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9451A5" w14:paraId="31DC4A2E" w14:textId="77777777" w:rsidTr="00C97039">
        <w:trPr>
          <w:trHeight w:hRule="exact" w:val="851"/>
        </w:trPr>
        <w:tc>
          <w:tcPr>
            <w:tcW w:w="1276" w:type="dxa"/>
            <w:tcBorders>
              <w:bottom w:val="single" w:sz="4" w:space="0" w:color="auto"/>
            </w:tcBorders>
          </w:tcPr>
          <w:p w14:paraId="714DC25A" w14:textId="77777777" w:rsidR="00F35BAF" w:rsidRPr="00DB58B5" w:rsidRDefault="00F35BAF" w:rsidP="009451A5"/>
        </w:tc>
        <w:tc>
          <w:tcPr>
            <w:tcW w:w="2268" w:type="dxa"/>
            <w:tcBorders>
              <w:bottom w:val="single" w:sz="4" w:space="0" w:color="auto"/>
            </w:tcBorders>
            <w:vAlign w:val="bottom"/>
          </w:tcPr>
          <w:p w14:paraId="4F25ECA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CF3D917" w14:textId="0576791E" w:rsidR="00F35BAF" w:rsidRPr="009451A5" w:rsidRDefault="009451A5" w:rsidP="009451A5">
            <w:pPr>
              <w:jc w:val="right"/>
              <w:rPr>
                <w:lang w:val="en-US"/>
              </w:rPr>
            </w:pPr>
            <w:r w:rsidRPr="009451A5">
              <w:rPr>
                <w:sz w:val="40"/>
                <w:lang w:val="en-US"/>
              </w:rPr>
              <w:t>ECE</w:t>
            </w:r>
            <w:r w:rsidRPr="009451A5">
              <w:rPr>
                <w:lang w:val="en-US"/>
              </w:rPr>
              <w:t>/TRANS/WP.15/AC.1/173/Add.1</w:t>
            </w:r>
          </w:p>
        </w:tc>
      </w:tr>
      <w:tr w:rsidR="00F35BAF" w:rsidRPr="00DB58B5" w14:paraId="05F11582" w14:textId="77777777" w:rsidTr="00C97039">
        <w:trPr>
          <w:trHeight w:hRule="exact" w:val="2835"/>
        </w:trPr>
        <w:tc>
          <w:tcPr>
            <w:tcW w:w="1276" w:type="dxa"/>
            <w:tcBorders>
              <w:top w:val="single" w:sz="4" w:space="0" w:color="auto"/>
              <w:bottom w:val="single" w:sz="12" w:space="0" w:color="auto"/>
            </w:tcBorders>
          </w:tcPr>
          <w:p w14:paraId="6B16A63E" w14:textId="77777777" w:rsidR="00F35BAF" w:rsidRPr="00DB58B5" w:rsidRDefault="00F35BAF" w:rsidP="00C97039">
            <w:pPr>
              <w:spacing w:before="120"/>
              <w:jc w:val="center"/>
            </w:pPr>
            <w:r>
              <w:rPr>
                <w:noProof/>
                <w:lang w:eastAsia="fr-CH"/>
              </w:rPr>
              <w:drawing>
                <wp:inline distT="0" distB="0" distL="0" distR="0" wp14:anchorId="534AB7F1" wp14:editId="747F6E0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F4891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C4AF116" w14:textId="77777777" w:rsidR="00F35BAF" w:rsidRDefault="009451A5" w:rsidP="00C97039">
            <w:pPr>
              <w:spacing w:before="240"/>
            </w:pPr>
            <w:r>
              <w:t>Distr. générale</w:t>
            </w:r>
          </w:p>
          <w:p w14:paraId="56E28AFA" w14:textId="4DE1E582" w:rsidR="009451A5" w:rsidRDefault="009451A5" w:rsidP="009451A5">
            <w:pPr>
              <w:spacing w:line="240" w:lineRule="exact"/>
            </w:pPr>
            <w:r>
              <w:t>1</w:t>
            </w:r>
            <w:r w:rsidRPr="009451A5">
              <w:rPr>
                <w:vertAlign w:val="superscript"/>
              </w:rPr>
              <w:t>er</w:t>
            </w:r>
            <w:r>
              <w:t> juillet 2024</w:t>
            </w:r>
          </w:p>
          <w:p w14:paraId="6A6A3351" w14:textId="77777777" w:rsidR="009451A5" w:rsidRDefault="009451A5" w:rsidP="009451A5">
            <w:pPr>
              <w:spacing w:line="240" w:lineRule="exact"/>
            </w:pPr>
            <w:r>
              <w:t>Français</w:t>
            </w:r>
          </w:p>
          <w:p w14:paraId="663B246B" w14:textId="2BB64B62" w:rsidR="009451A5" w:rsidRPr="00DB58B5" w:rsidRDefault="009451A5" w:rsidP="009451A5">
            <w:pPr>
              <w:spacing w:line="240" w:lineRule="exact"/>
            </w:pPr>
            <w:r>
              <w:t>Original : anglais</w:t>
            </w:r>
          </w:p>
        </w:tc>
      </w:tr>
    </w:tbl>
    <w:p w14:paraId="0CD2E0A4" w14:textId="77777777" w:rsidR="007F20FA" w:rsidRPr="000312C0" w:rsidRDefault="007F20FA" w:rsidP="007F20FA">
      <w:pPr>
        <w:spacing w:before="120"/>
        <w:rPr>
          <w:b/>
          <w:sz w:val="28"/>
          <w:szCs w:val="28"/>
        </w:rPr>
      </w:pPr>
      <w:r w:rsidRPr="000312C0">
        <w:rPr>
          <w:b/>
          <w:sz w:val="28"/>
          <w:szCs w:val="28"/>
        </w:rPr>
        <w:t>Commission économique pour l’Europe</w:t>
      </w:r>
    </w:p>
    <w:p w14:paraId="1100A0D7" w14:textId="77777777" w:rsidR="007F20FA" w:rsidRDefault="007F20FA" w:rsidP="007F20FA">
      <w:pPr>
        <w:spacing w:before="120"/>
        <w:rPr>
          <w:sz w:val="28"/>
          <w:szCs w:val="28"/>
        </w:rPr>
      </w:pPr>
      <w:r w:rsidRPr="00685843">
        <w:rPr>
          <w:sz w:val="28"/>
          <w:szCs w:val="28"/>
        </w:rPr>
        <w:t>Comité des transports intérieurs</w:t>
      </w:r>
    </w:p>
    <w:p w14:paraId="385A5604" w14:textId="0D89E6F1" w:rsidR="009451A5" w:rsidRPr="00397251" w:rsidRDefault="009451A5" w:rsidP="009451A5">
      <w:pPr>
        <w:spacing w:before="120"/>
        <w:rPr>
          <w:b/>
          <w:bCs/>
          <w:sz w:val="32"/>
          <w:szCs w:val="32"/>
        </w:rPr>
      </w:pPr>
      <w:r w:rsidRPr="00397251">
        <w:rPr>
          <w:b/>
          <w:bCs/>
          <w:sz w:val="24"/>
          <w:szCs w:val="24"/>
          <w:lang w:val="fr-FR"/>
        </w:rPr>
        <w:t xml:space="preserve">Groupe de travail des transports </w:t>
      </w:r>
      <w:r w:rsidR="00397251">
        <w:rPr>
          <w:b/>
          <w:bCs/>
          <w:sz w:val="24"/>
          <w:szCs w:val="24"/>
          <w:lang w:val="fr-FR"/>
        </w:rPr>
        <w:br/>
      </w:r>
      <w:r w:rsidRPr="00397251">
        <w:rPr>
          <w:b/>
          <w:bCs/>
          <w:sz w:val="24"/>
          <w:szCs w:val="24"/>
          <w:lang w:val="fr-FR"/>
        </w:rPr>
        <w:t>de marchandises dangereuses</w:t>
      </w:r>
    </w:p>
    <w:p w14:paraId="7CA2AA9F" w14:textId="1949E73F" w:rsidR="009451A5" w:rsidRPr="00397251" w:rsidRDefault="009451A5" w:rsidP="009451A5">
      <w:pPr>
        <w:spacing w:before="120"/>
        <w:rPr>
          <w:b/>
        </w:rPr>
      </w:pPr>
      <w:r w:rsidRPr="00397251">
        <w:rPr>
          <w:b/>
          <w:bCs/>
          <w:lang w:val="fr-FR"/>
        </w:rPr>
        <w:t>Réunion commune de la Commission d’experts du RID</w:t>
      </w:r>
      <w:r w:rsidR="00397251">
        <w:rPr>
          <w:b/>
          <w:bCs/>
          <w:lang w:val="fr-FR"/>
        </w:rPr>
        <w:br/>
      </w:r>
      <w:r w:rsidRPr="00397251">
        <w:rPr>
          <w:b/>
          <w:bCs/>
          <w:lang w:val="fr-FR"/>
        </w:rPr>
        <w:t xml:space="preserve">et du Groupe de travail des transports </w:t>
      </w:r>
      <w:r w:rsidR="00397251">
        <w:rPr>
          <w:b/>
          <w:bCs/>
          <w:lang w:val="fr-FR"/>
        </w:rPr>
        <w:br/>
      </w:r>
      <w:r w:rsidRPr="00397251">
        <w:rPr>
          <w:b/>
          <w:bCs/>
          <w:lang w:val="fr-FR"/>
        </w:rPr>
        <w:t>de marchandises dangereuses</w:t>
      </w:r>
    </w:p>
    <w:p w14:paraId="0778876F" w14:textId="77777777" w:rsidR="009451A5" w:rsidRPr="00397251" w:rsidRDefault="009451A5" w:rsidP="009451A5">
      <w:r w:rsidRPr="00397251">
        <w:rPr>
          <w:lang w:val="fr-FR"/>
        </w:rPr>
        <w:t>Genève, 9-13 septembre 2024</w:t>
      </w:r>
    </w:p>
    <w:p w14:paraId="35F04F91" w14:textId="77777777" w:rsidR="009451A5" w:rsidRPr="00397251" w:rsidRDefault="009451A5" w:rsidP="009451A5">
      <w:r w:rsidRPr="00397251">
        <w:rPr>
          <w:lang w:val="fr-FR"/>
        </w:rPr>
        <w:t>Point 1 de l’ordre du jour provisoire</w:t>
      </w:r>
    </w:p>
    <w:p w14:paraId="5F2947E3" w14:textId="77777777" w:rsidR="009451A5" w:rsidRPr="00397251" w:rsidRDefault="009451A5" w:rsidP="009451A5">
      <w:r w:rsidRPr="00397251">
        <w:rPr>
          <w:b/>
          <w:bCs/>
          <w:lang w:val="fr-FR"/>
        </w:rPr>
        <w:t>Adoption de l’ordre du jour</w:t>
      </w:r>
    </w:p>
    <w:p w14:paraId="4DB7C3FA" w14:textId="77777777" w:rsidR="009451A5" w:rsidRPr="009544AB" w:rsidRDefault="009451A5" w:rsidP="00397251">
      <w:pPr>
        <w:pStyle w:val="HChG"/>
      </w:pPr>
      <w:r>
        <w:rPr>
          <w:lang w:val="fr-FR"/>
        </w:rPr>
        <w:tab/>
      </w:r>
      <w:r>
        <w:rPr>
          <w:lang w:val="fr-FR"/>
        </w:rPr>
        <w:tab/>
        <w:t>Ordre du jour provisoire de la session de l’automne 2024</w:t>
      </w:r>
    </w:p>
    <w:p w14:paraId="1DE638F8" w14:textId="77777777" w:rsidR="009451A5" w:rsidRPr="009544AB" w:rsidRDefault="009451A5" w:rsidP="00397251">
      <w:pPr>
        <w:pStyle w:val="H23G"/>
      </w:pPr>
      <w:r>
        <w:rPr>
          <w:lang w:val="fr-FR"/>
        </w:rPr>
        <w:tab/>
      </w:r>
      <w:r>
        <w:rPr>
          <w:lang w:val="fr-FR"/>
        </w:rPr>
        <w:tab/>
        <w:t>Additif</w:t>
      </w:r>
    </w:p>
    <w:p w14:paraId="24245232" w14:textId="77777777" w:rsidR="009451A5" w:rsidRPr="009544AB" w:rsidRDefault="009451A5" w:rsidP="00397251">
      <w:pPr>
        <w:pStyle w:val="H1G"/>
      </w:pPr>
      <w:r>
        <w:rPr>
          <w:lang w:val="fr-FR"/>
        </w:rPr>
        <w:tab/>
      </w:r>
      <w:r>
        <w:rPr>
          <w:lang w:val="fr-FR"/>
        </w:rPr>
        <w:tab/>
        <w:t>Annotations et liste des documents</w:t>
      </w:r>
    </w:p>
    <w:p w14:paraId="20720250" w14:textId="4EE74829" w:rsidR="009451A5" w:rsidRPr="009544AB" w:rsidRDefault="00397251" w:rsidP="00525342">
      <w:pPr>
        <w:pStyle w:val="HChG"/>
      </w:pPr>
      <w:r>
        <w:rPr>
          <w:lang w:val="fr-FR"/>
        </w:rPr>
        <w:tab/>
      </w:r>
      <w:r w:rsidR="009451A5">
        <w:rPr>
          <w:lang w:val="fr-FR"/>
        </w:rPr>
        <w:t>1.</w:t>
      </w:r>
      <w:r w:rsidR="009451A5">
        <w:rPr>
          <w:lang w:val="fr-FR"/>
        </w:rPr>
        <w:tab/>
        <w:t>Adoption de l’ordre du jour</w:t>
      </w:r>
    </w:p>
    <w:p w14:paraId="50CF68BD" w14:textId="5F4DAB89" w:rsidR="009451A5" w:rsidRPr="009544AB" w:rsidRDefault="009451A5" w:rsidP="00397251">
      <w:pPr>
        <w:pStyle w:val="SingleTxtG"/>
        <w:ind w:firstLine="567"/>
      </w:pPr>
      <w:r>
        <w:rPr>
          <w:lang w:val="fr-FR"/>
        </w:rPr>
        <w:t>Les documents officiels soumis ayant été moins nombreux que prévu, le Bureau de la Réunion commune a décidé d’écourter la session, qui commencera mardi matin au lieu de lundi. Le premier point de l’ordre du jour concerne son adoption. La Réunion commune sera en outre saisie du rapport sur sa session du printemps 2024, tenue à Berne du 25 au 28</w:t>
      </w:r>
      <w:r w:rsidR="00525342">
        <w:rPr>
          <w:lang w:val="fr-FR"/>
        </w:rPr>
        <w:t> </w:t>
      </w:r>
      <w:r>
        <w:rPr>
          <w:lang w:val="fr-FR"/>
        </w:rPr>
        <w:t>mars 2024 (ECE/TRANS/WP.15/AC.1/172).</w:t>
      </w:r>
    </w:p>
    <w:p w14:paraId="3FF204E9" w14:textId="77777777" w:rsidR="009451A5" w:rsidRPr="009544AB" w:rsidRDefault="009451A5" w:rsidP="00525342">
      <w:pPr>
        <w:pStyle w:val="SingleTxtG"/>
        <w:keepNext/>
        <w:ind w:firstLine="567"/>
      </w:pPr>
      <w:r>
        <w:rPr>
          <w:lang w:val="fr-FR"/>
        </w:rPr>
        <w:tab/>
        <w:t>Il convient de rappeler les points suivants :</w:t>
      </w:r>
    </w:p>
    <w:p w14:paraId="42B327DA" w14:textId="68DD9AB9" w:rsidR="009451A5" w:rsidRPr="009544AB" w:rsidRDefault="009451A5" w:rsidP="00397251">
      <w:pPr>
        <w:pStyle w:val="SingleTxtG"/>
        <w:ind w:firstLine="567"/>
      </w:pPr>
      <w:r>
        <w:rPr>
          <w:lang w:val="fr-FR"/>
        </w:rPr>
        <w:t>a)</w:t>
      </w:r>
      <w:r>
        <w:rPr>
          <w:lang w:val="fr-FR"/>
        </w:rPr>
        <w:tab/>
        <w:t>À sa session de l’automne 2023, la Réunion commune a élu M</w:t>
      </w:r>
      <w:r w:rsidRPr="00525342">
        <w:rPr>
          <w:vertAlign w:val="superscript"/>
          <w:lang w:val="fr-FR"/>
        </w:rPr>
        <w:t>me</w:t>
      </w:r>
      <w:r w:rsidR="00525342">
        <w:rPr>
          <w:lang w:val="fr-FR"/>
        </w:rPr>
        <w:t> </w:t>
      </w:r>
      <w:r>
        <w:rPr>
          <w:lang w:val="fr-FR"/>
        </w:rPr>
        <w:t>Silvia García Wolfrum (Espagne) à la présidence et M.</w:t>
      </w:r>
      <w:r w:rsidR="00525342">
        <w:rPr>
          <w:lang w:val="fr-FR"/>
        </w:rPr>
        <w:t> </w:t>
      </w:r>
      <w:r>
        <w:rPr>
          <w:lang w:val="fr-FR"/>
        </w:rPr>
        <w:t>Soedesh Mahesh (Pays-Bas) à la vice-présidence</w:t>
      </w:r>
      <w:r w:rsidR="00525342">
        <w:rPr>
          <w:lang w:val="fr-FR"/>
        </w:rPr>
        <w:t> </w:t>
      </w:r>
      <w:r>
        <w:rPr>
          <w:lang w:val="fr-FR"/>
        </w:rPr>
        <w:t>;</w:t>
      </w:r>
    </w:p>
    <w:p w14:paraId="6E0C9B6D" w14:textId="58FFA47B" w:rsidR="009451A5" w:rsidRPr="009544AB" w:rsidRDefault="009451A5" w:rsidP="00397251">
      <w:pPr>
        <w:pStyle w:val="SingleTxtG"/>
        <w:ind w:firstLine="567"/>
      </w:pPr>
      <w:r>
        <w:rPr>
          <w:lang w:val="fr-FR"/>
        </w:rPr>
        <w:t>b)</w:t>
      </w:r>
      <w:r>
        <w:rPr>
          <w:lang w:val="fr-FR"/>
        </w:rPr>
        <w:tab/>
        <w:t>Les documents de la CEE (autres que les ordres du jour ou les rapports) portant la cote ECE/TRANS/WP.15/AC.1/ sont diffusés par l’Organisation intergouvernementale pour les transports internationaux ferroviaires (OTIF) en allemand sous la cote OTIF/RID/RC/ complétée par le même numéro de document. Par souci d’économie, aucun document ne sera distribué en salle de réunion. Les représentantes et représentants sont donc priés de se rendre à la session munis de leurs propres exemplaires</w:t>
      </w:r>
      <w:r w:rsidR="00525342">
        <w:rPr>
          <w:lang w:val="fr-FR"/>
        </w:rPr>
        <w:t> </w:t>
      </w:r>
      <w:r>
        <w:rPr>
          <w:lang w:val="fr-FR"/>
        </w:rPr>
        <w:t>;</w:t>
      </w:r>
    </w:p>
    <w:p w14:paraId="74B39E81" w14:textId="77777777" w:rsidR="009451A5" w:rsidRPr="009544AB" w:rsidRDefault="009451A5" w:rsidP="00397251">
      <w:pPr>
        <w:pStyle w:val="SingleTxtG"/>
        <w:ind w:firstLine="567"/>
      </w:pPr>
      <w:r>
        <w:rPr>
          <w:lang w:val="fr-FR"/>
        </w:rPr>
        <w:t>c)</w:t>
      </w:r>
      <w:r>
        <w:rPr>
          <w:lang w:val="fr-FR"/>
        </w:rPr>
        <w:tab/>
        <w:t>Les documents seront mis à disposition en anglais, en français et en russe sur le site Web de la CEE (unece.org/transport/dangerous-goods) ;</w:t>
      </w:r>
    </w:p>
    <w:p w14:paraId="29D4A916" w14:textId="2440ED56" w:rsidR="009451A5" w:rsidRPr="009544AB" w:rsidRDefault="009451A5" w:rsidP="00397251">
      <w:pPr>
        <w:pStyle w:val="SingleTxtG"/>
        <w:ind w:firstLine="567"/>
      </w:pPr>
      <w:r>
        <w:rPr>
          <w:lang w:val="fr-FR"/>
        </w:rPr>
        <w:t>d)</w:t>
      </w:r>
      <w:r>
        <w:rPr>
          <w:lang w:val="fr-FR"/>
        </w:rPr>
        <w:tab/>
        <w:t>La Réunion commune souhaiterait qu’un groupe de travail spécial se réunisse en dehors des heures de séance plénière (le 30</w:t>
      </w:r>
      <w:r w:rsidR="00525342">
        <w:rPr>
          <w:lang w:val="fr-FR"/>
        </w:rPr>
        <w:t> </w:t>
      </w:r>
      <w:r>
        <w:rPr>
          <w:lang w:val="fr-FR"/>
        </w:rPr>
        <w:t>juillet 2024, à confirmer) pour examiner les documents relatifs aux normes (point 3), conformément au mandat qu’elle établira</w:t>
      </w:r>
      <w:r w:rsidR="00525342">
        <w:rPr>
          <w:lang w:val="fr-FR"/>
        </w:rPr>
        <w:t> </w:t>
      </w:r>
      <w:r>
        <w:rPr>
          <w:lang w:val="fr-FR"/>
        </w:rPr>
        <w:t>;</w:t>
      </w:r>
    </w:p>
    <w:p w14:paraId="5E676BF6" w14:textId="30818EC7" w:rsidR="009451A5" w:rsidRPr="009544AB" w:rsidRDefault="009451A5" w:rsidP="00525342">
      <w:pPr>
        <w:pStyle w:val="SingleTxtG"/>
        <w:keepLines/>
        <w:ind w:firstLine="567"/>
      </w:pPr>
      <w:r>
        <w:rPr>
          <w:lang w:val="fr-FR"/>
        </w:rPr>
        <w:lastRenderedPageBreak/>
        <w:t>e)</w:t>
      </w:r>
      <w:r>
        <w:rPr>
          <w:lang w:val="fr-FR"/>
        </w:rPr>
        <w:tab/>
        <w:t>La Réunion commune souhaiterait qu’un groupe de travail spécial se réunisse de lundi à mercredi pour examiner les documents relatifs aux citernes (point 2). Les représentantes et représentants souhaitant participer à la réunion du Groupe de travail des citernes sont priés de prendre contact avec M.</w:t>
      </w:r>
      <w:r w:rsidR="00525342">
        <w:rPr>
          <w:lang w:val="fr-FR"/>
        </w:rPr>
        <w:t> </w:t>
      </w:r>
      <w:r>
        <w:rPr>
          <w:lang w:val="fr-FR"/>
        </w:rPr>
        <w:t>A.</w:t>
      </w:r>
      <w:r w:rsidR="00525342">
        <w:rPr>
          <w:lang w:val="fr-FR"/>
        </w:rPr>
        <w:t> </w:t>
      </w:r>
      <w:r>
        <w:rPr>
          <w:lang w:val="fr-FR"/>
        </w:rPr>
        <w:t>Bale (Royaume-Uni de Grande-Bretagne et d’Irlande du Nord) (Arne.Bale@socotec.com). Les personnes dans l’impossibilité de se rendre à cette réunion sont invitées à soumettre leurs observations par courrier électronique ;</w:t>
      </w:r>
    </w:p>
    <w:p w14:paraId="40A59455" w14:textId="100CD7B9" w:rsidR="009451A5" w:rsidRPr="009544AB" w:rsidRDefault="009451A5" w:rsidP="00397251">
      <w:pPr>
        <w:pStyle w:val="SingleTxtG"/>
        <w:ind w:firstLine="567"/>
      </w:pPr>
      <w:r>
        <w:rPr>
          <w:lang w:val="fr-FR"/>
        </w:rPr>
        <w:t>f)</w:t>
      </w:r>
      <w:r>
        <w:rPr>
          <w:lang w:val="fr-FR"/>
        </w:rPr>
        <w:tab/>
        <w:t>Les représentantes et représentants peuvent s’inscrire en cliquant sur le lien suivant</w:t>
      </w:r>
      <w:r w:rsidR="00525342">
        <w:rPr>
          <w:lang w:val="fr-FR"/>
        </w:rPr>
        <w:t> </w:t>
      </w:r>
      <w:r>
        <w:rPr>
          <w:lang w:val="fr-FR"/>
        </w:rPr>
        <w:t xml:space="preserve">: </w:t>
      </w:r>
      <w:hyperlink r:id="rId8" w:history="1">
        <w:r w:rsidR="00525342" w:rsidRPr="00EB27CA">
          <w:rPr>
            <w:rStyle w:val="Lienhypertexte"/>
            <w:lang w:val="fr-FR"/>
          </w:rPr>
          <w:t>https://indico.un.org/event/1007237/</w:t>
        </w:r>
      </w:hyperlink>
      <w:r w:rsidR="00525342">
        <w:rPr>
          <w:lang w:val="fr-FR"/>
        </w:rPr>
        <w:t> </w:t>
      </w:r>
      <w:r>
        <w:rPr>
          <w:lang w:val="fr-FR"/>
        </w:rPr>
        <w:t>;</w:t>
      </w:r>
    </w:p>
    <w:p w14:paraId="2B386429" w14:textId="77777777" w:rsidR="009451A5" w:rsidRPr="009544AB" w:rsidRDefault="009451A5" w:rsidP="00397251">
      <w:pPr>
        <w:pStyle w:val="SingleTxtG"/>
        <w:ind w:firstLine="567"/>
      </w:pPr>
      <w:r>
        <w:rPr>
          <w:lang w:val="fr-FR"/>
        </w:rPr>
        <w:t>g)</w:t>
      </w:r>
      <w:r>
        <w:rPr>
          <w:lang w:val="fr-FR"/>
        </w:rPr>
        <w:tab/>
        <w:t>La session de la Réunion commune aura lieu en présentiel uniquement. Comme à l’accoutumée, des informations complémentaires relatives à l’ordre d’examen des points et au calendrier précis seront diffusées ultérieurement au moyen d’un document informel ;</w:t>
      </w:r>
    </w:p>
    <w:p w14:paraId="2D674639" w14:textId="7984083B" w:rsidR="009451A5" w:rsidRPr="009544AB" w:rsidRDefault="009451A5" w:rsidP="00397251">
      <w:pPr>
        <w:pStyle w:val="SingleTxtG"/>
        <w:ind w:firstLine="567"/>
        <w:rPr>
          <w:rFonts w:asciiTheme="majorBidi" w:hAnsiTheme="majorBidi" w:cstheme="majorBidi"/>
        </w:rPr>
      </w:pPr>
      <w:r>
        <w:rPr>
          <w:lang w:val="fr-FR"/>
        </w:rPr>
        <w:t>h)</w:t>
      </w:r>
      <w:r>
        <w:rPr>
          <w:lang w:val="fr-FR"/>
        </w:rPr>
        <w:tab/>
        <w:t>La lecture du rapport (point 12) est prévue le vendredi matin (13</w:t>
      </w:r>
      <w:r w:rsidR="00525342">
        <w:rPr>
          <w:lang w:val="fr-FR"/>
        </w:rPr>
        <w:t> </w:t>
      </w:r>
      <w:r>
        <w:rPr>
          <w:lang w:val="fr-FR"/>
        </w:rPr>
        <w:t>septembre 2024), sans interprétation.</w:t>
      </w:r>
    </w:p>
    <w:p w14:paraId="6DFDBD90" w14:textId="1CC12C30" w:rsidR="009451A5" w:rsidRDefault="00525342" w:rsidP="00525342">
      <w:pPr>
        <w:pStyle w:val="HChG"/>
      </w:pPr>
      <w:r>
        <w:rPr>
          <w:lang w:val="fr-FR"/>
        </w:rPr>
        <w:tab/>
      </w:r>
      <w:r w:rsidR="009451A5">
        <w:rPr>
          <w:lang w:val="fr-FR"/>
        </w:rPr>
        <w:t>2.</w:t>
      </w:r>
      <w:r w:rsidR="009451A5">
        <w:rPr>
          <w:lang w:val="fr-FR"/>
        </w:rPr>
        <w:tab/>
        <w:t>Citernes</w:t>
      </w:r>
    </w:p>
    <w:tbl>
      <w:tblPr>
        <w:tblW w:w="7371" w:type="dxa"/>
        <w:tblInd w:w="1134" w:type="dxa"/>
        <w:tblLayout w:type="fixed"/>
        <w:tblCellMar>
          <w:left w:w="0" w:type="dxa"/>
          <w:right w:w="0" w:type="dxa"/>
        </w:tblCellMar>
        <w:tblLook w:val="01E0" w:firstRow="1" w:lastRow="1" w:firstColumn="1" w:lastColumn="1" w:noHBand="0" w:noVBand="0"/>
      </w:tblPr>
      <w:tblGrid>
        <w:gridCol w:w="3195"/>
        <w:gridCol w:w="4176"/>
      </w:tblGrid>
      <w:tr w:rsidR="009451A5" w:rsidRPr="00525342" w14:paraId="4691BF4D" w14:textId="77777777" w:rsidTr="00525342">
        <w:tc>
          <w:tcPr>
            <w:tcW w:w="3686" w:type="dxa"/>
          </w:tcPr>
          <w:p w14:paraId="3A5E3ABE" w14:textId="77777777" w:rsidR="009451A5" w:rsidRPr="00525342" w:rsidRDefault="009451A5" w:rsidP="005C06F0">
            <w:pPr>
              <w:spacing w:after="120"/>
              <w:ind w:right="286"/>
              <w:jc w:val="both"/>
              <w:rPr>
                <w:lang w:val="en-US"/>
              </w:rPr>
            </w:pPr>
            <w:r w:rsidRPr="00525342">
              <w:rPr>
                <w:lang w:val="en-US"/>
              </w:rPr>
              <w:t>ECE/TRANS/WP.15/AC.1/2024/33 (EIGA)</w:t>
            </w:r>
          </w:p>
        </w:tc>
        <w:tc>
          <w:tcPr>
            <w:tcW w:w="4819" w:type="dxa"/>
          </w:tcPr>
          <w:p w14:paraId="4C00678F" w14:textId="77777777" w:rsidR="009451A5" w:rsidRPr="00525342" w:rsidRDefault="009451A5" w:rsidP="005C06F0">
            <w:pPr>
              <w:spacing w:after="120"/>
              <w:jc w:val="both"/>
            </w:pPr>
            <w:r w:rsidRPr="00525342">
              <w:rPr>
                <w:lang w:val="fr-FR"/>
              </w:rPr>
              <w:t>Périodicité des épreuves pour les wagons-batteries/véhicules-batteries remplis conformément à l’instruction d’emballage P200</w:t>
            </w:r>
          </w:p>
        </w:tc>
      </w:tr>
      <w:tr w:rsidR="009451A5" w:rsidRPr="00525342" w14:paraId="05F9DB69" w14:textId="77777777" w:rsidTr="00525342">
        <w:tc>
          <w:tcPr>
            <w:tcW w:w="3686" w:type="dxa"/>
          </w:tcPr>
          <w:p w14:paraId="6064CB75" w14:textId="77777777" w:rsidR="009451A5" w:rsidRPr="00525342" w:rsidRDefault="009451A5" w:rsidP="005C06F0">
            <w:pPr>
              <w:spacing w:after="120"/>
              <w:ind w:right="286"/>
              <w:jc w:val="both"/>
              <w:rPr>
                <w:lang w:val="en-US"/>
              </w:rPr>
            </w:pPr>
            <w:r w:rsidRPr="00525342">
              <w:rPr>
                <w:lang w:val="en-US"/>
              </w:rPr>
              <w:t>ECE/TRANS/WP.15/AC.1/2024/34 (UIP)</w:t>
            </w:r>
          </w:p>
        </w:tc>
        <w:tc>
          <w:tcPr>
            <w:tcW w:w="4819" w:type="dxa"/>
          </w:tcPr>
          <w:p w14:paraId="15DE2338" w14:textId="77777777" w:rsidR="009451A5" w:rsidRPr="00525342" w:rsidRDefault="009451A5" w:rsidP="005C06F0">
            <w:pPr>
              <w:spacing w:after="120"/>
              <w:jc w:val="both"/>
            </w:pPr>
            <w:r w:rsidRPr="00525342">
              <w:rPr>
                <w:lang w:val="fr-FR"/>
              </w:rPr>
              <w:t>Modifications de l’agrément de type, en particulier dans le cas du remplacement d’équipements lors de la maintenance</w:t>
            </w:r>
          </w:p>
        </w:tc>
      </w:tr>
      <w:tr w:rsidR="009451A5" w:rsidRPr="00525342" w14:paraId="16CCF7C5" w14:textId="77777777" w:rsidTr="00525342">
        <w:tc>
          <w:tcPr>
            <w:tcW w:w="3686" w:type="dxa"/>
          </w:tcPr>
          <w:p w14:paraId="5D630A3C" w14:textId="77777777" w:rsidR="009451A5" w:rsidRPr="00525342" w:rsidRDefault="009451A5" w:rsidP="005C06F0">
            <w:pPr>
              <w:spacing w:after="120"/>
              <w:ind w:right="286"/>
              <w:jc w:val="both"/>
            </w:pPr>
            <w:r w:rsidRPr="00525342">
              <w:rPr>
                <w:lang w:val="fr-FR"/>
              </w:rPr>
              <w:t>ECE/TRANS/WP.15/AC.1/2024/39 (France)</w:t>
            </w:r>
          </w:p>
        </w:tc>
        <w:tc>
          <w:tcPr>
            <w:tcW w:w="4819" w:type="dxa"/>
          </w:tcPr>
          <w:p w14:paraId="3B8C7763" w14:textId="77777777" w:rsidR="009451A5" w:rsidRPr="00525342" w:rsidRDefault="009451A5" w:rsidP="005C06F0">
            <w:pPr>
              <w:spacing w:after="120"/>
              <w:jc w:val="both"/>
            </w:pPr>
            <w:r w:rsidRPr="00525342">
              <w:rPr>
                <w:lang w:val="fr-FR"/>
              </w:rPr>
              <w:t>Modification du 6.8.3.2.9.2 relatif aux exigences de pression d’éclatement des disques de rupture pour les citernes destinées au transport de gaz</w:t>
            </w:r>
          </w:p>
        </w:tc>
      </w:tr>
      <w:tr w:rsidR="009451A5" w:rsidRPr="00525342" w14:paraId="49FAF4B4" w14:textId="77777777" w:rsidTr="00525342">
        <w:tc>
          <w:tcPr>
            <w:tcW w:w="3686" w:type="dxa"/>
          </w:tcPr>
          <w:p w14:paraId="5049FC22" w14:textId="77777777" w:rsidR="009451A5" w:rsidRPr="00525342" w:rsidRDefault="009451A5" w:rsidP="005C06F0">
            <w:pPr>
              <w:spacing w:after="120"/>
              <w:ind w:right="286"/>
              <w:jc w:val="both"/>
            </w:pPr>
            <w:r w:rsidRPr="00525342">
              <w:rPr>
                <w:lang w:val="fr-FR"/>
              </w:rPr>
              <w:t>ECE/TRANS/WP.15/AC.1/2024/40 (Allemagne)</w:t>
            </w:r>
          </w:p>
        </w:tc>
        <w:tc>
          <w:tcPr>
            <w:tcW w:w="4819" w:type="dxa"/>
          </w:tcPr>
          <w:p w14:paraId="415A8DB3" w14:textId="77777777" w:rsidR="009451A5" w:rsidRPr="00525342" w:rsidRDefault="009451A5" w:rsidP="005C06F0">
            <w:pPr>
              <w:spacing w:after="120"/>
              <w:jc w:val="both"/>
            </w:pPr>
            <w:r w:rsidRPr="00525342">
              <w:rPr>
                <w:lang w:val="fr-FR"/>
              </w:rPr>
              <w:t>Système de chauffage des citernes</w:t>
            </w:r>
          </w:p>
        </w:tc>
      </w:tr>
      <w:tr w:rsidR="009451A5" w:rsidRPr="00525342" w14:paraId="36A93116" w14:textId="77777777" w:rsidTr="00525342">
        <w:tc>
          <w:tcPr>
            <w:tcW w:w="3686" w:type="dxa"/>
          </w:tcPr>
          <w:p w14:paraId="3B8A6DB7" w14:textId="77777777" w:rsidR="009451A5" w:rsidRPr="00525342" w:rsidRDefault="009451A5" w:rsidP="005C06F0">
            <w:pPr>
              <w:spacing w:after="120"/>
              <w:ind w:right="286"/>
              <w:jc w:val="both"/>
            </w:pPr>
            <w:r w:rsidRPr="00525342">
              <w:rPr>
                <w:lang w:val="fr-FR"/>
              </w:rPr>
              <w:t>ECE/TRANS/WP.15/AC.1/2024/45 (France)</w:t>
            </w:r>
          </w:p>
        </w:tc>
        <w:tc>
          <w:tcPr>
            <w:tcW w:w="4819" w:type="dxa"/>
          </w:tcPr>
          <w:p w14:paraId="489FD488" w14:textId="77777777" w:rsidR="009451A5" w:rsidRPr="00525342" w:rsidRDefault="009451A5" w:rsidP="005C06F0">
            <w:pPr>
              <w:spacing w:after="120"/>
              <w:jc w:val="both"/>
            </w:pPr>
            <w:r w:rsidRPr="00525342">
              <w:rPr>
                <w:lang w:val="fr-FR"/>
              </w:rPr>
              <w:t>Clarification des dispositions des 1.8.7.2.1.2 d) et 1.8.7.3.2 d) du RID/ADR</w:t>
            </w:r>
          </w:p>
        </w:tc>
      </w:tr>
    </w:tbl>
    <w:p w14:paraId="13CCDE01" w14:textId="5A5F0921" w:rsidR="009451A5" w:rsidRDefault="005C06F0" w:rsidP="005C06F0">
      <w:pPr>
        <w:pStyle w:val="HChG"/>
      </w:pPr>
      <w:r>
        <w:rPr>
          <w:lang w:val="fr-FR"/>
        </w:rPr>
        <w:tab/>
      </w:r>
      <w:r w:rsidR="009451A5">
        <w:rPr>
          <w:lang w:val="fr-FR"/>
        </w:rPr>
        <w:t>3.</w:t>
      </w:r>
      <w:r w:rsidR="009451A5">
        <w:rPr>
          <w:lang w:val="fr-FR"/>
        </w:rPr>
        <w:tab/>
        <w:t>Normes</w:t>
      </w:r>
    </w:p>
    <w:tbl>
      <w:tblPr>
        <w:tblW w:w="7371" w:type="dxa"/>
        <w:tblInd w:w="1134" w:type="dxa"/>
        <w:tblLayout w:type="fixed"/>
        <w:tblCellMar>
          <w:left w:w="0" w:type="dxa"/>
          <w:right w:w="0" w:type="dxa"/>
        </w:tblCellMar>
        <w:tblLook w:val="01E0" w:firstRow="1" w:lastRow="1" w:firstColumn="1" w:lastColumn="1" w:noHBand="0" w:noVBand="0"/>
      </w:tblPr>
      <w:tblGrid>
        <w:gridCol w:w="3192"/>
        <w:gridCol w:w="4179"/>
      </w:tblGrid>
      <w:tr w:rsidR="009451A5" w:rsidRPr="009544AB" w14:paraId="63944964" w14:textId="77777777" w:rsidTr="005C06F0">
        <w:tc>
          <w:tcPr>
            <w:tcW w:w="3192" w:type="dxa"/>
          </w:tcPr>
          <w:p w14:paraId="356D8B01" w14:textId="77777777" w:rsidR="009451A5" w:rsidRPr="009451A5" w:rsidRDefault="009451A5" w:rsidP="005C06F0">
            <w:pPr>
              <w:spacing w:after="120"/>
              <w:ind w:right="286"/>
              <w:jc w:val="both"/>
              <w:rPr>
                <w:lang w:val="en-US"/>
              </w:rPr>
            </w:pPr>
            <w:r w:rsidRPr="009544AB">
              <w:rPr>
                <w:lang w:val="en-US"/>
              </w:rPr>
              <w:t>ECE/TRANS/WP.15/AC.1/2024/29 (CEN)</w:t>
            </w:r>
          </w:p>
        </w:tc>
        <w:tc>
          <w:tcPr>
            <w:tcW w:w="4179" w:type="dxa"/>
          </w:tcPr>
          <w:p w14:paraId="467A7982" w14:textId="77777777" w:rsidR="009451A5" w:rsidRPr="009544AB" w:rsidRDefault="009451A5" w:rsidP="005C06F0">
            <w:pPr>
              <w:spacing w:after="120"/>
              <w:jc w:val="both"/>
            </w:pPr>
            <w:r>
              <w:rPr>
                <w:lang w:val="fr-FR"/>
              </w:rPr>
              <w:t>Informations sur les activités du Groupe de travail des normes</w:t>
            </w:r>
          </w:p>
        </w:tc>
      </w:tr>
      <w:tr w:rsidR="009451A5" w:rsidRPr="009544AB" w14:paraId="5C44241B" w14:textId="77777777" w:rsidTr="005C06F0">
        <w:tc>
          <w:tcPr>
            <w:tcW w:w="3192" w:type="dxa"/>
          </w:tcPr>
          <w:p w14:paraId="4AD06103" w14:textId="77777777" w:rsidR="009451A5" w:rsidRPr="009451A5" w:rsidRDefault="009451A5" w:rsidP="005C06F0">
            <w:pPr>
              <w:spacing w:after="120"/>
              <w:ind w:right="286"/>
              <w:jc w:val="both"/>
              <w:rPr>
                <w:lang w:val="en-US"/>
              </w:rPr>
            </w:pPr>
            <w:r w:rsidRPr="009544AB">
              <w:rPr>
                <w:lang w:val="en-US"/>
              </w:rPr>
              <w:t>ECE/TRANS/WP.15/AC.1/2024/30 (CEN)</w:t>
            </w:r>
          </w:p>
        </w:tc>
        <w:tc>
          <w:tcPr>
            <w:tcW w:w="4179" w:type="dxa"/>
          </w:tcPr>
          <w:p w14:paraId="37268835" w14:textId="41E074FC" w:rsidR="009451A5" w:rsidRPr="009544AB" w:rsidRDefault="009451A5" w:rsidP="005C06F0">
            <w:pPr>
              <w:spacing w:after="120"/>
              <w:jc w:val="both"/>
            </w:pPr>
            <w:r>
              <w:rPr>
                <w:lang w:val="fr-FR"/>
              </w:rPr>
              <w:t>Informations sur les activités du Groupe de travail des normes − Suppression de la colonne 3) dans les tableaux des chapitres</w:t>
            </w:r>
            <w:r w:rsidR="005C06F0">
              <w:rPr>
                <w:lang w:val="fr-FR"/>
              </w:rPr>
              <w:t> </w:t>
            </w:r>
            <w:r>
              <w:rPr>
                <w:lang w:val="fr-FR"/>
              </w:rPr>
              <w:t>6.2 et 6.8 renvoyant aux normes</w:t>
            </w:r>
          </w:p>
        </w:tc>
      </w:tr>
      <w:tr w:rsidR="009451A5" w:rsidRPr="009544AB" w14:paraId="14965285" w14:textId="77777777" w:rsidTr="005C06F0">
        <w:tc>
          <w:tcPr>
            <w:tcW w:w="3192" w:type="dxa"/>
          </w:tcPr>
          <w:p w14:paraId="3D2A0B42" w14:textId="77777777" w:rsidR="009451A5" w:rsidRPr="009451A5" w:rsidRDefault="009451A5" w:rsidP="005C06F0">
            <w:pPr>
              <w:spacing w:after="120"/>
              <w:ind w:right="286"/>
              <w:jc w:val="both"/>
              <w:rPr>
                <w:lang w:val="en-US"/>
              </w:rPr>
            </w:pPr>
            <w:r w:rsidRPr="009544AB">
              <w:rPr>
                <w:lang w:val="en-US"/>
              </w:rPr>
              <w:t>ECE/TRANS/WP.15/AC.1/2024/31 (CEN)</w:t>
            </w:r>
          </w:p>
        </w:tc>
        <w:tc>
          <w:tcPr>
            <w:tcW w:w="4179" w:type="dxa"/>
          </w:tcPr>
          <w:p w14:paraId="10FEA897" w14:textId="77777777" w:rsidR="009451A5" w:rsidRPr="009544AB" w:rsidRDefault="009451A5" w:rsidP="005C06F0">
            <w:pPr>
              <w:spacing w:after="120"/>
              <w:jc w:val="both"/>
            </w:pPr>
            <w:r>
              <w:rPr>
                <w:lang w:val="fr-FR"/>
              </w:rPr>
              <w:t>Informations sur les activités du Groupe de travail des normes − Norme EN ISO 1029 7:2024</w:t>
            </w:r>
          </w:p>
        </w:tc>
      </w:tr>
    </w:tbl>
    <w:p w14:paraId="65E86B7E" w14:textId="3FF1BEC8" w:rsidR="009451A5" w:rsidRPr="009544AB" w:rsidRDefault="005C06F0" w:rsidP="005C06F0">
      <w:pPr>
        <w:pStyle w:val="HChG"/>
      </w:pPr>
      <w:r>
        <w:rPr>
          <w:lang w:val="fr-FR"/>
        </w:rPr>
        <w:tab/>
      </w:r>
      <w:r w:rsidR="009451A5">
        <w:rPr>
          <w:lang w:val="fr-FR"/>
        </w:rPr>
        <w:t>4.</w:t>
      </w:r>
      <w:r w:rsidR="009451A5">
        <w:rPr>
          <w:lang w:val="fr-FR"/>
        </w:rPr>
        <w:tab/>
        <w:t>Interprétation du RID, de l’ADR et de l’ADN</w:t>
      </w:r>
    </w:p>
    <w:p w14:paraId="20709CF0" w14:textId="5AF4C954" w:rsidR="009451A5" w:rsidRPr="009544AB" w:rsidRDefault="009451A5" w:rsidP="00397251">
      <w:pPr>
        <w:pStyle w:val="SingleTxtG"/>
        <w:ind w:firstLine="567"/>
      </w:pPr>
      <w:r>
        <w:rPr>
          <w:lang w:val="fr-FR"/>
        </w:rPr>
        <w:tab/>
        <w:t>Aucun document n’a été soumis au titre de ce point de l’ordre du jour.</w:t>
      </w:r>
    </w:p>
    <w:p w14:paraId="1B4166B3" w14:textId="0AFAE7D6" w:rsidR="009451A5" w:rsidRPr="009544AB" w:rsidRDefault="005C06F0" w:rsidP="005C06F0">
      <w:pPr>
        <w:pStyle w:val="HChG"/>
      </w:pPr>
      <w:r>
        <w:rPr>
          <w:lang w:val="fr-FR"/>
        </w:rPr>
        <w:lastRenderedPageBreak/>
        <w:tab/>
      </w:r>
      <w:r w:rsidR="009451A5">
        <w:rPr>
          <w:lang w:val="fr-FR"/>
        </w:rPr>
        <w:t>5.</w:t>
      </w:r>
      <w:r w:rsidR="009451A5">
        <w:rPr>
          <w:lang w:val="fr-FR"/>
        </w:rPr>
        <w:tab/>
        <w:t>Propositions d’amendements au RID, à l’ADR et à l’ADN</w:t>
      </w:r>
    </w:p>
    <w:p w14:paraId="370DADC1" w14:textId="5A6F697E" w:rsidR="009451A5" w:rsidRDefault="005C06F0" w:rsidP="005C06F0">
      <w:pPr>
        <w:pStyle w:val="H1G"/>
      </w:pPr>
      <w:r>
        <w:rPr>
          <w:lang w:val="fr-FR"/>
        </w:rPr>
        <w:tab/>
      </w:r>
      <w:r w:rsidR="009451A5">
        <w:rPr>
          <w:lang w:val="fr-FR"/>
        </w:rPr>
        <w:t>a)</w:t>
      </w:r>
      <w:r w:rsidR="009451A5">
        <w:rPr>
          <w:lang w:val="fr-FR"/>
        </w:rPr>
        <w:tab/>
        <w:t>Questions en suspens</w:t>
      </w:r>
    </w:p>
    <w:tbl>
      <w:tblPr>
        <w:tblW w:w="7371" w:type="dxa"/>
        <w:tblInd w:w="1134" w:type="dxa"/>
        <w:tblLayout w:type="fixed"/>
        <w:tblCellMar>
          <w:left w:w="0" w:type="dxa"/>
          <w:right w:w="0" w:type="dxa"/>
        </w:tblCellMar>
        <w:tblLook w:val="01E0" w:firstRow="1" w:lastRow="1" w:firstColumn="1" w:lastColumn="1" w:noHBand="0" w:noVBand="0"/>
      </w:tblPr>
      <w:tblGrid>
        <w:gridCol w:w="3178"/>
        <w:gridCol w:w="4193"/>
      </w:tblGrid>
      <w:tr w:rsidR="009451A5" w:rsidRPr="009544AB" w14:paraId="4F3E7E74" w14:textId="77777777" w:rsidTr="005C06F0">
        <w:tc>
          <w:tcPr>
            <w:tcW w:w="3178" w:type="dxa"/>
          </w:tcPr>
          <w:p w14:paraId="22CF9EF4" w14:textId="77777777" w:rsidR="009451A5" w:rsidRPr="00B4791B" w:rsidRDefault="009451A5" w:rsidP="005C06F0">
            <w:pPr>
              <w:keepNext/>
              <w:spacing w:after="120"/>
              <w:ind w:right="286"/>
              <w:jc w:val="both"/>
            </w:pPr>
            <w:r>
              <w:rPr>
                <w:lang w:val="fr-FR"/>
              </w:rPr>
              <w:t>ECE/TRANS/WP.15/AC.1/2024/43 (Liquid Gas Europe)</w:t>
            </w:r>
          </w:p>
        </w:tc>
        <w:tc>
          <w:tcPr>
            <w:tcW w:w="4193" w:type="dxa"/>
          </w:tcPr>
          <w:p w14:paraId="1211C851" w14:textId="64361582" w:rsidR="009451A5" w:rsidRPr="009544AB" w:rsidRDefault="009451A5" w:rsidP="005C06F0">
            <w:pPr>
              <w:keepNext/>
              <w:spacing w:after="120"/>
              <w:jc w:val="both"/>
            </w:pPr>
            <w:r>
              <w:rPr>
                <w:lang w:val="fr-FR"/>
              </w:rPr>
              <w:t>Marquage des bouteilles de GPL − 6.2.3.9.4</w:t>
            </w:r>
          </w:p>
        </w:tc>
      </w:tr>
      <w:tr w:rsidR="009451A5" w:rsidRPr="009544AB" w14:paraId="0E254CE6" w14:textId="77777777" w:rsidTr="005C06F0">
        <w:tc>
          <w:tcPr>
            <w:tcW w:w="3178" w:type="dxa"/>
          </w:tcPr>
          <w:p w14:paraId="2B85F65E" w14:textId="77777777" w:rsidR="009451A5" w:rsidRPr="00B4791B" w:rsidRDefault="009451A5" w:rsidP="005C06F0">
            <w:pPr>
              <w:spacing w:after="120"/>
              <w:ind w:right="286"/>
              <w:jc w:val="both"/>
            </w:pPr>
            <w:r>
              <w:rPr>
                <w:lang w:val="fr-FR"/>
              </w:rPr>
              <w:t>ECE/TRANS/WP.15/AC.1/2024/44 (Liquid Gas Europe)</w:t>
            </w:r>
          </w:p>
        </w:tc>
        <w:tc>
          <w:tcPr>
            <w:tcW w:w="4193" w:type="dxa"/>
          </w:tcPr>
          <w:p w14:paraId="4D493FE7" w14:textId="74D746FB" w:rsidR="009451A5" w:rsidRPr="009544AB" w:rsidRDefault="009451A5" w:rsidP="005C06F0">
            <w:pPr>
              <w:spacing w:after="120"/>
              <w:jc w:val="both"/>
            </w:pPr>
            <w:r>
              <w:rPr>
                <w:lang w:val="fr-FR"/>
              </w:rPr>
              <w:t>Définition révisée du terme «</w:t>
            </w:r>
            <w:r w:rsidR="005C06F0">
              <w:rPr>
                <w:lang w:val="fr-FR"/>
              </w:rPr>
              <w:t> </w:t>
            </w:r>
            <w:r>
              <w:rPr>
                <w:lang w:val="fr-FR"/>
              </w:rPr>
              <w:t>gaz de pétrole liquéfié</w:t>
            </w:r>
            <w:r w:rsidR="005C06F0">
              <w:rPr>
                <w:lang w:val="fr-FR"/>
              </w:rPr>
              <w:t> </w:t>
            </w:r>
            <w:r>
              <w:rPr>
                <w:lang w:val="fr-FR"/>
              </w:rPr>
              <w:t>»</w:t>
            </w:r>
          </w:p>
        </w:tc>
      </w:tr>
    </w:tbl>
    <w:p w14:paraId="4803CE13" w14:textId="7B11E74E" w:rsidR="009451A5" w:rsidRDefault="005C06F0" w:rsidP="005C06F0">
      <w:pPr>
        <w:pStyle w:val="H1G"/>
      </w:pPr>
      <w:r>
        <w:rPr>
          <w:lang w:val="fr-FR"/>
        </w:rPr>
        <w:tab/>
      </w:r>
      <w:r w:rsidR="009451A5">
        <w:rPr>
          <w:lang w:val="fr-FR"/>
        </w:rPr>
        <w:t>b)</w:t>
      </w:r>
      <w:r w:rsidR="009451A5">
        <w:rPr>
          <w:lang w:val="fr-FR"/>
        </w:rPr>
        <w:tab/>
        <w:t>Nouvelles propositions</w:t>
      </w:r>
    </w:p>
    <w:tbl>
      <w:tblPr>
        <w:tblW w:w="7371" w:type="dxa"/>
        <w:tblInd w:w="1134" w:type="dxa"/>
        <w:tblLayout w:type="fixed"/>
        <w:tblCellMar>
          <w:left w:w="0" w:type="dxa"/>
          <w:right w:w="0" w:type="dxa"/>
        </w:tblCellMar>
        <w:tblLook w:val="01E0" w:firstRow="1" w:lastRow="1" w:firstColumn="1" w:lastColumn="1" w:noHBand="0" w:noVBand="0"/>
      </w:tblPr>
      <w:tblGrid>
        <w:gridCol w:w="3178"/>
        <w:gridCol w:w="4193"/>
      </w:tblGrid>
      <w:tr w:rsidR="009451A5" w:rsidRPr="009544AB" w14:paraId="535BD1D1" w14:textId="77777777" w:rsidTr="002A5F73">
        <w:tc>
          <w:tcPr>
            <w:tcW w:w="3178" w:type="dxa"/>
          </w:tcPr>
          <w:p w14:paraId="5505836C" w14:textId="77777777" w:rsidR="009451A5" w:rsidRPr="009451A5" w:rsidRDefault="009451A5" w:rsidP="002A5F73">
            <w:pPr>
              <w:spacing w:after="120"/>
              <w:ind w:left="29"/>
              <w:jc w:val="both"/>
              <w:rPr>
                <w:lang w:val="en-US"/>
              </w:rPr>
            </w:pPr>
            <w:r w:rsidRPr="009544AB">
              <w:rPr>
                <w:lang w:val="en-US"/>
              </w:rPr>
              <w:t>ECE/TRANS/WP.15/AC.1/2024/28 (EIGA)</w:t>
            </w:r>
          </w:p>
        </w:tc>
        <w:tc>
          <w:tcPr>
            <w:tcW w:w="4193" w:type="dxa"/>
          </w:tcPr>
          <w:p w14:paraId="4F8F9BE0" w14:textId="77777777" w:rsidR="009451A5" w:rsidRPr="009544AB" w:rsidRDefault="009451A5" w:rsidP="005C06F0">
            <w:pPr>
              <w:spacing w:after="120"/>
              <w:jc w:val="both"/>
            </w:pPr>
            <w:r>
              <w:rPr>
                <w:lang w:val="fr-FR"/>
              </w:rPr>
              <w:t>Modification des prescriptions applicables aux récipients à pression autorisés par le Département des transports des États-Unis d’Amérique en ce qui concerne leur élimination dans un État partie au RID, à l’ADR ou à l’ADN</w:t>
            </w:r>
          </w:p>
        </w:tc>
      </w:tr>
      <w:tr w:rsidR="009451A5" w:rsidRPr="009544AB" w14:paraId="3EAE868C" w14:textId="77777777" w:rsidTr="002A5F73">
        <w:tc>
          <w:tcPr>
            <w:tcW w:w="3178" w:type="dxa"/>
          </w:tcPr>
          <w:p w14:paraId="048D18EB" w14:textId="77777777" w:rsidR="009451A5" w:rsidRPr="009451A5" w:rsidRDefault="009451A5" w:rsidP="002A5F73">
            <w:pPr>
              <w:spacing w:after="120"/>
              <w:ind w:left="29"/>
              <w:jc w:val="both"/>
              <w:rPr>
                <w:lang w:val="en-US"/>
              </w:rPr>
            </w:pPr>
            <w:r w:rsidRPr="009544AB">
              <w:rPr>
                <w:lang w:val="en-US"/>
              </w:rPr>
              <w:t>ECE/TRANS/WP.15/AC.1/2024/32 (FEAD)</w:t>
            </w:r>
          </w:p>
        </w:tc>
        <w:tc>
          <w:tcPr>
            <w:tcW w:w="4193" w:type="dxa"/>
          </w:tcPr>
          <w:p w14:paraId="3401A89E" w14:textId="77777777" w:rsidR="009451A5" w:rsidRPr="009544AB" w:rsidRDefault="009451A5" w:rsidP="005C06F0">
            <w:pPr>
              <w:spacing w:after="120"/>
              <w:jc w:val="both"/>
              <w:rPr>
                <w:rFonts w:eastAsia="Arial Unicode MS"/>
              </w:rPr>
            </w:pPr>
            <w:r>
              <w:rPr>
                <w:lang w:val="fr-FR"/>
              </w:rPr>
              <w:t>Propositions d’amendements aux 4.1.1.11 et 4.1.1.2 du RID et de l’ADR concernant les emballages vides non nettoyés</w:t>
            </w:r>
          </w:p>
        </w:tc>
      </w:tr>
      <w:tr w:rsidR="009451A5" w:rsidRPr="009544AB" w14:paraId="5C305845" w14:textId="77777777" w:rsidTr="002A5F73">
        <w:tc>
          <w:tcPr>
            <w:tcW w:w="3178" w:type="dxa"/>
          </w:tcPr>
          <w:p w14:paraId="486C77D5" w14:textId="77777777" w:rsidR="009451A5" w:rsidRPr="009451A5" w:rsidRDefault="009451A5" w:rsidP="002A5F73">
            <w:pPr>
              <w:spacing w:after="120"/>
              <w:ind w:left="29"/>
              <w:jc w:val="both"/>
              <w:rPr>
                <w:lang w:val="en-US"/>
              </w:rPr>
            </w:pPr>
            <w:r w:rsidRPr="009544AB">
              <w:rPr>
                <w:lang w:val="en-US"/>
              </w:rPr>
              <w:t>ECE/TRANS/WP.15/AC.1/2024/35 (ECMA)</w:t>
            </w:r>
          </w:p>
        </w:tc>
        <w:tc>
          <w:tcPr>
            <w:tcW w:w="4193" w:type="dxa"/>
          </w:tcPr>
          <w:p w14:paraId="043E1175" w14:textId="77777777" w:rsidR="009451A5" w:rsidRPr="009544AB" w:rsidRDefault="009451A5" w:rsidP="005C06F0">
            <w:pPr>
              <w:spacing w:after="120"/>
              <w:jc w:val="both"/>
            </w:pPr>
            <w:r>
              <w:rPr>
                <w:lang w:val="fr-FR"/>
              </w:rPr>
              <w:t>Transport de récipients à pression dont la conformité doit être évaluée hors du lieu de fabrication</w:t>
            </w:r>
          </w:p>
        </w:tc>
      </w:tr>
      <w:tr w:rsidR="009451A5" w:rsidRPr="009544AB" w14:paraId="608A8349" w14:textId="77777777" w:rsidTr="002A5F73">
        <w:tc>
          <w:tcPr>
            <w:tcW w:w="3178" w:type="dxa"/>
          </w:tcPr>
          <w:p w14:paraId="45B733B2" w14:textId="77777777" w:rsidR="009451A5" w:rsidRPr="009451A5" w:rsidRDefault="009451A5" w:rsidP="002A5F73">
            <w:pPr>
              <w:spacing w:after="120"/>
              <w:ind w:left="29"/>
              <w:jc w:val="both"/>
              <w:rPr>
                <w:lang w:val="en-US"/>
              </w:rPr>
            </w:pPr>
            <w:r w:rsidRPr="009544AB">
              <w:rPr>
                <w:lang w:val="en-US"/>
              </w:rPr>
              <w:t>ECE/TRANS/WP.15/AC.1/2024/36 (ECMA)</w:t>
            </w:r>
          </w:p>
        </w:tc>
        <w:tc>
          <w:tcPr>
            <w:tcW w:w="4193" w:type="dxa"/>
          </w:tcPr>
          <w:p w14:paraId="20470B55" w14:textId="77777777" w:rsidR="009451A5" w:rsidRPr="009544AB" w:rsidRDefault="009451A5" w:rsidP="005C06F0">
            <w:pPr>
              <w:spacing w:after="120"/>
              <w:jc w:val="both"/>
            </w:pPr>
            <w:r>
              <w:rPr>
                <w:lang w:val="fr-FR"/>
              </w:rPr>
              <w:t>Récipients à pression fabriqués conformément à la norme EN 17339</w:t>
            </w:r>
          </w:p>
        </w:tc>
      </w:tr>
      <w:tr w:rsidR="009451A5" w:rsidRPr="009544AB" w14:paraId="592CD650" w14:textId="77777777" w:rsidTr="002A5F73">
        <w:tc>
          <w:tcPr>
            <w:tcW w:w="3178" w:type="dxa"/>
          </w:tcPr>
          <w:p w14:paraId="3CDB6555" w14:textId="77777777" w:rsidR="009451A5" w:rsidRPr="009451A5" w:rsidRDefault="009451A5" w:rsidP="002A5F73">
            <w:pPr>
              <w:spacing w:after="120"/>
              <w:ind w:left="29"/>
              <w:jc w:val="both"/>
              <w:rPr>
                <w:lang w:val="en-US"/>
              </w:rPr>
            </w:pPr>
            <w:r w:rsidRPr="009544AB">
              <w:rPr>
                <w:lang w:val="en-US"/>
              </w:rPr>
              <w:t>ECE/TRANS/WP.15/AC.1/2024/37 (ECMA)</w:t>
            </w:r>
          </w:p>
        </w:tc>
        <w:tc>
          <w:tcPr>
            <w:tcW w:w="4193" w:type="dxa"/>
          </w:tcPr>
          <w:p w14:paraId="47CB313D" w14:textId="77777777" w:rsidR="009451A5" w:rsidRPr="009544AB" w:rsidRDefault="009451A5" w:rsidP="005C06F0">
            <w:pPr>
              <w:spacing w:after="120"/>
              <w:jc w:val="both"/>
            </w:pPr>
            <w:r>
              <w:rPr>
                <w:lang w:val="fr-FR"/>
              </w:rPr>
              <w:t>Transport des appareils à pression fixes fabriqués conformément à un code de conception reconnu par une autorité nationale compétente</w:t>
            </w:r>
          </w:p>
        </w:tc>
      </w:tr>
      <w:tr w:rsidR="009451A5" w:rsidRPr="009544AB" w14:paraId="55A88138" w14:textId="77777777" w:rsidTr="002A5F73">
        <w:tc>
          <w:tcPr>
            <w:tcW w:w="3178" w:type="dxa"/>
          </w:tcPr>
          <w:p w14:paraId="28269D25" w14:textId="77777777" w:rsidR="009451A5" w:rsidRPr="009544AB" w:rsidRDefault="009451A5" w:rsidP="002A5F73">
            <w:pPr>
              <w:spacing w:after="120"/>
              <w:ind w:left="29"/>
              <w:jc w:val="both"/>
            </w:pPr>
            <w:r>
              <w:rPr>
                <w:lang w:val="fr-FR"/>
              </w:rPr>
              <w:t>ECE/TRANS/WP.15/AC.1/2024/41 (Allemagne)</w:t>
            </w:r>
          </w:p>
        </w:tc>
        <w:tc>
          <w:tcPr>
            <w:tcW w:w="4193" w:type="dxa"/>
          </w:tcPr>
          <w:p w14:paraId="6C67655D" w14:textId="77777777" w:rsidR="009451A5" w:rsidRPr="009544AB" w:rsidRDefault="009451A5" w:rsidP="005C06F0">
            <w:pPr>
              <w:spacing w:after="120"/>
              <w:jc w:val="both"/>
            </w:pPr>
            <w:r>
              <w:rPr>
                <w:lang w:val="fr-FR"/>
              </w:rPr>
              <w:t>Procédures nationales visant à déterminer les intervalles entre les contrôles des récipients à pression en matériaux composites conformément à l’instruction d’emballage P200 (par. 9)</w:t>
            </w:r>
          </w:p>
        </w:tc>
      </w:tr>
      <w:tr w:rsidR="009451A5" w:rsidRPr="009544AB" w14:paraId="44A69C76" w14:textId="77777777" w:rsidTr="002A5F73">
        <w:tc>
          <w:tcPr>
            <w:tcW w:w="3178" w:type="dxa"/>
          </w:tcPr>
          <w:p w14:paraId="3C72127E" w14:textId="77777777" w:rsidR="009451A5" w:rsidRPr="009544AB" w:rsidRDefault="009451A5" w:rsidP="002A5F73">
            <w:pPr>
              <w:spacing w:after="120"/>
              <w:ind w:left="29"/>
              <w:jc w:val="both"/>
            </w:pPr>
            <w:r>
              <w:rPr>
                <w:lang w:val="fr-FR"/>
              </w:rPr>
              <w:t>ECE/TRANS/WP.15/AC.1/2024/42 (Irlande et FEAD)</w:t>
            </w:r>
          </w:p>
        </w:tc>
        <w:tc>
          <w:tcPr>
            <w:tcW w:w="4193" w:type="dxa"/>
          </w:tcPr>
          <w:p w14:paraId="7F3C3ABF" w14:textId="77777777" w:rsidR="009451A5" w:rsidRPr="009544AB" w:rsidRDefault="009451A5" w:rsidP="005C06F0">
            <w:pPr>
              <w:spacing w:after="120"/>
              <w:jc w:val="both"/>
            </w:pPr>
            <w:r>
              <w:rPr>
                <w:lang w:val="fr-FR"/>
              </w:rPr>
              <w:t>Proposition d’amendements au 5.4.1.1.3.2 du RID et de l’ADR concernant les informations relatives à la quantité transportée figurant dans le document de transport</w:t>
            </w:r>
          </w:p>
        </w:tc>
      </w:tr>
      <w:tr w:rsidR="009451A5" w:rsidRPr="009544AB" w14:paraId="27D7BC43" w14:textId="77777777" w:rsidTr="002A5F73">
        <w:tc>
          <w:tcPr>
            <w:tcW w:w="3178" w:type="dxa"/>
          </w:tcPr>
          <w:p w14:paraId="46CD2412" w14:textId="77777777" w:rsidR="009451A5" w:rsidRPr="009544AB" w:rsidRDefault="009451A5" w:rsidP="002A5F73">
            <w:pPr>
              <w:spacing w:after="120"/>
              <w:ind w:left="29"/>
              <w:jc w:val="both"/>
            </w:pPr>
            <w:r>
              <w:rPr>
                <w:lang w:val="fr-FR"/>
              </w:rPr>
              <w:t>ECE/TRANS/WP.15/AC.1/2024/46 (secrétariat)</w:t>
            </w:r>
          </w:p>
        </w:tc>
        <w:tc>
          <w:tcPr>
            <w:tcW w:w="4193" w:type="dxa"/>
          </w:tcPr>
          <w:p w14:paraId="46EDB223" w14:textId="77777777" w:rsidR="009451A5" w:rsidRPr="009544AB" w:rsidRDefault="009451A5" w:rsidP="005C06F0">
            <w:pPr>
              <w:spacing w:after="120"/>
              <w:jc w:val="both"/>
            </w:pPr>
            <w:r>
              <w:rPr>
                <w:lang w:val="fr-FR"/>
              </w:rPr>
              <w:t>Modifications d’ordre rédactionnel à apporter au RID, à l’ADR et à l’ADN</w:t>
            </w:r>
          </w:p>
        </w:tc>
      </w:tr>
    </w:tbl>
    <w:p w14:paraId="1A5E1E20" w14:textId="02D2981E" w:rsidR="009451A5" w:rsidRPr="009544AB" w:rsidRDefault="002A5F73" w:rsidP="002A5F73">
      <w:pPr>
        <w:pStyle w:val="HChG"/>
      </w:pPr>
      <w:r>
        <w:rPr>
          <w:lang w:val="fr-FR"/>
        </w:rPr>
        <w:tab/>
      </w:r>
      <w:r w:rsidR="009451A5">
        <w:rPr>
          <w:lang w:val="fr-FR"/>
        </w:rPr>
        <w:t>6.</w:t>
      </w:r>
      <w:r w:rsidR="009451A5">
        <w:rPr>
          <w:lang w:val="fr-FR"/>
        </w:rPr>
        <w:tab/>
        <w:t>Rapports des groupes de travail informels</w:t>
      </w:r>
    </w:p>
    <w:tbl>
      <w:tblPr>
        <w:tblW w:w="7371" w:type="dxa"/>
        <w:tblInd w:w="1134" w:type="dxa"/>
        <w:tblLayout w:type="fixed"/>
        <w:tblCellMar>
          <w:left w:w="0" w:type="dxa"/>
          <w:right w:w="0" w:type="dxa"/>
        </w:tblCellMar>
        <w:tblLook w:val="01E0" w:firstRow="1" w:lastRow="1" w:firstColumn="1" w:lastColumn="1" w:noHBand="0" w:noVBand="0"/>
      </w:tblPr>
      <w:tblGrid>
        <w:gridCol w:w="3119"/>
        <w:gridCol w:w="4252"/>
      </w:tblGrid>
      <w:tr w:rsidR="009451A5" w:rsidRPr="009544AB" w14:paraId="3BF16653" w14:textId="77777777" w:rsidTr="002A5F73">
        <w:tc>
          <w:tcPr>
            <w:tcW w:w="3119" w:type="dxa"/>
          </w:tcPr>
          <w:p w14:paraId="1B62A758" w14:textId="6736AB07" w:rsidR="009451A5" w:rsidRPr="009544AB" w:rsidRDefault="009451A5" w:rsidP="002A5F73">
            <w:pPr>
              <w:spacing w:after="120"/>
              <w:ind w:left="29"/>
              <w:jc w:val="both"/>
            </w:pPr>
            <w:r>
              <w:rPr>
                <w:lang w:val="fr-FR"/>
              </w:rPr>
              <w:t>ECE/TRANS/WP.15/AC.1/2024/38 (Allemagne et IRU)</w:t>
            </w:r>
          </w:p>
        </w:tc>
        <w:tc>
          <w:tcPr>
            <w:tcW w:w="4252" w:type="dxa"/>
          </w:tcPr>
          <w:p w14:paraId="32BA9BA2" w14:textId="77777777" w:rsidR="009451A5" w:rsidRPr="009544AB" w:rsidRDefault="009451A5" w:rsidP="002A5F73">
            <w:pPr>
              <w:spacing w:after="120"/>
              <w:jc w:val="both"/>
            </w:pPr>
            <w:r>
              <w:rPr>
                <w:lang w:val="fr-FR"/>
              </w:rPr>
              <w:t>Rapport sur la septième réunion du groupe de travail informel de l’apprentissage en ligne</w:t>
            </w:r>
          </w:p>
        </w:tc>
      </w:tr>
    </w:tbl>
    <w:p w14:paraId="36EF5B24" w14:textId="0F534190" w:rsidR="009451A5" w:rsidRPr="009544AB" w:rsidRDefault="002A5F73" w:rsidP="002A5F73">
      <w:pPr>
        <w:pStyle w:val="HChG"/>
      </w:pPr>
      <w:r>
        <w:rPr>
          <w:lang w:val="fr-FR"/>
        </w:rPr>
        <w:tab/>
      </w:r>
      <w:r w:rsidR="009451A5">
        <w:rPr>
          <w:lang w:val="fr-FR"/>
        </w:rPr>
        <w:t>7.</w:t>
      </w:r>
      <w:r w:rsidR="009451A5">
        <w:rPr>
          <w:lang w:val="fr-FR"/>
        </w:rPr>
        <w:tab/>
        <w:t>Accidents et gestion des risques</w:t>
      </w:r>
    </w:p>
    <w:p w14:paraId="17883784" w14:textId="3F5D3313" w:rsidR="009451A5" w:rsidRPr="009544AB" w:rsidRDefault="009451A5" w:rsidP="00397251">
      <w:pPr>
        <w:pStyle w:val="SingleTxtG"/>
        <w:ind w:firstLine="567"/>
      </w:pPr>
      <w:r>
        <w:rPr>
          <w:lang w:val="fr-FR"/>
        </w:rPr>
        <w:tab/>
        <w:t>Aucun document n’a été soumis au titre de ce point de l’ordre du jour.</w:t>
      </w:r>
    </w:p>
    <w:p w14:paraId="5FC688B6" w14:textId="4C0B43D9" w:rsidR="009451A5" w:rsidRPr="009544AB" w:rsidRDefault="002A5F73" w:rsidP="002A5F73">
      <w:pPr>
        <w:pStyle w:val="HChG"/>
      </w:pPr>
      <w:r>
        <w:rPr>
          <w:lang w:val="fr-FR"/>
        </w:rPr>
        <w:tab/>
      </w:r>
      <w:r w:rsidR="009451A5">
        <w:rPr>
          <w:lang w:val="fr-FR"/>
        </w:rPr>
        <w:t>8.</w:t>
      </w:r>
      <w:r w:rsidR="009451A5">
        <w:rPr>
          <w:lang w:val="fr-FR"/>
        </w:rPr>
        <w:tab/>
        <w:t>Programme de développement durable à l’horizon 2030</w:t>
      </w:r>
    </w:p>
    <w:p w14:paraId="5E778C13" w14:textId="757D3159" w:rsidR="009451A5" w:rsidRPr="009544AB" w:rsidRDefault="009451A5" w:rsidP="00397251">
      <w:pPr>
        <w:pStyle w:val="SingleTxtG"/>
        <w:ind w:firstLine="567"/>
      </w:pPr>
      <w:r>
        <w:rPr>
          <w:lang w:val="fr-FR"/>
        </w:rPr>
        <w:tab/>
        <w:t>Aucun document n’a été soumis au titre de ce point de l’ordre du jour.</w:t>
      </w:r>
    </w:p>
    <w:p w14:paraId="2B45AC90" w14:textId="08CB1023" w:rsidR="009451A5" w:rsidRPr="009544AB" w:rsidRDefault="002A5F73" w:rsidP="002A5F73">
      <w:pPr>
        <w:pStyle w:val="HChG"/>
      </w:pPr>
      <w:r>
        <w:rPr>
          <w:lang w:val="fr-FR"/>
        </w:rPr>
        <w:lastRenderedPageBreak/>
        <w:tab/>
      </w:r>
      <w:r w:rsidR="009451A5">
        <w:rPr>
          <w:lang w:val="fr-FR"/>
        </w:rPr>
        <w:t>9.</w:t>
      </w:r>
      <w:r w:rsidR="009451A5">
        <w:rPr>
          <w:lang w:val="fr-FR"/>
        </w:rPr>
        <w:tab/>
        <w:t xml:space="preserve">Élection des personnes qui assureront la présidence </w:t>
      </w:r>
      <w:r>
        <w:rPr>
          <w:lang w:val="fr-FR"/>
        </w:rPr>
        <w:br/>
      </w:r>
      <w:r w:rsidR="009451A5">
        <w:rPr>
          <w:lang w:val="fr-FR"/>
        </w:rPr>
        <w:t>et la vice-présidence en 2025</w:t>
      </w:r>
    </w:p>
    <w:p w14:paraId="2AF9ED3A" w14:textId="7136B96C" w:rsidR="009451A5" w:rsidRPr="009544AB" w:rsidRDefault="009451A5" w:rsidP="00397251">
      <w:pPr>
        <w:pStyle w:val="SingleTxtG"/>
        <w:ind w:firstLine="567"/>
      </w:pPr>
      <w:r>
        <w:rPr>
          <w:lang w:val="fr-FR"/>
        </w:rPr>
        <w:tab/>
        <w:t>Des élections à la présidence et à la vice-présidence de la Réunion commune doivent en principe se tenir en vue des sessions de 2025.</w:t>
      </w:r>
    </w:p>
    <w:p w14:paraId="510E8689" w14:textId="32882C85" w:rsidR="009451A5" w:rsidRPr="009544AB" w:rsidRDefault="002A5F73" w:rsidP="002A5F73">
      <w:pPr>
        <w:pStyle w:val="HChG"/>
      </w:pPr>
      <w:r>
        <w:rPr>
          <w:lang w:val="fr-FR"/>
        </w:rPr>
        <w:tab/>
      </w:r>
      <w:r w:rsidR="009451A5">
        <w:rPr>
          <w:lang w:val="fr-FR"/>
        </w:rPr>
        <w:t>10.</w:t>
      </w:r>
      <w:r w:rsidR="009451A5">
        <w:rPr>
          <w:lang w:val="fr-FR"/>
        </w:rPr>
        <w:tab/>
        <w:t>Travaux futurs</w:t>
      </w:r>
    </w:p>
    <w:p w14:paraId="354C2603" w14:textId="1F572CF5" w:rsidR="009451A5" w:rsidRPr="009544AB" w:rsidRDefault="009451A5" w:rsidP="00397251">
      <w:pPr>
        <w:pStyle w:val="SingleTxtG"/>
        <w:ind w:firstLine="567"/>
      </w:pPr>
      <w:r>
        <w:rPr>
          <w:lang w:val="fr-FR"/>
        </w:rPr>
        <w:tab/>
        <w:t>La Réunion commune souhaitera sans doute réfléchir à l’ordre du jour de sa session du printemps 2025 (Berne, 24-28 mars 2025).</w:t>
      </w:r>
    </w:p>
    <w:p w14:paraId="455B1EAD" w14:textId="17F7D4DD" w:rsidR="009451A5" w:rsidRPr="009544AB" w:rsidRDefault="002A5F73" w:rsidP="002A5F73">
      <w:pPr>
        <w:pStyle w:val="HChG"/>
      </w:pPr>
      <w:r>
        <w:rPr>
          <w:lang w:val="fr-FR"/>
        </w:rPr>
        <w:tab/>
      </w:r>
      <w:r w:rsidR="009451A5">
        <w:rPr>
          <w:lang w:val="fr-FR"/>
        </w:rPr>
        <w:t>11.</w:t>
      </w:r>
      <w:r w:rsidR="009451A5">
        <w:rPr>
          <w:lang w:val="fr-FR"/>
        </w:rPr>
        <w:tab/>
        <w:t>Questions diverses</w:t>
      </w:r>
    </w:p>
    <w:p w14:paraId="53B4A7AA" w14:textId="6E647084" w:rsidR="009451A5" w:rsidRPr="009544AB" w:rsidRDefault="009451A5" w:rsidP="00397251">
      <w:pPr>
        <w:pStyle w:val="SingleTxtG"/>
        <w:ind w:firstLine="567"/>
      </w:pPr>
      <w:r>
        <w:rPr>
          <w:lang w:val="fr-FR"/>
        </w:rPr>
        <w:tab/>
        <w:t>Aucun document n’a été soumis au titre de ce point de l’ordre du jour.</w:t>
      </w:r>
    </w:p>
    <w:p w14:paraId="54911646" w14:textId="760455A9" w:rsidR="009451A5" w:rsidRPr="009544AB" w:rsidRDefault="002A5F73" w:rsidP="002A5F73">
      <w:pPr>
        <w:pStyle w:val="HChG"/>
      </w:pPr>
      <w:r>
        <w:rPr>
          <w:lang w:val="fr-FR"/>
        </w:rPr>
        <w:tab/>
      </w:r>
      <w:r w:rsidR="009451A5">
        <w:rPr>
          <w:lang w:val="fr-FR"/>
        </w:rPr>
        <w:t>12.</w:t>
      </w:r>
      <w:r w:rsidR="009451A5">
        <w:rPr>
          <w:lang w:val="fr-FR"/>
        </w:rPr>
        <w:tab/>
        <w:t>Adoption du rapport</w:t>
      </w:r>
    </w:p>
    <w:p w14:paraId="5D105C63" w14:textId="1E3D7D07" w:rsidR="009451A5" w:rsidRDefault="009451A5" w:rsidP="00397251">
      <w:pPr>
        <w:pStyle w:val="SingleTxtG"/>
        <w:ind w:firstLine="567"/>
        <w:rPr>
          <w:lang w:val="fr-FR"/>
        </w:rPr>
      </w:pPr>
      <w:r>
        <w:rPr>
          <w:lang w:val="fr-FR"/>
        </w:rPr>
        <w:tab/>
        <w:t>Conformément à l’usage, la Réunion commune souhaitera peut-être adopter le rapport de sa session sur la base d’un projet établi par le secrétariat.</w:t>
      </w:r>
    </w:p>
    <w:p w14:paraId="5CD896C4" w14:textId="5F9CC7BD" w:rsidR="002A5F73" w:rsidRPr="002A5F73" w:rsidRDefault="002A5F73" w:rsidP="002A5F73">
      <w:pPr>
        <w:pStyle w:val="SingleTxtG"/>
        <w:spacing w:before="240" w:after="0"/>
        <w:jc w:val="center"/>
        <w:rPr>
          <w:u w:val="single"/>
        </w:rPr>
      </w:pPr>
      <w:r>
        <w:rPr>
          <w:u w:val="single"/>
        </w:rPr>
        <w:tab/>
      </w:r>
      <w:r>
        <w:rPr>
          <w:u w:val="single"/>
        </w:rPr>
        <w:tab/>
      </w:r>
      <w:r>
        <w:rPr>
          <w:u w:val="single"/>
        </w:rPr>
        <w:tab/>
      </w:r>
      <w:r>
        <w:rPr>
          <w:u w:val="single"/>
        </w:rPr>
        <w:tab/>
      </w:r>
    </w:p>
    <w:sectPr w:rsidR="002A5F73" w:rsidRPr="002A5F73" w:rsidSect="009451A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6E050B" w14:textId="77777777" w:rsidR="00B76E52" w:rsidRDefault="00B76E52" w:rsidP="00F95C08">
      <w:pPr>
        <w:spacing w:line="240" w:lineRule="auto"/>
      </w:pPr>
    </w:p>
  </w:endnote>
  <w:endnote w:type="continuationSeparator" w:id="0">
    <w:p w14:paraId="243ED75E" w14:textId="77777777" w:rsidR="00B76E52" w:rsidRPr="00AC3823" w:rsidRDefault="00B76E52" w:rsidP="00AC3823">
      <w:pPr>
        <w:pStyle w:val="Pieddepage"/>
      </w:pPr>
    </w:p>
  </w:endnote>
  <w:endnote w:type="continuationNotice" w:id="1">
    <w:p w14:paraId="35ACE769" w14:textId="77777777" w:rsidR="00B76E52" w:rsidRDefault="00B76E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D4D16" w14:textId="7930F81F" w:rsidR="009451A5" w:rsidRPr="009451A5" w:rsidRDefault="009451A5" w:rsidP="009451A5">
    <w:pPr>
      <w:pStyle w:val="Pieddepage"/>
      <w:tabs>
        <w:tab w:val="right" w:pos="9638"/>
      </w:tabs>
    </w:pPr>
    <w:r w:rsidRPr="009451A5">
      <w:rPr>
        <w:b/>
        <w:sz w:val="18"/>
      </w:rPr>
      <w:fldChar w:fldCharType="begin"/>
    </w:r>
    <w:r w:rsidRPr="009451A5">
      <w:rPr>
        <w:b/>
        <w:sz w:val="18"/>
      </w:rPr>
      <w:instrText xml:space="preserve"> PAGE  \* MERGEFORMAT </w:instrText>
    </w:r>
    <w:r w:rsidRPr="009451A5">
      <w:rPr>
        <w:b/>
        <w:sz w:val="18"/>
      </w:rPr>
      <w:fldChar w:fldCharType="separate"/>
    </w:r>
    <w:r w:rsidRPr="009451A5">
      <w:rPr>
        <w:b/>
        <w:noProof/>
        <w:sz w:val="18"/>
      </w:rPr>
      <w:t>2</w:t>
    </w:r>
    <w:r w:rsidRPr="009451A5">
      <w:rPr>
        <w:b/>
        <w:sz w:val="18"/>
      </w:rPr>
      <w:fldChar w:fldCharType="end"/>
    </w:r>
    <w:r>
      <w:rPr>
        <w:b/>
        <w:sz w:val="18"/>
      </w:rPr>
      <w:tab/>
    </w:r>
    <w:r>
      <w:t>GE.24-11850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7D72B" w14:textId="7E14102E" w:rsidR="009451A5" w:rsidRPr="009451A5" w:rsidRDefault="009451A5" w:rsidP="009451A5">
    <w:pPr>
      <w:pStyle w:val="Pieddepage"/>
      <w:tabs>
        <w:tab w:val="right" w:pos="9638"/>
      </w:tabs>
      <w:rPr>
        <w:b/>
        <w:sz w:val="18"/>
      </w:rPr>
    </w:pPr>
    <w:r>
      <w:t>GE.24-11850</w:t>
    </w:r>
    <w:r>
      <w:tab/>
    </w:r>
    <w:r w:rsidRPr="009451A5">
      <w:rPr>
        <w:b/>
        <w:sz w:val="18"/>
      </w:rPr>
      <w:fldChar w:fldCharType="begin"/>
    </w:r>
    <w:r w:rsidRPr="009451A5">
      <w:rPr>
        <w:b/>
        <w:sz w:val="18"/>
      </w:rPr>
      <w:instrText xml:space="preserve"> PAGE  \* MERGEFORMAT </w:instrText>
    </w:r>
    <w:r w:rsidRPr="009451A5">
      <w:rPr>
        <w:b/>
        <w:sz w:val="18"/>
      </w:rPr>
      <w:fldChar w:fldCharType="separate"/>
    </w:r>
    <w:r w:rsidRPr="009451A5">
      <w:rPr>
        <w:b/>
        <w:noProof/>
        <w:sz w:val="18"/>
      </w:rPr>
      <w:t>3</w:t>
    </w:r>
    <w:r w:rsidRPr="009451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F4B21" w14:textId="43F81A5A" w:rsidR="007F20FA" w:rsidRPr="009451A5" w:rsidRDefault="009451A5" w:rsidP="009451A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23A9F37" wp14:editId="5BD9045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24-11850  (F)</w:t>
    </w:r>
    <w:r>
      <w:rPr>
        <w:noProof/>
        <w:sz w:val="20"/>
      </w:rPr>
      <w:drawing>
        <wp:anchor distT="0" distB="0" distL="114300" distR="114300" simplePos="0" relativeHeight="251660288" behindDoc="0" locked="0" layoutInCell="1" allowOverlap="1" wp14:anchorId="78F6E296" wp14:editId="7BE7C50E">
          <wp:simplePos x="0" y="0"/>
          <wp:positionH relativeFrom="margin">
            <wp:posOffset>5489575</wp:posOffset>
          </wp:positionH>
          <wp:positionV relativeFrom="margin">
            <wp:posOffset>8891905</wp:posOffset>
          </wp:positionV>
          <wp:extent cx="628650" cy="628650"/>
          <wp:effectExtent l="0" t="0" r="0" b="0"/>
          <wp:wrapNone/>
          <wp:docPr id="187174137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110724    110724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0133BB" w14:textId="77777777" w:rsidR="00B76E52" w:rsidRPr="00AC3823" w:rsidRDefault="00B76E52" w:rsidP="00AC3823">
      <w:pPr>
        <w:pStyle w:val="Pieddepage"/>
        <w:tabs>
          <w:tab w:val="right" w:pos="2155"/>
        </w:tabs>
        <w:spacing w:after="80" w:line="240" w:lineRule="atLeast"/>
        <w:ind w:left="680"/>
        <w:rPr>
          <w:u w:val="single"/>
        </w:rPr>
      </w:pPr>
      <w:r>
        <w:rPr>
          <w:u w:val="single"/>
        </w:rPr>
        <w:tab/>
      </w:r>
    </w:p>
  </w:footnote>
  <w:footnote w:type="continuationSeparator" w:id="0">
    <w:p w14:paraId="617622EF" w14:textId="77777777" w:rsidR="00B76E52" w:rsidRPr="00AC3823" w:rsidRDefault="00B76E52" w:rsidP="00AC3823">
      <w:pPr>
        <w:pStyle w:val="Pieddepage"/>
        <w:tabs>
          <w:tab w:val="right" w:pos="2155"/>
        </w:tabs>
        <w:spacing w:after="80" w:line="240" w:lineRule="atLeast"/>
        <w:ind w:left="680"/>
        <w:rPr>
          <w:u w:val="single"/>
        </w:rPr>
      </w:pPr>
      <w:r>
        <w:rPr>
          <w:u w:val="single"/>
        </w:rPr>
        <w:tab/>
      </w:r>
    </w:p>
  </w:footnote>
  <w:footnote w:type="continuationNotice" w:id="1">
    <w:p w14:paraId="5476EB0D" w14:textId="77777777" w:rsidR="00B76E52" w:rsidRPr="00AC3823" w:rsidRDefault="00B76E5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048E6" w14:textId="0EA8B1C0" w:rsidR="009451A5" w:rsidRPr="009451A5" w:rsidRDefault="009451A5">
    <w:pPr>
      <w:pStyle w:val="En-tte"/>
    </w:pPr>
    <w:fldSimple w:instr=" TITLE  \* MERGEFORMAT ">
      <w:r w:rsidR="0073623D">
        <w:t>ECE/TRANS/WP.15/AC.1/173/Add.1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28123" w14:textId="3CC975EA" w:rsidR="009451A5" w:rsidRPr="009451A5" w:rsidRDefault="009451A5" w:rsidP="009451A5">
    <w:pPr>
      <w:pStyle w:val="En-tte"/>
      <w:jc w:val="right"/>
    </w:pPr>
    <w:fldSimple w:instr=" TITLE  \* MERGEFORMAT ">
      <w:r w:rsidR="0073623D">
        <w:t>ECE/TRANS/WP.15/AC.1/173/Add.1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43093091">
    <w:abstractNumId w:val="12"/>
  </w:num>
  <w:num w:numId="2" w16cid:durableId="39015065">
    <w:abstractNumId w:val="11"/>
  </w:num>
  <w:num w:numId="3" w16cid:durableId="2007398823">
    <w:abstractNumId w:val="10"/>
  </w:num>
  <w:num w:numId="4" w16cid:durableId="1412508003">
    <w:abstractNumId w:val="8"/>
  </w:num>
  <w:num w:numId="5" w16cid:durableId="1243177536">
    <w:abstractNumId w:val="3"/>
  </w:num>
  <w:num w:numId="6" w16cid:durableId="1112938810">
    <w:abstractNumId w:val="2"/>
  </w:num>
  <w:num w:numId="7" w16cid:durableId="1643386051">
    <w:abstractNumId w:val="1"/>
  </w:num>
  <w:num w:numId="8" w16cid:durableId="88359014">
    <w:abstractNumId w:val="0"/>
  </w:num>
  <w:num w:numId="9" w16cid:durableId="900940287">
    <w:abstractNumId w:val="9"/>
  </w:num>
  <w:num w:numId="10" w16cid:durableId="1059668137">
    <w:abstractNumId w:val="7"/>
  </w:num>
  <w:num w:numId="11" w16cid:durableId="1075008298">
    <w:abstractNumId w:val="6"/>
  </w:num>
  <w:num w:numId="12" w16cid:durableId="705450202">
    <w:abstractNumId w:val="5"/>
  </w:num>
  <w:num w:numId="13" w16cid:durableId="1279142817">
    <w:abstractNumId w:val="4"/>
  </w:num>
  <w:num w:numId="14" w16cid:durableId="1046879272">
    <w:abstractNumId w:val="12"/>
  </w:num>
  <w:num w:numId="15" w16cid:durableId="2120906829">
    <w:abstractNumId w:val="11"/>
  </w:num>
  <w:num w:numId="16" w16cid:durableId="20767073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52"/>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A5F73"/>
    <w:rsid w:val="002D7C93"/>
    <w:rsid w:val="00305801"/>
    <w:rsid w:val="003916DE"/>
    <w:rsid w:val="00397251"/>
    <w:rsid w:val="00421996"/>
    <w:rsid w:val="00441C3B"/>
    <w:rsid w:val="00446FE5"/>
    <w:rsid w:val="00452396"/>
    <w:rsid w:val="00477EB2"/>
    <w:rsid w:val="004837D8"/>
    <w:rsid w:val="004E2EED"/>
    <w:rsid w:val="004E468C"/>
    <w:rsid w:val="00525342"/>
    <w:rsid w:val="005505B7"/>
    <w:rsid w:val="00573BE5"/>
    <w:rsid w:val="00586ED3"/>
    <w:rsid w:val="00596AA9"/>
    <w:rsid w:val="005C06F0"/>
    <w:rsid w:val="006A0A9B"/>
    <w:rsid w:val="0071601D"/>
    <w:rsid w:val="0073623D"/>
    <w:rsid w:val="007A62E6"/>
    <w:rsid w:val="007F20FA"/>
    <w:rsid w:val="0080684C"/>
    <w:rsid w:val="00871C75"/>
    <w:rsid w:val="008776DC"/>
    <w:rsid w:val="008D5EF9"/>
    <w:rsid w:val="009446C0"/>
    <w:rsid w:val="009451A5"/>
    <w:rsid w:val="009705C8"/>
    <w:rsid w:val="009C1CF4"/>
    <w:rsid w:val="009D05A1"/>
    <w:rsid w:val="009F6B74"/>
    <w:rsid w:val="00A3029F"/>
    <w:rsid w:val="00A30353"/>
    <w:rsid w:val="00AC3823"/>
    <w:rsid w:val="00AE323C"/>
    <w:rsid w:val="00AF0CB5"/>
    <w:rsid w:val="00B00181"/>
    <w:rsid w:val="00B00B0D"/>
    <w:rsid w:val="00B45F2E"/>
    <w:rsid w:val="00B765F7"/>
    <w:rsid w:val="00B76E52"/>
    <w:rsid w:val="00B77993"/>
    <w:rsid w:val="00BA0CA9"/>
    <w:rsid w:val="00C02897"/>
    <w:rsid w:val="00C97039"/>
    <w:rsid w:val="00D3439C"/>
    <w:rsid w:val="00D4651B"/>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D3615"/>
  <w15:docId w15:val="{92770E29-E556-467B-933E-2BE83472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9451A5"/>
    <w:rPr>
      <w:rFonts w:ascii="Times New Roman" w:eastAsiaTheme="minorHAnsi" w:hAnsi="Times New Roman" w:cs="Times New Roman"/>
      <w:sz w:val="20"/>
      <w:szCs w:val="20"/>
      <w:lang w:eastAsia="en-US"/>
    </w:rPr>
  </w:style>
  <w:style w:type="character" w:customStyle="1" w:styleId="HChGChar">
    <w:name w:val="_ H _Ch_G Char"/>
    <w:link w:val="HChG"/>
    <w:locked/>
    <w:rsid w:val="009451A5"/>
    <w:rPr>
      <w:rFonts w:ascii="Times New Roman" w:eastAsiaTheme="minorHAnsi" w:hAnsi="Times New Roman" w:cs="Times New Roman"/>
      <w:b/>
      <w:sz w:val="28"/>
      <w:szCs w:val="20"/>
      <w:lang w:eastAsia="en-US"/>
    </w:rPr>
  </w:style>
  <w:style w:type="character" w:customStyle="1" w:styleId="H1GChar">
    <w:name w:val="_ H_1_G Char"/>
    <w:link w:val="H1G"/>
    <w:locked/>
    <w:rsid w:val="009451A5"/>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525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co.un.org/event/1007237/"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29051-5A8D-4600-8F56-59C0AC358B57}"/>
</file>

<file path=customXml/itemProps2.xml><?xml version="1.0" encoding="utf-8"?>
<ds:datastoreItem xmlns:ds="http://schemas.openxmlformats.org/officeDocument/2006/customXml" ds:itemID="{BE17F107-A7EA-43B6-8F31-30506E854B00}"/>
</file>

<file path=docProps/app.xml><?xml version="1.0" encoding="utf-8"?>
<Properties xmlns="http://schemas.openxmlformats.org/officeDocument/2006/extended-properties" xmlns:vt="http://schemas.openxmlformats.org/officeDocument/2006/docPropsVTypes">
  <Template>ECE_TRANS.dotm</Template>
  <TotalTime>2</TotalTime>
  <Pages>4</Pages>
  <Words>1022</Words>
  <Characters>6056</Characters>
  <Application>Microsoft Office Word</Application>
  <DocSecurity>0</DocSecurity>
  <Lines>169</Lines>
  <Paragraphs>86</Paragraphs>
  <ScaleCrop>false</ScaleCrop>
  <HeadingPairs>
    <vt:vector size="2" baseType="variant">
      <vt:variant>
        <vt:lpstr>Titre</vt:lpstr>
      </vt:variant>
      <vt:variant>
        <vt:i4>1</vt:i4>
      </vt:variant>
    </vt:vector>
  </HeadingPairs>
  <TitlesOfParts>
    <vt:vector size="1" baseType="lpstr">
      <vt:lpstr>ECE/TRANS/WP.15/AC.1/173/Add.1</vt:lpstr>
    </vt:vector>
  </TitlesOfParts>
  <Company>DCM</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ECE/TRANS/WP.15/AC.1/173/Add.1</dc:title>
  <dc:subject/>
  <dc:creator>Christine CHAUTAGNAT</dc:creator>
  <cp:keywords/>
  <cp:lastModifiedBy>Christine Chautagnat</cp:lastModifiedBy>
  <cp:revision>3</cp:revision>
  <cp:lastPrinted>2024-07-11T14:15:00Z</cp:lastPrinted>
  <dcterms:created xsi:type="dcterms:W3CDTF">2024-07-11T14:15:00Z</dcterms:created>
  <dcterms:modified xsi:type="dcterms:W3CDTF">2024-07-11T14:16:00Z</dcterms:modified>
</cp:coreProperties>
</file>