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4EFF6D0" w14:textId="77777777" w:rsidTr="00B20551">
        <w:trPr>
          <w:cantSplit/>
          <w:trHeight w:hRule="exact" w:val="851"/>
        </w:trPr>
        <w:tc>
          <w:tcPr>
            <w:tcW w:w="1276" w:type="dxa"/>
            <w:tcBorders>
              <w:bottom w:val="single" w:sz="4" w:space="0" w:color="auto"/>
            </w:tcBorders>
            <w:vAlign w:val="bottom"/>
          </w:tcPr>
          <w:p w14:paraId="066BB398" w14:textId="77777777" w:rsidR="009E6CB7" w:rsidRDefault="009E6CB7" w:rsidP="00B20551">
            <w:pPr>
              <w:spacing w:after="80"/>
            </w:pPr>
          </w:p>
        </w:tc>
        <w:tc>
          <w:tcPr>
            <w:tcW w:w="2268" w:type="dxa"/>
            <w:tcBorders>
              <w:bottom w:val="single" w:sz="4" w:space="0" w:color="auto"/>
            </w:tcBorders>
            <w:vAlign w:val="bottom"/>
          </w:tcPr>
          <w:p w14:paraId="6CD5733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B2944C" w14:textId="0EE66EB6" w:rsidR="009E6CB7" w:rsidRPr="00D47EEA" w:rsidRDefault="00F03BBD" w:rsidP="00F03BBD">
            <w:pPr>
              <w:jc w:val="right"/>
            </w:pPr>
            <w:r w:rsidRPr="00F03BBD">
              <w:rPr>
                <w:sz w:val="40"/>
              </w:rPr>
              <w:t>ECE</w:t>
            </w:r>
            <w:r>
              <w:t>/TRANS/WP.29/GRSG/2024/41</w:t>
            </w:r>
          </w:p>
        </w:tc>
      </w:tr>
      <w:tr w:rsidR="009E6CB7" w14:paraId="3B834C30" w14:textId="77777777" w:rsidTr="00B20551">
        <w:trPr>
          <w:cantSplit/>
          <w:trHeight w:hRule="exact" w:val="2835"/>
        </w:trPr>
        <w:tc>
          <w:tcPr>
            <w:tcW w:w="1276" w:type="dxa"/>
            <w:tcBorders>
              <w:top w:val="single" w:sz="4" w:space="0" w:color="auto"/>
              <w:bottom w:val="single" w:sz="12" w:space="0" w:color="auto"/>
            </w:tcBorders>
          </w:tcPr>
          <w:p w14:paraId="04DC3CD1" w14:textId="77777777" w:rsidR="009E6CB7" w:rsidRDefault="00686A48" w:rsidP="00B20551">
            <w:pPr>
              <w:spacing w:before="120"/>
            </w:pPr>
            <w:r>
              <w:rPr>
                <w:noProof/>
                <w:lang w:val="fr-CH" w:eastAsia="fr-CH"/>
              </w:rPr>
              <w:drawing>
                <wp:inline distT="0" distB="0" distL="0" distR="0" wp14:anchorId="47AD068B" wp14:editId="53E0DD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15DA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4E3AA8" w14:textId="205CD8BA" w:rsidR="009E6CB7" w:rsidRDefault="00F03BBD" w:rsidP="00F03BBD">
            <w:pPr>
              <w:spacing w:before="240" w:line="240" w:lineRule="exact"/>
            </w:pPr>
            <w:r>
              <w:t>Distr.: General</w:t>
            </w:r>
          </w:p>
          <w:p w14:paraId="435BDFAC" w14:textId="5546483E" w:rsidR="00F03BBD" w:rsidRDefault="00CE113C" w:rsidP="00F03BBD">
            <w:pPr>
              <w:spacing w:line="240" w:lineRule="exact"/>
            </w:pPr>
            <w:r>
              <w:t>22</w:t>
            </w:r>
            <w:r w:rsidR="00F03BBD">
              <w:t xml:space="preserve"> July 2024</w:t>
            </w:r>
          </w:p>
          <w:p w14:paraId="48EED81F" w14:textId="77777777" w:rsidR="00F03BBD" w:rsidRDefault="00F03BBD" w:rsidP="00F03BBD">
            <w:pPr>
              <w:spacing w:line="240" w:lineRule="exact"/>
            </w:pPr>
          </w:p>
          <w:p w14:paraId="31739E0E" w14:textId="0DE5F681" w:rsidR="00F03BBD" w:rsidRDefault="00F03BBD" w:rsidP="00F03BBD">
            <w:pPr>
              <w:spacing w:line="240" w:lineRule="exact"/>
            </w:pPr>
            <w:r>
              <w:t>Original: English</w:t>
            </w:r>
          </w:p>
        </w:tc>
      </w:tr>
    </w:tbl>
    <w:p w14:paraId="4471050E" w14:textId="77777777" w:rsidR="00F03BBD" w:rsidRPr="00CA27E8" w:rsidRDefault="00F03BBD" w:rsidP="00F03BBD">
      <w:pPr>
        <w:spacing w:before="120"/>
        <w:rPr>
          <w:b/>
          <w:sz w:val="28"/>
          <w:szCs w:val="28"/>
        </w:rPr>
      </w:pPr>
      <w:r w:rsidRPr="00CA27E8">
        <w:rPr>
          <w:b/>
          <w:sz w:val="28"/>
          <w:szCs w:val="28"/>
        </w:rPr>
        <w:t>Economic Commission for Europe</w:t>
      </w:r>
    </w:p>
    <w:p w14:paraId="3EDBCC05" w14:textId="77777777" w:rsidR="00F03BBD" w:rsidRPr="00CA27E8" w:rsidRDefault="00F03BBD" w:rsidP="00F03BBD">
      <w:pPr>
        <w:spacing w:before="120"/>
        <w:rPr>
          <w:sz w:val="28"/>
          <w:szCs w:val="28"/>
        </w:rPr>
      </w:pPr>
      <w:r w:rsidRPr="00CA27E8">
        <w:rPr>
          <w:sz w:val="28"/>
          <w:szCs w:val="28"/>
        </w:rPr>
        <w:t>Inland Transport Committee</w:t>
      </w:r>
    </w:p>
    <w:p w14:paraId="112E9ECE" w14:textId="77777777" w:rsidR="00F03BBD" w:rsidRPr="00CA27E8" w:rsidRDefault="00F03BBD" w:rsidP="00F03BBD">
      <w:pPr>
        <w:spacing w:before="120"/>
        <w:rPr>
          <w:b/>
          <w:sz w:val="24"/>
          <w:szCs w:val="24"/>
        </w:rPr>
      </w:pPr>
      <w:r w:rsidRPr="00CA27E8">
        <w:rPr>
          <w:b/>
          <w:sz w:val="24"/>
          <w:szCs w:val="24"/>
        </w:rPr>
        <w:t>World Forum for Harmonization of Vehicle Regulations</w:t>
      </w:r>
    </w:p>
    <w:p w14:paraId="448F0726" w14:textId="77777777" w:rsidR="00F03BBD" w:rsidRPr="00CA27E8" w:rsidRDefault="00F03BBD" w:rsidP="00F03BBD">
      <w:pPr>
        <w:spacing w:before="120"/>
        <w:rPr>
          <w:b/>
        </w:rPr>
      </w:pPr>
      <w:r w:rsidRPr="00CA27E8">
        <w:rPr>
          <w:b/>
        </w:rPr>
        <w:t>Working Party on General Safety Provisions</w:t>
      </w:r>
    </w:p>
    <w:p w14:paraId="3E120D21" w14:textId="77777777" w:rsidR="00F03BBD" w:rsidRPr="00CA27E8" w:rsidRDefault="00F03BBD" w:rsidP="00F03BBD">
      <w:pPr>
        <w:spacing w:before="120"/>
        <w:rPr>
          <w:b/>
        </w:rPr>
      </w:pPr>
      <w:r w:rsidRPr="00CA27E8">
        <w:rPr>
          <w:b/>
        </w:rPr>
        <w:t>12</w:t>
      </w:r>
      <w:r w:rsidRPr="00CA27E8">
        <w:rPr>
          <w:b/>
          <w:lang w:eastAsia="ko-KR"/>
        </w:rPr>
        <w:t>8</w:t>
      </w:r>
      <w:r w:rsidRPr="00CA27E8">
        <w:rPr>
          <w:b/>
        </w:rPr>
        <w:t>th session</w:t>
      </w:r>
    </w:p>
    <w:p w14:paraId="558E7A09" w14:textId="5D0EAE60" w:rsidR="00F03BBD" w:rsidRPr="00CA27E8" w:rsidRDefault="00F03BBD" w:rsidP="00F03BBD">
      <w:r w:rsidRPr="00CA27E8">
        <w:t xml:space="preserve">Geneva, </w:t>
      </w:r>
      <w:r w:rsidRPr="00CA27E8">
        <w:rPr>
          <w:lang w:eastAsia="ko-KR"/>
        </w:rPr>
        <w:t>7</w:t>
      </w:r>
      <w:r w:rsidR="00CE113C">
        <w:t>-</w:t>
      </w:r>
      <w:r w:rsidRPr="00CA27E8">
        <w:t>1</w:t>
      </w:r>
      <w:r w:rsidRPr="00CA27E8">
        <w:rPr>
          <w:lang w:eastAsia="ko-KR"/>
        </w:rPr>
        <w:t>1</w:t>
      </w:r>
      <w:r w:rsidRPr="00CA27E8">
        <w:t xml:space="preserve"> </w:t>
      </w:r>
      <w:r w:rsidRPr="00CA27E8">
        <w:rPr>
          <w:lang w:eastAsia="ko-KR"/>
        </w:rPr>
        <w:t>October</w:t>
      </w:r>
      <w:r w:rsidRPr="00CA27E8">
        <w:t xml:space="preserve"> 2024</w:t>
      </w:r>
    </w:p>
    <w:p w14:paraId="55EC9D4F" w14:textId="77777777" w:rsidR="00F03BBD" w:rsidRDefault="00F03BBD" w:rsidP="00F03BBD">
      <w:r w:rsidRPr="00CA27E8">
        <w:t xml:space="preserve">Item </w:t>
      </w:r>
      <w:r w:rsidRPr="00CA27E8">
        <w:rPr>
          <w:lang w:eastAsia="ko-KR"/>
        </w:rPr>
        <w:t>4(</w:t>
      </w:r>
      <w:r>
        <w:rPr>
          <w:lang w:eastAsia="ko-KR"/>
        </w:rPr>
        <w:t>a</w:t>
      </w:r>
      <w:r w:rsidRPr="00CA27E8">
        <w:rPr>
          <w:lang w:eastAsia="ko-KR"/>
        </w:rPr>
        <w:t>)</w:t>
      </w:r>
      <w:r w:rsidRPr="00CA27E8">
        <w:t xml:space="preserve"> of the </w:t>
      </w:r>
      <w:r>
        <w:t>P</w:t>
      </w:r>
      <w:r w:rsidRPr="00CA27E8">
        <w:t xml:space="preserve">rovisional </w:t>
      </w:r>
      <w:r>
        <w:t>A</w:t>
      </w:r>
      <w:r w:rsidRPr="00CA27E8">
        <w:t>genda</w:t>
      </w:r>
    </w:p>
    <w:p w14:paraId="3316BE73" w14:textId="0DE64E03" w:rsidR="006E3B2B" w:rsidRPr="0027075F" w:rsidRDefault="006E3B2B" w:rsidP="00F03BBD">
      <w:pPr>
        <w:rPr>
          <w:b/>
          <w:bCs/>
        </w:rPr>
      </w:pPr>
      <w:r w:rsidRPr="0027075F">
        <w:rPr>
          <w:b/>
          <w:bCs/>
        </w:rPr>
        <w:t>Awareness of the Proximity of Vulnerable Road Users</w:t>
      </w:r>
    </w:p>
    <w:p w14:paraId="715BCB12" w14:textId="77777777" w:rsidR="00F03BBD" w:rsidRPr="00CA27E8" w:rsidRDefault="00F03BBD" w:rsidP="00F03BBD">
      <w:pPr>
        <w:rPr>
          <w:b/>
        </w:rPr>
      </w:pPr>
      <w:r w:rsidRPr="00CA27E8">
        <w:rPr>
          <w:b/>
        </w:rPr>
        <w:t xml:space="preserve">UN Regulation No. </w:t>
      </w:r>
      <w:r w:rsidRPr="00B52263">
        <w:rPr>
          <w:b/>
        </w:rPr>
        <w:t>46 (</w:t>
      </w:r>
      <w:r w:rsidRPr="00061498">
        <w:rPr>
          <w:b/>
        </w:rPr>
        <w:t>Devices for Indirect Vision</w:t>
      </w:r>
      <w:r w:rsidRPr="00B52263">
        <w:rPr>
          <w:b/>
        </w:rPr>
        <w:t>)</w:t>
      </w:r>
    </w:p>
    <w:p w14:paraId="698A568A" w14:textId="35F06353" w:rsidR="00F03BBD" w:rsidRPr="00CA27E8" w:rsidRDefault="00F03BBD" w:rsidP="00F03BBD">
      <w:pPr>
        <w:pStyle w:val="HChG"/>
        <w:ind w:left="1124" w:right="1138" w:firstLine="0"/>
      </w:pPr>
      <w:r w:rsidRPr="00B52263">
        <w:rPr>
          <w:szCs w:val="28"/>
        </w:rPr>
        <w:tab/>
        <w:t xml:space="preserve">Proposal for the 07 </w:t>
      </w:r>
      <w:r w:rsidR="006E3B2B">
        <w:rPr>
          <w:szCs w:val="28"/>
        </w:rPr>
        <w:t>S</w:t>
      </w:r>
      <w:r w:rsidRPr="00B52263">
        <w:rPr>
          <w:szCs w:val="28"/>
        </w:rPr>
        <w:t xml:space="preserve">eries of </w:t>
      </w:r>
      <w:r w:rsidR="006E3B2B">
        <w:rPr>
          <w:szCs w:val="28"/>
        </w:rPr>
        <w:t>A</w:t>
      </w:r>
      <w:r w:rsidRPr="00B52263">
        <w:rPr>
          <w:szCs w:val="28"/>
        </w:rPr>
        <w:t>mendments to Regulation No.</w:t>
      </w:r>
      <w:r>
        <w:t> </w:t>
      </w:r>
      <w:r w:rsidRPr="00B52263">
        <w:rPr>
          <w:szCs w:val="28"/>
        </w:rPr>
        <w:t>46 (</w:t>
      </w:r>
      <w:r w:rsidRPr="00F56399">
        <w:t xml:space="preserve">Devices for </w:t>
      </w:r>
      <w:r>
        <w:t>I</w:t>
      </w:r>
      <w:r w:rsidRPr="00F56399">
        <w:t xml:space="preserve">ndirect </w:t>
      </w:r>
      <w:r>
        <w:t>V</w:t>
      </w:r>
      <w:r w:rsidRPr="00F56399">
        <w:t>ision</w:t>
      </w:r>
      <w:r w:rsidRPr="00B52263">
        <w:rPr>
          <w:szCs w:val="28"/>
        </w:rPr>
        <w:t>)</w:t>
      </w:r>
      <w:r w:rsidRPr="00CA27E8">
        <w:t xml:space="preserve"> </w:t>
      </w:r>
    </w:p>
    <w:p w14:paraId="7B26E6A3" w14:textId="77777777" w:rsidR="00F03BBD" w:rsidRPr="00CA27E8" w:rsidRDefault="00F03BBD" w:rsidP="00F03BBD">
      <w:pPr>
        <w:pStyle w:val="H1G"/>
        <w:rPr>
          <w:szCs w:val="24"/>
        </w:rPr>
      </w:pPr>
      <w:r w:rsidRPr="00CA27E8">
        <w:tab/>
      </w:r>
      <w:r w:rsidRPr="00CA27E8">
        <w:tab/>
      </w:r>
      <w:r w:rsidRPr="00A963CF">
        <w:t xml:space="preserve">Submitted by </w:t>
      </w:r>
      <w:r w:rsidRPr="00E74B9D">
        <w:t>the expert from Germany on behalf of the Task Force on</w:t>
      </w:r>
      <w:r>
        <w:t xml:space="preserve"> </w:t>
      </w:r>
      <w:r w:rsidRPr="00E74B9D">
        <w:t>UN Regulation No. 46</w:t>
      </w:r>
      <w:r w:rsidRPr="00CA27E8">
        <w:footnoteReference w:customMarkFollows="1" w:id="2"/>
        <w:t>*</w:t>
      </w:r>
    </w:p>
    <w:p w14:paraId="088264FF" w14:textId="6E19A8E4" w:rsidR="00EC31AC" w:rsidRPr="00A963CF" w:rsidRDefault="00EC31AC" w:rsidP="00EC31AC">
      <w:pPr>
        <w:spacing w:after="120"/>
        <w:ind w:left="1134" w:right="1134" w:firstLine="567"/>
        <w:jc w:val="both"/>
      </w:pPr>
      <w:r>
        <w:t xml:space="preserve">During the last meeting </w:t>
      </w:r>
      <w:r w:rsidR="006E3B2B">
        <w:t xml:space="preserve">(dates) </w:t>
      </w:r>
      <w:r>
        <w:t>of the Task Force on UN Regulation No. 46</w:t>
      </w:r>
      <w:r w:rsidR="006E3B2B">
        <w:t>,</w:t>
      </w:r>
      <w:r>
        <w:t xml:space="preserve"> the experts </w:t>
      </w:r>
      <w:r w:rsidR="006E3B2B">
        <w:t xml:space="preserve">found </w:t>
      </w:r>
      <w:r>
        <w:t xml:space="preserve">unclear wording </w:t>
      </w:r>
      <w:r w:rsidR="006E3B2B">
        <w:t xml:space="preserve">on </w:t>
      </w:r>
      <w:r>
        <w:t xml:space="preserve">the pendulum test. The issue could not be solved during this meeting and guidance </w:t>
      </w:r>
      <w:r w:rsidR="006E3B2B">
        <w:t xml:space="preserve">from </w:t>
      </w:r>
      <w:r>
        <w:t xml:space="preserve">GRSG is </w:t>
      </w:r>
      <w:r w:rsidR="006E3B2B">
        <w:t>request</w:t>
      </w:r>
      <w:r>
        <w:t>ed.</w:t>
      </w:r>
    </w:p>
    <w:p w14:paraId="09222ADC" w14:textId="77777777" w:rsidR="00F03BBD" w:rsidRDefault="00F03BBD" w:rsidP="00F03BBD">
      <w:pPr>
        <w:rPr>
          <w:lang w:eastAsia="ko-KR"/>
        </w:rPr>
      </w:pPr>
      <w:r>
        <w:rPr>
          <w:lang w:eastAsia="ko-KR"/>
        </w:rPr>
        <w:br w:type="page"/>
      </w:r>
    </w:p>
    <w:p w14:paraId="43E35BAF" w14:textId="7689B0A2" w:rsidR="002C6A50" w:rsidRDefault="002C6A50" w:rsidP="002C6A50">
      <w:pPr>
        <w:keepNext/>
        <w:keepLines/>
        <w:tabs>
          <w:tab w:val="right" w:pos="851"/>
        </w:tabs>
        <w:spacing w:before="360" w:after="240" w:line="300" w:lineRule="exact"/>
        <w:ind w:left="567" w:right="1134" w:hanging="1134"/>
        <w:rPr>
          <w:b/>
          <w:sz w:val="28"/>
        </w:rPr>
      </w:pPr>
      <w:r>
        <w:rPr>
          <w:b/>
          <w:sz w:val="28"/>
        </w:rPr>
        <w:lastRenderedPageBreak/>
        <w:tab/>
      </w:r>
      <w:r>
        <w:rPr>
          <w:b/>
          <w:sz w:val="28"/>
        </w:rPr>
        <w:tab/>
      </w:r>
      <w:r>
        <w:rPr>
          <w:b/>
          <w:sz w:val="28"/>
        </w:rPr>
        <w:tab/>
        <w:t>Request for Guidance from GRSG Experts</w:t>
      </w:r>
    </w:p>
    <w:p w14:paraId="0441136E" w14:textId="3E65CEBC" w:rsidR="002C6A50" w:rsidRDefault="006E3B2B" w:rsidP="002C6A50">
      <w:pPr>
        <w:pStyle w:val="SingleTxtG"/>
      </w:pPr>
      <w:r>
        <w:t>1.</w:t>
      </w:r>
      <w:r>
        <w:tab/>
      </w:r>
      <w:r w:rsidR="002C6A50">
        <w:t xml:space="preserve">The aim of this </w:t>
      </w:r>
      <w:r>
        <w:t xml:space="preserve">request </w:t>
      </w:r>
      <w:r w:rsidR="002C6A50">
        <w:t>is to clarify the meaning "</w:t>
      </w:r>
      <w:r w:rsidR="002C6A50" w:rsidRPr="00AC4C42">
        <w:rPr>
          <w:b/>
          <w:bCs/>
        </w:rPr>
        <w:t>limit the return of the hammer</w:t>
      </w:r>
      <w:r w:rsidR="002C6A50">
        <w:t>" in paragraph 6.3.2.2.5. of the 06 series of amendments of UN Regulation No. 46.</w:t>
      </w:r>
    </w:p>
    <w:p w14:paraId="4F93280B" w14:textId="1CDF270F" w:rsidR="002C6A50" w:rsidRPr="0027075F" w:rsidRDefault="006E3B2B" w:rsidP="002C6A50">
      <w:pPr>
        <w:pStyle w:val="SingleTxtG"/>
      </w:pPr>
      <w:r w:rsidRPr="0027075F">
        <w:t>2.</w:t>
      </w:r>
      <w:r w:rsidRPr="0027075F">
        <w:tab/>
      </w:r>
      <w:r w:rsidR="002C6A50" w:rsidRPr="0027075F">
        <w:t>The current text in the English version reads as follows:</w:t>
      </w:r>
    </w:p>
    <w:p w14:paraId="5B7419F7" w14:textId="77777777" w:rsidR="002C6A50" w:rsidRPr="000566AE" w:rsidRDefault="002C6A50" w:rsidP="002C6A50">
      <w:pPr>
        <w:spacing w:after="120"/>
        <w:ind w:left="2268" w:right="1134" w:hanging="1134"/>
        <w:jc w:val="both"/>
      </w:pPr>
      <w:r>
        <w:t>"</w:t>
      </w:r>
      <w:r w:rsidRPr="000566AE">
        <w:t>6.3.2.2.5.</w:t>
      </w:r>
      <w:r w:rsidRPr="000566AE">
        <w:tab/>
        <w:t xml:space="preserve">When, under the conditions governing adjustment laid down in paragraphs 6.3.2.2.1. and 6.3.2.2.2. above parts of the device for indirect vision </w:t>
      </w:r>
      <w:r w:rsidRPr="00AC4C42">
        <w:rPr>
          <w:b/>
          <w:bCs/>
        </w:rPr>
        <w:t>limit the</w:t>
      </w:r>
      <w:r w:rsidRPr="00FA3992">
        <w:rPr>
          <w:highlight w:val="yellow"/>
        </w:rPr>
        <w:t xml:space="preserve"> </w:t>
      </w:r>
      <w:r w:rsidRPr="00246214">
        <w:rPr>
          <w:b/>
          <w:bCs/>
        </w:rPr>
        <w:t>return of the hammer</w:t>
      </w:r>
      <w:r w:rsidRPr="000566AE">
        <w:t>, the point of impact shall be displaced in a direction perpendicular to the axis of rotation or pivoting in question.</w:t>
      </w:r>
    </w:p>
    <w:p w14:paraId="10150F1F" w14:textId="77777777" w:rsidR="002C6A50" w:rsidRPr="000566AE" w:rsidRDefault="002C6A50" w:rsidP="002C6A50">
      <w:pPr>
        <w:spacing w:after="120"/>
        <w:ind w:left="2259" w:right="1134"/>
        <w:jc w:val="both"/>
      </w:pPr>
      <w:r w:rsidRPr="000566AE">
        <w:t>The displacement shall be no greater than is strictly necessary for the execution of the test; it shall be limited in such a way that:</w:t>
      </w:r>
    </w:p>
    <w:p w14:paraId="12F1CB71" w14:textId="77777777" w:rsidR="002C6A50" w:rsidRPr="000566AE" w:rsidRDefault="002C6A50" w:rsidP="002C6A50">
      <w:pPr>
        <w:spacing w:after="120"/>
        <w:ind w:left="2835" w:right="1134" w:hanging="567"/>
        <w:jc w:val="both"/>
      </w:pPr>
      <w:r w:rsidRPr="000566AE">
        <w:t>(a)</w:t>
      </w:r>
      <w:r w:rsidRPr="000566AE">
        <w:tab/>
        <w:t>Either the sphere delimiting the hammer remains at least tangential to the cylinder as defined in paragraph 6.1.1.6.;</w:t>
      </w:r>
    </w:p>
    <w:p w14:paraId="611663D9" w14:textId="77777777" w:rsidR="002C6A50" w:rsidRPr="000566AE" w:rsidRDefault="002C6A50" w:rsidP="002C6A50">
      <w:pPr>
        <w:spacing w:after="120"/>
        <w:ind w:left="2835" w:right="1134" w:hanging="567"/>
        <w:jc w:val="both"/>
      </w:pPr>
      <w:r w:rsidRPr="000566AE">
        <w:t>(b)</w:t>
      </w:r>
      <w:r w:rsidRPr="000566AE">
        <w:tab/>
      </w:r>
      <w:r>
        <w:t>Or, in the case of mirrors, the impact point of the hammer is located on the reflecting surface at least 10 mm from the periphery of the reflecting surface."</w:t>
      </w:r>
    </w:p>
    <w:p w14:paraId="330165B5" w14:textId="62B8DF95" w:rsidR="002C6A50" w:rsidRDefault="006E3B2B" w:rsidP="002C6A50">
      <w:pPr>
        <w:pStyle w:val="SingleTxtG"/>
        <w:rPr>
          <w:iCs/>
        </w:rPr>
      </w:pPr>
      <w:r>
        <w:rPr>
          <w:iCs/>
        </w:rPr>
        <w:t>3.</w:t>
      </w:r>
      <w:r>
        <w:rPr>
          <w:iCs/>
        </w:rPr>
        <w:tab/>
      </w:r>
      <w:r w:rsidR="002C6A50">
        <w:rPr>
          <w:iCs/>
        </w:rPr>
        <w:t>This paragraph is part of the provisions on the pendulum test, which shall be conducted to protect vulnerable road users when hitting or be hit by a device for indirect vision.</w:t>
      </w:r>
    </w:p>
    <w:p w14:paraId="57A79D7B" w14:textId="11434254" w:rsidR="002C6A50" w:rsidRPr="009B0B2A" w:rsidRDefault="006E3B2B" w:rsidP="002C6A50">
      <w:pPr>
        <w:pStyle w:val="SingleTxtG"/>
        <w:rPr>
          <w:iCs/>
          <w:lang w:val="en-US"/>
        </w:rPr>
      </w:pPr>
      <w:r>
        <w:rPr>
          <w:iCs/>
        </w:rPr>
        <w:t>4.</w:t>
      </w:r>
      <w:r>
        <w:rPr>
          <w:iCs/>
        </w:rPr>
        <w:tab/>
      </w:r>
      <w:r w:rsidR="002C6A50">
        <w:rPr>
          <w:iCs/>
        </w:rPr>
        <w:t xml:space="preserve">Under </w:t>
      </w:r>
      <w:r>
        <w:rPr>
          <w:iCs/>
        </w:rPr>
        <w:t xml:space="preserve">paragraph </w:t>
      </w:r>
      <w:r w:rsidR="002C6A50" w:rsidRPr="009B0B2A">
        <w:rPr>
          <w:iCs/>
        </w:rPr>
        <w:t xml:space="preserve">6.3.2.2.2. </w:t>
      </w:r>
      <w:r w:rsidR="002C6A50">
        <w:rPr>
          <w:iCs/>
        </w:rPr>
        <w:t>the p</w:t>
      </w:r>
      <w:r w:rsidR="002C6A50" w:rsidRPr="009B0B2A">
        <w:rPr>
          <w:iCs/>
        </w:rPr>
        <w:t xml:space="preserve">ositioning of the device for indirect vision </w:t>
      </w:r>
      <w:r>
        <w:rPr>
          <w:iCs/>
        </w:rPr>
        <w:t xml:space="preserve">in </w:t>
      </w:r>
      <w:r w:rsidR="002C6A50" w:rsidRPr="009B0B2A">
        <w:rPr>
          <w:iCs/>
        </w:rPr>
        <w:t xml:space="preserve">the </w:t>
      </w:r>
      <w:r w:rsidR="002C6A50">
        <w:rPr>
          <w:iCs/>
        </w:rPr>
        <w:t xml:space="preserve">pendulum </w:t>
      </w:r>
      <w:r w:rsidR="002C6A50" w:rsidRPr="009B0B2A">
        <w:rPr>
          <w:iCs/>
        </w:rPr>
        <w:t>test</w:t>
      </w:r>
      <w:r w:rsidR="002C6A50">
        <w:rPr>
          <w:iCs/>
        </w:rPr>
        <w:t xml:space="preserve"> is described among others as follows:</w:t>
      </w:r>
    </w:p>
    <w:p w14:paraId="54515186" w14:textId="77777777" w:rsidR="002C6A50" w:rsidRDefault="002C6A50" w:rsidP="002C6A50">
      <w:pPr>
        <w:spacing w:after="120"/>
        <w:ind w:left="2268" w:right="1134" w:hanging="1134"/>
        <w:jc w:val="both"/>
      </w:pPr>
      <w:r>
        <w:t>"</w:t>
      </w:r>
      <w:r w:rsidRPr="009B0B2A">
        <w:t>6.3.2.2.3.</w:t>
      </w:r>
      <w:r w:rsidRPr="009B0B2A">
        <w:tab/>
        <w:t>In the case of mirrors, except in the case of test 2 for Class I mirrors (see paragraph 6.3.2.2.7.1. below), when the pendulum is in a vertical position the horizontal and longitudinal vertical planes passing through the centre of the hammer shall pass</w:t>
      </w:r>
      <w:r>
        <w:t xml:space="preserve"> </w:t>
      </w:r>
      <w:r w:rsidRPr="009B0B2A">
        <w:t xml:space="preserve">through the centre of the reflecting surface as defined in paragraph 2.1.1.10. of this Regulation. The longitudinal direction of oscillation of the pendulum shall be parallel to the longitudinal median plane of the vehicle. </w:t>
      </w:r>
    </w:p>
    <w:p w14:paraId="4EB1535A" w14:textId="77777777" w:rsidR="002C6A50" w:rsidRDefault="002C6A50" w:rsidP="002C6A50">
      <w:pPr>
        <w:spacing w:after="120"/>
        <w:ind w:left="2268" w:right="1134" w:hanging="1134"/>
        <w:jc w:val="both"/>
      </w:pPr>
      <w:r w:rsidRPr="009B0B2A">
        <w:t xml:space="preserve">6.3.2.2.4. </w:t>
      </w:r>
      <w:r>
        <w:tab/>
      </w:r>
      <w:r w:rsidRPr="009B0B2A">
        <w:t>In the case of camera-monitor systems, when the pendulum is in a vertical position the horizontal and longitudinal vertical planes passing through the centre of the hammer shall pass through the centre of the lens or of the transparent protection</w:t>
      </w:r>
      <w:r>
        <w:t xml:space="preserve"> </w:t>
      </w:r>
      <w:r w:rsidRPr="009B0B2A">
        <w:t>part protecting the lens. The longitudinal direction of oscillation of the pendulum</w:t>
      </w:r>
      <w:r>
        <w:t xml:space="preserve"> </w:t>
      </w:r>
      <w:r w:rsidRPr="009B0B2A">
        <w:t>shall be parallel to the longitudinal median plane of the vehicle. If the test is performed with a shutter</w:t>
      </w:r>
      <w:r>
        <w:t>."</w:t>
      </w:r>
    </w:p>
    <w:p w14:paraId="03D77D17" w14:textId="1C283DF5" w:rsidR="002C6A50" w:rsidRDefault="006E3B2B" w:rsidP="002C6A50">
      <w:pPr>
        <w:spacing w:after="120"/>
        <w:ind w:left="1134" w:right="1134"/>
        <w:jc w:val="both"/>
      </w:pPr>
      <w:r>
        <w:t>5.</w:t>
      </w:r>
      <w:r>
        <w:tab/>
      </w:r>
      <w:r w:rsidR="00FE25D8">
        <w:t xml:space="preserve">Paragraph </w:t>
      </w:r>
      <w:r w:rsidR="002C6A50">
        <w:t>6.3.2.2.6. requires than that the hammer shall fall from a height corresponding to a pendulum angle of 60° from the vertical so that the hammer strikes the device for indirect vision at the moment when the pendulum reaches the vertical position.</w:t>
      </w:r>
    </w:p>
    <w:p w14:paraId="7CE68337" w14:textId="09537B1B" w:rsidR="002C6A50" w:rsidRDefault="006E3B2B" w:rsidP="002C6A50">
      <w:pPr>
        <w:pStyle w:val="SingleTxtG"/>
        <w:rPr>
          <w:iCs/>
        </w:rPr>
      </w:pPr>
      <w:r>
        <w:rPr>
          <w:iCs/>
        </w:rPr>
        <w:t>6.</w:t>
      </w:r>
      <w:r>
        <w:rPr>
          <w:iCs/>
        </w:rPr>
        <w:tab/>
        <w:t>T</w:t>
      </w:r>
      <w:r w:rsidR="002C6A50">
        <w:rPr>
          <w:iCs/>
        </w:rPr>
        <w:t>he experts</w:t>
      </w:r>
      <w:r>
        <w:rPr>
          <w:iCs/>
        </w:rPr>
        <w:t xml:space="preserve"> at </w:t>
      </w:r>
      <w:r w:rsidR="002C6A50">
        <w:rPr>
          <w:iCs/>
        </w:rPr>
        <w:t xml:space="preserve">the TF meeting </w:t>
      </w:r>
      <w:r>
        <w:rPr>
          <w:iCs/>
        </w:rPr>
        <w:t xml:space="preserve">had different interpretations of </w:t>
      </w:r>
      <w:r w:rsidR="002C6A50">
        <w:rPr>
          <w:iCs/>
        </w:rPr>
        <w:t xml:space="preserve">what </w:t>
      </w:r>
      <w:r w:rsidR="002C6A50">
        <w:t>"</w:t>
      </w:r>
      <w:r w:rsidR="002C6A50" w:rsidRPr="00AC4C42">
        <w:rPr>
          <w:b/>
          <w:bCs/>
        </w:rPr>
        <w:t>limit the return of the hammer</w:t>
      </w:r>
      <w:r w:rsidR="002C6A50">
        <w:t>" means</w:t>
      </w:r>
      <w:r w:rsidR="002C6A50">
        <w:rPr>
          <w:iCs/>
        </w:rPr>
        <w:t>:</w:t>
      </w:r>
    </w:p>
    <w:p w14:paraId="3244C719" w14:textId="056B849B" w:rsidR="002C6A50" w:rsidRDefault="006E3B2B" w:rsidP="006E3B2B">
      <w:pPr>
        <w:pStyle w:val="SingleTxtG"/>
        <w:tabs>
          <w:tab w:val="clear" w:pos="1701"/>
          <w:tab w:val="clear" w:pos="2268"/>
          <w:tab w:val="clear" w:pos="2835"/>
        </w:tabs>
        <w:suppressAutoHyphens/>
        <w:rPr>
          <w:iCs/>
        </w:rPr>
      </w:pPr>
      <w:r>
        <w:rPr>
          <w:iCs/>
        </w:rPr>
        <w:t xml:space="preserve">(a) </w:t>
      </w:r>
      <w:r>
        <w:rPr>
          <w:iCs/>
        </w:rPr>
        <w:tab/>
      </w:r>
      <w:r w:rsidR="002C6A50">
        <w:rPr>
          <w:iCs/>
        </w:rPr>
        <w:t xml:space="preserve">The hammer shall be positioned in the way as described in </w:t>
      </w:r>
      <w:r w:rsidR="000C388F">
        <w:rPr>
          <w:lang w:eastAsia="en-US"/>
        </w:rPr>
        <w:t>paragraph</w:t>
      </w:r>
      <w:r w:rsidR="000C388F">
        <w:rPr>
          <w:iCs/>
        </w:rPr>
        <w:t xml:space="preserve"> </w:t>
      </w:r>
      <w:r w:rsidR="002C6A50">
        <w:rPr>
          <w:iCs/>
        </w:rPr>
        <w:t xml:space="preserve">6.3.2.2.3. </w:t>
      </w:r>
      <w:r w:rsidR="002C6A50" w:rsidRPr="009A6D81">
        <w:rPr>
          <w:iCs/>
        </w:rPr>
        <w:t>resp</w:t>
      </w:r>
      <w:r w:rsidR="009A6D81" w:rsidRPr="009A6D81">
        <w:rPr>
          <w:iCs/>
        </w:rPr>
        <w:t>ectively</w:t>
      </w:r>
      <w:r w:rsidR="002C6A50" w:rsidRPr="009A6D81">
        <w:rPr>
          <w:iCs/>
        </w:rPr>
        <w:t>. 6.3.2.2.4. If the movement from the position described under 6.3.2.2.6 to the impact point on the reflecting surface or described in 6.3.2.2.3</w:t>
      </w:r>
      <w:r w:rsidR="00CE113C">
        <w:rPr>
          <w:iCs/>
        </w:rPr>
        <w:t>.</w:t>
      </w:r>
      <w:r w:rsidR="002C6A50" w:rsidRPr="009A6D81">
        <w:rPr>
          <w:iCs/>
        </w:rPr>
        <w:t xml:space="preserve"> for mirrors resp</w:t>
      </w:r>
      <w:r w:rsidR="009A6D81" w:rsidRPr="009A6D81">
        <w:rPr>
          <w:iCs/>
        </w:rPr>
        <w:t>ectively</w:t>
      </w:r>
      <w:r w:rsidR="002C6A50" w:rsidRPr="009A6D81">
        <w:rPr>
          <w:iCs/>
        </w:rPr>
        <w:t xml:space="preserve"> 6.3.2.2.4. for camera-monit</w:t>
      </w:r>
      <w:r w:rsidR="002C6A50">
        <w:rPr>
          <w:iCs/>
        </w:rPr>
        <w:t xml:space="preserve">or systems is expected to be blocked by </w:t>
      </w:r>
      <w:r w:rsidR="002C6A50" w:rsidRPr="000566AE">
        <w:t>parts of the device for indirect vision</w:t>
      </w:r>
      <w:r w:rsidR="002C6A50">
        <w:rPr>
          <w:iCs/>
        </w:rPr>
        <w:t>, the impact point may be displaced. In this case "limit the return of the hammer" would mean limiting during the time before the hammer hits the impact point, parts of the device would limit the movement</w:t>
      </w:r>
      <w:r w:rsidR="001C2C38">
        <w:rPr>
          <w:iCs/>
        </w:rPr>
        <w:t>;</w:t>
      </w:r>
    </w:p>
    <w:p w14:paraId="1396D623" w14:textId="173DCF36" w:rsidR="002C6A50" w:rsidRPr="006E3B2B" w:rsidRDefault="006E3B2B" w:rsidP="00CE113C">
      <w:pPr>
        <w:ind w:left="1134" w:right="1133"/>
        <w:jc w:val="both"/>
        <w:rPr>
          <w:lang w:eastAsia="en-US"/>
        </w:rPr>
      </w:pPr>
      <w:r>
        <w:rPr>
          <w:lang w:eastAsia="en-US"/>
        </w:rPr>
        <w:t>(b)</w:t>
      </w:r>
      <w:r>
        <w:rPr>
          <w:lang w:eastAsia="en-US"/>
        </w:rPr>
        <w:tab/>
      </w:r>
      <w:r w:rsidR="002C6A50" w:rsidRPr="006E3B2B">
        <w:rPr>
          <w:lang w:eastAsia="en-US"/>
        </w:rPr>
        <w:t xml:space="preserve">The hammer shall be positioned in the way as described in </w:t>
      </w:r>
      <w:r w:rsidR="00E45BAA" w:rsidRPr="006E3B2B">
        <w:rPr>
          <w:lang w:eastAsia="en-US"/>
        </w:rPr>
        <w:t xml:space="preserve">paragraphs </w:t>
      </w:r>
      <w:r w:rsidR="002C6A50" w:rsidRPr="006E3B2B">
        <w:rPr>
          <w:lang w:eastAsia="en-US"/>
        </w:rPr>
        <w:t xml:space="preserve">6.3.2.2.3. </w:t>
      </w:r>
      <w:r w:rsidR="00E45BAA" w:rsidRPr="006E3B2B">
        <w:rPr>
          <w:lang w:eastAsia="en-US"/>
        </w:rPr>
        <w:t>and</w:t>
      </w:r>
      <w:r w:rsidR="002C6A50" w:rsidRPr="006E3B2B">
        <w:rPr>
          <w:lang w:eastAsia="en-US"/>
        </w:rPr>
        <w:t xml:space="preserve"> 6.3.2.2.4. If the movement from the position described </w:t>
      </w:r>
      <w:r>
        <w:rPr>
          <w:lang w:eastAsia="en-US"/>
        </w:rPr>
        <w:t xml:space="preserve">in </w:t>
      </w:r>
      <w:r w:rsidR="00D27378" w:rsidRPr="006E3B2B">
        <w:rPr>
          <w:lang w:eastAsia="en-US"/>
        </w:rPr>
        <w:t xml:space="preserve">paragraph </w:t>
      </w:r>
      <w:r w:rsidR="002C6A50" w:rsidRPr="006E3B2B">
        <w:rPr>
          <w:lang w:eastAsia="en-US"/>
        </w:rPr>
        <w:t>6.3.2.2.6</w:t>
      </w:r>
      <w:r w:rsidR="00CE113C">
        <w:rPr>
          <w:lang w:eastAsia="en-US"/>
        </w:rPr>
        <w:t>.</w:t>
      </w:r>
      <w:r w:rsidR="002C6A50" w:rsidRPr="006E3B2B">
        <w:rPr>
          <w:lang w:eastAsia="en-US"/>
        </w:rPr>
        <w:t xml:space="preserve"> to the impact point on the reflecting surface or described in </w:t>
      </w:r>
      <w:r w:rsidR="00D27378" w:rsidRPr="006E3B2B">
        <w:rPr>
          <w:lang w:eastAsia="en-US"/>
        </w:rPr>
        <w:t xml:space="preserve">paragraph </w:t>
      </w:r>
      <w:r w:rsidR="002C6A50" w:rsidRPr="006E3B2B">
        <w:rPr>
          <w:lang w:eastAsia="en-US"/>
        </w:rPr>
        <w:t>6.3.2.2.3</w:t>
      </w:r>
      <w:r w:rsidR="00CE113C">
        <w:rPr>
          <w:lang w:eastAsia="en-US"/>
        </w:rPr>
        <w:t>.</w:t>
      </w:r>
      <w:r w:rsidR="002C6A50" w:rsidRPr="006E3B2B">
        <w:rPr>
          <w:lang w:eastAsia="en-US"/>
        </w:rPr>
        <w:t xml:space="preserve"> for mirrors </w:t>
      </w:r>
      <w:r w:rsidR="002C6A50" w:rsidRPr="009A6D81">
        <w:rPr>
          <w:lang w:eastAsia="en-US"/>
        </w:rPr>
        <w:t>resp</w:t>
      </w:r>
      <w:r w:rsidR="009A6D81" w:rsidRPr="009A6D81">
        <w:rPr>
          <w:lang w:eastAsia="en-US"/>
        </w:rPr>
        <w:t>ectively</w:t>
      </w:r>
      <w:r w:rsidR="002C6A50" w:rsidRPr="006E3B2B">
        <w:rPr>
          <w:lang w:eastAsia="en-US"/>
        </w:rPr>
        <w:t xml:space="preserve"> 6.3.2.2.4. for camera-monitor systems </w:t>
      </w:r>
      <w:r w:rsidR="002C6A50" w:rsidRPr="006E3B2B">
        <w:rPr>
          <w:b/>
          <w:bCs/>
          <w:lang w:eastAsia="en-US"/>
        </w:rPr>
        <w:t>and/or the movement after the impact</w:t>
      </w:r>
      <w:r w:rsidR="002C6A50" w:rsidRPr="006E3B2B">
        <w:rPr>
          <w:lang w:eastAsia="en-US"/>
        </w:rPr>
        <w:t xml:space="preserve"> is expected to be blocked by parts of the device for indirect vision, the impact point may be displaced. In </w:t>
      </w:r>
      <w:r w:rsidR="002C6A50" w:rsidRPr="006E3B2B">
        <w:rPr>
          <w:lang w:eastAsia="en-US"/>
        </w:rPr>
        <w:lastRenderedPageBreak/>
        <w:t>this case "limit the return of the hammer" would mean during the time before the hammer hits the impact point and or after the impact, parts of the device would limit the movement.</w:t>
      </w:r>
    </w:p>
    <w:p w14:paraId="380044F7" w14:textId="40424304" w:rsidR="001C6663" w:rsidRPr="00FE25D8" w:rsidRDefault="00FE25D8" w:rsidP="00FE25D8">
      <w:pPr>
        <w:spacing w:before="240"/>
        <w:jc w:val="center"/>
        <w:rPr>
          <w:u w:val="single"/>
        </w:rPr>
      </w:pPr>
      <w:r>
        <w:rPr>
          <w:u w:val="single"/>
        </w:rPr>
        <w:tab/>
      </w:r>
      <w:r>
        <w:rPr>
          <w:u w:val="single"/>
        </w:rPr>
        <w:tab/>
      </w:r>
      <w:r>
        <w:rPr>
          <w:u w:val="single"/>
        </w:rPr>
        <w:tab/>
      </w:r>
    </w:p>
    <w:sectPr w:rsidR="001C6663" w:rsidRPr="00FE25D8" w:rsidSect="00F03BBD">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FFE8" w14:textId="77777777" w:rsidR="00071D3F" w:rsidRDefault="00071D3F"/>
  </w:endnote>
  <w:endnote w:type="continuationSeparator" w:id="0">
    <w:p w14:paraId="5CFA2084" w14:textId="77777777" w:rsidR="00071D3F" w:rsidRDefault="00071D3F"/>
  </w:endnote>
  <w:endnote w:type="continuationNotice" w:id="1">
    <w:p w14:paraId="5BF9ABDC" w14:textId="77777777" w:rsidR="00071D3F" w:rsidRDefault="0007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E5B3" w14:textId="02998ACA" w:rsidR="00F03BBD" w:rsidRPr="00F03BBD" w:rsidRDefault="00F03BBD" w:rsidP="00F03BBD">
    <w:pPr>
      <w:pStyle w:val="Footer"/>
      <w:tabs>
        <w:tab w:val="right" w:pos="9638"/>
      </w:tabs>
      <w:rPr>
        <w:sz w:val="18"/>
      </w:rPr>
    </w:pPr>
    <w:r w:rsidRPr="00F03BBD">
      <w:rPr>
        <w:b/>
        <w:sz w:val="18"/>
      </w:rPr>
      <w:fldChar w:fldCharType="begin"/>
    </w:r>
    <w:r w:rsidRPr="00F03BBD">
      <w:rPr>
        <w:b/>
        <w:sz w:val="18"/>
      </w:rPr>
      <w:instrText xml:space="preserve"> PAGE  \* MERGEFORMAT </w:instrText>
    </w:r>
    <w:r w:rsidRPr="00F03BBD">
      <w:rPr>
        <w:b/>
        <w:sz w:val="18"/>
      </w:rPr>
      <w:fldChar w:fldCharType="separate"/>
    </w:r>
    <w:r w:rsidRPr="00F03BBD">
      <w:rPr>
        <w:b/>
        <w:noProof/>
        <w:sz w:val="18"/>
      </w:rPr>
      <w:t>2</w:t>
    </w:r>
    <w:r w:rsidRPr="00F03BB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01A8" w14:textId="500A6C6F" w:rsidR="00F03BBD" w:rsidRPr="00F03BBD" w:rsidRDefault="00F03BBD" w:rsidP="00F03BBD">
    <w:pPr>
      <w:pStyle w:val="Footer"/>
      <w:tabs>
        <w:tab w:val="right" w:pos="9638"/>
      </w:tabs>
      <w:rPr>
        <w:b/>
        <w:sz w:val="18"/>
      </w:rPr>
    </w:pPr>
    <w:r>
      <w:tab/>
    </w:r>
    <w:r w:rsidRPr="00F03BBD">
      <w:rPr>
        <w:b/>
        <w:sz w:val="18"/>
      </w:rPr>
      <w:fldChar w:fldCharType="begin"/>
    </w:r>
    <w:r w:rsidRPr="00F03BBD">
      <w:rPr>
        <w:b/>
        <w:sz w:val="18"/>
      </w:rPr>
      <w:instrText xml:space="preserve"> PAGE  \* MERGEFORMAT </w:instrText>
    </w:r>
    <w:r w:rsidRPr="00F03BBD">
      <w:rPr>
        <w:b/>
        <w:sz w:val="18"/>
      </w:rPr>
      <w:fldChar w:fldCharType="separate"/>
    </w:r>
    <w:r w:rsidRPr="00F03BBD">
      <w:rPr>
        <w:b/>
        <w:noProof/>
        <w:sz w:val="18"/>
      </w:rPr>
      <w:t>3</w:t>
    </w:r>
    <w:r w:rsidRPr="00F03BB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B212" w14:textId="77777777" w:rsidR="00071D3F" w:rsidRPr="000B175B" w:rsidRDefault="00071D3F" w:rsidP="000B175B">
      <w:pPr>
        <w:tabs>
          <w:tab w:val="right" w:pos="2155"/>
        </w:tabs>
        <w:spacing w:after="80"/>
        <w:ind w:left="680"/>
        <w:rPr>
          <w:u w:val="single"/>
        </w:rPr>
      </w:pPr>
      <w:r>
        <w:rPr>
          <w:u w:val="single"/>
        </w:rPr>
        <w:tab/>
      </w:r>
    </w:p>
  </w:footnote>
  <w:footnote w:type="continuationSeparator" w:id="0">
    <w:p w14:paraId="771A10C2" w14:textId="77777777" w:rsidR="00071D3F" w:rsidRPr="00FC68B7" w:rsidRDefault="00071D3F" w:rsidP="00FC68B7">
      <w:pPr>
        <w:tabs>
          <w:tab w:val="left" w:pos="2155"/>
        </w:tabs>
        <w:spacing w:after="80"/>
        <w:ind w:left="680"/>
        <w:rPr>
          <w:u w:val="single"/>
        </w:rPr>
      </w:pPr>
      <w:r>
        <w:rPr>
          <w:u w:val="single"/>
        </w:rPr>
        <w:tab/>
      </w:r>
    </w:p>
  </w:footnote>
  <w:footnote w:type="continuationNotice" w:id="1">
    <w:p w14:paraId="6AA6D044" w14:textId="77777777" w:rsidR="00071D3F" w:rsidRDefault="00071D3F"/>
  </w:footnote>
  <w:footnote w:id="2">
    <w:p w14:paraId="7ED2F99B" w14:textId="77777777" w:rsidR="00F03BBD" w:rsidRPr="00EA370C" w:rsidRDefault="00F03BBD" w:rsidP="00F03BBD">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C993" w14:textId="5E539D4B" w:rsidR="00F03BBD" w:rsidRPr="00F03BBD" w:rsidRDefault="005261B9">
    <w:pPr>
      <w:pStyle w:val="Header"/>
    </w:pPr>
    <w:r>
      <w:t>ECE/TRANS/WP.29/GRSG/2024/4</w:t>
    </w:r>
    <w:r w:rsidR="000800F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DAE" w14:textId="66BCE66A" w:rsidR="00F03BBD" w:rsidRPr="001D63CE" w:rsidRDefault="001D63CE" w:rsidP="00F03BBD">
    <w:pPr>
      <w:pStyle w:val="Header"/>
      <w:jc w:val="right"/>
      <w:rPr>
        <w:lang w:val="fr-CH"/>
      </w:rPr>
    </w:pPr>
    <w:r>
      <w:rPr>
        <w:lang w:val="fr-CH"/>
      </w:rPr>
      <w:t>ECE/TRANS/WP.29/GRSG/2024/41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5A4C3D"/>
    <w:multiLevelType w:val="hybridMultilevel"/>
    <w:tmpl w:val="2C2C0926"/>
    <w:lvl w:ilvl="0" w:tplc="8112240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77802664">
    <w:abstractNumId w:val="1"/>
  </w:num>
  <w:num w:numId="2" w16cid:durableId="1343514416">
    <w:abstractNumId w:val="0"/>
  </w:num>
  <w:num w:numId="3" w16cid:durableId="1063989034">
    <w:abstractNumId w:val="2"/>
  </w:num>
  <w:num w:numId="4" w16cid:durableId="1855806174">
    <w:abstractNumId w:val="3"/>
  </w:num>
  <w:num w:numId="5" w16cid:durableId="1388646508">
    <w:abstractNumId w:val="8"/>
  </w:num>
  <w:num w:numId="6" w16cid:durableId="949430666">
    <w:abstractNumId w:val="9"/>
  </w:num>
  <w:num w:numId="7" w16cid:durableId="1025131784">
    <w:abstractNumId w:val="7"/>
  </w:num>
  <w:num w:numId="8" w16cid:durableId="1922137295">
    <w:abstractNumId w:val="6"/>
  </w:num>
  <w:num w:numId="9" w16cid:durableId="1278757905">
    <w:abstractNumId w:val="5"/>
  </w:num>
  <w:num w:numId="10" w16cid:durableId="1379745652">
    <w:abstractNumId w:val="4"/>
  </w:num>
  <w:num w:numId="11" w16cid:durableId="1516383701">
    <w:abstractNumId w:val="16"/>
  </w:num>
  <w:num w:numId="12" w16cid:durableId="1813714215">
    <w:abstractNumId w:val="15"/>
  </w:num>
  <w:num w:numId="13" w16cid:durableId="1278180441">
    <w:abstractNumId w:val="10"/>
  </w:num>
  <w:num w:numId="14" w16cid:durableId="1545368657">
    <w:abstractNumId w:val="13"/>
  </w:num>
  <w:num w:numId="15" w16cid:durableId="953437500">
    <w:abstractNumId w:val="17"/>
  </w:num>
  <w:num w:numId="16" w16cid:durableId="1921058594">
    <w:abstractNumId w:val="14"/>
  </w:num>
  <w:num w:numId="17" w16cid:durableId="1795444757">
    <w:abstractNumId w:val="18"/>
  </w:num>
  <w:num w:numId="18" w16cid:durableId="2091077979">
    <w:abstractNumId w:val="19"/>
  </w:num>
  <w:num w:numId="19" w16cid:durableId="1382285560">
    <w:abstractNumId w:val="11"/>
  </w:num>
  <w:num w:numId="20" w16cid:durableId="126218326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BD"/>
    <w:rsid w:val="00002A7D"/>
    <w:rsid w:val="000038A8"/>
    <w:rsid w:val="00005DF3"/>
    <w:rsid w:val="00006790"/>
    <w:rsid w:val="00027624"/>
    <w:rsid w:val="00050F6B"/>
    <w:rsid w:val="000678CD"/>
    <w:rsid w:val="00071D3F"/>
    <w:rsid w:val="00072C8C"/>
    <w:rsid w:val="000800FC"/>
    <w:rsid w:val="00081CE0"/>
    <w:rsid w:val="00084D30"/>
    <w:rsid w:val="00090320"/>
    <w:rsid w:val="000931C0"/>
    <w:rsid w:val="00097003"/>
    <w:rsid w:val="000A2E09"/>
    <w:rsid w:val="000B175B"/>
    <w:rsid w:val="000B3A0F"/>
    <w:rsid w:val="000C388F"/>
    <w:rsid w:val="000E0415"/>
    <w:rsid w:val="000F7715"/>
    <w:rsid w:val="001031A0"/>
    <w:rsid w:val="00156B99"/>
    <w:rsid w:val="00166124"/>
    <w:rsid w:val="00167466"/>
    <w:rsid w:val="00184DDA"/>
    <w:rsid w:val="001900CD"/>
    <w:rsid w:val="001A0452"/>
    <w:rsid w:val="001B4B04"/>
    <w:rsid w:val="001B5875"/>
    <w:rsid w:val="001C2C38"/>
    <w:rsid w:val="001C4B9C"/>
    <w:rsid w:val="001C6663"/>
    <w:rsid w:val="001C7895"/>
    <w:rsid w:val="001D26DF"/>
    <w:rsid w:val="001D63CE"/>
    <w:rsid w:val="001F1599"/>
    <w:rsid w:val="001F19C4"/>
    <w:rsid w:val="002043F0"/>
    <w:rsid w:val="00211E0B"/>
    <w:rsid w:val="00232575"/>
    <w:rsid w:val="00247258"/>
    <w:rsid w:val="00257CAC"/>
    <w:rsid w:val="0027075F"/>
    <w:rsid w:val="0027237A"/>
    <w:rsid w:val="002974E9"/>
    <w:rsid w:val="002A306B"/>
    <w:rsid w:val="002A7F94"/>
    <w:rsid w:val="002B109A"/>
    <w:rsid w:val="002C6A50"/>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E3D3E"/>
    <w:rsid w:val="004F6BA0"/>
    <w:rsid w:val="00503BEA"/>
    <w:rsid w:val="005261B9"/>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3B2B"/>
    <w:rsid w:val="006E564B"/>
    <w:rsid w:val="006E7154"/>
    <w:rsid w:val="006F4FCF"/>
    <w:rsid w:val="007003CD"/>
    <w:rsid w:val="0070701E"/>
    <w:rsid w:val="0072632A"/>
    <w:rsid w:val="007358E8"/>
    <w:rsid w:val="00736ECE"/>
    <w:rsid w:val="0074533B"/>
    <w:rsid w:val="00747482"/>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6D81"/>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A74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113C"/>
    <w:rsid w:val="00CE4A8F"/>
    <w:rsid w:val="00CE4BF4"/>
    <w:rsid w:val="00CF071D"/>
    <w:rsid w:val="00D0123D"/>
    <w:rsid w:val="00D15B04"/>
    <w:rsid w:val="00D2031B"/>
    <w:rsid w:val="00D25FE2"/>
    <w:rsid w:val="00D27378"/>
    <w:rsid w:val="00D36CAE"/>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45BAA"/>
    <w:rsid w:val="00E6414C"/>
    <w:rsid w:val="00E7260F"/>
    <w:rsid w:val="00E8702D"/>
    <w:rsid w:val="00E905F4"/>
    <w:rsid w:val="00E916A9"/>
    <w:rsid w:val="00E916DE"/>
    <w:rsid w:val="00E925AD"/>
    <w:rsid w:val="00E96630"/>
    <w:rsid w:val="00EA4842"/>
    <w:rsid w:val="00EC31AC"/>
    <w:rsid w:val="00ED18DC"/>
    <w:rsid w:val="00ED6201"/>
    <w:rsid w:val="00ED7A2A"/>
    <w:rsid w:val="00EF1D7F"/>
    <w:rsid w:val="00F0137E"/>
    <w:rsid w:val="00F03BBD"/>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25D8"/>
    <w:rsid w:val="00FE6985"/>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4B03E"/>
  <w15:docId w15:val="{85A02A98-D2E3-4496-8689-B9B9915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HChGChar">
    <w:name w:val="_ H _Ch_G Char"/>
    <w:link w:val="HChG"/>
    <w:qFormat/>
    <w:rsid w:val="00F03BBD"/>
    <w:rPr>
      <w:b/>
      <w:sz w:val="28"/>
      <w:lang w:val="en-GB"/>
    </w:rPr>
  </w:style>
  <w:style w:type="character" w:customStyle="1" w:styleId="H1GChar">
    <w:name w:val="_ H_1_G Char"/>
    <w:link w:val="H1G"/>
    <w:locked/>
    <w:rsid w:val="00F03BBD"/>
    <w:rPr>
      <w:b/>
      <w:sz w:val="24"/>
      <w:lang w:val="en-GB"/>
    </w:rPr>
  </w:style>
  <w:style w:type="character" w:customStyle="1" w:styleId="SingleTxtGChar">
    <w:name w:val="_ Single Txt_G Char"/>
    <w:link w:val="SingleTxtG"/>
    <w:qFormat/>
    <w:rsid w:val="002C6A50"/>
    <w:rPr>
      <w:lang w:val="en-GB"/>
    </w:rPr>
  </w:style>
  <w:style w:type="paragraph" w:styleId="ListParagraph">
    <w:name w:val="List Paragraph"/>
    <w:basedOn w:val="Normal"/>
    <w:uiPriority w:val="34"/>
    <w:qFormat/>
    <w:rsid w:val="002C6A50"/>
    <w:pPr>
      <w:suppressAutoHyphens/>
      <w:ind w:left="720"/>
      <w:contextualSpacing/>
    </w:pPr>
    <w:rPr>
      <w:rFonts w:eastAsia="MS Mincho"/>
    </w:rPr>
  </w:style>
  <w:style w:type="paragraph" w:styleId="Revision">
    <w:name w:val="Revision"/>
    <w:hidden/>
    <w:uiPriority w:val="99"/>
    <w:semiHidden/>
    <w:rsid w:val="006E3B2B"/>
    <w:pPr>
      <w:spacing w:line="240" w:lineRule="auto"/>
    </w:pPr>
    <w:rPr>
      <w:lang w:val="en-GB"/>
    </w:rPr>
  </w:style>
  <w:style w:type="character" w:styleId="CommentReference">
    <w:name w:val="annotation reference"/>
    <w:basedOn w:val="DefaultParagraphFont"/>
    <w:semiHidden/>
    <w:unhideWhenUsed/>
    <w:rsid w:val="006E3B2B"/>
    <w:rPr>
      <w:sz w:val="16"/>
      <w:szCs w:val="16"/>
    </w:rPr>
  </w:style>
  <w:style w:type="paragraph" w:styleId="CommentText">
    <w:name w:val="annotation text"/>
    <w:basedOn w:val="Normal"/>
    <w:link w:val="CommentTextChar"/>
    <w:unhideWhenUsed/>
    <w:rsid w:val="006E3B2B"/>
    <w:pPr>
      <w:spacing w:line="240" w:lineRule="auto"/>
    </w:pPr>
  </w:style>
  <w:style w:type="character" w:customStyle="1" w:styleId="CommentTextChar">
    <w:name w:val="Comment Text Char"/>
    <w:basedOn w:val="DefaultParagraphFont"/>
    <w:link w:val="CommentText"/>
    <w:rsid w:val="006E3B2B"/>
    <w:rPr>
      <w:lang w:val="en-GB"/>
    </w:rPr>
  </w:style>
  <w:style w:type="paragraph" w:styleId="CommentSubject">
    <w:name w:val="annotation subject"/>
    <w:basedOn w:val="CommentText"/>
    <w:next w:val="CommentText"/>
    <w:link w:val="CommentSubjectChar"/>
    <w:semiHidden/>
    <w:unhideWhenUsed/>
    <w:rsid w:val="006E3B2B"/>
    <w:rPr>
      <w:b/>
      <w:bCs/>
    </w:rPr>
  </w:style>
  <w:style w:type="character" w:customStyle="1" w:styleId="CommentSubjectChar">
    <w:name w:val="Comment Subject Char"/>
    <w:basedOn w:val="CommentTextChar"/>
    <w:link w:val="CommentSubject"/>
    <w:semiHidden/>
    <w:rsid w:val="006E3B2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3099755E-7EAF-416C-8EE8-5E290280F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3</Pages>
  <Words>702</Words>
  <Characters>4008</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ECE/TRANS/WP.29/GRSG/2024/41</vt:lpstr>
      <vt:lpstr>ECE/TRANS/WP.29/GRSG/2024/41</vt:lpstr>
      <vt:lpstr/>
    </vt:vector>
  </TitlesOfParts>
  <Company>CSD</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ECE/TRANS/WP.29/GRSG/2024/41</dc:title>
  <dc:creator>Edoardo Gianotti</dc:creator>
  <cp:lastModifiedBy>Benedicte Boudol</cp:lastModifiedBy>
  <cp:revision>7</cp:revision>
  <cp:lastPrinted>2024-07-22T13:43:00Z</cp:lastPrinted>
  <dcterms:created xsi:type="dcterms:W3CDTF">2024-07-22T13:41:00Z</dcterms:created>
  <dcterms:modified xsi:type="dcterms:W3CDTF">2024-07-22T13:55:00Z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MSIP_Label_d3d538fd-7cd2-4b8b-bd42-f6ee8cc1e568_Enabled">
    <vt:lpwstr>true</vt:lpwstr>
  </property>
  <property fmtid="{D5CDD505-2E9C-101B-9397-08002B2CF9AE}" pid="8" name="MSIP_Label_d3d538fd-7cd2-4b8b-bd42-f6ee8cc1e568_SetDate">
    <vt:lpwstr>2024-07-19T08:01:38Z</vt:lpwstr>
  </property>
  <property fmtid="{D5CDD505-2E9C-101B-9397-08002B2CF9AE}" pid="9" name="MSIP_Label_d3d538fd-7cd2-4b8b-bd42-f6ee8cc1e568_Method">
    <vt:lpwstr>Standard</vt:lpwstr>
  </property>
  <property fmtid="{D5CDD505-2E9C-101B-9397-08002B2CF9AE}" pid="10" name="MSIP_Label_d3d538fd-7cd2-4b8b-bd42-f6ee8cc1e568_Name">
    <vt:lpwstr>d3d538fd-7cd2-4b8b-bd42-f6ee8cc1e568</vt:lpwstr>
  </property>
  <property fmtid="{D5CDD505-2E9C-101B-9397-08002B2CF9AE}" pid="11" name="MSIP_Label_d3d538fd-7cd2-4b8b-bd42-f6ee8cc1e568_SiteId">
    <vt:lpwstr>255bd3b3-8412-4e31-a3ec-56916c7ae8c0</vt:lpwstr>
  </property>
  <property fmtid="{D5CDD505-2E9C-101B-9397-08002B2CF9AE}" pid="12" name="MSIP_Label_d3d538fd-7cd2-4b8b-bd42-f6ee8cc1e568_ActionId">
    <vt:lpwstr>72d9c5dc-342d-4baf-928c-23b520fe252f</vt:lpwstr>
  </property>
  <property fmtid="{D5CDD505-2E9C-101B-9397-08002B2CF9AE}" pid="13" name="MSIP_Label_d3d538fd-7cd2-4b8b-bd42-f6ee8cc1e568_ContentBits">
    <vt:lpwstr>0</vt:lpwstr>
  </property>
</Properties>
</file>