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E66CD" w:rsidRPr="000E0E05" w14:paraId="0F6836F1" w14:textId="77777777" w:rsidTr="007D4233">
        <w:trPr>
          <w:cantSplit/>
          <w:trHeight w:hRule="exact" w:val="431"/>
        </w:trPr>
        <w:tc>
          <w:tcPr>
            <w:tcW w:w="1276" w:type="dxa"/>
            <w:tcBorders>
              <w:bottom w:val="single" w:sz="4" w:space="0" w:color="auto"/>
            </w:tcBorders>
            <w:shd w:val="clear" w:color="auto" w:fill="auto"/>
            <w:vAlign w:val="bottom"/>
          </w:tcPr>
          <w:p w14:paraId="0E2B8CAC" w14:textId="77777777" w:rsidR="004B0C25" w:rsidRPr="000E0E05" w:rsidRDefault="004B0C25">
            <w:pPr>
              <w:spacing w:after="80"/>
            </w:pPr>
          </w:p>
        </w:tc>
        <w:tc>
          <w:tcPr>
            <w:tcW w:w="2268" w:type="dxa"/>
            <w:tcBorders>
              <w:bottom w:val="single" w:sz="4" w:space="0" w:color="auto"/>
            </w:tcBorders>
            <w:shd w:val="clear" w:color="auto" w:fill="auto"/>
            <w:vAlign w:val="bottom"/>
          </w:tcPr>
          <w:p w14:paraId="37C06519" w14:textId="77777777" w:rsidR="004B0C25" w:rsidRPr="000E0E05" w:rsidRDefault="001A321E">
            <w:pPr>
              <w:spacing w:after="80" w:line="300" w:lineRule="exact"/>
              <w:rPr>
                <w:b/>
                <w:sz w:val="24"/>
                <w:szCs w:val="24"/>
              </w:rPr>
            </w:pPr>
            <w:r w:rsidRPr="000E0E05">
              <w:rPr>
                <w:sz w:val="28"/>
                <w:szCs w:val="28"/>
              </w:rPr>
              <w:t>United Nations</w:t>
            </w:r>
          </w:p>
        </w:tc>
        <w:tc>
          <w:tcPr>
            <w:tcW w:w="6095" w:type="dxa"/>
            <w:gridSpan w:val="2"/>
            <w:tcBorders>
              <w:bottom w:val="single" w:sz="4" w:space="0" w:color="auto"/>
            </w:tcBorders>
            <w:shd w:val="clear" w:color="auto" w:fill="auto"/>
            <w:vAlign w:val="bottom"/>
          </w:tcPr>
          <w:p w14:paraId="6AF335EA" w14:textId="4C095DC6" w:rsidR="004B0C25" w:rsidRPr="000E0E05" w:rsidRDefault="001A321E" w:rsidP="006F17D5">
            <w:pPr>
              <w:jc w:val="right"/>
            </w:pPr>
            <w:r w:rsidRPr="000E0E05">
              <w:rPr>
                <w:sz w:val="40"/>
              </w:rPr>
              <w:t>ECE</w:t>
            </w:r>
            <w:r w:rsidRPr="000E0E05">
              <w:t>/TRANS/WP.29/GRSG/2024/</w:t>
            </w:r>
            <w:r w:rsidR="006F17D5" w:rsidRPr="000E0E05">
              <w:t>3</w:t>
            </w:r>
            <w:r w:rsidR="00A4109F" w:rsidRPr="000E0E05">
              <w:t>9</w:t>
            </w:r>
          </w:p>
        </w:tc>
      </w:tr>
      <w:tr w:rsidR="007E66CD" w:rsidRPr="000E0E05" w14:paraId="778991A9" w14:textId="77777777">
        <w:trPr>
          <w:cantSplit/>
          <w:trHeight w:hRule="exact" w:val="2835"/>
        </w:trPr>
        <w:tc>
          <w:tcPr>
            <w:tcW w:w="1276" w:type="dxa"/>
            <w:tcBorders>
              <w:top w:val="single" w:sz="4" w:space="0" w:color="auto"/>
              <w:bottom w:val="single" w:sz="12" w:space="0" w:color="auto"/>
            </w:tcBorders>
            <w:shd w:val="clear" w:color="auto" w:fill="auto"/>
          </w:tcPr>
          <w:p w14:paraId="2C106271" w14:textId="77777777" w:rsidR="004B0C25" w:rsidRPr="000E0E05" w:rsidRDefault="001A321E">
            <w:pPr>
              <w:spacing w:before="120"/>
            </w:pPr>
            <w:r w:rsidRPr="000E0E05">
              <w:rPr>
                <w:noProof/>
                <w:lang w:eastAsia="ja-JP"/>
              </w:rPr>
              <w:drawing>
                <wp:inline distT="0" distB="0" distL="0" distR="0" wp14:anchorId="48E8C5E6" wp14:editId="24FCD50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B9D46F2" w14:textId="77777777" w:rsidR="004B0C25" w:rsidRPr="000E0E05" w:rsidRDefault="001A321E">
            <w:pPr>
              <w:spacing w:before="120" w:line="420" w:lineRule="exact"/>
              <w:rPr>
                <w:sz w:val="40"/>
                <w:szCs w:val="40"/>
              </w:rPr>
            </w:pPr>
            <w:r w:rsidRPr="000E0E05">
              <w:rPr>
                <w:b/>
                <w:sz w:val="40"/>
                <w:szCs w:val="40"/>
              </w:rPr>
              <w:t>Economic and Social Council</w:t>
            </w:r>
          </w:p>
        </w:tc>
        <w:tc>
          <w:tcPr>
            <w:tcW w:w="2835" w:type="dxa"/>
            <w:tcBorders>
              <w:top w:val="single" w:sz="4" w:space="0" w:color="auto"/>
              <w:bottom w:val="single" w:sz="12" w:space="0" w:color="auto"/>
            </w:tcBorders>
            <w:shd w:val="clear" w:color="auto" w:fill="auto"/>
          </w:tcPr>
          <w:p w14:paraId="2BB766BD" w14:textId="77777777" w:rsidR="004B0C25" w:rsidRPr="000E0E05" w:rsidRDefault="001A321E">
            <w:pPr>
              <w:spacing w:before="240" w:line="240" w:lineRule="exact"/>
            </w:pPr>
            <w:r w:rsidRPr="000E0E05">
              <w:t>Distr.: General</w:t>
            </w:r>
          </w:p>
          <w:p w14:paraId="35ED3CAC" w14:textId="14B37D4B" w:rsidR="004B0C25" w:rsidRPr="000E0E05" w:rsidRDefault="007D4233">
            <w:pPr>
              <w:spacing w:line="240" w:lineRule="exact"/>
            </w:pPr>
            <w:r>
              <w:t>22</w:t>
            </w:r>
            <w:r w:rsidR="001A321E" w:rsidRPr="000E0E05">
              <w:t xml:space="preserve"> </w:t>
            </w:r>
            <w:r w:rsidR="005967C5" w:rsidRPr="000E0E05">
              <w:t>July</w:t>
            </w:r>
            <w:r w:rsidR="001A321E" w:rsidRPr="000E0E05">
              <w:t xml:space="preserve"> 20</w:t>
            </w:r>
            <w:r w:rsidR="001A321E" w:rsidRPr="000E0E05">
              <w:rPr>
                <w:lang w:eastAsia="ja-JP"/>
              </w:rPr>
              <w:t>24</w:t>
            </w:r>
          </w:p>
          <w:p w14:paraId="693D6E6B" w14:textId="77777777" w:rsidR="004B0C25" w:rsidRPr="000E0E05" w:rsidRDefault="004B0C25">
            <w:pPr>
              <w:spacing w:line="240" w:lineRule="exact"/>
            </w:pPr>
          </w:p>
          <w:p w14:paraId="50A875FB" w14:textId="77777777" w:rsidR="004B0C25" w:rsidRPr="000E0E05" w:rsidRDefault="001A321E">
            <w:pPr>
              <w:spacing w:line="240" w:lineRule="exact"/>
            </w:pPr>
            <w:r w:rsidRPr="000E0E05">
              <w:t>Original: English</w:t>
            </w:r>
          </w:p>
          <w:p w14:paraId="69C2F6F9" w14:textId="77777777" w:rsidR="004B0C25" w:rsidRPr="000E0E05" w:rsidRDefault="004B0C25">
            <w:pPr>
              <w:spacing w:line="240" w:lineRule="exact"/>
            </w:pPr>
          </w:p>
        </w:tc>
      </w:tr>
    </w:tbl>
    <w:p w14:paraId="73A5ED1D" w14:textId="77777777" w:rsidR="004B0C25" w:rsidRPr="000E0E05" w:rsidRDefault="001A321E">
      <w:pPr>
        <w:spacing w:before="120"/>
        <w:rPr>
          <w:b/>
          <w:sz w:val="28"/>
          <w:szCs w:val="28"/>
        </w:rPr>
      </w:pPr>
      <w:r w:rsidRPr="000E0E05">
        <w:rPr>
          <w:b/>
          <w:sz w:val="28"/>
          <w:szCs w:val="28"/>
        </w:rPr>
        <w:t>Economic Commission for Europe</w:t>
      </w:r>
    </w:p>
    <w:p w14:paraId="3F8660F4" w14:textId="77777777" w:rsidR="004B0C25" w:rsidRPr="000E0E05" w:rsidRDefault="001A321E">
      <w:pPr>
        <w:spacing w:before="120"/>
        <w:rPr>
          <w:sz w:val="28"/>
          <w:szCs w:val="28"/>
        </w:rPr>
      </w:pPr>
      <w:r w:rsidRPr="000E0E05">
        <w:rPr>
          <w:sz w:val="28"/>
          <w:szCs w:val="28"/>
        </w:rPr>
        <w:t>Inland Transport Committee</w:t>
      </w:r>
    </w:p>
    <w:p w14:paraId="21424E61" w14:textId="77777777" w:rsidR="004B0C25" w:rsidRPr="000E0E05" w:rsidRDefault="001A321E">
      <w:pPr>
        <w:spacing w:before="120"/>
        <w:rPr>
          <w:b/>
          <w:sz w:val="24"/>
          <w:szCs w:val="24"/>
        </w:rPr>
      </w:pPr>
      <w:r w:rsidRPr="000E0E05">
        <w:rPr>
          <w:b/>
          <w:sz w:val="24"/>
          <w:szCs w:val="24"/>
        </w:rPr>
        <w:t>World Forum for Harmonization of Vehicle Regulations</w:t>
      </w:r>
    </w:p>
    <w:p w14:paraId="07C59BA2" w14:textId="77777777" w:rsidR="004B0C25" w:rsidRPr="000E0E05" w:rsidRDefault="001A321E">
      <w:pPr>
        <w:spacing w:before="120"/>
        <w:rPr>
          <w:b/>
        </w:rPr>
      </w:pPr>
      <w:r w:rsidRPr="000E0E05">
        <w:rPr>
          <w:b/>
        </w:rPr>
        <w:t>Working Party on General Safety Provisions</w:t>
      </w:r>
    </w:p>
    <w:p w14:paraId="42F058C3" w14:textId="77777777" w:rsidR="004B0C25" w:rsidRPr="000E0E05" w:rsidRDefault="001A321E">
      <w:pPr>
        <w:spacing w:before="120"/>
        <w:rPr>
          <w:b/>
        </w:rPr>
      </w:pPr>
      <w:r w:rsidRPr="000E0E05">
        <w:rPr>
          <w:b/>
        </w:rPr>
        <w:t>1</w:t>
      </w:r>
      <w:r w:rsidRPr="000E0E05">
        <w:rPr>
          <w:b/>
          <w:lang w:eastAsia="ja-JP"/>
        </w:rPr>
        <w:t>28</w:t>
      </w:r>
      <w:r w:rsidRPr="000E0E05">
        <w:rPr>
          <w:b/>
        </w:rPr>
        <w:t>th session</w:t>
      </w:r>
    </w:p>
    <w:p w14:paraId="198A128D" w14:textId="3898A553" w:rsidR="004B0C25" w:rsidRPr="000E0E05" w:rsidRDefault="001A321E">
      <w:r w:rsidRPr="000E0E05">
        <w:t>Geneva, 7</w:t>
      </w:r>
      <w:r w:rsidR="008B3975">
        <w:rPr>
          <w:rStyle w:val="cf01"/>
        </w:rPr>
        <w:t>–</w:t>
      </w:r>
      <w:r w:rsidRPr="000E0E05">
        <w:t>11 October 2024</w:t>
      </w:r>
    </w:p>
    <w:p w14:paraId="60F6594D" w14:textId="6CEF2177" w:rsidR="004B0C25" w:rsidRPr="000E0E05" w:rsidRDefault="001A321E">
      <w:r w:rsidRPr="000E0E05">
        <w:t xml:space="preserve">Item </w:t>
      </w:r>
      <w:r w:rsidR="00CC1E5F" w:rsidRPr="000E0E05">
        <w:t>6</w:t>
      </w:r>
      <w:r w:rsidRPr="000E0E05">
        <w:t xml:space="preserve"> of the </w:t>
      </w:r>
      <w:r w:rsidR="000E0E05">
        <w:t>P</w:t>
      </w:r>
      <w:r w:rsidRPr="000E0E05">
        <w:t xml:space="preserve">rovisional </w:t>
      </w:r>
      <w:r w:rsidR="000E0E05">
        <w:t>A</w:t>
      </w:r>
      <w:r w:rsidRPr="000E0E05">
        <w:t>genda</w:t>
      </w:r>
    </w:p>
    <w:p w14:paraId="65CCD402" w14:textId="39E78B43" w:rsidR="004B0C25" w:rsidRPr="000E0E05" w:rsidRDefault="003F5F12">
      <w:pPr>
        <w:rPr>
          <w:b/>
        </w:rPr>
      </w:pPr>
      <w:r w:rsidRPr="000E0E05">
        <w:rPr>
          <w:b/>
        </w:rPr>
        <w:t xml:space="preserve">UN Regulation No. 66 (Strength of </w:t>
      </w:r>
      <w:r w:rsidR="000E0E05">
        <w:rPr>
          <w:b/>
        </w:rPr>
        <w:t>S</w:t>
      </w:r>
      <w:r w:rsidRPr="000E0E05">
        <w:rPr>
          <w:b/>
        </w:rPr>
        <w:t>uperstructure (</w:t>
      </w:r>
      <w:r w:rsidR="000E0E05">
        <w:rPr>
          <w:b/>
        </w:rPr>
        <w:t>B</w:t>
      </w:r>
      <w:r w:rsidRPr="000E0E05">
        <w:rPr>
          <w:b/>
        </w:rPr>
        <w:t>uses))</w:t>
      </w:r>
    </w:p>
    <w:p w14:paraId="7DEE4649" w14:textId="1F238FC2" w:rsidR="004B0C25" w:rsidRPr="000E0E05" w:rsidRDefault="001A321E">
      <w:pPr>
        <w:pStyle w:val="HChG"/>
        <w:rPr>
          <w:sz w:val="26"/>
          <w:szCs w:val="26"/>
        </w:rPr>
      </w:pPr>
      <w:r w:rsidRPr="000E0E05">
        <w:rPr>
          <w:sz w:val="26"/>
          <w:szCs w:val="26"/>
        </w:rPr>
        <w:tab/>
      </w:r>
      <w:r w:rsidRPr="000E0E05">
        <w:rPr>
          <w:sz w:val="26"/>
          <w:szCs w:val="26"/>
        </w:rPr>
        <w:tab/>
        <w:t xml:space="preserve">Proposal for </w:t>
      </w:r>
      <w:r w:rsidR="00A4109F" w:rsidRPr="000E0E05">
        <w:rPr>
          <w:sz w:val="26"/>
          <w:szCs w:val="26"/>
        </w:rPr>
        <w:t xml:space="preserve">Supplement 1 to </w:t>
      </w:r>
      <w:r w:rsidRPr="000E0E05">
        <w:rPr>
          <w:sz w:val="26"/>
          <w:szCs w:val="26"/>
        </w:rPr>
        <w:t xml:space="preserve">the 02 </w:t>
      </w:r>
      <w:r w:rsidR="000E0E05">
        <w:rPr>
          <w:sz w:val="26"/>
          <w:szCs w:val="26"/>
        </w:rPr>
        <w:t>S</w:t>
      </w:r>
      <w:r w:rsidRPr="000E0E05">
        <w:rPr>
          <w:sz w:val="26"/>
          <w:szCs w:val="26"/>
        </w:rPr>
        <w:t xml:space="preserve">eries of </w:t>
      </w:r>
      <w:r w:rsidR="000E0E05">
        <w:rPr>
          <w:sz w:val="26"/>
          <w:szCs w:val="26"/>
        </w:rPr>
        <w:t>A</w:t>
      </w:r>
      <w:r w:rsidRPr="000E0E05">
        <w:rPr>
          <w:sz w:val="26"/>
          <w:szCs w:val="26"/>
        </w:rPr>
        <w:t xml:space="preserve">mendments to </w:t>
      </w:r>
      <w:r w:rsidR="00A4109F" w:rsidRPr="000E0E05">
        <w:t xml:space="preserve">UN Regulation No. 66 (Strength of </w:t>
      </w:r>
      <w:r w:rsidR="000E0E05">
        <w:t>S</w:t>
      </w:r>
      <w:r w:rsidR="00A4109F" w:rsidRPr="000E0E05">
        <w:t>uperstructure (</w:t>
      </w:r>
      <w:r w:rsidR="000E0E05">
        <w:t>B</w:t>
      </w:r>
      <w:r w:rsidR="00A4109F" w:rsidRPr="000E0E05">
        <w:t>uses)</w:t>
      </w:r>
      <w:r w:rsidRPr="000E0E05">
        <w:rPr>
          <w:sz w:val="26"/>
          <w:szCs w:val="26"/>
        </w:rPr>
        <w:t>)</w:t>
      </w:r>
    </w:p>
    <w:p w14:paraId="390B5E7F" w14:textId="19F3E1FD" w:rsidR="004B0C25" w:rsidRPr="000E0E05" w:rsidRDefault="001A321E">
      <w:pPr>
        <w:pStyle w:val="H1G"/>
        <w:tabs>
          <w:tab w:val="clear" w:pos="851"/>
        </w:tabs>
        <w:ind w:firstLine="0"/>
        <w:rPr>
          <w:vertAlign w:val="superscript"/>
        </w:rPr>
      </w:pPr>
      <w:r w:rsidRPr="000E0E05">
        <w:t xml:space="preserve">Submitted by the expert from </w:t>
      </w:r>
      <w:r w:rsidR="00A4109F" w:rsidRPr="000E0E05">
        <w:t>the Russian Federation</w:t>
      </w:r>
      <w:r w:rsidRPr="000E0E05">
        <w:rPr>
          <w:vertAlign w:val="superscript"/>
        </w:rPr>
        <w:t xml:space="preserve"> </w:t>
      </w:r>
      <w:r w:rsidR="00C806C6" w:rsidRPr="000E0E05">
        <w:footnoteReference w:customMarkFollows="1" w:id="2"/>
        <w:t>*</w:t>
      </w:r>
    </w:p>
    <w:p w14:paraId="04351145" w14:textId="324ED068" w:rsidR="004B0C25" w:rsidRPr="000E0E05" w:rsidRDefault="00C806C6">
      <w:pPr>
        <w:ind w:left="1134" w:right="1134" w:firstLine="142"/>
        <w:jc w:val="both"/>
      </w:pPr>
      <w:r w:rsidRPr="000E0E05">
        <w:tab/>
      </w:r>
      <w:r w:rsidR="001A321E" w:rsidRPr="000E0E05">
        <w:t xml:space="preserve">The text was reproduced below was prepared by the experts from </w:t>
      </w:r>
      <w:r w:rsidR="00D13269" w:rsidRPr="000E0E05">
        <w:t>the Russian Federation</w:t>
      </w:r>
      <w:r w:rsidR="001A321E" w:rsidRPr="000E0E05">
        <w:t xml:space="preserve"> to amend UN Regulation No. </w:t>
      </w:r>
      <w:r w:rsidR="00D13269" w:rsidRPr="000E0E05">
        <w:t>66</w:t>
      </w:r>
      <w:r w:rsidR="001A321E" w:rsidRPr="000E0E05">
        <w:rPr>
          <w:lang w:eastAsia="ja-JP"/>
        </w:rPr>
        <w:t xml:space="preserve"> </w:t>
      </w:r>
      <w:r w:rsidR="00AB5ED1" w:rsidRPr="000E0E05">
        <w:rPr>
          <w:bCs/>
        </w:rPr>
        <w:t xml:space="preserve">to add the definitions </w:t>
      </w:r>
      <w:r w:rsidR="00A334D5" w:rsidRPr="000E0E05">
        <w:rPr>
          <w:bCs/>
        </w:rPr>
        <w:t>"</w:t>
      </w:r>
      <w:r w:rsidR="00AB5ED1" w:rsidRPr="000E0E05">
        <w:rPr>
          <w:bCs/>
        </w:rPr>
        <w:t>escape hatch</w:t>
      </w:r>
      <w:r w:rsidR="00A334D5" w:rsidRPr="000E0E05">
        <w:rPr>
          <w:bCs/>
        </w:rPr>
        <w:t>"</w:t>
      </w:r>
      <w:r w:rsidR="00AB5ED1" w:rsidRPr="000E0E05">
        <w:rPr>
          <w:bCs/>
        </w:rPr>
        <w:t xml:space="preserve"> and </w:t>
      </w:r>
      <w:r w:rsidR="00A334D5" w:rsidRPr="000E0E05">
        <w:rPr>
          <w:bCs/>
        </w:rPr>
        <w:t>"</w:t>
      </w:r>
      <w:r w:rsidR="00AB5ED1" w:rsidRPr="000E0E05">
        <w:rPr>
          <w:bCs/>
        </w:rPr>
        <w:t>emergency exit</w:t>
      </w:r>
      <w:r w:rsidR="00A334D5" w:rsidRPr="000E0E05">
        <w:rPr>
          <w:bCs/>
        </w:rPr>
        <w:t>"</w:t>
      </w:r>
      <w:r w:rsidR="001A321E" w:rsidRPr="000E0E05">
        <w:t xml:space="preserve">. The modifications to the existing text </w:t>
      </w:r>
      <w:r w:rsidR="00DC1E14" w:rsidRPr="000E0E05">
        <w:t xml:space="preserve">of the UN Regulation </w:t>
      </w:r>
      <w:r w:rsidR="001A321E" w:rsidRPr="000E0E05">
        <w:t>are marked in bold for new or strikethrough for deleted characters.</w:t>
      </w:r>
    </w:p>
    <w:p w14:paraId="02E44376" w14:textId="77777777" w:rsidR="004B0C25" w:rsidRPr="000E0E05" w:rsidRDefault="001A321E">
      <w:pPr>
        <w:spacing w:before="360" w:after="240" w:line="240" w:lineRule="auto"/>
        <w:ind w:left="1134" w:right="1134" w:hanging="567"/>
        <w:rPr>
          <w:b/>
          <w:sz w:val="28"/>
        </w:rPr>
      </w:pPr>
      <w:r w:rsidRPr="000E0E05">
        <w:br w:type="page"/>
      </w:r>
      <w:r w:rsidRPr="000E0E05">
        <w:rPr>
          <w:b/>
          <w:sz w:val="28"/>
        </w:rPr>
        <w:lastRenderedPageBreak/>
        <w:t>I.</w:t>
      </w:r>
      <w:r w:rsidRPr="000E0E05">
        <w:rPr>
          <w:b/>
          <w:sz w:val="28"/>
        </w:rPr>
        <w:tab/>
        <w:t>Proposal</w:t>
      </w:r>
    </w:p>
    <w:p w14:paraId="2FD8434F" w14:textId="0D7E5861" w:rsidR="005B3957" w:rsidRPr="000E0E05" w:rsidRDefault="005B3957" w:rsidP="005B3957">
      <w:pPr>
        <w:pStyle w:val="Para0"/>
        <w:rPr>
          <w:rFonts w:eastAsia="Calibri"/>
          <w:lang w:val="en-GB"/>
        </w:rPr>
      </w:pPr>
      <w:r w:rsidRPr="000E0E05">
        <w:rPr>
          <w:i/>
          <w:iCs/>
          <w:lang w:val="en-GB"/>
        </w:rPr>
        <w:t xml:space="preserve">Insert new paragraphs </w:t>
      </w:r>
      <w:r w:rsidR="008A389C" w:rsidRPr="000E0E05">
        <w:rPr>
          <w:i/>
          <w:iCs/>
          <w:lang w:val="en-GB"/>
        </w:rPr>
        <w:t>2.34.</w:t>
      </w:r>
      <w:r w:rsidR="00D36D46" w:rsidRPr="000E0E05">
        <w:rPr>
          <w:i/>
          <w:iCs/>
          <w:lang w:val="en-GB"/>
        </w:rPr>
        <w:t xml:space="preserve"> and 2.35.</w:t>
      </w:r>
      <w:r w:rsidR="00D36D46" w:rsidRPr="000E0E05">
        <w:rPr>
          <w:lang w:val="en-GB"/>
        </w:rPr>
        <w:t>,</w:t>
      </w:r>
      <w:r w:rsidR="008A389C" w:rsidRPr="000E0E05">
        <w:rPr>
          <w:lang w:val="en-GB"/>
        </w:rPr>
        <w:t xml:space="preserve"> to </w:t>
      </w:r>
      <w:r w:rsidR="00D36D46" w:rsidRPr="000E0E05">
        <w:rPr>
          <w:lang w:val="en-GB"/>
        </w:rPr>
        <w:t>read:</w:t>
      </w:r>
    </w:p>
    <w:p w14:paraId="169AEF44" w14:textId="2E3365BD" w:rsidR="005B3957" w:rsidRPr="000E0E05" w:rsidRDefault="00A334D5" w:rsidP="00A334D5">
      <w:pPr>
        <w:pStyle w:val="SingleTxtG"/>
        <w:tabs>
          <w:tab w:val="left" w:pos="1985"/>
        </w:tabs>
        <w:ind w:left="1985" w:hanging="851"/>
        <w:rPr>
          <w:b/>
          <w:bCs/>
        </w:rPr>
      </w:pPr>
      <w:r w:rsidRPr="000E0E05">
        <w:rPr>
          <w:b/>
          <w:bCs/>
        </w:rPr>
        <w:t>"</w:t>
      </w:r>
      <w:r w:rsidR="005B3957" w:rsidRPr="000E0E05">
        <w:rPr>
          <w:b/>
          <w:bCs/>
        </w:rPr>
        <w:t>2.34</w:t>
      </w:r>
      <w:r w:rsidR="007D4233">
        <w:rPr>
          <w:b/>
          <w:bCs/>
        </w:rPr>
        <w:t>.</w:t>
      </w:r>
      <w:r w:rsidR="005B3957" w:rsidRPr="000E0E05">
        <w:rPr>
          <w:b/>
          <w:bCs/>
        </w:rPr>
        <w:tab/>
      </w:r>
      <w:r w:rsidRPr="000E0E05">
        <w:rPr>
          <w:b/>
          <w:bCs/>
        </w:rPr>
        <w:t>"</w:t>
      </w:r>
      <w:r w:rsidR="005B3957" w:rsidRPr="000E0E05">
        <w:rPr>
          <w:b/>
          <w:bCs/>
        </w:rPr>
        <w:t>Escape hatch</w:t>
      </w:r>
      <w:r w:rsidRPr="000E0E05">
        <w:rPr>
          <w:b/>
          <w:bCs/>
        </w:rPr>
        <w:t>"</w:t>
      </w:r>
      <w:r w:rsidR="005B3957" w:rsidRPr="000E0E05">
        <w:rPr>
          <w:b/>
          <w:bCs/>
        </w:rPr>
        <w:t xml:space="preserve"> means an opening in the roof or the floor intended for use as an emergency exit by passengers in an emergency only.</w:t>
      </w:r>
    </w:p>
    <w:p w14:paraId="50D9B4B5" w14:textId="04D2C839" w:rsidR="005B3957" w:rsidRPr="000E0E05" w:rsidRDefault="005B3957" w:rsidP="00A334D5">
      <w:pPr>
        <w:pStyle w:val="SingleTxtG"/>
        <w:ind w:left="1985" w:hanging="851"/>
        <w:rPr>
          <w:b/>
          <w:bCs/>
          <w:i/>
          <w:iCs/>
        </w:rPr>
      </w:pPr>
      <w:r w:rsidRPr="000E0E05">
        <w:rPr>
          <w:b/>
          <w:bCs/>
        </w:rPr>
        <w:t>2.35</w:t>
      </w:r>
      <w:r w:rsidR="007D4233">
        <w:rPr>
          <w:b/>
          <w:bCs/>
        </w:rPr>
        <w:t>.</w:t>
      </w:r>
      <w:r w:rsidRPr="000E0E05">
        <w:rPr>
          <w:b/>
          <w:bCs/>
        </w:rPr>
        <w:tab/>
      </w:r>
      <w:r w:rsidR="00A334D5" w:rsidRPr="000E0E05">
        <w:rPr>
          <w:b/>
          <w:bCs/>
        </w:rPr>
        <w:t>"</w:t>
      </w:r>
      <w:r w:rsidRPr="000E0E05">
        <w:rPr>
          <w:b/>
          <w:bCs/>
        </w:rPr>
        <w:t>Emergency exit</w:t>
      </w:r>
      <w:r w:rsidR="00A334D5" w:rsidRPr="000E0E05">
        <w:rPr>
          <w:b/>
          <w:bCs/>
        </w:rPr>
        <w:t>"</w:t>
      </w:r>
      <w:r w:rsidRPr="000E0E05">
        <w:rPr>
          <w:b/>
          <w:bCs/>
        </w:rPr>
        <w:t xml:space="preserve"> means an emergency door, emergency window or escape hatch.</w:t>
      </w:r>
      <w:r w:rsidR="00A334D5" w:rsidRPr="000E0E05">
        <w:rPr>
          <w:b/>
          <w:bCs/>
          <w:iCs/>
        </w:rPr>
        <w:t>"</w:t>
      </w:r>
    </w:p>
    <w:p w14:paraId="4AF655A6" w14:textId="7ABCAD37" w:rsidR="005B3957" w:rsidRPr="000E0E05" w:rsidRDefault="00B37A38" w:rsidP="00214E61">
      <w:pPr>
        <w:tabs>
          <w:tab w:val="left" w:pos="3927"/>
        </w:tabs>
        <w:spacing w:after="120"/>
        <w:ind w:left="1985" w:right="1134" w:hanging="851"/>
        <w:jc w:val="both"/>
      </w:pPr>
      <w:r w:rsidRPr="000E0E05">
        <w:rPr>
          <w:i/>
          <w:iCs/>
        </w:rPr>
        <w:t>Insert new paragraphs 5.1.3. to 5.1.5.</w:t>
      </w:r>
      <w:r w:rsidRPr="000E0E05">
        <w:t xml:space="preserve">, to read: </w:t>
      </w:r>
    </w:p>
    <w:p w14:paraId="6740AF99" w14:textId="2557EDE7" w:rsidR="005B3957" w:rsidRPr="000E0E05" w:rsidRDefault="00B37A38" w:rsidP="00214E61">
      <w:pPr>
        <w:spacing w:after="120"/>
        <w:ind w:left="1985" w:right="1134" w:hanging="851"/>
        <w:jc w:val="both"/>
        <w:rPr>
          <w:b/>
        </w:rPr>
      </w:pPr>
      <w:r w:rsidRPr="000E0E05">
        <w:rPr>
          <w:b/>
        </w:rPr>
        <w:t>"</w:t>
      </w:r>
      <w:r w:rsidR="005B3957" w:rsidRPr="000E0E05">
        <w:rPr>
          <w:b/>
        </w:rPr>
        <w:t>5.1.3</w:t>
      </w:r>
      <w:r w:rsidR="007D4233">
        <w:rPr>
          <w:b/>
        </w:rPr>
        <w:t>.</w:t>
      </w:r>
      <w:r w:rsidR="005B3957" w:rsidRPr="000E0E05">
        <w:rPr>
          <w:b/>
        </w:rPr>
        <w:t xml:space="preserve"> </w:t>
      </w:r>
      <w:r w:rsidR="005B3957" w:rsidRPr="000E0E05">
        <w:rPr>
          <w:b/>
        </w:rPr>
        <w:tab/>
      </w:r>
      <w:r w:rsidR="00663F21">
        <w:rPr>
          <w:b/>
        </w:rPr>
        <w:t>T</w:t>
      </w:r>
      <w:r w:rsidR="005B3957" w:rsidRPr="000E0E05">
        <w:rPr>
          <w:b/>
        </w:rPr>
        <w:t xml:space="preserve">he escape hatch in the roof is not jammed and remains operational. In the case of opening the escape hatch manually (in case the hatch </w:t>
      </w:r>
      <w:r w:rsidR="00663F21">
        <w:rPr>
          <w:b/>
        </w:rPr>
        <w:t xml:space="preserve">is </w:t>
      </w:r>
      <w:r w:rsidR="005B3957" w:rsidRPr="000E0E05">
        <w:rPr>
          <w:b/>
        </w:rPr>
        <w:t>made of glass – without breaking it), the opening force applied in any direction shall not exceed 400 N;</w:t>
      </w:r>
    </w:p>
    <w:p w14:paraId="2CCA9A14" w14:textId="18938421" w:rsidR="005B3957" w:rsidRPr="000E0E05" w:rsidRDefault="00B37A38" w:rsidP="00214E61">
      <w:pPr>
        <w:spacing w:after="120"/>
        <w:ind w:left="1985" w:right="1134" w:hanging="851"/>
        <w:jc w:val="both"/>
        <w:rPr>
          <w:b/>
        </w:rPr>
      </w:pPr>
      <w:r w:rsidRPr="000E0E05">
        <w:rPr>
          <w:b/>
        </w:rPr>
        <w:tab/>
      </w:r>
      <w:r w:rsidR="005B3957" w:rsidRPr="000E0E05">
        <w:rPr>
          <w:b/>
          <w:i/>
          <w:iCs/>
        </w:rPr>
        <w:t xml:space="preserve">Note: </w:t>
      </w:r>
      <w:r w:rsidR="005B3957" w:rsidRPr="000E0E05">
        <w:rPr>
          <w:b/>
        </w:rPr>
        <w:t>If there is only one escape hatch in the roof, the opening test shall be carried out from the outside. If there are two or more hatches, the opening test shall be carried out both from the inside and from the outside of the vehicle.</w:t>
      </w:r>
    </w:p>
    <w:p w14:paraId="6B2486A3" w14:textId="394E7D6D" w:rsidR="005B3957" w:rsidRPr="000E0E05" w:rsidRDefault="005B3957" w:rsidP="00214E61">
      <w:pPr>
        <w:spacing w:before="120" w:after="120"/>
        <w:ind w:left="1985" w:right="1134" w:hanging="851"/>
        <w:jc w:val="both"/>
      </w:pPr>
      <w:r w:rsidRPr="000E0E05">
        <w:rPr>
          <w:b/>
        </w:rPr>
        <w:t>5.1.4</w:t>
      </w:r>
      <w:r w:rsidR="007D4233">
        <w:rPr>
          <w:b/>
        </w:rPr>
        <w:t>.</w:t>
      </w:r>
      <w:r w:rsidRPr="000E0E05">
        <w:rPr>
          <w:b/>
        </w:rPr>
        <w:t xml:space="preserve"> </w:t>
      </w:r>
      <w:r w:rsidRPr="000E0E05">
        <w:rPr>
          <w:b/>
        </w:rPr>
        <w:tab/>
      </w:r>
      <w:r w:rsidR="00663F21">
        <w:rPr>
          <w:b/>
          <w:bCs/>
        </w:rPr>
        <w:t>T</w:t>
      </w:r>
      <w:r w:rsidRPr="000E0E05">
        <w:rPr>
          <w:b/>
          <w:bCs/>
        </w:rPr>
        <w:t>here was no destruction of the seat attachments. During testing, deformation or damage of the seat-to-floor attachment components is acceptable, provided that the seat remains attached to the floor by the standard fasteners and cannot inadvertently move, shift, or rotate around the attachment</w:t>
      </w:r>
      <w:r w:rsidRPr="000E0E05">
        <w:t xml:space="preserve"> </w:t>
      </w:r>
      <w:r w:rsidRPr="000E0E05">
        <w:rPr>
          <w:b/>
          <w:bCs/>
        </w:rPr>
        <w:t>points.</w:t>
      </w:r>
    </w:p>
    <w:p w14:paraId="168A291A" w14:textId="132E9584" w:rsidR="005B3957" w:rsidRPr="000E0E05" w:rsidRDefault="005B3957" w:rsidP="00214E61">
      <w:pPr>
        <w:ind w:left="1985" w:right="1134" w:hanging="850"/>
        <w:jc w:val="both"/>
      </w:pPr>
      <w:r w:rsidRPr="000E0E05">
        <w:rPr>
          <w:b/>
        </w:rPr>
        <w:t>5.1.5</w:t>
      </w:r>
      <w:r w:rsidR="007D4233">
        <w:rPr>
          <w:b/>
        </w:rPr>
        <w:t>.</w:t>
      </w:r>
      <w:r w:rsidRPr="000E0E05">
        <w:rPr>
          <w:b/>
          <w:bCs/>
        </w:rPr>
        <w:t xml:space="preserve"> </w:t>
      </w:r>
      <w:r w:rsidRPr="000E0E05">
        <w:rPr>
          <w:b/>
          <w:bCs/>
        </w:rPr>
        <w:tab/>
      </w:r>
      <w:r w:rsidR="00663F21">
        <w:rPr>
          <w:b/>
        </w:rPr>
        <w:t>T</w:t>
      </w:r>
      <w:r w:rsidRPr="000E0E05">
        <w:rPr>
          <w:b/>
        </w:rPr>
        <w:t xml:space="preserve">here was no movement of </w:t>
      </w:r>
      <w:r w:rsidRPr="000E0E05">
        <w:rPr>
          <w:b/>
          <w:bCs/>
        </w:rPr>
        <w:t>traumatic</w:t>
      </w:r>
      <w:r w:rsidRPr="000E0E05">
        <w:rPr>
          <w:i/>
          <w:iCs/>
        </w:rPr>
        <w:t xml:space="preserve"> </w:t>
      </w:r>
      <w:r w:rsidRPr="000E0E05">
        <w:rPr>
          <w:b/>
        </w:rPr>
        <w:t>objects (fire extinguishers, glass breakers, etc.) in the residual space.</w:t>
      </w:r>
      <w:r w:rsidR="00A334D5" w:rsidRPr="000E0E05">
        <w:t>"</w:t>
      </w:r>
    </w:p>
    <w:p w14:paraId="34CAE743" w14:textId="7D2AB766" w:rsidR="005B3957" w:rsidRPr="000E0E05" w:rsidRDefault="005B3957" w:rsidP="00214E61">
      <w:pPr>
        <w:pStyle w:val="SingleTxtG"/>
        <w:spacing w:before="120"/>
      </w:pPr>
      <w:r w:rsidRPr="000E0E05">
        <w:rPr>
          <w:rFonts w:eastAsia="Malgun Gothic"/>
          <w:i/>
          <w:iCs/>
          <w:lang w:eastAsia="ko-KR"/>
        </w:rPr>
        <w:t>P</w:t>
      </w:r>
      <w:r w:rsidRPr="000E0E05">
        <w:rPr>
          <w:i/>
          <w:iCs/>
        </w:rPr>
        <w:t xml:space="preserve">aragraph </w:t>
      </w:r>
      <w:r w:rsidRPr="000E0E05">
        <w:rPr>
          <w:rFonts w:eastAsia="Malgun Gothic"/>
          <w:i/>
          <w:iCs/>
          <w:lang w:eastAsia="ko-KR"/>
        </w:rPr>
        <w:t>5.4.5</w:t>
      </w:r>
      <w:r w:rsidR="007D4233">
        <w:rPr>
          <w:rFonts w:eastAsia="Malgun Gothic"/>
          <w:i/>
          <w:iCs/>
          <w:lang w:eastAsia="ko-KR"/>
        </w:rPr>
        <w:t>.</w:t>
      </w:r>
      <w:r w:rsidRPr="000E0E05">
        <w:rPr>
          <w:rFonts w:eastAsia="Malgun Gothic"/>
          <w:i/>
          <w:iCs/>
          <w:lang w:eastAsia="ko-KR"/>
        </w:rPr>
        <w:t>,</w:t>
      </w:r>
      <w:r w:rsidRPr="000E0E05">
        <w:t xml:space="preserve"> </w:t>
      </w:r>
      <w:r w:rsidRPr="000E0E05">
        <w:rPr>
          <w:rFonts w:eastAsia="Malgun Gothic"/>
          <w:lang w:eastAsia="ko-KR"/>
        </w:rPr>
        <w:t xml:space="preserve">amend </w:t>
      </w:r>
      <w:r w:rsidRPr="000E0E05">
        <w:t>to read:</w:t>
      </w:r>
    </w:p>
    <w:p w14:paraId="6716D59F" w14:textId="08449BF2" w:rsidR="005B3957" w:rsidRPr="000E0E05" w:rsidRDefault="00A334D5" w:rsidP="00214E61">
      <w:pPr>
        <w:spacing w:before="120" w:after="120"/>
        <w:ind w:left="1985" w:right="1134" w:hanging="851"/>
        <w:jc w:val="both"/>
      </w:pPr>
      <w:r w:rsidRPr="000E0E05">
        <w:t>"</w:t>
      </w:r>
      <w:r w:rsidR="005B3957" w:rsidRPr="000E0E05">
        <w:t>5.4.5</w:t>
      </w:r>
      <w:r w:rsidR="005B3957" w:rsidRPr="000E0E05">
        <w:tab/>
        <w:t xml:space="preserve">The basic principle is that the equivalent approval test method must be carried out in such a way that it represents the basic rollover test specified in Annex 5, </w:t>
      </w:r>
      <w:r w:rsidR="005B3957" w:rsidRPr="000E0E05">
        <w:rPr>
          <w:b/>
        </w:rPr>
        <w:t>and would allow assessing compliance with the requirements of paragraph 5.1 of this Regulation</w:t>
      </w:r>
      <w:r w:rsidR="005B3957" w:rsidRPr="000E0E05">
        <w:t xml:space="preserve">. If the equivalent approval test method chosen by the manufacturer cannot take account of some special feature or construction of the vehicle (e.g. air-conditioning installation on the roof, changing height of the waist rail, changing roof height) the complete vehicle may be required by the technical service to undergo the rollover test specified in Annex 5. </w:t>
      </w:r>
      <w:r w:rsidR="005B3957" w:rsidRPr="000E0E05">
        <w:rPr>
          <w:b/>
        </w:rPr>
        <w:t>If the equivalent approval test method chosen by the manufacturer does not</w:t>
      </w:r>
      <w:r w:rsidR="005B3957" w:rsidRPr="000E0E05">
        <w:t xml:space="preserve"> </w:t>
      </w:r>
      <w:r w:rsidR="005B3957" w:rsidRPr="000E0E05">
        <w:rPr>
          <w:b/>
        </w:rPr>
        <w:t>allow assessing compliance with the requirements of paragraph 5.1. of this Regulation, then the Contracting Party applying this Regulation may require the submission of the test results of the complete vehicle pursuant to Annex 5.</w:t>
      </w:r>
      <w:r w:rsidRPr="000E0E05">
        <w:rPr>
          <w:b/>
        </w:rPr>
        <w:t>"</w:t>
      </w:r>
    </w:p>
    <w:p w14:paraId="7E1A2EDA" w14:textId="5EB48C68" w:rsidR="005B3957" w:rsidRPr="000E0E05" w:rsidRDefault="005B3957" w:rsidP="005B3957">
      <w:pPr>
        <w:pStyle w:val="Para0"/>
        <w:rPr>
          <w:i/>
          <w:iCs/>
          <w:lang w:val="en-GB"/>
        </w:rPr>
      </w:pPr>
      <w:r w:rsidRPr="000E0E05">
        <w:rPr>
          <w:i/>
          <w:iCs/>
          <w:lang w:val="en-GB"/>
        </w:rPr>
        <w:t>Annex 5</w:t>
      </w:r>
      <w:r w:rsidR="00214E61" w:rsidRPr="000E0E05">
        <w:rPr>
          <w:i/>
          <w:iCs/>
          <w:lang w:val="en-GB"/>
        </w:rPr>
        <w:t>,</w:t>
      </w:r>
    </w:p>
    <w:p w14:paraId="4D846E6F" w14:textId="4F7B66AB" w:rsidR="005B3957" w:rsidRPr="000E0E05" w:rsidRDefault="005B3957" w:rsidP="005B3957">
      <w:pPr>
        <w:pStyle w:val="SingleTxtG"/>
        <w:ind w:left="2268" w:hanging="1134"/>
      </w:pPr>
      <w:r w:rsidRPr="000E0E05">
        <w:rPr>
          <w:rFonts w:eastAsia="Malgun Gothic"/>
          <w:i/>
          <w:iCs/>
          <w:lang w:eastAsia="ko-KR"/>
        </w:rPr>
        <w:t>P</w:t>
      </w:r>
      <w:r w:rsidRPr="000E0E05">
        <w:rPr>
          <w:i/>
          <w:iCs/>
        </w:rPr>
        <w:t xml:space="preserve">aragraph </w:t>
      </w:r>
      <w:r w:rsidRPr="000E0E05">
        <w:rPr>
          <w:rFonts w:eastAsia="Malgun Gothic"/>
          <w:i/>
          <w:iCs/>
          <w:lang w:eastAsia="ko-KR"/>
        </w:rPr>
        <w:t>2.1</w:t>
      </w:r>
      <w:r w:rsidR="00214E61" w:rsidRPr="000E0E05">
        <w:rPr>
          <w:rFonts w:eastAsia="Malgun Gothic"/>
          <w:i/>
          <w:iCs/>
          <w:lang w:eastAsia="ko-KR"/>
        </w:rPr>
        <w:t>.</w:t>
      </w:r>
      <w:r w:rsidRPr="000E0E05">
        <w:rPr>
          <w:rFonts w:eastAsia="Malgun Gothic"/>
          <w:i/>
          <w:iCs/>
          <w:lang w:eastAsia="ko-KR"/>
        </w:rPr>
        <w:t>,</w:t>
      </w:r>
      <w:r w:rsidRPr="000E0E05">
        <w:t xml:space="preserve"> </w:t>
      </w:r>
      <w:r w:rsidRPr="000E0E05">
        <w:rPr>
          <w:rFonts w:eastAsia="Malgun Gothic"/>
          <w:lang w:eastAsia="ko-KR"/>
        </w:rPr>
        <w:t xml:space="preserve">amend </w:t>
      </w:r>
      <w:r w:rsidRPr="000E0E05">
        <w:t>to read:</w:t>
      </w:r>
    </w:p>
    <w:p w14:paraId="6C8D814C" w14:textId="6ACACB13" w:rsidR="005B3957" w:rsidRPr="000E0E05" w:rsidRDefault="00A334D5" w:rsidP="00214E61">
      <w:pPr>
        <w:ind w:left="1985" w:right="1134" w:hanging="850"/>
        <w:jc w:val="both"/>
        <w:rPr>
          <w:iCs/>
        </w:rPr>
      </w:pPr>
      <w:bookmarkStart w:id="0" w:name="_Hlk163821126"/>
      <w:r w:rsidRPr="000E0E05">
        <w:t>"</w:t>
      </w:r>
      <w:r w:rsidR="005B3957" w:rsidRPr="000E0E05">
        <w:t>2.1</w:t>
      </w:r>
      <w:r w:rsidR="007D4233">
        <w:t>.</w:t>
      </w:r>
      <w:r w:rsidR="005B3957" w:rsidRPr="000E0E05">
        <w:tab/>
      </w:r>
      <w:bookmarkEnd w:id="0"/>
      <w:r w:rsidR="005B3957" w:rsidRPr="000E0E05">
        <w:t xml:space="preserve">The vehicle to be tested need not be in a fully finished, </w:t>
      </w:r>
      <w:r w:rsidRPr="000E0E05">
        <w:t>"</w:t>
      </w:r>
      <w:r w:rsidR="005B3957" w:rsidRPr="000E0E05">
        <w:t>ready for operation</w:t>
      </w:r>
      <w:r w:rsidRPr="000E0E05">
        <w:t>"</w:t>
      </w:r>
      <w:r w:rsidR="005B3957" w:rsidRPr="000E0E05">
        <w:t xml:space="preserve"> condition. </w:t>
      </w:r>
      <w:r w:rsidR="005B3957" w:rsidRPr="000E0E05">
        <w:rPr>
          <w:bCs/>
          <w:strike/>
        </w:rPr>
        <w:t xml:space="preserve">Generally </w:t>
      </w:r>
      <w:r w:rsidR="005B3957" w:rsidRPr="000E0E05">
        <w:rPr>
          <w:b/>
        </w:rPr>
        <w:t>Upon agreement with the technical service</w:t>
      </w:r>
      <w:r w:rsidR="005B3957" w:rsidRPr="000E0E05">
        <w:t xml:space="preserve">, </w:t>
      </w:r>
      <w:r w:rsidR="005B3957" w:rsidRPr="000E0E05">
        <w:rPr>
          <w:bCs/>
          <w:strike/>
        </w:rPr>
        <w:t>any</w:t>
      </w:r>
      <w:r w:rsidR="005B3957" w:rsidRPr="000E0E05">
        <w:t xml:space="preserve"> alteration from the fully finished condition is acceptable if the basic features and behaviour of the superstructure are not influenced by it. </w:t>
      </w:r>
      <w:r w:rsidR="005B3957" w:rsidRPr="000E0E05">
        <w:rPr>
          <w:b/>
        </w:rPr>
        <w:t>It is allowed to replace elements that do not affect the strength of the superstructure with the equivalent ones in mass and installation method, with the exception of the elements that can move and enter the residual space of passengers after the bus overturning.</w:t>
      </w:r>
      <w:r w:rsidR="005B3957" w:rsidRPr="000E0E05">
        <w:t xml:space="preserve"> The test vehicle shall be the same as its fully finished version in respect of the following:</w:t>
      </w:r>
      <w:r w:rsidRPr="000E0E05">
        <w:t>"</w:t>
      </w:r>
    </w:p>
    <w:p w14:paraId="0BA62CCF" w14:textId="77777777" w:rsidR="005B3957" w:rsidRPr="000E0E05" w:rsidRDefault="005B3957" w:rsidP="007D4233">
      <w:pPr>
        <w:pStyle w:val="Para0"/>
        <w:spacing w:after="0" w:line="240" w:lineRule="auto"/>
        <w:ind w:left="2269" w:hanging="851"/>
        <w:rPr>
          <w:i/>
          <w:iCs/>
          <w:lang w:val="en-GB"/>
        </w:rPr>
      </w:pPr>
    </w:p>
    <w:p w14:paraId="0111BFC5" w14:textId="00DD7E09" w:rsidR="005B3957" w:rsidRPr="000E0E05" w:rsidRDefault="005B3957" w:rsidP="005B3957">
      <w:pPr>
        <w:pStyle w:val="SingleTxtG"/>
        <w:ind w:left="2268" w:hanging="1134"/>
      </w:pPr>
      <w:r w:rsidRPr="000E0E05">
        <w:rPr>
          <w:rFonts w:eastAsia="Malgun Gothic"/>
          <w:i/>
          <w:iCs/>
          <w:lang w:eastAsia="ko-KR"/>
        </w:rPr>
        <w:t>P</w:t>
      </w:r>
      <w:r w:rsidRPr="000E0E05">
        <w:rPr>
          <w:i/>
          <w:iCs/>
        </w:rPr>
        <w:t xml:space="preserve">aragraph </w:t>
      </w:r>
      <w:r w:rsidRPr="000E0E05">
        <w:rPr>
          <w:rFonts w:eastAsia="Malgun Gothic"/>
          <w:i/>
          <w:iCs/>
          <w:lang w:eastAsia="ko-KR"/>
        </w:rPr>
        <w:t>2.1.3</w:t>
      </w:r>
      <w:r w:rsidR="007D4233">
        <w:rPr>
          <w:rFonts w:eastAsia="Malgun Gothic"/>
          <w:i/>
          <w:iCs/>
          <w:lang w:eastAsia="ko-KR"/>
        </w:rPr>
        <w:t>.</w:t>
      </w:r>
      <w:r w:rsidRPr="000E0E05">
        <w:rPr>
          <w:rFonts w:eastAsia="Malgun Gothic"/>
          <w:i/>
          <w:iCs/>
          <w:lang w:eastAsia="ko-KR"/>
        </w:rPr>
        <w:t>,</w:t>
      </w:r>
      <w:r w:rsidRPr="000E0E05">
        <w:t xml:space="preserve"> </w:t>
      </w:r>
      <w:r w:rsidRPr="000E0E05">
        <w:rPr>
          <w:rFonts w:eastAsia="Malgun Gothic"/>
          <w:lang w:eastAsia="ko-KR"/>
        </w:rPr>
        <w:t xml:space="preserve">amend </w:t>
      </w:r>
      <w:r w:rsidRPr="000E0E05">
        <w:t>to read:</w:t>
      </w:r>
    </w:p>
    <w:p w14:paraId="20F68F62" w14:textId="4C38C28F" w:rsidR="005B3957" w:rsidRPr="000E0E05" w:rsidRDefault="00A334D5" w:rsidP="00214E61">
      <w:pPr>
        <w:ind w:left="1985" w:right="1134" w:hanging="850"/>
        <w:jc w:val="both"/>
      </w:pPr>
      <w:r w:rsidRPr="000E0E05">
        <w:t>"</w:t>
      </w:r>
      <w:r w:rsidR="005B3957" w:rsidRPr="000E0E05">
        <w:t>2.1.3</w:t>
      </w:r>
      <w:r w:rsidR="007D4233">
        <w:t>.</w:t>
      </w:r>
      <w:r w:rsidR="005B3957" w:rsidRPr="000E0E05">
        <w:tab/>
        <w:t xml:space="preserve">elements, which do not contribute to the strength of the superstructure and are too valuable to risk damage (e.g. drive chain, dashboard instrumentation, driver's seat, kitchen equipment, toilet equipment, etc.) can be replaced, </w:t>
      </w:r>
      <w:r w:rsidR="005B3957" w:rsidRPr="000E0E05">
        <w:rPr>
          <w:b/>
        </w:rPr>
        <w:t xml:space="preserve">upon agreement with </w:t>
      </w:r>
      <w:r w:rsidR="005B3957" w:rsidRPr="000E0E05">
        <w:rPr>
          <w:b/>
        </w:rPr>
        <w:lastRenderedPageBreak/>
        <w:t>the technical service</w:t>
      </w:r>
      <w:r w:rsidR="005B3957" w:rsidRPr="000E0E05">
        <w:t>, by additional elements equivalent in mass and method of installation. These additional elements must not have a reinforcing effect on the strength of superstructure.</w:t>
      </w:r>
      <w:r w:rsidRPr="000E0E05">
        <w:t>"</w:t>
      </w:r>
    </w:p>
    <w:p w14:paraId="1F62547E" w14:textId="20C771BF" w:rsidR="005B3957" w:rsidRPr="000E0E05" w:rsidRDefault="005B3957" w:rsidP="00214E61">
      <w:pPr>
        <w:pStyle w:val="SingleTxtG"/>
        <w:spacing w:before="120"/>
        <w:ind w:left="2268" w:hanging="1134"/>
      </w:pPr>
      <w:r w:rsidRPr="000E0E05">
        <w:rPr>
          <w:rFonts w:eastAsia="Malgun Gothic"/>
          <w:i/>
          <w:iCs/>
          <w:lang w:eastAsia="ko-KR"/>
        </w:rPr>
        <w:t>P</w:t>
      </w:r>
      <w:r w:rsidRPr="000E0E05">
        <w:rPr>
          <w:i/>
          <w:iCs/>
        </w:rPr>
        <w:t xml:space="preserve">aragraph </w:t>
      </w:r>
      <w:r w:rsidRPr="000E0E05">
        <w:rPr>
          <w:rFonts w:eastAsia="Malgun Gothic"/>
          <w:i/>
          <w:iCs/>
          <w:lang w:eastAsia="ko-KR"/>
        </w:rPr>
        <w:t>2.1.5</w:t>
      </w:r>
      <w:r w:rsidR="002A2AB3" w:rsidRPr="000E0E05">
        <w:rPr>
          <w:rFonts w:eastAsia="Malgun Gothic"/>
          <w:i/>
          <w:iCs/>
          <w:lang w:eastAsia="ko-KR"/>
        </w:rPr>
        <w:t xml:space="preserve">. to </w:t>
      </w:r>
      <w:r w:rsidR="00FE48DC" w:rsidRPr="000E0E05">
        <w:rPr>
          <w:rFonts w:eastAsia="Malgun Gothic"/>
          <w:i/>
          <w:iCs/>
          <w:lang w:eastAsia="ko-KR"/>
        </w:rPr>
        <w:t>2.1.5.2.3.</w:t>
      </w:r>
      <w:r w:rsidRPr="000E0E05">
        <w:rPr>
          <w:rFonts w:eastAsia="Malgun Gothic"/>
          <w:i/>
          <w:iCs/>
          <w:lang w:eastAsia="ko-KR"/>
        </w:rPr>
        <w:t>,</w:t>
      </w:r>
      <w:r w:rsidRPr="000E0E05">
        <w:t xml:space="preserve"> </w:t>
      </w:r>
      <w:r w:rsidRPr="000E0E05">
        <w:rPr>
          <w:rFonts w:eastAsia="Malgun Gothic"/>
          <w:lang w:eastAsia="ko-KR"/>
        </w:rPr>
        <w:t xml:space="preserve">amend </w:t>
      </w:r>
      <w:r w:rsidRPr="000E0E05">
        <w:t>to read:</w:t>
      </w:r>
    </w:p>
    <w:p w14:paraId="105C718A" w14:textId="20E8748E" w:rsidR="005B3957" w:rsidRPr="000E0E05" w:rsidRDefault="00A334D5" w:rsidP="00214E61">
      <w:pPr>
        <w:pStyle w:val="Para0"/>
        <w:ind w:left="1985" w:hanging="850"/>
        <w:rPr>
          <w:lang w:val="en-GB"/>
        </w:rPr>
      </w:pPr>
      <w:r w:rsidRPr="000E0E05">
        <w:rPr>
          <w:lang w:val="en-GB"/>
        </w:rPr>
        <w:t>"</w:t>
      </w:r>
      <w:r w:rsidR="005B3957" w:rsidRPr="000E0E05">
        <w:rPr>
          <w:lang w:val="en-GB"/>
        </w:rPr>
        <w:t xml:space="preserve">2.1.5. </w:t>
      </w:r>
      <w:r w:rsidR="005B3957" w:rsidRPr="000E0E05">
        <w:rPr>
          <w:lang w:val="en-GB"/>
        </w:rPr>
        <w:tab/>
        <w:t xml:space="preserve">In the case where occupant restraint devices are part of the vehicle type, a mass shall be attached to each seat fitted with an occupant restraint following </w:t>
      </w:r>
      <w:r w:rsidR="005B3957" w:rsidRPr="000E0E05">
        <w:rPr>
          <w:strike/>
          <w:lang w:val="en-GB"/>
        </w:rPr>
        <w:t>one of these two methods</w:t>
      </w:r>
      <w:r w:rsidR="005B3957" w:rsidRPr="000E0E05">
        <w:rPr>
          <w:b/>
          <w:lang w:val="en-GB"/>
        </w:rPr>
        <w:t xml:space="preserve"> the method below</w:t>
      </w:r>
      <w:r w:rsidR="005B3957" w:rsidRPr="000E0E05">
        <w:rPr>
          <w:b/>
          <w:strike/>
          <w:lang w:val="en-GB"/>
        </w:rPr>
        <w:t xml:space="preserve">, </w:t>
      </w:r>
      <w:r w:rsidR="005B3957" w:rsidRPr="000E0E05">
        <w:rPr>
          <w:strike/>
          <w:lang w:val="en-GB"/>
        </w:rPr>
        <w:t>at the choice of the manufacturer</w:t>
      </w:r>
      <w:r w:rsidR="005B3957" w:rsidRPr="000E0E05">
        <w:rPr>
          <w:lang w:val="en-GB"/>
        </w:rPr>
        <w:t>.</w:t>
      </w:r>
    </w:p>
    <w:p w14:paraId="457C6B20" w14:textId="77777777" w:rsidR="005B3957" w:rsidRPr="000E0E05" w:rsidRDefault="005B3957" w:rsidP="00214E61">
      <w:pPr>
        <w:pStyle w:val="Para0"/>
        <w:ind w:left="1985" w:hanging="850"/>
        <w:rPr>
          <w:strike/>
          <w:lang w:val="en-GB"/>
        </w:rPr>
      </w:pPr>
      <w:r w:rsidRPr="000E0E05">
        <w:rPr>
          <w:strike/>
          <w:lang w:val="en-GB"/>
        </w:rPr>
        <w:t xml:space="preserve">2.1.5.1. </w:t>
      </w:r>
      <w:r w:rsidRPr="000E0E05">
        <w:rPr>
          <w:strike/>
          <w:lang w:val="en-GB"/>
        </w:rPr>
        <w:tab/>
        <w:t xml:space="preserve">First method: That mass shall be: </w:t>
      </w:r>
    </w:p>
    <w:p w14:paraId="51267E5B" w14:textId="77777777" w:rsidR="005B3957" w:rsidRPr="000E0E05" w:rsidRDefault="005B3957" w:rsidP="00214E61">
      <w:pPr>
        <w:pStyle w:val="Para0"/>
        <w:ind w:left="1985" w:hanging="850"/>
        <w:rPr>
          <w:strike/>
          <w:lang w:val="en-GB"/>
        </w:rPr>
      </w:pPr>
      <w:r w:rsidRPr="000E0E05">
        <w:rPr>
          <w:strike/>
          <w:lang w:val="en-GB"/>
        </w:rPr>
        <w:t xml:space="preserve">2.1.5.1.1 </w:t>
      </w:r>
      <w:r w:rsidRPr="000E0E05">
        <w:rPr>
          <w:strike/>
          <w:lang w:val="en-GB"/>
        </w:rPr>
        <w:tab/>
        <w:t>50 per cent of the individual occupant mass (M</w:t>
      </w:r>
      <w:r w:rsidRPr="000E0E05">
        <w:rPr>
          <w:strike/>
          <w:vertAlign w:val="subscript"/>
          <w:lang w:val="en-GB"/>
        </w:rPr>
        <w:t>mi</w:t>
      </w:r>
      <w:r w:rsidRPr="000E0E05">
        <w:rPr>
          <w:strike/>
          <w:lang w:val="en-GB"/>
        </w:rPr>
        <w:t xml:space="preserve">) of 68 kg, </w:t>
      </w:r>
    </w:p>
    <w:p w14:paraId="4CCA5568" w14:textId="77777777" w:rsidR="005B3957" w:rsidRPr="000E0E05" w:rsidRDefault="005B3957" w:rsidP="00214E61">
      <w:pPr>
        <w:pStyle w:val="Para0"/>
        <w:ind w:left="1985" w:hanging="850"/>
        <w:rPr>
          <w:strike/>
          <w:lang w:val="en-GB"/>
        </w:rPr>
      </w:pPr>
      <w:r w:rsidRPr="000E0E05">
        <w:rPr>
          <w:strike/>
          <w:lang w:val="en-GB"/>
        </w:rPr>
        <w:t xml:space="preserve">2.1.5.1.2. </w:t>
      </w:r>
      <w:r w:rsidRPr="000E0E05">
        <w:rPr>
          <w:strike/>
          <w:lang w:val="en-GB"/>
        </w:rPr>
        <w:tab/>
        <w:t>placed to have its centre of gravity 100 mm above and 100 mm forward of the R point of the seat as defined in Regulation No. 21, Annex 5. 2.1.</w:t>
      </w:r>
    </w:p>
    <w:p w14:paraId="093B4349" w14:textId="77777777" w:rsidR="005B3957" w:rsidRPr="000E0E05" w:rsidRDefault="005B3957" w:rsidP="00214E61">
      <w:pPr>
        <w:pStyle w:val="Para0"/>
        <w:ind w:left="1985" w:hanging="850"/>
        <w:rPr>
          <w:strike/>
          <w:lang w:val="en-GB"/>
        </w:rPr>
      </w:pPr>
      <w:r w:rsidRPr="000E0E05">
        <w:rPr>
          <w:strike/>
          <w:lang w:val="en-GB"/>
        </w:rPr>
        <w:t xml:space="preserve">5.1.3. </w:t>
      </w:r>
      <w:r w:rsidRPr="000E0E05">
        <w:rPr>
          <w:strike/>
          <w:lang w:val="en-GB"/>
        </w:rPr>
        <w:tab/>
        <w:t xml:space="preserve">fixed rigidly and securely so that it does not break away during the test. </w:t>
      </w:r>
    </w:p>
    <w:p w14:paraId="41910C74" w14:textId="388CD6FF" w:rsidR="005B3957" w:rsidRPr="000E0E05" w:rsidRDefault="005B3957" w:rsidP="00214E61">
      <w:pPr>
        <w:pStyle w:val="Para0"/>
        <w:ind w:left="1985" w:hanging="850"/>
        <w:rPr>
          <w:lang w:val="en-GB"/>
        </w:rPr>
      </w:pPr>
      <w:r w:rsidRPr="000E0E05">
        <w:rPr>
          <w:lang w:val="en-GB"/>
        </w:rPr>
        <w:t>2.1.5.</w:t>
      </w:r>
      <w:r w:rsidRPr="000E0E05">
        <w:rPr>
          <w:strike/>
          <w:lang w:val="en-GB"/>
        </w:rPr>
        <w:t>2</w:t>
      </w:r>
      <w:r w:rsidRPr="000E0E05">
        <w:rPr>
          <w:b/>
          <w:lang w:val="en-GB"/>
        </w:rPr>
        <w:t>1</w:t>
      </w:r>
      <w:r w:rsidR="007D4233">
        <w:rPr>
          <w:b/>
          <w:lang w:val="en-GB"/>
        </w:rPr>
        <w:t>.</w:t>
      </w:r>
      <w:r w:rsidRPr="000E0E05">
        <w:rPr>
          <w:lang w:val="en-GB"/>
        </w:rPr>
        <w:t xml:space="preserve"> </w:t>
      </w:r>
      <w:r w:rsidRPr="000E0E05">
        <w:rPr>
          <w:lang w:val="en-GB"/>
        </w:rPr>
        <w:tab/>
      </w:r>
      <w:r w:rsidRPr="000E0E05">
        <w:rPr>
          <w:strike/>
          <w:lang w:val="en-GB"/>
        </w:rPr>
        <w:t>Second method: That mass</w:t>
      </w:r>
      <w:r w:rsidRPr="000E0E05">
        <w:rPr>
          <w:lang w:val="en-GB"/>
        </w:rPr>
        <w:t xml:space="preserve"> </w:t>
      </w:r>
      <w:r w:rsidRPr="000E0E05">
        <w:rPr>
          <w:b/>
          <w:bCs/>
          <w:lang w:val="en-GB"/>
        </w:rPr>
        <w:t>That mass</w:t>
      </w:r>
      <w:r w:rsidRPr="000E0E05">
        <w:rPr>
          <w:b/>
          <w:lang w:val="en-GB"/>
        </w:rPr>
        <w:t xml:space="preserve"> shall be:</w:t>
      </w:r>
      <w:r w:rsidRPr="000E0E05">
        <w:rPr>
          <w:lang w:val="en-GB"/>
        </w:rPr>
        <w:t xml:space="preserve"> </w:t>
      </w:r>
    </w:p>
    <w:p w14:paraId="74979C2C" w14:textId="0E20BAEC" w:rsidR="005B3957" w:rsidRPr="000E0E05" w:rsidRDefault="005B3957" w:rsidP="00214E61">
      <w:pPr>
        <w:pStyle w:val="Para0"/>
        <w:ind w:left="1985" w:hanging="850"/>
        <w:rPr>
          <w:lang w:val="en-GB"/>
        </w:rPr>
      </w:pPr>
      <w:r w:rsidRPr="000E0E05">
        <w:rPr>
          <w:lang w:val="en-GB"/>
        </w:rPr>
        <w:t>2.1.5.</w:t>
      </w:r>
      <w:r w:rsidRPr="000E0E05">
        <w:rPr>
          <w:strike/>
          <w:lang w:val="en-GB"/>
        </w:rPr>
        <w:t>2</w:t>
      </w:r>
      <w:r w:rsidRPr="000E0E05">
        <w:rPr>
          <w:b/>
          <w:lang w:val="en-GB"/>
        </w:rPr>
        <w:t>1</w:t>
      </w:r>
      <w:r w:rsidRPr="000E0E05">
        <w:rPr>
          <w:lang w:val="en-GB"/>
        </w:rPr>
        <w:t>.1</w:t>
      </w:r>
      <w:r w:rsidR="007D4233">
        <w:rPr>
          <w:lang w:val="en-GB"/>
        </w:rPr>
        <w:t>.</w:t>
      </w:r>
      <w:r w:rsidRPr="000E0E05">
        <w:rPr>
          <w:lang w:val="en-GB"/>
        </w:rPr>
        <w:t xml:space="preserve"> </w:t>
      </w:r>
      <w:r w:rsidRPr="000E0E05">
        <w:rPr>
          <w:lang w:val="en-GB"/>
        </w:rPr>
        <w:tab/>
        <w:t xml:space="preserve">an anthropomorphic ballast with a mass of 68 kg and shall be restrained with a 2 point safety-belt. The ballast must allow guiding and positioning for safety-belts, </w:t>
      </w:r>
    </w:p>
    <w:p w14:paraId="774F429C" w14:textId="77777777" w:rsidR="005B3957" w:rsidRPr="000E0E05" w:rsidRDefault="005B3957" w:rsidP="00214E61">
      <w:pPr>
        <w:pStyle w:val="Para0"/>
        <w:ind w:left="1985" w:hanging="850"/>
        <w:rPr>
          <w:lang w:val="en-GB"/>
        </w:rPr>
      </w:pPr>
      <w:r w:rsidRPr="000E0E05">
        <w:rPr>
          <w:lang w:val="en-GB"/>
        </w:rPr>
        <w:t>2.1.5.</w:t>
      </w:r>
      <w:r w:rsidRPr="000E0E05">
        <w:rPr>
          <w:strike/>
          <w:lang w:val="en-GB"/>
        </w:rPr>
        <w:t xml:space="preserve"> 2</w:t>
      </w:r>
      <w:r w:rsidRPr="000E0E05">
        <w:rPr>
          <w:b/>
          <w:lang w:val="en-GB"/>
        </w:rPr>
        <w:t>1</w:t>
      </w:r>
      <w:r w:rsidRPr="000E0E05">
        <w:rPr>
          <w:lang w:val="en-GB"/>
        </w:rPr>
        <w:t xml:space="preserve">.2. </w:t>
      </w:r>
      <w:r w:rsidRPr="000E0E05">
        <w:rPr>
          <w:lang w:val="en-GB"/>
        </w:rPr>
        <w:tab/>
        <w:t xml:space="preserve">placed to have its centre of gravity and dimensioning according to figure A5.2. </w:t>
      </w:r>
    </w:p>
    <w:p w14:paraId="36BB59FA" w14:textId="30B830B9" w:rsidR="005B3957" w:rsidRPr="000E0E05" w:rsidRDefault="005B3957" w:rsidP="00214E61">
      <w:pPr>
        <w:pStyle w:val="Para0"/>
        <w:ind w:left="1985" w:hanging="850"/>
        <w:rPr>
          <w:i/>
          <w:iCs/>
          <w:lang w:val="en-GB"/>
        </w:rPr>
      </w:pPr>
      <w:r w:rsidRPr="000E0E05">
        <w:rPr>
          <w:lang w:val="en-GB"/>
        </w:rPr>
        <w:t>2.1.5.</w:t>
      </w:r>
      <w:r w:rsidRPr="000E0E05">
        <w:rPr>
          <w:strike/>
          <w:lang w:val="en-GB"/>
        </w:rPr>
        <w:t xml:space="preserve"> 2</w:t>
      </w:r>
      <w:r w:rsidRPr="000E0E05">
        <w:rPr>
          <w:b/>
          <w:lang w:val="en-GB"/>
        </w:rPr>
        <w:t>1</w:t>
      </w:r>
      <w:r w:rsidRPr="000E0E05">
        <w:rPr>
          <w:lang w:val="en-GB"/>
        </w:rPr>
        <w:t xml:space="preserve">.3. </w:t>
      </w:r>
      <w:r w:rsidRPr="000E0E05">
        <w:rPr>
          <w:lang w:val="en-GB"/>
        </w:rPr>
        <w:tab/>
        <w:t>fixed rigidly and securely so that it does not break away during the test.</w:t>
      </w:r>
      <w:r w:rsidR="00A334D5" w:rsidRPr="000E0E05">
        <w:rPr>
          <w:lang w:val="en-GB"/>
        </w:rPr>
        <w:t>"</w:t>
      </w:r>
    </w:p>
    <w:p w14:paraId="22DC2FEF" w14:textId="07A9BA50" w:rsidR="005B3957" w:rsidRPr="000E0E05" w:rsidRDefault="00214E61" w:rsidP="005B65BB">
      <w:pPr>
        <w:pStyle w:val="Para0"/>
        <w:ind w:left="1985" w:hanging="850"/>
        <w:rPr>
          <w:rFonts w:eastAsia="Calibri"/>
          <w:lang w:val="en-GB"/>
        </w:rPr>
      </w:pPr>
      <w:r w:rsidRPr="000E0E05">
        <w:rPr>
          <w:i/>
          <w:iCs/>
          <w:lang w:val="en-GB"/>
        </w:rPr>
        <w:t xml:space="preserve">Insert </w:t>
      </w:r>
      <w:r w:rsidR="005B3957" w:rsidRPr="000E0E05">
        <w:rPr>
          <w:i/>
          <w:iCs/>
          <w:lang w:val="en-GB"/>
        </w:rPr>
        <w:t>new paragraphs</w:t>
      </w:r>
      <w:r w:rsidR="005B65BB" w:rsidRPr="000E0E05">
        <w:rPr>
          <w:i/>
          <w:iCs/>
          <w:lang w:val="en-GB"/>
        </w:rPr>
        <w:t xml:space="preserve"> 2.2.4.</w:t>
      </w:r>
      <w:r w:rsidR="00FE48DC" w:rsidRPr="000E0E05">
        <w:rPr>
          <w:i/>
          <w:iCs/>
          <w:lang w:val="en-GB"/>
        </w:rPr>
        <w:t xml:space="preserve"> and 2.2.</w:t>
      </w:r>
      <w:r w:rsidR="0077704D" w:rsidRPr="000E0E05">
        <w:rPr>
          <w:i/>
          <w:iCs/>
          <w:lang w:val="en-GB"/>
        </w:rPr>
        <w:t>5.</w:t>
      </w:r>
      <w:r w:rsidR="005B65BB" w:rsidRPr="000E0E05">
        <w:rPr>
          <w:lang w:val="en-GB"/>
        </w:rPr>
        <w:t>, to read:</w:t>
      </w:r>
    </w:p>
    <w:p w14:paraId="7427A96E" w14:textId="1B695A1F" w:rsidR="005B3957" w:rsidRPr="000E0E05" w:rsidRDefault="00A334D5" w:rsidP="005B65BB">
      <w:pPr>
        <w:ind w:left="1985" w:right="1134" w:hanging="850"/>
        <w:jc w:val="both"/>
        <w:rPr>
          <w:b/>
        </w:rPr>
      </w:pPr>
      <w:r w:rsidRPr="000E0E05">
        <w:rPr>
          <w:b/>
        </w:rPr>
        <w:t>"</w:t>
      </w:r>
      <w:r w:rsidR="005B3957" w:rsidRPr="000E0E05">
        <w:rPr>
          <w:b/>
        </w:rPr>
        <w:t>2.2.4</w:t>
      </w:r>
      <w:r w:rsidR="005B65BB" w:rsidRPr="000E0E05">
        <w:rPr>
          <w:b/>
        </w:rPr>
        <w:t>.</w:t>
      </w:r>
      <w:r w:rsidR="005B3957" w:rsidRPr="000E0E05">
        <w:rPr>
          <w:b/>
        </w:rPr>
        <w:t xml:space="preserve"> </w:t>
      </w:r>
      <w:r w:rsidR="005B3957" w:rsidRPr="000E0E05">
        <w:rPr>
          <w:b/>
        </w:rPr>
        <w:tab/>
        <w:t>All escape hatches and emergency exits shall be closed.</w:t>
      </w:r>
    </w:p>
    <w:p w14:paraId="65A14ADF" w14:textId="33B3190D" w:rsidR="005B3957" w:rsidRPr="000E0E05" w:rsidRDefault="005B3957" w:rsidP="005B65BB">
      <w:pPr>
        <w:spacing w:before="120"/>
        <w:ind w:left="1985" w:right="1134" w:hanging="851"/>
        <w:jc w:val="both"/>
        <w:rPr>
          <w:b/>
        </w:rPr>
      </w:pPr>
      <w:bookmarkStart w:id="1" w:name="_Hlk163816333"/>
      <w:r w:rsidRPr="000E0E05">
        <w:rPr>
          <w:b/>
        </w:rPr>
        <w:t>2.2.5</w:t>
      </w:r>
      <w:r w:rsidR="005B65BB" w:rsidRPr="000E0E05">
        <w:rPr>
          <w:b/>
        </w:rPr>
        <w:t>.</w:t>
      </w:r>
      <w:r w:rsidRPr="000E0E05">
        <w:rPr>
          <w:b/>
        </w:rPr>
        <w:tab/>
      </w:r>
      <w:bookmarkEnd w:id="1"/>
      <w:r w:rsidR="00663F21">
        <w:rPr>
          <w:b/>
        </w:rPr>
        <w:t>F</w:t>
      </w:r>
      <w:r w:rsidRPr="000E0E05">
        <w:rPr>
          <w:b/>
        </w:rPr>
        <w:t>ire extinguishers shall be positioned in specially designated places and secured in a standard manner, as specified by the manufacturer. If it is possible to place different types of fire extinguishers in terms of size and mass, then, upon agreement with the technical service, a version of the fire extinguisher with the maximum parameters in terms of size and mass shall be provided for testing.</w:t>
      </w:r>
      <w:r w:rsidR="00A334D5" w:rsidRPr="000E0E05">
        <w:rPr>
          <w:bCs/>
        </w:rPr>
        <w:t>"</w:t>
      </w:r>
    </w:p>
    <w:p w14:paraId="760C5FF7" w14:textId="77777777" w:rsidR="005B3957" w:rsidRPr="000E0E05" w:rsidRDefault="005B3957" w:rsidP="005B3957">
      <w:pPr>
        <w:pStyle w:val="HChG"/>
      </w:pPr>
      <w:r w:rsidRPr="000E0E05">
        <w:tab/>
        <w:t>II.</w:t>
      </w:r>
      <w:r w:rsidRPr="000E0E05">
        <w:tab/>
      </w:r>
      <w:r w:rsidRPr="000E0E05">
        <w:tab/>
        <w:t>Justification</w:t>
      </w:r>
    </w:p>
    <w:p w14:paraId="53CA8E0D" w14:textId="78D4CDA1" w:rsidR="005B3957" w:rsidRPr="000E0E05" w:rsidRDefault="00663F21" w:rsidP="005B3957">
      <w:pPr>
        <w:pStyle w:val="SingleTxtG"/>
        <w:numPr>
          <w:ilvl w:val="0"/>
          <w:numId w:val="27"/>
        </w:numPr>
        <w:rPr>
          <w:bCs/>
        </w:rPr>
      </w:pPr>
      <w:r>
        <w:rPr>
          <w:bCs/>
        </w:rPr>
        <w:t>T</w:t>
      </w:r>
      <w:r w:rsidR="005B3957" w:rsidRPr="000E0E05">
        <w:rPr>
          <w:bCs/>
        </w:rPr>
        <w:t xml:space="preserve">he definitions </w:t>
      </w:r>
      <w:r w:rsidR="00A334D5" w:rsidRPr="000E0E05">
        <w:rPr>
          <w:bCs/>
        </w:rPr>
        <w:t>"</w:t>
      </w:r>
      <w:r w:rsidR="005B3957" w:rsidRPr="000E0E05">
        <w:rPr>
          <w:bCs/>
        </w:rPr>
        <w:t>escape hatch</w:t>
      </w:r>
      <w:r w:rsidR="00A334D5" w:rsidRPr="000E0E05">
        <w:rPr>
          <w:bCs/>
        </w:rPr>
        <w:t>"</w:t>
      </w:r>
      <w:r w:rsidR="005B3957" w:rsidRPr="000E0E05">
        <w:rPr>
          <w:bCs/>
        </w:rPr>
        <w:t xml:space="preserve"> and </w:t>
      </w:r>
      <w:r w:rsidR="00A334D5" w:rsidRPr="000E0E05">
        <w:rPr>
          <w:bCs/>
        </w:rPr>
        <w:t>"</w:t>
      </w:r>
      <w:r w:rsidR="005B3957" w:rsidRPr="000E0E05">
        <w:rPr>
          <w:bCs/>
        </w:rPr>
        <w:t>emergency exit</w:t>
      </w:r>
      <w:r w:rsidR="00A334D5" w:rsidRPr="000E0E05">
        <w:rPr>
          <w:bCs/>
        </w:rPr>
        <w:t>"</w:t>
      </w:r>
      <w:r>
        <w:rPr>
          <w:bCs/>
        </w:rPr>
        <w:t xml:space="preserve"> are added</w:t>
      </w:r>
      <w:r w:rsidR="005B3957" w:rsidRPr="000E0E05">
        <w:rPr>
          <w:bCs/>
        </w:rPr>
        <w:t>, as these terms will be mentioned throughout the text of the Regulation. These definitions are consistent with those in UN Regulation No. 107.</w:t>
      </w:r>
    </w:p>
    <w:p w14:paraId="1CB8645D" w14:textId="16E18563" w:rsidR="005B3957" w:rsidRPr="000E0E05" w:rsidRDefault="005B3957" w:rsidP="005B3957">
      <w:pPr>
        <w:pStyle w:val="SingleTxtG"/>
        <w:numPr>
          <w:ilvl w:val="0"/>
          <w:numId w:val="27"/>
        </w:numPr>
        <w:rPr>
          <w:bCs/>
        </w:rPr>
      </w:pPr>
      <w:r w:rsidRPr="000E0E05">
        <w:rPr>
          <w:bCs/>
        </w:rPr>
        <w:t xml:space="preserve">Initially, it was proposed to include additional safety requirements in the test methods for complete buses according to </w:t>
      </w:r>
      <w:r w:rsidR="00663F21">
        <w:rPr>
          <w:bCs/>
        </w:rPr>
        <w:t>a</w:t>
      </w:r>
      <w:r w:rsidRPr="000E0E05">
        <w:rPr>
          <w:bCs/>
        </w:rPr>
        <w:t>nnex 5, but at the working group meetings it was noted that such an approach entails non-equivalence of the test methods prescribed in this UN Regulation. The addition of the new provisions to section 5 would allow these requirements to be applied to all buses and at the same time confirm compliance with the requirements by all possible methods.</w:t>
      </w:r>
    </w:p>
    <w:p w14:paraId="68EEFCE1" w14:textId="03C19D1D" w:rsidR="005B3957" w:rsidRPr="000E0E05" w:rsidRDefault="005B3957" w:rsidP="005B3957">
      <w:pPr>
        <w:pStyle w:val="SingleTxtG"/>
        <w:numPr>
          <w:ilvl w:val="0"/>
          <w:numId w:val="27"/>
        </w:numPr>
        <w:rPr>
          <w:bCs/>
        </w:rPr>
      </w:pPr>
      <w:r w:rsidRPr="000E0E05">
        <w:rPr>
          <w:bCs/>
        </w:rPr>
        <w:t xml:space="preserve">Paragraph 2.1.5. of </w:t>
      </w:r>
      <w:r w:rsidR="00663F21">
        <w:rPr>
          <w:bCs/>
        </w:rPr>
        <w:t>a</w:t>
      </w:r>
      <w:r w:rsidRPr="000E0E05">
        <w:rPr>
          <w:bCs/>
        </w:rPr>
        <w:t xml:space="preserve">nnex 5 describes two options for the test masses: 34 and 68 kilograms. It is proposed to keep the only option with the mass of 68 kg, as this option is as close as possible to the real-world values and this allows </w:t>
      </w:r>
      <w:r w:rsidR="00663F21" w:rsidRPr="000E0E05">
        <w:rPr>
          <w:bCs/>
        </w:rPr>
        <w:t>full</w:t>
      </w:r>
      <w:r w:rsidR="00663F21">
        <w:rPr>
          <w:bCs/>
        </w:rPr>
        <w:t xml:space="preserve"> </w:t>
      </w:r>
      <w:r w:rsidRPr="000E0E05">
        <w:rPr>
          <w:bCs/>
        </w:rPr>
        <w:t>assess</w:t>
      </w:r>
      <w:r w:rsidR="00663F21">
        <w:rPr>
          <w:bCs/>
        </w:rPr>
        <w:t>ment of</w:t>
      </w:r>
      <w:r w:rsidRPr="000E0E05">
        <w:rPr>
          <w:bCs/>
        </w:rPr>
        <w:t xml:space="preserve"> both the superstructure of the bus and the seat attachments.</w:t>
      </w:r>
    </w:p>
    <w:p w14:paraId="33682D50" w14:textId="77777777" w:rsidR="005B3957" w:rsidRPr="000E0E05" w:rsidRDefault="005B3957" w:rsidP="005B3957">
      <w:pPr>
        <w:spacing w:before="240"/>
        <w:jc w:val="center"/>
        <w:rPr>
          <w:u w:val="single"/>
        </w:rPr>
      </w:pPr>
      <w:r w:rsidRPr="000E0E05">
        <w:rPr>
          <w:u w:val="single"/>
        </w:rPr>
        <w:tab/>
      </w:r>
      <w:r w:rsidRPr="000E0E05">
        <w:rPr>
          <w:u w:val="single"/>
        </w:rPr>
        <w:tab/>
      </w:r>
      <w:r w:rsidRPr="000E0E05">
        <w:rPr>
          <w:u w:val="single"/>
        </w:rPr>
        <w:tab/>
      </w:r>
    </w:p>
    <w:p w14:paraId="1A22ECF2" w14:textId="2920010A" w:rsidR="004B0C25" w:rsidRPr="000E0E05" w:rsidRDefault="004B0C25">
      <w:pPr>
        <w:spacing w:before="240"/>
        <w:ind w:left="1134" w:right="1134"/>
        <w:jc w:val="center"/>
        <w:rPr>
          <w:u w:val="single"/>
        </w:rPr>
      </w:pPr>
    </w:p>
    <w:sectPr w:rsidR="004B0C25" w:rsidRPr="000E0E05" w:rsidSect="007D4233">
      <w:headerReference w:type="even" r:id="rId12"/>
      <w:headerReference w:type="default" r:id="rId13"/>
      <w:footerReference w:type="even" r:id="rId14"/>
      <w:footerReference w:type="default" r:id="rId15"/>
      <w:footnotePr>
        <w:numFmt w:val="chicago"/>
      </w:footnotePr>
      <w:endnotePr>
        <w:numFmt w:val="decimal"/>
      </w:endnotePr>
      <w:pgSz w:w="11907" w:h="16840" w:code="9"/>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555D" w14:textId="77777777" w:rsidR="00F55601" w:rsidRDefault="00F55601"/>
  </w:endnote>
  <w:endnote w:type="continuationSeparator" w:id="0">
    <w:p w14:paraId="7FFA7D2F" w14:textId="77777777" w:rsidR="00F55601" w:rsidRDefault="00F55601"/>
  </w:endnote>
  <w:endnote w:type="continuationNotice" w:id="1">
    <w:p w14:paraId="16A648C0" w14:textId="77777777" w:rsidR="00F55601" w:rsidRDefault="00F55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175F" w14:textId="77777777" w:rsidR="004B0C25" w:rsidRDefault="001A321E">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3F60" w14:textId="77777777" w:rsidR="004B0C25" w:rsidRDefault="001A321E">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54AA" w14:textId="77777777" w:rsidR="00F55601" w:rsidRDefault="00F55601">
      <w:pPr>
        <w:tabs>
          <w:tab w:val="right" w:pos="2155"/>
        </w:tabs>
        <w:spacing w:after="80"/>
        <w:ind w:left="680"/>
        <w:rPr>
          <w:u w:val="single"/>
        </w:rPr>
      </w:pPr>
      <w:r>
        <w:rPr>
          <w:u w:val="single"/>
        </w:rPr>
        <w:tab/>
      </w:r>
    </w:p>
  </w:footnote>
  <w:footnote w:type="continuationSeparator" w:id="0">
    <w:p w14:paraId="72577E00" w14:textId="77777777" w:rsidR="00F55601" w:rsidRDefault="00F55601">
      <w:pPr>
        <w:tabs>
          <w:tab w:val="left" w:pos="2155"/>
        </w:tabs>
        <w:spacing w:after="80"/>
        <w:ind w:left="680"/>
        <w:rPr>
          <w:u w:val="single"/>
        </w:rPr>
      </w:pPr>
      <w:r>
        <w:rPr>
          <w:u w:val="single"/>
        </w:rPr>
        <w:tab/>
      </w:r>
    </w:p>
  </w:footnote>
  <w:footnote w:type="continuationNotice" w:id="1">
    <w:p w14:paraId="3E1DE3B5" w14:textId="77777777" w:rsidR="00F55601" w:rsidRDefault="00F55601"/>
  </w:footnote>
  <w:footnote w:id="2">
    <w:p w14:paraId="61889BF0" w14:textId="77777777" w:rsidR="00C806C6" w:rsidRPr="00EA370C" w:rsidRDefault="00C806C6" w:rsidP="00C806C6">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202</w:t>
      </w:r>
      <w:r>
        <w:rPr>
          <w:lang w:val="en-US"/>
        </w:rPr>
        <w:t>4</w:t>
      </w:r>
      <w:r w:rsidRPr="00CC0197">
        <w:rPr>
          <w:lang w:val="en-US"/>
        </w:rPr>
        <w:t xml:space="preserve"> as outlined in proposed programme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D457" w14:textId="02394015" w:rsidR="004B0C25" w:rsidRDefault="001A321E">
    <w:pPr>
      <w:pStyle w:val="Header"/>
    </w:pPr>
    <w:r>
      <w:t>ECE/TRANS/WP.29/GRSG/2024/</w:t>
    </w:r>
    <w:r w:rsidR="006F17D5">
      <w:t>3</w:t>
    </w:r>
    <w:r w:rsidR="00274C19">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0F4C" w14:textId="09BF6957" w:rsidR="004B0C25" w:rsidRDefault="001A321E">
    <w:pPr>
      <w:pStyle w:val="Header"/>
      <w:jc w:val="right"/>
    </w:pPr>
    <w:r>
      <w:t>ECE/TRANS/WP.29/GRSG/2024/</w:t>
    </w:r>
    <w:r w:rsidR="006F17D5">
      <w:t>3</w:t>
    </w:r>
    <w:r w:rsidR="000E0E05">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1F28"/>
    <w:multiLevelType w:val="hybridMultilevel"/>
    <w:tmpl w:val="E60E6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82703E"/>
    <w:multiLevelType w:val="hybridMultilevel"/>
    <w:tmpl w:val="C4F47ECC"/>
    <w:lvl w:ilvl="0" w:tplc="16A879CA">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CF466C"/>
    <w:multiLevelType w:val="hybridMultilevel"/>
    <w:tmpl w:val="CBE257F4"/>
    <w:lvl w:ilvl="0" w:tplc="69FAFCF4">
      <w:numFmt w:val="bullet"/>
      <w:lvlText w:val="-"/>
      <w:lvlJc w:val="left"/>
      <w:pPr>
        <w:ind w:left="2520" w:hanging="360"/>
      </w:pPr>
      <w:rPr>
        <w:rFonts w:ascii="Times New Roman" w:eastAsia="Times New Roman" w:hAnsi="Times New Roman" w:cs="Times New Roman" w:hint="default"/>
      </w:rPr>
    </w:lvl>
    <w:lvl w:ilvl="1" w:tplc="040C0003">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9"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E80994"/>
    <w:multiLevelType w:val="hybridMultilevel"/>
    <w:tmpl w:val="54942D74"/>
    <w:lvl w:ilvl="0" w:tplc="05C6CCC8">
      <w:start w:val="1"/>
      <w:numFmt w:val="decimal"/>
      <w:lvlText w:val="%1)"/>
      <w:lvlJc w:val="left"/>
      <w:pPr>
        <w:ind w:left="1080" w:hanging="360"/>
      </w:pPr>
    </w:lvl>
    <w:lvl w:ilvl="1" w:tplc="8D56811A">
      <w:start w:val="1"/>
      <w:numFmt w:val="decimal"/>
      <w:lvlText w:val="%2)"/>
      <w:lvlJc w:val="left"/>
      <w:pPr>
        <w:ind w:left="1080" w:hanging="360"/>
      </w:pPr>
    </w:lvl>
    <w:lvl w:ilvl="2" w:tplc="560A4E14">
      <w:start w:val="1"/>
      <w:numFmt w:val="decimal"/>
      <w:lvlText w:val="%3)"/>
      <w:lvlJc w:val="left"/>
      <w:pPr>
        <w:ind w:left="1080" w:hanging="360"/>
      </w:pPr>
    </w:lvl>
    <w:lvl w:ilvl="3" w:tplc="D5BE5F22">
      <w:start w:val="1"/>
      <w:numFmt w:val="decimal"/>
      <w:lvlText w:val="%4)"/>
      <w:lvlJc w:val="left"/>
      <w:pPr>
        <w:ind w:left="1080" w:hanging="360"/>
      </w:pPr>
    </w:lvl>
    <w:lvl w:ilvl="4" w:tplc="F6AA5D4A">
      <w:start w:val="1"/>
      <w:numFmt w:val="decimal"/>
      <w:lvlText w:val="%5)"/>
      <w:lvlJc w:val="left"/>
      <w:pPr>
        <w:ind w:left="1080" w:hanging="360"/>
      </w:pPr>
    </w:lvl>
    <w:lvl w:ilvl="5" w:tplc="48A423D8">
      <w:start w:val="1"/>
      <w:numFmt w:val="decimal"/>
      <w:lvlText w:val="%6)"/>
      <w:lvlJc w:val="left"/>
      <w:pPr>
        <w:ind w:left="1080" w:hanging="360"/>
      </w:pPr>
    </w:lvl>
    <w:lvl w:ilvl="6" w:tplc="7BF4C506">
      <w:start w:val="1"/>
      <w:numFmt w:val="decimal"/>
      <w:lvlText w:val="%7)"/>
      <w:lvlJc w:val="left"/>
      <w:pPr>
        <w:ind w:left="1080" w:hanging="360"/>
      </w:pPr>
    </w:lvl>
    <w:lvl w:ilvl="7" w:tplc="F940AC16">
      <w:start w:val="1"/>
      <w:numFmt w:val="decimal"/>
      <w:lvlText w:val="%8)"/>
      <w:lvlJc w:val="left"/>
      <w:pPr>
        <w:ind w:left="1080" w:hanging="360"/>
      </w:pPr>
    </w:lvl>
    <w:lvl w:ilvl="8" w:tplc="7D1E5854">
      <w:start w:val="1"/>
      <w:numFmt w:val="decimal"/>
      <w:lvlText w:val="%9)"/>
      <w:lvlJc w:val="left"/>
      <w:pPr>
        <w:ind w:left="1080" w:hanging="360"/>
      </w:pPr>
    </w:lvl>
  </w:abstractNum>
  <w:num w:numId="1" w16cid:durableId="839780168">
    <w:abstractNumId w:val="1"/>
  </w:num>
  <w:num w:numId="2" w16cid:durableId="1397893839">
    <w:abstractNumId w:val="0"/>
  </w:num>
  <w:num w:numId="3" w16cid:durableId="1600334296">
    <w:abstractNumId w:val="2"/>
  </w:num>
  <w:num w:numId="4" w16cid:durableId="917401461">
    <w:abstractNumId w:val="3"/>
  </w:num>
  <w:num w:numId="5" w16cid:durableId="1036152155">
    <w:abstractNumId w:val="8"/>
  </w:num>
  <w:num w:numId="6" w16cid:durableId="1674530849">
    <w:abstractNumId w:val="9"/>
  </w:num>
  <w:num w:numId="7" w16cid:durableId="1935746703">
    <w:abstractNumId w:val="7"/>
  </w:num>
  <w:num w:numId="8" w16cid:durableId="1525171670">
    <w:abstractNumId w:val="6"/>
  </w:num>
  <w:num w:numId="9" w16cid:durableId="63332666">
    <w:abstractNumId w:val="5"/>
  </w:num>
  <w:num w:numId="10" w16cid:durableId="1595356502">
    <w:abstractNumId w:val="4"/>
  </w:num>
  <w:num w:numId="11" w16cid:durableId="81336073">
    <w:abstractNumId w:val="20"/>
  </w:num>
  <w:num w:numId="12" w16cid:durableId="1016034457">
    <w:abstractNumId w:val="15"/>
  </w:num>
  <w:num w:numId="13" w16cid:durableId="155614113">
    <w:abstractNumId w:val="13"/>
  </w:num>
  <w:num w:numId="14" w16cid:durableId="1371807674">
    <w:abstractNumId w:val="21"/>
  </w:num>
  <w:num w:numId="15" w16cid:durableId="1967396157">
    <w:abstractNumId w:val="26"/>
  </w:num>
  <w:num w:numId="16" w16cid:durableId="1416317736">
    <w:abstractNumId w:val="11"/>
  </w:num>
  <w:num w:numId="17" w16cid:durableId="2048607054">
    <w:abstractNumId w:val="17"/>
  </w:num>
  <w:num w:numId="18" w16cid:durableId="1467815561">
    <w:abstractNumId w:val="25"/>
  </w:num>
  <w:num w:numId="19" w16cid:durableId="2034726041">
    <w:abstractNumId w:val="14"/>
  </w:num>
  <w:num w:numId="20" w16cid:durableId="54008452">
    <w:abstractNumId w:val="22"/>
  </w:num>
  <w:num w:numId="21" w16cid:durableId="336931425">
    <w:abstractNumId w:val="24"/>
  </w:num>
  <w:num w:numId="22" w16cid:durableId="1184202623">
    <w:abstractNumId w:val="19"/>
  </w:num>
  <w:num w:numId="23" w16cid:durableId="20325375">
    <w:abstractNumId w:val="23"/>
  </w:num>
  <w:num w:numId="24" w16cid:durableId="1236934345">
    <w:abstractNumId w:val="12"/>
  </w:num>
  <w:num w:numId="25" w16cid:durableId="765032700">
    <w:abstractNumId w:val="18"/>
  </w:num>
  <w:num w:numId="26" w16cid:durableId="1401634893">
    <w:abstractNumId w:val="10"/>
  </w:num>
  <w:num w:numId="27" w16cid:durableId="816267983">
    <w:abstractNumId w:val="16"/>
  </w:num>
  <w:num w:numId="28" w16cid:durableId="4426360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ja-JP" w:vendorID="64" w:dllVersion="6" w:nlCheck="1" w:checkStyle="1"/>
  <w:activeWritingStyle w:appName="MSWord" w:lang="fr-CH" w:vendorID="64" w:dllVersion="0" w:nlCheck="1" w:checkStyle="0"/>
  <w:activeWritingStyle w:appName="MSWord" w:lang="ja-JP" w:vendorID="64" w:dllVersion="0"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C25"/>
    <w:rsid w:val="000534E1"/>
    <w:rsid w:val="000649C4"/>
    <w:rsid w:val="00084F0A"/>
    <w:rsid w:val="000E0E05"/>
    <w:rsid w:val="001A321E"/>
    <w:rsid w:val="001B4C23"/>
    <w:rsid w:val="0020705E"/>
    <w:rsid w:val="00214E61"/>
    <w:rsid w:val="00236347"/>
    <w:rsid w:val="0024013D"/>
    <w:rsid w:val="00274C19"/>
    <w:rsid w:val="00287F31"/>
    <w:rsid w:val="002A2AB3"/>
    <w:rsid w:val="002A2DFF"/>
    <w:rsid w:val="002C7AF5"/>
    <w:rsid w:val="002F1461"/>
    <w:rsid w:val="00350223"/>
    <w:rsid w:val="003A71EC"/>
    <w:rsid w:val="003B7860"/>
    <w:rsid w:val="003F5F12"/>
    <w:rsid w:val="00421EBA"/>
    <w:rsid w:val="00460492"/>
    <w:rsid w:val="004B0C25"/>
    <w:rsid w:val="004B43CF"/>
    <w:rsid w:val="004C24E1"/>
    <w:rsid w:val="004D570D"/>
    <w:rsid w:val="004D72AF"/>
    <w:rsid w:val="004E03E8"/>
    <w:rsid w:val="004E5DF3"/>
    <w:rsid w:val="004F6AB8"/>
    <w:rsid w:val="005037A9"/>
    <w:rsid w:val="00544896"/>
    <w:rsid w:val="005960CA"/>
    <w:rsid w:val="005967C5"/>
    <w:rsid w:val="005B1FCF"/>
    <w:rsid w:val="005B3957"/>
    <w:rsid w:val="005B65BB"/>
    <w:rsid w:val="005C323B"/>
    <w:rsid w:val="005F283C"/>
    <w:rsid w:val="005F38B9"/>
    <w:rsid w:val="005F5EB0"/>
    <w:rsid w:val="00604D09"/>
    <w:rsid w:val="00663F21"/>
    <w:rsid w:val="00685201"/>
    <w:rsid w:val="006860AA"/>
    <w:rsid w:val="006C3FEF"/>
    <w:rsid w:val="006C7C17"/>
    <w:rsid w:val="006F17D5"/>
    <w:rsid w:val="0077704D"/>
    <w:rsid w:val="00781434"/>
    <w:rsid w:val="007A5058"/>
    <w:rsid w:val="007C38CE"/>
    <w:rsid w:val="007D4233"/>
    <w:rsid w:val="007E66CD"/>
    <w:rsid w:val="00823079"/>
    <w:rsid w:val="008A389C"/>
    <w:rsid w:val="008B3975"/>
    <w:rsid w:val="008D678C"/>
    <w:rsid w:val="008F0530"/>
    <w:rsid w:val="008F43BD"/>
    <w:rsid w:val="0090139B"/>
    <w:rsid w:val="00920812"/>
    <w:rsid w:val="00933C58"/>
    <w:rsid w:val="00943282"/>
    <w:rsid w:val="00A334D5"/>
    <w:rsid w:val="00A4109F"/>
    <w:rsid w:val="00A66633"/>
    <w:rsid w:val="00A81D4A"/>
    <w:rsid w:val="00A84DF8"/>
    <w:rsid w:val="00AA20B7"/>
    <w:rsid w:val="00AB5ED1"/>
    <w:rsid w:val="00B37A38"/>
    <w:rsid w:val="00B6041E"/>
    <w:rsid w:val="00B65B6E"/>
    <w:rsid w:val="00BD0B96"/>
    <w:rsid w:val="00C2693E"/>
    <w:rsid w:val="00C46810"/>
    <w:rsid w:val="00C51234"/>
    <w:rsid w:val="00C806C6"/>
    <w:rsid w:val="00CA1221"/>
    <w:rsid w:val="00CC1E5F"/>
    <w:rsid w:val="00CC3FD0"/>
    <w:rsid w:val="00CE0B05"/>
    <w:rsid w:val="00CF46E8"/>
    <w:rsid w:val="00D13269"/>
    <w:rsid w:val="00D36D46"/>
    <w:rsid w:val="00D45D94"/>
    <w:rsid w:val="00DA299D"/>
    <w:rsid w:val="00DC1E14"/>
    <w:rsid w:val="00E005A4"/>
    <w:rsid w:val="00E464B7"/>
    <w:rsid w:val="00E869BF"/>
    <w:rsid w:val="00EE6261"/>
    <w:rsid w:val="00EF0749"/>
    <w:rsid w:val="00F065B6"/>
    <w:rsid w:val="00F252B6"/>
    <w:rsid w:val="00F3412F"/>
    <w:rsid w:val="00F55601"/>
    <w:rsid w:val="00F84EEF"/>
    <w:rsid w:val="00FB0C0B"/>
    <w:rsid w:val="00FD5ECF"/>
    <w:rsid w:val="00FE48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033C43"/>
  <w15:docId w15:val="{DF6B6C34-ADB2-4E7F-9BE3-3092D3CD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Pr>
      <w:lang w:val="en-GB" w:eastAsia="en-US" w:bidi="ar-SA"/>
    </w:r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4"/>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5"/>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1"/>
      </w:numPr>
    </w:pPr>
  </w:style>
  <w:style w:type="numbering" w:styleId="1ai">
    <w:name w:val="Outline List 1"/>
    <w:basedOn w:val="NoList"/>
    <w:semiHidden/>
    <w:pPr>
      <w:numPr>
        <w:numId w:val="12"/>
      </w:numPr>
    </w:pPr>
  </w:style>
  <w:style w:type="numbering" w:styleId="ArticleSection">
    <w:name w:val="Outline List 3"/>
    <w:basedOn w:val="NoList"/>
    <w:semiHidden/>
    <w:pPr>
      <w:numPr>
        <w:numId w:val="13"/>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auto"/>
      <w:u w:val="non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auto"/>
      <w:u w:val="non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locked/>
    <w:rPr>
      <w:sz w:val="18"/>
      <w:lang w:val="en-GB"/>
    </w:rPr>
  </w:style>
  <w:style w:type="character" w:customStyle="1" w:styleId="HChGChar">
    <w:name w:val="_ H _Ch_G Char"/>
    <w:link w:val="HChG"/>
    <w:rPr>
      <w:b/>
      <w:sz w:val="28"/>
      <w:lang w:val="en-GB"/>
    </w:rPr>
  </w:style>
  <w:style w:type="paragraph" w:styleId="ListParagraph">
    <w:name w:val="List Paragraph"/>
    <w:basedOn w:val="Normal"/>
    <w:qFormat/>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style>
  <w:style w:type="paragraph" w:customStyle="1" w:styleId="para">
    <w:name w:val="para"/>
    <w:basedOn w:val="Normal"/>
    <w:link w:val="paraChar"/>
    <w:pPr>
      <w:spacing w:after="120"/>
      <w:ind w:left="2268" w:right="1134" w:hanging="1134"/>
      <w:jc w:val="both"/>
    </w:pPr>
  </w:style>
  <w:style w:type="character" w:customStyle="1" w:styleId="paraChar">
    <w:name w:val="para Char"/>
    <w:link w:val="para"/>
    <w:rPr>
      <w:lang w:eastAsia="en-US"/>
    </w:rPr>
  </w:style>
  <w:style w:type="character" w:customStyle="1" w:styleId="Heading1Char">
    <w:name w:val="Heading 1 Char"/>
    <w:aliases w:val="Table_G Char"/>
    <w:link w:val="Heading1"/>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styleId="Revision">
    <w:name w:val="Revision"/>
    <w:hidden/>
    <w:uiPriority w:val="99"/>
    <w:semiHidden/>
    <w:rPr>
      <w:lang w:val="en-GB" w:eastAsia="en-US"/>
    </w:rPr>
  </w:style>
  <w:style w:type="character" w:customStyle="1" w:styleId="CommentTextChar">
    <w:name w:val="Comment Text Char"/>
    <w:basedOn w:val="DefaultParagraphFont"/>
    <w:link w:val="CommentText"/>
    <w:semiHidden/>
    <w:rPr>
      <w:lang w:val="en-GB" w:eastAsia="en-US"/>
    </w:rPr>
  </w:style>
  <w:style w:type="character" w:customStyle="1" w:styleId="cf01">
    <w:name w:val="cf01"/>
    <w:basedOn w:val="DefaultParagraphFont"/>
    <w:rsid w:val="008B3975"/>
    <w:rPr>
      <w:rFonts w:ascii="Segoe UI" w:hAnsi="Segoe UI" w:cs="Segoe UI" w:hint="default"/>
      <w:b/>
      <w:bCs/>
      <w:color w:val="33333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101055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2A122-E22B-4CE0-AD0D-FF687DC19CD4}">
  <ds:schemaRefs>
    <ds:schemaRef ds:uri="http://schemas.openxmlformats.org/officeDocument/2006/bibliography"/>
  </ds:schemaRefs>
</ds:datastoreItem>
</file>

<file path=customXml/itemProps2.xml><?xml version="1.0" encoding="utf-8"?>
<ds:datastoreItem xmlns:ds="http://schemas.openxmlformats.org/officeDocument/2006/customXml" ds:itemID="{CD564090-C5B8-4A8D-BE03-5BFCB220FBC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8F71C210-19B3-401A-994A-52884BA82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EF1E4C-F8BE-45FE-B632-613CE3DA11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1028</Words>
  <Characters>5865</Characters>
  <Application>Microsoft Office Word</Application>
  <DocSecurity>4</DocSecurity>
  <Lines>48</Lines>
  <Paragraphs>13</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Titolo</vt:lpstr>
      </vt:variant>
      <vt:variant>
        <vt:i4>1</vt:i4>
      </vt:variant>
    </vt:vector>
  </HeadingPairs>
  <TitlesOfParts>
    <vt:vector size="4" baseType="lpstr">
      <vt:lpstr>1800946</vt:lpstr>
      <vt:lpstr>1800946</vt:lpstr>
      <vt:lpstr>1800946</vt:lpstr>
      <vt:lpstr>United Nations</vt:lpstr>
    </vt:vector>
  </TitlesOfParts>
  <Company>ECE-ISU</Company>
  <LinksUpToDate>false</LinksUpToDate>
  <CharactersWithSpaces>6880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1800946</dc:title>
  <dc:subject>ECE/TRANS/WP.29/GRSG/2018/5</dc:subject>
  <dc:creator>Microsoft Office User</dc:creator>
  <cp:lastModifiedBy>Benedicte Boudol</cp:lastModifiedBy>
  <cp:revision>2</cp:revision>
  <cp:lastPrinted>2024-07-11T05:15:00Z</cp:lastPrinted>
  <dcterms:created xsi:type="dcterms:W3CDTF">2024-07-22T09:35:00Z</dcterms:created>
  <dcterms:modified xsi:type="dcterms:W3CDTF">2024-07-22T09:35:00Z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