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E53DC8" w14:paraId="0CC4CCE2" w14:textId="77777777" w:rsidTr="00C97039">
        <w:trPr>
          <w:trHeight w:hRule="exact" w:val="851"/>
        </w:trPr>
        <w:tc>
          <w:tcPr>
            <w:tcW w:w="1276" w:type="dxa"/>
            <w:tcBorders>
              <w:bottom w:val="single" w:sz="4" w:space="0" w:color="auto"/>
            </w:tcBorders>
          </w:tcPr>
          <w:p w14:paraId="5893AB2D" w14:textId="77777777" w:rsidR="00F35BAF" w:rsidRPr="00E53DC8" w:rsidRDefault="00F35BAF" w:rsidP="00BA3FAD">
            <w:pPr>
              <w:rPr>
                <w:lang w:val="fr-FR"/>
              </w:rPr>
            </w:pPr>
          </w:p>
        </w:tc>
        <w:tc>
          <w:tcPr>
            <w:tcW w:w="2268" w:type="dxa"/>
            <w:tcBorders>
              <w:bottom w:val="single" w:sz="4" w:space="0" w:color="auto"/>
            </w:tcBorders>
            <w:vAlign w:val="bottom"/>
          </w:tcPr>
          <w:p w14:paraId="341ABFE1" w14:textId="77777777" w:rsidR="00F35BAF" w:rsidRPr="00E53DC8" w:rsidRDefault="00F35BAF" w:rsidP="00C97039">
            <w:pPr>
              <w:spacing w:after="80" w:line="300" w:lineRule="exact"/>
              <w:rPr>
                <w:sz w:val="28"/>
                <w:lang w:val="fr-FR"/>
              </w:rPr>
            </w:pPr>
            <w:r w:rsidRPr="00E53DC8">
              <w:rPr>
                <w:sz w:val="28"/>
                <w:lang w:val="fr-FR"/>
              </w:rPr>
              <w:t>Nations Unies</w:t>
            </w:r>
          </w:p>
        </w:tc>
        <w:tc>
          <w:tcPr>
            <w:tcW w:w="6095" w:type="dxa"/>
            <w:gridSpan w:val="2"/>
            <w:tcBorders>
              <w:bottom w:val="single" w:sz="4" w:space="0" w:color="auto"/>
            </w:tcBorders>
            <w:vAlign w:val="bottom"/>
          </w:tcPr>
          <w:p w14:paraId="013FEF1D" w14:textId="60248AA7" w:rsidR="00F35BAF" w:rsidRPr="00E53DC8" w:rsidRDefault="00BA3FAD" w:rsidP="00BA3FAD">
            <w:pPr>
              <w:jc w:val="right"/>
              <w:rPr>
                <w:lang w:val="fr-FR"/>
              </w:rPr>
            </w:pPr>
            <w:r w:rsidRPr="00E53DC8">
              <w:rPr>
                <w:sz w:val="40"/>
                <w:lang w:val="fr-FR"/>
              </w:rPr>
              <w:t>ECE</w:t>
            </w:r>
            <w:r w:rsidRPr="00E53DC8">
              <w:rPr>
                <w:lang w:val="fr-FR"/>
              </w:rPr>
              <w:t>/TRANS/WP</w:t>
            </w:r>
            <w:r w:rsidR="00651996" w:rsidRPr="00E53DC8">
              <w:rPr>
                <w:lang w:val="fr-FR"/>
              </w:rPr>
              <w:t>.</w:t>
            </w:r>
            <w:r w:rsidRPr="00E53DC8">
              <w:rPr>
                <w:lang w:val="fr-FR"/>
              </w:rPr>
              <w:t>29/GRSG/106</w:t>
            </w:r>
          </w:p>
        </w:tc>
      </w:tr>
      <w:tr w:rsidR="00F35BAF" w:rsidRPr="00E53DC8" w14:paraId="47D9CBDF" w14:textId="77777777" w:rsidTr="00C97039">
        <w:trPr>
          <w:trHeight w:hRule="exact" w:val="2835"/>
        </w:trPr>
        <w:tc>
          <w:tcPr>
            <w:tcW w:w="1276" w:type="dxa"/>
            <w:tcBorders>
              <w:top w:val="single" w:sz="4" w:space="0" w:color="auto"/>
              <w:bottom w:val="single" w:sz="12" w:space="0" w:color="auto"/>
            </w:tcBorders>
          </w:tcPr>
          <w:p w14:paraId="74F4A70F" w14:textId="77777777" w:rsidR="00F35BAF" w:rsidRPr="00E53DC8" w:rsidRDefault="00F35BAF" w:rsidP="00C97039">
            <w:pPr>
              <w:spacing w:before="120"/>
              <w:jc w:val="center"/>
              <w:rPr>
                <w:lang w:val="fr-FR"/>
              </w:rPr>
            </w:pPr>
            <w:r w:rsidRPr="00E53DC8">
              <w:rPr>
                <w:noProof/>
                <w:lang w:val="fr-FR" w:eastAsia="fr-CH"/>
              </w:rPr>
              <w:drawing>
                <wp:inline distT="0" distB="0" distL="0" distR="0" wp14:anchorId="28C9EE4F" wp14:editId="65C8060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8B9CF30" w14:textId="77777777" w:rsidR="00F35BAF" w:rsidRPr="00E53DC8" w:rsidRDefault="00F35BAF" w:rsidP="00C97039">
            <w:pPr>
              <w:spacing w:before="120" w:line="420" w:lineRule="exact"/>
              <w:rPr>
                <w:b/>
                <w:sz w:val="40"/>
                <w:szCs w:val="40"/>
                <w:lang w:val="fr-FR"/>
              </w:rPr>
            </w:pPr>
            <w:r w:rsidRPr="00E53DC8">
              <w:rPr>
                <w:b/>
                <w:sz w:val="40"/>
                <w:szCs w:val="40"/>
                <w:lang w:val="fr-FR"/>
              </w:rPr>
              <w:t>Conseil économique et social</w:t>
            </w:r>
          </w:p>
        </w:tc>
        <w:tc>
          <w:tcPr>
            <w:tcW w:w="2835" w:type="dxa"/>
            <w:tcBorders>
              <w:top w:val="single" w:sz="4" w:space="0" w:color="auto"/>
              <w:bottom w:val="single" w:sz="12" w:space="0" w:color="auto"/>
            </w:tcBorders>
          </w:tcPr>
          <w:p w14:paraId="69DD6D89" w14:textId="06B7643E" w:rsidR="00F35BAF" w:rsidRPr="00E53DC8" w:rsidRDefault="00BA3FAD" w:rsidP="00C97039">
            <w:pPr>
              <w:spacing w:before="240"/>
              <w:rPr>
                <w:lang w:val="fr-FR"/>
              </w:rPr>
            </w:pPr>
            <w:r w:rsidRPr="00E53DC8">
              <w:rPr>
                <w:lang w:val="fr-FR"/>
              </w:rPr>
              <w:t>Distr</w:t>
            </w:r>
            <w:r w:rsidR="00651996" w:rsidRPr="00E53DC8">
              <w:rPr>
                <w:lang w:val="fr-FR"/>
              </w:rPr>
              <w:t>.</w:t>
            </w:r>
            <w:r w:rsidRPr="00E53DC8">
              <w:rPr>
                <w:lang w:val="fr-FR"/>
              </w:rPr>
              <w:t xml:space="preserve"> générale</w:t>
            </w:r>
          </w:p>
          <w:p w14:paraId="304D8C8C" w14:textId="77777777" w:rsidR="00BA3FAD" w:rsidRPr="00E53DC8" w:rsidRDefault="00BA3FAD" w:rsidP="00BA3FAD">
            <w:pPr>
              <w:spacing w:line="240" w:lineRule="exact"/>
              <w:rPr>
                <w:lang w:val="fr-FR"/>
              </w:rPr>
            </w:pPr>
            <w:r w:rsidRPr="00E53DC8">
              <w:rPr>
                <w:lang w:val="fr-FR"/>
              </w:rPr>
              <w:t>14 mai 2024</w:t>
            </w:r>
          </w:p>
          <w:p w14:paraId="27A04EBD" w14:textId="77777777" w:rsidR="00BA3FAD" w:rsidRPr="00E53DC8" w:rsidRDefault="00BA3FAD" w:rsidP="00BA3FAD">
            <w:pPr>
              <w:spacing w:line="240" w:lineRule="exact"/>
              <w:rPr>
                <w:lang w:val="fr-FR"/>
              </w:rPr>
            </w:pPr>
            <w:r w:rsidRPr="00E53DC8">
              <w:rPr>
                <w:lang w:val="fr-FR"/>
              </w:rPr>
              <w:t>Français</w:t>
            </w:r>
          </w:p>
          <w:p w14:paraId="3B4E59DA" w14:textId="3742D6AB" w:rsidR="00BA3FAD" w:rsidRPr="00E53DC8" w:rsidRDefault="00BA3FAD" w:rsidP="00BA3FAD">
            <w:pPr>
              <w:spacing w:line="240" w:lineRule="exact"/>
              <w:rPr>
                <w:lang w:val="fr-FR"/>
              </w:rPr>
            </w:pPr>
            <w:r w:rsidRPr="00E53DC8">
              <w:rPr>
                <w:lang w:val="fr-FR"/>
              </w:rPr>
              <w:t>Original</w:t>
            </w:r>
            <w:r w:rsidR="00F53A2D" w:rsidRPr="00E53DC8">
              <w:rPr>
                <w:lang w:val="fr-FR"/>
              </w:rPr>
              <w:t> :</w:t>
            </w:r>
            <w:r w:rsidRPr="00E53DC8">
              <w:rPr>
                <w:lang w:val="fr-FR"/>
              </w:rPr>
              <w:t xml:space="preserve"> anglais</w:t>
            </w:r>
          </w:p>
        </w:tc>
      </w:tr>
    </w:tbl>
    <w:p w14:paraId="096F1563" w14:textId="2CE44E2B" w:rsidR="007F20FA" w:rsidRPr="00E53DC8" w:rsidRDefault="007F20FA" w:rsidP="007F20FA">
      <w:pPr>
        <w:spacing w:before="120"/>
        <w:rPr>
          <w:b/>
          <w:sz w:val="28"/>
          <w:szCs w:val="28"/>
          <w:lang w:val="fr-FR"/>
        </w:rPr>
      </w:pPr>
      <w:r w:rsidRPr="00E53DC8">
        <w:rPr>
          <w:b/>
          <w:sz w:val="28"/>
          <w:szCs w:val="28"/>
          <w:lang w:val="fr-FR"/>
        </w:rPr>
        <w:t>Commission économique pour l</w:t>
      </w:r>
      <w:r w:rsidR="00F53A2D" w:rsidRPr="00E53DC8">
        <w:rPr>
          <w:b/>
          <w:sz w:val="28"/>
          <w:szCs w:val="28"/>
          <w:lang w:val="fr-FR"/>
        </w:rPr>
        <w:t>’</w:t>
      </w:r>
      <w:r w:rsidRPr="00E53DC8">
        <w:rPr>
          <w:b/>
          <w:sz w:val="28"/>
          <w:szCs w:val="28"/>
          <w:lang w:val="fr-FR"/>
        </w:rPr>
        <w:t>Europe</w:t>
      </w:r>
    </w:p>
    <w:p w14:paraId="0594359C" w14:textId="77777777" w:rsidR="007F20FA" w:rsidRPr="00E53DC8" w:rsidRDefault="007F20FA" w:rsidP="007F20FA">
      <w:pPr>
        <w:spacing w:before="120"/>
        <w:rPr>
          <w:sz w:val="28"/>
          <w:szCs w:val="28"/>
          <w:lang w:val="fr-FR"/>
        </w:rPr>
      </w:pPr>
      <w:r w:rsidRPr="00E53DC8">
        <w:rPr>
          <w:sz w:val="28"/>
          <w:szCs w:val="28"/>
          <w:lang w:val="fr-FR"/>
        </w:rPr>
        <w:t>Comité des transports intérieurs</w:t>
      </w:r>
    </w:p>
    <w:p w14:paraId="579131C7" w14:textId="48AA909F" w:rsidR="00BA3FAD" w:rsidRPr="00E53DC8" w:rsidRDefault="00BA3FAD" w:rsidP="002F5DCF">
      <w:pPr>
        <w:spacing w:before="120" w:after="120"/>
        <w:ind w:right="3259"/>
        <w:rPr>
          <w:b/>
          <w:sz w:val="24"/>
          <w:szCs w:val="24"/>
          <w:lang w:val="fr-FR"/>
        </w:rPr>
      </w:pPr>
      <w:r w:rsidRPr="00E53DC8">
        <w:rPr>
          <w:b/>
          <w:bCs/>
          <w:sz w:val="24"/>
          <w:szCs w:val="24"/>
          <w:lang w:val="fr-FR"/>
        </w:rPr>
        <w:t>Forum mondial de l</w:t>
      </w:r>
      <w:r w:rsidR="00F53A2D" w:rsidRPr="00E53DC8">
        <w:rPr>
          <w:b/>
          <w:bCs/>
          <w:sz w:val="24"/>
          <w:szCs w:val="24"/>
          <w:lang w:val="fr-FR"/>
        </w:rPr>
        <w:t>’</w:t>
      </w:r>
      <w:r w:rsidRPr="00E53DC8">
        <w:rPr>
          <w:b/>
          <w:bCs/>
          <w:sz w:val="24"/>
          <w:szCs w:val="24"/>
          <w:lang w:val="fr-FR"/>
        </w:rPr>
        <w:t>harmonisation des Règlements concernant les véhicules</w:t>
      </w:r>
    </w:p>
    <w:p w14:paraId="782F96A7" w14:textId="77777777" w:rsidR="00BA3FAD" w:rsidRPr="00E53DC8" w:rsidRDefault="00BA3FAD" w:rsidP="002F5DCF">
      <w:pPr>
        <w:spacing w:before="120" w:after="120"/>
        <w:rPr>
          <w:b/>
          <w:lang w:val="fr-FR"/>
        </w:rPr>
      </w:pPr>
      <w:r w:rsidRPr="00E53DC8">
        <w:rPr>
          <w:b/>
          <w:bCs/>
          <w:lang w:val="fr-FR"/>
        </w:rPr>
        <w:t>Groupe de travail des dispositions générales de sécurité</w:t>
      </w:r>
    </w:p>
    <w:p w14:paraId="54B36C11" w14:textId="77777777" w:rsidR="00BA3FAD" w:rsidRPr="00E53DC8" w:rsidRDefault="00BA3FAD" w:rsidP="00BA3FAD">
      <w:pPr>
        <w:rPr>
          <w:b/>
          <w:lang w:val="fr-FR"/>
        </w:rPr>
      </w:pPr>
      <w:r w:rsidRPr="00E53DC8">
        <w:rPr>
          <w:b/>
          <w:bCs/>
          <w:lang w:val="fr-FR"/>
        </w:rPr>
        <w:t>127</w:t>
      </w:r>
      <w:r w:rsidRPr="00E53DC8">
        <w:rPr>
          <w:b/>
          <w:bCs/>
          <w:vertAlign w:val="superscript"/>
          <w:lang w:val="fr-FR"/>
        </w:rPr>
        <w:t>e</w:t>
      </w:r>
      <w:r w:rsidRPr="00E53DC8">
        <w:rPr>
          <w:b/>
          <w:bCs/>
          <w:lang w:val="fr-FR"/>
        </w:rPr>
        <w:t xml:space="preserve"> session</w:t>
      </w:r>
    </w:p>
    <w:p w14:paraId="0245BB7F" w14:textId="77777777" w:rsidR="00BA3FAD" w:rsidRPr="00E53DC8" w:rsidRDefault="00BA3FAD" w:rsidP="00BA3FAD">
      <w:pPr>
        <w:rPr>
          <w:lang w:val="fr-FR"/>
        </w:rPr>
      </w:pPr>
      <w:r w:rsidRPr="00E53DC8">
        <w:rPr>
          <w:lang w:val="fr-FR"/>
        </w:rPr>
        <w:t>Genève, 15-19 avril 2024</w:t>
      </w:r>
    </w:p>
    <w:p w14:paraId="48369927" w14:textId="465271D0" w:rsidR="00BA3FAD" w:rsidRPr="00E53DC8" w:rsidRDefault="00BA3FAD" w:rsidP="002F5DCF">
      <w:pPr>
        <w:pStyle w:val="HChG"/>
        <w:rPr>
          <w:lang w:val="fr-FR"/>
        </w:rPr>
      </w:pPr>
      <w:r w:rsidRPr="00E53DC8">
        <w:rPr>
          <w:lang w:val="fr-FR"/>
        </w:rPr>
        <w:tab/>
      </w:r>
      <w:r w:rsidRPr="00E53DC8">
        <w:rPr>
          <w:lang w:val="fr-FR"/>
        </w:rPr>
        <w:tab/>
        <w:t>Rapport du Groupe de travail des dispositions générales de</w:t>
      </w:r>
      <w:r w:rsidR="002F5DCF" w:rsidRPr="00E53DC8">
        <w:rPr>
          <w:lang w:val="fr-FR"/>
        </w:rPr>
        <w:t> </w:t>
      </w:r>
      <w:r w:rsidRPr="00E53DC8">
        <w:rPr>
          <w:lang w:val="fr-FR"/>
        </w:rPr>
        <w:t>sécurité sur sa 127</w:t>
      </w:r>
      <w:r w:rsidRPr="00E53DC8">
        <w:rPr>
          <w:vertAlign w:val="superscript"/>
          <w:lang w:val="fr-FR"/>
        </w:rPr>
        <w:t>e</w:t>
      </w:r>
      <w:r w:rsidRPr="00E53DC8">
        <w:rPr>
          <w:lang w:val="fr-FR"/>
        </w:rPr>
        <w:t xml:space="preserve"> session</w:t>
      </w:r>
    </w:p>
    <w:p w14:paraId="6A6C5A27" w14:textId="59CB84F9" w:rsidR="002F5DCF" w:rsidRPr="00E53DC8" w:rsidRDefault="002F5DCF" w:rsidP="002F5DCF">
      <w:pPr>
        <w:spacing w:after="120"/>
        <w:rPr>
          <w:sz w:val="28"/>
          <w:lang w:val="fr-FR"/>
        </w:rPr>
      </w:pPr>
      <w:r w:rsidRPr="00E53DC8">
        <w:rPr>
          <w:sz w:val="28"/>
          <w:lang w:val="fr-FR"/>
        </w:rPr>
        <w:t>Table des matières</w:t>
      </w:r>
    </w:p>
    <w:p w14:paraId="2FDF8C56" w14:textId="1F268FEB" w:rsidR="002F5DCF" w:rsidRPr="00E53DC8" w:rsidRDefault="002F5DCF" w:rsidP="002F5DCF">
      <w:pPr>
        <w:tabs>
          <w:tab w:val="right" w:pos="8929"/>
          <w:tab w:val="right" w:pos="9638"/>
        </w:tabs>
        <w:spacing w:after="120"/>
        <w:ind w:left="283"/>
        <w:rPr>
          <w:i/>
          <w:sz w:val="18"/>
          <w:lang w:val="fr-FR"/>
        </w:rPr>
      </w:pPr>
      <w:r w:rsidRPr="00E53DC8">
        <w:rPr>
          <w:i/>
          <w:sz w:val="18"/>
          <w:lang w:val="fr-FR"/>
        </w:rPr>
        <w:tab/>
        <w:t>Paragraphes</w:t>
      </w:r>
      <w:r w:rsidRPr="00E53DC8">
        <w:rPr>
          <w:i/>
          <w:sz w:val="18"/>
          <w:lang w:val="fr-FR"/>
        </w:rPr>
        <w:tab/>
        <w:t>Page</w:t>
      </w:r>
    </w:p>
    <w:p w14:paraId="357E6B95" w14:textId="7972F385" w:rsidR="002F5DCF" w:rsidRPr="00E53DC8" w:rsidRDefault="002F5DCF" w:rsidP="002F5DCF">
      <w:pPr>
        <w:tabs>
          <w:tab w:val="right" w:pos="850"/>
          <w:tab w:val="right" w:leader="dot" w:pos="7654"/>
          <w:tab w:val="right" w:pos="8929"/>
          <w:tab w:val="right" w:pos="9638"/>
        </w:tabs>
        <w:spacing w:after="120"/>
        <w:ind w:left="1134" w:hanging="1134"/>
        <w:rPr>
          <w:lang w:val="fr-FR"/>
        </w:rPr>
      </w:pPr>
      <w:r w:rsidRPr="00E53DC8">
        <w:rPr>
          <w:lang w:val="fr-FR"/>
        </w:rPr>
        <w:tab/>
        <w:t>I</w:t>
      </w:r>
      <w:r w:rsidR="00651996" w:rsidRPr="00E53DC8">
        <w:rPr>
          <w:lang w:val="fr-FR"/>
        </w:rPr>
        <w:t>.</w:t>
      </w:r>
      <w:r w:rsidRPr="00E53DC8">
        <w:rPr>
          <w:lang w:val="fr-FR"/>
        </w:rPr>
        <w:tab/>
      </w:r>
      <w:r w:rsidR="00F612BD" w:rsidRPr="00E53DC8">
        <w:rPr>
          <w:lang w:val="fr-FR"/>
        </w:rPr>
        <w:t>Participation</w:t>
      </w:r>
      <w:r w:rsidRPr="00E53DC8">
        <w:rPr>
          <w:lang w:val="fr-FR"/>
        </w:rPr>
        <w:tab/>
      </w:r>
      <w:r w:rsidRPr="00E53DC8">
        <w:rPr>
          <w:lang w:val="fr-FR"/>
        </w:rPr>
        <w:tab/>
      </w:r>
      <w:r w:rsidR="00C409E1">
        <w:rPr>
          <w:lang w:val="fr-FR"/>
        </w:rPr>
        <w:t>1</w:t>
      </w:r>
      <w:r w:rsidRPr="00E53DC8">
        <w:rPr>
          <w:lang w:val="fr-FR"/>
        </w:rPr>
        <w:tab/>
      </w:r>
      <w:r w:rsidR="00F612BD">
        <w:rPr>
          <w:lang w:val="fr-FR"/>
        </w:rPr>
        <w:t>4</w:t>
      </w:r>
    </w:p>
    <w:p w14:paraId="6C5271F1" w14:textId="70481ED3" w:rsidR="002F5DCF" w:rsidRPr="00E53DC8" w:rsidRDefault="002F5DCF" w:rsidP="002F5DCF">
      <w:pPr>
        <w:tabs>
          <w:tab w:val="right" w:pos="850"/>
          <w:tab w:val="right" w:leader="dot" w:pos="7654"/>
          <w:tab w:val="right" w:pos="8929"/>
          <w:tab w:val="right" w:pos="9638"/>
        </w:tabs>
        <w:spacing w:after="120"/>
        <w:ind w:left="1134" w:hanging="1134"/>
        <w:rPr>
          <w:lang w:val="fr-FR"/>
        </w:rPr>
      </w:pPr>
      <w:r w:rsidRPr="00E53DC8">
        <w:rPr>
          <w:lang w:val="fr-FR"/>
        </w:rPr>
        <w:tab/>
        <w:t>II</w:t>
      </w:r>
      <w:r w:rsidR="00651996" w:rsidRPr="00E53DC8">
        <w:rPr>
          <w:lang w:val="fr-FR"/>
        </w:rPr>
        <w:t>.</w:t>
      </w:r>
      <w:r w:rsidRPr="00E53DC8">
        <w:rPr>
          <w:lang w:val="fr-FR"/>
        </w:rPr>
        <w:tab/>
      </w:r>
      <w:r w:rsidR="00F612BD" w:rsidRPr="00E53DC8">
        <w:rPr>
          <w:lang w:val="fr-FR"/>
        </w:rPr>
        <w:t>Adoption de l’ordre du jour (point 1 de l’ordre du jour)</w:t>
      </w:r>
      <w:r w:rsidRPr="00E53DC8">
        <w:rPr>
          <w:lang w:val="fr-FR"/>
        </w:rPr>
        <w:tab/>
      </w:r>
      <w:r w:rsidRPr="00E53DC8">
        <w:rPr>
          <w:lang w:val="fr-FR"/>
        </w:rPr>
        <w:tab/>
      </w:r>
      <w:r w:rsidR="00C409E1">
        <w:rPr>
          <w:lang w:val="fr-FR"/>
        </w:rPr>
        <w:t>2</w:t>
      </w:r>
      <w:r w:rsidRPr="00E53DC8">
        <w:rPr>
          <w:lang w:val="fr-FR"/>
        </w:rPr>
        <w:tab/>
      </w:r>
      <w:r w:rsidR="00F612BD">
        <w:rPr>
          <w:lang w:val="fr-FR"/>
        </w:rPr>
        <w:t>4</w:t>
      </w:r>
    </w:p>
    <w:p w14:paraId="1B78E5CA" w14:textId="098805F1" w:rsidR="002F5DCF" w:rsidRPr="00E53DC8" w:rsidRDefault="002F5DCF" w:rsidP="002F5DCF">
      <w:pPr>
        <w:tabs>
          <w:tab w:val="right" w:pos="850"/>
          <w:tab w:val="right" w:leader="dot" w:pos="7654"/>
          <w:tab w:val="right" w:pos="8929"/>
          <w:tab w:val="right" w:pos="9638"/>
        </w:tabs>
        <w:spacing w:after="120"/>
        <w:ind w:left="1134" w:hanging="1134"/>
        <w:rPr>
          <w:lang w:val="fr-FR"/>
        </w:rPr>
      </w:pPr>
      <w:r w:rsidRPr="00E53DC8">
        <w:rPr>
          <w:lang w:val="fr-FR"/>
        </w:rPr>
        <w:tab/>
        <w:t>III</w:t>
      </w:r>
      <w:r w:rsidR="00651996" w:rsidRPr="00E53DC8">
        <w:rPr>
          <w:lang w:val="fr-FR"/>
        </w:rPr>
        <w:t>.</w:t>
      </w:r>
      <w:r w:rsidRPr="00E53DC8">
        <w:rPr>
          <w:lang w:val="fr-FR"/>
        </w:rPr>
        <w:tab/>
      </w:r>
      <w:r w:rsidR="00F612BD" w:rsidRPr="00E53DC8">
        <w:rPr>
          <w:lang w:val="fr-FR"/>
        </w:rPr>
        <w:t xml:space="preserve">Amendements aux Règlements sur les autobus et les autocars </w:t>
      </w:r>
      <w:r w:rsidR="00F612BD">
        <w:rPr>
          <w:lang w:val="fr-FR"/>
        </w:rPr>
        <w:br/>
      </w:r>
      <w:r w:rsidR="00F612BD" w:rsidRPr="00E53DC8">
        <w:rPr>
          <w:lang w:val="fr-FR"/>
        </w:rPr>
        <w:t>(point 2 de l’ordre du jour)</w:t>
      </w:r>
      <w:r w:rsidRPr="00E53DC8">
        <w:rPr>
          <w:lang w:val="fr-FR"/>
        </w:rPr>
        <w:tab/>
      </w:r>
      <w:r w:rsidRPr="00E53DC8">
        <w:rPr>
          <w:lang w:val="fr-FR"/>
        </w:rPr>
        <w:tab/>
      </w:r>
      <w:r w:rsidR="00C409E1">
        <w:rPr>
          <w:lang w:val="fr-FR"/>
        </w:rPr>
        <w:t>3</w:t>
      </w:r>
      <w:r w:rsidR="00240F88">
        <w:rPr>
          <w:lang w:val="fr-FR"/>
        </w:rPr>
        <w:t>−</w:t>
      </w:r>
      <w:r w:rsidR="00C409E1">
        <w:rPr>
          <w:lang w:val="fr-FR"/>
        </w:rPr>
        <w:t>7</w:t>
      </w:r>
      <w:r w:rsidRPr="00E53DC8">
        <w:rPr>
          <w:lang w:val="fr-FR"/>
        </w:rPr>
        <w:tab/>
      </w:r>
      <w:r w:rsidR="00F612BD">
        <w:rPr>
          <w:lang w:val="fr-FR"/>
        </w:rPr>
        <w:t>4</w:t>
      </w:r>
    </w:p>
    <w:p w14:paraId="2F692707" w14:textId="2196526C" w:rsidR="002F5DCF" w:rsidRPr="00E53DC8" w:rsidRDefault="002F5DCF" w:rsidP="002F5DCF">
      <w:pPr>
        <w:tabs>
          <w:tab w:val="right" w:pos="850"/>
          <w:tab w:val="right" w:leader="dot" w:pos="7654"/>
          <w:tab w:val="right" w:pos="8929"/>
          <w:tab w:val="right" w:pos="9638"/>
        </w:tabs>
        <w:spacing w:after="120"/>
        <w:ind w:left="1134" w:hanging="1134"/>
        <w:rPr>
          <w:lang w:val="fr-FR"/>
        </w:rPr>
      </w:pPr>
      <w:r w:rsidRPr="00E53DC8">
        <w:rPr>
          <w:lang w:val="fr-FR"/>
        </w:rPr>
        <w:tab/>
      </w:r>
      <w:r w:rsidRPr="00E53DC8">
        <w:rPr>
          <w:lang w:val="fr-FR"/>
        </w:rPr>
        <w:tab/>
      </w:r>
      <w:r w:rsidR="00F612BD" w:rsidRPr="00E53DC8">
        <w:rPr>
          <w:lang w:val="fr-FR"/>
        </w:rPr>
        <w:t>Règlement ONU n</w:t>
      </w:r>
      <w:r w:rsidR="00F612BD" w:rsidRPr="00E53DC8">
        <w:rPr>
          <w:vertAlign w:val="superscript"/>
          <w:lang w:val="fr-FR"/>
        </w:rPr>
        <w:t>o</w:t>
      </w:r>
      <w:r w:rsidR="00F612BD" w:rsidRPr="00E53DC8">
        <w:rPr>
          <w:lang w:val="fr-FR"/>
        </w:rPr>
        <w:t> 107 (Véhicules des catégories M</w:t>
      </w:r>
      <w:r w:rsidR="00F612BD" w:rsidRPr="00E53DC8">
        <w:rPr>
          <w:vertAlign w:val="subscript"/>
          <w:lang w:val="fr-FR"/>
        </w:rPr>
        <w:t>2</w:t>
      </w:r>
      <w:r w:rsidR="00F612BD" w:rsidRPr="00E53DC8">
        <w:rPr>
          <w:lang w:val="fr-FR"/>
        </w:rPr>
        <w:t xml:space="preserve"> et M</w:t>
      </w:r>
      <w:r w:rsidR="00F612BD" w:rsidRPr="00E53DC8">
        <w:rPr>
          <w:vertAlign w:val="subscript"/>
          <w:lang w:val="fr-FR"/>
        </w:rPr>
        <w:t>3</w:t>
      </w:r>
      <w:r w:rsidR="00F612BD" w:rsidRPr="00E53DC8">
        <w:rPr>
          <w:lang w:val="fr-FR"/>
        </w:rPr>
        <w:t>)</w:t>
      </w:r>
      <w:r w:rsidRPr="00E53DC8">
        <w:rPr>
          <w:lang w:val="fr-FR"/>
        </w:rPr>
        <w:tab/>
      </w:r>
      <w:r w:rsidRPr="00E53DC8">
        <w:rPr>
          <w:lang w:val="fr-FR"/>
        </w:rPr>
        <w:tab/>
      </w:r>
      <w:r w:rsidR="00C409E1">
        <w:rPr>
          <w:lang w:val="fr-FR"/>
        </w:rPr>
        <w:t>3</w:t>
      </w:r>
      <w:r w:rsidR="00240F88">
        <w:rPr>
          <w:lang w:val="fr-FR"/>
        </w:rPr>
        <w:t>−</w:t>
      </w:r>
      <w:r w:rsidR="00C409E1">
        <w:rPr>
          <w:lang w:val="fr-FR"/>
        </w:rPr>
        <w:t>7</w:t>
      </w:r>
      <w:r w:rsidRPr="00E53DC8">
        <w:rPr>
          <w:lang w:val="fr-FR"/>
        </w:rPr>
        <w:tab/>
      </w:r>
      <w:r w:rsidR="00F612BD">
        <w:rPr>
          <w:lang w:val="fr-FR"/>
        </w:rPr>
        <w:t>4</w:t>
      </w:r>
    </w:p>
    <w:p w14:paraId="61A9AEDC" w14:textId="3BB5BCCA" w:rsidR="002F5DCF" w:rsidRPr="00E53DC8" w:rsidRDefault="002F5DCF" w:rsidP="002F5DCF">
      <w:pPr>
        <w:tabs>
          <w:tab w:val="right" w:pos="850"/>
          <w:tab w:val="right" w:leader="dot" w:pos="7654"/>
          <w:tab w:val="right" w:pos="8929"/>
          <w:tab w:val="right" w:pos="9638"/>
        </w:tabs>
        <w:spacing w:after="120"/>
        <w:ind w:left="1134" w:hanging="1134"/>
        <w:rPr>
          <w:lang w:val="fr-FR"/>
        </w:rPr>
      </w:pPr>
      <w:r w:rsidRPr="00E53DC8">
        <w:rPr>
          <w:lang w:val="fr-FR"/>
        </w:rPr>
        <w:tab/>
        <w:t>IV</w:t>
      </w:r>
      <w:r w:rsidR="00651996" w:rsidRPr="00E53DC8">
        <w:rPr>
          <w:lang w:val="fr-FR"/>
        </w:rPr>
        <w:t>.</w:t>
      </w:r>
      <w:r w:rsidRPr="00E53DC8">
        <w:rPr>
          <w:lang w:val="fr-FR"/>
        </w:rPr>
        <w:tab/>
      </w:r>
      <w:r w:rsidR="00F612BD" w:rsidRPr="00E53DC8">
        <w:rPr>
          <w:lang w:val="fr-FR"/>
        </w:rPr>
        <w:t xml:space="preserve">Amendements aux Règlements sur les vitrages de sécurité </w:t>
      </w:r>
      <w:r w:rsidR="00F612BD">
        <w:rPr>
          <w:lang w:val="fr-FR"/>
        </w:rPr>
        <w:br/>
      </w:r>
      <w:r w:rsidR="00F612BD" w:rsidRPr="00E53DC8">
        <w:rPr>
          <w:lang w:val="fr-FR"/>
        </w:rPr>
        <w:t>(point 3 de l’ordre du jour)</w:t>
      </w:r>
      <w:r w:rsidRPr="00E53DC8">
        <w:rPr>
          <w:lang w:val="fr-FR"/>
        </w:rPr>
        <w:tab/>
      </w:r>
      <w:r w:rsidRPr="00E53DC8">
        <w:rPr>
          <w:lang w:val="fr-FR"/>
        </w:rPr>
        <w:tab/>
      </w:r>
      <w:r w:rsidR="00240F88">
        <w:rPr>
          <w:lang w:val="fr-FR"/>
        </w:rPr>
        <w:t>8−10</w:t>
      </w:r>
      <w:r w:rsidRPr="00E53DC8">
        <w:rPr>
          <w:lang w:val="fr-FR"/>
        </w:rPr>
        <w:tab/>
      </w:r>
      <w:r w:rsidR="00F612BD">
        <w:rPr>
          <w:lang w:val="fr-FR"/>
        </w:rPr>
        <w:t>5</w:t>
      </w:r>
    </w:p>
    <w:p w14:paraId="1BEC8A1A" w14:textId="719D2DF7" w:rsidR="002F5DCF" w:rsidRPr="00E53DC8" w:rsidRDefault="002F5DCF" w:rsidP="002F5DCF">
      <w:pPr>
        <w:tabs>
          <w:tab w:val="right" w:leader="dot" w:pos="7654"/>
          <w:tab w:val="right" w:pos="8929"/>
          <w:tab w:val="right" w:pos="9638"/>
        </w:tabs>
        <w:spacing w:after="120"/>
        <w:ind w:left="1559" w:hanging="425"/>
        <w:rPr>
          <w:lang w:val="fr-FR"/>
        </w:rPr>
      </w:pPr>
      <w:r w:rsidRPr="00E53DC8">
        <w:rPr>
          <w:lang w:val="fr-FR"/>
        </w:rPr>
        <w:t>A</w:t>
      </w:r>
      <w:r w:rsidR="00651996" w:rsidRPr="00E53DC8">
        <w:rPr>
          <w:lang w:val="fr-FR"/>
        </w:rPr>
        <w:t>.</w:t>
      </w:r>
      <w:r w:rsidRPr="00E53DC8">
        <w:rPr>
          <w:lang w:val="fr-FR"/>
        </w:rPr>
        <w:tab/>
      </w:r>
      <w:r w:rsidR="00F612BD" w:rsidRPr="00E53DC8">
        <w:rPr>
          <w:lang w:val="fr-FR"/>
        </w:rPr>
        <w:t>Règlement technique mondial ONU n</w:t>
      </w:r>
      <w:r w:rsidR="00F612BD" w:rsidRPr="00E53DC8">
        <w:rPr>
          <w:vertAlign w:val="superscript"/>
          <w:lang w:val="fr-FR"/>
        </w:rPr>
        <w:t>o</w:t>
      </w:r>
      <w:r w:rsidR="00F612BD" w:rsidRPr="00E53DC8">
        <w:rPr>
          <w:lang w:val="fr-FR"/>
        </w:rPr>
        <w:t> 6 (Vitrages de sécurité)</w:t>
      </w:r>
      <w:r w:rsidRPr="00E53DC8">
        <w:rPr>
          <w:lang w:val="fr-FR"/>
        </w:rPr>
        <w:tab/>
      </w:r>
      <w:r w:rsidRPr="00E53DC8">
        <w:rPr>
          <w:lang w:val="fr-FR"/>
        </w:rPr>
        <w:tab/>
      </w:r>
      <w:r w:rsidR="00240F88">
        <w:rPr>
          <w:lang w:val="fr-FR"/>
        </w:rPr>
        <w:t>8</w:t>
      </w:r>
      <w:r w:rsidRPr="00E53DC8">
        <w:rPr>
          <w:lang w:val="fr-FR"/>
        </w:rPr>
        <w:tab/>
      </w:r>
      <w:r w:rsidR="00F612BD">
        <w:rPr>
          <w:lang w:val="fr-FR"/>
        </w:rPr>
        <w:t>5</w:t>
      </w:r>
    </w:p>
    <w:p w14:paraId="5C7AC27D" w14:textId="5838DD41" w:rsidR="002F5DCF" w:rsidRPr="00E53DC8" w:rsidRDefault="002F5DCF" w:rsidP="002F5DCF">
      <w:pPr>
        <w:tabs>
          <w:tab w:val="right" w:leader="dot" w:pos="7654"/>
          <w:tab w:val="right" w:pos="8929"/>
          <w:tab w:val="right" w:pos="9638"/>
        </w:tabs>
        <w:spacing w:after="120"/>
        <w:ind w:left="1559" w:hanging="425"/>
        <w:rPr>
          <w:lang w:val="fr-FR"/>
        </w:rPr>
      </w:pPr>
      <w:r w:rsidRPr="00E53DC8">
        <w:rPr>
          <w:lang w:val="fr-FR"/>
        </w:rPr>
        <w:t>B</w:t>
      </w:r>
      <w:r w:rsidR="00651996" w:rsidRPr="00E53DC8">
        <w:rPr>
          <w:lang w:val="fr-FR"/>
        </w:rPr>
        <w:t>.</w:t>
      </w:r>
      <w:r w:rsidRPr="00E53DC8">
        <w:rPr>
          <w:lang w:val="fr-FR"/>
        </w:rPr>
        <w:tab/>
      </w:r>
      <w:r w:rsidR="00F612BD" w:rsidRPr="00E53DC8">
        <w:rPr>
          <w:lang w:val="fr-FR"/>
        </w:rPr>
        <w:t>Règlement ONU n</w:t>
      </w:r>
      <w:r w:rsidR="00F612BD" w:rsidRPr="00E53DC8">
        <w:rPr>
          <w:vertAlign w:val="superscript"/>
          <w:lang w:val="fr-FR"/>
        </w:rPr>
        <w:t>o</w:t>
      </w:r>
      <w:r w:rsidR="00F612BD" w:rsidRPr="00E53DC8">
        <w:rPr>
          <w:lang w:val="fr-FR"/>
        </w:rPr>
        <w:t> 43 (Vitrages de sécurité)</w:t>
      </w:r>
      <w:r w:rsidRPr="00E53DC8">
        <w:rPr>
          <w:lang w:val="fr-FR"/>
        </w:rPr>
        <w:tab/>
      </w:r>
      <w:r w:rsidRPr="00E53DC8">
        <w:rPr>
          <w:lang w:val="fr-FR"/>
        </w:rPr>
        <w:tab/>
      </w:r>
      <w:r w:rsidR="00240F88">
        <w:rPr>
          <w:lang w:val="fr-FR"/>
        </w:rPr>
        <w:t>9−10</w:t>
      </w:r>
      <w:r w:rsidRPr="00E53DC8">
        <w:rPr>
          <w:lang w:val="fr-FR"/>
        </w:rPr>
        <w:tab/>
      </w:r>
      <w:r w:rsidR="00F612BD">
        <w:rPr>
          <w:lang w:val="fr-FR"/>
        </w:rPr>
        <w:t>6</w:t>
      </w:r>
    </w:p>
    <w:p w14:paraId="58268C58" w14:textId="42922E92" w:rsidR="002F5DCF" w:rsidRPr="00E53DC8" w:rsidRDefault="002F5DCF" w:rsidP="002F5DCF">
      <w:pPr>
        <w:tabs>
          <w:tab w:val="right" w:pos="850"/>
          <w:tab w:val="right" w:leader="dot" w:pos="7654"/>
          <w:tab w:val="right" w:pos="8929"/>
          <w:tab w:val="right" w:pos="9638"/>
        </w:tabs>
        <w:spacing w:after="120"/>
        <w:ind w:left="1134" w:hanging="1134"/>
        <w:rPr>
          <w:lang w:val="fr-FR"/>
        </w:rPr>
      </w:pPr>
      <w:r w:rsidRPr="00E53DC8">
        <w:rPr>
          <w:lang w:val="fr-FR"/>
        </w:rPr>
        <w:tab/>
        <w:t>V</w:t>
      </w:r>
      <w:r w:rsidR="00651996" w:rsidRPr="00E53DC8">
        <w:rPr>
          <w:lang w:val="fr-FR"/>
        </w:rPr>
        <w:t>.</w:t>
      </w:r>
      <w:r w:rsidRPr="00E53DC8">
        <w:rPr>
          <w:lang w:val="fr-FR"/>
        </w:rPr>
        <w:tab/>
      </w:r>
      <w:r w:rsidR="00F612BD" w:rsidRPr="00E53DC8">
        <w:rPr>
          <w:lang w:val="fr-FR"/>
        </w:rPr>
        <w:t xml:space="preserve">Perception de la présence d’usagers de la route vulnérables à proximité </w:t>
      </w:r>
      <w:r w:rsidR="00F612BD">
        <w:rPr>
          <w:lang w:val="fr-FR"/>
        </w:rPr>
        <w:br/>
      </w:r>
      <w:r w:rsidR="00F612BD" w:rsidRPr="00E53DC8">
        <w:rPr>
          <w:lang w:val="fr-FR"/>
        </w:rPr>
        <w:t>du véhicule (point 4 de l’ordre du jour)</w:t>
      </w:r>
      <w:r w:rsidRPr="00E53DC8">
        <w:rPr>
          <w:lang w:val="fr-FR"/>
        </w:rPr>
        <w:tab/>
      </w:r>
      <w:r w:rsidRPr="00E53DC8">
        <w:rPr>
          <w:lang w:val="fr-FR"/>
        </w:rPr>
        <w:tab/>
      </w:r>
      <w:r w:rsidR="00240F88">
        <w:rPr>
          <w:lang w:val="fr-FR"/>
        </w:rPr>
        <w:t>11−19</w:t>
      </w:r>
      <w:r w:rsidRPr="00E53DC8">
        <w:rPr>
          <w:lang w:val="fr-FR"/>
        </w:rPr>
        <w:tab/>
      </w:r>
      <w:r w:rsidR="00F612BD">
        <w:rPr>
          <w:lang w:val="fr-FR"/>
        </w:rPr>
        <w:t>6</w:t>
      </w:r>
    </w:p>
    <w:p w14:paraId="2ECD8920" w14:textId="374C5F9E" w:rsidR="002F5DCF" w:rsidRPr="00E53DC8" w:rsidRDefault="002F5DCF" w:rsidP="002F5DCF">
      <w:pPr>
        <w:tabs>
          <w:tab w:val="right" w:leader="dot" w:pos="7654"/>
          <w:tab w:val="right" w:pos="8929"/>
          <w:tab w:val="right" w:pos="9638"/>
        </w:tabs>
        <w:spacing w:after="120"/>
        <w:ind w:left="1559" w:hanging="425"/>
        <w:rPr>
          <w:lang w:val="fr-FR"/>
        </w:rPr>
      </w:pPr>
      <w:r w:rsidRPr="00E53DC8">
        <w:rPr>
          <w:lang w:val="fr-FR"/>
        </w:rPr>
        <w:t>A</w:t>
      </w:r>
      <w:r w:rsidR="00651996" w:rsidRPr="00E53DC8">
        <w:rPr>
          <w:lang w:val="fr-FR"/>
        </w:rPr>
        <w:t>.</w:t>
      </w:r>
      <w:r w:rsidRPr="00E53DC8">
        <w:rPr>
          <w:lang w:val="fr-FR"/>
        </w:rPr>
        <w:tab/>
      </w:r>
      <w:r w:rsidR="00F612BD" w:rsidRPr="00E53DC8">
        <w:rPr>
          <w:lang w:val="fr-FR"/>
        </w:rPr>
        <w:t>Règlement ONU n</w:t>
      </w:r>
      <w:r w:rsidR="00F612BD" w:rsidRPr="00E53DC8">
        <w:rPr>
          <w:vertAlign w:val="superscript"/>
          <w:lang w:val="fr-FR"/>
        </w:rPr>
        <w:t>o</w:t>
      </w:r>
      <w:r w:rsidR="00F612BD" w:rsidRPr="00E53DC8">
        <w:rPr>
          <w:lang w:val="fr-FR"/>
        </w:rPr>
        <w:t> 46 (Dispositifs de vision indirecte)</w:t>
      </w:r>
      <w:r w:rsidRPr="00E53DC8">
        <w:rPr>
          <w:lang w:val="fr-FR"/>
        </w:rPr>
        <w:tab/>
      </w:r>
      <w:r w:rsidRPr="00E53DC8">
        <w:rPr>
          <w:lang w:val="fr-FR"/>
        </w:rPr>
        <w:tab/>
      </w:r>
      <w:r w:rsidR="00240F88">
        <w:rPr>
          <w:lang w:val="fr-FR"/>
        </w:rPr>
        <w:t>11−12</w:t>
      </w:r>
      <w:r w:rsidRPr="00E53DC8">
        <w:rPr>
          <w:lang w:val="fr-FR"/>
        </w:rPr>
        <w:tab/>
      </w:r>
      <w:r w:rsidR="00F612BD">
        <w:rPr>
          <w:lang w:val="fr-FR"/>
        </w:rPr>
        <w:t>6</w:t>
      </w:r>
    </w:p>
    <w:p w14:paraId="1E126572" w14:textId="75A2B9A3" w:rsidR="002F5DCF" w:rsidRPr="00E53DC8" w:rsidRDefault="002F5DCF" w:rsidP="002F5DCF">
      <w:pPr>
        <w:tabs>
          <w:tab w:val="right" w:leader="dot" w:pos="7654"/>
          <w:tab w:val="right" w:pos="8929"/>
          <w:tab w:val="right" w:pos="9638"/>
        </w:tabs>
        <w:spacing w:after="120"/>
        <w:ind w:left="1559" w:hanging="425"/>
        <w:rPr>
          <w:lang w:val="fr-FR"/>
        </w:rPr>
      </w:pPr>
      <w:r w:rsidRPr="00E53DC8">
        <w:rPr>
          <w:lang w:val="fr-FR"/>
        </w:rPr>
        <w:t>B</w:t>
      </w:r>
      <w:r w:rsidR="00651996" w:rsidRPr="00E53DC8">
        <w:rPr>
          <w:lang w:val="fr-FR"/>
        </w:rPr>
        <w:t>.</w:t>
      </w:r>
      <w:r w:rsidRPr="00E53DC8">
        <w:rPr>
          <w:lang w:val="fr-FR"/>
        </w:rPr>
        <w:tab/>
      </w:r>
      <w:r w:rsidR="00F612BD" w:rsidRPr="00E53DC8">
        <w:rPr>
          <w:lang w:val="fr-FR"/>
        </w:rPr>
        <w:t>Règlement ONU n</w:t>
      </w:r>
      <w:r w:rsidR="00F612BD" w:rsidRPr="00E53DC8">
        <w:rPr>
          <w:vertAlign w:val="superscript"/>
          <w:lang w:val="fr-FR"/>
        </w:rPr>
        <w:t>o</w:t>
      </w:r>
      <w:r w:rsidR="00F612BD" w:rsidRPr="00E53DC8">
        <w:rPr>
          <w:lang w:val="fr-FR"/>
        </w:rPr>
        <w:t> 158 (Manœuvres en marche arrière)</w:t>
      </w:r>
      <w:r w:rsidRPr="00E53DC8">
        <w:rPr>
          <w:lang w:val="fr-FR"/>
        </w:rPr>
        <w:tab/>
      </w:r>
      <w:r w:rsidRPr="00E53DC8">
        <w:rPr>
          <w:lang w:val="fr-FR"/>
        </w:rPr>
        <w:tab/>
      </w:r>
      <w:r w:rsidR="00240F88">
        <w:rPr>
          <w:lang w:val="fr-FR"/>
        </w:rPr>
        <w:t>13−14</w:t>
      </w:r>
      <w:r w:rsidRPr="00E53DC8">
        <w:rPr>
          <w:lang w:val="fr-FR"/>
        </w:rPr>
        <w:tab/>
      </w:r>
      <w:r w:rsidR="00F612BD">
        <w:rPr>
          <w:lang w:val="fr-FR"/>
        </w:rPr>
        <w:t>7</w:t>
      </w:r>
    </w:p>
    <w:p w14:paraId="1D66ED10" w14:textId="0E646D8A" w:rsidR="002F5DCF" w:rsidRPr="00E53DC8" w:rsidRDefault="002F5DCF" w:rsidP="002F5DCF">
      <w:pPr>
        <w:tabs>
          <w:tab w:val="right" w:leader="dot" w:pos="7654"/>
          <w:tab w:val="right" w:pos="8929"/>
          <w:tab w:val="right" w:pos="9638"/>
        </w:tabs>
        <w:spacing w:after="120"/>
        <w:ind w:left="1559" w:hanging="425"/>
        <w:rPr>
          <w:lang w:val="fr-FR"/>
        </w:rPr>
      </w:pPr>
      <w:r w:rsidRPr="00E53DC8">
        <w:rPr>
          <w:lang w:val="fr-FR"/>
        </w:rPr>
        <w:t>C</w:t>
      </w:r>
      <w:r w:rsidR="00651996" w:rsidRPr="00E53DC8">
        <w:rPr>
          <w:lang w:val="fr-FR"/>
        </w:rPr>
        <w:t>.</w:t>
      </w:r>
      <w:r w:rsidRPr="00E53DC8">
        <w:rPr>
          <w:lang w:val="fr-FR"/>
        </w:rPr>
        <w:tab/>
      </w:r>
      <w:r w:rsidR="00F612BD" w:rsidRPr="00E53DC8">
        <w:rPr>
          <w:lang w:val="fr-FR"/>
        </w:rPr>
        <w:t>Règlement ONU n</w:t>
      </w:r>
      <w:r w:rsidR="00F612BD" w:rsidRPr="00E53DC8">
        <w:rPr>
          <w:vertAlign w:val="superscript"/>
          <w:lang w:val="fr-FR"/>
        </w:rPr>
        <w:t>o</w:t>
      </w:r>
      <w:r w:rsidR="00F612BD" w:rsidRPr="00E53DC8">
        <w:rPr>
          <w:lang w:val="fr-FR"/>
        </w:rPr>
        <w:t> 159 (Systèmes de détection au démarrage)</w:t>
      </w:r>
      <w:r w:rsidRPr="00E53DC8">
        <w:rPr>
          <w:lang w:val="fr-FR"/>
        </w:rPr>
        <w:tab/>
      </w:r>
      <w:r w:rsidRPr="00E53DC8">
        <w:rPr>
          <w:lang w:val="fr-FR"/>
        </w:rPr>
        <w:tab/>
      </w:r>
      <w:r w:rsidR="00240F88">
        <w:rPr>
          <w:lang w:val="fr-FR"/>
        </w:rPr>
        <w:t>15</w:t>
      </w:r>
      <w:r w:rsidRPr="00E53DC8">
        <w:rPr>
          <w:lang w:val="fr-FR"/>
        </w:rPr>
        <w:tab/>
      </w:r>
      <w:r w:rsidR="00F612BD">
        <w:rPr>
          <w:lang w:val="fr-FR"/>
        </w:rPr>
        <w:t>7</w:t>
      </w:r>
    </w:p>
    <w:p w14:paraId="10A14B3E" w14:textId="3DCAFB0F" w:rsidR="002F5DCF" w:rsidRPr="00E53DC8" w:rsidRDefault="002F5DCF" w:rsidP="002F5DCF">
      <w:pPr>
        <w:tabs>
          <w:tab w:val="right" w:leader="dot" w:pos="7654"/>
          <w:tab w:val="right" w:pos="8929"/>
          <w:tab w:val="right" w:pos="9638"/>
        </w:tabs>
        <w:spacing w:after="120"/>
        <w:ind w:left="1559" w:hanging="425"/>
        <w:rPr>
          <w:lang w:val="fr-FR"/>
        </w:rPr>
      </w:pPr>
      <w:r w:rsidRPr="00E53DC8">
        <w:rPr>
          <w:lang w:val="fr-FR"/>
        </w:rPr>
        <w:t>D</w:t>
      </w:r>
      <w:r w:rsidR="00651996" w:rsidRPr="00E53DC8">
        <w:rPr>
          <w:lang w:val="fr-FR"/>
        </w:rPr>
        <w:t>.</w:t>
      </w:r>
      <w:r w:rsidRPr="00E53DC8">
        <w:rPr>
          <w:lang w:val="fr-FR"/>
        </w:rPr>
        <w:tab/>
      </w:r>
      <w:r w:rsidR="00F612BD" w:rsidRPr="00E53DC8">
        <w:rPr>
          <w:lang w:val="fr-FR"/>
        </w:rPr>
        <w:t>Règlement ONU n</w:t>
      </w:r>
      <w:r w:rsidR="00F612BD" w:rsidRPr="00E53DC8">
        <w:rPr>
          <w:vertAlign w:val="superscript"/>
          <w:lang w:val="fr-FR"/>
        </w:rPr>
        <w:t>o</w:t>
      </w:r>
      <w:r w:rsidR="00F612BD" w:rsidRPr="00E53DC8">
        <w:rPr>
          <w:lang w:val="fr-FR"/>
        </w:rPr>
        <w:t xml:space="preserve"> 166 (Usagers de la route vulnérables à proximité </w:t>
      </w:r>
      <w:r w:rsidR="00F612BD">
        <w:rPr>
          <w:lang w:val="fr-FR"/>
        </w:rPr>
        <w:br/>
      </w:r>
      <w:r w:rsidR="00F612BD" w:rsidRPr="00E53DC8">
        <w:rPr>
          <w:lang w:val="fr-FR"/>
        </w:rPr>
        <w:t>immédiate de l’avant et des côtés du véhicule)</w:t>
      </w:r>
      <w:r w:rsidRPr="00E53DC8">
        <w:rPr>
          <w:lang w:val="fr-FR"/>
        </w:rPr>
        <w:tab/>
      </w:r>
      <w:r w:rsidRPr="00E53DC8">
        <w:rPr>
          <w:lang w:val="fr-FR"/>
        </w:rPr>
        <w:tab/>
      </w:r>
      <w:r w:rsidR="00240F88">
        <w:rPr>
          <w:lang w:val="fr-FR"/>
        </w:rPr>
        <w:t>16−17</w:t>
      </w:r>
      <w:r w:rsidRPr="00E53DC8">
        <w:rPr>
          <w:lang w:val="fr-FR"/>
        </w:rPr>
        <w:tab/>
      </w:r>
      <w:r w:rsidR="00F612BD">
        <w:rPr>
          <w:lang w:val="fr-FR"/>
        </w:rPr>
        <w:t>7</w:t>
      </w:r>
    </w:p>
    <w:p w14:paraId="7F77CA66" w14:textId="57E02195" w:rsidR="002F5DCF" w:rsidRPr="00E53DC8" w:rsidRDefault="002F5DCF" w:rsidP="002F5DCF">
      <w:pPr>
        <w:tabs>
          <w:tab w:val="right" w:leader="dot" w:pos="7654"/>
          <w:tab w:val="right" w:pos="8929"/>
          <w:tab w:val="right" w:pos="9638"/>
        </w:tabs>
        <w:spacing w:after="120"/>
        <w:ind w:left="1559" w:hanging="425"/>
        <w:rPr>
          <w:lang w:val="fr-FR"/>
        </w:rPr>
      </w:pPr>
      <w:r w:rsidRPr="00F612BD">
        <w:rPr>
          <w:spacing w:val="-2"/>
          <w:lang w:val="fr-FR"/>
        </w:rPr>
        <w:t>E</w:t>
      </w:r>
      <w:r w:rsidR="00651996" w:rsidRPr="00F612BD">
        <w:rPr>
          <w:spacing w:val="-2"/>
          <w:lang w:val="fr-FR"/>
        </w:rPr>
        <w:t>.</w:t>
      </w:r>
      <w:r w:rsidRPr="00F612BD">
        <w:rPr>
          <w:spacing w:val="-2"/>
          <w:lang w:val="fr-FR"/>
        </w:rPr>
        <w:tab/>
      </w:r>
      <w:r w:rsidR="00F612BD" w:rsidRPr="00F612BD">
        <w:rPr>
          <w:spacing w:val="-2"/>
          <w:lang w:val="fr-FR"/>
        </w:rPr>
        <w:t>Règlement ONU n</w:t>
      </w:r>
      <w:r w:rsidR="00F612BD" w:rsidRPr="00F612BD">
        <w:rPr>
          <w:spacing w:val="-2"/>
          <w:vertAlign w:val="superscript"/>
          <w:lang w:val="fr-FR"/>
        </w:rPr>
        <w:t>o</w:t>
      </w:r>
      <w:r w:rsidR="00F612BD" w:rsidRPr="00F612BD">
        <w:rPr>
          <w:spacing w:val="-2"/>
          <w:lang w:val="fr-FR"/>
        </w:rPr>
        <w:t> 167 (Vision directe des usagers de la route vulnérables)</w:t>
      </w:r>
      <w:r w:rsidRPr="00F612BD">
        <w:rPr>
          <w:spacing w:val="-2"/>
          <w:lang w:val="fr-FR"/>
        </w:rPr>
        <w:tab/>
      </w:r>
      <w:r w:rsidRPr="00E53DC8">
        <w:rPr>
          <w:lang w:val="fr-FR"/>
        </w:rPr>
        <w:tab/>
      </w:r>
      <w:r w:rsidR="00240F88">
        <w:rPr>
          <w:lang w:val="fr-FR"/>
        </w:rPr>
        <w:t>18−19</w:t>
      </w:r>
      <w:r w:rsidRPr="00E53DC8">
        <w:rPr>
          <w:lang w:val="fr-FR"/>
        </w:rPr>
        <w:tab/>
      </w:r>
      <w:r w:rsidR="00F612BD">
        <w:rPr>
          <w:lang w:val="fr-FR"/>
        </w:rPr>
        <w:t>8</w:t>
      </w:r>
    </w:p>
    <w:p w14:paraId="7152DA70" w14:textId="71A91F4F" w:rsidR="002F5DCF" w:rsidRPr="00E53DC8" w:rsidRDefault="002F5DCF" w:rsidP="002F5DCF">
      <w:pPr>
        <w:tabs>
          <w:tab w:val="right" w:pos="850"/>
          <w:tab w:val="right" w:leader="dot" w:pos="7654"/>
          <w:tab w:val="right" w:pos="8929"/>
          <w:tab w:val="right" w:pos="9638"/>
        </w:tabs>
        <w:spacing w:after="120"/>
        <w:ind w:left="1134" w:hanging="1134"/>
        <w:rPr>
          <w:lang w:val="fr-FR"/>
        </w:rPr>
      </w:pPr>
      <w:r w:rsidRPr="0074439E">
        <w:rPr>
          <w:spacing w:val="-5"/>
          <w:lang w:val="fr-FR"/>
        </w:rPr>
        <w:tab/>
        <w:t>VI</w:t>
      </w:r>
      <w:r w:rsidR="00651996" w:rsidRPr="0074439E">
        <w:rPr>
          <w:spacing w:val="-5"/>
          <w:lang w:val="fr-FR"/>
        </w:rPr>
        <w:t>.</w:t>
      </w:r>
      <w:r w:rsidRPr="0074439E">
        <w:rPr>
          <w:spacing w:val="-5"/>
          <w:lang w:val="fr-FR"/>
        </w:rPr>
        <w:tab/>
      </w:r>
      <w:r w:rsidR="00F612BD" w:rsidRPr="0074439E">
        <w:rPr>
          <w:spacing w:val="-5"/>
          <w:lang w:val="fr-FR"/>
        </w:rPr>
        <w:t>Amendements aux Règlements sur les saillies extérieures (point 5 de l’ordre du jour)</w:t>
      </w:r>
      <w:r w:rsidRPr="0074439E">
        <w:rPr>
          <w:spacing w:val="-5"/>
          <w:lang w:val="fr-FR"/>
        </w:rPr>
        <w:tab/>
      </w:r>
      <w:r w:rsidRPr="00F612BD">
        <w:rPr>
          <w:spacing w:val="-4"/>
          <w:lang w:val="fr-FR"/>
        </w:rPr>
        <w:tab/>
      </w:r>
      <w:r w:rsidR="00240F88">
        <w:rPr>
          <w:lang w:val="fr-FR"/>
        </w:rPr>
        <w:t>20−21</w:t>
      </w:r>
      <w:r w:rsidRPr="00E53DC8">
        <w:rPr>
          <w:lang w:val="fr-FR"/>
        </w:rPr>
        <w:tab/>
      </w:r>
      <w:r w:rsidR="00F612BD">
        <w:rPr>
          <w:lang w:val="fr-FR"/>
        </w:rPr>
        <w:t>9</w:t>
      </w:r>
    </w:p>
    <w:p w14:paraId="560B2410" w14:textId="145FC59B" w:rsidR="002F5DCF" w:rsidRPr="00E53DC8" w:rsidRDefault="002F5DCF" w:rsidP="002F5DCF">
      <w:pPr>
        <w:tabs>
          <w:tab w:val="right" w:leader="dot" w:pos="7654"/>
          <w:tab w:val="right" w:pos="8929"/>
          <w:tab w:val="right" w:pos="9638"/>
        </w:tabs>
        <w:spacing w:after="120"/>
        <w:ind w:left="1559" w:hanging="425"/>
        <w:rPr>
          <w:lang w:val="fr-FR"/>
        </w:rPr>
      </w:pPr>
      <w:r w:rsidRPr="00E53DC8">
        <w:rPr>
          <w:lang w:val="fr-FR"/>
        </w:rPr>
        <w:t>A</w:t>
      </w:r>
      <w:r w:rsidR="00651996" w:rsidRPr="00E53DC8">
        <w:rPr>
          <w:lang w:val="fr-FR"/>
        </w:rPr>
        <w:t>.</w:t>
      </w:r>
      <w:r w:rsidRPr="00E53DC8">
        <w:rPr>
          <w:lang w:val="fr-FR"/>
        </w:rPr>
        <w:tab/>
      </w:r>
      <w:r w:rsidR="00F612BD" w:rsidRPr="00E53DC8">
        <w:rPr>
          <w:lang w:val="fr-FR"/>
        </w:rPr>
        <w:t>Règlement ONU n</w:t>
      </w:r>
      <w:r w:rsidR="00F612BD" w:rsidRPr="00E53DC8">
        <w:rPr>
          <w:vertAlign w:val="superscript"/>
          <w:lang w:val="fr-FR"/>
        </w:rPr>
        <w:t>o</w:t>
      </w:r>
      <w:r w:rsidR="00F612BD" w:rsidRPr="00E53DC8">
        <w:rPr>
          <w:lang w:val="fr-FR"/>
        </w:rPr>
        <w:t> 26 (Saillies extérieures des voitures particulières)</w:t>
      </w:r>
      <w:r w:rsidRPr="00E53DC8">
        <w:rPr>
          <w:lang w:val="fr-FR"/>
        </w:rPr>
        <w:tab/>
      </w:r>
      <w:r w:rsidRPr="00E53DC8">
        <w:rPr>
          <w:lang w:val="fr-FR"/>
        </w:rPr>
        <w:tab/>
      </w:r>
      <w:r w:rsidR="00240F88">
        <w:rPr>
          <w:lang w:val="fr-FR"/>
        </w:rPr>
        <w:t>20</w:t>
      </w:r>
      <w:r w:rsidRPr="00E53DC8">
        <w:rPr>
          <w:lang w:val="fr-FR"/>
        </w:rPr>
        <w:tab/>
      </w:r>
      <w:r w:rsidR="00F612BD">
        <w:rPr>
          <w:lang w:val="fr-FR"/>
        </w:rPr>
        <w:t>9</w:t>
      </w:r>
    </w:p>
    <w:p w14:paraId="04735800" w14:textId="392C7592" w:rsidR="002F5DCF" w:rsidRPr="00E53DC8" w:rsidRDefault="002F5DCF" w:rsidP="002F5DCF">
      <w:pPr>
        <w:tabs>
          <w:tab w:val="right" w:leader="dot" w:pos="7654"/>
          <w:tab w:val="right" w:pos="8929"/>
          <w:tab w:val="right" w:pos="9638"/>
        </w:tabs>
        <w:spacing w:after="120"/>
        <w:ind w:left="1559" w:hanging="425"/>
        <w:rPr>
          <w:lang w:val="fr-FR"/>
        </w:rPr>
      </w:pPr>
      <w:r w:rsidRPr="00E53DC8">
        <w:rPr>
          <w:lang w:val="fr-FR"/>
        </w:rPr>
        <w:t>B</w:t>
      </w:r>
      <w:r w:rsidR="00651996" w:rsidRPr="00E53DC8">
        <w:rPr>
          <w:lang w:val="fr-FR"/>
        </w:rPr>
        <w:t>.</w:t>
      </w:r>
      <w:r w:rsidRPr="00E53DC8">
        <w:rPr>
          <w:lang w:val="fr-FR"/>
        </w:rPr>
        <w:tab/>
      </w:r>
      <w:r w:rsidR="00F612BD" w:rsidRPr="00E53DC8">
        <w:rPr>
          <w:lang w:val="fr-FR"/>
        </w:rPr>
        <w:t>Règlement ONU n</w:t>
      </w:r>
      <w:r w:rsidR="00F612BD" w:rsidRPr="00E53DC8">
        <w:rPr>
          <w:vertAlign w:val="superscript"/>
          <w:lang w:val="fr-FR"/>
        </w:rPr>
        <w:t>o</w:t>
      </w:r>
      <w:r w:rsidR="00F612BD" w:rsidRPr="00E53DC8">
        <w:rPr>
          <w:lang w:val="fr-FR"/>
        </w:rPr>
        <w:t> 61 (Saillies extérieures des véhicules utilitaires)</w:t>
      </w:r>
      <w:r w:rsidRPr="00E53DC8">
        <w:rPr>
          <w:lang w:val="fr-FR"/>
        </w:rPr>
        <w:tab/>
      </w:r>
      <w:r w:rsidRPr="00E53DC8">
        <w:rPr>
          <w:lang w:val="fr-FR"/>
        </w:rPr>
        <w:tab/>
      </w:r>
      <w:r w:rsidR="00240F88">
        <w:rPr>
          <w:lang w:val="fr-FR"/>
        </w:rPr>
        <w:t>21</w:t>
      </w:r>
      <w:r w:rsidRPr="00E53DC8">
        <w:rPr>
          <w:lang w:val="fr-FR"/>
        </w:rPr>
        <w:tab/>
      </w:r>
      <w:r w:rsidR="00F612BD">
        <w:rPr>
          <w:lang w:val="fr-FR"/>
        </w:rPr>
        <w:t>9</w:t>
      </w:r>
    </w:p>
    <w:p w14:paraId="0DE7E2CA" w14:textId="7AA8FEE7" w:rsidR="002F5DCF" w:rsidRPr="00E53DC8" w:rsidRDefault="002F5DCF" w:rsidP="002F5DCF">
      <w:pPr>
        <w:tabs>
          <w:tab w:val="right" w:pos="850"/>
          <w:tab w:val="right" w:leader="dot" w:pos="7654"/>
          <w:tab w:val="right" w:pos="8929"/>
          <w:tab w:val="right" w:pos="9638"/>
        </w:tabs>
        <w:spacing w:after="120"/>
        <w:ind w:left="1134" w:hanging="1134"/>
        <w:rPr>
          <w:lang w:val="fr-FR"/>
        </w:rPr>
      </w:pPr>
      <w:r w:rsidRPr="00E53DC8">
        <w:rPr>
          <w:lang w:val="fr-FR"/>
        </w:rPr>
        <w:lastRenderedPageBreak/>
        <w:tab/>
        <w:t>VII</w:t>
      </w:r>
      <w:r w:rsidR="00651996" w:rsidRPr="00E53DC8">
        <w:rPr>
          <w:lang w:val="fr-FR"/>
        </w:rPr>
        <w:t>.</w:t>
      </w:r>
      <w:r w:rsidRPr="00E53DC8">
        <w:rPr>
          <w:lang w:val="fr-FR"/>
        </w:rPr>
        <w:tab/>
      </w:r>
      <w:r w:rsidR="00F612BD" w:rsidRPr="00E53DC8">
        <w:rPr>
          <w:lang w:val="fr-FR"/>
        </w:rPr>
        <w:t>Règlement ONU n</w:t>
      </w:r>
      <w:r w:rsidR="00F612BD" w:rsidRPr="00E53DC8">
        <w:rPr>
          <w:vertAlign w:val="superscript"/>
          <w:lang w:val="fr-FR"/>
        </w:rPr>
        <w:t>o</w:t>
      </w:r>
      <w:r w:rsidR="00F612BD" w:rsidRPr="00E53DC8">
        <w:rPr>
          <w:lang w:val="fr-FR"/>
        </w:rPr>
        <w:t xml:space="preserve"> 35 (Disposition des pédales de commande) </w:t>
      </w:r>
      <w:r w:rsidR="00F612BD">
        <w:rPr>
          <w:lang w:val="fr-FR"/>
        </w:rPr>
        <w:br/>
      </w:r>
      <w:r w:rsidR="00F612BD" w:rsidRPr="00E53DC8">
        <w:rPr>
          <w:lang w:val="fr-FR"/>
        </w:rPr>
        <w:t>(point 6 de l’ordre du jour)</w:t>
      </w:r>
      <w:r w:rsidRPr="00E53DC8">
        <w:rPr>
          <w:lang w:val="fr-FR"/>
        </w:rPr>
        <w:tab/>
      </w:r>
      <w:r w:rsidRPr="00E53DC8">
        <w:rPr>
          <w:lang w:val="fr-FR"/>
        </w:rPr>
        <w:tab/>
      </w:r>
      <w:r w:rsidR="00240F88">
        <w:rPr>
          <w:lang w:val="fr-FR"/>
        </w:rPr>
        <w:t>22</w:t>
      </w:r>
      <w:r w:rsidRPr="00E53DC8">
        <w:rPr>
          <w:lang w:val="fr-FR"/>
        </w:rPr>
        <w:tab/>
      </w:r>
      <w:r w:rsidR="00F612BD">
        <w:rPr>
          <w:lang w:val="fr-FR"/>
        </w:rPr>
        <w:t>9</w:t>
      </w:r>
    </w:p>
    <w:p w14:paraId="7637D184" w14:textId="75555B82" w:rsidR="002F5DCF" w:rsidRPr="00E53DC8" w:rsidRDefault="002F5DCF" w:rsidP="002F5DCF">
      <w:pPr>
        <w:tabs>
          <w:tab w:val="right" w:pos="850"/>
          <w:tab w:val="right" w:leader="dot" w:pos="7654"/>
          <w:tab w:val="right" w:pos="8929"/>
          <w:tab w:val="right" w:pos="9638"/>
        </w:tabs>
        <w:spacing w:after="120"/>
        <w:ind w:left="1134" w:hanging="1134"/>
        <w:rPr>
          <w:lang w:val="fr-FR"/>
        </w:rPr>
      </w:pPr>
      <w:r w:rsidRPr="00E53DC8">
        <w:rPr>
          <w:lang w:val="fr-FR"/>
        </w:rPr>
        <w:tab/>
        <w:t>VIII</w:t>
      </w:r>
      <w:r w:rsidR="00651996" w:rsidRPr="00E53DC8">
        <w:rPr>
          <w:lang w:val="fr-FR"/>
        </w:rPr>
        <w:t>.</w:t>
      </w:r>
      <w:r w:rsidRPr="00E53DC8">
        <w:rPr>
          <w:lang w:val="fr-FR"/>
        </w:rPr>
        <w:tab/>
      </w:r>
      <w:r w:rsidR="00F612BD" w:rsidRPr="00E53DC8">
        <w:rPr>
          <w:lang w:val="fr-FR"/>
        </w:rPr>
        <w:t>Règlement ONU n</w:t>
      </w:r>
      <w:r w:rsidR="00F612BD" w:rsidRPr="00E53DC8">
        <w:rPr>
          <w:vertAlign w:val="superscript"/>
          <w:lang w:val="fr-FR"/>
        </w:rPr>
        <w:t>o</w:t>
      </w:r>
      <w:r w:rsidR="00F612BD" w:rsidRPr="00E53DC8">
        <w:rPr>
          <w:lang w:val="fr-FR"/>
        </w:rPr>
        <w:t xml:space="preserve"> 39 (Indicateur de vitesse et compteur kilométrique) </w:t>
      </w:r>
      <w:r w:rsidR="00F612BD">
        <w:rPr>
          <w:lang w:val="fr-FR"/>
        </w:rPr>
        <w:br/>
      </w:r>
      <w:r w:rsidR="00F612BD" w:rsidRPr="00E53DC8">
        <w:rPr>
          <w:lang w:val="fr-FR"/>
        </w:rPr>
        <w:t>(point 7 de l’ordre du jour)</w:t>
      </w:r>
      <w:r w:rsidRPr="00E53DC8">
        <w:rPr>
          <w:lang w:val="fr-FR"/>
        </w:rPr>
        <w:tab/>
      </w:r>
      <w:r w:rsidRPr="00E53DC8">
        <w:rPr>
          <w:lang w:val="fr-FR"/>
        </w:rPr>
        <w:tab/>
      </w:r>
      <w:r w:rsidR="00240F88">
        <w:rPr>
          <w:lang w:val="fr-FR"/>
        </w:rPr>
        <w:t>23−24</w:t>
      </w:r>
      <w:r w:rsidRPr="00E53DC8">
        <w:rPr>
          <w:lang w:val="fr-FR"/>
        </w:rPr>
        <w:tab/>
      </w:r>
      <w:r w:rsidR="00F612BD">
        <w:rPr>
          <w:lang w:val="fr-FR"/>
        </w:rPr>
        <w:t>9</w:t>
      </w:r>
    </w:p>
    <w:p w14:paraId="175B18AA" w14:textId="009B4982" w:rsidR="002F5DCF" w:rsidRPr="00E53DC8" w:rsidRDefault="002F5DCF" w:rsidP="002F5DCF">
      <w:pPr>
        <w:tabs>
          <w:tab w:val="right" w:pos="850"/>
          <w:tab w:val="right" w:leader="dot" w:pos="7654"/>
          <w:tab w:val="right" w:pos="8929"/>
          <w:tab w:val="right" w:pos="9638"/>
        </w:tabs>
        <w:spacing w:after="120"/>
        <w:ind w:left="1134" w:hanging="1134"/>
        <w:rPr>
          <w:lang w:val="fr-FR"/>
        </w:rPr>
      </w:pPr>
      <w:r w:rsidRPr="00E53DC8">
        <w:rPr>
          <w:lang w:val="fr-FR"/>
        </w:rPr>
        <w:tab/>
        <w:t>IX</w:t>
      </w:r>
      <w:r w:rsidR="00651996" w:rsidRPr="00E53DC8">
        <w:rPr>
          <w:lang w:val="fr-FR"/>
        </w:rPr>
        <w:t>.</w:t>
      </w:r>
      <w:r w:rsidRPr="00E53DC8">
        <w:rPr>
          <w:lang w:val="fr-FR"/>
        </w:rPr>
        <w:tab/>
      </w:r>
      <w:r w:rsidR="00552016" w:rsidRPr="00E53DC8">
        <w:rPr>
          <w:lang w:val="fr-FR"/>
        </w:rPr>
        <w:t>Règlement ONU n</w:t>
      </w:r>
      <w:r w:rsidR="00552016" w:rsidRPr="00E53DC8">
        <w:rPr>
          <w:vertAlign w:val="superscript"/>
          <w:lang w:val="fr-FR"/>
        </w:rPr>
        <w:t>o</w:t>
      </w:r>
      <w:r w:rsidR="00552016" w:rsidRPr="00E53DC8">
        <w:rPr>
          <w:lang w:val="fr-FR"/>
        </w:rPr>
        <w:t xml:space="preserve"> 66 (Résistance de la superstructure (autobus)) </w:t>
      </w:r>
      <w:r w:rsidR="00552016">
        <w:rPr>
          <w:lang w:val="fr-FR"/>
        </w:rPr>
        <w:br/>
      </w:r>
      <w:r w:rsidR="00552016" w:rsidRPr="00E53DC8">
        <w:rPr>
          <w:lang w:val="fr-FR"/>
        </w:rPr>
        <w:t>(point 8 de l’ordre du jour)</w:t>
      </w:r>
      <w:r w:rsidRPr="00E53DC8">
        <w:rPr>
          <w:lang w:val="fr-FR"/>
        </w:rPr>
        <w:tab/>
      </w:r>
      <w:r w:rsidRPr="00E53DC8">
        <w:rPr>
          <w:lang w:val="fr-FR"/>
        </w:rPr>
        <w:tab/>
      </w:r>
      <w:r w:rsidR="00240F88">
        <w:rPr>
          <w:lang w:val="fr-FR"/>
        </w:rPr>
        <w:t>25</w:t>
      </w:r>
      <w:r w:rsidRPr="00E53DC8">
        <w:rPr>
          <w:lang w:val="fr-FR"/>
        </w:rPr>
        <w:tab/>
      </w:r>
      <w:r w:rsidR="00552016">
        <w:rPr>
          <w:lang w:val="fr-FR"/>
        </w:rPr>
        <w:t>10</w:t>
      </w:r>
    </w:p>
    <w:p w14:paraId="664CA521" w14:textId="24AC7E68" w:rsidR="002F5DCF" w:rsidRPr="00E53DC8" w:rsidRDefault="002F5DCF" w:rsidP="002F5DCF">
      <w:pPr>
        <w:tabs>
          <w:tab w:val="right" w:pos="850"/>
          <w:tab w:val="right" w:leader="dot" w:pos="7654"/>
          <w:tab w:val="right" w:pos="8929"/>
          <w:tab w:val="right" w:pos="9638"/>
        </w:tabs>
        <w:spacing w:after="120"/>
        <w:ind w:left="1134" w:hanging="1134"/>
        <w:rPr>
          <w:lang w:val="fr-FR"/>
        </w:rPr>
      </w:pPr>
      <w:r w:rsidRPr="00E53DC8">
        <w:rPr>
          <w:lang w:val="fr-FR"/>
        </w:rPr>
        <w:tab/>
        <w:t>X</w:t>
      </w:r>
      <w:r w:rsidR="00651996" w:rsidRPr="00E53DC8">
        <w:rPr>
          <w:lang w:val="fr-FR"/>
        </w:rPr>
        <w:t>.</w:t>
      </w:r>
      <w:r w:rsidRPr="00E53DC8">
        <w:rPr>
          <w:lang w:val="fr-FR"/>
        </w:rPr>
        <w:tab/>
      </w:r>
      <w:r w:rsidR="00552016" w:rsidRPr="00E53DC8">
        <w:rPr>
          <w:lang w:val="fr-FR"/>
        </w:rPr>
        <w:t>Règlement ONU n</w:t>
      </w:r>
      <w:r w:rsidR="00552016" w:rsidRPr="00E53DC8">
        <w:rPr>
          <w:vertAlign w:val="superscript"/>
          <w:lang w:val="fr-FR"/>
        </w:rPr>
        <w:t>o</w:t>
      </w:r>
      <w:r w:rsidR="00552016" w:rsidRPr="00E53DC8">
        <w:rPr>
          <w:lang w:val="fr-FR"/>
        </w:rPr>
        <w:t xml:space="preserve"> 147 (Pièces mécaniques d’attelage (véhicules agricoles)) </w:t>
      </w:r>
      <w:r w:rsidR="00552016">
        <w:rPr>
          <w:lang w:val="fr-FR"/>
        </w:rPr>
        <w:br/>
      </w:r>
      <w:r w:rsidR="00552016" w:rsidRPr="00E53DC8">
        <w:rPr>
          <w:lang w:val="fr-FR"/>
        </w:rPr>
        <w:t>(point 9 de l’ordre du jour)</w:t>
      </w:r>
      <w:r w:rsidRPr="00E53DC8">
        <w:rPr>
          <w:lang w:val="fr-FR"/>
        </w:rPr>
        <w:tab/>
      </w:r>
      <w:r w:rsidRPr="00E53DC8">
        <w:rPr>
          <w:lang w:val="fr-FR"/>
        </w:rPr>
        <w:tab/>
      </w:r>
      <w:r w:rsidR="00240F88">
        <w:rPr>
          <w:lang w:val="fr-FR"/>
        </w:rPr>
        <w:t>26</w:t>
      </w:r>
      <w:r w:rsidRPr="00E53DC8">
        <w:rPr>
          <w:lang w:val="fr-FR"/>
        </w:rPr>
        <w:tab/>
      </w:r>
      <w:r w:rsidR="00552016">
        <w:rPr>
          <w:lang w:val="fr-FR"/>
        </w:rPr>
        <w:t>10</w:t>
      </w:r>
    </w:p>
    <w:p w14:paraId="4A09580B" w14:textId="549F0AD3" w:rsidR="002F5DCF" w:rsidRPr="00E53DC8" w:rsidRDefault="002F5DCF" w:rsidP="002F5DCF">
      <w:pPr>
        <w:tabs>
          <w:tab w:val="right" w:pos="850"/>
          <w:tab w:val="right" w:leader="dot" w:pos="7654"/>
          <w:tab w:val="right" w:pos="8929"/>
          <w:tab w:val="right" w:pos="9638"/>
        </w:tabs>
        <w:spacing w:after="120"/>
        <w:ind w:left="1134" w:hanging="1134"/>
        <w:rPr>
          <w:lang w:val="fr-FR"/>
        </w:rPr>
      </w:pPr>
      <w:r w:rsidRPr="00E53DC8">
        <w:rPr>
          <w:lang w:val="fr-FR"/>
        </w:rPr>
        <w:tab/>
        <w:t>XI</w:t>
      </w:r>
      <w:r w:rsidR="00651996" w:rsidRPr="00E53DC8">
        <w:rPr>
          <w:lang w:val="fr-FR"/>
        </w:rPr>
        <w:t>.</w:t>
      </w:r>
      <w:r w:rsidRPr="00E53DC8">
        <w:rPr>
          <w:lang w:val="fr-FR"/>
        </w:rPr>
        <w:tab/>
      </w:r>
      <w:r w:rsidR="00552016" w:rsidRPr="00E53DC8">
        <w:rPr>
          <w:lang w:val="fr-FR"/>
        </w:rPr>
        <w:t xml:space="preserve">Amendements aux Règlements sur les véhicules fonctionnant au gaz </w:t>
      </w:r>
      <w:r w:rsidR="00552016">
        <w:rPr>
          <w:lang w:val="fr-FR"/>
        </w:rPr>
        <w:br/>
      </w:r>
      <w:r w:rsidR="00552016" w:rsidRPr="00E53DC8">
        <w:rPr>
          <w:lang w:val="fr-FR"/>
        </w:rPr>
        <w:t>(point 10 de l’ordre du jour)</w:t>
      </w:r>
      <w:r w:rsidRPr="00E53DC8">
        <w:rPr>
          <w:lang w:val="fr-FR"/>
        </w:rPr>
        <w:tab/>
      </w:r>
      <w:r w:rsidRPr="00E53DC8">
        <w:rPr>
          <w:lang w:val="fr-FR"/>
        </w:rPr>
        <w:tab/>
      </w:r>
      <w:r w:rsidR="00240F88">
        <w:rPr>
          <w:lang w:val="fr-FR"/>
        </w:rPr>
        <w:t>27−29</w:t>
      </w:r>
      <w:r w:rsidRPr="00E53DC8">
        <w:rPr>
          <w:lang w:val="fr-FR"/>
        </w:rPr>
        <w:tab/>
      </w:r>
      <w:r w:rsidR="00552016">
        <w:rPr>
          <w:lang w:val="fr-FR"/>
        </w:rPr>
        <w:t>10</w:t>
      </w:r>
    </w:p>
    <w:p w14:paraId="72E4F0DB" w14:textId="65D0E003" w:rsidR="002F5DCF" w:rsidRPr="00E53DC8" w:rsidRDefault="002F5DCF" w:rsidP="002F5DCF">
      <w:pPr>
        <w:tabs>
          <w:tab w:val="right" w:leader="dot" w:pos="7654"/>
          <w:tab w:val="right" w:pos="8929"/>
          <w:tab w:val="right" w:pos="9638"/>
        </w:tabs>
        <w:spacing w:after="120"/>
        <w:ind w:left="1559" w:hanging="425"/>
        <w:rPr>
          <w:lang w:val="fr-FR"/>
        </w:rPr>
      </w:pPr>
      <w:r w:rsidRPr="00E53DC8">
        <w:rPr>
          <w:lang w:val="fr-FR"/>
        </w:rPr>
        <w:t>A</w:t>
      </w:r>
      <w:r w:rsidR="00651996" w:rsidRPr="00E53DC8">
        <w:rPr>
          <w:lang w:val="fr-FR"/>
        </w:rPr>
        <w:t>.</w:t>
      </w:r>
      <w:r w:rsidRPr="00E53DC8">
        <w:rPr>
          <w:lang w:val="fr-FR"/>
        </w:rPr>
        <w:tab/>
      </w:r>
      <w:r w:rsidR="00552016" w:rsidRPr="00E53DC8">
        <w:rPr>
          <w:lang w:val="fr-FR"/>
        </w:rPr>
        <w:t>Règlement ONU n</w:t>
      </w:r>
      <w:r w:rsidR="00552016" w:rsidRPr="00E53DC8">
        <w:rPr>
          <w:vertAlign w:val="superscript"/>
          <w:lang w:val="fr-FR"/>
        </w:rPr>
        <w:t>o</w:t>
      </w:r>
      <w:r w:rsidR="00552016" w:rsidRPr="00E53DC8">
        <w:rPr>
          <w:lang w:val="fr-FR"/>
        </w:rPr>
        <w:t> 67 (Véhicules alimentés au GPL)</w:t>
      </w:r>
      <w:r w:rsidRPr="00E53DC8">
        <w:rPr>
          <w:lang w:val="fr-FR"/>
        </w:rPr>
        <w:tab/>
      </w:r>
      <w:r w:rsidRPr="00E53DC8">
        <w:rPr>
          <w:lang w:val="fr-FR"/>
        </w:rPr>
        <w:tab/>
      </w:r>
      <w:r w:rsidR="00240F88">
        <w:rPr>
          <w:lang w:val="fr-FR"/>
        </w:rPr>
        <w:t>27</w:t>
      </w:r>
      <w:r w:rsidRPr="00E53DC8">
        <w:rPr>
          <w:lang w:val="fr-FR"/>
        </w:rPr>
        <w:tab/>
      </w:r>
      <w:r w:rsidR="00552016">
        <w:rPr>
          <w:lang w:val="fr-FR"/>
        </w:rPr>
        <w:t>10</w:t>
      </w:r>
    </w:p>
    <w:p w14:paraId="53F8FFF6" w14:textId="73BE9D80" w:rsidR="002F5DCF" w:rsidRPr="00E53DC8" w:rsidRDefault="002F5DCF" w:rsidP="002F5DCF">
      <w:pPr>
        <w:tabs>
          <w:tab w:val="right" w:leader="dot" w:pos="7654"/>
          <w:tab w:val="right" w:pos="8929"/>
          <w:tab w:val="right" w:pos="9638"/>
        </w:tabs>
        <w:spacing w:after="120"/>
        <w:ind w:left="1559" w:hanging="425"/>
        <w:rPr>
          <w:lang w:val="fr-FR"/>
        </w:rPr>
      </w:pPr>
      <w:r w:rsidRPr="00E53DC8">
        <w:rPr>
          <w:lang w:val="fr-FR"/>
        </w:rPr>
        <w:t>B</w:t>
      </w:r>
      <w:r w:rsidR="00651996" w:rsidRPr="00E53DC8">
        <w:rPr>
          <w:lang w:val="fr-FR"/>
        </w:rPr>
        <w:t>.</w:t>
      </w:r>
      <w:r w:rsidRPr="00E53DC8">
        <w:rPr>
          <w:lang w:val="fr-FR"/>
        </w:rPr>
        <w:tab/>
      </w:r>
      <w:r w:rsidR="00552016" w:rsidRPr="00E53DC8">
        <w:rPr>
          <w:lang w:val="fr-FR"/>
        </w:rPr>
        <w:t>Règlement ONU n</w:t>
      </w:r>
      <w:r w:rsidR="00552016" w:rsidRPr="00E53DC8">
        <w:rPr>
          <w:vertAlign w:val="superscript"/>
          <w:lang w:val="fr-FR"/>
        </w:rPr>
        <w:t>o</w:t>
      </w:r>
      <w:r w:rsidR="00552016" w:rsidRPr="00E53DC8">
        <w:rPr>
          <w:lang w:val="fr-FR"/>
        </w:rPr>
        <w:t> 110 (Véhicules alimentés au GNC ou au GNL)</w:t>
      </w:r>
      <w:r w:rsidRPr="00E53DC8">
        <w:rPr>
          <w:lang w:val="fr-FR"/>
        </w:rPr>
        <w:tab/>
      </w:r>
      <w:r w:rsidRPr="00E53DC8">
        <w:rPr>
          <w:lang w:val="fr-FR"/>
        </w:rPr>
        <w:tab/>
      </w:r>
      <w:r w:rsidR="00240F88">
        <w:rPr>
          <w:lang w:val="fr-FR"/>
        </w:rPr>
        <w:t>28−29</w:t>
      </w:r>
      <w:r w:rsidRPr="00E53DC8">
        <w:rPr>
          <w:lang w:val="fr-FR"/>
        </w:rPr>
        <w:tab/>
      </w:r>
      <w:r w:rsidR="00552016">
        <w:rPr>
          <w:lang w:val="fr-FR"/>
        </w:rPr>
        <w:t>11</w:t>
      </w:r>
    </w:p>
    <w:p w14:paraId="3910F22E" w14:textId="124D05AD" w:rsidR="002F5DCF" w:rsidRPr="00E53DC8" w:rsidRDefault="002F5DCF" w:rsidP="002F5DCF">
      <w:pPr>
        <w:tabs>
          <w:tab w:val="right" w:pos="850"/>
          <w:tab w:val="right" w:leader="dot" w:pos="7654"/>
          <w:tab w:val="right" w:pos="8929"/>
          <w:tab w:val="right" w:pos="9638"/>
        </w:tabs>
        <w:spacing w:after="120"/>
        <w:ind w:left="1134" w:hanging="1134"/>
        <w:rPr>
          <w:lang w:val="fr-FR"/>
        </w:rPr>
      </w:pPr>
      <w:r w:rsidRPr="00552016">
        <w:rPr>
          <w:spacing w:val="-4"/>
          <w:lang w:val="fr-FR"/>
        </w:rPr>
        <w:tab/>
        <w:t>XII</w:t>
      </w:r>
      <w:r w:rsidR="00651996" w:rsidRPr="00552016">
        <w:rPr>
          <w:spacing w:val="-4"/>
          <w:lang w:val="fr-FR"/>
        </w:rPr>
        <w:t>.</w:t>
      </w:r>
      <w:r w:rsidRPr="00552016">
        <w:rPr>
          <w:spacing w:val="-4"/>
          <w:lang w:val="fr-FR"/>
        </w:rPr>
        <w:tab/>
      </w:r>
      <w:r w:rsidR="00552016" w:rsidRPr="00552016">
        <w:rPr>
          <w:spacing w:val="-4"/>
          <w:lang w:val="fr-FR"/>
        </w:rPr>
        <w:t>Amendements aux Règlements sur les dispositifs de protection contre une utilisation</w:t>
      </w:r>
      <w:r w:rsidR="00552016">
        <w:rPr>
          <w:lang w:val="fr-FR"/>
        </w:rPr>
        <w:br/>
      </w:r>
      <w:r w:rsidR="00552016" w:rsidRPr="00E53DC8">
        <w:rPr>
          <w:lang w:val="fr-FR"/>
        </w:rPr>
        <w:t xml:space="preserve">non autorisée, les dispositifs d’immobilisation et les systèmes d’alarme </w:t>
      </w:r>
      <w:r w:rsidR="00552016">
        <w:rPr>
          <w:lang w:val="fr-FR"/>
        </w:rPr>
        <w:br/>
      </w:r>
      <w:r w:rsidR="00552016" w:rsidRPr="00E53DC8">
        <w:rPr>
          <w:lang w:val="fr-FR"/>
        </w:rPr>
        <w:t>pour véhicules (point 11 de l’ordre du jour)</w:t>
      </w:r>
      <w:r w:rsidRPr="00E53DC8">
        <w:rPr>
          <w:lang w:val="fr-FR"/>
        </w:rPr>
        <w:tab/>
      </w:r>
      <w:r w:rsidRPr="00E53DC8">
        <w:rPr>
          <w:lang w:val="fr-FR"/>
        </w:rPr>
        <w:tab/>
      </w:r>
      <w:r w:rsidR="00240F88">
        <w:rPr>
          <w:lang w:val="fr-FR"/>
        </w:rPr>
        <w:t>30−33</w:t>
      </w:r>
      <w:r w:rsidRPr="00E53DC8">
        <w:rPr>
          <w:lang w:val="fr-FR"/>
        </w:rPr>
        <w:tab/>
      </w:r>
      <w:r w:rsidR="00552016">
        <w:rPr>
          <w:lang w:val="fr-FR"/>
        </w:rPr>
        <w:t>11</w:t>
      </w:r>
    </w:p>
    <w:p w14:paraId="0D310471" w14:textId="5A57B2B8" w:rsidR="002F5DCF" w:rsidRPr="00E53DC8" w:rsidRDefault="002F5DCF" w:rsidP="002F5DCF">
      <w:pPr>
        <w:tabs>
          <w:tab w:val="right" w:leader="dot" w:pos="7654"/>
          <w:tab w:val="right" w:pos="8929"/>
          <w:tab w:val="right" w:pos="9638"/>
        </w:tabs>
        <w:spacing w:after="120"/>
        <w:ind w:left="1559" w:hanging="425"/>
        <w:rPr>
          <w:lang w:val="fr-FR"/>
        </w:rPr>
      </w:pPr>
      <w:r w:rsidRPr="00E53DC8">
        <w:rPr>
          <w:lang w:val="fr-FR"/>
        </w:rPr>
        <w:t>A</w:t>
      </w:r>
      <w:r w:rsidR="00651996" w:rsidRPr="00E53DC8">
        <w:rPr>
          <w:lang w:val="fr-FR"/>
        </w:rPr>
        <w:t>.</w:t>
      </w:r>
      <w:r w:rsidRPr="00E53DC8">
        <w:rPr>
          <w:lang w:val="fr-FR"/>
        </w:rPr>
        <w:tab/>
      </w:r>
      <w:r w:rsidR="00552016" w:rsidRPr="00E53DC8">
        <w:rPr>
          <w:lang w:val="fr-FR"/>
        </w:rPr>
        <w:t>Règlement ONU n</w:t>
      </w:r>
      <w:r w:rsidR="00552016" w:rsidRPr="00E53DC8">
        <w:rPr>
          <w:vertAlign w:val="superscript"/>
          <w:lang w:val="fr-FR"/>
        </w:rPr>
        <w:t>o</w:t>
      </w:r>
      <w:r w:rsidR="00552016" w:rsidRPr="00E53DC8">
        <w:rPr>
          <w:lang w:val="fr-FR"/>
        </w:rPr>
        <w:t> 116 (Systèmes antivol et systèmes d’alarme)</w:t>
      </w:r>
      <w:r w:rsidRPr="00E53DC8">
        <w:rPr>
          <w:lang w:val="fr-FR"/>
        </w:rPr>
        <w:tab/>
      </w:r>
      <w:r w:rsidRPr="00E53DC8">
        <w:rPr>
          <w:lang w:val="fr-FR"/>
        </w:rPr>
        <w:tab/>
      </w:r>
      <w:r w:rsidR="00240F88">
        <w:rPr>
          <w:lang w:val="fr-FR"/>
        </w:rPr>
        <w:t>30</w:t>
      </w:r>
      <w:r w:rsidRPr="00E53DC8">
        <w:rPr>
          <w:lang w:val="fr-FR"/>
        </w:rPr>
        <w:tab/>
      </w:r>
      <w:r w:rsidR="00552016">
        <w:rPr>
          <w:lang w:val="fr-FR"/>
        </w:rPr>
        <w:t>11</w:t>
      </w:r>
    </w:p>
    <w:p w14:paraId="2C840B37" w14:textId="774FA6AF" w:rsidR="002F5DCF" w:rsidRPr="00E53DC8" w:rsidRDefault="002F5DCF" w:rsidP="002F5DCF">
      <w:pPr>
        <w:tabs>
          <w:tab w:val="right" w:leader="dot" w:pos="7654"/>
          <w:tab w:val="right" w:pos="8929"/>
          <w:tab w:val="right" w:pos="9638"/>
        </w:tabs>
        <w:spacing w:after="120"/>
        <w:ind w:left="1559" w:hanging="425"/>
        <w:rPr>
          <w:lang w:val="fr-FR"/>
        </w:rPr>
      </w:pPr>
      <w:r w:rsidRPr="00E53DC8">
        <w:rPr>
          <w:lang w:val="fr-FR"/>
        </w:rPr>
        <w:t>B</w:t>
      </w:r>
      <w:r w:rsidR="00651996" w:rsidRPr="00E53DC8">
        <w:rPr>
          <w:lang w:val="fr-FR"/>
        </w:rPr>
        <w:t>.</w:t>
      </w:r>
      <w:r w:rsidRPr="00E53DC8">
        <w:rPr>
          <w:lang w:val="fr-FR"/>
        </w:rPr>
        <w:tab/>
      </w:r>
      <w:r w:rsidR="00552016" w:rsidRPr="00E53DC8">
        <w:rPr>
          <w:lang w:val="fr-FR"/>
        </w:rPr>
        <w:t>Règlement ONU n</w:t>
      </w:r>
      <w:r w:rsidR="00552016" w:rsidRPr="00E53DC8">
        <w:rPr>
          <w:vertAlign w:val="superscript"/>
          <w:lang w:val="fr-FR"/>
        </w:rPr>
        <w:t>o</w:t>
      </w:r>
      <w:r w:rsidR="00552016" w:rsidRPr="00E53DC8">
        <w:rPr>
          <w:lang w:val="fr-FR"/>
        </w:rPr>
        <w:t xml:space="preserve"> 161 (Dispositifs de protection contre une utilisation </w:t>
      </w:r>
      <w:r w:rsidR="00552016">
        <w:rPr>
          <w:lang w:val="fr-FR"/>
        </w:rPr>
        <w:br/>
      </w:r>
      <w:r w:rsidR="00552016" w:rsidRPr="00E53DC8">
        <w:rPr>
          <w:lang w:val="fr-FR"/>
        </w:rPr>
        <w:t>non autorisée)</w:t>
      </w:r>
      <w:r w:rsidRPr="00E53DC8">
        <w:rPr>
          <w:lang w:val="fr-FR"/>
        </w:rPr>
        <w:tab/>
      </w:r>
      <w:r w:rsidRPr="00E53DC8">
        <w:rPr>
          <w:lang w:val="fr-FR"/>
        </w:rPr>
        <w:tab/>
      </w:r>
      <w:r w:rsidR="00240F88">
        <w:rPr>
          <w:lang w:val="fr-FR"/>
        </w:rPr>
        <w:t>31</w:t>
      </w:r>
      <w:r w:rsidRPr="00E53DC8">
        <w:rPr>
          <w:lang w:val="fr-FR"/>
        </w:rPr>
        <w:tab/>
      </w:r>
      <w:r w:rsidR="00552016">
        <w:rPr>
          <w:lang w:val="fr-FR"/>
        </w:rPr>
        <w:t>12</w:t>
      </w:r>
    </w:p>
    <w:p w14:paraId="60AEFE3E" w14:textId="412FAA93" w:rsidR="002F5DCF" w:rsidRPr="00E53DC8" w:rsidRDefault="002F5DCF" w:rsidP="002F5DCF">
      <w:pPr>
        <w:tabs>
          <w:tab w:val="right" w:leader="dot" w:pos="7654"/>
          <w:tab w:val="right" w:pos="8929"/>
          <w:tab w:val="right" w:pos="9638"/>
        </w:tabs>
        <w:spacing w:after="120"/>
        <w:ind w:left="1559" w:hanging="425"/>
        <w:rPr>
          <w:lang w:val="fr-FR"/>
        </w:rPr>
      </w:pPr>
      <w:r w:rsidRPr="00E53DC8">
        <w:rPr>
          <w:lang w:val="fr-FR"/>
        </w:rPr>
        <w:t>C</w:t>
      </w:r>
      <w:r w:rsidR="00651996" w:rsidRPr="00E53DC8">
        <w:rPr>
          <w:lang w:val="fr-FR"/>
        </w:rPr>
        <w:t>.</w:t>
      </w:r>
      <w:r w:rsidRPr="00E53DC8">
        <w:rPr>
          <w:lang w:val="fr-FR"/>
        </w:rPr>
        <w:tab/>
      </w:r>
      <w:r w:rsidR="00552016" w:rsidRPr="00E53DC8">
        <w:rPr>
          <w:lang w:val="fr-FR"/>
        </w:rPr>
        <w:t>Règlement ONU n</w:t>
      </w:r>
      <w:r w:rsidR="00552016" w:rsidRPr="00E53DC8">
        <w:rPr>
          <w:vertAlign w:val="superscript"/>
          <w:lang w:val="fr-FR"/>
        </w:rPr>
        <w:t>o</w:t>
      </w:r>
      <w:r w:rsidR="00552016" w:rsidRPr="00E53DC8">
        <w:rPr>
          <w:lang w:val="fr-FR"/>
        </w:rPr>
        <w:t> 162 (Dispositifs d’immobilisation)</w:t>
      </w:r>
      <w:r w:rsidRPr="00E53DC8">
        <w:rPr>
          <w:lang w:val="fr-FR"/>
        </w:rPr>
        <w:tab/>
      </w:r>
      <w:r w:rsidRPr="00E53DC8">
        <w:rPr>
          <w:lang w:val="fr-FR"/>
        </w:rPr>
        <w:tab/>
      </w:r>
      <w:r w:rsidR="00240F88">
        <w:rPr>
          <w:lang w:val="fr-FR"/>
        </w:rPr>
        <w:t>32</w:t>
      </w:r>
      <w:r w:rsidRPr="00E53DC8">
        <w:rPr>
          <w:lang w:val="fr-FR"/>
        </w:rPr>
        <w:tab/>
      </w:r>
      <w:r w:rsidR="00552016">
        <w:rPr>
          <w:lang w:val="fr-FR"/>
        </w:rPr>
        <w:t>12</w:t>
      </w:r>
    </w:p>
    <w:p w14:paraId="345C7261" w14:textId="30F8A4C7" w:rsidR="002F5DCF" w:rsidRPr="00E53DC8" w:rsidRDefault="002F5DCF" w:rsidP="002F5DCF">
      <w:pPr>
        <w:tabs>
          <w:tab w:val="right" w:leader="dot" w:pos="7654"/>
          <w:tab w:val="right" w:pos="8929"/>
          <w:tab w:val="right" w:pos="9638"/>
        </w:tabs>
        <w:spacing w:after="120"/>
        <w:ind w:left="1559" w:hanging="425"/>
        <w:rPr>
          <w:lang w:val="fr-FR"/>
        </w:rPr>
      </w:pPr>
      <w:r w:rsidRPr="00E53DC8">
        <w:rPr>
          <w:lang w:val="fr-FR"/>
        </w:rPr>
        <w:t>D</w:t>
      </w:r>
      <w:r w:rsidR="00651996" w:rsidRPr="00E53DC8">
        <w:rPr>
          <w:lang w:val="fr-FR"/>
        </w:rPr>
        <w:t>.</w:t>
      </w:r>
      <w:r w:rsidRPr="00E53DC8">
        <w:rPr>
          <w:lang w:val="fr-FR"/>
        </w:rPr>
        <w:tab/>
      </w:r>
      <w:r w:rsidR="00552016" w:rsidRPr="00E53DC8">
        <w:rPr>
          <w:lang w:val="fr-FR"/>
        </w:rPr>
        <w:t>Règlement ONU n</w:t>
      </w:r>
      <w:r w:rsidR="00552016" w:rsidRPr="00E53DC8">
        <w:rPr>
          <w:vertAlign w:val="superscript"/>
          <w:lang w:val="fr-FR"/>
        </w:rPr>
        <w:t>o</w:t>
      </w:r>
      <w:r w:rsidR="00552016" w:rsidRPr="00E53DC8">
        <w:rPr>
          <w:lang w:val="fr-FR"/>
        </w:rPr>
        <w:t> 163 (Systèmes d’alarme pour véhicules)</w:t>
      </w:r>
      <w:r w:rsidRPr="00E53DC8">
        <w:rPr>
          <w:lang w:val="fr-FR"/>
        </w:rPr>
        <w:tab/>
      </w:r>
      <w:r w:rsidRPr="00E53DC8">
        <w:rPr>
          <w:lang w:val="fr-FR"/>
        </w:rPr>
        <w:tab/>
      </w:r>
      <w:r w:rsidR="00240F88">
        <w:rPr>
          <w:lang w:val="fr-FR"/>
        </w:rPr>
        <w:t>33</w:t>
      </w:r>
      <w:r w:rsidRPr="00E53DC8">
        <w:rPr>
          <w:lang w:val="fr-FR"/>
        </w:rPr>
        <w:tab/>
      </w:r>
      <w:r w:rsidR="00552016">
        <w:rPr>
          <w:lang w:val="fr-FR"/>
        </w:rPr>
        <w:t>12</w:t>
      </w:r>
    </w:p>
    <w:p w14:paraId="525D54B0" w14:textId="2F83E8BB" w:rsidR="002F5DCF" w:rsidRPr="00E53DC8" w:rsidRDefault="002F5DCF" w:rsidP="002F5DCF">
      <w:pPr>
        <w:tabs>
          <w:tab w:val="right" w:pos="850"/>
          <w:tab w:val="right" w:leader="dot" w:pos="7654"/>
          <w:tab w:val="right" w:pos="8929"/>
          <w:tab w:val="right" w:pos="9638"/>
        </w:tabs>
        <w:spacing w:after="120"/>
        <w:ind w:left="1134" w:hanging="1134"/>
        <w:rPr>
          <w:lang w:val="fr-FR"/>
        </w:rPr>
      </w:pPr>
      <w:r w:rsidRPr="00E53DC8">
        <w:rPr>
          <w:lang w:val="fr-FR"/>
        </w:rPr>
        <w:tab/>
        <w:t>XIII</w:t>
      </w:r>
      <w:r w:rsidR="00651996" w:rsidRPr="00E53DC8">
        <w:rPr>
          <w:lang w:val="fr-FR"/>
        </w:rPr>
        <w:t>.</w:t>
      </w:r>
      <w:r w:rsidRPr="00E53DC8">
        <w:rPr>
          <w:lang w:val="fr-FR"/>
        </w:rPr>
        <w:tab/>
      </w:r>
      <w:r w:rsidR="00552016" w:rsidRPr="00E53DC8">
        <w:rPr>
          <w:lang w:val="fr-FR"/>
        </w:rPr>
        <w:t>Règlement ONU n</w:t>
      </w:r>
      <w:r w:rsidR="00552016" w:rsidRPr="00E53DC8">
        <w:rPr>
          <w:vertAlign w:val="superscript"/>
          <w:lang w:val="fr-FR"/>
        </w:rPr>
        <w:t>o</w:t>
      </w:r>
      <w:r w:rsidR="00552016" w:rsidRPr="00E53DC8">
        <w:rPr>
          <w:lang w:val="fr-FR"/>
        </w:rPr>
        <w:t xml:space="preserve"> 118 (Résistance au feu des matériaux utilisés à l’intérieur </w:t>
      </w:r>
      <w:r w:rsidR="00552016">
        <w:rPr>
          <w:lang w:val="fr-FR"/>
        </w:rPr>
        <w:br/>
      </w:r>
      <w:r w:rsidR="00552016" w:rsidRPr="00E53DC8">
        <w:rPr>
          <w:lang w:val="fr-FR"/>
        </w:rPr>
        <w:t>du véhicule) (point 12 de l’ordre du jour)</w:t>
      </w:r>
      <w:r w:rsidRPr="00E53DC8">
        <w:rPr>
          <w:lang w:val="fr-FR"/>
        </w:rPr>
        <w:tab/>
      </w:r>
      <w:r w:rsidRPr="00E53DC8">
        <w:rPr>
          <w:lang w:val="fr-FR"/>
        </w:rPr>
        <w:tab/>
      </w:r>
      <w:r w:rsidR="00240F88">
        <w:rPr>
          <w:lang w:val="fr-FR"/>
        </w:rPr>
        <w:t>34</w:t>
      </w:r>
      <w:r w:rsidRPr="00E53DC8">
        <w:rPr>
          <w:lang w:val="fr-FR"/>
        </w:rPr>
        <w:tab/>
      </w:r>
      <w:r w:rsidR="00552016">
        <w:rPr>
          <w:lang w:val="fr-FR"/>
        </w:rPr>
        <w:t>12</w:t>
      </w:r>
    </w:p>
    <w:p w14:paraId="23E5736D" w14:textId="567FBFD2" w:rsidR="002F5DCF" w:rsidRPr="00E53DC8" w:rsidRDefault="002F5DCF" w:rsidP="002F5DCF">
      <w:pPr>
        <w:tabs>
          <w:tab w:val="right" w:pos="850"/>
          <w:tab w:val="right" w:leader="dot" w:pos="7654"/>
          <w:tab w:val="right" w:pos="8929"/>
          <w:tab w:val="right" w:pos="9638"/>
        </w:tabs>
        <w:spacing w:after="120"/>
        <w:ind w:left="1134" w:hanging="1134"/>
        <w:rPr>
          <w:lang w:val="fr-FR"/>
        </w:rPr>
      </w:pPr>
      <w:r w:rsidRPr="00E53DC8">
        <w:rPr>
          <w:lang w:val="fr-FR"/>
        </w:rPr>
        <w:tab/>
        <w:t>XIV</w:t>
      </w:r>
      <w:r w:rsidR="00651996" w:rsidRPr="00E53DC8">
        <w:rPr>
          <w:lang w:val="fr-FR"/>
        </w:rPr>
        <w:t>.</w:t>
      </w:r>
      <w:r w:rsidRPr="00E53DC8">
        <w:rPr>
          <w:lang w:val="fr-FR"/>
        </w:rPr>
        <w:tab/>
      </w:r>
      <w:r w:rsidR="00552016" w:rsidRPr="00E53DC8">
        <w:rPr>
          <w:lang w:val="fr-FR"/>
        </w:rPr>
        <w:t>Règlement ONU n</w:t>
      </w:r>
      <w:r w:rsidR="00552016" w:rsidRPr="00E53DC8">
        <w:rPr>
          <w:vertAlign w:val="superscript"/>
          <w:lang w:val="fr-FR"/>
        </w:rPr>
        <w:t>o</w:t>
      </w:r>
      <w:r w:rsidR="00552016" w:rsidRPr="00E53DC8">
        <w:rPr>
          <w:lang w:val="fr-FR"/>
        </w:rPr>
        <w:t xml:space="preserve"> 121 (Identification des commandes manuelles, des témoins </w:t>
      </w:r>
      <w:r w:rsidR="00552016">
        <w:rPr>
          <w:lang w:val="fr-FR"/>
        </w:rPr>
        <w:br/>
      </w:r>
      <w:r w:rsidR="00552016" w:rsidRPr="00E53DC8">
        <w:rPr>
          <w:lang w:val="fr-FR"/>
        </w:rPr>
        <w:t>et des indicateurs) (point 13 de l’ordre du jour)</w:t>
      </w:r>
      <w:r w:rsidRPr="00E53DC8">
        <w:rPr>
          <w:lang w:val="fr-FR"/>
        </w:rPr>
        <w:tab/>
      </w:r>
      <w:r w:rsidRPr="00E53DC8">
        <w:rPr>
          <w:lang w:val="fr-FR"/>
        </w:rPr>
        <w:tab/>
      </w:r>
      <w:r w:rsidR="00240F88">
        <w:rPr>
          <w:lang w:val="fr-FR"/>
        </w:rPr>
        <w:t>35</w:t>
      </w:r>
      <w:r w:rsidRPr="00E53DC8">
        <w:rPr>
          <w:lang w:val="fr-FR"/>
        </w:rPr>
        <w:tab/>
      </w:r>
      <w:r w:rsidR="00552016">
        <w:rPr>
          <w:lang w:val="fr-FR"/>
        </w:rPr>
        <w:t>13</w:t>
      </w:r>
    </w:p>
    <w:p w14:paraId="2B5A2ACB" w14:textId="237367A7" w:rsidR="002F5DCF" w:rsidRPr="00E53DC8" w:rsidRDefault="002F5DCF" w:rsidP="002F5DCF">
      <w:pPr>
        <w:tabs>
          <w:tab w:val="right" w:pos="850"/>
          <w:tab w:val="right" w:leader="dot" w:pos="7654"/>
          <w:tab w:val="right" w:pos="8929"/>
          <w:tab w:val="right" w:pos="9638"/>
        </w:tabs>
        <w:spacing w:after="120"/>
        <w:ind w:left="1134" w:hanging="1134"/>
        <w:rPr>
          <w:lang w:val="fr-FR"/>
        </w:rPr>
      </w:pPr>
      <w:r w:rsidRPr="00E53DC8">
        <w:rPr>
          <w:lang w:val="fr-FR"/>
        </w:rPr>
        <w:tab/>
        <w:t>XV</w:t>
      </w:r>
      <w:r w:rsidR="00651996" w:rsidRPr="00E53DC8">
        <w:rPr>
          <w:lang w:val="fr-FR"/>
        </w:rPr>
        <w:t>.</w:t>
      </w:r>
      <w:r w:rsidRPr="00E53DC8">
        <w:rPr>
          <w:lang w:val="fr-FR"/>
        </w:rPr>
        <w:tab/>
      </w:r>
      <w:r w:rsidR="00552016" w:rsidRPr="00E53DC8">
        <w:rPr>
          <w:lang w:val="fr-FR"/>
        </w:rPr>
        <w:t>Règlement ONU n</w:t>
      </w:r>
      <w:r w:rsidR="00552016" w:rsidRPr="00E53DC8">
        <w:rPr>
          <w:vertAlign w:val="superscript"/>
          <w:lang w:val="fr-FR"/>
        </w:rPr>
        <w:t>o</w:t>
      </w:r>
      <w:r w:rsidR="00552016" w:rsidRPr="00E53DC8">
        <w:rPr>
          <w:lang w:val="fr-FR"/>
        </w:rPr>
        <w:t> 122 (Systèmes de chauffage) (point 14 de l’ordre du jour)</w:t>
      </w:r>
      <w:r w:rsidRPr="00E53DC8">
        <w:rPr>
          <w:lang w:val="fr-FR"/>
        </w:rPr>
        <w:tab/>
      </w:r>
      <w:r w:rsidRPr="00E53DC8">
        <w:rPr>
          <w:lang w:val="fr-FR"/>
        </w:rPr>
        <w:tab/>
      </w:r>
      <w:r w:rsidR="00240F88">
        <w:rPr>
          <w:lang w:val="fr-FR"/>
        </w:rPr>
        <w:t>36</w:t>
      </w:r>
      <w:r w:rsidRPr="00E53DC8">
        <w:rPr>
          <w:lang w:val="fr-FR"/>
        </w:rPr>
        <w:tab/>
      </w:r>
      <w:r w:rsidR="00552016">
        <w:rPr>
          <w:lang w:val="fr-FR"/>
        </w:rPr>
        <w:t>13</w:t>
      </w:r>
    </w:p>
    <w:p w14:paraId="46F5DD94" w14:textId="12CC3BEF" w:rsidR="002F5DCF" w:rsidRPr="00E53DC8" w:rsidRDefault="002F5DCF" w:rsidP="002F5DCF">
      <w:pPr>
        <w:tabs>
          <w:tab w:val="right" w:pos="850"/>
          <w:tab w:val="right" w:leader="dot" w:pos="7654"/>
          <w:tab w:val="right" w:pos="8929"/>
          <w:tab w:val="right" w:pos="9638"/>
        </w:tabs>
        <w:spacing w:after="120"/>
        <w:ind w:left="1134" w:hanging="1134"/>
        <w:rPr>
          <w:lang w:val="fr-FR"/>
        </w:rPr>
      </w:pPr>
      <w:r w:rsidRPr="00E53DC8">
        <w:rPr>
          <w:lang w:val="fr-FR"/>
        </w:rPr>
        <w:tab/>
        <w:t>XVI</w:t>
      </w:r>
      <w:r w:rsidR="00651996" w:rsidRPr="00E53DC8">
        <w:rPr>
          <w:lang w:val="fr-FR"/>
        </w:rPr>
        <w:t>.</w:t>
      </w:r>
      <w:r w:rsidRPr="00E53DC8">
        <w:rPr>
          <w:lang w:val="fr-FR"/>
        </w:rPr>
        <w:tab/>
      </w:r>
      <w:r w:rsidR="00552016" w:rsidRPr="00E53DC8">
        <w:rPr>
          <w:lang w:val="fr-FR"/>
        </w:rPr>
        <w:t>Règlement ONU n</w:t>
      </w:r>
      <w:r w:rsidR="00552016" w:rsidRPr="00E53DC8">
        <w:rPr>
          <w:vertAlign w:val="superscript"/>
          <w:lang w:val="fr-FR"/>
        </w:rPr>
        <w:t>o</w:t>
      </w:r>
      <w:r w:rsidR="00552016" w:rsidRPr="00E53DC8">
        <w:rPr>
          <w:lang w:val="fr-FR"/>
        </w:rPr>
        <w:t xml:space="preserve"> 125 (Champ de vision du conducteur vers l’avant) </w:t>
      </w:r>
      <w:r w:rsidR="00552016">
        <w:rPr>
          <w:lang w:val="fr-FR"/>
        </w:rPr>
        <w:br/>
      </w:r>
      <w:r w:rsidR="00552016" w:rsidRPr="00E53DC8">
        <w:rPr>
          <w:lang w:val="fr-FR"/>
        </w:rPr>
        <w:t>(point 15 de l’ordre du jour)</w:t>
      </w:r>
      <w:r w:rsidRPr="00E53DC8">
        <w:rPr>
          <w:lang w:val="fr-FR"/>
        </w:rPr>
        <w:tab/>
      </w:r>
      <w:r w:rsidRPr="00E53DC8">
        <w:rPr>
          <w:lang w:val="fr-FR"/>
        </w:rPr>
        <w:tab/>
      </w:r>
      <w:r w:rsidR="00240F88">
        <w:rPr>
          <w:lang w:val="fr-FR"/>
        </w:rPr>
        <w:t>37</w:t>
      </w:r>
      <w:r w:rsidRPr="00E53DC8">
        <w:rPr>
          <w:lang w:val="fr-FR"/>
        </w:rPr>
        <w:tab/>
      </w:r>
      <w:r w:rsidR="00552016">
        <w:rPr>
          <w:lang w:val="fr-FR"/>
        </w:rPr>
        <w:t>13</w:t>
      </w:r>
    </w:p>
    <w:p w14:paraId="27FA6D5A" w14:textId="38955AE2" w:rsidR="002F5DCF" w:rsidRPr="00E53DC8" w:rsidRDefault="002F5DCF" w:rsidP="002F5DCF">
      <w:pPr>
        <w:tabs>
          <w:tab w:val="right" w:pos="850"/>
          <w:tab w:val="right" w:leader="dot" w:pos="7654"/>
          <w:tab w:val="right" w:pos="8929"/>
          <w:tab w:val="right" w:pos="9638"/>
        </w:tabs>
        <w:spacing w:after="120"/>
        <w:ind w:left="1134" w:hanging="1134"/>
        <w:rPr>
          <w:lang w:val="fr-FR"/>
        </w:rPr>
      </w:pPr>
      <w:r w:rsidRPr="00E53DC8">
        <w:rPr>
          <w:lang w:val="fr-FR"/>
        </w:rPr>
        <w:tab/>
        <w:t>XVII</w:t>
      </w:r>
      <w:r w:rsidR="00651996" w:rsidRPr="00E53DC8">
        <w:rPr>
          <w:lang w:val="fr-FR"/>
        </w:rPr>
        <w:t>.</w:t>
      </w:r>
      <w:r w:rsidRPr="00E53DC8">
        <w:rPr>
          <w:lang w:val="fr-FR"/>
        </w:rPr>
        <w:tab/>
      </w:r>
      <w:r w:rsidR="004C4433" w:rsidRPr="00E53DC8">
        <w:rPr>
          <w:lang w:val="fr-FR"/>
        </w:rPr>
        <w:t>Règlement ONU n</w:t>
      </w:r>
      <w:r w:rsidR="004C4433" w:rsidRPr="00E53DC8">
        <w:rPr>
          <w:vertAlign w:val="superscript"/>
          <w:lang w:val="fr-FR"/>
        </w:rPr>
        <w:t>o</w:t>
      </w:r>
      <w:r w:rsidR="004C4433" w:rsidRPr="00E53DC8">
        <w:rPr>
          <w:lang w:val="fr-FR"/>
        </w:rPr>
        <w:t xml:space="preserve"> 144 (Systèmes automatiques d’appel d’urgence) </w:t>
      </w:r>
      <w:r w:rsidR="004C4433">
        <w:rPr>
          <w:lang w:val="fr-FR"/>
        </w:rPr>
        <w:br/>
      </w:r>
      <w:r w:rsidR="004C4433" w:rsidRPr="00E53DC8">
        <w:rPr>
          <w:lang w:val="fr-FR"/>
        </w:rPr>
        <w:t>(point 16 de l’ordre du jour)</w:t>
      </w:r>
      <w:r w:rsidRPr="00E53DC8">
        <w:rPr>
          <w:lang w:val="fr-FR"/>
        </w:rPr>
        <w:tab/>
      </w:r>
      <w:r w:rsidRPr="00E53DC8">
        <w:rPr>
          <w:lang w:val="fr-FR"/>
        </w:rPr>
        <w:tab/>
      </w:r>
      <w:r w:rsidR="00240F88">
        <w:rPr>
          <w:lang w:val="fr-FR"/>
        </w:rPr>
        <w:t>38</w:t>
      </w:r>
      <w:r w:rsidRPr="00E53DC8">
        <w:rPr>
          <w:lang w:val="fr-FR"/>
        </w:rPr>
        <w:tab/>
      </w:r>
      <w:r w:rsidR="004C4433">
        <w:rPr>
          <w:lang w:val="fr-FR"/>
        </w:rPr>
        <w:t>14</w:t>
      </w:r>
    </w:p>
    <w:p w14:paraId="297E484C" w14:textId="41343248" w:rsidR="002F5DCF" w:rsidRPr="00E53DC8" w:rsidRDefault="002F5DCF" w:rsidP="002F5DCF">
      <w:pPr>
        <w:tabs>
          <w:tab w:val="right" w:pos="850"/>
          <w:tab w:val="right" w:leader="dot" w:pos="7654"/>
          <w:tab w:val="right" w:pos="8929"/>
          <w:tab w:val="right" w:pos="9638"/>
        </w:tabs>
        <w:spacing w:after="120"/>
        <w:ind w:left="1134" w:hanging="1134"/>
        <w:rPr>
          <w:lang w:val="fr-FR"/>
        </w:rPr>
      </w:pPr>
      <w:r w:rsidRPr="00E53DC8">
        <w:rPr>
          <w:lang w:val="fr-FR"/>
        </w:rPr>
        <w:tab/>
        <w:t>XVIII</w:t>
      </w:r>
      <w:r w:rsidR="00651996" w:rsidRPr="00E53DC8">
        <w:rPr>
          <w:lang w:val="fr-FR"/>
        </w:rPr>
        <w:t>.</w:t>
      </w:r>
      <w:r w:rsidRPr="00E53DC8">
        <w:rPr>
          <w:lang w:val="fr-FR"/>
        </w:rPr>
        <w:tab/>
      </w:r>
      <w:r w:rsidR="004C4433" w:rsidRPr="00E53DC8">
        <w:rPr>
          <w:lang w:val="fr-FR"/>
        </w:rPr>
        <w:t>Enregistreur de données de route (point 17 de l’ordre du jour)</w:t>
      </w:r>
      <w:r w:rsidRPr="00E53DC8">
        <w:rPr>
          <w:lang w:val="fr-FR"/>
        </w:rPr>
        <w:tab/>
      </w:r>
      <w:r w:rsidRPr="00E53DC8">
        <w:rPr>
          <w:lang w:val="fr-FR"/>
        </w:rPr>
        <w:tab/>
      </w:r>
      <w:r w:rsidR="00240F88">
        <w:rPr>
          <w:lang w:val="fr-FR"/>
        </w:rPr>
        <w:t>39−41</w:t>
      </w:r>
      <w:r w:rsidRPr="00E53DC8">
        <w:rPr>
          <w:lang w:val="fr-FR"/>
        </w:rPr>
        <w:tab/>
      </w:r>
      <w:r w:rsidR="004C4433">
        <w:rPr>
          <w:lang w:val="fr-FR"/>
        </w:rPr>
        <w:t>14</w:t>
      </w:r>
    </w:p>
    <w:p w14:paraId="530EE76A" w14:textId="04AD87F7" w:rsidR="002F5DCF" w:rsidRPr="00E53DC8" w:rsidRDefault="002F5DCF" w:rsidP="002F5DCF">
      <w:pPr>
        <w:tabs>
          <w:tab w:val="right" w:leader="dot" w:pos="7654"/>
          <w:tab w:val="right" w:pos="8929"/>
          <w:tab w:val="right" w:pos="9638"/>
        </w:tabs>
        <w:spacing w:after="120"/>
        <w:ind w:left="1559" w:hanging="425"/>
        <w:rPr>
          <w:lang w:val="fr-FR"/>
        </w:rPr>
      </w:pPr>
      <w:r w:rsidRPr="00E53DC8">
        <w:rPr>
          <w:lang w:val="fr-FR"/>
        </w:rPr>
        <w:t>A</w:t>
      </w:r>
      <w:r w:rsidR="00651996" w:rsidRPr="00E53DC8">
        <w:rPr>
          <w:lang w:val="fr-FR"/>
        </w:rPr>
        <w:t>.</w:t>
      </w:r>
      <w:r w:rsidRPr="00E53DC8">
        <w:rPr>
          <w:lang w:val="fr-FR"/>
        </w:rPr>
        <w:tab/>
      </w:r>
      <w:r w:rsidR="004C4433" w:rsidRPr="00E53DC8">
        <w:rPr>
          <w:rFonts w:ascii="Times New Roman Bold" w:hAnsi="Times New Roman Bold"/>
          <w:spacing w:val="4"/>
          <w:lang w:val="fr-FR"/>
        </w:rPr>
        <w:t>Orientations concernant les éléments relatifs au fonctionnement</w:t>
      </w:r>
      <w:r w:rsidR="004C4433" w:rsidRPr="00E53DC8">
        <w:rPr>
          <w:lang w:val="fr-FR"/>
        </w:rPr>
        <w:t xml:space="preserve"> </w:t>
      </w:r>
      <w:r w:rsidR="004C4433">
        <w:rPr>
          <w:lang w:val="fr-FR"/>
        </w:rPr>
        <w:br/>
      </w:r>
      <w:r w:rsidR="004C4433" w:rsidRPr="00E53DC8">
        <w:rPr>
          <w:lang w:val="fr-FR"/>
        </w:rPr>
        <w:t>des</w:t>
      </w:r>
      <w:r w:rsidR="004C4433">
        <w:rPr>
          <w:lang w:val="fr-FR"/>
        </w:rPr>
        <w:t xml:space="preserve"> </w:t>
      </w:r>
      <w:r w:rsidR="004C4433" w:rsidRPr="00E53DC8">
        <w:rPr>
          <w:lang w:val="fr-FR"/>
        </w:rPr>
        <w:t>enregistreurs de données de route qu’il serait utile d’intégrer dans</w:t>
      </w:r>
      <w:r w:rsidR="004C4433">
        <w:rPr>
          <w:lang w:val="fr-FR"/>
        </w:rPr>
        <w:t xml:space="preserve"> </w:t>
      </w:r>
      <w:r w:rsidR="004C4433" w:rsidRPr="00E53DC8">
        <w:rPr>
          <w:lang w:val="fr-FR"/>
        </w:rPr>
        <w:t xml:space="preserve">les </w:t>
      </w:r>
      <w:r w:rsidR="004C4433">
        <w:rPr>
          <w:lang w:val="fr-FR"/>
        </w:rPr>
        <w:br/>
      </w:r>
      <w:r w:rsidR="004C4433" w:rsidRPr="00E53DC8">
        <w:rPr>
          <w:lang w:val="fr-FR"/>
        </w:rPr>
        <w:t xml:space="preserve">résolutions ou les règlements établis dans le cadre des Accords de 1958 </w:t>
      </w:r>
      <w:r w:rsidR="004C4433">
        <w:rPr>
          <w:lang w:val="fr-FR"/>
        </w:rPr>
        <w:br/>
      </w:r>
      <w:r w:rsidR="004C4433" w:rsidRPr="00E53DC8">
        <w:rPr>
          <w:lang w:val="fr-FR"/>
        </w:rPr>
        <w:t>et de 1998</w:t>
      </w:r>
      <w:r w:rsidRPr="00E53DC8">
        <w:rPr>
          <w:lang w:val="fr-FR"/>
        </w:rPr>
        <w:tab/>
      </w:r>
      <w:r w:rsidRPr="00E53DC8">
        <w:rPr>
          <w:lang w:val="fr-FR"/>
        </w:rPr>
        <w:tab/>
      </w:r>
      <w:r w:rsidR="00240F88">
        <w:rPr>
          <w:lang w:val="fr-FR"/>
        </w:rPr>
        <w:t>39</w:t>
      </w:r>
      <w:r w:rsidRPr="00E53DC8">
        <w:rPr>
          <w:lang w:val="fr-FR"/>
        </w:rPr>
        <w:tab/>
      </w:r>
      <w:r w:rsidR="004C4433">
        <w:rPr>
          <w:lang w:val="fr-FR"/>
        </w:rPr>
        <w:t>14</w:t>
      </w:r>
    </w:p>
    <w:p w14:paraId="7DD0AE50" w14:textId="4AB830B9" w:rsidR="002F5DCF" w:rsidRPr="00E53DC8" w:rsidRDefault="002F5DCF" w:rsidP="002F5DCF">
      <w:pPr>
        <w:tabs>
          <w:tab w:val="right" w:leader="dot" w:pos="7654"/>
          <w:tab w:val="right" w:pos="8929"/>
          <w:tab w:val="right" w:pos="9638"/>
        </w:tabs>
        <w:spacing w:after="120"/>
        <w:ind w:left="1559" w:hanging="425"/>
        <w:rPr>
          <w:lang w:val="fr-FR"/>
        </w:rPr>
      </w:pPr>
      <w:r w:rsidRPr="00E53DC8">
        <w:rPr>
          <w:lang w:val="fr-FR"/>
        </w:rPr>
        <w:t>B</w:t>
      </w:r>
      <w:r w:rsidR="00651996" w:rsidRPr="00E53DC8">
        <w:rPr>
          <w:lang w:val="fr-FR"/>
        </w:rPr>
        <w:t>.</w:t>
      </w:r>
      <w:r w:rsidRPr="00E53DC8">
        <w:rPr>
          <w:lang w:val="fr-FR"/>
        </w:rPr>
        <w:tab/>
      </w:r>
      <w:r w:rsidR="004C4433" w:rsidRPr="00E53DC8">
        <w:rPr>
          <w:lang w:val="fr-FR"/>
        </w:rPr>
        <w:t>Règlement ONU n</w:t>
      </w:r>
      <w:r w:rsidR="004C4433" w:rsidRPr="00E53DC8">
        <w:rPr>
          <w:vertAlign w:val="superscript"/>
          <w:lang w:val="fr-FR"/>
        </w:rPr>
        <w:t>o</w:t>
      </w:r>
      <w:r w:rsidR="004C4433" w:rsidRPr="00E53DC8">
        <w:rPr>
          <w:lang w:val="fr-FR"/>
        </w:rPr>
        <w:t> 160 (Enregistreur de données de route)</w:t>
      </w:r>
      <w:r w:rsidRPr="00E53DC8">
        <w:rPr>
          <w:lang w:val="fr-FR"/>
        </w:rPr>
        <w:tab/>
      </w:r>
      <w:r w:rsidRPr="00E53DC8">
        <w:rPr>
          <w:lang w:val="fr-FR"/>
        </w:rPr>
        <w:tab/>
      </w:r>
      <w:r w:rsidR="00240F88">
        <w:rPr>
          <w:lang w:val="fr-FR"/>
        </w:rPr>
        <w:t>40</w:t>
      </w:r>
      <w:r w:rsidRPr="00E53DC8">
        <w:rPr>
          <w:lang w:val="fr-FR"/>
        </w:rPr>
        <w:tab/>
      </w:r>
      <w:r w:rsidR="004C4433">
        <w:rPr>
          <w:lang w:val="fr-FR"/>
        </w:rPr>
        <w:t>14</w:t>
      </w:r>
    </w:p>
    <w:p w14:paraId="49BC26FA" w14:textId="6FD4A958" w:rsidR="002F5DCF" w:rsidRPr="00E53DC8" w:rsidRDefault="002F5DCF" w:rsidP="002F5DCF">
      <w:pPr>
        <w:tabs>
          <w:tab w:val="right" w:leader="dot" w:pos="7654"/>
          <w:tab w:val="right" w:pos="8929"/>
          <w:tab w:val="right" w:pos="9638"/>
        </w:tabs>
        <w:spacing w:after="120"/>
        <w:ind w:left="1559" w:hanging="425"/>
        <w:rPr>
          <w:lang w:val="fr-FR"/>
        </w:rPr>
      </w:pPr>
      <w:r w:rsidRPr="00E53DC8">
        <w:rPr>
          <w:lang w:val="fr-FR"/>
        </w:rPr>
        <w:t>C</w:t>
      </w:r>
      <w:r w:rsidR="00651996" w:rsidRPr="00E53DC8">
        <w:rPr>
          <w:lang w:val="fr-FR"/>
        </w:rPr>
        <w:t>.</w:t>
      </w:r>
      <w:r w:rsidRPr="00E53DC8">
        <w:rPr>
          <w:lang w:val="fr-FR"/>
        </w:rPr>
        <w:tab/>
      </w:r>
      <w:r w:rsidR="004C4433" w:rsidRPr="00E53DC8">
        <w:rPr>
          <w:lang w:val="fr-FR"/>
        </w:rPr>
        <w:t xml:space="preserve">Nouveau Règlement ONU relatif aux enregistreurs de données de route </w:t>
      </w:r>
      <w:r w:rsidR="004C4433">
        <w:rPr>
          <w:lang w:val="fr-FR"/>
        </w:rPr>
        <w:br/>
      </w:r>
      <w:r w:rsidR="004C4433" w:rsidRPr="00E53DC8">
        <w:rPr>
          <w:lang w:val="fr-FR"/>
        </w:rPr>
        <w:t>pour les véhicules utilitaires lourds</w:t>
      </w:r>
      <w:r w:rsidRPr="00E53DC8">
        <w:rPr>
          <w:lang w:val="fr-FR"/>
        </w:rPr>
        <w:tab/>
      </w:r>
      <w:r w:rsidRPr="00E53DC8">
        <w:rPr>
          <w:lang w:val="fr-FR"/>
        </w:rPr>
        <w:tab/>
      </w:r>
      <w:r w:rsidR="00240F88">
        <w:rPr>
          <w:lang w:val="fr-FR"/>
        </w:rPr>
        <w:t>41</w:t>
      </w:r>
      <w:r w:rsidRPr="00E53DC8">
        <w:rPr>
          <w:lang w:val="fr-FR"/>
        </w:rPr>
        <w:tab/>
      </w:r>
      <w:r w:rsidR="004C4433">
        <w:rPr>
          <w:lang w:val="fr-FR"/>
        </w:rPr>
        <w:t>15</w:t>
      </w:r>
    </w:p>
    <w:p w14:paraId="374F9CC8" w14:textId="08E2BDDD" w:rsidR="002F5DCF" w:rsidRPr="00E53DC8" w:rsidRDefault="002F5DCF" w:rsidP="002F5DCF">
      <w:pPr>
        <w:tabs>
          <w:tab w:val="right" w:pos="850"/>
          <w:tab w:val="right" w:leader="dot" w:pos="7654"/>
          <w:tab w:val="right" w:pos="8929"/>
          <w:tab w:val="right" w:pos="9638"/>
        </w:tabs>
        <w:spacing w:after="120"/>
        <w:ind w:left="1134" w:hanging="1134"/>
        <w:rPr>
          <w:lang w:val="fr-FR"/>
        </w:rPr>
      </w:pPr>
      <w:r w:rsidRPr="00E53DC8">
        <w:rPr>
          <w:lang w:val="fr-FR"/>
        </w:rPr>
        <w:tab/>
        <w:t>XIX</w:t>
      </w:r>
      <w:r w:rsidR="00651996" w:rsidRPr="00E53DC8">
        <w:rPr>
          <w:lang w:val="fr-FR"/>
        </w:rPr>
        <w:t>.</w:t>
      </w:r>
      <w:r w:rsidRPr="00E53DC8">
        <w:rPr>
          <w:lang w:val="fr-FR"/>
        </w:rPr>
        <w:tab/>
      </w:r>
      <w:r w:rsidR="004C4433" w:rsidRPr="00E53DC8">
        <w:rPr>
          <w:lang w:val="fr-FR"/>
        </w:rPr>
        <w:t>Règlement ONU n</w:t>
      </w:r>
      <w:r w:rsidR="004C4433" w:rsidRPr="00E53DC8">
        <w:rPr>
          <w:vertAlign w:val="superscript"/>
          <w:lang w:val="fr-FR"/>
        </w:rPr>
        <w:t>o</w:t>
      </w:r>
      <w:r w:rsidR="004C4433" w:rsidRPr="00E53DC8">
        <w:rPr>
          <w:lang w:val="fr-FR"/>
        </w:rPr>
        <w:t xml:space="preserve"> 0 (Homologation de type internationale de l’ensemble </w:t>
      </w:r>
      <w:r w:rsidR="004C4433">
        <w:rPr>
          <w:lang w:val="fr-FR"/>
        </w:rPr>
        <w:br/>
      </w:r>
      <w:r w:rsidR="004C4433" w:rsidRPr="00E53DC8">
        <w:rPr>
          <w:lang w:val="fr-FR"/>
        </w:rPr>
        <w:t>du véhicule) (point 18 de l’ordre du jour)</w:t>
      </w:r>
      <w:r w:rsidRPr="00E53DC8">
        <w:rPr>
          <w:lang w:val="fr-FR"/>
        </w:rPr>
        <w:tab/>
      </w:r>
      <w:r w:rsidRPr="00E53DC8">
        <w:rPr>
          <w:lang w:val="fr-FR"/>
        </w:rPr>
        <w:tab/>
      </w:r>
      <w:r w:rsidR="00240F88">
        <w:rPr>
          <w:lang w:val="fr-FR"/>
        </w:rPr>
        <w:t>42</w:t>
      </w:r>
      <w:r w:rsidRPr="00E53DC8">
        <w:rPr>
          <w:lang w:val="fr-FR"/>
        </w:rPr>
        <w:tab/>
      </w:r>
      <w:r w:rsidR="004C4433">
        <w:rPr>
          <w:lang w:val="fr-FR"/>
        </w:rPr>
        <w:t>15</w:t>
      </w:r>
    </w:p>
    <w:p w14:paraId="6A99212E" w14:textId="6DC7FA36" w:rsidR="002F5DCF" w:rsidRPr="00E53DC8" w:rsidRDefault="002F5DCF" w:rsidP="002F5DCF">
      <w:pPr>
        <w:tabs>
          <w:tab w:val="right" w:pos="850"/>
          <w:tab w:val="right" w:leader="dot" w:pos="7654"/>
          <w:tab w:val="right" w:pos="8929"/>
          <w:tab w:val="right" w:pos="9638"/>
        </w:tabs>
        <w:spacing w:after="120"/>
        <w:ind w:left="1134" w:hanging="1134"/>
        <w:rPr>
          <w:lang w:val="fr-FR"/>
        </w:rPr>
      </w:pPr>
      <w:r w:rsidRPr="004C4433">
        <w:rPr>
          <w:spacing w:val="-4"/>
          <w:lang w:val="fr-FR"/>
        </w:rPr>
        <w:tab/>
        <w:t>XX</w:t>
      </w:r>
      <w:r w:rsidR="00651996" w:rsidRPr="004C4433">
        <w:rPr>
          <w:spacing w:val="-4"/>
          <w:lang w:val="fr-FR"/>
        </w:rPr>
        <w:t>.</w:t>
      </w:r>
      <w:r w:rsidRPr="004C4433">
        <w:rPr>
          <w:spacing w:val="-4"/>
          <w:lang w:val="fr-FR"/>
        </w:rPr>
        <w:tab/>
      </w:r>
      <w:r w:rsidR="004C4433" w:rsidRPr="004C4433">
        <w:rPr>
          <w:spacing w:val="-4"/>
          <w:lang w:val="fr-FR"/>
        </w:rPr>
        <w:t>Résolution d’ensemble sur la construction des véhicules (point 19 de l’ordre du jour)</w:t>
      </w:r>
      <w:r w:rsidRPr="00E53DC8">
        <w:rPr>
          <w:lang w:val="fr-FR"/>
        </w:rPr>
        <w:tab/>
      </w:r>
      <w:r w:rsidRPr="00E53DC8">
        <w:rPr>
          <w:lang w:val="fr-FR"/>
        </w:rPr>
        <w:tab/>
      </w:r>
      <w:r w:rsidR="00240F88">
        <w:rPr>
          <w:lang w:val="fr-FR"/>
        </w:rPr>
        <w:t>43−45</w:t>
      </w:r>
      <w:r w:rsidRPr="00E53DC8">
        <w:rPr>
          <w:lang w:val="fr-FR"/>
        </w:rPr>
        <w:tab/>
      </w:r>
      <w:r w:rsidR="004C4433">
        <w:rPr>
          <w:lang w:val="fr-FR"/>
        </w:rPr>
        <w:t>15</w:t>
      </w:r>
    </w:p>
    <w:p w14:paraId="24B598E8" w14:textId="48DB5690" w:rsidR="002F5DCF" w:rsidRPr="00E53DC8" w:rsidRDefault="002F5DCF" w:rsidP="002F5DCF">
      <w:pPr>
        <w:tabs>
          <w:tab w:val="right" w:pos="850"/>
          <w:tab w:val="right" w:leader="dot" w:pos="7654"/>
          <w:tab w:val="right" w:pos="8929"/>
          <w:tab w:val="right" w:pos="9638"/>
        </w:tabs>
        <w:spacing w:after="120"/>
        <w:ind w:left="1134" w:hanging="1134"/>
        <w:rPr>
          <w:lang w:val="fr-FR"/>
        </w:rPr>
      </w:pPr>
      <w:r w:rsidRPr="004C4433">
        <w:rPr>
          <w:spacing w:val="-2"/>
          <w:lang w:val="fr-FR"/>
        </w:rPr>
        <w:tab/>
        <w:t>XXI</w:t>
      </w:r>
      <w:r w:rsidR="00651996" w:rsidRPr="004C4433">
        <w:rPr>
          <w:spacing w:val="-2"/>
          <w:lang w:val="fr-FR"/>
        </w:rPr>
        <w:t>.</w:t>
      </w:r>
      <w:r w:rsidRPr="004C4433">
        <w:rPr>
          <w:spacing w:val="-2"/>
          <w:lang w:val="fr-FR"/>
        </w:rPr>
        <w:tab/>
      </w:r>
      <w:r w:rsidR="004C4433" w:rsidRPr="004C4433">
        <w:rPr>
          <w:spacing w:val="-2"/>
          <w:lang w:val="fr-FR"/>
        </w:rPr>
        <w:t>Résolution spéciale n</w:t>
      </w:r>
      <w:r w:rsidR="004C4433" w:rsidRPr="004C4433">
        <w:rPr>
          <w:spacing w:val="-2"/>
          <w:vertAlign w:val="superscript"/>
          <w:lang w:val="fr-FR"/>
        </w:rPr>
        <w:t>o</w:t>
      </w:r>
      <w:r w:rsidR="004C4433" w:rsidRPr="004C4433">
        <w:rPr>
          <w:spacing w:val="-2"/>
          <w:lang w:val="fr-FR"/>
        </w:rPr>
        <w:t> 1 sur les définitions communes des catégories, des masses</w:t>
      </w:r>
      <w:r w:rsidR="004C4433">
        <w:rPr>
          <w:lang w:val="fr-FR"/>
        </w:rPr>
        <w:br/>
      </w:r>
      <w:r w:rsidR="004C4433" w:rsidRPr="00E53DC8">
        <w:rPr>
          <w:lang w:val="fr-FR"/>
        </w:rPr>
        <w:t>et des dimensions des véhicules (point 20 de l’ordre du jour)</w:t>
      </w:r>
      <w:r w:rsidRPr="00E53DC8">
        <w:rPr>
          <w:lang w:val="fr-FR"/>
        </w:rPr>
        <w:tab/>
      </w:r>
      <w:r w:rsidRPr="00E53DC8">
        <w:rPr>
          <w:lang w:val="fr-FR"/>
        </w:rPr>
        <w:tab/>
      </w:r>
      <w:r w:rsidR="00240F88">
        <w:rPr>
          <w:lang w:val="fr-FR"/>
        </w:rPr>
        <w:t>46</w:t>
      </w:r>
      <w:r w:rsidRPr="00E53DC8">
        <w:rPr>
          <w:lang w:val="fr-FR"/>
        </w:rPr>
        <w:tab/>
      </w:r>
      <w:r w:rsidR="004C4433">
        <w:rPr>
          <w:lang w:val="fr-FR"/>
        </w:rPr>
        <w:t>16</w:t>
      </w:r>
    </w:p>
    <w:p w14:paraId="334F1C7F" w14:textId="7DEEBA8E" w:rsidR="002F5DCF" w:rsidRPr="00E53DC8" w:rsidRDefault="002F5DCF" w:rsidP="002F5DCF">
      <w:pPr>
        <w:tabs>
          <w:tab w:val="right" w:pos="850"/>
          <w:tab w:val="right" w:leader="dot" w:pos="7654"/>
          <w:tab w:val="right" w:pos="8929"/>
          <w:tab w:val="right" w:pos="9638"/>
        </w:tabs>
        <w:spacing w:after="120"/>
        <w:ind w:left="1134" w:hanging="1134"/>
        <w:rPr>
          <w:lang w:val="fr-FR"/>
        </w:rPr>
      </w:pPr>
      <w:r w:rsidRPr="004C4433">
        <w:rPr>
          <w:spacing w:val="-3"/>
          <w:lang w:val="fr-FR"/>
        </w:rPr>
        <w:tab/>
        <w:t>XXII</w:t>
      </w:r>
      <w:r w:rsidR="00651996" w:rsidRPr="004C4433">
        <w:rPr>
          <w:spacing w:val="-3"/>
          <w:lang w:val="fr-FR"/>
        </w:rPr>
        <w:t>.</w:t>
      </w:r>
      <w:r w:rsidRPr="004C4433">
        <w:rPr>
          <w:spacing w:val="-3"/>
          <w:lang w:val="fr-FR"/>
        </w:rPr>
        <w:tab/>
      </w:r>
      <w:r w:rsidR="004C4433" w:rsidRPr="004C4433">
        <w:rPr>
          <w:spacing w:val="-3"/>
          <w:lang w:val="fr-FR"/>
        </w:rPr>
        <w:t>Échange de vues sur l’automatisation des véhicules (point 21 de l’ordre du jour)</w:t>
      </w:r>
      <w:r w:rsidR="004C4433">
        <w:rPr>
          <w:lang w:val="fr-FR"/>
        </w:rPr>
        <w:tab/>
      </w:r>
      <w:r w:rsidRPr="00E53DC8">
        <w:rPr>
          <w:lang w:val="fr-FR"/>
        </w:rPr>
        <w:tab/>
      </w:r>
      <w:r w:rsidR="00240F88">
        <w:rPr>
          <w:lang w:val="fr-FR"/>
        </w:rPr>
        <w:t>47−48</w:t>
      </w:r>
      <w:r w:rsidRPr="00E53DC8">
        <w:rPr>
          <w:lang w:val="fr-FR"/>
        </w:rPr>
        <w:tab/>
      </w:r>
      <w:r w:rsidR="004C4433">
        <w:rPr>
          <w:lang w:val="fr-FR"/>
        </w:rPr>
        <w:t>16</w:t>
      </w:r>
    </w:p>
    <w:p w14:paraId="7D69C126" w14:textId="60C5B000" w:rsidR="002F5DCF" w:rsidRPr="00E53DC8" w:rsidRDefault="002F5DCF" w:rsidP="002F5DCF">
      <w:pPr>
        <w:tabs>
          <w:tab w:val="right" w:pos="850"/>
          <w:tab w:val="right" w:leader="dot" w:pos="7654"/>
          <w:tab w:val="right" w:pos="8929"/>
          <w:tab w:val="right" w:pos="9638"/>
        </w:tabs>
        <w:spacing w:after="120"/>
        <w:ind w:left="1134" w:hanging="1134"/>
        <w:rPr>
          <w:lang w:val="fr-FR"/>
        </w:rPr>
      </w:pPr>
      <w:r w:rsidRPr="004C4433">
        <w:rPr>
          <w:spacing w:val="-4"/>
          <w:lang w:val="fr-FR"/>
        </w:rPr>
        <w:tab/>
        <w:t>XXIII</w:t>
      </w:r>
      <w:r w:rsidR="00651996" w:rsidRPr="004C4433">
        <w:rPr>
          <w:spacing w:val="-4"/>
          <w:lang w:val="fr-FR"/>
        </w:rPr>
        <w:t>.</w:t>
      </w:r>
      <w:r w:rsidRPr="004C4433">
        <w:rPr>
          <w:spacing w:val="-4"/>
          <w:lang w:val="fr-FR"/>
        </w:rPr>
        <w:tab/>
      </w:r>
      <w:r w:rsidR="004C4433" w:rsidRPr="004C4433">
        <w:rPr>
          <w:spacing w:val="-4"/>
          <w:lang w:val="fr-FR"/>
        </w:rPr>
        <w:t>Machine tridimensionnelle de détermination du point H (point 22 de l’ordre du jour)</w:t>
      </w:r>
      <w:r w:rsidRPr="004C4433">
        <w:rPr>
          <w:spacing w:val="-4"/>
          <w:lang w:val="fr-FR"/>
        </w:rPr>
        <w:tab/>
      </w:r>
      <w:r w:rsidRPr="00E53DC8">
        <w:rPr>
          <w:lang w:val="fr-FR"/>
        </w:rPr>
        <w:tab/>
      </w:r>
      <w:r w:rsidR="00240F88">
        <w:rPr>
          <w:lang w:val="fr-FR"/>
        </w:rPr>
        <w:t>49</w:t>
      </w:r>
      <w:r w:rsidRPr="00E53DC8">
        <w:rPr>
          <w:lang w:val="fr-FR"/>
        </w:rPr>
        <w:tab/>
      </w:r>
      <w:r w:rsidR="004C4433">
        <w:rPr>
          <w:lang w:val="fr-FR"/>
        </w:rPr>
        <w:t>16</w:t>
      </w:r>
    </w:p>
    <w:p w14:paraId="1016FB00" w14:textId="2B763FFF" w:rsidR="002F5DCF" w:rsidRPr="00E53DC8" w:rsidRDefault="002F5DCF" w:rsidP="002F5DCF">
      <w:pPr>
        <w:tabs>
          <w:tab w:val="right" w:pos="850"/>
          <w:tab w:val="right" w:leader="dot" w:pos="7654"/>
          <w:tab w:val="right" w:pos="8929"/>
          <w:tab w:val="right" w:pos="9638"/>
        </w:tabs>
        <w:spacing w:after="120"/>
        <w:ind w:left="1134" w:hanging="1134"/>
        <w:rPr>
          <w:lang w:val="fr-FR"/>
        </w:rPr>
      </w:pPr>
      <w:r w:rsidRPr="00E53DC8">
        <w:rPr>
          <w:lang w:val="fr-FR"/>
        </w:rPr>
        <w:tab/>
        <w:t>X</w:t>
      </w:r>
      <w:r w:rsidR="00C74414">
        <w:rPr>
          <w:lang w:val="fr-FR"/>
        </w:rPr>
        <w:t>X</w:t>
      </w:r>
      <w:r w:rsidRPr="00E53DC8">
        <w:rPr>
          <w:lang w:val="fr-FR"/>
        </w:rPr>
        <w:t>IV</w:t>
      </w:r>
      <w:r w:rsidR="00651996" w:rsidRPr="00E53DC8">
        <w:rPr>
          <w:lang w:val="fr-FR"/>
        </w:rPr>
        <w:t>.</w:t>
      </w:r>
      <w:r w:rsidRPr="00E53DC8">
        <w:rPr>
          <w:lang w:val="fr-FR"/>
        </w:rPr>
        <w:tab/>
      </w:r>
      <w:r w:rsidR="004C4433" w:rsidRPr="00E53DC8">
        <w:rPr>
          <w:lang w:val="fr-FR"/>
        </w:rPr>
        <w:t>Questions diverses (point 23 de l’ordre du jour)</w:t>
      </w:r>
      <w:r w:rsidRPr="00E53DC8">
        <w:rPr>
          <w:lang w:val="fr-FR"/>
        </w:rPr>
        <w:tab/>
      </w:r>
      <w:r w:rsidRPr="00E53DC8">
        <w:rPr>
          <w:lang w:val="fr-FR"/>
        </w:rPr>
        <w:tab/>
      </w:r>
      <w:r w:rsidR="00240F88">
        <w:rPr>
          <w:lang w:val="fr-FR"/>
        </w:rPr>
        <w:t>50−58</w:t>
      </w:r>
      <w:r w:rsidRPr="00E53DC8">
        <w:rPr>
          <w:lang w:val="fr-FR"/>
        </w:rPr>
        <w:tab/>
      </w:r>
      <w:r w:rsidR="004C4433">
        <w:rPr>
          <w:lang w:val="fr-FR"/>
        </w:rPr>
        <w:t>17</w:t>
      </w:r>
    </w:p>
    <w:p w14:paraId="0945B3AE" w14:textId="0AE7C73F" w:rsidR="002F5DCF" w:rsidRPr="00E53DC8" w:rsidRDefault="002F5DCF" w:rsidP="002F5DCF">
      <w:pPr>
        <w:tabs>
          <w:tab w:val="right" w:leader="dot" w:pos="7654"/>
          <w:tab w:val="right" w:pos="8929"/>
          <w:tab w:val="right" w:pos="9638"/>
        </w:tabs>
        <w:spacing w:after="120"/>
        <w:ind w:left="1559" w:hanging="425"/>
        <w:rPr>
          <w:lang w:val="fr-FR"/>
        </w:rPr>
      </w:pPr>
      <w:r w:rsidRPr="00E53DC8">
        <w:rPr>
          <w:lang w:val="fr-FR"/>
        </w:rPr>
        <w:lastRenderedPageBreak/>
        <w:t>A</w:t>
      </w:r>
      <w:r w:rsidR="00651996" w:rsidRPr="00E53DC8">
        <w:rPr>
          <w:lang w:val="fr-FR"/>
        </w:rPr>
        <w:t>.</w:t>
      </w:r>
      <w:r w:rsidRPr="00E53DC8">
        <w:rPr>
          <w:lang w:val="fr-FR"/>
        </w:rPr>
        <w:tab/>
      </w:r>
      <w:r w:rsidR="004C4433" w:rsidRPr="00E53DC8">
        <w:rPr>
          <w:lang w:val="fr-FR"/>
        </w:rPr>
        <w:t>Échange de vues sur les travaux futurs du Groupe de travail des</w:t>
      </w:r>
      <w:r w:rsidR="004C4433">
        <w:rPr>
          <w:lang w:val="fr-FR"/>
        </w:rPr>
        <w:t xml:space="preserve"> </w:t>
      </w:r>
      <w:r w:rsidR="004C4433">
        <w:rPr>
          <w:lang w:val="fr-FR"/>
        </w:rPr>
        <w:br/>
      </w:r>
      <w:r w:rsidR="004C4433" w:rsidRPr="00E53DC8">
        <w:rPr>
          <w:lang w:val="fr-FR"/>
        </w:rPr>
        <w:t>dispositions générales de sécurité</w:t>
      </w:r>
      <w:r w:rsidRPr="00E53DC8">
        <w:rPr>
          <w:lang w:val="fr-FR"/>
        </w:rPr>
        <w:tab/>
      </w:r>
      <w:r w:rsidRPr="00E53DC8">
        <w:rPr>
          <w:lang w:val="fr-FR"/>
        </w:rPr>
        <w:tab/>
      </w:r>
      <w:r w:rsidR="00240F88">
        <w:rPr>
          <w:lang w:val="fr-FR"/>
        </w:rPr>
        <w:t>50</w:t>
      </w:r>
      <w:r w:rsidRPr="00E53DC8">
        <w:rPr>
          <w:lang w:val="fr-FR"/>
        </w:rPr>
        <w:tab/>
      </w:r>
      <w:r w:rsidR="004C4433">
        <w:rPr>
          <w:lang w:val="fr-FR"/>
        </w:rPr>
        <w:t>17</w:t>
      </w:r>
    </w:p>
    <w:p w14:paraId="520AE284" w14:textId="546C15AC" w:rsidR="002F5DCF" w:rsidRPr="00E53DC8" w:rsidRDefault="002F5DCF" w:rsidP="002F5DCF">
      <w:pPr>
        <w:tabs>
          <w:tab w:val="right" w:leader="dot" w:pos="7654"/>
          <w:tab w:val="right" w:pos="8929"/>
          <w:tab w:val="right" w:pos="9638"/>
        </w:tabs>
        <w:spacing w:after="120"/>
        <w:ind w:left="1559" w:hanging="425"/>
        <w:rPr>
          <w:lang w:val="fr-FR"/>
        </w:rPr>
      </w:pPr>
      <w:r w:rsidRPr="00E53DC8">
        <w:rPr>
          <w:lang w:val="fr-FR"/>
        </w:rPr>
        <w:t>B</w:t>
      </w:r>
      <w:r w:rsidR="00651996" w:rsidRPr="00E53DC8">
        <w:rPr>
          <w:lang w:val="fr-FR"/>
        </w:rPr>
        <w:t>.</w:t>
      </w:r>
      <w:r w:rsidRPr="00E53DC8">
        <w:rPr>
          <w:lang w:val="fr-FR"/>
        </w:rPr>
        <w:tab/>
      </w:r>
      <w:r w:rsidR="004C4433" w:rsidRPr="00E53DC8">
        <w:rPr>
          <w:lang w:val="fr-FR"/>
        </w:rPr>
        <w:t>Contrôle technique périodique</w:t>
      </w:r>
      <w:r w:rsidRPr="00E53DC8">
        <w:rPr>
          <w:lang w:val="fr-FR"/>
        </w:rPr>
        <w:tab/>
      </w:r>
      <w:r w:rsidRPr="00E53DC8">
        <w:rPr>
          <w:lang w:val="fr-FR"/>
        </w:rPr>
        <w:tab/>
      </w:r>
      <w:r w:rsidR="00240F88">
        <w:rPr>
          <w:lang w:val="fr-FR"/>
        </w:rPr>
        <w:t>51−52</w:t>
      </w:r>
      <w:r w:rsidRPr="00E53DC8">
        <w:rPr>
          <w:lang w:val="fr-FR"/>
        </w:rPr>
        <w:tab/>
      </w:r>
      <w:r w:rsidR="004C4433">
        <w:rPr>
          <w:lang w:val="fr-FR"/>
        </w:rPr>
        <w:t>17</w:t>
      </w:r>
    </w:p>
    <w:p w14:paraId="06A0C6A9" w14:textId="7F18C2B7" w:rsidR="002F5DCF" w:rsidRPr="00E53DC8" w:rsidRDefault="002F5DCF" w:rsidP="002F5DCF">
      <w:pPr>
        <w:tabs>
          <w:tab w:val="right" w:leader="dot" w:pos="7654"/>
          <w:tab w:val="right" w:pos="8929"/>
          <w:tab w:val="right" w:pos="9638"/>
        </w:tabs>
        <w:spacing w:after="120"/>
        <w:ind w:left="1559" w:hanging="425"/>
        <w:rPr>
          <w:lang w:val="fr-FR"/>
        </w:rPr>
      </w:pPr>
      <w:r w:rsidRPr="004C4433">
        <w:rPr>
          <w:spacing w:val="-2"/>
          <w:lang w:val="fr-FR"/>
        </w:rPr>
        <w:t>C</w:t>
      </w:r>
      <w:r w:rsidR="00651996" w:rsidRPr="004C4433">
        <w:rPr>
          <w:spacing w:val="-2"/>
          <w:lang w:val="fr-FR"/>
        </w:rPr>
        <w:t>.</w:t>
      </w:r>
      <w:r w:rsidRPr="004C4433">
        <w:rPr>
          <w:spacing w:val="-2"/>
          <w:lang w:val="fr-FR"/>
        </w:rPr>
        <w:tab/>
      </w:r>
      <w:r w:rsidR="004C4433" w:rsidRPr="004C4433">
        <w:rPr>
          <w:spacing w:val="-2"/>
          <w:lang w:val="fr-FR"/>
        </w:rPr>
        <w:t>Points à retenir des sessions de novembre 2023 et de mars 2024 du Forum</w:t>
      </w:r>
      <w:r w:rsidR="004C4433" w:rsidRPr="00E53DC8">
        <w:rPr>
          <w:lang w:val="fr-FR"/>
        </w:rPr>
        <w:t xml:space="preserve"> </w:t>
      </w:r>
      <w:r w:rsidR="004C4433">
        <w:rPr>
          <w:lang w:val="fr-FR"/>
        </w:rPr>
        <w:br/>
      </w:r>
      <w:r w:rsidR="004C4433" w:rsidRPr="00E53DC8">
        <w:rPr>
          <w:lang w:val="fr-FR"/>
        </w:rPr>
        <w:t>mondial de l’harmonisation des Règlements concernant les véhicules</w:t>
      </w:r>
      <w:r w:rsidRPr="00E53DC8">
        <w:rPr>
          <w:lang w:val="fr-FR"/>
        </w:rPr>
        <w:tab/>
      </w:r>
      <w:r w:rsidRPr="00E53DC8">
        <w:rPr>
          <w:lang w:val="fr-FR"/>
        </w:rPr>
        <w:tab/>
      </w:r>
      <w:r w:rsidR="00240F88">
        <w:rPr>
          <w:lang w:val="fr-FR"/>
        </w:rPr>
        <w:t>53</w:t>
      </w:r>
      <w:r w:rsidRPr="00E53DC8">
        <w:rPr>
          <w:lang w:val="fr-FR"/>
        </w:rPr>
        <w:tab/>
      </w:r>
      <w:r w:rsidR="004C4433">
        <w:rPr>
          <w:lang w:val="fr-FR"/>
        </w:rPr>
        <w:t>17</w:t>
      </w:r>
    </w:p>
    <w:p w14:paraId="60F1F9AA" w14:textId="74E2DE3B" w:rsidR="002F5DCF" w:rsidRPr="00E53DC8" w:rsidRDefault="002F5DCF" w:rsidP="002F5DCF">
      <w:pPr>
        <w:tabs>
          <w:tab w:val="right" w:leader="dot" w:pos="7654"/>
          <w:tab w:val="right" w:pos="8929"/>
          <w:tab w:val="right" w:pos="9638"/>
        </w:tabs>
        <w:spacing w:after="120"/>
        <w:ind w:left="1559" w:hanging="425"/>
        <w:rPr>
          <w:lang w:val="fr-FR"/>
        </w:rPr>
      </w:pPr>
      <w:r w:rsidRPr="004C4433">
        <w:rPr>
          <w:spacing w:val="-2"/>
          <w:lang w:val="fr-FR"/>
        </w:rPr>
        <w:t>D</w:t>
      </w:r>
      <w:r w:rsidR="00651996" w:rsidRPr="004C4433">
        <w:rPr>
          <w:spacing w:val="-2"/>
          <w:lang w:val="fr-FR"/>
        </w:rPr>
        <w:t>.</w:t>
      </w:r>
      <w:r w:rsidRPr="004C4433">
        <w:rPr>
          <w:spacing w:val="-2"/>
          <w:lang w:val="fr-FR"/>
        </w:rPr>
        <w:tab/>
      </w:r>
      <w:r w:rsidR="004C4433" w:rsidRPr="004C4433">
        <w:rPr>
          <w:spacing w:val="-2"/>
          <w:lang w:val="fr-FR"/>
        </w:rPr>
        <w:t>Points à retenir des sessions de novembre 2023 et de mars 2024 du Forum</w:t>
      </w:r>
      <w:r w:rsidR="004C4433" w:rsidRPr="00E53DC8">
        <w:rPr>
          <w:lang w:val="fr-FR"/>
        </w:rPr>
        <w:t xml:space="preserve"> </w:t>
      </w:r>
      <w:r w:rsidR="004C4433">
        <w:rPr>
          <w:lang w:val="fr-FR"/>
        </w:rPr>
        <w:br/>
      </w:r>
      <w:r w:rsidR="004C4433" w:rsidRPr="00E53DC8">
        <w:rPr>
          <w:lang w:val="fr-FR"/>
        </w:rPr>
        <w:t xml:space="preserve">mondial de l’harmonisation des Règlements </w:t>
      </w:r>
      <w:r w:rsidR="004C4433" w:rsidRPr="00E53DC8">
        <w:rPr>
          <w:lang w:val="fr-FR"/>
        </w:rPr>
        <w:br/>
        <w:t>concernant les véhicules</w:t>
      </w:r>
      <w:r w:rsidRPr="00E53DC8">
        <w:rPr>
          <w:lang w:val="fr-FR"/>
        </w:rPr>
        <w:tab/>
      </w:r>
      <w:r w:rsidRPr="00E53DC8">
        <w:rPr>
          <w:lang w:val="fr-FR"/>
        </w:rPr>
        <w:tab/>
      </w:r>
      <w:r w:rsidR="00240F88">
        <w:rPr>
          <w:lang w:val="fr-FR"/>
        </w:rPr>
        <w:t>54</w:t>
      </w:r>
      <w:r w:rsidRPr="00E53DC8">
        <w:rPr>
          <w:lang w:val="fr-FR"/>
        </w:rPr>
        <w:tab/>
      </w:r>
      <w:r w:rsidR="004C4433">
        <w:rPr>
          <w:lang w:val="fr-FR"/>
        </w:rPr>
        <w:t>17</w:t>
      </w:r>
    </w:p>
    <w:p w14:paraId="3E03D868" w14:textId="687B5836" w:rsidR="002F5DCF" w:rsidRPr="00E53DC8" w:rsidRDefault="002F5DCF" w:rsidP="002F5DCF">
      <w:pPr>
        <w:tabs>
          <w:tab w:val="right" w:leader="dot" w:pos="7654"/>
          <w:tab w:val="right" w:pos="8929"/>
          <w:tab w:val="right" w:pos="9638"/>
        </w:tabs>
        <w:spacing w:after="120"/>
        <w:ind w:left="1559" w:hanging="425"/>
        <w:rPr>
          <w:lang w:val="fr-FR"/>
        </w:rPr>
      </w:pPr>
      <w:r w:rsidRPr="004C4433">
        <w:rPr>
          <w:spacing w:val="-2"/>
          <w:lang w:val="fr-FR"/>
        </w:rPr>
        <w:t>E</w:t>
      </w:r>
      <w:r w:rsidR="00651996" w:rsidRPr="004C4433">
        <w:rPr>
          <w:spacing w:val="-2"/>
          <w:lang w:val="fr-FR"/>
        </w:rPr>
        <w:t>.</w:t>
      </w:r>
      <w:r w:rsidRPr="004C4433">
        <w:rPr>
          <w:spacing w:val="-2"/>
          <w:lang w:val="fr-FR"/>
        </w:rPr>
        <w:tab/>
      </w:r>
      <w:r w:rsidR="004C4433" w:rsidRPr="004C4433">
        <w:rPr>
          <w:spacing w:val="-2"/>
          <w:lang w:val="fr-FR"/>
        </w:rPr>
        <w:t>Règlement ONU n</w:t>
      </w:r>
      <w:r w:rsidR="004C4433" w:rsidRPr="004C4433">
        <w:rPr>
          <w:spacing w:val="-2"/>
          <w:vertAlign w:val="superscript"/>
          <w:lang w:val="fr-FR"/>
        </w:rPr>
        <w:t>o</w:t>
      </w:r>
      <w:r w:rsidR="004C4433" w:rsidRPr="004C4433">
        <w:rPr>
          <w:spacing w:val="-2"/>
          <w:lang w:val="fr-FR"/>
        </w:rPr>
        <w:t> 105 (Véhicules destinés au transport de marchandises</w:t>
      </w:r>
      <w:r w:rsidR="004C4433" w:rsidRPr="00E53DC8">
        <w:rPr>
          <w:lang w:val="fr-FR"/>
        </w:rPr>
        <w:t xml:space="preserve"> </w:t>
      </w:r>
      <w:r w:rsidR="004C4433">
        <w:rPr>
          <w:lang w:val="fr-FR"/>
        </w:rPr>
        <w:br/>
      </w:r>
      <w:r w:rsidR="004C4433" w:rsidRPr="00E53DC8">
        <w:rPr>
          <w:lang w:val="fr-FR"/>
        </w:rPr>
        <w:t>dangereuses)</w:t>
      </w:r>
      <w:r w:rsidRPr="00E53DC8">
        <w:rPr>
          <w:lang w:val="fr-FR"/>
        </w:rPr>
        <w:tab/>
      </w:r>
      <w:r w:rsidRPr="00E53DC8">
        <w:rPr>
          <w:lang w:val="fr-FR"/>
        </w:rPr>
        <w:tab/>
      </w:r>
      <w:r w:rsidR="00240F88">
        <w:rPr>
          <w:lang w:val="fr-FR"/>
        </w:rPr>
        <w:t>55</w:t>
      </w:r>
      <w:r w:rsidRPr="00E53DC8">
        <w:rPr>
          <w:lang w:val="fr-FR"/>
        </w:rPr>
        <w:tab/>
      </w:r>
      <w:r w:rsidR="004C4433">
        <w:rPr>
          <w:lang w:val="fr-FR"/>
        </w:rPr>
        <w:t>17</w:t>
      </w:r>
    </w:p>
    <w:p w14:paraId="602AAA26" w14:textId="6EEC64AB" w:rsidR="002F5DCF" w:rsidRPr="00E53DC8" w:rsidRDefault="002F5DCF" w:rsidP="002F5DCF">
      <w:pPr>
        <w:tabs>
          <w:tab w:val="right" w:leader="dot" w:pos="7654"/>
          <w:tab w:val="right" w:pos="8929"/>
          <w:tab w:val="right" w:pos="9638"/>
        </w:tabs>
        <w:spacing w:after="120"/>
        <w:ind w:left="1559" w:hanging="425"/>
        <w:rPr>
          <w:lang w:val="fr-FR"/>
        </w:rPr>
      </w:pPr>
      <w:r w:rsidRPr="00E53DC8">
        <w:rPr>
          <w:lang w:val="fr-FR"/>
        </w:rPr>
        <w:t>F</w:t>
      </w:r>
      <w:r w:rsidR="00651996" w:rsidRPr="00E53DC8">
        <w:rPr>
          <w:lang w:val="fr-FR"/>
        </w:rPr>
        <w:t>.</w:t>
      </w:r>
      <w:r w:rsidRPr="00E53DC8">
        <w:rPr>
          <w:lang w:val="fr-FR"/>
        </w:rPr>
        <w:tab/>
      </w:r>
      <w:r w:rsidR="004C4433" w:rsidRPr="00E53DC8">
        <w:rPr>
          <w:lang w:val="fr-FR"/>
        </w:rPr>
        <w:t>Coopération avec le Forum mondial de la sécurité routière</w:t>
      </w:r>
      <w:r w:rsidRPr="00E53DC8">
        <w:rPr>
          <w:lang w:val="fr-FR"/>
        </w:rPr>
        <w:tab/>
      </w:r>
      <w:r w:rsidRPr="00E53DC8">
        <w:rPr>
          <w:lang w:val="fr-FR"/>
        </w:rPr>
        <w:tab/>
      </w:r>
      <w:r w:rsidR="00240F88">
        <w:rPr>
          <w:lang w:val="fr-FR"/>
        </w:rPr>
        <w:t>56</w:t>
      </w:r>
      <w:r w:rsidRPr="00E53DC8">
        <w:rPr>
          <w:lang w:val="fr-FR"/>
        </w:rPr>
        <w:tab/>
      </w:r>
      <w:r w:rsidR="004C4433">
        <w:rPr>
          <w:lang w:val="fr-FR"/>
        </w:rPr>
        <w:t>18</w:t>
      </w:r>
    </w:p>
    <w:p w14:paraId="5FCE4BD8" w14:textId="6B2D300F" w:rsidR="002F5DCF" w:rsidRPr="00E53DC8" w:rsidRDefault="002F5DCF" w:rsidP="002F5DCF">
      <w:pPr>
        <w:tabs>
          <w:tab w:val="right" w:leader="dot" w:pos="7654"/>
          <w:tab w:val="right" w:pos="8929"/>
          <w:tab w:val="right" w:pos="9638"/>
        </w:tabs>
        <w:spacing w:after="120"/>
        <w:ind w:left="1559" w:hanging="425"/>
        <w:rPr>
          <w:lang w:val="fr-FR"/>
        </w:rPr>
      </w:pPr>
      <w:r w:rsidRPr="00E53DC8">
        <w:rPr>
          <w:lang w:val="fr-FR"/>
        </w:rPr>
        <w:t>G</w:t>
      </w:r>
      <w:r w:rsidR="00651996" w:rsidRPr="00E53DC8">
        <w:rPr>
          <w:lang w:val="fr-FR"/>
        </w:rPr>
        <w:t>.</w:t>
      </w:r>
      <w:r w:rsidRPr="00E53DC8">
        <w:rPr>
          <w:lang w:val="fr-FR"/>
        </w:rPr>
        <w:tab/>
      </w:r>
      <w:r w:rsidR="004C4433" w:rsidRPr="00E53DC8">
        <w:rPr>
          <w:lang w:val="fr-FR"/>
        </w:rPr>
        <w:t>Systèmes d’alerte en cas de distraction ou de somnolence du conducteur</w:t>
      </w:r>
      <w:r w:rsidRPr="00E53DC8">
        <w:rPr>
          <w:lang w:val="fr-FR"/>
        </w:rPr>
        <w:tab/>
      </w:r>
      <w:r w:rsidRPr="00E53DC8">
        <w:rPr>
          <w:lang w:val="fr-FR"/>
        </w:rPr>
        <w:tab/>
      </w:r>
      <w:r w:rsidR="00240F88">
        <w:rPr>
          <w:lang w:val="fr-FR"/>
        </w:rPr>
        <w:t>57</w:t>
      </w:r>
      <w:r w:rsidRPr="00E53DC8">
        <w:rPr>
          <w:lang w:val="fr-FR"/>
        </w:rPr>
        <w:tab/>
      </w:r>
      <w:r w:rsidR="004C4433">
        <w:rPr>
          <w:lang w:val="fr-FR"/>
        </w:rPr>
        <w:t>18</w:t>
      </w:r>
    </w:p>
    <w:p w14:paraId="084087B9" w14:textId="4D7DA009" w:rsidR="002F5DCF" w:rsidRPr="00E53DC8" w:rsidRDefault="002F5DCF" w:rsidP="002F5DCF">
      <w:pPr>
        <w:tabs>
          <w:tab w:val="right" w:leader="dot" w:pos="7654"/>
          <w:tab w:val="right" w:pos="8929"/>
          <w:tab w:val="right" w:pos="9638"/>
        </w:tabs>
        <w:spacing w:after="120"/>
        <w:ind w:left="1559" w:hanging="425"/>
        <w:rPr>
          <w:lang w:val="fr-FR"/>
        </w:rPr>
      </w:pPr>
      <w:r w:rsidRPr="00E53DC8">
        <w:rPr>
          <w:lang w:val="fr-FR"/>
        </w:rPr>
        <w:t>H</w:t>
      </w:r>
      <w:r w:rsidR="00651996" w:rsidRPr="00E53DC8">
        <w:rPr>
          <w:lang w:val="fr-FR"/>
        </w:rPr>
        <w:t>.</w:t>
      </w:r>
      <w:r w:rsidRPr="00E53DC8">
        <w:rPr>
          <w:lang w:val="fr-FR"/>
        </w:rPr>
        <w:tab/>
      </w:r>
      <w:r w:rsidR="004C4433" w:rsidRPr="00E53DC8">
        <w:rPr>
          <w:lang w:val="fr-FR"/>
        </w:rPr>
        <w:t>Ordre du jour provisoire de la prochaine session</w:t>
      </w:r>
      <w:r w:rsidRPr="00E53DC8">
        <w:rPr>
          <w:lang w:val="fr-FR"/>
        </w:rPr>
        <w:tab/>
      </w:r>
      <w:r w:rsidRPr="00E53DC8">
        <w:rPr>
          <w:lang w:val="fr-FR"/>
        </w:rPr>
        <w:tab/>
      </w:r>
      <w:r w:rsidR="00240F88">
        <w:rPr>
          <w:lang w:val="fr-FR"/>
        </w:rPr>
        <w:t>58</w:t>
      </w:r>
      <w:r w:rsidRPr="00E53DC8">
        <w:rPr>
          <w:lang w:val="fr-FR"/>
        </w:rPr>
        <w:tab/>
      </w:r>
      <w:r w:rsidR="004C4433">
        <w:rPr>
          <w:lang w:val="fr-FR"/>
        </w:rPr>
        <w:t>18</w:t>
      </w:r>
    </w:p>
    <w:p w14:paraId="048E0FD5" w14:textId="168B420D" w:rsidR="002F5DCF" w:rsidRPr="00C74414" w:rsidRDefault="002F5DCF" w:rsidP="002F5DCF">
      <w:pPr>
        <w:tabs>
          <w:tab w:val="right" w:pos="850"/>
        </w:tabs>
        <w:spacing w:after="120"/>
        <w:rPr>
          <w:lang w:val="en-US"/>
        </w:rPr>
      </w:pPr>
      <w:r w:rsidRPr="00E53DC8">
        <w:rPr>
          <w:lang w:val="fr-FR"/>
        </w:rPr>
        <w:tab/>
      </w:r>
      <w:r w:rsidRPr="00C74414">
        <w:rPr>
          <w:lang w:val="en-US"/>
        </w:rPr>
        <w:t>Annexes</w:t>
      </w:r>
    </w:p>
    <w:p w14:paraId="3CA8106F" w14:textId="7C796BFF" w:rsidR="002F5DCF" w:rsidRPr="00C74414" w:rsidRDefault="002F5DCF" w:rsidP="002F5DCF">
      <w:pPr>
        <w:tabs>
          <w:tab w:val="right" w:pos="850"/>
          <w:tab w:val="right" w:leader="dot" w:pos="8929"/>
          <w:tab w:val="right" w:pos="9638"/>
        </w:tabs>
        <w:spacing w:after="120"/>
        <w:ind w:left="1134" w:hanging="1134"/>
        <w:rPr>
          <w:lang w:val="en-US"/>
        </w:rPr>
      </w:pPr>
      <w:r w:rsidRPr="00C74414">
        <w:rPr>
          <w:lang w:val="en-US"/>
        </w:rPr>
        <w:tab/>
        <w:t>I</w:t>
      </w:r>
      <w:r w:rsidR="00651996" w:rsidRPr="00C74414">
        <w:rPr>
          <w:lang w:val="en-US"/>
        </w:rPr>
        <w:t>.</w:t>
      </w:r>
      <w:r w:rsidRPr="00C74414">
        <w:rPr>
          <w:lang w:val="en-US"/>
        </w:rPr>
        <w:tab/>
      </w:r>
      <w:r w:rsidR="004C4433" w:rsidRPr="00E53DC8">
        <w:rPr>
          <w:lang w:val="en-US"/>
        </w:rPr>
        <w:t>List of Informal Documents Considered During the Session</w:t>
      </w:r>
      <w:r w:rsidRPr="00C74414">
        <w:rPr>
          <w:lang w:val="en-US"/>
        </w:rPr>
        <w:tab/>
      </w:r>
      <w:r w:rsidRPr="00C74414">
        <w:rPr>
          <w:lang w:val="en-US"/>
        </w:rPr>
        <w:tab/>
      </w:r>
      <w:r w:rsidR="004C4433" w:rsidRPr="00C74414">
        <w:rPr>
          <w:lang w:val="en-US"/>
        </w:rPr>
        <w:t>21</w:t>
      </w:r>
    </w:p>
    <w:p w14:paraId="764D05FC" w14:textId="74C570A6" w:rsidR="002F5DCF" w:rsidRPr="00E53DC8" w:rsidRDefault="002F5DCF" w:rsidP="002F5DCF">
      <w:pPr>
        <w:tabs>
          <w:tab w:val="right" w:pos="850"/>
          <w:tab w:val="right" w:leader="dot" w:pos="8929"/>
          <w:tab w:val="right" w:pos="9638"/>
        </w:tabs>
        <w:spacing w:after="120"/>
        <w:ind w:left="1134" w:hanging="1134"/>
        <w:rPr>
          <w:lang w:val="fr-FR"/>
        </w:rPr>
      </w:pPr>
      <w:r w:rsidRPr="00C74414">
        <w:rPr>
          <w:lang w:val="en-US"/>
        </w:rPr>
        <w:tab/>
      </w:r>
      <w:r w:rsidRPr="00E53DC8">
        <w:rPr>
          <w:lang w:val="fr-FR"/>
        </w:rPr>
        <w:t>II</w:t>
      </w:r>
      <w:r w:rsidR="00651996" w:rsidRPr="00E53DC8">
        <w:rPr>
          <w:lang w:val="fr-FR"/>
        </w:rPr>
        <w:t>.</w:t>
      </w:r>
      <w:r w:rsidRPr="00E53DC8">
        <w:rPr>
          <w:lang w:val="fr-FR"/>
        </w:rPr>
        <w:tab/>
      </w:r>
      <w:r w:rsidR="00082FD7" w:rsidRPr="00E53DC8">
        <w:rPr>
          <w:lang w:val="fr-FR"/>
        </w:rPr>
        <w:t>Projet d’amendements au Règlement ONU n</w:t>
      </w:r>
      <w:r w:rsidR="00082FD7" w:rsidRPr="00E53DC8">
        <w:rPr>
          <w:vertAlign w:val="superscript"/>
          <w:lang w:val="fr-FR"/>
        </w:rPr>
        <w:t>o</w:t>
      </w:r>
      <w:r w:rsidR="00082FD7" w:rsidRPr="00E53DC8">
        <w:rPr>
          <w:lang w:val="fr-FR"/>
        </w:rPr>
        <w:t> 46 (Dispositifs de vision indirecte)</w:t>
      </w:r>
      <w:r w:rsidRPr="00E53DC8">
        <w:rPr>
          <w:lang w:val="fr-FR"/>
        </w:rPr>
        <w:tab/>
      </w:r>
      <w:r w:rsidRPr="00E53DC8">
        <w:rPr>
          <w:lang w:val="fr-FR"/>
        </w:rPr>
        <w:tab/>
      </w:r>
      <w:r w:rsidR="00082FD7">
        <w:rPr>
          <w:lang w:val="fr-FR"/>
        </w:rPr>
        <w:t>23</w:t>
      </w:r>
    </w:p>
    <w:p w14:paraId="25F1268C" w14:textId="7557C744" w:rsidR="002F5DCF" w:rsidRPr="00E53DC8" w:rsidRDefault="002F5DCF" w:rsidP="002F5DCF">
      <w:pPr>
        <w:tabs>
          <w:tab w:val="right" w:pos="850"/>
          <w:tab w:val="right" w:leader="dot" w:pos="8929"/>
          <w:tab w:val="right" w:pos="9638"/>
        </w:tabs>
        <w:spacing w:after="120"/>
        <w:ind w:left="1134" w:hanging="1134"/>
        <w:rPr>
          <w:lang w:val="fr-FR"/>
        </w:rPr>
      </w:pPr>
      <w:r w:rsidRPr="00E53DC8">
        <w:rPr>
          <w:lang w:val="fr-FR"/>
        </w:rPr>
        <w:tab/>
        <w:t>III</w:t>
      </w:r>
      <w:r w:rsidR="00651996" w:rsidRPr="00E53DC8">
        <w:rPr>
          <w:lang w:val="fr-FR"/>
        </w:rPr>
        <w:t>.</w:t>
      </w:r>
      <w:r w:rsidRPr="00E53DC8">
        <w:rPr>
          <w:lang w:val="fr-FR"/>
        </w:rPr>
        <w:tab/>
      </w:r>
      <w:r w:rsidR="00082FD7" w:rsidRPr="00E53DC8">
        <w:rPr>
          <w:lang w:val="fr-FR"/>
        </w:rPr>
        <w:t>Projet d’amendements au Règlement ONU n</w:t>
      </w:r>
      <w:r w:rsidR="00082FD7" w:rsidRPr="00E53DC8">
        <w:rPr>
          <w:vertAlign w:val="superscript"/>
          <w:lang w:val="fr-FR"/>
        </w:rPr>
        <w:t>o</w:t>
      </w:r>
      <w:r w:rsidR="00082FD7" w:rsidRPr="00E53DC8">
        <w:rPr>
          <w:lang w:val="fr-FR"/>
        </w:rPr>
        <w:t> 158 (Manœuvres en marche arrière)</w:t>
      </w:r>
      <w:r w:rsidRPr="00E53DC8">
        <w:rPr>
          <w:lang w:val="fr-FR"/>
        </w:rPr>
        <w:tab/>
      </w:r>
      <w:r w:rsidRPr="00E53DC8">
        <w:rPr>
          <w:lang w:val="fr-FR"/>
        </w:rPr>
        <w:tab/>
      </w:r>
      <w:r w:rsidR="00082FD7">
        <w:rPr>
          <w:lang w:val="fr-FR"/>
        </w:rPr>
        <w:t>24</w:t>
      </w:r>
    </w:p>
    <w:p w14:paraId="12F26F12" w14:textId="516BD876" w:rsidR="002F5DCF" w:rsidRPr="00E53DC8" w:rsidRDefault="002F5DCF" w:rsidP="002F5DCF">
      <w:pPr>
        <w:tabs>
          <w:tab w:val="right" w:pos="850"/>
          <w:tab w:val="right" w:leader="dot" w:pos="8929"/>
          <w:tab w:val="right" w:pos="9638"/>
        </w:tabs>
        <w:spacing w:after="120"/>
        <w:ind w:left="1134" w:hanging="1134"/>
        <w:rPr>
          <w:lang w:val="fr-FR"/>
        </w:rPr>
      </w:pPr>
      <w:r w:rsidRPr="00082FD7">
        <w:rPr>
          <w:spacing w:val="-2"/>
          <w:lang w:val="fr-FR"/>
        </w:rPr>
        <w:tab/>
        <w:t>IV</w:t>
      </w:r>
      <w:r w:rsidR="00651996" w:rsidRPr="00082FD7">
        <w:rPr>
          <w:spacing w:val="-2"/>
          <w:lang w:val="fr-FR"/>
        </w:rPr>
        <w:t>.</w:t>
      </w:r>
      <w:r w:rsidRPr="00082FD7">
        <w:rPr>
          <w:spacing w:val="-2"/>
          <w:lang w:val="fr-FR"/>
        </w:rPr>
        <w:tab/>
      </w:r>
      <w:r w:rsidR="00082FD7" w:rsidRPr="00082FD7">
        <w:rPr>
          <w:spacing w:val="-2"/>
          <w:lang w:val="fr-FR"/>
        </w:rPr>
        <w:t>Projet d’amendements au Règlement ONU n</w:t>
      </w:r>
      <w:r w:rsidR="00082FD7" w:rsidRPr="00082FD7">
        <w:rPr>
          <w:spacing w:val="-2"/>
          <w:vertAlign w:val="superscript"/>
          <w:lang w:val="fr-FR"/>
        </w:rPr>
        <w:t>o</w:t>
      </w:r>
      <w:r w:rsidR="00082FD7" w:rsidRPr="00082FD7">
        <w:rPr>
          <w:spacing w:val="-2"/>
          <w:lang w:val="fr-FR"/>
        </w:rPr>
        <w:t> 166 (Usagers de la route vulnérables à proximité</w:t>
      </w:r>
      <w:r w:rsidR="00082FD7" w:rsidRPr="00E53DC8">
        <w:rPr>
          <w:lang w:val="fr-FR"/>
        </w:rPr>
        <w:t xml:space="preserve"> </w:t>
      </w:r>
      <w:r w:rsidR="00082FD7">
        <w:rPr>
          <w:lang w:val="fr-FR"/>
        </w:rPr>
        <w:br/>
      </w:r>
      <w:r w:rsidR="00082FD7" w:rsidRPr="00E53DC8">
        <w:rPr>
          <w:lang w:val="fr-FR"/>
        </w:rPr>
        <w:t>immédiate de l’avant et des côtés du véhicule)</w:t>
      </w:r>
      <w:r w:rsidRPr="00E53DC8">
        <w:rPr>
          <w:lang w:val="fr-FR"/>
        </w:rPr>
        <w:tab/>
      </w:r>
      <w:r w:rsidRPr="00E53DC8">
        <w:rPr>
          <w:lang w:val="fr-FR"/>
        </w:rPr>
        <w:tab/>
      </w:r>
      <w:r w:rsidR="00082FD7">
        <w:rPr>
          <w:lang w:val="fr-FR"/>
        </w:rPr>
        <w:t>25</w:t>
      </w:r>
    </w:p>
    <w:p w14:paraId="07BFC17D" w14:textId="60EF20B3" w:rsidR="002F5DCF" w:rsidRPr="00E53DC8" w:rsidRDefault="002F5DCF" w:rsidP="002F5DCF">
      <w:pPr>
        <w:tabs>
          <w:tab w:val="right" w:pos="850"/>
          <w:tab w:val="right" w:leader="dot" w:pos="8929"/>
          <w:tab w:val="right" w:pos="9638"/>
        </w:tabs>
        <w:spacing w:after="120"/>
        <w:ind w:left="1134" w:hanging="1134"/>
        <w:rPr>
          <w:lang w:val="fr-FR"/>
        </w:rPr>
      </w:pPr>
      <w:r w:rsidRPr="00E53DC8">
        <w:rPr>
          <w:lang w:val="fr-FR"/>
        </w:rPr>
        <w:tab/>
        <w:t>V</w:t>
      </w:r>
      <w:r w:rsidR="00651996" w:rsidRPr="00E53DC8">
        <w:rPr>
          <w:lang w:val="fr-FR"/>
        </w:rPr>
        <w:t>.</w:t>
      </w:r>
      <w:r w:rsidRPr="00E53DC8">
        <w:rPr>
          <w:lang w:val="fr-FR"/>
        </w:rPr>
        <w:tab/>
      </w:r>
      <w:r w:rsidR="00082FD7" w:rsidRPr="00E53DC8">
        <w:rPr>
          <w:lang w:val="fr-FR"/>
        </w:rPr>
        <w:t>Projet d’amendements au Règlement ONU n</w:t>
      </w:r>
      <w:r w:rsidR="00082FD7" w:rsidRPr="00E53DC8">
        <w:rPr>
          <w:vertAlign w:val="superscript"/>
          <w:lang w:val="fr-FR"/>
        </w:rPr>
        <w:t>o</w:t>
      </w:r>
      <w:r w:rsidR="00082FD7" w:rsidRPr="00E53DC8">
        <w:rPr>
          <w:lang w:val="fr-FR"/>
        </w:rPr>
        <w:t> 167 (Vision directe des usagers de la route</w:t>
      </w:r>
      <w:r w:rsidR="00082FD7">
        <w:rPr>
          <w:lang w:val="fr-FR"/>
        </w:rPr>
        <w:br/>
      </w:r>
      <w:r w:rsidR="00082FD7" w:rsidRPr="00E53DC8">
        <w:rPr>
          <w:lang w:val="fr-FR"/>
        </w:rPr>
        <w:t>vulnérables)</w:t>
      </w:r>
      <w:r w:rsidRPr="00E53DC8">
        <w:rPr>
          <w:lang w:val="fr-FR"/>
        </w:rPr>
        <w:tab/>
      </w:r>
      <w:r w:rsidRPr="00E53DC8">
        <w:rPr>
          <w:lang w:val="fr-FR"/>
        </w:rPr>
        <w:tab/>
      </w:r>
      <w:r w:rsidR="00082FD7">
        <w:rPr>
          <w:lang w:val="fr-FR"/>
        </w:rPr>
        <w:t>27</w:t>
      </w:r>
    </w:p>
    <w:p w14:paraId="5033FDDC" w14:textId="1678E6B9" w:rsidR="002F5DCF" w:rsidRPr="00E53DC8" w:rsidRDefault="002F5DCF" w:rsidP="002F5DCF">
      <w:pPr>
        <w:tabs>
          <w:tab w:val="right" w:pos="850"/>
          <w:tab w:val="right" w:leader="dot" w:pos="8929"/>
          <w:tab w:val="right" w:pos="9638"/>
        </w:tabs>
        <w:spacing w:after="120"/>
        <w:ind w:left="1134" w:hanging="1134"/>
        <w:rPr>
          <w:lang w:val="fr-FR"/>
        </w:rPr>
      </w:pPr>
      <w:r w:rsidRPr="00E53DC8">
        <w:rPr>
          <w:lang w:val="fr-FR"/>
        </w:rPr>
        <w:tab/>
        <w:t>VI</w:t>
      </w:r>
      <w:r w:rsidR="00651996" w:rsidRPr="00E53DC8">
        <w:rPr>
          <w:lang w:val="fr-FR"/>
        </w:rPr>
        <w:t>.</w:t>
      </w:r>
      <w:r w:rsidRPr="00E53DC8">
        <w:rPr>
          <w:lang w:val="fr-FR"/>
        </w:rPr>
        <w:tab/>
      </w:r>
      <w:r w:rsidR="00082FD7" w:rsidRPr="00E53DC8">
        <w:rPr>
          <w:lang w:val="fr-FR"/>
        </w:rPr>
        <w:t>Projet d’amendements au Règlement ONU n</w:t>
      </w:r>
      <w:r w:rsidR="00082FD7" w:rsidRPr="00E53DC8">
        <w:rPr>
          <w:vertAlign w:val="superscript"/>
          <w:lang w:val="fr-FR"/>
        </w:rPr>
        <w:t>o</w:t>
      </w:r>
      <w:r w:rsidR="00082FD7" w:rsidRPr="00E53DC8">
        <w:rPr>
          <w:lang w:val="fr-FR"/>
        </w:rPr>
        <w:t> 110 (Véhicules alimentés au GNC ou au GNL)</w:t>
      </w:r>
      <w:r w:rsidRPr="00E53DC8">
        <w:rPr>
          <w:lang w:val="fr-FR"/>
        </w:rPr>
        <w:tab/>
      </w:r>
      <w:r w:rsidRPr="00E53DC8">
        <w:rPr>
          <w:lang w:val="fr-FR"/>
        </w:rPr>
        <w:tab/>
      </w:r>
      <w:r w:rsidR="00082FD7">
        <w:rPr>
          <w:lang w:val="fr-FR"/>
        </w:rPr>
        <w:t>29</w:t>
      </w:r>
    </w:p>
    <w:p w14:paraId="4CF596A9" w14:textId="62EDFC61" w:rsidR="002F5DCF" w:rsidRPr="00E53DC8" w:rsidRDefault="002F5DCF" w:rsidP="002F5DCF">
      <w:pPr>
        <w:tabs>
          <w:tab w:val="right" w:pos="850"/>
          <w:tab w:val="right" w:leader="dot" w:pos="8929"/>
          <w:tab w:val="right" w:pos="9638"/>
        </w:tabs>
        <w:spacing w:after="120"/>
        <w:ind w:left="1134" w:hanging="1134"/>
        <w:rPr>
          <w:lang w:val="fr-FR"/>
        </w:rPr>
      </w:pPr>
      <w:r w:rsidRPr="00E53DC8">
        <w:rPr>
          <w:lang w:val="fr-FR"/>
        </w:rPr>
        <w:tab/>
        <w:t>VII</w:t>
      </w:r>
      <w:r w:rsidR="00651996" w:rsidRPr="00E53DC8">
        <w:rPr>
          <w:lang w:val="fr-FR"/>
        </w:rPr>
        <w:t>.</w:t>
      </w:r>
      <w:r w:rsidRPr="00E53DC8">
        <w:rPr>
          <w:lang w:val="fr-FR"/>
        </w:rPr>
        <w:tab/>
      </w:r>
      <w:r w:rsidR="00082FD7" w:rsidRPr="00E53DC8">
        <w:rPr>
          <w:lang w:val="fr-FR"/>
        </w:rPr>
        <w:t>Projet d’amendements au Règlement ONU n</w:t>
      </w:r>
      <w:r w:rsidR="00082FD7" w:rsidRPr="00E53DC8">
        <w:rPr>
          <w:vertAlign w:val="superscript"/>
          <w:lang w:val="fr-FR"/>
        </w:rPr>
        <w:t>o</w:t>
      </w:r>
      <w:r w:rsidR="00082FD7" w:rsidRPr="00E53DC8">
        <w:rPr>
          <w:lang w:val="fr-FR"/>
        </w:rPr>
        <w:t> 116 (Systèmes antivol et systèmes d’alarme)</w:t>
      </w:r>
      <w:r w:rsidRPr="00E53DC8">
        <w:rPr>
          <w:lang w:val="fr-FR"/>
        </w:rPr>
        <w:tab/>
      </w:r>
      <w:r w:rsidRPr="00E53DC8">
        <w:rPr>
          <w:lang w:val="fr-FR"/>
        </w:rPr>
        <w:tab/>
      </w:r>
      <w:r w:rsidR="00082FD7">
        <w:rPr>
          <w:lang w:val="fr-FR"/>
        </w:rPr>
        <w:t>30</w:t>
      </w:r>
    </w:p>
    <w:p w14:paraId="27260018" w14:textId="135C0A8A" w:rsidR="002F5DCF" w:rsidRPr="00E53DC8" w:rsidRDefault="002F5DCF" w:rsidP="002F5DCF">
      <w:pPr>
        <w:tabs>
          <w:tab w:val="right" w:pos="850"/>
          <w:tab w:val="right" w:leader="dot" w:pos="8929"/>
          <w:tab w:val="right" w:pos="9638"/>
        </w:tabs>
        <w:spacing w:after="120"/>
        <w:ind w:left="1134" w:hanging="1134"/>
        <w:rPr>
          <w:lang w:val="fr-FR"/>
        </w:rPr>
      </w:pPr>
      <w:r w:rsidRPr="00082FD7">
        <w:rPr>
          <w:spacing w:val="-2"/>
          <w:lang w:val="fr-FR"/>
        </w:rPr>
        <w:tab/>
        <w:t>VIII</w:t>
      </w:r>
      <w:r w:rsidR="00651996" w:rsidRPr="00082FD7">
        <w:rPr>
          <w:spacing w:val="-2"/>
          <w:lang w:val="fr-FR"/>
        </w:rPr>
        <w:t>.</w:t>
      </w:r>
      <w:r w:rsidRPr="00082FD7">
        <w:rPr>
          <w:spacing w:val="-2"/>
          <w:lang w:val="fr-FR"/>
        </w:rPr>
        <w:tab/>
      </w:r>
      <w:r w:rsidR="00082FD7" w:rsidRPr="00082FD7">
        <w:rPr>
          <w:spacing w:val="-2"/>
          <w:lang w:val="fr-FR"/>
        </w:rPr>
        <w:t>Projet d’amendements au Règlement ONU n</w:t>
      </w:r>
      <w:r w:rsidR="00082FD7" w:rsidRPr="00082FD7">
        <w:rPr>
          <w:spacing w:val="-2"/>
          <w:vertAlign w:val="superscript"/>
          <w:lang w:val="fr-FR"/>
        </w:rPr>
        <w:t>o</w:t>
      </w:r>
      <w:r w:rsidR="00082FD7" w:rsidRPr="00082FD7">
        <w:rPr>
          <w:spacing w:val="-2"/>
          <w:lang w:val="fr-FR"/>
        </w:rPr>
        <w:t> 125 (Champ de vision du conducteur vers l’avant)</w:t>
      </w:r>
      <w:r w:rsidRPr="00082FD7">
        <w:rPr>
          <w:spacing w:val="-2"/>
          <w:lang w:val="fr-FR"/>
        </w:rPr>
        <w:tab/>
      </w:r>
      <w:r w:rsidRPr="00E53DC8">
        <w:rPr>
          <w:lang w:val="fr-FR"/>
        </w:rPr>
        <w:tab/>
      </w:r>
      <w:r w:rsidR="00082FD7">
        <w:rPr>
          <w:lang w:val="fr-FR"/>
        </w:rPr>
        <w:t>31</w:t>
      </w:r>
    </w:p>
    <w:p w14:paraId="4E00DB9A" w14:textId="4F50CE26" w:rsidR="002F5DCF" w:rsidRPr="00C74414" w:rsidRDefault="002F5DCF" w:rsidP="002F5DCF">
      <w:pPr>
        <w:tabs>
          <w:tab w:val="right" w:pos="850"/>
          <w:tab w:val="right" w:leader="dot" w:pos="8929"/>
          <w:tab w:val="right" w:pos="9638"/>
        </w:tabs>
        <w:spacing w:after="120"/>
        <w:ind w:left="1134" w:hanging="1134"/>
        <w:rPr>
          <w:lang w:val="en-US"/>
        </w:rPr>
      </w:pPr>
      <w:r w:rsidRPr="00E53DC8">
        <w:rPr>
          <w:lang w:val="fr-FR"/>
        </w:rPr>
        <w:tab/>
      </w:r>
      <w:r w:rsidRPr="00C74414">
        <w:rPr>
          <w:lang w:val="en-US"/>
        </w:rPr>
        <w:t>IX</w:t>
      </w:r>
      <w:r w:rsidR="00651996" w:rsidRPr="00C74414">
        <w:rPr>
          <w:lang w:val="en-US"/>
        </w:rPr>
        <w:t>.</w:t>
      </w:r>
      <w:r w:rsidRPr="00C74414">
        <w:rPr>
          <w:lang w:val="en-US"/>
        </w:rPr>
        <w:tab/>
      </w:r>
      <w:r w:rsidR="00082FD7" w:rsidRPr="00C74414">
        <w:rPr>
          <w:lang w:val="en-US"/>
        </w:rPr>
        <w:t>G</w:t>
      </w:r>
      <w:r w:rsidR="00082FD7" w:rsidRPr="00B63BCD">
        <w:rPr>
          <w:lang w:val="en-US"/>
        </w:rPr>
        <w:t>RSG Informal Working Groups</w:t>
      </w:r>
      <w:r w:rsidRPr="00C74414">
        <w:rPr>
          <w:lang w:val="en-US"/>
        </w:rPr>
        <w:tab/>
      </w:r>
      <w:r w:rsidRPr="00C74414">
        <w:rPr>
          <w:lang w:val="en-US"/>
        </w:rPr>
        <w:tab/>
      </w:r>
      <w:r w:rsidR="00082FD7" w:rsidRPr="00C74414">
        <w:rPr>
          <w:lang w:val="en-US"/>
        </w:rPr>
        <w:t>32</w:t>
      </w:r>
    </w:p>
    <w:p w14:paraId="1BC63D33" w14:textId="77777777" w:rsidR="002F5DCF" w:rsidRPr="00C74414" w:rsidRDefault="002F5DCF" w:rsidP="002F5DCF">
      <w:pPr>
        <w:pStyle w:val="SingleTxtG"/>
        <w:rPr>
          <w:lang w:val="en-US"/>
        </w:rPr>
      </w:pPr>
    </w:p>
    <w:p w14:paraId="6695445D" w14:textId="076C8D10" w:rsidR="002F5DCF" w:rsidRPr="00C74414" w:rsidRDefault="002F5DCF" w:rsidP="002F5DCF">
      <w:pPr>
        <w:pStyle w:val="SingleTxtG"/>
        <w:rPr>
          <w:lang w:val="en-US"/>
        </w:rPr>
      </w:pPr>
      <w:r w:rsidRPr="00C74414">
        <w:rPr>
          <w:lang w:val="en-US"/>
        </w:rPr>
        <w:br w:type="page"/>
      </w:r>
    </w:p>
    <w:p w14:paraId="2EB0E771" w14:textId="3B036E32" w:rsidR="00BA3FAD" w:rsidRPr="00E53DC8" w:rsidRDefault="00F87447" w:rsidP="00F87447">
      <w:pPr>
        <w:pStyle w:val="HChG"/>
        <w:rPr>
          <w:lang w:val="fr-FR"/>
        </w:rPr>
      </w:pPr>
      <w:r w:rsidRPr="00C74414">
        <w:rPr>
          <w:lang w:val="en-US"/>
        </w:rPr>
        <w:tab/>
      </w:r>
      <w:r w:rsidR="00BA3FAD" w:rsidRPr="00E53DC8">
        <w:rPr>
          <w:lang w:val="fr-FR"/>
        </w:rPr>
        <w:t>I</w:t>
      </w:r>
      <w:r w:rsidR="00651996" w:rsidRPr="00E53DC8">
        <w:rPr>
          <w:lang w:val="fr-FR"/>
        </w:rPr>
        <w:t>.</w:t>
      </w:r>
      <w:r w:rsidR="00BA3FAD" w:rsidRPr="00E53DC8">
        <w:rPr>
          <w:lang w:val="fr-FR"/>
        </w:rPr>
        <w:tab/>
        <w:t>Participation</w:t>
      </w:r>
    </w:p>
    <w:p w14:paraId="53ABB3D0" w14:textId="21230C70" w:rsidR="00BA3FAD" w:rsidRPr="00E53DC8" w:rsidRDefault="00BA3FAD" w:rsidP="00F87447">
      <w:pPr>
        <w:pStyle w:val="SingleTxtG"/>
        <w:rPr>
          <w:lang w:val="fr-FR"/>
        </w:rPr>
      </w:pPr>
      <w:r w:rsidRPr="00E53DC8">
        <w:rPr>
          <w:lang w:val="fr-FR"/>
        </w:rPr>
        <w:t>1</w:t>
      </w:r>
      <w:r w:rsidR="00651996" w:rsidRPr="00E53DC8">
        <w:rPr>
          <w:lang w:val="fr-FR"/>
        </w:rPr>
        <w:t>.</w:t>
      </w:r>
      <w:r w:rsidRPr="00E53DC8">
        <w:rPr>
          <w:lang w:val="fr-FR"/>
        </w:rPr>
        <w:tab/>
        <w:t>Le Groupe de travail des dispositions générales de sécurité (GRSG) a tenu sa 127</w:t>
      </w:r>
      <w:r w:rsidRPr="00E53DC8">
        <w:rPr>
          <w:vertAlign w:val="superscript"/>
          <w:lang w:val="fr-FR"/>
        </w:rPr>
        <w:t>e</w:t>
      </w:r>
      <w:r w:rsidRPr="00E53DC8">
        <w:rPr>
          <w:lang w:val="fr-FR"/>
        </w:rPr>
        <w:t> session du 15 au 19 avril 2024, à Genève</w:t>
      </w:r>
      <w:r w:rsidR="00651996" w:rsidRPr="00E53DC8">
        <w:rPr>
          <w:lang w:val="fr-FR"/>
        </w:rPr>
        <w:t>.</w:t>
      </w:r>
      <w:r w:rsidRPr="00E53DC8">
        <w:rPr>
          <w:lang w:val="fr-FR"/>
        </w:rPr>
        <w:t xml:space="preserve"> La réunion a été présidée par M</w:t>
      </w:r>
      <w:r w:rsidR="00651996" w:rsidRPr="00E53DC8">
        <w:rPr>
          <w:lang w:val="fr-FR"/>
        </w:rPr>
        <w:t>.</w:t>
      </w:r>
      <w:r w:rsidR="00723ED4" w:rsidRPr="00E53DC8">
        <w:rPr>
          <w:lang w:val="fr-FR"/>
        </w:rPr>
        <w:t> </w:t>
      </w:r>
      <w:r w:rsidRPr="00E53DC8">
        <w:rPr>
          <w:lang w:val="fr-FR"/>
        </w:rPr>
        <w:t>A</w:t>
      </w:r>
      <w:r w:rsidR="00651996" w:rsidRPr="00E53DC8">
        <w:rPr>
          <w:lang w:val="fr-FR"/>
        </w:rPr>
        <w:t>.</w:t>
      </w:r>
      <w:r w:rsidR="00723ED4" w:rsidRPr="00E53DC8">
        <w:rPr>
          <w:lang w:val="fr-FR"/>
        </w:rPr>
        <w:t> </w:t>
      </w:r>
      <w:r w:rsidRPr="00E53DC8">
        <w:rPr>
          <w:lang w:val="fr-FR"/>
        </w:rPr>
        <w:t>Erario</w:t>
      </w:r>
      <w:r w:rsidR="00723ED4" w:rsidRPr="00E53DC8">
        <w:rPr>
          <w:lang w:val="fr-FR"/>
        </w:rPr>
        <w:t> </w:t>
      </w:r>
      <w:r w:rsidRPr="00E53DC8">
        <w:rPr>
          <w:lang w:val="fr-FR"/>
        </w:rPr>
        <w:t>(Italie)</w:t>
      </w:r>
      <w:r w:rsidR="00651996" w:rsidRPr="00E53DC8">
        <w:rPr>
          <w:lang w:val="fr-FR"/>
        </w:rPr>
        <w:t>.</w:t>
      </w:r>
      <w:r w:rsidRPr="00E53DC8">
        <w:rPr>
          <w:lang w:val="fr-FR"/>
        </w:rPr>
        <w:t xml:space="preserve"> Conformément à l</w:t>
      </w:r>
      <w:r w:rsidR="00F53A2D" w:rsidRPr="00E53DC8">
        <w:rPr>
          <w:lang w:val="fr-FR"/>
        </w:rPr>
        <w:t>’</w:t>
      </w:r>
      <w:r w:rsidRPr="00E53DC8">
        <w:rPr>
          <w:lang w:val="fr-FR"/>
        </w:rPr>
        <w:t>article 1 du Règlement intérieur du Forum mondial de l</w:t>
      </w:r>
      <w:r w:rsidR="00F53A2D" w:rsidRPr="00E53DC8">
        <w:rPr>
          <w:lang w:val="fr-FR"/>
        </w:rPr>
        <w:t>’</w:t>
      </w:r>
      <w:r w:rsidRPr="00E53DC8">
        <w:rPr>
          <w:lang w:val="fr-FR"/>
        </w:rPr>
        <w:t>harmonisation des Règlements concernant les véhicules (WP</w:t>
      </w:r>
      <w:r w:rsidR="00651996" w:rsidRPr="00E53DC8">
        <w:rPr>
          <w:lang w:val="fr-FR"/>
        </w:rPr>
        <w:t>.</w:t>
      </w:r>
      <w:r w:rsidRPr="00E53DC8">
        <w:rPr>
          <w:lang w:val="fr-FR"/>
        </w:rPr>
        <w:t xml:space="preserve">29) (document </w:t>
      </w:r>
      <w:hyperlink r:id="rId9" w:history="1">
        <w:r w:rsidRPr="00E53DC8">
          <w:rPr>
            <w:rStyle w:val="Hyperlink"/>
            <w:lang w:val="fr-FR"/>
          </w:rPr>
          <w:t>ECE/TRANS/WP</w:t>
        </w:r>
        <w:r w:rsidR="00651996" w:rsidRPr="00E53DC8">
          <w:rPr>
            <w:rStyle w:val="Hyperlink"/>
            <w:lang w:val="fr-FR"/>
          </w:rPr>
          <w:t>.</w:t>
        </w:r>
        <w:r w:rsidRPr="00E53DC8">
          <w:rPr>
            <w:rStyle w:val="Hyperlink"/>
            <w:lang w:val="fr-FR"/>
          </w:rPr>
          <w:t>29/690/Rev</w:t>
        </w:r>
        <w:r w:rsidR="00651996" w:rsidRPr="00E53DC8">
          <w:rPr>
            <w:rStyle w:val="Hyperlink"/>
            <w:lang w:val="fr-FR"/>
          </w:rPr>
          <w:t>.</w:t>
        </w:r>
        <w:r w:rsidRPr="00E53DC8">
          <w:rPr>
            <w:rStyle w:val="Hyperlink"/>
            <w:lang w:val="fr-FR"/>
          </w:rPr>
          <w:t>1</w:t>
        </w:r>
      </w:hyperlink>
      <w:r w:rsidRPr="00E53DC8">
        <w:rPr>
          <w:lang w:val="fr-FR"/>
        </w:rPr>
        <w:t>), des experts des pays ci-après ont participé aux travaux</w:t>
      </w:r>
      <w:r w:rsidR="00F53A2D" w:rsidRPr="00E53DC8">
        <w:rPr>
          <w:lang w:val="fr-FR"/>
        </w:rPr>
        <w:t> :</w:t>
      </w:r>
      <w:r w:rsidRPr="00E53DC8">
        <w:rPr>
          <w:lang w:val="fr-FR"/>
        </w:rPr>
        <w:t xml:space="preserve"> Allemagne, Australie, Canada, Chine, Espagne, États-Unis d</w:t>
      </w:r>
      <w:r w:rsidR="00F53A2D" w:rsidRPr="00E53DC8">
        <w:rPr>
          <w:lang w:val="fr-FR"/>
        </w:rPr>
        <w:t>’</w:t>
      </w:r>
      <w:r w:rsidRPr="00E53DC8">
        <w:rPr>
          <w:lang w:val="fr-FR"/>
        </w:rPr>
        <w:t xml:space="preserve">Amérique, Fédération de Russie, Finlande, France, Inde, Italie, Japon, Norvège, Pays-Bas, Pologne, République de Corée, </w:t>
      </w:r>
      <w:r w:rsidR="00723ED4" w:rsidRPr="00E53DC8">
        <w:rPr>
          <w:lang w:val="fr-FR"/>
        </w:rPr>
        <w:t xml:space="preserve">République tchèque, </w:t>
      </w:r>
      <w:r w:rsidRPr="00E53DC8">
        <w:rPr>
          <w:lang w:val="fr-FR"/>
        </w:rPr>
        <w:t>Royaume-Uni de Grande-Bretagne et d</w:t>
      </w:r>
      <w:r w:rsidR="00F53A2D" w:rsidRPr="00E53DC8">
        <w:rPr>
          <w:lang w:val="fr-FR"/>
        </w:rPr>
        <w:t>’</w:t>
      </w:r>
      <w:r w:rsidRPr="00E53DC8">
        <w:rPr>
          <w:lang w:val="fr-FR"/>
        </w:rPr>
        <w:t>Irlande du Nord, Suède</w:t>
      </w:r>
      <w:r w:rsidR="00723ED4" w:rsidRPr="00E53DC8">
        <w:rPr>
          <w:lang w:val="fr-FR"/>
        </w:rPr>
        <w:t xml:space="preserve"> et</w:t>
      </w:r>
      <w:r w:rsidRPr="00E53DC8">
        <w:rPr>
          <w:lang w:val="fr-FR"/>
        </w:rPr>
        <w:t xml:space="preserve"> Suisse</w:t>
      </w:r>
      <w:r w:rsidR="00651996" w:rsidRPr="00E53DC8">
        <w:rPr>
          <w:lang w:val="fr-FR"/>
        </w:rPr>
        <w:t>.</w:t>
      </w:r>
      <w:r w:rsidRPr="00E53DC8">
        <w:rPr>
          <w:lang w:val="fr-FR"/>
        </w:rPr>
        <w:t xml:space="preserve"> Y ont aussi participé des experts de la Commission européenne, ainsi que des experts des organisations non gouvernementales suivantes</w:t>
      </w:r>
      <w:r w:rsidR="00F53A2D" w:rsidRPr="00E53DC8">
        <w:rPr>
          <w:lang w:val="fr-FR"/>
        </w:rPr>
        <w:t> :</w:t>
      </w:r>
      <w:r w:rsidRPr="00E53DC8">
        <w:rPr>
          <w:lang w:val="fr-FR"/>
        </w:rPr>
        <w:t xml:space="preserve"> Association internationale des constructeurs de carrosseries et de remorques (CLCCR), Eurogas, European Association of Automotive Suppliers (CLEPA), Fédération internationale de l</w:t>
      </w:r>
      <w:r w:rsidR="00F53A2D" w:rsidRPr="00E53DC8">
        <w:rPr>
          <w:lang w:val="fr-FR"/>
        </w:rPr>
        <w:t>’</w:t>
      </w:r>
      <w:r w:rsidRPr="00E53DC8">
        <w:rPr>
          <w:lang w:val="fr-FR"/>
        </w:rPr>
        <w:t xml:space="preserve">automobile (FIA), Fédération internationale des véhicules anciens (FIVA), </w:t>
      </w:r>
      <w:r w:rsidR="007B2CFC" w:rsidRPr="00E53DC8">
        <w:rPr>
          <w:lang w:val="fr-FR"/>
        </w:rPr>
        <w:t xml:space="preserve">International Motorcycle Manufacturers Association (IMMA), </w:t>
      </w:r>
      <w:r w:rsidRPr="00E53DC8">
        <w:rPr>
          <w:lang w:val="fr-FR"/>
        </w:rPr>
        <w:t>International Motor Vehicle Inspection Committee (CITA), International Road Federation (IRF), Organisation internationale des constructeurs d</w:t>
      </w:r>
      <w:r w:rsidR="00F53A2D" w:rsidRPr="00E53DC8">
        <w:rPr>
          <w:lang w:val="fr-FR"/>
        </w:rPr>
        <w:t>’</w:t>
      </w:r>
      <w:r w:rsidRPr="00E53DC8">
        <w:rPr>
          <w:lang w:val="fr-FR"/>
        </w:rPr>
        <w:t>automobiles (OICA) et World Bicycle Industry Association (WBIA)</w:t>
      </w:r>
      <w:r w:rsidR="00651996" w:rsidRPr="00E53DC8">
        <w:rPr>
          <w:lang w:val="fr-FR"/>
        </w:rPr>
        <w:t>.</w:t>
      </w:r>
    </w:p>
    <w:p w14:paraId="7D1E23A0" w14:textId="4480BA78" w:rsidR="00BA3FAD" w:rsidRPr="00E53DC8" w:rsidRDefault="00F87447" w:rsidP="00F87447">
      <w:pPr>
        <w:pStyle w:val="HChG"/>
        <w:rPr>
          <w:lang w:val="fr-FR"/>
        </w:rPr>
      </w:pPr>
      <w:r w:rsidRPr="00E53DC8">
        <w:rPr>
          <w:lang w:val="fr-FR"/>
        </w:rPr>
        <w:tab/>
      </w:r>
      <w:r w:rsidR="00BA3FAD" w:rsidRPr="00E53DC8">
        <w:rPr>
          <w:lang w:val="fr-FR"/>
        </w:rPr>
        <w:t>II</w:t>
      </w:r>
      <w:r w:rsidR="00651996" w:rsidRPr="00E53DC8">
        <w:rPr>
          <w:lang w:val="fr-FR"/>
        </w:rPr>
        <w:t>.</w:t>
      </w:r>
      <w:r w:rsidR="00BA3FAD" w:rsidRPr="00E53DC8">
        <w:rPr>
          <w:lang w:val="fr-FR"/>
        </w:rPr>
        <w:tab/>
        <w:t>Adoption de l</w:t>
      </w:r>
      <w:r w:rsidR="00F53A2D" w:rsidRPr="00E53DC8">
        <w:rPr>
          <w:lang w:val="fr-FR"/>
        </w:rPr>
        <w:t>’</w:t>
      </w:r>
      <w:r w:rsidR="00BA3FAD" w:rsidRPr="00E53DC8">
        <w:rPr>
          <w:lang w:val="fr-FR"/>
        </w:rPr>
        <w:t>ordre du jour (point 1 de l</w:t>
      </w:r>
      <w:r w:rsidR="00F53A2D" w:rsidRPr="00E53DC8">
        <w:rPr>
          <w:lang w:val="fr-FR"/>
        </w:rPr>
        <w:t>’</w:t>
      </w:r>
      <w:r w:rsidR="00BA3FAD" w:rsidRPr="00E53DC8">
        <w:rPr>
          <w:lang w:val="fr-FR"/>
        </w:rPr>
        <w:t>ordre du jour)</w:t>
      </w:r>
    </w:p>
    <w:p w14:paraId="0849B501" w14:textId="0DDA258E" w:rsidR="00BA3FAD" w:rsidRPr="00E53DC8" w:rsidRDefault="00BA3FAD" w:rsidP="00934476">
      <w:pPr>
        <w:pStyle w:val="SingleTxtG"/>
        <w:ind w:left="2835" w:hanging="1701"/>
        <w:rPr>
          <w:lang w:val="fr-FR"/>
        </w:rPr>
      </w:pPr>
      <w:r w:rsidRPr="00E53DC8">
        <w:rPr>
          <w:i/>
          <w:iCs/>
          <w:lang w:val="fr-FR"/>
        </w:rPr>
        <w:t>Document(s)</w:t>
      </w:r>
      <w:r w:rsidR="00F53A2D" w:rsidRPr="00E53DC8">
        <w:rPr>
          <w:lang w:val="fr-FR"/>
        </w:rPr>
        <w:t> :</w:t>
      </w:r>
      <w:r w:rsidRPr="00E53DC8">
        <w:rPr>
          <w:lang w:val="fr-FR"/>
        </w:rPr>
        <w:tab/>
      </w:r>
      <w:hyperlink r:id="rId10" w:history="1">
        <w:r w:rsidRPr="00E53DC8">
          <w:rPr>
            <w:rStyle w:val="Hyperlink"/>
            <w:lang w:val="fr-FR"/>
          </w:rPr>
          <w:t>ECE/TRANS/WP</w:t>
        </w:r>
        <w:r w:rsidR="00651996" w:rsidRPr="00E53DC8">
          <w:rPr>
            <w:rStyle w:val="Hyperlink"/>
            <w:lang w:val="fr-FR"/>
          </w:rPr>
          <w:t>.</w:t>
        </w:r>
        <w:r w:rsidRPr="00E53DC8">
          <w:rPr>
            <w:rStyle w:val="Hyperlink"/>
            <w:lang w:val="fr-FR"/>
          </w:rPr>
          <w:t>29/GRSG/2024/1</w:t>
        </w:r>
      </w:hyperlink>
      <w:r w:rsidRPr="00E53DC8">
        <w:rPr>
          <w:lang w:val="fr-FR"/>
        </w:rPr>
        <w:t xml:space="preserve"> </w:t>
      </w:r>
      <w:r w:rsidRPr="00E53DC8">
        <w:rPr>
          <w:lang w:val="fr-FR"/>
        </w:rPr>
        <w:br/>
        <w:t>Documents informels GRSG-127-08-Rev</w:t>
      </w:r>
      <w:r w:rsidR="00651996" w:rsidRPr="00E53DC8">
        <w:rPr>
          <w:lang w:val="fr-FR"/>
        </w:rPr>
        <w:t>.</w:t>
      </w:r>
      <w:r w:rsidRPr="00E53DC8">
        <w:rPr>
          <w:lang w:val="fr-FR"/>
        </w:rPr>
        <w:t>1 et GRSG-127-30</w:t>
      </w:r>
      <w:bookmarkStart w:id="0" w:name="_Hlk87876533"/>
      <w:bookmarkEnd w:id="0"/>
    </w:p>
    <w:p w14:paraId="0EB18EDB" w14:textId="5419D19B" w:rsidR="00BA3FAD" w:rsidRPr="00E53DC8" w:rsidRDefault="00BA3FAD" w:rsidP="00F87447">
      <w:pPr>
        <w:pStyle w:val="SingleTxtG"/>
        <w:rPr>
          <w:lang w:val="fr-FR"/>
        </w:rPr>
      </w:pPr>
      <w:r w:rsidRPr="00E53DC8">
        <w:rPr>
          <w:lang w:val="fr-FR"/>
        </w:rPr>
        <w:t>2</w:t>
      </w:r>
      <w:r w:rsidR="00651996" w:rsidRPr="00E53DC8">
        <w:rPr>
          <w:lang w:val="fr-FR"/>
        </w:rPr>
        <w:t>.</w:t>
      </w:r>
      <w:r w:rsidRPr="00E53DC8">
        <w:rPr>
          <w:lang w:val="fr-FR"/>
        </w:rPr>
        <w:tab/>
        <w:t>Le GRSG a examiné et adopté l</w:t>
      </w:r>
      <w:r w:rsidR="00F53A2D" w:rsidRPr="00E53DC8">
        <w:rPr>
          <w:lang w:val="fr-FR"/>
        </w:rPr>
        <w:t>’</w:t>
      </w:r>
      <w:r w:rsidRPr="00E53DC8">
        <w:rPr>
          <w:lang w:val="fr-FR"/>
        </w:rPr>
        <w:t>ordre du jour proposé pour sa 127</w:t>
      </w:r>
      <w:r w:rsidRPr="00E53DC8">
        <w:rPr>
          <w:vertAlign w:val="superscript"/>
          <w:lang w:val="fr-FR"/>
        </w:rPr>
        <w:t>e</w:t>
      </w:r>
      <w:r w:rsidRPr="00E53DC8">
        <w:rPr>
          <w:lang w:val="fr-FR"/>
        </w:rPr>
        <w:t xml:space="preserve"> session (</w:t>
      </w:r>
      <w:hyperlink r:id="rId11" w:history="1">
        <w:r w:rsidRPr="00E53DC8">
          <w:rPr>
            <w:rStyle w:val="Hyperlink"/>
            <w:lang w:val="fr-FR"/>
          </w:rPr>
          <w:t>ECE/TRANS/WP</w:t>
        </w:r>
        <w:r w:rsidR="00651996" w:rsidRPr="00E53DC8">
          <w:rPr>
            <w:rStyle w:val="Hyperlink"/>
            <w:lang w:val="fr-FR"/>
          </w:rPr>
          <w:t>.</w:t>
        </w:r>
        <w:r w:rsidRPr="00E53DC8">
          <w:rPr>
            <w:rStyle w:val="Hyperlink"/>
            <w:lang w:val="fr-FR"/>
          </w:rPr>
          <w:t>29/GRSG/2024/1</w:t>
        </w:r>
      </w:hyperlink>
      <w:r w:rsidRPr="00E53DC8">
        <w:rPr>
          <w:lang w:val="fr-FR"/>
        </w:rPr>
        <w:t>), l</w:t>
      </w:r>
      <w:r w:rsidR="00F53A2D" w:rsidRPr="00E53DC8">
        <w:rPr>
          <w:lang w:val="fr-FR"/>
        </w:rPr>
        <w:t>’</w:t>
      </w:r>
      <w:r w:rsidRPr="00E53DC8">
        <w:rPr>
          <w:lang w:val="fr-FR"/>
        </w:rPr>
        <w:t>ordre de passage (GRSG-127-08-Rev</w:t>
      </w:r>
      <w:r w:rsidR="00651996" w:rsidRPr="00E53DC8">
        <w:rPr>
          <w:lang w:val="fr-FR"/>
        </w:rPr>
        <w:t>.</w:t>
      </w:r>
      <w:r w:rsidRPr="00E53DC8">
        <w:rPr>
          <w:lang w:val="fr-FR"/>
        </w:rPr>
        <w:t>1) et les annotations (GRSG-127-30-Rev</w:t>
      </w:r>
      <w:r w:rsidR="00651996" w:rsidRPr="00E53DC8">
        <w:rPr>
          <w:lang w:val="fr-FR"/>
        </w:rPr>
        <w:t>.</w:t>
      </w:r>
      <w:r w:rsidRPr="00E53DC8">
        <w:rPr>
          <w:lang w:val="fr-FR"/>
        </w:rPr>
        <w:t>1)</w:t>
      </w:r>
      <w:r w:rsidR="00651996" w:rsidRPr="00E53DC8">
        <w:rPr>
          <w:lang w:val="fr-FR"/>
        </w:rPr>
        <w:t>.</w:t>
      </w:r>
      <w:r w:rsidRPr="00E53DC8">
        <w:rPr>
          <w:lang w:val="fr-FR"/>
        </w:rPr>
        <w:t xml:space="preserve"> On trouvera à l</w:t>
      </w:r>
      <w:r w:rsidR="00F53A2D" w:rsidRPr="00E53DC8">
        <w:rPr>
          <w:lang w:val="fr-FR"/>
        </w:rPr>
        <w:t>’</w:t>
      </w:r>
      <w:r w:rsidRPr="00E53DC8">
        <w:rPr>
          <w:lang w:val="fr-FR"/>
        </w:rPr>
        <w:t>annexe I du présent rapport la liste des documents informels distribués pendant la session et, à l</w:t>
      </w:r>
      <w:r w:rsidR="00F53A2D" w:rsidRPr="00E53DC8">
        <w:rPr>
          <w:lang w:val="fr-FR"/>
        </w:rPr>
        <w:t>’</w:t>
      </w:r>
      <w:r w:rsidRPr="00E53DC8">
        <w:rPr>
          <w:lang w:val="fr-FR"/>
        </w:rPr>
        <w:t>annexe IX, la liste des groupes de travail informels relevant du GRSG</w:t>
      </w:r>
      <w:r w:rsidR="00651996" w:rsidRPr="00E53DC8">
        <w:rPr>
          <w:lang w:val="fr-FR"/>
        </w:rPr>
        <w:t>.</w:t>
      </w:r>
    </w:p>
    <w:p w14:paraId="4CC21078" w14:textId="40C06DC1" w:rsidR="00BA3FAD" w:rsidRPr="00E53DC8" w:rsidRDefault="00F87447" w:rsidP="00F87447">
      <w:pPr>
        <w:pStyle w:val="HChG"/>
        <w:rPr>
          <w:lang w:val="fr-FR"/>
        </w:rPr>
      </w:pPr>
      <w:r w:rsidRPr="00E53DC8">
        <w:rPr>
          <w:lang w:val="fr-FR"/>
        </w:rPr>
        <w:tab/>
      </w:r>
      <w:r w:rsidR="00BA3FAD" w:rsidRPr="00E53DC8">
        <w:rPr>
          <w:lang w:val="fr-FR"/>
        </w:rPr>
        <w:t>III</w:t>
      </w:r>
      <w:r w:rsidR="00651996" w:rsidRPr="00E53DC8">
        <w:rPr>
          <w:lang w:val="fr-FR"/>
        </w:rPr>
        <w:t>.</w:t>
      </w:r>
      <w:r w:rsidR="00BA3FAD" w:rsidRPr="00E53DC8">
        <w:rPr>
          <w:lang w:val="fr-FR"/>
        </w:rPr>
        <w:tab/>
        <w:t>Amendements aux Règlements sur les autobus et les autocars (point 2 de l</w:t>
      </w:r>
      <w:r w:rsidR="00F53A2D" w:rsidRPr="00E53DC8">
        <w:rPr>
          <w:lang w:val="fr-FR"/>
        </w:rPr>
        <w:t>’</w:t>
      </w:r>
      <w:r w:rsidR="00BA3FAD" w:rsidRPr="00E53DC8">
        <w:rPr>
          <w:lang w:val="fr-FR"/>
        </w:rPr>
        <w:t>ordre du jour)</w:t>
      </w:r>
    </w:p>
    <w:p w14:paraId="4BFEAC2D" w14:textId="74FEDB58" w:rsidR="00BA3FAD" w:rsidRPr="00E53DC8" w:rsidRDefault="00BA3FAD" w:rsidP="00F87447">
      <w:pPr>
        <w:pStyle w:val="H1G"/>
        <w:rPr>
          <w:lang w:val="fr-FR"/>
        </w:rPr>
      </w:pPr>
      <w:r w:rsidRPr="00E53DC8">
        <w:rPr>
          <w:lang w:val="fr-FR"/>
        </w:rPr>
        <w:tab/>
      </w:r>
      <w:r w:rsidRPr="00E53DC8">
        <w:rPr>
          <w:lang w:val="fr-FR"/>
        </w:rPr>
        <w:tab/>
        <w:t xml:space="preserve">Règlement ONU </w:t>
      </w:r>
      <w:r w:rsidR="00F53A2D" w:rsidRPr="00E53DC8">
        <w:rPr>
          <w:lang w:val="fr-FR"/>
        </w:rPr>
        <w:t>n</w:t>
      </w:r>
      <w:r w:rsidR="00F53A2D" w:rsidRPr="00E53DC8">
        <w:rPr>
          <w:vertAlign w:val="superscript"/>
          <w:lang w:val="fr-FR"/>
        </w:rPr>
        <w:t>o</w:t>
      </w:r>
      <w:r w:rsidRPr="00E53DC8">
        <w:rPr>
          <w:lang w:val="fr-FR"/>
        </w:rPr>
        <w:t> 107 (Véhicules des catégories M</w:t>
      </w:r>
      <w:r w:rsidRPr="00E53DC8">
        <w:rPr>
          <w:vertAlign w:val="subscript"/>
          <w:lang w:val="fr-FR"/>
        </w:rPr>
        <w:t>2</w:t>
      </w:r>
      <w:r w:rsidRPr="00E53DC8">
        <w:rPr>
          <w:lang w:val="fr-FR"/>
        </w:rPr>
        <w:t xml:space="preserve"> et M</w:t>
      </w:r>
      <w:r w:rsidRPr="00E53DC8">
        <w:rPr>
          <w:vertAlign w:val="subscript"/>
          <w:lang w:val="fr-FR"/>
        </w:rPr>
        <w:t>3</w:t>
      </w:r>
      <w:r w:rsidRPr="00E53DC8">
        <w:rPr>
          <w:lang w:val="fr-FR"/>
        </w:rPr>
        <w:t>)</w:t>
      </w:r>
    </w:p>
    <w:p w14:paraId="0420195C" w14:textId="65CBD817" w:rsidR="00BA3FAD" w:rsidRPr="00E53DC8" w:rsidRDefault="00BA3FAD" w:rsidP="00E51C16">
      <w:pPr>
        <w:pStyle w:val="SingleTxtG"/>
        <w:ind w:left="2835" w:hanging="1701"/>
        <w:jc w:val="left"/>
        <w:rPr>
          <w:lang w:val="fr-FR"/>
        </w:rPr>
      </w:pPr>
      <w:r w:rsidRPr="00E53DC8">
        <w:rPr>
          <w:i/>
          <w:iCs/>
          <w:lang w:val="fr-FR"/>
        </w:rPr>
        <w:t>Document(s)</w:t>
      </w:r>
      <w:r w:rsidR="00F53A2D" w:rsidRPr="00E53DC8">
        <w:rPr>
          <w:lang w:val="fr-FR"/>
        </w:rPr>
        <w:t> :</w:t>
      </w:r>
      <w:r w:rsidRPr="00E53DC8">
        <w:rPr>
          <w:lang w:val="fr-FR"/>
        </w:rPr>
        <w:tab/>
        <w:t>Documents informels GRSG-127-02, GRSG-127-05-Rev</w:t>
      </w:r>
      <w:r w:rsidR="00651996" w:rsidRPr="00E53DC8">
        <w:rPr>
          <w:lang w:val="fr-FR"/>
        </w:rPr>
        <w:t>.</w:t>
      </w:r>
      <w:r w:rsidRPr="00E53DC8">
        <w:rPr>
          <w:lang w:val="fr-FR"/>
        </w:rPr>
        <w:t xml:space="preserve">1, </w:t>
      </w:r>
      <w:r w:rsidR="00E51C16" w:rsidRPr="00E53DC8">
        <w:rPr>
          <w:lang w:val="fr-FR"/>
        </w:rPr>
        <w:br/>
      </w:r>
      <w:r w:rsidRPr="00E53DC8">
        <w:rPr>
          <w:lang w:val="fr-FR"/>
        </w:rPr>
        <w:t>GRSG-127-15 et GRSG-127-27</w:t>
      </w:r>
    </w:p>
    <w:p w14:paraId="5E799E2F" w14:textId="01BE3F38" w:rsidR="00BA3FAD" w:rsidRPr="00E53DC8" w:rsidRDefault="00BA3FAD" w:rsidP="00F87447">
      <w:pPr>
        <w:pStyle w:val="SingleTxtG"/>
        <w:rPr>
          <w:lang w:val="fr-FR"/>
        </w:rPr>
      </w:pPr>
      <w:r w:rsidRPr="00E53DC8">
        <w:rPr>
          <w:lang w:val="fr-FR"/>
        </w:rPr>
        <w:t>3</w:t>
      </w:r>
      <w:r w:rsidR="00651996" w:rsidRPr="00E53DC8">
        <w:rPr>
          <w:lang w:val="fr-FR"/>
        </w:rPr>
        <w:t>.</w:t>
      </w:r>
      <w:r w:rsidRPr="00E53DC8">
        <w:rPr>
          <w:lang w:val="fr-FR"/>
        </w:rPr>
        <w:tab/>
        <w:t>Le GRSG a pris note de deux documents établis par l</w:t>
      </w:r>
      <w:r w:rsidR="00F53A2D" w:rsidRPr="00E53DC8">
        <w:rPr>
          <w:lang w:val="fr-FR"/>
        </w:rPr>
        <w:t>’</w:t>
      </w:r>
      <w:r w:rsidRPr="00E53DC8">
        <w:rPr>
          <w:lang w:val="fr-FR"/>
        </w:rPr>
        <w:t>experte de l</w:t>
      </w:r>
      <w:r w:rsidR="00F53A2D" w:rsidRPr="00E53DC8">
        <w:rPr>
          <w:lang w:val="fr-FR"/>
        </w:rPr>
        <w:t>’</w:t>
      </w:r>
      <w:r w:rsidRPr="00E53DC8">
        <w:rPr>
          <w:lang w:val="fr-FR"/>
        </w:rPr>
        <w:t>Espagne (GRSG</w:t>
      </w:r>
      <w:r w:rsidR="00E51C16" w:rsidRPr="00E53DC8">
        <w:rPr>
          <w:lang w:val="fr-FR"/>
        </w:rPr>
        <w:noBreakHyphen/>
      </w:r>
      <w:r w:rsidRPr="00E53DC8">
        <w:rPr>
          <w:lang w:val="fr-FR"/>
        </w:rPr>
        <w:t>127-02 et GRSG-127-05-Rev</w:t>
      </w:r>
      <w:r w:rsidR="00651996" w:rsidRPr="00E53DC8">
        <w:rPr>
          <w:lang w:val="fr-FR"/>
        </w:rPr>
        <w:t>.</w:t>
      </w:r>
      <w:r w:rsidRPr="00E53DC8">
        <w:rPr>
          <w:lang w:val="fr-FR"/>
        </w:rPr>
        <w:t>1), au nom du groupe de travail informel de la réduction du risque de BLEVE</w:t>
      </w:r>
      <w:r w:rsidR="00651996" w:rsidRPr="00E53DC8">
        <w:rPr>
          <w:lang w:val="fr-FR"/>
        </w:rPr>
        <w:t>.</w:t>
      </w:r>
      <w:r w:rsidRPr="00E53DC8">
        <w:rPr>
          <w:lang w:val="fr-FR"/>
        </w:rPr>
        <w:t xml:space="preserve"> Comme suite aux activités du groupe consacrées à la réduction de ce risque dans le cas des véhicules transportant des marchandises dangereuses (GRSG-127-02), l</w:t>
      </w:r>
      <w:r w:rsidR="00F53A2D" w:rsidRPr="00E53DC8">
        <w:rPr>
          <w:lang w:val="fr-FR"/>
        </w:rPr>
        <w:t>’</w:t>
      </w:r>
      <w:r w:rsidRPr="00E53DC8">
        <w:rPr>
          <w:lang w:val="fr-FR"/>
        </w:rPr>
        <w:t>experte a présenté un premier projet (GRSG-127-05-Rev</w:t>
      </w:r>
      <w:r w:rsidR="00651996" w:rsidRPr="00E53DC8">
        <w:rPr>
          <w:lang w:val="fr-FR"/>
        </w:rPr>
        <w:t>.</w:t>
      </w:r>
      <w:r w:rsidRPr="00E53DC8">
        <w:rPr>
          <w:lang w:val="fr-FR"/>
        </w:rPr>
        <w:t>1) de nouvelles prescriptions et méthodes d</w:t>
      </w:r>
      <w:r w:rsidR="00F53A2D" w:rsidRPr="00E53DC8">
        <w:rPr>
          <w:lang w:val="fr-FR"/>
        </w:rPr>
        <w:t>’</w:t>
      </w:r>
      <w:r w:rsidRPr="00E53DC8">
        <w:rPr>
          <w:lang w:val="fr-FR"/>
        </w:rPr>
        <w:t xml:space="preserve">essai destinées à figurer dans le Règlement ONU </w:t>
      </w:r>
      <w:r w:rsidR="00F53A2D" w:rsidRPr="00E53DC8">
        <w:rPr>
          <w:lang w:val="fr-FR"/>
        </w:rPr>
        <w:t>n</w:t>
      </w:r>
      <w:r w:rsidR="00F53A2D" w:rsidRPr="00E53DC8">
        <w:rPr>
          <w:vertAlign w:val="superscript"/>
          <w:lang w:val="fr-FR"/>
        </w:rPr>
        <w:t>o</w:t>
      </w:r>
      <w:r w:rsidRPr="00E53DC8">
        <w:rPr>
          <w:lang w:val="fr-FR"/>
        </w:rPr>
        <w:t xml:space="preserve"> 105 ou </w:t>
      </w:r>
      <w:r w:rsidR="00E51C16" w:rsidRPr="00E53DC8">
        <w:rPr>
          <w:lang w:val="fr-FR"/>
        </w:rPr>
        <w:t>nº </w:t>
      </w:r>
      <w:r w:rsidRPr="00E53DC8">
        <w:rPr>
          <w:lang w:val="fr-FR"/>
        </w:rPr>
        <w:t>107 aux fins de l</w:t>
      </w:r>
      <w:r w:rsidR="00F53A2D" w:rsidRPr="00E53DC8">
        <w:rPr>
          <w:lang w:val="fr-FR"/>
        </w:rPr>
        <w:t>’</w:t>
      </w:r>
      <w:r w:rsidRPr="00E53DC8">
        <w:rPr>
          <w:lang w:val="fr-FR"/>
        </w:rPr>
        <w:t>utilisation d</w:t>
      </w:r>
      <w:r w:rsidR="00F53A2D" w:rsidRPr="00E53DC8">
        <w:rPr>
          <w:lang w:val="fr-FR"/>
        </w:rPr>
        <w:t>’</w:t>
      </w:r>
      <w:r w:rsidRPr="00E53DC8">
        <w:rPr>
          <w:lang w:val="fr-FR"/>
        </w:rPr>
        <w:t>extincteurs automatiques dans le compartiment moteur de certains véhicules</w:t>
      </w:r>
      <w:r w:rsidR="00651996" w:rsidRPr="00E53DC8">
        <w:rPr>
          <w:lang w:val="fr-FR"/>
        </w:rPr>
        <w:t>.</w:t>
      </w:r>
      <w:r w:rsidRPr="00E53DC8">
        <w:rPr>
          <w:lang w:val="fr-FR"/>
        </w:rPr>
        <w:t xml:space="preserve"> Elle a conclu que si de telles dispositions étaient adoptées dans l</w:t>
      </w:r>
      <w:r w:rsidR="00F53A2D" w:rsidRPr="00E53DC8">
        <w:rPr>
          <w:lang w:val="fr-FR"/>
        </w:rPr>
        <w:t>’</w:t>
      </w:r>
      <w:r w:rsidRPr="00E53DC8">
        <w:rPr>
          <w:lang w:val="fr-FR"/>
        </w:rPr>
        <w:t>un des deux Règlements ONU, certains véhicules seraient tenus d</w:t>
      </w:r>
      <w:r w:rsidR="00F53A2D" w:rsidRPr="00E53DC8">
        <w:rPr>
          <w:lang w:val="fr-FR"/>
        </w:rPr>
        <w:t>’</w:t>
      </w:r>
      <w:r w:rsidRPr="00E53DC8">
        <w:rPr>
          <w:lang w:val="fr-FR"/>
        </w:rPr>
        <w:t>y satisfaire au titre de l</w:t>
      </w:r>
      <w:r w:rsidR="00F53A2D" w:rsidRPr="00E53DC8">
        <w:rPr>
          <w:lang w:val="fr-FR"/>
        </w:rPr>
        <w:t>’</w:t>
      </w:r>
      <w:r w:rsidRPr="00E53DC8">
        <w:rPr>
          <w:lang w:val="fr-FR"/>
        </w:rPr>
        <w:t>Accord relatif au transport international des marchandises dangereuses par route (ADR)</w:t>
      </w:r>
      <w:r w:rsidR="00651996" w:rsidRPr="00E53DC8">
        <w:rPr>
          <w:lang w:val="fr-FR"/>
        </w:rPr>
        <w:t>.</w:t>
      </w:r>
      <w:r w:rsidRPr="00E53DC8">
        <w:rPr>
          <w:lang w:val="fr-FR"/>
        </w:rPr>
        <w:t xml:space="preserve"> L</w:t>
      </w:r>
      <w:r w:rsidR="00F53A2D" w:rsidRPr="00E53DC8">
        <w:rPr>
          <w:lang w:val="fr-FR"/>
        </w:rPr>
        <w:t>’</w:t>
      </w:r>
      <w:r w:rsidRPr="00E53DC8">
        <w:rPr>
          <w:lang w:val="fr-FR"/>
        </w:rPr>
        <w:t>expert de la Suisse a appuyé la proposition</w:t>
      </w:r>
      <w:r w:rsidR="00651996" w:rsidRPr="00E53DC8">
        <w:rPr>
          <w:lang w:val="fr-FR"/>
        </w:rPr>
        <w:t>.</w:t>
      </w:r>
      <w:r w:rsidRPr="00E53DC8">
        <w:rPr>
          <w:lang w:val="fr-FR"/>
        </w:rPr>
        <w:t xml:space="preserve"> Un membre du secrétariat du Groupe de travail des transports de marchandises dangereuses (WP</w:t>
      </w:r>
      <w:r w:rsidR="00651996" w:rsidRPr="00E53DC8">
        <w:rPr>
          <w:lang w:val="fr-FR"/>
        </w:rPr>
        <w:t>.</w:t>
      </w:r>
      <w:r w:rsidRPr="00E53DC8">
        <w:rPr>
          <w:lang w:val="fr-FR"/>
        </w:rPr>
        <w:t>15) a expliqué que des dispositions relatives à l</w:t>
      </w:r>
      <w:r w:rsidR="00F53A2D" w:rsidRPr="00E53DC8">
        <w:rPr>
          <w:lang w:val="fr-FR"/>
        </w:rPr>
        <w:t>’</w:t>
      </w:r>
      <w:r w:rsidRPr="00E53DC8">
        <w:rPr>
          <w:lang w:val="fr-FR"/>
        </w:rPr>
        <w:t>extinction des incendies faisaient déjà partie de l</w:t>
      </w:r>
      <w:r w:rsidR="00F53A2D" w:rsidRPr="00E53DC8">
        <w:rPr>
          <w:lang w:val="fr-FR"/>
        </w:rPr>
        <w:t>’</w:t>
      </w:r>
      <w:r w:rsidRPr="00E53DC8">
        <w:rPr>
          <w:lang w:val="fr-FR"/>
        </w:rPr>
        <w:t xml:space="preserve">annexe 13 du Règlement ONU </w:t>
      </w:r>
      <w:r w:rsidR="00F53A2D" w:rsidRPr="00E53DC8">
        <w:rPr>
          <w:lang w:val="fr-FR"/>
        </w:rPr>
        <w:t>n</w:t>
      </w:r>
      <w:r w:rsidR="00F53A2D" w:rsidRPr="00E53DC8">
        <w:rPr>
          <w:vertAlign w:val="superscript"/>
          <w:lang w:val="fr-FR"/>
        </w:rPr>
        <w:t>o</w:t>
      </w:r>
      <w:r w:rsidRPr="00E53DC8">
        <w:rPr>
          <w:lang w:val="fr-FR"/>
        </w:rPr>
        <w:t> 107 et qu</w:t>
      </w:r>
      <w:r w:rsidR="00F53A2D" w:rsidRPr="00E53DC8">
        <w:rPr>
          <w:lang w:val="fr-FR"/>
        </w:rPr>
        <w:t>’</w:t>
      </w:r>
      <w:r w:rsidRPr="00E53DC8">
        <w:rPr>
          <w:lang w:val="fr-FR"/>
        </w:rPr>
        <w:t>à l</w:t>
      </w:r>
      <w:r w:rsidR="00F53A2D" w:rsidRPr="00E53DC8">
        <w:rPr>
          <w:lang w:val="fr-FR"/>
        </w:rPr>
        <w:t>’</w:t>
      </w:r>
      <w:r w:rsidRPr="00E53DC8">
        <w:rPr>
          <w:lang w:val="fr-FR"/>
        </w:rPr>
        <w:t>avenir, d</w:t>
      </w:r>
      <w:r w:rsidR="00F53A2D" w:rsidRPr="00E53DC8">
        <w:rPr>
          <w:lang w:val="fr-FR"/>
        </w:rPr>
        <w:t>’</w:t>
      </w:r>
      <w:r w:rsidRPr="00E53DC8">
        <w:rPr>
          <w:lang w:val="fr-FR"/>
        </w:rPr>
        <w:t>autres catégories de véhicules pourraient être soumises à des dispositions similaires</w:t>
      </w:r>
      <w:r w:rsidR="00651996" w:rsidRPr="00E53DC8">
        <w:rPr>
          <w:lang w:val="fr-FR"/>
        </w:rPr>
        <w:t>.</w:t>
      </w:r>
      <w:r w:rsidRPr="00E53DC8">
        <w:rPr>
          <w:lang w:val="fr-FR"/>
        </w:rPr>
        <w:t xml:space="preserve"> Selon lui, cette question pourrait aussi faire l</w:t>
      </w:r>
      <w:r w:rsidR="00F53A2D" w:rsidRPr="00E53DC8">
        <w:rPr>
          <w:lang w:val="fr-FR"/>
        </w:rPr>
        <w:t>’</w:t>
      </w:r>
      <w:r w:rsidRPr="00E53DC8">
        <w:rPr>
          <w:lang w:val="fr-FR"/>
        </w:rPr>
        <w:t>objet d</w:t>
      </w:r>
      <w:r w:rsidR="00F53A2D" w:rsidRPr="00E53DC8">
        <w:rPr>
          <w:lang w:val="fr-FR"/>
        </w:rPr>
        <w:t>’</w:t>
      </w:r>
      <w:r w:rsidRPr="00E53DC8">
        <w:rPr>
          <w:lang w:val="fr-FR"/>
        </w:rPr>
        <w:t>un nouveau Règlement ONU</w:t>
      </w:r>
      <w:r w:rsidR="00651996" w:rsidRPr="00E53DC8">
        <w:rPr>
          <w:lang w:val="fr-FR"/>
        </w:rPr>
        <w:t>.</w:t>
      </w:r>
      <w:r w:rsidRPr="00E53DC8">
        <w:rPr>
          <w:lang w:val="fr-FR"/>
        </w:rPr>
        <w:t xml:space="preserve"> L</w:t>
      </w:r>
      <w:r w:rsidR="00F53A2D" w:rsidRPr="00E53DC8">
        <w:rPr>
          <w:lang w:val="fr-FR"/>
        </w:rPr>
        <w:t>’</w:t>
      </w:r>
      <w:r w:rsidRPr="00E53DC8">
        <w:rPr>
          <w:lang w:val="fr-FR"/>
        </w:rPr>
        <w:t>expert de l</w:t>
      </w:r>
      <w:r w:rsidR="00F53A2D" w:rsidRPr="00E53DC8">
        <w:rPr>
          <w:lang w:val="fr-FR"/>
        </w:rPr>
        <w:t>’</w:t>
      </w:r>
      <w:r w:rsidRPr="00E53DC8">
        <w:rPr>
          <w:lang w:val="fr-FR"/>
        </w:rPr>
        <w:t xml:space="preserve">OICA a fait valoir que le Règlement ONU </w:t>
      </w:r>
      <w:r w:rsidR="00F53A2D" w:rsidRPr="00E53DC8">
        <w:rPr>
          <w:lang w:val="fr-FR"/>
        </w:rPr>
        <w:t>n</w:t>
      </w:r>
      <w:r w:rsidR="00F53A2D" w:rsidRPr="00E53DC8">
        <w:rPr>
          <w:vertAlign w:val="superscript"/>
          <w:lang w:val="fr-FR"/>
        </w:rPr>
        <w:t>o</w:t>
      </w:r>
      <w:r w:rsidRPr="00E53DC8">
        <w:rPr>
          <w:lang w:val="fr-FR"/>
        </w:rPr>
        <w:t> 107 n</w:t>
      </w:r>
      <w:r w:rsidR="00F53A2D" w:rsidRPr="00E53DC8">
        <w:rPr>
          <w:lang w:val="fr-FR"/>
        </w:rPr>
        <w:t>’</w:t>
      </w:r>
      <w:r w:rsidRPr="00E53DC8">
        <w:rPr>
          <w:lang w:val="fr-FR"/>
        </w:rPr>
        <w:t>était pas adapté en raison de son champ d</w:t>
      </w:r>
      <w:r w:rsidR="00F53A2D" w:rsidRPr="00E53DC8">
        <w:rPr>
          <w:lang w:val="fr-FR"/>
        </w:rPr>
        <w:t>’</w:t>
      </w:r>
      <w:r w:rsidRPr="00E53DC8">
        <w:rPr>
          <w:lang w:val="fr-FR"/>
        </w:rPr>
        <w:t xml:space="preserve">application et que les dispositions du Règlement ONU </w:t>
      </w:r>
      <w:r w:rsidR="00F53A2D" w:rsidRPr="00E53DC8">
        <w:rPr>
          <w:lang w:val="fr-FR"/>
        </w:rPr>
        <w:t>n</w:t>
      </w:r>
      <w:r w:rsidR="00F53A2D" w:rsidRPr="00E53DC8">
        <w:rPr>
          <w:vertAlign w:val="superscript"/>
          <w:lang w:val="fr-FR"/>
        </w:rPr>
        <w:t>o</w:t>
      </w:r>
      <w:r w:rsidRPr="00E53DC8">
        <w:rPr>
          <w:lang w:val="fr-FR"/>
        </w:rPr>
        <w:t> 105 étaient différentes</w:t>
      </w:r>
      <w:r w:rsidR="00651996" w:rsidRPr="00E53DC8">
        <w:rPr>
          <w:lang w:val="fr-FR"/>
        </w:rPr>
        <w:t>.</w:t>
      </w:r>
      <w:r w:rsidRPr="00E53DC8">
        <w:rPr>
          <w:lang w:val="fr-FR"/>
        </w:rPr>
        <w:t xml:space="preserve"> Il était donc d</w:t>
      </w:r>
      <w:r w:rsidR="00F53A2D" w:rsidRPr="00E53DC8">
        <w:rPr>
          <w:lang w:val="fr-FR"/>
        </w:rPr>
        <w:t>’</w:t>
      </w:r>
      <w:r w:rsidRPr="00E53DC8">
        <w:rPr>
          <w:lang w:val="fr-FR"/>
        </w:rPr>
        <w:t>avis qu</w:t>
      </w:r>
      <w:r w:rsidR="00F53A2D" w:rsidRPr="00E53DC8">
        <w:rPr>
          <w:lang w:val="fr-FR"/>
        </w:rPr>
        <w:t>’</w:t>
      </w:r>
      <w:r w:rsidRPr="00E53DC8">
        <w:rPr>
          <w:lang w:val="fr-FR"/>
        </w:rPr>
        <w:t>un nouveau Règlement ONU serait la solution la plus viable</w:t>
      </w:r>
      <w:r w:rsidR="00651996" w:rsidRPr="00E53DC8">
        <w:rPr>
          <w:lang w:val="fr-FR"/>
        </w:rPr>
        <w:t>.</w:t>
      </w:r>
      <w:r w:rsidRPr="00E53DC8">
        <w:rPr>
          <w:lang w:val="fr-FR"/>
        </w:rPr>
        <w:t xml:space="preserve"> L</w:t>
      </w:r>
      <w:r w:rsidR="00F53A2D" w:rsidRPr="00E53DC8">
        <w:rPr>
          <w:lang w:val="fr-FR"/>
        </w:rPr>
        <w:t>’</w:t>
      </w:r>
      <w:r w:rsidRPr="00E53DC8">
        <w:rPr>
          <w:lang w:val="fr-FR"/>
        </w:rPr>
        <w:t>expert de l</w:t>
      </w:r>
      <w:r w:rsidR="00F53A2D" w:rsidRPr="00E53DC8">
        <w:rPr>
          <w:lang w:val="fr-FR"/>
        </w:rPr>
        <w:t>’</w:t>
      </w:r>
      <w:r w:rsidRPr="00E53DC8">
        <w:rPr>
          <w:lang w:val="fr-FR"/>
        </w:rPr>
        <w:t xml:space="preserve">Allemagne a suggéré que ces dispositions soient énoncées dans le Règlement ONU </w:t>
      </w:r>
      <w:r w:rsidR="00F53A2D" w:rsidRPr="00E53DC8">
        <w:rPr>
          <w:lang w:val="fr-FR"/>
        </w:rPr>
        <w:t>n</w:t>
      </w:r>
      <w:r w:rsidR="00F53A2D" w:rsidRPr="00E53DC8">
        <w:rPr>
          <w:vertAlign w:val="superscript"/>
          <w:lang w:val="fr-FR"/>
        </w:rPr>
        <w:t>o</w:t>
      </w:r>
      <w:r w:rsidRPr="00E53DC8">
        <w:rPr>
          <w:lang w:val="fr-FR"/>
        </w:rPr>
        <w:t> 105 ou dans les deux Règlements ONU</w:t>
      </w:r>
      <w:r w:rsidR="00651996" w:rsidRPr="00E53DC8">
        <w:rPr>
          <w:lang w:val="fr-FR"/>
        </w:rPr>
        <w:t>.</w:t>
      </w:r>
      <w:r w:rsidRPr="00E53DC8">
        <w:rPr>
          <w:lang w:val="fr-FR"/>
        </w:rPr>
        <w:t xml:space="preserve"> L</w:t>
      </w:r>
      <w:r w:rsidR="00F53A2D" w:rsidRPr="00E53DC8">
        <w:rPr>
          <w:lang w:val="fr-FR"/>
        </w:rPr>
        <w:t>’</w:t>
      </w:r>
      <w:r w:rsidRPr="00E53DC8">
        <w:rPr>
          <w:lang w:val="fr-FR"/>
        </w:rPr>
        <w:t>experte de l</w:t>
      </w:r>
      <w:r w:rsidR="00F53A2D" w:rsidRPr="00E53DC8">
        <w:rPr>
          <w:lang w:val="fr-FR"/>
        </w:rPr>
        <w:t>’</w:t>
      </w:r>
      <w:r w:rsidRPr="00E53DC8">
        <w:rPr>
          <w:lang w:val="fr-FR"/>
        </w:rPr>
        <w:t xml:space="preserve">Espagne a précisé que la proposition se fondait sur les dispositions relatives aux moteurs à combustion interne figurant déjà dans le Règlement ONU </w:t>
      </w:r>
      <w:r w:rsidR="00F53A2D" w:rsidRPr="00E53DC8">
        <w:rPr>
          <w:lang w:val="fr-FR"/>
        </w:rPr>
        <w:t>n</w:t>
      </w:r>
      <w:r w:rsidR="00F53A2D" w:rsidRPr="00E53DC8">
        <w:rPr>
          <w:vertAlign w:val="superscript"/>
          <w:lang w:val="fr-FR"/>
        </w:rPr>
        <w:t>o</w:t>
      </w:r>
      <w:r w:rsidRPr="00E53DC8">
        <w:rPr>
          <w:lang w:val="fr-FR"/>
        </w:rPr>
        <w:t> 107</w:t>
      </w:r>
      <w:r w:rsidR="00651996" w:rsidRPr="00E53DC8">
        <w:rPr>
          <w:lang w:val="fr-FR"/>
        </w:rPr>
        <w:t>.</w:t>
      </w:r>
      <w:r w:rsidRPr="00E53DC8">
        <w:rPr>
          <w:lang w:val="fr-FR"/>
        </w:rPr>
        <w:t xml:space="preserve"> Elle a ajouté que l</w:t>
      </w:r>
      <w:r w:rsidR="00F53A2D" w:rsidRPr="00E53DC8">
        <w:rPr>
          <w:lang w:val="fr-FR"/>
        </w:rPr>
        <w:t>’</w:t>
      </w:r>
      <w:r w:rsidRPr="00E53DC8">
        <w:rPr>
          <w:lang w:val="fr-FR"/>
        </w:rPr>
        <w:t>objectif des systèmes qu</w:t>
      </w:r>
      <w:r w:rsidR="00F53A2D" w:rsidRPr="00E53DC8">
        <w:rPr>
          <w:lang w:val="fr-FR"/>
        </w:rPr>
        <w:t>’</w:t>
      </w:r>
      <w:r w:rsidRPr="00E53DC8">
        <w:rPr>
          <w:lang w:val="fr-FR"/>
        </w:rPr>
        <w:t>il était proposé d</w:t>
      </w:r>
      <w:r w:rsidR="00F53A2D" w:rsidRPr="00E53DC8">
        <w:rPr>
          <w:lang w:val="fr-FR"/>
        </w:rPr>
        <w:t>’</w:t>
      </w:r>
      <w:r w:rsidRPr="00E53DC8">
        <w:rPr>
          <w:lang w:val="fr-FR"/>
        </w:rPr>
        <w:t>installer sur les véhicules destinés au transport de marchandises dangereuses était d</w:t>
      </w:r>
      <w:r w:rsidR="00F53A2D" w:rsidRPr="00E53DC8">
        <w:rPr>
          <w:lang w:val="fr-FR"/>
        </w:rPr>
        <w:t>’</w:t>
      </w:r>
      <w:r w:rsidRPr="00E53DC8">
        <w:rPr>
          <w:lang w:val="fr-FR"/>
        </w:rPr>
        <w:t xml:space="preserve">éviter la propagation du feu à la cargaison, de sorte que le Règlement ONU </w:t>
      </w:r>
      <w:r w:rsidR="00F53A2D" w:rsidRPr="00E53DC8">
        <w:rPr>
          <w:lang w:val="fr-FR"/>
        </w:rPr>
        <w:t>n</w:t>
      </w:r>
      <w:r w:rsidR="00F53A2D" w:rsidRPr="00E53DC8">
        <w:rPr>
          <w:vertAlign w:val="superscript"/>
          <w:lang w:val="fr-FR"/>
        </w:rPr>
        <w:t>o</w:t>
      </w:r>
      <w:r w:rsidRPr="00E53DC8">
        <w:rPr>
          <w:lang w:val="fr-FR"/>
        </w:rPr>
        <w:t> 105 convenait mieux</w:t>
      </w:r>
      <w:r w:rsidR="00651996" w:rsidRPr="00E53DC8">
        <w:rPr>
          <w:lang w:val="fr-FR"/>
        </w:rPr>
        <w:t>.</w:t>
      </w:r>
      <w:r w:rsidRPr="00E53DC8">
        <w:rPr>
          <w:lang w:val="fr-FR"/>
        </w:rPr>
        <w:t xml:space="preserve"> Comme l</w:t>
      </w:r>
      <w:r w:rsidR="00F53A2D" w:rsidRPr="00E53DC8">
        <w:rPr>
          <w:lang w:val="fr-FR"/>
        </w:rPr>
        <w:t>’</w:t>
      </w:r>
      <w:r w:rsidRPr="00E53DC8">
        <w:rPr>
          <w:lang w:val="fr-FR"/>
        </w:rPr>
        <w:t>a suggéré le Président, le GRSG a décidé de créer une équipe spéciale chargée de poursuivre l</w:t>
      </w:r>
      <w:r w:rsidR="00F53A2D" w:rsidRPr="00E53DC8">
        <w:rPr>
          <w:lang w:val="fr-FR"/>
        </w:rPr>
        <w:t>’</w:t>
      </w:r>
      <w:r w:rsidRPr="00E53DC8">
        <w:rPr>
          <w:lang w:val="fr-FR"/>
        </w:rPr>
        <w:t xml:space="preserve">élaboration de ces dispositions dans le cadre du Règlement ONU </w:t>
      </w:r>
      <w:r w:rsidR="00F53A2D" w:rsidRPr="00E53DC8">
        <w:rPr>
          <w:lang w:val="fr-FR"/>
        </w:rPr>
        <w:t>n</w:t>
      </w:r>
      <w:r w:rsidR="00F53A2D" w:rsidRPr="00E53DC8">
        <w:rPr>
          <w:vertAlign w:val="superscript"/>
          <w:lang w:val="fr-FR"/>
        </w:rPr>
        <w:t>o</w:t>
      </w:r>
      <w:r w:rsidRPr="00E53DC8">
        <w:rPr>
          <w:lang w:val="fr-FR"/>
        </w:rPr>
        <w:t> 105 ou d</w:t>
      </w:r>
      <w:r w:rsidR="00F53A2D" w:rsidRPr="00E53DC8">
        <w:rPr>
          <w:lang w:val="fr-FR"/>
        </w:rPr>
        <w:t>’</w:t>
      </w:r>
      <w:r w:rsidRPr="00E53DC8">
        <w:rPr>
          <w:lang w:val="fr-FR"/>
        </w:rPr>
        <w:t>un nouveau projet de Règlement ONU</w:t>
      </w:r>
      <w:r w:rsidR="00651996" w:rsidRPr="00E53DC8">
        <w:rPr>
          <w:lang w:val="fr-FR"/>
        </w:rPr>
        <w:t>.</w:t>
      </w:r>
      <w:r w:rsidRPr="00E53DC8">
        <w:rPr>
          <w:lang w:val="fr-FR"/>
        </w:rPr>
        <w:t xml:space="preserve"> L</w:t>
      </w:r>
      <w:r w:rsidR="00F53A2D" w:rsidRPr="00E53DC8">
        <w:rPr>
          <w:lang w:val="fr-FR"/>
        </w:rPr>
        <w:t>’</w:t>
      </w:r>
      <w:r w:rsidRPr="00E53DC8">
        <w:rPr>
          <w:lang w:val="fr-FR"/>
        </w:rPr>
        <w:t>experte de l</w:t>
      </w:r>
      <w:r w:rsidR="00F53A2D" w:rsidRPr="00E53DC8">
        <w:rPr>
          <w:lang w:val="fr-FR"/>
        </w:rPr>
        <w:t>’</w:t>
      </w:r>
      <w:r w:rsidRPr="00E53DC8">
        <w:rPr>
          <w:lang w:val="fr-FR"/>
        </w:rPr>
        <w:t>Espagne s</w:t>
      </w:r>
      <w:r w:rsidR="00F53A2D" w:rsidRPr="00E53DC8">
        <w:rPr>
          <w:lang w:val="fr-FR"/>
        </w:rPr>
        <w:t>’</w:t>
      </w:r>
      <w:r w:rsidRPr="00E53DC8">
        <w:rPr>
          <w:lang w:val="fr-FR"/>
        </w:rPr>
        <w:t>est portée volontaire pour coordonner et présider la nouvelle équipe spéciale</w:t>
      </w:r>
      <w:r w:rsidR="00651996" w:rsidRPr="00E53DC8">
        <w:rPr>
          <w:lang w:val="fr-FR"/>
        </w:rPr>
        <w:t>.</w:t>
      </w:r>
      <w:r w:rsidRPr="00E53DC8">
        <w:rPr>
          <w:lang w:val="fr-FR"/>
        </w:rPr>
        <w:t xml:space="preserve"> Enfin, le GRSG a décidé de renvoyer les documents GRSG-127-02 et GRSG-127-05-Rev</w:t>
      </w:r>
      <w:r w:rsidR="00651996" w:rsidRPr="00E53DC8">
        <w:rPr>
          <w:lang w:val="fr-FR"/>
        </w:rPr>
        <w:t>.</w:t>
      </w:r>
      <w:r w:rsidRPr="00E53DC8">
        <w:rPr>
          <w:lang w:val="fr-FR"/>
        </w:rPr>
        <w:t>1 à l</w:t>
      </w:r>
      <w:r w:rsidR="00F53A2D" w:rsidRPr="00E53DC8">
        <w:rPr>
          <w:lang w:val="fr-FR"/>
        </w:rPr>
        <w:t>’</w:t>
      </w:r>
      <w:r w:rsidRPr="00E53DC8">
        <w:rPr>
          <w:lang w:val="fr-FR"/>
        </w:rPr>
        <w:t>équipe spéciale en vue de leur développement ultérieur</w:t>
      </w:r>
      <w:r w:rsidR="00651996" w:rsidRPr="00E53DC8">
        <w:rPr>
          <w:lang w:val="fr-FR"/>
        </w:rPr>
        <w:t>.</w:t>
      </w:r>
    </w:p>
    <w:p w14:paraId="7AB66104" w14:textId="114540E4" w:rsidR="00BA3FAD" w:rsidRPr="00E53DC8" w:rsidRDefault="00BA3FAD" w:rsidP="00F87447">
      <w:pPr>
        <w:pStyle w:val="SingleTxtG"/>
        <w:rPr>
          <w:lang w:val="fr-FR"/>
        </w:rPr>
      </w:pPr>
      <w:r w:rsidRPr="00E53DC8">
        <w:rPr>
          <w:lang w:val="fr-FR"/>
        </w:rPr>
        <w:t>4</w:t>
      </w:r>
      <w:r w:rsidR="00651996" w:rsidRPr="00E53DC8">
        <w:rPr>
          <w:lang w:val="fr-FR"/>
        </w:rPr>
        <w:t>.</w:t>
      </w:r>
      <w:r w:rsidRPr="00E53DC8">
        <w:rPr>
          <w:lang w:val="fr-FR"/>
        </w:rPr>
        <w:tab/>
        <w:t>L</w:t>
      </w:r>
      <w:r w:rsidR="00F53A2D" w:rsidRPr="00E53DC8">
        <w:rPr>
          <w:lang w:val="fr-FR"/>
        </w:rPr>
        <w:t>’</w:t>
      </w:r>
      <w:r w:rsidRPr="00E53DC8">
        <w:rPr>
          <w:lang w:val="fr-FR"/>
        </w:rPr>
        <w:t>expert de l</w:t>
      </w:r>
      <w:r w:rsidR="00F53A2D" w:rsidRPr="00E53DC8">
        <w:rPr>
          <w:lang w:val="fr-FR"/>
        </w:rPr>
        <w:t>’</w:t>
      </w:r>
      <w:r w:rsidRPr="00E53DC8">
        <w:rPr>
          <w:lang w:val="fr-FR"/>
        </w:rPr>
        <w:t>Allemagne a présenté le document informel GRSG-127-15 au nom de la présidence du groupe de travail informel de la sécurité des enfants transportés par autobus et autocar (groupe STCBC)</w:t>
      </w:r>
      <w:r w:rsidR="00651996" w:rsidRPr="00E53DC8">
        <w:rPr>
          <w:lang w:val="fr-FR"/>
        </w:rPr>
        <w:t>.</w:t>
      </w:r>
      <w:r w:rsidRPr="00E53DC8">
        <w:rPr>
          <w:lang w:val="fr-FR"/>
        </w:rPr>
        <w:t xml:space="preserve"> Il a informé le GRSG des progrès réalisés par le groupe durant la deuxième phase</w:t>
      </w:r>
      <w:r w:rsidR="00651996" w:rsidRPr="00E53DC8">
        <w:rPr>
          <w:lang w:val="fr-FR"/>
        </w:rPr>
        <w:t>.</w:t>
      </w:r>
      <w:r w:rsidRPr="00E53DC8">
        <w:rPr>
          <w:lang w:val="fr-FR"/>
        </w:rPr>
        <w:t xml:space="preserve"> Il a précisé que les travaux viseraient à empêcher que les enfants soient éjectés de leur siège et à améliorer les systèmes de retenue des véhicules déjà sur le marché</w:t>
      </w:r>
      <w:r w:rsidR="00651996" w:rsidRPr="00E53DC8">
        <w:rPr>
          <w:lang w:val="fr-FR"/>
        </w:rPr>
        <w:t>.</w:t>
      </w:r>
      <w:r w:rsidRPr="00E53DC8">
        <w:rPr>
          <w:lang w:val="fr-FR"/>
        </w:rPr>
        <w:t xml:space="preserve"> Il a ajouté qu</w:t>
      </w:r>
      <w:r w:rsidR="00F53A2D" w:rsidRPr="00E53DC8">
        <w:rPr>
          <w:lang w:val="fr-FR"/>
        </w:rPr>
        <w:t>’</w:t>
      </w:r>
      <w:r w:rsidRPr="00E53DC8">
        <w:rPr>
          <w:lang w:val="fr-FR"/>
        </w:rPr>
        <w:t>après 2027, les nouveaux modèles d</w:t>
      </w:r>
      <w:r w:rsidR="00F53A2D" w:rsidRPr="00E53DC8">
        <w:rPr>
          <w:lang w:val="fr-FR"/>
        </w:rPr>
        <w:t>’</w:t>
      </w:r>
      <w:r w:rsidRPr="00E53DC8">
        <w:rPr>
          <w:lang w:val="fr-FR"/>
        </w:rPr>
        <w:t>autobus seraient équipés de systèmes de retenue pour enfants</w:t>
      </w:r>
      <w:r w:rsidR="00651996" w:rsidRPr="00E53DC8">
        <w:rPr>
          <w:lang w:val="fr-FR"/>
        </w:rPr>
        <w:t>.</w:t>
      </w:r>
      <w:r w:rsidRPr="00E53DC8">
        <w:rPr>
          <w:lang w:val="fr-FR"/>
        </w:rPr>
        <w:t xml:space="preserve"> Il a également mentionné les questions actuellement examinées par le groupe, à savoir</w:t>
      </w:r>
      <w:r w:rsidR="00F53A2D" w:rsidRPr="00E53DC8">
        <w:rPr>
          <w:lang w:val="fr-FR"/>
        </w:rPr>
        <w:t> :</w:t>
      </w:r>
      <w:r w:rsidRPr="00E53DC8">
        <w:rPr>
          <w:lang w:val="fr-FR"/>
        </w:rPr>
        <w:t xml:space="preserve"> a)</w:t>
      </w:r>
      <w:r w:rsidR="006B3EA7" w:rsidRPr="00E53DC8">
        <w:rPr>
          <w:lang w:val="fr-FR"/>
        </w:rPr>
        <w:t> </w:t>
      </w:r>
      <w:r w:rsidRPr="00E53DC8">
        <w:rPr>
          <w:lang w:val="fr-FR"/>
        </w:rPr>
        <w:t>l</w:t>
      </w:r>
      <w:r w:rsidR="00F53A2D" w:rsidRPr="00E53DC8">
        <w:rPr>
          <w:lang w:val="fr-FR"/>
        </w:rPr>
        <w:t>’</w:t>
      </w:r>
      <w:r w:rsidRPr="00E53DC8">
        <w:rPr>
          <w:lang w:val="fr-FR"/>
        </w:rPr>
        <w:t>amélioration de la situation actuelle</w:t>
      </w:r>
      <w:r w:rsidR="00F53A2D" w:rsidRPr="00E53DC8">
        <w:rPr>
          <w:lang w:val="fr-FR"/>
        </w:rPr>
        <w:t> ;</w:t>
      </w:r>
      <w:r w:rsidRPr="00E53DC8">
        <w:rPr>
          <w:lang w:val="fr-FR"/>
        </w:rPr>
        <w:t xml:space="preserve"> b)</w:t>
      </w:r>
      <w:r w:rsidR="006B3EA7" w:rsidRPr="00E53DC8">
        <w:rPr>
          <w:lang w:val="fr-FR"/>
        </w:rPr>
        <w:t> </w:t>
      </w:r>
      <w:r w:rsidRPr="00E53DC8">
        <w:rPr>
          <w:lang w:val="fr-FR"/>
        </w:rPr>
        <w:t>la possibilité de recourir à un type de coussin d</w:t>
      </w:r>
      <w:r w:rsidR="00F53A2D" w:rsidRPr="00E53DC8">
        <w:rPr>
          <w:lang w:val="fr-FR"/>
        </w:rPr>
        <w:t>’</w:t>
      </w:r>
      <w:r w:rsidRPr="00E53DC8">
        <w:rPr>
          <w:lang w:val="fr-FR"/>
        </w:rPr>
        <w:t xml:space="preserve">appoint homologué au titre du Règlement ONU </w:t>
      </w:r>
      <w:r w:rsidR="00F53A2D" w:rsidRPr="00E53DC8">
        <w:rPr>
          <w:lang w:val="fr-FR"/>
        </w:rPr>
        <w:t>n</w:t>
      </w:r>
      <w:r w:rsidR="00F53A2D" w:rsidRPr="00E53DC8">
        <w:rPr>
          <w:vertAlign w:val="superscript"/>
          <w:lang w:val="fr-FR"/>
        </w:rPr>
        <w:t>o</w:t>
      </w:r>
      <w:r w:rsidRPr="00E53DC8">
        <w:rPr>
          <w:lang w:val="fr-FR"/>
        </w:rPr>
        <w:t> 44</w:t>
      </w:r>
      <w:r w:rsidR="00F53A2D" w:rsidRPr="00E53DC8">
        <w:rPr>
          <w:lang w:val="fr-FR"/>
        </w:rPr>
        <w:t> ;</w:t>
      </w:r>
      <w:r w:rsidRPr="00E53DC8">
        <w:rPr>
          <w:lang w:val="fr-FR"/>
        </w:rPr>
        <w:t xml:space="preserve"> c)</w:t>
      </w:r>
      <w:r w:rsidR="006B3EA7" w:rsidRPr="00E53DC8">
        <w:rPr>
          <w:lang w:val="fr-FR"/>
        </w:rPr>
        <w:t> </w:t>
      </w:r>
      <w:r w:rsidRPr="00E53DC8">
        <w:rPr>
          <w:lang w:val="fr-FR"/>
        </w:rPr>
        <w:t>l</w:t>
      </w:r>
      <w:r w:rsidR="00F53A2D" w:rsidRPr="00E53DC8">
        <w:rPr>
          <w:lang w:val="fr-FR"/>
        </w:rPr>
        <w:t>’</w:t>
      </w:r>
      <w:r w:rsidRPr="00E53DC8">
        <w:rPr>
          <w:lang w:val="fr-FR"/>
        </w:rPr>
        <w:t>idée d</w:t>
      </w:r>
      <w:r w:rsidR="00F53A2D" w:rsidRPr="00E53DC8">
        <w:rPr>
          <w:lang w:val="fr-FR"/>
        </w:rPr>
        <w:t>’</w:t>
      </w:r>
      <w:r w:rsidRPr="00E53DC8">
        <w:rPr>
          <w:lang w:val="fr-FR"/>
        </w:rPr>
        <w:t>empêcher l</w:t>
      </w:r>
      <w:r w:rsidR="00F53A2D" w:rsidRPr="00E53DC8">
        <w:rPr>
          <w:lang w:val="fr-FR"/>
        </w:rPr>
        <w:t>’</w:t>
      </w:r>
      <w:r w:rsidRPr="00E53DC8">
        <w:rPr>
          <w:lang w:val="fr-FR"/>
        </w:rPr>
        <w:t>utilisation de fixations supplémentaires, à l</w:t>
      </w:r>
      <w:r w:rsidR="00F53A2D" w:rsidRPr="00E53DC8">
        <w:rPr>
          <w:lang w:val="fr-FR"/>
        </w:rPr>
        <w:t>’</w:t>
      </w:r>
      <w:r w:rsidRPr="00E53DC8">
        <w:rPr>
          <w:lang w:val="fr-FR"/>
        </w:rPr>
        <w:t>exception des systèmes de retenue pour enfants, afin d</w:t>
      </w:r>
      <w:r w:rsidR="00F53A2D" w:rsidRPr="00E53DC8">
        <w:rPr>
          <w:lang w:val="fr-FR"/>
        </w:rPr>
        <w:t>’</w:t>
      </w:r>
      <w:r w:rsidRPr="00E53DC8">
        <w:rPr>
          <w:lang w:val="fr-FR"/>
        </w:rPr>
        <w:t>éviter toute utilisation abusive</w:t>
      </w:r>
      <w:r w:rsidR="00651996" w:rsidRPr="00E53DC8">
        <w:rPr>
          <w:lang w:val="fr-FR"/>
        </w:rPr>
        <w:t>.</w:t>
      </w:r>
      <w:r w:rsidRPr="00E53DC8">
        <w:rPr>
          <w:lang w:val="fr-FR"/>
        </w:rPr>
        <w:t xml:space="preserve"> L</w:t>
      </w:r>
      <w:r w:rsidR="00F53A2D" w:rsidRPr="00E53DC8">
        <w:rPr>
          <w:lang w:val="fr-FR"/>
        </w:rPr>
        <w:t>’</w:t>
      </w:r>
      <w:r w:rsidRPr="00E53DC8">
        <w:rPr>
          <w:lang w:val="fr-FR"/>
        </w:rPr>
        <w:t>expert du Royaume-Uni a demandé des éclaircissements sur le type de sièges visé (par exemple, banquette, siège en plastique déplié)</w:t>
      </w:r>
      <w:r w:rsidR="00651996" w:rsidRPr="00E53DC8">
        <w:rPr>
          <w:lang w:val="fr-FR"/>
        </w:rPr>
        <w:t>.</w:t>
      </w:r>
      <w:r w:rsidRPr="00E53DC8">
        <w:rPr>
          <w:lang w:val="fr-FR"/>
        </w:rPr>
        <w:t xml:space="preserve"> L</w:t>
      </w:r>
      <w:r w:rsidR="00F53A2D" w:rsidRPr="00E53DC8">
        <w:rPr>
          <w:lang w:val="fr-FR"/>
        </w:rPr>
        <w:t>’</w:t>
      </w:r>
      <w:r w:rsidRPr="00E53DC8">
        <w:rPr>
          <w:lang w:val="fr-FR"/>
        </w:rPr>
        <w:t>expert de l</w:t>
      </w:r>
      <w:r w:rsidR="00F53A2D" w:rsidRPr="00E53DC8">
        <w:rPr>
          <w:lang w:val="fr-FR"/>
        </w:rPr>
        <w:t>’</w:t>
      </w:r>
      <w:r w:rsidRPr="00E53DC8">
        <w:rPr>
          <w:lang w:val="fr-FR"/>
        </w:rPr>
        <w:t>Allemagne a répondu que, jusqu</w:t>
      </w:r>
      <w:r w:rsidR="00F53A2D" w:rsidRPr="00E53DC8">
        <w:rPr>
          <w:lang w:val="fr-FR"/>
        </w:rPr>
        <w:t>’</w:t>
      </w:r>
      <w:r w:rsidRPr="00E53DC8">
        <w:rPr>
          <w:lang w:val="fr-FR"/>
        </w:rPr>
        <w:t>en 2027, seuls les autocars entrant dans le champ d</w:t>
      </w:r>
      <w:r w:rsidR="00F53A2D" w:rsidRPr="00E53DC8">
        <w:rPr>
          <w:lang w:val="fr-FR"/>
        </w:rPr>
        <w:t>’</w:t>
      </w:r>
      <w:r w:rsidRPr="00E53DC8">
        <w:rPr>
          <w:lang w:val="fr-FR"/>
        </w:rPr>
        <w:t>application des Règlements ONU étaient concernés</w:t>
      </w:r>
      <w:r w:rsidR="00651996" w:rsidRPr="00E53DC8">
        <w:rPr>
          <w:lang w:val="fr-FR"/>
        </w:rPr>
        <w:t>.</w:t>
      </w:r>
    </w:p>
    <w:p w14:paraId="41B4BE87" w14:textId="41A5A1D3" w:rsidR="00BA3FAD" w:rsidRPr="00E53DC8" w:rsidRDefault="00BA3FAD" w:rsidP="00F87447">
      <w:pPr>
        <w:pStyle w:val="SingleTxtG"/>
        <w:rPr>
          <w:lang w:val="fr-FR"/>
        </w:rPr>
      </w:pPr>
      <w:r w:rsidRPr="00E53DC8">
        <w:rPr>
          <w:lang w:val="fr-FR"/>
        </w:rPr>
        <w:t>5</w:t>
      </w:r>
      <w:r w:rsidR="00651996" w:rsidRPr="00E53DC8">
        <w:rPr>
          <w:lang w:val="fr-FR"/>
        </w:rPr>
        <w:t>.</w:t>
      </w:r>
      <w:r w:rsidRPr="00E53DC8">
        <w:rPr>
          <w:lang w:val="fr-FR"/>
        </w:rPr>
        <w:tab/>
        <w:t>L</w:t>
      </w:r>
      <w:r w:rsidR="00F53A2D" w:rsidRPr="00E53DC8">
        <w:rPr>
          <w:lang w:val="fr-FR"/>
        </w:rPr>
        <w:t>’</w:t>
      </w:r>
      <w:r w:rsidRPr="00E53DC8">
        <w:rPr>
          <w:lang w:val="fr-FR"/>
        </w:rPr>
        <w:t>expert de la Norvège a rappelé que son pays menait une étude sur l</w:t>
      </w:r>
      <w:r w:rsidR="00F53A2D" w:rsidRPr="00E53DC8">
        <w:rPr>
          <w:lang w:val="fr-FR"/>
        </w:rPr>
        <w:t>’</w:t>
      </w:r>
      <w:r w:rsidRPr="00E53DC8">
        <w:rPr>
          <w:lang w:val="fr-FR"/>
        </w:rPr>
        <w:t>ampleur des collisions d</w:t>
      </w:r>
      <w:r w:rsidR="00F53A2D" w:rsidRPr="00E53DC8">
        <w:rPr>
          <w:lang w:val="fr-FR"/>
        </w:rPr>
        <w:t>’</w:t>
      </w:r>
      <w:r w:rsidRPr="00E53DC8">
        <w:rPr>
          <w:lang w:val="fr-FR"/>
        </w:rPr>
        <w:t>autobus en Europe, laquelle sera finalisée d</w:t>
      </w:r>
      <w:r w:rsidR="00F53A2D" w:rsidRPr="00E53DC8">
        <w:rPr>
          <w:lang w:val="fr-FR"/>
        </w:rPr>
        <w:t>’</w:t>
      </w:r>
      <w:r w:rsidRPr="00E53DC8">
        <w:rPr>
          <w:lang w:val="fr-FR"/>
        </w:rPr>
        <w:t>ici la fin de l</w:t>
      </w:r>
      <w:r w:rsidR="00F53A2D" w:rsidRPr="00E53DC8">
        <w:rPr>
          <w:lang w:val="fr-FR"/>
        </w:rPr>
        <w:t>’</w:t>
      </w:r>
      <w:r w:rsidRPr="00E53DC8">
        <w:rPr>
          <w:lang w:val="fr-FR"/>
        </w:rPr>
        <w:t>année 2024 pour être présentée à la session de décembre 2024 du Groupe de travail de la sécurité passive (GRSP)</w:t>
      </w:r>
      <w:r w:rsidR="00651996" w:rsidRPr="00E53DC8">
        <w:rPr>
          <w:lang w:val="fr-FR"/>
        </w:rPr>
        <w:t>.</w:t>
      </w:r>
      <w:r w:rsidRPr="00E53DC8">
        <w:rPr>
          <w:lang w:val="fr-FR"/>
        </w:rPr>
        <w:t xml:space="preserve"> Le GRSG a décidé de reprendre l</w:t>
      </w:r>
      <w:r w:rsidR="00F53A2D" w:rsidRPr="00E53DC8">
        <w:rPr>
          <w:lang w:val="fr-FR"/>
        </w:rPr>
        <w:t>’</w:t>
      </w:r>
      <w:r w:rsidRPr="00E53DC8">
        <w:rPr>
          <w:lang w:val="fr-FR"/>
        </w:rPr>
        <w:t>examen de cette question à sa session d</w:t>
      </w:r>
      <w:r w:rsidR="00F53A2D" w:rsidRPr="00E53DC8">
        <w:rPr>
          <w:lang w:val="fr-FR"/>
        </w:rPr>
        <w:t>’</w:t>
      </w:r>
      <w:r w:rsidRPr="00E53DC8">
        <w:rPr>
          <w:lang w:val="fr-FR"/>
        </w:rPr>
        <w:t>avril 2025</w:t>
      </w:r>
      <w:r w:rsidR="00651996" w:rsidRPr="00E53DC8">
        <w:rPr>
          <w:lang w:val="fr-FR"/>
        </w:rPr>
        <w:t>.</w:t>
      </w:r>
    </w:p>
    <w:p w14:paraId="4DFE266C" w14:textId="34C3C248" w:rsidR="00BA3FAD" w:rsidRPr="00E53DC8" w:rsidRDefault="00BA3FAD" w:rsidP="00F87447">
      <w:pPr>
        <w:pStyle w:val="SingleTxtG"/>
        <w:rPr>
          <w:lang w:val="fr-FR"/>
        </w:rPr>
      </w:pPr>
      <w:r w:rsidRPr="00E53DC8">
        <w:rPr>
          <w:lang w:val="fr-FR"/>
        </w:rPr>
        <w:t>6</w:t>
      </w:r>
      <w:r w:rsidR="00651996" w:rsidRPr="00E53DC8">
        <w:rPr>
          <w:lang w:val="fr-FR"/>
        </w:rPr>
        <w:t>.</w:t>
      </w:r>
      <w:r w:rsidRPr="00E53DC8">
        <w:rPr>
          <w:lang w:val="fr-FR"/>
        </w:rPr>
        <w:tab/>
        <w:t>L</w:t>
      </w:r>
      <w:r w:rsidR="00F53A2D" w:rsidRPr="00E53DC8">
        <w:rPr>
          <w:lang w:val="fr-FR"/>
        </w:rPr>
        <w:t>’</w:t>
      </w:r>
      <w:r w:rsidRPr="00E53DC8">
        <w:rPr>
          <w:lang w:val="fr-FR"/>
        </w:rPr>
        <w:t>expert de l</w:t>
      </w:r>
      <w:r w:rsidR="00F53A2D" w:rsidRPr="00E53DC8">
        <w:rPr>
          <w:lang w:val="fr-FR"/>
        </w:rPr>
        <w:t>’</w:t>
      </w:r>
      <w:r w:rsidRPr="00E53DC8">
        <w:rPr>
          <w:lang w:val="fr-FR"/>
        </w:rPr>
        <w:t>Allemagne, Président de l</w:t>
      </w:r>
      <w:r w:rsidR="00F53A2D" w:rsidRPr="00E53DC8">
        <w:rPr>
          <w:lang w:val="fr-FR"/>
        </w:rPr>
        <w:t>’</w:t>
      </w:r>
      <w:r w:rsidRPr="00E53DC8">
        <w:rPr>
          <w:lang w:val="fr-FR"/>
        </w:rPr>
        <w:t>équipe spéciale de l</w:t>
      </w:r>
      <w:r w:rsidR="00F53A2D" w:rsidRPr="00E53DC8">
        <w:rPr>
          <w:lang w:val="fr-FR"/>
        </w:rPr>
        <w:t>’</w:t>
      </w:r>
      <w:r w:rsidRPr="00E53DC8">
        <w:rPr>
          <w:lang w:val="fr-FR"/>
        </w:rPr>
        <w:t>accessibilité des autobus et des autocars, a présenté le rapport d</w:t>
      </w:r>
      <w:r w:rsidR="00F53A2D" w:rsidRPr="00E53DC8">
        <w:rPr>
          <w:lang w:val="fr-FR"/>
        </w:rPr>
        <w:t>’</w:t>
      </w:r>
      <w:r w:rsidRPr="00E53DC8">
        <w:rPr>
          <w:lang w:val="fr-FR"/>
        </w:rPr>
        <w:t>activité de l</w:t>
      </w:r>
      <w:r w:rsidR="00F53A2D" w:rsidRPr="00E53DC8">
        <w:rPr>
          <w:lang w:val="fr-FR"/>
        </w:rPr>
        <w:t>’</w:t>
      </w:r>
      <w:r w:rsidRPr="00E53DC8">
        <w:rPr>
          <w:lang w:val="fr-FR"/>
        </w:rPr>
        <w:t>équipe spéciale (GRSG-127-27)</w:t>
      </w:r>
      <w:r w:rsidR="00651996" w:rsidRPr="00E53DC8">
        <w:rPr>
          <w:lang w:val="fr-FR"/>
        </w:rPr>
        <w:t>.</w:t>
      </w:r>
      <w:r w:rsidRPr="00E53DC8">
        <w:rPr>
          <w:lang w:val="fr-FR"/>
        </w:rPr>
        <w:t xml:space="preserve"> Trois réunions avaient eu lieu et une proposition finale serait élaborée aux réunions de juin et de septembre 2024 en vue de la session d</w:t>
      </w:r>
      <w:r w:rsidR="00F53A2D" w:rsidRPr="00E53DC8">
        <w:rPr>
          <w:lang w:val="fr-FR"/>
        </w:rPr>
        <w:t>’</w:t>
      </w:r>
      <w:r w:rsidRPr="00E53DC8">
        <w:rPr>
          <w:lang w:val="fr-FR"/>
        </w:rPr>
        <w:t>octobre 2024 du GRSG</w:t>
      </w:r>
      <w:r w:rsidR="00651996" w:rsidRPr="00E53DC8">
        <w:rPr>
          <w:lang w:val="fr-FR"/>
        </w:rPr>
        <w:t>.</w:t>
      </w:r>
      <w:r w:rsidRPr="00E53DC8">
        <w:rPr>
          <w:lang w:val="fr-FR"/>
        </w:rPr>
        <w:t xml:space="preserve"> Il a ajouté que les experts de l</w:t>
      </w:r>
      <w:r w:rsidR="00F53A2D" w:rsidRPr="00E53DC8">
        <w:rPr>
          <w:lang w:val="fr-FR"/>
        </w:rPr>
        <w:t>’</w:t>
      </w:r>
      <w:r w:rsidRPr="00E53DC8">
        <w:rPr>
          <w:lang w:val="fr-FR"/>
        </w:rPr>
        <w:t>équipe spéciale étaient des représentants des Parties contractantes, des opérateurs et des constructeurs</w:t>
      </w:r>
      <w:r w:rsidR="00651996" w:rsidRPr="00E53DC8">
        <w:rPr>
          <w:lang w:val="fr-FR"/>
        </w:rPr>
        <w:t>.</w:t>
      </w:r>
      <w:r w:rsidRPr="00E53DC8">
        <w:rPr>
          <w:lang w:val="fr-FR"/>
        </w:rPr>
        <w:t xml:space="preserve"> Il a également relevé que les discussions tenues au cours des réunions avaient visé à repérer les problèmes susceptibles de se poser dans le cadre du Règlement ONU </w:t>
      </w:r>
      <w:r w:rsidR="00F53A2D" w:rsidRPr="00E53DC8">
        <w:rPr>
          <w:lang w:val="fr-FR"/>
        </w:rPr>
        <w:t>n</w:t>
      </w:r>
      <w:r w:rsidR="00F53A2D" w:rsidRPr="00E53DC8">
        <w:rPr>
          <w:vertAlign w:val="superscript"/>
          <w:lang w:val="fr-FR"/>
        </w:rPr>
        <w:t>o</w:t>
      </w:r>
      <w:r w:rsidRPr="00E53DC8">
        <w:rPr>
          <w:lang w:val="fr-FR"/>
        </w:rPr>
        <w:t> 107 et à rechercher des solutions destinées à rendre les autobus et les autocars plus accessibles aux personnes à mobilité réduite</w:t>
      </w:r>
      <w:r w:rsidR="00651996" w:rsidRPr="00E53DC8">
        <w:rPr>
          <w:lang w:val="fr-FR"/>
        </w:rPr>
        <w:t>.</w:t>
      </w:r>
    </w:p>
    <w:p w14:paraId="2A14CDDC" w14:textId="2CCA2B9C" w:rsidR="00BA3FAD" w:rsidRPr="00E53DC8" w:rsidRDefault="00BA3FAD" w:rsidP="00F87447">
      <w:pPr>
        <w:pStyle w:val="SingleTxtG"/>
        <w:rPr>
          <w:lang w:val="fr-FR"/>
        </w:rPr>
      </w:pPr>
      <w:r w:rsidRPr="00E53DC8">
        <w:rPr>
          <w:lang w:val="fr-FR"/>
        </w:rPr>
        <w:t>7</w:t>
      </w:r>
      <w:r w:rsidR="00651996" w:rsidRPr="00E53DC8">
        <w:rPr>
          <w:lang w:val="fr-FR"/>
        </w:rPr>
        <w:t>.</w:t>
      </w:r>
      <w:r w:rsidRPr="00E53DC8">
        <w:rPr>
          <w:lang w:val="fr-FR"/>
        </w:rPr>
        <w:tab/>
        <w:t>Enfin, le GRSG a décidé de poursuivre l</w:t>
      </w:r>
      <w:r w:rsidR="00F53A2D" w:rsidRPr="00E53DC8">
        <w:rPr>
          <w:lang w:val="fr-FR"/>
        </w:rPr>
        <w:t>’</w:t>
      </w:r>
      <w:r w:rsidRPr="00E53DC8">
        <w:rPr>
          <w:lang w:val="fr-FR"/>
        </w:rPr>
        <w:t>examen de la question des navettes autonomes au titre du point 21 de l</w:t>
      </w:r>
      <w:r w:rsidR="00F53A2D" w:rsidRPr="00E53DC8">
        <w:rPr>
          <w:lang w:val="fr-FR"/>
        </w:rPr>
        <w:t>’</w:t>
      </w:r>
      <w:r w:rsidRPr="00E53DC8">
        <w:rPr>
          <w:lang w:val="fr-FR"/>
        </w:rPr>
        <w:t xml:space="preserve">ordre du jour (voir </w:t>
      </w:r>
      <w:r w:rsidR="00F63876" w:rsidRPr="00E53DC8">
        <w:rPr>
          <w:lang w:val="fr-FR"/>
        </w:rPr>
        <w:t>par. </w:t>
      </w:r>
      <w:r w:rsidRPr="00E53DC8">
        <w:rPr>
          <w:lang w:val="fr-FR"/>
        </w:rPr>
        <w:t>48)</w:t>
      </w:r>
      <w:r w:rsidR="00651996" w:rsidRPr="00E53DC8">
        <w:rPr>
          <w:lang w:val="fr-FR"/>
        </w:rPr>
        <w:t>.</w:t>
      </w:r>
    </w:p>
    <w:p w14:paraId="7B2A357A" w14:textId="57BC9B24" w:rsidR="00BA3FAD" w:rsidRPr="00E53DC8" w:rsidRDefault="00F87447" w:rsidP="00F87447">
      <w:pPr>
        <w:pStyle w:val="HChG"/>
        <w:rPr>
          <w:lang w:val="fr-FR"/>
        </w:rPr>
      </w:pPr>
      <w:r w:rsidRPr="00E53DC8">
        <w:rPr>
          <w:lang w:val="fr-FR"/>
        </w:rPr>
        <w:tab/>
      </w:r>
      <w:r w:rsidR="00BA3FAD" w:rsidRPr="00E53DC8">
        <w:rPr>
          <w:lang w:val="fr-FR"/>
        </w:rPr>
        <w:t>IV</w:t>
      </w:r>
      <w:r w:rsidR="00651996" w:rsidRPr="00E53DC8">
        <w:rPr>
          <w:lang w:val="fr-FR"/>
        </w:rPr>
        <w:t>.</w:t>
      </w:r>
      <w:r w:rsidR="00BA3FAD" w:rsidRPr="00E53DC8">
        <w:rPr>
          <w:lang w:val="fr-FR"/>
        </w:rPr>
        <w:tab/>
        <w:t>Amendements aux Règlements sur les vitrages de sécurité (point 3 de l</w:t>
      </w:r>
      <w:r w:rsidR="00F53A2D" w:rsidRPr="00E53DC8">
        <w:rPr>
          <w:lang w:val="fr-FR"/>
        </w:rPr>
        <w:t>’</w:t>
      </w:r>
      <w:r w:rsidR="00BA3FAD" w:rsidRPr="00E53DC8">
        <w:rPr>
          <w:lang w:val="fr-FR"/>
        </w:rPr>
        <w:t>ordre du jour)</w:t>
      </w:r>
    </w:p>
    <w:p w14:paraId="1D52913E" w14:textId="7066158D" w:rsidR="00BA3FAD" w:rsidRPr="00E53DC8" w:rsidRDefault="00F87447" w:rsidP="00F87447">
      <w:pPr>
        <w:pStyle w:val="H1G"/>
        <w:rPr>
          <w:lang w:val="fr-FR"/>
        </w:rPr>
      </w:pPr>
      <w:r w:rsidRPr="00E53DC8">
        <w:rPr>
          <w:lang w:val="fr-FR"/>
        </w:rPr>
        <w:tab/>
      </w:r>
      <w:r w:rsidR="00BA3FAD" w:rsidRPr="00E53DC8">
        <w:rPr>
          <w:lang w:val="fr-FR"/>
        </w:rPr>
        <w:t>A</w:t>
      </w:r>
      <w:r w:rsidR="00651996" w:rsidRPr="00E53DC8">
        <w:rPr>
          <w:lang w:val="fr-FR"/>
        </w:rPr>
        <w:t>.</w:t>
      </w:r>
      <w:r w:rsidR="00BA3FAD" w:rsidRPr="00E53DC8">
        <w:rPr>
          <w:lang w:val="fr-FR"/>
        </w:rPr>
        <w:tab/>
        <w:t xml:space="preserve">Règlement technique mondial ONU </w:t>
      </w:r>
      <w:r w:rsidR="00F53A2D" w:rsidRPr="00E53DC8">
        <w:rPr>
          <w:lang w:val="fr-FR"/>
        </w:rPr>
        <w:t>n</w:t>
      </w:r>
      <w:r w:rsidR="00F53A2D" w:rsidRPr="00E53DC8">
        <w:rPr>
          <w:vertAlign w:val="superscript"/>
          <w:lang w:val="fr-FR"/>
        </w:rPr>
        <w:t>o</w:t>
      </w:r>
      <w:r w:rsidR="00BA3FAD" w:rsidRPr="00E53DC8">
        <w:rPr>
          <w:lang w:val="fr-FR"/>
        </w:rPr>
        <w:t> 6 (Vitrages de sécurité)</w:t>
      </w:r>
    </w:p>
    <w:p w14:paraId="039ABE2F" w14:textId="4071282B" w:rsidR="00BA3FAD" w:rsidRPr="00E53DC8" w:rsidRDefault="00BA3FAD" w:rsidP="00092A4B">
      <w:pPr>
        <w:pStyle w:val="SingleTxtG"/>
        <w:ind w:left="2835" w:hanging="1701"/>
        <w:jc w:val="left"/>
        <w:rPr>
          <w:lang w:val="fr-FR"/>
        </w:rPr>
      </w:pPr>
      <w:r w:rsidRPr="00E53DC8">
        <w:rPr>
          <w:i/>
          <w:iCs/>
          <w:lang w:val="fr-FR"/>
        </w:rPr>
        <w:t>Document(s)</w:t>
      </w:r>
      <w:r w:rsidR="00F53A2D" w:rsidRPr="00E53DC8">
        <w:rPr>
          <w:lang w:val="fr-FR"/>
        </w:rPr>
        <w:t> :</w:t>
      </w:r>
      <w:r w:rsidRPr="00E53DC8">
        <w:rPr>
          <w:lang w:val="fr-FR"/>
        </w:rPr>
        <w:tab/>
      </w:r>
      <w:hyperlink r:id="rId12" w:history="1">
        <w:r w:rsidRPr="00E53DC8">
          <w:rPr>
            <w:rStyle w:val="Hyperlink"/>
            <w:lang w:val="fr-FR"/>
          </w:rPr>
          <w:t>ECE/TRANS/WP</w:t>
        </w:r>
        <w:r w:rsidR="00651996" w:rsidRPr="00E53DC8">
          <w:rPr>
            <w:rStyle w:val="Hyperlink"/>
            <w:lang w:val="fr-FR"/>
          </w:rPr>
          <w:t>.</w:t>
        </w:r>
        <w:r w:rsidRPr="00E53DC8">
          <w:rPr>
            <w:rStyle w:val="Hyperlink"/>
            <w:lang w:val="fr-FR"/>
          </w:rPr>
          <w:t>29/2024/32</w:t>
        </w:r>
      </w:hyperlink>
      <w:r w:rsidRPr="00E53DC8">
        <w:rPr>
          <w:lang w:val="fr-FR"/>
        </w:rPr>
        <w:t xml:space="preserve"> et </w:t>
      </w:r>
      <w:r w:rsidR="00092A4B" w:rsidRPr="00E53DC8">
        <w:rPr>
          <w:lang w:val="fr-FR"/>
        </w:rPr>
        <w:br/>
      </w:r>
      <w:hyperlink r:id="rId13" w:history="1">
        <w:r w:rsidRPr="00E53DC8">
          <w:rPr>
            <w:rStyle w:val="Hyperlink"/>
            <w:lang w:val="fr-FR"/>
          </w:rPr>
          <w:t>ECE/TRANS/WP</w:t>
        </w:r>
        <w:r w:rsidR="00651996" w:rsidRPr="00E53DC8">
          <w:rPr>
            <w:rStyle w:val="Hyperlink"/>
            <w:lang w:val="fr-FR"/>
          </w:rPr>
          <w:t>.</w:t>
        </w:r>
        <w:r w:rsidRPr="00E53DC8">
          <w:rPr>
            <w:rStyle w:val="Hyperlink"/>
            <w:lang w:val="fr-FR"/>
          </w:rPr>
          <w:t>29/GRSG/2024/20</w:t>
        </w:r>
      </w:hyperlink>
    </w:p>
    <w:p w14:paraId="627ECF90" w14:textId="24C874DB" w:rsidR="00BA3FAD" w:rsidRPr="00E53DC8" w:rsidRDefault="00BA3FAD" w:rsidP="00F87447">
      <w:pPr>
        <w:pStyle w:val="SingleTxtG"/>
        <w:rPr>
          <w:lang w:val="fr-FR"/>
        </w:rPr>
      </w:pPr>
      <w:r w:rsidRPr="00E53DC8">
        <w:rPr>
          <w:lang w:val="fr-FR"/>
        </w:rPr>
        <w:t>8</w:t>
      </w:r>
      <w:r w:rsidR="00651996" w:rsidRPr="00E53DC8">
        <w:rPr>
          <w:lang w:val="fr-FR"/>
        </w:rPr>
        <w:t>.</w:t>
      </w:r>
      <w:r w:rsidRPr="00E53DC8">
        <w:rPr>
          <w:lang w:val="fr-FR"/>
        </w:rPr>
        <w:tab/>
        <w:t>Le GRSG a noté qu</w:t>
      </w:r>
      <w:r w:rsidR="00F53A2D" w:rsidRPr="00E53DC8">
        <w:rPr>
          <w:lang w:val="fr-FR"/>
        </w:rPr>
        <w:t>’</w:t>
      </w:r>
      <w:r w:rsidRPr="00E53DC8">
        <w:rPr>
          <w:lang w:val="fr-FR"/>
        </w:rPr>
        <w:t>à sa session de mars 2024, le Comité exécutif de l</w:t>
      </w:r>
      <w:r w:rsidR="00F53A2D" w:rsidRPr="00E53DC8">
        <w:rPr>
          <w:lang w:val="fr-FR"/>
        </w:rPr>
        <w:t>’</w:t>
      </w:r>
      <w:r w:rsidRPr="00E53DC8">
        <w:rPr>
          <w:lang w:val="fr-FR"/>
        </w:rPr>
        <w:t>Accord de 1998 (AC</w:t>
      </w:r>
      <w:r w:rsidR="00651996" w:rsidRPr="00E53DC8">
        <w:rPr>
          <w:lang w:val="fr-FR"/>
        </w:rPr>
        <w:t>.</w:t>
      </w:r>
      <w:r w:rsidRPr="00E53DC8">
        <w:rPr>
          <w:lang w:val="fr-FR"/>
        </w:rPr>
        <w:t>3) avait adopté l</w:t>
      </w:r>
      <w:r w:rsidR="00F53A2D" w:rsidRPr="00E53DC8">
        <w:rPr>
          <w:lang w:val="fr-FR"/>
        </w:rPr>
        <w:t>’</w:t>
      </w:r>
      <w:r w:rsidRPr="00E53DC8">
        <w:rPr>
          <w:lang w:val="fr-FR"/>
        </w:rPr>
        <w:t>autorisation (</w:t>
      </w:r>
      <w:hyperlink r:id="rId14" w:history="1">
        <w:r w:rsidRPr="00E53DC8">
          <w:rPr>
            <w:rStyle w:val="Hyperlink"/>
            <w:lang w:val="fr-FR"/>
          </w:rPr>
          <w:t>ECE/TRANS/WP</w:t>
        </w:r>
        <w:r w:rsidR="00651996" w:rsidRPr="00E53DC8">
          <w:rPr>
            <w:rStyle w:val="Hyperlink"/>
            <w:lang w:val="fr-FR"/>
          </w:rPr>
          <w:t>.</w:t>
        </w:r>
        <w:r w:rsidRPr="00E53DC8">
          <w:rPr>
            <w:rStyle w:val="Hyperlink"/>
            <w:lang w:val="fr-FR"/>
          </w:rPr>
          <w:t>29/2024/32</w:t>
        </w:r>
      </w:hyperlink>
      <w:r w:rsidRPr="00E53DC8">
        <w:rPr>
          <w:lang w:val="fr-FR"/>
        </w:rPr>
        <w:t>) d</w:t>
      </w:r>
      <w:r w:rsidR="00F53A2D" w:rsidRPr="00E53DC8">
        <w:rPr>
          <w:lang w:val="fr-FR"/>
        </w:rPr>
        <w:t>’</w:t>
      </w:r>
      <w:r w:rsidRPr="00E53DC8">
        <w:rPr>
          <w:lang w:val="fr-FR"/>
        </w:rPr>
        <w:t>élaborer des amendements aux RTM ONU n</w:t>
      </w:r>
      <w:r w:rsidRPr="00E53DC8">
        <w:rPr>
          <w:vertAlign w:val="superscript"/>
          <w:lang w:val="fr-FR"/>
        </w:rPr>
        <w:t>os</w:t>
      </w:r>
      <w:r w:rsidR="00A43D71" w:rsidRPr="00E53DC8">
        <w:rPr>
          <w:lang w:val="fr-FR"/>
        </w:rPr>
        <w:t> </w:t>
      </w:r>
      <w:r w:rsidRPr="00E53DC8">
        <w:rPr>
          <w:lang w:val="fr-FR"/>
        </w:rPr>
        <w:t>6, 7 (Appuie-tête) et 14 (Essai de choc latéral contre un poteau) qui permettraient que les références, les dessins et les spécifications concernant la procédure de détermination du point H et d</w:t>
      </w:r>
      <w:r w:rsidR="00F53A2D" w:rsidRPr="00E53DC8">
        <w:rPr>
          <w:lang w:val="fr-FR"/>
        </w:rPr>
        <w:t>’</w:t>
      </w:r>
      <w:r w:rsidRPr="00E53DC8">
        <w:rPr>
          <w:lang w:val="fr-FR"/>
        </w:rPr>
        <w:t>étalonnage de la machine tridimensionnelle (machine 3-D H)</w:t>
      </w:r>
      <w:r w:rsidR="00A43D71" w:rsidRPr="00E53DC8">
        <w:rPr>
          <w:lang w:val="fr-FR"/>
        </w:rPr>
        <w:t xml:space="preserve"> </w:t>
      </w:r>
      <w:r w:rsidRPr="00E53DC8">
        <w:rPr>
          <w:lang w:val="fr-FR"/>
        </w:rPr>
        <w:t xml:space="preserve">soient transférés des RTM ONU à la Résolution mutuelle </w:t>
      </w:r>
      <w:r w:rsidR="00F53A2D" w:rsidRPr="00E53DC8">
        <w:rPr>
          <w:lang w:val="fr-FR"/>
        </w:rPr>
        <w:t>n</w:t>
      </w:r>
      <w:r w:rsidR="00F53A2D" w:rsidRPr="00E53DC8">
        <w:rPr>
          <w:vertAlign w:val="superscript"/>
          <w:lang w:val="fr-FR"/>
        </w:rPr>
        <w:t>o</w:t>
      </w:r>
      <w:r w:rsidRPr="00E53DC8">
        <w:rPr>
          <w:lang w:val="fr-FR"/>
        </w:rPr>
        <w:t> 1 (R</w:t>
      </w:r>
      <w:r w:rsidR="00651996" w:rsidRPr="00E53DC8">
        <w:rPr>
          <w:lang w:val="fr-FR"/>
        </w:rPr>
        <w:t>.</w:t>
      </w:r>
      <w:r w:rsidRPr="00E53DC8">
        <w:rPr>
          <w:lang w:val="fr-FR"/>
        </w:rPr>
        <w:t>M</w:t>
      </w:r>
      <w:r w:rsidR="00651996" w:rsidRPr="00E53DC8">
        <w:rPr>
          <w:lang w:val="fr-FR"/>
        </w:rPr>
        <w:t>.</w:t>
      </w:r>
      <w:r w:rsidRPr="00E53DC8">
        <w:rPr>
          <w:lang w:val="fr-FR"/>
        </w:rPr>
        <w:t>1)</w:t>
      </w:r>
      <w:r w:rsidR="00651996" w:rsidRPr="00E53DC8">
        <w:rPr>
          <w:lang w:val="fr-FR"/>
        </w:rPr>
        <w:t>.</w:t>
      </w:r>
      <w:r w:rsidRPr="00E53DC8">
        <w:rPr>
          <w:lang w:val="fr-FR"/>
        </w:rPr>
        <w:t xml:space="preserve"> L</w:t>
      </w:r>
      <w:r w:rsidR="00F53A2D" w:rsidRPr="00E53DC8">
        <w:rPr>
          <w:lang w:val="fr-FR"/>
        </w:rPr>
        <w:t>’</w:t>
      </w:r>
      <w:r w:rsidRPr="00E53DC8">
        <w:rPr>
          <w:lang w:val="fr-FR"/>
        </w:rPr>
        <w:t>expert des Pays-Bas, responsable de l</w:t>
      </w:r>
      <w:r w:rsidR="00F53A2D" w:rsidRPr="00E53DC8">
        <w:rPr>
          <w:lang w:val="fr-FR"/>
        </w:rPr>
        <w:t>’</w:t>
      </w:r>
      <w:r w:rsidRPr="00E53DC8">
        <w:rPr>
          <w:lang w:val="fr-FR"/>
        </w:rPr>
        <w:t xml:space="preserve">élaboration des modifications, a présenté le document </w:t>
      </w:r>
      <w:hyperlink r:id="rId15" w:history="1">
        <w:r w:rsidRPr="00E53DC8">
          <w:rPr>
            <w:rStyle w:val="Hyperlink"/>
            <w:lang w:val="fr-FR"/>
          </w:rPr>
          <w:t>ECE/TRANS/WP</w:t>
        </w:r>
        <w:r w:rsidR="00651996" w:rsidRPr="00E53DC8">
          <w:rPr>
            <w:rStyle w:val="Hyperlink"/>
            <w:lang w:val="fr-FR"/>
          </w:rPr>
          <w:t>.</w:t>
        </w:r>
        <w:r w:rsidRPr="00E53DC8">
          <w:rPr>
            <w:rStyle w:val="Hyperlink"/>
            <w:lang w:val="fr-FR"/>
          </w:rPr>
          <w:t>29/GRSG/2024/20</w:t>
        </w:r>
      </w:hyperlink>
      <w:r w:rsidRPr="00E53DC8">
        <w:rPr>
          <w:lang w:val="fr-FR"/>
        </w:rPr>
        <w:t>, où figurait une proposition d</w:t>
      </w:r>
      <w:r w:rsidR="00F53A2D" w:rsidRPr="00E53DC8">
        <w:rPr>
          <w:lang w:val="fr-FR"/>
        </w:rPr>
        <w:t>’</w:t>
      </w:r>
      <w:r w:rsidRPr="00E53DC8">
        <w:rPr>
          <w:lang w:val="fr-FR"/>
        </w:rPr>
        <w:t xml:space="preserve">amendement au RTM ONU </w:t>
      </w:r>
      <w:r w:rsidR="00F53A2D" w:rsidRPr="00E53DC8">
        <w:rPr>
          <w:lang w:val="fr-FR"/>
        </w:rPr>
        <w:t>n</w:t>
      </w:r>
      <w:r w:rsidR="00F53A2D" w:rsidRPr="00E53DC8">
        <w:rPr>
          <w:vertAlign w:val="superscript"/>
          <w:lang w:val="fr-FR"/>
        </w:rPr>
        <w:t>o</w:t>
      </w:r>
      <w:r w:rsidRPr="00E53DC8">
        <w:rPr>
          <w:lang w:val="fr-FR"/>
        </w:rPr>
        <w:t> 6</w:t>
      </w:r>
      <w:r w:rsidR="00651996" w:rsidRPr="00E53DC8">
        <w:rPr>
          <w:lang w:val="fr-FR"/>
        </w:rPr>
        <w:t>.</w:t>
      </w:r>
      <w:r w:rsidRPr="00E53DC8">
        <w:rPr>
          <w:lang w:val="fr-FR"/>
        </w:rPr>
        <w:t xml:space="preserve"> Enfin, le GRSG a recommandé que le document </w:t>
      </w:r>
      <w:hyperlink r:id="rId16" w:history="1">
        <w:r w:rsidRPr="00E53DC8">
          <w:rPr>
            <w:rStyle w:val="Hyperlink"/>
            <w:lang w:val="fr-FR"/>
          </w:rPr>
          <w:t>ECE/TRANS/WP</w:t>
        </w:r>
        <w:r w:rsidR="00651996" w:rsidRPr="00E53DC8">
          <w:rPr>
            <w:rStyle w:val="Hyperlink"/>
            <w:lang w:val="fr-FR"/>
          </w:rPr>
          <w:t>.</w:t>
        </w:r>
        <w:r w:rsidRPr="00E53DC8">
          <w:rPr>
            <w:rStyle w:val="Hyperlink"/>
            <w:lang w:val="fr-FR"/>
          </w:rPr>
          <w:t>29/GRSG/2024/20</w:t>
        </w:r>
      </w:hyperlink>
      <w:r w:rsidRPr="00E53DC8">
        <w:rPr>
          <w:lang w:val="fr-FR"/>
        </w:rPr>
        <w:t xml:space="preserve"> soit soumis à la session de novembre 2024 de l</w:t>
      </w:r>
      <w:r w:rsidR="00F53A2D" w:rsidRPr="00E53DC8">
        <w:rPr>
          <w:lang w:val="fr-FR"/>
        </w:rPr>
        <w:t>’</w:t>
      </w:r>
      <w:r w:rsidRPr="00E53DC8">
        <w:rPr>
          <w:lang w:val="fr-FR"/>
        </w:rPr>
        <w:t>AC</w:t>
      </w:r>
      <w:r w:rsidR="00651996" w:rsidRPr="00E53DC8">
        <w:rPr>
          <w:lang w:val="fr-FR"/>
        </w:rPr>
        <w:t>.</w:t>
      </w:r>
      <w:r w:rsidRPr="00E53DC8">
        <w:rPr>
          <w:lang w:val="fr-FR"/>
        </w:rPr>
        <w:t>3, sans modification, en tant que proposition d</w:t>
      </w:r>
      <w:r w:rsidR="00F53A2D" w:rsidRPr="00E53DC8">
        <w:rPr>
          <w:lang w:val="fr-FR"/>
        </w:rPr>
        <w:t>’</w:t>
      </w:r>
      <w:r w:rsidRPr="00E53DC8">
        <w:rPr>
          <w:lang w:val="fr-FR"/>
        </w:rPr>
        <w:t xml:space="preserve">amendement 4 au Règlement ONU </w:t>
      </w:r>
      <w:r w:rsidR="00F53A2D" w:rsidRPr="00E53DC8">
        <w:rPr>
          <w:lang w:val="fr-FR"/>
        </w:rPr>
        <w:t>n</w:t>
      </w:r>
      <w:r w:rsidR="00F53A2D" w:rsidRPr="00E53DC8">
        <w:rPr>
          <w:vertAlign w:val="superscript"/>
          <w:lang w:val="fr-FR"/>
        </w:rPr>
        <w:t>o</w:t>
      </w:r>
      <w:r w:rsidRPr="00E53DC8">
        <w:rPr>
          <w:lang w:val="fr-FR"/>
        </w:rPr>
        <w:t> 6</w:t>
      </w:r>
      <w:r w:rsidR="00651996" w:rsidRPr="00E53DC8">
        <w:rPr>
          <w:lang w:val="fr-FR"/>
        </w:rPr>
        <w:t>.</w:t>
      </w:r>
    </w:p>
    <w:p w14:paraId="35EDB3E2" w14:textId="2E0B3AFE" w:rsidR="00BA3FAD" w:rsidRPr="00E53DC8" w:rsidRDefault="00F87447" w:rsidP="00F87447">
      <w:pPr>
        <w:pStyle w:val="H1G"/>
        <w:rPr>
          <w:lang w:val="fr-FR"/>
        </w:rPr>
      </w:pPr>
      <w:r w:rsidRPr="00E53DC8">
        <w:rPr>
          <w:lang w:val="fr-FR"/>
        </w:rPr>
        <w:tab/>
      </w:r>
      <w:r w:rsidR="00BA3FAD" w:rsidRPr="00E53DC8">
        <w:rPr>
          <w:lang w:val="fr-FR"/>
        </w:rPr>
        <w:t>B</w:t>
      </w:r>
      <w:r w:rsidR="00651996" w:rsidRPr="00E53DC8">
        <w:rPr>
          <w:lang w:val="fr-FR"/>
        </w:rPr>
        <w:t>.</w:t>
      </w:r>
      <w:r w:rsidR="00BA3FAD" w:rsidRPr="00E53DC8">
        <w:rPr>
          <w:lang w:val="fr-FR"/>
        </w:rPr>
        <w:tab/>
        <w:t xml:space="preserve">Règlement ONU </w:t>
      </w:r>
      <w:r w:rsidR="00F53A2D" w:rsidRPr="00E53DC8">
        <w:rPr>
          <w:lang w:val="fr-FR"/>
        </w:rPr>
        <w:t>n</w:t>
      </w:r>
      <w:r w:rsidR="00F53A2D" w:rsidRPr="00E53DC8">
        <w:rPr>
          <w:vertAlign w:val="superscript"/>
          <w:lang w:val="fr-FR"/>
        </w:rPr>
        <w:t>o</w:t>
      </w:r>
      <w:r w:rsidR="00BA3FAD" w:rsidRPr="00E53DC8">
        <w:rPr>
          <w:lang w:val="fr-FR"/>
        </w:rPr>
        <w:t> 43 (Vitrages de sécurité)</w:t>
      </w:r>
    </w:p>
    <w:p w14:paraId="7B1AC681" w14:textId="40A2C230" w:rsidR="00BA3FAD" w:rsidRPr="00E53DC8" w:rsidRDefault="00BA3FAD" w:rsidP="00934476">
      <w:pPr>
        <w:pStyle w:val="SingleTxtG"/>
        <w:ind w:left="2835" w:hanging="1701"/>
        <w:rPr>
          <w:lang w:val="fr-FR"/>
        </w:rPr>
      </w:pPr>
      <w:r w:rsidRPr="00E53DC8">
        <w:rPr>
          <w:i/>
          <w:iCs/>
          <w:lang w:val="fr-FR"/>
        </w:rPr>
        <w:t>Document(s)</w:t>
      </w:r>
      <w:r w:rsidR="00F53A2D" w:rsidRPr="00E53DC8">
        <w:rPr>
          <w:lang w:val="fr-FR"/>
        </w:rPr>
        <w:t> :</w:t>
      </w:r>
      <w:r w:rsidRPr="00E53DC8">
        <w:rPr>
          <w:lang w:val="fr-FR"/>
        </w:rPr>
        <w:tab/>
      </w:r>
      <w:hyperlink r:id="rId17" w:history="1">
        <w:r w:rsidRPr="00E53DC8">
          <w:rPr>
            <w:rStyle w:val="Hyperlink"/>
            <w:lang w:val="fr-FR"/>
          </w:rPr>
          <w:t>ECE/TRANS/WP</w:t>
        </w:r>
        <w:r w:rsidR="00651996" w:rsidRPr="00E53DC8">
          <w:rPr>
            <w:rStyle w:val="Hyperlink"/>
            <w:lang w:val="fr-FR"/>
          </w:rPr>
          <w:t>.</w:t>
        </w:r>
        <w:r w:rsidRPr="00E53DC8">
          <w:rPr>
            <w:rStyle w:val="Hyperlink"/>
            <w:lang w:val="fr-FR"/>
          </w:rPr>
          <w:t>29/GRSG/2024/19</w:t>
        </w:r>
      </w:hyperlink>
      <w:r w:rsidRPr="00E53DC8">
        <w:rPr>
          <w:lang w:val="fr-FR"/>
        </w:rPr>
        <w:t xml:space="preserve"> </w:t>
      </w:r>
      <w:r w:rsidRPr="00E53DC8">
        <w:rPr>
          <w:lang w:val="fr-FR"/>
        </w:rPr>
        <w:br/>
        <w:t>Documents informels GRSG-127-16 et GRSG-127-23</w:t>
      </w:r>
    </w:p>
    <w:p w14:paraId="4D3E4829" w14:textId="56B8AAC7" w:rsidR="00BA3FAD" w:rsidRPr="00E53DC8" w:rsidRDefault="00BA3FAD" w:rsidP="00F87447">
      <w:pPr>
        <w:pStyle w:val="SingleTxtG"/>
        <w:rPr>
          <w:lang w:val="fr-FR"/>
        </w:rPr>
      </w:pPr>
      <w:r w:rsidRPr="00E53DC8">
        <w:rPr>
          <w:lang w:val="fr-FR"/>
        </w:rPr>
        <w:t>9</w:t>
      </w:r>
      <w:r w:rsidR="00651996" w:rsidRPr="00E53DC8">
        <w:rPr>
          <w:lang w:val="fr-FR"/>
        </w:rPr>
        <w:t>.</w:t>
      </w:r>
      <w:r w:rsidRPr="00E53DC8">
        <w:rPr>
          <w:lang w:val="fr-FR"/>
        </w:rPr>
        <w:tab/>
        <w:t>Le GRSG a pris note de la proposition de l</w:t>
      </w:r>
      <w:r w:rsidR="00F53A2D" w:rsidRPr="00E53DC8">
        <w:rPr>
          <w:lang w:val="fr-FR"/>
        </w:rPr>
        <w:t>’</w:t>
      </w:r>
      <w:r w:rsidRPr="00E53DC8">
        <w:rPr>
          <w:lang w:val="fr-FR"/>
        </w:rPr>
        <w:t>expert de l</w:t>
      </w:r>
      <w:r w:rsidR="00F53A2D" w:rsidRPr="00E53DC8">
        <w:rPr>
          <w:lang w:val="fr-FR"/>
        </w:rPr>
        <w:t>’</w:t>
      </w:r>
      <w:r w:rsidRPr="00E53DC8">
        <w:rPr>
          <w:lang w:val="fr-FR"/>
        </w:rPr>
        <w:t>OICA (GRSG-127-23), qui avait été révisée à la suite de la session d</w:t>
      </w:r>
      <w:r w:rsidR="00F53A2D" w:rsidRPr="00E53DC8">
        <w:rPr>
          <w:lang w:val="fr-FR"/>
        </w:rPr>
        <w:t>’</w:t>
      </w:r>
      <w:r w:rsidRPr="00E53DC8">
        <w:rPr>
          <w:lang w:val="fr-FR"/>
        </w:rPr>
        <w:t>octobre 2023 du GRSG</w:t>
      </w:r>
      <w:r w:rsidR="00651996" w:rsidRPr="00E53DC8">
        <w:rPr>
          <w:lang w:val="fr-FR"/>
        </w:rPr>
        <w:t>.</w:t>
      </w:r>
      <w:r w:rsidRPr="00E53DC8">
        <w:rPr>
          <w:lang w:val="fr-FR"/>
        </w:rPr>
        <w:t xml:space="preserve"> Lorsque les ceintures de sécurité et les coussins gonflables permettaient de limiter les mouvements de la tête, il</w:t>
      </w:r>
      <w:r w:rsidR="00C07302" w:rsidRPr="00E53DC8">
        <w:rPr>
          <w:lang w:val="fr-FR"/>
        </w:rPr>
        <w:t> </w:t>
      </w:r>
      <w:r w:rsidRPr="00E53DC8">
        <w:rPr>
          <w:lang w:val="fr-FR"/>
        </w:rPr>
        <w:t>existerait une dérogation à l</w:t>
      </w:r>
      <w:r w:rsidR="00F53A2D" w:rsidRPr="00E53DC8">
        <w:rPr>
          <w:lang w:val="fr-FR"/>
        </w:rPr>
        <w:t>’</w:t>
      </w:r>
      <w:r w:rsidRPr="00E53DC8">
        <w:rPr>
          <w:lang w:val="fr-FR"/>
        </w:rPr>
        <w:t>obligation de procéder à un essai de collision avec une tête de mannequin pour limiter les lésions à la tête</w:t>
      </w:r>
      <w:r w:rsidR="00651996" w:rsidRPr="00E53DC8">
        <w:rPr>
          <w:lang w:val="fr-FR"/>
        </w:rPr>
        <w:t>.</w:t>
      </w:r>
      <w:r w:rsidRPr="00E53DC8">
        <w:rPr>
          <w:lang w:val="fr-FR"/>
        </w:rPr>
        <w:t xml:space="preserve"> L</w:t>
      </w:r>
      <w:r w:rsidR="00F53A2D" w:rsidRPr="00E53DC8">
        <w:rPr>
          <w:lang w:val="fr-FR"/>
        </w:rPr>
        <w:t>’</w:t>
      </w:r>
      <w:r w:rsidRPr="00E53DC8">
        <w:rPr>
          <w:lang w:val="fr-FR"/>
        </w:rPr>
        <w:t>expert de l</w:t>
      </w:r>
      <w:r w:rsidR="00F53A2D" w:rsidRPr="00E53DC8">
        <w:rPr>
          <w:lang w:val="fr-FR"/>
        </w:rPr>
        <w:t>’</w:t>
      </w:r>
      <w:r w:rsidRPr="00E53DC8">
        <w:rPr>
          <w:lang w:val="fr-FR"/>
        </w:rPr>
        <w:t xml:space="preserve">OICA a souligné que le Règlement ONU </w:t>
      </w:r>
      <w:r w:rsidR="00F53A2D" w:rsidRPr="00E53DC8">
        <w:rPr>
          <w:lang w:val="fr-FR"/>
        </w:rPr>
        <w:t>n</w:t>
      </w:r>
      <w:r w:rsidR="00F53A2D" w:rsidRPr="00E53DC8">
        <w:rPr>
          <w:vertAlign w:val="superscript"/>
          <w:lang w:val="fr-FR"/>
        </w:rPr>
        <w:t>o</w:t>
      </w:r>
      <w:r w:rsidRPr="00E53DC8">
        <w:rPr>
          <w:lang w:val="fr-FR"/>
        </w:rPr>
        <w:t> 21 prévoyait un ensemble de mannequins et d</w:t>
      </w:r>
      <w:r w:rsidR="00F53A2D" w:rsidRPr="00E53DC8">
        <w:rPr>
          <w:lang w:val="fr-FR"/>
        </w:rPr>
        <w:t>’</w:t>
      </w:r>
      <w:r w:rsidRPr="00E53DC8">
        <w:rPr>
          <w:lang w:val="fr-FR"/>
        </w:rPr>
        <w:t>essais permettant de vérifier l</w:t>
      </w:r>
      <w:r w:rsidR="00F53A2D" w:rsidRPr="00E53DC8">
        <w:rPr>
          <w:lang w:val="fr-FR"/>
        </w:rPr>
        <w:t>’</w:t>
      </w:r>
      <w:r w:rsidRPr="00E53DC8">
        <w:rPr>
          <w:lang w:val="fr-FR"/>
        </w:rPr>
        <w:t>absence de contact</w:t>
      </w:r>
      <w:r w:rsidR="00651996" w:rsidRPr="00E53DC8">
        <w:rPr>
          <w:lang w:val="fr-FR"/>
        </w:rPr>
        <w:t>.</w:t>
      </w:r>
      <w:r w:rsidRPr="00E53DC8">
        <w:rPr>
          <w:lang w:val="fr-FR"/>
        </w:rPr>
        <w:t xml:space="preserve"> L</w:t>
      </w:r>
      <w:r w:rsidR="00F53A2D" w:rsidRPr="00E53DC8">
        <w:rPr>
          <w:lang w:val="fr-FR"/>
        </w:rPr>
        <w:t>’</w:t>
      </w:r>
      <w:r w:rsidRPr="00E53DC8">
        <w:rPr>
          <w:lang w:val="fr-FR"/>
        </w:rPr>
        <w:t>expert du Japon a fait valoir que la proposition assouplissait exagérément l</w:t>
      </w:r>
      <w:r w:rsidR="00F53A2D" w:rsidRPr="00E53DC8">
        <w:rPr>
          <w:lang w:val="fr-FR"/>
        </w:rPr>
        <w:t>’</w:t>
      </w:r>
      <w:r w:rsidRPr="00E53DC8">
        <w:rPr>
          <w:lang w:val="fr-FR"/>
        </w:rPr>
        <w:t>objectif du Règlement ONU et a recommandé un examen approfondi de la question</w:t>
      </w:r>
      <w:r w:rsidR="00651996" w:rsidRPr="00E53DC8">
        <w:rPr>
          <w:lang w:val="fr-FR"/>
        </w:rPr>
        <w:t>.</w:t>
      </w:r>
      <w:r w:rsidRPr="00E53DC8">
        <w:rPr>
          <w:lang w:val="fr-FR"/>
        </w:rPr>
        <w:t xml:space="preserve"> L</w:t>
      </w:r>
      <w:r w:rsidR="00F53A2D" w:rsidRPr="00E53DC8">
        <w:rPr>
          <w:lang w:val="fr-FR"/>
        </w:rPr>
        <w:t>’</w:t>
      </w:r>
      <w:r w:rsidRPr="00E53DC8">
        <w:rPr>
          <w:lang w:val="fr-FR"/>
        </w:rPr>
        <w:t>expert du Royaume-Uni a proposé de discuter en ligne des améliorations pouvant être apportées avec l</w:t>
      </w:r>
      <w:r w:rsidR="00F53A2D" w:rsidRPr="00E53DC8">
        <w:rPr>
          <w:lang w:val="fr-FR"/>
        </w:rPr>
        <w:t>’</w:t>
      </w:r>
      <w:r w:rsidRPr="00E53DC8">
        <w:rPr>
          <w:lang w:val="fr-FR"/>
        </w:rPr>
        <w:t>expert de l</w:t>
      </w:r>
      <w:r w:rsidR="00F53A2D" w:rsidRPr="00E53DC8">
        <w:rPr>
          <w:lang w:val="fr-FR"/>
        </w:rPr>
        <w:t>’</w:t>
      </w:r>
      <w:r w:rsidRPr="00E53DC8">
        <w:rPr>
          <w:lang w:val="fr-FR"/>
        </w:rPr>
        <w:t>OICA</w:t>
      </w:r>
      <w:r w:rsidR="00651996" w:rsidRPr="00E53DC8">
        <w:rPr>
          <w:lang w:val="fr-FR"/>
        </w:rPr>
        <w:t>.</w:t>
      </w:r>
      <w:r w:rsidRPr="00E53DC8">
        <w:rPr>
          <w:lang w:val="fr-FR"/>
        </w:rPr>
        <w:t xml:space="preserve"> Enfin, le GRSG a accepté de reprendre la discussion sur la base d</w:t>
      </w:r>
      <w:r w:rsidR="00F53A2D" w:rsidRPr="00E53DC8">
        <w:rPr>
          <w:lang w:val="fr-FR"/>
        </w:rPr>
        <w:t>’</w:t>
      </w:r>
      <w:r w:rsidRPr="00E53DC8">
        <w:rPr>
          <w:lang w:val="fr-FR"/>
        </w:rPr>
        <w:t>une proposition révisée et a invité les parties concernées à se mettre en contact avec l</w:t>
      </w:r>
      <w:r w:rsidR="00F53A2D" w:rsidRPr="00E53DC8">
        <w:rPr>
          <w:lang w:val="fr-FR"/>
        </w:rPr>
        <w:t>’</w:t>
      </w:r>
      <w:r w:rsidRPr="00E53DC8">
        <w:rPr>
          <w:lang w:val="fr-FR"/>
        </w:rPr>
        <w:t>expert de l</w:t>
      </w:r>
      <w:r w:rsidR="00F53A2D" w:rsidRPr="00E53DC8">
        <w:rPr>
          <w:lang w:val="fr-FR"/>
        </w:rPr>
        <w:t>’</w:t>
      </w:r>
      <w:r w:rsidRPr="00E53DC8">
        <w:rPr>
          <w:lang w:val="fr-FR"/>
        </w:rPr>
        <w:t>OICA</w:t>
      </w:r>
      <w:r w:rsidR="00651996" w:rsidRPr="00E53DC8">
        <w:rPr>
          <w:lang w:val="fr-FR"/>
        </w:rPr>
        <w:t>.</w:t>
      </w:r>
    </w:p>
    <w:p w14:paraId="69632C20" w14:textId="392803C6" w:rsidR="00BA3FAD" w:rsidRPr="00E53DC8" w:rsidRDefault="00BA3FAD" w:rsidP="00F87447">
      <w:pPr>
        <w:pStyle w:val="SingleTxtG"/>
        <w:rPr>
          <w:lang w:val="fr-FR"/>
        </w:rPr>
      </w:pPr>
      <w:r w:rsidRPr="00E53DC8">
        <w:rPr>
          <w:lang w:val="fr-FR"/>
        </w:rPr>
        <w:t>10</w:t>
      </w:r>
      <w:r w:rsidR="00651996" w:rsidRPr="00E53DC8">
        <w:rPr>
          <w:lang w:val="fr-FR"/>
        </w:rPr>
        <w:t>.</w:t>
      </w:r>
      <w:r w:rsidRPr="00E53DC8">
        <w:rPr>
          <w:lang w:val="fr-FR"/>
        </w:rPr>
        <w:tab/>
        <w:t>L</w:t>
      </w:r>
      <w:r w:rsidR="00F53A2D" w:rsidRPr="00E53DC8">
        <w:rPr>
          <w:lang w:val="fr-FR"/>
        </w:rPr>
        <w:t>’</w:t>
      </w:r>
      <w:r w:rsidRPr="00E53DC8">
        <w:rPr>
          <w:lang w:val="fr-FR"/>
        </w:rPr>
        <w:t xml:space="preserve">expert des Pays-Bas a présenté le document </w:t>
      </w:r>
      <w:hyperlink r:id="rId18" w:history="1">
        <w:r w:rsidRPr="00E53DC8">
          <w:rPr>
            <w:rStyle w:val="Hyperlink"/>
            <w:lang w:val="fr-FR"/>
          </w:rPr>
          <w:t>ECE/TRANS/WP</w:t>
        </w:r>
        <w:r w:rsidR="00651996" w:rsidRPr="00E53DC8">
          <w:rPr>
            <w:rStyle w:val="Hyperlink"/>
            <w:lang w:val="fr-FR"/>
          </w:rPr>
          <w:t>.</w:t>
        </w:r>
        <w:r w:rsidRPr="00E53DC8">
          <w:rPr>
            <w:rStyle w:val="Hyperlink"/>
            <w:lang w:val="fr-FR"/>
          </w:rPr>
          <w:t>29/GRSG/2024/19</w:t>
        </w:r>
      </w:hyperlink>
      <w:r w:rsidRPr="00E53DC8">
        <w:rPr>
          <w:lang w:val="fr-FR"/>
        </w:rPr>
        <w:t>, modifié par le document informel GRSG-127-16</w:t>
      </w:r>
      <w:r w:rsidR="00651996" w:rsidRPr="00E53DC8">
        <w:rPr>
          <w:lang w:val="fr-FR"/>
        </w:rPr>
        <w:t>.</w:t>
      </w:r>
      <w:r w:rsidRPr="00E53DC8">
        <w:rPr>
          <w:lang w:val="fr-FR"/>
        </w:rPr>
        <w:t xml:space="preserve"> Il a expliqué que cet amendement avait le même objectif que l</w:t>
      </w:r>
      <w:r w:rsidR="00F53A2D" w:rsidRPr="00E53DC8">
        <w:rPr>
          <w:lang w:val="fr-FR"/>
        </w:rPr>
        <w:t>’</w:t>
      </w:r>
      <w:r w:rsidRPr="00E53DC8">
        <w:rPr>
          <w:lang w:val="fr-FR"/>
        </w:rPr>
        <w:t xml:space="preserve">amendement au RTM ONU </w:t>
      </w:r>
      <w:r w:rsidR="00F53A2D" w:rsidRPr="00E53DC8">
        <w:rPr>
          <w:lang w:val="fr-FR"/>
        </w:rPr>
        <w:t>n</w:t>
      </w:r>
      <w:r w:rsidR="00F53A2D" w:rsidRPr="00E53DC8">
        <w:rPr>
          <w:vertAlign w:val="superscript"/>
          <w:lang w:val="fr-FR"/>
        </w:rPr>
        <w:t>o</w:t>
      </w:r>
      <w:r w:rsidRPr="00E53DC8">
        <w:rPr>
          <w:lang w:val="fr-FR"/>
        </w:rPr>
        <w:t xml:space="preserve"> 6 (voir </w:t>
      </w:r>
      <w:r w:rsidR="00F63876" w:rsidRPr="00E53DC8">
        <w:rPr>
          <w:lang w:val="fr-FR"/>
        </w:rPr>
        <w:t>par. </w:t>
      </w:r>
      <w:r w:rsidRPr="00E53DC8">
        <w:rPr>
          <w:lang w:val="fr-FR"/>
        </w:rPr>
        <w:t xml:space="preserve">8 ci-dessus), à savoir déplacer </w:t>
      </w:r>
      <w:r w:rsidRPr="00E53DC8">
        <w:rPr>
          <w:spacing w:val="-4"/>
          <w:lang w:val="fr-FR"/>
        </w:rPr>
        <w:t>les références, les dessins et la spécification concernant la procédure de détermination du point H et d</w:t>
      </w:r>
      <w:r w:rsidR="00F53A2D" w:rsidRPr="00E53DC8">
        <w:rPr>
          <w:spacing w:val="-4"/>
          <w:lang w:val="fr-FR"/>
        </w:rPr>
        <w:t>’</w:t>
      </w:r>
      <w:r w:rsidRPr="00E53DC8">
        <w:rPr>
          <w:spacing w:val="-4"/>
          <w:lang w:val="fr-FR"/>
        </w:rPr>
        <w:t>étalonnage de la machine 3-D H de la Résolution d</w:t>
      </w:r>
      <w:r w:rsidR="00F53A2D" w:rsidRPr="00E53DC8">
        <w:rPr>
          <w:spacing w:val="-4"/>
          <w:lang w:val="fr-FR"/>
        </w:rPr>
        <w:t>’</w:t>
      </w:r>
      <w:r w:rsidRPr="00E53DC8">
        <w:rPr>
          <w:spacing w:val="-4"/>
          <w:lang w:val="fr-FR"/>
        </w:rPr>
        <w:t>ensemble sur la construction des véhicules (R</w:t>
      </w:r>
      <w:r w:rsidR="00651996" w:rsidRPr="00E53DC8">
        <w:rPr>
          <w:spacing w:val="-4"/>
          <w:lang w:val="fr-FR"/>
        </w:rPr>
        <w:t>.</w:t>
      </w:r>
      <w:r w:rsidRPr="00E53DC8">
        <w:rPr>
          <w:spacing w:val="-4"/>
          <w:lang w:val="fr-FR"/>
        </w:rPr>
        <w:t>E</w:t>
      </w:r>
      <w:r w:rsidR="00651996" w:rsidRPr="00E53DC8">
        <w:rPr>
          <w:spacing w:val="-4"/>
          <w:lang w:val="fr-FR"/>
        </w:rPr>
        <w:t>.</w:t>
      </w:r>
      <w:r w:rsidRPr="00E53DC8">
        <w:rPr>
          <w:spacing w:val="-4"/>
          <w:lang w:val="fr-FR"/>
        </w:rPr>
        <w:t>3) vers la R</w:t>
      </w:r>
      <w:r w:rsidR="00651996" w:rsidRPr="00E53DC8">
        <w:rPr>
          <w:spacing w:val="-4"/>
          <w:lang w:val="fr-FR"/>
        </w:rPr>
        <w:t>.</w:t>
      </w:r>
      <w:r w:rsidRPr="00E53DC8">
        <w:rPr>
          <w:spacing w:val="-4"/>
          <w:lang w:val="fr-FR"/>
        </w:rPr>
        <w:t>M</w:t>
      </w:r>
      <w:r w:rsidR="00651996" w:rsidRPr="00E53DC8">
        <w:rPr>
          <w:spacing w:val="-4"/>
          <w:lang w:val="fr-FR"/>
        </w:rPr>
        <w:t>.</w:t>
      </w:r>
      <w:r w:rsidRPr="00E53DC8">
        <w:rPr>
          <w:spacing w:val="-4"/>
          <w:lang w:val="fr-FR"/>
        </w:rPr>
        <w:t>1</w:t>
      </w:r>
      <w:r w:rsidR="00651996" w:rsidRPr="00E53DC8">
        <w:rPr>
          <w:spacing w:val="-4"/>
          <w:lang w:val="fr-FR"/>
        </w:rPr>
        <w:t>.</w:t>
      </w:r>
      <w:r w:rsidRPr="00E53DC8">
        <w:rPr>
          <w:spacing w:val="-4"/>
          <w:lang w:val="fr-FR"/>
        </w:rPr>
        <w:t xml:space="preserve"> Le GRSG a adopté le document </w:t>
      </w:r>
      <w:hyperlink r:id="rId19" w:history="1">
        <w:r w:rsidRPr="00E53DC8">
          <w:rPr>
            <w:rStyle w:val="Hyperlink"/>
            <w:spacing w:val="-4"/>
            <w:lang w:val="fr-FR"/>
          </w:rPr>
          <w:t>ECE/TRANS/WP</w:t>
        </w:r>
        <w:r w:rsidR="00651996" w:rsidRPr="00E53DC8">
          <w:rPr>
            <w:rStyle w:val="Hyperlink"/>
            <w:spacing w:val="-4"/>
            <w:lang w:val="fr-FR"/>
          </w:rPr>
          <w:t>.</w:t>
        </w:r>
        <w:r w:rsidRPr="00E53DC8">
          <w:rPr>
            <w:rStyle w:val="Hyperlink"/>
            <w:spacing w:val="-4"/>
            <w:lang w:val="fr-FR"/>
          </w:rPr>
          <w:t>29/GRSG/2024/19</w:t>
        </w:r>
      </w:hyperlink>
      <w:r w:rsidRPr="00E53DC8">
        <w:rPr>
          <w:spacing w:val="-4"/>
          <w:lang w:val="fr-FR"/>
        </w:rPr>
        <w:t>,</w:t>
      </w:r>
      <w:r w:rsidRPr="00E53DC8">
        <w:rPr>
          <w:lang w:val="fr-FR"/>
        </w:rPr>
        <w:t xml:space="preserve"> moyennant la modification ci-dessous (sans objet en français)</w:t>
      </w:r>
      <w:r w:rsidR="00651996" w:rsidRPr="00E53DC8">
        <w:rPr>
          <w:lang w:val="fr-FR"/>
        </w:rPr>
        <w:t>.</w:t>
      </w:r>
      <w:r w:rsidRPr="00E53DC8">
        <w:rPr>
          <w:lang w:val="fr-FR"/>
        </w:rPr>
        <w:t xml:space="preserve"> Le secrétariat a été prié de soumettre la proposition en tant que projet de complément 12 à la </w:t>
      </w:r>
      <w:r w:rsidR="002B52AC" w:rsidRPr="00E53DC8">
        <w:rPr>
          <w:lang w:val="fr-FR"/>
        </w:rPr>
        <w:t>série </w:t>
      </w:r>
      <w:r w:rsidRPr="00E53DC8">
        <w:rPr>
          <w:lang w:val="fr-FR"/>
        </w:rPr>
        <w:t>01 d</w:t>
      </w:r>
      <w:r w:rsidR="00F53A2D" w:rsidRPr="00E53DC8">
        <w:rPr>
          <w:lang w:val="fr-FR"/>
        </w:rPr>
        <w:t>’</w:t>
      </w:r>
      <w:r w:rsidRPr="00E53DC8">
        <w:rPr>
          <w:lang w:val="fr-FR"/>
        </w:rPr>
        <w:t xml:space="preserve">amendements au Règlement ONU </w:t>
      </w:r>
      <w:r w:rsidR="00F53A2D" w:rsidRPr="00E53DC8">
        <w:rPr>
          <w:lang w:val="fr-FR"/>
        </w:rPr>
        <w:t>n</w:t>
      </w:r>
      <w:r w:rsidR="00F53A2D" w:rsidRPr="00E53DC8">
        <w:rPr>
          <w:vertAlign w:val="superscript"/>
          <w:lang w:val="fr-FR"/>
        </w:rPr>
        <w:t>o</w:t>
      </w:r>
      <w:r w:rsidRPr="00E53DC8">
        <w:rPr>
          <w:lang w:val="fr-FR"/>
        </w:rPr>
        <w:t> 43 pour examen et mise aux voix aux sessions de novembre 2024 du WP</w:t>
      </w:r>
      <w:r w:rsidR="00651996" w:rsidRPr="00E53DC8">
        <w:rPr>
          <w:lang w:val="fr-FR"/>
        </w:rPr>
        <w:t>.</w:t>
      </w:r>
      <w:r w:rsidRPr="00E53DC8">
        <w:rPr>
          <w:lang w:val="fr-FR"/>
        </w:rPr>
        <w:t>29 et du Comité d</w:t>
      </w:r>
      <w:r w:rsidR="00F53A2D" w:rsidRPr="00E53DC8">
        <w:rPr>
          <w:lang w:val="fr-FR"/>
        </w:rPr>
        <w:t>’</w:t>
      </w:r>
      <w:r w:rsidRPr="00E53DC8">
        <w:rPr>
          <w:lang w:val="fr-FR"/>
        </w:rPr>
        <w:t>administration de l</w:t>
      </w:r>
      <w:r w:rsidR="00F53A2D" w:rsidRPr="00E53DC8">
        <w:rPr>
          <w:lang w:val="fr-FR"/>
        </w:rPr>
        <w:t>’</w:t>
      </w:r>
      <w:r w:rsidRPr="00E53DC8">
        <w:rPr>
          <w:lang w:val="fr-FR"/>
        </w:rPr>
        <w:t>Accord de 1958 (AC</w:t>
      </w:r>
      <w:r w:rsidR="00651996" w:rsidRPr="00E53DC8">
        <w:rPr>
          <w:lang w:val="fr-FR"/>
        </w:rPr>
        <w:t>.</w:t>
      </w:r>
      <w:r w:rsidRPr="00E53DC8">
        <w:rPr>
          <w:lang w:val="fr-FR"/>
        </w:rPr>
        <w:t>1)</w:t>
      </w:r>
      <w:r w:rsidR="00651996" w:rsidRPr="00E53DC8">
        <w:rPr>
          <w:lang w:val="fr-FR"/>
        </w:rPr>
        <w:t>.</w:t>
      </w:r>
    </w:p>
    <w:p w14:paraId="1CA0C2A9" w14:textId="6319730D" w:rsidR="00BA3FAD" w:rsidRPr="00E53DC8" w:rsidRDefault="00BA3FAD" w:rsidP="00F87447">
      <w:pPr>
        <w:pStyle w:val="SingleTxtG"/>
        <w:rPr>
          <w:bCs/>
          <w:lang w:val="fr-FR"/>
        </w:rPr>
      </w:pPr>
      <w:r w:rsidRPr="00E53DC8">
        <w:rPr>
          <w:i/>
          <w:iCs/>
          <w:lang w:val="fr-FR"/>
        </w:rPr>
        <w:t>En anglais, la deuxième référence à la note de bas de page 1 de l</w:t>
      </w:r>
      <w:r w:rsidR="00F53A2D" w:rsidRPr="00E53DC8">
        <w:rPr>
          <w:i/>
          <w:iCs/>
          <w:lang w:val="fr-FR"/>
        </w:rPr>
        <w:t>’</w:t>
      </w:r>
      <w:r w:rsidRPr="00E53DC8">
        <w:rPr>
          <w:i/>
          <w:iCs/>
          <w:lang w:val="fr-FR"/>
        </w:rPr>
        <w:t>annexe 22</w:t>
      </w:r>
      <w:r w:rsidRPr="00E53DC8">
        <w:rPr>
          <w:lang w:val="fr-FR"/>
        </w:rPr>
        <w:t xml:space="preserve"> devient une référence à la note de bas de page 1 de l</w:t>
      </w:r>
      <w:r w:rsidR="00F53A2D" w:rsidRPr="00E53DC8">
        <w:rPr>
          <w:lang w:val="fr-FR"/>
        </w:rPr>
        <w:t>’</w:t>
      </w:r>
      <w:r w:rsidRPr="00E53DC8">
        <w:rPr>
          <w:lang w:val="fr-FR"/>
        </w:rPr>
        <w:t>annexe 24</w:t>
      </w:r>
      <w:r w:rsidR="00651996" w:rsidRPr="00E53DC8">
        <w:rPr>
          <w:lang w:val="fr-FR"/>
        </w:rPr>
        <w:t>.</w:t>
      </w:r>
    </w:p>
    <w:p w14:paraId="5E588A9C" w14:textId="0B16A5AC" w:rsidR="00BA3FAD" w:rsidRPr="00E53DC8" w:rsidRDefault="00F87447" w:rsidP="00F87447">
      <w:pPr>
        <w:pStyle w:val="HChG"/>
        <w:rPr>
          <w:lang w:val="fr-FR"/>
        </w:rPr>
      </w:pPr>
      <w:r w:rsidRPr="00E53DC8">
        <w:rPr>
          <w:lang w:val="fr-FR"/>
        </w:rPr>
        <w:tab/>
      </w:r>
      <w:r w:rsidR="00BA3FAD" w:rsidRPr="00E53DC8">
        <w:rPr>
          <w:lang w:val="fr-FR"/>
        </w:rPr>
        <w:t>V</w:t>
      </w:r>
      <w:r w:rsidR="00651996" w:rsidRPr="00E53DC8">
        <w:rPr>
          <w:lang w:val="fr-FR"/>
        </w:rPr>
        <w:t>.</w:t>
      </w:r>
      <w:r w:rsidR="00BA3FAD" w:rsidRPr="00E53DC8">
        <w:rPr>
          <w:lang w:val="fr-FR"/>
        </w:rPr>
        <w:tab/>
        <w:t>Perception de la présence d</w:t>
      </w:r>
      <w:r w:rsidR="00F53A2D" w:rsidRPr="00E53DC8">
        <w:rPr>
          <w:lang w:val="fr-FR"/>
        </w:rPr>
        <w:t>’</w:t>
      </w:r>
      <w:r w:rsidR="00BA3FAD" w:rsidRPr="00E53DC8">
        <w:rPr>
          <w:lang w:val="fr-FR"/>
        </w:rPr>
        <w:t>usagers de la route vulnérables à</w:t>
      </w:r>
      <w:r w:rsidRPr="00E53DC8">
        <w:rPr>
          <w:lang w:val="fr-FR"/>
        </w:rPr>
        <w:t> </w:t>
      </w:r>
      <w:r w:rsidR="00BA3FAD" w:rsidRPr="00E53DC8">
        <w:rPr>
          <w:lang w:val="fr-FR"/>
        </w:rPr>
        <w:t>proximité du véhicule (point 4 de l</w:t>
      </w:r>
      <w:r w:rsidR="00F53A2D" w:rsidRPr="00E53DC8">
        <w:rPr>
          <w:lang w:val="fr-FR"/>
        </w:rPr>
        <w:t>’</w:t>
      </w:r>
      <w:r w:rsidR="00BA3FAD" w:rsidRPr="00E53DC8">
        <w:rPr>
          <w:lang w:val="fr-FR"/>
        </w:rPr>
        <w:t>ordre du jour)</w:t>
      </w:r>
    </w:p>
    <w:p w14:paraId="05CA6BE0" w14:textId="37A2DB0E" w:rsidR="00BA3FAD" w:rsidRPr="00E53DC8" w:rsidRDefault="00F87447" w:rsidP="00F87447">
      <w:pPr>
        <w:pStyle w:val="H1G"/>
        <w:rPr>
          <w:lang w:val="fr-FR"/>
        </w:rPr>
      </w:pPr>
      <w:r w:rsidRPr="00E53DC8">
        <w:rPr>
          <w:lang w:val="fr-FR"/>
        </w:rPr>
        <w:tab/>
      </w:r>
      <w:r w:rsidR="00BA3FAD" w:rsidRPr="00E53DC8">
        <w:rPr>
          <w:lang w:val="fr-FR"/>
        </w:rPr>
        <w:t>A</w:t>
      </w:r>
      <w:r w:rsidR="00651996" w:rsidRPr="00E53DC8">
        <w:rPr>
          <w:lang w:val="fr-FR"/>
        </w:rPr>
        <w:t>.</w:t>
      </w:r>
      <w:r w:rsidR="00BA3FAD" w:rsidRPr="00E53DC8">
        <w:rPr>
          <w:lang w:val="fr-FR"/>
        </w:rPr>
        <w:tab/>
        <w:t xml:space="preserve">Règlement ONU </w:t>
      </w:r>
      <w:r w:rsidR="00F53A2D" w:rsidRPr="00E53DC8">
        <w:rPr>
          <w:lang w:val="fr-FR"/>
        </w:rPr>
        <w:t>n</w:t>
      </w:r>
      <w:r w:rsidR="00F53A2D" w:rsidRPr="00E53DC8">
        <w:rPr>
          <w:vertAlign w:val="superscript"/>
          <w:lang w:val="fr-FR"/>
        </w:rPr>
        <w:t>o</w:t>
      </w:r>
      <w:r w:rsidR="00BA3FAD" w:rsidRPr="00E53DC8">
        <w:rPr>
          <w:lang w:val="fr-FR"/>
        </w:rPr>
        <w:t> 46 (Dispositifs de vision indirecte)</w:t>
      </w:r>
    </w:p>
    <w:p w14:paraId="1BCB72C8" w14:textId="68EF4133" w:rsidR="00F53A2D" w:rsidRPr="00E53DC8" w:rsidRDefault="00BA3FAD" w:rsidP="00E92DD3">
      <w:pPr>
        <w:pStyle w:val="SingleTxtG"/>
        <w:ind w:left="2835" w:hanging="1701"/>
        <w:jc w:val="left"/>
        <w:rPr>
          <w:lang w:val="fr-FR"/>
        </w:rPr>
      </w:pPr>
      <w:r w:rsidRPr="00E53DC8">
        <w:rPr>
          <w:i/>
          <w:iCs/>
          <w:lang w:val="fr-FR"/>
        </w:rPr>
        <w:t>Document(s)</w:t>
      </w:r>
      <w:r w:rsidR="00F53A2D" w:rsidRPr="00E53DC8">
        <w:rPr>
          <w:lang w:val="fr-FR"/>
        </w:rPr>
        <w:t> :</w:t>
      </w:r>
      <w:r w:rsidRPr="00E53DC8">
        <w:rPr>
          <w:lang w:val="fr-FR"/>
        </w:rPr>
        <w:tab/>
      </w:r>
      <w:hyperlink r:id="rId20" w:history="1">
        <w:r w:rsidRPr="00E53DC8">
          <w:rPr>
            <w:rStyle w:val="Hyperlink"/>
            <w:lang w:val="fr-FR"/>
          </w:rPr>
          <w:t>ECE/TRANS/WP</w:t>
        </w:r>
        <w:r w:rsidR="00651996" w:rsidRPr="00E53DC8">
          <w:rPr>
            <w:rStyle w:val="Hyperlink"/>
            <w:lang w:val="fr-FR"/>
          </w:rPr>
          <w:t>.</w:t>
        </w:r>
        <w:r w:rsidRPr="00E53DC8">
          <w:rPr>
            <w:rStyle w:val="Hyperlink"/>
            <w:lang w:val="fr-FR"/>
          </w:rPr>
          <w:t>29/GRSG/2024/13</w:t>
        </w:r>
      </w:hyperlink>
      <w:r w:rsidRPr="00E53DC8">
        <w:rPr>
          <w:lang w:val="fr-FR"/>
        </w:rPr>
        <w:t xml:space="preserve"> </w:t>
      </w:r>
      <w:hyperlink r:id="rId21" w:history="1">
        <w:r w:rsidRPr="00E53DC8">
          <w:rPr>
            <w:rStyle w:val="Hyperlink"/>
            <w:lang w:val="fr-FR"/>
          </w:rPr>
          <w:t>ECE/TRANS/WP</w:t>
        </w:r>
        <w:r w:rsidR="00651996" w:rsidRPr="00E53DC8">
          <w:rPr>
            <w:rStyle w:val="Hyperlink"/>
            <w:lang w:val="fr-FR"/>
          </w:rPr>
          <w:t>.</w:t>
        </w:r>
        <w:r w:rsidRPr="00E53DC8">
          <w:rPr>
            <w:rStyle w:val="Hyperlink"/>
            <w:lang w:val="fr-FR"/>
          </w:rPr>
          <w:t>29/GRSG/2024/21</w:t>
        </w:r>
      </w:hyperlink>
      <w:r w:rsidRPr="00E53DC8">
        <w:rPr>
          <w:lang w:val="fr-FR"/>
        </w:rPr>
        <w:t xml:space="preserve"> </w:t>
      </w:r>
      <w:r w:rsidRPr="00E53DC8">
        <w:rPr>
          <w:lang w:val="fr-FR"/>
        </w:rPr>
        <w:br/>
        <w:t>Documents informels GRSG-127-04-Rev</w:t>
      </w:r>
      <w:r w:rsidR="00651996" w:rsidRPr="00E53DC8">
        <w:rPr>
          <w:lang w:val="fr-FR"/>
        </w:rPr>
        <w:t>.</w:t>
      </w:r>
      <w:r w:rsidRPr="00E53DC8">
        <w:rPr>
          <w:lang w:val="fr-FR"/>
        </w:rPr>
        <w:t>2, GRSG-127-24-17 et GRSG-126-28</w:t>
      </w:r>
    </w:p>
    <w:p w14:paraId="2B23B251" w14:textId="216D76F1" w:rsidR="00BA3FAD" w:rsidRPr="00E53DC8" w:rsidRDefault="00BA3FAD" w:rsidP="00F87447">
      <w:pPr>
        <w:pStyle w:val="SingleTxtG"/>
        <w:rPr>
          <w:lang w:val="fr-FR"/>
        </w:rPr>
      </w:pPr>
      <w:r w:rsidRPr="00E53DC8">
        <w:rPr>
          <w:lang w:val="fr-FR"/>
        </w:rPr>
        <w:t>11</w:t>
      </w:r>
      <w:r w:rsidR="00651996" w:rsidRPr="00E53DC8">
        <w:rPr>
          <w:lang w:val="fr-FR"/>
        </w:rPr>
        <w:t>.</w:t>
      </w:r>
      <w:r w:rsidRPr="00E53DC8">
        <w:rPr>
          <w:lang w:val="fr-FR"/>
        </w:rPr>
        <w:tab/>
        <w:t>L</w:t>
      </w:r>
      <w:r w:rsidR="00F53A2D" w:rsidRPr="00E53DC8">
        <w:rPr>
          <w:lang w:val="fr-FR"/>
        </w:rPr>
        <w:t>’</w:t>
      </w:r>
      <w:r w:rsidRPr="00E53DC8">
        <w:rPr>
          <w:lang w:val="fr-FR"/>
        </w:rPr>
        <w:t>expert de l</w:t>
      </w:r>
      <w:r w:rsidR="00F53A2D" w:rsidRPr="00E53DC8">
        <w:rPr>
          <w:lang w:val="fr-FR"/>
        </w:rPr>
        <w:t>’</w:t>
      </w:r>
      <w:r w:rsidRPr="00E53DC8">
        <w:rPr>
          <w:lang w:val="fr-FR"/>
        </w:rPr>
        <w:t>Allemagne, Président de l</w:t>
      </w:r>
      <w:r w:rsidR="00F53A2D" w:rsidRPr="00E53DC8">
        <w:rPr>
          <w:lang w:val="fr-FR"/>
        </w:rPr>
        <w:t>’</w:t>
      </w:r>
      <w:r w:rsidRPr="00E53DC8">
        <w:rPr>
          <w:lang w:val="fr-FR"/>
        </w:rPr>
        <w:t xml:space="preserve">équipe spéciale du Règlement ONU </w:t>
      </w:r>
      <w:r w:rsidR="00F53A2D" w:rsidRPr="00E53DC8">
        <w:rPr>
          <w:lang w:val="fr-FR"/>
        </w:rPr>
        <w:t>n</w:t>
      </w:r>
      <w:r w:rsidR="00F53A2D" w:rsidRPr="00E53DC8">
        <w:rPr>
          <w:vertAlign w:val="superscript"/>
          <w:lang w:val="fr-FR"/>
        </w:rPr>
        <w:t>o</w:t>
      </w:r>
      <w:r w:rsidRPr="00E53DC8">
        <w:rPr>
          <w:lang w:val="fr-FR"/>
        </w:rPr>
        <w:t> 46 (Dispositifs de vision indirecte), a présenté un rapport de situation (GRSG-127-28)</w:t>
      </w:r>
      <w:r w:rsidR="00651996" w:rsidRPr="00E53DC8">
        <w:rPr>
          <w:lang w:val="fr-FR"/>
        </w:rPr>
        <w:t>.</w:t>
      </w:r>
      <w:r w:rsidRPr="00E53DC8">
        <w:rPr>
          <w:lang w:val="fr-FR"/>
        </w:rPr>
        <w:t xml:space="preserve"> Il</w:t>
      </w:r>
      <w:r w:rsidR="005116D2" w:rsidRPr="00E53DC8">
        <w:rPr>
          <w:lang w:val="fr-FR"/>
        </w:rPr>
        <w:t> </w:t>
      </w:r>
      <w:r w:rsidRPr="00E53DC8">
        <w:rPr>
          <w:lang w:val="fr-FR"/>
        </w:rPr>
        <w:t>a</w:t>
      </w:r>
      <w:r w:rsidR="005116D2" w:rsidRPr="00E53DC8">
        <w:rPr>
          <w:lang w:val="fr-FR"/>
        </w:rPr>
        <w:t> </w:t>
      </w:r>
      <w:r w:rsidRPr="00E53DC8">
        <w:rPr>
          <w:lang w:val="fr-FR"/>
        </w:rPr>
        <w:t xml:space="preserve">ensuite présenté le document </w:t>
      </w:r>
      <w:hyperlink r:id="rId22" w:history="1">
        <w:r w:rsidRPr="00E53DC8">
          <w:rPr>
            <w:rStyle w:val="Hyperlink"/>
            <w:lang w:val="fr-FR"/>
          </w:rPr>
          <w:t>ECE/TRANS/WP</w:t>
        </w:r>
        <w:r w:rsidR="00651996" w:rsidRPr="00E53DC8">
          <w:rPr>
            <w:rStyle w:val="Hyperlink"/>
            <w:lang w:val="fr-FR"/>
          </w:rPr>
          <w:t>.</w:t>
        </w:r>
        <w:r w:rsidRPr="00E53DC8">
          <w:rPr>
            <w:rStyle w:val="Hyperlink"/>
            <w:lang w:val="fr-FR"/>
          </w:rPr>
          <w:t>29/GRSG/2024/13</w:t>
        </w:r>
      </w:hyperlink>
      <w:r w:rsidRPr="00E53DC8">
        <w:rPr>
          <w:lang w:val="fr-FR"/>
        </w:rPr>
        <w:t xml:space="preserve"> et expliqué que l</w:t>
      </w:r>
      <w:r w:rsidR="00F53A2D" w:rsidRPr="00E53DC8">
        <w:rPr>
          <w:lang w:val="fr-FR"/>
        </w:rPr>
        <w:t>’</w:t>
      </w:r>
      <w:r w:rsidRPr="00E53DC8">
        <w:rPr>
          <w:lang w:val="fr-FR"/>
        </w:rPr>
        <w:t>équipe spéciale avait examiné une proposition soumise par l</w:t>
      </w:r>
      <w:r w:rsidR="00F53A2D" w:rsidRPr="00E53DC8">
        <w:rPr>
          <w:lang w:val="fr-FR"/>
        </w:rPr>
        <w:t>’</w:t>
      </w:r>
      <w:r w:rsidRPr="00E53DC8">
        <w:rPr>
          <w:lang w:val="fr-FR"/>
        </w:rPr>
        <w:t>expert de l</w:t>
      </w:r>
      <w:r w:rsidR="00F53A2D" w:rsidRPr="00E53DC8">
        <w:rPr>
          <w:lang w:val="fr-FR"/>
        </w:rPr>
        <w:t>’</w:t>
      </w:r>
      <w:r w:rsidRPr="00E53DC8">
        <w:rPr>
          <w:lang w:val="fr-FR"/>
        </w:rPr>
        <w:t>Allemagne visant à ouvrir un débat sur l</w:t>
      </w:r>
      <w:r w:rsidR="00F53A2D" w:rsidRPr="00E53DC8">
        <w:rPr>
          <w:lang w:val="fr-FR"/>
        </w:rPr>
        <w:t>’</w:t>
      </w:r>
      <w:r w:rsidRPr="00E53DC8">
        <w:rPr>
          <w:lang w:val="fr-FR"/>
        </w:rPr>
        <w:t xml:space="preserve">homologation, dans le cadre du Règlement ONU </w:t>
      </w:r>
      <w:r w:rsidR="00F53A2D" w:rsidRPr="00E53DC8">
        <w:rPr>
          <w:lang w:val="fr-FR"/>
        </w:rPr>
        <w:t>n</w:t>
      </w:r>
      <w:r w:rsidR="00F53A2D" w:rsidRPr="00E53DC8">
        <w:rPr>
          <w:vertAlign w:val="superscript"/>
          <w:lang w:val="fr-FR"/>
        </w:rPr>
        <w:t>o</w:t>
      </w:r>
      <w:r w:rsidRPr="00E53DC8">
        <w:rPr>
          <w:lang w:val="fr-FR"/>
        </w:rPr>
        <w:t> 105, des véhicules équipés d</w:t>
      </w:r>
      <w:r w:rsidR="00F53A2D" w:rsidRPr="00E53DC8">
        <w:rPr>
          <w:lang w:val="fr-FR"/>
        </w:rPr>
        <w:t>’</w:t>
      </w:r>
      <w:r w:rsidRPr="00E53DC8">
        <w:rPr>
          <w:lang w:val="fr-FR"/>
        </w:rPr>
        <w:t>un coupe-circuit de batterie qui sont dotés d</w:t>
      </w:r>
      <w:r w:rsidR="00F53A2D" w:rsidRPr="00E53DC8">
        <w:rPr>
          <w:lang w:val="fr-FR"/>
        </w:rPr>
        <w:t>’</w:t>
      </w:r>
      <w:r w:rsidRPr="00E53DC8">
        <w:rPr>
          <w:lang w:val="fr-FR"/>
        </w:rPr>
        <w:t xml:space="preserve">un système à caméra et moniteur conforme aux prescriptions du Règlement ONU </w:t>
      </w:r>
      <w:r w:rsidR="00F53A2D" w:rsidRPr="00E53DC8">
        <w:rPr>
          <w:lang w:val="fr-FR"/>
        </w:rPr>
        <w:t>n</w:t>
      </w:r>
      <w:r w:rsidR="00F53A2D" w:rsidRPr="00E53DC8">
        <w:rPr>
          <w:vertAlign w:val="superscript"/>
          <w:lang w:val="fr-FR"/>
        </w:rPr>
        <w:t>o</w:t>
      </w:r>
      <w:r w:rsidRPr="00E53DC8">
        <w:rPr>
          <w:lang w:val="fr-FR"/>
        </w:rPr>
        <w:t> 46</w:t>
      </w:r>
      <w:r w:rsidR="00651996" w:rsidRPr="00E53DC8">
        <w:rPr>
          <w:lang w:val="fr-FR"/>
        </w:rPr>
        <w:t>.</w:t>
      </w:r>
      <w:r w:rsidRPr="00E53DC8">
        <w:rPr>
          <w:lang w:val="fr-FR"/>
        </w:rPr>
        <w:t xml:space="preserve"> Il a ajouté que le </w:t>
      </w:r>
      <w:r w:rsidR="002B52AC" w:rsidRPr="00E53DC8">
        <w:rPr>
          <w:lang w:val="fr-FR"/>
        </w:rPr>
        <w:t>paragraphe </w:t>
      </w:r>
      <w:r w:rsidRPr="00E53DC8">
        <w:rPr>
          <w:lang w:val="fr-FR"/>
        </w:rPr>
        <w:t>16</w:t>
      </w:r>
      <w:r w:rsidR="00651996" w:rsidRPr="00E53DC8">
        <w:rPr>
          <w:lang w:val="fr-FR"/>
        </w:rPr>
        <w:t>.</w:t>
      </w:r>
      <w:r w:rsidRPr="00E53DC8">
        <w:rPr>
          <w:lang w:val="fr-FR"/>
        </w:rPr>
        <w:t>1</w:t>
      </w:r>
      <w:r w:rsidR="00651996" w:rsidRPr="00E53DC8">
        <w:rPr>
          <w:lang w:val="fr-FR"/>
        </w:rPr>
        <w:t>.</w:t>
      </w:r>
      <w:r w:rsidRPr="00E53DC8">
        <w:rPr>
          <w:lang w:val="fr-FR"/>
        </w:rPr>
        <w:t xml:space="preserve">1 du Règlement ONU </w:t>
      </w:r>
      <w:r w:rsidR="00F53A2D" w:rsidRPr="00E53DC8">
        <w:rPr>
          <w:lang w:val="fr-FR"/>
        </w:rPr>
        <w:t>n</w:t>
      </w:r>
      <w:r w:rsidR="00F53A2D" w:rsidRPr="00E53DC8">
        <w:rPr>
          <w:vertAlign w:val="superscript"/>
          <w:lang w:val="fr-FR"/>
        </w:rPr>
        <w:t>o</w:t>
      </w:r>
      <w:r w:rsidRPr="00E53DC8">
        <w:rPr>
          <w:lang w:val="fr-FR"/>
        </w:rPr>
        <w:t> 46, qui disposait qu</w:t>
      </w:r>
      <w:r w:rsidR="00F53A2D" w:rsidRPr="00E53DC8">
        <w:rPr>
          <w:lang w:val="fr-FR"/>
        </w:rPr>
        <w:t>’</w:t>
      </w:r>
      <w:r w:rsidRPr="00E53DC8">
        <w:rPr>
          <w:lang w:val="fr-FR"/>
        </w:rPr>
        <w:t>après chaque arrêt du moteur (usage prévu), le</w:t>
      </w:r>
      <w:r w:rsidR="005116D2" w:rsidRPr="00E53DC8">
        <w:rPr>
          <w:lang w:val="fr-FR"/>
        </w:rPr>
        <w:t> </w:t>
      </w:r>
      <w:r w:rsidRPr="00E53DC8">
        <w:rPr>
          <w:lang w:val="fr-FR"/>
        </w:rPr>
        <w:t>système à caméra et moniteur devait rester opérationnel pendant une période d</w:t>
      </w:r>
      <w:r w:rsidR="00F53A2D" w:rsidRPr="00E53DC8">
        <w:rPr>
          <w:lang w:val="fr-FR"/>
        </w:rPr>
        <w:t>’</w:t>
      </w:r>
      <w:r w:rsidRPr="00E53DC8">
        <w:rPr>
          <w:lang w:val="fr-FR"/>
        </w:rPr>
        <w:t>au moins 120</w:t>
      </w:r>
      <w:r w:rsidR="005116D2" w:rsidRPr="00E53DC8">
        <w:rPr>
          <w:lang w:val="fr-FR"/>
        </w:rPr>
        <w:t> </w:t>
      </w:r>
      <w:r w:rsidRPr="00E53DC8">
        <w:rPr>
          <w:lang w:val="fr-FR"/>
        </w:rPr>
        <w:t>secondes, risquait de poser un problème de compatibilité</w:t>
      </w:r>
      <w:r w:rsidR="00651996" w:rsidRPr="00E53DC8">
        <w:rPr>
          <w:lang w:val="fr-FR"/>
        </w:rPr>
        <w:t>.</w:t>
      </w:r>
      <w:r w:rsidRPr="00E53DC8">
        <w:rPr>
          <w:lang w:val="fr-FR"/>
        </w:rPr>
        <w:t xml:space="preserve"> Pour y remédier, il a présenté </w:t>
      </w:r>
      <w:r w:rsidRPr="00E53DC8">
        <w:rPr>
          <w:spacing w:val="-4"/>
          <w:lang w:val="fr-FR"/>
        </w:rPr>
        <w:t>le document informel GRSG-127-04-Rev</w:t>
      </w:r>
      <w:r w:rsidR="00651996" w:rsidRPr="00E53DC8">
        <w:rPr>
          <w:spacing w:val="-4"/>
          <w:lang w:val="fr-FR"/>
        </w:rPr>
        <w:t>.</w:t>
      </w:r>
      <w:r w:rsidRPr="00E53DC8">
        <w:rPr>
          <w:spacing w:val="-4"/>
          <w:lang w:val="fr-FR"/>
        </w:rPr>
        <w:t>2 destiné à modifier ce Règlement ONU</w:t>
      </w:r>
      <w:r w:rsidR="00651996" w:rsidRPr="00E53DC8">
        <w:rPr>
          <w:spacing w:val="-4"/>
          <w:lang w:val="fr-FR"/>
        </w:rPr>
        <w:t>.</w:t>
      </w:r>
      <w:r w:rsidRPr="00E53DC8">
        <w:rPr>
          <w:spacing w:val="-4"/>
          <w:lang w:val="fr-FR"/>
        </w:rPr>
        <w:t xml:space="preserve"> Enfin, le</w:t>
      </w:r>
      <w:r w:rsidR="005116D2" w:rsidRPr="00E53DC8">
        <w:rPr>
          <w:spacing w:val="-4"/>
          <w:lang w:val="fr-FR"/>
        </w:rPr>
        <w:t> </w:t>
      </w:r>
      <w:r w:rsidRPr="00E53DC8">
        <w:rPr>
          <w:spacing w:val="-4"/>
          <w:lang w:val="fr-FR"/>
        </w:rPr>
        <w:t>GRSG a adopté le document</w:t>
      </w:r>
      <w:r w:rsidR="00A43D71" w:rsidRPr="00E53DC8">
        <w:rPr>
          <w:spacing w:val="-4"/>
          <w:lang w:val="fr-FR"/>
        </w:rPr>
        <w:t xml:space="preserve"> </w:t>
      </w:r>
      <w:r w:rsidRPr="00E53DC8">
        <w:rPr>
          <w:spacing w:val="-4"/>
          <w:lang w:val="fr-FR"/>
        </w:rPr>
        <w:t>informel GRSG-127-04-Rev</w:t>
      </w:r>
      <w:r w:rsidR="00651996" w:rsidRPr="00E53DC8">
        <w:rPr>
          <w:spacing w:val="-4"/>
          <w:lang w:val="fr-FR"/>
        </w:rPr>
        <w:t>.</w:t>
      </w:r>
      <w:r w:rsidRPr="00E53DC8">
        <w:rPr>
          <w:spacing w:val="-4"/>
          <w:lang w:val="fr-FR"/>
        </w:rPr>
        <w:t>2, tel que reproduit à l</w:t>
      </w:r>
      <w:r w:rsidR="00F53A2D" w:rsidRPr="00E53DC8">
        <w:rPr>
          <w:spacing w:val="-4"/>
          <w:lang w:val="fr-FR"/>
        </w:rPr>
        <w:t>’</w:t>
      </w:r>
      <w:r w:rsidRPr="00E53DC8">
        <w:rPr>
          <w:spacing w:val="-4"/>
          <w:lang w:val="fr-FR"/>
        </w:rPr>
        <w:t>annexe</w:t>
      </w:r>
      <w:r w:rsidR="005116D2" w:rsidRPr="00E53DC8">
        <w:rPr>
          <w:spacing w:val="-4"/>
          <w:lang w:val="fr-FR"/>
        </w:rPr>
        <w:t> </w:t>
      </w:r>
      <w:r w:rsidRPr="00E53DC8">
        <w:rPr>
          <w:spacing w:val="-4"/>
          <w:lang w:val="fr-FR"/>
        </w:rPr>
        <w:t>II du présent rapport</w:t>
      </w:r>
      <w:r w:rsidR="00651996" w:rsidRPr="00E53DC8">
        <w:rPr>
          <w:spacing w:val="-4"/>
          <w:lang w:val="fr-FR"/>
        </w:rPr>
        <w:t>.</w:t>
      </w:r>
      <w:r w:rsidRPr="00E53DC8">
        <w:rPr>
          <w:spacing w:val="-4"/>
          <w:lang w:val="fr-FR"/>
        </w:rPr>
        <w:t xml:space="preserve"> Le secrétariat a été prié de soumettre le document informel GRSG-127-04-Rev</w:t>
      </w:r>
      <w:r w:rsidR="00651996" w:rsidRPr="00E53DC8">
        <w:rPr>
          <w:spacing w:val="-4"/>
          <w:lang w:val="fr-FR"/>
        </w:rPr>
        <w:t>.</w:t>
      </w:r>
      <w:r w:rsidRPr="00E53DC8">
        <w:rPr>
          <w:spacing w:val="-4"/>
          <w:lang w:val="fr-FR"/>
        </w:rPr>
        <w:t>2</w:t>
      </w:r>
      <w:r w:rsidRPr="00E53DC8">
        <w:rPr>
          <w:spacing w:val="4"/>
          <w:lang w:val="fr-FR"/>
        </w:rPr>
        <w:t xml:space="preserve"> </w:t>
      </w:r>
      <w:r w:rsidRPr="00E53DC8">
        <w:rPr>
          <w:lang w:val="fr-FR"/>
        </w:rPr>
        <w:t xml:space="preserve">en tant que projet de complément 1 à la </w:t>
      </w:r>
      <w:r w:rsidR="002B52AC" w:rsidRPr="00E53DC8">
        <w:rPr>
          <w:lang w:val="fr-FR"/>
        </w:rPr>
        <w:t>série </w:t>
      </w:r>
      <w:r w:rsidRPr="00E53DC8">
        <w:rPr>
          <w:lang w:val="fr-FR"/>
        </w:rPr>
        <w:t>06 d</w:t>
      </w:r>
      <w:r w:rsidR="00F53A2D" w:rsidRPr="00E53DC8">
        <w:rPr>
          <w:lang w:val="fr-FR"/>
        </w:rPr>
        <w:t>’</w:t>
      </w:r>
      <w:r w:rsidRPr="00E53DC8">
        <w:rPr>
          <w:lang w:val="fr-FR"/>
        </w:rPr>
        <w:t xml:space="preserve">amendements au Règlement ONU </w:t>
      </w:r>
      <w:r w:rsidR="00F53A2D" w:rsidRPr="00E53DC8">
        <w:rPr>
          <w:lang w:val="fr-FR"/>
        </w:rPr>
        <w:t>n</w:t>
      </w:r>
      <w:r w:rsidR="00F53A2D" w:rsidRPr="00E53DC8">
        <w:rPr>
          <w:vertAlign w:val="superscript"/>
          <w:lang w:val="fr-FR"/>
        </w:rPr>
        <w:t>o</w:t>
      </w:r>
      <w:r w:rsidRPr="00E53DC8">
        <w:rPr>
          <w:lang w:val="fr-FR"/>
        </w:rPr>
        <w:t> 46 pour examen et mise aux voix aux sessions de novembre 2024 du WP</w:t>
      </w:r>
      <w:r w:rsidR="00651996" w:rsidRPr="00E53DC8">
        <w:rPr>
          <w:lang w:val="fr-FR"/>
        </w:rPr>
        <w:t>.</w:t>
      </w:r>
      <w:r w:rsidRPr="00E53DC8">
        <w:rPr>
          <w:lang w:val="fr-FR"/>
        </w:rPr>
        <w:t>29 et de l</w:t>
      </w:r>
      <w:r w:rsidR="00F53A2D" w:rsidRPr="00E53DC8">
        <w:rPr>
          <w:lang w:val="fr-FR"/>
        </w:rPr>
        <w:t>’</w:t>
      </w:r>
      <w:r w:rsidRPr="00E53DC8">
        <w:rPr>
          <w:lang w:val="fr-FR"/>
        </w:rPr>
        <w:t>AC</w:t>
      </w:r>
      <w:r w:rsidR="00651996" w:rsidRPr="00E53DC8">
        <w:rPr>
          <w:lang w:val="fr-FR"/>
        </w:rPr>
        <w:t>.</w:t>
      </w:r>
      <w:r w:rsidRPr="00E53DC8">
        <w:rPr>
          <w:lang w:val="fr-FR"/>
        </w:rPr>
        <w:t>1</w:t>
      </w:r>
      <w:r w:rsidR="00651996" w:rsidRPr="00E53DC8">
        <w:rPr>
          <w:lang w:val="fr-FR"/>
        </w:rPr>
        <w:t>.</w:t>
      </w:r>
      <w:r w:rsidRPr="00E53DC8">
        <w:rPr>
          <w:lang w:val="fr-FR"/>
        </w:rPr>
        <w:t xml:space="preserve"> Le</w:t>
      </w:r>
      <w:r w:rsidR="001B06FB" w:rsidRPr="00E53DC8">
        <w:rPr>
          <w:lang w:val="fr-FR"/>
        </w:rPr>
        <w:t> </w:t>
      </w:r>
      <w:r w:rsidRPr="00E53DC8">
        <w:rPr>
          <w:lang w:val="fr-FR"/>
        </w:rPr>
        <w:t>GRSG a décidé de poursuivre l</w:t>
      </w:r>
      <w:r w:rsidR="00F53A2D" w:rsidRPr="00E53DC8">
        <w:rPr>
          <w:lang w:val="fr-FR"/>
        </w:rPr>
        <w:t>’</w:t>
      </w:r>
      <w:r w:rsidRPr="00E53DC8">
        <w:rPr>
          <w:lang w:val="fr-FR"/>
        </w:rPr>
        <w:t>examen des résultats des travaux de l</w:t>
      </w:r>
      <w:r w:rsidR="00F53A2D" w:rsidRPr="00E53DC8">
        <w:rPr>
          <w:lang w:val="fr-FR"/>
        </w:rPr>
        <w:t>’</w:t>
      </w:r>
      <w:r w:rsidRPr="00E53DC8">
        <w:rPr>
          <w:lang w:val="fr-FR"/>
        </w:rPr>
        <w:t>équipe spéciale et de régler les questions en suspens à sa session d</w:t>
      </w:r>
      <w:r w:rsidR="00F53A2D" w:rsidRPr="00E53DC8">
        <w:rPr>
          <w:lang w:val="fr-FR"/>
        </w:rPr>
        <w:t>’</w:t>
      </w:r>
      <w:r w:rsidRPr="00E53DC8">
        <w:rPr>
          <w:lang w:val="fr-FR"/>
        </w:rPr>
        <w:t>octobre 2024</w:t>
      </w:r>
      <w:r w:rsidR="00651996" w:rsidRPr="00E53DC8">
        <w:rPr>
          <w:lang w:val="fr-FR"/>
        </w:rPr>
        <w:t>.</w:t>
      </w:r>
    </w:p>
    <w:p w14:paraId="137C9BBB" w14:textId="41395280" w:rsidR="00BA3FAD" w:rsidRPr="00E53DC8" w:rsidRDefault="00BA3FAD" w:rsidP="00F87447">
      <w:pPr>
        <w:pStyle w:val="SingleTxtG"/>
        <w:rPr>
          <w:lang w:val="fr-FR"/>
        </w:rPr>
      </w:pPr>
      <w:r w:rsidRPr="00E53DC8">
        <w:rPr>
          <w:lang w:val="fr-FR"/>
        </w:rPr>
        <w:t>12</w:t>
      </w:r>
      <w:r w:rsidR="00651996" w:rsidRPr="00E53DC8">
        <w:rPr>
          <w:lang w:val="fr-FR"/>
        </w:rPr>
        <w:t>.</w:t>
      </w:r>
      <w:r w:rsidRPr="00E53DC8">
        <w:rPr>
          <w:lang w:val="fr-FR"/>
        </w:rPr>
        <w:tab/>
        <w:t xml:space="preserve">Dans la droite ligne de la proposition à laquelle il est fait référence au </w:t>
      </w:r>
      <w:r w:rsidR="002B52AC" w:rsidRPr="00E53DC8">
        <w:rPr>
          <w:lang w:val="fr-FR"/>
        </w:rPr>
        <w:t>paragraphe </w:t>
      </w:r>
      <w:r w:rsidRPr="00E53DC8">
        <w:rPr>
          <w:lang w:val="fr-FR"/>
        </w:rPr>
        <w:t>10, l</w:t>
      </w:r>
      <w:r w:rsidR="00F53A2D" w:rsidRPr="00E53DC8">
        <w:rPr>
          <w:lang w:val="fr-FR"/>
        </w:rPr>
        <w:t>’</w:t>
      </w:r>
      <w:r w:rsidRPr="00E53DC8">
        <w:rPr>
          <w:lang w:val="fr-FR"/>
        </w:rPr>
        <w:t xml:space="preserve">expert des Pays-Bas a présenté le document </w:t>
      </w:r>
      <w:hyperlink r:id="rId23" w:history="1">
        <w:r w:rsidRPr="00E53DC8">
          <w:rPr>
            <w:rStyle w:val="Hyperlink"/>
            <w:lang w:val="fr-FR"/>
          </w:rPr>
          <w:t>ECE/TRANS/WP</w:t>
        </w:r>
        <w:r w:rsidR="00651996" w:rsidRPr="00E53DC8">
          <w:rPr>
            <w:rStyle w:val="Hyperlink"/>
            <w:lang w:val="fr-FR"/>
          </w:rPr>
          <w:t>.</w:t>
        </w:r>
        <w:r w:rsidRPr="00E53DC8">
          <w:rPr>
            <w:rStyle w:val="Hyperlink"/>
            <w:lang w:val="fr-FR"/>
          </w:rPr>
          <w:t>29/GRSG/2024/21</w:t>
        </w:r>
      </w:hyperlink>
      <w:r w:rsidRPr="00E53DC8">
        <w:rPr>
          <w:lang w:val="fr-FR"/>
        </w:rPr>
        <w:t xml:space="preserve"> (tel que modifié par le document informel GRSG-127-24-17)</w:t>
      </w:r>
      <w:r w:rsidR="00651996" w:rsidRPr="00E53DC8">
        <w:rPr>
          <w:lang w:val="fr-FR"/>
        </w:rPr>
        <w:t>.</w:t>
      </w:r>
      <w:r w:rsidRPr="00E53DC8">
        <w:rPr>
          <w:lang w:val="fr-FR"/>
        </w:rPr>
        <w:t xml:space="preserve"> Le GRSG a adopté la proposition moyennant la modification ci-dessous et prié le secrétariat de l</w:t>
      </w:r>
      <w:r w:rsidR="00F53A2D" w:rsidRPr="00E53DC8">
        <w:rPr>
          <w:lang w:val="fr-FR"/>
        </w:rPr>
        <w:t>’</w:t>
      </w:r>
      <w:r w:rsidRPr="00E53DC8">
        <w:rPr>
          <w:lang w:val="fr-FR"/>
        </w:rPr>
        <w:t xml:space="preserve">intégrer dans le projet de complément 1 à la </w:t>
      </w:r>
      <w:r w:rsidR="002B52AC" w:rsidRPr="00E53DC8">
        <w:rPr>
          <w:lang w:val="fr-FR"/>
        </w:rPr>
        <w:t>série </w:t>
      </w:r>
      <w:r w:rsidRPr="00E53DC8">
        <w:rPr>
          <w:lang w:val="fr-FR"/>
        </w:rPr>
        <w:t>06 d</w:t>
      </w:r>
      <w:r w:rsidR="00F53A2D" w:rsidRPr="00E53DC8">
        <w:rPr>
          <w:lang w:val="fr-FR"/>
        </w:rPr>
        <w:t>’</w:t>
      </w:r>
      <w:r w:rsidRPr="00E53DC8">
        <w:rPr>
          <w:lang w:val="fr-FR"/>
        </w:rPr>
        <w:t xml:space="preserve">amendements au Règlement ONU </w:t>
      </w:r>
      <w:r w:rsidR="00F53A2D" w:rsidRPr="00E53DC8">
        <w:rPr>
          <w:lang w:val="fr-FR"/>
        </w:rPr>
        <w:t>n</w:t>
      </w:r>
      <w:r w:rsidR="00F53A2D" w:rsidRPr="00E53DC8">
        <w:rPr>
          <w:vertAlign w:val="superscript"/>
          <w:lang w:val="fr-FR"/>
        </w:rPr>
        <w:t>o</w:t>
      </w:r>
      <w:r w:rsidRPr="00E53DC8">
        <w:rPr>
          <w:lang w:val="fr-FR"/>
        </w:rPr>
        <w:t xml:space="preserve"> 46 (voir </w:t>
      </w:r>
      <w:r w:rsidR="00F63876" w:rsidRPr="00E53DC8">
        <w:rPr>
          <w:lang w:val="fr-FR"/>
        </w:rPr>
        <w:t>par. </w:t>
      </w:r>
      <w:r w:rsidRPr="00E53DC8">
        <w:rPr>
          <w:lang w:val="fr-FR"/>
        </w:rPr>
        <w:t>11 ci-dessus) pour examen et mise aux voix aux sessions de novembre 2024 du WP</w:t>
      </w:r>
      <w:r w:rsidR="00651996" w:rsidRPr="00E53DC8">
        <w:rPr>
          <w:lang w:val="fr-FR"/>
        </w:rPr>
        <w:t>.</w:t>
      </w:r>
      <w:r w:rsidRPr="00E53DC8">
        <w:rPr>
          <w:lang w:val="fr-FR"/>
        </w:rPr>
        <w:t>29 et de l</w:t>
      </w:r>
      <w:r w:rsidR="00F53A2D" w:rsidRPr="00E53DC8">
        <w:rPr>
          <w:lang w:val="fr-FR"/>
        </w:rPr>
        <w:t>’</w:t>
      </w:r>
      <w:r w:rsidRPr="00E53DC8">
        <w:rPr>
          <w:lang w:val="fr-FR"/>
        </w:rPr>
        <w:t>AC</w:t>
      </w:r>
      <w:r w:rsidR="00651996" w:rsidRPr="00E53DC8">
        <w:rPr>
          <w:lang w:val="fr-FR"/>
        </w:rPr>
        <w:t>.</w:t>
      </w:r>
      <w:r w:rsidRPr="00E53DC8">
        <w:rPr>
          <w:lang w:val="fr-FR"/>
        </w:rPr>
        <w:t>1</w:t>
      </w:r>
      <w:r w:rsidR="00651996" w:rsidRPr="00E53DC8">
        <w:rPr>
          <w:lang w:val="fr-FR"/>
        </w:rPr>
        <w:t>.</w:t>
      </w:r>
    </w:p>
    <w:p w14:paraId="2E6F014B" w14:textId="797AC4FF" w:rsidR="00BA3FAD" w:rsidRPr="00E53DC8" w:rsidRDefault="002B52AC" w:rsidP="00F87447">
      <w:pPr>
        <w:pStyle w:val="SingleTxtG"/>
        <w:rPr>
          <w:bCs/>
          <w:lang w:val="fr-FR"/>
        </w:rPr>
      </w:pPr>
      <w:r w:rsidRPr="00E53DC8">
        <w:rPr>
          <w:i/>
          <w:iCs/>
          <w:lang w:val="fr-FR"/>
        </w:rPr>
        <w:t>Paragraphe </w:t>
      </w:r>
      <w:r w:rsidR="00BA3FAD" w:rsidRPr="00E53DC8">
        <w:rPr>
          <w:i/>
          <w:iCs/>
          <w:lang w:val="fr-FR"/>
        </w:rPr>
        <w:t>8</w:t>
      </w:r>
      <w:r w:rsidR="00651996" w:rsidRPr="00E53DC8">
        <w:rPr>
          <w:i/>
          <w:iCs/>
          <w:lang w:val="fr-FR"/>
        </w:rPr>
        <w:t>.</w:t>
      </w:r>
      <w:r w:rsidR="00BA3FAD" w:rsidRPr="00E53DC8">
        <w:rPr>
          <w:i/>
          <w:iCs/>
          <w:lang w:val="fr-FR"/>
        </w:rPr>
        <w:t>1</w:t>
      </w:r>
      <w:r w:rsidR="00BA3FAD" w:rsidRPr="00E53DC8">
        <w:rPr>
          <w:lang w:val="fr-FR"/>
        </w:rPr>
        <w:t>, lire</w:t>
      </w:r>
      <w:r w:rsidR="00F53A2D" w:rsidRPr="00E53DC8">
        <w:rPr>
          <w:lang w:val="fr-FR"/>
        </w:rPr>
        <w:t> :</w:t>
      </w:r>
    </w:p>
    <w:p w14:paraId="73916219" w14:textId="5B76F367" w:rsidR="00BA3FAD" w:rsidRPr="00E53DC8" w:rsidRDefault="00BA3FAD" w:rsidP="00AA582B">
      <w:pPr>
        <w:keepNext/>
        <w:keepLines/>
        <w:tabs>
          <w:tab w:val="left" w:pos="1985"/>
        </w:tabs>
        <w:kinsoku/>
        <w:overflowPunct/>
        <w:autoSpaceDE/>
        <w:autoSpaceDN/>
        <w:adjustRightInd/>
        <w:snapToGrid/>
        <w:spacing w:before="120" w:after="120"/>
        <w:ind w:left="1985" w:right="1138" w:hanging="847"/>
        <w:jc w:val="both"/>
        <w:rPr>
          <w:lang w:val="fr-FR"/>
        </w:rPr>
      </w:pPr>
      <w:r w:rsidRPr="00E53DC8">
        <w:rPr>
          <w:lang w:val="fr-FR"/>
        </w:rPr>
        <w:t>«</w:t>
      </w:r>
      <w:r w:rsidR="000F62FF" w:rsidRPr="00E53DC8">
        <w:rPr>
          <w:lang w:val="fr-FR"/>
        </w:rPr>
        <w:t> </w:t>
      </w:r>
      <w:r w:rsidRPr="00E53DC8">
        <w:rPr>
          <w:lang w:val="fr-FR"/>
        </w:rPr>
        <w:t>8</w:t>
      </w:r>
      <w:r w:rsidR="00651996" w:rsidRPr="00E53DC8">
        <w:rPr>
          <w:lang w:val="fr-FR"/>
        </w:rPr>
        <w:t>.</w:t>
      </w:r>
      <w:r w:rsidRPr="00E53DC8">
        <w:rPr>
          <w:lang w:val="fr-FR"/>
        </w:rPr>
        <w:t>1</w:t>
      </w:r>
      <w:r w:rsidR="00651996" w:rsidRPr="00E53DC8">
        <w:rPr>
          <w:lang w:val="fr-FR"/>
        </w:rPr>
        <w:t>.</w:t>
      </w:r>
      <w:r w:rsidRPr="00E53DC8">
        <w:rPr>
          <w:lang w:val="fr-FR"/>
        </w:rPr>
        <w:tab/>
      </w:r>
      <w:r w:rsidRPr="00E53DC8">
        <w:rPr>
          <w:b/>
          <w:bCs/>
          <w:lang w:val="fr-FR"/>
        </w:rPr>
        <w:t>Les procédures de conformité de la production doivent être conformes à celles qui sont définies à l</w:t>
      </w:r>
      <w:r w:rsidR="00F53A2D" w:rsidRPr="00E53DC8">
        <w:rPr>
          <w:b/>
          <w:bCs/>
          <w:lang w:val="fr-FR"/>
        </w:rPr>
        <w:t>’</w:t>
      </w:r>
      <w:r w:rsidRPr="00E53DC8">
        <w:rPr>
          <w:b/>
          <w:bCs/>
          <w:lang w:val="fr-FR"/>
        </w:rPr>
        <w:t>article 2 et à l</w:t>
      </w:r>
      <w:r w:rsidR="00F53A2D" w:rsidRPr="00E53DC8">
        <w:rPr>
          <w:b/>
          <w:bCs/>
          <w:lang w:val="fr-FR"/>
        </w:rPr>
        <w:t>’</w:t>
      </w:r>
      <w:r w:rsidRPr="00E53DC8">
        <w:rPr>
          <w:b/>
          <w:bCs/>
          <w:lang w:val="fr-FR"/>
        </w:rPr>
        <w:t>annexe 1 de l</w:t>
      </w:r>
      <w:r w:rsidR="00F53A2D" w:rsidRPr="00E53DC8">
        <w:rPr>
          <w:b/>
          <w:bCs/>
          <w:lang w:val="fr-FR"/>
        </w:rPr>
        <w:t>’</w:t>
      </w:r>
      <w:r w:rsidRPr="00E53DC8">
        <w:rPr>
          <w:b/>
          <w:bCs/>
          <w:lang w:val="fr-FR"/>
        </w:rPr>
        <w:t>Accord de 1958 (</w:t>
      </w:r>
      <w:hyperlink r:id="rId24" w:history="1">
        <w:r w:rsidRPr="00E53DC8">
          <w:rPr>
            <w:rStyle w:val="Hyperlink"/>
            <w:b/>
            <w:bCs/>
            <w:lang w:val="fr-FR"/>
          </w:rPr>
          <w:t>E/ECE/TRANS/505/Rev</w:t>
        </w:r>
        <w:r w:rsidR="00651996" w:rsidRPr="00E53DC8">
          <w:rPr>
            <w:rStyle w:val="Hyperlink"/>
            <w:b/>
            <w:bCs/>
            <w:lang w:val="fr-FR"/>
          </w:rPr>
          <w:t>.</w:t>
        </w:r>
        <w:r w:rsidRPr="00E53DC8">
          <w:rPr>
            <w:rStyle w:val="Hyperlink"/>
            <w:b/>
            <w:bCs/>
            <w:lang w:val="fr-FR"/>
          </w:rPr>
          <w:t>3</w:t>
        </w:r>
      </w:hyperlink>
      <w:r w:rsidRPr="00E53DC8">
        <w:rPr>
          <w:b/>
          <w:bCs/>
          <w:lang w:val="fr-FR"/>
        </w:rPr>
        <w:t>) et satisfaire aux prescriptions ci-après</w:t>
      </w:r>
      <w:r w:rsidR="00F53A2D" w:rsidRPr="00E53DC8">
        <w:rPr>
          <w:b/>
          <w:bCs/>
          <w:lang w:val="fr-FR"/>
        </w:rPr>
        <w:t> :</w:t>
      </w:r>
      <w:r w:rsidR="000F62FF" w:rsidRPr="00E53DC8">
        <w:rPr>
          <w:lang w:val="fr-FR"/>
        </w:rPr>
        <w:t> </w:t>
      </w:r>
      <w:r w:rsidRPr="00E53DC8">
        <w:rPr>
          <w:lang w:val="fr-FR"/>
        </w:rPr>
        <w:t>»</w:t>
      </w:r>
      <w:r w:rsidR="00651996" w:rsidRPr="00E53DC8">
        <w:rPr>
          <w:lang w:val="fr-FR"/>
        </w:rPr>
        <w:t>.</w:t>
      </w:r>
    </w:p>
    <w:p w14:paraId="2B6D60B4" w14:textId="74B5014D" w:rsidR="00BA3FAD" w:rsidRPr="00E53DC8" w:rsidRDefault="00F87447" w:rsidP="00F87447">
      <w:pPr>
        <w:pStyle w:val="H1G"/>
        <w:rPr>
          <w:color w:val="000000" w:themeColor="text1"/>
          <w:lang w:val="fr-FR"/>
        </w:rPr>
      </w:pPr>
      <w:r w:rsidRPr="00E53DC8">
        <w:rPr>
          <w:lang w:val="fr-FR"/>
        </w:rPr>
        <w:tab/>
      </w:r>
      <w:r w:rsidR="00BA3FAD" w:rsidRPr="00E53DC8">
        <w:rPr>
          <w:lang w:val="fr-FR"/>
        </w:rPr>
        <w:t>B</w:t>
      </w:r>
      <w:r w:rsidR="00651996" w:rsidRPr="00E53DC8">
        <w:rPr>
          <w:lang w:val="fr-FR"/>
        </w:rPr>
        <w:t>.</w:t>
      </w:r>
      <w:r w:rsidR="00BA3FAD" w:rsidRPr="00E53DC8">
        <w:rPr>
          <w:lang w:val="fr-FR"/>
        </w:rPr>
        <w:tab/>
        <w:t xml:space="preserve">Règlement ONU </w:t>
      </w:r>
      <w:r w:rsidR="00F53A2D" w:rsidRPr="00E53DC8">
        <w:rPr>
          <w:lang w:val="fr-FR"/>
        </w:rPr>
        <w:t>n</w:t>
      </w:r>
      <w:r w:rsidR="00F53A2D" w:rsidRPr="00E53DC8">
        <w:rPr>
          <w:vertAlign w:val="superscript"/>
          <w:lang w:val="fr-FR"/>
        </w:rPr>
        <w:t>o</w:t>
      </w:r>
      <w:r w:rsidR="00BA3FAD" w:rsidRPr="00E53DC8">
        <w:rPr>
          <w:lang w:val="fr-FR"/>
        </w:rPr>
        <w:t> 158 (Manœuvres en marche arrière)</w:t>
      </w:r>
      <w:bookmarkStart w:id="1" w:name="_Hlk100310124"/>
      <w:bookmarkEnd w:id="1"/>
    </w:p>
    <w:p w14:paraId="1E23AA8A" w14:textId="2CCAC7A7" w:rsidR="00BA3FAD" w:rsidRPr="00E53DC8" w:rsidRDefault="00BA3FAD" w:rsidP="00934476">
      <w:pPr>
        <w:pStyle w:val="SingleTxtG"/>
        <w:ind w:left="2835" w:hanging="1701"/>
        <w:rPr>
          <w:color w:val="000000" w:themeColor="text1"/>
          <w:lang w:val="fr-FR"/>
        </w:rPr>
      </w:pPr>
      <w:r w:rsidRPr="00E53DC8">
        <w:rPr>
          <w:i/>
          <w:iCs/>
          <w:lang w:val="fr-FR"/>
        </w:rPr>
        <w:t>Document(s)</w:t>
      </w:r>
      <w:r w:rsidR="00F53A2D" w:rsidRPr="00E53DC8">
        <w:rPr>
          <w:lang w:val="fr-FR"/>
        </w:rPr>
        <w:t> :</w:t>
      </w:r>
      <w:r w:rsidRPr="00E53DC8">
        <w:rPr>
          <w:lang w:val="fr-FR"/>
        </w:rPr>
        <w:tab/>
      </w:r>
      <w:hyperlink r:id="rId25" w:history="1">
        <w:r w:rsidRPr="00E53DC8">
          <w:rPr>
            <w:rStyle w:val="Hyperlink"/>
            <w:lang w:val="fr-FR"/>
          </w:rPr>
          <w:t>ECE/TRANS/WP</w:t>
        </w:r>
        <w:r w:rsidR="00651996" w:rsidRPr="00E53DC8">
          <w:rPr>
            <w:rStyle w:val="Hyperlink"/>
            <w:lang w:val="fr-FR"/>
          </w:rPr>
          <w:t>.</w:t>
        </w:r>
        <w:r w:rsidRPr="00E53DC8">
          <w:rPr>
            <w:rStyle w:val="Hyperlink"/>
            <w:lang w:val="fr-FR"/>
          </w:rPr>
          <w:t>29/GRSG/2024/24</w:t>
        </w:r>
      </w:hyperlink>
      <w:r w:rsidRPr="00E53DC8">
        <w:rPr>
          <w:lang w:val="fr-FR"/>
        </w:rPr>
        <w:t xml:space="preserve"> </w:t>
      </w:r>
      <w:r w:rsidRPr="00E53DC8">
        <w:rPr>
          <w:lang w:val="fr-FR"/>
        </w:rPr>
        <w:br/>
        <w:t>Documents informels GRSG-127-13 et GRSG-127-18</w:t>
      </w:r>
    </w:p>
    <w:p w14:paraId="59523F1B" w14:textId="35B7AB69" w:rsidR="00BA3FAD" w:rsidRPr="00E53DC8" w:rsidRDefault="00BA3FAD" w:rsidP="00F87447">
      <w:pPr>
        <w:pStyle w:val="SingleTxtG"/>
        <w:rPr>
          <w:rFonts w:eastAsia="Times New Roman"/>
          <w:color w:val="000000" w:themeColor="text1"/>
          <w:lang w:val="fr-FR"/>
        </w:rPr>
      </w:pPr>
      <w:r w:rsidRPr="00E53DC8">
        <w:rPr>
          <w:lang w:val="fr-FR"/>
        </w:rPr>
        <w:t>13</w:t>
      </w:r>
      <w:r w:rsidR="00651996" w:rsidRPr="00E53DC8">
        <w:rPr>
          <w:lang w:val="fr-FR"/>
        </w:rPr>
        <w:t>.</w:t>
      </w:r>
      <w:r w:rsidRPr="00E53DC8">
        <w:rPr>
          <w:lang w:val="fr-FR"/>
        </w:rPr>
        <w:tab/>
        <w:t>L</w:t>
      </w:r>
      <w:r w:rsidR="00F53A2D" w:rsidRPr="00E53DC8">
        <w:rPr>
          <w:lang w:val="fr-FR"/>
        </w:rPr>
        <w:t>’</w:t>
      </w:r>
      <w:r w:rsidRPr="00E53DC8">
        <w:rPr>
          <w:lang w:val="fr-FR"/>
        </w:rPr>
        <w:t xml:space="preserve">expert des Pays-Bas a présenté le document </w:t>
      </w:r>
      <w:hyperlink r:id="rId26" w:history="1">
        <w:r w:rsidRPr="00E53DC8">
          <w:rPr>
            <w:rStyle w:val="Hyperlink"/>
            <w:lang w:val="fr-FR"/>
          </w:rPr>
          <w:t>ECE/TRANS/WP</w:t>
        </w:r>
        <w:r w:rsidR="00651996" w:rsidRPr="00E53DC8">
          <w:rPr>
            <w:rStyle w:val="Hyperlink"/>
            <w:lang w:val="fr-FR"/>
          </w:rPr>
          <w:t>.</w:t>
        </w:r>
        <w:r w:rsidRPr="00E53DC8">
          <w:rPr>
            <w:rStyle w:val="Hyperlink"/>
            <w:lang w:val="fr-FR"/>
          </w:rPr>
          <w:t>29/GRSG/2024/24</w:t>
        </w:r>
      </w:hyperlink>
      <w:r w:rsidRPr="00E53DC8">
        <w:rPr>
          <w:lang w:val="fr-FR"/>
        </w:rPr>
        <w:t xml:space="preserve"> (modifié par le document informel GRSG-127-18), dans la droite ligne des propositions auxquelles il est fait référence aux </w:t>
      </w:r>
      <w:r w:rsidR="002B52AC" w:rsidRPr="00E53DC8">
        <w:rPr>
          <w:lang w:val="fr-FR"/>
        </w:rPr>
        <w:t>paragraphes </w:t>
      </w:r>
      <w:r w:rsidRPr="00E53DC8">
        <w:rPr>
          <w:lang w:val="fr-FR"/>
        </w:rPr>
        <w:t>10 et 12</w:t>
      </w:r>
      <w:r w:rsidR="00651996" w:rsidRPr="00E53DC8">
        <w:rPr>
          <w:lang w:val="fr-FR"/>
        </w:rPr>
        <w:t>.</w:t>
      </w:r>
      <w:r w:rsidRPr="00E53DC8">
        <w:rPr>
          <w:lang w:val="fr-FR"/>
        </w:rPr>
        <w:t xml:space="preserve"> Le GRSG a adopté le document </w:t>
      </w:r>
      <w:hyperlink r:id="rId27" w:history="1">
        <w:r w:rsidRPr="00E53DC8">
          <w:rPr>
            <w:rStyle w:val="Hyperlink"/>
            <w:lang w:val="fr-FR"/>
          </w:rPr>
          <w:t>ECE/TRANS/WP</w:t>
        </w:r>
        <w:r w:rsidR="00651996" w:rsidRPr="00E53DC8">
          <w:rPr>
            <w:rStyle w:val="Hyperlink"/>
            <w:lang w:val="fr-FR"/>
          </w:rPr>
          <w:t>.</w:t>
        </w:r>
        <w:r w:rsidRPr="00E53DC8">
          <w:rPr>
            <w:rStyle w:val="Hyperlink"/>
            <w:lang w:val="fr-FR"/>
          </w:rPr>
          <w:t>29/GRSG/2024/24</w:t>
        </w:r>
      </w:hyperlink>
      <w:r w:rsidRPr="00E53DC8">
        <w:rPr>
          <w:lang w:val="fr-FR"/>
        </w:rPr>
        <w:t xml:space="preserve"> tel que modifié par l</w:t>
      </w:r>
      <w:r w:rsidR="00F53A2D" w:rsidRPr="00E53DC8">
        <w:rPr>
          <w:lang w:val="fr-FR"/>
        </w:rPr>
        <w:t>’</w:t>
      </w:r>
      <w:r w:rsidRPr="00E53DC8">
        <w:rPr>
          <w:lang w:val="fr-FR"/>
        </w:rPr>
        <w:t>annexe III du présent rapport</w:t>
      </w:r>
      <w:r w:rsidR="00651996" w:rsidRPr="00E53DC8">
        <w:rPr>
          <w:lang w:val="fr-FR"/>
        </w:rPr>
        <w:t>.</w:t>
      </w:r>
      <w:r w:rsidRPr="00E53DC8">
        <w:rPr>
          <w:lang w:val="fr-FR"/>
        </w:rPr>
        <w:t xml:space="preserve"> Le</w:t>
      </w:r>
      <w:r w:rsidR="00B60F2F" w:rsidRPr="00E53DC8">
        <w:rPr>
          <w:lang w:val="fr-FR"/>
        </w:rPr>
        <w:t> </w:t>
      </w:r>
      <w:r w:rsidRPr="00E53DC8">
        <w:rPr>
          <w:lang w:val="fr-FR"/>
        </w:rPr>
        <w:t xml:space="preserve">secrétariat a été prié de soumettre ce document en tant que projet de complément 4 à la version originale du Règlement ONU </w:t>
      </w:r>
      <w:r w:rsidR="00F53A2D" w:rsidRPr="00E53DC8">
        <w:rPr>
          <w:lang w:val="fr-FR"/>
        </w:rPr>
        <w:t>n</w:t>
      </w:r>
      <w:r w:rsidR="00F53A2D" w:rsidRPr="00E53DC8">
        <w:rPr>
          <w:vertAlign w:val="superscript"/>
          <w:lang w:val="fr-FR"/>
        </w:rPr>
        <w:t>o</w:t>
      </w:r>
      <w:r w:rsidRPr="00E53DC8">
        <w:rPr>
          <w:lang w:val="fr-FR"/>
        </w:rPr>
        <w:t> 158 pour examen et mise aux voix aux sessions de novembre 2024 du WP</w:t>
      </w:r>
      <w:r w:rsidR="00651996" w:rsidRPr="00E53DC8">
        <w:rPr>
          <w:lang w:val="fr-FR"/>
        </w:rPr>
        <w:t>.</w:t>
      </w:r>
      <w:r w:rsidRPr="00E53DC8">
        <w:rPr>
          <w:lang w:val="fr-FR"/>
        </w:rPr>
        <w:t>29 et de l</w:t>
      </w:r>
      <w:r w:rsidR="00F53A2D" w:rsidRPr="00E53DC8">
        <w:rPr>
          <w:lang w:val="fr-FR"/>
        </w:rPr>
        <w:t>’</w:t>
      </w:r>
      <w:r w:rsidRPr="00E53DC8">
        <w:rPr>
          <w:lang w:val="fr-FR"/>
        </w:rPr>
        <w:t>AC</w:t>
      </w:r>
      <w:r w:rsidR="00651996" w:rsidRPr="00E53DC8">
        <w:rPr>
          <w:lang w:val="fr-FR"/>
        </w:rPr>
        <w:t>.</w:t>
      </w:r>
      <w:r w:rsidRPr="00E53DC8">
        <w:rPr>
          <w:lang w:val="fr-FR"/>
        </w:rPr>
        <w:t>1</w:t>
      </w:r>
      <w:r w:rsidR="00651996" w:rsidRPr="00E53DC8">
        <w:rPr>
          <w:lang w:val="fr-FR"/>
        </w:rPr>
        <w:t>.</w:t>
      </w:r>
    </w:p>
    <w:p w14:paraId="434BD9E2" w14:textId="3F111AE9" w:rsidR="00BA3FAD" w:rsidRPr="00E53DC8" w:rsidRDefault="00BA3FAD" w:rsidP="00F87447">
      <w:pPr>
        <w:pStyle w:val="SingleTxtG"/>
        <w:rPr>
          <w:color w:val="000000" w:themeColor="text1"/>
          <w:lang w:val="fr-FR"/>
        </w:rPr>
      </w:pPr>
      <w:r w:rsidRPr="00E53DC8">
        <w:rPr>
          <w:lang w:val="fr-FR"/>
        </w:rPr>
        <w:t>14</w:t>
      </w:r>
      <w:r w:rsidR="00651996" w:rsidRPr="00E53DC8">
        <w:rPr>
          <w:lang w:val="fr-FR"/>
        </w:rPr>
        <w:t>.</w:t>
      </w:r>
      <w:r w:rsidRPr="00E53DC8">
        <w:rPr>
          <w:lang w:val="fr-FR"/>
        </w:rPr>
        <w:tab/>
        <w:t>L</w:t>
      </w:r>
      <w:r w:rsidR="00F53A2D" w:rsidRPr="00E53DC8">
        <w:rPr>
          <w:lang w:val="fr-FR"/>
        </w:rPr>
        <w:t>’</w:t>
      </w:r>
      <w:r w:rsidRPr="00E53DC8">
        <w:rPr>
          <w:lang w:val="fr-FR"/>
        </w:rPr>
        <w:t>expert de la République de Corée a présenté le document informel GRSG-127-13, qui précise les conditions d</w:t>
      </w:r>
      <w:r w:rsidR="00F53A2D" w:rsidRPr="00E53DC8">
        <w:rPr>
          <w:lang w:val="fr-FR"/>
        </w:rPr>
        <w:t>’</w:t>
      </w:r>
      <w:r w:rsidRPr="00E53DC8">
        <w:rPr>
          <w:lang w:val="fr-FR"/>
        </w:rPr>
        <w:t xml:space="preserve">essai des systèmes de détection et des portes arrière des véhicules </w:t>
      </w:r>
      <w:r w:rsidRPr="00E53DC8">
        <w:rPr>
          <w:spacing w:val="-1"/>
          <w:lang w:val="fr-FR"/>
        </w:rPr>
        <w:t>de transport logistique et des véhicules de type fourgon</w:t>
      </w:r>
      <w:r w:rsidR="00651996" w:rsidRPr="00E53DC8">
        <w:rPr>
          <w:spacing w:val="-1"/>
          <w:lang w:val="fr-FR"/>
        </w:rPr>
        <w:t>.</w:t>
      </w:r>
      <w:r w:rsidRPr="00E53DC8">
        <w:rPr>
          <w:spacing w:val="-1"/>
          <w:lang w:val="fr-FR"/>
        </w:rPr>
        <w:t xml:space="preserve"> Enfin, le GRSG a décidé de distribuer le document informel GRSG-127-13 sous une cote officielle à sa session d</w:t>
      </w:r>
      <w:r w:rsidR="00F53A2D" w:rsidRPr="00E53DC8">
        <w:rPr>
          <w:spacing w:val="-1"/>
          <w:lang w:val="fr-FR"/>
        </w:rPr>
        <w:t>’</w:t>
      </w:r>
      <w:r w:rsidRPr="00E53DC8">
        <w:rPr>
          <w:spacing w:val="-1"/>
          <w:lang w:val="fr-FR"/>
        </w:rPr>
        <w:t>octobre 2024</w:t>
      </w:r>
      <w:r w:rsidR="00651996" w:rsidRPr="00E53DC8">
        <w:rPr>
          <w:spacing w:val="-1"/>
          <w:lang w:val="fr-FR"/>
        </w:rPr>
        <w:t>.</w:t>
      </w:r>
    </w:p>
    <w:p w14:paraId="4FF27C3B" w14:textId="1BCC94C2" w:rsidR="00BA3FAD" w:rsidRPr="00E53DC8" w:rsidRDefault="00F87447" w:rsidP="00F87447">
      <w:pPr>
        <w:pStyle w:val="H1G"/>
        <w:rPr>
          <w:color w:val="000000" w:themeColor="text1"/>
          <w:lang w:val="fr-FR"/>
        </w:rPr>
      </w:pPr>
      <w:r w:rsidRPr="00E53DC8">
        <w:rPr>
          <w:lang w:val="fr-FR"/>
        </w:rPr>
        <w:tab/>
      </w:r>
      <w:r w:rsidR="00BA3FAD" w:rsidRPr="00E53DC8">
        <w:rPr>
          <w:lang w:val="fr-FR"/>
        </w:rPr>
        <w:t>C</w:t>
      </w:r>
      <w:r w:rsidR="00651996" w:rsidRPr="00E53DC8">
        <w:rPr>
          <w:lang w:val="fr-FR"/>
        </w:rPr>
        <w:t>.</w:t>
      </w:r>
      <w:r w:rsidR="00BA3FAD" w:rsidRPr="00E53DC8">
        <w:rPr>
          <w:lang w:val="fr-FR"/>
        </w:rPr>
        <w:tab/>
        <w:t xml:space="preserve">Règlement ONU </w:t>
      </w:r>
      <w:r w:rsidR="00F53A2D" w:rsidRPr="00E53DC8">
        <w:rPr>
          <w:lang w:val="fr-FR"/>
        </w:rPr>
        <w:t>n</w:t>
      </w:r>
      <w:r w:rsidR="00F53A2D" w:rsidRPr="00E53DC8">
        <w:rPr>
          <w:vertAlign w:val="superscript"/>
          <w:lang w:val="fr-FR"/>
        </w:rPr>
        <w:t>o</w:t>
      </w:r>
      <w:r w:rsidR="00BA3FAD" w:rsidRPr="00E53DC8">
        <w:rPr>
          <w:lang w:val="fr-FR"/>
        </w:rPr>
        <w:t> 159 (Systèmes de détection au démarrage)</w:t>
      </w:r>
    </w:p>
    <w:p w14:paraId="2494C810" w14:textId="236B0D7B" w:rsidR="00BA3FAD" w:rsidRPr="00E53DC8" w:rsidRDefault="00BA3FAD" w:rsidP="00F87447">
      <w:pPr>
        <w:pStyle w:val="SingleTxtG"/>
        <w:rPr>
          <w:color w:val="000000" w:themeColor="text1"/>
          <w:lang w:val="fr-FR"/>
        </w:rPr>
      </w:pPr>
      <w:r w:rsidRPr="00E53DC8">
        <w:rPr>
          <w:lang w:val="fr-FR"/>
        </w:rPr>
        <w:t>15</w:t>
      </w:r>
      <w:r w:rsidR="00651996" w:rsidRPr="00E53DC8">
        <w:rPr>
          <w:lang w:val="fr-FR"/>
        </w:rPr>
        <w:t>.</w:t>
      </w:r>
      <w:r w:rsidRPr="00E53DC8">
        <w:rPr>
          <w:lang w:val="fr-FR"/>
        </w:rPr>
        <w:tab/>
        <w:t>Le GRSG a noté qu</w:t>
      </w:r>
      <w:r w:rsidR="00F53A2D" w:rsidRPr="00E53DC8">
        <w:rPr>
          <w:lang w:val="fr-FR"/>
        </w:rPr>
        <w:t>’</w:t>
      </w:r>
      <w:r w:rsidRPr="00E53DC8">
        <w:rPr>
          <w:lang w:val="fr-FR"/>
        </w:rPr>
        <w:t>aucune proposition n</w:t>
      </w:r>
      <w:r w:rsidR="00F53A2D" w:rsidRPr="00E53DC8">
        <w:rPr>
          <w:lang w:val="fr-FR"/>
        </w:rPr>
        <w:t>’</w:t>
      </w:r>
      <w:r w:rsidRPr="00E53DC8">
        <w:rPr>
          <w:lang w:val="fr-FR"/>
        </w:rPr>
        <w:t>avait été soumise</w:t>
      </w:r>
      <w:r w:rsidR="00651996" w:rsidRPr="00E53DC8">
        <w:rPr>
          <w:lang w:val="fr-FR"/>
        </w:rPr>
        <w:t>.</w:t>
      </w:r>
    </w:p>
    <w:p w14:paraId="7ACBE57A" w14:textId="20DD9101" w:rsidR="00BA3FAD" w:rsidRPr="00E53DC8" w:rsidRDefault="00F87447" w:rsidP="00F87447">
      <w:pPr>
        <w:pStyle w:val="H1G"/>
        <w:rPr>
          <w:color w:val="000000" w:themeColor="text1"/>
          <w:lang w:val="fr-FR"/>
        </w:rPr>
      </w:pPr>
      <w:r w:rsidRPr="00E53DC8">
        <w:rPr>
          <w:lang w:val="fr-FR"/>
        </w:rPr>
        <w:tab/>
      </w:r>
      <w:r w:rsidR="00BA3FAD" w:rsidRPr="00E53DC8">
        <w:rPr>
          <w:lang w:val="fr-FR"/>
        </w:rPr>
        <w:t>D</w:t>
      </w:r>
      <w:r w:rsidR="00651996" w:rsidRPr="00E53DC8">
        <w:rPr>
          <w:lang w:val="fr-FR"/>
        </w:rPr>
        <w:t>.</w:t>
      </w:r>
      <w:r w:rsidR="00BA3FAD" w:rsidRPr="00E53DC8">
        <w:rPr>
          <w:lang w:val="fr-FR"/>
        </w:rPr>
        <w:tab/>
        <w:t xml:space="preserve">Règlement ONU </w:t>
      </w:r>
      <w:r w:rsidR="00F53A2D" w:rsidRPr="00E53DC8">
        <w:rPr>
          <w:lang w:val="fr-FR"/>
        </w:rPr>
        <w:t>n</w:t>
      </w:r>
      <w:r w:rsidR="00F53A2D" w:rsidRPr="00E53DC8">
        <w:rPr>
          <w:vertAlign w:val="superscript"/>
          <w:lang w:val="fr-FR"/>
        </w:rPr>
        <w:t>o</w:t>
      </w:r>
      <w:r w:rsidR="00BA3FAD" w:rsidRPr="00E53DC8">
        <w:rPr>
          <w:lang w:val="fr-FR"/>
        </w:rPr>
        <w:t> 166 (Usagers de la route vulnérables à proximité immédiate de l</w:t>
      </w:r>
      <w:r w:rsidR="00F53A2D" w:rsidRPr="00E53DC8">
        <w:rPr>
          <w:lang w:val="fr-FR"/>
        </w:rPr>
        <w:t>’</w:t>
      </w:r>
      <w:r w:rsidR="00BA3FAD" w:rsidRPr="00E53DC8">
        <w:rPr>
          <w:lang w:val="fr-FR"/>
        </w:rPr>
        <w:t>avant et des côtés du véhicule)</w:t>
      </w:r>
    </w:p>
    <w:p w14:paraId="7B2F6716" w14:textId="5C9E8D80" w:rsidR="00BA3FAD" w:rsidRPr="00E53DC8" w:rsidRDefault="00BA3FAD" w:rsidP="00934476">
      <w:pPr>
        <w:pStyle w:val="SingleTxtG"/>
        <w:ind w:left="2835" w:hanging="1701"/>
        <w:rPr>
          <w:color w:val="000000" w:themeColor="text1"/>
          <w:lang w:val="fr-FR"/>
        </w:rPr>
      </w:pPr>
      <w:r w:rsidRPr="00E53DC8">
        <w:rPr>
          <w:i/>
          <w:iCs/>
          <w:lang w:val="fr-FR"/>
        </w:rPr>
        <w:t>Document(s)</w:t>
      </w:r>
      <w:r w:rsidR="00F53A2D" w:rsidRPr="00E53DC8">
        <w:rPr>
          <w:lang w:val="fr-FR"/>
        </w:rPr>
        <w:t> :</w:t>
      </w:r>
      <w:r w:rsidRPr="00E53DC8">
        <w:rPr>
          <w:lang w:val="fr-FR"/>
        </w:rPr>
        <w:tab/>
      </w:r>
      <w:hyperlink r:id="rId28" w:history="1">
        <w:r w:rsidRPr="00E53DC8">
          <w:rPr>
            <w:rStyle w:val="Hyperlink"/>
            <w:lang w:val="fr-FR"/>
          </w:rPr>
          <w:t>ECE/TRANS/WP</w:t>
        </w:r>
        <w:r w:rsidR="00651996" w:rsidRPr="00E53DC8">
          <w:rPr>
            <w:rStyle w:val="Hyperlink"/>
            <w:lang w:val="fr-FR"/>
          </w:rPr>
          <w:t>.</w:t>
        </w:r>
        <w:r w:rsidRPr="00E53DC8">
          <w:rPr>
            <w:rStyle w:val="Hyperlink"/>
            <w:lang w:val="fr-FR"/>
          </w:rPr>
          <w:t>29/GRSG/2024/12</w:t>
        </w:r>
      </w:hyperlink>
      <w:r w:rsidRPr="00E53DC8">
        <w:rPr>
          <w:lang w:val="fr-FR"/>
        </w:rPr>
        <w:t xml:space="preserve"> </w:t>
      </w:r>
      <w:hyperlink r:id="rId29" w:history="1">
        <w:r w:rsidRPr="00E53DC8">
          <w:rPr>
            <w:rStyle w:val="Hyperlink"/>
            <w:lang w:val="fr-FR"/>
          </w:rPr>
          <w:t>ECE/TRANS/WP</w:t>
        </w:r>
        <w:r w:rsidR="00651996" w:rsidRPr="00E53DC8">
          <w:rPr>
            <w:rStyle w:val="Hyperlink"/>
            <w:lang w:val="fr-FR"/>
          </w:rPr>
          <w:t>.</w:t>
        </w:r>
        <w:r w:rsidRPr="00E53DC8">
          <w:rPr>
            <w:rStyle w:val="Hyperlink"/>
            <w:lang w:val="fr-FR"/>
          </w:rPr>
          <w:t>29/GRSG/2024/25</w:t>
        </w:r>
      </w:hyperlink>
      <w:r w:rsidRPr="00E53DC8">
        <w:rPr>
          <w:lang w:val="fr-FR"/>
        </w:rPr>
        <w:t xml:space="preserve"> </w:t>
      </w:r>
      <w:r w:rsidRPr="00E53DC8">
        <w:rPr>
          <w:lang w:val="fr-FR"/>
        </w:rPr>
        <w:br/>
        <w:t>Documents informels GRSG-127-11-Rev</w:t>
      </w:r>
      <w:r w:rsidR="00651996" w:rsidRPr="00E53DC8">
        <w:rPr>
          <w:lang w:val="fr-FR"/>
        </w:rPr>
        <w:t>.</w:t>
      </w:r>
      <w:r w:rsidRPr="00E53DC8">
        <w:rPr>
          <w:lang w:val="fr-FR"/>
        </w:rPr>
        <w:t>1 et GRSG-126-19</w:t>
      </w:r>
    </w:p>
    <w:p w14:paraId="6492BB3D" w14:textId="7EB37708" w:rsidR="00BA3FAD" w:rsidRPr="00E53DC8" w:rsidRDefault="00BA3FAD" w:rsidP="00F87447">
      <w:pPr>
        <w:pStyle w:val="SingleTxtG"/>
        <w:rPr>
          <w:rFonts w:eastAsia="Times New Roman"/>
          <w:color w:val="000000" w:themeColor="text1"/>
          <w:lang w:val="fr-FR"/>
        </w:rPr>
      </w:pPr>
      <w:r w:rsidRPr="00E53DC8">
        <w:rPr>
          <w:lang w:val="fr-FR"/>
        </w:rPr>
        <w:t>16</w:t>
      </w:r>
      <w:r w:rsidR="00651996" w:rsidRPr="00E53DC8">
        <w:rPr>
          <w:lang w:val="fr-FR"/>
        </w:rPr>
        <w:t>.</w:t>
      </w:r>
      <w:r w:rsidRPr="00E53DC8">
        <w:rPr>
          <w:lang w:val="fr-FR"/>
        </w:rPr>
        <w:tab/>
        <w:t>L</w:t>
      </w:r>
      <w:r w:rsidR="00F53A2D" w:rsidRPr="00E53DC8">
        <w:rPr>
          <w:lang w:val="fr-FR"/>
        </w:rPr>
        <w:t>’</w:t>
      </w:r>
      <w:r w:rsidRPr="00E53DC8">
        <w:rPr>
          <w:lang w:val="fr-FR"/>
        </w:rPr>
        <w:t>expert du Japon a présenté le document informel GRSG-127-11-Rev</w:t>
      </w:r>
      <w:r w:rsidR="00651996" w:rsidRPr="00E53DC8">
        <w:rPr>
          <w:lang w:val="fr-FR"/>
        </w:rPr>
        <w:t>.</w:t>
      </w:r>
      <w:r w:rsidRPr="00E53DC8">
        <w:rPr>
          <w:lang w:val="fr-FR"/>
        </w:rPr>
        <w:t>1, qui</w:t>
      </w:r>
      <w:r w:rsidR="00B60F2F" w:rsidRPr="00E53DC8">
        <w:rPr>
          <w:lang w:val="fr-FR"/>
        </w:rPr>
        <w:t> </w:t>
      </w:r>
      <w:r w:rsidRPr="00E53DC8">
        <w:rPr>
          <w:lang w:val="fr-FR"/>
        </w:rPr>
        <w:t xml:space="preserve">remplaçait le document </w:t>
      </w:r>
      <w:hyperlink r:id="rId30" w:history="1">
        <w:r w:rsidRPr="00E53DC8">
          <w:rPr>
            <w:rStyle w:val="Hyperlink"/>
            <w:lang w:val="fr-FR"/>
          </w:rPr>
          <w:t>ECE/TRANS/WP</w:t>
        </w:r>
        <w:r w:rsidR="00651996" w:rsidRPr="00E53DC8">
          <w:rPr>
            <w:rStyle w:val="Hyperlink"/>
            <w:lang w:val="fr-FR"/>
          </w:rPr>
          <w:t>.</w:t>
        </w:r>
        <w:r w:rsidRPr="00E53DC8">
          <w:rPr>
            <w:rStyle w:val="Hyperlink"/>
            <w:lang w:val="fr-FR"/>
          </w:rPr>
          <w:t>29/GRSG/2024/12</w:t>
        </w:r>
      </w:hyperlink>
      <w:r w:rsidRPr="00E53DC8">
        <w:rPr>
          <w:lang w:val="fr-FR"/>
        </w:rPr>
        <w:t xml:space="preserve"> et clarifiait le processus de certification</w:t>
      </w:r>
      <w:r w:rsidR="00651996" w:rsidRPr="00E53DC8">
        <w:rPr>
          <w:lang w:val="fr-FR"/>
        </w:rPr>
        <w:t>.</w:t>
      </w:r>
      <w:r w:rsidRPr="00E53DC8">
        <w:rPr>
          <w:lang w:val="fr-FR"/>
        </w:rPr>
        <w:t xml:space="preserve"> L</w:t>
      </w:r>
      <w:r w:rsidR="00F53A2D" w:rsidRPr="00E53DC8">
        <w:rPr>
          <w:lang w:val="fr-FR"/>
        </w:rPr>
        <w:t>’</w:t>
      </w:r>
      <w:r w:rsidRPr="00E53DC8">
        <w:rPr>
          <w:lang w:val="fr-FR"/>
        </w:rPr>
        <w:t>expert de la Commission européenne a expliqué que le groupe de travail informel des usagers de la route vulnérables (groupe VRU-Proxi) avait déjà examiné la proposition et décidé de la soutenir</w:t>
      </w:r>
      <w:r w:rsidR="00651996" w:rsidRPr="00E53DC8">
        <w:rPr>
          <w:lang w:val="fr-FR"/>
        </w:rPr>
        <w:t>.</w:t>
      </w:r>
      <w:r w:rsidRPr="00E53DC8">
        <w:rPr>
          <w:lang w:val="fr-FR"/>
        </w:rPr>
        <w:t xml:space="preserve"> Le GRSG a adopté le document </w:t>
      </w:r>
      <w:hyperlink r:id="rId31" w:history="1">
        <w:r w:rsidRPr="00E53DC8">
          <w:rPr>
            <w:rStyle w:val="Hyperlink"/>
            <w:lang w:val="fr-FR"/>
          </w:rPr>
          <w:t>ECE/TRANS/WP</w:t>
        </w:r>
        <w:r w:rsidR="00651996" w:rsidRPr="00E53DC8">
          <w:rPr>
            <w:rStyle w:val="Hyperlink"/>
            <w:lang w:val="fr-FR"/>
          </w:rPr>
          <w:t>.</w:t>
        </w:r>
        <w:r w:rsidRPr="00E53DC8">
          <w:rPr>
            <w:rStyle w:val="Hyperlink"/>
            <w:lang w:val="fr-FR"/>
          </w:rPr>
          <w:t>29/GRSG/2024/12</w:t>
        </w:r>
      </w:hyperlink>
      <w:r w:rsidRPr="00E53DC8">
        <w:rPr>
          <w:lang w:val="fr-FR"/>
        </w:rPr>
        <w:t xml:space="preserve"> tel que modifié par l</w:t>
      </w:r>
      <w:r w:rsidR="00F53A2D" w:rsidRPr="00E53DC8">
        <w:rPr>
          <w:lang w:val="fr-FR"/>
        </w:rPr>
        <w:t>’</w:t>
      </w:r>
      <w:r w:rsidRPr="00E53DC8">
        <w:rPr>
          <w:lang w:val="fr-FR"/>
        </w:rPr>
        <w:t>annexe IV du présent rapport</w:t>
      </w:r>
      <w:r w:rsidR="00651996" w:rsidRPr="00E53DC8">
        <w:rPr>
          <w:lang w:val="fr-FR"/>
        </w:rPr>
        <w:t>.</w:t>
      </w:r>
      <w:r w:rsidRPr="00E53DC8">
        <w:rPr>
          <w:lang w:val="fr-FR"/>
        </w:rPr>
        <w:t xml:space="preserve"> Le</w:t>
      </w:r>
      <w:r w:rsidR="00B60F2F" w:rsidRPr="00E53DC8">
        <w:rPr>
          <w:lang w:val="fr-FR"/>
        </w:rPr>
        <w:t> </w:t>
      </w:r>
      <w:r w:rsidRPr="00E53DC8">
        <w:rPr>
          <w:lang w:val="fr-FR"/>
        </w:rPr>
        <w:t xml:space="preserve">secrétariat a été prié de soumettre ce document en tant que projet de </w:t>
      </w:r>
      <w:r w:rsidR="002B52AC" w:rsidRPr="00E53DC8">
        <w:rPr>
          <w:lang w:val="fr-FR"/>
        </w:rPr>
        <w:t>série </w:t>
      </w:r>
      <w:r w:rsidRPr="00E53DC8">
        <w:rPr>
          <w:lang w:val="fr-FR"/>
        </w:rPr>
        <w:t>01 d</w:t>
      </w:r>
      <w:r w:rsidR="00F53A2D" w:rsidRPr="00E53DC8">
        <w:rPr>
          <w:lang w:val="fr-FR"/>
        </w:rPr>
        <w:t>’</w:t>
      </w:r>
      <w:r w:rsidRPr="00E53DC8">
        <w:rPr>
          <w:lang w:val="fr-FR"/>
        </w:rPr>
        <w:t>amendements au Règlement ONU pour examen et mise aux voix aux sessions de novembre 2024 du WP</w:t>
      </w:r>
      <w:r w:rsidR="00651996" w:rsidRPr="00E53DC8">
        <w:rPr>
          <w:lang w:val="fr-FR"/>
        </w:rPr>
        <w:t>.</w:t>
      </w:r>
      <w:r w:rsidRPr="00E53DC8">
        <w:rPr>
          <w:lang w:val="fr-FR"/>
        </w:rPr>
        <w:t>29 et de l</w:t>
      </w:r>
      <w:r w:rsidR="00F53A2D" w:rsidRPr="00E53DC8">
        <w:rPr>
          <w:lang w:val="fr-FR"/>
        </w:rPr>
        <w:t>’</w:t>
      </w:r>
      <w:r w:rsidRPr="00E53DC8">
        <w:rPr>
          <w:lang w:val="fr-FR"/>
        </w:rPr>
        <w:t>AC</w:t>
      </w:r>
      <w:r w:rsidR="00651996" w:rsidRPr="00E53DC8">
        <w:rPr>
          <w:lang w:val="fr-FR"/>
        </w:rPr>
        <w:t>.</w:t>
      </w:r>
      <w:r w:rsidRPr="00E53DC8">
        <w:rPr>
          <w:lang w:val="fr-FR"/>
        </w:rPr>
        <w:t>1</w:t>
      </w:r>
      <w:r w:rsidR="00651996" w:rsidRPr="00E53DC8">
        <w:rPr>
          <w:lang w:val="fr-FR"/>
        </w:rPr>
        <w:t>.</w:t>
      </w:r>
    </w:p>
    <w:p w14:paraId="6C2603ED" w14:textId="5AC1192F" w:rsidR="00BA3FAD" w:rsidRPr="00E53DC8" w:rsidRDefault="00BA3FAD" w:rsidP="003E4A62">
      <w:pPr>
        <w:pStyle w:val="SingleTxtG"/>
        <w:keepLines/>
        <w:spacing w:after="100" w:line="236" w:lineRule="atLeast"/>
        <w:rPr>
          <w:spacing w:val="-2"/>
          <w:lang w:val="fr-FR"/>
        </w:rPr>
      </w:pPr>
      <w:r w:rsidRPr="00E53DC8">
        <w:rPr>
          <w:spacing w:val="-4"/>
          <w:lang w:val="fr-FR"/>
        </w:rPr>
        <w:t>17</w:t>
      </w:r>
      <w:r w:rsidR="00651996" w:rsidRPr="00E53DC8">
        <w:rPr>
          <w:spacing w:val="-4"/>
          <w:lang w:val="fr-FR"/>
        </w:rPr>
        <w:t>.</w:t>
      </w:r>
      <w:r w:rsidRPr="00E53DC8">
        <w:rPr>
          <w:spacing w:val="-4"/>
          <w:lang w:val="fr-FR"/>
        </w:rPr>
        <w:tab/>
        <w:t xml:space="preserve">Comme suite aux propositions auxquelles il est fait référence aux </w:t>
      </w:r>
      <w:r w:rsidR="002B52AC" w:rsidRPr="00E53DC8">
        <w:rPr>
          <w:spacing w:val="-4"/>
          <w:lang w:val="fr-FR"/>
        </w:rPr>
        <w:t>paragraphes </w:t>
      </w:r>
      <w:r w:rsidRPr="00E53DC8">
        <w:rPr>
          <w:spacing w:val="-4"/>
          <w:lang w:val="fr-FR"/>
        </w:rPr>
        <w:t>10, 12 et 13, l</w:t>
      </w:r>
      <w:r w:rsidR="00F53A2D" w:rsidRPr="00E53DC8">
        <w:rPr>
          <w:spacing w:val="-4"/>
          <w:lang w:val="fr-FR"/>
        </w:rPr>
        <w:t>’</w:t>
      </w:r>
      <w:r w:rsidRPr="00E53DC8">
        <w:rPr>
          <w:spacing w:val="-4"/>
          <w:lang w:val="fr-FR"/>
        </w:rPr>
        <w:t xml:space="preserve">expert des Pays-Bas a présenté le document informel </w:t>
      </w:r>
      <w:hyperlink r:id="rId32" w:history="1">
        <w:r w:rsidRPr="00E53DC8">
          <w:rPr>
            <w:rStyle w:val="Hyperlink"/>
            <w:spacing w:val="-4"/>
            <w:lang w:val="fr-FR"/>
          </w:rPr>
          <w:t>ECE/TRANS/WP</w:t>
        </w:r>
        <w:r w:rsidR="00651996" w:rsidRPr="00E53DC8">
          <w:rPr>
            <w:rStyle w:val="Hyperlink"/>
            <w:spacing w:val="-4"/>
            <w:lang w:val="fr-FR"/>
          </w:rPr>
          <w:t>.</w:t>
        </w:r>
        <w:r w:rsidRPr="00E53DC8">
          <w:rPr>
            <w:rStyle w:val="Hyperlink"/>
            <w:spacing w:val="-4"/>
            <w:lang w:val="fr-FR"/>
          </w:rPr>
          <w:t>29/GRSG/2024/25</w:t>
        </w:r>
      </w:hyperlink>
      <w:r w:rsidRPr="00E53DC8">
        <w:rPr>
          <w:spacing w:val="-4"/>
          <w:lang w:val="fr-FR"/>
        </w:rPr>
        <w:t>,</w:t>
      </w:r>
      <w:r w:rsidRPr="00E53DC8">
        <w:rPr>
          <w:spacing w:val="-2"/>
          <w:lang w:val="fr-FR"/>
        </w:rPr>
        <w:t xml:space="preserve"> modifié par le document GRSG-127-19</w:t>
      </w:r>
      <w:r w:rsidR="00651996" w:rsidRPr="00E53DC8">
        <w:rPr>
          <w:spacing w:val="-2"/>
          <w:lang w:val="fr-FR"/>
        </w:rPr>
        <w:t>.</w:t>
      </w:r>
      <w:r w:rsidRPr="00E53DC8">
        <w:rPr>
          <w:spacing w:val="-2"/>
          <w:lang w:val="fr-FR"/>
        </w:rPr>
        <w:t xml:space="preserve"> Le GRSG a adopté le document </w:t>
      </w:r>
      <w:hyperlink r:id="rId33" w:history="1">
        <w:r w:rsidRPr="00E53DC8">
          <w:rPr>
            <w:rStyle w:val="Hyperlink"/>
            <w:spacing w:val="-2"/>
            <w:lang w:val="fr-FR"/>
          </w:rPr>
          <w:t>ECE/TRANS/WP</w:t>
        </w:r>
        <w:r w:rsidR="00651996" w:rsidRPr="00E53DC8">
          <w:rPr>
            <w:rStyle w:val="Hyperlink"/>
            <w:spacing w:val="-2"/>
            <w:lang w:val="fr-FR"/>
          </w:rPr>
          <w:t>.</w:t>
        </w:r>
        <w:r w:rsidRPr="00E53DC8">
          <w:rPr>
            <w:rStyle w:val="Hyperlink"/>
            <w:spacing w:val="-2"/>
            <w:lang w:val="fr-FR"/>
          </w:rPr>
          <w:t>29/GRSG/2024/25</w:t>
        </w:r>
      </w:hyperlink>
      <w:r w:rsidRPr="00E53DC8">
        <w:rPr>
          <w:spacing w:val="-2"/>
          <w:lang w:val="fr-FR"/>
        </w:rPr>
        <w:t>, moyennant la modification ci-après</w:t>
      </w:r>
      <w:r w:rsidR="00651996" w:rsidRPr="00E53DC8">
        <w:rPr>
          <w:spacing w:val="-2"/>
          <w:lang w:val="fr-FR"/>
        </w:rPr>
        <w:t>.</w:t>
      </w:r>
      <w:r w:rsidRPr="00E53DC8">
        <w:rPr>
          <w:spacing w:val="-2"/>
          <w:lang w:val="fr-FR"/>
        </w:rPr>
        <w:t xml:space="preserve"> Le secrétariat a été prié de soumettre la proposition en tant que complément 1 à la version originale du Règlement ONU </w:t>
      </w:r>
      <w:r w:rsidR="00F53A2D" w:rsidRPr="00E53DC8">
        <w:rPr>
          <w:spacing w:val="-2"/>
          <w:lang w:val="fr-FR"/>
        </w:rPr>
        <w:t>n</w:t>
      </w:r>
      <w:r w:rsidR="00F53A2D" w:rsidRPr="00E53DC8">
        <w:rPr>
          <w:spacing w:val="-2"/>
          <w:vertAlign w:val="superscript"/>
          <w:lang w:val="fr-FR"/>
        </w:rPr>
        <w:t>o</w:t>
      </w:r>
      <w:r w:rsidRPr="00E53DC8">
        <w:rPr>
          <w:spacing w:val="-2"/>
          <w:lang w:val="fr-FR"/>
        </w:rPr>
        <w:t> 166 et de l</w:t>
      </w:r>
      <w:r w:rsidR="00F53A2D" w:rsidRPr="00E53DC8">
        <w:rPr>
          <w:spacing w:val="-2"/>
          <w:lang w:val="fr-FR"/>
        </w:rPr>
        <w:t>’</w:t>
      </w:r>
      <w:r w:rsidRPr="00E53DC8">
        <w:rPr>
          <w:spacing w:val="-2"/>
          <w:lang w:val="fr-FR"/>
        </w:rPr>
        <w:t xml:space="preserve">intégrer (voir </w:t>
      </w:r>
      <w:r w:rsidR="00F63876" w:rsidRPr="00E53DC8">
        <w:rPr>
          <w:spacing w:val="-2"/>
          <w:lang w:val="fr-FR"/>
        </w:rPr>
        <w:t>par. </w:t>
      </w:r>
      <w:r w:rsidRPr="00E53DC8">
        <w:rPr>
          <w:spacing w:val="-2"/>
          <w:lang w:val="fr-FR"/>
        </w:rPr>
        <w:t xml:space="preserve">16 ci-dessus) dans le projet de </w:t>
      </w:r>
      <w:r w:rsidR="002B52AC" w:rsidRPr="00E53DC8">
        <w:rPr>
          <w:spacing w:val="-2"/>
          <w:lang w:val="fr-FR"/>
        </w:rPr>
        <w:t>série </w:t>
      </w:r>
      <w:r w:rsidRPr="00E53DC8">
        <w:rPr>
          <w:spacing w:val="-2"/>
          <w:lang w:val="fr-FR"/>
        </w:rPr>
        <w:t>01 d</w:t>
      </w:r>
      <w:r w:rsidR="00F53A2D" w:rsidRPr="00E53DC8">
        <w:rPr>
          <w:spacing w:val="-2"/>
          <w:lang w:val="fr-FR"/>
        </w:rPr>
        <w:t>’</w:t>
      </w:r>
      <w:r w:rsidRPr="00E53DC8">
        <w:rPr>
          <w:spacing w:val="-2"/>
          <w:lang w:val="fr-FR"/>
        </w:rPr>
        <w:t>amendements au Règlement ONU pour examen et mise aux voix aux sessions de novembre 2024 du WP</w:t>
      </w:r>
      <w:r w:rsidR="00651996" w:rsidRPr="00E53DC8">
        <w:rPr>
          <w:spacing w:val="-2"/>
          <w:lang w:val="fr-FR"/>
        </w:rPr>
        <w:t>.</w:t>
      </w:r>
      <w:r w:rsidRPr="00E53DC8">
        <w:rPr>
          <w:spacing w:val="-2"/>
          <w:lang w:val="fr-FR"/>
        </w:rPr>
        <w:t>29 et de l</w:t>
      </w:r>
      <w:r w:rsidR="00F53A2D" w:rsidRPr="00E53DC8">
        <w:rPr>
          <w:spacing w:val="-2"/>
          <w:lang w:val="fr-FR"/>
        </w:rPr>
        <w:t>’</w:t>
      </w:r>
      <w:r w:rsidRPr="00E53DC8">
        <w:rPr>
          <w:spacing w:val="-2"/>
          <w:lang w:val="fr-FR"/>
        </w:rPr>
        <w:t>AC</w:t>
      </w:r>
      <w:r w:rsidR="00651996" w:rsidRPr="00E53DC8">
        <w:rPr>
          <w:spacing w:val="-2"/>
          <w:lang w:val="fr-FR"/>
        </w:rPr>
        <w:t>.</w:t>
      </w:r>
      <w:r w:rsidRPr="00E53DC8">
        <w:rPr>
          <w:spacing w:val="-2"/>
          <w:lang w:val="fr-FR"/>
        </w:rPr>
        <w:t>1</w:t>
      </w:r>
      <w:r w:rsidR="00651996" w:rsidRPr="00E53DC8">
        <w:rPr>
          <w:spacing w:val="-2"/>
          <w:lang w:val="fr-FR"/>
        </w:rPr>
        <w:t>.</w:t>
      </w:r>
    </w:p>
    <w:p w14:paraId="0971831A" w14:textId="5BCEAD3E" w:rsidR="00BA3FAD" w:rsidRPr="00E53DC8" w:rsidRDefault="00BA3FAD" w:rsidP="003E4A62">
      <w:pPr>
        <w:pStyle w:val="SingleTxtG"/>
        <w:spacing w:after="100" w:line="236" w:lineRule="atLeast"/>
        <w:rPr>
          <w:bCs/>
          <w:lang w:val="fr-FR"/>
        </w:rPr>
      </w:pPr>
      <w:r w:rsidRPr="00E53DC8">
        <w:rPr>
          <w:i/>
          <w:iCs/>
          <w:lang w:val="fr-FR"/>
        </w:rPr>
        <w:t>Table des matières, chapitre 20</w:t>
      </w:r>
      <w:r w:rsidRPr="00E53DC8">
        <w:rPr>
          <w:lang w:val="fr-FR"/>
        </w:rPr>
        <w:t>, modification sans objet en français</w:t>
      </w:r>
      <w:r w:rsidR="00F53A2D" w:rsidRPr="00E53DC8">
        <w:rPr>
          <w:lang w:val="fr-FR"/>
        </w:rPr>
        <w:t> :</w:t>
      </w:r>
    </w:p>
    <w:p w14:paraId="62BF346A" w14:textId="7F5472A7" w:rsidR="00BA3FAD" w:rsidRPr="00E53DC8" w:rsidRDefault="00BA3FAD" w:rsidP="003E4A62">
      <w:pPr>
        <w:pStyle w:val="SingleTxtG"/>
        <w:tabs>
          <w:tab w:val="left" w:pos="1985"/>
        </w:tabs>
        <w:spacing w:after="100" w:line="236" w:lineRule="atLeast"/>
        <w:rPr>
          <w:lang w:val="fr-FR"/>
        </w:rPr>
      </w:pPr>
      <w:r w:rsidRPr="00E53DC8">
        <w:rPr>
          <w:lang w:val="fr-FR"/>
        </w:rPr>
        <w:t>«</w:t>
      </w:r>
      <w:r w:rsidR="004C124E" w:rsidRPr="00E53DC8">
        <w:rPr>
          <w:lang w:val="fr-FR"/>
        </w:rPr>
        <w:t> </w:t>
      </w:r>
      <w:r w:rsidRPr="00E53DC8">
        <w:rPr>
          <w:lang w:val="fr-FR"/>
        </w:rPr>
        <w:t>20</w:t>
      </w:r>
      <w:r w:rsidR="00651996" w:rsidRPr="00E53DC8">
        <w:rPr>
          <w:lang w:val="fr-FR"/>
        </w:rPr>
        <w:t>.</w:t>
      </w:r>
      <w:r w:rsidR="004C124E" w:rsidRPr="00E53DC8">
        <w:rPr>
          <w:lang w:val="fr-FR"/>
        </w:rPr>
        <w:tab/>
      </w:r>
      <w:r w:rsidRPr="00E53DC8">
        <w:rPr>
          <w:lang w:val="fr-FR"/>
        </w:rPr>
        <w:t>Sanctions pour non-conformité de la production</w:t>
      </w:r>
      <w:r w:rsidR="00651996" w:rsidRPr="00E53DC8">
        <w:rPr>
          <w:lang w:val="fr-FR"/>
        </w:rPr>
        <w:t>.</w:t>
      </w:r>
      <w:r w:rsidR="004C124E" w:rsidRPr="00E53DC8">
        <w:rPr>
          <w:lang w:val="fr-FR"/>
        </w:rPr>
        <w:t> </w:t>
      </w:r>
      <w:r w:rsidRPr="00E53DC8">
        <w:rPr>
          <w:lang w:val="fr-FR"/>
        </w:rPr>
        <w:t>»</w:t>
      </w:r>
      <w:r w:rsidR="00651996" w:rsidRPr="00E53DC8">
        <w:rPr>
          <w:lang w:val="fr-FR"/>
        </w:rPr>
        <w:t>.</w:t>
      </w:r>
    </w:p>
    <w:p w14:paraId="5C4ABAA5" w14:textId="7C42AA83" w:rsidR="00BA3FAD" w:rsidRPr="00E53DC8" w:rsidRDefault="00BA3FAD" w:rsidP="003E4A62">
      <w:pPr>
        <w:pStyle w:val="SingleTxtG"/>
        <w:spacing w:after="100" w:line="236" w:lineRule="atLeast"/>
        <w:rPr>
          <w:bCs/>
          <w:lang w:val="fr-FR"/>
        </w:rPr>
      </w:pPr>
      <w:r w:rsidRPr="00E53DC8">
        <w:rPr>
          <w:i/>
          <w:iCs/>
          <w:lang w:val="fr-FR"/>
        </w:rPr>
        <w:t>En-tête, chapitre 20</w:t>
      </w:r>
      <w:r w:rsidRPr="00E53DC8">
        <w:rPr>
          <w:lang w:val="fr-FR"/>
        </w:rPr>
        <w:t>, modification sans objet en français</w:t>
      </w:r>
      <w:r w:rsidR="00F53A2D" w:rsidRPr="00E53DC8">
        <w:rPr>
          <w:lang w:val="fr-FR"/>
        </w:rPr>
        <w:t> :</w:t>
      </w:r>
    </w:p>
    <w:p w14:paraId="39E73A9C" w14:textId="6CF82627" w:rsidR="00BA3FAD" w:rsidRPr="00E53DC8" w:rsidRDefault="00BA3FAD" w:rsidP="003E4A62">
      <w:pPr>
        <w:pStyle w:val="SingleTxtG"/>
        <w:tabs>
          <w:tab w:val="left" w:pos="1985"/>
        </w:tabs>
        <w:spacing w:after="100" w:line="236" w:lineRule="atLeast"/>
        <w:rPr>
          <w:bCs/>
          <w:lang w:val="fr-FR"/>
        </w:rPr>
      </w:pPr>
      <w:r w:rsidRPr="00E53DC8">
        <w:rPr>
          <w:lang w:val="fr-FR"/>
        </w:rPr>
        <w:t>«</w:t>
      </w:r>
      <w:r w:rsidR="004C124E" w:rsidRPr="00E53DC8">
        <w:rPr>
          <w:lang w:val="fr-FR"/>
        </w:rPr>
        <w:t> </w:t>
      </w:r>
      <w:r w:rsidRPr="00E53DC8">
        <w:rPr>
          <w:lang w:val="fr-FR"/>
        </w:rPr>
        <w:t>20</w:t>
      </w:r>
      <w:r w:rsidR="00651996" w:rsidRPr="00E53DC8">
        <w:rPr>
          <w:lang w:val="fr-FR"/>
        </w:rPr>
        <w:t>.</w:t>
      </w:r>
      <w:r w:rsidR="004C124E" w:rsidRPr="00E53DC8">
        <w:rPr>
          <w:lang w:val="fr-FR"/>
        </w:rPr>
        <w:tab/>
      </w:r>
      <w:r w:rsidRPr="00E53DC8">
        <w:rPr>
          <w:lang w:val="fr-FR"/>
        </w:rPr>
        <w:t>Sanctions pour non-conformité de la production</w:t>
      </w:r>
      <w:r w:rsidR="00651996" w:rsidRPr="00E53DC8">
        <w:rPr>
          <w:lang w:val="fr-FR"/>
        </w:rPr>
        <w:t>.</w:t>
      </w:r>
      <w:r w:rsidR="004C124E" w:rsidRPr="00E53DC8">
        <w:rPr>
          <w:lang w:val="fr-FR"/>
        </w:rPr>
        <w:t> </w:t>
      </w:r>
      <w:r w:rsidRPr="00E53DC8">
        <w:rPr>
          <w:lang w:val="fr-FR"/>
        </w:rPr>
        <w:t>»</w:t>
      </w:r>
      <w:r w:rsidR="00651996" w:rsidRPr="00E53DC8">
        <w:rPr>
          <w:lang w:val="fr-FR"/>
        </w:rPr>
        <w:t>.</w:t>
      </w:r>
    </w:p>
    <w:p w14:paraId="76C0575F" w14:textId="54D6F682" w:rsidR="00BA3FAD" w:rsidRPr="00E53DC8" w:rsidRDefault="00F87447" w:rsidP="003E4A62">
      <w:pPr>
        <w:pStyle w:val="H1G"/>
        <w:spacing w:before="340" w:after="220"/>
        <w:rPr>
          <w:lang w:val="fr-FR"/>
        </w:rPr>
      </w:pPr>
      <w:r w:rsidRPr="00E53DC8">
        <w:rPr>
          <w:lang w:val="fr-FR"/>
        </w:rPr>
        <w:tab/>
      </w:r>
      <w:r w:rsidR="00BA3FAD" w:rsidRPr="00E53DC8">
        <w:rPr>
          <w:lang w:val="fr-FR"/>
        </w:rPr>
        <w:t>E</w:t>
      </w:r>
      <w:r w:rsidR="00651996" w:rsidRPr="00E53DC8">
        <w:rPr>
          <w:lang w:val="fr-FR"/>
        </w:rPr>
        <w:t>.</w:t>
      </w:r>
      <w:r w:rsidR="00BA3FAD" w:rsidRPr="00E53DC8">
        <w:rPr>
          <w:lang w:val="fr-FR"/>
        </w:rPr>
        <w:tab/>
        <w:t xml:space="preserve">Règlement ONU </w:t>
      </w:r>
      <w:r w:rsidR="00F53A2D" w:rsidRPr="00E53DC8">
        <w:rPr>
          <w:lang w:val="fr-FR"/>
        </w:rPr>
        <w:t>n</w:t>
      </w:r>
      <w:r w:rsidR="00F53A2D" w:rsidRPr="00E53DC8">
        <w:rPr>
          <w:vertAlign w:val="superscript"/>
          <w:lang w:val="fr-FR"/>
        </w:rPr>
        <w:t>o</w:t>
      </w:r>
      <w:r w:rsidR="00BA3FAD" w:rsidRPr="00E53DC8">
        <w:rPr>
          <w:lang w:val="fr-FR"/>
        </w:rPr>
        <w:t> 167 (Vision directe des usagers de la route vulnérables)</w:t>
      </w:r>
    </w:p>
    <w:p w14:paraId="4BE4DC82" w14:textId="06FF96DE" w:rsidR="00BA3FAD" w:rsidRPr="00E53DC8" w:rsidRDefault="00BA3FAD" w:rsidP="003E4A62">
      <w:pPr>
        <w:pStyle w:val="SingleTxtG"/>
        <w:spacing w:after="100" w:line="236" w:lineRule="atLeast"/>
        <w:ind w:left="2835" w:hanging="1701"/>
        <w:rPr>
          <w:color w:val="000000" w:themeColor="text1"/>
          <w:lang w:val="fr-FR"/>
        </w:rPr>
      </w:pPr>
      <w:r w:rsidRPr="00E53DC8">
        <w:rPr>
          <w:i/>
          <w:iCs/>
          <w:lang w:val="fr-FR"/>
        </w:rPr>
        <w:t>Document(s)</w:t>
      </w:r>
      <w:r w:rsidR="00934476" w:rsidRPr="00E53DC8">
        <w:rPr>
          <w:iCs/>
          <w:lang w:val="fr-FR"/>
        </w:rPr>
        <w:t> :</w:t>
      </w:r>
      <w:r w:rsidRPr="00E53DC8">
        <w:rPr>
          <w:lang w:val="fr-FR"/>
        </w:rPr>
        <w:tab/>
      </w:r>
      <w:hyperlink r:id="rId34" w:history="1">
        <w:r w:rsidRPr="00E53DC8">
          <w:rPr>
            <w:rStyle w:val="Hyperlink"/>
            <w:lang w:val="fr-FR"/>
          </w:rPr>
          <w:t>ECE/TRANS/WP</w:t>
        </w:r>
        <w:r w:rsidR="00651996" w:rsidRPr="00E53DC8">
          <w:rPr>
            <w:rStyle w:val="Hyperlink"/>
            <w:lang w:val="fr-FR"/>
          </w:rPr>
          <w:t>.</w:t>
        </w:r>
        <w:r w:rsidRPr="00E53DC8">
          <w:rPr>
            <w:rStyle w:val="Hyperlink"/>
            <w:lang w:val="fr-FR"/>
          </w:rPr>
          <w:t>29/GRSG/2024/6</w:t>
        </w:r>
      </w:hyperlink>
      <w:r w:rsidRPr="00E53DC8">
        <w:rPr>
          <w:lang w:val="fr-FR"/>
        </w:rPr>
        <w:t xml:space="preserve"> </w:t>
      </w:r>
      <w:hyperlink r:id="rId35" w:history="1">
        <w:r w:rsidRPr="00E53DC8">
          <w:rPr>
            <w:rStyle w:val="Hyperlink"/>
            <w:lang w:val="fr-FR"/>
          </w:rPr>
          <w:t>ECE/TRANS/WP</w:t>
        </w:r>
        <w:r w:rsidR="00651996" w:rsidRPr="00E53DC8">
          <w:rPr>
            <w:rStyle w:val="Hyperlink"/>
            <w:lang w:val="fr-FR"/>
          </w:rPr>
          <w:t>.</w:t>
        </w:r>
        <w:r w:rsidRPr="00E53DC8">
          <w:rPr>
            <w:rStyle w:val="Hyperlink"/>
            <w:lang w:val="fr-FR"/>
          </w:rPr>
          <w:t>29/GRSG/2024/26</w:t>
        </w:r>
      </w:hyperlink>
      <w:r w:rsidRPr="00E53DC8">
        <w:rPr>
          <w:lang w:val="fr-FR"/>
        </w:rPr>
        <w:t xml:space="preserve"> </w:t>
      </w:r>
      <w:r w:rsidRPr="00E53DC8">
        <w:rPr>
          <w:lang w:val="fr-FR"/>
        </w:rPr>
        <w:br/>
        <w:t>Documents informels GRSG-127-07-Rev</w:t>
      </w:r>
      <w:r w:rsidR="00651996" w:rsidRPr="00E53DC8">
        <w:rPr>
          <w:lang w:val="fr-FR"/>
        </w:rPr>
        <w:t>.</w:t>
      </w:r>
      <w:r w:rsidRPr="00E53DC8">
        <w:rPr>
          <w:lang w:val="fr-FR"/>
        </w:rPr>
        <w:t>1 et GRSG-127-34-Rev</w:t>
      </w:r>
      <w:r w:rsidR="00651996" w:rsidRPr="00E53DC8">
        <w:rPr>
          <w:lang w:val="fr-FR"/>
        </w:rPr>
        <w:t>.</w:t>
      </w:r>
      <w:r w:rsidRPr="00E53DC8">
        <w:rPr>
          <w:lang w:val="fr-FR"/>
        </w:rPr>
        <w:t>1</w:t>
      </w:r>
    </w:p>
    <w:p w14:paraId="25EC50F4" w14:textId="4CF919ED" w:rsidR="00BA3FAD" w:rsidRPr="00E53DC8" w:rsidRDefault="00BA3FAD" w:rsidP="003E4A62">
      <w:pPr>
        <w:pStyle w:val="SingleTxtG"/>
        <w:widowControl w:val="0"/>
        <w:spacing w:after="100" w:line="234" w:lineRule="atLeast"/>
        <w:rPr>
          <w:color w:val="000000"/>
          <w:lang w:val="fr-FR"/>
        </w:rPr>
      </w:pPr>
      <w:r w:rsidRPr="00E53DC8">
        <w:rPr>
          <w:lang w:val="fr-FR"/>
        </w:rPr>
        <w:t>18</w:t>
      </w:r>
      <w:r w:rsidR="00651996" w:rsidRPr="00E53DC8">
        <w:rPr>
          <w:lang w:val="fr-FR"/>
        </w:rPr>
        <w:t>.</w:t>
      </w:r>
      <w:r w:rsidRPr="00E53DC8">
        <w:rPr>
          <w:lang w:val="fr-FR"/>
        </w:rPr>
        <w:tab/>
        <w:t>L</w:t>
      </w:r>
      <w:r w:rsidR="00F53A2D" w:rsidRPr="00E53DC8">
        <w:rPr>
          <w:lang w:val="fr-FR"/>
        </w:rPr>
        <w:t>’</w:t>
      </w:r>
      <w:r w:rsidRPr="00E53DC8">
        <w:rPr>
          <w:lang w:val="fr-FR"/>
        </w:rPr>
        <w:t>expert du Royaume-Uni a présenté (GRSG-127-34-Rev</w:t>
      </w:r>
      <w:r w:rsidR="00651996" w:rsidRPr="00E53DC8">
        <w:rPr>
          <w:lang w:val="fr-FR"/>
        </w:rPr>
        <w:t>.</w:t>
      </w:r>
      <w:r w:rsidRPr="00E53DC8">
        <w:rPr>
          <w:lang w:val="fr-FR"/>
        </w:rPr>
        <w:t xml:space="preserve">1) une proposition révisée (document </w:t>
      </w:r>
      <w:hyperlink r:id="rId36" w:history="1">
        <w:r w:rsidRPr="00E53DC8">
          <w:rPr>
            <w:rStyle w:val="Hyperlink"/>
            <w:lang w:val="fr-FR"/>
          </w:rPr>
          <w:t>ECE/TRANS/WP</w:t>
        </w:r>
        <w:r w:rsidR="00651996" w:rsidRPr="00E53DC8">
          <w:rPr>
            <w:rStyle w:val="Hyperlink"/>
            <w:lang w:val="fr-FR"/>
          </w:rPr>
          <w:t>.</w:t>
        </w:r>
        <w:r w:rsidRPr="00E53DC8">
          <w:rPr>
            <w:rStyle w:val="Hyperlink"/>
            <w:lang w:val="fr-FR"/>
          </w:rPr>
          <w:t>29/GRSG/2024/6</w:t>
        </w:r>
      </w:hyperlink>
      <w:r w:rsidRPr="00E53DC8">
        <w:rPr>
          <w:lang w:val="fr-FR"/>
        </w:rPr>
        <w:t>, modifié par le document informel GRSG</w:t>
      </w:r>
      <w:r w:rsidR="003E4A62" w:rsidRPr="00E53DC8">
        <w:rPr>
          <w:lang w:val="fr-FR"/>
        </w:rPr>
        <w:noBreakHyphen/>
      </w:r>
      <w:r w:rsidRPr="00E53DC8">
        <w:rPr>
          <w:lang w:val="fr-FR"/>
        </w:rPr>
        <w:t>127-07) visant à définir un «</w:t>
      </w:r>
      <w:r w:rsidR="003E4A62" w:rsidRPr="00E53DC8">
        <w:rPr>
          <w:lang w:val="fr-FR"/>
        </w:rPr>
        <w:t> </w:t>
      </w:r>
      <w:r w:rsidRPr="00E53DC8">
        <w:rPr>
          <w:lang w:val="fr-FR"/>
        </w:rPr>
        <w:t>volume partiel visible vers l</w:t>
      </w:r>
      <w:r w:rsidR="00F53A2D" w:rsidRPr="00E53DC8">
        <w:rPr>
          <w:lang w:val="fr-FR"/>
        </w:rPr>
        <w:t>’</w:t>
      </w:r>
      <w:r w:rsidRPr="00E53DC8">
        <w:rPr>
          <w:lang w:val="fr-FR"/>
        </w:rPr>
        <w:t>avant</w:t>
      </w:r>
      <w:r w:rsidR="003E4A62" w:rsidRPr="00E53DC8">
        <w:rPr>
          <w:lang w:val="fr-FR"/>
        </w:rPr>
        <w:t> </w:t>
      </w:r>
      <w:r w:rsidRPr="00E53DC8">
        <w:rPr>
          <w:lang w:val="fr-FR"/>
        </w:rPr>
        <w:t>» dans la zone où le risque est le plus élevé afin d</w:t>
      </w:r>
      <w:r w:rsidR="00F53A2D" w:rsidRPr="00E53DC8">
        <w:rPr>
          <w:lang w:val="fr-FR"/>
        </w:rPr>
        <w:t>’</w:t>
      </w:r>
      <w:r w:rsidRPr="00E53DC8">
        <w:rPr>
          <w:lang w:val="fr-FR"/>
        </w:rPr>
        <w:t>éviter que les usagers de la route vulnérables se trouvant juste devant le véhicule puissent être dans un angle mort entre ce que le conducteur voit en vision directe et ce qu</w:t>
      </w:r>
      <w:r w:rsidR="00F53A2D" w:rsidRPr="00E53DC8">
        <w:rPr>
          <w:lang w:val="fr-FR"/>
        </w:rPr>
        <w:t>’</w:t>
      </w:r>
      <w:r w:rsidRPr="00E53DC8">
        <w:rPr>
          <w:lang w:val="fr-FR"/>
        </w:rPr>
        <w:t>il voit via son dispositif de vision indirecte</w:t>
      </w:r>
      <w:r w:rsidR="00651996" w:rsidRPr="00E53DC8">
        <w:rPr>
          <w:lang w:val="fr-FR"/>
        </w:rPr>
        <w:t>.</w:t>
      </w:r>
      <w:r w:rsidRPr="00E53DC8">
        <w:rPr>
          <w:lang w:val="fr-FR"/>
        </w:rPr>
        <w:t xml:space="preserve"> L</w:t>
      </w:r>
      <w:r w:rsidR="00F53A2D" w:rsidRPr="00E53DC8">
        <w:rPr>
          <w:lang w:val="fr-FR"/>
        </w:rPr>
        <w:t>’</w:t>
      </w:r>
      <w:r w:rsidRPr="00E53DC8">
        <w:rPr>
          <w:lang w:val="fr-FR"/>
        </w:rPr>
        <w:t xml:space="preserve">expert de la Commission européenne a précisé que le document </w:t>
      </w:r>
      <w:hyperlink r:id="rId37" w:history="1">
        <w:r w:rsidRPr="00E53DC8">
          <w:rPr>
            <w:rStyle w:val="Hyperlink"/>
            <w:lang w:val="fr-FR"/>
          </w:rPr>
          <w:t>ECE/TRANS/WP</w:t>
        </w:r>
        <w:r w:rsidR="00651996" w:rsidRPr="00E53DC8">
          <w:rPr>
            <w:rStyle w:val="Hyperlink"/>
            <w:lang w:val="fr-FR"/>
          </w:rPr>
          <w:t>.</w:t>
        </w:r>
        <w:r w:rsidRPr="00E53DC8">
          <w:rPr>
            <w:rStyle w:val="Hyperlink"/>
            <w:lang w:val="fr-FR"/>
          </w:rPr>
          <w:t>29/GRSG/2024/6</w:t>
        </w:r>
      </w:hyperlink>
      <w:r w:rsidRPr="00E53DC8">
        <w:rPr>
          <w:lang w:val="fr-FR"/>
        </w:rPr>
        <w:t xml:space="preserve"> et le document informel GRSG-127-07 avaient été examinés par le groupe de travail informel VRU</w:t>
      </w:r>
      <w:r w:rsidR="003E4A62" w:rsidRPr="00E53DC8">
        <w:rPr>
          <w:lang w:val="fr-FR"/>
        </w:rPr>
        <w:t>,</w:t>
      </w:r>
      <w:r w:rsidRPr="00E53DC8">
        <w:rPr>
          <w:lang w:val="fr-FR"/>
        </w:rPr>
        <w:t xml:space="preserve"> mais n</w:t>
      </w:r>
      <w:r w:rsidR="00F53A2D" w:rsidRPr="00E53DC8">
        <w:rPr>
          <w:lang w:val="fr-FR"/>
        </w:rPr>
        <w:t>’</w:t>
      </w:r>
      <w:r w:rsidRPr="00E53DC8">
        <w:rPr>
          <w:lang w:val="fr-FR"/>
        </w:rPr>
        <w:t>avaient pas été approuvés à l</w:t>
      </w:r>
      <w:r w:rsidR="00F53A2D" w:rsidRPr="00E53DC8">
        <w:rPr>
          <w:lang w:val="fr-FR"/>
        </w:rPr>
        <w:t>’</w:t>
      </w:r>
      <w:r w:rsidRPr="00E53DC8">
        <w:rPr>
          <w:lang w:val="fr-FR"/>
        </w:rPr>
        <w:t>unanimité</w:t>
      </w:r>
      <w:r w:rsidR="00651996" w:rsidRPr="00E53DC8">
        <w:rPr>
          <w:lang w:val="fr-FR"/>
        </w:rPr>
        <w:t>.</w:t>
      </w:r>
      <w:r w:rsidRPr="00E53DC8">
        <w:rPr>
          <w:lang w:val="fr-FR"/>
        </w:rPr>
        <w:t xml:space="preserve"> L</w:t>
      </w:r>
      <w:r w:rsidR="00F53A2D" w:rsidRPr="00E53DC8">
        <w:rPr>
          <w:lang w:val="fr-FR"/>
        </w:rPr>
        <w:t>’</w:t>
      </w:r>
      <w:r w:rsidRPr="00E53DC8">
        <w:rPr>
          <w:lang w:val="fr-FR"/>
        </w:rPr>
        <w:t>expert de l</w:t>
      </w:r>
      <w:r w:rsidR="00F53A2D" w:rsidRPr="00E53DC8">
        <w:rPr>
          <w:lang w:val="fr-FR"/>
        </w:rPr>
        <w:t>’</w:t>
      </w:r>
      <w:r w:rsidRPr="00E53DC8">
        <w:rPr>
          <w:lang w:val="fr-FR"/>
        </w:rPr>
        <w:t>Allemagne a noté que l</w:t>
      </w:r>
      <w:r w:rsidR="00F53A2D" w:rsidRPr="00E53DC8">
        <w:rPr>
          <w:lang w:val="fr-FR"/>
        </w:rPr>
        <w:t>’</w:t>
      </w:r>
      <w:r w:rsidRPr="00E53DC8">
        <w:rPr>
          <w:lang w:val="fr-FR"/>
        </w:rPr>
        <w:t>approche fondée sur le volume avait une incidence excessive sur la géométrie du véhicule</w:t>
      </w:r>
      <w:r w:rsidR="00651996" w:rsidRPr="00E53DC8">
        <w:rPr>
          <w:lang w:val="fr-FR"/>
        </w:rPr>
        <w:t>.</w:t>
      </w:r>
      <w:r w:rsidRPr="00E53DC8">
        <w:rPr>
          <w:lang w:val="fr-FR"/>
        </w:rPr>
        <w:t xml:space="preserve"> Selon lui,</w:t>
      </w:r>
      <w:r w:rsidR="00A43D71" w:rsidRPr="00E53DC8">
        <w:rPr>
          <w:lang w:val="fr-FR"/>
        </w:rPr>
        <w:t xml:space="preserve"> </w:t>
      </w:r>
      <w:r w:rsidRPr="00E53DC8">
        <w:rPr>
          <w:lang w:val="fr-FR"/>
        </w:rPr>
        <w:t>l</w:t>
      </w:r>
      <w:r w:rsidR="00F53A2D" w:rsidRPr="00E53DC8">
        <w:rPr>
          <w:lang w:val="fr-FR"/>
        </w:rPr>
        <w:t>’</w:t>
      </w:r>
      <w:r w:rsidRPr="00E53DC8">
        <w:rPr>
          <w:lang w:val="fr-FR"/>
        </w:rPr>
        <w:t>allongement de la cabine du véhicule pourrait rendre plus visibles les usagers de la route vulnérables, et la stratégie en matière de sécurité devrait tenir compte non seulement de la visibilité</w:t>
      </w:r>
      <w:r w:rsidR="003E4A62" w:rsidRPr="00E53DC8">
        <w:rPr>
          <w:lang w:val="fr-FR"/>
        </w:rPr>
        <w:t>,</w:t>
      </w:r>
      <w:r w:rsidRPr="00E53DC8">
        <w:rPr>
          <w:lang w:val="fr-FR"/>
        </w:rPr>
        <w:t xml:space="preserve"> mais aussi du règlement de l</w:t>
      </w:r>
      <w:r w:rsidR="00F53A2D" w:rsidRPr="00E53DC8">
        <w:rPr>
          <w:lang w:val="fr-FR"/>
        </w:rPr>
        <w:t>’</w:t>
      </w:r>
      <w:r w:rsidRPr="00E53DC8">
        <w:rPr>
          <w:lang w:val="fr-FR"/>
        </w:rPr>
        <w:t xml:space="preserve">Union européenne sur la sécurité générale ((UE) 2019/2144) et des dispositions relatives à la sécurité passive (par exemple, le Règlement ONU </w:t>
      </w:r>
      <w:r w:rsidR="00F53A2D" w:rsidRPr="00E53DC8">
        <w:rPr>
          <w:lang w:val="fr-FR"/>
        </w:rPr>
        <w:t>n</w:t>
      </w:r>
      <w:r w:rsidR="00F53A2D" w:rsidRPr="00E53DC8">
        <w:rPr>
          <w:vertAlign w:val="superscript"/>
          <w:lang w:val="fr-FR"/>
        </w:rPr>
        <w:t>o</w:t>
      </w:r>
      <w:r w:rsidRPr="00E53DC8">
        <w:rPr>
          <w:lang w:val="fr-FR"/>
        </w:rPr>
        <w:t> 29 (Cabines de véhicules utilitaires))</w:t>
      </w:r>
      <w:r w:rsidR="00651996" w:rsidRPr="00E53DC8">
        <w:rPr>
          <w:lang w:val="fr-FR"/>
        </w:rPr>
        <w:t>.</w:t>
      </w:r>
      <w:r w:rsidRPr="00E53DC8">
        <w:rPr>
          <w:lang w:val="fr-FR"/>
        </w:rPr>
        <w:t xml:space="preserve"> L</w:t>
      </w:r>
      <w:r w:rsidR="00F53A2D" w:rsidRPr="00E53DC8">
        <w:rPr>
          <w:lang w:val="fr-FR"/>
        </w:rPr>
        <w:t>’</w:t>
      </w:r>
      <w:r w:rsidRPr="00E53DC8">
        <w:rPr>
          <w:lang w:val="fr-FR"/>
        </w:rPr>
        <w:t>expert de la Commission européenne a précisé que la solution apportait une solution économiquement rationnelle au problème et que d</w:t>
      </w:r>
      <w:r w:rsidR="00F53A2D" w:rsidRPr="00E53DC8">
        <w:rPr>
          <w:lang w:val="fr-FR"/>
        </w:rPr>
        <w:t>’</w:t>
      </w:r>
      <w:r w:rsidRPr="00E53DC8">
        <w:rPr>
          <w:lang w:val="fr-FR"/>
        </w:rPr>
        <w:t>autres systèmes pouvaient compenser l</w:t>
      </w:r>
      <w:r w:rsidR="00F53A2D" w:rsidRPr="00E53DC8">
        <w:rPr>
          <w:lang w:val="fr-FR"/>
        </w:rPr>
        <w:t>’</w:t>
      </w:r>
      <w:r w:rsidRPr="00E53DC8">
        <w:rPr>
          <w:lang w:val="fr-FR"/>
        </w:rPr>
        <w:t>approche fondée sur le volume</w:t>
      </w:r>
      <w:r w:rsidR="00651996" w:rsidRPr="00E53DC8">
        <w:rPr>
          <w:lang w:val="fr-FR"/>
        </w:rPr>
        <w:t>.</w:t>
      </w:r>
      <w:r w:rsidRPr="00E53DC8">
        <w:rPr>
          <w:lang w:val="fr-FR"/>
        </w:rPr>
        <w:t xml:space="preserve"> Il a ajouté que le WP</w:t>
      </w:r>
      <w:r w:rsidR="00651996" w:rsidRPr="00E53DC8">
        <w:rPr>
          <w:lang w:val="fr-FR"/>
        </w:rPr>
        <w:t>.</w:t>
      </w:r>
      <w:r w:rsidRPr="00E53DC8">
        <w:rPr>
          <w:lang w:val="fr-FR"/>
        </w:rPr>
        <w:t>29 avait adopté le Règlement ONU en question pour améliorer la visibilité, et que si les essais présentaient des lacunes, il faudrait les combler</w:t>
      </w:r>
      <w:r w:rsidR="00651996" w:rsidRPr="00E53DC8">
        <w:rPr>
          <w:lang w:val="fr-FR"/>
        </w:rPr>
        <w:t>.</w:t>
      </w:r>
      <w:r w:rsidRPr="00E53DC8">
        <w:rPr>
          <w:lang w:val="fr-FR"/>
        </w:rPr>
        <w:t xml:space="preserve"> L</w:t>
      </w:r>
      <w:r w:rsidR="00F53A2D" w:rsidRPr="00E53DC8">
        <w:rPr>
          <w:lang w:val="fr-FR"/>
        </w:rPr>
        <w:t>’</w:t>
      </w:r>
      <w:r w:rsidRPr="00E53DC8">
        <w:rPr>
          <w:lang w:val="fr-FR"/>
        </w:rPr>
        <w:t>expert de la Suède a dit qu</w:t>
      </w:r>
      <w:r w:rsidR="00F53A2D" w:rsidRPr="00E53DC8">
        <w:rPr>
          <w:lang w:val="fr-FR"/>
        </w:rPr>
        <w:t>’</w:t>
      </w:r>
      <w:r w:rsidRPr="00E53DC8">
        <w:rPr>
          <w:lang w:val="fr-FR"/>
        </w:rPr>
        <w:t>il pourrait approuver la proposition du Royaume-Uni si des dispositions transitoires appropriées étaient prévues pour permettre aux constructeurs d</w:t>
      </w:r>
      <w:r w:rsidR="00F53A2D" w:rsidRPr="00E53DC8">
        <w:rPr>
          <w:lang w:val="fr-FR"/>
        </w:rPr>
        <w:t>’</w:t>
      </w:r>
      <w:r w:rsidRPr="00E53DC8">
        <w:rPr>
          <w:lang w:val="fr-FR"/>
        </w:rPr>
        <w:t>en atténuer les coûts</w:t>
      </w:r>
      <w:r w:rsidR="00651996" w:rsidRPr="00E53DC8">
        <w:rPr>
          <w:lang w:val="fr-FR"/>
        </w:rPr>
        <w:t>.</w:t>
      </w:r>
      <w:r w:rsidRPr="00E53DC8">
        <w:rPr>
          <w:lang w:val="fr-FR"/>
        </w:rPr>
        <w:t xml:space="preserve"> Du</w:t>
      </w:r>
      <w:r w:rsidR="003E4A62" w:rsidRPr="00E53DC8">
        <w:rPr>
          <w:lang w:val="fr-FR"/>
        </w:rPr>
        <w:t> </w:t>
      </w:r>
      <w:r w:rsidRPr="00E53DC8">
        <w:rPr>
          <w:lang w:val="fr-FR"/>
        </w:rPr>
        <w:t>même avis que les experts de l</w:t>
      </w:r>
      <w:r w:rsidR="00F53A2D" w:rsidRPr="00E53DC8">
        <w:rPr>
          <w:lang w:val="fr-FR"/>
        </w:rPr>
        <w:t>’</w:t>
      </w:r>
      <w:r w:rsidRPr="00E53DC8">
        <w:rPr>
          <w:lang w:val="fr-FR"/>
        </w:rPr>
        <w:t>Allemagne et de la Suède, l</w:t>
      </w:r>
      <w:r w:rsidR="00F53A2D" w:rsidRPr="00E53DC8">
        <w:rPr>
          <w:lang w:val="fr-FR"/>
        </w:rPr>
        <w:t>’</w:t>
      </w:r>
      <w:r w:rsidRPr="00E53DC8">
        <w:rPr>
          <w:lang w:val="fr-FR"/>
        </w:rPr>
        <w:t>experte de l</w:t>
      </w:r>
      <w:r w:rsidR="00F53A2D" w:rsidRPr="00E53DC8">
        <w:rPr>
          <w:lang w:val="fr-FR"/>
        </w:rPr>
        <w:t>’</w:t>
      </w:r>
      <w:r w:rsidRPr="00E53DC8">
        <w:rPr>
          <w:lang w:val="fr-FR"/>
        </w:rPr>
        <w:t>OICA a</w:t>
      </w:r>
      <w:r w:rsidR="00A43D71" w:rsidRPr="00E53DC8">
        <w:rPr>
          <w:lang w:val="fr-FR"/>
        </w:rPr>
        <w:t xml:space="preserve"> </w:t>
      </w:r>
      <w:r w:rsidRPr="00E53DC8">
        <w:rPr>
          <w:lang w:val="fr-FR"/>
        </w:rPr>
        <w:t>fait valoir que les constructeurs avaient déjà commencé à revoir la conception des cabines</w:t>
      </w:r>
      <w:r w:rsidR="00651996" w:rsidRPr="00E53DC8">
        <w:rPr>
          <w:lang w:val="fr-FR"/>
        </w:rPr>
        <w:t>.</w:t>
      </w:r>
      <w:r w:rsidRPr="00E53DC8">
        <w:rPr>
          <w:lang w:val="fr-FR"/>
        </w:rPr>
        <w:t xml:space="preserve"> Elle a donc demandé que les dispositions transitoires s</w:t>
      </w:r>
      <w:r w:rsidR="00F53A2D" w:rsidRPr="00E53DC8">
        <w:rPr>
          <w:lang w:val="fr-FR"/>
        </w:rPr>
        <w:t>’</w:t>
      </w:r>
      <w:r w:rsidRPr="00E53DC8">
        <w:rPr>
          <w:lang w:val="fr-FR"/>
        </w:rPr>
        <w:t>appliquent plus longtemps (jusqu</w:t>
      </w:r>
      <w:r w:rsidR="00F53A2D" w:rsidRPr="00E53DC8">
        <w:rPr>
          <w:lang w:val="fr-FR"/>
        </w:rPr>
        <w:t>’</w:t>
      </w:r>
      <w:r w:rsidRPr="00E53DC8">
        <w:rPr>
          <w:lang w:val="fr-FR"/>
        </w:rPr>
        <w:t>en 2031 pour les nouvelles homologations et jusqu</w:t>
      </w:r>
      <w:r w:rsidR="00F53A2D" w:rsidRPr="00E53DC8">
        <w:rPr>
          <w:lang w:val="fr-FR"/>
        </w:rPr>
        <w:t>’</w:t>
      </w:r>
      <w:r w:rsidRPr="00E53DC8">
        <w:rPr>
          <w:lang w:val="fr-FR"/>
        </w:rPr>
        <w:t>en 2041 pour les nouvelles immatriculations)</w:t>
      </w:r>
      <w:r w:rsidR="00651996" w:rsidRPr="00E53DC8">
        <w:rPr>
          <w:lang w:val="fr-FR"/>
        </w:rPr>
        <w:t>.</w:t>
      </w:r>
      <w:r w:rsidRPr="00E53DC8">
        <w:rPr>
          <w:lang w:val="fr-FR"/>
        </w:rPr>
        <w:t xml:space="preserve"> L</w:t>
      </w:r>
      <w:r w:rsidR="00F53A2D" w:rsidRPr="00E53DC8">
        <w:rPr>
          <w:lang w:val="fr-FR"/>
        </w:rPr>
        <w:t>’</w:t>
      </w:r>
      <w:r w:rsidRPr="00E53DC8">
        <w:rPr>
          <w:lang w:val="fr-FR"/>
        </w:rPr>
        <w:t>expert de l</w:t>
      </w:r>
      <w:r w:rsidR="00F53A2D" w:rsidRPr="00E53DC8">
        <w:rPr>
          <w:lang w:val="fr-FR"/>
        </w:rPr>
        <w:t>’</w:t>
      </w:r>
      <w:r w:rsidRPr="00E53DC8">
        <w:rPr>
          <w:lang w:val="fr-FR"/>
        </w:rPr>
        <w:t>Allemagne a proposé d</w:t>
      </w:r>
      <w:r w:rsidR="00F53A2D" w:rsidRPr="00E53DC8">
        <w:rPr>
          <w:lang w:val="fr-FR"/>
        </w:rPr>
        <w:t>’</w:t>
      </w:r>
      <w:r w:rsidRPr="00E53DC8">
        <w:rPr>
          <w:lang w:val="fr-FR"/>
        </w:rPr>
        <w:t>utiliser des capteurs comme solution de remplacement permettant de détecter les usagers de la route vulnérables</w:t>
      </w:r>
      <w:r w:rsidR="00651996" w:rsidRPr="00E53DC8">
        <w:rPr>
          <w:lang w:val="fr-FR"/>
        </w:rPr>
        <w:t>.</w:t>
      </w:r>
      <w:r w:rsidRPr="00E53DC8">
        <w:rPr>
          <w:lang w:val="fr-FR"/>
        </w:rPr>
        <w:t xml:space="preserve"> L</w:t>
      </w:r>
      <w:r w:rsidR="00F53A2D" w:rsidRPr="00E53DC8">
        <w:rPr>
          <w:lang w:val="fr-FR"/>
        </w:rPr>
        <w:t>’</w:t>
      </w:r>
      <w:r w:rsidRPr="00E53DC8">
        <w:rPr>
          <w:lang w:val="fr-FR"/>
        </w:rPr>
        <w:t>expert du Royaume-Uni a déclaré que la proposition de l</w:t>
      </w:r>
      <w:r w:rsidR="00F53A2D" w:rsidRPr="00E53DC8">
        <w:rPr>
          <w:lang w:val="fr-FR"/>
        </w:rPr>
        <w:t>’</w:t>
      </w:r>
      <w:r w:rsidRPr="00E53DC8">
        <w:rPr>
          <w:lang w:val="fr-FR"/>
        </w:rPr>
        <w:t>OICA n</w:t>
      </w:r>
      <w:r w:rsidR="00F53A2D" w:rsidRPr="00E53DC8">
        <w:rPr>
          <w:lang w:val="fr-FR"/>
        </w:rPr>
        <w:t>’</w:t>
      </w:r>
      <w:r w:rsidRPr="00E53DC8">
        <w:rPr>
          <w:lang w:val="fr-FR"/>
        </w:rPr>
        <w:t>était pas acceptable</w:t>
      </w:r>
      <w:r w:rsidR="00651996" w:rsidRPr="00E53DC8">
        <w:rPr>
          <w:lang w:val="fr-FR"/>
        </w:rPr>
        <w:t>.</w:t>
      </w:r>
      <w:r w:rsidRPr="00E53DC8">
        <w:rPr>
          <w:lang w:val="fr-FR"/>
        </w:rPr>
        <w:t xml:space="preserve"> Il estimait au contraire qu</w:t>
      </w:r>
      <w:r w:rsidR="00F53A2D" w:rsidRPr="00E53DC8">
        <w:rPr>
          <w:lang w:val="fr-FR"/>
        </w:rPr>
        <w:t>’</w:t>
      </w:r>
      <w:r w:rsidRPr="00E53DC8">
        <w:rPr>
          <w:lang w:val="fr-FR"/>
        </w:rPr>
        <w:t>il était urgent d</w:t>
      </w:r>
      <w:r w:rsidR="00F53A2D" w:rsidRPr="00E53DC8">
        <w:rPr>
          <w:lang w:val="fr-FR"/>
        </w:rPr>
        <w:t>’</w:t>
      </w:r>
      <w:r w:rsidRPr="00E53DC8">
        <w:rPr>
          <w:lang w:val="fr-FR"/>
        </w:rPr>
        <w:t>accepter sa proposition, laquelle visait à indiquer la voie à suivre aux constructeurs</w:t>
      </w:r>
      <w:r w:rsidR="00651996" w:rsidRPr="00E53DC8">
        <w:rPr>
          <w:lang w:val="fr-FR"/>
        </w:rPr>
        <w:t>.</w:t>
      </w:r>
      <w:r w:rsidRPr="00E53DC8">
        <w:rPr>
          <w:lang w:val="fr-FR"/>
        </w:rPr>
        <w:t xml:space="preserve"> Il a également ajouté que le Règlement ONU et la proposition elle-même reposaient sur le contact visuel, donnant au conducteur la possibilité de voir l</w:t>
      </w:r>
      <w:r w:rsidR="00F53A2D" w:rsidRPr="00E53DC8">
        <w:rPr>
          <w:lang w:val="fr-FR"/>
        </w:rPr>
        <w:t>’</w:t>
      </w:r>
      <w:r w:rsidRPr="00E53DC8">
        <w:rPr>
          <w:lang w:val="fr-FR"/>
        </w:rPr>
        <w:t>usager de la route vulnérable</w:t>
      </w:r>
      <w:r w:rsidR="00651996" w:rsidRPr="00E53DC8">
        <w:rPr>
          <w:lang w:val="fr-FR"/>
        </w:rPr>
        <w:t>.</w:t>
      </w:r>
      <w:r w:rsidRPr="00E53DC8">
        <w:rPr>
          <w:lang w:val="fr-FR"/>
        </w:rPr>
        <w:t xml:space="preserve"> L</w:t>
      </w:r>
      <w:r w:rsidR="00F53A2D" w:rsidRPr="00E53DC8">
        <w:rPr>
          <w:lang w:val="fr-FR"/>
        </w:rPr>
        <w:t>’</w:t>
      </w:r>
      <w:r w:rsidRPr="00E53DC8">
        <w:rPr>
          <w:lang w:val="fr-FR"/>
        </w:rPr>
        <w:t>expert des Pays-Bas a soutenu la proposition du Royaume-Uni, y compris les dispositions transitoires, et a demandé instamment l</w:t>
      </w:r>
      <w:r w:rsidR="00F53A2D" w:rsidRPr="00E53DC8">
        <w:rPr>
          <w:lang w:val="fr-FR"/>
        </w:rPr>
        <w:t>’</w:t>
      </w:r>
      <w:r w:rsidRPr="00E53DC8">
        <w:rPr>
          <w:lang w:val="fr-FR"/>
        </w:rPr>
        <w:t>adoption de la proposition</w:t>
      </w:r>
      <w:r w:rsidR="00651996" w:rsidRPr="00E53DC8">
        <w:rPr>
          <w:lang w:val="fr-FR"/>
        </w:rPr>
        <w:t>.</w:t>
      </w:r>
      <w:r w:rsidRPr="00E53DC8">
        <w:rPr>
          <w:lang w:val="fr-FR"/>
        </w:rPr>
        <w:t xml:space="preserve"> Dans un esprit de </w:t>
      </w:r>
      <w:r w:rsidRPr="00E53DC8">
        <w:rPr>
          <w:spacing w:val="-2"/>
          <w:lang w:val="fr-FR"/>
        </w:rPr>
        <w:t>compromis, le GRSG a arrêté les dates ci-après pour les dispositions transitoires</w:t>
      </w:r>
      <w:r w:rsidR="00F53A2D" w:rsidRPr="00E53DC8">
        <w:rPr>
          <w:spacing w:val="-2"/>
          <w:lang w:val="fr-FR"/>
        </w:rPr>
        <w:t> :</w:t>
      </w:r>
      <w:r w:rsidRPr="00E53DC8">
        <w:rPr>
          <w:spacing w:val="-2"/>
          <w:lang w:val="fr-FR"/>
        </w:rPr>
        <w:t xml:space="preserve"> </w:t>
      </w:r>
      <w:r w:rsidR="00F53A2D" w:rsidRPr="00E53DC8">
        <w:rPr>
          <w:spacing w:val="-2"/>
          <w:lang w:val="fr-FR"/>
        </w:rPr>
        <w:t>1</w:t>
      </w:r>
      <w:r w:rsidR="00F53A2D" w:rsidRPr="00E53DC8">
        <w:rPr>
          <w:spacing w:val="-2"/>
          <w:vertAlign w:val="superscript"/>
          <w:lang w:val="fr-FR"/>
        </w:rPr>
        <w:t>er</w:t>
      </w:r>
      <w:r w:rsidR="003E4A62" w:rsidRPr="00E53DC8">
        <w:rPr>
          <w:spacing w:val="-2"/>
          <w:lang w:val="fr-FR"/>
        </w:rPr>
        <w:t> </w:t>
      </w:r>
      <w:r w:rsidRPr="00E53DC8">
        <w:rPr>
          <w:spacing w:val="-2"/>
          <w:lang w:val="fr-FR"/>
        </w:rPr>
        <w:t xml:space="preserve">septembre 2031 pour les nouvelles homologations et </w:t>
      </w:r>
      <w:r w:rsidR="00F53A2D" w:rsidRPr="00E53DC8">
        <w:rPr>
          <w:spacing w:val="-2"/>
          <w:lang w:val="fr-FR"/>
        </w:rPr>
        <w:t>1</w:t>
      </w:r>
      <w:r w:rsidR="00F53A2D" w:rsidRPr="00E53DC8">
        <w:rPr>
          <w:spacing w:val="-2"/>
          <w:vertAlign w:val="superscript"/>
          <w:lang w:val="fr-FR"/>
        </w:rPr>
        <w:t>er</w:t>
      </w:r>
      <w:r w:rsidR="003E4A62" w:rsidRPr="00E53DC8">
        <w:rPr>
          <w:spacing w:val="-2"/>
          <w:lang w:val="fr-FR"/>
        </w:rPr>
        <w:t> </w:t>
      </w:r>
      <w:r w:rsidRPr="00E53DC8">
        <w:rPr>
          <w:spacing w:val="-2"/>
          <w:lang w:val="fr-FR"/>
        </w:rPr>
        <w:t>septembre 2036 pour les nouvelles immatriculations</w:t>
      </w:r>
      <w:r w:rsidR="00651996" w:rsidRPr="00E53DC8">
        <w:rPr>
          <w:spacing w:val="-2"/>
          <w:lang w:val="fr-FR"/>
        </w:rPr>
        <w:t>.</w:t>
      </w:r>
      <w:r w:rsidRPr="00E53DC8">
        <w:rPr>
          <w:spacing w:val="-2"/>
          <w:lang w:val="fr-FR"/>
        </w:rPr>
        <w:t xml:space="preserve"> Enfin, il a adopté le document </w:t>
      </w:r>
      <w:hyperlink r:id="rId38" w:history="1">
        <w:r w:rsidRPr="00E53DC8">
          <w:rPr>
            <w:rStyle w:val="Hyperlink"/>
            <w:spacing w:val="-2"/>
            <w:lang w:val="fr-FR"/>
          </w:rPr>
          <w:t>ECE/TRANS/WP</w:t>
        </w:r>
        <w:r w:rsidR="00651996" w:rsidRPr="00E53DC8">
          <w:rPr>
            <w:rStyle w:val="Hyperlink"/>
            <w:spacing w:val="-2"/>
            <w:lang w:val="fr-FR"/>
          </w:rPr>
          <w:t>.</w:t>
        </w:r>
        <w:r w:rsidRPr="00E53DC8">
          <w:rPr>
            <w:rStyle w:val="Hyperlink"/>
            <w:spacing w:val="-2"/>
            <w:lang w:val="fr-FR"/>
          </w:rPr>
          <w:t>29/GRSG/2024/6</w:t>
        </w:r>
      </w:hyperlink>
      <w:r w:rsidRPr="00E53DC8">
        <w:rPr>
          <w:spacing w:val="-2"/>
          <w:lang w:val="fr-FR"/>
        </w:rPr>
        <w:t xml:space="preserve"> tel que modifié par l</w:t>
      </w:r>
      <w:r w:rsidR="00F53A2D" w:rsidRPr="00E53DC8">
        <w:rPr>
          <w:spacing w:val="-2"/>
          <w:lang w:val="fr-FR"/>
        </w:rPr>
        <w:t>’</w:t>
      </w:r>
      <w:r w:rsidRPr="00E53DC8">
        <w:rPr>
          <w:spacing w:val="-2"/>
          <w:lang w:val="fr-FR"/>
        </w:rPr>
        <w:t>annexe V du présent rapport</w:t>
      </w:r>
      <w:r w:rsidR="00651996" w:rsidRPr="00E53DC8">
        <w:rPr>
          <w:spacing w:val="-2"/>
          <w:lang w:val="fr-FR"/>
        </w:rPr>
        <w:t>.</w:t>
      </w:r>
      <w:r w:rsidRPr="00E53DC8">
        <w:rPr>
          <w:lang w:val="fr-FR"/>
        </w:rPr>
        <w:t xml:space="preserve"> Le secrétariat a été prié de soumettre la proposition en tant que </w:t>
      </w:r>
      <w:r w:rsidR="002B52AC" w:rsidRPr="00E53DC8">
        <w:rPr>
          <w:lang w:val="fr-FR"/>
        </w:rPr>
        <w:t>série </w:t>
      </w:r>
      <w:r w:rsidRPr="00E53DC8">
        <w:rPr>
          <w:lang w:val="fr-FR"/>
        </w:rPr>
        <w:t>01 d</w:t>
      </w:r>
      <w:r w:rsidR="00F53A2D" w:rsidRPr="00E53DC8">
        <w:rPr>
          <w:lang w:val="fr-FR"/>
        </w:rPr>
        <w:t>’</w:t>
      </w:r>
      <w:r w:rsidRPr="00E53DC8">
        <w:rPr>
          <w:lang w:val="fr-FR"/>
        </w:rPr>
        <w:t xml:space="preserve">amendements au Règlement ONU </w:t>
      </w:r>
      <w:r w:rsidR="00F53A2D" w:rsidRPr="00E53DC8">
        <w:rPr>
          <w:lang w:val="fr-FR"/>
        </w:rPr>
        <w:t>n</w:t>
      </w:r>
      <w:r w:rsidR="00F53A2D" w:rsidRPr="00E53DC8">
        <w:rPr>
          <w:vertAlign w:val="superscript"/>
          <w:lang w:val="fr-FR"/>
        </w:rPr>
        <w:t>o</w:t>
      </w:r>
      <w:r w:rsidRPr="00E53DC8">
        <w:rPr>
          <w:lang w:val="fr-FR"/>
        </w:rPr>
        <w:t> 167 pour examen et mise aux voix aux sessions de novembre 2024 du WP</w:t>
      </w:r>
      <w:r w:rsidR="00651996" w:rsidRPr="00E53DC8">
        <w:rPr>
          <w:lang w:val="fr-FR"/>
        </w:rPr>
        <w:t>.</w:t>
      </w:r>
      <w:r w:rsidRPr="00E53DC8">
        <w:rPr>
          <w:lang w:val="fr-FR"/>
        </w:rPr>
        <w:t>29 et de l</w:t>
      </w:r>
      <w:r w:rsidR="00F53A2D" w:rsidRPr="00E53DC8">
        <w:rPr>
          <w:lang w:val="fr-FR"/>
        </w:rPr>
        <w:t>’</w:t>
      </w:r>
      <w:r w:rsidRPr="00E53DC8">
        <w:rPr>
          <w:lang w:val="fr-FR"/>
        </w:rPr>
        <w:t>AC</w:t>
      </w:r>
      <w:r w:rsidR="00651996" w:rsidRPr="00E53DC8">
        <w:rPr>
          <w:lang w:val="fr-FR"/>
        </w:rPr>
        <w:t>.</w:t>
      </w:r>
      <w:r w:rsidRPr="00E53DC8">
        <w:rPr>
          <w:lang w:val="fr-FR"/>
        </w:rPr>
        <w:t>1</w:t>
      </w:r>
      <w:r w:rsidR="00651996" w:rsidRPr="00E53DC8">
        <w:rPr>
          <w:lang w:val="fr-FR"/>
        </w:rPr>
        <w:t>.</w:t>
      </w:r>
    </w:p>
    <w:p w14:paraId="75EA5F6D" w14:textId="4CC6E27B" w:rsidR="00BA3FAD" w:rsidRPr="00E53DC8" w:rsidRDefault="00BA3FAD" w:rsidP="00F87447">
      <w:pPr>
        <w:pStyle w:val="SingleTxtG"/>
        <w:rPr>
          <w:lang w:val="fr-FR"/>
        </w:rPr>
      </w:pPr>
      <w:r w:rsidRPr="00E53DC8">
        <w:rPr>
          <w:lang w:val="fr-FR"/>
        </w:rPr>
        <w:t>19</w:t>
      </w:r>
      <w:r w:rsidR="00651996" w:rsidRPr="00E53DC8">
        <w:rPr>
          <w:lang w:val="fr-FR"/>
        </w:rPr>
        <w:t>.</w:t>
      </w:r>
      <w:r w:rsidRPr="00E53DC8">
        <w:rPr>
          <w:lang w:val="fr-FR"/>
        </w:rPr>
        <w:tab/>
        <w:t xml:space="preserve">Comme suite aux propositions auxquelles il est fait référence aux </w:t>
      </w:r>
      <w:r w:rsidR="002B52AC" w:rsidRPr="00E53DC8">
        <w:rPr>
          <w:lang w:val="fr-FR"/>
        </w:rPr>
        <w:t>paragraphes </w:t>
      </w:r>
      <w:r w:rsidRPr="00E53DC8">
        <w:rPr>
          <w:lang w:val="fr-FR"/>
        </w:rPr>
        <w:t xml:space="preserve">10, 12, 13 et 17, le GRSG a adopté le document </w:t>
      </w:r>
      <w:hyperlink r:id="rId39" w:history="1">
        <w:r w:rsidRPr="00E53DC8">
          <w:rPr>
            <w:rStyle w:val="Hyperlink"/>
            <w:lang w:val="fr-FR"/>
          </w:rPr>
          <w:t>ECE/TRANS/WP</w:t>
        </w:r>
        <w:r w:rsidR="00651996" w:rsidRPr="00E53DC8">
          <w:rPr>
            <w:rStyle w:val="Hyperlink"/>
            <w:lang w:val="fr-FR"/>
          </w:rPr>
          <w:t>.</w:t>
        </w:r>
        <w:r w:rsidRPr="00E53DC8">
          <w:rPr>
            <w:rStyle w:val="Hyperlink"/>
            <w:lang w:val="fr-FR"/>
          </w:rPr>
          <w:t>29/GRSG/2024/26</w:t>
        </w:r>
      </w:hyperlink>
      <w:r w:rsidRPr="00E53DC8">
        <w:rPr>
          <w:lang w:val="fr-FR"/>
        </w:rPr>
        <w:t>, sans modification</w:t>
      </w:r>
      <w:r w:rsidR="00651996" w:rsidRPr="00E53DC8">
        <w:rPr>
          <w:lang w:val="fr-FR"/>
        </w:rPr>
        <w:t>.</w:t>
      </w:r>
      <w:r w:rsidRPr="00E53DC8">
        <w:rPr>
          <w:lang w:val="fr-FR"/>
        </w:rPr>
        <w:t xml:space="preserve"> Le secrétariat a été prié de soumettre la proposition en tant que complément</w:t>
      </w:r>
      <w:r w:rsidR="003E4A62" w:rsidRPr="00E53DC8">
        <w:rPr>
          <w:lang w:val="fr-FR"/>
        </w:rPr>
        <w:t> </w:t>
      </w:r>
      <w:r w:rsidRPr="00E53DC8">
        <w:rPr>
          <w:lang w:val="fr-FR"/>
        </w:rPr>
        <w:t xml:space="preserve">2 à la version originale du Règlement ONU </w:t>
      </w:r>
      <w:r w:rsidR="00F53A2D" w:rsidRPr="00E53DC8">
        <w:rPr>
          <w:lang w:val="fr-FR"/>
        </w:rPr>
        <w:t>n</w:t>
      </w:r>
      <w:r w:rsidR="00F53A2D" w:rsidRPr="00E53DC8">
        <w:rPr>
          <w:vertAlign w:val="superscript"/>
          <w:lang w:val="fr-FR"/>
        </w:rPr>
        <w:t>o</w:t>
      </w:r>
      <w:r w:rsidRPr="00E53DC8">
        <w:rPr>
          <w:lang w:val="fr-FR"/>
        </w:rPr>
        <w:t> 167 et de l</w:t>
      </w:r>
      <w:r w:rsidR="00F53A2D" w:rsidRPr="00E53DC8">
        <w:rPr>
          <w:lang w:val="fr-FR"/>
        </w:rPr>
        <w:t>’</w:t>
      </w:r>
      <w:r w:rsidRPr="00E53DC8">
        <w:rPr>
          <w:lang w:val="fr-FR"/>
        </w:rPr>
        <w:t xml:space="preserve">intégrer (voir </w:t>
      </w:r>
      <w:r w:rsidR="00F63876" w:rsidRPr="00E53DC8">
        <w:rPr>
          <w:lang w:val="fr-FR"/>
        </w:rPr>
        <w:t>par. </w:t>
      </w:r>
      <w:r w:rsidRPr="00E53DC8">
        <w:rPr>
          <w:lang w:val="fr-FR"/>
        </w:rPr>
        <w:t xml:space="preserve">18 ci-dessus) dans la </w:t>
      </w:r>
      <w:r w:rsidR="002B52AC" w:rsidRPr="00E53DC8">
        <w:rPr>
          <w:lang w:val="fr-FR"/>
        </w:rPr>
        <w:t>série </w:t>
      </w:r>
      <w:r w:rsidRPr="00E53DC8">
        <w:rPr>
          <w:lang w:val="fr-FR"/>
        </w:rPr>
        <w:t>01 d</w:t>
      </w:r>
      <w:r w:rsidR="00F53A2D" w:rsidRPr="00E53DC8">
        <w:rPr>
          <w:lang w:val="fr-FR"/>
        </w:rPr>
        <w:t>’</w:t>
      </w:r>
      <w:r w:rsidRPr="00E53DC8">
        <w:rPr>
          <w:lang w:val="fr-FR"/>
        </w:rPr>
        <w:t>amendements au Règlement ONU pour examen et mise aux voix aux sessions de novembre 2024 du WP</w:t>
      </w:r>
      <w:r w:rsidR="00651996" w:rsidRPr="00E53DC8">
        <w:rPr>
          <w:lang w:val="fr-FR"/>
        </w:rPr>
        <w:t>.</w:t>
      </w:r>
      <w:r w:rsidRPr="00E53DC8">
        <w:rPr>
          <w:lang w:val="fr-FR"/>
        </w:rPr>
        <w:t>29 et de l</w:t>
      </w:r>
      <w:r w:rsidR="00F53A2D" w:rsidRPr="00E53DC8">
        <w:rPr>
          <w:lang w:val="fr-FR"/>
        </w:rPr>
        <w:t>’</w:t>
      </w:r>
      <w:r w:rsidRPr="00E53DC8">
        <w:rPr>
          <w:lang w:val="fr-FR"/>
        </w:rPr>
        <w:t>AC</w:t>
      </w:r>
      <w:r w:rsidR="00651996" w:rsidRPr="00E53DC8">
        <w:rPr>
          <w:lang w:val="fr-FR"/>
        </w:rPr>
        <w:t>.</w:t>
      </w:r>
      <w:r w:rsidRPr="00E53DC8">
        <w:rPr>
          <w:lang w:val="fr-FR"/>
        </w:rPr>
        <w:t>1</w:t>
      </w:r>
      <w:r w:rsidR="00651996" w:rsidRPr="00E53DC8">
        <w:rPr>
          <w:lang w:val="fr-FR"/>
        </w:rPr>
        <w:t>.</w:t>
      </w:r>
    </w:p>
    <w:p w14:paraId="3B5BE10B" w14:textId="5D3948F7" w:rsidR="00BA3FAD" w:rsidRPr="00E53DC8" w:rsidRDefault="00F87447" w:rsidP="00F87447">
      <w:pPr>
        <w:pStyle w:val="HChG"/>
        <w:rPr>
          <w:color w:val="000000" w:themeColor="text1"/>
          <w:lang w:val="fr-FR"/>
        </w:rPr>
      </w:pPr>
      <w:r w:rsidRPr="00E53DC8">
        <w:rPr>
          <w:lang w:val="fr-FR"/>
        </w:rPr>
        <w:tab/>
      </w:r>
      <w:r w:rsidR="00BA3FAD" w:rsidRPr="00E53DC8">
        <w:rPr>
          <w:lang w:val="fr-FR"/>
        </w:rPr>
        <w:t>VI</w:t>
      </w:r>
      <w:r w:rsidR="00651996" w:rsidRPr="00E53DC8">
        <w:rPr>
          <w:lang w:val="fr-FR"/>
        </w:rPr>
        <w:t>.</w:t>
      </w:r>
      <w:r w:rsidR="00BA3FAD" w:rsidRPr="00E53DC8">
        <w:rPr>
          <w:lang w:val="fr-FR"/>
        </w:rPr>
        <w:tab/>
        <w:t>Amendements aux Règlements sur les saillies extérieures (point 5 de l</w:t>
      </w:r>
      <w:r w:rsidR="00F53A2D" w:rsidRPr="00E53DC8">
        <w:rPr>
          <w:lang w:val="fr-FR"/>
        </w:rPr>
        <w:t>’</w:t>
      </w:r>
      <w:r w:rsidR="00BA3FAD" w:rsidRPr="00E53DC8">
        <w:rPr>
          <w:lang w:val="fr-FR"/>
        </w:rPr>
        <w:t>ordre du jour)</w:t>
      </w:r>
    </w:p>
    <w:p w14:paraId="4ED533FE" w14:textId="1826B897" w:rsidR="00BA3FAD" w:rsidRPr="00E53DC8" w:rsidRDefault="00F87447" w:rsidP="00F87447">
      <w:pPr>
        <w:pStyle w:val="H1G"/>
        <w:rPr>
          <w:color w:val="000000" w:themeColor="text1"/>
          <w:lang w:val="fr-FR"/>
        </w:rPr>
      </w:pPr>
      <w:r w:rsidRPr="00E53DC8">
        <w:rPr>
          <w:bCs/>
          <w:lang w:val="fr-FR"/>
        </w:rPr>
        <w:tab/>
      </w:r>
      <w:r w:rsidR="00BA3FAD" w:rsidRPr="00E53DC8">
        <w:rPr>
          <w:bCs/>
          <w:lang w:val="fr-FR"/>
        </w:rPr>
        <w:t>A</w:t>
      </w:r>
      <w:r w:rsidR="00651996" w:rsidRPr="00E53DC8">
        <w:rPr>
          <w:bCs/>
          <w:lang w:val="fr-FR"/>
        </w:rPr>
        <w:t>.</w:t>
      </w:r>
      <w:r w:rsidR="00BA3FAD" w:rsidRPr="00E53DC8">
        <w:rPr>
          <w:lang w:val="fr-FR"/>
        </w:rPr>
        <w:tab/>
        <w:t xml:space="preserve">Règlement ONU </w:t>
      </w:r>
      <w:r w:rsidR="00F53A2D" w:rsidRPr="00E53DC8">
        <w:rPr>
          <w:lang w:val="fr-FR"/>
        </w:rPr>
        <w:t>n</w:t>
      </w:r>
      <w:r w:rsidR="00F53A2D" w:rsidRPr="00E53DC8">
        <w:rPr>
          <w:vertAlign w:val="superscript"/>
          <w:lang w:val="fr-FR"/>
        </w:rPr>
        <w:t>o</w:t>
      </w:r>
      <w:r w:rsidR="00BA3FAD" w:rsidRPr="00E53DC8">
        <w:rPr>
          <w:lang w:val="fr-FR"/>
        </w:rPr>
        <w:t> 26 (Saillies extérieures des voitures particulières)</w:t>
      </w:r>
    </w:p>
    <w:p w14:paraId="64387EAC" w14:textId="6A51C791" w:rsidR="00BA3FAD" w:rsidRPr="00E53DC8" w:rsidRDefault="00BA3FAD" w:rsidP="00934476">
      <w:pPr>
        <w:pStyle w:val="SingleTxtG"/>
        <w:ind w:left="2835" w:hanging="1701"/>
        <w:rPr>
          <w:lang w:val="fr-FR"/>
        </w:rPr>
      </w:pPr>
      <w:r w:rsidRPr="00E53DC8">
        <w:rPr>
          <w:i/>
          <w:iCs/>
          <w:lang w:val="fr-FR"/>
        </w:rPr>
        <w:t>Document(s)</w:t>
      </w:r>
      <w:r w:rsidR="00934476" w:rsidRPr="00E53DC8">
        <w:rPr>
          <w:iCs/>
          <w:lang w:val="fr-FR"/>
        </w:rPr>
        <w:t> :</w:t>
      </w:r>
      <w:r w:rsidRPr="00E53DC8">
        <w:rPr>
          <w:lang w:val="fr-FR"/>
        </w:rPr>
        <w:tab/>
      </w:r>
      <w:hyperlink r:id="rId40" w:history="1">
        <w:r w:rsidRPr="00E53DC8">
          <w:rPr>
            <w:rStyle w:val="Hyperlink"/>
            <w:lang w:val="fr-FR"/>
          </w:rPr>
          <w:t>ECE/TRANS/WP</w:t>
        </w:r>
        <w:r w:rsidR="00651996" w:rsidRPr="00E53DC8">
          <w:rPr>
            <w:rStyle w:val="Hyperlink"/>
            <w:lang w:val="fr-FR"/>
          </w:rPr>
          <w:t>.</w:t>
        </w:r>
        <w:r w:rsidRPr="00E53DC8">
          <w:rPr>
            <w:rStyle w:val="Hyperlink"/>
            <w:lang w:val="fr-FR"/>
          </w:rPr>
          <w:t>29/GRSG/2023/22</w:t>
        </w:r>
      </w:hyperlink>
    </w:p>
    <w:p w14:paraId="66607FCC" w14:textId="45F47468" w:rsidR="00BA3FAD" w:rsidRPr="00E53DC8" w:rsidRDefault="00BA3FAD" w:rsidP="00F87447">
      <w:pPr>
        <w:pStyle w:val="SingleTxtG"/>
        <w:rPr>
          <w:lang w:val="fr-FR"/>
        </w:rPr>
      </w:pPr>
      <w:r w:rsidRPr="00E53DC8">
        <w:rPr>
          <w:lang w:val="fr-FR"/>
        </w:rPr>
        <w:t>20</w:t>
      </w:r>
      <w:r w:rsidR="00651996" w:rsidRPr="00E53DC8">
        <w:rPr>
          <w:lang w:val="fr-FR"/>
        </w:rPr>
        <w:t>.</w:t>
      </w:r>
      <w:r w:rsidRPr="00E53DC8">
        <w:rPr>
          <w:lang w:val="fr-FR"/>
        </w:rPr>
        <w:tab/>
        <w:t>L</w:t>
      </w:r>
      <w:r w:rsidR="00F53A2D" w:rsidRPr="00E53DC8">
        <w:rPr>
          <w:lang w:val="fr-FR"/>
        </w:rPr>
        <w:t>’</w:t>
      </w:r>
      <w:r w:rsidRPr="00E53DC8">
        <w:rPr>
          <w:lang w:val="fr-FR"/>
        </w:rPr>
        <w:t>expert de l</w:t>
      </w:r>
      <w:r w:rsidR="00F53A2D" w:rsidRPr="00E53DC8">
        <w:rPr>
          <w:lang w:val="fr-FR"/>
        </w:rPr>
        <w:t>’</w:t>
      </w:r>
      <w:r w:rsidRPr="00E53DC8">
        <w:rPr>
          <w:lang w:val="fr-FR"/>
        </w:rPr>
        <w:t>Allemagne, qui assurait la présidence de l</w:t>
      </w:r>
      <w:r w:rsidR="00F53A2D" w:rsidRPr="00E53DC8">
        <w:rPr>
          <w:lang w:val="fr-FR"/>
        </w:rPr>
        <w:t>’</w:t>
      </w:r>
      <w:r w:rsidRPr="00E53DC8">
        <w:rPr>
          <w:lang w:val="fr-FR"/>
        </w:rPr>
        <w:t xml:space="preserve">équipe spéciale du Règlement ONU </w:t>
      </w:r>
      <w:r w:rsidR="00F53A2D" w:rsidRPr="00E53DC8">
        <w:rPr>
          <w:lang w:val="fr-FR"/>
        </w:rPr>
        <w:t>n</w:t>
      </w:r>
      <w:r w:rsidR="00F53A2D" w:rsidRPr="00E53DC8">
        <w:rPr>
          <w:vertAlign w:val="superscript"/>
          <w:lang w:val="fr-FR"/>
        </w:rPr>
        <w:t>o</w:t>
      </w:r>
      <w:r w:rsidRPr="00E53DC8">
        <w:rPr>
          <w:lang w:val="fr-FR"/>
        </w:rPr>
        <w:t xml:space="preserve"> 46, a retiré le document </w:t>
      </w:r>
      <w:hyperlink r:id="rId41" w:history="1">
        <w:r w:rsidRPr="00E53DC8">
          <w:rPr>
            <w:rStyle w:val="Hyperlink"/>
            <w:lang w:val="fr-FR"/>
          </w:rPr>
          <w:t>ECE/TRANS/WP</w:t>
        </w:r>
        <w:r w:rsidR="00651996" w:rsidRPr="00E53DC8">
          <w:rPr>
            <w:rStyle w:val="Hyperlink"/>
            <w:lang w:val="fr-FR"/>
          </w:rPr>
          <w:t>.</w:t>
        </w:r>
        <w:r w:rsidRPr="00E53DC8">
          <w:rPr>
            <w:rStyle w:val="Hyperlink"/>
            <w:lang w:val="fr-FR"/>
          </w:rPr>
          <w:t>29/GRSG/2023/22</w:t>
        </w:r>
      </w:hyperlink>
      <w:r w:rsidR="00651996" w:rsidRPr="00E53DC8">
        <w:rPr>
          <w:lang w:val="fr-FR"/>
        </w:rPr>
        <w:t>.</w:t>
      </w:r>
    </w:p>
    <w:p w14:paraId="1F13A3DB" w14:textId="6DACC924" w:rsidR="00BA3FAD" w:rsidRPr="00E53DC8" w:rsidRDefault="00F87447" w:rsidP="00F87447">
      <w:pPr>
        <w:pStyle w:val="H1G"/>
        <w:rPr>
          <w:color w:val="000000" w:themeColor="text1"/>
          <w:lang w:val="fr-FR"/>
        </w:rPr>
      </w:pPr>
      <w:r w:rsidRPr="00E53DC8">
        <w:rPr>
          <w:lang w:val="fr-FR"/>
        </w:rPr>
        <w:tab/>
      </w:r>
      <w:r w:rsidR="00BA3FAD" w:rsidRPr="00E53DC8">
        <w:rPr>
          <w:lang w:val="fr-FR"/>
        </w:rPr>
        <w:t>B</w:t>
      </w:r>
      <w:r w:rsidR="00651996" w:rsidRPr="00E53DC8">
        <w:rPr>
          <w:lang w:val="fr-FR"/>
        </w:rPr>
        <w:t>.</w:t>
      </w:r>
      <w:r w:rsidR="00BA3FAD" w:rsidRPr="00E53DC8">
        <w:rPr>
          <w:lang w:val="fr-FR"/>
        </w:rPr>
        <w:tab/>
        <w:t xml:space="preserve">Règlement ONU </w:t>
      </w:r>
      <w:r w:rsidR="00F53A2D" w:rsidRPr="00E53DC8">
        <w:rPr>
          <w:lang w:val="fr-FR"/>
        </w:rPr>
        <w:t>n</w:t>
      </w:r>
      <w:r w:rsidR="00F53A2D" w:rsidRPr="00E53DC8">
        <w:rPr>
          <w:vertAlign w:val="superscript"/>
          <w:lang w:val="fr-FR"/>
        </w:rPr>
        <w:t>o</w:t>
      </w:r>
      <w:r w:rsidR="00BA3FAD" w:rsidRPr="00E53DC8">
        <w:rPr>
          <w:lang w:val="fr-FR"/>
        </w:rPr>
        <w:t> 61 (Saillies extérieures des véhicules utilitaires)</w:t>
      </w:r>
    </w:p>
    <w:p w14:paraId="4F81CDDE" w14:textId="42294992" w:rsidR="00BA3FAD" w:rsidRPr="00E53DC8" w:rsidRDefault="00BA3FAD" w:rsidP="00934476">
      <w:pPr>
        <w:pStyle w:val="SingleTxtG"/>
        <w:ind w:left="2835" w:hanging="1701"/>
        <w:rPr>
          <w:lang w:val="fr-FR"/>
        </w:rPr>
      </w:pPr>
      <w:r w:rsidRPr="00E53DC8">
        <w:rPr>
          <w:i/>
          <w:iCs/>
          <w:lang w:val="fr-FR"/>
        </w:rPr>
        <w:t>Document(s)</w:t>
      </w:r>
      <w:r w:rsidR="00934476" w:rsidRPr="00E53DC8">
        <w:rPr>
          <w:iCs/>
          <w:lang w:val="fr-FR"/>
        </w:rPr>
        <w:t> :</w:t>
      </w:r>
      <w:r w:rsidRPr="00E53DC8">
        <w:rPr>
          <w:lang w:val="fr-FR"/>
        </w:rPr>
        <w:tab/>
      </w:r>
      <w:hyperlink r:id="rId42" w:history="1">
        <w:r w:rsidRPr="00E53DC8">
          <w:rPr>
            <w:rStyle w:val="Hyperlink"/>
            <w:lang w:val="fr-FR"/>
          </w:rPr>
          <w:t>ECE/TRANS/WP</w:t>
        </w:r>
        <w:r w:rsidR="00651996" w:rsidRPr="00E53DC8">
          <w:rPr>
            <w:rStyle w:val="Hyperlink"/>
            <w:lang w:val="fr-FR"/>
          </w:rPr>
          <w:t>.</w:t>
        </w:r>
        <w:r w:rsidRPr="00E53DC8">
          <w:rPr>
            <w:rStyle w:val="Hyperlink"/>
            <w:lang w:val="fr-FR"/>
          </w:rPr>
          <w:t>29/GRSG/2023/24</w:t>
        </w:r>
      </w:hyperlink>
    </w:p>
    <w:p w14:paraId="41C39829" w14:textId="1D0CFDF5" w:rsidR="00BA3FAD" w:rsidRPr="00E53DC8" w:rsidRDefault="00BA3FAD" w:rsidP="00F87447">
      <w:pPr>
        <w:pStyle w:val="SingleTxtG"/>
        <w:rPr>
          <w:lang w:val="fr-FR"/>
        </w:rPr>
      </w:pPr>
      <w:r w:rsidRPr="00E53DC8">
        <w:rPr>
          <w:lang w:val="fr-FR"/>
        </w:rPr>
        <w:t>21</w:t>
      </w:r>
      <w:r w:rsidR="00651996" w:rsidRPr="00E53DC8">
        <w:rPr>
          <w:lang w:val="fr-FR"/>
        </w:rPr>
        <w:t>.</w:t>
      </w:r>
      <w:r w:rsidRPr="00E53DC8">
        <w:rPr>
          <w:lang w:val="fr-FR"/>
        </w:rPr>
        <w:tab/>
        <w:t>L</w:t>
      </w:r>
      <w:r w:rsidR="00F53A2D" w:rsidRPr="00E53DC8">
        <w:rPr>
          <w:lang w:val="fr-FR"/>
        </w:rPr>
        <w:t>’</w:t>
      </w:r>
      <w:r w:rsidRPr="00E53DC8">
        <w:rPr>
          <w:lang w:val="fr-FR"/>
        </w:rPr>
        <w:t>expert de l</w:t>
      </w:r>
      <w:r w:rsidR="00F53A2D" w:rsidRPr="00E53DC8">
        <w:rPr>
          <w:lang w:val="fr-FR"/>
        </w:rPr>
        <w:t>’</w:t>
      </w:r>
      <w:r w:rsidRPr="00E53DC8">
        <w:rPr>
          <w:lang w:val="fr-FR"/>
        </w:rPr>
        <w:t>Allemagne, qui assurait la présidence de l</w:t>
      </w:r>
      <w:r w:rsidR="00F53A2D" w:rsidRPr="00E53DC8">
        <w:rPr>
          <w:lang w:val="fr-FR"/>
        </w:rPr>
        <w:t>’</w:t>
      </w:r>
      <w:r w:rsidRPr="00E53DC8">
        <w:rPr>
          <w:lang w:val="fr-FR"/>
        </w:rPr>
        <w:t xml:space="preserve">équipe spéciale du Règlement ONU </w:t>
      </w:r>
      <w:r w:rsidR="00F53A2D" w:rsidRPr="00E53DC8">
        <w:rPr>
          <w:lang w:val="fr-FR"/>
        </w:rPr>
        <w:t>n</w:t>
      </w:r>
      <w:r w:rsidR="00F53A2D" w:rsidRPr="00E53DC8">
        <w:rPr>
          <w:vertAlign w:val="superscript"/>
          <w:lang w:val="fr-FR"/>
        </w:rPr>
        <w:t>o</w:t>
      </w:r>
      <w:r w:rsidRPr="00E53DC8">
        <w:rPr>
          <w:lang w:val="fr-FR"/>
        </w:rPr>
        <w:t xml:space="preserve"> 46, a retiré le document </w:t>
      </w:r>
      <w:hyperlink r:id="rId43" w:history="1">
        <w:r w:rsidRPr="00E53DC8">
          <w:rPr>
            <w:rStyle w:val="Hyperlink"/>
            <w:lang w:val="fr-FR"/>
          </w:rPr>
          <w:t>ECE/TRANS/WP</w:t>
        </w:r>
        <w:r w:rsidR="00651996" w:rsidRPr="00E53DC8">
          <w:rPr>
            <w:rStyle w:val="Hyperlink"/>
            <w:lang w:val="fr-FR"/>
          </w:rPr>
          <w:t>.</w:t>
        </w:r>
        <w:r w:rsidRPr="00E53DC8">
          <w:rPr>
            <w:rStyle w:val="Hyperlink"/>
            <w:lang w:val="fr-FR"/>
          </w:rPr>
          <w:t>29/GRSG/2023/24</w:t>
        </w:r>
      </w:hyperlink>
      <w:r w:rsidR="00651996" w:rsidRPr="00E53DC8">
        <w:rPr>
          <w:lang w:val="fr-FR"/>
        </w:rPr>
        <w:t>.</w:t>
      </w:r>
    </w:p>
    <w:p w14:paraId="07B146EC" w14:textId="6ACE2560" w:rsidR="00BA3FAD" w:rsidRPr="00E53DC8" w:rsidRDefault="00F87447" w:rsidP="00F87447">
      <w:pPr>
        <w:pStyle w:val="HChG"/>
        <w:rPr>
          <w:lang w:val="fr-FR"/>
        </w:rPr>
      </w:pPr>
      <w:r w:rsidRPr="00E53DC8">
        <w:rPr>
          <w:lang w:val="fr-FR"/>
        </w:rPr>
        <w:tab/>
      </w:r>
      <w:r w:rsidR="00BA3FAD" w:rsidRPr="00E53DC8">
        <w:rPr>
          <w:lang w:val="fr-FR"/>
        </w:rPr>
        <w:t>VII</w:t>
      </w:r>
      <w:r w:rsidR="00651996" w:rsidRPr="00E53DC8">
        <w:rPr>
          <w:lang w:val="fr-FR"/>
        </w:rPr>
        <w:t>.</w:t>
      </w:r>
      <w:r w:rsidR="00BA3FAD" w:rsidRPr="00E53DC8">
        <w:rPr>
          <w:lang w:val="fr-FR"/>
        </w:rPr>
        <w:tab/>
        <w:t xml:space="preserve">Règlement ONU </w:t>
      </w:r>
      <w:r w:rsidR="00F53A2D" w:rsidRPr="00E53DC8">
        <w:rPr>
          <w:lang w:val="fr-FR"/>
        </w:rPr>
        <w:t>n</w:t>
      </w:r>
      <w:r w:rsidR="00F53A2D" w:rsidRPr="00E53DC8">
        <w:rPr>
          <w:vertAlign w:val="superscript"/>
          <w:lang w:val="fr-FR"/>
        </w:rPr>
        <w:t>o</w:t>
      </w:r>
      <w:r w:rsidR="00BA3FAD" w:rsidRPr="00E53DC8">
        <w:rPr>
          <w:lang w:val="fr-FR"/>
        </w:rPr>
        <w:t> 35 (Disposition des pédales de</w:t>
      </w:r>
      <w:r w:rsidR="005B72F0" w:rsidRPr="00E53DC8">
        <w:rPr>
          <w:lang w:val="fr-FR"/>
        </w:rPr>
        <w:t xml:space="preserve"> </w:t>
      </w:r>
      <w:r w:rsidR="00BA3FAD" w:rsidRPr="00E53DC8">
        <w:rPr>
          <w:lang w:val="fr-FR"/>
        </w:rPr>
        <w:t>commande) (point 6 de l</w:t>
      </w:r>
      <w:r w:rsidR="00F53A2D" w:rsidRPr="00E53DC8">
        <w:rPr>
          <w:lang w:val="fr-FR"/>
        </w:rPr>
        <w:t>’</w:t>
      </w:r>
      <w:r w:rsidR="00BA3FAD" w:rsidRPr="00E53DC8">
        <w:rPr>
          <w:lang w:val="fr-FR"/>
        </w:rPr>
        <w:t>ordre du jour)</w:t>
      </w:r>
    </w:p>
    <w:p w14:paraId="36FA8009" w14:textId="08619E88" w:rsidR="00BA3FAD" w:rsidRPr="00E53DC8" w:rsidRDefault="00BA3FAD" w:rsidP="00934476">
      <w:pPr>
        <w:pStyle w:val="SingleTxtG"/>
        <w:ind w:left="2835" w:hanging="1701"/>
        <w:rPr>
          <w:color w:val="000000" w:themeColor="text1"/>
          <w:lang w:val="fr-FR"/>
        </w:rPr>
      </w:pPr>
      <w:r w:rsidRPr="00E53DC8">
        <w:rPr>
          <w:i/>
          <w:iCs/>
          <w:lang w:val="fr-FR"/>
        </w:rPr>
        <w:t>Document(s)</w:t>
      </w:r>
      <w:r w:rsidR="00F53A2D" w:rsidRPr="00E53DC8">
        <w:rPr>
          <w:lang w:val="fr-FR"/>
        </w:rPr>
        <w:t> :</w:t>
      </w:r>
      <w:r w:rsidRPr="00E53DC8">
        <w:rPr>
          <w:lang w:val="fr-FR"/>
        </w:rPr>
        <w:tab/>
      </w:r>
      <w:hyperlink r:id="rId44" w:history="1">
        <w:r w:rsidRPr="00E53DC8">
          <w:rPr>
            <w:rStyle w:val="Hyperlink"/>
            <w:lang w:val="fr-FR"/>
          </w:rPr>
          <w:t>ECE/TRANS/WP</w:t>
        </w:r>
        <w:r w:rsidR="00651996" w:rsidRPr="00E53DC8">
          <w:rPr>
            <w:rStyle w:val="Hyperlink"/>
            <w:lang w:val="fr-FR"/>
          </w:rPr>
          <w:t>.</w:t>
        </w:r>
        <w:r w:rsidRPr="00E53DC8">
          <w:rPr>
            <w:rStyle w:val="Hyperlink"/>
            <w:lang w:val="fr-FR"/>
          </w:rPr>
          <w:t>29/GRSG/2024/18</w:t>
        </w:r>
      </w:hyperlink>
    </w:p>
    <w:p w14:paraId="430EAADE" w14:textId="1B0F04B2" w:rsidR="00BA3FAD" w:rsidRPr="00E53DC8" w:rsidRDefault="00BA3FAD" w:rsidP="00F87447">
      <w:pPr>
        <w:pStyle w:val="SingleTxtG"/>
        <w:rPr>
          <w:lang w:val="fr-FR"/>
        </w:rPr>
      </w:pPr>
      <w:r w:rsidRPr="00E53DC8">
        <w:rPr>
          <w:lang w:val="fr-FR"/>
        </w:rPr>
        <w:t>22</w:t>
      </w:r>
      <w:r w:rsidR="00651996" w:rsidRPr="00E53DC8">
        <w:rPr>
          <w:lang w:val="fr-FR"/>
        </w:rPr>
        <w:t>.</w:t>
      </w:r>
      <w:r w:rsidRPr="00E53DC8">
        <w:rPr>
          <w:lang w:val="fr-FR"/>
        </w:rPr>
        <w:tab/>
        <w:t xml:space="preserve">Comme suite aux propositions auxquelles il est fait référence aux </w:t>
      </w:r>
      <w:r w:rsidR="002B52AC" w:rsidRPr="00E53DC8">
        <w:rPr>
          <w:lang w:val="fr-FR"/>
        </w:rPr>
        <w:t>paragraphes </w:t>
      </w:r>
      <w:r w:rsidRPr="00E53DC8">
        <w:rPr>
          <w:lang w:val="fr-FR"/>
        </w:rPr>
        <w:t xml:space="preserve">10, 12, 13, 17 et 19, le GRSG a adopté le document </w:t>
      </w:r>
      <w:hyperlink r:id="rId45" w:history="1">
        <w:r w:rsidRPr="00E53DC8">
          <w:rPr>
            <w:rStyle w:val="Hyperlink"/>
            <w:lang w:val="fr-FR"/>
          </w:rPr>
          <w:t>ECE/TRANS/WP</w:t>
        </w:r>
        <w:r w:rsidR="00651996" w:rsidRPr="00E53DC8">
          <w:rPr>
            <w:rStyle w:val="Hyperlink"/>
            <w:lang w:val="fr-FR"/>
          </w:rPr>
          <w:t>.</w:t>
        </w:r>
        <w:r w:rsidRPr="00E53DC8">
          <w:rPr>
            <w:rStyle w:val="Hyperlink"/>
            <w:lang w:val="fr-FR"/>
          </w:rPr>
          <w:t>29/GRSG/2024/18</w:t>
        </w:r>
      </w:hyperlink>
      <w:r w:rsidRPr="00E53DC8">
        <w:rPr>
          <w:lang w:val="fr-FR"/>
        </w:rPr>
        <w:t>, sans modification</w:t>
      </w:r>
      <w:r w:rsidR="00651996" w:rsidRPr="00E53DC8">
        <w:rPr>
          <w:lang w:val="fr-FR"/>
        </w:rPr>
        <w:t>.</w:t>
      </w:r>
      <w:r w:rsidRPr="00E53DC8">
        <w:rPr>
          <w:lang w:val="fr-FR"/>
        </w:rPr>
        <w:t xml:space="preserve"> Le secrétariat a été prié de soumettre la proposition en tant que complément</w:t>
      </w:r>
      <w:r w:rsidR="005B72F0" w:rsidRPr="00E53DC8">
        <w:rPr>
          <w:lang w:val="fr-FR"/>
        </w:rPr>
        <w:t> </w:t>
      </w:r>
      <w:r w:rsidRPr="00E53DC8">
        <w:rPr>
          <w:lang w:val="fr-FR"/>
        </w:rPr>
        <w:t xml:space="preserve">1 à la </w:t>
      </w:r>
      <w:r w:rsidR="002B52AC" w:rsidRPr="00E53DC8">
        <w:rPr>
          <w:lang w:val="fr-FR"/>
        </w:rPr>
        <w:t>série </w:t>
      </w:r>
      <w:r w:rsidRPr="00E53DC8">
        <w:rPr>
          <w:lang w:val="fr-FR"/>
        </w:rPr>
        <w:t>01 d</w:t>
      </w:r>
      <w:r w:rsidR="00F53A2D" w:rsidRPr="00E53DC8">
        <w:rPr>
          <w:lang w:val="fr-FR"/>
        </w:rPr>
        <w:t>’</w:t>
      </w:r>
      <w:r w:rsidRPr="00E53DC8">
        <w:rPr>
          <w:lang w:val="fr-FR"/>
        </w:rPr>
        <w:t xml:space="preserve">amendements au Règlement ONU </w:t>
      </w:r>
      <w:r w:rsidR="00F53A2D" w:rsidRPr="00E53DC8">
        <w:rPr>
          <w:lang w:val="fr-FR"/>
        </w:rPr>
        <w:t>n</w:t>
      </w:r>
      <w:r w:rsidR="00F53A2D" w:rsidRPr="00E53DC8">
        <w:rPr>
          <w:vertAlign w:val="superscript"/>
          <w:lang w:val="fr-FR"/>
        </w:rPr>
        <w:t>o</w:t>
      </w:r>
      <w:r w:rsidRPr="00E53DC8">
        <w:rPr>
          <w:lang w:val="fr-FR"/>
        </w:rPr>
        <w:t> 35</w:t>
      </w:r>
      <w:r w:rsidR="00651996" w:rsidRPr="00E53DC8">
        <w:rPr>
          <w:lang w:val="fr-FR"/>
        </w:rPr>
        <w:t>.</w:t>
      </w:r>
    </w:p>
    <w:p w14:paraId="24BDD912" w14:textId="1FC43A6B" w:rsidR="00BA3FAD" w:rsidRPr="00E53DC8" w:rsidRDefault="00F87447" w:rsidP="00F87447">
      <w:pPr>
        <w:pStyle w:val="HChG"/>
        <w:rPr>
          <w:color w:val="000000" w:themeColor="text1"/>
          <w:lang w:val="fr-FR"/>
        </w:rPr>
      </w:pPr>
      <w:r w:rsidRPr="00E53DC8">
        <w:rPr>
          <w:lang w:val="fr-FR"/>
        </w:rPr>
        <w:tab/>
      </w:r>
      <w:r w:rsidR="00BA3FAD" w:rsidRPr="00E53DC8">
        <w:rPr>
          <w:lang w:val="fr-FR"/>
        </w:rPr>
        <w:t>VIII</w:t>
      </w:r>
      <w:r w:rsidR="00651996" w:rsidRPr="00E53DC8">
        <w:rPr>
          <w:lang w:val="fr-FR"/>
        </w:rPr>
        <w:t>.</w:t>
      </w:r>
      <w:r w:rsidR="00BA3FAD" w:rsidRPr="00E53DC8">
        <w:rPr>
          <w:lang w:val="fr-FR"/>
        </w:rPr>
        <w:tab/>
        <w:t xml:space="preserve">Règlement ONU </w:t>
      </w:r>
      <w:r w:rsidR="00F53A2D" w:rsidRPr="00E53DC8">
        <w:rPr>
          <w:lang w:val="fr-FR"/>
        </w:rPr>
        <w:t>n</w:t>
      </w:r>
      <w:r w:rsidR="00F53A2D" w:rsidRPr="00E53DC8">
        <w:rPr>
          <w:vertAlign w:val="superscript"/>
          <w:lang w:val="fr-FR"/>
        </w:rPr>
        <w:t>o</w:t>
      </w:r>
      <w:r w:rsidR="00BA3FAD" w:rsidRPr="00E53DC8">
        <w:rPr>
          <w:lang w:val="fr-FR"/>
        </w:rPr>
        <w:t> 39 (Indicateur de vitesse et compteur kilométrique) (point 7 de l</w:t>
      </w:r>
      <w:r w:rsidR="00F53A2D" w:rsidRPr="00E53DC8">
        <w:rPr>
          <w:lang w:val="fr-FR"/>
        </w:rPr>
        <w:t>’</w:t>
      </w:r>
      <w:r w:rsidR="00BA3FAD" w:rsidRPr="00E53DC8">
        <w:rPr>
          <w:lang w:val="fr-FR"/>
        </w:rPr>
        <w:t>ordre du jour)</w:t>
      </w:r>
    </w:p>
    <w:p w14:paraId="26AE24D8" w14:textId="52FEE855" w:rsidR="00BA3FAD" w:rsidRPr="00E53DC8" w:rsidRDefault="00BA3FAD" w:rsidP="005B72F0">
      <w:pPr>
        <w:pStyle w:val="SingleTxtG"/>
        <w:ind w:left="2835" w:hanging="1701"/>
        <w:jc w:val="left"/>
        <w:rPr>
          <w:color w:val="000000" w:themeColor="text1"/>
          <w:lang w:val="fr-FR"/>
        </w:rPr>
      </w:pPr>
      <w:r w:rsidRPr="00E53DC8">
        <w:rPr>
          <w:i/>
          <w:iCs/>
          <w:lang w:val="fr-FR"/>
        </w:rPr>
        <w:t>Document(s)</w:t>
      </w:r>
      <w:r w:rsidR="00934476" w:rsidRPr="00E53DC8">
        <w:rPr>
          <w:iCs/>
          <w:lang w:val="fr-FR"/>
        </w:rPr>
        <w:t> :</w:t>
      </w:r>
      <w:r w:rsidRPr="00E53DC8">
        <w:rPr>
          <w:lang w:val="fr-FR"/>
        </w:rPr>
        <w:tab/>
        <w:t>Documents informels GRSG-127-06, GRSG-127-12,</w:t>
      </w:r>
      <w:r w:rsidR="00CC5EBB" w:rsidRPr="00E53DC8">
        <w:rPr>
          <w:lang w:val="fr-FR"/>
        </w:rPr>
        <w:t xml:space="preserve"> </w:t>
      </w:r>
      <w:r w:rsidR="005B72F0" w:rsidRPr="00E53DC8">
        <w:rPr>
          <w:lang w:val="fr-FR"/>
        </w:rPr>
        <w:br/>
      </w:r>
      <w:r w:rsidRPr="00E53DC8">
        <w:rPr>
          <w:lang w:val="fr-FR"/>
        </w:rPr>
        <w:t>GRSG-127-12-Rev</w:t>
      </w:r>
      <w:r w:rsidR="00651996" w:rsidRPr="00E53DC8">
        <w:rPr>
          <w:lang w:val="fr-FR"/>
        </w:rPr>
        <w:t>.</w:t>
      </w:r>
      <w:r w:rsidRPr="00E53DC8">
        <w:rPr>
          <w:lang w:val="fr-FR"/>
        </w:rPr>
        <w:t>1 et GRSG-127-35</w:t>
      </w:r>
    </w:p>
    <w:p w14:paraId="01C841F9" w14:textId="0D9C4F2F" w:rsidR="00BA3FAD" w:rsidRPr="00E53DC8" w:rsidRDefault="00BA3FAD" w:rsidP="00F87447">
      <w:pPr>
        <w:pStyle w:val="SingleTxtG"/>
        <w:rPr>
          <w:color w:val="000000" w:themeColor="text1"/>
          <w:lang w:val="fr-FR"/>
        </w:rPr>
      </w:pPr>
      <w:r w:rsidRPr="00E53DC8">
        <w:rPr>
          <w:lang w:val="fr-FR"/>
        </w:rPr>
        <w:t>23</w:t>
      </w:r>
      <w:r w:rsidR="00651996" w:rsidRPr="00E53DC8">
        <w:rPr>
          <w:lang w:val="fr-FR"/>
        </w:rPr>
        <w:t>.</w:t>
      </w:r>
      <w:r w:rsidRPr="00E53DC8">
        <w:rPr>
          <w:lang w:val="fr-FR"/>
        </w:rPr>
        <w:tab/>
        <w:t>L</w:t>
      </w:r>
      <w:r w:rsidR="00F53A2D" w:rsidRPr="00E53DC8">
        <w:rPr>
          <w:lang w:val="fr-FR"/>
        </w:rPr>
        <w:t>’</w:t>
      </w:r>
      <w:r w:rsidRPr="00E53DC8">
        <w:rPr>
          <w:lang w:val="fr-FR"/>
        </w:rPr>
        <w:t>expert des Pays-Bas a présenté le rapport de situation (GRSG-127-35) de l</w:t>
      </w:r>
      <w:r w:rsidR="00F53A2D" w:rsidRPr="00E53DC8">
        <w:rPr>
          <w:lang w:val="fr-FR"/>
        </w:rPr>
        <w:t>’</w:t>
      </w:r>
      <w:r w:rsidRPr="00E53DC8">
        <w:rPr>
          <w:lang w:val="fr-FR"/>
        </w:rPr>
        <w:t xml:space="preserve">équipe spéciale du Règlement ONU </w:t>
      </w:r>
      <w:r w:rsidR="00F53A2D" w:rsidRPr="00E53DC8">
        <w:rPr>
          <w:lang w:val="fr-FR"/>
        </w:rPr>
        <w:t>n</w:t>
      </w:r>
      <w:r w:rsidR="00F53A2D" w:rsidRPr="00E53DC8">
        <w:rPr>
          <w:vertAlign w:val="superscript"/>
          <w:lang w:val="fr-FR"/>
        </w:rPr>
        <w:t>o</w:t>
      </w:r>
      <w:r w:rsidRPr="00E53DC8">
        <w:rPr>
          <w:lang w:val="fr-FR"/>
        </w:rPr>
        <w:t> 39 sur le kilométrage</w:t>
      </w:r>
      <w:r w:rsidR="00651996" w:rsidRPr="00E53DC8">
        <w:rPr>
          <w:lang w:val="fr-FR"/>
        </w:rPr>
        <w:t>.</w:t>
      </w:r>
      <w:r w:rsidRPr="00E53DC8">
        <w:rPr>
          <w:lang w:val="fr-FR"/>
        </w:rPr>
        <w:t xml:space="preserve"> Il a expliqué que l</w:t>
      </w:r>
      <w:r w:rsidR="00F53A2D" w:rsidRPr="00E53DC8">
        <w:rPr>
          <w:lang w:val="fr-FR"/>
        </w:rPr>
        <w:t>’</w:t>
      </w:r>
      <w:r w:rsidRPr="00E53DC8">
        <w:rPr>
          <w:lang w:val="fr-FR"/>
        </w:rPr>
        <w:t>équipe spéciale avait tenu trois réunions hybrides et avait recueilli des informations sur les technologies existantes applicables, les données et les études sur la fraude au kilométrage ainsi que sur les normes et la législation déjà en place</w:t>
      </w:r>
      <w:r w:rsidR="00651996" w:rsidRPr="00E53DC8">
        <w:rPr>
          <w:lang w:val="fr-FR"/>
        </w:rPr>
        <w:t>.</w:t>
      </w:r>
      <w:r w:rsidRPr="00E53DC8">
        <w:rPr>
          <w:lang w:val="fr-FR"/>
        </w:rPr>
        <w:t xml:space="preserve"> Il a ajouté que l</w:t>
      </w:r>
      <w:r w:rsidR="00F53A2D" w:rsidRPr="00E53DC8">
        <w:rPr>
          <w:lang w:val="fr-FR"/>
        </w:rPr>
        <w:t>’</w:t>
      </w:r>
      <w:r w:rsidRPr="00E53DC8">
        <w:rPr>
          <w:lang w:val="fr-FR"/>
        </w:rPr>
        <w:t>équipe spéciale était prête à présenter une proposition préliminaire d</w:t>
      </w:r>
      <w:r w:rsidR="00F53A2D" w:rsidRPr="00E53DC8">
        <w:rPr>
          <w:lang w:val="fr-FR"/>
        </w:rPr>
        <w:t>’</w:t>
      </w:r>
      <w:r w:rsidRPr="00E53DC8">
        <w:rPr>
          <w:lang w:val="fr-FR"/>
        </w:rPr>
        <w:t>amendements au Règlement ONU (GRSG-127-12-Rev</w:t>
      </w:r>
      <w:r w:rsidR="00651996" w:rsidRPr="00E53DC8">
        <w:rPr>
          <w:lang w:val="fr-FR"/>
        </w:rPr>
        <w:t>.</w:t>
      </w:r>
      <w:r w:rsidRPr="00E53DC8">
        <w:rPr>
          <w:lang w:val="fr-FR"/>
        </w:rPr>
        <w:t>1) et qu</w:t>
      </w:r>
      <w:r w:rsidR="00F53A2D" w:rsidRPr="00E53DC8">
        <w:rPr>
          <w:lang w:val="fr-FR"/>
        </w:rPr>
        <w:t>’</w:t>
      </w:r>
      <w:r w:rsidRPr="00E53DC8">
        <w:rPr>
          <w:lang w:val="fr-FR"/>
        </w:rPr>
        <w:t>elle travaillerait à la finalisation de cette proposition afin d</w:t>
      </w:r>
      <w:r w:rsidR="00F53A2D" w:rsidRPr="00E53DC8">
        <w:rPr>
          <w:lang w:val="fr-FR"/>
        </w:rPr>
        <w:t>’</w:t>
      </w:r>
      <w:r w:rsidRPr="00E53DC8">
        <w:rPr>
          <w:lang w:val="fr-FR"/>
        </w:rPr>
        <w:t>établir un document officiel pour la session d</w:t>
      </w:r>
      <w:r w:rsidR="00F53A2D" w:rsidRPr="00E53DC8">
        <w:rPr>
          <w:lang w:val="fr-FR"/>
        </w:rPr>
        <w:t>’</w:t>
      </w:r>
      <w:r w:rsidRPr="00E53DC8">
        <w:rPr>
          <w:lang w:val="fr-FR"/>
        </w:rPr>
        <w:t>octobre du GRSG</w:t>
      </w:r>
      <w:r w:rsidR="00651996" w:rsidRPr="00E53DC8">
        <w:rPr>
          <w:lang w:val="fr-FR"/>
        </w:rPr>
        <w:t>.</w:t>
      </w:r>
      <w:r w:rsidRPr="00E53DC8">
        <w:rPr>
          <w:lang w:val="fr-FR"/>
        </w:rPr>
        <w:t xml:space="preserve"> L</w:t>
      </w:r>
      <w:r w:rsidR="00F53A2D" w:rsidRPr="00E53DC8">
        <w:rPr>
          <w:lang w:val="fr-FR"/>
        </w:rPr>
        <w:t>’</w:t>
      </w:r>
      <w:r w:rsidRPr="00E53DC8">
        <w:rPr>
          <w:lang w:val="fr-FR"/>
        </w:rPr>
        <w:t>expert du Royaume-Uni a déclaré que la tolérance proposée de +/- 5</w:t>
      </w:r>
      <w:r w:rsidR="00F53A2D" w:rsidRPr="00E53DC8">
        <w:rPr>
          <w:lang w:val="fr-FR"/>
        </w:rPr>
        <w:t> %</w:t>
      </w:r>
      <w:r w:rsidRPr="00E53DC8">
        <w:rPr>
          <w:lang w:val="fr-FR"/>
        </w:rPr>
        <w:t xml:space="preserve"> était excessive et a demandé qu</w:t>
      </w:r>
      <w:r w:rsidR="00F53A2D" w:rsidRPr="00E53DC8">
        <w:rPr>
          <w:lang w:val="fr-FR"/>
        </w:rPr>
        <w:t>’</w:t>
      </w:r>
      <w:r w:rsidRPr="00E53DC8">
        <w:rPr>
          <w:lang w:val="fr-FR"/>
        </w:rPr>
        <w:t>elle passe à +/- 2,5</w:t>
      </w:r>
      <w:r w:rsidR="00F53A2D" w:rsidRPr="00E53DC8">
        <w:rPr>
          <w:lang w:val="fr-FR"/>
        </w:rPr>
        <w:t> %</w:t>
      </w:r>
      <w:r w:rsidR="00651996" w:rsidRPr="00E53DC8">
        <w:rPr>
          <w:lang w:val="fr-FR"/>
        </w:rPr>
        <w:t>.</w:t>
      </w:r>
      <w:r w:rsidRPr="00E53DC8">
        <w:rPr>
          <w:lang w:val="fr-FR"/>
        </w:rPr>
        <w:t xml:space="preserve"> Il a reçu le soutien de l</w:t>
      </w:r>
      <w:r w:rsidR="00F53A2D" w:rsidRPr="00E53DC8">
        <w:rPr>
          <w:lang w:val="fr-FR"/>
        </w:rPr>
        <w:t>’</w:t>
      </w:r>
      <w:r w:rsidRPr="00E53DC8">
        <w:rPr>
          <w:lang w:val="fr-FR"/>
        </w:rPr>
        <w:t>expert de la Commission européenne</w:t>
      </w:r>
      <w:r w:rsidR="00651996" w:rsidRPr="00E53DC8">
        <w:rPr>
          <w:lang w:val="fr-FR"/>
        </w:rPr>
        <w:t>.</w:t>
      </w:r>
      <w:r w:rsidRPr="00E53DC8">
        <w:rPr>
          <w:lang w:val="fr-FR"/>
        </w:rPr>
        <w:t xml:space="preserve"> L</w:t>
      </w:r>
      <w:r w:rsidR="00F53A2D" w:rsidRPr="00E53DC8">
        <w:rPr>
          <w:lang w:val="fr-FR"/>
        </w:rPr>
        <w:t>’</w:t>
      </w:r>
      <w:r w:rsidRPr="00E53DC8">
        <w:rPr>
          <w:lang w:val="fr-FR"/>
        </w:rPr>
        <w:t>expert des Pays-Bas a expliqué que l</w:t>
      </w:r>
      <w:r w:rsidR="00F53A2D" w:rsidRPr="00E53DC8">
        <w:rPr>
          <w:lang w:val="fr-FR"/>
        </w:rPr>
        <w:t>’</w:t>
      </w:r>
      <w:r w:rsidRPr="00E53DC8">
        <w:rPr>
          <w:lang w:val="fr-FR"/>
        </w:rPr>
        <w:t>utilisation de nouveaux pneumatiques en tant qu</w:t>
      </w:r>
      <w:r w:rsidR="00F53A2D" w:rsidRPr="00E53DC8">
        <w:rPr>
          <w:lang w:val="fr-FR"/>
        </w:rPr>
        <w:t>’</w:t>
      </w:r>
      <w:r w:rsidRPr="00E53DC8">
        <w:rPr>
          <w:lang w:val="fr-FR"/>
        </w:rPr>
        <w:t>équipement d</w:t>
      </w:r>
      <w:r w:rsidR="00F53A2D" w:rsidRPr="00E53DC8">
        <w:rPr>
          <w:lang w:val="fr-FR"/>
        </w:rPr>
        <w:t>’</w:t>
      </w:r>
      <w:r w:rsidRPr="00E53DC8">
        <w:rPr>
          <w:lang w:val="fr-FR"/>
        </w:rPr>
        <w:t>origine permettrait d</w:t>
      </w:r>
      <w:r w:rsidR="00F53A2D" w:rsidRPr="00E53DC8">
        <w:rPr>
          <w:lang w:val="fr-FR"/>
        </w:rPr>
        <w:t>’</w:t>
      </w:r>
      <w:r w:rsidRPr="00E53DC8">
        <w:rPr>
          <w:lang w:val="fr-FR"/>
        </w:rPr>
        <w:t>obtenir une homologation de type pour la tolérance de +/- 2,5</w:t>
      </w:r>
      <w:r w:rsidR="00F53A2D" w:rsidRPr="00E53DC8">
        <w:rPr>
          <w:lang w:val="fr-FR"/>
        </w:rPr>
        <w:t> %</w:t>
      </w:r>
      <w:r w:rsidR="00651996" w:rsidRPr="00E53DC8">
        <w:rPr>
          <w:lang w:val="fr-FR"/>
        </w:rPr>
        <w:t>.</w:t>
      </w:r>
      <w:r w:rsidRPr="00E53DC8">
        <w:rPr>
          <w:lang w:val="fr-FR"/>
        </w:rPr>
        <w:t xml:space="preserve"> L</w:t>
      </w:r>
      <w:r w:rsidR="00F53A2D" w:rsidRPr="00E53DC8">
        <w:rPr>
          <w:lang w:val="fr-FR"/>
        </w:rPr>
        <w:t>’</w:t>
      </w:r>
      <w:r w:rsidRPr="00E53DC8">
        <w:rPr>
          <w:lang w:val="fr-FR"/>
        </w:rPr>
        <w:t>experte de l</w:t>
      </w:r>
      <w:r w:rsidR="00F53A2D" w:rsidRPr="00E53DC8">
        <w:rPr>
          <w:lang w:val="fr-FR"/>
        </w:rPr>
        <w:t>’</w:t>
      </w:r>
      <w:r w:rsidRPr="00E53DC8">
        <w:rPr>
          <w:lang w:val="fr-FR"/>
        </w:rPr>
        <w:t>OICA a ajouté que la tolérance de +/- 5</w:t>
      </w:r>
      <w:r w:rsidR="00F53A2D" w:rsidRPr="00E53DC8">
        <w:rPr>
          <w:lang w:val="fr-FR"/>
        </w:rPr>
        <w:t> %</w:t>
      </w:r>
      <w:r w:rsidRPr="00E53DC8">
        <w:rPr>
          <w:lang w:val="fr-FR"/>
        </w:rPr>
        <w:t xml:space="preserve"> provenait des pneumatiques et du compteur de vitesse et a expliqué que les constructeurs n</w:t>
      </w:r>
      <w:r w:rsidR="00F53A2D" w:rsidRPr="00E53DC8">
        <w:rPr>
          <w:lang w:val="fr-FR"/>
        </w:rPr>
        <w:t>’</w:t>
      </w:r>
      <w:r w:rsidRPr="00E53DC8">
        <w:rPr>
          <w:lang w:val="fr-FR"/>
        </w:rPr>
        <w:t>étaient pas responsables de l</w:t>
      </w:r>
      <w:r w:rsidR="00F53A2D" w:rsidRPr="00E53DC8">
        <w:rPr>
          <w:lang w:val="fr-FR"/>
        </w:rPr>
        <w:t>’</w:t>
      </w:r>
      <w:r w:rsidRPr="00E53DC8">
        <w:rPr>
          <w:lang w:val="fr-FR"/>
        </w:rPr>
        <w:t>exactitude puisque celle-ci dépendait des pneumatiques et des jantes</w:t>
      </w:r>
      <w:r w:rsidR="00651996" w:rsidRPr="00E53DC8">
        <w:rPr>
          <w:lang w:val="fr-FR"/>
        </w:rPr>
        <w:t>.</w:t>
      </w:r>
      <w:r w:rsidRPr="00E53DC8">
        <w:rPr>
          <w:lang w:val="fr-FR"/>
        </w:rPr>
        <w:t xml:space="preserve"> Elle a également fait valoir que les propriétaires de véhicules cherchaient eux-mêmes à effectuer des manipulations non autorisées et disposaient, pour ce faire, de tout leur temps et d</w:t>
      </w:r>
      <w:r w:rsidR="00F53A2D" w:rsidRPr="00E53DC8">
        <w:rPr>
          <w:lang w:val="fr-FR"/>
        </w:rPr>
        <w:t>’</w:t>
      </w:r>
      <w:r w:rsidRPr="00E53DC8">
        <w:rPr>
          <w:lang w:val="fr-FR"/>
        </w:rPr>
        <w:t>un accès illimité au véhicule, de sorte qu</w:t>
      </w:r>
      <w:r w:rsidR="00F53A2D" w:rsidRPr="00E53DC8">
        <w:rPr>
          <w:lang w:val="fr-FR"/>
        </w:rPr>
        <w:t>’</w:t>
      </w:r>
      <w:r w:rsidRPr="00E53DC8">
        <w:rPr>
          <w:lang w:val="fr-FR"/>
        </w:rPr>
        <w:t>adopter des prescriptions techniques applicables au compteur kilométrique ne suffirait sans doute pas à prévenir le phénomène</w:t>
      </w:r>
      <w:r w:rsidR="00651996" w:rsidRPr="00E53DC8">
        <w:rPr>
          <w:lang w:val="fr-FR"/>
        </w:rPr>
        <w:t>.</w:t>
      </w:r>
      <w:r w:rsidRPr="00E53DC8">
        <w:rPr>
          <w:lang w:val="fr-FR"/>
        </w:rPr>
        <w:t xml:space="preserve"> En outre, elle a ajouté que l</w:t>
      </w:r>
      <w:r w:rsidR="00F53A2D" w:rsidRPr="00E53DC8">
        <w:rPr>
          <w:lang w:val="fr-FR"/>
        </w:rPr>
        <w:t>’</w:t>
      </w:r>
      <w:r w:rsidRPr="00E53DC8">
        <w:rPr>
          <w:lang w:val="fr-FR"/>
        </w:rPr>
        <w:t>adoption des prescriptions proposées entraînerait des coûts supplémentaires pour les consommateurs sans pour autant mettre un terme à la fraude</w:t>
      </w:r>
      <w:r w:rsidR="00651996" w:rsidRPr="00E53DC8">
        <w:rPr>
          <w:lang w:val="fr-FR"/>
        </w:rPr>
        <w:t>.</w:t>
      </w:r>
      <w:r w:rsidRPr="00E53DC8">
        <w:rPr>
          <w:lang w:val="fr-FR"/>
        </w:rPr>
        <w:t xml:space="preserve"> Elle a déclaré que des données sur l</w:t>
      </w:r>
      <w:r w:rsidR="00F53A2D" w:rsidRPr="00E53DC8">
        <w:rPr>
          <w:lang w:val="fr-FR"/>
        </w:rPr>
        <w:t>’</w:t>
      </w:r>
      <w:r w:rsidRPr="00E53DC8">
        <w:rPr>
          <w:lang w:val="fr-FR"/>
        </w:rPr>
        <w:t>exactitude et les questions de sécurité connexes devaient être recueillies</w:t>
      </w:r>
      <w:r w:rsidR="00651996" w:rsidRPr="00E53DC8">
        <w:rPr>
          <w:lang w:val="fr-FR"/>
        </w:rPr>
        <w:t>.</w:t>
      </w:r>
      <w:r w:rsidRPr="00E53DC8">
        <w:rPr>
          <w:lang w:val="fr-FR"/>
        </w:rPr>
        <w:t xml:space="preserve"> Enfin, elle a proposé d</w:t>
      </w:r>
      <w:r w:rsidR="00F53A2D" w:rsidRPr="00E53DC8">
        <w:rPr>
          <w:lang w:val="fr-FR"/>
        </w:rPr>
        <w:t>’</w:t>
      </w:r>
      <w:r w:rsidRPr="00E53DC8">
        <w:rPr>
          <w:lang w:val="fr-FR"/>
        </w:rPr>
        <w:t>envisager une solution viable et éprouvée au problème de la falsification des compteurs kilométriques, adoptée par certains pays, sur la base de ce qui avait été présenté au GRSG dans le passé, plutôt que de faire figurer des prescriptions techniques dans le Règlement ONU</w:t>
      </w:r>
      <w:r w:rsidR="00651996" w:rsidRPr="00E53DC8">
        <w:rPr>
          <w:lang w:val="fr-FR"/>
        </w:rPr>
        <w:t>.</w:t>
      </w:r>
      <w:r w:rsidRPr="00E53DC8">
        <w:rPr>
          <w:lang w:val="fr-FR"/>
        </w:rPr>
        <w:t xml:space="preserve"> Le GRSG a également pris note du document informel GRSG-127-06, soumis par les experts des Pays-Bas et du Royaume-Uni, qui a reçu l</w:t>
      </w:r>
      <w:r w:rsidR="00F53A2D" w:rsidRPr="00E53DC8">
        <w:rPr>
          <w:lang w:val="fr-FR"/>
        </w:rPr>
        <w:t>’</w:t>
      </w:r>
      <w:r w:rsidRPr="00E53DC8">
        <w:rPr>
          <w:lang w:val="fr-FR"/>
        </w:rPr>
        <w:t>appui des experts de l</w:t>
      </w:r>
      <w:r w:rsidR="00F53A2D" w:rsidRPr="00E53DC8">
        <w:rPr>
          <w:lang w:val="fr-FR"/>
        </w:rPr>
        <w:t>’</w:t>
      </w:r>
      <w:r w:rsidRPr="00E53DC8">
        <w:rPr>
          <w:lang w:val="fr-FR"/>
        </w:rPr>
        <w:t>Espagne</w:t>
      </w:r>
      <w:r w:rsidR="00651996" w:rsidRPr="00E53DC8">
        <w:rPr>
          <w:lang w:val="fr-FR"/>
        </w:rPr>
        <w:t>.</w:t>
      </w:r>
      <w:r w:rsidRPr="00E53DC8">
        <w:rPr>
          <w:lang w:val="fr-FR"/>
        </w:rPr>
        <w:t xml:space="preserve"> L</w:t>
      </w:r>
      <w:r w:rsidR="00F53A2D" w:rsidRPr="00E53DC8">
        <w:rPr>
          <w:lang w:val="fr-FR"/>
        </w:rPr>
        <w:t>’</w:t>
      </w:r>
      <w:r w:rsidRPr="00E53DC8">
        <w:rPr>
          <w:lang w:val="fr-FR"/>
        </w:rPr>
        <w:t>expert de l</w:t>
      </w:r>
      <w:r w:rsidR="00F53A2D" w:rsidRPr="00E53DC8">
        <w:rPr>
          <w:lang w:val="fr-FR"/>
        </w:rPr>
        <w:t>’</w:t>
      </w:r>
      <w:r w:rsidRPr="00E53DC8">
        <w:rPr>
          <w:lang w:val="fr-FR"/>
        </w:rPr>
        <w:t>IMMA a demandé de supprimer la première phrase dudit document informel</w:t>
      </w:r>
      <w:r w:rsidR="00651996" w:rsidRPr="00E53DC8">
        <w:rPr>
          <w:lang w:val="fr-FR"/>
        </w:rPr>
        <w:t>.</w:t>
      </w:r>
    </w:p>
    <w:p w14:paraId="7A979637" w14:textId="771AF488" w:rsidR="00BA3FAD" w:rsidRPr="00E53DC8" w:rsidRDefault="00BA3FAD" w:rsidP="00F87447">
      <w:pPr>
        <w:pStyle w:val="SingleTxtG"/>
        <w:rPr>
          <w:lang w:val="fr-FR"/>
        </w:rPr>
      </w:pPr>
      <w:r w:rsidRPr="00E53DC8">
        <w:rPr>
          <w:lang w:val="fr-FR"/>
        </w:rPr>
        <w:t>24</w:t>
      </w:r>
      <w:r w:rsidR="00651996" w:rsidRPr="00E53DC8">
        <w:rPr>
          <w:lang w:val="fr-FR"/>
        </w:rPr>
        <w:t>.</w:t>
      </w:r>
      <w:r w:rsidRPr="00E53DC8">
        <w:rPr>
          <w:lang w:val="fr-FR"/>
        </w:rPr>
        <w:tab/>
        <w:t>Le GRSG a décidé de reprendre l</w:t>
      </w:r>
      <w:r w:rsidR="00F53A2D" w:rsidRPr="00E53DC8">
        <w:rPr>
          <w:lang w:val="fr-FR"/>
        </w:rPr>
        <w:t>’</w:t>
      </w:r>
      <w:r w:rsidRPr="00E53DC8">
        <w:rPr>
          <w:lang w:val="fr-FR"/>
        </w:rPr>
        <w:t>examen de cette question sur la base d</w:t>
      </w:r>
      <w:r w:rsidR="00F53A2D" w:rsidRPr="00E53DC8">
        <w:rPr>
          <w:lang w:val="fr-FR"/>
        </w:rPr>
        <w:t>’</w:t>
      </w:r>
      <w:r w:rsidRPr="00E53DC8">
        <w:rPr>
          <w:lang w:val="fr-FR"/>
        </w:rPr>
        <w:t>une nouvelle proposition qui serait soumise par l</w:t>
      </w:r>
      <w:r w:rsidR="00F53A2D" w:rsidRPr="00E53DC8">
        <w:rPr>
          <w:lang w:val="fr-FR"/>
        </w:rPr>
        <w:t>’</w:t>
      </w:r>
      <w:r w:rsidRPr="00E53DC8">
        <w:rPr>
          <w:lang w:val="fr-FR"/>
        </w:rPr>
        <w:t>équipe spéciale et tiendrait compte des observations formulées et du document informel GRSG-127-06</w:t>
      </w:r>
      <w:r w:rsidR="00651996" w:rsidRPr="00E53DC8">
        <w:rPr>
          <w:lang w:val="fr-FR"/>
        </w:rPr>
        <w:t>.</w:t>
      </w:r>
    </w:p>
    <w:p w14:paraId="246AB4FE" w14:textId="5F82543B" w:rsidR="00BA3FAD" w:rsidRPr="00E53DC8" w:rsidRDefault="00F87447" w:rsidP="00F87447">
      <w:pPr>
        <w:pStyle w:val="HChG"/>
        <w:rPr>
          <w:color w:val="000000" w:themeColor="text1"/>
          <w:lang w:val="fr-FR"/>
        </w:rPr>
      </w:pPr>
      <w:r w:rsidRPr="00E53DC8">
        <w:rPr>
          <w:lang w:val="fr-FR"/>
        </w:rPr>
        <w:tab/>
      </w:r>
      <w:r w:rsidR="00BA3FAD" w:rsidRPr="00E53DC8">
        <w:rPr>
          <w:lang w:val="fr-FR"/>
        </w:rPr>
        <w:t>IX</w:t>
      </w:r>
      <w:r w:rsidR="00651996" w:rsidRPr="00E53DC8">
        <w:rPr>
          <w:lang w:val="fr-FR"/>
        </w:rPr>
        <w:t>.</w:t>
      </w:r>
      <w:r w:rsidR="00BA3FAD" w:rsidRPr="00E53DC8">
        <w:rPr>
          <w:lang w:val="fr-FR"/>
        </w:rPr>
        <w:tab/>
        <w:t xml:space="preserve">Règlement ONU </w:t>
      </w:r>
      <w:r w:rsidR="00F53A2D" w:rsidRPr="00E53DC8">
        <w:rPr>
          <w:lang w:val="fr-FR"/>
        </w:rPr>
        <w:t>n</w:t>
      </w:r>
      <w:r w:rsidR="00F53A2D" w:rsidRPr="00E53DC8">
        <w:rPr>
          <w:vertAlign w:val="superscript"/>
          <w:lang w:val="fr-FR"/>
        </w:rPr>
        <w:t>o</w:t>
      </w:r>
      <w:r w:rsidR="00BA3FAD" w:rsidRPr="00E53DC8">
        <w:rPr>
          <w:lang w:val="fr-FR"/>
        </w:rPr>
        <w:t> 66 (Résistance de la superstructure (autobus)) (point 8 de l</w:t>
      </w:r>
      <w:r w:rsidR="00F53A2D" w:rsidRPr="00E53DC8">
        <w:rPr>
          <w:lang w:val="fr-FR"/>
        </w:rPr>
        <w:t>’</w:t>
      </w:r>
      <w:r w:rsidR="00BA3FAD" w:rsidRPr="00E53DC8">
        <w:rPr>
          <w:lang w:val="fr-FR"/>
        </w:rPr>
        <w:t>ordre du jour)</w:t>
      </w:r>
    </w:p>
    <w:p w14:paraId="2CAE4C2A" w14:textId="6329B1EE" w:rsidR="00BA3FAD" w:rsidRPr="00E53DC8" w:rsidRDefault="00BA3FAD" w:rsidP="00CC5EBB">
      <w:pPr>
        <w:pStyle w:val="SingleTxtG"/>
        <w:ind w:left="2835" w:hanging="1701"/>
        <w:rPr>
          <w:color w:val="000000" w:themeColor="text1"/>
          <w:lang w:val="fr-FR"/>
        </w:rPr>
      </w:pPr>
      <w:r w:rsidRPr="00E53DC8">
        <w:rPr>
          <w:i/>
          <w:iCs/>
          <w:lang w:val="fr-FR"/>
        </w:rPr>
        <w:t>Document(s)</w:t>
      </w:r>
      <w:r w:rsidR="00934476" w:rsidRPr="00E53DC8">
        <w:rPr>
          <w:iCs/>
          <w:lang w:val="fr-FR"/>
        </w:rPr>
        <w:t> :</w:t>
      </w:r>
      <w:r w:rsidRPr="00E53DC8">
        <w:rPr>
          <w:lang w:val="fr-FR"/>
        </w:rPr>
        <w:tab/>
        <w:t>Document informel GRSG-127-36</w:t>
      </w:r>
    </w:p>
    <w:p w14:paraId="35ACC392" w14:textId="68B23B46" w:rsidR="00BA3FAD" w:rsidRPr="00E53DC8" w:rsidRDefault="00BA3FAD" w:rsidP="00F87447">
      <w:pPr>
        <w:pStyle w:val="SingleTxtG"/>
        <w:rPr>
          <w:color w:val="000000" w:themeColor="text1"/>
          <w:lang w:val="fr-FR"/>
        </w:rPr>
      </w:pPr>
      <w:r w:rsidRPr="00E53DC8">
        <w:rPr>
          <w:spacing w:val="-2"/>
          <w:lang w:val="fr-FR"/>
        </w:rPr>
        <w:t>25</w:t>
      </w:r>
      <w:r w:rsidR="00651996" w:rsidRPr="00E53DC8">
        <w:rPr>
          <w:spacing w:val="-2"/>
          <w:lang w:val="fr-FR"/>
        </w:rPr>
        <w:t>.</w:t>
      </w:r>
      <w:r w:rsidRPr="00E53DC8">
        <w:rPr>
          <w:spacing w:val="-2"/>
          <w:lang w:val="fr-FR"/>
        </w:rPr>
        <w:tab/>
        <w:t>L</w:t>
      </w:r>
      <w:r w:rsidR="00F53A2D" w:rsidRPr="00E53DC8">
        <w:rPr>
          <w:spacing w:val="-2"/>
          <w:lang w:val="fr-FR"/>
        </w:rPr>
        <w:t>’</w:t>
      </w:r>
      <w:r w:rsidRPr="00E53DC8">
        <w:rPr>
          <w:spacing w:val="-2"/>
          <w:lang w:val="fr-FR"/>
        </w:rPr>
        <w:t>expert de la Fédération de Russie a présenté le document informel GRSG-127-36 en tant que version révisée de sa proposition antérieure (</w:t>
      </w:r>
      <w:hyperlink r:id="rId46" w:history="1">
        <w:r w:rsidRPr="00E53DC8">
          <w:rPr>
            <w:rStyle w:val="Hyperlink"/>
            <w:spacing w:val="-2"/>
            <w:lang w:val="fr-FR"/>
          </w:rPr>
          <w:t>ECE/TRANS/WP</w:t>
        </w:r>
        <w:r w:rsidR="00651996" w:rsidRPr="00E53DC8">
          <w:rPr>
            <w:rStyle w:val="Hyperlink"/>
            <w:spacing w:val="-2"/>
            <w:lang w:val="fr-FR"/>
          </w:rPr>
          <w:t>.</w:t>
        </w:r>
        <w:r w:rsidRPr="00E53DC8">
          <w:rPr>
            <w:rStyle w:val="Hyperlink"/>
            <w:spacing w:val="-2"/>
            <w:lang w:val="fr-FR"/>
          </w:rPr>
          <w:t>29/GRSG/2023/2</w:t>
        </w:r>
      </w:hyperlink>
      <w:r w:rsidRPr="00E53DC8">
        <w:rPr>
          <w:spacing w:val="-2"/>
          <w:lang w:val="fr-FR"/>
        </w:rPr>
        <w:t>)</w:t>
      </w:r>
      <w:r w:rsidR="00651996" w:rsidRPr="00E53DC8">
        <w:rPr>
          <w:spacing w:val="-2"/>
          <w:lang w:val="fr-FR"/>
        </w:rPr>
        <w:t>.</w:t>
      </w:r>
      <w:r w:rsidRPr="00E53DC8">
        <w:rPr>
          <w:lang w:val="fr-FR"/>
        </w:rPr>
        <w:t xml:space="preserve"> Il</w:t>
      </w:r>
      <w:r w:rsidR="00A47779" w:rsidRPr="00E53DC8">
        <w:rPr>
          <w:lang w:val="fr-FR"/>
        </w:rPr>
        <w:t> </w:t>
      </w:r>
      <w:r w:rsidRPr="00E53DC8">
        <w:rPr>
          <w:lang w:val="fr-FR"/>
        </w:rPr>
        <w:t>a</w:t>
      </w:r>
      <w:r w:rsidR="00A47779" w:rsidRPr="00E53DC8">
        <w:rPr>
          <w:lang w:val="fr-FR"/>
        </w:rPr>
        <w:t> </w:t>
      </w:r>
      <w:r w:rsidRPr="00E53DC8">
        <w:rPr>
          <w:lang w:val="fr-FR"/>
        </w:rPr>
        <w:t>ajouté que la proposition incluait les définitions des termes «</w:t>
      </w:r>
      <w:r w:rsidR="00A47779" w:rsidRPr="00E53DC8">
        <w:rPr>
          <w:lang w:val="fr-FR"/>
        </w:rPr>
        <w:t> </w:t>
      </w:r>
      <w:r w:rsidRPr="00E53DC8">
        <w:rPr>
          <w:lang w:val="fr-FR"/>
        </w:rPr>
        <w:t>trappe d</w:t>
      </w:r>
      <w:r w:rsidR="00F53A2D" w:rsidRPr="00E53DC8">
        <w:rPr>
          <w:lang w:val="fr-FR"/>
        </w:rPr>
        <w:t>’</w:t>
      </w:r>
      <w:r w:rsidRPr="00E53DC8">
        <w:rPr>
          <w:lang w:val="fr-FR"/>
        </w:rPr>
        <w:t>évacuation</w:t>
      </w:r>
      <w:r w:rsidR="00A47779" w:rsidRPr="00E53DC8">
        <w:rPr>
          <w:lang w:val="fr-FR"/>
        </w:rPr>
        <w:t> </w:t>
      </w:r>
      <w:r w:rsidRPr="00E53DC8">
        <w:rPr>
          <w:lang w:val="fr-FR"/>
        </w:rPr>
        <w:t>» et «</w:t>
      </w:r>
      <w:r w:rsidR="00A47779" w:rsidRPr="00E53DC8">
        <w:rPr>
          <w:lang w:val="fr-FR"/>
        </w:rPr>
        <w:t> </w:t>
      </w:r>
      <w:r w:rsidRPr="00E53DC8">
        <w:rPr>
          <w:lang w:val="fr-FR"/>
        </w:rPr>
        <w:t>issue de secours</w:t>
      </w:r>
      <w:r w:rsidR="00A47779" w:rsidRPr="00E53DC8">
        <w:rPr>
          <w:lang w:val="fr-FR"/>
        </w:rPr>
        <w:t> </w:t>
      </w:r>
      <w:r w:rsidRPr="00E53DC8">
        <w:rPr>
          <w:lang w:val="fr-FR"/>
        </w:rPr>
        <w:t>» ainsi que des modifications à apporter aux dispositions relatives aux essais dans l</w:t>
      </w:r>
      <w:r w:rsidR="00F53A2D" w:rsidRPr="00E53DC8">
        <w:rPr>
          <w:lang w:val="fr-FR"/>
        </w:rPr>
        <w:t>’</w:t>
      </w:r>
      <w:r w:rsidRPr="00E53DC8">
        <w:rPr>
          <w:lang w:val="fr-FR"/>
        </w:rPr>
        <w:t>annexe 5 du Règlement ONU</w:t>
      </w:r>
      <w:r w:rsidR="00651996" w:rsidRPr="00E53DC8">
        <w:rPr>
          <w:lang w:val="fr-FR"/>
        </w:rPr>
        <w:t>.</w:t>
      </w:r>
      <w:r w:rsidRPr="00E53DC8">
        <w:rPr>
          <w:lang w:val="fr-FR"/>
        </w:rPr>
        <w:t xml:space="preserve"> L</w:t>
      </w:r>
      <w:r w:rsidR="00F53A2D" w:rsidRPr="00E53DC8">
        <w:rPr>
          <w:lang w:val="fr-FR"/>
        </w:rPr>
        <w:t>’</w:t>
      </w:r>
      <w:r w:rsidRPr="00E53DC8">
        <w:rPr>
          <w:lang w:val="fr-FR"/>
        </w:rPr>
        <w:t>expert du Japon a formulé des réserves pour complément d</w:t>
      </w:r>
      <w:r w:rsidR="00F53A2D" w:rsidRPr="00E53DC8">
        <w:rPr>
          <w:lang w:val="fr-FR"/>
        </w:rPr>
        <w:t>’</w:t>
      </w:r>
      <w:r w:rsidRPr="00E53DC8">
        <w:rPr>
          <w:lang w:val="fr-FR"/>
        </w:rPr>
        <w:t>étude en lien avec la proposition</w:t>
      </w:r>
      <w:r w:rsidR="00651996" w:rsidRPr="00E53DC8">
        <w:rPr>
          <w:lang w:val="fr-FR"/>
        </w:rPr>
        <w:t>.</w:t>
      </w:r>
      <w:r w:rsidRPr="00E53DC8">
        <w:rPr>
          <w:lang w:val="fr-FR"/>
        </w:rPr>
        <w:t xml:space="preserve"> Le GRSG a décidé de reprendre l</w:t>
      </w:r>
      <w:r w:rsidR="00F53A2D" w:rsidRPr="00E53DC8">
        <w:rPr>
          <w:lang w:val="fr-FR"/>
        </w:rPr>
        <w:t>’</w:t>
      </w:r>
      <w:r w:rsidRPr="00E53DC8">
        <w:rPr>
          <w:lang w:val="fr-FR"/>
        </w:rPr>
        <w:t>examen de la proposition à sa session d</w:t>
      </w:r>
      <w:r w:rsidR="00F53A2D" w:rsidRPr="00E53DC8">
        <w:rPr>
          <w:lang w:val="fr-FR"/>
        </w:rPr>
        <w:t>’</w:t>
      </w:r>
      <w:r w:rsidRPr="00E53DC8">
        <w:rPr>
          <w:lang w:val="fr-FR"/>
        </w:rPr>
        <w:t>octobre 2024 et demandé au secrétariat de distribuer le document informel GRSG-127-36 sous une cote officielle à cette occasion</w:t>
      </w:r>
      <w:r w:rsidR="00651996" w:rsidRPr="00E53DC8">
        <w:rPr>
          <w:lang w:val="fr-FR"/>
        </w:rPr>
        <w:t>.</w:t>
      </w:r>
    </w:p>
    <w:p w14:paraId="3FD7897D" w14:textId="2E68DE0E" w:rsidR="00BA3FAD" w:rsidRPr="00E53DC8" w:rsidRDefault="00F87447" w:rsidP="00F87447">
      <w:pPr>
        <w:pStyle w:val="HChG"/>
        <w:rPr>
          <w:color w:val="000000" w:themeColor="text1"/>
          <w:lang w:val="fr-FR"/>
        </w:rPr>
      </w:pPr>
      <w:r w:rsidRPr="00E53DC8">
        <w:rPr>
          <w:lang w:val="fr-FR"/>
        </w:rPr>
        <w:tab/>
      </w:r>
      <w:r w:rsidR="00BA3FAD" w:rsidRPr="00E53DC8">
        <w:rPr>
          <w:lang w:val="fr-FR"/>
        </w:rPr>
        <w:t>X</w:t>
      </w:r>
      <w:r w:rsidR="00651996" w:rsidRPr="00E53DC8">
        <w:rPr>
          <w:lang w:val="fr-FR"/>
        </w:rPr>
        <w:t>.</w:t>
      </w:r>
      <w:r w:rsidR="00BA3FAD" w:rsidRPr="00E53DC8">
        <w:rPr>
          <w:lang w:val="fr-FR"/>
        </w:rPr>
        <w:tab/>
        <w:t xml:space="preserve">Règlement ONU </w:t>
      </w:r>
      <w:r w:rsidR="00F53A2D" w:rsidRPr="00E53DC8">
        <w:rPr>
          <w:lang w:val="fr-FR"/>
        </w:rPr>
        <w:t>n</w:t>
      </w:r>
      <w:r w:rsidR="00F53A2D" w:rsidRPr="00E53DC8">
        <w:rPr>
          <w:vertAlign w:val="superscript"/>
          <w:lang w:val="fr-FR"/>
        </w:rPr>
        <w:t>o</w:t>
      </w:r>
      <w:r w:rsidR="00BA3FAD" w:rsidRPr="00E53DC8">
        <w:rPr>
          <w:lang w:val="fr-FR"/>
        </w:rPr>
        <w:t> 147 (Pièces mécaniques d</w:t>
      </w:r>
      <w:r w:rsidR="00F53A2D" w:rsidRPr="00E53DC8">
        <w:rPr>
          <w:lang w:val="fr-FR"/>
        </w:rPr>
        <w:t>’</w:t>
      </w:r>
      <w:r w:rsidR="00BA3FAD" w:rsidRPr="00E53DC8">
        <w:rPr>
          <w:lang w:val="fr-FR"/>
        </w:rPr>
        <w:t>attelage (véhicules agricoles)) (point 9 de l</w:t>
      </w:r>
      <w:r w:rsidR="00F53A2D" w:rsidRPr="00E53DC8">
        <w:rPr>
          <w:lang w:val="fr-FR"/>
        </w:rPr>
        <w:t>’</w:t>
      </w:r>
      <w:r w:rsidR="00BA3FAD" w:rsidRPr="00E53DC8">
        <w:rPr>
          <w:lang w:val="fr-FR"/>
        </w:rPr>
        <w:t>ordre du jour)</w:t>
      </w:r>
    </w:p>
    <w:p w14:paraId="4AC244E5" w14:textId="108776CA" w:rsidR="00BA3FAD" w:rsidRPr="00E53DC8" w:rsidRDefault="00BA3FAD" w:rsidP="00CC5EBB">
      <w:pPr>
        <w:pStyle w:val="SingleTxtG"/>
        <w:ind w:left="2835" w:hanging="1701"/>
        <w:rPr>
          <w:color w:val="000000" w:themeColor="text1"/>
          <w:lang w:val="fr-FR"/>
        </w:rPr>
      </w:pPr>
      <w:r w:rsidRPr="00E53DC8">
        <w:rPr>
          <w:i/>
          <w:iCs/>
          <w:lang w:val="fr-FR"/>
        </w:rPr>
        <w:t>Document(s)</w:t>
      </w:r>
      <w:r w:rsidR="00934476" w:rsidRPr="00E53DC8">
        <w:rPr>
          <w:iCs/>
          <w:lang w:val="fr-FR"/>
        </w:rPr>
        <w:t> :</w:t>
      </w:r>
      <w:r w:rsidRPr="00E53DC8">
        <w:rPr>
          <w:lang w:val="fr-FR"/>
        </w:rPr>
        <w:tab/>
      </w:r>
      <w:hyperlink r:id="rId47" w:history="1">
        <w:r w:rsidRPr="00E53DC8">
          <w:rPr>
            <w:rStyle w:val="Hyperlink"/>
            <w:lang w:val="fr-FR"/>
          </w:rPr>
          <w:t>ECE/TRANS/WP</w:t>
        </w:r>
        <w:r w:rsidR="00651996" w:rsidRPr="00E53DC8">
          <w:rPr>
            <w:rStyle w:val="Hyperlink"/>
            <w:lang w:val="fr-FR"/>
          </w:rPr>
          <w:t>.</w:t>
        </w:r>
        <w:r w:rsidRPr="00E53DC8">
          <w:rPr>
            <w:rStyle w:val="Hyperlink"/>
            <w:lang w:val="fr-FR"/>
          </w:rPr>
          <w:t>29/GRSG/2024/7</w:t>
        </w:r>
      </w:hyperlink>
    </w:p>
    <w:p w14:paraId="7C0F510B" w14:textId="5328AC1A" w:rsidR="00F53A2D" w:rsidRPr="00E53DC8" w:rsidRDefault="00BA3FAD" w:rsidP="00F87447">
      <w:pPr>
        <w:pStyle w:val="SingleTxtG"/>
        <w:rPr>
          <w:lang w:val="fr-FR"/>
        </w:rPr>
      </w:pPr>
      <w:r w:rsidRPr="00E53DC8">
        <w:rPr>
          <w:spacing w:val="-2"/>
          <w:lang w:val="fr-FR"/>
        </w:rPr>
        <w:t>26</w:t>
      </w:r>
      <w:r w:rsidR="00651996" w:rsidRPr="00E53DC8">
        <w:rPr>
          <w:spacing w:val="-2"/>
          <w:lang w:val="fr-FR"/>
        </w:rPr>
        <w:t>.</w:t>
      </w:r>
      <w:r w:rsidRPr="00E53DC8">
        <w:rPr>
          <w:spacing w:val="-2"/>
          <w:lang w:val="fr-FR"/>
        </w:rPr>
        <w:tab/>
        <w:t>L</w:t>
      </w:r>
      <w:r w:rsidR="00F53A2D" w:rsidRPr="00E53DC8">
        <w:rPr>
          <w:spacing w:val="-2"/>
          <w:lang w:val="fr-FR"/>
        </w:rPr>
        <w:t>’</w:t>
      </w:r>
      <w:r w:rsidRPr="00E53DC8">
        <w:rPr>
          <w:spacing w:val="-2"/>
          <w:lang w:val="fr-FR"/>
        </w:rPr>
        <w:t xml:space="preserve">expert du Royaume-Uni a présenté le document </w:t>
      </w:r>
      <w:hyperlink r:id="rId48" w:history="1">
        <w:r w:rsidRPr="00E53DC8">
          <w:rPr>
            <w:rStyle w:val="Hyperlink"/>
            <w:spacing w:val="-2"/>
            <w:lang w:val="fr-FR"/>
          </w:rPr>
          <w:t>ECE/TRANS/WP</w:t>
        </w:r>
        <w:r w:rsidR="00651996" w:rsidRPr="00E53DC8">
          <w:rPr>
            <w:rStyle w:val="Hyperlink"/>
            <w:spacing w:val="-2"/>
            <w:lang w:val="fr-FR"/>
          </w:rPr>
          <w:t>.</w:t>
        </w:r>
        <w:r w:rsidRPr="00E53DC8">
          <w:rPr>
            <w:rStyle w:val="Hyperlink"/>
            <w:spacing w:val="-2"/>
            <w:lang w:val="fr-FR"/>
          </w:rPr>
          <w:t>29/GRSG/2024/7</w:t>
        </w:r>
      </w:hyperlink>
      <w:r w:rsidRPr="00E53DC8">
        <w:rPr>
          <w:spacing w:val="-2"/>
          <w:lang w:val="fr-FR"/>
        </w:rPr>
        <w:t xml:space="preserve">, </w:t>
      </w:r>
      <w:r w:rsidRPr="00E53DC8">
        <w:rPr>
          <w:lang w:val="fr-FR"/>
        </w:rPr>
        <w:t>qui vise à éliminer la possibilité que les autorités d</w:t>
      </w:r>
      <w:r w:rsidR="00F53A2D" w:rsidRPr="00E53DC8">
        <w:rPr>
          <w:lang w:val="fr-FR"/>
        </w:rPr>
        <w:t>’</w:t>
      </w:r>
      <w:r w:rsidRPr="00E53DC8">
        <w:rPr>
          <w:lang w:val="fr-FR"/>
        </w:rPr>
        <w:t>homologation n</w:t>
      </w:r>
      <w:r w:rsidR="00F53A2D" w:rsidRPr="00E53DC8">
        <w:rPr>
          <w:lang w:val="fr-FR"/>
        </w:rPr>
        <w:t>’</w:t>
      </w:r>
      <w:r w:rsidRPr="00E53DC8">
        <w:rPr>
          <w:lang w:val="fr-FR"/>
        </w:rPr>
        <w:t>appliquent pas toutes les mêmes prescriptions techniques lorsque des pièces mécaniques d</w:t>
      </w:r>
      <w:r w:rsidR="00F53A2D" w:rsidRPr="00E53DC8">
        <w:rPr>
          <w:lang w:val="fr-FR"/>
        </w:rPr>
        <w:t>’</w:t>
      </w:r>
      <w:r w:rsidRPr="00E53DC8">
        <w:rPr>
          <w:lang w:val="fr-FR"/>
        </w:rPr>
        <w:t>attelage pour tracteurs agricoles dont la vitesse maximale est supérieure à 60</w:t>
      </w:r>
      <w:r w:rsidR="00A47779" w:rsidRPr="00E53DC8">
        <w:rPr>
          <w:lang w:val="fr-FR"/>
        </w:rPr>
        <w:t> </w:t>
      </w:r>
      <w:r w:rsidRPr="00E53DC8">
        <w:rPr>
          <w:lang w:val="fr-FR"/>
        </w:rPr>
        <w:t>km/h sont soumises à des essais d</w:t>
      </w:r>
      <w:r w:rsidR="00F53A2D" w:rsidRPr="00E53DC8">
        <w:rPr>
          <w:lang w:val="fr-FR"/>
        </w:rPr>
        <w:t>’</w:t>
      </w:r>
      <w:r w:rsidRPr="00E53DC8">
        <w:rPr>
          <w:lang w:val="fr-FR"/>
        </w:rPr>
        <w:t>homologation de type</w:t>
      </w:r>
      <w:r w:rsidR="00651996" w:rsidRPr="00E53DC8">
        <w:rPr>
          <w:lang w:val="fr-FR"/>
        </w:rPr>
        <w:t>.</w:t>
      </w:r>
      <w:r w:rsidRPr="00E53DC8">
        <w:rPr>
          <w:lang w:val="fr-FR"/>
        </w:rPr>
        <w:t xml:space="preserve"> L</w:t>
      </w:r>
      <w:r w:rsidR="00F53A2D" w:rsidRPr="00E53DC8">
        <w:rPr>
          <w:lang w:val="fr-FR"/>
        </w:rPr>
        <w:t>’</w:t>
      </w:r>
      <w:r w:rsidRPr="00E53DC8">
        <w:rPr>
          <w:lang w:val="fr-FR"/>
        </w:rPr>
        <w:t>expert de la France a recommandé d</w:t>
      </w:r>
      <w:r w:rsidR="00F53A2D" w:rsidRPr="00E53DC8">
        <w:rPr>
          <w:lang w:val="fr-FR"/>
        </w:rPr>
        <w:t>’</w:t>
      </w:r>
      <w:r w:rsidRPr="00E53DC8">
        <w:rPr>
          <w:lang w:val="fr-FR"/>
        </w:rPr>
        <w:t>examiner le cas des véhicules agricoles dépassant 60 km/h aux sessions suivantes du GRSG</w:t>
      </w:r>
      <w:r w:rsidR="00651996" w:rsidRPr="00E53DC8">
        <w:rPr>
          <w:lang w:val="fr-FR"/>
        </w:rPr>
        <w:t>.</w:t>
      </w:r>
      <w:r w:rsidRPr="00E53DC8">
        <w:rPr>
          <w:lang w:val="fr-FR"/>
        </w:rPr>
        <w:t xml:space="preserve"> Le GRSG a adopté le document </w:t>
      </w:r>
      <w:hyperlink r:id="rId49" w:history="1">
        <w:r w:rsidRPr="00E53DC8">
          <w:rPr>
            <w:rStyle w:val="Hyperlink"/>
            <w:lang w:val="fr-FR"/>
          </w:rPr>
          <w:t>ECE/TRANS/WP</w:t>
        </w:r>
        <w:r w:rsidR="00651996" w:rsidRPr="00E53DC8">
          <w:rPr>
            <w:rStyle w:val="Hyperlink"/>
            <w:lang w:val="fr-FR"/>
          </w:rPr>
          <w:t>.</w:t>
        </w:r>
        <w:r w:rsidRPr="00E53DC8">
          <w:rPr>
            <w:rStyle w:val="Hyperlink"/>
            <w:lang w:val="fr-FR"/>
          </w:rPr>
          <w:t>29/GRSG/2024/7</w:t>
        </w:r>
      </w:hyperlink>
      <w:r w:rsidRPr="00E53DC8">
        <w:rPr>
          <w:lang w:val="fr-FR"/>
        </w:rPr>
        <w:t>, sans modification, et a prié le secrétariat de soumettre la proposition en tant que complément</w:t>
      </w:r>
      <w:r w:rsidR="00A47779" w:rsidRPr="00E53DC8">
        <w:rPr>
          <w:lang w:val="fr-FR"/>
        </w:rPr>
        <w:t> </w:t>
      </w:r>
      <w:r w:rsidRPr="00E53DC8">
        <w:rPr>
          <w:lang w:val="fr-FR"/>
        </w:rPr>
        <w:t xml:space="preserve">1 à la version originale du Règlement ONU </w:t>
      </w:r>
      <w:r w:rsidR="00F53A2D" w:rsidRPr="00E53DC8">
        <w:rPr>
          <w:lang w:val="fr-FR"/>
        </w:rPr>
        <w:t>n</w:t>
      </w:r>
      <w:r w:rsidR="00F53A2D" w:rsidRPr="00E53DC8">
        <w:rPr>
          <w:vertAlign w:val="superscript"/>
          <w:lang w:val="fr-FR"/>
        </w:rPr>
        <w:t>o</w:t>
      </w:r>
      <w:r w:rsidRPr="00E53DC8">
        <w:rPr>
          <w:lang w:val="fr-FR"/>
        </w:rPr>
        <w:t> 147, pour examen et mise aux voix aux sessions de novembre 2024 du WP</w:t>
      </w:r>
      <w:r w:rsidR="00651996" w:rsidRPr="00E53DC8">
        <w:rPr>
          <w:lang w:val="fr-FR"/>
        </w:rPr>
        <w:t>.</w:t>
      </w:r>
      <w:r w:rsidRPr="00E53DC8">
        <w:rPr>
          <w:lang w:val="fr-FR"/>
        </w:rPr>
        <w:t>29 et de l</w:t>
      </w:r>
      <w:r w:rsidR="00F53A2D" w:rsidRPr="00E53DC8">
        <w:rPr>
          <w:lang w:val="fr-FR"/>
        </w:rPr>
        <w:t>’</w:t>
      </w:r>
      <w:r w:rsidRPr="00E53DC8">
        <w:rPr>
          <w:lang w:val="fr-FR"/>
        </w:rPr>
        <w:t>AC</w:t>
      </w:r>
      <w:r w:rsidR="00651996" w:rsidRPr="00E53DC8">
        <w:rPr>
          <w:lang w:val="fr-FR"/>
        </w:rPr>
        <w:t>.</w:t>
      </w:r>
      <w:r w:rsidRPr="00E53DC8">
        <w:rPr>
          <w:lang w:val="fr-FR"/>
        </w:rPr>
        <w:t>1</w:t>
      </w:r>
      <w:r w:rsidR="00651996" w:rsidRPr="00E53DC8">
        <w:rPr>
          <w:lang w:val="fr-FR"/>
        </w:rPr>
        <w:t>.</w:t>
      </w:r>
    </w:p>
    <w:p w14:paraId="566AC649" w14:textId="60C5D7A3" w:rsidR="00BA3FAD" w:rsidRPr="00E53DC8" w:rsidRDefault="00F87447" w:rsidP="00F87447">
      <w:pPr>
        <w:pStyle w:val="HChG"/>
        <w:rPr>
          <w:color w:val="000000" w:themeColor="text1"/>
          <w:sz w:val="24"/>
          <w:lang w:val="fr-FR"/>
        </w:rPr>
      </w:pPr>
      <w:r w:rsidRPr="00E53DC8">
        <w:rPr>
          <w:lang w:val="fr-FR"/>
        </w:rPr>
        <w:tab/>
      </w:r>
      <w:r w:rsidR="00BA3FAD" w:rsidRPr="00E53DC8">
        <w:rPr>
          <w:lang w:val="fr-FR"/>
        </w:rPr>
        <w:t>XI</w:t>
      </w:r>
      <w:r w:rsidR="00651996" w:rsidRPr="00E53DC8">
        <w:rPr>
          <w:lang w:val="fr-FR"/>
        </w:rPr>
        <w:t>.</w:t>
      </w:r>
      <w:r w:rsidR="00BA3FAD" w:rsidRPr="00E53DC8">
        <w:rPr>
          <w:lang w:val="fr-FR"/>
        </w:rPr>
        <w:tab/>
        <w:t>Amendements aux Règlements sur les véhicules fonctionnant au gaz (point 10 de l</w:t>
      </w:r>
      <w:r w:rsidR="00F53A2D" w:rsidRPr="00E53DC8">
        <w:rPr>
          <w:lang w:val="fr-FR"/>
        </w:rPr>
        <w:t>’</w:t>
      </w:r>
      <w:r w:rsidR="00BA3FAD" w:rsidRPr="00E53DC8">
        <w:rPr>
          <w:lang w:val="fr-FR"/>
        </w:rPr>
        <w:t>ordre du jour)</w:t>
      </w:r>
    </w:p>
    <w:p w14:paraId="5945B50F" w14:textId="75C132E8" w:rsidR="00BA3FAD" w:rsidRPr="00E53DC8" w:rsidRDefault="00F87447" w:rsidP="00F87447">
      <w:pPr>
        <w:pStyle w:val="H1G"/>
        <w:rPr>
          <w:color w:val="000000" w:themeColor="text1"/>
          <w:lang w:val="fr-FR"/>
        </w:rPr>
      </w:pPr>
      <w:r w:rsidRPr="00E53DC8">
        <w:rPr>
          <w:lang w:val="fr-FR"/>
        </w:rPr>
        <w:tab/>
      </w:r>
      <w:r w:rsidR="00BA3FAD" w:rsidRPr="00E53DC8">
        <w:rPr>
          <w:lang w:val="fr-FR"/>
        </w:rPr>
        <w:t>A</w:t>
      </w:r>
      <w:r w:rsidR="00651996" w:rsidRPr="00E53DC8">
        <w:rPr>
          <w:lang w:val="fr-FR"/>
        </w:rPr>
        <w:t>.</w:t>
      </w:r>
      <w:r w:rsidR="00BA3FAD" w:rsidRPr="00E53DC8">
        <w:rPr>
          <w:lang w:val="fr-FR"/>
        </w:rPr>
        <w:tab/>
        <w:t xml:space="preserve">Règlement ONU </w:t>
      </w:r>
      <w:r w:rsidR="00F53A2D" w:rsidRPr="00E53DC8">
        <w:rPr>
          <w:lang w:val="fr-FR"/>
        </w:rPr>
        <w:t>n</w:t>
      </w:r>
      <w:r w:rsidR="00F53A2D" w:rsidRPr="00E53DC8">
        <w:rPr>
          <w:vertAlign w:val="superscript"/>
          <w:lang w:val="fr-FR"/>
        </w:rPr>
        <w:t>o</w:t>
      </w:r>
      <w:r w:rsidR="00BA3FAD" w:rsidRPr="00E53DC8">
        <w:rPr>
          <w:lang w:val="fr-FR"/>
        </w:rPr>
        <w:t> 67 (Véhicules alimentés au GPL)</w:t>
      </w:r>
    </w:p>
    <w:p w14:paraId="623FF8C8" w14:textId="12F97F19" w:rsidR="00BA3FAD" w:rsidRPr="00E53DC8" w:rsidRDefault="00BA3FAD" w:rsidP="00F87447">
      <w:pPr>
        <w:pStyle w:val="SingleTxtG"/>
        <w:rPr>
          <w:color w:val="000000" w:themeColor="text1"/>
          <w:lang w:val="fr-FR"/>
        </w:rPr>
      </w:pPr>
      <w:r w:rsidRPr="00E53DC8">
        <w:rPr>
          <w:lang w:val="fr-FR"/>
        </w:rPr>
        <w:t>27</w:t>
      </w:r>
      <w:r w:rsidR="00651996" w:rsidRPr="00E53DC8">
        <w:rPr>
          <w:lang w:val="fr-FR"/>
        </w:rPr>
        <w:t>.</w:t>
      </w:r>
      <w:r w:rsidRPr="00E53DC8">
        <w:rPr>
          <w:lang w:val="fr-FR"/>
        </w:rPr>
        <w:tab/>
        <w:t>Le GRSG a noté qu</w:t>
      </w:r>
      <w:r w:rsidR="00F53A2D" w:rsidRPr="00E53DC8">
        <w:rPr>
          <w:lang w:val="fr-FR"/>
        </w:rPr>
        <w:t>’</w:t>
      </w:r>
      <w:r w:rsidRPr="00E53DC8">
        <w:rPr>
          <w:lang w:val="fr-FR"/>
        </w:rPr>
        <w:t>aucune proposition n</w:t>
      </w:r>
      <w:r w:rsidR="00F53A2D" w:rsidRPr="00E53DC8">
        <w:rPr>
          <w:lang w:val="fr-FR"/>
        </w:rPr>
        <w:t>’</w:t>
      </w:r>
      <w:r w:rsidRPr="00E53DC8">
        <w:rPr>
          <w:lang w:val="fr-FR"/>
        </w:rPr>
        <w:t>avait été soumise</w:t>
      </w:r>
      <w:r w:rsidR="00651996" w:rsidRPr="00E53DC8">
        <w:rPr>
          <w:lang w:val="fr-FR"/>
        </w:rPr>
        <w:t>.</w:t>
      </w:r>
      <w:bookmarkStart w:id="2" w:name="_Hlk148976688"/>
      <w:bookmarkEnd w:id="2"/>
    </w:p>
    <w:p w14:paraId="4B3805EB" w14:textId="3C616D18" w:rsidR="00BA3FAD" w:rsidRPr="00E53DC8" w:rsidRDefault="00F87447" w:rsidP="009A0FE4">
      <w:pPr>
        <w:pStyle w:val="H1G"/>
        <w:rPr>
          <w:color w:val="000000" w:themeColor="text1"/>
          <w:lang w:val="fr-FR"/>
        </w:rPr>
      </w:pPr>
      <w:r w:rsidRPr="00E53DC8">
        <w:rPr>
          <w:lang w:val="fr-FR"/>
        </w:rPr>
        <w:tab/>
      </w:r>
      <w:r w:rsidR="00BA3FAD" w:rsidRPr="00E53DC8">
        <w:rPr>
          <w:lang w:val="fr-FR"/>
        </w:rPr>
        <w:t>B</w:t>
      </w:r>
      <w:r w:rsidR="00651996" w:rsidRPr="00E53DC8">
        <w:rPr>
          <w:lang w:val="fr-FR"/>
        </w:rPr>
        <w:t>.</w:t>
      </w:r>
      <w:r w:rsidR="00BA3FAD" w:rsidRPr="00E53DC8">
        <w:rPr>
          <w:lang w:val="fr-FR"/>
        </w:rPr>
        <w:tab/>
        <w:t xml:space="preserve">Règlement ONU </w:t>
      </w:r>
      <w:r w:rsidR="00F53A2D" w:rsidRPr="00E53DC8">
        <w:rPr>
          <w:lang w:val="fr-FR"/>
        </w:rPr>
        <w:t>n</w:t>
      </w:r>
      <w:r w:rsidR="00F53A2D" w:rsidRPr="00E53DC8">
        <w:rPr>
          <w:vertAlign w:val="superscript"/>
          <w:lang w:val="fr-FR"/>
        </w:rPr>
        <w:t>o</w:t>
      </w:r>
      <w:r w:rsidR="00BA3FAD" w:rsidRPr="00E53DC8">
        <w:rPr>
          <w:lang w:val="fr-FR"/>
        </w:rPr>
        <w:t> 110 (Véhicules alimentés au GNC ou au GNL)</w:t>
      </w:r>
    </w:p>
    <w:p w14:paraId="3F47EC7A" w14:textId="2B04E575" w:rsidR="00BA3FAD" w:rsidRPr="00E53DC8" w:rsidRDefault="00BA3FAD" w:rsidP="009A0FE4">
      <w:pPr>
        <w:pStyle w:val="SingleTxtG"/>
        <w:keepNext/>
        <w:keepLines/>
        <w:ind w:left="2835" w:hanging="1701"/>
        <w:rPr>
          <w:rFonts w:eastAsia="Times New Roman"/>
          <w:color w:val="000000" w:themeColor="text1"/>
          <w:lang w:val="fr-FR"/>
        </w:rPr>
      </w:pPr>
      <w:r w:rsidRPr="00E53DC8">
        <w:rPr>
          <w:i/>
          <w:iCs/>
          <w:lang w:val="fr-FR"/>
        </w:rPr>
        <w:t>Document(s)</w:t>
      </w:r>
      <w:r w:rsidR="00934476" w:rsidRPr="00E53DC8">
        <w:rPr>
          <w:iCs/>
          <w:lang w:val="fr-FR"/>
        </w:rPr>
        <w:t> :</w:t>
      </w:r>
      <w:r w:rsidRPr="00E53DC8">
        <w:rPr>
          <w:lang w:val="fr-FR"/>
        </w:rPr>
        <w:tab/>
      </w:r>
      <w:hyperlink r:id="rId50" w:history="1">
        <w:r w:rsidRPr="00E53DC8">
          <w:rPr>
            <w:rStyle w:val="Hyperlink"/>
            <w:lang w:val="fr-FR"/>
          </w:rPr>
          <w:t>ECE/TRANS/WP</w:t>
        </w:r>
        <w:r w:rsidR="00651996" w:rsidRPr="00E53DC8">
          <w:rPr>
            <w:rStyle w:val="Hyperlink"/>
            <w:lang w:val="fr-FR"/>
          </w:rPr>
          <w:t>.</w:t>
        </w:r>
        <w:r w:rsidRPr="00E53DC8">
          <w:rPr>
            <w:rStyle w:val="Hyperlink"/>
            <w:lang w:val="fr-FR"/>
          </w:rPr>
          <w:t>29/GRSG/2024/2</w:t>
        </w:r>
      </w:hyperlink>
      <w:r w:rsidRPr="00E53DC8">
        <w:rPr>
          <w:lang w:val="fr-FR"/>
        </w:rPr>
        <w:t xml:space="preserve"> </w:t>
      </w:r>
      <w:hyperlink r:id="rId51" w:history="1">
        <w:r w:rsidRPr="00E53DC8">
          <w:rPr>
            <w:rStyle w:val="Hyperlink"/>
            <w:lang w:val="fr-FR"/>
          </w:rPr>
          <w:t>ECE/TRANS/WP</w:t>
        </w:r>
        <w:r w:rsidR="00651996" w:rsidRPr="00E53DC8">
          <w:rPr>
            <w:rStyle w:val="Hyperlink"/>
            <w:lang w:val="fr-FR"/>
          </w:rPr>
          <w:t>.</w:t>
        </w:r>
        <w:r w:rsidRPr="00E53DC8">
          <w:rPr>
            <w:rStyle w:val="Hyperlink"/>
            <w:lang w:val="fr-FR"/>
          </w:rPr>
          <w:t>29/GRSG/2024/14</w:t>
        </w:r>
      </w:hyperlink>
      <w:r w:rsidRPr="00E53DC8">
        <w:rPr>
          <w:lang w:val="fr-FR"/>
        </w:rPr>
        <w:t xml:space="preserve"> </w:t>
      </w:r>
      <w:hyperlink r:id="rId52" w:history="1">
        <w:r w:rsidRPr="00E53DC8">
          <w:rPr>
            <w:rStyle w:val="Hyperlink"/>
            <w:lang w:val="fr-FR"/>
          </w:rPr>
          <w:t>ECE/TRANS/WP</w:t>
        </w:r>
        <w:r w:rsidR="00651996" w:rsidRPr="00E53DC8">
          <w:rPr>
            <w:rStyle w:val="Hyperlink"/>
            <w:lang w:val="fr-FR"/>
          </w:rPr>
          <w:t>.</w:t>
        </w:r>
        <w:r w:rsidRPr="00E53DC8">
          <w:rPr>
            <w:rStyle w:val="Hyperlink"/>
            <w:lang w:val="fr-FR"/>
          </w:rPr>
          <w:t>29/GRSG/2024/15</w:t>
        </w:r>
      </w:hyperlink>
      <w:r w:rsidRPr="00E53DC8">
        <w:rPr>
          <w:lang w:val="fr-FR"/>
        </w:rPr>
        <w:t xml:space="preserve"> </w:t>
      </w:r>
      <w:hyperlink r:id="rId53" w:history="1">
        <w:r w:rsidRPr="00E53DC8">
          <w:rPr>
            <w:rStyle w:val="Hyperlink"/>
            <w:lang w:val="fr-FR"/>
          </w:rPr>
          <w:t>ECE/TRANS/WP</w:t>
        </w:r>
        <w:r w:rsidR="00651996" w:rsidRPr="00E53DC8">
          <w:rPr>
            <w:rStyle w:val="Hyperlink"/>
            <w:lang w:val="fr-FR"/>
          </w:rPr>
          <w:t>.</w:t>
        </w:r>
        <w:r w:rsidRPr="00E53DC8">
          <w:rPr>
            <w:rStyle w:val="Hyperlink"/>
            <w:lang w:val="fr-FR"/>
          </w:rPr>
          <w:t>29/GRSG/2024/28</w:t>
        </w:r>
      </w:hyperlink>
      <w:r w:rsidRPr="00E53DC8">
        <w:rPr>
          <w:lang w:val="fr-FR"/>
        </w:rPr>
        <w:t xml:space="preserve"> </w:t>
      </w:r>
      <w:hyperlink r:id="rId54" w:history="1">
        <w:r w:rsidRPr="00E53DC8">
          <w:rPr>
            <w:rStyle w:val="Hyperlink"/>
            <w:lang w:val="fr-FR"/>
          </w:rPr>
          <w:t>ECE/TRANS/WP</w:t>
        </w:r>
        <w:r w:rsidR="00651996" w:rsidRPr="00E53DC8">
          <w:rPr>
            <w:rStyle w:val="Hyperlink"/>
            <w:lang w:val="fr-FR"/>
          </w:rPr>
          <w:t>.</w:t>
        </w:r>
        <w:r w:rsidRPr="00E53DC8">
          <w:rPr>
            <w:rStyle w:val="Hyperlink"/>
            <w:lang w:val="fr-FR"/>
          </w:rPr>
          <w:t>29/GRSG/2024/29</w:t>
        </w:r>
      </w:hyperlink>
      <w:r w:rsidRPr="00E53DC8">
        <w:rPr>
          <w:lang w:val="fr-FR"/>
        </w:rPr>
        <w:t xml:space="preserve"> </w:t>
      </w:r>
      <w:hyperlink r:id="rId55" w:history="1">
        <w:r w:rsidRPr="00E53DC8">
          <w:rPr>
            <w:rStyle w:val="Hyperlink"/>
            <w:lang w:val="fr-FR"/>
          </w:rPr>
          <w:t>ECE/TRANS/WP</w:t>
        </w:r>
        <w:r w:rsidR="00651996" w:rsidRPr="00E53DC8">
          <w:rPr>
            <w:rStyle w:val="Hyperlink"/>
            <w:lang w:val="fr-FR"/>
          </w:rPr>
          <w:t>.</w:t>
        </w:r>
        <w:r w:rsidRPr="00E53DC8">
          <w:rPr>
            <w:rStyle w:val="Hyperlink"/>
            <w:lang w:val="fr-FR"/>
          </w:rPr>
          <w:t>29/GRSG/2024/30</w:t>
        </w:r>
      </w:hyperlink>
      <w:r w:rsidRPr="00E53DC8">
        <w:rPr>
          <w:lang w:val="fr-FR"/>
        </w:rPr>
        <w:t xml:space="preserve"> </w:t>
      </w:r>
      <w:hyperlink r:id="rId56" w:history="1">
        <w:r w:rsidRPr="00E53DC8">
          <w:rPr>
            <w:rStyle w:val="Hyperlink"/>
            <w:lang w:val="fr-FR"/>
          </w:rPr>
          <w:t>ECE/TRANS/WP</w:t>
        </w:r>
        <w:r w:rsidR="00651996" w:rsidRPr="00E53DC8">
          <w:rPr>
            <w:rStyle w:val="Hyperlink"/>
            <w:lang w:val="fr-FR"/>
          </w:rPr>
          <w:t>.</w:t>
        </w:r>
        <w:r w:rsidRPr="00E53DC8">
          <w:rPr>
            <w:rStyle w:val="Hyperlink"/>
            <w:lang w:val="fr-FR"/>
          </w:rPr>
          <w:t>29/GRSG/2024/31</w:t>
        </w:r>
      </w:hyperlink>
      <w:r w:rsidRPr="00E53DC8">
        <w:rPr>
          <w:lang w:val="fr-FR"/>
        </w:rPr>
        <w:t xml:space="preserve"> </w:t>
      </w:r>
      <w:r w:rsidRPr="00E53DC8">
        <w:rPr>
          <w:lang w:val="fr-FR"/>
        </w:rPr>
        <w:br/>
        <w:t>Documents informels GRSG-127-03 et GRSG-127-21</w:t>
      </w:r>
    </w:p>
    <w:p w14:paraId="4547D192" w14:textId="05D2CF1D" w:rsidR="00BA3FAD" w:rsidRPr="00E53DC8" w:rsidRDefault="00BA3FAD" w:rsidP="00F87447">
      <w:pPr>
        <w:pStyle w:val="SingleTxtG"/>
        <w:rPr>
          <w:color w:val="000000" w:themeColor="text1"/>
          <w:lang w:val="fr-FR"/>
        </w:rPr>
      </w:pPr>
      <w:r w:rsidRPr="00E53DC8">
        <w:rPr>
          <w:lang w:val="fr-FR"/>
        </w:rPr>
        <w:t>28</w:t>
      </w:r>
      <w:r w:rsidR="00651996" w:rsidRPr="00E53DC8">
        <w:rPr>
          <w:lang w:val="fr-FR"/>
        </w:rPr>
        <w:t>.</w:t>
      </w:r>
      <w:r w:rsidRPr="00E53DC8">
        <w:rPr>
          <w:lang w:val="fr-FR"/>
        </w:rPr>
        <w:tab/>
        <w:t>L</w:t>
      </w:r>
      <w:r w:rsidR="00F53A2D" w:rsidRPr="00E53DC8">
        <w:rPr>
          <w:lang w:val="fr-FR"/>
        </w:rPr>
        <w:t>’</w:t>
      </w:r>
      <w:r w:rsidRPr="00E53DC8">
        <w:rPr>
          <w:lang w:val="fr-FR"/>
        </w:rPr>
        <w:t>expert de la CLEPA a présenté les documents officiels susmentionnés, qui autorisent différentes possibilités de satisfaire aux prescriptions concernant le marquage dans les cas où plus d</w:t>
      </w:r>
      <w:r w:rsidR="00F53A2D" w:rsidRPr="00E53DC8">
        <w:rPr>
          <w:lang w:val="fr-FR"/>
        </w:rPr>
        <w:t>’</w:t>
      </w:r>
      <w:r w:rsidRPr="00E53DC8">
        <w:rPr>
          <w:lang w:val="fr-FR"/>
        </w:rPr>
        <w:t>un Règlement ONU s</w:t>
      </w:r>
      <w:r w:rsidR="00F53A2D" w:rsidRPr="00E53DC8">
        <w:rPr>
          <w:lang w:val="fr-FR"/>
        </w:rPr>
        <w:t>’</w:t>
      </w:r>
      <w:r w:rsidRPr="00E53DC8">
        <w:rPr>
          <w:lang w:val="fr-FR"/>
        </w:rPr>
        <w:t>applique</w:t>
      </w:r>
      <w:r w:rsidR="00651996" w:rsidRPr="00E53DC8">
        <w:rPr>
          <w:lang w:val="fr-FR"/>
        </w:rPr>
        <w:t>.</w:t>
      </w:r>
      <w:r w:rsidRPr="00E53DC8">
        <w:rPr>
          <w:lang w:val="fr-FR"/>
        </w:rPr>
        <w:t xml:space="preserve"> Le GRSG a adopté toutes les propositions, sans modification, et prié le secrétariat de les soumettre pour examen et mise aux voix aux sessions de novembre 2024 du WP</w:t>
      </w:r>
      <w:r w:rsidR="00651996" w:rsidRPr="00E53DC8">
        <w:rPr>
          <w:lang w:val="fr-FR"/>
        </w:rPr>
        <w:t>.</w:t>
      </w:r>
      <w:r w:rsidRPr="00E53DC8">
        <w:rPr>
          <w:lang w:val="fr-FR"/>
        </w:rPr>
        <w:t>29 et de l</w:t>
      </w:r>
      <w:r w:rsidR="00F53A2D" w:rsidRPr="00E53DC8">
        <w:rPr>
          <w:lang w:val="fr-FR"/>
        </w:rPr>
        <w:t>’</w:t>
      </w:r>
      <w:r w:rsidRPr="00E53DC8">
        <w:rPr>
          <w:lang w:val="fr-FR"/>
        </w:rPr>
        <w:t>AC</w:t>
      </w:r>
      <w:r w:rsidR="00651996" w:rsidRPr="00E53DC8">
        <w:rPr>
          <w:lang w:val="fr-FR"/>
        </w:rPr>
        <w:t>.</w:t>
      </w:r>
      <w:r w:rsidRPr="00E53DC8">
        <w:rPr>
          <w:lang w:val="fr-FR"/>
        </w:rPr>
        <w:t>1</w:t>
      </w:r>
      <w:r w:rsidR="00F53A2D" w:rsidRPr="00E53DC8">
        <w:rPr>
          <w:lang w:val="fr-FR"/>
        </w:rPr>
        <w:t> :</w:t>
      </w:r>
    </w:p>
    <w:p w14:paraId="6F3FB24A" w14:textId="7ED75C9D" w:rsidR="00BA3FAD" w:rsidRPr="00E53DC8" w:rsidRDefault="004C124E" w:rsidP="004C124E">
      <w:pPr>
        <w:pStyle w:val="SingleTxtG"/>
        <w:ind w:left="2268" w:hanging="567"/>
        <w:jc w:val="left"/>
        <w:rPr>
          <w:iCs/>
          <w:color w:val="000000" w:themeColor="text1"/>
          <w:lang w:val="fr-FR"/>
        </w:rPr>
      </w:pPr>
      <w:r w:rsidRPr="00E53DC8">
        <w:rPr>
          <w:lang w:val="fr-FR"/>
        </w:rPr>
        <w:t>a)</w:t>
      </w:r>
      <w:r w:rsidRPr="00E53DC8">
        <w:rPr>
          <w:lang w:val="fr-FR"/>
        </w:rPr>
        <w:tab/>
      </w:r>
      <w:r w:rsidR="00BA3FAD" w:rsidRPr="00E53DC8">
        <w:rPr>
          <w:lang w:val="fr-FR"/>
        </w:rPr>
        <w:t xml:space="preserve">Complément 5 à la </w:t>
      </w:r>
      <w:r w:rsidR="002B52AC" w:rsidRPr="00E53DC8">
        <w:rPr>
          <w:lang w:val="fr-FR"/>
        </w:rPr>
        <w:t>série </w:t>
      </w:r>
      <w:r w:rsidR="00BA3FAD" w:rsidRPr="00E53DC8">
        <w:rPr>
          <w:lang w:val="fr-FR"/>
        </w:rPr>
        <w:t>04 d</w:t>
      </w:r>
      <w:r w:rsidR="00F53A2D" w:rsidRPr="00E53DC8">
        <w:rPr>
          <w:lang w:val="fr-FR"/>
        </w:rPr>
        <w:t>’</w:t>
      </w:r>
      <w:r w:rsidR="00BA3FAD" w:rsidRPr="00E53DC8">
        <w:rPr>
          <w:lang w:val="fr-FR"/>
        </w:rPr>
        <w:t>amendements (</w:t>
      </w:r>
      <w:hyperlink r:id="rId57" w:history="1">
        <w:r w:rsidR="00BA3FAD" w:rsidRPr="00E53DC8">
          <w:rPr>
            <w:rStyle w:val="Hyperlink"/>
            <w:lang w:val="fr-FR"/>
          </w:rPr>
          <w:t>ECE/TRANS/WP</w:t>
        </w:r>
        <w:r w:rsidR="00651996" w:rsidRPr="00E53DC8">
          <w:rPr>
            <w:rStyle w:val="Hyperlink"/>
            <w:lang w:val="fr-FR"/>
          </w:rPr>
          <w:t>.</w:t>
        </w:r>
        <w:r w:rsidR="00BA3FAD" w:rsidRPr="00E53DC8">
          <w:rPr>
            <w:rStyle w:val="Hyperlink"/>
            <w:lang w:val="fr-FR"/>
          </w:rPr>
          <w:t>29/GRSG/2024/2</w:t>
        </w:r>
      </w:hyperlink>
      <w:r w:rsidR="00BA3FAD" w:rsidRPr="00E53DC8">
        <w:rPr>
          <w:lang w:val="fr-FR"/>
        </w:rPr>
        <w:t>)</w:t>
      </w:r>
      <w:r w:rsidR="00F53A2D" w:rsidRPr="00E53DC8">
        <w:rPr>
          <w:lang w:val="fr-FR"/>
        </w:rPr>
        <w:t> ;</w:t>
      </w:r>
    </w:p>
    <w:p w14:paraId="79A7C26E" w14:textId="54D036A4" w:rsidR="00BA3FAD" w:rsidRPr="00E53DC8" w:rsidRDefault="004C124E" w:rsidP="004C124E">
      <w:pPr>
        <w:pStyle w:val="SingleTxtG"/>
        <w:ind w:left="2268" w:hanging="567"/>
        <w:jc w:val="left"/>
        <w:rPr>
          <w:iCs/>
          <w:color w:val="000000" w:themeColor="text1"/>
          <w:lang w:val="fr-FR"/>
        </w:rPr>
      </w:pPr>
      <w:r w:rsidRPr="00E53DC8">
        <w:rPr>
          <w:lang w:val="fr-FR"/>
        </w:rPr>
        <w:t>b)</w:t>
      </w:r>
      <w:r w:rsidRPr="00E53DC8">
        <w:rPr>
          <w:lang w:val="fr-FR"/>
        </w:rPr>
        <w:tab/>
      </w:r>
      <w:r w:rsidR="00BA3FAD" w:rsidRPr="00E53DC8">
        <w:rPr>
          <w:lang w:val="fr-FR"/>
        </w:rPr>
        <w:t xml:space="preserve">Complément 1 à la </w:t>
      </w:r>
      <w:r w:rsidR="002B52AC" w:rsidRPr="00E53DC8">
        <w:rPr>
          <w:lang w:val="fr-FR"/>
        </w:rPr>
        <w:t>série </w:t>
      </w:r>
      <w:r w:rsidR="00BA3FAD" w:rsidRPr="00E53DC8">
        <w:rPr>
          <w:lang w:val="fr-FR"/>
        </w:rPr>
        <w:t>05 d</w:t>
      </w:r>
      <w:r w:rsidR="00F53A2D" w:rsidRPr="00E53DC8">
        <w:rPr>
          <w:lang w:val="fr-FR"/>
        </w:rPr>
        <w:t>’</w:t>
      </w:r>
      <w:r w:rsidR="00BA3FAD" w:rsidRPr="00E53DC8">
        <w:rPr>
          <w:lang w:val="fr-FR"/>
        </w:rPr>
        <w:t>amendements (</w:t>
      </w:r>
      <w:hyperlink r:id="rId58" w:history="1">
        <w:r w:rsidR="00BA3FAD" w:rsidRPr="00E53DC8">
          <w:rPr>
            <w:rStyle w:val="Hyperlink"/>
            <w:lang w:val="fr-FR"/>
          </w:rPr>
          <w:t>ECE/TRANS/WP</w:t>
        </w:r>
        <w:r w:rsidR="00651996" w:rsidRPr="00E53DC8">
          <w:rPr>
            <w:rStyle w:val="Hyperlink"/>
            <w:lang w:val="fr-FR"/>
          </w:rPr>
          <w:t>.</w:t>
        </w:r>
        <w:r w:rsidR="00BA3FAD" w:rsidRPr="00E53DC8">
          <w:rPr>
            <w:rStyle w:val="Hyperlink"/>
            <w:lang w:val="fr-FR"/>
          </w:rPr>
          <w:t>29/GRSG/2024/14</w:t>
        </w:r>
      </w:hyperlink>
      <w:r w:rsidR="00BA3FAD" w:rsidRPr="00E53DC8">
        <w:rPr>
          <w:lang w:val="fr-FR"/>
        </w:rPr>
        <w:t>)</w:t>
      </w:r>
      <w:r w:rsidR="00F53A2D" w:rsidRPr="00E53DC8">
        <w:rPr>
          <w:lang w:val="fr-FR"/>
        </w:rPr>
        <w:t> ;</w:t>
      </w:r>
    </w:p>
    <w:p w14:paraId="33DAF86A" w14:textId="0347F256" w:rsidR="00BA3FAD" w:rsidRPr="00E53DC8" w:rsidRDefault="004C124E" w:rsidP="004C124E">
      <w:pPr>
        <w:pStyle w:val="SingleTxtG"/>
        <w:ind w:left="2268" w:hanging="567"/>
        <w:jc w:val="left"/>
        <w:rPr>
          <w:iCs/>
          <w:color w:val="000000" w:themeColor="text1"/>
          <w:lang w:val="fr-FR"/>
        </w:rPr>
      </w:pPr>
      <w:r w:rsidRPr="00E53DC8">
        <w:rPr>
          <w:lang w:val="fr-FR"/>
        </w:rPr>
        <w:t>c)</w:t>
      </w:r>
      <w:r w:rsidRPr="00E53DC8">
        <w:rPr>
          <w:lang w:val="fr-FR"/>
        </w:rPr>
        <w:tab/>
      </w:r>
      <w:r w:rsidR="00BA3FAD" w:rsidRPr="00E53DC8">
        <w:rPr>
          <w:lang w:val="fr-FR"/>
        </w:rPr>
        <w:t xml:space="preserve">Complément 1 à la </w:t>
      </w:r>
      <w:r w:rsidR="002B52AC" w:rsidRPr="00E53DC8">
        <w:rPr>
          <w:lang w:val="fr-FR"/>
        </w:rPr>
        <w:t>série </w:t>
      </w:r>
      <w:r w:rsidR="00BA3FAD" w:rsidRPr="00E53DC8">
        <w:rPr>
          <w:lang w:val="fr-FR"/>
        </w:rPr>
        <w:t>06 d</w:t>
      </w:r>
      <w:r w:rsidR="00F53A2D" w:rsidRPr="00E53DC8">
        <w:rPr>
          <w:lang w:val="fr-FR"/>
        </w:rPr>
        <w:t>’</w:t>
      </w:r>
      <w:r w:rsidR="00BA3FAD" w:rsidRPr="00E53DC8">
        <w:rPr>
          <w:lang w:val="fr-FR"/>
        </w:rPr>
        <w:t>amendements (</w:t>
      </w:r>
      <w:hyperlink r:id="rId59" w:history="1">
        <w:r w:rsidR="00BA3FAD" w:rsidRPr="00E53DC8">
          <w:rPr>
            <w:rStyle w:val="Hyperlink"/>
            <w:lang w:val="fr-FR"/>
          </w:rPr>
          <w:t>ECE/TRANS/WP</w:t>
        </w:r>
        <w:r w:rsidR="00651996" w:rsidRPr="00E53DC8">
          <w:rPr>
            <w:rStyle w:val="Hyperlink"/>
            <w:lang w:val="fr-FR"/>
          </w:rPr>
          <w:t>.</w:t>
        </w:r>
        <w:r w:rsidR="00BA3FAD" w:rsidRPr="00E53DC8">
          <w:rPr>
            <w:rStyle w:val="Hyperlink"/>
            <w:lang w:val="fr-FR"/>
          </w:rPr>
          <w:t>29/GRSG/2024/15</w:t>
        </w:r>
      </w:hyperlink>
      <w:r w:rsidR="00BA3FAD" w:rsidRPr="00E53DC8">
        <w:rPr>
          <w:lang w:val="fr-FR"/>
        </w:rPr>
        <w:t>)</w:t>
      </w:r>
      <w:r w:rsidR="00F53A2D" w:rsidRPr="00E53DC8">
        <w:rPr>
          <w:lang w:val="fr-FR"/>
        </w:rPr>
        <w:t> ;</w:t>
      </w:r>
    </w:p>
    <w:p w14:paraId="43D84683" w14:textId="307C1AA1" w:rsidR="00F53A2D" w:rsidRPr="00E53DC8" w:rsidRDefault="004C124E" w:rsidP="004C124E">
      <w:pPr>
        <w:pStyle w:val="SingleTxtG"/>
        <w:ind w:left="2268" w:hanging="567"/>
        <w:jc w:val="left"/>
        <w:rPr>
          <w:lang w:val="fr-FR"/>
        </w:rPr>
      </w:pPr>
      <w:r w:rsidRPr="00E53DC8">
        <w:rPr>
          <w:lang w:val="fr-FR"/>
        </w:rPr>
        <w:t>d)</w:t>
      </w:r>
      <w:r w:rsidRPr="00E53DC8">
        <w:rPr>
          <w:lang w:val="fr-FR"/>
        </w:rPr>
        <w:tab/>
      </w:r>
      <w:r w:rsidR="00BA3FAD" w:rsidRPr="00E53DC8">
        <w:rPr>
          <w:lang w:val="fr-FR"/>
        </w:rPr>
        <w:t>Complément 10 à la version originale</w:t>
      </w:r>
      <w:r w:rsidRPr="00E53DC8">
        <w:rPr>
          <w:lang w:val="fr-FR"/>
        </w:rPr>
        <w:br/>
      </w:r>
      <w:r w:rsidR="00BA3FAD" w:rsidRPr="00E53DC8">
        <w:rPr>
          <w:lang w:val="fr-FR"/>
        </w:rPr>
        <w:t>(</w:t>
      </w:r>
      <w:hyperlink r:id="rId60" w:history="1">
        <w:r w:rsidR="00BA3FAD" w:rsidRPr="00E53DC8">
          <w:rPr>
            <w:rStyle w:val="Hyperlink"/>
            <w:lang w:val="fr-FR"/>
          </w:rPr>
          <w:t>ECE/TRANS/WP</w:t>
        </w:r>
        <w:r w:rsidR="00651996" w:rsidRPr="00E53DC8">
          <w:rPr>
            <w:rStyle w:val="Hyperlink"/>
            <w:lang w:val="fr-FR"/>
          </w:rPr>
          <w:t>.</w:t>
        </w:r>
        <w:r w:rsidR="00BA3FAD" w:rsidRPr="00E53DC8">
          <w:rPr>
            <w:rStyle w:val="Hyperlink"/>
            <w:lang w:val="fr-FR"/>
          </w:rPr>
          <w:t>29/GRSG/2024/28</w:t>
        </w:r>
      </w:hyperlink>
      <w:r w:rsidR="00BA3FAD" w:rsidRPr="00E53DC8">
        <w:rPr>
          <w:lang w:val="fr-FR"/>
        </w:rPr>
        <w:t>)</w:t>
      </w:r>
    </w:p>
    <w:p w14:paraId="1C161E72" w14:textId="7A6E4F16" w:rsidR="00BA3FAD" w:rsidRPr="00E53DC8" w:rsidRDefault="004C124E" w:rsidP="004C124E">
      <w:pPr>
        <w:pStyle w:val="SingleTxtG"/>
        <w:ind w:left="2268" w:hanging="567"/>
        <w:jc w:val="left"/>
        <w:rPr>
          <w:iCs/>
          <w:color w:val="000000" w:themeColor="text1"/>
          <w:lang w:val="fr-FR"/>
        </w:rPr>
      </w:pPr>
      <w:r w:rsidRPr="00E53DC8">
        <w:rPr>
          <w:lang w:val="fr-FR"/>
        </w:rPr>
        <w:t>e)</w:t>
      </w:r>
      <w:r w:rsidRPr="00E53DC8">
        <w:rPr>
          <w:lang w:val="fr-FR"/>
        </w:rPr>
        <w:tab/>
      </w:r>
      <w:r w:rsidR="00BA3FAD" w:rsidRPr="00E53DC8">
        <w:rPr>
          <w:lang w:val="fr-FR"/>
        </w:rPr>
        <w:t xml:space="preserve">Complément 8 à la </w:t>
      </w:r>
      <w:r w:rsidR="002B52AC" w:rsidRPr="00E53DC8">
        <w:rPr>
          <w:lang w:val="fr-FR"/>
        </w:rPr>
        <w:t>série </w:t>
      </w:r>
      <w:r w:rsidR="00BA3FAD" w:rsidRPr="00E53DC8">
        <w:rPr>
          <w:lang w:val="fr-FR"/>
        </w:rPr>
        <w:t>01 d</w:t>
      </w:r>
      <w:r w:rsidR="00F53A2D" w:rsidRPr="00E53DC8">
        <w:rPr>
          <w:lang w:val="fr-FR"/>
        </w:rPr>
        <w:t>’</w:t>
      </w:r>
      <w:r w:rsidR="00BA3FAD" w:rsidRPr="00E53DC8">
        <w:rPr>
          <w:lang w:val="fr-FR"/>
        </w:rPr>
        <w:t>amendements (</w:t>
      </w:r>
      <w:hyperlink r:id="rId61" w:history="1">
        <w:r w:rsidR="00BA3FAD" w:rsidRPr="00E53DC8">
          <w:rPr>
            <w:rStyle w:val="Hyperlink"/>
            <w:lang w:val="fr-FR"/>
          </w:rPr>
          <w:t>ECE/TRANS/WP</w:t>
        </w:r>
        <w:r w:rsidR="00651996" w:rsidRPr="00E53DC8">
          <w:rPr>
            <w:rStyle w:val="Hyperlink"/>
            <w:lang w:val="fr-FR"/>
          </w:rPr>
          <w:t>.</w:t>
        </w:r>
        <w:r w:rsidR="00BA3FAD" w:rsidRPr="00E53DC8">
          <w:rPr>
            <w:rStyle w:val="Hyperlink"/>
            <w:lang w:val="fr-FR"/>
          </w:rPr>
          <w:t>29/GRSG/2024/29</w:t>
        </w:r>
      </w:hyperlink>
      <w:r w:rsidR="00BA3FAD" w:rsidRPr="00E53DC8">
        <w:rPr>
          <w:lang w:val="fr-FR"/>
        </w:rPr>
        <w:t>)</w:t>
      </w:r>
      <w:r w:rsidR="00F53A2D" w:rsidRPr="00E53DC8">
        <w:rPr>
          <w:lang w:val="fr-FR"/>
        </w:rPr>
        <w:t> ;</w:t>
      </w:r>
    </w:p>
    <w:p w14:paraId="179AAA66" w14:textId="62F8184E" w:rsidR="00BA3FAD" w:rsidRPr="00E53DC8" w:rsidRDefault="004C124E" w:rsidP="004C124E">
      <w:pPr>
        <w:pStyle w:val="SingleTxtG"/>
        <w:ind w:left="2268" w:hanging="567"/>
        <w:jc w:val="left"/>
        <w:rPr>
          <w:iCs/>
          <w:color w:val="000000" w:themeColor="text1"/>
          <w:lang w:val="fr-FR"/>
        </w:rPr>
      </w:pPr>
      <w:r w:rsidRPr="00E53DC8">
        <w:rPr>
          <w:lang w:val="fr-FR"/>
        </w:rPr>
        <w:t>f)</w:t>
      </w:r>
      <w:r w:rsidRPr="00E53DC8">
        <w:rPr>
          <w:lang w:val="fr-FR"/>
        </w:rPr>
        <w:tab/>
      </w:r>
      <w:r w:rsidR="00BA3FAD" w:rsidRPr="00E53DC8">
        <w:rPr>
          <w:lang w:val="fr-FR"/>
        </w:rPr>
        <w:t xml:space="preserve">Complément 2 à la </w:t>
      </w:r>
      <w:r w:rsidR="002B52AC" w:rsidRPr="00E53DC8">
        <w:rPr>
          <w:lang w:val="fr-FR"/>
        </w:rPr>
        <w:t>série </w:t>
      </w:r>
      <w:r w:rsidR="00BA3FAD" w:rsidRPr="00E53DC8">
        <w:rPr>
          <w:lang w:val="fr-FR"/>
        </w:rPr>
        <w:t>02 d</w:t>
      </w:r>
      <w:r w:rsidR="00F53A2D" w:rsidRPr="00E53DC8">
        <w:rPr>
          <w:lang w:val="fr-FR"/>
        </w:rPr>
        <w:t>’</w:t>
      </w:r>
      <w:r w:rsidR="00BA3FAD" w:rsidRPr="00E53DC8">
        <w:rPr>
          <w:lang w:val="fr-FR"/>
        </w:rPr>
        <w:t>amendements (</w:t>
      </w:r>
      <w:hyperlink r:id="rId62" w:history="1">
        <w:r w:rsidR="00BA3FAD" w:rsidRPr="00E53DC8">
          <w:rPr>
            <w:rStyle w:val="Hyperlink"/>
            <w:lang w:val="fr-FR"/>
          </w:rPr>
          <w:t>ECE/TRANS/WP</w:t>
        </w:r>
        <w:r w:rsidR="00651996" w:rsidRPr="00E53DC8">
          <w:rPr>
            <w:rStyle w:val="Hyperlink"/>
            <w:lang w:val="fr-FR"/>
          </w:rPr>
          <w:t>.</w:t>
        </w:r>
        <w:r w:rsidR="00BA3FAD" w:rsidRPr="00E53DC8">
          <w:rPr>
            <w:rStyle w:val="Hyperlink"/>
            <w:lang w:val="fr-FR"/>
          </w:rPr>
          <w:t>29/GRSG/2024/30</w:t>
        </w:r>
      </w:hyperlink>
      <w:r w:rsidR="00BA3FAD" w:rsidRPr="00E53DC8">
        <w:rPr>
          <w:lang w:val="fr-FR"/>
        </w:rPr>
        <w:t>)</w:t>
      </w:r>
      <w:r w:rsidR="00F53A2D" w:rsidRPr="00E53DC8">
        <w:rPr>
          <w:lang w:val="fr-FR"/>
        </w:rPr>
        <w:t> ;</w:t>
      </w:r>
    </w:p>
    <w:p w14:paraId="2387BA43" w14:textId="211221DD" w:rsidR="00BA3FAD" w:rsidRPr="00E53DC8" w:rsidRDefault="004C124E" w:rsidP="004C124E">
      <w:pPr>
        <w:pStyle w:val="SingleTxtG"/>
        <w:ind w:left="2268" w:hanging="567"/>
        <w:jc w:val="left"/>
        <w:rPr>
          <w:iCs/>
          <w:color w:val="000000" w:themeColor="text1"/>
          <w:lang w:val="fr-FR"/>
        </w:rPr>
      </w:pPr>
      <w:r w:rsidRPr="00E53DC8">
        <w:rPr>
          <w:lang w:val="fr-FR"/>
        </w:rPr>
        <w:t>g)</w:t>
      </w:r>
      <w:r w:rsidRPr="00E53DC8">
        <w:rPr>
          <w:lang w:val="fr-FR"/>
        </w:rPr>
        <w:tab/>
      </w:r>
      <w:r w:rsidR="00BA3FAD" w:rsidRPr="00E53DC8">
        <w:rPr>
          <w:lang w:val="fr-FR"/>
        </w:rPr>
        <w:t xml:space="preserve">Complément 3 à la </w:t>
      </w:r>
      <w:r w:rsidR="002B52AC" w:rsidRPr="00E53DC8">
        <w:rPr>
          <w:lang w:val="fr-FR"/>
        </w:rPr>
        <w:t>série </w:t>
      </w:r>
      <w:r w:rsidR="00BA3FAD" w:rsidRPr="00E53DC8">
        <w:rPr>
          <w:lang w:val="fr-FR"/>
        </w:rPr>
        <w:t>03 d</w:t>
      </w:r>
      <w:r w:rsidR="00F53A2D" w:rsidRPr="00E53DC8">
        <w:rPr>
          <w:lang w:val="fr-FR"/>
        </w:rPr>
        <w:t>’</w:t>
      </w:r>
      <w:r w:rsidR="00BA3FAD" w:rsidRPr="00E53DC8">
        <w:rPr>
          <w:lang w:val="fr-FR"/>
        </w:rPr>
        <w:t>amendements (</w:t>
      </w:r>
      <w:hyperlink r:id="rId63" w:history="1">
        <w:r w:rsidR="00BA3FAD" w:rsidRPr="00E53DC8">
          <w:rPr>
            <w:rStyle w:val="Hyperlink"/>
            <w:lang w:val="fr-FR"/>
          </w:rPr>
          <w:t>ECE/TRANS/WP</w:t>
        </w:r>
        <w:r w:rsidR="00651996" w:rsidRPr="00E53DC8">
          <w:rPr>
            <w:rStyle w:val="Hyperlink"/>
            <w:lang w:val="fr-FR"/>
          </w:rPr>
          <w:t>.</w:t>
        </w:r>
        <w:r w:rsidR="00BA3FAD" w:rsidRPr="00E53DC8">
          <w:rPr>
            <w:rStyle w:val="Hyperlink"/>
            <w:lang w:val="fr-FR"/>
          </w:rPr>
          <w:t>29/GRSG/2024/31</w:t>
        </w:r>
      </w:hyperlink>
      <w:r w:rsidR="00BA3FAD" w:rsidRPr="00E53DC8">
        <w:rPr>
          <w:lang w:val="fr-FR"/>
        </w:rPr>
        <w:t>)</w:t>
      </w:r>
      <w:r w:rsidR="00651996" w:rsidRPr="00E53DC8">
        <w:rPr>
          <w:lang w:val="fr-FR"/>
        </w:rPr>
        <w:t>.</w:t>
      </w:r>
    </w:p>
    <w:p w14:paraId="29016074" w14:textId="1983503D" w:rsidR="00BA3FAD" w:rsidRPr="00E53DC8" w:rsidRDefault="00BA3FAD" w:rsidP="00F87447">
      <w:pPr>
        <w:pStyle w:val="SingleTxtG"/>
        <w:rPr>
          <w:iCs/>
          <w:color w:val="000000" w:themeColor="text1"/>
          <w:lang w:val="fr-FR"/>
        </w:rPr>
      </w:pPr>
      <w:r w:rsidRPr="00E53DC8">
        <w:rPr>
          <w:lang w:val="fr-FR"/>
        </w:rPr>
        <w:t>29</w:t>
      </w:r>
      <w:r w:rsidR="00651996" w:rsidRPr="00E53DC8">
        <w:rPr>
          <w:lang w:val="fr-FR"/>
        </w:rPr>
        <w:t>.</w:t>
      </w:r>
      <w:r w:rsidRPr="00E53DC8">
        <w:rPr>
          <w:lang w:val="fr-FR"/>
        </w:rPr>
        <w:tab/>
        <w:t>Le GRSG a également pris note du document informel GRSG-127-03, soumis par les experts d</w:t>
      </w:r>
      <w:r w:rsidR="00F53A2D" w:rsidRPr="00E53DC8">
        <w:rPr>
          <w:lang w:val="fr-FR"/>
        </w:rPr>
        <w:t>’</w:t>
      </w:r>
      <w:r w:rsidRPr="00E53DC8">
        <w:rPr>
          <w:lang w:val="fr-FR"/>
        </w:rPr>
        <w:t>Eurogas, qui propose de clarifier la disposition relative à la soupape de décompression primaire pour le gaz naturel liquide</w:t>
      </w:r>
      <w:r w:rsidR="00651996" w:rsidRPr="00E53DC8">
        <w:rPr>
          <w:lang w:val="fr-FR"/>
        </w:rPr>
        <w:t>.</w:t>
      </w:r>
      <w:r w:rsidRPr="00E53DC8">
        <w:rPr>
          <w:lang w:val="fr-FR"/>
        </w:rPr>
        <w:t xml:space="preserve"> En outre, le GRSG a examiné le document informel GRSG-127-21, soumis par l</w:t>
      </w:r>
      <w:r w:rsidR="00F53A2D" w:rsidRPr="00E53DC8">
        <w:rPr>
          <w:lang w:val="fr-FR"/>
        </w:rPr>
        <w:t>’</w:t>
      </w:r>
      <w:r w:rsidRPr="00E53DC8">
        <w:rPr>
          <w:lang w:val="fr-FR"/>
        </w:rPr>
        <w:t>expert des Pays-Bas et visant à corriger des renvois à des paragraphes</w:t>
      </w:r>
      <w:r w:rsidR="00651996" w:rsidRPr="00E53DC8">
        <w:rPr>
          <w:lang w:val="fr-FR"/>
        </w:rPr>
        <w:t>.</w:t>
      </w:r>
      <w:r w:rsidRPr="00E53DC8">
        <w:rPr>
          <w:lang w:val="fr-FR"/>
        </w:rPr>
        <w:t xml:space="preserve"> Le GRSG a adopté les deux propositions, telles que reproduites à l</w:t>
      </w:r>
      <w:r w:rsidR="00F53A2D" w:rsidRPr="00E53DC8">
        <w:rPr>
          <w:lang w:val="fr-FR"/>
        </w:rPr>
        <w:t>’</w:t>
      </w:r>
      <w:r w:rsidRPr="00E53DC8">
        <w:rPr>
          <w:lang w:val="fr-FR"/>
        </w:rPr>
        <w:t>annexe VI du présent rapport</w:t>
      </w:r>
      <w:r w:rsidR="00651996" w:rsidRPr="00E53DC8">
        <w:rPr>
          <w:lang w:val="fr-FR"/>
        </w:rPr>
        <w:t>.</w:t>
      </w:r>
      <w:r w:rsidRPr="00E53DC8">
        <w:rPr>
          <w:lang w:val="fr-FR"/>
        </w:rPr>
        <w:t xml:space="preserve"> Le secrétariat a été prié d</w:t>
      </w:r>
      <w:r w:rsidR="00F53A2D" w:rsidRPr="00E53DC8">
        <w:rPr>
          <w:lang w:val="fr-FR"/>
        </w:rPr>
        <w:t>’</w:t>
      </w:r>
      <w:r w:rsidRPr="00E53DC8">
        <w:rPr>
          <w:lang w:val="fr-FR"/>
        </w:rPr>
        <w:t xml:space="preserve">intégrer les documents informels GRSG-127-03 et GRSG-127-21 dans le complément 1 à la </w:t>
      </w:r>
      <w:r w:rsidR="002B52AC" w:rsidRPr="00E53DC8">
        <w:rPr>
          <w:lang w:val="fr-FR"/>
        </w:rPr>
        <w:t>série </w:t>
      </w:r>
      <w:r w:rsidRPr="00E53DC8">
        <w:rPr>
          <w:lang w:val="fr-FR"/>
        </w:rPr>
        <w:t>06 d</w:t>
      </w:r>
      <w:r w:rsidR="00F53A2D" w:rsidRPr="00E53DC8">
        <w:rPr>
          <w:lang w:val="fr-FR"/>
        </w:rPr>
        <w:t>’</w:t>
      </w:r>
      <w:r w:rsidRPr="00E53DC8">
        <w:rPr>
          <w:lang w:val="fr-FR"/>
        </w:rPr>
        <w:t>amendements (voir</w:t>
      </w:r>
      <w:r w:rsidR="009A0FE4" w:rsidRPr="00E53DC8">
        <w:rPr>
          <w:lang w:val="fr-FR"/>
        </w:rPr>
        <w:t> </w:t>
      </w:r>
      <w:r w:rsidR="00F63876" w:rsidRPr="00E53DC8">
        <w:rPr>
          <w:lang w:val="fr-FR"/>
        </w:rPr>
        <w:t>par. </w:t>
      </w:r>
      <w:r w:rsidRPr="00E53DC8">
        <w:rPr>
          <w:lang w:val="fr-FR"/>
        </w:rPr>
        <w:t>28)</w:t>
      </w:r>
      <w:r w:rsidR="00651996" w:rsidRPr="00E53DC8">
        <w:rPr>
          <w:lang w:val="fr-FR"/>
        </w:rPr>
        <w:t>.</w:t>
      </w:r>
    </w:p>
    <w:p w14:paraId="34DDF9E3" w14:textId="59565354" w:rsidR="00BA3FAD" w:rsidRPr="00E53DC8" w:rsidRDefault="00F87447" w:rsidP="00F87447">
      <w:pPr>
        <w:pStyle w:val="HChG"/>
        <w:rPr>
          <w:color w:val="000000" w:themeColor="text1"/>
          <w:lang w:val="fr-FR"/>
        </w:rPr>
      </w:pPr>
      <w:r w:rsidRPr="00E53DC8">
        <w:rPr>
          <w:lang w:val="fr-FR"/>
        </w:rPr>
        <w:tab/>
      </w:r>
      <w:r w:rsidR="00BA3FAD" w:rsidRPr="00E53DC8">
        <w:rPr>
          <w:lang w:val="fr-FR"/>
        </w:rPr>
        <w:t>XII</w:t>
      </w:r>
      <w:r w:rsidR="00651996" w:rsidRPr="00E53DC8">
        <w:rPr>
          <w:lang w:val="fr-FR"/>
        </w:rPr>
        <w:t>.</w:t>
      </w:r>
      <w:r w:rsidR="00BA3FAD" w:rsidRPr="00E53DC8">
        <w:rPr>
          <w:lang w:val="fr-FR"/>
        </w:rPr>
        <w:tab/>
        <w:t>Amendements aux Règlements sur les dispositifs de</w:t>
      </w:r>
      <w:r w:rsidRPr="00E53DC8">
        <w:rPr>
          <w:lang w:val="fr-FR"/>
        </w:rPr>
        <w:t> </w:t>
      </w:r>
      <w:r w:rsidR="00BA3FAD" w:rsidRPr="00E53DC8">
        <w:rPr>
          <w:lang w:val="fr-FR"/>
        </w:rPr>
        <w:t>protection contre une utilisation non autorisée, les</w:t>
      </w:r>
      <w:r w:rsidRPr="00E53DC8">
        <w:rPr>
          <w:lang w:val="fr-FR"/>
        </w:rPr>
        <w:t> </w:t>
      </w:r>
      <w:r w:rsidR="00BA3FAD" w:rsidRPr="00E53DC8">
        <w:rPr>
          <w:lang w:val="fr-FR"/>
        </w:rPr>
        <w:t>dispositifs d</w:t>
      </w:r>
      <w:r w:rsidR="00F53A2D" w:rsidRPr="00E53DC8">
        <w:rPr>
          <w:lang w:val="fr-FR"/>
        </w:rPr>
        <w:t>’</w:t>
      </w:r>
      <w:r w:rsidR="00BA3FAD" w:rsidRPr="00E53DC8">
        <w:rPr>
          <w:lang w:val="fr-FR"/>
        </w:rPr>
        <w:t>immobilisation et les systèmes d</w:t>
      </w:r>
      <w:r w:rsidR="00F53A2D" w:rsidRPr="00E53DC8">
        <w:rPr>
          <w:lang w:val="fr-FR"/>
        </w:rPr>
        <w:t>’</w:t>
      </w:r>
      <w:r w:rsidR="00BA3FAD" w:rsidRPr="00E53DC8">
        <w:rPr>
          <w:lang w:val="fr-FR"/>
        </w:rPr>
        <w:t>alarme pour</w:t>
      </w:r>
      <w:r w:rsidRPr="00E53DC8">
        <w:rPr>
          <w:lang w:val="fr-FR"/>
        </w:rPr>
        <w:t> </w:t>
      </w:r>
      <w:r w:rsidR="00BA3FAD" w:rsidRPr="00E53DC8">
        <w:rPr>
          <w:lang w:val="fr-FR"/>
        </w:rPr>
        <w:t>véhicules (point 11 de l</w:t>
      </w:r>
      <w:r w:rsidR="00F53A2D" w:rsidRPr="00E53DC8">
        <w:rPr>
          <w:lang w:val="fr-FR"/>
        </w:rPr>
        <w:t>’</w:t>
      </w:r>
      <w:r w:rsidR="00BA3FAD" w:rsidRPr="00E53DC8">
        <w:rPr>
          <w:lang w:val="fr-FR"/>
        </w:rPr>
        <w:t>ordre du jour)</w:t>
      </w:r>
    </w:p>
    <w:p w14:paraId="42C858B3" w14:textId="060C3AFC" w:rsidR="00BA3FAD" w:rsidRPr="00E53DC8" w:rsidRDefault="00F87447" w:rsidP="00F87447">
      <w:pPr>
        <w:pStyle w:val="H1G"/>
        <w:rPr>
          <w:color w:val="000000" w:themeColor="text1"/>
          <w:lang w:val="fr-FR"/>
        </w:rPr>
      </w:pPr>
      <w:r w:rsidRPr="00E53DC8">
        <w:rPr>
          <w:lang w:val="fr-FR"/>
        </w:rPr>
        <w:tab/>
      </w:r>
      <w:r w:rsidR="00BA3FAD" w:rsidRPr="00E53DC8">
        <w:rPr>
          <w:lang w:val="fr-FR"/>
        </w:rPr>
        <w:t>A</w:t>
      </w:r>
      <w:r w:rsidR="00651996" w:rsidRPr="00E53DC8">
        <w:rPr>
          <w:lang w:val="fr-FR"/>
        </w:rPr>
        <w:t>.</w:t>
      </w:r>
      <w:r w:rsidR="00BA3FAD" w:rsidRPr="00E53DC8">
        <w:rPr>
          <w:lang w:val="fr-FR"/>
        </w:rPr>
        <w:tab/>
        <w:t xml:space="preserve">Règlement ONU </w:t>
      </w:r>
      <w:r w:rsidR="00F53A2D" w:rsidRPr="00E53DC8">
        <w:rPr>
          <w:lang w:val="fr-FR"/>
        </w:rPr>
        <w:t>n</w:t>
      </w:r>
      <w:r w:rsidR="00F53A2D" w:rsidRPr="00E53DC8">
        <w:rPr>
          <w:vertAlign w:val="superscript"/>
          <w:lang w:val="fr-FR"/>
        </w:rPr>
        <w:t>o</w:t>
      </w:r>
      <w:r w:rsidR="00BA3FAD" w:rsidRPr="00E53DC8">
        <w:rPr>
          <w:lang w:val="fr-FR"/>
        </w:rPr>
        <w:t> 116 (Systèmes antivol et systèmes d</w:t>
      </w:r>
      <w:r w:rsidR="00F53A2D" w:rsidRPr="00E53DC8">
        <w:rPr>
          <w:lang w:val="fr-FR"/>
        </w:rPr>
        <w:t>’</w:t>
      </w:r>
      <w:r w:rsidR="00BA3FAD" w:rsidRPr="00E53DC8">
        <w:rPr>
          <w:lang w:val="fr-FR"/>
        </w:rPr>
        <w:t>alarme)</w:t>
      </w:r>
    </w:p>
    <w:p w14:paraId="1AFF9FB3" w14:textId="3453DB34" w:rsidR="00BA3FAD" w:rsidRPr="00E53DC8" w:rsidRDefault="00BA3FAD" w:rsidP="00CC5EBB">
      <w:pPr>
        <w:pStyle w:val="SingleTxtG"/>
        <w:ind w:left="2835" w:hanging="1701"/>
        <w:rPr>
          <w:rFonts w:eastAsia="Times New Roman"/>
          <w:color w:val="000000" w:themeColor="text1"/>
          <w:lang w:val="fr-FR"/>
        </w:rPr>
      </w:pPr>
      <w:r w:rsidRPr="00E53DC8">
        <w:rPr>
          <w:i/>
          <w:iCs/>
          <w:lang w:val="fr-FR"/>
        </w:rPr>
        <w:t>Document(s)</w:t>
      </w:r>
      <w:r w:rsidR="00934476" w:rsidRPr="00E53DC8">
        <w:rPr>
          <w:iCs/>
          <w:lang w:val="fr-FR"/>
        </w:rPr>
        <w:t> :</w:t>
      </w:r>
      <w:r w:rsidRPr="00E53DC8">
        <w:rPr>
          <w:lang w:val="fr-FR"/>
        </w:rPr>
        <w:tab/>
      </w:r>
      <w:hyperlink r:id="rId64" w:history="1">
        <w:r w:rsidRPr="00E53DC8">
          <w:rPr>
            <w:rStyle w:val="Hyperlink"/>
            <w:lang w:val="fr-FR"/>
          </w:rPr>
          <w:t>ECE/TRANS/WP</w:t>
        </w:r>
        <w:r w:rsidR="00651996" w:rsidRPr="00E53DC8">
          <w:rPr>
            <w:rStyle w:val="Hyperlink"/>
            <w:lang w:val="fr-FR"/>
          </w:rPr>
          <w:t>.</w:t>
        </w:r>
        <w:r w:rsidRPr="00E53DC8">
          <w:rPr>
            <w:rStyle w:val="Hyperlink"/>
            <w:lang w:val="fr-FR"/>
          </w:rPr>
          <w:t>29/GRSG/2024/8</w:t>
        </w:r>
      </w:hyperlink>
      <w:r w:rsidRPr="00E53DC8">
        <w:rPr>
          <w:lang w:val="fr-FR"/>
        </w:rPr>
        <w:t xml:space="preserve"> </w:t>
      </w:r>
      <w:r w:rsidRPr="00E53DC8">
        <w:rPr>
          <w:lang w:val="fr-FR"/>
        </w:rPr>
        <w:br/>
        <w:t>Document informel GRSG-127-24</w:t>
      </w:r>
    </w:p>
    <w:p w14:paraId="5B9E533E" w14:textId="335D7C20" w:rsidR="00BA3FAD" w:rsidRPr="00E53DC8" w:rsidRDefault="00BA3FAD" w:rsidP="00F87447">
      <w:pPr>
        <w:pStyle w:val="SingleTxtG"/>
        <w:rPr>
          <w:lang w:val="fr-FR"/>
        </w:rPr>
      </w:pPr>
      <w:r w:rsidRPr="00E53DC8">
        <w:rPr>
          <w:lang w:val="fr-FR"/>
        </w:rPr>
        <w:t>30</w:t>
      </w:r>
      <w:r w:rsidR="00651996" w:rsidRPr="00E53DC8">
        <w:rPr>
          <w:lang w:val="fr-FR"/>
        </w:rPr>
        <w:t>.</w:t>
      </w:r>
      <w:r w:rsidRPr="00E53DC8">
        <w:rPr>
          <w:lang w:val="fr-FR"/>
        </w:rPr>
        <w:tab/>
        <w:t xml:space="preserve">Le GRSG a pris note du document </w:t>
      </w:r>
      <w:hyperlink r:id="rId65" w:history="1">
        <w:r w:rsidRPr="00E53DC8">
          <w:rPr>
            <w:rStyle w:val="Hyperlink"/>
            <w:lang w:val="fr-FR"/>
          </w:rPr>
          <w:t>ECE/TRANS/WP</w:t>
        </w:r>
        <w:r w:rsidR="00651996" w:rsidRPr="00E53DC8">
          <w:rPr>
            <w:rStyle w:val="Hyperlink"/>
            <w:lang w:val="fr-FR"/>
          </w:rPr>
          <w:t>.</w:t>
        </w:r>
        <w:r w:rsidRPr="00E53DC8">
          <w:rPr>
            <w:rStyle w:val="Hyperlink"/>
            <w:lang w:val="fr-FR"/>
          </w:rPr>
          <w:t>29/GRSG/2024/8</w:t>
        </w:r>
      </w:hyperlink>
      <w:r w:rsidRPr="00E53DC8">
        <w:rPr>
          <w:lang w:val="fr-FR"/>
        </w:rPr>
        <w:t>, présenté par l</w:t>
      </w:r>
      <w:r w:rsidR="00F53A2D" w:rsidRPr="00E53DC8">
        <w:rPr>
          <w:lang w:val="fr-FR"/>
        </w:rPr>
        <w:t>’</w:t>
      </w:r>
      <w:r w:rsidRPr="00E53DC8">
        <w:rPr>
          <w:lang w:val="fr-FR"/>
        </w:rPr>
        <w:t>expert de l</w:t>
      </w:r>
      <w:r w:rsidR="00F53A2D" w:rsidRPr="00E53DC8">
        <w:rPr>
          <w:lang w:val="fr-FR"/>
        </w:rPr>
        <w:t>’</w:t>
      </w:r>
      <w:r w:rsidRPr="00E53DC8">
        <w:rPr>
          <w:lang w:val="fr-FR"/>
        </w:rPr>
        <w:t>Allemagne au nom des participants à l</w:t>
      </w:r>
      <w:r w:rsidR="00F53A2D" w:rsidRPr="00E53DC8">
        <w:rPr>
          <w:lang w:val="fr-FR"/>
        </w:rPr>
        <w:t>’</w:t>
      </w:r>
      <w:r w:rsidRPr="00E53DC8">
        <w:rPr>
          <w:lang w:val="fr-FR"/>
        </w:rPr>
        <w:t>atelier sur les Règlements ONU n</w:t>
      </w:r>
      <w:r w:rsidRPr="00E53DC8">
        <w:rPr>
          <w:vertAlign w:val="superscript"/>
          <w:lang w:val="fr-FR"/>
        </w:rPr>
        <w:t>os</w:t>
      </w:r>
      <w:r w:rsidR="009A0FE4" w:rsidRPr="00E53DC8">
        <w:rPr>
          <w:lang w:val="fr-FR"/>
        </w:rPr>
        <w:t> </w:t>
      </w:r>
      <w:r w:rsidRPr="00E53DC8">
        <w:rPr>
          <w:lang w:val="fr-FR"/>
        </w:rPr>
        <w:t xml:space="preserve">155 et 156, visant à aligner le texte actuel du Règlement ONU </w:t>
      </w:r>
      <w:r w:rsidR="00F53A2D" w:rsidRPr="00E53DC8">
        <w:rPr>
          <w:lang w:val="fr-FR"/>
        </w:rPr>
        <w:t>n</w:t>
      </w:r>
      <w:r w:rsidR="00F53A2D" w:rsidRPr="00E53DC8">
        <w:rPr>
          <w:vertAlign w:val="superscript"/>
          <w:lang w:val="fr-FR"/>
        </w:rPr>
        <w:t>o</w:t>
      </w:r>
      <w:r w:rsidRPr="00E53DC8">
        <w:rPr>
          <w:lang w:val="fr-FR"/>
        </w:rPr>
        <w:t> 116 sur le libellé que le WP</w:t>
      </w:r>
      <w:r w:rsidR="00651996" w:rsidRPr="00E53DC8">
        <w:rPr>
          <w:lang w:val="fr-FR"/>
        </w:rPr>
        <w:t>.</w:t>
      </w:r>
      <w:r w:rsidRPr="00E53DC8">
        <w:rPr>
          <w:lang w:val="fr-FR"/>
        </w:rPr>
        <w:t>29 avait approuvé à sa 191</w:t>
      </w:r>
      <w:r w:rsidRPr="00E53DC8">
        <w:rPr>
          <w:vertAlign w:val="superscript"/>
          <w:lang w:val="fr-FR"/>
        </w:rPr>
        <w:t>e</w:t>
      </w:r>
      <w:r w:rsidR="009A0FE4" w:rsidRPr="00E53DC8">
        <w:rPr>
          <w:lang w:val="fr-FR"/>
        </w:rPr>
        <w:t> </w:t>
      </w:r>
      <w:r w:rsidRPr="00E53DC8">
        <w:rPr>
          <w:lang w:val="fr-FR"/>
        </w:rPr>
        <w:t xml:space="preserve">session afin que le respect des prescriptions techniques du Règlement ONU </w:t>
      </w:r>
      <w:r w:rsidR="00F53A2D" w:rsidRPr="00E53DC8">
        <w:rPr>
          <w:lang w:val="fr-FR"/>
        </w:rPr>
        <w:t>n</w:t>
      </w:r>
      <w:r w:rsidR="00F53A2D" w:rsidRPr="00E53DC8">
        <w:rPr>
          <w:vertAlign w:val="superscript"/>
          <w:lang w:val="fr-FR"/>
        </w:rPr>
        <w:t>o</w:t>
      </w:r>
      <w:r w:rsidRPr="00E53DC8">
        <w:rPr>
          <w:lang w:val="fr-FR"/>
        </w:rPr>
        <w:t xml:space="preserve"> 10 soit rendu obligatoire dans le Règlement ONU </w:t>
      </w:r>
      <w:r w:rsidR="00F53A2D" w:rsidRPr="00E53DC8">
        <w:rPr>
          <w:lang w:val="fr-FR"/>
        </w:rPr>
        <w:t>n</w:t>
      </w:r>
      <w:r w:rsidR="00F53A2D" w:rsidRPr="00E53DC8">
        <w:rPr>
          <w:vertAlign w:val="superscript"/>
          <w:lang w:val="fr-FR"/>
        </w:rPr>
        <w:t>o</w:t>
      </w:r>
      <w:r w:rsidRPr="00E53DC8">
        <w:rPr>
          <w:lang w:val="fr-FR"/>
        </w:rPr>
        <w:t> 157 (Systèmes automatisés de maintien dans la voie)</w:t>
      </w:r>
      <w:r w:rsidR="00651996" w:rsidRPr="00E53DC8">
        <w:rPr>
          <w:lang w:val="fr-FR"/>
        </w:rPr>
        <w:t>.</w:t>
      </w:r>
      <w:r w:rsidRPr="00E53DC8">
        <w:rPr>
          <w:lang w:val="fr-FR"/>
        </w:rPr>
        <w:t xml:space="preserve"> L</w:t>
      </w:r>
      <w:r w:rsidR="00F53A2D" w:rsidRPr="00E53DC8">
        <w:rPr>
          <w:lang w:val="fr-FR"/>
        </w:rPr>
        <w:t>’</w:t>
      </w:r>
      <w:r w:rsidRPr="00E53DC8">
        <w:rPr>
          <w:lang w:val="fr-FR"/>
        </w:rPr>
        <w:t>expert de l</w:t>
      </w:r>
      <w:r w:rsidR="00F53A2D" w:rsidRPr="00E53DC8">
        <w:rPr>
          <w:lang w:val="fr-FR"/>
        </w:rPr>
        <w:t>’</w:t>
      </w:r>
      <w:r w:rsidRPr="00E53DC8">
        <w:rPr>
          <w:lang w:val="fr-FR"/>
        </w:rPr>
        <w:t>Espagne a relevé que les services techniques n</w:t>
      </w:r>
      <w:r w:rsidR="00F53A2D" w:rsidRPr="00E53DC8">
        <w:rPr>
          <w:lang w:val="fr-FR"/>
        </w:rPr>
        <w:t>’</w:t>
      </w:r>
      <w:r w:rsidRPr="00E53DC8">
        <w:rPr>
          <w:lang w:val="fr-FR"/>
        </w:rPr>
        <w:t xml:space="preserve">étaient pas accrédités pour effectuer des essais au titre du Règlement ONU </w:t>
      </w:r>
      <w:r w:rsidR="00F53A2D" w:rsidRPr="00E53DC8">
        <w:rPr>
          <w:lang w:val="fr-FR"/>
        </w:rPr>
        <w:t>n</w:t>
      </w:r>
      <w:r w:rsidR="00F53A2D" w:rsidRPr="00E53DC8">
        <w:rPr>
          <w:vertAlign w:val="superscript"/>
          <w:lang w:val="fr-FR"/>
        </w:rPr>
        <w:t>o</w:t>
      </w:r>
      <w:r w:rsidRPr="00E53DC8">
        <w:rPr>
          <w:lang w:val="fr-FR"/>
        </w:rPr>
        <w:t> 155 et que les systèmes prévus, de plus en plus complexes, seraient confrontés à des problèmes de cybersécurité, ce qui aurait une incidence sur tous les Règlements ONU</w:t>
      </w:r>
      <w:r w:rsidR="00651996" w:rsidRPr="00E53DC8">
        <w:rPr>
          <w:lang w:val="fr-FR"/>
        </w:rPr>
        <w:t>.</w:t>
      </w:r>
      <w:r w:rsidRPr="00E53DC8">
        <w:rPr>
          <w:lang w:val="fr-FR"/>
        </w:rPr>
        <w:t xml:space="preserve"> L</w:t>
      </w:r>
      <w:r w:rsidR="00F53A2D" w:rsidRPr="00E53DC8">
        <w:rPr>
          <w:lang w:val="fr-FR"/>
        </w:rPr>
        <w:t>’</w:t>
      </w:r>
      <w:r w:rsidRPr="00E53DC8">
        <w:rPr>
          <w:lang w:val="fr-FR"/>
        </w:rPr>
        <w:t>expert des Pays-Bas a approuvé le point soulevé par l</w:t>
      </w:r>
      <w:r w:rsidR="00F53A2D" w:rsidRPr="00E53DC8">
        <w:rPr>
          <w:lang w:val="fr-FR"/>
        </w:rPr>
        <w:t>’</w:t>
      </w:r>
      <w:r w:rsidRPr="00E53DC8">
        <w:rPr>
          <w:lang w:val="fr-FR"/>
        </w:rPr>
        <w:t>expert de l</w:t>
      </w:r>
      <w:r w:rsidR="00F53A2D" w:rsidRPr="00E53DC8">
        <w:rPr>
          <w:lang w:val="fr-FR"/>
        </w:rPr>
        <w:t>’</w:t>
      </w:r>
      <w:r w:rsidRPr="00E53DC8">
        <w:rPr>
          <w:lang w:val="fr-FR"/>
        </w:rPr>
        <w:t>Espagne et a suggéré de discuter de cette question à la réunion des autorités d</w:t>
      </w:r>
      <w:r w:rsidR="00F53A2D" w:rsidRPr="00E53DC8">
        <w:rPr>
          <w:lang w:val="fr-FR"/>
        </w:rPr>
        <w:t>’</w:t>
      </w:r>
      <w:r w:rsidRPr="00E53DC8">
        <w:rPr>
          <w:lang w:val="fr-FR"/>
        </w:rPr>
        <w:t>homologation consacrée à la qualification des services techniques</w:t>
      </w:r>
      <w:r w:rsidR="00651996" w:rsidRPr="00E53DC8">
        <w:rPr>
          <w:lang w:val="fr-FR"/>
        </w:rPr>
        <w:t>.</w:t>
      </w:r>
      <w:r w:rsidRPr="00E53DC8">
        <w:rPr>
          <w:lang w:val="fr-FR"/>
        </w:rPr>
        <w:t xml:space="preserve"> L</w:t>
      </w:r>
      <w:r w:rsidR="00F53A2D" w:rsidRPr="00E53DC8">
        <w:rPr>
          <w:lang w:val="fr-FR"/>
        </w:rPr>
        <w:t>’</w:t>
      </w:r>
      <w:r w:rsidRPr="00E53DC8">
        <w:rPr>
          <w:lang w:val="fr-FR"/>
        </w:rPr>
        <w:t>expert de la Commission européenne a demandé un délai pour examiner la proposition</w:t>
      </w:r>
      <w:r w:rsidR="00651996" w:rsidRPr="00E53DC8">
        <w:rPr>
          <w:lang w:val="fr-FR"/>
        </w:rPr>
        <w:t>.</w:t>
      </w:r>
      <w:r w:rsidRPr="00E53DC8">
        <w:rPr>
          <w:lang w:val="fr-FR"/>
        </w:rPr>
        <w:t xml:space="preserve"> Enfin, le GRSG a décidé de reprendre l</w:t>
      </w:r>
      <w:r w:rsidR="00F53A2D" w:rsidRPr="00E53DC8">
        <w:rPr>
          <w:lang w:val="fr-FR"/>
        </w:rPr>
        <w:t>’</w:t>
      </w:r>
      <w:r w:rsidRPr="00E53DC8">
        <w:rPr>
          <w:lang w:val="fr-FR"/>
        </w:rPr>
        <w:t>examen de cette question sur la base d</w:t>
      </w:r>
      <w:r w:rsidR="00F53A2D" w:rsidRPr="00E53DC8">
        <w:rPr>
          <w:lang w:val="fr-FR"/>
        </w:rPr>
        <w:t>’</w:t>
      </w:r>
      <w:r w:rsidRPr="00E53DC8">
        <w:rPr>
          <w:lang w:val="fr-FR"/>
        </w:rPr>
        <w:t>une proposition révisée qui serait soumise par l</w:t>
      </w:r>
      <w:r w:rsidR="00F53A2D" w:rsidRPr="00E53DC8">
        <w:rPr>
          <w:lang w:val="fr-FR"/>
        </w:rPr>
        <w:t>’</w:t>
      </w:r>
      <w:r w:rsidRPr="00E53DC8">
        <w:rPr>
          <w:lang w:val="fr-FR"/>
        </w:rPr>
        <w:t>expert de l</w:t>
      </w:r>
      <w:r w:rsidR="00F53A2D" w:rsidRPr="00E53DC8">
        <w:rPr>
          <w:lang w:val="fr-FR"/>
        </w:rPr>
        <w:t>’</w:t>
      </w:r>
      <w:r w:rsidRPr="00E53DC8">
        <w:rPr>
          <w:lang w:val="fr-FR"/>
        </w:rPr>
        <w:t>Allemagne</w:t>
      </w:r>
      <w:r w:rsidR="00651996" w:rsidRPr="00E53DC8">
        <w:rPr>
          <w:lang w:val="fr-FR"/>
        </w:rPr>
        <w:t>.</w:t>
      </w:r>
      <w:r w:rsidRPr="00E53DC8">
        <w:rPr>
          <w:lang w:val="fr-FR"/>
        </w:rPr>
        <w:t xml:space="preserve"> L</w:t>
      </w:r>
      <w:r w:rsidR="00F53A2D" w:rsidRPr="00E53DC8">
        <w:rPr>
          <w:lang w:val="fr-FR"/>
        </w:rPr>
        <w:t>’</w:t>
      </w:r>
      <w:r w:rsidRPr="00E53DC8">
        <w:rPr>
          <w:lang w:val="fr-FR"/>
        </w:rPr>
        <w:t>expert de l</w:t>
      </w:r>
      <w:r w:rsidR="00F53A2D" w:rsidRPr="00E53DC8">
        <w:rPr>
          <w:lang w:val="fr-FR"/>
        </w:rPr>
        <w:t>’</w:t>
      </w:r>
      <w:r w:rsidRPr="00E53DC8">
        <w:rPr>
          <w:lang w:val="fr-FR"/>
        </w:rPr>
        <w:t>OICA a présenté le document informel GRSG-127-24, qui visait à corriger la référence au système d</w:t>
      </w:r>
      <w:r w:rsidR="00F53A2D" w:rsidRPr="00E53DC8">
        <w:rPr>
          <w:lang w:val="fr-FR"/>
        </w:rPr>
        <w:t>’</w:t>
      </w:r>
      <w:r w:rsidRPr="00E53DC8">
        <w:rPr>
          <w:lang w:val="fr-FR"/>
        </w:rPr>
        <w:t xml:space="preserve">alarme du véhicule après la scission du Règlement ONU </w:t>
      </w:r>
      <w:r w:rsidR="00F53A2D" w:rsidRPr="00E53DC8">
        <w:rPr>
          <w:lang w:val="fr-FR"/>
        </w:rPr>
        <w:t>n</w:t>
      </w:r>
      <w:r w:rsidR="00F53A2D" w:rsidRPr="00E53DC8">
        <w:rPr>
          <w:vertAlign w:val="superscript"/>
          <w:lang w:val="fr-FR"/>
        </w:rPr>
        <w:t>o</w:t>
      </w:r>
      <w:r w:rsidRPr="00E53DC8">
        <w:rPr>
          <w:lang w:val="fr-FR"/>
        </w:rPr>
        <w:t> 116</w:t>
      </w:r>
      <w:r w:rsidR="00651996" w:rsidRPr="00E53DC8">
        <w:rPr>
          <w:lang w:val="fr-FR"/>
        </w:rPr>
        <w:t>.</w:t>
      </w:r>
      <w:r w:rsidRPr="00E53DC8">
        <w:rPr>
          <w:lang w:val="fr-FR"/>
        </w:rPr>
        <w:t xml:space="preserve"> Le</w:t>
      </w:r>
      <w:r w:rsidR="009A0FE4" w:rsidRPr="00E53DC8">
        <w:rPr>
          <w:lang w:val="fr-FR"/>
        </w:rPr>
        <w:t> </w:t>
      </w:r>
      <w:r w:rsidRPr="00E53DC8">
        <w:rPr>
          <w:lang w:val="fr-FR"/>
        </w:rPr>
        <w:t>GRSG a adopté le document informel GRSG-127-24, tel qu</w:t>
      </w:r>
      <w:r w:rsidR="00F53A2D" w:rsidRPr="00E53DC8">
        <w:rPr>
          <w:lang w:val="fr-FR"/>
        </w:rPr>
        <w:t>’</w:t>
      </w:r>
      <w:r w:rsidRPr="00E53DC8">
        <w:rPr>
          <w:lang w:val="fr-FR"/>
        </w:rPr>
        <w:t>il est reproduit à l</w:t>
      </w:r>
      <w:r w:rsidR="00F53A2D" w:rsidRPr="00E53DC8">
        <w:rPr>
          <w:lang w:val="fr-FR"/>
        </w:rPr>
        <w:t>’</w:t>
      </w:r>
      <w:r w:rsidRPr="00E53DC8">
        <w:rPr>
          <w:lang w:val="fr-FR"/>
        </w:rPr>
        <w:t>annexe</w:t>
      </w:r>
      <w:r w:rsidR="009A0FE4" w:rsidRPr="00E53DC8">
        <w:rPr>
          <w:lang w:val="fr-FR"/>
        </w:rPr>
        <w:t> </w:t>
      </w:r>
      <w:r w:rsidRPr="00E53DC8">
        <w:rPr>
          <w:lang w:val="fr-FR"/>
        </w:rPr>
        <w:t xml:space="preserve">VII du présent rapport, et a décidé de le soumettre, en tant que projet de complément 10 à la version originale et en tant que projet de complément 2 à la </w:t>
      </w:r>
      <w:r w:rsidR="002B52AC" w:rsidRPr="00E53DC8">
        <w:rPr>
          <w:lang w:val="fr-FR"/>
        </w:rPr>
        <w:t>série </w:t>
      </w:r>
      <w:r w:rsidRPr="00E53DC8">
        <w:rPr>
          <w:lang w:val="fr-FR"/>
        </w:rPr>
        <w:t>01 d</w:t>
      </w:r>
      <w:r w:rsidR="00F53A2D" w:rsidRPr="00E53DC8">
        <w:rPr>
          <w:lang w:val="fr-FR"/>
        </w:rPr>
        <w:t>’</w:t>
      </w:r>
      <w:r w:rsidRPr="00E53DC8">
        <w:rPr>
          <w:lang w:val="fr-FR"/>
        </w:rPr>
        <w:t xml:space="preserve">amendements au Règlement ONU </w:t>
      </w:r>
      <w:r w:rsidR="00F53A2D" w:rsidRPr="00E53DC8">
        <w:rPr>
          <w:lang w:val="fr-FR"/>
        </w:rPr>
        <w:t>n</w:t>
      </w:r>
      <w:r w:rsidR="00F53A2D" w:rsidRPr="00E53DC8">
        <w:rPr>
          <w:vertAlign w:val="superscript"/>
          <w:lang w:val="fr-FR"/>
        </w:rPr>
        <w:t>o</w:t>
      </w:r>
      <w:r w:rsidRPr="00E53DC8">
        <w:rPr>
          <w:lang w:val="fr-FR"/>
        </w:rPr>
        <w:t> 116, pour examen et mise aux voix aux sessions de novembre 2024 du WP</w:t>
      </w:r>
      <w:r w:rsidR="00651996" w:rsidRPr="00E53DC8">
        <w:rPr>
          <w:lang w:val="fr-FR"/>
        </w:rPr>
        <w:t>.</w:t>
      </w:r>
      <w:r w:rsidRPr="00E53DC8">
        <w:rPr>
          <w:lang w:val="fr-FR"/>
        </w:rPr>
        <w:t>29 et de l</w:t>
      </w:r>
      <w:r w:rsidR="00F53A2D" w:rsidRPr="00E53DC8">
        <w:rPr>
          <w:lang w:val="fr-FR"/>
        </w:rPr>
        <w:t>’</w:t>
      </w:r>
      <w:r w:rsidRPr="00E53DC8">
        <w:rPr>
          <w:lang w:val="fr-FR"/>
        </w:rPr>
        <w:t>AC</w:t>
      </w:r>
      <w:r w:rsidR="00651996" w:rsidRPr="00E53DC8">
        <w:rPr>
          <w:lang w:val="fr-FR"/>
        </w:rPr>
        <w:t>.</w:t>
      </w:r>
      <w:r w:rsidRPr="00E53DC8">
        <w:rPr>
          <w:lang w:val="fr-FR"/>
        </w:rPr>
        <w:t>1</w:t>
      </w:r>
      <w:r w:rsidR="00651996" w:rsidRPr="00E53DC8">
        <w:rPr>
          <w:lang w:val="fr-FR"/>
        </w:rPr>
        <w:t>.</w:t>
      </w:r>
    </w:p>
    <w:p w14:paraId="63EC5AB9" w14:textId="7E233497" w:rsidR="00BA3FAD" w:rsidRPr="00E53DC8" w:rsidRDefault="00F87447" w:rsidP="00F87447">
      <w:pPr>
        <w:pStyle w:val="H1G"/>
        <w:rPr>
          <w:color w:val="000000" w:themeColor="text1"/>
          <w:lang w:val="fr-FR"/>
        </w:rPr>
      </w:pPr>
      <w:r w:rsidRPr="00E53DC8">
        <w:rPr>
          <w:lang w:val="fr-FR"/>
        </w:rPr>
        <w:tab/>
      </w:r>
      <w:r w:rsidR="00BA3FAD" w:rsidRPr="00E53DC8">
        <w:rPr>
          <w:lang w:val="fr-FR"/>
        </w:rPr>
        <w:t>B</w:t>
      </w:r>
      <w:r w:rsidR="00651996" w:rsidRPr="00E53DC8">
        <w:rPr>
          <w:lang w:val="fr-FR"/>
        </w:rPr>
        <w:t>.</w:t>
      </w:r>
      <w:r w:rsidR="00BA3FAD" w:rsidRPr="00E53DC8">
        <w:rPr>
          <w:lang w:val="fr-FR"/>
        </w:rPr>
        <w:tab/>
        <w:t xml:space="preserve">Règlement ONU </w:t>
      </w:r>
      <w:r w:rsidR="00F53A2D" w:rsidRPr="00E53DC8">
        <w:rPr>
          <w:lang w:val="fr-FR"/>
        </w:rPr>
        <w:t>n</w:t>
      </w:r>
      <w:r w:rsidR="00F53A2D" w:rsidRPr="00E53DC8">
        <w:rPr>
          <w:vertAlign w:val="superscript"/>
          <w:lang w:val="fr-FR"/>
        </w:rPr>
        <w:t>o</w:t>
      </w:r>
      <w:r w:rsidR="00BA3FAD" w:rsidRPr="00E53DC8">
        <w:rPr>
          <w:lang w:val="fr-FR"/>
        </w:rPr>
        <w:t> 161 (Dispositifs de protection contre une utilisation non autorisée)</w:t>
      </w:r>
    </w:p>
    <w:p w14:paraId="7D6145F1" w14:textId="21B3F9CC" w:rsidR="00BA3FAD" w:rsidRPr="00E53DC8" w:rsidRDefault="00BA3FAD" w:rsidP="00CC5EBB">
      <w:pPr>
        <w:pStyle w:val="SingleTxtG"/>
        <w:ind w:left="2835" w:hanging="1701"/>
        <w:rPr>
          <w:rFonts w:eastAsia="Times New Roman"/>
          <w:color w:val="000000" w:themeColor="text1"/>
          <w:lang w:val="fr-FR"/>
        </w:rPr>
      </w:pPr>
      <w:r w:rsidRPr="00E53DC8">
        <w:rPr>
          <w:i/>
          <w:iCs/>
          <w:lang w:val="fr-FR"/>
        </w:rPr>
        <w:t>Document(s)</w:t>
      </w:r>
      <w:r w:rsidR="00934476" w:rsidRPr="00E53DC8">
        <w:rPr>
          <w:iCs/>
          <w:lang w:val="fr-FR"/>
        </w:rPr>
        <w:t> :</w:t>
      </w:r>
      <w:r w:rsidRPr="00E53DC8">
        <w:rPr>
          <w:lang w:val="fr-FR"/>
        </w:rPr>
        <w:tab/>
      </w:r>
      <w:hyperlink r:id="rId66" w:history="1">
        <w:r w:rsidRPr="00E53DC8">
          <w:rPr>
            <w:rStyle w:val="Hyperlink"/>
            <w:lang w:val="fr-FR"/>
          </w:rPr>
          <w:t>ECE/TRANS/WP</w:t>
        </w:r>
        <w:r w:rsidR="00651996" w:rsidRPr="00E53DC8">
          <w:rPr>
            <w:rStyle w:val="Hyperlink"/>
            <w:lang w:val="fr-FR"/>
          </w:rPr>
          <w:t>.</w:t>
        </w:r>
        <w:r w:rsidRPr="00E53DC8">
          <w:rPr>
            <w:rStyle w:val="Hyperlink"/>
            <w:lang w:val="fr-FR"/>
          </w:rPr>
          <w:t>29/GRSG/2024/9</w:t>
        </w:r>
      </w:hyperlink>
    </w:p>
    <w:p w14:paraId="17C52D7B" w14:textId="64ED67BC" w:rsidR="00BA3FAD" w:rsidRPr="00E53DC8" w:rsidRDefault="00BA3FAD" w:rsidP="00F87447">
      <w:pPr>
        <w:pStyle w:val="SingleTxtG"/>
        <w:rPr>
          <w:lang w:val="fr-FR"/>
        </w:rPr>
      </w:pPr>
      <w:r w:rsidRPr="00E53DC8">
        <w:rPr>
          <w:lang w:val="fr-FR"/>
        </w:rPr>
        <w:t>31</w:t>
      </w:r>
      <w:r w:rsidR="00651996" w:rsidRPr="00E53DC8">
        <w:rPr>
          <w:lang w:val="fr-FR"/>
        </w:rPr>
        <w:t>.</w:t>
      </w:r>
      <w:r w:rsidRPr="00E53DC8">
        <w:rPr>
          <w:lang w:val="fr-FR"/>
        </w:rPr>
        <w:tab/>
        <w:t xml:space="preserve">Comme suite aux propositions auxquelles il est fait référence au </w:t>
      </w:r>
      <w:r w:rsidR="002B52AC" w:rsidRPr="00E53DC8">
        <w:rPr>
          <w:lang w:val="fr-FR"/>
        </w:rPr>
        <w:t>paragraphe </w:t>
      </w:r>
      <w:r w:rsidRPr="00E53DC8">
        <w:rPr>
          <w:lang w:val="fr-FR"/>
        </w:rPr>
        <w:t>30 ci</w:t>
      </w:r>
      <w:r w:rsidR="00A54945" w:rsidRPr="00E53DC8">
        <w:rPr>
          <w:lang w:val="fr-FR"/>
        </w:rPr>
        <w:noBreakHyphen/>
      </w:r>
      <w:r w:rsidRPr="00E53DC8">
        <w:rPr>
          <w:lang w:val="fr-FR"/>
        </w:rPr>
        <w:t>dessus, le GRSG a décidé de reprendre l</w:t>
      </w:r>
      <w:r w:rsidR="00F53A2D" w:rsidRPr="00E53DC8">
        <w:rPr>
          <w:lang w:val="fr-FR"/>
        </w:rPr>
        <w:t>’</w:t>
      </w:r>
      <w:r w:rsidRPr="00E53DC8">
        <w:rPr>
          <w:lang w:val="fr-FR"/>
        </w:rPr>
        <w:t>examen de cette question sur la base d</w:t>
      </w:r>
      <w:r w:rsidR="00F53A2D" w:rsidRPr="00E53DC8">
        <w:rPr>
          <w:lang w:val="fr-FR"/>
        </w:rPr>
        <w:t>’</w:t>
      </w:r>
      <w:r w:rsidRPr="00E53DC8">
        <w:rPr>
          <w:lang w:val="fr-FR"/>
        </w:rPr>
        <w:t>une proposition révisée qui serait soumise par l</w:t>
      </w:r>
      <w:r w:rsidR="00F53A2D" w:rsidRPr="00E53DC8">
        <w:rPr>
          <w:lang w:val="fr-FR"/>
        </w:rPr>
        <w:t>’</w:t>
      </w:r>
      <w:r w:rsidRPr="00E53DC8">
        <w:rPr>
          <w:lang w:val="fr-FR"/>
        </w:rPr>
        <w:t>expert de l</w:t>
      </w:r>
      <w:r w:rsidR="00F53A2D" w:rsidRPr="00E53DC8">
        <w:rPr>
          <w:lang w:val="fr-FR"/>
        </w:rPr>
        <w:t>’</w:t>
      </w:r>
      <w:r w:rsidRPr="00E53DC8">
        <w:rPr>
          <w:lang w:val="fr-FR"/>
        </w:rPr>
        <w:t>Allemagne</w:t>
      </w:r>
      <w:r w:rsidR="00651996" w:rsidRPr="00E53DC8">
        <w:rPr>
          <w:lang w:val="fr-FR"/>
        </w:rPr>
        <w:t>.</w:t>
      </w:r>
    </w:p>
    <w:p w14:paraId="026E9623" w14:textId="6C9E99C3" w:rsidR="00BA3FAD" w:rsidRPr="00E53DC8" w:rsidRDefault="00BA3FAD" w:rsidP="00F87447">
      <w:pPr>
        <w:pStyle w:val="H1G"/>
        <w:rPr>
          <w:color w:val="000000" w:themeColor="text1"/>
          <w:lang w:val="fr-FR"/>
        </w:rPr>
      </w:pPr>
      <w:r w:rsidRPr="00E53DC8">
        <w:rPr>
          <w:lang w:val="fr-FR"/>
        </w:rPr>
        <w:tab/>
        <w:t>C</w:t>
      </w:r>
      <w:r w:rsidR="00651996" w:rsidRPr="00E53DC8">
        <w:rPr>
          <w:lang w:val="fr-FR"/>
        </w:rPr>
        <w:t>.</w:t>
      </w:r>
      <w:r w:rsidRPr="00E53DC8">
        <w:rPr>
          <w:lang w:val="fr-FR"/>
        </w:rPr>
        <w:tab/>
        <w:t xml:space="preserve">Règlement ONU </w:t>
      </w:r>
      <w:r w:rsidR="00F53A2D" w:rsidRPr="00E53DC8">
        <w:rPr>
          <w:lang w:val="fr-FR"/>
        </w:rPr>
        <w:t>n</w:t>
      </w:r>
      <w:r w:rsidR="00F53A2D" w:rsidRPr="00E53DC8">
        <w:rPr>
          <w:vertAlign w:val="superscript"/>
          <w:lang w:val="fr-FR"/>
        </w:rPr>
        <w:t>o</w:t>
      </w:r>
      <w:r w:rsidRPr="00E53DC8">
        <w:rPr>
          <w:lang w:val="fr-FR"/>
        </w:rPr>
        <w:t> 162 (Dispositifs d</w:t>
      </w:r>
      <w:r w:rsidR="00F53A2D" w:rsidRPr="00E53DC8">
        <w:rPr>
          <w:lang w:val="fr-FR"/>
        </w:rPr>
        <w:t>’</w:t>
      </w:r>
      <w:r w:rsidRPr="00E53DC8">
        <w:rPr>
          <w:lang w:val="fr-FR"/>
        </w:rPr>
        <w:t>immobilisation)</w:t>
      </w:r>
    </w:p>
    <w:p w14:paraId="67827702" w14:textId="4F9D0CED" w:rsidR="00BA3FAD" w:rsidRPr="00E53DC8" w:rsidRDefault="00BA3FAD" w:rsidP="00CC5EBB">
      <w:pPr>
        <w:pStyle w:val="SingleTxtG"/>
        <w:ind w:left="2835" w:hanging="1701"/>
        <w:rPr>
          <w:rFonts w:eastAsia="Times New Roman"/>
          <w:color w:val="000000" w:themeColor="text1"/>
          <w:lang w:val="fr-FR"/>
        </w:rPr>
      </w:pPr>
      <w:r w:rsidRPr="00E53DC8">
        <w:rPr>
          <w:i/>
          <w:iCs/>
          <w:lang w:val="fr-FR"/>
        </w:rPr>
        <w:t>Document(s)</w:t>
      </w:r>
      <w:r w:rsidR="00934476" w:rsidRPr="00E53DC8">
        <w:rPr>
          <w:iCs/>
          <w:lang w:val="fr-FR"/>
        </w:rPr>
        <w:t> :</w:t>
      </w:r>
      <w:r w:rsidRPr="00E53DC8">
        <w:rPr>
          <w:lang w:val="fr-FR"/>
        </w:rPr>
        <w:tab/>
      </w:r>
      <w:hyperlink r:id="rId67" w:history="1">
        <w:r w:rsidRPr="00E53DC8">
          <w:rPr>
            <w:rStyle w:val="Hyperlink"/>
            <w:lang w:val="fr-FR"/>
          </w:rPr>
          <w:t>ECE/TRANS/WP</w:t>
        </w:r>
        <w:r w:rsidR="00651996" w:rsidRPr="00E53DC8">
          <w:rPr>
            <w:rStyle w:val="Hyperlink"/>
            <w:lang w:val="fr-FR"/>
          </w:rPr>
          <w:t>.</w:t>
        </w:r>
        <w:r w:rsidRPr="00E53DC8">
          <w:rPr>
            <w:rStyle w:val="Hyperlink"/>
            <w:lang w:val="fr-FR"/>
          </w:rPr>
          <w:t>29/GRSG/2024/10</w:t>
        </w:r>
      </w:hyperlink>
    </w:p>
    <w:p w14:paraId="131C6DB6" w14:textId="29845247" w:rsidR="00BA3FAD" w:rsidRPr="00E53DC8" w:rsidRDefault="00BA3FAD" w:rsidP="00F87447">
      <w:pPr>
        <w:pStyle w:val="SingleTxtG"/>
        <w:rPr>
          <w:lang w:val="fr-FR"/>
        </w:rPr>
      </w:pPr>
      <w:r w:rsidRPr="00E53DC8">
        <w:rPr>
          <w:spacing w:val="-2"/>
          <w:lang w:val="fr-FR"/>
        </w:rPr>
        <w:t>32</w:t>
      </w:r>
      <w:r w:rsidR="00651996" w:rsidRPr="00E53DC8">
        <w:rPr>
          <w:spacing w:val="-2"/>
          <w:lang w:val="fr-FR"/>
        </w:rPr>
        <w:t>.</w:t>
      </w:r>
      <w:r w:rsidRPr="00E53DC8">
        <w:rPr>
          <w:spacing w:val="-2"/>
          <w:lang w:val="fr-FR"/>
        </w:rPr>
        <w:tab/>
        <w:t xml:space="preserve">Comme suite aux propositions auxquelles il est fait référence aux </w:t>
      </w:r>
      <w:r w:rsidR="002B52AC" w:rsidRPr="00E53DC8">
        <w:rPr>
          <w:spacing w:val="-2"/>
          <w:lang w:val="fr-FR"/>
        </w:rPr>
        <w:t>paragraphes </w:t>
      </w:r>
      <w:r w:rsidRPr="00E53DC8">
        <w:rPr>
          <w:spacing w:val="-2"/>
          <w:lang w:val="fr-FR"/>
        </w:rPr>
        <w:t>30 et 31</w:t>
      </w:r>
      <w:r w:rsidRPr="00E53DC8">
        <w:rPr>
          <w:lang w:val="fr-FR"/>
        </w:rPr>
        <w:t xml:space="preserve"> ci-dessus, le GRSG a décidé de reprendre l</w:t>
      </w:r>
      <w:r w:rsidR="00F53A2D" w:rsidRPr="00E53DC8">
        <w:rPr>
          <w:lang w:val="fr-FR"/>
        </w:rPr>
        <w:t>’</w:t>
      </w:r>
      <w:r w:rsidRPr="00E53DC8">
        <w:rPr>
          <w:lang w:val="fr-FR"/>
        </w:rPr>
        <w:t>examen de cette question sur la base d</w:t>
      </w:r>
      <w:r w:rsidR="00F53A2D" w:rsidRPr="00E53DC8">
        <w:rPr>
          <w:lang w:val="fr-FR"/>
        </w:rPr>
        <w:t>’</w:t>
      </w:r>
      <w:r w:rsidRPr="00E53DC8">
        <w:rPr>
          <w:lang w:val="fr-FR"/>
        </w:rPr>
        <w:t>une proposition révisée qui serait soumise par l</w:t>
      </w:r>
      <w:r w:rsidR="00F53A2D" w:rsidRPr="00E53DC8">
        <w:rPr>
          <w:lang w:val="fr-FR"/>
        </w:rPr>
        <w:t>’</w:t>
      </w:r>
      <w:r w:rsidRPr="00E53DC8">
        <w:rPr>
          <w:lang w:val="fr-FR"/>
        </w:rPr>
        <w:t>expert de l</w:t>
      </w:r>
      <w:r w:rsidR="00F53A2D" w:rsidRPr="00E53DC8">
        <w:rPr>
          <w:lang w:val="fr-FR"/>
        </w:rPr>
        <w:t>’</w:t>
      </w:r>
      <w:r w:rsidRPr="00E53DC8">
        <w:rPr>
          <w:lang w:val="fr-FR"/>
        </w:rPr>
        <w:t>Allemagne</w:t>
      </w:r>
      <w:r w:rsidR="00651996" w:rsidRPr="00E53DC8">
        <w:rPr>
          <w:lang w:val="fr-FR"/>
        </w:rPr>
        <w:t>.</w:t>
      </w:r>
    </w:p>
    <w:p w14:paraId="44A98B66" w14:textId="64E977B2" w:rsidR="00BA3FAD" w:rsidRPr="00E53DC8" w:rsidRDefault="00F87447" w:rsidP="00F87447">
      <w:pPr>
        <w:pStyle w:val="H1G"/>
        <w:rPr>
          <w:color w:val="000000" w:themeColor="text1"/>
          <w:lang w:val="fr-FR"/>
        </w:rPr>
      </w:pPr>
      <w:r w:rsidRPr="00E53DC8">
        <w:rPr>
          <w:lang w:val="fr-FR"/>
        </w:rPr>
        <w:tab/>
      </w:r>
      <w:r w:rsidR="00BA3FAD" w:rsidRPr="00E53DC8">
        <w:rPr>
          <w:lang w:val="fr-FR"/>
        </w:rPr>
        <w:t>D</w:t>
      </w:r>
      <w:r w:rsidR="00651996" w:rsidRPr="00E53DC8">
        <w:rPr>
          <w:lang w:val="fr-FR"/>
        </w:rPr>
        <w:t>.</w:t>
      </w:r>
      <w:r w:rsidR="00BA3FAD" w:rsidRPr="00E53DC8">
        <w:rPr>
          <w:lang w:val="fr-FR"/>
        </w:rPr>
        <w:tab/>
        <w:t xml:space="preserve">Règlement ONU </w:t>
      </w:r>
      <w:r w:rsidR="00F53A2D" w:rsidRPr="00E53DC8">
        <w:rPr>
          <w:lang w:val="fr-FR"/>
        </w:rPr>
        <w:t>n</w:t>
      </w:r>
      <w:r w:rsidR="00F53A2D" w:rsidRPr="00E53DC8">
        <w:rPr>
          <w:vertAlign w:val="superscript"/>
          <w:lang w:val="fr-FR"/>
        </w:rPr>
        <w:t>o</w:t>
      </w:r>
      <w:r w:rsidR="00BA3FAD" w:rsidRPr="00E53DC8">
        <w:rPr>
          <w:lang w:val="fr-FR"/>
        </w:rPr>
        <w:t> 163 (Systèmes d</w:t>
      </w:r>
      <w:r w:rsidR="00F53A2D" w:rsidRPr="00E53DC8">
        <w:rPr>
          <w:lang w:val="fr-FR"/>
        </w:rPr>
        <w:t>’</w:t>
      </w:r>
      <w:r w:rsidR="00BA3FAD" w:rsidRPr="00E53DC8">
        <w:rPr>
          <w:lang w:val="fr-FR"/>
        </w:rPr>
        <w:t>alarme pour véhicules)</w:t>
      </w:r>
    </w:p>
    <w:p w14:paraId="3755AF4F" w14:textId="75837338" w:rsidR="00BA3FAD" w:rsidRPr="00E53DC8" w:rsidRDefault="00BA3FAD" w:rsidP="00CC5EBB">
      <w:pPr>
        <w:pStyle w:val="SingleTxtG"/>
        <w:ind w:left="2835" w:hanging="1701"/>
        <w:rPr>
          <w:lang w:val="fr-FR"/>
        </w:rPr>
      </w:pPr>
      <w:r w:rsidRPr="00E53DC8">
        <w:rPr>
          <w:i/>
          <w:iCs/>
          <w:lang w:val="fr-FR"/>
        </w:rPr>
        <w:t>Document(s)</w:t>
      </w:r>
      <w:r w:rsidR="00934476" w:rsidRPr="00E53DC8">
        <w:rPr>
          <w:iCs/>
          <w:lang w:val="fr-FR"/>
        </w:rPr>
        <w:t> :</w:t>
      </w:r>
      <w:r w:rsidRPr="00E53DC8">
        <w:rPr>
          <w:lang w:val="fr-FR"/>
        </w:rPr>
        <w:tab/>
      </w:r>
      <w:hyperlink r:id="rId68" w:history="1">
        <w:r w:rsidRPr="00E53DC8">
          <w:rPr>
            <w:rStyle w:val="Hyperlink"/>
            <w:lang w:val="fr-FR"/>
          </w:rPr>
          <w:t>ECE/TRANS/WP</w:t>
        </w:r>
        <w:r w:rsidR="00651996" w:rsidRPr="00E53DC8">
          <w:rPr>
            <w:rStyle w:val="Hyperlink"/>
            <w:lang w:val="fr-FR"/>
          </w:rPr>
          <w:t>.</w:t>
        </w:r>
        <w:r w:rsidRPr="00E53DC8">
          <w:rPr>
            <w:rStyle w:val="Hyperlink"/>
            <w:lang w:val="fr-FR"/>
          </w:rPr>
          <w:t>29/GRSG/2024/11</w:t>
        </w:r>
      </w:hyperlink>
    </w:p>
    <w:p w14:paraId="6D3328B6" w14:textId="1B7CABB1" w:rsidR="00BA3FAD" w:rsidRPr="00E53DC8" w:rsidRDefault="00BA3FAD" w:rsidP="00F87447">
      <w:pPr>
        <w:pStyle w:val="SingleTxtG"/>
        <w:rPr>
          <w:b/>
          <w:lang w:val="fr-FR"/>
        </w:rPr>
      </w:pPr>
      <w:r w:rsidRPr="00E53DC8">
        <w:rPr>
          <w:lang w:val="fr-FR"/>
        </w:rPr>
        <w:t>33</w:t>
      </w:r>
      <w:r w:rsidR="00651996" w:rsidRPr="00E53DC8">
        <w:rPr>
          <w:lang w:val="fr-FR"/>
        </w:rPr>
        <w:t>.</w:t>
      </w:r>
      <w:r w:rsidRPr="00E53DC8">
        <w:rPr>
          <w:lang w:val="fr-FR"/>
        </w:rPr>
        <w:tab/>
        <w:t xml:space="preserve">Comme suite aux propositions auxquelles il est fait référence aux </w:t>
      </w:r>
      <w:r w:rsidR="002B52AC" w:rsidRPr="00E53DC8">
        <w:rPr>
          <w:lang w:val="fr-FR"/>
        </w:rPr>
        <w:t>paragraphes </w:t>
      </w:r>
      <w:r w:rsidRPr="00E53DC8">
        <w:rPr>
          <w:lang w:val="fr-FR"/>
        </w:rPr>
        <w:t>30, 31 et 32 ci-dessus, le GRSG a décidé de reprendre l</w:t>
      </w:r>
      <w:r w:rsidR="00F53A2D" w:rsidRPr="00E53DC8">
        <w:rPr>
          <w:b/>
          <w:lang w:val="fr-FR"/>
        </w:rPr>
        <w:t>’</w:t>
      </w:r>
      <w:r w:rsidRPr="00E53DC8">
        <w:rPr>
          <w:lang w:val="fr-FR"/>
        </w:rPr>
        <w:t>examen de cette question sur la base d</w:t>
      </w:r>
      <w:r w:rsidR="00F53A2D" w:rsidRPr="00E53DC8">
        <w:rPr>
          <w:b/>
          <w:lang w:val="fr-FR"/>
        </w:rPr>
        <w:t>’</w:t>
      </w:r>
      <w:r w:rsidRPr="00E53DC8">
        <w:rPr>
          <w:lang w:val="fr-FR"/>
        </w:rPr>
        <w:t>une proposition révisée qui serait soumise par l</w:t>
      </w:r>
      <w:r w:rsidR="00F53A2D" w:rsidRPr="00E53DC8">
        <w:rPr>
          <w:b/>
          <w:lang w:val="fr-FR"/>
        </w:rPr>
        <w:t>’</w:t>
      </w:r>
      <w:r w:rsidRPr="00E53DC8">
        <w:rPr>
          <w:lang w:val="fr-FR"/>
        </w:rPr>
        <w:t>expert de l</w:t>
      </w:r>
      <w:r w:rsidR="00F53A2D" w:rsidRPr="00E53DC8">
        <w:rPr>
          <w:b/>
          <w:lang w:val="fr-FR"/>
        </w:rPr>
        <w:t>’</w:t>
      </w:r>
      <w:r w:rsidRPr="00E53DC8">
        <w:rPr>
          <w:lang w:val="fr-FR"/>
        </w:rPr>
        <w:t>Allemagne</w:t>
      </w:r>
      <w:r w:rsidR="00651996" w:rsidRPr="00E53DC8">
        <w:rPr>
          <w:lang w:val="fr-FR"/>
        </w:rPr>
        <w:t>.</w:t>
      </w:r>
    </w:p>
    <w:p w14:paraId="5EADC51A" w14:textId="03CFF01E" w:rsidR="00BA3FAD" w:rsidRPr="00E53DC8" w:rsidRDefault="00F87447" w:rsidP="00F87447">
      <w:pPr>
        <w:pStyle w:val="HChG"/>
        <w:rPr>
          <w:lang w:val="fr-FR"/>
        </w:rPr>
      </w:pPr>
      <w:r w:rsidRPr="00E53DC8">
        <w:rPr>
          <w:lang w:val="fr-FR"/>
        </w:rPr>
        <w:tab/>
      </w:r>
      <w:r w:rsidR="00BA3FAD" w:rsidRPr="00E53DC8">
        <w:rPr>
          <w:lang w:val="fr-FR"/>
        </w:rPr>
        <w:t>XIII</w:t>
      </w:r>
      <w:r w:rsidR="00651996" w:rsidRPr="00E53DC8">
        <w:rPr>
          <w:lang w:val="fr-FR"/>
        </w:rPr>
        <w:t>.</w:t>
      </w:r>
      <w:r w:rsidR="00BA3FAD" w:rsidRPr="00E53DC8">
        <w:rPr>
          <w:lang w:val="fr-FR"/>
        </w:rPr>
        <w:tab/>
        <w:t xml:space="preserve">Règlement ONU </w:t>
      </w:r>
      <w:r w:rsidR="00F53A2D" w:rsidRPr="00E53DC8">
        <w:rPr>
          <w:lang w:val="fr-FR"/>
        </w:rPr>
        <w:t>n</w:t>
      </w:r>
      <w:r w:rsidR="00F53A2D" w:rsidRPr="00E53DC8">
        <w:rPr>
          <w:vertAlign w:val="superscript"/>
          <w:lang w:val="fr-FR"/>
        </w:rPr>
        <w:t>o</w:t>
      </w:r>
      <w:r w:rsidR="00BA3FAD" w:rsidRPr="00E53DC8">
        <w:rPr>
          <w:lang w:val="fr-FR"/>
        </w:rPr>
        <w:t> 118 (Résistance au feu des matériaux utilisés à l</w:t>
      </w:r>
      <w:r w:rsidR="00F53A2D" w:rsidRPr="00E53DC8">
        <w:rPr>
          <w:lang w:val="fr-FR"/>
        </w:rPr>
        <w:t>’</w:t>
      </w:r>
      <w:r w:rsidR="00BA3FAD" w:rsidRPr="00E53DC8">
        <w:rPr>
          <w:lang w:val="fr-FR"/>
        </w:rPr>
        <w:t>intérieur du véhicule) (point 12 de l</w:t>
      </w:r>
      <w:r w:rsidR="00F53A2D" w:rsidRPr="00E53DC8">
        <w:rPr>
          <w:lang w:val="fr-FR"/>
        </w:rPr>
        <w:t>’</w:t>
      </w:r>
      <w:r w:rsidR="00BA3FAD" w:rsidRPr="00E53DC8">
        <w:rPr>
          <w:lang w:val="fr-FR"/>
        </w:rPr>
        <w:t>ordre du jour)</w:t>
      </w:r>
    </w:p>
    <w:p w14:paraId="0AF734B5" w14:textId="04BCCA21" w:rsidR="00BA3FAD" w:rsidRPr="00C74414" w:rsidRDefault="00BA3FAD" w:rsidP="00F717EC">
      <w:pPr>
        <w:pStyle w:val="SingleTxtG"/>
        <w:ind w:left="2835" w:hanging="1701"/>
        <w:rPr>
          <w:lang w:val="en-US"/>
        </w:rPr>
      </w:pPr>
      <w:r w:rsidRPr="00C74414">
        <w:rPr>
          <w:i/>
          <w:iCs/>
          <w:lang w:val="en-US"/>
        </w:rPr>
        <w:t>Document(s)</w:t>
      </w:r>
      <w:r w:rsidR="00934476" w:rsidRPr="00C74414">
        <w:rPr>
          <w:iCs/>
          <w:lang w:val="en-US"/>
        </w:rPr>
        <w:t> :</w:t>
      </w:r>
      <w:r w:rsidRPr="00C74414">
        <w:rPr>
          <w:lang w:val="en-US"/>
        </w:rPr>
        <w:tab/>
      </w:r>
      <w:r w:rsidRPr="00C74414">
        <w:rPr>
          <w:lang w:val="en-US"/>
        </w:rPr>
        <w:tab/>
      </w:r>
      <w:hyperlink r:id="rId69" w:history="1">
        <w:r w:rsidRPr="00C74414">
          <w:rPr>
            <w:rStyle w:val="Hyperlink"/>
            <w:lang w:val="en-US"/>
          </w:rPr>
          <w:t>ECE/TRANS/WP</w:t>
        </w:r>
        <w:r w:rsidR="00651996" w:rsidRPr="00C74414">
          <w:rPr>
            <w:rStyle w:val="Hyperlink"/>
            <w:lang w:val="en-US"/>
          </w:rPr>
          <w:t>.</w:t>
        </w:r>
        <w:r w:rsidRPr="00C74414">
          <w:rPr>
            <w:rStyle w:val="Hyperlink"/>
            <w:lang w:val="en-US"/>
          </w:rPr>
          <w:t>20/GRSG/2024/3</w:t>
        </w:r>
      </w:hyperlink>
      <w:r w:rsidRPr="00C74414">
        <w:rPr>
          <w:lang w:val="en-US"/>
        </w:rPr>
        <w:t xml:space="preserve"> </w:t>
      </w:r>
      <w:r w:rsidRPr="00C74414">
        <w:rPr>
          <w:lang w:val="en-US"/>
        </w:rPr>
        <w:tab/>
      </w:r>
      <w:hyperlink r:id="rId70" w:history="1">
        <w:r w:rsidRPr="00C74414">
          <w:rPr>
            <w:rStyle w:val="Hyperlink"/>
            <w:lang w:val="en-US"/>
          </w:rPr>
          <w:t>ECE/TRANS/WP</w:t>
        </w:r>
        <w:r w:rsidR="00651996" w:rsidRPr="00C74414">
          <w:rPr>
            <w:rStyle w:val="Hyperlink"/>
            <w:lang w:val="en-US"/>
          </w:rPr>
          <w:t>.</w:t>
        </w:r>
        <w:r w:rsidRPr="00C74414">
          <w:rPr>
            <w:rStyle w:val="Hyperlink"/>
            <w:lang w:val="en-US"/>
          </w:rPr>
          <w:t>20/GRSG/2024/16</w:t>
        </w:r>
      </w:hyperlink>
      <w:r w:rsidRPr="00C74414">
        <w:rPr>
          <w:lang w:val="en-US"/>
        </w:rPr>
        <w:tab/>
      </w:r>
      <w:hyperlink r:id="rId71" w:history="1">
        <w:r w:rsidRPr="00C74414">
          <w:rPr>
            <w:rStyle w:val="Hyperlink"/>
            <w:lang w:val="en-US"/>
          </w:rPr>
          <w:t>ECE/TRANS/WP</w:t>
        </w:r>
        <w:r w:rsidR="00651996" w:rsidRPr="00C74414">
          <w:rPr>
            <w:rStyle w:val="Hyperlink"/>
            <w:lang w:val="en-US"/>
          </w:rPr>
          <w:t>.</w:t>
        </w:r>
        <w:r w:rsidRPr="00C74414">
          <w:rPr>
            <w:rStyle w:val="Hyperlink"/>
            <w:lang w:val="en-US"/>
          </w:rPr>
          <w:t>20/GRSG/2024/17</w:t>
        </w:r>
      </w:hyperlink>
      <w:r w:rsidRPr="00C74414">
        <w:rPr>
          <w:lang w:val="en-US"/>
        </w:rPr>
        <w:tab/>
      </w:r>
      <w:hyperlink r:id="rId72" w:history="1">
        <w:r w:rsidRPr="00C74414">
          <w:rPr>
            <w:rStyle w:val="Hyperlink"/>
            <w:lang w:val="en-US"/>
          </w:rPr>
          <w:t>ECE/TRANS/WP</w:t>
        </w:r>
        <w:r w:rsidR="00651996" w:rsidRPr="00C74414">
          <w:rPr>
            <w:rStyle w:val="Hyperlink"/>
            <w:lang w:val="en-US"/>
          </w:rPr>
          <w:t>.</w:t>
        </w:r>
        <w:r w:rsidRPr="00C74414">
          <w:rPr>
            <w:rStyle w:val="Hyperlink"/>
            <w:lang w:val="en-US"/>
          </w:rPr>
          <w:t>20/GRSG/2024/32</w:t>
        </w:r>
      </w:hyperlink>
      <w:r w:rsidR="00F717EC" w:rsidRPr="00C74414">
        <w:rPr>
          <w:lang w:val="en-US"/>
        </w:rPr>
        <w:t xml:space="preserve"> </w:t>
      </w:r>
      <w:hyperlink r:id="rId73" w:history="1">
        <w:r w:rsidRPr="00C74414">
          <w:rPr>
            <w:rStyle w:val="Hyperlink"/>
            <w:lang w:val="en-US"/>
          </w:rPr>
          <w:t>ECE/TRANS/WP</w:t>
        </w:r>
        <w:r w:rsidR="00651996" w:rsidRPr="00C74414">
          <w:rPr>
            <w:rStyle w:val="Hyperlink"/>
            <w:lang w:val="en-US"/>
          </w:rPr>
          <w:t>.</w:t>
        </w:r>
        <w:r w:rsidRPr="00C74414">
          <w:rPr>
            <w:rStyle w:val="Hyperlink"/>
            <w:lang w:val="en-US"/>
          </w:rPr>
          <w:t>20/GRSG/2024/33</w:t>
        </w:r>
      </w:hyperlink>
    </w:p>
    <w:p w14:paraId="48ADCA43" w14:textId="3B00329E" w:rsidR="00BA3FAD" w:rsidRPr="00E53DC8" w:rsidRDefault="00BA3FAD" w:rsidP="00F87447">
      <w:pPr>
        <w:pStyle w:val="SingleTxtG"/>
        <w:rPr>
          <w:color w:val="000000" w:themeColor="text1"/>
          <w:lang w:val="fr-FR"/>
        </w:rPr>
      </w:pPr>
      <w:r w:rsidRPr="00E53DC8">
        <w:rPr>
          <w:lang w:val="fr-FR"/>
        </w:rPr>
        <w:t>34</w:t>
      </w:r>
      <w:r w:rsidR="00651996" w:rsidRPr="00E53DC8">
        <w:rPr>
          <w:lang w:val="fr-FR"/>
        </w:rPr>
        <w:t>.</w:t>
      </w:r>
      <w:r w:rsidRPr="00E53DC8">
        <w:rPr>
          <w:lang w:val="fr-FR"/>
        </w:rPr>
        <w:tab/>
        <w:t>L</w:t>
      </w:r>
      <w:r w:rsidR="00F53A2D" w:rsidRPr="00E53DC8">
        <w:rPr>
          <w:lang w:val="fr-FR"/>
        </w:rPr>
        <w:t>’</w:t>
      </w:r>
      <w:r w:rsidRPr="00E53DC8">
        <w:rPr>
          <w:lang w:val="fr-FR"/>
        </w:rPr>
        <w:t>expert de la CLEPA a présenté les documents susmentionnés, qui autorisent différentes possibilités de satisfaire aux prescriptions concernant le marquage dans les cas où plus d</w:t>
      </w:r>
      <w:r w:rsidR="00F53A2D" w:rsidRPr="00E53DC8">
        <w:rPr>
          <w:lang w:val="fr-FR"/>
        </w:rPr>
        <w:t>’</w:t>
      </w:r>
      <w:r w:rsidRPr="00E53DC8">
        <w:rPr>
          <w:lang w:val="fr-FR"/>
        </w:rPr>
        <w:t>un Règlement ONU s</w:t>
      </w:r>
      <w:r w:rsidR="00F53A2D" w:rsidRPr="00E53DC8">
        <w:rPr>
          <w:lang w:val="fr-FR"/>
        </w:rPr>
        <w:t>’</w:t>
      </w:r>
      <w:r w:rsidRPr="00E53DC8">
        <w:rPr>
          <w:lang w:val="fr-FR"/>
        </w:rPr>
        <w:t xml:space="preserve">applique (voir </w:t>
      </w:r>
      <w:r w:rsidR="00F63876" w:rsidRPr="00E53DC8">
        <w:rPr>
          <w:lang w:val="fr-FR"/>
        </w:rPr>
        <w:t>par. </w:t>
      </w:r>
      <w:r w:rsidRPr="00E53DC8">
        <w:rPr>
          <w:lang w:val="fr-FR"/>
        </w:rPr>
        <w:t>28 ci-dessus)</w:t>
      </w:r>
      <w:r w:rsidR="00651996" w:rsidRPr="00E53DC8">
        <w:rPr>
          <w:lang w:val="fr-FR"/>
        </w:rPr>
        <w:t>.</w:t>
      </w:r>
      <w:r w:rsidRPr="00E53DC8">
        <w:rPr>
          <w:lang w:val="fr-FR"/>
        </w:rPr>
        <w:t xml:space="preserve"> Le GRSG a adopté toutes les propositions, sans modification, et prié le secrétariat de les soumettre pour examen et mise aux voix aux sessions de novembre 2024 du WP</w:t>
      </w:r>
      <w:r w:rsidR="00651996" w:rsidRPr="00E53DC8">
        <w:rPr>
          <w:lang w:val="fr-FR"/>
        </w:rPr>
        <w:t>.</w:t>
      </w:r>
      <w:r w:rsidRPr="00E53DC8">
        <w:rPr>
          <w:lang w:val="fr-FR"/>
        </w:rPr>
        <w:t>29 et de l</w:t>
      </w:r>
      <w:r w:rsidR="00F53A2D" w:rsidRPr="00E53DC8">
        <w:rPr>
          <w:lang w:val="fr-FR"/>
        </w:rPr>
        <w:t>’</w:t>
      </w:r>
      <w:r w:rsidRPr="00E53DC8">
        <w:rPr>
          <w:lang w:val="fr-FR"/>
        </w:rPr>
        <w:t>AC</w:t>
      </w:r>
      <w:r w:rsidR="00651996" w:rsidRPr="00E53DC8">
        <w:rPr>
          <w:lang w:val="fr-FR"/>
        </w:rPr>
        <w:t>.</w:t>
      </w:r>
      <w:r w:rsidRPr="00E53DC8">
        <w:rPr>
          <w:lang w:val="fr-FR"/>
        </w:rPr>
        <w:t>1</w:t>
      </w:r>
      <w:r w:rsidR="00F53A2D" w:rsidRPr="00E53DC8">
        <w:rPr>
          <w:lang w:val="fr-FR"/>
        </w:rPr>
        <w:t> :</w:t>
      </w:r>
    </w:p>
    <w:p w14:paraId="4E354342" w14:textId="2FBD9EB7" w:rsidR="00BA3FAD" w:rsidRPr="00E53DC8" w:rsidRDefault="00BA3FAD" w:rsidP="00F676D6">
      <w:pPr>
        <w:pStyle w:val="SingleTxtG"/>
        <w:ind w:firstLine="567"/>
        <w:rPr>
          <w:rFonts w:eastAsia="Times New Roman"/>
          <w:color w:val="000000" w:themeColor="text1"/>
          <w:lang w:val="fr-FR"/>
        </w:rPr>
      </w:pPr>
      <w:r w:rsidRPr="00E53DC8">
        <w:rPr>
          <w:lang w:val="fr-FR"/>
        </w:rPr>
        <w:t>a)</w:t>
      </w:r>
      <w:r w:rsidRPr="00E53DC8">
        <w:rPr>
          <w:lang w:val="fr-FR"/>
        </w:rPr>
        <w:tab/>
        <w:t xml:space="preserve">Complément 3 à la </w:t>
      </w:r>
      <w:r w:rsidR="002B52AC" w:rsidRPr="00E53DC8">
        <w:rPr>
          <w:lang w:val="fr-FR"/>
        </w:rPr>
        <w:t>série </w:t>
      </w:r>
      <w:r w:rsidRPr="00E53DC8">
        <w:rPr>
          <w:lang w:val="fr-FR"/>
        </w:rPr>
        <w:t>03 d</w:t>
      </w:r>
      <w:r w:rsidR="00F53A2D" w:rsidRPr="00E53DC8">
        <w:rPr>
          <w:lang w:val="fr-FR"/>
        </w:rPr>
        <w:t>’</w:t>
      </w:r>
      <w:r w:rsidRPr="00E53DC8">
        <w:rPr>
          <w:lang w:val="fr-FR"/>
        </w:rPr>
        <w:t xml:space="preserve">amendements au Règlement ONU </w:t>
      </w:r>
      <w:r w:rsidR="00F53A2D" w:rsidRPr="00E53DC8">
        <w:rPr>
          <w:lang w:val="fr-FR"/>
        </w:rPr>
        <w:t>n</w:t>
      </w:r>
      <w:r w:rsidR="00F53A2D" w:rsidRPr="00E53DC8">
        <w:rPr>
          <w:vertAlign w:val="superscript"/>
          <w:lang w:val="fr-FR"/>
        </w:rPr>
        <w:t>o</w:t>
      </w:r>
      <w:r w:rsidRPr="00E53DC8">
        <w:rPr>
          <w:lang w:val="fr-FR"/>
        </w:rPr>
        <w:t> 118 (</w:t>
      </w:r>
      <w:hyperlink r:id="rId74" w:history="1">
        <w:r w:rsidRPr="00E53DC8">
          <w:rPr>
            <w:rStyle w:val="Hyperlink"/>
            <w:lang w:val="fr-FR"/>
          </w:rPr>
          <w:t>ECE/TRANS/WP</w:t>
        </w:r>
        <w:r w:rsidR="00651996" w:rsidRPr="00E53DC8">
          <w:rPr>
            <w:rStyle w:val="Hyperlink"/>
            <w:lang w:val="fr-FR"/>
          </w:rPr>
          <w:t>.</w:t>
        </w:r>
        <w:r w:rsidRPr="00E53DC8">
          <w:rPr>
            <w:rStyle w:val="Hyperlink"/>
            <w:lang w:val="fr-FR"/>
          </w:rPr>
          <w:t>29/GRSG/2024/3</w:t>
        </w:r>
      </w:hyperlink>
      <w:r w:rsidRPr="00E53DC8">
        <w:rPr>
          <w:lang w:val="fr-FR"/>
        </w:rPr>
        <w:t>)</w:t>
      </w:r>
      <w:r w:rsidR="00F53A2D" w:rsidRPr="00E53DC8">
        <w:rPr>
          <w:lang w:val="fr-FR"/>
        </w:rPr>
        <w:t> ;</w:t>
      </w:r>
    </w:p>
    <w:p w14:paraId="742FE10B" w14:textId="6BE55E8A" w:rsidR="00F53A2D" w:rsidRPr="00E53DC8" w:rsidRDefault="00BA3FAD" w:rsidP="00F676D6">
      <w:pPr>
        <w:pStyle w:val="SingleTxtG"/>
        <w:ind w:firstLine="567"/>
        <w:rPr>
          <w:lang w:val="fr-FR"/>
        </w:rPr>
      </w:pPr>
      <w:r w:rsidRPr="00E53DC8">
        <w:rPr>
          <w:lang w:val="fr-FR"/>
        </w:rPr>
        <w:t>b)</w:t>
      </w:r>
      <w:r w:rsidRPr="00E53DC8">
        <w:rPr>
          <w:lang w:val="fr-FR"/>
        </w:rPr>
        <w:tab/>
        <w:t xml:space="preserve">Complément 2 à la </w:t>
      </w:r>
      <w:r w:rsidR="002B52AC" w:rsidRPr="00E53DC8">
        <w:rPr>
          <w:lang w:val="fr-FR"/>
        </w:rPr>
        <w:t>série </w:t>
      </w:r>
      <w:r w:rsidRPr="00E53DC8">
        <w:rPr>
          <w:lang w:val="fr-FR"/>
        </w:rPr>
        <w:t>04 d</w:t>
      </w:r>
      <w:r w:rsidR="00F53A2D" w:rsidRPr="00E53DC8">
        <w:rPr>
          <w:lang w:val="fr-FR"/>
        </w:rPr>
        <w:t>’</w:t>
      </w:r>
      <w:r w:rsidRPr="00E53DC8">
        <w:rPr>
          <w:lang w:val="fr-FR"/>
        </w:rPr>
        <w:t xml:space="preserve">amendements au Règlement ONU </w:t>
      </w:r>
      <w:r w:rsidR="00F53A2D" w:rsidRPr="00E53DC8">
        <w:rPr>
          <w:lang w:val="fr-FR"/>
        </w:rPr>
        <w:t>n</w:t>
      </w:r>
      <w:r w:rsidR="00F53A2D" w:rsidRPr="00E53DC8">
        <w:rPr>
          <w:vertAlign w:val="superscript"/>
          <w:lang w:val="fr-FR"/>
        </w:rPr>
        <w:t>o</w:t>
      </w:r>
      <w:r w:rsidRPr="00E53DC8">
        <w:rPr>
          <w:lang w:val="fr-FR"/>
        </w:rPr>
        <w:t> 118 (</w:t>
      </w:r>
      <w:hyperlink r:id="rId75" w:history="1">
        <w:r w:rsidRPr="00E53DC8">
          <w:rPr>
            <w:rStyle w:val="Hyperlink"/>
            <w:lang w:val="fr-FR"/>
          </w:rPr>
          <w:t>ECE/TRANS/WP</w:t>
        </w:r>
        <w:r w:rsidR="00651996" w:rsidRPr="00E53DC8">
          <w:rPr>
            <w:rStyle w:val="Hyperlink"/>
            <w:lang w:val="fr-FR"/>
          </w:rPr>
          <w:t>.</w:t>
        </w:r>
        <w:r w:rsidRPr="00E53DC8">
          <w:rPr>
            <w:rStyle w:val="Hyperlink"/>
            <w:lang w:val="fr-FR"/>
          </w:rPr>
          <w:t>29/GRSG/2024/16</w:t>
        </w:r>
      </w:hyperlink>
      <w:r w:rsidRPr="00E53DC8">
        <w:rPr>
          <w:lang w:val="fr-FR"/>
        </w:rPr>
        <w:t>)</w:t>
      </w:r>
      <w:r w:rsidR="00F53A2D" w:rsidRPr="00E53DC8">
        <w:rPr>
          <w:lang w:val="fr-FR"/>
        </w:rPr>
        <w:t> ;</w:t>
      </w:r>
    </w:p>
    <w:p w14:paraId="08107B42" w14:textId="6CE9AB55" w:rsidR="00BA3FAD" w:rsidRPr="00E53DC8" w:rsidRDefault="00BA3FAD" w:rsidP="00F676D6">
      <w:pPr>
        <w:pStyle w:val="SingleTxtG"/>
        <w:ind w:firstLine="567"/>
        <w:rPr>
          <w:rFonts w:eastAsia="Times New Roman"/>
          <w:color w:val="000000" w:themeColor="text1"/>
          <w:lang w:val="fr-FR"/>
        </w:rPr>
      </w:pPr>
      <w:r w:rsidRPr="00E53DC8">
        <w:rPr>
          <w:lang w:val="fr-FR"/>
        </w:rPr>
        <w:t>c)</w:t>
      </w:r>
      <w:r w:rsidRPr="00E53DC8">
        <w:rPr>
          <w:lang w:val="fr-FR"/>
        </w:rPr>
        <w:tab/>
        <w:t xml:space="preserve">Complément 6 à la </w:t>
      </w:r>
      <w:r w:rsidR="002B52AC" w:rsidRPr="00E53DC8">
        <w:rPr>
          <w:lang w:val="fr-FR"/>
        </w:rPr>
        <w:t>série </w:t>
      </w:r>
      <w:r w:rsidRPr="00E53DC8">
        <w:rPr>
          <w:lang w:val="fr-FR"/>
        </w:rPr>
        <w:t>02 d</w:t>
      </w:r>
      <w:r w:rsidR="00F53A2D" w:rsidRPr="00E53DC8">
        <w:rPr>
          <w:lang w:val="fr-FR"/>
        </w:rPr>
        <w:t>’</w:t>
      </w:r>
      <w:r w:rsidRPr="00E53DC8">
        <w:rPr>
          <w:lang w:val="fr-FR"/>
        </w:rPr>
        <w:t xml:space="preserve">amendements au Règlement ONU </w:t>
      </w:r>
      <w:r w:rsidR="00F53A2D" w:rsidRPr="00E53DC8">
        <w:rPr>
          <w:lang w:val="fr-FR"/>
        </w:rPr>
        <w:t>n</w:t>
      </w:r>
      <w:r w:rsidR="00F53A2D" w:rsidRPr="00E53DC8">
        <w:rPr>
          <w:vertAlign w:val="superscript"/>
          <w:lang w:val="fr-FR"/>
        </w:rPr>
        <w:t>o</w:t>
      </w:r>
      <w:r w:rsidRPr="00E53DC8">
        <w:rPr>
          <w:lang w:val="fr-FR"/>
        </w:rPr>
        <w:t> 118 (</w:t>
      </w:r>
      <w:hyperlink r:id="rId76" w:history="1">
        <w:r w:rsidRPr="00E53DC8">
          <w:rPr>
            <w:rStyle w:val="Hyperlink"/>
            <w:lang w:val="fr-FR"/>
          </w:rPr>
          <w:t>ECE/TRANS/WP</w:t>
        </w:r>
        <w:r w:rsidR="00651996" w:rsidRPr="00E53DC8">
          <w:rPr>
            <w:rStyle w:val="Hyperlink"/>
            <w:lang w:val="fr-FR"/>
          </w:rPr>
          <w:t>.</w:t>
        </w:r>
        <w:r w:rsidRPr="00E53DC8">
          <w:rPr>
            <w:rStyle w:val="Hyperlink"/>
            <w:lang w:val="fr-FR"/>
          </w:rPr>
          <w:t>29/GRSG/2024/17</w:t>
        </w:r>
      </w:hyperlink>
      <w:r w:rsidRPr="00E53DC8">
        <w:rPr>
          <w:lang w:val="fr-FR"/>
        </w:rPr>
        <w:t>)</w:t>
      </w:r>
      <w:r w:rsidR="00F53A2D" w:rsidRPr="00E53DC8">
        <w:rPr>
          <w:lang w:val="fr-FR"/>
        </w:rPr>
        <w:t> ;</w:t>
      </w:r>
    </w:p>
    <w:p w14:paraId="7B5552BD" w14:textId="446E757E" w:rsidR="00BA3FAD" w:rsidRPr="00E53DC8" w:rsidRDefault="00BA3FAD" w:rsidP="00F676D6">
      <w:pPr>
        <w:pStyle w:val="SingleTxtG"/>
        <w:ind w:firstLine="567"/>
        <w:rPr>
          <w:rFonts w:eastAsia="Times New Roman"/>
          <w:color w:val="000000" w:themeColor="text1"/>
          <w:lang w:val="fr-FR"/>
        </w:rPr>
      </w:pPr>
      <w:r w:rsidRPr="00E53DC8">
        <w:rPr>
          <w:lang w:val="fr-FR"/>
        </w:rPr>
        <w:t>d)</w:t>
      </w:r>
      <w:r w:rsidRPr="00E53DC8">
        <w:rPr>
          <w:lang w:val="fr-FR"/>
        </w:rPr>
        <w:tab/>
        <w:t xml:space="preserve">Complément 1 à la </w:t>
      </w:r>
      <w:r w:rsidR="002B52AC" w:rsidRPr="00E53DC8">
        <w:rPr>
          <w:lang w:val="fr-FR"/>
        </w:rPr>
        <w:t>série</w:t>
      </w:r>
      <w:r w:rsidR="00A54945" w:rsidRPr="00E53DC8">
        <w:rPr>
          <w:lang w:val="fr-FR"/>
        </w:rPr>
        <w:t xml:space="preserve"> </w:t>
      </w:r>
      <w:r w:rsidRPr="00E53DC8">
        <w:rPr>
          <w:lang w:val="fr-FR"/>
        </w:rPr>
        <w:t>originale d</w:t>
      </w:r>
      <w:r w:rsidR="00F53A2D" w:rsidRPr="00E53DC8">
        <w:rPr>
          <w:lang w:val="fr-FR"/>
        </w:rPr>
        <w:t>’</w:t>
      </w:r>
      <w:r w:rsidRPr="00E53DC8">
        <w:rPr>
          <w:lang w:val="fr-FR"/>
        </w:rPr>
        <w:t>amendements au Règlement ONU (</w:t>
      </w:r>
      <w:hyperlink r:id="rId77" w:history="1">
        <w:r w:rsidRPr="00E53DC8">
          <w:rPr>
            <w:rStyle w:val="Hyperlink"/>
            <w:lang w:val="fr-FR"/>
          </w:rPr>
          <w:t>ECE/TRANS/WP</w:t>
        </w:r>
        <w:r w:rsidR="00651996" w:rsidRPr="00E53DC8">
          <w:rPr>
            <w:rStyle w:val="Hyperlink"/>
            <w:lang w:val="fr-FR"/>
          </w:rPr>
          <w:t>.</w:t>
        </w:r>
        <w:r w:rsidRPr="00E53DC8">
          <w:rPr>
            <w:rStyle w:val="Hyperlink"/>
            <w:lang w:val="fr-FR"/>
          </w:rPr>
          <w:t>29/GRSG/2024/32</w:t>
        </w:r>
      </w:hyperlink>
      <w:r w:rsidRPr="00E53DC8">
        <w:rPr>
          <w:lang w:val="fr-FR"/>
        </w:rPr>
        <w:t>)</w:t>
      </w:r>
      <w:r w:rsidR="00F53A2D" w:rsidRPr="00E53DC8">
        <w:rPr>
          <w:lang w:val="fr-FR"/>
        </w:rPr>
        <w:t> ;</w:t>
      </w:r>
    </w:p>
    <w:p w14:paraId="0A2D5667" w14:textId="67AA6F92" w:rsidR="00F53A2D" w:rsidRPr="00E53DC8" w:rsidRDefault="00BA3FAD" w:rsidP="00F676D6">
      <w:pPr>
        <w:pStyle w:val="SingleTxtG"/>
        <w:ind w:firstLine="567"/>
        <w:rPr>
          <w:lang w:val="fr-FR"/>
        </w:rPr>
      </w:pPr>
      <w:r w:rsidRPr="00E53DC8">
        <w:rPr>
          <w:lang w:val="fr-FR"/>
        </w:rPr>
        <w:t>e)</w:t>
      </w:r>
      <w:r w:rsidRPr="00E53DC8">
        <w:rPr>
          <w:lang w:val="fr-FR"/>
        </w:rPr>
        <w:tab/>
        <w:t xml:space="preserve">Complément 1 à la </w:t>
      </w:r>
      <w:r w:rsidR="002B52AC" w:rsidRPr="00E53DC8">
        <w:rPr>
          <w:lang w:val="fr-FR"/>
        </w:rPr>
        <w:t>série </w:t>
      </w:r>
      <w:r w:rsidRPr="00E53DC8">
        <w:rPr>
          <w:lang w:val="fr-FR"/>
        </w:rPr>
        <w:t>01 d</w:t>
      </w:r>
      <w:r w:rsidR="00F53A2D" w:rsidRPr="00E53DC8">
        <w:rPr>
          <w:lang w:val="fr-FR"/>
        </w:rPr>
        <w:t>’</w:t>
      </w:r>
      <w:r w:rsidRPr="00E53DC8">
        <w:rPr>
          <w:lang w:val="fr-FR"/>
        </w:rPr>
        <w:t xml:space="preserve">amendements au Règlement ONU </w:t>
      </w:r>
      <w:r w:rsidR="00F53A2D" w:rsidRPr="00E53DC8">
        <w:rPr>
          <w:lang w:val="fr-FR"/>
        </w:rPr>
        <w:t>n</w:t>
      </w:r>
      <w:r w:rsidR="00F53A2D" w:rsidRPr="00E53DC8">
        <w:rPr>
          <w:vertAlign w:val="superscript"/>
          <w:lang w:val="fr-FR"/>
        </w:rPr>
        <w:t>o</w:t>
      </w:r>
      <w:r w:rsidRPr="00E53DC8">
        <w:rPr>
          <w:lang w:val="fr-FR"/>
        </w:rPr>
        <w:t> 118 (</w:t>
      </w:r>
      <w:hyperlink r:id="rId78" w:history="1">
        <w:r w:rsidRPr="00E53DC8">
          <w:rPr>
            <w:rStyle w:val="Hyperlink"/>
            <w:lang w:val="fr-FR"/>
          </w:rPr>
          <w:t>ECE/TRANS/WP</w:t>
        </w:r>
        <w:r w:rsidR="00651996" w:rsidRPr="00E53DC8">
          <w:rPr>
            <w:rStyle w:val="Hyperlink"/>
            <w:lang w:val="fr-FR"/>
          </w:rPr>
          <w:t>.</w:t>
        </w:r>
        <w:r w:rsidRPr="00E53DC8">
          <w:rPr>
            <w:rStyle w:val="Hyperlink"/>
            <w:lang w:val="fr-FR"/>
          </w:rPr>
          <w:t>29/GRSG/2024/33</w:t>
        </w:r>
      </w:hyperlink>
      <w:r w:rsidRPr="00E53DC8">
        <w:rPr>
          <w:lang w:val="fr-FR"/>
        </w:rPr>
        <w:t>)</w:t>
      </w:r>
      <w:r w:rsidR="00651996" w:rsidRPr="00E53DC8">
        <w:rPr>
          <w:lang w:val="fr-FR"/>
        </w:rPr>
        <w:t>.</w:t>
      </w:r>
    </w:p>
    <w:p w14:paraId="1A74582C" w14:textId="26BA5F4D" w:rsidR="00BA3FAD" w:rsidRPr="00E53DC8" w:rsidRDefault="00F87447" w:rsidP="00F87447">
      <w:pPr>
        <w:pStyle w:val="HChG"/>
        <w:rPr>
          <w:lang w:val="fr-FR"/>
        </w:rPr>
      </w:pPr>
      <w:r w:rsidRPr="00E53DC8">
        <w:rPr>
          <w:lang w:val="fr-FR"/>
        </w:rPr>
        <w:tab/>
      </w:r>
      <w:r w:rsidR="00BA3FAD" w:rsidRPr="00E53DC8">
        <w:rPr>
          <w:lang w:val="fr-FR"/>
        </w:rPr>
        <w:t>XIV</w:t>
      </w:r>
      <w:r w:rsidR="00651996" w:rsidRPr="00E53DC8">
        <w:rPr>
          <w:lang w:val="fr-FR"/>
        </w:rPr>
        <w:t>.</w:t>
      </w:r>
      <w:r w:rsidR="00BA3FAD" w:rsidRPr="00E53DC8">
        <w:rPr>
          <w:lang w:val="fr-FR"/>
        </w:rPr>
        <w:tab/>
        <w:t xml:space="preserve">Règlement ONU </w:t>
      </w:r>
      <w:r w:rsidR="00F53A2D" w:rsidRPr="00E53DC8">
        <w:rPr>
          <w:lang w:val="fr-FR"/>
        </w:rPr>
        <w:t>n</w:t>
      </w:r>
      <w:r w:rsidR="00F53A2D" w:rsidRPr="00E53DC8">
        <w:rPr>
          <w:vertAlign w:val="superscript"/>
          <w:lang w:val="fr-FR"/>
        </w:rPr>
        <w:t>o</w:t>
      </w:r>
      <w:r w:rsidR="00BA3FAD" w:rsidRPr="00E53DC8">
        <w:rPr>
          <w:lang w:val="fr-FR"/>
        </w:rPr>
        <w:t xml:space="preserve"> 121 (Identification des commandes manuelles, des témoins et des indicateurs) </w:t>
      </w:r>
      <w:r w:rsidRPr="00E53DC8">
        <w:rPr>
          <w:lang w:val="fr-FR"/>
        </w:rPr>
        <w:br/>
      </w:r>
      <w:r w:rsidR="00BA3FAD" w:rsidRPr="00E53DC8">
        <w:rPr>
          <w:lang w:val="fr-FR"/>
        </w:rPr>
        <w:t>(point 13 de l</w:t>
      </w:r>
      <w:r w:rsidR="00F53A2D" w:rsidRPr="00E53DC8">
        <w:rPr>
          <w:lang w:val="fr-FR"/>
        </w:rPr>
        <w:t>’</w:t>
      </w:r>
      <w:r w:rsidR="00BA3FAD" w:rsidRPr="00E53DC8">
        <w:rPr>
          <w:lang w:val="fr-FR"/>
        </w:rPr>
        <w:t>ordre du jour)</w:t>
      </w:r>
    </w:p>
    <w:p w14:paraId="7C675CDC" w14:textId="610A5457" w:rsidR="00BA3FAD" w:rsidRPr="00E53DC8" w:rsidRDefault="00BA3FAD" w:rsidP="00DF3AE4">
      <w:pPr>
        <w:pStyle w:val="SingleTxtG"/>
        <w:ind w:left="2835" w:hanging="1701"/>
        <w:rPr>
          <w:rFonts w:eastAsia="Times New Roman"/>
          <w:color w:val="000000" w:themeColor="text1"/>
          <w:lang w:val="fr-FR"/>
        </w:rPr>
      </w:pPr>
      <w:r w:rsidRPr="00E53DC8">
        <w:rPr>
          <w:i/>
          <w:iCs/>
          <w:lang w:val="fr-FR"/>
        </w:rPr>
        <w:t>Document(s)</w:t>
      </w:r>
      <w:r w:rsidR="00934476" w:rsidRPr="00E53DC8">
        <w:rPr>
          <w:iCs/>
          <w:lang w:val="fr-FR"/>
        </w:rPr>
        <w:t> :</w:t>
      </w:r>
      <w:r w:rsidRPr="00E53DC8">
        <w:rPr>
          <w:lang w:val="fr-FR"/>
        </w:rPr>
        <w:tab/>
      </w:r>
      <w:hyperlink r:id="rId79" w:history="1">
        <w:r w:rsidRPr="00E53DC8">
          <w:rPr>
            <w:rStyle w:val="Hyperlink"/>
            <w:lang w:val="fr-FR"/>
          </w:rPr>
          <w:t>ECE/TRANS/WP</w:t>
        </w:r>
        <w:r w:rsidR="00651996" w:rsidRPr="00E53DC8">
          <w:rPr>
            <w:rStyle w:val="Hyperlink"/>
            <w:lang w:val="fr-FR"/>
          </w:rPr>
          <w:t>.</w:t>
        </w:r>
        <w:r w:rsidRPr="00E53DC8">
          <w:rPr>
            <w:rStyle w:val="Hyperlink"/>
            <w:lang w:val="fr-FR"/>
          </w:rPr>
          <w:t>29/GRSG/2024/4</w:t>
        </w:r>
      </w:hyperlink>
      <w:r w:rsidRPr="00E53DC8">
        <w:rPr>
          <w:lang w:val="fr-FR"/>
        </w:rPr>
        <w:t xml:space="preserve"> </w:t>
      </w:r>
      <w:r w:rsidRPr="00E53DC8">
        <w:rPr>
          <w:lang w:val="fr-FR"/>
        </w:rPr>
        <w:br/>
        <w:t>Document informel GRSG-127-38</w:t>
      </w:r>
    </w:p>
    <w:p w14:paraId="24624BB3" w14:textId="78F8DC8E" w:rsidR="00BA3FAD" w:rsidRPr="00E53DC8" w:rsidRDefault="00BA3FAD" w:rsidP="00F87447">
      <w:pPr>
        <w:pStyle w:val="SingleTxtG"/>
        <w:rPr>
          <w:lang w:val="fr-FR"/>
        </w:rPr>
      </w:pPr>
      <w:r w:rsidRPr="00E53DC8">
        <w:rPr>
          <w:spacing w:val="-1"/>
          <w:lang w:val="fr-FR"/>
        </w:rPr>
        <w:t>35</w:t>
      </w:r>
      <w:r w:rsidR="00651996" w:rsidRPr="00E53DC8">
        <w:rPr>
          <w:spacing w:val="-1"/>
          <w:lang w:val="fr-FR"/>
        </w:rPr>
        <w:t>.</w:t>
      </w:r>
      <w:r w:rsidRPr="00E53DC8">
        <w:rPr>
          <w:spacing w:val="-1"/>
          <w:lang w:val="fr-FR"/>
        </w:rPr>
        <w:tab/>
        <w:t>L</w:t>
      </w:r>
      <w:r w:rsidR="00F53A2D" w:rsidRPr="00E53DC8">
        <w:rPr>
          <w:spacing w:val="-1"/>
          <w:lang w:val="fr-FR"/>
        </w:rPr>
        <w:t>’</w:t>
      </w:r>
      <w:r w:rsidRPr="00E53DC8">
        <w:rPr>
          <w:spacing w:val="-1"/>
          <w:lang w:val="fr-FR"/>
        </w:rPr>
        <w:t xml:space="preserve">expert de la République de Corée a présenté une proposition (document </w:t>
      </w:r>
      <w:hyperlink r:id="rId80" w:history="1">
        <w:r w:rsidRPr="00E53DC8">
          <w:rPr>
            <w:rStyle w:val="Hyperlink"/>
            <w:spacing w:val="-1"/>
            <w:lang w:val="fr-FR"/>
          </w:rPr>
          <w:t>ECE/TRANS/WP</w:t>
        </w:r>
        <w:r w:rsidR="00651996" w:rsidRPr="00E53DC8">
          <w:rPr>
            <w:rStyle w:val="Hyperlink"/>
            <w:spacing w:val="-1"/>
            <w:lang w:val="fr-FR"/>
          </w:rPr>
          <w:t>.</w:t>
        </w:r>
        <w:r w:rsidRPr="00E53DC8">
          <w:rPr>
            <w:rStyle w:val="Hyperlink"/>
            <w:spacing w:val="-1"/>
            <w:lang w:val="fr-FR"/>
          </w:rPr>
          <w:t>29/GRSG/2024/4</w:t>
        </w:r>
      </w:hyperlink>
      <w:r w:rsidRPr="00E53DC8">
        <w:rPr>
          <w:spacing w:val="-1"/>
          <w:lang w:val="fr-FR"/>
        </w:rPr>
        <w:t xml:space="preserve"> tel que modifié par le document informel GRSG-127-38)</w:t>
      </w:r>
      <w:r w:rsidRPr="00E53DC8">
        <w:rPr>
          <w:lang w:val="fr-FR"/>
        </w:rPr>
        <w:t xml:space="preserve"> destinée à préciser que les indicateurs, leurs moyens d</w:t>
      </w:r>
      <w:r w:rsidR="00F53A2D" w:rsidRPr="00E53DC8">
        <w:rPr>
          <w:lang w:val="fr-FR"/>
        </w:rPr>
        <w:t>’</w:t>
      </w:r>
      <w:r w:rsidRPr="00E53DC8">
        <w:rPr>
          <w:lang w:val="fr-FR"/>
        </w:rPr>
        <w:t>identification et les moyens d</w:t>
      </w:r>
      <w:r w:rsidR="00F53A2D" w:rsidRPr="00E53DC8">
        <w:rPr>
          <w:lang w:val="fr-FR"/>
        </w:rPr>
        <w:t>’</w:t>
      </w:r>
      <w:r w:rsidRPr="00E53DC8">
        <w:rPr>
          <w:lang w:val="fr-FR"/>
        </w:rPr>
        <w:t>identification des commandes ne doivent pas nécessairement s</w:t>
      </w:r>
      <w:r w:rsidR="00F53A2D" w:rsidRPr="00E53DC8">
        <w:rPr>
          <w:lang w:val="fr-FR"/>
        </w:rPr>
        <w:t>’</w:t>
      </w:r>
      <w:r w:rsidRPr="00E53DC8">
        <w:rPr>
          <w:lang w:val="fr-FR"/>
        </w:rPr>
        <w:t>allumer lorsque le conducteur les désactive intentionnellement et que le véhicule électrique n</w:t>
      </w:r>
      <w:r w:rsidR="00F53A2D" w:rsidRPr="00E53DC8">
        <w:rPr>
          <w:lang w:val="fr-FR"/>
        </w:rPr>
        <w:t>’</w:t>
      </w:r>
      <w:r w:rsidRPr="00E53DC8">
        <w:rPr>
          <w:lang w:val="fr-FR"/>
        </w:rPr>
        <w:t>est pas en situation de conduite</w:t>
      </w:r>
      <w:r w:rsidR="00651996" w:rsidRPr="00E53DC8">
        <w:rPr>
          <w:lang w:val="fr-FR"/>
        </w:rPr>
        <w:t>.</w:t>
      </w:r>
      <w:r w:rsidRPr="00E53DC8">
        <w:rPr>
          <w:lang w:val="fr-FR"/>
        </w:rPr>
        <w:t xml:space="preserve"> L</w:t>
      </w:r>
      <w:r w:rsidR="00F53A2D" w:rsidRPr="00E53DC8">
        <w:rPr>
          <w:lang w:val="fr-FR"/>
        </w:rPr>
        <w:t>’</w:t>
      </w:r>
      <w:r w:rsidRPr="00E53DC8">
        <w:rPr>
          <w:lang w:val="fr-FR"/>
        </w:rPr>
        <w:t>expert des Pays-Bas a formulé des réserves pour complément d</w:t>
      </w:r>
      <w:r w:rsidR="00F53A2D" w:rsidRPr="00E53DC8">
        <w:rPr>
          <w:lang w:val="fr-FR"/>
        </w:rPr>
        <w:t>’</w:t>
      </w:r>
      <w:r w:rsidRPr="00E53DC8">
        <w:rPr>
          <w:lang w:val="fr-FR"/>
        </w:rPr>
        <w:t>étude avant que la proposition n</w:t>
      </w:r>
      <w:r w:rsidR="00F53A2D" w:rsidRPr="00E53DC8">
        <w:rPr>
          <w:lang w:val="fr-FR"/>
        </w:rPr>
        <w:t>’</w:t>
      </w:r>
      <w:r w:rsidRPr="00E53DC8">
        <w:rPr>
          <w:lang w:val="fr-FR"/>
        </w:rPr>
        <w:t>aille plus loin</w:t>
      </w:r>
      <w:r w:rsidR="00651996" w:rsidRPr="00E53DC8">
        <w:rPr>
          <w:lang w:val="fr-FR"/>
        </w:rPr>
        <w:t>.</w:t>
      </w:r>
      <w:r w:rsidRPr="00E53DC8">
        <w:rPr>
          <w:lang w:val="fr-FR"/>
        </w:rPr>
        <w:t xml:space="preserve"> L</w:t>
      </w:r>
      <w:r w:rsidR="00F53A2D" w:rsidRPr="00E53DC8">
        <w:rPr>
          <w:lang w:val="fr-FR"/>
        </w:rPr>
        <w:t>’</w:t>
      </w:r>
      <w:r w:rsidRPr="00E53DC8">
        <w:rPr>
          <w:lang w:val="fr-FR"/>
        </w:rPr>
        <w:t>expert du Royaume-Uni n</w:t>
      </w:r>
      <w:r w:rsidR="00F53A2D" w:rsidRPr="00E53DC8">
        <w:rPr>
          <w:lang w:val="fr-FR"/>
        </w:rPr>
        <w:t>’</w:t>
      </w:r>
      <w:r w:rsidRPr="00E53DC8">
        <w:rPr>
          <w:lang w:val="fr-FR"/>
        </w:rPr>
        <w:t>était pas convaincu qu</w:t>
      </w:r>
      <w:r w:rsidR="00F53A2D" w:rsidRPr="00E53DC8">
        <w:rPr>
          <w:lang w:val="fr-FR"/>
        </w:rPr>
        <w:t>’</w:t>
      </w:r>
      <w:r w:rsidRPr="00E53DC8">
        <w:rPr>
          <w:lang w:val="fr-FR"/>
        </w:rPr>
        <w:t>il faille modifier le Règlement ONU pour apporter une telle précision</w:t>
      </w:r>
      <w:r w:rsidR="00651996" w:rsidRPr="00E53DC8">
        <w:rPr>
          <w:lang w:val="fr-FR"/>
        </w:rPr>
        <w:t>.</w:t>
      </w:r>
      <w:r w:rsidRPr="00E53DC8">
        <w:rPr>
          <w:lang w:val="fr-FR"/>
        </w:rPr>
        <w:t xml:space="preserve"> Il a proposé d</w:t>
      </w:r>
      <w:r w:rsidR="00F53A2D" w:rsidRPr="00E53DC8">
        <w:rPr>
          <w:lang w:val="fr-FR"/>
        </w:rPr>
        <w:t>’</w:t>
      </w:r>
      <w:r w:rsidRPr="00E53DC8">
        <w:rPr>
          <w:lang w:val="fr-FR"/>
        </w:rPr>
        <w:t>examiner la question avec les autorités d</w:t>
      </w:r>
      <w:r w:rsidR="00F53A2D" w:rsidRPr="00E53DC8">
        <w:rPr>
          <w:lang w:val="fr-FR"/>
        </w:rPr>
        <w:t>’</w:t>
      </w:r>
      <w:r w:rsidRPr="00E53DC8">
        <w:rPr>
          <w:lang w:val="fr-FR"/>
        </w:rPr>
        <w:t>homologation britanniques et toutes les autres parties intéressées afin de trouver une solution adéquate</w:t>
      </w:r>
      <w:r w:rsidR="00651996" w:rsidRPr="00E53DC8">
        <w:rPr>
          <w:lang w:val="fr-FR"/>
        </w:rPr>
        <w:t>.</w:t>
      </w:r>
      <w:r w:rsidRPr="00E53DC8">
        <w:rPr>
          <w:lang w:val="fr-FR"/>
        </w:rPr>
        <w:t xml:space="preserve"> Le GRSG a décidé de reprendre l</w:t>
      </w:r>
      <w:r w:rsidR="00F53A2D" w:rsidRPr="00E53DC8">
        <w:rPr>
          <w:lang w:val="fr-FR"/>
        </w:rPr>
        <w:t>’</w:t>
      </w:r>
      <w:r w:rsidRPr="00E53DC8">
        <w:rPr>
          <w:lang w:val="fr-FR"/>
        </w:rPr>
        <w:t>examen de cette question à sa session d</w:t>
      </w:r>
      <w:r w:rsidR="00F53A2D" w:rsidRPr="00E53DC8">
        <w:rPr>
          <w:lang w:val="fr-FR"/>
        </w:rPr>
        <w:t>’</w:t>
      </w:r>
      <w:r w:rsidRPr="00E53DC8">
        <w:rPr>
          <w:lang w:val="fr-FR"/>
        </w:rPr>
        <w:t>octobre 2024, sur la base d</w:t>
      </w:r>
      <w:r w:rsidR="00F53A2D" w:rsidRPr="00E53DC8">
        <w:rPr>
          <w:lang w:val="fr-FR"/>
        </w:rPr>
        <w:t>’</w:t>
      </w:r>
      <w:r w:rsidRPr="00E53DC8">
        <w:rPr>
          <w:lang w:val="fr-FR"/>
        </w:rPr>
        <w:t>une proposition révisée</w:t>
      </w:r>
      <w:r w:rsidR="00651996" w:rsidRPr="00E53DC8">
        <w:rPr>
          <w:lang w:val="fr-FR"/>
        </w:rPr>
        <w:t>.</w:t>
      </w:r>
      <w:r w:rsidRPr="00E53DC8">
        <w:rPr>
          <w:lang w:val="fr-FR"/>
        </w:rPr>
        <w:t xml:space="preserve"> Parallèlement, toutes les parties intéressées ont été invitées à se mettre en rapport avec l</w:t>
      </w:r>
      <w:r w:rsidR="00F53A2D" w:rsidRPr="00E53DC8">
        <w:rPr>
          <w:lang w:val="fr-FR"/>
        </w:rPr>
        <w:t>’</w:t>
      </w:r>
      <w:r w:rsidRPr="00E53DC8">
        <w:rPr>
          <w:lang w:val="fr-FR"/>
        </w:rPr>
        <w:t>expert de la République de Corée afin d</w:t>
      </w:r>
      <w:r w:rsidR="00F53A2D" w:rsidRPr="00E53DC8">
        <w:rPr>
          <w:lang w:val="fr-FR"/>
        </w:rPr>
        <w:t>’</w:t>
      </w:r>
      <w:r w:rsidRPr="00E53DC8">
        <w:rPr>
          <w:lang w:val="fr-FR"/>
        </w:rPr>
        <w:t>affiner la proposition</w:t>
      </w:r>
      <w:r w:rsidR="00651996" w:rsidRPr="00E53DC8">
        <w:rPr>
          <w:lang w:val="fr-FR"/>
        </w:rPr>
        <w:t>.</w:t>
      </w:r>
    </w:p>
    <w:p w14:paraId="69FEDB88" w14:textId="475D4E8B" w:rsidR="00BA3FAD" w:rsidRPr="00E53DC8" w:rsidRDefault="00F87447" w:rsidP="00F87447">
      <w:pPr>
        <w:pStyle w:val="HChG"/>
        <w:rPr>
          <w:color w:val="000000" w:themeColor="text1"/>
          <w:lang w:val="fr-FR"/>
        </w:rPr>
      </w:pPr>
      <w:r w:rsidRPr="00E53DC8">
        <w:rPr>
          <w:lang w:val="fr-FR"/>
        </w:rPr>
        <w:tab/>
      </w:r>
      <w:r w:rsidR="00BA3FAD" w:rsidRPr="00E53DC8">
        <w:rPr>
          <w:lang w:val="fr-FR"/>
        </w:rPr>
        <w:t>XV</w:t>
      </w:r>
      <w:r w:rsidR="00651996" w:rsidRPr="00E53DC8">
        <w:rPr>
          <w:lang w:val="fr-FR"/>
        </w:rPr>
        <w:t>.</w:t>
      </w:r>
      <w:r w:rsidR="00BA3FAD" w:rsidRPr="00E53DC8">
        <w:rPr>
          <w:lang w:val="fr-FR"/>
        </w:rPr>
        <w:tab/>
        <w:t xml:space="preserve">Règlement ONU </w:t>
      </w:r>
      <w:r w:rsidR="00F53A2D" w:rsidRPr="00E53DC8">
        <w:rPr>
          <w:lang w:val="fr-FR"/>
        </w:rPr>
        <w:t>n</w:t>
      </w:r>
      <w:r w:rsidR="00F53A2D" w:rsidRPr="00E53DC8">
        <w:rPr>
          <w:vertAlign w:val="superscript"/>
          <w:lang w:val="fr-FR"/>
        </w:rPr>
        <w:t>o</w:t>
      </w:r>
      <w:r w:rsidR="00BA3FAD" w:rsidRPr="00E53DC8">
        <w:rPr>
          <w:lang w:val="fr-FR"/>
        </w:rPr>
        <w:t xml:space="preserve"> 122 (Systèmes de chauffage) </w:t>
      </w:r>
      <w:r w:rsidRPr="00E53DC8">
        <w:rPr>
          <w:lang w:val="fr-FR"/>
        </w:rPr>
        <w:br/>
      </w:r>
      <w:r w:rsidR="00BA3FAD" w:rsidRPr="00E53DC8">
        <w:rPr>
          <w:lang w:val="fr-FR"/>
        </w:rPr>
        <w:t>(point 14 de l</w:t>
      </w:r>
      <w:r w:rsidR="00F53A2D" w:rsidRPr="00E53DC8">
        <w:rPr>
          <w:lang w:val="fr-FR"/>
        </w:rPr>
        <w:t>’</w:t>
      </w:r>
      <w:r w:rsidR="00BA3FAD" w:rsidRPr="00E53DC8">
        <w:rPr>
          <w:lang w:val="fr-FR"/>
        </w:rPr>
        <w:t>ordre du jour)</w:t>
      </w:r>
    </w:p>
    <w:p w14:paraId="7138D183" w14:textId="7B66E776" w:rsidR="00BA3FAD" w:rsidRPr="00E53DC8" w:rsidRDefault="00BA3FAD" w:rsidP="00F87447">
      <w:pPr>
        <w:pStyle w:val="SingleTxtG"/>
        <w:rPr>
          <w:color w:val="000000" w:themeColor="text1"/>
          <w:spacing w:val="-1"/>
          <w:lang w:val="fr-FR"/>
        </w:rPr>
      </w:pPr>
      <w:r w:rsidRPr="00E53DC8">
        <w:rPr>
          <w:spacing w:val="-1"/>
          <w:lang w:val="fr-FR"/>
        </w:rPr>
        <w:t>36</w:t>
      </w:r>
      <w:r w:rsidR="00651996" w:rsidRPr="00E53DC8">
        <w:rPr>
          <w:spacing w:val="-1"/>
          <w:lang w:val="fr-FR"/>
        </w:rPr>
        <w:t>.</w:t>
      </w:r>
      <w:r w:rsidRPr="00E53DC8">
        <w:rPr>
          <w:spacing w:val="-1"/>
          <w:lang w:val="fr-FR"/>
        </w:rPr>
        <w:tab/>
        <w:t>L</w:t>
      </w:r>
      <w:r w:rsidR="00F53A2D" w:rsidRPr="00E53DC8">
        <w:rPr>
          <w:spacing w:val="-1"/>
          <w:lang w:val="fr-FR"/>
        </w:rPr>
        <w:t>’</w:t>
      </w:r>
      <w:r w:rsidRPr="00E53DC8">
        <w:rPr>
          <w:spacing w:val="-1"/>
          <w:lang w:val="fr-FR"/>
        </w:rPr>
        <w:t>expert de la République de Corée a fait savoir au GRSG que des informations étaient nécessaires en vue de la deuxième phase des travaux concernant les dispositions relatives aux radiateurs à rayonnement</w:t>
      </w:r>
      <w:r w:rsidR="00651996" w:rsidRPr="00E53DC8">
        <w:rPr>
          <w:spacing w:val="-1"/>
          <w:lang w:val="fr-FR"/>
        </w:rPr>
        <w:t>.</w:t>
      </w:r>
      <w:r w:rsidRPr="00E53DC8">
        <w:rPr>
          <w:spacing w:val="-1"/>
          <w:lang w:val="fr-FR"/>
        </w:rPr>
        <w:t xml:space="preserve"> Les experts du GRSG ont été invités à se concerter avec lui sur tous les points liés à la deuxième phase</w:t>
      </w:r>
      <w:r w:rsidR="00651996" w:rsidRPr="00E53DC8">
        <w:rPr>
          <w:spacing w:val="-1"/>
          <w:lang w:val="fr-FR"/>
        </w:rPr>
        <w:t>.</w:t>
      </w:r>
      <w:r w:rsidRPr="00E53DC8">
        <w:rPr>
          <w:spacing w:val="-1"/>
          <w:lang w:val="fr-FR"/>
        </w:rPr>
        <w:t xml:space="preserve"> Enfin, le GRSG a décidé de reprendre l</w:t>
      </w:r>
      <w:r w:rsidR="00F53A2D" w:rsidRPr="00E53DC8">
        <w:rPr>
          <w:spacing w:val="-1"/>
          <w:lang w:val="fr-FR"/>
        </w:rPr>
        <w:t>’</w:t>
      </w:r>
      <w:r w:rsidRPr="00E53DC8">
        <w:rPr>
          <w:spacing w:val="-1"/>
          <w:lang w:val="fr-FR"/>
        </w:rPr>
        <w:t>examen de cette question, sur la base d</w:t>
      </w:r>
      <w:r w:rsidR="00F53A2D" w:rsidRPr="00E53DC8">
        <w:rPr>
          <w:spacing w:val="-1"/>
          <w:lang w:val="fr-FR"/>
        </w:rPr>
        <w:t>’</w:t>
      </w:r>
      <w:r w:rsidRPr="00E53DC8">
        <w:rPr>
          <w:spacing w:val="-1"/>
          <w:lang w:val="fr-FR"/>
        </w:rPr>
        <w:t>éventuelles propositions, à sa session d</w:t>
      </w:r>
      <w:r w:rsidR="00F53A2D" w:rsidRPr="00E53DC8">
        <w:rPr>
          <w:spacing w:val="-1"/>
          <w:lang w:val="fr-FR"/>
        </w:rPr>
        <w:t>’</w:t>
      </w:r>
      <w:r w:rsidRPr="00E53DC8">
        <w:rPr>
          <w:spacing w:val="-1"/>
          <w:lang w:val="fr-FR"/>
        </w:rPr>
        <w:t>octobre 2024</w:t>
      </w:r>
      <w:r w:rsidR="00651996" w:rsidRPr="00E53DC8">
        <w:rPr>
          <w:spacing w:val="-1"/>
          <w:lang w:val="fr-FR"/>
        </w:rPr>
        <w:t>.</w:t>
      </w:r>
    </w:p>
    <w:p w14:paraId="2BCA7804" w14:textId="35D0B587" w:rsidR="00BA3FAD" w:rsidRPr="00E53DC8" w:rsidRDefault="00F87447" w:rsidP="00F87447">
      <w:pPr>
        <w:pStyle w:val="HChG"/>
        <w:rPr>
          <w:color w:val="000000" w:themeColor="text1"/>
          <w:lang w:val="fr-FR"/>
        </w:rPr>
      </w:pPr>
      <w:r w:rsidRPr="00E53DC8">
        <w:rPr>
          <w:lang w:val="fr-FR"/>
        </w:rPr>
        <w:tab/>
      </w:r>
      <w:r w:rsidR="00BA3FAD" w:rsidRPr="00E53DC8">
        <w:rPr>
          <w:lang w:val="fr-FR"/>
        </w:rPr>
        <w:t>XVI</w:t>
      </w:r>
      <w:r w:rsidR="00651996" w:rsidRPr="00E53DC8">
        <w:rPr>
          <w:lang w:val="fr-FR"/>
        </w:rPr>
        <w:t>.</w:t>
      </w:r>
      <w:r w:rsidR="00BA3FAD" w:rsidRPr="00E53DC8">
        <w:rPr>
          <w:lang w:val="fr-FR"/>
        </w:rPr>
        <w:tab/>
        <w:t xml:space="preserve">Règlement ONU </w:t>
      </w:r>
      <w:r w:rsidR="00F53A2D" w:rsidRPr="00E53DC8">
        <w:rPr>
          <w:lang w:val="fr-FR"/>
        </w:rPr>
        <w:t>n</w:t>
      </w:r>
      <w:r w:rsidR="00F53A2D" w:rsidRPr="00E53DC8">
        <w:rPr>
          <w:vertAlign w:val="superscript"/>
          <w:lang w:val="fr-FR"/>
        </w:rPr>
        <w:t>o</w:t>
      </w:r>
      <w:r w:rsidR="00BA3FAD" w:rsidRPr="00E53DC8">
        <w:rPr>
          <w:lang w:val="fr-FR"/>
        </w:rPr>
        <w:t> 125 (Champ de vision du conducteur vers</w:t>
      </w:r>
      <w:r w:rsidRPr="00E53DC8">
        <w:rPr>
          <w:lang w:val="fr-FR"/>
        </w:rPr>
        <w:t> </w:t>
      </w:r>
      <w:r w:rsidR="00BA3FAD" w:rsidRPr="00E53DC8">
        <w:rPr>
          <w:lang w:val="fr-FR"/>
        </w:rPr>
        <w:t>l</w:t>
      </w:r>
      <w:r w:rsidR="00F53A2D" w:rsidRPr="00E53DC8">
        <w:rPr>
          <w:lang w:val="fr-FR"/>
        </w:rPr>
        <w:t>’</w:t>
      </w:r>
      <w:r w:rsidR="00BA3FAD" w:rsidRPr="00E53DC8">
        <w:rPr>
          <w:lang w:val="fr-FR"/>
        </w:rPr>
        <w:t>avant) (point 15 de l</w:t>
      </w:r>
      <w:r w:rsidR="00F53A2D" w:rsidRPr="00E53DC8">
        <w:rPr>
          <w:lang w:val="fr-FR"/>
        </w:rPr>
        <w:t>’</w:t>
      </w:r>
      <w:r w:rsidR="00BA3FAD" w:rsidRPr="00E53DC8">
        <w:rPr>
          <w:lang w:val="fr-FR"/>
        </w:rPr>
        <w:t>ordre du jour)</w:t>
      </w:r>
    </w:p>
    <w:p w14:paraId="116AFAD0" w14:textId="7548C399" w:rsidR="00BA3FAD" w:rsidRPr="00E53DC8" w:rsidRDefault="00BA3FAD" w:rsidP="00A54945">
      <w:pPr>
        <w:pStyle w:val="SingleTxtG"/>
        <w:ind w:left="2835" w:hanging="1701"/>
        <w:jc w:val="left"/>
        <w:rPr>
          <w:color w:val="000000" w:themeColor="text1"/>
          <w:lang w:val="fr-FR"/>
        </w:rPr>
      </w:pPr>
      <w:r w:rsidRPr="00E53DC8">
        <w:rPr>
          <w:i/>
          <w:iCs/>
          <w:lang w:val="fr-FR"/>
        </w:rPr>
        <w:t>Document(s)</w:t>
      </w:r>
      <w:r w:rsidR="00934476" w:rsidRPr="00E53DC8">
        <w:rPr>
          <w:iCs/>
          <w:lang w:val="fr-FR"/>
        </w:rPr>
        <w:t> :</w:t>
      </w:r>
      <w:r w:rsidRPr="00E53DC8">
        <w:rPr>
          <w:lang w:val="fr-FR"/>
        </w:rPr>
        <w:tab/>
      </w:r>
      <w:hyperlink r:id="rId81" w:history="1">
        <w:r w:rsidRPr="00E53DC8">
          <w:rPr>
            <w:rStyle w:val="Hyperlink"/>
            <w:lang w:val="fr-FR"/>
          </w:rPr>
          <w:t>ECE/TRANS/WP</w:t>
        </w:r>
        <w:r w:rsidR="00651996" w:rsidRPr="00E53DC8">
          <w:rPr>
            <w:rStyle w:val="Hyperlink"/>
            <w:lang w:val="fr-FR"/>
          </w:rPr>
          <w:t>.</w:t>
        </w:r>
        <w:r w:rsidRPr="00E53DC8">
          <w:rPr>
            <w:rStyle w:val="Hyperlink"/>
            <w:lang w:val="fr-FR"/>
          </w:rPr>
          <w:t>29/GRSG/2024/23</w:t>
        </w:r>
      </w:hyperlink>
      <w:r w:rsidRPr="00E53DC8">
        <w:rPr>
          <w:lang w:val="fr-FR"/>
        </w:rPr>
        <w:t xml:space="preserve"> </w:t>
      </w:r>
      <w:hyperlink r:id="rId82" w:history="1">
        <w:r w:rsidRPr="00E53DC8">
          <w:rPr>
            <w:rStyle w:val="Hyperlink"/>
            <w:lang w:val="fr-FR"/>
          </w:rPr>
          <w:t>ECE/TRANS/WP</w:t>
        </w:r>
        <w:r w:rsidR="00651996" w:rsidRPr="00E53DC8">
          <w:rPr>
            <w:rStyle w:val="Hyperlink"/>
            <w:lang w:val="fr-FR"/>
          </w:rPr>
          <w:t>.</w:t>
        </w:r>
        <w:r w:rsidRPr="00E53DC8">
          <w:rPr>
            <w:rStyle w:val="Hyperlink"/>
            <w:lang w:val="fr-FR"/>
          </w:rPr>
          <w:t>29/GRSG/2024/27</w:t>
        </w:r>
      </w:hyperlink>
      <w:r w:rsidRPr="00E53DC8">
        <w:rPr>
          <w:lang w:val="fr-FR"/>
        </w:rPr>
        <w:t xml:space="preserve"> </w:t>
      </w:r>
      <w:r w:rsidRPr="00E53DC8">
        <w:rPr>
          <w:lang w:val="fr-FR"/>
        </w:rPr>
        <w:br/>
        <w:t>Documents informels GRSG-127-20-Rev</w:t>
      </w:r>
      <w:r w:rsidR="00651996" w:rsidRPr="00E53DC8">
        <w:rPr>
          <w:lang w:val="fr-FR"/>
        </w:rPr>
        <w:t>.</w:t>
      </w:r>
      <w:r w:rsidRPr="00E53DC8">
        <w:rPr>
          <w:lang w:val="fr-FR"/>
        </w:rPr>
        <w:t>3, GRSG-127-22-Rev</w:t>
      </w:r>
      <w:r w:rsidR="00651996" w:rsidRPr="00E53DC8">
        <w:rPr>
          <w:lang w:val="fr-FR"/>
        </w:rPr>
        <w:t>.</w:t>
      </w:r>
      <w:r w:rsidRPr="00E53DC8">
        <w:rPr>
          <w:lang w:val="fr-FR"/>
        </w:rPr>
        <w:t>1 et GRSG-127-33</w:t>
      </w:r>
    </w:p>
    <w:p w14:paraId="5024AA5E" w14:textId="4012555E" w:rsidR="00BA3FAD" w:rsidRPr="00E53DC8" w:rsidRDefault="00BA3FAD" w:rsidP="00F87447">
      <w:pPr>
        <w:pStyle w:val="SingleTxtG"/>
        <w:rPr>
          <w:rFonts w:eastAsia="Malgun Gothic"/>
          <w:lang w:val="fr-FR"/>
        </w:rPr>
      </w:pPr>
      <w:r w:rsidRPr="00E53DC8">
        <w:rPr>
          <w:lang w:val="fr-FR"/>
        </w:rPr>
        <w:t>37</w:t>
      </w:r>
      <w:r w:rsidR="00651996" w:rsidRPr="00E53DC8">
        <w:rPr>
          <w:lang w:val="fr-FR"/>
        </w:rPr>
        <w:t>.</w:t>
      </w:r>
      <w:r w:rsidRPr="00E53DC8">
        <w:rPr>
          <w:lang w:val="fr-FR"/>
        </w:rPr>
        <w:tab/>
        <w:t>L</w:t>
      </w:r>
      <w:r w:rsidR="00F53A2D" w:rsidRPr="00E53DC8">
        <w:rPr>
          <w:lang w:val="fr-FR"/>
        </w:rPr>
        <w:t>’</w:t>
      </w:r>
      <w:r w:rsidRPr="00E53DC8">
        <w:rPr>
          <w:lang w:val="fr-FR"/>
        </w:rPr>
        <w:t>expert des Pays-Bas a présenté, au nom du groupe de travail informel de l</w:t>
      </w:r>
      <w:r w:rsidR="00F53A2D" w:rsidRPr="00E53DC8">
        <w:rPr>
          <w:lang w:val="fr-FR"/>
        </w:rPr>
        <w:t>’</w:t>
      </w:r>
      <w:r w:rsidRPr="00E53DC8">
        <w:rPr>
          <w:lang w:val="fr-FR"/>
        </w:rPr>
        <w:t>assistance par affichage dans le champ de vision (groupe FVA), le rapport d</w:t>
      </w:r>
      <w:r w:rsidR="00F53A2D" w:rsidRPr="00E53DC8">
        <w:rPr>
          <w:lang w:val="fr-FR"/>
        </w:rPr>
        <w:t>’</w:t>
      </w:r>
      <w:r w:rsidRPr="00E53DC8">
        <w:rPr>
          <w:lang w:val="fr-FR"/>
        </w:rPr>
        <w:t>activité de ce groupe (document informel GRSG-126-33)</w:t>
      </w:r>
      <w:r w:rsidR="00651996" w:rsidRPr="00E53DC8">
        <w:rPr>
          <w:lang w:val="fr-FR"/>
        </w:rPr>
        <w:t>.</w:t>
      </w:r>
      <w:r w:rsidRPr="00E53DC8">
        <w:rPr>
          <w:lang w:val="fr-FR"/>
        </w:rPr>
        <w:t xml:space="preserve"> Il a expliqué que le groupe avait mené à terme les travaux prévus par son mandat et élaboré un nouveau Règlement ONU sur l</w:t>
      </w:r>
      <w:r w:rsidR="00F53A2D" w:rsidRPr="00E53DC8">
        <w:rPr>
          <w:lang w:val="fr-FR"/>
        </w:rPr>
        <w:t>’</w:t>
      </w:r>
      <w:r w:rsidRPr="00E53DC8">
        <w:rPr>
          <w:lang w:val="fr-FR"/>
        </w:rPr>
        <w:t xml:space="preserve">assistance par affichage dans le champ de vision (document </w:t>
      </w:r>
      <w:hyperlink r:id="rId83" w:history="1">
        <w:r w:rsidRPr="00E53DC8">
          <w:rPr>
            <w:rStyle w:val="Hyperlink"/>
            <w:lang w:val="fr-FR"/>
          </w:rPr>
          <w:t>ECE/TRANS/WP</w:t>
        </w:r>
        <w:r w:rsidR="00651996" w:rsidRPr="00E53DC8">
          <w:rPr>
            <w:rStyle w:val="Hyperlink"/>
            <w:lang w:val="fr-FR"/>
          </w:rPr>
          <w:t>.</w:t>
        </w:r>
        <w:r w:rsidRPr="00E53DC8">
          <w:rPr>
            <w:rStyle w:val="Hyperlink"/>
            <w:lang w:val="fr-FR"/>
          </w:rPr>
          <w:t>29/GRSG/2024/27</w:t>
        </w:r>
      </w:hyperlink>
      <w:r w:rsidRPr="00E53DC8">
        <w:rPr>
          <w:lang w:val="fr-FR"/>
        </w:rPr>
        <w:t>, tel que modifié par le document informel GRSG-127-20-Rev</w:t>
      </w:r>
      <w:r w:rsidR="00651996" w:rsidRPr="00E53DC8">
        <w:rPr>
          <w:lang w:val="fr-FR"/>
        </w:rPr>
        <w:t>.</w:t>
      </w:r>
      <w:r w:rsidRPr="00E53DC8">
        <w:rPr>
          <w:lang w:val="fr-FR"/>
        </w:rPr>
        <w:t>3), qui s</w:t>
      </w:r>
      <w:r w:rsidR="00F53A2D" w:rsidRPr="00E53DC8">
        <w:rPr>
          <w:lang w:val="fr-FR"/>
        </w:rPr>
        <w:t>’</w:t>
      </w:r>
      <w:r w:rsidRPr="00E53DC8">
        <w:rPr>
          <w:lang w:val="fr-FR"/>
        </w:rPr>
        <w:t>appliquait à tous les véhicules des catégories M et N, et remplaçait les prescriptions sur l</w:t>
      </w:r>
      <w:r w:rsidR="00F53A2D" w:rsidRPr="00E53DC8">
        <w:rPr>
          <w:lang w:val="fr-FR"/>
        </w:rPr>
        <w:t>’</w:t>
      </w:r>
      <w:r w:rsidRPr="00E53DC8">
        <w:rPr>
          <w:lang w:val="fr-FR"/>
        </w:rPr>
        <w:t xml:space="preserve">assistance par affichage dans le champ de vision figurant dans la </w:t>
      </w:r>
      <w:r w:rsidR="002B52AC" w:rsidRPr="00E53DC8">
        <w:rPr>
          <w:lang w:val="fr-FR"/>
        </w:rPr>
        <w:t>série </w:t>
      </w:r>
      <w:r w:rsidRPr="00E53DC8">
        <w:rPr>
          <w:lang w:val="fr-FR"/>
        </w:rPr>
        <w:t>02 d</w:t>
      </w:r>
      <w:r w:rsidR="00F53A2D" w:rsidRPr="00E53DC8">
        <w:rPr>
          <w:lang w:val="fr-FR"/>
        </w:rPr>
        <w:t>’</w:t>
      </w:r>
      <w:r w:rsidRPr="00E53DC8">
        <w:rPr>
          <w:lang w:val="fr-FR"/>
        </w:rPr>
        <w:t xml:space="preserve">amendements au Règlement ONU </w:t>
      </w:r>
      <w:r w:rsidR="00F53A2D" w:rsidRPr="00E53DC8">
        <w:rPr>
          <w:lang w:val="fr-FR"/>
        </w:rPr>
        <w:t>n</w:t>
      </w:r>
      <w:r w:rsidR="00F53A2D" w:rsidRPr="00E53DC8">
        <w:rPr>
          <w:vertAlign w:val="superscript"/>
          <w:lang w:val="fr-FR"/>
        </w:rPr>
        <w:t>o</w:t>
      </w:r>
      <w:r w:rsidRPr="00E53DC8">
        <w:rPr>
          <w:lang w:val="fr-FR"/>
        </w:rPr>
        <w:t> 125 pour les véhicules des catégories M</w:t>
      </w:r>
      <w:r w:rsidRPr="00E53DC8">
        <w:rPr>
          <w:vertAlign w:val="subscript"/>
          <w:lang w:val="fr-FR"/>
        </w:rPr>
        <w:t>1</w:t>
      </w:r>
      <w:r w:rsidRPr="00E53DC8">
        <w:rPr>
          <w:lang w:val="fr-FR"/>
        </w:rPr>
        <w:t xml:space="preserve"> et N</w:t>
      </w:r>
      <w:r w:rsidRPr="00E53DC8">
        <w:rPr>
          <w:vertAlign w:val="subscript"/>
          <w:lang w:val="fr-FR"/>
        </w:rPr>
        <w:t>1</w:t>
      </w:r>
      <w:r w:rsidR="00651996" w:rsidRPr="00E53DC8">
        <w:rPr>
          <w:lang w:val="fr-FR"/>
        </w:rPr>
        <w:t>.</w:t>
      </w:r>
      <w:r w:rsidRPr="00E53DC8">
        <w:rPr>
          <w:lang w:val="fr-FR"/>
        </w:rPr>
        <w:t xml:space="preserve"> Il a donc présenté une proposition (document </w:t>
      </w:r>
      <w:hyperlink r:id="rId84" w:history="1">
        <w:r w:rsidRPr="00E53DC8">
          <w:rPr>
            <w:rStyle w:val="Hyperlink"/>
            <w:lang w:val="fr-FR"/>
          </w:rPr>
          <w:t>ECE/TRANS/WP</w:t>
        </w:r>
        <w:r w:rsidR="00651996" w:rsidRPr="00E53DC8">
          <w:rPr>
            <w:rStyle w:val="Hyperlink"/>
            <w:lang w:val="fr-FR"/>
          </w:rPr>
          <w:t>.</w:t>
        </w:r>
        <w:r w:rsidRPr="00E53DC8">
          <w:rPr>
            <w:rStyle w:val="Hyperlink"/>
            <w:lang w:val="fr-FR"/>
          </w:rPr>
          <w:t>29/GRSG/2024/23</w:t>
        </w:r>
      </w:hyperlink>
      <w:r w:rsidRPr="00E53DC8">
        <w:rPr>
          <w:lang w:val="fr-FR"/>
        </w:rPr>
        <w:t>,</w:t>
      </w:r>
      <w:r w:rsidRPr="00E53DC8">
        <w:rPr>
          <w:spacing w:val="-4"/>
          <w:lang w:val="fr-FR"/>
        </w:rPr>
        <w:t xml:space="preserve"> tel que modifié par le document informel </w:t>
      </w:r>
      <w:r w:rsidRPr="00E53DC8">
        <w:rPr>
          <w:lang w:val="fr-FR"/>
        </w:rPr>
        <w:t>GRSG</w:t>
      </w:r>
      <w:r w:rsidR="00245041" w:rsidRPr="00E53DC8">
        <w:rPr>
          <w:lang w:val="fr-FR"/>
        </w:rPr>
        <w:noBreakHyphen/>
      </w:r>
      <w:r w:rsidRPr="00E53DC8">
        <w:rPr>
          <w:lang w:val="fr-FR"/>
        </w:rPr>
        <w:t>127</w:t>
      </w:r>
      <w:r w:rsidR="00245041" w:rsidRPr="00E53DC8">
        <w:rPr>
          <w:lang w:val="fr-FR"/>
        </w:rPr>
        <w:noBreakHyphen/>
      </w:r>
      <w:r w:rsidRPr="00E53DC8">
        <w:rPr>
          <w:lang w:val="fr-FR"/>
        </w:rPr>
        <w:t>22-Rev</w:t>
      </w:r>
      <w:r w:rsidR="00651996" w:rsidRPr="00E53DC8">
        <w:rPr>
          <w:lang w:val="fr-FR"/>
        </w:rPr>
        <w:t>.</w:t>
      </w:r>
      <w:r w:rsidRPr="00E53DC8">
        <w:rPr>
          <w:lang w:val="fr-FR"/>
        </w:rPr>
        <w:t>1)</w:t>
      </w:r>
      <w:r w:rsidRPr="00E53DC8">
        <w:rPr>
          <w:spacing w:val="-4"/>
          <w:lang w:val="fr-FR"/>
        </w:rPr>
        <w:t xml:space="preserve"> </w:t>
      </w:r>
      <w:r w:rsidRPr="00E53DC8">
        <w:rPr>
          <w:lang w:val="fr-FR"/>
        </w:rPr>
        <w:t xml:space="preserve">visant à modifier le Règlement ONU </w:t>
      </w:r>
      <w:r w:rsidR="00F53A2D" w:rsidRPr="00E53DC8">
        <w:rPr>
          <w:lang w:val="fr-FR"/>
        </w:rPr>
        <w:t>n</w:t>
      </w:r>
      <w:r w:rsidR="00F53A2D" w:rsidRPr="00E53DC8">
        <w:rPr>
          <w:vertAlign w:val="superscript"/>
          <w:lang w:val="fr-FR"/>
        </w:rPr>
        <w:t>o</w:t>
      </w:r>
      <w:r w:rsidRPr="00E53DC8">
        <w:rPr>
          <w:lang w:val="fr-FR"/>
        </w:rPr>
        <w:t> 125 en conséquence, laquelle s</w:t>
      </w:r>
      <w:r w:rsidR="00F53A2D" w:rsidRPr="00E53DC8">
        <w:rPr>
          <w:lang w:val="fr-FR"/>
        </w:rPr>
        <w:t>’</w:t>
      </w:r>
      <w:r w:rsidRPr="00E53DC8">
        <w:rPr>
          <w:lang w:val="fr-FR"/>
        </w:rPr>
        <w:t xml:space="preserve">inscrivait aussi dans la droite ligne des propositions auxquelles il est fait référence aux </w:t>
      </w:r>
      <w:r w:rsidR="002B52AC" w:rsidRPr="00E53DC8">
        <w:rPr>
          <w:lang w:val="fr-FR"/>
        </w:rPr>
        <w:t>paragraphes </w:t>
      </w:r>
      <w:r w:rsidRPr="00E53DC8">
        <w:rPr>
          <w:lang w:val="fr-FR"/>
        </w:rPr>
        <w:t>10, 12, 13, 17, 19 et 22</w:t>
      </w:r>
      <w:r w:rsidR="00651996" w:rsidRPr="00E53DC8">
        <w:rPr>
          <w:lang w:val="fr-FR"/>
        </w:rPr>
        <w:t>.</w:t>
      </w:r>
      <w:r w:rsidRPr="00E53DC8">
        <w:rPr>
          <w:lang w:val="fr-FR"/>
        </w:rPr>
        <w:t xml:space="preserve"> Il a précisé qu</w:t>
      </w:r>
      <w:r w:rsidR="00F53A2D" w:rsidRPr="00E53DC8">
        <w:rPr>
          <w:lang w:val="fr-FR"/>
        </w:rPr>
        <w:t>’</w:t>
      </w:r>
      <w:r w:rsidRPr="00E53DC8">
        <w:rPr>
          <w:lang w:val="fr-FR"/>
        </w:rPr>
        <w:t>à ce stade, une deuxième phase de travaux n</w:t>
      </w:r>
      <w:r w:rsidR="00F53A2D" w:rsidRPr="00E53DC8">
        <w:rPr>
          <w:lang w:val="fr-FR"/>
        </w:rPr>
        <w:t>’</w:t>
      </w:r>
      <w:r w:rsidRPr="00E53DC8">
        <w:rPr>
          <w:lang w:val="fr-FR"/>
        </w:rPr>
        <w:t>était pas prévue pour le groupe de travail informel (pour d</w:t>
      </w:r>
      <w:r w:rsidR="00F53A2D" w:rsidRPr="00E53DC8">
        <w:rPr>
          <w:lang w:val="fr-FR"/>
        </w:rPr>
        <w:t>’</w:t>
      </w:r>
      <w:r w:rsidRPr="00E53DC8">
        <w:rPr>
          <w:lang w:val="fr-FR"/>
        </w:rPr>
        <w:t>autres catégories de véhicules, par exemple la catégorie L), parce qu</w:t>
      </w:r>
      <w:r w:rsidR="00F53A2D" w:rsidRPr="00E53DC8">
        <w:rPr>
          <w:lang w:val="fr-FR"/>
        </w:rPr>
        <w:t>’</w:t>
      </w:r>
      <w:r w:rsidRPr="00E53DC8">
        <w:rPr>
          <w:lang w:val="fr-FR"/>
        </w:rPr>
        <w:t>il fallait d</w:t>
      </w:r>
      <w:r w:rsidR="00F53A2D" w:rsidRPr="00E53DC8">
        <w:rPr>
          <w:lang w:val="fr-FR"/>
        </w:rPr>
        <w:t>’</w:t>
      </w:r>
      <w:r w:rsidRPr="00E53DC8">
        <w:rPr>
          <w:lang w:val="fr-FR"/>
        </w:rPr>
        <w:t>abord acquérir de l</w:t>
      </w:r>
      <w:r w:rsidR="00F53A2D" w:rsidRPr="00E53DC8">
        <w:rPr>
          <w:lang w:val="fr-FR"/>
        </w:rPr>
        <w:t>’</w:t>
      </w:r>
      <w:r w:rsidRPr="00E53DC8">
        <w:rPr>
          <w:lang w:val="fr-FR"/>
        </w:rPr>
        <w:t>expérience avec les véhicules traditionnels</w:t>
      </w:r>
      <w:r w:rsidR="00651996" w:rsidRPr="00E53DC8">
        <w:rPr>
          <w:lang w:val="fr-FR"/>
        </w:rPr>
        <w:t>.</w:t>
      </w:r>
      <w:r w:rsidRPr="00E53DC8">
        <w:rPr>
          <w:lang w:val="fr-FR"/>
        </w:rPr>
        <w:t xml:space="preserve"> Enfin, le GRSG a adopté les propositions ci-après et prié le secrétariat de les soumettre pour examen et mise aux voix aux sessions de novembre 2024 du WP</w:t>
      </w:r>
      <w:r w:rsidR="00651996" w:rsidRPr="00E53DC8">
        <w:rPr>
          <w:lang w:val="fr-FR"/>
        </w:rPr>
        <w:t>.</w:t>
      </w:r>
      <w:r w:rsidRPr="00E53DC8">
        <w:rPr>
          <w:lang w:val="fr-FR"/>
        </w:rPr>
        <w:t>29 et de l</w:t>
      </w:r>
      <w:r w:rsidR="00F53A2D" w:rsidRPr="00E53DC8">
        <w:rPr>
          <w:lang w:val="fr-FR"/>
        </w:rPr>
        <w:t>’</w:t>
      </w:r>
      <w:r w:rsidRPr="00E53DC8">
        <w:rPr>
          <w:lang w:val="fr-FR"/>
        </w:rPr>
        <w:t>AC</w:t>
      </w:r>
      <w:r w:rsidR="00651996" w:rsidRPr="00E53DC8">
        <w:rPr>
          <w:lang w:val="fr-FR"/>
        </w:rPr>
        <w:t>.</w:t>
      </w:r>
      <w:r w:rsidRPr="00E53DC8">
        <w:rPr>
          <w:lang w:val="fr-FR"/>
        </w:rPr>
        <w:t>1</w:t>
      </w:r>
      <w:r w:rsidR="00F53A2D" w:rsidRPr="00E53DC8">
        <w:rPr>
          <w:lang w:val="fr-FR"/>
        </w:rPr>
        <w:t> :</w:t>
      </w:r>
    </w:p>
    <w:p w14:paraId="29A8C9D1" w14:textId="7B86C6BC" w:rsidR="00BA3FAD" w:rsidRPr="00E53DC8" w:rsidRDefault="00BA3FAD" w:rsidP="004C124E">
      <w:pPr>
        <w:pStyle w:val="SingleTxtG"/>
        <w:ind w:firstLine="567"/>
        <w:rPr>
          <w:color w:val="000000" w:themeColor="text1"/>
          <w:spacing w:val="-4"/>
          <w:lang w:val="fr-FR"/>
        </w:rPr>
      </w:pPr>
      <w:r w:rsidRPr="00E53DC8">
        <w:rPr>
          <w:spacing w:val="-8"/>
          <w:lang w:val="fr-FR"/>
        </w:rPr>
        <w:t>a)</w:t>
      </w:r>
      <w:r w:rsidR="00F87447" w:rsidRPr="00E53DC8">
        <w:rPr>
          <w:spacing w:val="-8"/>
          <w:lang w:val="fr-FR"/>
        </w:rPr>
        <w:tab/>
      </w:r>
      <w:r w:rsidR="002B52AC" w:rsidRPr="00E53DC8">
        <w:rPr>
          <w:spacing w:val="-6"/>
          <w:lang w:val="fr-FR"/>
        </w:rPr>
        <w:t>Série</w:t>
      </w:r>
      <w:r w:rsidR="002A5CDB" w:rsidRPr="00E53DC8">
        <w:rPr>
          <w:spacing w:val="-6"/>
          <w:lang w:val="fr-FR"/>
        </w:rPr>
        <w:t xml:space="preserve"> </w:t>
      </w:r>
      <w:r w:rsidRPr="00E53DC8">
        <w:rPr>
          <w:spacing w:val="-6"/>
          <w:lang w:val="fr-FR"/>
        </w:rPr>
        <w:t>03 d</w:t>
      </w:r>
      <w:r w:rsidR="00F53A2D" w:rsidRPr="00E53DC8">
        <w:rPr>
          <w:spacing w:val="-6"/>
          <w:lang w:val="fr-FR"/>
        </w:rPr>
        <w:t>’</w:t>
      </w:r>
      <w:r w:rsidRPr="00E53DC8">
        <w:rPr>
          <w:spacing w:val="-6"/>
          <w:lang w:val="fr-FR"/>
        </w:rPr>
        <w:t>amendements au Règlement ONU</w:t>
      </w:r>
      <w:r w:rsidRPr="00E53DC8">
        <w:rPr>
          <w:spacing w:val="-8"/>
          <w:lang w:val="fr-FR"/>
        </w:rPr>
        <w:t xml:space="preserve"> (</w:t>
      </w:r>
      <w:hyperlink r:id="rId85" w:history="1">
        <w:r w:rsidRPr="00E53DC8">
          <w:rPr>
            <w:rStyle w:val="Hyperlink"/>
            <w:spacing w:val="-8"/>
            <w:lang w:val="fr-FR"/>
          </w:rPr>
          <w:t>ECE/TRANS/WP</w:t>
        </w:r>
        <w:r w:rsidR="00651996" w:rsidRPr="00E53DC8">
          <w:rPr>
            <w:rStyle w:val="Hyperlink"/>
            <w:spacing w:val="-8"/>
            <w:lang w:val="fr-FR"/>
          </w:rPr>
          <w:t>.</w:t>
        </w:r>
        <w:r w:rsidRPr="00E53DC8">
          <w:rPr>
            <w:rStyle w:val="Hyperlink"/>
            <w:spacing w:val="-8"/>
            <w:lang w:val="fr-FR"/>
          </w:rPr>
          <w:t>29/GRSG/2024/23</w:t>
        </w:r>
      </w:hyperlink>
      <w:r w:rsidRPr="00E53DC8">
        <w:rPr>
          <w:spacing w:val="-8"/>
          <w:lang w:val="fr-FR"/>
        </w:rPr>
        <w:t>,</w:t>
      </w:r>
      <w:r w:rsidRPr="00E53DC8">
        <w:rPr>
          <w:spacing w:val="-4"/>
          <w:lang w:val="fr-FR"/>
        </w:rPr>
        <w:t xml:space="preserve"> </w:t>
      </w:r>
      <w:r w:rsidRPr="00E53DC8">
        <w:rPr>
          <w:spacing w:val="-2"/>
          <w:lang w:val="fr-FR"/>
        </w:rPr>
        <w:t>tel que modifié par l</w:t>
      </w:r>
      <w:r w:rsidR="00F53A2D" w:rsidRPr="00E53DC8">
        <w:rPr>
          <w:spacing w:val="-2"/>
          <w:lang w:val="fr-FR"/>
        </w:rPr>
        <w:t>’</w:t>
      </w:r>
      <w:r w:rsidRPr="00E53DC8">
        <w:rPr>
          <w:spacing w:val="-2"/>
          <w:lang w:val="fr-FR"/>
        </w:rPr>
        <w:t>annexe VIII du présent rapport)</w:t>
      </w:r>
      <w:r w:rsidR="00F53A2D" w:rsidRPr="00E53DC8">
        <w:rPr>
          <w:spacing w:val="-2"/>
          <w:lang w:val="fr-FR"/>
        </w:rPr>
        <w:t> ;</w:t>
      </w:r>
    </w:p>
    <w:p w14:paraId="4B531F75" w14:textId="3C136180" w:rsidR="00BA3FAD" w:rsidRPr="00E53DC8" w:rsidRDefault="00BA3FAD" w:rsidP="004C124E">
      <w:pPr>
        <w:pStyle w:val="SingleTxtG"/>
        <w:ind w:firstLine="567"/>
        <w:rPr>
          <w:color w:val="000000" w:themeColor="text1"/>
          <w:lang w:val="fr-FR"/>
        </w:rPr>
      </w:pPr>
      <w:r w:rsidRPr="00E53DC8">
        <w:rPr>
          <w:lang w:val="fr-FR"/>
        </w:rPr>
        <w:t>b)</w:t>
      </w:r>
      <w:r w:rsidRPr="00E53DC8">
        <w:rPr>
          <w:lang w:val="fr-FR"/>
        </w:rPr>
        <w:tab/>
        <w:t>Nouveau Règlement ONU sur l</w:t>
      </w:r>
      <w:r w:rsidR="00F53A2D" w:rsidRPr="00E53DC8">
        <w:rPr>
          <w:lang w:val="fr-FR"/>
        </w:rPr>
        <w:t>’</w:t>
      </w:r>
      <w:r w:rsidRPr="00E53DC8">
        <w:rPr>
          <w:lang w:val="fr-FR"/>
        </w:rPr>
        <w:t>affichage par assistance dans le champ de vision (</w:t>
      </w:r>
      <w:hyperlink r:id="rId86" w:history="1">
        <w:r w:rsidRPr="00E53DC8">
          <w:rPr>
            <w:rStyle w:val="Hyperlink"/>
            <w:lang w:val="fr-FR"/>
          </w:rPr>
          <w:t>ECE/TRANS/WP</w:t>
        </w:r>
        <w:r w:rsidR="00651996" w:rsidRPr="00E53DC8">
          <w:rPr>
            <w:rStyle w:val="Hyperlink"/>
            <w:lang w:val="fr-FR"/>
          </w:rPr>
          <w:t>.</w:t>
        </w:r>
        <w:r w:rsidRPr="00E53DC8">
          <w:rPr>
            <w:rStyle w:val="Hyperlink"/>
            <w:lang w:val="fr-FR"/>
          </w:rPr>
          <w:t>29/GRSG/2024/27</w:t>
        </w:r>
      </w:hyperlink>
      <w:r w:rsidRPr="00E53DC8">
        <w:rPr>
          <w:lang w:val="fr-FR"/>
        </w:rPr>
        <w:t>, tel que modifié par le document informel GRSG-127-20-Rev</w:t>
      </w:r>
      <w:r w:rsidR="00651996" w:rsidRPr="00E53DC8">
        <w:rPr>
          <w:lang w:val="fr-FR"/>
        </w:rPr>
        <w:t>.</w:t>
      </w:r>
      <w:r w:rsidRPr="00E53DC8">
        <w:rPr>
          <w:lang w:val="fr-FR"/>
        </w:rPr>
        <w:t>3)</w:t>
      </w:r>
    </w:p>
    <w:p w14:paraId="4EEA9EC0" w14:textId="474AFBA9" w:rsidR="00BA3FAD" w:rsidRPr="00E53DC8" w:rsidRDefault="00F87447" w:rsidP="00F87447">
      <w:pPr>
        <w:pStyle w:val="HChG"/>
        <w:rPr>
          <w:color w:val="000000" w:themeColor="text1"/>
          <w:lang w:val="fr-FR"/>
        </w:rPr>
      </w:pPr>
      <w:r w:rsidRPr="00E53DC8">
        <w:rPr>
          <w:lang w:val="fr-FR"/>
        </w:rPr>
        <w:tab/>
      </w:r>
      <w:r w:rsidR="00BA3FAD" w:rsidRPr="00E53DC8">
        <w:rPr>
          <w:lang w:val="fr-FR"/>
        </w:rPr>
        <w:t>XVII</w:t>
      </w:r>
      <w:r w:rsidR="00651996" w:rsidRPr="00E53DC8">
        <w:rPr>
          <w:lang w:val="fr-FR"/>
        </w:rPr>
        <w:t>.</w:t>
      </w:r>
      <w:r w:rsidR="00BA3FAD" w:rsidRPr="00E53DC8">
        <w:rPr>
          <w:lang w:val="fr-FR"/>
        </w:rPr>
        <w:tab/>
        <w:t xml:space="preserve">Règlement ONU </w:t>
      </w:r>
      <w:r w:rsidR="00F53A2D" w:rsidRPr="00E53DC8">
        <w:rPr>
          <w:lang w:val="fr-FR"/>
        </w:rPr>
        <w:t>n</w:t>
      </w:r>
      <w:r w:rsidR="00F53A2D" w:rsidRPr="00E53DC8">
        <w:rPr>
          <w:vertAlign w:val="superscript"/>
          <w:lang w:val="fr-FR"/>
        </w:rPr>
        <w:t>o</w:t>
      </w:r>
      <w:r w:rsidR="00BA3FAD" w:rsidRPr="00E53DC8">
        <w:rPr>
          <w:lang w:val="fr-FR"/>
        </w:rPr>
        <w:t> 144 (Systèmes automatiques d</w:t>
      </w:r>
      <w:r w:rsidR="00F53A2D" w:rsidRPr="00E53DC8">
        <w:rPr>
          <w:lang w:val="fr-FR"/>
        </w:rPr>
        <w:t>’</w:t>
      </w:r>
      <w:r w:rsidR="00BA3FAD" w:rsidRPr="00E53DC8">
        <w:rPr>
          <w:lang w:val="fr-FR"/>
        </w:rPr>
        <w:t>appel d</w:t>
      </w:r>
      <w:r w:rsidR="00F53A2D" w:rsidRPr="00E53DC8">
        <w:rPr>
          <w:lang w:val="fr-FR"/>
        </w:rPr>
        <w:t>’</w:t>
      </w:r>
      <w:r w:rsidR="00BA3FAD" w:rsidRPr="00E53DC8">
        <w:rPr>
          <w:lang w:val="fr-FR"/>
        </w:rPr>
        <w:t>urgence) (point 16 de l</w:t>
      </w:r>
      <w:r w:rsidR="00F53A2D" w:rsidRPr="00E53DC8">
        <w:rPr>
          <w:lang w:val="fr-FR"/>
        </w:rPr>
        <w:t>’</w:t>
      </w:r>
      <w:r w:rsidR="00BA3FAD" w:rsidRPr="00E53DC8">
        <w:rPr>
          <w:lang w:val="fr-FR"/>
        </w:rPr>
        <w:t>ordre du jour)</w:t>
      </w:r>
    </w:p>
    <w:p w14:paraId="19D8FE06" w14:textId="046F138F" w:rsidR="00BA3FAD" w:rsidRPr="00E53DC8" w:rsidRDefault="00BA3FAD" w:rsidP="00F87447">
      <w:pPr>
        <w:pStyle w:val="SingleTxtG"/>
        <w:rPr>
          <w:color w:val="000000" w:themeColor="text1"/>
          <w:lang w:val="fr-FR"/>
        </w:rPr>
      </w:pPr>
      <w:r w:rsidRPr="00E53DC8">
        <w:rPr>
          <w:lang w:val="fr-FR"/>
        </w:rPr>
        <w:t>38</w:t>
      </w:r>
      <w:r w:rsidR="00651996" w:rsidRPr="00E53DC8">
        <w:rPr>
          <w:lang w:val="fr-FR"/>
        </w:rPr>
        <w:t>.</w:t>
      </w:r>
      <w:r w:rsidRPr="00E53DC8">
        <w:rPr>
          <w:lang w:val="fr-FR"/>
        </w:rPr>
        <w:tab/>
        <w:t>L</w:t>
      </w:r>
      <w:r w:rsidR="00F53A2D" w:rsidRPr="00E53DC8">
        <w:rPr>
          <w:lang w:val="fr-FR"/>
        </w:rPr>
        <w:t>’</w:t>
      </w:r>
      <w:r w:rsidRPr="00E53DC8">
        <w:rPr>
          <w:lang w:val="fr-FR"/>
        </w:rPr>
        <w:t>expert de l</w:t>
      </w:r>
      <w:r w:rsidR="00F53A2D" w:rsidRPr="00E53DC8">
        <w:rPr>
          <w:lang w:val="fr-FR"/>
        </w:rPr>
        <w:t>’</w:t>
      </w:r>
      <w:r w:rsidRPr="00E53DC8">
        <w:rPr>
          <w:lang w:val="fr-FR"/>
        </w:rPr>
        <w:t xml:space="preserve">OICA a informé le GRSG que, dans certains territoires, la deuxième génération de réseaux mobiles (2G) avait été remplacée et que les constructeurs avaient </w:t>
      </w:r>
      <w:r w:rsidRPr="00E53DC8">
        <w:rPr>
          <w:spacing w:val="-1"/>
          <w:lang w:val="fr-FR"/>
        </w:rPr>
        <w:t>l</w:t>
      </w:r>
      <w:r w:rsidR="00F53A2D" w:rsidRPr="00E53DC8">
        <w:rPr>
          <w:spacing w:val="-1"/>
          <w:lang w:val="fr-FR"/>
        </w:rPr>
        <w:t>’</w:t>
      </w:r>
      <w:r w:rsidRPr="00E53DC8">
        <w:rPr>
          <w:spacing w:val="-1"/>
          <w:lang w:val="fr-FR"/>
        </w:rPr>
        <w:t>obligation de fournir un système qui ne fonctionnait pas à ces endroits</w:t>
      </w:r>
      <w:r w:rsidR="00651996" w:rsidRPr="00E53DC8">
        <w:rPr>
          <w:spacing w:val="-1"/>
          <w:lang w:val="fr-FR"/>
        </w:rPr>
        <w:t>.</w:t>
      </w:r>
      <w:r w:rsidRPr="00E53DC8">
        <w:rPr>
          <w:spacing w:val="-1"/>
          <w:lang w:val="fr-FR"/>
        </w:rPr>
        <w:t xml:space="preserve"> Il a donc souligné la nécessité d</w:t>
      </w:r>
      <w:r w:rsidR="00F53A2D" w:rsidRPr="00E53DC8">
        <w:rPr>
          <w:spacing w:val="-1"/>
          <w:lang w:val="fr-FR"/>
        </w:rPr>
        <w:t>’</w:t>
      </w:r>
      <w:r w:rsidRPr="00E53DC8">
        <w:rPr>
          <w:spacing w:val="-1"/>
          <w:lang w:val="fr-FR"/>
        </w:rPr>
        <w:t>obtenir des informations sur d</w:t>
      </w:r>
      <w:r w:rsidR="00F53A2D" w:rsidRPr="00E53DC8">
        <w:rPr>
          <w:spacing w:val="-1"/>
          <w:lang w:val="fr-FR"/>
        </w:rPr>
        <w:t>’</w:t>
      </w:r>
      <w:r w:rsidRPr="00E53DC8">
        <w:rPr>
          <w:spacing w:val="-1"/>
          <w:lang w:val="fr-FR"/>
        </w:rPr>
        <w:t>autres régions où le système 2G avait été remplacé</w:t>
      </w:r>
      <w:r w:rsidR="00651996" w:rsidRPr="00E53DC8">
        <w:rPr>
          <w:spacing w:val="-1"/>
          <w:lang w:val="fr-FR"/>
        </w:rPr>
        <w:t>.</w:t>
      </w:r>
      <w:r w:rsidRPr="00E53DC8">
        <w:rPr>
          <w:spacing w:val="-1"/>
          <w:lang w:val="fr-FR"/>
        </w:rPr>
        <w:t xml:space="preserve"> Le GRSG a décidé de reprendre l</w:t>
      </w:r>
      <w:r w:rsidR="00F53A2D" w:rsidRPr="00E53DC8">
        <w:rPr>
          <w:spacing w:val="-1"/>
          <w:lang w:val="fr-FR"/>
        </w:rPr>
        <w:t>’</w:t>
      </w:r>
      <w:r w:rsidRPr="00E53DC8">
        <w:rPr>
          <w:spacing w:val="-1"/>
          <w:lang w:val="fr-FR"/>
        </w:rPr>
        <w:t>examen de cette question à sa session d</w:t>
      </w:r>
      <w:r w:rsidR="00F53A2D" w:rsidRPr="00E53DC8">
        <w:rPr>
          <w:spacing w:val="-1"/>
          <w:lang w:val="fr-FR"/>
        </w:rPr>
        <w:t>’</w:t>
      </w:r>
      <w:r w:rsidRPr="00E53DC8">
        <w:rPr>
          <w:spacing w:val="-1"/>
          <w:lang w:val="fr-FR"/>
        </w:rPr>
        <w:t>octobre 2024</w:t>
      </w:r>
      <w:r w:rsidR="00651996" w:rsidRPr="00E53DC8">
        <w:rPr>
          <w:spacing w:val="-1"/>
          <w:lang w:val="fr-FR"/>
        </w:rPr>
        <w:t>.</w:t>
      </w:r>
    </w:p>
    <w:p w14:paraId="3495F097" w14:textId="2F869C34" w:rsidR="00BA3FAD" w:rsidRPr="00E53DC8" w:rsidRDefault="00F87447" w:rsidP="00F87447">
      <w:pPr>
        <w:pStyle w:val="HChG"/>
        <w:rPr>
          <w:color w:val="000000" w:themeColor="text1"/>
          <w:lang w:val="fr-FR"/>
        </w:rPr>
      </w:pPr>
      <w:r w:rsidRPr="00E53DC8">
        <w:rPr>
          <w:lang w:val="fr-FR"/>
        </w:rPr>
        <w:tab/>
      </w:r>
      <w:r w:rsidR="00BA3FAD" w:rsidRPr="00E53DC8">
        <w:rPr>
          <w:lang w:val="fr-FR"/>
        </w:rPr>
        <w:t>XVIII</w:t>
      </w:r>
      <w:r w:rsidR="00651996" w:rsidRPr="00E53DC8">
        <w:rPr>
          <w:lang w:val="fr-FR"/>
        </w:rPr>
        <w:t>.</w:t>
      </w:r>
      <w:r w:rsidR="00BA3FAD" w:rsidRPr="00E53DC8">
        <w:rPr>
          <w:lang w:val="fr-FR"/>
        </w:rPr>
        <w:tab/>
        <w:t xml:space="preserve">Enregistreur de données de route </w:t>
      </w:r>
      <w:r w:rsidRPr="00E53DC8">
        <w:rPr>
          <w:lang w:val="fr-FR"/>
        </w:rPr>
        <w:br/>
      </w:r>
      <w:r w:rsidR="00BA3FAD" w:rsidRPr="00E53DC8">
        <w:rPr>
          <w:lang w:val="fr-FR"/>
        </w:rPr>
        <w:t>(point 17 de l</w:t>
      </w:r>
      <w:r w:rsidR="00F53A2D" w:rsidRPr="00E53DC8">
        <w:rPr>
          <w:lang w:val="fr-FR"/>
        </w:rPr>
        <w:t>’</w:t>
      </w:r>
      <w:r w:rsidR="00BA3FAD" w:rsidRPr="00E53DC8">
        <w:rPr>
          <w:lang w:val="fr-FR"/>
        </w:rPr>
        <w:t>ordre du jour)</w:t>
      </w:r>
    </w:p>
    <w:p w14:paraId="773BA479" w14:textId="16503975" w:rsidR="00BA3FAD" w:rsidRPr="00E53DC8" w:rsidRDefault="00F87447" w:rsidP="00F87447">
      <w:pPr>
        <w:pStyle w:val="H1G"/>
        <w:rPr>
          <w:color w:val="000000" w:themeColor="text1"/>
          <w:lang w:val="fr-FR"/>
        </w:rPr>
      </w:pPr>
      <w:r w:rsidRPr="00E53DC8">
        <w:rPr>
          <w:lang w:val="fr-FR"/>
        </w:rPr>
        <w:tab/>
      </w:r>
      <w:r w:rsidR="00BA3FAD" w:rsidRPr="00E53DC8">
        <w:rPr>
          <w:lang w:val="fr-FR"/>
        </w:rPr>
        <w:t>A</w:t>
      </w:r>
      <w:r w:rsidR="00651996" w:rsidRPr="00E53DC8">
        <w:rPr>
          <w:lang w:val="fr-FR"/>
        </w:rPr>
        <w:t>.</w:t>
      </w:r>
      <w:r w:rsidR="00BA3FAD" w:rsidRPr="00E53DC8">
        <w:rPr>
          <w:lang w:val="fr-FR"/>
        </w:rPr>
        <w:tab/>
      </w:r>
      <w:r w:rsidR="00BA3FAD" w:rsidRPr="00E53DC8">
        <w:rPr>
          <w:rFonts w:ascii="Times New Roman Bold" w:hAnsi="Times New Roman Bold"/>
          <w:spacing w:val="4"/>
          <w:lang w:val="fr-FR"/>
        </w:rPr>
        <w:t>Orientations concernant les éléments relatifs au fonctionnement</w:t>
      </w:r>
      <w:r w:rsidR="00BA3FAD" w:rsidRPr="00E53DC8">
        <w:rPr>
          <w:lang w:val="fr-FR"/>
        </w:rPr>
        <w:t xml:space="preserve"> des</w:t>
      </w:r>
      <w:r w:rsidRPr="00E53DC8">
        <w:rPr>
          <w:lang w:val="fr-FR"/>
        </w:rPr>
        <w:t> </w:t>
      </w:r>
      <w:r w:rsidR="00BA3FAD" w:rsidRPr="00E53DC8">
        <w:rPr>
          <w:lang w:val="fr-FR"/>
        </w:rPr>
        <w:t>enregistreurs de données de route qu</w:t>
      </w:r>
      <w:r w:rsidR="00F53A2D" w:rsidRPr="00E53DC8">
        <w:rPr>
          <w:lang w:val="fr-FR"/>
        </w:rPr>
        <w:t>’</w:t>
      </w:r>
      <w:r w:rsidR="00BA3FAD" w:rsidRPr="00E53DC8">
        <w:rPr>
          <w:lang w:val="fr-FR"/>
        </w:rPr>
        <w:t>il serait utile d</w:t>
      </w:r>
      <w:r w:rsidR="00F53A2D" w:rsidRPr="00E53DC8">
        <w:rPr>
          <w:lang w:val="fr-FR"/>
        </w:rPr>
        <w:t>’</w:t>
      </w:r>
      <w:r w:rsidR="00BA3FAD" w:rsidRPr="00E53DC8">
        <w:rPr>
          <w:lang w:val="fr-FR"/>
        </w:rPr>
        <w:t>intégrer dans</w:t>
      </w:r>
      <w:r w:rsidRPr="00E53DC8">
        <w:rPr>
          <w:lang w:val="fr-FR"/>
        </w:rPr>
        <w:t> </w:t>
      </w:r>
      <w:r w:rsidR="00BA3FAD" w:rsidRPr="00E53DC8">
        <w:rPr>
          <w:lang w:val="fr-FR"/>
        </w:rPr>
        <w:t xml:space="preserve">les résolutions ou les règlements établis dans le cadre </w:t>
      </w:r>
      <w:r w:rsidRPr="00E53DC8">
        <w:rPr>
          <w:lang w:val="fr-FR"/>
        </w:rPr>
        <w:br/>
      </w:r>
      <w:r w:rsidR="00BA3FAD" w:rsidRPr="00E53DC8">
        <w:rPr>
          <w:lang w:val="fr-FR"/>
        </w:rPr>
        <w:t>des Accords de 1958 et de 1998</w:t>
      </w:r>
    </w:p>
    <w:p w14:paraId="4621AB12" w14:textId="09BE8641" w:rsidR="00BA3FAD" w:rsidRPr="00E53DC8" w:rsidRDefault="00BA3FAD" w:rsidP="00DF3AE4">
      <w:pPr>
        <w:pStyle w:val="SingleTxtG"/>
        <w:ind w:left="2835" w:hanging="1701"/>
        <w:rPr>
          <w:i/>
          <w:color w:val="000000" w:themeColor="text1"/>
          <w:lang w:val="fr-FR"/>
        </w:rPr>
      </w:pPr>
      <w:r w:rsidRPr="00E53DC8">
        <w:rPr>
          <w:i/>
          <w:iCs/>
          <w:lang w:val="fr-FR"/>
        </w:rPr>
        <w:t>Document(s)</w:t>
      </w:r>
      <w:r w:rsidR="00934476" w:rsidRPr="00E53DC8">
        <w:rPr>
          <w:iCs/>
          <w:lang w:val="fr-FR"/>
        </w:rPr>
        <w:t> :</w:t>
      </w:r>
      <w:r w:rsidRPr="00E53DC8">
        <w:rPr>
          <w:lang w:val="fr-FR"/>
        </w:rPr>
        <w:tab/>
        <w:t>Document informel GRSG-127-32</w:t>
      </w:r>
    </w:p>
    <w:p w14:paraId="14ACA7C9" w14:textId="7366A36E" w:rsidR="00BA3FAD" w:rsidRPr="00E53DC8" w:rsidRDefault="00BA3FAD" w:rsidP="00F87447">
      <w:pPr>
        <w:pStyle w:val="SingleTxtG"/>
        <w:rPr>
          <w:rFonts w:eastAsia="SimSun"/>
          <w:lang w:val="fr-FR"/>
        </w:rPr>
      </w:pPr>
      <w:r w:rsidRPr="00E53DC8">
        <w:rPr>
          <w:lang w:val="fr-FR"/>
        </w:rPr>
        <w:t>39</w:t>
      </w:r>
      <w:r w:rsidR="00651996" w:rsidRPr="00E53DC8">
        <w:rPr>
          <w:lang w:val="fr-FR"/>
        </w:rPr>
        <w:t>.</w:t>
      </w:r>
      <w:r w:rsidRPr="00E53DC8">
        <w:rPr>
          <w:lang w:val="fr-FR"/>
        </w:rPr>
        <w:tab/>
        <w:t>L</w:t>
      </w:r>
      <w:r w:rsidR="00F53A2D" w:rsidRPr="00E53DC8">
        <w:rPr>
          <w:lang w:val="fr-FR"/>
        </w:rPr>
        <w:t>’</w:t>
      </w:r>
      <w:r w:rsidRPr="00E53DC8">
        <w:rPr>
          <w:lang w:val="fr-FR"/>
        </w:rPr>
        <w:t>expert des Pays-Bas a présenté, au nom du groupe de travail informel des enregistreurs de données de route et des systèmes de stockage des données pour la conduite automatisée (groupe EDR/DSSAD), le rapport d</w:t>
      </w:r>
      <w:r w:rsidR="00F53A2D" w:rsidRPr="00E53DC8">
        <w:rPr>
          <w:lang w:val="fr-FR"/>
        </w:rPr>
        <w:t>’</w:t>
      </w:r>
      <w:r w:rsidRPr="00E53DC8">
        <w:rPr>
          <w:lang w:val="fr-FR"/>
        </w:rPr>
        <w:t>activité du groupe (document informel GRSG-127-32), incluant une proposition de programme de travail</w:t>
      </w:r>
      <w:r w:rsidR="00651996" w:rsidRPr="00E53DC8">
        <w:rPr>
          <w:lang w:val="fr-FR"/>
        </w:rPr>
        <w:t>.</w:t>
      </w:r>
      <w:r w:rsidRPr="00E53DC8">
        <w:rPr>
          <w:lang w:val="fr-FR"/>
        </w:rPr>
        <w:t xml:space="preserve"> Il a invité le GRSG à examiner le programme de travail proposé en ce qui concernait les réalisations concrètes et le calendrier relatifs aux enregistreurs de données de route ainsi que les sujets proposés aux fins de la première phase de l</w:t>
      </w:r>
      <w:r w:rsidR="00F53A2D" w:rsidRPr="00E53DC8">
        <w:rPr>
          <w:lang w:val="fr-FR"/>
        </w:rPr>
        <w:t>’</w:t>
      </w:r>
      <w:r w:rsidRPr="00E53DC8">
        <w:rPr>
          <w:lang w:val="fr-FR"/>
        </w:rPr>
        <w:t>étape 2 des travaux sur les EDR</w:t>
      </w:r>
      <w:r w:rsidR="00651996" w:rsidRPr="00E53DC8">
        <w:rPr>
          <w:lang w:val="fr-FR"/>
        </w:rPr>
        <w:t>.</w:t>
      </w:r>
      <w:r w:rsidRPr="00E53DC8">
        <w:rPr>
          <w:lang w:val="fr-FR"/>
        </w:rPr>
        <w:t xml:space="preserve"> Il a également demandé une prolongation du mandat</w:t>
      </w:r>
      <w:r w:rsidR="00651996" w:rsidRPr="00E53DC8">
        <w:rPr>
          <w:lang w:val="fr-FR"/>
        </w:rPr>
        <w:t>.</w:t>
      </w:r>
      <w:r w:rsidRPr="00E53DC8">
        <w:rPr>
          <w:lang w:val="fr-FR"/>
        </w:rPr>
        <w:t xml:space="preserve"> Le GRSG a donné son accord de principe pour le programme de travail proposé et l</w:t>
      </w:r>
      <w:r w:rsidR="00F53A2D" w:rsidRPr="00E53DC8">
        <w:rPr>
          <w:lang w:val="fr-FR"/>
        </w:rPr>
        <w:t>’</w:t>
      </w:r>
      <w:r w:rsidRPr="00E53DC8">
        <w:rPr>
          <w:lang w:val="fr-FR"/>
        </w:rPr>
        <w:t>étape 2 des travaux sur les EDR ainsi que pour la prolongation du mandat du groupe de travail informel jusqu</w:t>
      </w:r>
      <w:r w:rsidR="00F53A2D" w:rsidRPr="00E53DC8">
        <w:rPr>
          <w:lang w:val="fr-FR"/>
        </w:rPr>
        <w:t>’</w:t>
      </w:r>
      <w:r w:rsidRPr="00E53DC8">
        <w:rPr>
          <w:lang w:val="fr-FR"/>
        </w:rPr>
        <w:t>en octobre 2026, sous réserve de l</w:t>
      </w:r>
      <w:r w:rsidR="00F53A2D" w:rsidRPr="00E53DC8">
        <w:rPr>
          <w:lang w:val="fr-FR"/>
        </w:rPr>
        <w:t>’</w:t>
      </w:r>
      <w:r w:rsidRPr="00E53DC8">
        <w:rPr>
          <w:lang w:val="fr-FR"/>
        </w:rPr>
        <w:t>approbation du Groupe de travail des véhicules automatisés/autonomes et connectés</w:t>
      </w:r>
      <w:r w:rsidR="00651996" w:rsidRPr="00E53DC8">
        <w:rPr>
          <w:lang w:val="fr-FR"/>
        </w:rPr>
        <w:t>.</w:t>
      </w:r>
    </w:p>
    <w:p w14:paraId="3EAD801E" w14:textId="50ABABA2" w:rsidR="00BA3FAD" w:rsidRPr="00E53DC8" w:rsidRDefault="00F87447" w:rsidP="00F87447">
      <w:pPr>
        <w:pStyle w:val="H1G"/>
        <w:rPr>
          <w:color w:val="000000" w:themeColor="text1"/>
          <w:lang w:val="fr-FR"/>
        </w:rPr>
      </w:pPr>
      <w:r w:rsidRPr="00E53DC8">
        <w:rPr>
          <w:lang w:val="fr-FR"/>
        </w:rPr>
        <w:tab/>
      </w:r>
      <w:r w:rsidR="00BA3FAD" w:rsidRPr="00E53DC8">
        <w:rPr>
          <w:lang w:val="fr-FR"/>
        </w:rPr>
        <w:t>B</w:t>
      </w:r>
      <w:r w:rsidR="00651996" w:rsidRPr="00E53DC8">
        <w:rPr>
          <w:lang w:val="fr-FR"/>
        </w:rPr>
        <w:t>.</w:t>
      </w:r>
      <w:r w:rsidR="00BA3FAD" w:rsidRPr="00E53DC8">
        <w:rPr>
          <w:lang w:val="fr-FR"/>
        </w:rPr>
        <w:tab/>
        <w:t xml:space="preserve">Règlement ONU </w:t>
      </w:r>
      <w:r w:rsidR="00F53A2D" w:rsidRPr="00E53DC8">
        <w:rPr>
          <w:lang w:val="fr-FR"/>
        </w:rPr>
        <w:t>n</w:t>
      </w:r>
      <w:r w:rsidR="00F53A2D" w:rsidRPr="00E53DC8">
        <w:rPr>
          <w:vertAlign w:val="superscript"/>
          <w:lang w:val="fr-FR"/>
        </w:rPr>
        <w:t>o</w:t>
      </w:r>
      <w:r w:rsidR="00BA3FAD" w:rsidRPr="00E53DC8">
        <w:rPr>
          <w:lang w:val="fr-FR"/>
        </w:rPr>
        <w:t> 160 (Enregistreur de données de route)</w:t>
      </w:r>
    </w:p>
    <w:p w14:paraId="2118DE49" w14:textId="33366E9C" w:rsidR="00BA3FAD" w:rsidRPr="00E53DC8" w:rsidRDefault="00BA3FAD" w:rsidP="00F87447">
      <w:pPr>
        <w:pStyle w:val="SingleTxtG"/>
        <w:rPr>
          <w:color w:val="000000" w:themeColor="text1"/>
          <w:lang w:val="fr-FR"/>
        </w:rPr>
      </w:pPr>
      <w:r w:rsidRPr="00E53DC8">
        <w:rPr>
          <w:lang w:val="fr-FR"/>
        </w:rPr>
        <w:t>40</w:t>
      </w:r>
      <w:r w:rsidR="00651996" w:rsidRPr="00E53DC8">
        <w:rPr>
          <w:lang w:val="fr-FR"/>
        </w:rPr>
        <w:t>.</w:t>
      </w:r>
      <w:r w:rsidRPr="00E53DC8">
        <w:rPr>
          <w:lang w:val="fr-FR"/>
        </w:rPr>
        <w:tab/>
        <w:t>Le GRSG a noté qu</w:t>
      </w:r>
      <w:r w:rsidR="00F53A2D" w:rsidRPr="00E53DC8">
        <w:rPr>
          <w:lang w:val="fr-FR"/>
        </w:rPr>
        <w:t>’</w:t>
      </w:r>
      <w:r w:rsidRPr="00E53DC8">
        <w:rPr>
          <w:lang w:val="fr-FR"/>
        </w:rPr>
        <w:t>aucune proposition n</w:t>
      </w:r>
      <w:r w:rsidR="00F53A2D" w:rsidRPr="00E53DC8">
        <w:rPr>
          <w:lang w:val="fr-FR"/>
        </w:rPr>
        <w:t>’</w:t>
      </w:r>
      <w:r w:rsidRPr="00E53DC8">
        <w:rPr>
          <w:lang w:val="fr-FR"/>
        </w:rPr>
        <w:t>avait été soumise</w:t>
      </w:r>
      <w:r w:rsidR="00651996" w:rsidRPr="00E53DC8">
        <w:rPr>
          <w:lang w:val="fr-FR"/>
        </w:rPr>
        <w:t>.</w:t>
      </w:r>
    </w:p>
    <w:p w14:paraId="521452C3" w14:textId="4FF47675" w:rsidR="00BA3FAD" w:rsidRPr="00E53DC8" w:rsidRDefault="00F87447" w:rsidP="00F87447">
      <w:pPr>
        <w:pStyle w:val="H1G"/>
        <w:rPr>
          <w:color w:val="000000" w:themeColor="text1"/>
          <w:lang w:val="fr-FR"/>
        </w:rPr>
      </w:pPr>
      <w:r w:rsidRPr="00E53DC8">
        <w:rPr>
          <w:lang w:val="fr-FR"/>
        </w:rPr>
        <w:tab/>
      </w:r>
      <w:r w:rsidR="00BA3FAD" w:rsidRPr="00E53DC8">
        <w:rPr>
          <w:lang w:val="fr-FR"/>
        </w:rPr>
        <w:t>C</w:t>
      </w:r>
      <w:r w:rsidR="00651996" w:rsidRPr="00E53DC8">
        <w:rPr>
          <w:lang w:val="fr-FR"/>
        </w:rPr>
        <w:t>.</w:t>
      </w:r>
      <w:r w:rsidR="00BA3FAD" w:rsidRPr="00E53DC8">
        <w:rPr>
          <w:lang w:val="fr-FR"/>
        </w:rPr>
        <w:tab/>
        <w:t>Nouveau Règlement ONU relatif aux enregistreurs de données de route pour les véhicules utilitaires lourds</w:t>
      </w:r>
    </w:p>
    <w:p w14:paraId="70B7DE2D" w14:textId="0027D1E5" w:rsidR="00BA3FAD" w:rsidRPr="00E53DC8" w:rsidRDefault="00BA3FAD" w:rsidP="00F87447">
      <w:pPr>
        <w:pStyle w:val="SingleTxtG"/>
        <w:rPr>
          <w:color w:val="000000" w:themeColor="text1"/>
          <w:lang w:val="fr-FR"/>
        </w:rPr>
      </w:pPr>
      <w:r w:rsidRPr="00E53DC8">
        <w:rPr>
          <w:lang w:val="fr-FR"/>
        </w:rPr>
        <w:t>41</w:t>
      </w:r>
      <w:r w:rsidR="00651996" w:rsidRPr="00E53DC8">
        <w:rPr>
          <w:lang w:val="fr-FR"/>
        </w:rPr>
        <w:t>.</w:t>
      </w:r>
      <w:r w:rsidRPr="00E53DC8">
        <w:rPr>
          <w:lang w:val="fr-FR"/>
        </w:rPr>
        <w:tab/>
        <w:t>Le GRSG a noté qu</w:t>
      </w:r>
      <w:r w:rsidR="00F53A2D" w:rsidRPr="00E53DC8">
        <w:rPr>
          <w:lang w:val="fr-FR"/>
        </w:rPr>
        <w:t>’</w:t>
      </w:r>
      <w:r w:rsidRPr="00E53DC8">
        <w:rPr>
          <w:lang w:val="fr-FR"/>
        </w:rPr>
        <w:t>aucune proposition n</w:t>
      </w:r>
      <w:r w:rsidR="00F53A2D" w:rsidRPr="00E53DC8">
        <w:rPr>
          <w:lang w:val="fr-FR"/>
        </w:rPr>
        <w:t>’</w:t>
      </w:r>
      <w:r w:rsidRPr="00E53DC8">
        <w:rPr>
          <w:lang w:val="fr-FR"/>
        </w:rPr>
        <w:t>avait été soumise</w:t>
      </w:r>
      <w:r w:rsidR="00651996" w:rsidRPr="00E53DC8">
        <w:rPr>
          <w:lang w:val="fr-FR"/>
        </w:rPr>
        <w:t>.</w:t>
      </w:r>
    </w:p>
    <w:p w14:paraId="58D34E4C" w14:textId="68E4847C" w:rsidR="00BA3FAD" w:rsidRPr="00E53DC8" w:rsidRDefault="00F87447" w:rsidP="00F87447">
      <w:pPr>
        <w:pStyle w:val="HChG"/>
        <w:rPr>
          <w:color w:val="000000" w:themeColor="text1"/>
          <w:lang w:val="fr-FR"/>
        </w:rPr>
      </w:pPr>
      <w:r w:rsidRPr="00E53DC8">
        <w:rPr>
          <w:lang w:val="fr-FR"/>
        </w:rPr>
        <w:tab/>
      </w:r>
      <w:r w:rsidR="00BA3FAD" w:rsidRPr="00E53DC8">
        <w:rPr>
          <w:lang w:val="fr-FR"/>
        </w:rPr>
        <w:t>XIX</w:t>
      </w:r>
      <w:r w:rsidR="00651996" w:rsidRPr="00E53DC8">
        <w:rPr>
          <w:lang w:val="fr-FR"/>
        </w:rPr>
        <w:t>.</w:t>
      </w:r>
      <w:r w:rsidR="00BA3FAD" w:rsidRPr="00E53DC8">
        <w:rPr>
          <w:lang w:val="fr-FR"/>
        </w:rPr>
        <w:tab/>
        <w:t xml:space="preserve">Règlement ONU </w:t>
      </w:r>
      <w:r w:rsidR="00F53A2D" w:rsidRPr="00E53DC8">
        <w:rPr>
          <w:lang w:val="fr-FR"/>
        </w:rPr>
        <w:t>n</w:t>
      </w:r>
      <w:r w:rsidR="00F53A2D" w:rsidRPr="00E53DC8">
        <w:rPr>
          <w:vertAlign w:val="superscript"/>
          <w:lang w:val="fr-FR"/>
        </w:rPr>
        <w:t>o</w:t>
      </w:r>
      <w:r w:rsidR="00BA3FAD" w:rsidRPr="00E53DC8">
        <w:rPr>
          <w:lang w:val="fr-FR"/>
        </w:rPr>
        <w:t> 0 (Homologation de type internationale de l</w:t>
      </w:r>
      <w:r w:rsidR="00F53A2D" w:rsidRPr="00E53DC8">
        <w:rPr>
          <w:lang w:val="fr-FR"/>
        </w:rPr>
        <w:t>’</w:t>
      </w:r>
      <w:r w:rsidR="00BA3FAD" w:rsidRPr="00E53DC8">
        <w:rPr>
          <w:lang w:val="fr-FR"/>
        </w:rPr>
        <w:t>ensemble du véhicule) (point 18 de l</w:t>
      </w:r>
      <w:r w:rsidR="00F53A2D" w:rsidRPr="00E53DC8">
        <w:rPr>
          <w:lang w:val="fr-FR"/>
        </w:rPr>
        <w:t>’</w:t>
      </w:r>
      <w:r w:rsidR="00BA3FAD" w:rsidRPr="00E53DC8">
        <w:rPr>
          <w:lang w:val="fr-FR"/>
        </w:rPr>
        <w:t>ordre du jour)</w:t>
      </w:r>
    </w:p>
    <w:p w14:paraId="3D6F8D74" w14:textId="7FADDFF7" w:rsidR="00BA3FAD" w:rsidRPr="00E53DC8" w:rsidRDefault="00BA3FAD" w:rsidP="00F87447">
      <w:pPr>
        <w:pStyle w:val="SingleTxtG"/>
        <w:rPr>
          <w:rFonts w:asciiTheme="majorBidi" w:eastAsia="Times New Roman" w:hAnsiTheme="majorBidi" w:cstheme="majorBidi"/>
          <w:color w:val="000000" w:themeColor="text1"/>
          <w:lang w:val="fr-FR"/>
        </w:rPr>
      </w:pPr>
      <w:bookmarkStart w:id="3" w:name="_Hlk23869420"/>
      <w:r w:rsidRPr="00E53DC8">
        <w:rPr>
          <w:lang w:val="fr-FR"/>
        </w:rPr>
        <w:t>42</w:t>
      </w:r>
      <w:r w:rsidR="00651996" w:rsidRPr="00E53DC8">
        <w:rPr>
          <w:lang w:val="fr-FR"/>
        </w:rPr>
        <w:t>.</w:t>
      </w:r>
      <w:r w:rsidRPr="00E53DC8">
        <w:rPr>
          <w:lang w:val="fr-FR"/>
        </w:rPr>
        <w:tab/>
        <w:t>L</w:t>
      </w:r>
      <w:r w:rsidR="00F53A2D" w:rsidRPr="00E53DC8">
        <w:rPr>
          <w:lang w:val="fr-FR"/>
        </w:rPr>
        <w:t>’</w:t>
      </w:r>
      <w:r w:rsidRPr="00E53DC8">
        <w:rPr>
          <w:lang w:val="fr-FR"/>
        </w:rPr>
        <w:t>expert du Japon, qui assurait la présidence du groupe de travail informel de l</w:t>
      </w:r>
      <w:r w:rsidR="00F53A2D" w:rsidRPr="00E53DC8">
        <w:rPr>
          <w:lang w:val="fr-FR"/>
        </w:rPr>
        <w:t>’</w:t>
      </w:r>
      <w:r w:rsidRPr="00E53DC8">
        <w:rPr>
          <w:lang w:val="fr-FR"/>
        </w:rPr>
        <w:t>homologation de type internationale de l</w:t>
      </w:r>
      <w:r w:rsidR="00F53A2D" w:rsidRPr="00E53DC8">
        <w:rPr>
          <w:lang w:val="fr-FR"/>
        </w:rPr>
        <w:t>’</w:t>
      </w:r>
      <w:r w:rsidRPr="00E53DC8">
        <w:rPr>
          <w:lang w:val="fr-FR"/>
        </w:rPr>
        <w:t>ensemble du véhicule, a informé le GRSG que le groupe avait établi la version finale d</w:t>
      </w:r>
      <w:r w:rsidR="00F53A2D" w:rsidRPr="00E53DC8">
        <w:rPr>
          <w:lang w:val="fr-FR"/>
        </w:rPr>
        <w:t>’</w:t>
      </w:r>
      <w:r w:rsidRPr="00E53DC8">
        <w:rPr>
          <w:lang w:val="fr-FR"/>
        </w:rPr>
        <w:t>une proposition d</w:t>
      </w:r>
      <w:r w:rsidR="00F53A2D" w:rsidRPr="00E53DC8">
        <w:rPr>
          <w:lang w:val="fr-FR"/>
        </w:rPr>
        <w:t>’</w:t>
      </w:r>
      <w:r w:rsidRPr="00E53DC8">
        <w:rPr>
          <w:lang w:val="fr-FR"/>
        </w:rPr>
        <w:t>amendement aux Directives générales concernant l</w:t>
      </w:r>
      <w:r w:rsidR="00F53A2D" w:rsidRPr="00E53DC8">
        <w:rPr>
          <w:lang w:val="fr-FR"/>
        </w:rPr>
        <w:t>’</w:t>
      </w:r>
      <w:r w:rsidRPr="00E53DC8">
        <w:rPr>
          <w:lang w:val="fr-FR"/>
        </w:rPr>
        <w:t>élaboration des Règlements ONU et les dispositions transitoires qu</w:t>
      </w:r>
      <w:r w:rsidR="00F53A2D" w:rsidRPr="00E53DC8">
        <w:rPr>
          <w:lang w:val="fr-FR"/>
        </w:rPr>
        <w:t>’</w:t>
      </w:r>
      <w:r w:rsidRPr="00E53DC8">
        <w:rPr>
          <w:lang w:val="fr-FR"/>
        </w:rPr>
        <w:t>ils contiennent, en vue de son examen à la session de juin 2024 du WP</w:t>
      </w:r>
      <w:r w:rsidR="00651996" w:rsidRPr="00E53DC8">
        <w:rPr>
          <w:lang w:val="fr-FR"/>
        </w:rPr>
        <w:t>.</w:t>
      </w:r>
      <w:r w:rsidRPr="00E53DC8">
        <w:rPr>
          <w:lang w:val="fr-FR"/>
        </w:rPr>
        <w:t>29</w:t>
      </w:r>
      <w:r w:rsidR="00651996" w:rsidRPr="00E53DC8">
        <w:rPr>
          <w:lang w:val="fr-FR"/>
        </w:rPr>
        <w:t>.</w:t>
      </w:r>
      <w:bookmarkEnd w:id="3"/>
    </w:p>
    <w:p w14:paraId="7B927ECB" w14:textId="6725AE4C" w:rsidR="00BA3FAD" w:rsidRPr="00E53DC8" w:rsidRDefault="00F87447" w:rsidP="00F87447">
      <w:pPr>
        <w:pStyle w:val="HChG"/>
        <w:rPr>
          <w:color w:val="000000" w:themeColor="text1"/>
          <w:lang w:val="fr-FR"/>
        </w:rPr>
      </w:pPr>
      <w:r w:rsidRPr="00E53DC8">
        <w:rPr>
          <w:lang w:val="fr-FR"/>
        </w:rPr>
        <w:tab/>
      </w:r>
      <w:r w:rsidR="00BA3FAD" w:rsidRPr="00E53DC8">
        <w:rPr>
          <w:lang w:val="fr-FR"/>
        </w:rPr>
        <w:t>XX</w:t>
      </w:r>
      <w:r w:rsidR="00651996" w:rsidRPr="00E53DC8">
        <w:rPr>
          <w:lang w:val="fr-FR"/>
        </w:rPr>
        <w:t>.</w:t>
      </w:r>
      <w:r w:rsidR="00BA3FAD" w:rsidRPr="00E53DC8">
        <w:rPr>
          <w:lang w:val="fr-FR"/>
        </w:rPr>
        <w:tab/>
        <w:t>Résolution d</w:t>
      </w:r>
      <w:r w:rsidR="00F53A2D" w:rsidRPr="00E53DC8">
        <w:rPr>
          <w:lang w:val="fr-FR"/>
        </w:rPr>
        <w:t>’</w:t>
      </w:r>
      <w:r w:rsidR="00BA3FAD" w:rsidRPr="00E53DC8">
        <w:rPr>
          <w:lang w:val="fr-FR"/>
        </w:rPr>
        <w:t>ensemble sur la construction des véhicules (point 19 de l</w:t>
      </w:r>
      <w:r w:rsidR="00F53A2D" w:rsidRPr="00E53DC8">
        <w:rPr>
          <w:lang w:val="fr-FR"/>
        </w:rPr>
        <w:t>’</w:t>
      </w:r>
      <w:r w:rsidR="00BA3FAD" w:rsidRPr="00E53DC8">
        <w:rPr>
          <w:lang w:val="fr-FR"/>
        </w:rPr>
        <w:t>ordre du jour)</w:t>
      </w:r>
    </w:p>
    <w:p w14:paraId="3E1721EA" w14:textId="255AC32C" w:rsidR="00BA3FAD" w:rsidRPr="00E53DC8" w:rsidRDefault="00BA3FAD" w:rsidP="00DF3AE4">
      <w:pPr>
        <w:pStyle w:val="SingleTxtG"/>
        <w:ind w:left="2835" w:hanging="1701"/>
        <w:rPr>
          <w:color w:val="000000" w:themeColor="text1"/>
          <w:lang w:val="fr-FR"/>
        </w:rPr>
      </w:pPr>
      <w:r w:rsidRPr="00E53DC8">
        <w:rPr>
          <w:i/>
          <w:iCs/>
          <w:lang w:val="fr-FR"/>
        </w:rPr>
        <w:t>Document(s)</w:t>
      </w:r>
      <w:r w:rsidR="00934476" w:rsidRPr="00E53DC8">
        <w:rPr>
          <w:iCs/>
          <w:lang w:val="fr-FR"/>
        </w:rPr>
        <w:t> :</w:t>
      </w:r>
      <w:r w:rsidRPr="00E53DC8">
        <w:rPr>
          <w:lang w:val="fr-FR"/>
        </w:rPr>
        <w:t xml:space="preserve"> </w:t>
      </w:r>
      <w:r w:rsidRPr="00E53DC8">
        <w:rPr>
          <w:lang w:val="fr-FR"/>
        </w:rPr>
        <w:tab/>
      </w:r>
      <w:hyperlink r:id="rId87" w:history="1">
        <w:r w:rsidRPr="00E53DC8">
          <w:rPr>
            <w:rStyle w:val="Hyperlink"/>
            <w:lang w:val="fr-FR"/>
          </w:rPr>
          <w:t>ECE/TRANS/WP</w:t>
        </w:r>
        <w:r w:rsidR="00651996" w:rsidRPr="00E53DC8">
          <w:rPr>
            <w:rStyle w:val="Hyperlink"/>
            <w:lang w:val="fr-FR"/>
          </w:rPr>
          <w:t>.</w:t>
        </w:r>
        <w:r w:rsidRPr="00E53DC8">
          <w:rPr>
            <w:rStyle w:val="Hyperlink"/>
            <w:lang w:val="fr-FR"/>
          </w:rPr>
          <w:t>29/GRSG/2024/5</w:t>
        </w:r>
      </w:hyperlink>
      <w:r w:rsidRPr="00E53DC8">
        <w:rPr>
          <w:lang w:val="fr-FR"/>
        </w:rPr>
        <w:t xml:space="preserve"> </w:t>
      </w:r>
      <w:hyperlink r:id="rId88" w:history="1">
        <w:r w:rsidRPr="00E53DC8">
          <w:rPr>
            <w:rStyle w:val="Hyperlink"/>
            <w:lang w:val="fr-FR"/>
          </w:rPr>
          <w:t>ECE/TRANS/WP</w:t>
        </w:r>
        <w:r w:rsidR="00651996" w:rsidRPr="00E53DC8">
          <w:rPr>
            <w:rStyle w:val="Hyperlink"/>
            <w:lang w:val="fr-FR"/>
          </w:rPr>
          <w:t>.</w:t>
        </w:r>
        <w:r w:rsidRPr="00E53DC8">
          <w:rPr>
            <w:rStyle w:val="Hyperlink"/>
            <w:lang w:val="fr-FR"/>
          </w:rPr>
          <w:t>29/GRSG/2023/5</w:t>
        </w:r>
      </w:hyperlink>
      <w:r w:rsidR="001B6907" w:rsidRPr="00E53DC8">
        <w:rPr>
          <w:lang w:val="fr-FR"/>
        </w:rPr>
        <w:br/>
      </w:r>
      <w:r w:rsidRPr="00E53DC8">
        <w:rPr>
          <w:lang w:val="fr-FR"/>
        </w:rPr>
        <w:t>Documents informels GRSG-127-01 et GRSG-127-26</w:t>
      </w:r>
    </w:p>
    <w:p w14:paraId="187CE4B4" w14:textId="76F774D6" w:rsidR="00BA3FAD" w:rsidRPr="00E53DC8" w:rsidRDefault="00BA3FAD" w:rsidP="00F87447">
      <w:pPr>
        <w:pStyle w:val="SingleTxtG"/>
        <w:rPr>
          <w:color w:val="000000" w:themeColor="text1"/>
          <w:lang w:val="fr-FR"/>
        </w:rPr>
      </w:pPr>
      <w:r w:rsidRPr="00E53DC8">
        <w:rPr>
          <w:lang w:val="fr-FR"/>
        </w:rPr>
        <w:t>43</w:t>
      </w:r>
      <w:r w:rsidR="00651996" w:rsidRPr="00E53DC8">
        <w:rPr>
          <w:lang w:val="fr-FR"/>
        </w:rPr>
        <w:t>.</w:t>
      </w:r>
      <w:r w:rsidRPr="00E53DC8">
        <w:rPr>
          <w:lang w:val="fr-FR"/>
        </w:rPr>
        <w:tab/>
        <w:t>L</w:t>
      </w:r>
      <w:r w:rsidR="00F53A2D" w:rsidRPr="00E53DC8">
        <w:rPr>
          <w:lang w:val="fr-FR"/>
        </w:rPr>
        <w:t>’</w:t>
      </w:r>
      <w:r w:rsidRPr="00E53DC8">
        <w:rPr>
          <w:lang w:val="fr-FR"/>
        </w:rPr>
        <w:t xml:space="preserve">expert de la FIVA a présenté le document </w:t>
      </w:r>
      <w:hyperlink r:id="rId89" w:history="1">
        <w:r w:rsidRPr="00E53DC8">
          <w:rPr>
            <w:rStyle w:val="Hyperlink"/>
            <w:lang w:val="fr-FR"/>
          </w:rPr>
          <w:t>ECE/TRANS/WP</w:t>
        </w:r>
        <w:r w:rsidR="00651996" w:rsidRPr="00E53DC8">
          <w:rPr>
            <w:rStyle w:val="Hyperlink"/>
            <w:lang w:val="fr-FR"/>
          </w:rPr>
          <w:t>.</w:t>
        </w:r>
        <w:r w:rsidRPr="00E53DC8">
          <w:rPr>
            <w:rStyle w:val="Hyperlink"/>
            <w:lang w:val="fr-FR"/>
          </w:rPr>
          <w:t>29/GRSG/2024/5</w:t>
        </w:r>
      </w:hyperlink>
      <w:r w:rsidRPr="00E53DC8">
        <w:rPr>
          <w:lang w:val="fr-FR"/>
        </w:rPr>
        <w:t>, visant à ajouter une définition des véhicules présentant un intérêt historique dans la R</w:t>
      </w:r>
      <w:r w:rsidR="00651996" w:rsidRPr="00E53DC8">
        <w:rPr>
          <w:lang w:val="fr-FR"/>
        </w:rPr>
        <w:t>.</w:t>
      </w:r>
      <w:r w:rsidRPr="00E53DC8">
        <w:rPr>
          <w:lang w:val="fr-FR"/>
        </w:rPr>
        <w:t>E</w:t>
      </w:r>
      <w:r w:rsidR="00651996" w:rsidRPr="00E53DC8">
        <w:rPr>
          <w:lang w:val="fr-FR"/>
        </w:rPr>
        <w:t>.</w:t>
      </w:r>
      <w:r w:rsidRPr="00E53DC8">
        <w:rPr>
          <w:lang w:val="fr-FR"/>
        </w:rPr>
        <w:t>3</w:t>
      </w:r>
      <w:r w:rsidR="00651996" w:rsidRPr="00E53DC8">
        <w:rPr>
          <w:lang w:val="fr-FR"/>
        </w:rPr>
        <w:t>.</w:t>
      </w:r>
      <w:r w:rsidRPr="00E53DC8">
        <w:rPr>
          <w:lang w:val="fr-FR"/>
        </w:rPr>
        <w:t xml:space="preserve"> Il</w:t>
      </w:r>
      <w:r w:rsidR="002A5CDB" w:rsidRPr="00E53DC8">
        <w:rPr>
          <w:lang w:val="fr-FR"/>
        </w:rPr>
        <w:t> </w:t>
      </w:r>
      <w:r w:rsidRPr="00E53DC8">
        <w:rPr>
          <w:lang w:val="fr-FR"/>
        </w:rPr>
        <w:t>a</w:t>
      </w:r>
      <w:r w:rsidR="002023B6" w:rsidRPr="00E53DC8">
        <w:rPr>
          <w:lang w:val="fr-FR"/>
        </w:rPr>
        <w:t> </w:t>
      </w:r>
      <w:r w:rsidRPr="00E53DC8">
        <w:rPr>
          <w:lang w:val="fr-FR"/>
        </w:rPr>
        <w:t>expliqué que la proposition d</w:t>
      </w:r>
      <w:r w:rsidR="00F53A2D" w:rsidRPr="00E53DC8">
        <w:rPr>
          <w:lang w:val="fr-FR"/>
        </w:rPr>
        <w:t>’</w:t>
      </w:r>
      <w:r w:rsidRPr="00E53DC8">
        <w:rPr>
          <w:lang w:val="fr-FR"/>
        </w:rPr>
        <w:t>amendement permettrait d</w:t>
      </w:r>
      <w:r w:rsidR="00F53A2D" w:rsidRPr="00E53DC8">
        <w:rPr>
          <w:lang w:val="fr-FR"/>
        </w:rPr>
        <w:t>’</w:t>
      </w:r>
      <w:r w:rsidRPr="00E53DC8">
        <w:rPr>
          <w:lang w:val="fr-FR"/>
        </w:rPr>
        <w:t>élaborer un régime réglementaire international de protection du patrimoine automobile pouvant être adopté par les Parties contractantes à l</w:t>
      </w:r>
      <w:r w:rsidR="00F53A2D" w:rsidRPr="00E53DC8">
        <w:rPr>
          <w:lang w:val="fr-FR"/>
        </w:rPr>
        <w:t>’</w:t>
      </w:r>
      <w:r w:rsidRPr="00E53DC8">
        <w:rPr>
          <w:lang w:val="fr-FR"/>
        </w:rPr>
        <w:t>Accord de 1958</w:t>
      </w:r>
      <w:r w:rsidR="00651996" w:rsidRPr="00E53DC8">
        <w:rPr>
          <w:lang w:val="fr-FR"/>
        </w:rPr>
        <w:t>.</w:t>
      </w:r>
      <w:r w:rsidRPr="00E53DC8">
        <w:rPr>
          <w:lang w:val="fr-FR"/>
        </w:rPr>
        <w:t xml:space="preserve"> Il a ajouté que, afin de s</w:t>
      </w:r>
      <w:r w:rsidR="00F53A2D" w:rsidRPr="00E53DC8">
        <w:rPr>
          <w:lang w:val="fr-FR"/>
        </w:rPr>
        <w:t>’</w:t>
      </w:r>
      <w:r w:rsidRPr="00E53DC8">
        <w:rPr>
          <w:lang w:val="fr-FR"/>
        </w:rPr>
        <w:t>appuyer sur une définition qui faisait déjà l</w:t>
      </w:r>
      <w:r w:rsidR="00F53A2D" w:rsidRPr="00E53DC8">
        <w:rPr>
          <w:lang w:val="fr-FR"/>
        </w:rPr>
        <w:t>’</w:t>
      </w:r>
      <w:r w:rsidRPr="00E53DC8">
        <w:rPr>
          <w:lang w:val="fr-FR"/>
        </w:rPr>
        <w:t>objet d</w:t>
      </w:r>
      <w:r w:rsidR="00F53A2D" w:rsidRPr="00E53DC8">
        <w:rPr>
          <w:lang w:val="fr-FR"/>
        </w:rPr>
        <w:t>’</w:t>
      </w:r>
      <w:r w:rsidRPr="00E53DC8">
        <w:rPr>
          <w:lang w:val="fr-FR"/>
        </w:rPr>
        <w:t>un large consensus entre les Parties contractantes, il était proposé d</w:t>
      </w:r>
      <w:r w:rsidR="00F53A2D" w:rsidRPr="00E53DC8">
        <w:rPr>
          <w:lang w:val="fr-FR"/>
        </w:rPr>
        <w:t>’</w:t>
      </w:r>
      <w:r w:rsidRPr="00E53DC8">
        <w:rPr>
          <w:lang w:val="fr-FR"/>
        </w:rPr>
        <w:t>adopter celle qui figurait dans la directive 2014/45/UE sur le contrôle technique périodique des véhicules, incorporée dans le droit européen</w:t>
      </w:r>
      <w:r w:rsidR="00651996" w:rsidRPr="00E53DC8">
        <w:rPr>
          <w:lang w:val="fr-FR"/>
        </w:rPr>
        <w:t>.</w:t>
      </w:r>
      <w:r w:rsidRPr="00E53DC8">
        <w:rPr>
          <w:lang w:val="fr-FR"/>
        </w:rPr>
        <w:t xml:space="preserve"> L</w:t>
      </w:r>
      <w:r w:rsidR="00F53A2D" w:rsidRPr="00E53DC8">
        <w:rPr>
          <w:lang w:val="fr-FR"/>
        </w:rPr>
        <w:t>’</w:t>
      </w:r>
      <w:r w:rsidRPr="00E53DC8">
        <w:rPr>
          <w:lang w:val="fr-FR"/>
        </w:rPr>
        <w:t>expert de la Norvège a présenté le document informel GRSG-127-26, destiné à modifier la proposition de l</w:t>
      </w:r>
      <w:r w:rsidR="00F53A2D" w:rsidRPr="00E53DC8">
        <w:rPr>
          <w:lang w:val="fr-FR"/>
        </w:rPr>
        <w:t>’</w:t>
      </w:r>
      <w:r w:rsidRPr="00E53DC8">
        <w:rPr>
          <w:lang w:val="fr-FR"/>
        </w:rPr>
        <w:t>expert de la FIVA</w:t>
      </w:r>
      <w:r w:rsidR="00651996" w:rsidRPr="00E53DC8">
        <w:rPr>
          <w:lang w:val="fr-FR"/>
        </w:rPr>
        <w:t>.</w:t>
      </w:r>
      <w:r w:rsidRPr="00E53DC8">
        <w:rPr>
          <w:lang w:val="fr-FR"/>
        </w:rPr>
        <w:t xml:space="preserve"> Il a suggéré d</w:t>
      </w:r>
      <w:r w:rsidR="00F53A2D" w:rsidRPr="00E53DC8">
        <w:rPr>
          <w:lang w:val="fr-FR"/>
        </w:rPr>
        <w:t>’</w:t>
      </w:r>
      <w:r w:rsidRPr="00E53DC8">
        <w:rPr>
          <w:lang w:val="fr-FR"/>
        </w:rPr>
        <w:t>attendre la finalisation du règlement de l</w:t>
      </w:r>
      <w:r w:rsidR="00F53A2D" w:rsidRPr="00E53DC8">
        <w:rPr>
          <w:lang w:val="fr-FR"/>
        </w:rPr>
        <w:t>’</w:t>
      </w:r>
      <w:r w:rsidRPr="00E53DC8">
        <w:rPr>
          <w:lang w:val="fr-FR"/>
        </w:rPr>
        <w:t>Union européenne sur les véhicules en fin de vie afin d</w:t>
      </w:r>
      <w:r w:rsidR="00F53A2D" w:rsidRPr="00E53DC8">
        <w:rPr>
          <w:lang w:val="fr-FR"/>
        </w:rPr>
        <w:t>’</w:t>
      </w:r>
      <w:r w:rsidRPr="00E53DC8">
        <w:rPr>
          <w:lang w:val="fr-FR"/>
        </w:rPr>
        <w:t>harmoniser la définition des véhicules présentant un intérêt historique</w:t>
      </w:r>
      <w:r w:rsidR="00651996" w:rsidRPr="00E53DC8">
        <w:rPr>
          <w:lang w:val="fr-FR"/>
        </w:rPr>
        <w:t>.</w:t>
      </w:r>
      <w:r w:rsidRPr="00E53DC8">
        <w:rPr>
          <w:lang w:val="fr-FR"/>
        </w:rPr>
        <w:t xml:space="preserve"> L</w:t>
      </w:r>
      <w:r w:rsidR="00F53A2D" w:rsidRPr="00E53DC8">
        <w:rPr>
          <w:lang w:val="fr-FR"/>
        </w:rPr>
        <w:t>’</w:t>
      </w:r>
      <w:r w:rsidRPr="00E53DC8">
        <w:rPr>
          <w:lang w:val="fr-FR"/>
        </w:rPr>
        <w:t>expert de la Suède a déclaré que la R</w:t>
      </w:r>
      <w:r w:rsidR="00651996" w:rsidRPr="00E53DC8">
        <w:rPr>
          <w:lang w:val="fr-FR"/>
        </w:rPr>
        <w:t>.</w:t>
      </w:r>
      <w:r w:rsidRPr="00E53DC8">
        <w:rPr>
          <w:lang w:val="fr-FR"/>
        </w:rPr>
        <w:t>E</w:t>
      </w:r>
      <w:r w:rsidR="00651996" w:rsidRPr="00E53DC8">
        <w:rPr>
          <w:lang w:val="fr-FR"/>
        </w:rPr>
        <w:t>.</w:t>
      </w:r>
      <w:r w:rsidRPr="00E53DC8">
        <w:rPr>
          <w:lang w:val="fr-FR"/>
        </w:rPr>
        <w:t>3 concernait les véhicules neufs et a déconseillé d</w:t>
      </w:r>
      <w:r w:rsidR="00F53A2D" w:rsidRPr="00E53DC8">
        <w:rPr>
          <w:lang w:val="fr-FR"/>
        </w:rPr>
        <w:t>’</w:t>
      </w:r>
      <w:r w:rsidRPr="00E53DC8">
        <w:rPr>
          <w:lang w:val="fr-FR"/>
        </w:rPr>
        <w:t>y faire référence aux véhicules anciens</w:t>
      </w:r>
      <w:r w:rsidR="00651996" w:rsidRPr="00E53DC8">
        <w:rPr>
          <w:lang w:val="fr-FR"/>
        </w:rPr>
        <w:t>.</w:t>
      </w:r>
      <w:r w:rsidRPr="00E53DC8">
        <w:rPr>
          <w:lang w:val="fr-FR"/>
        </w:rPr>
        <w:t xml:space="preserve"> L</w:t>
      </w:r>
      <w:r w:rsidR="00F53A2D" w:rsidRPr="00E53DC8">
        <w:rPr>
          <w:lang w:val="fr-FR"/>
        </w:rPr>
        <w:t>’</w:t>
      </w:r>
      <w:r w:rsidRPr="00E53DC8">
        <w:rPr>
          <w:lang w:val="fr-FR"/>
        </w:rPr>
        <w:t>expert de l</w:t>
      </w:r>
      <w:r w:rsidR="00F53A2D" w:rsidRPr="00E53DC8">
        <w:rPr>
          <w:lang w:val="fr-FR"/>
        </w:rPr>
        <w:t>’</w:t>
      </w:r>
      <w:r w:rsidRPr="00E53DC8">
        <w:rPr>
          <w:lang w:val="fr-FR"/>
        </w:rPr>
        <w:t>Espagne a affirmé que les véhicules présentant un intérêt historique relevaient non pas du domaine des transports, mais du patrimoine historique</w:t>
      </w:r>
      <w:r w:rsidR="00651996" w:rsidRPr="00E53DC8">
        <w:rPr>
          <w:lang w:val="fr-FR"/>
        </w:rPr>
        <w:t>.</w:t>
      </w:r>
      <w:r w:rsidRPr="00E53DC8">
        <w:rPr>
          <w:lang w:val="fr-FR"/>
        </w:rPr>
        <w:t xml:space="preserve"> Il a ajouté que ces véhicules devraient être réglementés et examinés par le Comité des transports intérieurs et par le Forum mondial de la sécurité routière (WP</w:t>
      </w:r>
      <w:r w:rsidR="00651996" w:rsidRPr="00E53DC8">
        <w:rPr>
          <w:lang w:val="fr-FR"/>
        </w:rPr>
        <w:t>.</w:t>
      </w:r>
      <w:r w:rsidRPr="00E53DC8">
        <w:rPr>
          <w:lang w:val="fr-FR"/>
        </w:rPr>
        <w:t>1)</w:t>
      </w:r>
      <w:r w:rsidR="00651996" w:rsidRPr="00E53DC8">
        <w:rPr>
          <w:lang w:val="fr-FR"/>
        </w:rPr>
        <w:t>.</w:t>
      </w:r>
      <w:r w:rsidRPr="00E53DC8">
        <w:rPr>
          <w:lang w:val="fr-FR"/>
        </w:rPr>
        <w:t xml:space="preserve"> L</w:t>
      </w:r>
      <w:r w:rsidR="00F53A2D" w:rsidRPr="00E53DC8">
        <w:rPr>
          <w:lang w:val="fr-FR"/>
        </w:rPr>
        <w:t>’</w:t>
      </w:r>
      <w:r w:rsidRPr="00E53DC8">
        <w:rPr>
          <w:lang w:val="fr-FR"/>
        </w:rPr>
        <w:t>expert du Royaume-Uni s</w:t>
      </w:r>
      <w:r w:rsidR="00F53A2D" w:rsidRPr="00E53DC8">
        <w:rPr>
          <w:lang w:val="fr-FR"/>
        </w:rPr>
        <w:t>’</w:t>
      </w:r>
      <w:r w:rsidRPr="00E53DC8">
        <w:rPr>
          <w:lang w:val="fr-FR"/>
        </w:rPr>
        <w:t>est interrogé sur le bien-fondé de la proposition, au motif que la R</w:t>
      </w:r>
      <w:r w:rsidR="00651996" w:rsidRPr="00E53DC8">
        <w:rPr>
          <w:lang w:val="fr-FR"/>
        </w:rPr>
        <w:t>.</w:t>
      </w:r>
      <w:r w:rsidRPr="00E53DC8">
        <w:rPr>
          <w:lang w:val="fr-FR"/>
        </w:rPr>
        <w:t>E</w:t>
      </w:r>
      <w:r w:rsidR="00651996" w:rsidRPr="00E53DC8">
        <w:rPr>
          <w:lang w:val="fr-FR"/>
        </w:rPr>
        <w:t>.</w:t>
      </w:r>
      <w:r w:rsidRPr="00E53DC8">
        <w:rPr>
          <w:lang w:val="fr-FR"/>
        </w:rPr>
        <w:t>3 concernait les véhicules neufs et que les véhicules trentenaires étaient exemptés de contrôle technique périodique</w:t>
      </w:r>
      <w:r w:rsidR="00651996" w:rsidRPr="00E53DC8">
        <w:rPr>
          <w:lang w:val="fr-FR"/>
        </w:rPr>
        <w:t>.</w:t>
      </w:r>
      <w:r w:rsidRPr="00E53DC8">
        <w:rPr>
          <w:lang w:val="fr-FR"/>
        </w:rPr>
        <w:t xml:space="preserve"> Il a ajouté que le GRSG et le WP</w:t>
      </w:r>
      <w:r w:rsidR="00651996" w:rsidRPr="00E53DC8">
        <w:rPr>
          <w:lang w:val="fr-FR"/>
        </w:rPr>
        <w:t>.</w:t>
      </w:r>
      <w:r w:rsidRPr="00E53DC8">
        <w:rPr>
          <w:lang w:val="fr-FR"/>
        </w:rPr>
        <w:t>29 ne pouvaient pas contrôler l</w:t>
      </w:r>
      <w:r w:rsidR="00F53A2D" w:rsidRPr="00E53DC8">
        <w:rPr>
          <w:lang w:val="fr-FR"/>
        </w:rPr>
        <w:t>’</w:t>
      </w:r>
      <w:r w:rsidRPr="00E53DC8">
        <w:rPr>
          <w:lang w:val="fr-FR"/>
        </w:rPr>
        <w:t>utilisation des véhicules présentant un intérêt historique, car certains propriétaires remplaçaient par exemple des moteurs à combustion interne par des moteurs électriques, ou optaient pour des pneumatiques radiaux</w:t>
      </w:r>
      <w:r w:rsidR="00651996" w:rsidRPr="00E53DC8">
        <w:rPr>
          <w:lang w:val="fr-FR"/>
        </w:rPr>
        <w:t>.</w:t>
      </w:r>
      <w:r w:rsidRPr="00E53DC8">
        <w:rPr>
          <w:lang w:val="fr-FR"/>
        </w:rPr>
        <w:t xml:space="preserve"> Il a donc recommandé d</w:t>
      </w:r>
      <w:r w:rsidR="00F53A2D" w:rsidRPr="00E53DC8">
        <w:rPr>
          <w:lang w:val="fr-FR"/>
        </w:rPr>
        <w:t>’</w:t>
      </w:r>
      <w:r w:rsidRPr="00E53DC8">
        <w:rPr>
          <w:lang w:val="fr-FR"/>
        </w:rPr>
        <w:t>examiner attentivement cette question</w:t>
      </w:r>
      <w:r w:rsidR="00651996" w:rsidRPr="00E53DC8">
        <w:rPr>
          <w:lang w:val="fr-FR"/>
        </w:rPr>
        <w:t>.</w:t>
      </w:r>
      <w:r w:rsidRPr="00E53DC8">
        <w:rPr>
          <w:lang w:val="fr-FR"/>
        </w:rPr>
        <w:t xml:space="preserve"> L</w:t>
      </w:r>
      <w:r w:rsidR="00F53A2D" w:rsidRPr="00E53DC8">
        <w:rPr>
          <w:lang w:val="fr-FR"/>
        </w:rPr>
        <w:t>’</w:t>
      </w:r>
      <w:r w:rsidRPr="00E53DC8">
        <w:rPr>
          <w:lang w:val="fr-FR"/>
        </w:rPr>
        <w:t>expert de l</w:t>
      </w:r>
      <w:r w:rsidR="00F53A2D" w:rsidRPr="00E53DC8">
        <w:rPr>
          <w:lang w:val="fr-FR"/>
        </w:rPr>
        <w:t>’</w:t>
      </w:r>
      <w:r w:rsidRPr="00E53DC8">
        <w:rPr>
          <w:lang w:val="fr-FR"/>
        </w:rPr>
        <w:t>Allemagne a proposé de formuler des idées et suggéré de se mettre d</w:t>
      </w:r>
      <w:r w:rsidR="00F53A2D" w:rsidRPr="00E53DC8">
        <w:rPr>
          <w:lang w:val="fr-FR"/>
        </w:rPr>
        <w:t>’</w:t>
      </w:r>
      <w:r w:rsidRPr="00E53DC8">
        <w:rPr>
          <w:lang w:val="fr-FR"/>
        </w:rPr>
        <w:t>accord sur le principe de l</w:t>
      </w:r>
      <w:r w:rsidR="00F53A2D" w:rsidRPr="00E53DC8">
        <w:rPr>
          <w:lang w:val="fr-FR"/>
        </w:rPr>
        <w:t>’</w:t>
      </w:r>
      <w:r w:rsidRPr="00E53DC8">
        <w:rPr>
          <w:lang w:val="fr-FR"/>
        </w:rPr>
        <w:t>application aux véhicules à faible vitesse</w:t>
      </w:r>
      <w:r w:rsidR="00651996" w:rsidRPr="00E53DC8">
        <w:rPr>
          <w:lang w:val="fr-FR"/>
        </w:rPr>
        <w:t>.</w:t>
      </w:r>
      <w:r w:rsidRPr="00E53DC8">
        <w:rPr>
          <w:lang w:val="fr-FR"/>
        </w:rPr>
        <w:t xml:space="preserve"> L</w:t>
      </w:r>
      <w:r w:rsidR="00F53A2D" w:rsidRPr="00E53DC8">
        <w:rPr>
          <w:lang w:val="fr-FR"/>
        </w:rPr>
        <w:t>’</w:t>
      </w:r>
      <w:r w:rsidRPr="00E53DC8">
        <w:rPr>
          <w:lang w:val="fr-FR"/>
        </w:rPr>
        <w:t>expert de la FIVA a répondu que son organisation cherchait à inscrire la définition, qui avait été proposée pour la réglementation de l</w:t>
      </w:r>
      <w:r w:rsidR="00F53A2D" w:rsidRPr="00E53DC8">
        <w:rPr>
          <w:lang w:val="fr-FR"/>
        </w:rPr>
        <w:t>’</w:t>
      </w:r>
      <w:r w:rsidRPr="00E53DC8">
        <w:rPr>
          <w:lang w:val="fr-FR"/>
        </w:rPr>
        <w:t>Union européenne sur les véhicules en fin de vie, dans un cadre juridique</w:t>
      </w:r>
      <w:r w:rsidR="00651996" w:rsidRPr="00E53DC8">
        <w:rPr>
          <w:lang w:val="fr-FR"/>
        </w:rPr>
        <w:t>.</w:t>
      </w:r>
    </w:p>
    <w:p w14:paraId="0A5E86F0" w14:textId="01AAC1AF" w:rsidR="00BA3FAD" w:rsidRPr="00E53DC8" w:rsidRDefault="00BA3FAD" w:rsidP="00F87447">
      <w:pPr>
        <w:pStyle w:val="SingleTxtG"/>
        <w:rPr>
          <w:color w:val="000000" w:themeColor="text1"/>
          <w:lang w:val="fr-FR"/>
        </w:rPr>
      </w:pPr>
      <w:r w:rsidRPr="00E53DC8">
        <w:rPr>
          <w:lang w:val="fr-FR"/>
        </w:rPr>
        <w:t>44</w:t>
      </w:r>
      <w:r w:rsidR="00651996" w:rsidRPr="00E53DC8">
        <w:rPr>
          <w:lang w:val="fr-FR"/>
        </w:rPr>
        <w:t>.</w:t>
      </w:r>
      <w:r w:rsidRPr="00E53DC8">
        <w:rPr>
          <w:lang w:val="fr-FR"/>
        </w:rPr>
        <w:tab/>
        <w:t>Le GRSG a finalement décidé de reprendre l</w:t>
      </w:r>
      <w:r w:rsidR="00F53A2D" w:rsidRPr="00E53DC8">
        <w:rPr>
          <w:lang w:val="fr-FR"/>
        </w:rPr>
        <w:t>’</w:t>
      </w:r>
      <w:r w:rsidRPr="00E53DC8">
        <w:rPr>
          <w:lang w:val="fr-FR"/>
        </w:rPr>
        <w:t>examen de cette question à sa session d</w:t>
      </w:r>
      <w:r w:rsidR="00F53A2D" w:rsidRPr="00E53DC8">
        <w:rPr>
          <w:lang w:val="fr-FR"/>
        </w:rPr>
        <w:t>’</w:t>
      </w:r>
      <w:r w:rsidRPr="00E53DC8">
        <w:rPr>
          <w:lang w:val="fr-FR"/>
        </w:rPr>
        <w:t>octobre 2024</w:t>
      </w:r>
      <w:r w:rsidR="00651996" w:rsidRPr="00E53DC8">
        <w:rPr>
          <w:lang w:val="fr-FR"/>
        </w:rPr>
        <w:t>.</w:t>
      </w:r>
    </w:p>
    <w:p w14:paraId="676B6BD8" w14:textId="64373B20" w:rsidR="00BA3FAD" w:rsidRPr="00E53DC8" w:rsidRDefault="00BA3FAD" w:rsidP="00F87447">
      <w:pPr>
        <w:pStyle w:val="SingleTxtG"/>
        <w:rPr>
          <w:lang w:val="fr-FR"/>
        </w:rPr>
      </w:pPr>
      <w:r w:rsidRPr="00E53DC8">
        <w:rPr>
          <w:lang w:val="fr-FR"/>
        </w:rPr>
        <w:t>45</w:t>
      </w:r>
      <w:r w:rsidR="00651996" w:rsidRPr="00E53DC8">
        <w:rPr>
          <w:lang w:val="fr-FR"/>
        </w:rPr>
        <w:t>.</w:t>
      </w:r>
      <w:r w:rsidRPr="00E53DC8">
        <w:rPr>
          <w:lang w:val="fr-FR"/>
        </w:rPr>
        <w:tab/>
        <w:t>Le GRSG a repris l</w:t>
      </w:r>
      <w:r w:rsidR="00F53A2D" w:rsidRPr="00E53DC8">
        <w:rPr>
          <w:lang w:val="fr-FR"/>
        </w:rPr>
        <w:t>’</w:t>
      </w:r>
      <w:r w:rsidRPr="00E53DC8">
        <w:rPr>
          <w:lang w:val="fr-FR"/>
        </w:rPr>
        <w:t>examen de la proposition de la CLCCR relative à l</w:t>
      </w:r>
      <w:r w:rsidR="00F53A2D" w:rsidRPr="00E53DC8">
        <w:rPr>
          <w:lang w:val="fr-FR"/>
        </w:rPr>
        <w:t>’</w:t>
      </w:r>
      <w:r w:rsidRPr="00E53DC8">
        <w:rPr>
          <w:lang w:val="fr-FR"/>
        </w:rPr>
        <w:t>assistance aux essieux moteurs des remorques (</w:t>
      </w:r>
      <w:hyperlink r:id="rId90" w:history="1">
        <w:r w:rsidRPr="00E53DC8">
          <w:rPr>
            <w:rStyle w:val="Hyperlink"/>
            <w:lang w:val="fr-FR"/>
          </w:rPr>
          <w:t>ECE/TRANS/WP</w:t>
        </w:r>
        <w:r w:rsidR="00651996" w:rsidRPr="00E53DC8">
          <w:rPr>
            <w:rStyle w:val="Hyperlink"/>
            <w:lang w:val="fr-FR"/>
          </w:rPr>
          <w:t>.</w:t>
        </w:r>
        <w:r w:rsidRPr="00E53DC8">
          <w:rPr>
            <w:rStyle w:val="Hyperlink"/>
            <w:lang w:val="fr-FR"/>
          </w:rPr>
          <w:t>29/GRSG/2023/5</w:t>
        </w:r>
      </w:hyperlink>
      <w:r w:rsidRPr="00E53DC8">
        <w:rPr>
          <w:lang w:val="fr-FR"/>
        </w:rPr>
        <w:t>)</w:t>
      </w:r>
      <w:r w:rsidR="00651996" w:rsidRPr="00E53DC8">
        <w:rPr>
          <w:lang w:val="fr-FR"/>
        </w:rPr>
        <w:t>.</w:t>
      </w:r>
      <w:r w:rsidRPr="00E53DC8">
        <w:rPr>
          <w:lang w:val="fr-FR"/>
        </w:rPr>
        <w:t xml:space="preserve"> L</w:t>
      </w:r>
      <w:r w:rsidR="00F53A2D" w:rsidRPr="00E53DC8">
        <w:rPr>
          <w:lang w:val="fr-FR"/>
        </w:rPr>
        <w:t>’</w:t>
      </w:r>
      <w:r w:rsidRPr="00E53DC8">
        <w:rPr>
          <w:lang w:val="fr-FR"/>
        </w:rPr>
        <w:t>expert de l</w:t>
      </w:r>
      <w:r w:rsidR="00F53A2D" w:rsidRPr="00E53DC8">
        <w:rPr>
          <w:lang w:val="fr-FR"/>
        </w:rPr>
        <w:t>’</w:t>
      </w:r>
      <w:r w:rsidRPr="00E53DC8">
        <w:rPr>
          <w:lang w:val="fr-FR"/>
        </w:rPr>
        <w:t>Allemagne a mentionné le document informel GRSG-127-01 et rappelé que l</w:t>
      </w:r>
      <w:r w:rsidR="00F53A2D" w:rsidRPr="00E53DC8">
        <w:rPr>
          <w:lang w:val="fr-FR"/>
        </w:rPr>
        <w:t>’</w:t>
      </w:r>
      <w:r w:rsidRPr="00E53DC8">
        <w:rPr>
          <w:lang w:val="fr-FR"/>
        </w:rPr>
        <w:t>étude menée par l</w:t>
      </w:r>
      <w:r w:rsidR="00F53A2D" w:rsidRPr="00E53DC8">
        <w:rPr>
          <w:lang w:val="fr-FR"/>
        </w:rPr>
        <w:t>’</w:t>
      </w:r>
      <w:r w:rsidRPr="00E53DC8">
        <w:rPr>
          <w:lang w:val="fr-FR"/>
        </w:rPr>
        <w:t>Institut fédéral allemand de recherche routière avait été présentée à la session d</w:t>
      </w:r>
      <w:r w:rsidR="00F53A2D" w:rsidRPr="00E53DC8">
        <w:rPr>
          <w:lang w:val="fr-FR"/>
        </w:rPr>
        <w:t>’</w:t>
      </w:r>
      <w:r w:rsidRPr="00E53DC8">
        <w:rPr>
          <w:lang w:val="fr-FR"/>
        </w:rPr>
        <w:t>octobre 2023 du GRSG</w:t>
      </w:r>
      <w:r w:rsidR="00651996" w:rsidRPr="00E53DC8">
        <w:rPr>
          <w:lang w:val="fr-FR"/>
        </w:rPr>
        <w:t>.</w:t>
      </w:r>
      <w:r w:rsidRPr="00E53DC8">
        <w:rPr>
          <w:lang w:val="fr-FR"/>
        </w:rPr>
        <w:t xml:space="preserve"> Il a ajouté que la définition actuelle des remorques ne devait pas être modifiée pour les remorques sans force motrice</w:t>
      </w:r>
      <w:r w:rsidR="00651996" w:rsidRPr="00E53DC8">
        <w:rPr>
          <w:lang w:val="fr-FR"/>
        </w:rPr>
        <w:t>.</w:t>
      </w:r>
      <w:r w:rsidRPr="00E53DC8">
        <w:rPr>
          <w:lang w:val="fr-FR"/>
        </w:rPr>
        <w:t xml:space="preserve"> L</w:t>
      </w:r>
      <w:r w:rsidR="00F53A2D" w:rsidRPr="00E53DC8">
        <w:rPr>
          <w:lang w:val="fr-FR"/>
        </w:rPr>
        <w:t>’</w:t>
      </w:r>
      <w:r w:rsidRPr="00E53DC8">
        <w:rPr>
          <w:lang w:val="fr-FR"/>
        </w:rPr>
        <w:t>expert des Pays-Bas a rappelé au GRSG que la question devrait être traitée de façon différenciée au sein de groupes de travail</w:t>
      </w:r>
      <w:r w:rsidR="00651996" w:rsidRPr="00E53DC8">
        <w:rPr>
          <w:lang w:val="fr-FR"/>
        </w:rPr>
        <w:t>.</w:t>
      </w:r>
      <w:r w:rsidRPr="00E53DC8">
        <w:rPr>
          <w:lang w:val="fr-FR"/>
        </w:rPr>
        <w:t xml:space="preserve"> Il</w:t>
      </w:r>
      <w:r w:rsidR="002023B6" w:rsidRPr="00E53DC8">
        <w:rPr>
          <w:lang w:val="fr-FR"/>
        </w:rPr>
        <w:t> </w:t>
      </w:r>
      <w:r w:rsidRPr="00E53DC8">
        <w:rPr>
          <w:lang w:val="fr-FR"/>
        </w:rPr>
        <w:t>a</w:t>
      </w:r>
      <w:r w:rsidR="002023B6" w:rsidRPr="00E53DC8">
        <w:rPr>
          <w:lang w:val="fr-FR"/>
        </w:rPr>
        <w:t> </w:t>
      </w:r>
      <w:r w:rsidRPr="00E53DC8">
        <w:rPr>
          <w:lang w:val="fr-FR"/>
        </w:rPr>
        <w:t>annoncé qu</w:t>
      </w:r>
      <w:r w:rsidR="00F53A2D" w:rsidRPr="00E53DC8">
        <w:rPr>
          <w:lang w:val="fr-FR"/>
        </w:rPr>
        <w:t>’</w:t>
      </w:r>
      <w:r w:rsidRPr="00E53DC8">
        <w:rPr>
          <w:lang w:val="fr-FR"/>
        </w:rPr>
        <w:t>une proposition révisée avait été établie par la CLCCR, la France et les Pays</w:t>
      </w:r>
      <w:r w:rsidR="002023B6" w:rsidRPr="00E53DC8">
        <w:rPr>
          <w:lang w:val="fr-FR"/>
        </w:rPr>
        <w:noBreakHyphen/>
      </w:r>
      <w:r w:rsidRPr="00E53DC8">
        <w:rPr>
          <w:lang w:val="fr-FR"/>
        </w:rPr>
        <w:t>Bas en vue de la session suivante du GRSP, qui serait consacrée à l</w:t>
      </w:r>
      <w:r w:rsidR="00F53A2D" w:rsidRPr="00E53DC8">
        <w:rPr>
          <w:lang w:val="fr-FR"/>
        </w:rPr>
        <w:t>’</w:t>
      </w:r>
      <w:r w:rsidRPr="00E53DC8">
        <w:rPr>
          <w:lang w:val="fr-FR"/>
        </w:rPr>
        <w:t xml:space="preserve">examen du Règlement ONU </w:t>
      </w:r>
      <w:r w:rsidR="00F53A2D" w:rsidRPr="00E53DC8">
        <w:rPr>
          <w:lang w:val="fr-FR"/>
        </w:rPr>
        <w:t>n</w:t>
      </w:r>
      <w:r w:rsidR="00F53A2D" w:rsidRPr="00E53DC8">
        <w:rPr>
          <w:vertAlign w:val="superscript"/>
          <w:lang w:val="fr-FR"/>
        </w:rPr>
        <w:t>o</w:t>
      </w:r>
      <w:r w:rsidRPr="00E53DC8">
        <w:rPr>
          <w:lang w:val="fr-FR"/>
        </w:rPr>
        <w:t> 100 (Véhicules électriques), et a précisé que la remorque y serait envisagée comme un générateur d</w:t>
      </w:r>
      <w:r w:rsidR="00F53A2D" w:rsidRPr="00E53DC8">
        <w:rPr>
          <w:lang w:val="fr-FR"/>
        </w:rPr>
        <w:t>’</w:t>
      </w:r>
      <w:r w:rsidRPr="00E53DC8">
        <w:rPr>
          <w:lang w:val="fr-FR"/>
        </w:rPr>
        <w:t>électricité dans un premier temps et une traction éventuelle pour compenser les pertes internes dans un deuxième temps</w:t>
      </w:r>
      <w:r w:rsidR="00651996" w:rsidRPr="00E53DC8">
        <w:rPr>
          <w:lang w:val="fr-FR"/>
        </w:rPr>
        <w:t>.</w:t>
      </w:r>
      <w:r w:rsidRPr="00E53DC8">
        <w:rPr>
          <w:lang w:val="fr-FR"/>
        </w:rPr>
        <w:t xml:space="preserve"> L</w:t>
      </w:r>
      <w:r w:rsidR="00F53A2D" w:rsidRPr="00E53DC8">
        <w:rPr>
          <w:lang w:val="fr-FR"/>
        </w:rPr>
        <w:t>’</w:t>
      </w:r>
      <w:r w:rsidRPr="00E53DC8">
        <w:rPr>
          <w:lang w:val="fr-FR"/>
        </w:rPr>
        <w:t>expert de l</w:t>
      </w:r>
      <w:r w:rsidR="00F53A2D" w:rsidRPr="00E53DC8">
        <w:rPr>
          <w:lang w:val="fr-FR"/>
        </w:rPr>
        <w:t>’</w:t>
      </w:r>
      <w:r w:rsidRPr="00E53DC8">
        <w:rPr>
          <w:lang w:val="fr-FR"/>
        </w:rPr>
        <w:t>OICA a approuvé la déclaration de l</w:t>
      </w:r>
      <w:r w:rsidR="00F53A2D" w:rsidRPr="00E53DC8">
        <w:rPr>
          <w:lang w:val="fr-FR"/>
        </w:rPr>
        <w:t>’</w:t>
      </w:r>
      <w:r w:rsidRPr="00E53DC8">
        <w:rPr>
          <w:lang w:val="fr-FR"/>
        </w:rPr>
        <w:t>expert des Pays-Bas et a informé le GRSG qu</w:t>
      </w:r>
      <w:r w:rsidR="00F53A2D" w:rsidRPr="00E53DC8">
        <w:rPr>
          <w:lang w:val="fr-FR"/>
        </w:rPr>
        <w:t>’</w:t>
      </w:r>
      <w:r w:rsidRPr="00E53DC8">
        <w:rPr>
          <w:lang w:val="fr-FR"/>
        </w:rPr>
        <w:t>une proposition concernant ce type de remorque était en cours d</w:t>
      </w:r>
      <w:r w:rsidR="00F53A2D" w:rsidRPr="00E53DC8">
        <w:rPr>
          <w:lang w:val="fr-FR"/>
        </w:rPr>
        <w:t>’</w:t>
      </w:r>
      <w:r w:rsidRPr="00E53DC8">
        <w:rPr>
          <w:lang w:val="fr-FR"/>
        </w:rPr>
        <w:t>examen au sein du GRVA</w:t>
      </w:r>
      <w:r w:rsidR="00651996" w:rsidRPr="00E53DC8">
        <w:rPr>
          <w:lang w:val="fr-FR"/>
        </w:rPr>
        <w:t>.</w:t>
      </w:r>
      <w:r w:rsidRPr="00E53DC8">
        <w:rPr>
          <w:lang w:val="fr-FR"/>
        </w:rPr>
        <w:t xml:space="preserve"> L</w:t>
      </w:r>
      <w:r w:rsidR="00F53A2D" w:rsidRPr="00E53DC8">
        <w:rPr>
          <w:lang w:val="fr-FR"/>
        </w:rPr>
        <w:t>’</w:t>
      </w:r>
      <w:r w:rsidRPr="00E53DC8">
        <w:rPr>
          <w:lang w:val="fr-FR"/>
        </w:rPr>
        <w:t>expert de la Chine a informé le GRSG que des études et des recherches à ce sujet avaient été menées dans son pays</w:t>
      </w:r>
      <w:r w:rsidR="00651996" w:rsidRPr="00E53DC8">
        <w:rPr>
          <w:lang w:val="fr-FR"/>
        </w:rPr>
        <w:t>.</w:t>
      </w:r>
      <w:r w:rsidRPr="00E53DC8">
        <w:rPr>
          <w:lang w:val="fr-FR"/>
        </w:rPr>
        <w:t xml:space="preserve"> Le GRSG a décidé de reprendre l</w:t>
      </w:r>
      <w:r w:rsidR="00F53A2D" w:rsidRPr="00E53DC8">
        <w:rPr>
          <w:lang w:val="fr-FR"/>
        </w:rPr>
        <w:t>’</w:t>
      </w:r>
      <w:r w:rsidRPr="00E53DC8">
        <w:rPr>
          <w:lang w:val="fr-FR"/>
        </w:rPr>
        <w:t>examen de cette question à sa session d</w:t>
      </w:r>
      <w:r w:rsidR="00F53A2D" w:rsidRPr="00E53DC8">
        <w:rPr>
          <w:lang w:val="fr-FR"/>
        </w:rPr>
        <w:t>’</w:t>
      </w:r>
      <w:r w:rsidRPr="00E53DC8">
        <w:rPr>
          <w:lang w:val="fr-FR"/>
        </w:rPr>
        <w:t>octobre 2024</w:t>
      </w:r>
      <w:r w:rsidR="00651996" w:rsidRPr="00E53DC8">
        <w:rPr>
          <w:lang w:val="fr-FR"/>
        </w:rPr>
        <w:t>.</w:t>
      </w:r>
      <w:bookmarkStart w:id="4" w:name="_Hlk25326491"/>
    </w:p>
    <w:p w14:paraId="1F152253" w14:textId="4B74D557" w:rsidR="00BA3FAD" w:rsidRPr="00E53DC8" w:rsidRDefault="00F87447" w:rsidP="00316668">
      <w:pPr>
        <w:pStyle w:val="HChG"/>
        <w:spacing w:before="340" w:after="220"/>
        <w:rPr>
          <w:color w:val="000000" w:themeColor="text1"/>
          <w:lang w:val="fr-FR"/>
        </w:rPr>
      </w:pPr>
      <w:r w:rsidRPr="00E53DC8">
        <w:rPr>
          <w:lang w:val="fr-FR"/>
        </w:rPr>
        <w:tab/>
      </w:r>
      <w:r w:rsidR="00BA3FAD" w:rsidRPr="00E53DC8">
        <w:rPr>
          <w:lang w:val="fr-FR"/>
        </w:rPr>
        <w:t>XXI</w:t>
      </w:r>
      <w:r w:rsidR="00651996" w:rsidRPr="00E53DC8">
        <w:rPr>
          <w:lang w:val="fr-FR"/>
        </w:rPr>
        <w:t>.</w:t>
      </w:r>
      <w:r w:rsidR="00BA3FAD" w:rsidRPr="00E53DC8">
        <w:rPr>
          <w:lang w:val="fr-FR"/>
        </w:rPr>
        <w:tab/>
        <w:t xml:space="preserve">Résolution spéciale </w:t>
      </w:r>
      <w:r w:rsidR="00F53A2D" w:rsidRPr="00E53DC8">
        <w:rPr>
          <w:lang w:val="fr-FR"/>
        </w:rPr>
        <w:t>n</w:t>
      </w:r>
      <w:r w:rsidR="00F53A2D" w:rsidRPr="00E53DC8">
        <w:rPr>
          <w:vertAlign w:val="superscript"/>
          <w:lang w:val="fr-FR"/>
        </w:rPr>
        <w:t>o</w:t>
      </w:r>
      <w:r w:rsidR="00BA3FAD" w:rsidRPr="00E53DC8">
        <w:rPr>
          <w:lang w:val="fr-FR"/>
        </w:rPr>
        <w:t> 1 sur les définitions communes des</w:t>
      </w:r>
      <w:r w:rsidRPr="00E53DC8">
        <w:rPr>
          <w:lang w:val="fr-FR"/>
        </w:rPr>
        <w:t> </w:t>
      </w:r>
      <w:r w:rsidR="00BA3FAD" w:rsidRPr="00E53DC8">
        <w:rPr>
          <w:lang w:val="fr-FR"/>
        </w:rPr>
        <w:t>catégories, des masses et des dimensions des véhicules (point 20 de l</w:t>
      </w:r>
      <w:r w:rsidR="00F53A2D" w:rsidRPr="00E53DC8">
        <w:rPr>
          <w:lang w:val="fr-FR"/>
        </w:rPr>
        <w:t>’</w:t>
      </w:r>
      <w:r w:rsidR="00BA3FAD" w:rsidRPr="00E53DC8">
        <w:rPr>
          <w:lang w:val="fr-FR"/>
        </w:rPr>
        <w:t>ordre du jour)</w:t>
      </w:r>
    </w:p>
    <w:p w14:paraId="08D2905D" w14:textId="2490177E" w:rsidR="00BA3FAD" w:rsidRPr="00E53DC8" w:rsidRDefault="00BA3FAD" w:rsidP="00316668">
      <w:pPr>
        <w:pStyle w:val="SingleTxtG"/>
        <w:spacing w:after="100"/>
        <w:ind w:left="2835" w:hanging="1701"/>
        <w:rPr>
          <w:color w:val="000000" w:themeColor="text1"/>
          <w:lang w:val="fr-FR"/>
        </w:rPr>
      </w:pPr>
      <w:r w:rsidRPr="00E53DC8">
        <w:rPr>
          <w:i/>
          <w:iCs/>
          <w:lang w:val="fr-FR"/>
        </w:rPr>
        <w:t>Document(s)</w:t>
      </w:r>
      <w:r w:rsidR="00934476" w:rsidRPr="00E53DC8">
        <w:rPr>
          <w:iCs/>
          <w:lang w:val="fr-FR"/>
        </w:rPr>
        <w:t> :</w:t>
      </w:r>
      <w:r w:rsidRPr="00E53DC8">
        <w:rPr>
          <w:lang w:val="fr-FR"/>
        </w:rPr>
        <w:t xml:space="preserve"> </w:t>
      </w:r>
      <w:r w:rsidRPr="00E53DC8">
        <w:rPr>
          <w:lang w:val="fr-FR"/>
        </w:rPr>
        <w:tab/>
        <w:t>Document informel GRSG-127-01</w:t>
      </w:r>
    </w:p>
    <w:p w14:paraId="10F8FAD5" w14:textId="1D3DA9E7" w:rsidR="00BA3FAD" w:rsidRPr="00E53DC8" w:rsidRDefault="00BA3FAD" w:rsidP="00316668">
      <w:pPr>
        <w:pStyle w:val="SingleTxtG"/>
        <w:spacing w:after="100"/>
        <w:rPr>
          <w:rFonts w:eastAsia="Times New Roman"/>
          <w:color w:val="000000" w:themeColor="text1"/>
          <w:lang w:val="fr-FR"/>
        </w:rPr>
      </w:pPr>
      <w:r w:rsidRPr="00E53DC8">
        <w:rPr>
          <w:lang w:val="fr-FR"/>
        </w:rPr>
        <w:t>46</w:t>
      </w:r>
      <w:r w:rsidR="00651996" w:rsidRPr="00E53DC8">
        <w:rPr>
          <w:lang w:val="fr-FR"/>
        </w:rPr>
        <w:t>.</w:t>
      </w:r>
      <w:r w:rsidRPr="00E53DC8">
        <w:rPr>
          <w:lang w:val="fr-FR"/>
        </w:rPr>
        <w:tab/>
        <w:t xml:space="preserve">Le GRSG a décidé de reporter la réflexion relative à la possibilité de modifier la Résolution spéciale </w:t>
      </w:r>
      <w:r w:rsidR="00F53A2D" w:rsidRPr="00E53DC8">
        <w:rPr>
          <w:lang w:val="fr-FR"/>
        </w:rPr>
        <w:t>n</w:t>
      </w:r>
      <w:r w:rsidR="00F53A2D" w:rsidRPr="00E53DC8">
        <w:rPr>
          <w:vertAlign w:val="superscript"/>
          <w:lang w:val="fr-FR"/>
        </w:rPr>
        <w:t>o</w:t>
      </w:r>
      <w:r w:rsidRPr="00E53DC8">
        <w:rPr>
          <w:lang w:val="fr-FR"/>
        </w:rPr>
        <w:t> 1 à sa session d</w:t>
      </w:r>
      <w:r w:rsidR="00F53A2D" w:rsidRPr="00E53DC8">
        <w:rPr>
          <w:lang w:val="fr-FR"/>
        </w:rPr>
        <w:t>’</w:t>
      </w:r>
      <w:r w:rsidRPr="00E53DC8">
        <w:rPr>
          <w:lang w:val="fr-FR"/>
        </w:rPr>
        <w:t>octobre 2024</w:t>
      </w:r>
      <w:r w:rsidR="00651996" w:rsidRPr="00E53DC8">
        <w:rPr>
          <w:lang w:val="fr-FR"/>
        </w:rPr>
        <w:t>.</w:t>
      </w:r>
    </w:p>
    <w:p w14:paraId="3ABB75F3" w14:textId="162D3396" w:rsidR="00BA3FAD" w:rsidRPr="00E53DC8" w:rsidRDefault="00F87447" w:rsidP="00316668">
      <w:pPr>
        <w:pStyle w:val="HChG"/>
        <w:spacing w:before="340" w:after="220"/>
        <w:rPr>
          <w:color w:val="000000" w:themeColor="text1"/>
          <w:lang w:val="fr-FR"/>
        </w:rPr>
      </w:pPr>
      <w:r w:rsidRPr="00E53DC8">
        <w:rPr>
          <w:lang w:val="fr-FR"/>
        </w:rPr>
        <w:tab/>
      </w:r>
      <w:r w:rsidR="00BA3FAD" w:rsidRPr="00E53DC8">
        <w:rPr>
          <w:lang w:val="fr-FR"/>
        </w:rPr>
        <w:t>XXII</w:t>
      </w:r>
      <w:r w:rsidR="00651996" w:rsidRPr="00E53DC8">
        <w:rPr>
          <w:lang w:val="fr-FR"/>
        </w:rPr>
        <w:t>.</w:t>
      </w:r>
      <w:r w:rsidR="00BA3FAD" w:rsidRPr="00E53DC8">
        <w:rPr>
          <w:lang w:val="fr-FR"/>
        </w:rPr>
        <w:tab/>
        <w:t>Échange de vues sur l</w:t>
      </w:r>
      <w:r w:rsidR="00F53A2D" w:rsidRPr="00E53DC8">
        <w:rPr>
          <w:lang w:val="fr-FR"/>
        </w:rPr>
        <w:t>’</w:t>
      </w:r>
      <w:r w:rsidR="00BA3FAD" w:rsidRPr="00E53DC8">
        <w:rPr>
          <w:lang w:val="fr-FR"/>
        </w:rPr>
        <w:t xml:space="preserve">automatisation des véhicules </w:t>
      </w:r>
      <w:r w:rsidRPr="00E53DC8">
        <w:rPr>
          <w:lang w:val="fr-FR"/>
        </w:rPr>
        <w:br/>
      </w:r>
      <w:r w:rsidR="00BA3FAD" w:rsidRPr="00E53DC8">
        <w:rPr>
          <w:lang w:val="fr-FR"/>
        </w:rPr>
        <w:t>(point 21 de l</w:t>
      </w:r>
      <w:r w:rsidR="00F53A2D" w:rsidRPr="00E53DC8">
        <w:rPr>
          <w:lang w:val="fr-FR"/>
        </w:rPr>
        <w:t>’</w:t>
      </w:r>
      <w:r w:rsidR="00BA3FAD" w:rsidRPr="00E53DC8">
        <w:rPr>
          <w:lang w:val="fr-FR"/>
        </w:rPr>
        <w:t>ordre du jour)</w:t>
      </w:r>
    </w:p>
    <w:p w14:paraId="44A8CA70" w14:textId="6A0BDC65" w:rsidR="00BA3FAD" w:rsidRPr="00E53DC8" w:rsidRDefault="00BA3FAD" w:rsidP="00316668">
      <w:pPr>
        <w:pStyle w:val="SingleTxtG"/>
        <w:spacing w:after="100"/>
        <w:ind w:left="2835" w:hanging="1701"/>
        <w:rPr>
          <w:color w:val="000000" w:themeColor="text1"/>
          <w:lang w:val="fr-FR"/>
        </w:rPr>
      </w:pPr>
      <w:r w:rsidRPr="00E53DC8">
        <w:rPr>
          <w:i/>
          <w:iCs/>
          <w:lang w:val="fr-FR"/>
        </w:rPr>
        <w:t>Document(s)</w:t>
      </w:r>
      <w:r w:rsidR="00934476" w:rsidRPr="00E53DC8">
        <w:rPr>
          <w:iCs/>
          <w:lang w:val="fr-FR"/>
        </w:rPr>
        <w:t> :</w:t>
      </w:r>
      <w:r w:rsidRPr="00E53DC8">
        <w:rPr>
          <w:lang w:val="fr-FR"/>
        </w:rPr>
        <w:t xml:space="preserve"> </w:t>
      </w:r>
      <w:r w:rsidRPr="00E53DC8">
        <w:rPr>
          <w:lang w:val="fr-FR"/>
        </w:rPr>
        <w:tab/>
        <w:t>Document informel GRSG-127-14</w:t>
      </w:r>
    </w:p>
    <w:p w14:paraId="1A6AF864" w14:textId="1B76BC3E" w:rsidR="00BA3FAD" w:rsidRPr="00E53DC8" w:rsidRDefault="00BA3FAD" w:rsidP="00316668">
      <w:pPr>
        <w:pStyle w:val="SingleTxtG"/>
        <w:spacing w:after="100"/>
        <w:rPr>
          <w:color w:val="000000" w:themeColor="text1"/>
          <w:lang w:val="fr-FR"/>
        </w:rPr>
      </w:pPr>
      <w:r w:rsidRPr="00E53DC8">
        <w:rPr>
          <w:lang w:val="fr-FR"/>
        </w:rPr>
        <w:t>47</w:t>
      </w:r>
      <w:r w:rsidR="00651996" w:rsidRPr="00E53DC8">
        <w:rPr>
          <w:lang w:val="fr-FR"/>
        </w:rPr>
        <w:t>.</w:t>
      </w:r>
      <w:r w:rsidRPr="00E53DC8">
        <w:rPr>
          <w:lang w:val="fr-FR"/>
        </w:rPr>
        <w:tab/>
        <w:t>L</w:t>
      </w:r>
      <w:r w:rsidR="00F53A2D" w:rsidRPr="00E53DC8">
        <w:rPr>
          <w:lang w:val="fr-FR"/>
        </w:rPr>
        <w:t>’</w:t>
      </w:r>
      <w:r w:rsidRPr="00E53DC8">
        <w:rPr>
          <w:lang w:val="fr-FR"/>
        </w:rPr>
        <w:t>expert du Royaume-Uni, au nom de la présidence de l</w:t>
      </w:r>
      <w:r w:rsidR="00F53A2D" w:rsidRPr="00E53DC8">
        <w:rPr>
          <w:lang w:val="fr-FR"/>
        </w:rPr>
        <w:t>’</w:t>
      </w:r>
      <w:r w:rsidRPr="00E53DC8">
        <w:rPr>
          <w:lang w:val="fr-FR"/>
        </w:rPr>
        <w:t>équipe spéciale de la catégorisation des véhicules automatisés (équipe AVC), a présenté le document informel GRSG-127-14, qui portait sur les résultats des travaux de l</w:t>
      </w:r>
      <w:r w:rsidR="00F53A2D" w:rsidRPr="00E53DC8">
        <w:rPr>
          <w:lang w:val="fr-FR"/>
        </w:rPr>
        <w:t>’</w:t>
      </w:r>
      <w:r w:rsidRPr="00E53DC8">
        <w:rPr>
          <w:lang w:val="fr-FR"/>
        </w:rPr>
        <w:t>équipe spéciale</w:t>
      </w:r>
      <w:r w:rsidR="00651996" w:rsidRPr="00E53DC8">
        <w:rPr>
          <w:lang w:val="fr-FR"/>
        </w:rPr>
        <w:t>.</w:t>
      </w:r>
      <w:r w:rsidRPr="00E53DC8">
        <w:rPr>
          <w:lang w:val="fr-FR"/>
        </w:rPr>
        <w:t xml:space="preserve"> L</w:t>
      </w:r>
      <w:r w:rsidR="00F53A2D" w:rsidRPr="00E53DC8">
        <w:rPr>
          <w:lang w:val="fr-FR"/>
        </w:rPr>
        <w:t>’</w:t>
      </w:r>
      <w:r w:rsidRPr="00E53DC8">
        <w:rPr>
          <w:lang w:val="fr-FR"/>
        </w:rPr>
        <w:t>expert de l</w:t>
      </w:r>
      <w:r w:rsidR="00F53A2D" w:rsidRPr="00E53DC8">
        <w:rPr>
          <w:lang w:val="fr-FR"/>
        </w:rPr>
        <w:t>’</w:t>
      </w:r>
      <w:r w:rsidRPr="00E53DC8">
        <w:rPr>
          <w:lang w:val="fr-FR"/>
        </w:rPr>
        <w:t>OICA a estimé que l</w:t>
      </w:r>
      <w:r w:rsidR="00F53A2D" w:rsidRPr="00E53DC8">
        <w:rPr>
          <w:lang w:val="fr-FR"/>
        </w:rPr>
        <w:t>’</w:t>
      </w:r>
      <w:r w:rsidRPr="00E53DC8">
        <w:rPr>
          <w:lang w:val="fr-FR"/>
        </w:rPr>
        <w:t>équipe spéciale chargée de l</w:t>
      </w:r>
      <w:r w:rsidR="00F53A2D" w:rsidRPr="00E53DC8">
        <w:rPr>
          <w:lang w:val="fr-FR"/>
        </w:rPr>
        <w:t>’</w:t>
      </w:r>
      <w:r w:rsidRPr="00E53DC8">
        <w:rPr>
          <w:lang w:val="fr-FR"/>
        </w:rPr>
        <w:t>examen des règlements sous l</w:t>
      </w:r>
      <w:r w:rsidR="00F53A2D" w:rsidRPr="00E53DC8">
        <w:rPr>
          <w:lang w:val="fr-FR"/>
        </w:rPr>
        <w:t>’</w:t>
      </w:r>
      <w:r w:rsidRPr="00E53DC8">
        <w:rPr>
          <w:lang w:val="fr-FR"/>
        </w:rPr>
        <w:t>angle de la conduite automatisée (équipe AVRS) avait besoin d</w:t>
      </w:r>
      <w:r w:rsidR="00F53A2D" w:rsidRPr="00E53DC8">
        <w:rPr>
          <w:lang w:val="fr-FR"/>
        </w:rPr>
        <w:t>’</w:t>
      </w:r>
      <w:r w:rsidRPr="00E53DC8">
        <w:rPr>
          <w:lang w:val="fr-FR"/>
        </w:rPr>
        <w:t>informations sur la catégorisation des véhicules</w:t>
      </w:r>
      <w:r w:rsidR="00651996" w:rsidRPr="00E53DC8">
        <w:rPr>
          <w:lang w:val="fr-FR"/>
        </w:rPr>
        <w:t>.</w:t>
      </w:r>
      <w:r w:rsidRPr="00E53DC8">
        <w:rPr>
          <w:lang w:val="fr-FR"/>
        </w:rPr>
        <w:t xml:space="preserve"> L</w:t>
      </w:r>
      <w:r w:rsidR="00F53A2D" w:rsidRPr="00E53DC8">
        <w:rPr>
          <w:lang w:val="fr-FR"/>
        </w:rPr>
        <w:t>’</w:t>
      </w:r>
      <w:r w:rsidRPr="00E53DC8">
        <w:rPr>
          <w:lang w:val="fr-FR"/>
        </w:rPr>
        <w:t>expert de l</w:t>
      </w:r>
      <w:r w:rsidR="00F53A2D" w:rsidRPr="00E53DC8">
        <w:rPr>
          <w:lang w:val="fr-FR"/>
        </w:rPr>
        <w:t>’</w:t>
      </w:r>
      <w:r w:rsidRPr="00E53DC8">
        <w:rPr>
          <w:lang w:val="fr-FR"/>
        </w:rPr>
        <w:t>Allemagne a souligné que, du point de vue du GRSP, il était essentiel de savoir s</w:t>
      </w:r>
      <w:r w:rsidR="00F53A2D" w:rsidRPr="00E53DC8">
        <w:rPr>
          <w:lang w:val="fr-FR"/>
        </w:rPr>
        <w:t>’</w:t>
      </w:r>
      <w:r w:rsidRPr="00E53DC8">
        <w:rPr>
          <w:lang w:val="fr-FR"/>
        </w:rPr>
        <w:t>il s</w:t>
      </w:r>
      <w:r w:rsidR="00F53A2D" w:rsidRPr="00E53DC8">
        <w:rPr>
          <w:lang w:val="fr-FR"/>
        </w:rPr>
        <w:t>’</w:t>
      </w:r>
      <w:r w:rsidRPr="00E53DC8">
        <w:rPr>
          <w:lang w:val="fr-FR"/>
        </w:rPr>
        <w:t>agissait d</w:t>
      </w:r>
      <w:r w:rsidR="00F53A2D" w:rsidRPr="00E53DC8">
        <w:rPr>
          <w:lang w:val="fr-FR"/>
        </w:rPr>
        <w:t>’</w:t>
      </w:r>
      <w:r w:rsidRPr="00E53DC8">
        <w:rPr>
          <w:lang w:val="fr-FR"/>
        </w:rPr>
        <w:t>un véhicule sans conducteur</w:t>
      </w:r>
      <w:r w:rsidR="00651996" w:rsidRPr="00E53DC8">
        <w:rPr>
          <w:lang w:val="fr-FR"/>
        </w:rPr>
        <w:t>.</w:t>
      </w:r>
      <w:r w:rsidRPr="00E53DC8">
        <w:rPr>
          <w:lang w:val="fr-FR"/>
        </w:rPr>
        <w:t xml:space="preserve"> L</w:t>
      </w:r>
      <w:r w:rsidR="00F53A2D" w:rsidRPr="00E53DC8">
        <w:rPr>
          <w:lang w:val="fr-FR"/>
        </w:rPr>
        <w:t>’</w:t>
      </w:r>
      <w:r w:rsidRPr="00E53DC8">
        <w:rPr>
          <w:lang w:val="fr-FR"/>
        </w:rPr>
        <w:t>expert du Royaume-Uni a indiqué que la définition correspondante n</w:t>
      </w:r>
      <w:r w:rsidR="00F53A2D" w:rsidRPr="00E53DC8">
        <w:rPr>
          <w:lang w:val="fr-FR"/>
        </w:rPr>
        <w:t>’</w:t>
      </w:r>
      <w:r w:rsidRPr="00E53DC8">
        <w:rPr>
          <w:lang w:val="fr-FR"/>
        </w:rPr>
        <w:t>avait pas encore été arrêtée</w:t>
      </w:r>
      <w:r w:rsidR="00651996" w:rsidRPr="00E53DC8">
        <w:rPr>
          <w:lang w:val="fr-FR"/>
        </w:rPr>
        <w:t>.</w:t>
      </w:r>
      <w:r w:rsidRPr="00E53DC8">
        <w:rPr>
          <w:lang w:val="fr-FR"/>
        </w:rPr>
        <w:t xml:space="preserve"> Le GRSG a décidé de reprendre l</w:t>
      </w:r>
      <w:r w:rsidR="00F53A2D" w:rsidRPr="00E53DC8">
        <w:rPr>
          <w:lang w:val="fr-FR"/>
        </w:rPr>
        <w:t>’</w:t>
      </w:r>
      <w:r w:rsidRPr="00E53DC8">
        <w:rPr>
          <w:lang w:val="fr-FR"/>
        </w:rPr>
        <w:t>examen de cette question à sa session d</w:t>
      </w:r>
      <w:r w:rsidR="00F53A2D" w:rsidRPr="00E53DC8">
        <w:rPr>
          <w:lang w:val="fr-FR"/>
        </w:rPr>
        <w:t>’</w:t>
      </w:r>
      <w:r w:rsidRPr="00E53DC8">
        <w:rPr>
          <w:lang w:val="fr-FR"/>
        </w:rPr>
        <w:t>octobre 2024 et a demandé à ses experts de fournir des informations à l</w:t>
      </w:r>
      <w:r w:rsidR="00F53A2D" w:rsidRPr="00E53DC8">
        <w:rPr>
          <w:lang w:val="fr-FR"/>
        </w:rPr>
        <w:t>’</w:t>
      </w:r>
      <w:r w:rsidRPr="00E53DC8">
        <w:rPr>
          <w:lang w:val="fr-FR"/>
        </w:rPr>
        <w:t>expert du Royaume-Uni afin que l</w:t>
      </w:r>
      <w:r w:rsidR="00F53A2D" w:rsidRPr="00E53DC8">
        <w:rPr>
          <w:lang w:val="fr-FR"/>
        </w:rPr>
        <w:t>’</w:t>
      </w:r>
      <w:r w:rsidRPr="00E53DC8">
        <w:rPr>
          <w:lang w:val="fr-FR"/>
        </w:rPr>
        <w:t>équipe spéciale puisse poursuivre ses travaux</w:t>
      </w:r>
      <w:r w:rsidR="00651996" w:rsidRPr="00E53DC8">
        <w:rPr>
          <w:lang w:val="fr-FR"/>
        </w:rPr>
        <w:t>.</w:t>
      </w:r>
    </w:p>
    <w:p w14:paraId="14C7D5AB" w14:textId="4B2EFDC5" w:rsidR="00BA3FAD" w:rsidRPr="00E53DC8" w:rsidRDefault="00BA3FAD" w:rsidP="00316668">
      <w:pPr>
        <w:pStyle w:val="SingleTxtG"/>
        <w:spacing w:after="100"/>
        <w:rPr>
          <w:color w:val="000000" w:themeColor="text1"/>
          <w:lang w:val="fr-FR"/>
        </w:rPr>
      </w:pPr>
      <w:r w:rsidRPr="00E53DC8">
        <w:rPr>
          <w:lang w:val="fr-FR"/>
        </w:rPr>
        <w:t>48</w:t>
      </w:r>
      <w:r w:rsidR="00651996" w:rsidRPr="00E53DC8">
        <w:rPr>
          <w:lang w:val="fr-FR"/>
        </w:rPr>
        <w:t>.</w:t>
      </w:r>
      <w:r w:rsidRPr="00E53DC8">
        <w:rPr>
          <w:lang w:val="fr-FR"/>
        </w:rPr>
        <w:tab/>
        <w:t>L</w:t>
      </w:r>
      <w:r w:rsidR="00F53A2D" w:rsidRPr="00E53DC8">
        <w:rPr>
          <w:lang w:val="fr-FR"/>
        </w:rPr>
        <w:t>’</w:t>
      </w:r>
      <w:r w:rsidRPr="00E53DC8">
        <w:rPr>
          <w:lang w:val="fr-FR"/>
        </w:rPr>
        <w:t>expert des Pays-Bas a informé le GRSG que les responsables de l</w:t>
      </w:r>
      <w:r w:rsidR="00F53A2D" w:rsidRPr="00E53DC8">
        <w:rPr>
          <w:lang w:val="fr-FR"/>
        </w:rPr>
        <w:t>’</w:t>
      </w:r>
      <w:r w:rsidRPr="00E53DC8">
        <w:rPr>
          <w:lang w:val="fr-FR"/>
        </w:rPr>
        <w:t>équipe spéciale se réunissaient régulièrement pour examiner les résultats des travaux de l</w:t>
      </w:r>
      <w:r w:rsidR="00F53A2D" w:rsidRPr="00E53DC8">
        <w:rPr>
          <w:lang w:val="fr-FR"/>
        </w:rPr>
        <w:t>’</w:t>
      </w:r>
      <w:r w:rsidRPr="00E53DC8">
        <w:rPr>
          <w:lang w:val="fr-FR"/>
        </w:rPr>
        <w:t>équipe AVRS, la</w:t>
      </w:r>
      <w:r w:rsidR="003B6BBC" w:rsidRPr="00E53DC8">
        <w:rPr>
          <w:lang w:val="fr-FR"/>
        </w:rPr>
        <w:t> </w:t>
      </w:r>
      <w:r w:rsidRPr="00E53DC8">
        <w:rPr>
          <w:lang w:val="fr-FR"/>
        </w:rPr>
        <w:t>réunion suivante devant se tenir le 10 juin 2024 à Londres et servir à coordonner l</w:t>
      </w:r>
      <w:r w:rsidR="00F53A2D" w:rsidRPr="00E53DC8">
        <w:rPr>
          <w:lang w:val="fr-FR"/>
        </w:rPr>
        <w:t>’</w:t>
      </w:r>
      <w:r w:rsidRPr="00E53DC8">
        <w:rPr>
          <w:lang w:val="fr-FR"/>
        </w:rPr>
        <w:t>ensemble des travaux</w:t>
      </w:r>
      <w:r w:rsidR="00651996" w:rsidRPr="00E53DC8">
        <w:rPr>
          <w:lang w:val="fr-FR"/>
        </w:rPr>
        <w:t>.</w:t>
      </w:r>
      <w:r w:rsidRPr="00E53DC8">
        <w:rPr>
          <w:lang w:val="fr-FR"/>
        </w:rPr>
        <w:t xml:space="preserve"> En outre, le GRSG a examiné la question des navettes autonomes</w:t>
      </w:r>
      <w:r w:rsidR="00651996" w:rsidRPr="00E53DC8">
        <w:rPr>
          <w:lang w:val="fr-FR"/>
        </w:rPr>
        <w:t>.</w:t>
      </w:r>
      <w:r w:rsidRPr="00E53DC8">
        <w:rPr>
          <w:lang w:val="fr-FR"/>
        </w:rPr>
        <w:t xml:space="preserve"> La présidence du GRSG a rappelé au GRSG que les règles de conduite et les questions d</w:t>
      </w:r>
      <w:r w:rsidR="00F53A2D" w:rsidRPr="00E53DC8">
        <w:rPr>
          <w:lang w:val="fr-FR"/>
        </w:rPr>
        <w:t>’</w:t>
      </w:r>
      <w:r w:rsidRPr="00E53DC8">
        <w:rPr>
          <w:lang w:val="fr-FR"/>
        </w:rPr>
        <w:t>assurance pour ce type de navette étaient réglementées dans la législation nationale</w:t>
      </w:r>
      <w:r w:rsidR="00651996" w:rsidRPr="00E53DC8">
        <w:rPr>
          <w:lang w:val="fr-FR"/>
        </w:rPr>
        <w:t>.</w:t>
      </w:r>
      <w:r w:rsidRPr="00E53DC8">
        <w:rPr>
          <w:lang w:val="fr-FR"/>
        </w:rPr>
        <w:t xml:space="preserve"> L</w:t>
      </w:r>
      <w:r w:rsidR="00F53A2D" w:rsidRPr="00E53DC8">
        <w:rPr>
          <w:lang w:val="fr-FR"/>
        </w:rPr>
        <w:t>’</w:t>
      </w:r>
      <w:r w:rsidRPr="00E53DC8">
        <w:rPr>
          <w:lang w:val="fr-FR"/>
        </w:rPr>
        <w:t>experte de la France a informé le GRSG qu</w:t>
      </w:r>
      <w:r w:rsidR="00F53A2D" w:rsidRPr="00E53DC8">
        <w:rPr>
          <w:lang w:val="fr-FR"/>
        </w:rPr>
        <w:t>’</w:t>
      </w:r>
      <w:r w:rsidRPr="00E53DC8">
        <w:rPr>
          <w:lang w:val="fr-FR"/>
        </w:rPr>
        <w:t>il n</w:t>
      </w:r>
      <w:r w:rsidR="00F53A2D" w:rsidRPr="00E53DC8">
        <w:rPr>
          <w:lang w:val="fr-FR"/>
        </w:rPr>
        <w:t>’</w:t>
      </w:r>
      <w:r w:rsidRPr="00E53DC8">
        <w:rPr>
          <w:lang w:val="fr-FR"/>
        </w:rPr>
        <w:t>était pas possible de prévoir quand cette question serait définitivement réglée sur le plan juridique dans son pays</w:t>
      </w:r>
      <w:r w:rsidR="00651996" w:rsidRPr="00E53DC8">
        <w:rPr>
          <w:lang w:val="fr-FR"/>
        </w:rPr>
        <w:t>.</w:t>
      </w:r>
      <w:r w:rsidRPr="00E53DC8">
        <w:rPr>
          <w:lang w:val="fr-FR"/>
        </w:rPr>
        <w:t xml:space="preserve"> L</w:t>
      </w:r>
      <w:r w:rsidR="00F53A2D" w:rsidRPr="00E53DC8">
        <w:rPr>
          <w:lang w:val="fr-FR"/>
        </w:rPr>
        <w:t>’</w:t>
      </w:r>
      <w:r w:rsidRPr="00E53DC8">
        <w:rPr>
          <w:lang w:val="fr-FR"/>
        </w:rPr>
        <w:t>expert des Pays</w:t>
      </w:r>
      <w:r w:rsidR="003B6BBC" w:rsidRPr="00E53DC8">
        <w:rPr>
          <w:lang w:val="fr-FR"/>
        </w:rPr>
        <w:noBreakHyphen/>
      </w:r>
      <w:r w:rsidRPr="00E53DC8">
        <w:rPr>
          <w:lang w:val="fr-FR"/>
        </w:rPr>
        <w:t>Bas a souligné qu</w:t>
      </w:r>
      <w:r w:rsidR="00F53A2D" w:rsidRPr="00E53DC8">
        <w:rPr>
          <w:lang w:val="fr-FR"/>
        </w:rPr>
        <w:t>’</w:t>
      </w:r>
      <w:r w:rsidRPr="00E53DC8">
        <w:rPr>
          <w:lang w:val="fr-FR"/>
        </w:rPr>
        <w:t>il faudrait envisager d</w:t>
      </w:r>
      <w:r w:rsidR="00F53A2D" w:rsidRPr="00E53DC8">
        <w:rPr>
          <w:lang w:val="fr-FR"/>
        </w:rPr>
        <w:t>’</w:t>
      </w:r>
      <w:r w:rsidRPr="00E53DC8">
        <w:rPr>
          <w:lang w:val="fr-FR"/>
        </w:rPr>
        <w:t>inclure de nouveaux types de véhicules dans le cadre d</w:t>
      </w:r>
      <w:r w:rsidR="00F53A2D" w:rsidRPr="00E53DC8">
        <w:rPr>
          <w:lang w:val="fr-FR"/>
        </w:rPr>
        <w:t>’</w:t>
      </w:r>
      <w:r w:rsidRPr="00E53DC8">
        <w:rPr>
          <w:lang w:val="fr-FR"/>
        </w:rPr>
        <w:t>une deuxième phase de travaux</w:t>
      </w:r>
      <w:r w:rsidR="00651996" w:rsidRPr="00E53DC8">
        <w:rPr>
          <w:lang w:val="fr-FR"/>
        </w:rPr>
        <w:t>.</w:t>
      </w:r>
    </w:p>
    <w:p w14:paraId="515CC395" w14:textId="3D65A52E" w:rsidR="00BA3FAD" w:rsidRPr="00E53DC8" w:rsidRDefault="00F87447" w:rsidP="00316668">
      <w:pPr>
        <w:pStyle w:val="HChG"/>
        <w:spacing w:before="340" w:after="220"/>
        <w:rPr>
          <w:color w:val="000000" w:themeColor="text1"/>
          <w:lang w:val="fr-FR"/>
        </w:rPr>
      </w:pPr>
      <w:r w:rsidRPr="00E53DC8">
        <w:rPr>
          <w:lang w:val="fr-FR"/>
        </w:rPr>
        <w:tab/>
      </w:r>
      <w:r w:rsidR="00BA3FAD" w:rsidRPr="00E53DC8">
        <w:rPr>
          <w:lang w:val="fr-FR"/>
        </w:rPr>
        <w:t>XXIII</w:t>
      </w:r>
      <w:r w:rsidR="00651996" w:rsidRPr="00E53DC8">
        <w:rPr>
          <w:lang w:val="fr-FR"/>
        </w:rPr>
        <w:t>.</w:t>
      </w:r>
      <w:r w:rsidR="00BA3FAD" w:rsidRPr="00E53DC8">
        <w:rPr>
          <w:lang w:val="fr-FR"/>
        </w:rPr>
        <w:tab/>
        <w:t>Machine tridimensionnelle de détermination du point H (point 22 de l</w:t>
      </w:r>
      <w:r w:rsidR="00F53A2D" w:rsidRPr="00E53DC8">
        <w:rPr>
          <w:lang w:val="fr-FR"/>
        </w:rPr>
        <w:t>’</w:t>
      </w:r>
      <w:r w:rsidR="00BA3FAD" w:rsidRPr="00E53DC8">
        <w:rPr>
          <w:lang w:val="fr-FR"/>
        </w:rPr>
        <w:t>ordre du jour)</w:t>
      </w:r>
    </w:p>
    <w:p w14:paraId="6EC80963" w14:textId="488B8BBF" w:rsidR="00BA3FAD" w:rsidRPr="00E53DC8" w:rsidRDefault="00BA3FAD" w:rsidP="00316668">
      <w:pPr>
        <w:pStyle w:val="SingleTxtG"/>
        <w:spacing w:after="100"/>
        <w:ind w:left="2835" w:hanging="1701"/>
        <w:rPr>
          <w:color w:val="000000" w:themeColor="text1"/>
          <w:lang w:val="fr-FR"/>
        </w:rPr>
      </w:pPr>
      <w:r w:rsidRPr="00E53DC8">
        <w:rPr>
          <w:i/>
          <w:iCs/>
          <w:lang w:val="fr-FR"/>
        </w:rPr>
        <w:t>Document(s)</w:t>
      </w:r>
      <w:r w:rsidR="00934476" w:rsidRPr="00E53DC8">
        <w:rPr>
          <w:iCs/>
          <w:lang w:val="fr-FR"/>
        </w:rPr>
        <w:t> :</w:t>
      </w:r>
      <w:r w:rsidRPr="00E53DC8">
        <w:rPr>
          <w:lang w:val="fr-FR"/>
        </w:rPr>
        <w:t xml:space="preserve"> </w:t>
      </w:r>
      <w:r w:rsidRPr="00E53DC8">
        <w:rPr>
          <w:lang w:val="fr-FR"/>
        </w:rPr>
        <w:tab/>
        <w:t>Document informel GRSG-127-37</w:t>
      </w:r>
    </w:p>
    <w:p w14:paraId="0B1D0824" w14:textId="38FBE744" w:rsidR="00BA3FAD" w:rsidRPr="00E53DC8" w:rsidRDefault="00BA3FAD" w:rsidP="00316668">
      <w:pPr>
        <w:pStyle w:val="SingleTxtG"/>
        <w:widowControl w:val="0"/>
        <w:spacing w:after="100"/>
        <w:rPr>
          <w:color w:val="000000" w:themeColor="text1"/>
          <w:spacing w:val="-3"/>
          <w:lang w:val="fr-FR"/>
        </w:rPr>
      </w:pPr>
      <w:r w:rsidRPr="00E53DC8">
        <w:rPr>
          <w:spacing w:val="-3"/>
          <w:lang w:val="fr-FR"/>
        </w:rPr>
        <w:t>49</w:t>
      </w:r>
      <w:r w:rsidR="00651996" w:rsidRPr="00E53DC8">
        <w:rPr>
          <w:spacing w:val="-3"/>
          <w:lang w:val="fr-FR"/>
        </w:rPr>
        <w:t>.</w:t>
      </w:r>
      <w:r w:rsidRPr="00E53DC8">
        <w:rPr>
          <w:spacing w:val="-3"/>
          <w:lang w:val="fr-FR"/>
        </w:rPr>
        <w:tab/>
        <w:t>L</w:t>
      </w:r>
      <w:r w:rsidR="00F53A2D" w:rsidRPr="00E53DC8">
        <w:rPr>
          <w:spacing w:val="-3"/>
          <w:lang w:val="fr-FR"/>
        </w:rPr>
        <w:t>’</w:t>
      </w:r>
      <w:r w:rsidRPr="00E53DC8">
        <w:rPr>
          <w:spacing w:val="-3"/>
          <w:lang w:val="fr-FR"/>
        </w:rPr>
        <w:t>expert des Pays-Bas a présenté le document informel GRSG-127-37, où un nouvel additif à la R</w:t>
      </w:r>
      <w:r w:rsidR="00651996" w:rsidRPr="00E53DC8">
        <w:rPr>
          <w:spacing w:val="-3"/>
          <w:lang w:val="fr-FR"/>
        </w:rPr>
        <w:t>.</w:t>
      </w:r>
      <w:r w:rsidRPr="00E53DC8">
        <w:rPr>
          <w:spacing w:val="-3"/>
          <w:lang w:val="fr-FR"/>
        </w:rPr>
        <w:t>M</w:t>
      </w:r>
      <w:r w:rsidR="00651996" w:rsidRPr="00E53DC8">
        <w:rPr>
          <w:spacing w:val="-3"/>
          <w:lang w:val="fr-FR"/>
        </w:rPr>
        <w:t>.</w:t>
      </w:r>
      <w:r w:rsidRPr="00E53DC8">
        <w:rPr>
          <w:spacing w:val="-3"/>
          <w:lang w:val="fr-FR"/>
        </w:rPr>
        <w:t>1 destiné à reproduire les spécifications de la machine 3-D H était proposé</w:t>
      </w:r>
      <w:r w:rsidR="00651996" w:rsidRPr="00E53DC8">
        <w:rPr>
          <w:spacing w:val="-3"/>
          <w:lang w:val="fr-FR"/>
        </w:rPr>
        <w:t>.</w:t>
      </w:r>
      <w:r w:rsidRPr="00E53DC8">
        <w:rPr>
          <w:spacing w:val="-3"/>
          <w:lang w:val="fr-FR"/>
        </w:rPr>
        <w:t xml:space="preserve"> Il</w:t>
      </w:r>
      <w:r w:rsidR="00316668" w:rsidRPr="00E53DC8">
        <w:rPr>
          <w:spacing w:val="-3"/>
          <w:lang w:val="fr-FR"/>
        </w:rPr>
        <w:t> </w:t>
      </w:r>
      <w:r w:rsidRPr="00E53DC8">
        <w:rPr>
          <w:spacing w:val="-3"/>
          <w:lang w:val="fr-FR"/>
        </w:rPr>
        <w:t>a</w:t>
      </w:r>
      <w:r w:rsidR="00316668" w:rsidRPr="00E53DC8">
        <w:rPr>
          <w:spacing w:val="-3"/>
          <w:lang w:val="fr-FR"/>
        </w:rPr>
        <w:t> </w:t>
      </w:r>
      <w:r w:rsidRPr="00E53DC8">
        <w:rPr>
          <w:spacing w:val="-3"/>
          <w:lang w:val="fr-FR"/>
        </w:rPr>
        <w:t xml:space="preserve">expliqué que cette même proposition avait été examinée à la session de décembre 2023 du </w:t>
      </w:r>
      <w:r w:rsidRPr="00E53DC8">
        <w:rPr>
          <w:spacing w:val="-4"/>
          <w:lang w:val="fr-FR"/>
        </w:rPr>
        <w:t>GRSP</w:t>
      </w:r>
      <w:r w:rsidR="00651996" w:rsidRPr="00E53DC8">
        <w:rPr>
          <w:spacing w:val="-4"/>
          <w:lang w:val="fr-FR"/>
        </w:rPr>
        <w:t>.</w:t>
      </w:r>
      <w:r w:rsidRPr="00E53DC8">
        <w:rPr>
          <w:spacing w:val="-4"/>
          <w:lang w:val="fr-FR"/>
        </w:rPr>
        <w:t xml:space="preserve"> Toutefois, à cette session, le GRSP avait décidé de reporter l</w:t>
      </w:r>
      <w:r w:rsidR="00F53A2D" w:rsidRPr="00E53DC8">
        <w:rPr>
          <w:spacing w:val="-4"/>
          <w:lang w:val="fr-FR"/>
        </w:rPr>
        <w:t>’</w:t>
      </w:r>
      <w:r w:rsidRPr="00E53DC8">
        <w:rPr>
          <w:spacing w:val="-4"/>
          <w:lang w:val="fr-FR"/>
        </w:rPr>
        <w:t>adoption de ladite proposition à sa session de mai 2024 afin de pouvoir adopter des amendements aux Règlements ONU et aux RTM ONU concernés en même temps que le GRSG</w:t>
      </w:r>
      <w:r w:rsidR="00651996" w:rsidRPr="00E53DC8">
        <w:rPr>
          <w:spacing w:val="-4"/>
          <w:lang w:val="fr-FR"/>
        </w:rPr>
        <w:t>.</w:t>
      </w:r>
      <w:r w:rsidRPr="00E53DC8">
        <w:rPr>
          <w:spacing w:val="-4"/>
          <w:lang w:val="fr-FR"/>
        </w:rPr>
        <w:t xml:space="preserve"> Le GRSG a donné son accord de principe</w:t>
      </w:r>
      <w:r w:rsidR="00651996" w:rsidRPr="00E53DC8">
        <w:rPr>
          <w:spacing w:val="-4"/>
          <w:lang w:val="fr-FR"/>
        </w:rPr>
        <w:t>.</w:t>
      </w:r>
    </w:p>
    <w:p w14:paraId="73CDF337" w14:textId="4551F5C9" w:rsidR="00BA3FAD" w:rsidRPr="00E53DC8" w:rsidRDefault="00BA3FAD" w:rsidP="00F87447">
      <w:pPr>
        <w:pStyle w:val="HChG"/>
        <w:rPr>
          <w:color w:val="000000" w:themeColor="text1"/>
          <w:lang w:val="fr-FR"/>
        </w:rPr>
      </w:pPr>
      <w:r w:rsidRPr="00E53DC8">
        <w:rPr>
          <w:lang w:val="fr-FR"/>
        </w:rPr>
        <w:tab/>
        <w:t>XXI</w:t>
      </w:r>
      <w:r w:rsidR="00F96E30">
        <w:rPr>
          <w:lang w:val="fr-FR"/>
        </w:rPr>
        <w:t>V</w:t>
      </w:r>
      <w:r w:rsidR="00651996" w:rsidRPr="00E53DC8">
        <w:rPr>
          <w:lang w:val="fr-FR"/>
        </w:rPr>
        <w:t>.</w:t>
      </w:r>
      <w:r w:rsidRPr="00E53DC8">
        <w:rPr>
          <w:lang w:val="fr-FR"/>
        </w:rPr>
        <w:tab/>
        <w:t>Questions diverses (point 23 de l</w:t>
      </w:r>
      <w:r w:rsidR="00F53A2D" w:rsidRPr="00E53DC8">
        <w:rPr>
          <w:lang w:val="fr-FR"/>
        </w:rPr>
        <w:t>’</w:t>
      </w:r>
      <w:r w:rsidRPr="00E53DC8">
        <w:rPr>
          <w:lang w:val="fr-FR"/>
        </w:rPr>
        <w:t>ordre du jour)</w:t>
      </w:r>
      <w:bookmarkEnd w:id="4"/>
    </w:p>
    <w:p w14:paraId="3EF87047" w14:textId="1ED87D37" w:rsidR="00BA3FAD" w:rsidRPr="00E53DC8" w:rsidRDefault="00F87447" w:rsidP="00F87447">
      <w:pPr>
        <w:pStyle w:val="H1G"/>
        <w:rPr>
          <w:color w:val="000000" w:themeColor="text1"/>
          <w:lang w:val="fr-FR"/>
        </w:rPr>
      </w:pPr>
      <w:r w:rsidRPr="00E53DC8">
        <w:rPr>
          <w:lang w:val="fr-FR"/>
        </w:rPr>
        <w:tab/>
      </w:r>
      <w:r w:rsidR="00BA3FAD" w:rsidRPr="00E53DC8">
        <w:rPr>
          <w:lang w:val="fr-FR"/>
        </w:rPr>
        <w:t>A</w:t>
      </w:r>
      <w:r w:rsidR="00651996" w:rsidRPr="00E53DC8">
        <w:rPr>
          <w:lang w:val="fr-FR"/>
        </w:rPr>
        <w:t>.</w:t>
      </w:r>
      <w:r w:rsidR="00BA3FAD" w:rsidRPr="00E53DC8">
        <w:rPr>
          <w:lang w:val="fr-FR"/>
        </w:rPr>
        <w:tab/>
        <w:t>Échange de vues sur les travaux futurs du Groupe de travail des</w:t>
      </w:r>
      <w:r w:rsidRPr="00E53DC8">
        <w:rPr>
          <w:lang w:val="fr-FR"/>
        </w:rPr>
        <w:t> </w:t>
      </w:r>
      <w:r w:rsidR="00BA3FAD" w:rsidRPr="00E53DC8">
        <w:rPr>
          <w:lang w:val="fr-FR"/>
        </w:rPr>
        <w:t>dispositions générales de sécurité</w:t>
      </w:r>
    </w:p>
    <w:p w14:paraId="5BF831D4" w14:textId="5F901E4E" w:rsidR="00BA3FAD" w:rsidRPr="00E53DC8" w:rsidRDefault="00BA3FAD" w:rsidP="00B7615D">
      <w:pPr>
        <w:pStyle w:val="SingleTxtG"/>
        <w:rPr>
          <w:rFonts w:asciiTheme="majorBidi" w:eastAsia="Times New Roman" w:hAnsiTheme="majorBidi" w:cstheme="majorBidi"/>
          <w:color w:val="000000" w:themeColor="text1"/>
          <w:lang w:val="fr-FR"/>
        </w:rPr>
      </w:pPr>
      <w:r w:rsidRPr="00E53DC8">
        <w:rPr>
          <w:lang w:val="fr-FR"/>
        </w:rPr>
        <w:t>50</w:t>
      </w:r>
      <w:r w:rsidR="00651996" w:rsidRPr="00E53DC8">
        <w:rPr>
          <w:lang w:val="fr-FR"/>
        </w:rPr>
        <w:t>.</w:t>
      </w:r>
      <w:r w:rsidRPr="00E53DC8">
        <w:rPr>
          <w:lang w:val="fr-FR"/>
        </w:rPr>
        <w:tab/>
        <w:t>Le GRSG a noté qu</w:t>
      </w:r>
      <w:r w:rsidR="00F53A2D" w:rsidRPr="00E53DC8">
        <w:rPr>
          <w:lang w:val="fr-FR"/>
        </w:rPr>
        <w:t>’</w:t>
      </w:r>
      <w:r w:rsidRPr="00E53DC8">
        <w:rPr>
          <w:lang w:val="fr-FR"/>
        </w:rPr>
        <w:t>aucune proposition n</w:t>
      </w:r>
      <w:r w:rsidR="00F53A2D" w:rsidRPr="00E53DC8">
        <w:rPr>
          <w:lang w:val="fr-FR"/>
        </w:rPr>
        <w:t>’</w:t>
      </w:r>
      <w:r w:rsidRPr="00E53DC8">
        <w:rPr>
          <w:lang w:val="fr-FR"/>
        </w:rPr>
        <w:t>avait été soumise</w:t>
      </w:r>
      <w:r w:rsidR="00651996" w:rsidRPr="00E53DC8">
        <w:rPr>
          <w:lang w:val="fr-FR"/>
        </w:rPr>
        <w:t>.</w:t>
      </w:r>
      <w:r w:rsidRPr="00E53DC8">
        <w:rPr>
          <w:lang w:val="fr-FR"/>
        </w:rPr>
        <w:t xml:space="preserve"> Le GRSG a demandé à ses experts de réfléchir aux activités futures relevant de ses attributions d</w:t>
      </w:r>
      <w:r w:rsidR="00F53A2D" w:rsidRPr="00E53DC8">
        <w:rPr>
          <w:lang w:val="fr-FR"/>
        </w:rPr>
        <w:t>’</w:t>
      </w:r>
      <w:r w:rsidRPr="00E53DC8">
        <w:rPr>
          <w:lang w:val="fr-FR"/>
        </w:rPr>
        <w:t>ici à la session d</w:t>
      </w:r>
      <w:r w:rsidR="00F53A2D" w:rsidRPr="00E53DC8">
        <w:rPr>
          <w:lang w:val="fr-FR"/>
        </w:rPr>
        <w:t>’</w:t>
      </w:r>
      <w:r w:rsidRPr="00E53DC8">
        <w:rPr>
          <w:lang w:val="fr-FR"/>
        </w:rPr>
        <w:t>octobre 2024</w:t>
      </w:r>
      <w:r w:rsidR="00651996" w:rsidRPr="00E53DC8">
        <w:rPr>
          <w:lang w:val="fr-FR"/>
        </w:rPr>
        <w:t>.</w:t>
      </w:r>
    </w:p>
    <w:p w14:paraId="5B9C6A48" w14:textId="676B4428" w:rsidR="00BA3FAD" w:rsidRPr="00E53DC8" w:rsidRDefault="00B7615D" w:rsidP="00B7615D">
      <w:pPr>
        <w:pStyle w:val="H1G"/>
        <w:rPr>
          <w:color w:val="000000" w:themeColor="text1"/>
          <w:lang w:val="fr-FR"/>
        </w:rPr>
      </w:pPr>
      <w:r w:rsidRPr="00E53DC8">
        <w:rPr>
          <w:lang w:val="fr-FR"/>
        </w:rPr>
        <w:tab/>
      </w:r>
      <w:r w:rsidR="00BA3FAD" w:rsidRPr="00E53DC8">
        <w:rPr>
          <w:lang w:val="fr-FR"/>
        </w:rPr>
        <w:t>B</w:t>
      </w:r>
      <w:r w:rsidR="00651996" w:rsidRPr="00E53DC8">
        <w:rPr>
          <w:lang w:val="fr-FR"/>
        </w:rPr>
        <w:t>.</w:t>
      </w:r>
      <w:r w:rsidR="00BA3FAD" w:rsidRPr="00E53DC8">
        <w:rPr>
          <w:lang w:val="fr-FR"/>
        </w:rPr>
        <w:tab/>
        <w:t>Contrôle technique périodique</w:t>
      </w:r>
    </w:p>
    <w:p w14:paraId="1AA624F3" w14:textId="4F68B078" w:rsidR="00BA3FAD" w:rsidRPr="00E53DC8" w:rsidRDefault="00BA3FAD" w:rsidP="001B6907">
      <w:pPr>
        <w:pStyle w:val="SingleTxtG"/>
        <w:ind w:left="2835" w:hanging="1701"/>
        <w:rPr>
          <w:color w:val="000000" w:themeColor="text1"/>
          <w:lang w:val="fr-FR"/>
        </w:rPr>
      </w:pPr>
      <w:r w:rsidRPr="00E53DC8">
        <w:rPr>
          <w:i/>
          <w:iCs/>
          <w:lang w:val="fr-FR"/>
        </w:rPr>
        <w:t>Document(s)</w:t>
      </w:r>
      <w:r w:rsidR="00934476" w:rsidRPr="00E53DC8">
        <w:rPr>
          <w:iCs/>
          <w:lang w:val="fr-FR"/>
        </w:rPr>
        <w:t> :</w:t>
      </w:r>
      <w:r w:rsidRPr="00E53DC8">
        <w:rPr>
          <w:lang w:val="fr-FR"/>
        </w:rPr>
        <w:t xml:space="preserve"> </w:t>
      </w:r>
      <w:r w:rsidRPr="00E53DC8">
        <w:rPr>
          <w:lang w:val="fr-FR"/>
        </w:rPr>
        <w:tab/>
        <w:t>Document informel GRSG-127-29</w:t>
      </w:r>
    </w:p>
    <w:p w14:paraId="72E43B1E" w14:textId="41EF27D4" w:rsidR="00BA3FAD" w:rsidRPr="00E53DC8" w:rsidRDefault="00BA3FAD" w:rsidP="00B7615D">
      <w:pPr>
        <w:pStyle w:val="SingleTxtG"/>
        <w:rPr>
          <w:lang w:val="fr-FR"/>
        </w:rPr>
      </w:pPr>
      <w:r w:rsidRPr="00E53DC8">
        <w:rPr>
          <w:lang w:val="fr-FR"/>
        </w:rPr>
        <w:t>51</w:t>
      </w:r>
      <w:r w:rsidR="00651996" w:rsidRPr="00E53DC8">
        <w:rPr>
          <w:lang w:val="fr-FR"/>
        </w:rPr>
        <w:t>.</w:t>
      </w:r>
      <w:r w:rsidRPr="00E53DC8">
        <w:rPr>
          <w:lang w:val="fr-FR"/>
        </w:rPr>
        <w:tab/>
        <w:t>L</w:t>
      </w:r>
      <w:r w:rsidR="00F53A2D" w:rsidRPr="00E53DC8">
        <w:rPr>
          <w:lang w:val="fr-FR"/>
        </w:rPr>
        <w:t>’</w:t>
      </w:r>
      <w:r w:rsidRPr="00E53DC8">
        <w:rPr>
          <w:lang w:val="fr-FR"/>
        </w:rPr>
        <w:t>experte de la France a présenté le document informel GRSG-127-29, qui dressait la liste de tous les RTM ONU et Règlements ONU relevant de la compétence du GRSG, aux</w:t>
      </w:r>
      <w:r w:rsidR="00747ECD" w:rsidRPr="00E53DC8">
        <w:rPr>
          <w:lang w:val="fr-FR"/>
        </w:rPr>
        <w:t> </w:t>
      </w:r>
      <w:r w:rsidRPr="00E53DC8">
        <w:rPr>
          <w:lang w:val="fr-FR"/>
        </w:rPr>
        <w:t>fins des mises à jour logicielles</w:t>
      </w:r>
      <w:r w:rsidR="00651996" w:rsidRPr="00E53DC8">
        <w:rPr>
          <w:lang w:val="fr-FR"/>
        </w:rPr>
        <w:t>.</w:t>
      </w:r>
      <w:r w:rsidRPr="00E53DC8">
        <w:rPr>
          <w:lang w:val="fr-FR"/>
        </w:rPr>
        <w:t xml:space="preserve"> Elle a rappelé au GRSG qu</w:t>
      </w:r>
      <w:r w:rsidR="00F53A2D" w:rsidRPr="00E53DC8">
        <w:rPr>
          <w:lang w:val="fr-FR"/>
        </w:rPr>
        <w:t>’</w:t>
      </w:r>
      <w:r w:rsidRPr="00E53DC8">
        <w:rPr>
          <w:lang w:val="fr-FR"/>
        </w:rPr>
        <w:t>à la 191</w:t>
      </w:r>
      <w:r w:rsidRPr="00E53DC8">
        <w:rPr>
          <w:vertAlign w:val="superscript"/>
          <w:lang w:val="fr-FR"/>
        </w:rPr>
        <w:t>e</w:t>
      </w:r>
      <w:r w:rsidRPr="00E53DC8">
        <w:rPr>
          <w:lang w:val="fr-FR"/>
        </w:rPr>
        <w:t xml:space="preserve"> session du WP</w:t>
      </w:r>
      <w:r w:rsidR="00651996" w:rsidRPr="00E53DC8">
        <w:rPr>
          <w:lang w:val="fr-FR"/>
        </w:rPr>
        <w:t>.</w:t>
      </w:r>
      <w:r w:rsidRPr="00E53DC8">
        <w:rPr>
          <w:lang w:val="fr-FR"/>
        </w:rPr>
        <w:t>29, le représentant de la France avait proposé que tous les groupes de travail subsidiaires du WP</w:t>
      </w:r>
      <w:r w:rsidR="00651996" w:rsidRPr="00E53DC8">
        <w:rPr>
          <w:lang w:val="fr-FR"/>
        </w:rPr>
        <w:t>.</w:t>
      </w:r>
      <w:r w:rsidRPr="00E53DC8">
        <w:rPr>
          <w:lang w:val="fr-FR"/>
        </w:rPr>
        <w:t xml:space="preserve">29 examinent la liste des Règlements relevant de leur compétence respective qui pourraient être pertinents pour les mises à jour logicielles (voir </w:t>
      </w:r>
      <w:r w:rsidR="00F63876" w:rsidRPr="00E53DC8">
        <w:rPr>
          <w:lang w:val="fr-FR"/>
        </w:rPr>
        <w:t>par. </w:t>
      </w:r>
      <w:r w:rsidRPr="00E53DC8">
        <w:rPr>
          <w:lang w:val="fr-FR"/>
        </w:rPr>
        <w:t xml:space="preserve">37 du document </w:t>
      </w:r>
      <w:hyperlink r:id="rId91" w:history="1">
        <w:r w:rsidRPr="00E53DC8">
          <w:rPr>
            <w:rStyle w:val="Hyperlink"/>
            <w:lang w:val="fr-FR"/>
          </w:rPr>
          <w:t>ECE/TRANS/WP</w:t>
        </w:r>
        <w:r w:rsidR="00651996" w:rsidRPr="00E53DC8">
          <w:rPr>
            <w:rStyle w:val="Hyperlink"/>
            <w:lang w:val="fr-FR"/>
          </w:rPr>
          <w:t>.</w:t>
        </w:r>
        <w:r w:rsidRPr="00E53DC8">
          <w:rPr>
            <w:rStyle w:val="Hyperlink"/>
            <w:lang w:val="fr-FR"/>
          </w:rPr>
          <w:t>29/1175</w:t>
        </w:r>
      </w:hyperlink>
      <w:r w:rsidRPr="00E53DC8">
        <w:rPr>
          <w:lang w:val="fr-FR"/>
        </w:rPr>
        <w:t>)</w:t>
      </w:r>
      <w:r w:rsidR="00651996" w:rsidRPr="00E53DC8">
        <w:rPr>
          <w:lang w:val="fr-FR"/>
        </w:rPr>
        <w:t>.</w:t>
      </w:r>
      <w:r w:rsidRPr="00E53DC8">
        <w:rPr>
          <w:lang w:val="fr-FR"/>
        </w:rPr>
        <w:t xml:space="preserve"> L</w:t>
      </w:r>
      <w:r w:rsidR="00F53A2D" w:rsidRPr="00E53DC8">
        <w:rPr>
          <w:lang w:val="fr-FR"/>
        </w:rPr>
        <w:t>’</w:t>
      </w:r>
      <w:r w:rsidRPr="00E53DC8">
        <w:rPr>
          <w:lang w:val="fr-FR"/>
        </w:rPr>
        <w:t>expert de l</w:t>
      </w:r>
      <w:r w:rsidR="00F53A2D" w:rsidRPr="00E53DC8">
        <w:rPr>
          <w:lang w:val="fr-FR"/>
        </w:rPr>
        <w:t>’</w:t>
      </w:r>
      <w:r w:rsidRPr="00E53DC8">
        <w:rPr>
          <w:lang w:val="fr-FR"/>
        </w:rPr>
        <w:t>OICA s</w:t>
      </w:r>
      <w:r w:rsidR="00F53A2D" w:rsidRPr="00E53DC8">
        <w:rPr>
          <w:lang w:val="fr-FR"/>
        </w:rPr>
        <w:t>’</w:t>
      </w:r>
      <w:r w:rsidRPr="00E53DC8">
        <w:rPr>
          <w:lang w:val="fr-FR"/>
        </w:rPr>
        <w:t xml:space="preserve">est demandé pourquoi le Règlement ONU </w:t>
      </w:r>
      <w:r w:rsidR="00F53A2D" w:rsidRPr="00E53DC8">
        <w:rPr>
          <w:lang w:val="fr-FR"/>
        </w:rPr>
        <w:t>n</w:t>
      </w:r>
      <w:r w:rsidR="00F53A2D" w:rsidRPr="00E53DC8">
        <w:rPr>
          <w:vertAlign w:val="superscript"/>
          <w:lang w:val="fr-FR"/>
        </w:rPr>
        <w:t>o</w:t>
      </w:r>
      <w:r w:rsidRPr="00E53DC8">
        <w:rPr>
          <w:lang w:val="fr-FR"/>
        </w:rPr>
        <w:t> 105 figurait sur la liste</w:t>
      </w:r>
      <w:r w:rsidR="00651996" w:rsidRPr="00E53DC8">
        <w:rPr>
          <w:lang w:val="fr-FR"/>
        </w:rPr>
        <w:t>.</w:t>
      </w:r>
      <w:r w:rsidRPr="00E53DC8">
        <w:rPr>
          <w:lang w:val="fr-FR"/>
        </w:rPr>
        <w:t xml:space="preserve"> L</w:t>
      </w:r>
      <w:r w:rsidR="00F53A2D" w:rsidRPr="00E53DC8">
        <w:rPr>
          <w:lang w:val="fr-FR"/>
        </w:rPr>
        <w:t>’</w:t>
      </w:r>
      <w:r w:rsidRPr="00E53DC8">
        <w:rPr>
          <w:lang w:val="fr-FR"/>
        </w:rPr>
        <w:t>expert de l</w:t>
      </w:r>
      <w:r w:rsidR="00F53A2D" w:rsidRPr="00E53DC8">
        <w:rPr>
          <w:lang w:val="fr-FR"/>
        </w:rPr>
        <w:t>’</w:t>
      </w:r>
      <w:r w:rsidRPr="00E53DC8">
        <w:rPr>
          <w:lang w:val="fr-FR"/>
        </w:rPr>
        <w:t>IMMA a suggéré de soumettre le document au GRVA pour obtenir une réponse</w:t>
      </w:r>
      <w:r w:rsidR="00651996" w:rsidRPr="00E53DC8">
        <w:rPr>
          <w:lang w:val="fr-FR"/>
        </w:rPr>
        <w:t>.</w:t>
      </w:r>
      <w:r w:rsidRPr="00E53DC8">
        <w:rPr>
          <w:lang w:val="fr-FR"/>
        </w:rPr>
        <w:t xml:space="preserve"> Dans l</w:t>
      </w:r>
      <w:r w:rsidR="00F53A2D" w:rsidRPr="00E53DC8">
        <w:rPr>
          <w:lang w:val="fr-FR"/>
        </w:rPr>
        <w:t>’</w:t>
      </w:r>
      <w:r w:rsidRPr="00E53DC8">
        <w:rPr>
          <w:lang w:val="fr-FR"/>
        </w:rPr>
        <w:t>attente de la réponse du GRVA, le GRSG a décidé de reprendre l</w:t>
      </w:r>
      <w:r w:rsidR="00F53A2D" w:rsidRPr="00E53DC8">
        <w:rPr>
          <w:lang w:val="fr-FR"/>
        </w:rPr>
        <w:t>’</w:t>
      </w:r>
      <w:r w:rsidRPr="00E53DC8">
        <w:rPr>
          <w:lang w:val="fr-FR"/>
        </w:rPr>
        <w:t>examen de cette question à sa session d</w:t>
      </w:r>
      <w:r w:rsidR="00F53A2D" w:rsidRPr="00E53DC8">
        <w:rPr>
          <w:lang w:val="fr-FR"/>
        </w:rPr>
        <w:t>’</w:t>
      </w:r>
      <w:r w:rsidRPr="00E53DC8">
        <w:rPr>
          <w:lang w:val="fr-FR"/>
        </w:rPr>
        <w:t>octobre 2024, au besoin</w:t>
      </w:r>
      <w:r w:rsidR="00651996" w:rsidRPr="00E53DC8">
        <w:rPr>
          <w:lang w:val="fr-FR"/>
        </w:rPr>
        <w:t>.</w:t>
      </w:r>
    </w:p>
    <w:p w14:paraId="38BCDA9F" w14:textId="5A6F2FF1" w:rsidR="00BA3FAD" w:rsidRPr="00E53DC8" w:rsidRDefault="00BA3FAD" w:rsidP="00B7615D">
      <w:pPr>
        <w:pStyle w:val="SingleTxtG"/>
        <w:rPr>
          <w:lang w:val="fr-FR"/>
        </w:rPr>
      </w:pPr>
      <w:r w:rsidRPr="00E53DC8">
        <w:rPr>
          <w:lang w:val="fr-FR"/>
        </w:rPr>
        <w:t>52</w:t>
      </w:r>
      <w:r w:rsidR="00651996" w:rsidRPr="00E53DC8">
        <w:rPr>
          <w:lang w:val="fr-FR"/>
        </w:rPr>
        <w:t>.</w:t>
      </w:r>
      <w:r w:rsidRPr="00E53DC8">
        <w:rPr>
          <w:lang w:val="fr-FR"/>
        </w:rPr>
        <w:tab/>
        <w:t>Le GRSG a noté qu</w:t>
      </w:r>
      <w:r w:rsidR="00F53A2D" w:rsidRPr="00E53DC8">
        <w:rPr>
          <w:lang w:val="fr-FR"/>
        </w:rPr>
        <w:t>’</w:t>
      </w:r>
      <w:r w:rsidRPr="00E53DC8">
        <w:rPr>
          <w:lang w:val="fr-FR"/>
        </w:rPr>
        <w:t>aucune version révisée de la proposition initialement soumise par l</w:t>
      </w:r>
      <w:r w:rsidR="00F53A2D" w:rsidRPr="00E53DC8">
        <w:rPr>
          <w:lang w:val="fr-FR"/>
        </w:rPr>
        <w:t>’</w:t>
      </w:r>
      <w:r w:rsidRPr="00E53DC8">
        <w:rPr>
          <w:lang w:val="fr-FR"/>
        </w:rPr>
        <w:t>expert de la Fédération de Russie aux fins de l</w:t>
      </w:r>
      <w:r w:rsidR="00F53A2D" w:rsidRPr="00E53DC8">
        <w:rPr>
          <w:lang w:val="fr-FR"/>
        </w:rPr>
        <w:t>’</w:t>
      </w:r>
      <w:r w:rsidRPr="00E53DC8">
        <w:rPr>
          <w:lang w:val="fr-FR"/>
        </w:rPr>
        <w:t>élaboration d</w:t>
      </w:r>
      <w:r w:rsidR="00F53A2D" w:rsidRPr="00E53DC8">
        <w:rPr>
          <w:lang w:val="fr-FR"/>
        </w:rPr>
        <w:t>’</w:t>
      </w:r>
      <w:r w:rsidRPr="00E53DC8">
        <w:rPr>
          <w:lang w:val="fr-FR"/>
        </w:rPr>
        <w:t>un nouveau Règlement (Accord de 1997) n</w:t>
      </w:r>
      <w:r w:rsidR="00F53A2D" w:rsidRPr="00E53DC8">
        <w:rPr>
          <w:lang w:val="fr-FR"/>
        </w:rPr>
        <w:t>’</w:t>
      </w:r>
      <w:r w:rsidRPr="00E53DC8">
        <w:rPr>
          <w:lang w:val="fr-FR"/>
        </w:rPr>
        <w:t>avait été soumise</w:t>
      </w:r>
      <w:r w:rsidR="00651996" w:rsidRPr="00E53DC8">
        <w:rPr>
          <w:lang w:val="fr-FR"/>
        </w:rPr>
        <w:t>.</w:t>
      </w:r>
      <w:r w:rsidRPr="00E53DC8">
        <w:rPr>
          <w:lang w:val="fr-FR"/>
        </w:rPr>
        <w:t xml:space="preserve"> En outre, il a été constaté que le groupe de travail informel du contrôle technique périodique (groupe PTI) n</w:t>
      </w:r>
      <w:r w:rsidR="00F53A2D" w:rsidRPr="00E53DC8">
        <w:rPr>
          <w:lang w:val="fr-FR"/>
        </w:rPr>
        <w:t>’</w:t>
      </w:r>
      <w:r w:rsidRPr="00E53DC8">
        <w:rPr>
          <w:lang w:val="fr-FR"/>
        </w:rPr>
        <w:t>avait pas réagi à la proposition faite par l</w:t>
      </w:r>
      <w:r w:rsidR="00F53A2D" w:rsidRPr="00E53DC8">
        <w:rPr>
          <w:lang w:val="fr-FR"/>
        </w:rPr>
        <w:t>’</w:t>
      </w:r>
      <w:r w:rsidRPr="00E53DC8">
        <w:rPr>
          <w:lang w:val="fr-FR"/>
        </w:rPr>
        <w:t>expert de la Fédération de Russie et destinée à instaurer un contrôle technique périodique pour les systèmes d</w:t>
      </w:r>
      <w:r w:rsidR="00F53A2D" w:rsidRPr="00E53DC8">
        <w:rPr>
          <w:lang w:val="fr-FR"/>
        </w:rPr>
        <w:t>’</w:t>
      </w:r>
      <w:r w:rsidRPr="00E53DC8">
        <w:rPr>
          <w:lang w:val="fr-FR"/>
        </w:rPr>
        <w:t>appel d</w:t>
      </w:r>
      <w:r w:rsidR="00F53A2D" w:rsidRPr="00E53DC8">
        <w:rPr>
          <w:lang w:val="fr-FR"/>
        </w:rPr>
        <w:t>’</w:t>
      </w:r>
      <w:r w:rsidRPr="00E53DC8">
        <w:rPr>
          <w:lang w:val="fr-FR"/>
        </w:rPr>
        <w:t>urgence en cas d</w:t>
      </w:r>
      <w:r w:rsidR="00F53A2D" w:rsidRPr="00E53DC8">
        <w:rPr>
          <w:lang w:val="fr-FR"/>
        </w:rPr>
        <w:t>’</w:t>
      </w:r>
      <w:r w:rsidRPr="00E53DC8">
        <w:rPr>
          <w:lang w:val="fr-FR"/>
        </w:rPr>
        <w:t>accident (AECS)</w:t>
      </w:r>
      <w:r w:rsidR="00651996" w:rsidRPr="00E53DC8">
        <w:rPr>
          <w:lang w:val="fr-FR"/>
        </w:rPr>
        <w:t>.</w:t>
      </w:r>
    </w:p>
    <w:p w14:paraId="401BCED1" w14:textId="687D30C6" w:rsidR="00BA3FAD" w:rsidRPr="00E53DC8" w:rsidRDefault="00B7615D" w:rsidP="00B7615D">
      <w:pPr>
        <w:pStyle w:val="H1G"/>
        <w:rPr>
          <w:color w:val="000000" w:themeColor="text1"/>
          <w:lang w:val="fr-FR"/>
        </w:rPr>
      </w:pPr>
      <w:r w:rsidRPr="00E53DC8">
        <w:rPr>
          <w:bCs/>
          <w:lang w:val="fr-FR"/>
        </w:rPr>
        <w:tab/>
      </w:r>
      <w:r w:rsidR="00BA3FAD" w:rsidRPr="00E53DC8">
        <w:rPr>
          <w:bCs/>
          <w:lang w:val="fr-FR"/>
        </w:rPr>
        <w:t>C</w:t>
      </w:r>
      <w:r w:rsidR="00651996" w:rsidRPr="00E53DC8">
        <w:rPr>
          <w:bCs/>
          <w:lang w:val="fr-FR"/>
        </w:rPr>
        <w:t>.</w:t>
      </w:r>
      <w:r w:rsidR="00BA3FAD" w:rsidRPr="00E53DC8">
        <w:rPr>
          <w:lang w:val="fr-FR"/>
        </w:rPr>
        <w:tab/>
        <w:t>Points à retenir des sessions de novembre 2023 et de mars 2024 du</w:t>
      </w:r>
      <w:r w:rsidRPr="00E53DC8">
        <w:rPr>
          <w:lang w:val="fr-FR"/>
        </w:rPr>
        <w:t> </w:t>
      </w:r>
      <w:r w:rsidR="00BA3FAD" w:rsidRPr="00E53DC8">
        <w:rPr>
          <w:lang w:val="fr-FR"/>
        </w:rPr>
        <w:t>Forum mondial de l</w:t>
      </w:r>
      <w:r w:rsidR="00F53A2D" w:rsidRPr="00E53DC8">
        <w:rPr>
          <w:lang w:val="fr-FR"/>
        </w:rPr>
        <w:t>’</w:t>
      </w:r>
      <w:r w:rsidR="00BA3FAD" w:rsidRPr="00E53DC8">
        <w:rPr>
          <w:lang w:val="fr-FR"/>
        </w:rPr>
        <w:t xml:space="preserve">harmonisation des Règlements </w:t>
      </w:r>
      <w:r w:rsidRPr="00E53DC8">
        <w:rPr>
          <w:lang w:val="fr-FR"/>
        </w:rPr>
        <w:br/>
      </w:r>
      <w:r w:rsidR="00BA3FAD" w:rsidRPr="00E53DC8">
        <w:rPr>
          <w:lang w:val="fr-FR"/>
        </w:rPr>
        <w:t>concernant les véhicules</w:t>
      </w:r>
    </w:p>
    <w:p w14:paraId="05DA0597" w14:textId="7C44C2AA" w:rsidR="00BA3FAD" w:rsidRPr="00E53DC8" w:rsidRDefault="00BA3FAD" w:rsidP="001B6907">
      <w:pPr>
        <w:pStyle w:val="SingleTxtG"/>
        <w:ind w:left="2835" w:hanging="1701"/>
        <w:rPr>
          <w:color w:val="000000" w:themeColor="text1"/>
          <w:lang w:val="fr-FR"/>
        </w:rPr>
      </w:pPr>
      <w:r w:rsidRPr="00E53DC8">
        <w:rPr>
          <w:i/>
          <w:iCs/>
          <w:lang w:val="fr-FR"/>
        </w:rPr>
        <w:t>Document(s)</w:t>
      </w:r>
      <w:r w:rsidR="00934476" w:rsidRPr="00E53DC8">
        <w:rPr>
          <w:iCs/>
          <w:lang w:val="fr-FR"/>
        </w:rPr>
        <w:t> :</w:t>
      </w:r>
      <w:r w:rsidRPr="00E53DC8">
        <w:rPr>
          <w:lang w:val="fr-FR"/>
        </w:rPr>
        <w:tab/>
        <w:t>Document informel GRSG-127-25</w:t>
      </w:r>
    </w:p>
    <w:p w14:paraId="18152748" w14:textId="2B82D626" w:rsidR="00BA3FAD" w:rsidRPr="00E53DC8" w:rsidRDefault="00BA3FAD" w:rsidP="00B7615D">
      <w:pPr>
        <w:pStyle w:val="SingleTxtG"/>
        <w:rPr>
          <w:bCs/>
          <w:color w:val="000000" w:themeColor="text1"/>
          <w:lang w:val="fr-FR"/>
        </w:rPr>
      </w:pPr>
      <w:r w:rsidRPr="00E53DC8">
        <w:rPr>
          <w:lang w:val="fr-FR"/>
        </w:rPr>
        <w:t>53</w:t>
      </w:r>
      <w:r w:rsidR="00651996" w:rsidRPr="00E53DC8">
        <w:rPr>
          <w:lang w:val="fr-FR"/>
        </w:rPr>
        <w:t>.</w:t>
      </w:r>
      <w:r w:rsidRPr="00E53DC8">
        <w:rPr>
          <w:lang w:val="fr-FR"/>
        </w:rPr>
        <w:tab/>
        <w:t>Le secrétariat a rendu compte des points à retenir des sessions de novembre 2023 et de mars 2024 du WP</w:t>
      </w:r>
      <w:r w:rsidR="00651996" w:rsidRPr="00E53DC8">
        <w:rPr>
          <w:lang w:val="fr-FR"/>
        </w:rPr>
        <w:t>.</w:t>
      </w:r>
      <w:r w:rsidRPr="00E53DC8">
        <w:rPr>
          <w:lang w:val="fr-FR"/>
        </w:rPr>
        <w:t>29 (GRSG-127-25)</w:t>
      </w:r>
      <w:r w:rsidR="00651996" w:rsidRPr="00E53DC8">
        <w:rPr>
          <w:lang w:val="fr-FR"/>
        </w:rPr>
        <w:t>.</w:t>
      </w:r>
    </w:p>
    <w:p w14:paraId="7E90BC2F" w14:textId="3CEB8C09" w:rsidR="00BA3FAD" w:rsidRPr="00E53DC8" w:rsidRDefault="00B7615D" w:rsidP="00B7615D">
      <w:pPr>
        <w:pStyle w:val="H1G"/>
        <w:rPr>
          <w:color w:val="000000" w:themeColor="text1"/>
          <w:lang w:val="fr-FR"/>
        </w:rPr>
      </w:pPr>
      <w:r w:rsidRPr="00E53DC8">
        <w:rPr>
          <w:lang w:val="fr-FR"/>
        </w:rPr>
        <w:tab/>
      </w:r>
      <w:r w:rsidR="00BA3FAD" w:rsidRPr="00E53DC8">
        <w:rPr>
          <w:lang w:val="fr-FR"/>
        </w:rPr>
        <w:t>D</w:t>
      </w:r>
      <w:r w:rsidR="00651996" w:rsidRPr="00E53DC8">
        <w:rPr>
          <w:lang w:val="fr-FR"/>
        </w:rPr>
        <w:t>.</w:t>
      </w:r>
      <w:r w:rsidR="00BA3FAD" w:rsidRPr="00E53DC8">
        <w:rPr>
          <w:lang w:val="fr-FR"/>
        </w:rPr>
        <w:tab/>
      </w:r>
      <w:r w:rsidR="004C4433" w:rsidRPr="00E53DC8">
        <w:rPr>
          <w:lang w:val="fr-FR"/>
        </w:rPr>
        <w:t xml:space="preserve">Points à retenir des sessions de novembre 2023 et de mars 2024 du Forum mondial de l’harmonisation des Règlements </w:t>
      </w:r>
      <w:r w:rsidR="004C4433" w:rsidRPr="00E53DC8">
        <w:rPr>
          <w:lang w:val="fr-FR"/>
        </w:rPr>
        <w:br/>
        <w:t>concernant les véhicules</w:t>
      </w:r>
    </w:p>
    <w:p w14:paraId="11905EC6" w14:textId="41A8727E" w:rsidR="00BA3FAD" w:rsidRPr="00E53DC8" w:rsidRDefault="00BA3FAD" w:rsidP="001B6907">
      <w:pPr>
        <w:pStyle w:val="SingleTxtG"/>
        <w:ind w:left="2835" w:hanging="1701"/>
        <w:rPr>
          <w:color w:val="000000" w:themeColor="text1"/>
          <w:lang w:val="fr-FR"/>
        </w:rPr>
      </w:pPr>
      <w:r w:rsidRPr="00E53DC8">
        <w:rPr>
          <w:i/>
          <w:iCs/>
          <w:lang w:val="fr-FR"/>
        </w:rPr>
        <w:t>Document(s)</w:t>
      </w:r>
      <w:r w:rsidR="00934476" w:rsidRPr="00E53DC8">
        <w:rPr>
          <w:iCs/>
          <w:lang w:val="fr-FR"/>
        </w:rPr>
        <w:t> :</w:t>
      </w:r>
      <w:r w:rsidRPr="00E53DC8">
        <w:rPr>
          <w:lang w:val="fr-FR"/>
        </w:rPr>
        <w:tab/>
        <w:t>Document informel GRSG-125-23</w:t>
      </w:r>
    </w:p>
    <w:p w14:paraId="6A90839B" w14:textId="284E52C6" w:rsidR="00BA3FAD" w:rsidRPr="00E53DC8" w:rsidRDefault="00BA3FAD" w:rsidP="00B7615D">
      <w:pPr>
        <w:pStyle w:val="SingleTxtG"/>
        <w:rPr>
          <w:rFonts w:eastAsia="Times New Roman"/>
          <w:color w:val="000000" w:themeColor="text1"/>
          <w:lang w:val="fr-FR"/>
        </w:rPr>
      </w:pPr>
      <w:r w:rsidRPr="00E53DC8">
        <w:rPr>
          <w:lang w:val="fr-FR"/>
        </w:rPr>
        <w:t>54</w:t>
      </w:r>
      <w:r w:rsidR="00651996" w:rsidRPr="00E53DC8">
        <w:rPr>
          <w:lang w:val="fr-FR"/>
        </w:rPr>
        <w:t>.</w:t>
      </w:r>
      <w:r w:rsidRPr="00E53DC8">
        <w:rPr>
          <w:lang w:val="fr-FR"/>
        </w:rPr>
        <w:tab/>
        <w:t>Le GRSG a noté qu</w:t>
      </w:r>
      <w:r w:rsidR="00F53A2D" w:rsidRPr="00E53DC8">
        <w:rPr>
          <w:lang w:val="fr-FR"/>
        </w:rPr>
        <w:t>’</w:t>
      </w:r>
      <w:r w:rsidRPr="00E53DC8">
        <w:rPr>
          <w:lang w:val="fr-FR"/>
        </w:rPr>
        <w:t>aucune information n</w:t>
      </w:r>
      <w:r w:rsidR="00F53A2D" w:rsidRPr="00E53DC8">
        <w:rPr>
          <w:lang w:val="fr-FR"/>
        </w:rPr>
        <w:t>’</w:t>
      </w:r>
      <w:r w:rsidRPr="00E53DC8">
        <w:rPr>
          <w:lang w:val="fr-FR"/>
        </w:rPr>
        <w:t>avait été soumise aux fins d</w:t>
      </w:r>
      <w:r w:rsidR="00F53A2D" w:rsidRPr="00E53DC8">
        <w:rPr>
          <w:lang w:val="fr-FR"/>
        </w:rPr>
        <w:t>’</w:t>
      </w:r>
      <w:r w:rsidRPr="00E53DC8">
        <w:rPr>
          <w:lang w:val="fr-FR"/>
        </w:rPr>
        <w:t>un examen plus approfondi de l</w:t>
      </w:r>
      <w:r w:rsidR="00F53A2D" w:rsidRPr="00E53DC8">
        <w:rPr>
          <w:lang w:val="fr-FR"/>
        </w:rPr>
        <w:t>’</w:t>
      </w:r>
      <w:r w:rsidRPr="00E53DC8">
        <w:rPr>
          <w:lang w:val="fr-FR"/>
        </w:rPr>
        <w:t>utilisation de pare-brise teintés (GRSG-125-23)</w:t>
      </w:r>
      <w:r w:rsidR="00651996" w:rsidRPr="00E53DC8">
        <w:rPr>
          <w:lang w:val="fr-FR"/>
        </w:rPr>
        <w:t>.</w:t>
      </w:r>
    </w:p>
    <w:p w14:paraId="4515BB8F" w14:textId="6E6055E0" w:rsidR="00BA3FAD" w:rsidRPr="00E53DC8" w:rsidRDefault="00B7615D" w:rsidP="00B7615D">
      <w:pPr>
        <w:pStyle w:val="H1G"/>
        <w:rPr>
          <w:lang w:val="fr-FR"/>
        </w:rPr>
      </w:pPr>
      <w:r w:rsidRPr="00E53DC8">
        <w:rPr>
          <w:lang w:val="fr-FR"/>
        </w:rPr>
        <w:tab/>
      </w:r>
      <w:r w:rsidR="00BA3FAD" w:rsidRPr="00E53DC8">
        <w:rPr>
          <w:lang w:val="fr-FR"/>
        </w:rPr>
        <w:t>E</w:t>
      </w:r>
      <w:r w:rsidR="00651996" w:rsidRPr="00E53DC8">
        <w:rPr>
          <w:lang w:val="fr-FR"/>
        </w:rPr>
        <w:t>.</w:t>
      </w:r>
      <w:r w:rsidR="00BA3FAD" w:rsidRPr="00E53DC8">
        <w:rPr>
          <w:lang w:val="fr-FR"/>
        </w:rPr>
        <w:tab/>
        <w:t xml:space="preserve">Règlement ONU </w:t>
      </w:r>
      <w:r w:rsidR="00F53A2D" w:rsidRPr="00E53DC8">
        <w:rPr>
          <w:lang w:val="fr-FR"/>
        </w:rPr>
        <w:t>n</w:t>
      </w:r>
      <w:r w:rsidR="00F53A2D" w:rsidRPr="00E53DC8">
        <w:rPr>
          <w:vertAlign w:val="superscript"/>
          <w:lang w:val="fr-FR"/>
        </w:rPr>
        <w:t>o</w:t>
      </w:r>
      <w:r w:rsidR="00BA3FAD" w:rsidRPr="00E53DC8">
        <w:rPr>
          <w:lang w:val="fr-FR"/>
        </w:rPr>
        <w:t> 105 (Véhicules destinés au transport de</w:t>
      </w:r>
      <w:r w:rsidRPr="00E53DC8">
        <w:rPr>
          <w:lang w:val="fr-FR"/>
        </w:rPr>
        <w:t> </w:t>
      </w:r>
      <w:r w:rsidR="00BA3FAD" w:rsidRPr="00E53DC8">
        <w:rPr>
          <w:lang w:val="fr-FR"/>
        </w:rPr>
        <w:t>marchandises dangereuses)</w:t>
      </w:r>
    </w:p>
    <w:p w14:paraId="4372ACE1" w14:textId="15FD8047" w:rsidR="00F53A2D" w:rsidRPr="00E53DC8" w:rsidRDefault="00BA3FAD" w:rsidP="001B6907">
      <w:pPr>
        <w:pStyle w:val="SingleTxtG"/>
        <w:ind w:left="2835" w:hanging="1701"/>
        <w:rPr>
          <w:lang w:val="fr-FR"/>
        </w:rPr>
      </w:pPr>
      <w:r w:rsidRPr="00E53DC8">
        <w:rPr>
          <w:i/>
          <w:iCs/>
          <w:lang w:val="fr-FR"/>
        </w:rPr>
        <w:t>Document(s)</w:t>
      </w:r>
      <w:r w:rsidR="00934476" w:rsidRPr="00E53DC8">
        <w:rPr>
          <w:iCs/>
          <w:lang w:val="fr-FR"/>
        </w:rPr>
        <w:t> :</w:t>
      </w:r>
      <w:r w:rsidRPr="00E53DC8">
        <w:rPr>
          <w:lang w:val="fr-FR"/>
        </w:rPr>
        <w:tab/>
        <w:t>Documents informels GRSG-127-02 et GRSG-127-05-Rev</w:t>
      </w:r>
      <w:r w:rsidR="00651996" w:rsidRPr="00E53DC8">
        <w:rPr>
          <w:lang w:val="fr-FR"/>
        </w:rPr>
        <w:t>.</w:t>
      </w:r>
      <w:r w:rsidRPr="00E53DC8">
        <w:rPr>
          <w:lang w:val="fr-FR"/>
        </w:rPr>
        <w:t>1</w:t>
      </w:r>
    </w:p>
    <w:p w14:paraId="58C991C4" w14:textId="4C61687A" w:rsidR="00BA3FAD" w:rsidRPr="00E53DC8" w:rsidRDefault="00BA3FAD" w:rsidP="00B7615D">
      <w:pPr>
        <w:pStyle w:val="SingleTxtG"/>
        <w:rPr>
          <w:lang w:val="fr-FR"/>
        </w:rPr>
      </w:pPr>
      <w:r w:rsidRPr="00E53DC8">
        <w:rPr>
          <w:lang w:val="fr-FR"/>
        </w:rPr>
        <w:t>55</w:t>
      </w:r>
      <w:r w:rsidR="00651996" w:rsidRPr="00E53DC8">
        <w:rPr>
          <w:lang w:val="fr-FR"/>
        </w:rPr>
        <w:t>.</w:t>
      </w:r>
      <w:r w:rsidRPr="00E53DC8">
        <w:rPr>
          <w:lang w:val="fr-FR"/>
        </w:rPr>
        <w:tab/>
        <w:t>L</w:t>
      </w:r>
      <w:r w:rsidR="00F53A2D" w:rsidRPr="00E53DC8">
        <w:rPr>
          <w:lang w:val="fr-FR"/>
        </w:rPr>
        <w:t>’</w:t>
      </w:r>
      <w:r w:rsidRPr="00E53DC8">
        <w:rPr>
          <w:lang w:val="fr-FR"/>
        </w:rPr>
        <w:t>expert de l</w:t>
      </w:r>
      <w:r w:rsidR="00F53A2D" w:rsidRPr="00E53DC8">
        <w:rPr>
          <w:lang w:val="fr-FR"/>
        </w:rPr>
        <w:t>’</w:t>
      </w:r>
      <w:r w:rsidRPr="00E53DC8">
        <w:rPr>
          <w:lang w:val="fr-FR"/>
        </w:rPr>
        <w:t>OICA a annoncé qu</w:t>
      </w:r>
      <w:r w:rsidR="00F53A2D" w:rsidRPr="00E53DC8">
        <w:rPr>
          <w:lang w:val="fr-FR"/>
        </w:rPr>
        <w:t>’</w:t>
      </w:r>
      <w:r w:rsidRPr="00E53DC8">
        <w:rPr>
          <w:lang w:val="fr-FR"/>
        </w:rPr>
        <w:t>il élaborerait une proposition d</w:t>
      </w:r>
      <w:r w:rsidR="00F53A2D" w:rsidRPr="00E53DC8">
        <w:rPr>
          <w:lang w:val="fr-FR"/>
        </w:rPr>
        <w:t>’</w:t>
      </w:r>
      <w:r w:rsidRPr="00E53DC8">
        <w:rPr>
          <w:lang w:val="fr-FR"/>
        </w:rPr>
        <w:t>amendement au Règlement ONU afin d</w:t>
      </w:r>
      <w:r w:rsidR="00F53A2D" w:rsidRPr="00E53DC8">
        <w:rPr>
          <w:lang w:val="fr-FR"/>
        </w:rPr>
        <w:t>’</w:t>
      </w:r>
      <w:r w:rsidRPr="00E53DC8">
        <w:rPr>
          <w:lang w:val="fr-FR"/>
        </w:rPr>
        <w:t>aligner ce dernier sur les nouvelles dispositions de l</w:t>
      </w:r>
      <w:r w:rsidR="00F53A2D" w:rsidRPr="00E53DC8">
        <w:rPr>
          <w:lang w:val="fr-FR"/>
        </w:rPr>
        <w:t>’</w:t>
      </w:r>
      <w:r w:rsidRPr="00E53DC8">
        <w:rPr>
          <w:lang w:val="fr-FR"/>
        </w:rPr>
        <w:t>ADR</w:t>
      </w:r>
      <w:r w:rsidR="00651996" w:rsidRPr="00E53DC8">
        <w:rPr>
          <w:lang w:val="fr-FR"/>
        </w:rPr>
        <w:t>.</w:t>
      </w:r>
      <w:r w:rsidRPr="00E53DC8">
        <w:rPr>
          <w:lang w:val="fr-FR"/>
        </w:rPr>
        <w:t xml:space="preserve"> L</w:t>
      </w:r>
      <w:r w:rsidR="00F53A2D" w:rsidRPr="00E53DC8">
        <w:rPr>
          <w:lang w:val="fr-FR"/>
        </w:rPr>
        <w:t>’</w:t>
      </w:r>
      <w:r w:rsidRPr="00E53DC8">
        <w:rPr>
          <w:lang w:val="fr-FR"/>
        </w:rPr>
        <w:t>expert de l</w:t>
      </w:r>
      <w:r w:rsidR="00F53A2D" w:rsidRPr="00E53DC8">
        <w:rPr>
          <w:lang w:val="fr-FR"/>
        </w:rPr>
        <w:t>’</w:t>
      </w:r>
      <w:r w:rsidRPr="00E53DC8">
        <w:rPr>
          <w:lang w:val="fr-FR"/>
        </w:rPr>
        <w:t>Espagne a précisé que cette proposition n</w:t>
      </w:r>
      <w:r w:rsidR="00F53A2D" w:rsidRPr="00E53DC8">
        <w:rPr>
          <w:lang w:val="fr-FR"/>
        </w:rPr>
        <w:t>’</w:t>
      </w:r>
      <w:r w:rsidRPr="00E53DC8">
        <w:rPr>
          <w:lang w:val="fr-FR"/>
        </w:rPr>
        <w:t>avait rien à voir avec l</w:t>
      </w:r>
      <w:r w:rsidR="00F53A2D" w:rsidRPr="00E53DC8">
        <w:rPr>
          <w:lang w:val="fr-FR"/>
        </w:rPr>
        <w:t>’</w:t>
      </w:r>
      <w:r w:rsidRPr="00E53DC8">
        <w:rPr>
          <w:lang w:val="fr-FR"/>
        </w:rPr>
        <w:t>inflammabilité dont il était question au sein de l</w:t>
      </w:r>
      <w:r w:rsidR="00F53A2D" w:rsidRPr="00E53DC8">
        <w:rPr>
          <w:lang w:val="fr-FR"/>
        </w:rPr>
        <w:t>’</w:t>
      </w:r>
      <w:r w:rsidRPr="00E53DC8">
        <w:rPr>
          <w:lang w:val="fr-FR"/>
        </w:rPr>
        <w:t xml:space="preserve">équipe spéciale placée sous sa responsabilité (voir </w:t>
      </w:r>
      <w:r w:rsidR="00F63876" w:rsidRPr="00E53DC8">
        <w:rPr>
          <w:lang w:val="fr-FR"/>
        </w:rPr>
        <w:t>par. </w:t>
      </w:r>
      <w:r w:rsidRPr="00E53DC8">
        <w:rPr>
          <w:lang w:val="fr-FR"/>
        </w:rPr>
        <w:t>3 ci-dessus) et a de nouveau demandé aux parties intéressées de se mettre en contact avec lui</w:t>
      </w:r>
      <w:r w:rsidR="00651996" w:rsidRPr="00E53DC8">
        <w:rPr>
          <w:lang w:val="fr-FR"/>
        </w:rPr>
        <w:t>.</w:t>
      </w:r>
    </w:p>
    <w:p w14:paraId="47E9DFBF" w14:textId="0F3DD23C" w:rsidR="00BA3FAD" w:rsidRPr="00E53DC8" w:rsidRDefault="00B7615D" w:rsidP="00B7615D">
      <w:pPr>
        <w:pStyle w:val="H1G"/>
        <w:rPr>
          <w:color w:val="000000" w:themeColor="text1"/>
          <w:lang w:val="fr-FR"/>
        </w:rPr>
      </w:pPr>
      <w:r w:rsidRPr="00E53DC8">
        <w:rPr>
          <w:lang w:val="fr-FR"/>
        </w:rPr>
        <w:tab/>
      </w:r>
      <w:r w:rsidR="00BA3FAD" w:rsidRPr="00E53DC8">
        <w:rPr>
          <w:lang w:val="fr-FR"/>
        </w:rPr>
        <w:t>F</w:t>
      </w:r>
      <w:r w:rsidR="00651996" w:rsidRPr="00E53DC8">
        <w:rPr>
          <w:lang w:val="fr-FR"/>
        </w:rPr>
        <w:t>.</w:t>
      </w:r>
      <w:r w:rsidR="00BA3FAD" w:rsidRPr="00E53DC8">
        <w:rPr>
          <w:lang w:val="fr-FR"/>
        </w:rPr>
        <w:tab/>
        <w:t>Coopération avec le Forum mondial de la sécurité routière</w:t>
      </w:r>
    </w:p>
    <w:p w14:paraId="72399087" w14:textId="5C38B070" w:rsidR="00BA3FAD" w:rsidRPr="00E53DC8" w:rsidRDefault="00BA3FAD" w:rsidP="001B6907">
      <w:pPr>
        <w:pStyle w:val="SingleTxtG"/>
        <w:ind w:left="2835" w:hanging="1701"/>
        <w:rPr>
          <w:color w:val="000000" w:themeColor="text1"/>
          <w:lang w:val="fr-FR"/>
        </w:rPr>
      </w:pPr>
      <w:r w:rsidRPr="00E53DC8">
        <w:rPr>
          <w:i/>
          <w:iCs/>
          <w:lang w:val="fr-FR"/>
        </w:rPr>
        <w:t>Document(s)</w:t>
      </w:r>
      <w:r w:rsidR="00934476" w:rsidRPr="00E53DC8">
        <w:rPr>
          <w:iCs/>
          <w:lang w:val="fr-FR"/>
        </w:rPr>
        <w:t> :</w:t>
      </w:r>
      <w:r w:rsidRPr="00E53DC8">
        <w:rPr>
          <w:lang w:val="fr-FR"/>
        </w:rPr>
        <w:tab/>
        <w:t>Document informel GRSG-127-31</w:t>
      </w:r>
    </w:p>
    <w:p w14:paraId="256A8BB2" w14:textId="185E4596" w:rsidR="00BA3FAD" w:rsidRPr="00E53DC8" w:rsidRDefault="00BA3FAD" w:rsidP="00B7615D">
      <w:pPr>
        <w:pStyle w:val="SingleTxtG"/>
        <w:rPr>
          <w:lang w:val="fr-FR"/>
        </w:rPr>
      </w:pPr>
      <w:r w:rsidRPr="00E53DC8">
        <w:rPr>
          <w:lang w:val="fr-FR"/>
        </w:rPr>
        <w:t>56</w:t>
      </w:r>
      <w:r w:rsidR="00651996" w:rsidRPr="00E53DC8">
        <w:rPr>
          <w:lang w:val="fr-FR"/>
        </w:rPr>
        <w:t>.</w:t>
      </w:r>
      <w:r w:rsidRPr="00E53DC8">
        <w:rPr>
          <w:lang w:val="fr-FR"/>
        </w:rPr>
        <w:tab/>
        <w:t>Le GRSG a noté qu</w:t>
      </w:r>
      <w:r w:rsidR="00F53A2D" w:rsidRPr="00E53DC8">
        <w:rPr>
          <w:lang w:val="fr-FR"/>
        </w:rPr>
        <w:t>’</w:t>
      </w:r>
      <w:r w:rsidRPr="00E53DC8">
        <w:rPr>
          <w:lang w:val="fr-FR"/>
        </w:rPr>
        <w:t>à sa 192</w:t>
      </w:r>
      <w:r w:rsidRPr="00E53DC8">
        <w:rPr>
          <w:vertAlign w:val="superscript"/>
          <w:lang w:val="fr-FR"/>
        </w:rPr>
        <w:t>e</w:t>
      </w:r>
      <w:r w:rsidRPr="00E53DC8">
        <w:rPr>
          <w:lang w:val="fr-FR"/>
        </w:rPr>
        <w:t xml:space="preserve"> session (</w:t>
      </w:r>
      <w:hyperlink r:id="rId92" w:history="1">
        <w:r w:rsidRPr="00E53DC8">
          <w:rPr>
            <w:rStyle w:val="Hyperlink"/>
            <w:lang w:val="fr-FR"/>
          </w:rPr>
          <w:t>ECE/TRANS/WP</w:t>
        </w:r>
        <w:r w:rsidR="00651996" w:rsidRPr="00E53DC8">
          <w:rPr>
            <w:rStyle w:val="Hyperlink"/>
            <w:lang w:val="fr-FR"/>
          </w:rPr>
          <w:t>.</w:t>
        </w:r>
        <w:r w:rsidRPr="00E53DC8">
          <w:rPr>
            <w:rStyle w:val="Hyperlink"/>
            <w:lang w:val="fr-FR"/>
          </w:rPr>
          <w:t>29/1177</w:t>
        </w:r>
      </w:hyperlink>
      <w:r w:rsidR="005030EE" w:rsidRPr="00E53DC8">
        <w:rPr>
          <w:lang w:val="fr-FR"/>
        </w:rPr>
        <w:t>, par. 121</w:t>
      </w:r>
      <w:r w:rsidRPr="00E53DC8">
        <w:rPr>
          <w:lang w:val="fr-FR"/>
        </w:rPr>
        <w:t>), le WP</w:t>
      </w:r>
      <w:r w:rsidR="00651996" w:rsidRPr="00E53DC8">
        <w:rPr>
          <w:lang w:val="fr-FR"/>
        </w:rPr>
        <w:t>.</w:t>
      </w:r>
      <w:r w:rsidRPr="00E53DC8">
        <w:rPr>
          <w:lang w:val="fr-FR"/>
        </w:rPr>
        <w:t>29 avait dit qu</w:t>
      </w:r>
      <w:r w:rsidR="00F53A2D" w:rsidRPr="00E53DC8">
        <w:rPr>
          <w:lang w:val="fr-FR"/>
        </w:rPr>
        <w:t>’</w:t>
      </w:r>
      <w:r w:rsidRPr="00E53DC8">
        <w:rPr>
          <w:lang w:val="fr-FR"/>
        </w:rPr>
        <w:t xml:space="preserve">il souhaitait renforcer sa collaboration </w:t>
      </w:r>
      <w:r w:rsidR="005030EE" w:rsidRPr="00E53DC8">
        <w:rPr>
          <w:lang w:val="fr-FR"/>
        </w:rPr>
        <w:t>a</w:t>
      </w:r>
      <w:r w:rsidRPr="00E53DC8">
        <w:rPr>
          <w:lang w:val="fr-FR"/>
        </w:rPr>
        <w:t>vec le Forum mondial de la sécurité routière (WP</w:t>
      </w:r>
      <w:r w:rsidR="00651996" w:rsidRPr="00E53DC8">
        <w:rPr>
          <w:lang w:val="fr-FR"/>
        </w:rPr>
        <w:t>.</w:t>
      </w:r>
      <w:r w:rsidRPr="00E53DC8">
        <w:rPr>
          <w:lang w:val="fr-FR"/>
        </w:rPr>
        <w:t>1) concernant les véhicules automatisés et avait recommandé à ses organes subsidiaires d</w:t>
      </w:r>
      <w:r w:rsidR="00F53A2D" w:rsidRPr="00E53DC8">
        <w:rPr>
          <w:lang w:val="fr-FR"/>
        </w:rPr>
        <w:t>’</w:t>
      </w:r>
      <w:r w:rsidRPr="00E53DC8">
        <w:rPr>
          <w:lang w:val="fr-FR"/>
        </w:rPr>
        <w:t>examiner le document informel GRSG-127-31 à leurs sessions suivantes</w:t>
      </w:r>
      <w:r w:rsidR="00651996" w:rsidRPr="00E53DC8">
        <w:rPr>
          <w:lang w:val="fr-FR"/>
        </w:rPr>
        <w:t>.</w:t>
      </w:r>
      <w:r w:rsidRPr="00E53DC8">
        <w:rPr>
          <w:lang w:val="fr-FR"/>
        </w:rPr>
        <w:t xml:space="preserve"> L</w:t>
      </w:r>
      <w:r w:rsidR="00F53A2D" w:rsidRPr="00E53DC8">
        <w:rPr>
          <w:lang w:val="fr-FR"/>
        </w:rPr>
        <w:t>’</w:t>
      </w:r>
      <w:r w:rsidRPr="00E53DC8">
        <w:rPr>
          <w:lang w:val="fr-FR"/>
        </w:rPr>
        <w:t>expert de l</w:t>
      </w:r>
      <w:r w:rsidR="00F53A2D" w:rsidRPr="00E53DC8">
        <w:rPr>
          <w:lang w:val="fr-FR"/>
        </w:rPr>
        <w:t>’</w:t>
      </w:r>
      <w:r w:rsidRPr="00E53DC8">
        <w:rPr>
          <w:lang w:val="fr-FR"/>
        </w:rPr>
        <w:t>OICA a souligné la contribution du groupe informel d</w:t>
      </w:r>
      <w:r w:rsidR="00F53A2D" w:rsidRPr="00E53DC8">
        <w:rPr>
          <w:lang w:val="fr-FR"/>
        </w:rPr>
        <w:t>’</w:t>
      </w:r>
      <w:r w:rsidRPr="00E53DC8">
        <w:rPr>
          <w:lang w:val="fr-FR"/>
        </w:rPr>
        <w:t>experts de la conduite automatisée, qui était axée sur les utilisateurs et les aspects juridiques de la conduite automatisée</w:t>
      </w:r>
      <w:r w:rsidR="00651996" w:rsidRPr="00E53DC8">
        <w:rPr>
          <w:lang w:val="fr-FR"/>
        </w:rPr>
        <w:t>.</w:t>
      </w:r>
      <w:r w:rsidRPr="00E53DC8">
        <w:rPr>
          <w:lang w:val="fr-FR"/>
        </w:rPr>
        <w:t xml:space="preserve"> Il a ajouté que la communication entre le WP</w:t>
      </w:r>
      <w:r w:rsidR="00651996" w:rsidRPr="00E53DC8">
        <w:rPr>
          <w:lang w:val="fr-FR"/>
        </w:rPr>
        <w:t>.</w:t>
      </w:r>
      <w:r w:rsidRPr="00E53DC8">
        <w:rPr>
          <w:lang w:val="fr-FR"/>
        </w:rPr>
        <w:t>29 et le WP</w:t>
      </w:r>
      <w:r w:rsidR="00651996" w:rsidRPr="00E53DC8">
        <w:rPr>
          <w:lang w:val="fr-FR"/>
        </w:rPr>
        <w:t>.</w:t>
      </w:r>
      <w:r w:rsidRPr="00E53DC8">
        <w:rPr>
          <w:lang w:val="fr-FR"/>
        </w:rPr>
        <w:t>1 s</w:t>
      </w:r>
      <w:r w:rsidR="00F53A2D" w:rsidRPr="00E53DC8">
        <w:rPr>
          <w:lang w:val="fr-FR"/>
        </w:rPr>
        <w:t>’</w:t>
      </w:r>
      <w:r w:rsidRPr="00E53DC8">
        <w:rPr>
          <w:lang w:val="fr-FR"/>
        </w:rPr>
        <w:t>améliorerait non seulement par l</w:t>
      </w:r>
      <w:r w:rsidR="00F53A2D" w:rsidRPr="00E53DC8">
        <w:rPr>
          <w:lang w:val="fr-FR"/>
        </w:rPr>
        <w:t>’</w:t>
      </w:r>
      <w:r w:rsidRPr="00E53DC8">
        <w:rPr>
          <w:lang w:val="fr-FR"/>
        </w:rPr>
        <w:t>intermédiaire des entités des Nations Unies</w:t>
      </w:r>
      <w:r w:rsidR="004305CC" w:rsidRPr="00E53DC8">
        <w:rPr>
          <w:lang w:val="fr-FR"/>
        </w:rPr>
        <w:t>,</w:t>
      </w:r>
      <w:r w:rsidRPr="00E53DC8">
        <w:rPr>
          <w:lang w:val="fr-FR"/>
        </w:rPr>
        <w:t xml:space="preserve"> mais aussi au niveau national</w:t>
      </w:r>
      <w:r w:rsidR="00651996" w:rsidRPr="00E53DC8">
        <w:rPr>
          <w:lang w:val="fr-FR"/>
        </w:rPr>
        <w:t>.</w:t>
      </w:r>
      <w:r w:rsidRPr="00E53DC8">
        <w:rPr>
          <w:lang w:val="fr-FR"/>
        </w:rPr>
        <w:t xml:space="preserve"> Il</w:t>
      </w:r>
      <w:r w:rsidR="005030EE" w:rsidRPr="00E53DC8">
        <w:rPr>
          <w:lang w:val="fr-FR"/>
        </w:rPr>
        <w:t> </w:t>
      </w:r>
      <w:r w:rsidRPr="00E53DC8">
        <w:rPr>
          <w:lang w:val="fr-FR"/>
        </w:rPr>
        <w:t>a donc suggéré que les délégations d</w:t>
      </w:r>
      <w:r w:rsidR="00F53A2D" w:rsidRPr="00E53DC8">
        <w:rPr>
          <w:lang w:val="fr-FR"/>
        </w:rPr>
        <w:t>’</w:t>
      </w:r>
      <w:r w:rsidRPr="00E53DC8">
        <w:rPr>
          <w:lang w:val="fr-FR"/>
        </w:rPr>
        <w:t>un même pays participant aux deux groupes coordonnent leur position de façon cohérente</w:t>
      </w:r>
      <w:r w:rsidR="00651996" w:rsidRPr="00E53DC8">
        <w:rPr>
          <w:lang w:val="fr-FR"/>
        </w:rPr>
        <w:t>.</w:t>
      </w:r>
      <w:r w:rsidRPr="00E53DC8">
        <w:rPr>
          <w:lang w:val="fr-FR"/>
        </w:rPr>
        <w:t xml:space="preserve"> Enfin, le GRSG a décidé de faire part de ses remarques sur le document à la session de juin 2024 du WP</w:t>
      </w:r>
      <w:r w:rsidR="00651996" w:rsidRPr="00E53DC8">
        <w:rPr>
          <w:lang w:val="fr-FR"/>
        </w:rPr>
        <w:t>.</w:t>
      </w:r>
      <w:r w:rsidRPr="00E53DC8">
        <w:rPr>
          <w:lang w:val="fr-FR"/>
        </w:rPr>
        <w:t>29, sur la base de la suggestion de l</w:t>
      </w:r>
      <w:r w:rsidR="00F53A2D" w:rsidRPr="00E53DC8">
        <w:rPr>
          <w:lang w:val="fr-FR"/>
        </w:rPr>
        <w:t>’</w:t>
      </w:r>
      <w:r w:rsidRPr="00E53DC8">
        <w:rPr>
          <w:lang w:val="fr-FR"/>
        </w:rPr>
        <w:t>expert de l</w:t>
      </w:r>
      <w:r w:rsidR="00F53A2D" w:rsidRPr="00E53DC8">
        <w:rPr>
          <w:lang w:val="fr-FR"/>
        </w:rPr>
        <w:t>’</w:t>
      </w:r>
      <w:r w:rsidRPr="00E53DC8">
        <w:rPr>
          <w:lang w:val="fr-FR"/>
        </w:rPr>
        <w:t>OICA</w:t>
      </w:r>
      <w:r w:rsidR="00651996" w:rsidRPr="00E53DC8">
        <w:rPr>
          <w:lang w:val="fr-FR"/>
        </w:rPr>
        <w:t>.</w:t>
      </w:r>
    </w:p>
    <w:p w14:paraId="037E00DD" w14:textId="3CCE318F" w:rsidR="00BA3FAD" w:rsidRPr="00E53DC8" w:rsidRDefault="00B7615D" w:rsidP="00B7615D">
      <w:pPr>
        <w:pStyle w:val="H1G"/>
        <w:rPr>
          <w:color w:val="000000" w:themeColor="text1"/>
          <w:lang w:val="fr-FR"/>
        </w:rPr>
      </w:pPr>
      <w:r w:rsidRPr="00E53DC8">
        <w:rPr>
          <w:lang w:val="fr-FR"/>
        </w:rPr>
        <w:tab/>
      </w:r>
      <w:r w:rsidR="00BA3FAD" w:rsidRPr="00E53DC8">
        <w:rPr>
          <w:lang w:val="fr-FR"/>
        </w:rPr>
        <w:t>G</w:t>
      </w:r>
      <w:r w:rsidR="00651996" w:rsidRPr="00E53DC8">
        <w:rPr>
          <w:lang w:val="fr-FR"/>
        </w:rPr>
        <w:t>.</w:t>
      </w:r>
      <w:r w:rsidR="00BA3FAD" w:rsidRPr="00E53DC8">
        <w:rPr>
          <w:lang w:val="fr-FR"/>
        </w:rPr>
        <w:tab/>
        <w:t>Systèmes d</w:t>
      </w:r>
      <w:r w:rsidR="00F53A2D" w:rsidRPr="00E53DC8">
        <w:rPr>
          <w:lang w:val="fr-FR"/>
        </w:rPr>
        <w:t>’</w:t>
      </w:r>
      <w:r w:rsidR="00BA3FAD" w:rsidRPr="00E53DC8">
        <w:rPr>
          <w:lang w:val="fr-FR"/>
        </w:rPr>
        <w:t>alerte en cas de distraction ou de somnolence du conducteur</w:t>
      </w:r>
      <w:bookmarkStart w:id="5" w:name="_Hlk165882254"/>
      <w:bookmarkEnd w:id="5"/>
    </w:p>
    <w:p w14:paraId="13F3BF8E" w14:textId="7173A7E5" w:rsidR="00BA3FAD" w:rsidRPr="00E53DC8" w:rsidRDefault="00BA3FAD" w:rsidP="00C013C8">
      <w:pPr>
        <w:pStyle w:val="SingleTxtG"/>
        <w:spacing w:after="100"/>
        <w:ind w:left="2835" w:hanging="1701"/>
        <w:rPr>
          <w:color w:val="000000" w:themeColor="text1"/>
          <w:lang w:val="fr-FR"/>
        </w:rPr>
      </w:pPr>
      <w:r w:rsidRPr="00E53DC8">
        <w:rPr>
          <w:i/>
          <w:iCs/>
          <w:lang w:val="fr-FR"/>
        </w:rPr>
        <w:t>Document(s)</w:t>
      </w:r>
      <w:r w:rsidR="00934476" w:rsidRPr="00E53DC8">
        <w:rPr>
          <w:iCs/>
          <w:lang w:val="fr-FR"/>
        </w:rPr>
        <w:t> :</w:t>
      </w:r>
      <w:r w:rsidRPr="00E53DC8">
        <w:rPr>
          <w:lang w:val="fr-FR"/>
        </w:rPr>
        <w:tab/>
        <w:t>Documents informels GRSG-127-09 et GRSG-127-10</w:t>
      </w:r>
    </w:p>
    <w:p w14:paraId="090876F1" w14:textId="0A48E097" w:rsidR="00BA3FAD" w:rsidRPr="00E53DC8" w:rsidRDefault="00BA3FAD" w:rsidP="00C013C8">
      <w:pPr>
        <w:pStyle w:val="SingleTxtG"/>
        <w:spacing w:after="100"/>
        <w:rPr>
          <w:lang w:val="fr-FR"/>
        </w:rPr>
      </w:pPr>
      <w:r w:rsidRPr="00E53DC8">
        <w:rPr>
          <w:lang w:val="fr-FR"/>
        </w:rPr>
        <w:t>57</w:t>
      </w:r>
      <w:r w:rsidR="00651996" w:rsidRPr="00E53DC8">
        <w:rPr>
          <w:lang w:val="fr-FR"/>
        </w:rPr>
        <w:t>.</w:t>
      </w:r>
      <w:r w:rsidRPr="00E53DC8">
        <w:rPr>
          <w:lang w:val="fr-FR"/>
        </w:rPr>
        <w:tab/>
        <w:t>L</w:t>
      </w:r>
      <w:r w:rsidR="00F53A2D" w:rsidRPr="00E53DC8">
        <w:rPr>
          <w:lang w:val="fr-FR"/>
        </w:rPr>
        <w:t>’</w:t>
      </w:r>
      <w:r w:rsidRPr="00E53DC8">
        <w:rPr>
          <w:lang w:val="fr-FR"/>
        </w:rPr>
        <w:t>experte de l</w:t>
      </w:r>
      <w:r w:rsidR="00F53A2D" w:rsidRPr="00E53DC8">
        <w:rPr>
          <w:lang w:val="fr-FR"/>
        </w:rPr>
        <w:t>’</w:t>
      </w:r>
      <w:r w:rsidRPr="00E53DC8">
        <w:rPr>
          <w:lang w:val="fr-FR"/>
        </w:rPr>
        <w:t>Australie a présenté (GRSG-127-10) une proposition (GRSG-127-09) visant à créer un groupe de travail informel chargé d</w:t>
      </w:r>
      <w:r w:rsidR="00F53A2D" w:rsidRPr="00E53DC8">
        <w:rPr>
          <w:lang w:val="fr-FR"/>
        </w:rPr>
        <w:t>’</w:t>
      </w:r>
      <w:r w:rsidRPr="00E53DC8">
        <w:rPr>
          <w:lang w:val="fr-FR"/>
        </w:rPr>
        <w:t>élaborer de nouveaux règlements dans le cadre de l</w:t>
      </w:r>
      <w:r w:rsidR="00F53A2D" w:rsidRPr="00E53DC8">
        <w:rPr>
          <w:lang w:val="fr-FR"/>
        </w:rPr>
        <w:t>’</w:t>
      </w:r>
      <w:r w:rsidRPr="00E53DC8">
        <w:rPr>
          <w:lang w:val="fr-FR"/>
        </w:rPr>
        <w:t>Accord de 1958, concernant les systèmes d</w:t>
      </w:r>
      <w:r w:rsidR="00F53A2D" w:rsidRPr="00E53DC8">
        <w:rPr>
          <w:lang w:val="fr-FR"/>
        </w:rPr>
        <w:t>’</w:t>
      </w:r>
      <w:r w:rsidRPr="00E53DC8">
        <w:rPr>
          <w:lang w:val="fr-FR"/>
        </w:rPr>
        <w:t>alerte en cas de somnolence et de distraction des conducteurs</w:t>
      </w:r>
      <w:r w:rsidR="00651996" w:rsidRPr="00E53DC8">
        <w:rPr>
          <w:lang w:val="fr-FR"/>
        </w:rPr>
        <w:t>.</w:t>
      </w:r>
      <w:r w:rsidRPr="00E53DC8">
        <w:rPr>
          <w:lang w:val="fr-FR"/>
        </w:rPr>
        <w:t xml:space="preserve"> Elle a expliqué que, d</w:t>
      </w:r>
      <w:r w:rsidR="00F53A2D" w:rsidRPr="00E53DC8">
        <w:rPr>
          <w:lang w:val="fr-FR"/>
        </w:rPr>
        <w:t>’</w:t>
      </w:r>
      <w:r w:rsidRPr="00E53DC8">
        <w:rPr>
          <w:lang w:val="fr-FR"/>
        </w:rPr>
        <w:t>après des estimations, au moins 20</w:t>
      </w:r>
      <w:r w:rsidR="00C013C8" w:rsidRPr="00E53DC8">
        <w:rPr>
          <w:lang w:val="fr-FR"/>
        </w:rPr>
        <w:t> %</w:t>
      </w:r>
      <w:r w:rsidRPr="00E53DC8">
        <w:rPr>
          <w:lang w:val="fr-FR"/>
        </w:rPr>
        <w:t xml:space="preserve"> à 30</w:t>
      </w:r>
      <w:r w:rsidR="00F53A2D" w:rsidRPr="00E53DC8">
        <w:rPr>
          <w:lang w:val="fr-FR"/>
        </w:rPr>
        <w:t> %</w:t>
      </w:r>
      <w:r w:rsidRPr="00E53DC8">
        <w:rPr>
          <w:lang w:val="fr-FR"/>
        </w:rPr>
        <w:t xml:space="preserve"> des accidents mortels en Australie étaient dus à la fatigue</w:t>
      </w:r>
      <w:r w:rsidR="00651996" w:rsidRPr="00E53DC8">
        <w:rPr>
          <w:lang w:val="fr-FR"/>
        </w:rPr>
        <w:t>.</w:t>
      </w:r>
      <w:r w:rsidRPr="00E53DC8">
        <w:rPr>
          <w:lang w:val="fr-FR"/>
        </w:rPr>
        <w:t xml:space="preserve"> Elle a ajouté qu</w:t>
      </w:r>
      <w:r w:rsidR="00F53A2D" w:rsidRPr="00E53DC8">
        <w:rPr>
          <w:lang w:val="fr-FR"/>
        </w:rPr>
        <w:t>’</w:t>
      </w:r>
      <w:r w:rsidRPr="00E53DC8">
        <w:rPr>
          <w:lang w:val="fr-FR"/>
        </w:rPr>
        <w:t>entre 10</w:t>
      </w:r>
      <w:r w:rsidR="00C013C8" w:rsidRPr="00E53DC8">
        <w:rPr>
          <w:lang w:val="fr-FR"/>
        </w:rPr>
        <w:t xml:space="preserve"> % </w:t>
      </w:r>
      <w:r w:rsidRPr="00E53DC8">
        <w:rPr>
          <w:lang w:val="fr-FR"/>
        </w:rPr>
        <w:t>et 30</w:t>
      </w:r>
      <w:r w:rsidR="00F53A2D" w:rsidRPr="00E53DC8">
        <w:rPr>
          <w:lang w:val="fr-FR"/>
        </w:rPr>
        <w:t> %</w:t>
      </w:r>
      <w:r w:rsidRPr="00E53DC8">
        <w:rPr>
          <w:lang w:val="fr-FR"/>
        </w:rPr>
        <w:t xml:space="preserve"> des accidents en Europe seraient dus à la distraction des usagers de la route</w:t>
      </w:r>
      <w:r w:rsidR="00651996" w:rsidRPr="00E53DC8">
        <w:rPr>
          <w:lang w:val="fr-FR"/>
        </w:rPr>
        <w:t>.</w:t>
      </w:r>
      <w:r w:rsidRPr="00E53DC8">
        <w:rPr>
          <w:lang w:val="fr-FR"/>
        </w:rPr>
        <w:t xml:space="preserve"> L</w:t>
      </w:r>
      <w:r w:rsidR="00F53A2D" w:rsidRPr="00E53DC8">
        <w:rPr>
          <w:lang w:val="fr-FR"/>
        </w:rPr>
        <w:t>’</w:t>
      </w:r>
      <w:r w:rsidRPr="00E53DC8">
        <w:rPr>
          <w:lang w:val="fr-FR"/>
        </w:rPr>
        <w:t>expert</w:t>
      </w:r>
      <w:r w:rsidR="00C013C8" w:rsidRPr="00E53DC8">
        <w:rPr>
          <w:lang w:val="fr-FR"/>
        </w:rPr>
        <w:t> </w:t>
      </w:r>
      <w:r w:rsidRPr="00E53DC8">
        <w:rPr>
          <w:lang w:val="fr-FR"/>
        </w:rPr>
        <w:t>de la Commission européenne a appuyé cette proposition</w:t>
      </w:r>
      <w:r w:rsidR="00651996" w:rsidRPr="00E53DC8">
        <w:rPr>
          <w:lang w:val="fr-FR"/>
        </w:rPr>
        <w:t>.</w:t>
      </w:r>
      <w:r w:rsidRPr="00E53DC8">
        <w:rPr>
          <w:lang w:val="fr-FR"/>
        </w:rPr>
        <w:t xml:space="preserve"> Le GRSG a noté que le groupe de travail informel devrait soit définir le cadre des activités menées au titre de l</w:t>
      </w:r>
      <w:r w:rsidR="00F53A2D" w:rsidRPr="00E53DC8">
        <w:rPr>
          <w:lang w:val="fr-FR"/>
        </w:rPr>
        <w:t>’</w:t>
      </w:r>
      <w:r w:rsidRPr="00E53DC8">
        <w:rPr>
          <w:lang w:val="fr-FR"/>
        </w:rPr>
        <w:t>Accord de 1958, soit les inclure dans le cadre de l</w:t>
      </w:r>
      <w:r w:rsidR="00F53A2D" w:rsidRPr="00E53DC8">
        <w:rPr>
          <w:lang w:val="fr-FR"/>
        </w:rPr>
        <w:t>’</w:t>
      </w:r>
      <w:r w:rsidRPr="00E53DC8">
        <w:rPr>
          <w:lang w:val="fr-FR"/>
        </w:rPr>
        <w:t>Accord de 1998, soit les mener de façon neutre</w:t>
      </w:r>
      <w:r w:rsidR="00651996" w:rsidRPr="00E53DC8">
        <w:rPr>
          <w:lang w:val="fr-FR"/>
        </w:rPr>
        <w:t>.</w:t>
      </w:r>
      <w:r w:rsidRPr="00E53DC8">
        <w:rPr>
          <w:lang w:val="fr-FR"/>
        </w:rPr>
        <w:t xml:space="preserve"> Les experts du Canada et des États-Unis d</w:t>
      </w:r>
      <w:r w:rsidR="00F53A2D" w:rsidRPr="00E53DC8">
        <w:rPr>
          <w:lang w:val="fr-FR"/>
        </w:rPr>
        <w:t>’</w:t>
      </w:r>
      <w:r w:rsidRPr="00E53DC8">
        <w:rPr>
          <w:lang w:val="fr-FR"/>
        </w:rPr>
        <w:t>Amérique ont approuvé cette proposition</w:t>
      </w:r>
      <w:r w:rsidR="00651996" w:rsidRPr="00E53DC8">
        <w:rPr>
          <w:lang w:val="fr-FR"/>
        </w:rPr>
        <w:t>.</w:t>
      </w:r>
      <w:r w:rsidRPr="00E53DC8">
        <w:rPr>
          <w:lang w:val="fr-FR"/>
        </w:rPr>
        <w:t xml:space="preserve"> Toutefois, tous deux ont demandé un délai pour contribuer à l</w:t>
      </w:r>
      <w:r w:rsidR="00F53A2D" w:rsidRPr="00E53DC8">
        <w:rPr>
          <w:lang w:val="fr-FR"/>
        </w:rPr>
        <w:t>’</w:t>
      </w:r>
      <w:r w:rsidRPr="00E53DC8">
        <w:rPr>
          <w:lang w:val="fr-FR"/>
        </w:rPr>
        <w:t>élaboration de RTM ONU sur ce sujet</w:t>
      </w:r>
      <w:r w:rsidR="00651996" w:rsidRPr="00E53DC8">
        <w:rPr>
          <w:lang w:val="fr-FR"/>
        </w:rPr>
        <w:t>.</w:t>
      </w:r>
      <w:r w:rsidRPr="00E53DC8">
        <w:rPr>
          <w:lang w:val="fr-FR"/>
        </w:rPr>
        <w:t xml:space="preserve"> Les experts de la majorité des Parties contractantes des Accords de 1958 et de 1998 ont approuvé les activités menées</w:t>
      </w:r>
      <w:r w:rsidR="00651996" w:rsidRPr="00E53DC8">
        <w:rPr>
          <w:lang w:val="fr-FR"/>
        </w:rPr>
        <w:t>.</w:t>
      </w:r>
      <w:r w:rsidRPr="00E53DC8">
        <w:rPr>
          <w:lang w:val="fr-FR"/>
        </w:rPr>
        <w:t xml:space="preserve"> Les experts de la CLEPA et de l</w:t>
      </w:r>
      <w:r w:rsidR="00F53A2D" w:rsidRPr="00E53DC8">
        <w:rPr>
          <w:lang w:val="fr-FR"/>
        </w:rPr>
        <w:t>’</w:t>
      </w:r>
      <w:r w:rsidRPr="00E53DC8">
        <w:rPr>
          <w:lang w:val="fr-FR"/>
        </w:rPr>
        <w:t>OICA ont proposé de contribuer aux activités en assurant le secrétariat</w:t>
      </w:r>
      <w:r w:rsidR="00651996" w:rsidRPr="00E53DC8">
        <w:rPr>
          <w:lang w:val="fr-FR"/>
        </w:rPr>
        <w:t>.</w:t>
      </w:r>
      <w:r w:rsidRPr="00E53DC8">
        <w:rPr>
          <w:lang w:val="fr-FR"/>
        </w:rPr>
        <w:t xml:space="preserve"> Enfin, le GRSG a décidé de demander au WP</w:t>
      </w:r>
      <w:r w:rsidR="00651996" w:rsidRPr="00E53DC8">
        <w:rPr>
          <w:lang w:val="fr-FR"/>
        </w:rPr>
        <w:t>.</w:t>
      </w:r>
      <w:r w:rsidRPr="00E53DC8">
        <w:rPr>
          <w:lang w:val="fr-FR"/>
        </w:rPr>
        <w:t>29, à sa session de juin 2024, d</w:t>
      </w:r>
      <w:r w:rsidR="00F53A2D" w:rsidRPr="00E53DC8">
        <w:rPr>
          <w:lang w:val="fr-FR"/>
        </w:rPr>
        <w:t>’</w:t>
      </w:r>
      <w:r w:rsidRPr="00E53DC8">
        <w:rPr>
          <w:lang w:val="fr-FR"/>
        </w:rPr>
        <w:t>avaliser la création d</w:t>
      </w:r>
      <w:r w:rsidR="00F53A2D" w:rsidRPr="00E53DC8">
        <w:rPr>
          <w:lang w:val="fr-FR"/>
        </w:rPr>
        <w:t>’</w:t>
      </w:r>
      <w:r w:rsidRPr="00E53DC8">
        <w:rPr>
          <w:lang w:val="fr-FR"/>
        </w:rPr>
        <w:t>un groupe de travail informel dédié à cette question, sous la présidence de l</w:t>
      </w:r>
      <w:r w:rsidR="00F53A2D" w:rsidRPr="00E53DC8">
        <w:rPr>
          <w:lang w:val="fr-FR"/>
        </w:rPr>
        <w:t>’</w:t>
      </w:r>
      <w:r w:rsidRPr="00E53DC8">
        <w:rPr>
          <w:lang w:val="fr-FR"/>
        </w:rPr>
        <w:t>experte de l</w:t>
      </w:r>
      <w:r w:rsidR="00F53A2D" w:rsidRPr="00E53DC8">
        <w:rPr>
          <w:lang w:val="fr-FR"/>
        </w:rPr>
        <w:t>’</w:t>
      </w:r>
      <w:r w:rsidRPr="00E53DC8">
        <w:rPr>
          <w:lang w:val="fr-FR"/>
        </w:rPr>
        <w:t>Australie</w:t>
      </w:r>
      <w:r w:rsidR="00651996" w:rsidRPr="00E53DC8">
        <w:rPr>
          <w:lang w:val="fr-FR"/>
        </w:rPr>
        <w:t>.</w:t>
      </w:r>
    </w:p>
    <w:p w14:paraId="55064A8B" w14:textId="34E81F19" w:rsidR="00F53A2D" w:rsidRPr="00E53DC8" w:rsidRDefault="00B7615D" w:rsidP="00B7615D">
      <w:pPr>
        <w:pStyle w:val="H1G"/>
        <w:rPr>
          <w:lang w:val="fr-FR"/>
        </w:rPr>
      </w:pPr>
      <w:r w:rsidRPr="00E53DC8">
        <w:rPr>
          <w:lang w:val="fr-FR"/>
        </w:rPr>
        <w:tab/>
      </w:r>
      <w:r w:rsidR="00BA3FAD" w:rsidRPr="00E53DC8">
        <w:rPr>
          <w:lang w:val="fr-FR"/>
        </w:rPr>
        <w:t>H</w:t>
      </w:r>
      <w:r w:rsidR="00651996" w:rsidRPr="00E53DC8">
        <w:rPr>
          <w:lang w:val="fr-FR"/>
        </w:rPr>
        <w:t>.</w:t>
      </w:r>
      <w:r w:rsidR="00BA3FAD" w:rsidRPr="00E53DC8">
        <w:rPr>
          <w:lang w:val="fr-FR"/>
        </w:rPr>
        <w:tab/>
        <w:t>Ordre du jour provisoire de la prochaine session</w:t>
      </w:r>
    </w:p>
    <w:p w14:paraId="1C198B24" w14:textId="1100F9B7" w:rsidR="00BA3FAD" w:rsidRPr="00E53DC8" w:rsidRDefault="00BA3FAD" w:rsidP="00C013C8">
      <w:pPr>
        <w:pStyle w:val="SingleTxtG"/>
        <w:spacing w:after="100"/>
        <w:ind w:left="2835" w:hanging="1701"/>
        <w:rPr>
          <w:color w:val="000000" w:themeColor="text1"/>
          <w:lang w:val="fr-FR"/>
        </w:rPr>
      </w:pPr>
      <w:r w:rsidRPr="00E53DC8">
        <w:rPr>
          <w:i/>
          <w:iCs/>
          <w:lang w:val="fr-FR"/>
        </w:rPr>
        <w:t>Document(s)</w:t>
      </w:r>
      <w:r w:rsidR="00934476" w:rsidRPr="00E53DC8">
        <w:rPr>
          <w:iCs/>
          <w:lang w:val="fr-FR"/>
        </w:rPr>
        <w:t> :</w:t>
      </w:r>
      <w:r w:rsidRPr="00E53DC8">
        <w:rPr>
          <w:lang w:val="fr-FR"/>
        </w:rPr>
        <w:tab/>
        <w:t>Document informel GRSG-126-40</w:t>
      </w:r>
    </w:p>
    <w:p w14:paraId="1AFB953C" w14:textId="02D06192" w:rsidR="00BA3FAD" w:rsidRPr="00E53DC8" w:rsidRDefault="00BA3FAD" w:rsidP="00C013C8">
      <w:pPr>
        <w:pStyle w:val="SingleTxtG"/>
        <w:spacing w:after="100"/>
        <w:rPr>
          <w:color w:val="000000" w:themeColor="text1"/>
          <w:lang w:val="fr-FR"/>
        </w:rPr>
      </w:pPr>
      <w:r w:rsidRPr="00E53DC8">
        <w:rPr>
          <w:lang w:val="fr-FR"/>
        </w:rPr>
        <w:t>58</w:t>
      </w:r>
      <w:r w:rsidR="00651996" w:rsidRPr="00E53DC8">
        <w:rPr>
          <w:lang w:val="fr-FR"/>
        </w:rPr>
        <w:t>.</w:t>
      </w:r>
      <w:r w:rsidRPr="00E53DC8">
        <w:rPr>
          <w:lang w:val="fr-FR"/>
        </w:rPr>
        <w:tab/>
        <w:t>Le GRSG a indiqué que sa 128</w:t>
      </w:r>
      <w:r w:rsidRPr="00E53DC8">
        <w:rPr>
          <w:vertAlign w:val="superscript"/>
          <w:lang w:val="fr-FR"/>
        </w:rPr>
        <w:t>e</w:t>
      </w:r>
      <w:r w:rsidRPr="00E53DC8">
        <w:rPr>
          <w:lang w:val="fr-FR"/>
        </w:rPr>
        <w:t xml:space="preserve"> session se tiendrait à Genève du 7 octobre (14 h 30, heure d</w:t>
      </w:r>
      <w:r w:rsidR="00F53A2D" w:rsidRPr="00E53DC8">
        <w:rPr>
          <w:lang w:val="fr-FR"/>
        </w:rPr>
        <w:t>’</w:t>
      </w:r>
      <w:r w:rsidRPr="00E53DC8">
        <w:rPr>
          <w:lang w:val="fr-FR"/>
        </w:rPr>
        <w:t>Europe centrale) au 11 octobre 2024 (12 h 30)</w:t>
      </w:r>
      <w:r w:rsidR="00651996" w:rsidRPr="00E53DC8">
        <w:rPr>
          <w:lang w:val="fr-FR"/>
        </w:rPr>
        <w:t>.</w:t>
      </w:r>
      <w:r w:rsidRPr="00E53DC8">
        <w:rPr>
          <w:lang w:val="fr-FR"/>
        </w:rPr>
        <w:t xml:space="preserve"> Il a précisé que la date limite de soumission des documents officiels au secrétariat était fixée au 15 juillet 2024, soit 12 semaines avant la session</w:t>
      </w:r>
      <w:r w:rsidR="00651996" w:rsidRPr="00E53DC8">
        <w:rPr>
          <w:lang w:val="fr-FR"/>
        </w:rPr>
        <w:t>.</w:t>
      </w:r>
      <w:r w:rsidRPr="00E53DC8">
        <w:rPr>
          <w:lang w:val="fr-FR"/>
        </w:rPr>
        <w:t xml:space="preserve"> Il souhaitera sans doute suivre la proposition d</w:t>
      </w:r>
      <w:r w:rsidR="00F53A2D" w:rsidRPr="00E53DC8">
        <w:rPr>
          <w:lang w:val="fr-FR"/>
        </w:rPr>
        <w:t>’</w:t>
      </w:r>
      <w:r w:rsidRPr="00E53DC8">
        <w:rPr>
          <w:lang w:val="fr-FR"/>
        </w:rPr>
        <w:t>ordre du jour provisoire ci-dessous</w:t>
      </w:r>
      <w:r w:rsidR="00F53A2D" w:rsidRPr="00E53DC8">
        <w:rPr>
          <w:lang w:val="fr-FR"/>
        </w:rPr>
        <w:t> :</w:t>
      </w:r>
    </w:p>
    <w:p w14:paraId="4098D844" w14:textId="5746E5BE" w:rsidR="00BA3FAD" w:rsidRPr="00E53DC8" w:rsidRDefault="00BA3FAD" w:rsidP="00C013C8">
      <w:pPr>
        <w:pStyle w:val="SingleTxtG"/>
        <w:spacing w:after="100"/>
        <w:rPr>
          <w:lang w:val="fr-FR"/>
        </w:rPr>
      </w:pPr>
      <w:bookmarkStart w:id="6" w:name="_Hlk29905306"/>
      <w:r w:rsidRPr="00E53DC8">
        <w:rPr>
          <w:lang w:val="fr-FR"/>
        </w:rPr>
        <w:t>1</w:t>
      </w:r>
      <w:r w:rsidR="00651996" w:rsidRPr="00E53DC8">
        <w:rPr>
          <w:lang w:val="fr-FR"/>
        </w:rPr>
        <w:t>.</w:t>
      </w:r>
      <w:r w:rsidRPr="00E53DC8">
        <w:rPr>
          <w:lang w:val="fr-FR"/>
        </w:rPr>
        <w:tab/>
        <w:t>Adoption de l</w:t>
      </w:r>
      <w:r w:rsidR="00F53A2D" w:rsidRPr="00E53DC8">
        <w:rPr>
          <w:lang w:val="fr-FR"/>
        </w:rPr>
        <w:t>’</w:t>
      </w:r>
      <w:r w:rsidRPr="00E53DC8">
        <w:rPr>
          <w:lang w:val="fr-FR"/>
        </w:rPr>
        <w:t>ordre du jour</w:t>
      </w:r>
      <w:r w:rsidR="00651996" w:rsidRPr="00E53DC8">
        <w:rPr>
          <w:lang w:val="fr-FR"/>
        </w:rPr>
        <w:t>.</w:t>
      </w:r>
    </w:p>
    <w:p w14:paraId="42AD8EC1" w14:textId="576D408C" w:rsidR="00BA3FAD" w:rsidRPr="00E53DC8" w:rsidRDefault="00BA3FAD" w:rsidP="00C013C8">
      <w:pPr>
        <w:pStyle w:val="SingleTxtG"/>
        <w:spacing w:after="100"/>
        <w:rPr>
          <w:lang w:val="fr-FR"/>
        </w:rPr>
      </w:pPr>
      <w:r w:rsidRPr="00E53DC8">
        <w:rPr>
          <w:lang w:val="fr-FR"/>
        </w:rPr>
        <w:t>2</w:t>
      </w:r>
      <w:r w:rsidR="00651996" w:rsidRPr="00E53DC8">
        <w:rPr>
          <w:lang w:val="fr-FR"/>
        </w:rPr>
        <w:t>.</w:t>
      </w:r>
      <w:r w:rsidRPr="00E53DC8">
        <w:rPr>
          <w:lang w:val="fr-FR"/>
        </w:rPr>
        <w:tab/>
        <w:t>Amendements aux Règlements sur les autobus et les autocars</w:t>
      </w:r>
      <w:r w:rsidR="00F53A2D" w:rsidRPr="00E53DC8">
        <w:rPr>
          <w:lang w:val="fr-FR"/>
        </w:rPr>
        <w:t> :</w:t>
      </w:r>
    </w:p>
    <w:p w14:paraId="174A6B17" w14:textId="096C8324" w:rsidR="00BA3FAD" w:rsidRPr="00E53DC8" w:rsidRDefault="00BA3FAD" w:rsidP="00C013C8">
      <w:pPr>
        <w:pStyle w:val="SingleTxtG"/>
        <w:spacing w:after="100"/>
        <w:ind w:firstLine="567"/>
        <w:rPr>
          <w:lang w:val="fr-FR"/>
        </w:rPr>
      </w:pPr>
      <w:r w:rsidRPr="00E53DC8">
        <w:rPr>
          <w:lang w:val="fr-FR"/>
        </w:rPr>
        <w:tab/>
        <w:t xml:space="preserve">Règlement ONU </w:t>
      </w:r>
      <w:r w:rsidR="00F53A2D" w:rsidRPr="00E53DC8">
        <w:rPr>
          <w:lang w:val="fr-FR"/>
        </w:rPr>
        <w:t>n</w:t>
      </w:r>
      <w:r w:rsidR="00F53A2D" w:rsidRPr="00E53DC8">
        <w:rPr>
          <w:vertAlign w:val="superscript"/>
          <w:lang w:val="fr-FR"/>
        </w:rPr>
        <w:t>o</w:t>
      </w:r>
      <w:r w:rsidRPr="00E53DC8">
        <w:rPr>
          <w:lang w:val="fr-FR"/>
        </w:rPr>
        <w:t> 107 (Véhicules des catégories M</w:t>
      </w:r>
      <w:r w:rsidRPr="00E53DC8">
        <w:rPr>
          <w:vertAlign w:val="subscript"/>
          <w:lang w:val="fr-FR"/>
        </w:rPr>
        <w:t>2</w:t>
      </w:r>
      <w:r w:rsidRPr="00E53DC8">
        <w:rPr>
          <w:lang w:val="fr-FR"/>
        </w:rPr>
        <w:t xml:space="preserve"> et M</w:t>
      </w:r>
      <w:r w:rsidRPr="00E53DC8">
        <w:rPr>
          <w:vertAlign w:val="subscript"/>
          <w:lang w:val="fr-FR"/>
        </w:rPr>
        <w:t>3</w:t>
      </w:r>
      <w:r w:rsidRPr="00E53DC8">
        <w:rPr>
          <w:lang w:val="fr-FR"/>
        </w:rPr>
        <w:t>)</w:t>
      </w:r>
      <w:r w:rsidR="00651996" w:rsidRPr="00E53DC8">
        <w:rPr>
          <w:lang w:val="fr-FR"/>
        </w:rPr>
        <w:t>.</w:t>
      </w:r>
    </w:p>
    <w:p w14:paraId="1CFB1731" w14:textId="624DF3D0" w:rsidR="00BA3FAD" w:rsidRPr="00E53DC8" w:rsidRDefault="00BA3FAD" w:rsidP="00C013C8">
      <w:pPr>
        <w:pStyle w:val="SingleTxtG"/>
        <w:spacing w:after="100"/>
        <w:rPr>
          <w:lang w:val="fr-FR"/>
        </w:rPr>
      </w:pPr>
      <w:r w:rsidRPr="00E53DC8">
        <w:rPr>
          <w:lang w:val="fr-FR"/>
        </w:rPr>
        <w:t>3</w:t>
      </w:r>
      <w:r w:rsidR="00651996" w:rsidRPr="00E53DC8">
        <w:rPr>
          <w:lang w:val="fr-FR"/>
        </w:rPr>
        <w:t>.</w:t>
      </w:r>
      <w:r w:rsidRPr="00E53DC8">
        <w:rPr>
          <w:lang w:val="fr-FR"/>
        </w:rPr>
        <w:tab/>
        <w:t>Amendements aux Règlements sur les vitrages de sécurité</w:t>
      </w:r>
      <w:r w:rsidR="00F53A2D" w:rsidRPr="00E53DC8">
        <w:rPr>
          <w:lang w:val="fr-FR"/>
        </w:rPr>
        <w:t> :</w:t>
      </w:r>
    </w:p>
    <w:p w14:paraId="67B5715D" w14:textId="0F63CFB3" w:rsidR="00BA3FAD" w:rsidRPr="00E53DC8" w:rsidRDefault="00BA3FAD" w:rsidP="00C013C8">
      <w:pPr>
        <w:pStyle w:val="SingleTxtG"/>
        <w:spacing w:after="100"/>
        <w:ind w:firstLine="567"/>
        <w:rPr>
          <w:lang w:val="fr-FR"/>
        </w:rPr>
      </w:pPr>
      <w:r w:rsidRPr="00E53DC8">
        <w:rPr>
          <w:lang w:val="fr-FR"/>
        </w:rPr>
        <w:tab/>
        <w:t xml:space="preserve">Règlement ONU </w:t>
      </w:r>
      <w:r w:rsidR="00F53A2D" w:rsidRPr="00E53DC8">
        <w:rPr>
          <w:lang w:val="fr-FR"/>
        </w:rPr>
        <w:t>n</w:t>
      </w:r>
      <w:r w:rsidR="00F53A2D" w:rsidRPr="00E53DC8">
        <w:rPr>
          <w:vertAlign w:val="superscript"/>
          <w:lang w:val="fr-FR"/>
        </w:rPr>
        <w:t>o</w:t>
      </w:r>
      <w:r w:rsidRPr="00E53DC8">
        <w:rPr>
          <w:lang w:val="fr-FR"/>
        </w:rPr>
        <w:t> 43 (Vitrages de sécurité)</w:t>
      </w:r>
      <w:r w:rsidR="00651996" w:rsidRPr="00E53DC8">
        <w:rPr>
          <w:lang w:val="fr-FR"/>
        </w:rPr>
        <w:t>.</w:t>
      </w:r>
    </w:p>
    <w:p w14:paraId="36CAF053" w14:textId="0E3128C9" w:rsidR="00BA3FAD" w:rsidRPr="00E53DC8" w:rsidRDefault="00BA3FAD" w:rsidP="00C013C8">
      <w:pPr>
        <w:pStyle w:val="SingleTxtG"/>
        <w:spacing w:after="100"/>
        <w:rPr>
          <w:lang w:val="fr-FR"/>
        </w:rPr>
      </w:pPr>
      <w:r w:rsidRPr="00E53DC8">
        <w:rPr>
          <w:lang w:val="fr-FR"/>
        </w:rPr>
        <w:t>4</w:t>
      </w:r>
      <w:r w:rsidR="00651996" w:rsidRPr="00E53DC8">
        <w:rPr>
          <w:lang w:val="fr-FR"/>
        </w:rPr>
        <w:t>.</w:t>
      </w:r>
      <w:r w:rsidRPr="00E53DC8">
        <w:rPr>
          <w:lang w:val="fr-FR"/>
        </w:rPr>
        <w:tab/>
        <w:t>Perception de la présence d</w:t>
      </w:r>
      <w:r w:rsidR="00F53A2D" w:rsidRPr="00E53DC8">
        <w:rPr>
          <w:lang w:val="fr-FR"/>
        </w:rPr>
        <w:t>’</w:t>
      </w:r>
      <w:r w:rsidRPr="00E53DC8">
        <w:rPr>
          <w:lang w:val="fr-FR"/>
        </w:rPr>
        <w:t>usagers de la route vulnérables à proximité du véhicule</w:t>
      </w:r>
      <w:r w:rsidR="00F53A2D" w:rsidRPr="00E53DC8">
        <w:rPr>
          <w:lang w:val="fr-FR"/>
        </w:rPr>
        <w:t> :</w:t>
      </w:r>
    </w:p>
    <w:p w14:paraId="22727D71" w14:textId="21F8105D" w:rsidR="00BA3FAD" w:rsidRPr="00E53DC8" w:rsidRDefault="00BA3FAD" w:rsidP="00C013C8">
      <w:pPr>
        <w:pStyle w:val="SingleTxtG"/>
        <w:spacing w:after="100"/>
        <w:ind w:firstLine="567"/>
        <w:rPr>
          <w:lang w:val="fr-FR"/>
        </w:rPr>
      </w:pPr>
      <w:r w:rsidRPr="00E53DC8">
        <w:rPr>
          <w:lang w:val="fr-FR"/>
        </w:rPr>
        <w:t>a)</w:t>
      </w:r>
      <w:r w:rsidRPr="00E53DC8">
        <w:rPr>
          <w:lang w:val="fr-FR"/>
        </w:rPr>
        <w:tab/>
        <w:t xml:space="preserve">Règlement ONU </w:t>
      </w:r>
      <w:r w:rsidR="00F53A2D" w:rsidRPr="00E53DC8">
        <w:rPr>
          <w:lang w:val="fr-FR"/>
        </w:rPr>
        <w:t>n</w:t>
      </w:r>
      <w:r w:rsidR="00F53A2D" w:rsidRPr="00E53DC8">
        <w:rPr>
          <w:vertAlign w:val="superscript"/>
          <w:lang w:val="fr-FR"/>
        </w:rPr>
        <w:t>o</w:t>
      </w:r>
      <w:r w:rsidRPr="00E53DC8">
        <w:rPr>
          <w:lang w:val="fr-FR"/>
        </w:rPr>
        <w:t> 46 (Dispositifs de vision indirecte)</w:t>
      </w:r>
      <w:r w:rsidR="00F53A2D" w:rsidRPr="00E53DC8">
        <w:rPr>
          <w:lang w:val="fr-FR"/>
        </w:rPr>
        <w:t> ;</w:t>
      </w:r>
    </w:p>
    <w:p w14:paraId="1D431100" w14:textId="2C6FEAA1" w:rsidR="00BA3FAD" w:rsidRPr="00E53DC8" w:rsidRDefault="00BA3FAD" w:rsidP="00C013C8">
      <w:pPr>
        <w:pStyle w:val="SingleTxtG"/>
        <w:spacing w:after="100"/>
        <w:ind w:firstLine="567"/>
        <w:rPr>
          <w:lang w:val="fr-FR"/>
        </w:rPr>
      </w:pPr>
      <w:r w:rsidRPr="00E53DC8">
        <w:rPr>
          <w:lang w:val="fr-FR"/>
        </w:rPr>
        <w:t>b)</w:t>
      </w:r>
      <w:r w:rsidRPr="00E53DC8">
        <w:rPr>
          <w:lang w:val="fr-FR"/>
        </w:rPr>
        <w:tab/>
        <w:t xml:space="preserve">Règlement ONU </w:t>
      </w:r>
      <w:r w:rsidR="00F53A2D" w:rsidRPr="00E53DC8">
        <w:rPr>
          <w:lang w:val="fr-FR"/>
        </w:rPr>
        <w:t>n</w:t>
      </w:r>
      <w:r w:rsidR="00F53A2D" w:rsidRPr="00E53DC8">
        <w:rPr>
          <w:vertAlign w:val="superscript"/>
          <w:lang w:val="fr-FR"/>
        </w:rPr>
        <w:t>o</w:t>
      </w:r>
      <w:r w:rsidRPr="00E53DC8">
        <w:rPr>
          <w:lang w:val="fr-FR"/>
        </w:rPr>
        <w:t> 158 (Manœuvres en marche arrière)</w:t>
      </w:r>
      <w:r w:rsidR="00F53A2D" w:rsidRPr="00E53DC8">
        <w:rPr>
          <w:lang w:val="fr-FR"/>
        </w:rPr>
        <w:t> ;</w:t>
      </w:r>
    </w:p>
    <w:p w14:paraId="30EFE246" w14:textId="1E592787" w:rsidR="00BA3FAD" w:rsidRPr="00E53DC8" w:rsidRDefault="00BA3FAD" w:rsidP="00C013C8">
      <w:pPr>
        <w:pStyle w:val="SingleTxtG"/>
        <w:widowControl w:val="0"/>
        <w:ind w:firstLine="567"/>
        <w:rPr>
          <w:lang w:val="fr-FR"/>
        </w:rPr>
      </w:pPr>
      <w:r w:rsidRPr="00E53DC8">
        <w:rPr>
          <w:lang w:val="fr-FR"/>
        </w:rPr>
        <w:t>c)</w:t>
      </w:r>
      <w:r w:rsidRPr="00E53DC8">
        <w:rPr>
          <w:lang w:val="fr-FR"/>
        </w:rPr>
        <w:tab/>
        <w:t xml:space="preserve">Règlement ONU </w:t>
      </w:r>
      <w:r w:rsidR="00F53A2D" w:rsidRPr="00E53DC8">
        <w:rPr>
          <w:lang w:val="fr-FR"/>
        </w:rPr>
        <w:t>n</w:t>
      </w:r>
      <w:r w:rsidR="00F53A2D" w:rsidRPr="00E53DC8">
        <w:rPr>
          <w:vertAlign w:val="superscript"/>
          <w:lang w:val="fr-FR"/>
        </w:rPr>
        <w:t>o</w:t>
      </w:r>
      <w:r w:rsidRPr="00E53DC8">
        <w:rPr>
          <w:lang w:val="fr-FR"/>
        </w:rPr>
        <w:t> 159 (Systèmes de détection au démarrage)</w:t>
      </w:r>
      <w:r w:rsidR="00651996" w:rsidRPr="00E53DC8">
        <w:rPr>
          <w:lang w:val="fr-FR"/>
        </w:rPr>
        <w:t>.</w:t>
      </w:r>
    </w:p>
    <w:p w14:paraId="7DC876E3" w14:textId="02606C20" w:rsidR="00BA3FAD" w:rsidRPr="00E53DC8" w:rsidRDefault="00BA3FAD" w:rsidP="00B7615D">
      <w:pPr>
        <w:pStyle w:val="SingleTxtG"/>
        <w:rPr>
          <w:lang w:val="fr-FR"/>
        </w:rPr>
      </w:pPr>
      <w:r w:rsidRPr="00E53DC8">
        <w:rPr>
          <w:lang w:val="fr-FR"/>
        </w:rPr>
        <w:t>5</w:t>
      </w:r>
      <w:r w:rsidR="00651996" w:rsidRPr="00E53DC8">
        <w:rPr>
          <w:lang w:val="fr-FR"/>
        </w:rPr>
        <w:t>.</w:t>
      </w:r>
      <w:r w:rsidRPr="00E53DC8">
        <w:rPr>
          <w:lang w:val="fr-FR"/>
        </w:rPr>
        <w:tab/>
        <w:t xml:space="preserve">Règlement ONU </w:t>
      </w:r>
      <w:r w:rsidR="00F53A2D" w:rsidRPr="00E53DC8">
        <w:rPr>
          <w:lang w:val="fr-FR"/>
        </w:rPr>
        <w:t>n</w:t>
      </w:r>
      <w:r w:rsidR="00F53A2D" w:rsidRPr="00E53DC8">
        <w:rPr>
          <w:vertAlign w:val="superscript"/>
          <w:lang w:val="fr-FR"/>
        </w:rPr>
        <w:t>o</w:t>
      </w:r>
      <w:r w:rsidRPr="00E53DC8">
        <w:rPr>
          <w:lang w:val="fr-FR"/>
        </w:rPr>
        <w:t> 39 (Indicateur de vitesse et compteur kilométrique)</w:t>
      </w:r>
      <w:r w:rsidR="00651996" w:rsidRPr="00E53DC8">
        <w:rPr>
          <w:lang w:val="fr-FR"/>
        </w:rPr>
        <w:t>.</w:t>
      </w:r>
    </w:p>
    <w:p w14:paraId="0E85CC0B" w14:textId="14DC813C" w:rsidR="00BA3FAD" w:rsidRPr="00E53DC8" w:rsidRDefault="00BA3FAD" w:rsidP="00B7615D">
      <w:pPr>
        <w:pStyle w:val="SingleTxtG"/>
        <w:rPr>
          <w:lang w:val="fr-FR"/>
        </w:rPr>
      </w:pPr>
      <w:r w:rsidRPr="00E53DC8">
        <w:rPr>
          <w:lang w:val="fr-FR"/>
        </w:rPr>
        <w:t>6</w:t>
      </w:r>
      <w:r w:rsidR="00651996" w:rsidRPr="00E53DC8">
        <w:rPr>
          <w:lang w:val="fr-FR"/>
        </w:rPr>
        <w:t>.</w:t>
      </w:r>
      <w:r w:rsidRPr="00E53DC8">
        <w:rPr>
          <w:lang w:val="fr-FR"/>
        </w:rPr>
        <w:tab/>
        <w:t xml:space="preserve">Règlement ONU </w:t>
      </w:r>
      <w:r w:rsidR="00F53A2D" w:rsidRPr="00E53DC8">
        <w:rPr>
          <w:lang w:val="fr-FR"/>
        </w:rPr>
        <w:t>n</w:t>
      </w:r>
      <w:r w:rsidR="00F53A2D" w:rsidRPr="00E53DC8">
        <w:rPr>
          <w:vertAlign w:val="superscript"/>
          <w:lang w:val="fr-FR"/>
        </w:rPr>
        <w:t>o</w:t>
      </w:r>
      <w:r w:rsidRPr="00E53DC8">
        <w:rPr>
          <w:lang w:val="fr-FR"/>
        </w:rPr>
        <w:t> 66 (Résistance de la superstructure (autobus))</w:t>
      </w:r>
      <w:r w:rsidR="00651996" w:rsidRPr="00E53DC8">
        <w:rPr>
          <w:lang w:val="fr-FR"/>
        </w:rPr>
        <w:t>.</w:t>
      </w:r>
    </w:p>
    <w:p w14:paraId="3DF172ED" w14:textId="142A15CA" w:rsidR="00BA3FAD" w:rsidRPr="00E53DC8" w:rsidRDefault="00BA3FAD" w:rsidP="007E0103">
      <w:pPr>
        <w:pStyle w:val="SingleTxtG"/>
        <w:rPr>
          <w:lang w:val="fr-FR"/>
        </w:rPr>
      </w:pPr>
      <w:r w:rsidRPr="00E53DC8">
        <w:rPr>
          <w:lang w:val="fr-FR"/>
        </w:rPr>
        <w:t>7</w:t>
      </w:r>
      <w:r w:rsidR="00651996" w:rsidRPr="00E53DC8">
        <w:rPr>
          <w:lang w:val="fr-FR"/>
        </w:rPr>
        <w:t>.</w:t>
      </w:r>
      <w:r w:rsidRPr="00E53DC8">
        <w:rPr>
          <w:lang w:val="fr-FR"/>
        </w:rPr>
        <w:tab/>
        <w:t>Amendements aux Règlements sur les véhicules fonctionnant au gaz</w:t>
      </w:r>
      <w:r w:rsidR="00F53A2D" w:rsidRPr="00E53DC8">
        <w:rPr>
          <w:lang w:val="fr-FR"/>
        </w:rPr>
        <w:t> :</w:t>
      </w:r>
    </w:p>
    <w:p w14:paraId="72D2B906" w14:textId="02BE0D90" w:rsidR="00BA3FAD" w:rsidRPr="00E53DC8" w:rsidRDefault="00BA3FAD" w:rsidP="007E0103">
      <w:pPr>
        <w:pStyle w:val="SingleTxtG"/>
        <w:ind w:firstLine="567"/>
        <w:rPr>
          <w:lang w:val="fr-FR"/>
        </w:rPr>
      </w:pPr>
      <w:r w:rsidRPr="00E53DC8">
        <w:rPr>
          <w:lang w:val="fr-FR"/>
        </w:rPr>
        <w:t>a)</w:t>
      </w:r>
      <w:r w:rsidRPr="00E53DC8">
        <w:rPr>
          <w:lang w:val="fr-FR"/>
        </w:rPr>
        <w:tab/>
        <w:t xml:space="preserve">Règlement ONU </w:t>
      </w:r>
      <w:r w:rsidR="00F53A2D" w:rsidRPr="00E53DC8">
        <w:rPr>
          <w:lang w:val="fr-FR"/>
        </w:rPr>
        <w:t>n</w:t>
      </w:r>
      <w:r w:rsidR="00F53A2D" w:rsidRPr="00E53DC8">
        <w:rPr>
          <w:vertAlign w:val="superscript"/>
          <w:lang w:val="fr-FR"/>
        </w:rPr>
        <w:t>o</w:t>
      </w:r>
      <w:r w:rsidRPr="00E53DC8">
        <w:rPr>
          <w:lang w:val="fr-FR"/>
        </w:rPr>
        <w:t> 67 (Véhicules alimentés au GPL)</w:t>
      </w:r>
      <w:r w:rsidR="00F53A2D" w:rsidRPr="00E53DC8">
        <w:rPr>
          <w:lang w:val="fr-FR"/>
        </w:rPr>
        <w:t> ;</w:t>
      </w:r>
    </w:p>
    <w:p w14:paraId="19110D99" w14:textId="6B4248CF" w:rsidR="00BA3FAD" w:rsidRPr="00E53DC8" w:rsidRDefault="00BA3FAD" w:rsidP="007E0103">
      <w:pPr>
        <w:pStyle w:val="SingleTxtG"/>
        <w:ind w:firstLine="567"/>
        <w:rPr>
          <w:lang w:val="fr-FR"/>
        </w:rPr>
      </w:pPr>
      <w:r w:rsidRPr="00E53DC8">
        <w:rPr>
          <w:lang w:val="fr-FR"/>
        </w:rPr>
        <w:t>b)</w:t>
      </w:r>
      <w:r w:rsidRPr="00E53DC8">
        <w:rPr>
          <w:lang w:val="fr-FR"/>
        </w:rPr>
        <w:tab/>
        <w:t xml:space="preserve">Règlement ONU </w:t>
      </w:r>
      <w:r w:rsidR="00F53A2D" w:rsidRPr="00E53DC8">
        <w:rPr>
          <w:lang w:val="fr-FR"/>
        </w:rPr>
        <w:t>n</w:t>
      </w:r>
      <w:r w:rsidR="00F53A2D" w:rsidRPr="00E53DC8">
        <w:rPr>
          <w:vertAlign w:val="superscript"/>
          <w:lang w:val="fr-FR"/>
        </w:rPr>
        <w:t>o</w:t>
      </w:r>
      <w:r w:rsidRPr="00E53DC8">
        <w:rPr>
          <w:lang w:val="fr-FR"/>
        </w:rPr>
        <w:t> 110 (Véhicules alimentés au GNC ou au GNL)</w:t>
      </w:r>
      <w:r w:rsidR="00651996" w:rsidRPr="00E53DC8">
        <w:rPr>
          <w:lang w:val="fr-FR"/>
        </w:rPr>
        <w:t>.</w:t>
      </w:r>
    </w:p>
    <w:p w14:paraId="3E436825" w14:textId="5E055D07" w:rsidR="00BA3FAD" w:rsidRPr="00E53DC8" w:rsidRDefault="00BA3FAD" w:rsidP="00B656F3">
      <w:pPr>
        <w:pStyle w:val="SingleTxtG"/>
        <w:ind w:left="1701" w:hanging="567"/>
        <w:rPr>
          <w:lang w:val="fr-FR"/>
        </w:rPr>
      </w:pPr>
      <w:bookmarkStart w:id="7" w:name="_Hlk123551457"/>
      <w:r w:rsidRPr="00E53DC8">
        <w:rPr>
          <w:lang w:val="fr-FR"/>
        </w:rPr>
        <w:t>8</w:t>
      </w:r>
      <w:r w:rsidR="00651996" w:rsidRPr="00E53DC8">
        <w:rPr>
          <w:lang w:val="fr-FR"/>
        </w:rPr>
        <w:t>.</w:t>
      </w:r>
      <w:r w:rsidRPr="00E53DC8">
        <w:rPr>
          <w:lang w:val="fr-FR"/>
        </w:rPr>
        <w:tab/>
        <w:t>Amendements aux Règlements sur les dispositifs de protection contre une utilisation non autorisée, les dispositifs d</w:t>
      </w:r>
      <w:r w:rsidR="00F53A2D" w:rsidRPr="00E53DC8">
        <w:rPr>
          <w:lang w:val="fr-FR"/>
        </w:rPr>
        <w:t>’</w:t>
      </w:r>
      <w:r w:rsidRPr="00E53DC8">
        <w:rPr>
          <w:lang w:val="fr-FR"/>
        </w:rPr>
        <w:t>immobilisation et les systèmes d</w:t>
      </w:r>
      <w:r w:rsidR="00F53A2D" w:rsidRPr="00E53DC8">
        <w:rPr>
          <w:lang w:val="fr-FR"/>
        </w:rPr>
        <w:t>’</w:t>
      </w:r>
      <w:r w:rsidRPr="00E53DC8">
        <w:rPr>
          <w:lang w:val="fr-FR"/>
        </w:rPr>
        <w:t>alarme pour véhicules</w:t>
      </w:r>
      <w:r w:rsidR="00F53A2D" w:rsidRPr="00E53DC8">
        <w:rPr>
          <w:lang w:val="fr-FR"/>
        </w:rPr>
        <w:t> :</w:t>
      </w:r>
    </w:p>
    <w:p w14:paraId="3AFF2ACF" w14:textId="738B243F" w:rsidR="00BA3FAD" w:rsidRPr="00E53DC8" w:rsidRDefault="00BA3FAD" w:rsidP="00B656F3">
      <w:pPr>
        <w:pStyle w:val="SingleTxtG"/>
        <w:ind w:left="2268" w:hanging="567"/>
        <w:rPr>
          <w:lang w:val="fr-FR"/>
        </w:rPr>
      </w:pPr>
      <w:r w:rsidRPr="00E53DC8">
        <w:rPr>
          <w:lang w:val="fr-FR"/>
        </w:rPr>
        <w:t>a)</w:t>
      </w:r>
      <w:r w:rsidRPr="00E53DC8">
        <w:rPr>
          <w:lang w:val="fr-FR"/>
        </w:rPr>
        <w:tab/>
        <w:t xml:space="preserve">Règlement ONU </w:t>
      </w:r>
      <w:r w:rsidR="00F53A2D" w:rsidRPr="00E53DC8">
        <w:rPr>
          <w:lang w:val="fr-FR"/>
        </w:rPr>
        <w:t>n</w:t>
      </w:r>
      <w:r w:rsidR="00F53A2D" w:rsidRPr="00E53DC8">
        <w:rPr>
          <w:vertAlign w:val="superscript"/>
          <w:lang w:val="fr-FR"/>
        </w:rPr>
        <w:t>o</w:t>
      </w:r>
      <w:r w:rsidRPr="00E53DC8">
        <w:rPr>
          <w:lang w:val="fr-FR"/>
        </w:rPr>
        <w:t> 116 (Systèmes antivol et systèmes d</w:t>
      </w:r>
      <w:r w:rsidR="00F53A2D" w:rsidRPr="00E53DC8">
        <w:rPr>
          <w:lang w:val="fr-FR"/>
        </w:rPr>
        <w:t>’</w:t>
      </w:r>
      <w:r w:rsidRPr="00E53DC8">
        <w:rPr>
          <w:lang w:val="fr-FR"/>
        </w:rPr>
        <w:t>alarme)</w:t>
      </w:r>
      <w:r w:rsidR="00F53A2D" w:rsidRPr="00E53DC8">
        <w:rPr>
          <w:lang w:val="fr-FR"/>
        </w:rPr>
        <w:t> ;</w:t>
      </w:r>
    </w:p>
    <w:p w14:paraId="6A1A1918" w14:textId="123B72DA" w:rsidR="00BA3FAD" w:rsidRPr="00E53DC8" w:rsidRDefault="00BA3FAD" w:rsidP="00B656F3">
      <w:pPr>
        <w:pStyle w:val="SingleTxtG"/>
        <w:ind w:left="2268" w:hanging="567"/>
        <w:rPr>
          <w:lang w:val="fr-FR"/>
        </w:rPr>
      </w:pPr>
      <w:r w:rsidRPr="00E53DC8">
        <w:rPr>
          <w:lang w:val="fr-FR"/>
        </w:rPr>
        <w:t>b)</w:t>
      </w:r>
      <w:r w:rsidRPr="00E53DC8">
        <w:rPr>
          <w:lang w:val="fr-FR"/>
        </w:rPr>
        <w:tab/>
        <w:t xml:space="preserve">Règlement ONU </w:t>
      </w:r>
      <w:r w:rsidR="00F53A2D" w:rsidRPr="00E53DC8">
        <w:rPr>
          <w:lang w:val="fr-FR"/>
        </w:rPr>
        <w:t>n</w:t>
      </w:r>
      <w:r w:rsidR="00F53A2D" w:rsidRPr="00E53DC8">
        <w:rPr>
          <w:vertAlign w:val="superscript"/>
          <w:lang w:val="fr-FR"/>
        </w:rPr>
        <w:t>o</w:t>
      </w:r>
      <w:r w:rsidRPr="00E53DC8">
        <w:rPr>
          <w:lang w:val="fr-FR"/>
        </w:rPr>
        <w:t> 161 (Dispositifs de protection contre une utilisation non autorisée)</w:t>
      </w:r>
      <w:r w:rsidR="00F53A2D" w:rsidRPr="00E53DC8">
        <w:rPr>
          <w:lang w:val="fr-FR"/>
        </w:rPr>
        <w:t> ;</w:t>
      </w:r>
    </w:p>
    <w:p w14:paraId="06419C04" w14:textId="77B7284D" w:rsidR="00BA3FAD" w:rsidRPr="00E53DC8" w:rsidRDefault="00BA3FAD" w:rsidP="00B656F3">
      <w:pPr>
        <w:pStyle w:val="SingleTxtG"/>
        <w:ind w:left="2268" w:hanging="567"/>
        <w:rPr>
          <w:lang w:val="fr-FR"/>
        </w:rPr>
      </w:pPr>
      <w:r w:rsidRPr="00E53DC8">
        <w:rPr>
          <w:lang w:val="fr-FR"/>
        </w:rPr>
        <w:t>c)</w:t>
      </w:r>
      <w:r w:rsidRPr="00E53DC8">
        <w:rPr>
          <w:lang w:val="fr-FR"/>
        </w:rPr>
        <w:tab/>
        <w:t xml:space="preserve">Règlement ONU </w:t>
      </w:r>
      <w:r w:rsidR="00F53A2D" w:rsidRPr="00E53DC8">
        <w:rPr>
          <w:lang w:val="fr-FR"/>
        </w:rPr>
        <w:t>n</w:t>
      </w:r>
      <w:r w:rsidR="00F53A2D" w:rsidRPr="00E53DC8">
        <w:rPr>
          <w:vertAlign w:val="superscript"/>
          <w:lang w:val="fr-FR"/>
        </w:rPr>
        <w:t>o</w:t>
      </w:r>
      <w:r w:rsidRPr="00E53DC8">
        <w:rPr>
          <w:lang w:val="fr-FR"/>
        </w:rPr>
        <w:t> 162 (Dispositifs d</w:t>
      </w:r>
      <w:r w:rsidR="00F53A2D" w:rsidRPr="00E53DC8">
        <w:rPr>
          <w:lang w:val="fr-FR"/>
        </w:rPr>
        <w:t>’</w:t>
      </w:r>
      <w:r w:rsidRPr="00E53DC8">
        <w:rPr>
          <w:lang w:val="fr-FR"/>
        </w:rPr>
        <w:t>immobilisation)</w:t>
      </w:r>
      <w:r w:rsidR="00F53A2D" w:rsidRPr="00E53DC8">
        <w:rPr>
          <w:lang w:val="fr-FR"/>
        </w:rPr>
        <w:t> ;</w:t>
      </w:r>
    </w:p>
    <w:p w14:paraId="1E0B0751" w14:textId="2B9823DA" w:rsidR="00BA3FAD" w:rsidRPr="00E53DC8" w:rsidRDefault="00BA3FAD" w:rsidP="00B656F3">
      <w:pPr>
        <w:pStyle w:val="SingleTxtG"/>
        <w:ind w:left="2268" w:hanging="567"/>
        <w:rPr>
          <w:lang w:val="fr-FR"/>
        </w:rPr>
      </w:pPr>
      <w:r w:rsidRPr="00E53DC8">
        <w:rPr>
          <w:lang w:val="fr-FR"/>
        </w:rPr>
        <w:t>d)</w:t>
      </w:r>
      <w:r w:rsidRPr="00E53DC8">
        <w:rPr>
          <w:lang w:val="fr-FR"/>
        </w:rPr>
        <w:tab/>
        <w:t xml:space="preserve">Règlement ONU </w:t>
      </w:r>
      <w:r w:rsidR="00F53A2D" w:rsidRPr="00E53DC8">
        <w:rPr>
          <w:lang w:val="fr-FR"/>
        </w:rPr>
        <w:t>n</w:t>
      </w:r>
      <w:r w:rsidR="00F53A2D" w:rsidRPr="00E53DC8">
        <w:rPr>
          <w:vertAlign w:val="superscript"/>
          <w:lang w:val="fr-FR"/>
        </w:rPr>
        <w:t>o</w:t>
      </w:r>
      <w:r w:rsidRPr="00E53DC8">
        <w:rPr>
          <w:lang w:val="fr-FR"/>
        </w:rPr>
        <w:t> 163 (Systèmes d</w:t>
      </w:r>
      <w:r w:rsidR="00F53A2D" w:rsidRPr="00E53DC8">
        <w:rPr>
          <w:lang w:val="fr-FR"/>
        </w:rPr>
        <w:t>’</w:t>
      </w:r>
      <w:r w:rsidRPr="00E53DC8">
        <w:rPr>
          <w:lang w:val="fr-FR"/>
        </w:rPr>
        <w:t>alarme pour véhicules)</w:t>
      </w:r>
      <w:r w:rsidR="00651996" w:rsidRPr="00E53DC8">
        <w:rPr>
          <w:lang w:val="fr-FR"/>
        </w:rPr>
        <w:t>.</w:t>
      </w:r>
    </w:p>
    <w:p w14:paraId="28247B4E" w14:textId="5CD77BD9" w:rsidR="00BA3FAD" w:rsidRPr="00E53DC8" w:rsidRDefault="00BA3FAD" w:rsidP="00B656F3">
      <w:pPr>
        <w:pStyle w:val="SingleTxtG"/>
        <w:ind w:left="1701" w:hanging="567"/>
        <w:rPr>
          <w:lang w:val="fr-FR"/>
        </w:rPr>
      </w:pPr>
      <w:r w:rsidRPr="00E53DC8">
        <w:rPr>
          <w:lang w:val="fr-FR"/>
        </w:rPr>
        <w:t>9</w:t>
      </w:r>
      <w:r w:rsidR="00651996" w:rsidRPr="00E53DC8">
        <w:rPr>
          <w:lang w:val="fr-FR"/>
        </w:rPr>
        <w:t>.</w:t>
      </w:r>
      <w:r w:rsidRPr="00E53DC8">
        <w:rPr>
          <w:lang w:val="fr-FR"/>
        </w:rPr>
        <w:tab/>
        <w:t xml:space="preserve">Règlement ONU </w:t>
      </w:r>
      <w:r w:rsidR="00F53A2D" w:rsidRPr="00E53DC8">
        <w:rPr>
          <w:lang w:val="fr-FR"/>
        </w:rPr>
        <w:t>n</w:t>
      </w:r>
      <w:r w:rsidR="00F53A2D" w:rsidRPr="00E53DC8">
        <w:rPr>
          <w:vertAlign w:val="superscript"/>
          <w:lang w:val="fr-FR"/>
        </w:rPr>
        <w:t>o</w:t>
      </w:r>
      <w:r w:rsidRPr="00E53DC8">
        <w:rPr>
          <w:lang w:val="fr-FR"/>
        </w:rPr>
        <w:t> 121 (Identification des commandes manuelles, des témoins et des indicateurs)</w:t>
      </w:r>
      <w:r w:rsidR="00651996" w:rsidRPr="00E53DC8">
        <w:rPr>
          <w:lang w:val="fr-FR"/>
        </w:rPr>
        <w:t>.</w:t>
      </w:r>
    </w:p>
    <w:p w14:paraId="1A9B20C0" w14:textId="5338E82E" w:rsidR="00BA3FAD" w:rsidRPr="00E53DC8" w:rsidRDefault="00BA3FAD" w:rsidP="007E0103">
      <w:pPr>
        <w:pStyle w:val="SingleTxtG"/>
        <w:rPr>
          <w:lang w:val="fr-FR"/>
        </w:rPr>
      </w:pPr>
      <w:r w:rsidRPr="00E53DC8">
        <w:rPr>
          <w:lang w:val="fr-FR"/>
        </w:rPr>
        <w:t>10</w:t>
      </w:r>
      <w:r w:rsidR="00651996" w:rsidRPr="00E53DC8">
        <w:rPr>
          <w:lang w:val="fr-FR"/>
        </w:rPr>
        <w:t>.</w:t>
      </w:r>
      <w:r w:rsidRPr="00E53DC8">
        <w:rPr>
          <w:lang w:val="fr-FR"/>
        </w:rPr>
        <w:tab/>
        <w:t xml:space="preserve">Règlement ONU </w:t>
      </w:r>
      <w:r w:rsidR="00F53A2D" w:rsidRPr="00E53DC8">
        <w:rPr>
          <w:lang w:val="fr-FR"/>
        </w:rPr>
        <w:t>n</w:t>
      </w:r>
      <w:r w:rsidR="00F53A2D" w:rsidRPr="00E53DC8">
        <w:rPr>
          <w:vertAlign w:val="superscript"/>
          <w:lang w:val="fr-FR"/>
        </w:rPr>
        <w:t>o</w:t>
      </w:r>
      <w:r w:rsidRPr="00E53DC8">
        <w:rPr>
          <w:lang w:val="fr-FR"/>
        </w:rPr>
        <w:t> 122 (Systèmes de chauffage)</w:t>
      </w:r>
      <w:r w:rsidR="00651996" w:rsidRPr="00E53DC8">
        <w:rPr>
          <w:lang w:val="fr-FR"/>
        </w:rPr>
        <w:t>.</w:t>
      </w:r>
    </w:p>
    <w:bookmarkEnd w:id="7"/>
    <w:p w14:paraId="4C442F2E" w14:textId="5626F679" w:rsidR="00BA3FAD" w:rsidRPr="00E53DC8" w:rsidRDefault="00BA3FAD" w:rsidP="007E0103">
      <w:pPr>
        <w:pStyle w:val="SingleTxtG"/>
        <w:rPr>
          <w:lang w:val="fr-FR"/>
        </w:rPr>
      </w:pPr>
      <w:r w:rsidRPr="00E53DC8">
        <w:rPr>
          <w:lang w:val="fr-FR"/>
        </w:rPr>
        <w:t>11</w:t>
      </w:r>
      <w:r w:rsidR="00651996" w:rsidRPr="00E53DC8">
        <w:rPr>
          <w:lang w:val="fr-FR"/>
        </w:rPr>
        <w:t>.</w:t>
      </w:r>
      <w:r w:rsidRPr="00E53DC8">
        <w:rPr>
          <w:lang w:val="fr-FR"/>
        </w:rPr>
        <w:tab/>
        <w:t>Enregistreur de données de route</w:t>
      </w:r>
      <w:r w:rsidR="00F53A2D" w:rsidRPr="00E53DC8">
        <w:rPr>
          <w:lang w:val="fr-FR"/>
        </w:rPr>
        <w:t> :</w:t>
      </w:r>
    </w:p>
    <w:p w14:paraId="6ED2D1D9" w14:textId="613C58D5" w:rsidR="00BA3FAD" w:rsidRPr="00E53DC8" w:rsidRDefault="00BA3FAD" w:rsidP="00B656F3">
      <w:pPr>
        <w:pStyle w:val="SingleTxtG"/>
        <w:ind w:left="2268" w:hanging="567"/>
        <w:rPr>
          <w:spacing w:val="-2"/>
          <w:lang w:val="fr-FR"/>
        </w:rPr>
      </w:pPr>
      <w:r w:rsidRPr="00E53DC8">
        <w:rPr>
          <w:spacing w:val="-2"/>
          <w:lang w:val="fr-FR"/>
        </w:rPr>
        <w:t>a)</w:t>
      </w:r>
      <w:r w:rsidRPr="00E53DC8">
        <w:rPr>
          <w:spacing w:val="-2"/>
          <w:lang w:val="fr-FR"/>
        </w:rPr>
        <w:tab/>
        <w:t>Orientations concernant les éléments relatifs au fonctionnement des enregistreurs de données de route qu</w:t>
      </w:r>
      <w:r w:rsidR="00F53A2D" w:rsidRPr="00E53DC8">
        <w:rPr>
          <w:spacing w:val="-2"/>
          <w:lang w:val="fr-FR"/>
        </w:rPr>
        <w:t>’</w:t>
      </w:r>
      <w:r w:rsidRPr="00E53DC8">
        <w:rPr>
          <w:spacing w:val="-2"/>
          <w:lang w:val="fr-FR"/>
        </w:rPr>
        <w:t>il serait utile d</w:t>
      </w:r>
      <w:r w:rsidR="00F53A2D" w:rsidRPr="00E53DC8">
        <w:rPr>
          <w:spacing w:val="-2"/>
          <w:lang w:val="fr-FR"/>
        </w:rPr>
        <w:t>’</w:t>
      </w:r>
      <w:r w:rsidRPr="00E53DC8">
        <w:rPr>
          <w:spacing w:val="-2"/>
          <w:lang w:val="fr-FR"/>
        </w:rPr>
        <w:t>intégrer dans les résolutions ou les règlements établis dans le cadre des Accords de 1958 et de 1998</w:t>
      </w:r>
      <w:r w:rsidR="00F53A2D" w:rsidRPr="00E53DC8">
        <w:rPr>
          <w:spacing w:val="-2"/>
          <w:lang w:val="fr-FR"/>
        </w:rPr>
        <w:t> ;</w:t>
      </w:r>
    </w:p>
    <w:p w14:paraId="28C95F61" w14:textId="7C89B605" w:rsidR="00BA3FAD" w:rsidRPr="00E53DC8" w:rsidRDefault="00BA3FAD" w:rsidP="00B656F3">
      <w:pPr>
        <w:pStyle w:val="SingleTxtG"/>
        <w:ind w:left="2268" w:hanging="567"/>
        <w:rPr>
          <w:lang w:val="fr-FR"/>
        </w:rPr>
      </w:pPr>
      <w:r w:rsidRPr="00E53DC8">
        <w:rPr>
          <w:lang w:val="fr-FR"/>
        </w:rPr>
        <w:t>b)</w:t>
      </w:r>
      <w:r w:rsidRPr="00E53DC8">
        <w:rPr>
          <w:lang w:val="fr-FR"/>
        </w:rPr>
        <w:tab/>
        <w:t xml:space="preserve">Règlement ONU </w:t>
      </w:r>
      <w:r w:rsidR="00F53A2D" w:rsidRPr="00E53DC8">
        <w:rPr>
          <w:lang w:val="fr-FR"/>
        </w:rPr>
        <w:t>n</w:t>
      </w:r>
      <w:r w:rsidR="00F53A2D" w:rsidRPr="00E53DC8">
        <w:rPr>
          <w:vertAlign w:val="superscript"/>
          <w:lang w:val="fr-FR"/>
        </w:rPr>
        <w:t>o</w:t>
      </w:r>
      <w:r w:rsidRPr="00E53DC8">
        <w:rPr>
          <w:lang w:val="fr-FR"/>
        </w:rPr>
        <w:t> 160 (Enregistreur de données de route)</w:t>
      </w:r>
      <w:r w:rsidR="00F53A2D" w:rsidRPr="00E53DC8">
        <w:rPr>
          <w:lang w:val="fr-FR"/>
        </w:rPr>
        <w:t> ;</w:t>
      </w:r>
    </w:p>
    <w:p w14:paraId="505CD54B" w14:textId="053946DE" w:rsidR="00BA3FAD" w:rsidRPr="00E53DC8" w:rsidRDefault="00BA3FAD" w:rsidP="00B656F3">
      <w:pPr>
        <w:pStyle w:val="SingleTxtG"/>
        <w:ind w:left="2268" w:hanging="567"/>
        <w:rPr>
          <w:lang w:val="fr-FR"/>
        </w:rPr>
      </w:pPr>
      <w:r w:rsidRPr="00E53DC8">
        <w:rPr>
          <w:lang w:val="fr-FR"/>
        </w:rPr>
        <w:t>c)</w:t>
      </w:r>
      <w:r w:rsidRPr="00E53DC8">
        <w:rPr>
          <w:lang w:val="fr-FR"/>
        </w:rPr>
        <w:tab/>
        <w:t>Nouveau Règlement ONU relatif aux enregistreurs de données de route pour les véhicules utilitaires lourds</w:t>
      </w:r>
      <w:r w:rsidR="00651996" w:rsidRPr="00E53DC8">
        <w:rPr>
          <w:lang w:val="fr-FR"/>
        </w:rPr>
        <w:t>.</w:t>
      </w:r>
    </w:p>
    <w:p w14:paraId="146F7BE9" w14:textId="347BD437" w:rsidR="00BA3FAD" w:rsidRPr="00E53DC8" w:rsidRDefault="00BA3FAD" w:rsidP="00B656F3">
      <w:pPr>
        <w:pStyle w:val="SingleTxtG"/>
        <w:ind w:left="1701" w:hanging="567"/>
        <w:rPr>
          <w:spacing w:val="-2"/>
          <w:lang w:val="fr-FR"/>
        </w:rPr>
      </w:pPr>
      <w:r w:rsidRPr="00E53DC8">
        <w:rPr>
          <w:spacing w:val="-2"/>
          <w:lang w:val="fr-FR"/>
        </w:rPr>
        <w:t>12</w:t>
      </w:r>
      <w:r w:rsidR="00651996" w:rsidRPr="00E53DC8">
        <w:rPr>
          <w:spacing w:val="-2"/>
          <w:lang w:val="fr-FR"/>
        </w:rPr>
        <w:t>.</w:t>
      </w:r>
      <w:r w:rsidRPr="00E53DC8">
        <w:rPr>
          <w:spacing w:val="-2"/>
          <w:lang w:val="fr-FR"/>
        </w:rPr>
        <w:tab/>
        <w:t xml:space="preserve">Règlement ONU </w:t>
      </w:r>
      <w:r w:rsidR="00F53A2D" w:rsidRPr="00E53DC8">
        <w:rPr>
          <w:spacing w:val="-2"/>
          <w:lang w:val="fr-FR"/>
        </w:rPr>
        <w:t>n</w:t>
      </w:r>
      <w:r w:rsidR="00F53A2D" w:rsidRPr="00E53DC8">
        <w:rPr>
          <w:spacing w:val="-2"/>
          <w:vertAlign w:val="superscript"/>
          <w:lang w:val="fr-FR"/>
        </w:rPr>
        <w:t>o</w:t>
      </w:r>
      <w:r w:rsidRPr="00E53DC8">
        <w:rPr>
          <w:spacing w:val="-2"/>
          <w:lang w:val="fr-FR"/>
        </w:rPr>
        <w:t> 0 (Homologation de type internationale de l</w:t>
      </w:r>
      <w:r w:rsidR="00F53A2D" w:rsidRPr="00E53DC8">
        <w:rPr>
          <w:spacing w:val="-2"/>
          <w:lang w:val="fr-FR"/>
        </w:rPr>
        <w:t>’</w:t>
      </w:r>
      <w:r w:rsidRPr="00E53DC8">
        <w:rPr>
          <w:spacing w:val="-2"/>
          <w:lang w:val="fr-FR"/>
        </w:rPr>
        <w:t>ensemble du véhicule)</w:t>
      </w:r>
      <w:r w:rsidR="00651996" w:rsidRPr="00E53DC8">
        <w:rPr>
          <w:spacing w:val="-2"/>
          <w:lang w:val="fr-FR"/>
        </w:rPr>
        <w:t>.</w:t>
      </w:r>
    </w:p>
    <w:p w14:paraId="13F14F12" w14:textId="518C5440" w:rsidR="00BA3FAD" w:rsidRPr="00E53DC8" w:rsidRDefault="00BA3FAD" w:rsidP="007E0103">
      <w:pPr>
        <w:pStyle w:val="SingleTxtG"/>
        <w:rPr>
          <w:lang w:val="fr-FR"/>
        </w:rPr>
      </w:pPr>
      <w:r w:rsidRPr="00E53DC8">
        <w:rPr>
          <w:lang w:val="fr-FR"/>
        </w:rPr>
        <w:t>13</w:t>
      </w:r>
      <w:r w:rsidR="00651996" w:rsidRPr="00E53DC8">
        <w:rPr>
          <w:lang w:val="fr-FR"/>
        </w:rPr>
        <w:t>.</w:t>
      </w:r>
      <w:r w:rsidRPr="00E53DC8">
        <w:rPr>
          <w:lang w:val="fr-FR"/>
        </w:rPr>
        <w:tab/>
        <w:t>Résolution d</w:t>
      </w:r>
      <w:r w:rsidR="00F53A2D" w:rsidRPr="00E53DC8">
        <w:rPr>
          <w:lang w:val="fr-FR"/>
        </w:rPr>
        <w:t>’</w:t>
      </w:r>
      <w:r w:rsidRPr="00E53DC8">
        <w:rPr>
          <w:lang w:val="fr-FR"/>
        </w:rPr>
        <w:t>ensemble sur la construction des véhicules</w:t>
      </w:r>
      <w:r w:rsidR="00651996" w:rsidRPr="00E53DC8">
        <w:rPr>
          <w:lang w:val="fr-FR"/>
        </w:rPr>
        <w:t>.</w:t>
      </w:r>
    </w:p>
    <w:p w14:paraId="2B732C93" w14:textId="2232CBA2" w:rsidR="00BA3FAD" w:rsidRPr="00E53DC8" w:rsidRDefault="00BA3FAD" w:rsidP="00B656F3">
      <w:pPr>
        <w:pStyle w:val="SingleTxtG"/>
        <w:ind w:left="1701" w:hanging="567"/>
        <w:rPr>
          <w:lang w:val="fr-FR"/>
        </w:rPr>
      </w:pPr>
      <w:r w:rsidRPr="00E53DC8">
        <w:rPr>
          <w:lang w:val="fr-FR"/>
        </w:rPr>
        <w:t>14</w:t>
      </w:r>
      <w:r w:rsidR="00651996" w:rsidRPr="00E53DC8">
        <w:rPr>
          <w:lang w:val="fr-FR"/>
        </w:rPr>
        <w:t>.</w:t>
      </w:r>
      <w:r w:rsidRPr="00E53DC8">
        <w:rPr>
          <w:lang w:val="fr-FR"/>
        </w:rPr>
        <w:tab/>
        <w:t xml:space="preserve">Résolution spéciale </w:t>
      </w:r>
      <w:r w:rsidR="00F53A2D" w:rsidRPr="00E53DC8">
        <w:rPr>
          <w:lang w:val="fr-FR"/>
        </w:rPr>
        <w:t>n</w:t>
      </w:r>
      <w:r w:rsidR="00F53A2D" w:rsidRPr="00E53DC8">
        <w:rPr>
          <w:vertAlign w:val="superscript"/>
          <w:lang w:val="fr-FR"/>
        </w:rPr>
        <w:t>o</w:t>
      </w:r>
      <w:r w:rsidRPr="00E53DC8">
        <w:rPr>
          <w:lang w:val="fr-FR"/>
        </w:rPr>
        <w:t> 1 sur les définitions communes des catégories, des masses et des dimensions des véhicules</w:t>
      </w:r>
      <w:r w:rsidR="00651996" w:rsidRPr="00E53DC8">
        <w:rPr>
          <w:lang w:val="fr-FR"/>
        </w:rPr>
        <w:t>.</w:t>
      </w:r>
    </w:p>
    <w:p w14:paraId="7C81BE5E" w14:textId="44FCCAD3" w:rsidR="00BA3FAD" w:rsidRPr="00E53DC8" w:rsidRDefault="00BA3FAD" w:rsidP="007E0103">
      <w:pPr>
        <w:pStyle w:val="SingleTxtG"/>
        <w:rPr>
          <w:lang w:val="fr-FR"/>
        </w:rPr>
      </w:pPr>
      <w:r w:rsidRPr="00E53DC8">
        <w:rPr>
          <w:lang w:val="fr-FR"/>
        </w:rPr>
        <w:t>15</w:t>
      </w:r>
      <w:r w:rsidR="00651996" w:rsidRPr="00E53DC8">
        <w:rPr>
          <w:lang w:val="fr-FR"/>
        </w:rPr>
        <w:t>.</w:t>
      </w:r>
      <w:r w:rsidRPr="00E53DC8">
        <w:rPr>
          <w:lang w:val="fr-FR"/>
        </w:rPr>
        <w:tab/>
        <w:t>Échange de vues sur l</w:t>
      </w:r>
      <w:r w:rsidR="00F53A2D" w:rsidRPr="00E53DC8">
        <w:rPr>
          <w:lang w:val="fr-FR"/>
        </w:rPr>
        <w:t>’</w:t>
      </w:r>
      <w:r w:rsidRPr="00E53DC8">
        <w:rPr>
          <w:lang w:val="fr-FR"/>
        </w:rPr>
        <w:t>automatisation des véhicules</w:t>
      </w:r>
      <w:r w:rsidR="00F53A2D" w:rsidRPr="00E53DC8">
        <w:rPr>
          <w:lang w:val="fr-FR"/>
        </w:rPr>
        <w:t> :</w:t>
      </w:r>
    </w:p>
    <w:p w14:paraId="18711A7B" w14:textId="0093FD75" w:rsidR="00BA3FAD" w:rsidRPr="00E53DC8" w:rsidRDefault="00BA3FAD" w:rsidP="007E0103">
      <w:pPr>
        <w:pStyle w:val="SingleTxtG"/>
        <w:ind w:firstLine="567"/>
        <w:rPr>
          <w:lang w:val="fr-FR"/>
        </w:rPr>
      </w:pPr>
      <w:r w:rsidRPr="00E53DC8">
        <w:rPr>
          <w:lang w:val="fr-FR"/>
        </w:rPr>
        <w:t>a)</w:t>
      </w:r>
      <w:r w:rsidRPr="00E53DC8">
        <w:rPr>
          <w:lang w:val="fr-FR"/>
        </w:rPr>
        <w:tab/>
        <w:t>Navettes autonomes</w:t>
      </w:r>
      <w:r w:rsidR="00F53A2D" w:rsidRPr="00E53DC8">
        <w:rPr>
          <w:lang w:val="fr-FR"/>
        </w:rPr>
        <w:t> ;</w:t>
      </w:r>
    </w:p>
    <w:p w14:paraId="12E4431B" w14:textId="142CF709" w:rsidR="00F53A2D" w:rsidRPr="00E53DC8" w:rsidRDefault="00BA3FAD" w:rsidP="00B656F3">
      <w:pPr>
        <w:pStyle w:val="SingleTxtG"/>
        <w:ind w:left="2268" w:hanging="567"/>
        <w:rPr>
          <w:lang w:val="fr-FR"/>
        </w:rPr>
      </w:pPr>
      <w:r w:rsidRPr="00E53DC8">
        <w:rPr>
          <w:lang w:val="fr-FR"/>
        </w:rPr>
        <w:t>b)</w:t>
      </w:r>
      <w:r w:rsidRPr="00E53DC8">
        <w:rPr>
          <w:lang w:val="fr-FR"/>
        </w:rPr>
        <w:tab/>
        <w:t>Catégorisation des véhicules automatisés et examen de la réglementation relative aux véhicules autonomes</w:t>
      </w:r>
      <w:r w:rsidR="00651996" w:rsidRPr="00E53DC8">
        <w:rPr>
          <w:lang w:val="fr-FR"/>
        </w:rPr>
        <w:t>.</w:t>
      </w:r>
    </w:p>
    <w:p w14:paraId="2CDDAA04" w14:textId="2E243861" w:rsidR="00BA3FAD" w:rsidRPr="00E53DC8" w:rsidRDefault="00BA3FAD" w:rsidP="007E0103">
      <w:pPr>
        <w:pStyle w:val="SingleTxtG"/>
        <w:rPr>
          <w:lang w:val="fr-FR"/>
        </w:rPr>
      </w:pPr>
      <w:r w:rsidRPr="00E53DC8">
        <w:rPr>
          <w:lang w:val="fr-FR"/>
        </w:rPr>
        <w:t>16</w:t>
      </w:r>
      <w:r w:rsidR="00651996" w:rsidRPr="00E53DC8">
        <w:rPr>
          <w:lang w:val="fr-FR"/>
        </w:rPr>
        <w:t>.</w:t>
      </w:r>
      <w:r w:rsidRPr="00E53DC8">
        <w:rPr>
          <w:lang w:val="fr-FR"/>
        </w:rPr>
        <w:tab/>
        <w:t>Élection des personnes qui assureront la présidence et la vice-présidence</w:t>
      </w:r>
      <w:r w:rsidR="00651996" w:rsidRPr="00E53DC8">
        <w:rPr>
          <w:lang w:val="fr-FR"/>
        </w:rPr>
        <w:t>.</w:t>
      </w:r>
    </w:p>
    <w:p w14:paraId="4ED01812" w14:textId="41DC1E33" w:rsidR="00BA3FAD" w:rsidRPr="00E53DC8" w:rsidRDefault="00BA3FAD" w:rsidP="007E0103">
      <w:pPr>
        <w:pStyle w:val="SingleTxtG"/>
        <w:rPr>
          <w:lang w:val="fr-FR"/>
        </w:rPr>
      </w:pPr>
      <w:r w:rsidRPr="00E53DC8">
        <w:rPr>
          <w:lang w:val="fr-FR"/>
        </w:rPr>
        <w:t>17</w:t>
      </w:r>
      <w:r w:rsidR="00651996" w:rsidRPr="00E53DC8">
        <w:rPr>
          <w:lang w:val="fr-FR"/>
        </w:rPr>
        <w:t>.</w:t>
      </w:r>
      <w:r w:rsidRPr="00E53DC8">
        <w:rPr>
          <w:lang w:val="fr-FR"/>
        </w:rPr>
        <w:tab/>
        <w:t>Questions diverses</w:t>
      </w:r>
      <w:r w:rsidR="00F53A2D" w:rsidRPr="00E53DC8">
        <w:rPr>
          <w:lang w:val="fr-FR"/>
        </w:rPr>
        <w:t> :</w:t>
      </w:r>
    </w:p>
    <w:p w14:paraId="2038425B" w14:textId="6C01564F" w:rsidR="00BA3FAD" w:rsidRPr="00E53DC8" w:rsidRDefault="00BA3FAD" w:rsidP="00B656F3">
      <w:pPr>
        <w:pStyle w:val="SingleTxtG"/>
        <w:ind w:left="2268" w:hanging="567"/>
        <w:rPr>
          <w:lang w:val="fr-FR"/>
        </w:rPr>
      </w:pPr>
      <w:r w:rsidRPr="00E53DC8">
        <w:rPr>
          <w:lang w:val="fr-FR"/>
        </w:rPr>
        <w:t>a)</w:t>
      </w:r>
      <w:r w:rsidRPr="00E53DC8">
        <w:rPr>
          <w:lang w:val="fr-FR"/>
        </w:rPr>
        <w:tab/>
        <w:t>Échange de vues sur les travaux futurs du Groupe de travail des dispositions générales de sécurité</w:t>
      </w:r>
      <w:r w:rsidR="00F53A2D" w:rsidRPr="00E53DC8">
        <w:rPr>
          <w:lang w:val="fr-FR"/>
        </w:rPr>
        <w:t> ;</w:t>
      </w:r>
    </w:p>
    <w:p w14:paraId="29567267" w14:textId="15C03C76" w:rsidR="00BA3FAD" w:rsidRPr="00E53DC8" w:rsidRDefault="00BA3FAD" w:rsidP="00B656F3">
      <w:pPr>
        <w:pStyle w:val="SingleTxtG"/>
        <w:ind w:left="2268" w:hanging="567"/>
        <w:rPr>
          <w:lang w:val="fr-FR"/>
        </w:rPr>
      </w:pPr>
      <w:r w:rsidRPr="00E53DC8">
        <w:rPr>
          <w:lang w:val="fr-FR"/>
        </w:rPr>
        <w:t>b)</w:t>
      </w:r>
      <w:r w:rsidRPr="00E53DC8">
        <w:rPr>
          <w:lang w:val="fr-FR"/>
        </w:rPr>
        <w:tab/>
        <w:t>Contrôle technique périodique</w:t>
      </w:r>
      <w:r w:rsidR="00F53A2D" w:rsidRPr="00E53DC8">
        <w:rPr>
          <w:lang w:val="fr-FR"/>
        </w:rPr>
        <w:t> ;</w:t>
      </w:r>
    </w:p>
    <w:p w14:paraId="746FAEFC" w14:textId="3EA53837" w:rsidR="00BA3FAD" w:rsidRPr="00E53DC8" w:rsidRDefault="00BA3FAD" w:rsidP="00B656F3">
      <w:pPr>
        <w:pStyle w:val="SingleTxtG"/>
        <w:ind w:left="2268" w:hanging="567"/>
        <w:rPr>
          <w:lang w:val="fr-FR"/>
        </w:rPr>
      </w:pPr>
      <w:r w:rsidRPr="00E53DC8">
        <w:rPr>
          <w:lang w:val="fr-FR"/>
        </w:rPr>
        <w:t>c)</w:t>
      </w:r>
      <w:r w:rsidRPr="00E53DC8">
        <w:rPr>
          <w:lang w:val="fr-FR"/>
        </w:rPr>
        <w:tab/>
        <w:t>Points à retenir de la session de juin 2024 du Forum mondial de l</w:t>
      </w:r>
      <w:r w:rsidR="00F53A2D" w:rsidRPr="00E53DC8">
        <w:rPr>
          <w:lang w:val="fr-FR"/>
        </w:rPr>
        <w:t>’</w:t>
      </w:r>
      <w:r w:rsidRPr="00E53DC8">
        <w:rPr>
          <w:lang w:val="fr-FR"/>
        </w:rPr>
        <w:t>harmonisation des Règlements concernant les véhicules</w:t>
      </w:r>
      <w:r w:rsidR="00F53A2D" w:rsidRPr="00E53DC8">
        <w:rPr>
          <w:lang w:val="fr-FR"/>
        </w:rPr>
        <w:t> ;</w:t>
      </w:r>
    </w:p>
    <w:p w14:paraId="7B98E404" w14:textId="57CFB252" w:rsidR="00BA3FAD" w:rsidRPr="00E53DC8" w:rsidRDefault="00BA3FAD" w:rsidP="00B656F3">
      <w:pPr>
        <w:pStyle w:val="SingleTxtG"/>
        <w:ind w:left="2268" w:hanging="567"/>
        <w:rPr>
          <w:lang w:val="fr-FR"/>
        </w:rPr>
      </w:pPr>
      <w:r w:rsidRPr="00E53DC8">
        <w:rPr>
          <w:lang w:val="fr-FR"/>
        </w:rPr>
        <w:t>d)</w:t>
      </w:r>
      <w:r w:rsidRPr="00E53DC8">
        <w:rPr>
          <w:lang w:val="fr-FR"/>
        </w:rPr>
        <w:tab/>
        <w:t xml:space="preserve">Règlement ONU </w:t>
      </w:r>
      <w:r w:rsidR="00F53A2D" w:rsidRPr="00E53DC8">
        <w:rPr>
          <w:lang w:val="fr-FR"/>
        </w:rPr>
        <w:t>n</w:t>
      </w:r>
      <w:r w:rsidR="00F53A2D" w:rsidRPr="00E53DC8">
        <w:rPr>
          <w:vertAlign w:val="superscript"/>
          <w:lang w:val="fr-FR"/>
        </w:rPr>
        <w:t>o</w:t>
      </w:r>
      <w:r w:rsidRPr="00E53DC8">
        <w:rPr>
          <w:lang w:val="fr-FR"/>
        </w:rPr>
        <w:t> 105 (Véhicules destinés au transport de marchandises dangereuses)</w:t>
      </w:r>
      <w:r w:rsidR="00F53A2D" w:rsidRPr="00E53DC8">
        <w:rPr>
          <w:lang w:val="fr-FR"/>
        </w:rPr>
        <w:t> ;</w:t>
      </w:r>
    </w:p>
    <w:p w14:paraId="33707201" w14:textId="2E1CFEBD" w:rsidR="00BA3FAD" w:rsidRPr="00E53DC8" w:rsidRDefault="00BA3FAD" w:rsidP="007E0103">
      <w:pPr>
        <w:pStyle w:val="SingleTxtG"/>
        <w:ind w:firstLine="567"/>
        <w:rPr>
          <w:color w:val="000000" w:themeColor="text1"/>
          <w:lang w:val="fr-FR"/>
        </w:rPr>
      </w:pPr>
      <w:r w:rsidRPr="00E53DC8">
        <w:rPr>
          <w:lang w:val="fr-FR"/>
        </w:rPr>
        <w:t>e)</w:t>
      </w:r>
      <w:r w:rsidRPr="00E53DC8">
        <w:rPr>
          <w:lang w:val="fr-FR"/>
        </w:rPr>
        <w:tab/>
        <w:t>Coopération avec le Forum mondial de la sécurité routière</w:t>
      </w:r>
      <w:r w:rsidR="00F53A2D" w:rsidRPr="00E53DC8">
        <w:rPr>
          <w:lang w:val="fr-FR"/>
        </w:rPr>
        <w:t> ;</w:t>
      </w:r>
    </w:p>
    <w:p w14:paraId="7BD25046" w14:textId="76CB37DE" w:rsidR="00BA3FAD" w:rsidRPr="00E53DC8" w:rsidRDefault="00BA3FAD" w:rsidP="007E0103">
      <w:pPr>
        <w:pStyle w:val="SingleTxtG"/>
        <w:ind w:firstLine="567"/>
        <w:rPr>
          <w:lang w:val="fr-FR"/>
        </w:rPr>
      </w:pPr>
      <w:r w:rsidRPr="00E53DC8">
        <w:rPr>
          <w:lang w:val="fr-FR"/>
        </w:rPr>
        <w:t>f)</w:t>
      </w:r>
      <w:r w:rsidRPr="00E53DC8">
        <w:rPr>
          <w:lang w:val="fr-FR"/>
        </w:rPr>
        <w:tab/>
        <w:t>Systèmes d</w:t>
      </w:r>
      <w:r w:rsidR="00F53A2D" w:rsidRPr="00E53DC8">
        <w:rPr>
          <w:lang w:val="fr-FR"/>
        </w:rPr>
        <w:t>’</w:t>
      </w:r>
      <w:r w:rsidRPr="00E53DC8">
        <w:rPr>
          <w:lang w:val="fr-FR"/>
        </w:rPr>
        <w:t>alerte en cas de distraction ou de somnolence du conducteur</w:t>
      </w:r>
      <w:r w:rsidR="00F53A2D" w:rsidRPr="00E53DC8">
        <w:rPr>
          <w:lang w:val="fr-FR"/>
        </w:rPr>
        <w:t> ;</w:t>
      </w:r>
    </w:p>
    <w:p w14:paraId="1C133589" w14:textId="16F2338C" w:rsidR="00BA3FAD" w:rsidRPr="00E53DC8" w:rsidRDefault="00BA3FAD" w:rsidP="007E0103">
      <w:pPr>
        <w:pStyle w:val="SingleTxtG"/>
        <w:ind w:firstLine="567"/>
        <w:rPr>
          <w:lang w:val="fr-FR"/>
        </w:rPr>
      </w:pPr>
      <w:r w:rsidRPr="00E53DC8">
        <w:rPr>
          <w:lang w:val="fr-FR"/>
        </w:rPr>
        <w:t>g)</w:t>
      </w:r>
      <w:r w:rsidRPr="00E53DC8">
        <w:rPr>
          <w:lang w:val="fr-FR"/>
        </w:rPr>
        <w:tab/>
        <w:t>Autres questions</w:t>
      </w:r>
      <w:r w:rsidR="00651996" w:rsidRPr="00E53DC8">
        <w:rPr>
          <w:lang w:val="fr-FR"/>
        </w:rPr>
        <w:t>.</w:t>
      </w:r>
      <w:bookmarkEnd w:id="6"/>
      <w:r w:rsidRPr="00E53DC8">
        <w:rPr>
          <w:lang w:val="fr-FR"/>
        </w:rPr>
        <w:br w:type="page"/>
      </w:r>
    </w:p>
    <w:p w14:paraId="27F98876" w14:textId="77777777" w:rsidR="00BA3FAD" w:rsidRPr="00C74414" w:rsidRDefault="00BA3FAD" w:rsidP="00F53A2D">
      <w:pPr>
        <w:pStyle w:val="HChG"/>
        <w:rPr>
          <w:lang w:val="fr-FR"/>
        </w:rPr>
      </w:pPr>
      <w:r w:rsidRPr="00C74414">
        <w:rPr>
          <w:lang w:val="fr-FR"/>
        </w:rPr>
        <w:t>Annex I</w:t>
      </w:r>
    </w:p>
    <w:p w14:paraId="2AF4D97B" w14:textId="77777777" w:rsidR="00BA3FAD" w:rsidRPr="00C74414" w:rsidRDefault="00BA3FAD" w:rsidP="00F53A2D">
      <w:pPr>
        <w:pStyle w:val="SingleTxtG"/>
        <w:jc w:val="right"/>
        <w:rPr>
          <w:lang w:val="fr-FR"/>
        </w:rPr>
      </w:pPr>
      <w:r w:rsidRPr="00C74414">
        <w:rPr>
          <w:lang w:val="fr-FR"/>
        </w:rPr>
        <w:t>[Anglais seulement]</w:t>
      </w:r>
    </w:p>
    <w:p w14:paraId="0E480985" w14:textId="59310641" w:rsidR="00BA3FAD" w:rsidRPr="00E53DC8" w:rsidRDefault="00BA3FAD" w:rsidP="00F53A2D">
      <w:pPr>
        <w:pStyle w:val="HChG"/>
        <w:rPr>
          <w:lang w:val="en-US"/>
        </w:rPr>
      </w:pPr>
      <w:r w:rsidRPr="00C74414">
        <w:rPr>
          <w:lang w:val="fr-FR"/>
        </w:rPr>
        <w:tab/>
      </w:r>
      <w:r w:rsidRPr="00C74414">
        <w:rPr>
          <w:lang w:val="fr-FR"/>
        </w:rPr>
        <w:tab/>
      </w:r>
      <w:r w:rsidRPr="00E53DC8">
        <w:rPr>
          <w:lang w:val="en-US"/>
        </w:rPr>
        <w:t>List of Informal Documents Considered During the Session</w:t>
      </w:r>
    </w:p>
    <w:tbl>
      <w:tblPr>
        <w:tblW w:w="5000" w:type="pct"/>
        <w:tblLayout w:type="fixed"/>
        <w:tblCellMar>
          <w:left w:w="0" w:type="dxa"/>
          <w:right w:w="0" w:type="dxa"/>
        </w:tblCellMar>
        <w:tblLook w:val="01E0" w:firstRow="1" w:lastRow="1" w:firstColumn="1" w:lastColumn="1" w:noHBand="0" w:noVBand="0"/>
      </w:tblPr>
      <w:tblGrid>
        <w:gridCol w:w="900"/>
        <w:gridCol w:w="6591"/>
        <w:gridCol w:w="1003"/>
        <w:gridCol w:w="1144"/>
      </w:tblGrid>
      <w:tr w:rsidR="00F53A2D" w:rsidRPr="00E53DC8" w14:paraId="7CB960E0" w14:textId="77777777" w:rsidTr="00F53A2D">
        <w:trPr>
          <w:tblHeader/>
        </w:trPr>
        <w:tc>
          <w:tcPr>
            <w:tcW w:w="900" w:type="dxa"/>
            <w:tcBorders>
              <w:top w:val="single" w:sz="4" w:space="0" w:color="auto"/>
              <w:bottom w:val="single" w:sz="12" w:space="0" w:color="auto"/>
            </w:tcBorders>
            <w:shd w:val="clear" w:color="auto" w:fill="auto"/>
            <w:vAlign w:val="bottom"/>
          </w:tcPr>
          <w:p w14:paraId="4242F14B" w14:textId="57A1AE69" w:rsidR="00F53A2D" w:rsidRPr="00E53DC8" w:rsidRDefault="00F53A2D" w:rsidP="00BE6EE3">
            <w:pPr>
              <w:spacing w:before="80" w:after="80" w:line="200" w:lineRule="exact"/>
              <w:rPr>
                <w:i/>
                <w:sz w:val="16"/>
                <w:lang w:val="en-US"/>
              </w:rPr>
            </w:pPr>
            <w:r w:rsidRPr="00E53DC8">
              <w:rPr>
                <w:i/>
                <w:sz w:val="16"/>
                <w:lang w:val="en-US"/>
              </w:rPr>
              <w:t>No</w:t>
            </w:r>
            <w:r w:rsidR="00651996" w:rsidRPr="00E53DC8">
              <w:rPr>
                <w:i/>
                <w:sz w:val="16"/>
                <w:lang w:val="en-US"/>
              </w:rPr>
              <w:t>.</w:t>
            </w:r>
          </w:p>
        </w:tc>
        <w:tc>
          <w:tcPr>
            <w:tcW w:w="6591" w:type="dxa"/>
            <w:tcBorders>
              <w:top w:val="single" w:sz="4" w:space="0" w:color="auto"/>
              <w:bottom w:val="single" w:sz="12" w:space="0" w:color="auto"/>
            </w:tcBorders>
            <w:shd w:val="clear" w:color="auto" w:fill="auto"/>
            <w:vAlign w:val="bottom"/>
          </w:tcPr>
          <w:p w14:paraId="1D2FB03A" w14:textId="77777777" w:rsidR="00F53A2D" w:rsidRPr="00E53DC8" w:rsidRDefault="00F53A2D" w:rsidP="00BE6EE3">
            <w:pPr>
              <w:spacing w:before="80" w:after="80" w:line="200" w:lineRule="exact"/>
              <w:ind w:right="113"/>
              <w:rPr>
                <w:i/>
                <w:iCs/>
                <w:sz w:val="16"/>
                <w:lang w:val="en-US"/>
              </w:rPr>
            </w:pPr>
            <w:r w:rsidRPr="00E53DC8">
              <w:rPr>
                <w:i/>
                <w:iCs/>
                <w:sz w:val="16"/>
                <w:lang w:val="en-US"/>
              </w:rPr>
              <w:t>(Author) Title</w:t>
            </w:r>
          </w:p>
        </w:tc>
        <w:tc>
          <w:tcPr>
            <w:tcW w:w="1003" w:type="dxa"/>
            <w:tcBorders>
              <w:top w:val="single" w:sz="4" w:space="0" w:color="auto"/>
              <w:bottom w:val="single" w:sz="12" w:space="0" w:color="auto"/>
            </w:tcBorders>
            <w:shd w:val="clear" w:color="auto" w:fill="auto"/>
            <w:vAlign w:val="bottom"/>
          </w:tcPr>
          <w:p w14:paraId="49885CB7" w14:textId="77777777" w:rsidR="00F53A2D" w:rsidRPr="00E53DC8" w:rsidRDefault="00F53A2D" w:rsidP="00BE6EE3">
            <w:pPr>
              <w:spacing w:before="80" w:after="80" w:line="200" w:lineRule="exact"/>
              <w:ind w:right="113"/>
              <w:rPr>
                <w:i/>
                <w:sz w:val="16"/>
                <w:lang w:val="en-US"/>
              </w:rPr>
            </w:pPr>
            <w:r w:rsidRPr="00E53DC8">
              <w:rPr>
                <w:i/>
                <w:sz w:val="16"/>
                <w:lang w:val="en-US"/>
              </w:rPr>
              <w:t>Follow-up</w:t>
            </w:r>
          </w:p>
        </w:tc>
        <w:tc>
          <w:tcPr>
            <w:tcW w:w="1144" w:type="dxa"/>
            <w:tcBorders>
              <w:top w:val="single" w:sz="4" w:space="0" w:color="auto"/>
              <w:bottom w:val="single" w:sz="12" w:space="0" w:color="auto"/>
            </w:tcBorders>
            <w:shd w:val="clear" w:color="auto" w:fill="auto"/>
            <w:vAlign w:val="bottom"/>
          </w:tcPr>
          <w:p w14:paraId="0F59A270" w14:textId="77777777" w:rsidR="00F53A2D" w:rsidRPr="00E53DC8" w:rsidRDefault="00F53A2D" w:rsidP="00BE6EE3">
            <w:pPr>
              <w:spacing w:before="80" w:after="80" w:line="200" w:lineRule="exact"/>
              <w:rPr>
                <w:i/>
                <w:sz w:val="16"/>
                <w:lang w:val="en-US"/>
              </w:rPr>
            </w:pPr>
            <w:r w:rsidRPr="00E53DC8">
              <w:rPr>
                <w:i/>
                <w:sz w:val="16"/>
                <w:lang w:val="en-US"/>
              </w:rPr>
              <w:t>Agenda Item</w:t>
            </w:r>
          </w:p>
        </w:tc>
      </w:tr>
      <w:tr w:rsidR="00F53A2D" w:rsidRPr="00E53DC8" w14:paraId="0D75AB9B" w14:textId="77777777" w:rsidTr="00F53A2D">
        <w:trPr>
          <w:trHeight w:hRule="exact" w:val="113"/>
          <w:tblHeader/>
        </w:trPr>
        <w:tc>
          <w:tcPr>
            <w:tcW w:w="900" w:type="dxa"/>
            <w:tcBorders>
              <w:top w:val="single" w:sz="12" w:space="0" w:color="auto"/>
            </w:tcBorders>
            <w:shd w:val="clear" w:color="auto" w:fill="auto"/>
          </w:tcPr>
          <w:p w14:paraId="6EC6686F" w14:textId="77777777" w:rsidR="00F53A2D" w:rsidRPr="00E53DC8" w:rsidRDefault="00F53A2D" w:rsidP="00BE6EE3">
            <w:pPr>
              <w:spacing w:before="40" w:after="120"/>
              <w:ind w:right="113"/>
              <w:rPr>
                <w:lang w:val="en-US"/>
              </w:rPr>
            </w:pPr>
          </w:p>
        </w:tc>
        <w:tc>
          <w:tcPr>
            <w:tcW w:w="6591" w:type="dxa"/>
            <w:tcBorders>
              <w:top w:val="single" w:sz="12" w:space="0" w:color="auto"/>
            </w:tcBorders>
            <w:shd w:val="clear" w:color="auto" w:fill="auto"/>
          </w:tcPr>
          <w:p w14:paraId="4CA15C4A" w14:textId="77777777" w:rsidR="00F53A2D" w:rsidRPr="00E53DC8" w:rsidRDefault="00F53A2D" w:rsidP="00BE6EE3">
            <w:pPr>
              <w:spacing w:before="40" w:after="120"/>
              <w:ind w:right="113"/>
              <w:rPr>
                <w:iCs/>
                <w:lang w:val="en-US"/>
              </w:rPr>
            </w:pPr>
          </w:p>
        </w:tc>
        <w:tc>
          <w:tcPr>
            <w:tcW w:w="1003" w:type="dxa"/>
            <w:tcBorders>
              <w:top w:val="single" w:sz="12" w:space="0" w:color="auto"/>
            </w:tcBorders>
            <w:shd w:val="clear" w:color="auto" w:fill="auto"/>
          </w:tcPr>
          <w:p w14:paraId="655E675C" w14:textId="77777777" w:rsidR="00F53A2D" w:rsidRPr="00E53DC8" w:rsidRDefault="00F53A2D" w:rsidP="00BE6EE3">
            <w:pPr>
              <w:spacing w:before="40" w:after="120"/>
              <w:ind w:right="113"/>
              <w:rPr>
                <w:lang w:val="en-US"/>
              </w:rPr>
            </w:pPr>
          </w:p>
        </w:tc>
        <w:tc>
          <w:tcPr>
            <w:tcW w:w="1144" w:type="dxa"/>
            <w:tcBorders>
              <w:top w:val="single" w:sz="12" w:space="0" w:color="auto"/>
            </w:tcBorders>
            <w:shd w:val="clear" w:color="auto" w:fill="auto"/>
          </w:tcPr>
          <w:p w14:paraId="71B02483" w14:textId="77777777" w:rsidR="00F53A2D" w:rsidRPr="00E53DC8" w:rsidRDefault="00F53A2D" w:rsidP="00BE6EE3">
            <w:pPr>
              <w:spacing w:before="40" w:after="120"/>
              <w:ind w:right="113"/>
              <w:rPr>
                <w:lang w:val="en-US"/>
              </w:rPr>
            </w:pPr>
          </w:p>
        </w:tc>
      </w:tr>
      <w:tr w:rsidR="00F53A2D" w:rsidRPr="00E53DC8" w14:paraId="4CAA75D0" w14:textId="77777777" w:rsidTr="00F53A2D">
        <w:tc>
          <w:tcPr>
            <w:tcW w:w="900" w:type="dxa"/>
            <w:shd w:val="clear" w:color="auto" w:fill="auto"/>
          </w:tcPr>
          <w:p w14:paraId="76451014" w14:textId="77777777" w:rsidR="00F53A2D" w:rsidRPr="00E53DC8" w:rsidRDefault="00F53A2D" w:rsidP="00BE6EE3">
            <w:pPr>
              <w:spacing w:before="40" w:after="120"/>
              <w:ind w:right="113"/>
              <w:rPr>
                <w:lang w:val="en-US"/>
              </w:rPr>
            </w:pPr>
            <w:r w:rsidRPr="00E53DC8">
              <w:rPr>
                <w:lang w:val="en-US"/>
              </w:rPr>
              <w:t>1</w:t>
            </w:r>
          </w:p>
        </w:tc>
        <w:tc>
          <w:tcPr>
            <w:tcW w:w="6591" w:type="dxa"/>
            <w:shd w:val="clear" w:color="auto" w:fill="auto"/>
          </w:tcPr>
          <w:p w14:paraId="5286C700" w14:textId="77777777" w:rsidR="00F53A2D" w:rsidRPr="00E53DC8" w:rsidRDefault="00F53A2D" w:rsidP="00BE6EE3">
            <w:pPr>
              <w:spacing w:before="40" w:after="120"/>
              <w:ind w:right="113"/>
              <w:rPr>
                <w:lang w:val="en-US"/>
              </w:rPr>
            </w:pPr>
            <w:r w:rsidRPr="00E53DC8">
              <w:rPr>
                <w:lang w:val="en-US"/>
              </w:rPr>
              <w:t>(Germany) Caravans or trailers with an electrically powered support axle</w:t>
            </w:r>
          </w:p>
        </w:tc>
        <w:tc>
          <w:tcPr>
            <w:tcW w:w="1003" w:type="dxa"/>
            <w:shd w:val="clear" w:color="auto" w:fill="auto"/>
          </w:tcPr>
          <w:p w14:paraId="178D2F08" w14:textId="77777777" w:rsidR="00F53A2D" w:rsidRPr="00E53DC8" w:rsidRDefault="00F53A2D" w:rsidP="00BE6EE3">
            <w:pPr>
              <w:spacing w:before="40" w:after="120"/>
              <w:ind w:right="113"/>
              <w:rPr>
                <w:lang w:val="en-US"/>
              </w:rPr>
            </w:pPr>
            <w:r w:rsidRPr="00E53DC8">
              <w:rPr>
                <w:lang w:val="en-US"/>
              </w:rPr>
              <w:t>(a)</w:t>
            </w:r>
          </w:p>
        </w:tc>
        <w:tc>
          <w:tcPr>
            <w:tcW w:w="1144" w:type="dxa"/>
            <w:shd w:val="clear" w:color="auto" w:fill="auto"/>
          </w:tcPr>
          <w:p w14:paraId="1E520C31" w14:textId="77777777" w:rsidR="00F53A2D" w:rsidRPr="00E53DC8" w:rsidRDefault="00F53A2D" w:rsidP="00BE6EE3">
            <w:pPr>
              <w:spacing w:before="40" w:after="120"/>
              <w:ind w:right="113"/>
              <w:rPr>
                <w:lang w:val="en-US"/>
              </w:rPr>
            </w:pPr>
            <w:r w:rsidRPr="00E53DC8">
              <w:rPr>
                <w:lang w:val="en-US"/>
              </w:rPr>
              <w:t>19 &amp; 20</w:t>
            </w:r>
          </w:p>
        </w:tc>
      </w:tr>
      <w:tr w:rsidR="00F53A2D" w:rsidRPr="00E53DC8" w14:paraId="11B66996" w14:textId="77777777" w:rsidTr="00F53A2D">
        <w:tc>
          <w:tcPr>
            <w:tcW w:w="900" w:type="dxa"/>
            <w:shd w:val="clear" w:color="auto" w:fill="auto"/>
          </w:tcPr>
          <w:p w14:paraId="42768760" w14:textId="77777777" w:rsidR="00F53A2D" w:rsidRPr="00E53DC8" w:rsidRDefault="00F53A2D" w:rsidP="00BE6EE3">
            <w:pPr>
              <w:spacing w:before="40" w:after="120"/>
              <w:ind w:right="113"/>
              <w:rPr>
                <w:lang w:val="en-US"/>
              </w:rPr>
            </w:pPr>
            <w:r w:rsidRPr="00E53DC8">
              <w:rPr>
                <w:lang w:val="en-US"/>
              </w:rPr>
              <w:t>2</w:t>
            </w:r>
          </w:p>
        </w:tc>
        <w:tc>
          <w:tcPr>
            <w:tcW w:w="6591" w:type="dxa"/>
            <w:shd w:val="clear" w:color="auto" w:fill="auto"/>
          </w:tcPr>
          <w:p w14:paraId="58344D68" w14:textId="77777777" w:rsidR="00F53A2D" w:rsidRPr="00E53DC8" w:rsidRDefault="00F53A2D" w:rsidP="00BE6EE3">
            <w:pPr>
              <w:spacing w:before="40" w:after="120"/>
              <w:ind w:right="113"/>
              <w:rPr>
                <w:lang w:val="en-US"/>
              </w:rPr>
            </w:pPr>
            <w:r w:rsidRPr="00E53DC8">
              <w:rPr>
                <w:lang w:val="en-US"/>
              </w:rPr>
              <w:t>(Spain) Engine fire extinguishing system for specific ADR vehicles</w:t>
            </w:r>
          </w:p>
        </w:tc>
        <w:tc>
          <w:tcPr>
            <w:tcW w:w="1003" w:type="dxa"/>
            <w:shd w:val="clear" w:color="auto" w:fill="auto"/>
          </w:tcPr>
          <w:p w14:paraId="698A7F52" w14:textId="77777777" w:rsidR="00F53A2D" w:rsidRPr="00E53DC8" w:rsidRDefault="00F53A2D" w:rsidP="00BE6EE3">
            <w:pPr>
              <w:spacing w:before="40" w:after="120"/>
              <w:ind w:right="113"/>
              <w:rPr>
                <w:lang w:val="en-US"/>
              </w:rPr>
            </w:pPr>
            <w:r w:rsidRPr="00E53DC8">
              <w:rPr>
                <w:lang w:val="en-US"/>
              </w:rPr>
              <w:t>(a)</w:t>
            </w:r>
          </w:p>
        </w:tc>
        <w:tc>
          <w:tcPr>
            <w:tcW w:w="1144" w:type="dxa"/>
            <w:shd w:val="clear" w:color="auto" w:fill="auto"/>
          </w:tcPr>
          <w:p w14:paraId="01436641" w14:textId="77777777" w:rsidR="00F53A2D" w:rsidRPr="00E53DC8" w:rsidRDefault="00F53A2D" w:rsidP="00BE6EE3">
            <w:pPr>
              <w:spacing w:before="40" w:after="120"/>
              <w:ind w:right="113"/>
              <w:rPr>
                <w:lang w:val="en-US"/>
              </w:rPr>
            </w:pPr>
            <w:r w:rsidRPr="00E53DC8">
              <w:rPr>
                <w:lang w:val="en-US"/>
              </w:rPr>
              <w:t>2 &amp; 23(e)</w:t>
            </w:r>
          </w:p>
        </w:tc>
      </w:tr>
      <w:tr w:rsidR="00F53A2D" w:rsidRPr="00E53DC8" w14:paraId="10E3963D" w14:textId="77777777" w:rsidTr="00F53A2D">
        <w:tc>
          <w:tcPr>
            <w:tcW w:w="900" w:type="dxa"/>
            <w:shd w:val="clear" w:color="auto" w:fill="auto"/>
          </w:tcPr>
          <w:p w14:paraId="1DFD6C26" w14:textId="77777777" w:rsidR="00F53A2D" w:rsidRPr="00E53DC8" w:rsidRDefault="00F53A2D" w:rsidP="00BE6EE3">
            <w:pPr>
              <w:spacing w:before="40" w:after="120"/>
              <w:ind w:right="113"/>
              <w:rPr>
                <w:lang w:val="en-US"/>
              </w:rPr>
            </w:pPr>
            <w:r w:rsidRPr="00E53DC8">
              <w:rPr>
                <w:lang w:val="en-US"/>
              </w:rPr>
              <w:t>3</w:t>
            </w:r>
          </w:p>
        </w:tc>
        <w:tc>
          <w:tcPr>
            <w:tcW w:w="6591" w:type="dxa"/>
            <w:shd w:val="clear" w:color="auto" w:fill="auto"/>
          </w:tcPr>
          <w:p w14:paraId="1E2AA5D1" w14:textId="31EE46FC" w:rsidR="00F53A2D" w:rsidRPr="00E53DC8" w:rsidRDefault="00F53A2D" w:rsidP="00BE6EE3">
            <w:pPr>
              <w:spacing w:before="40" w:after="120"/>
              <w:ind w:right="113"/>
              <w:rPr>
                <w:lang w:val="en-US"/>
              </w:rPr>
            </w:pPr>
            <w:r w:rsidRPr="00E53DC8">
              <w:rPr>
                <w:lang w:val="en-US"/>
              </w:rPr>
              <w:t>(Eurogas) Proposal for Supplement 02 to the 06 Series of Amendments to UN Regulation No</w:t>
            </w:r>
            <w:r w:rsidR="00651996" w:rsidRPr="00E53DC8">
              <w:rPr>
                <w:lang w:val="en-US"/>
              </w:rPr>
              <w:t>.</w:t>
            </w:r>
            <w:r w:rsidRPr="00E53DC8">
              <w:rPr>
                <w:lang w:val="en-US"/>
              </w:rPr>
              <w:t xml:space="preserve"> 110 (CNG and LNG vehicles)</w:t>
            </w:r>
          </w:p>
        </w:tc>
        <w:tc>
          <w:tcPr>
            <w:tcW w:w="1003" w:type="dxa"/>
            <w:shd w:val="clear" w:color="auto" w:fill="auto"/>
          </w:tcPr>
          <w:p w14:paraId="65280100" w14:textId="77777777" w:rsidR="00F53A2D" w:rsidRPr="00E53DC8" w:rsidRDefault="00F53A2D" w:rsidP="00BE6EE3">
            <w:pPr>
              <w:spacing w:before="40" w:after="120"/>
              <w:ind w:right="113"/>
              <w:rPr>
                <w:lang w:val="en-US"/>
              </w:rPr>
            </w:pPr>
            <w:r w:rsidRPr="00E53DC8">
              <w:rPr>
                <w:lang w:val="en-US"/>
              </w:rPr>
              <w:t>(d)</w:t>
            </w:r>
          </w:p>
        </w:tc>
        <w:tc>
          <w:tcPr>
            <w:tcW w:w="1144" w:type="dxa"/>
            <w:shd w:val="clear" w:color="auto" w:fill="auto"/>
          </w:tcPr>
          <w:p w14:paraId="4ABB5CCA" w14:textId="77777777" w:rsidR="00F53A2D" w:rsidRPr="00E53DC8" w:rsidRDefault="00F53A2D" w:rsidP="00BE6EE3">
            <w:pPr>
              <w:spacing w:before="40" w:after="120"/>
              <w:ind w:right="113"/>
              <w:rPr>
                <w:lang w:val="en-US"/>
              </w:rPr>
            </w:pPr>
            <w:r w:rsidRPr="00E53DC8">
              <w:rPr>
                <w:lang w:val="en-US"/>
              </w:rPr>
              <w:t>10(b)</w:t>
            </w:r>
          </w:p>
        </w:tc>
      </w:tr>
      <w:tr w:rsidR="00F53A2D" w:rsidRPr="00E53DC8" w14:paraId="46B82005" w14:textId="77777777" w:rsidTr="00F53A2D">
        <w:tc>
          <w:tcPr>
            <w:tcW w:w="900" w:type="dxa"/>
            <w:shd w:val="clear" w:color="auto" w:fill="auto"/>
          </w:tcPr>
          <w:p w14:paraId="0607685F" w14:textId="794D65EF" w:rsidR="00F53A2D" w:rsidRPr="00E53DC8" w:rsidRDefault="00F53A2D" w:rsidP="00BE6EE3">
            <w:pPr>
              <w:spacing w:before="40" w:after="120"/>
              <w:ind w:right="113"/>
              <w:rPr>
                <w:lang w:val="en-US"/>
              </w:rPr>
            </w:pPr>
            <w:r w:rsidRPr="00E53DC8">
              <w:rPr>
                <w:lang w:val="en-US"/>
              </w:rPr>
              <w:t>4/Rev</w:t>
            </w:r>
            <w:r w:rsidR="00651996" w:rsidRPr="00E53DC8">
              <w:rPr>
                <w:lang w:val="en-US"/>
              </w:rPr>
              <w:t>.</w:t>
            </w:r>
            <w:r w:rsidRPr="00E53DC8">
              <w:rPr>
                <w:lang w:val="en-US"/>
              </w:rPr>
              <w:t>2</w:t>
            </w:r>
          </w:p>
        </w:tc>
        <w:tc>
          <w:tcPr>
            <w:tcW w:w="6591" w:type="dxa"/>
            <w:shd w:val="clear" w:color="auto" w:fill="auto"/>
          </w:tcPr>
          <w:p w14:paraId="653BBF8E" w14:textId="75FFE57A" w:rsidR="00F53A2D" w:rsidRPr="00E53DC8" w:rsidRDefault="00F53A2D" w:rsidP="00BE6EE3">
            <w:pPr>
              <w:spacing w:before="40" w:after="120"/>
              <w:ind w:right="113"/>
              <w:rPr>
                <w:lang w:val="en-US"/>
              </w:rPr>
            </w:pPr>
            <w:r w:rsidRPr="00E53DC8">
              <w:rPr>
                <w:lang w:val="en-US"/>
              </w:rPr>
              <w:t>(Germany) Proposal for a Supplement 1 to the 06 series of amendments to UN Regulation No</w:t>
            </w:r>
            <w:r w:rsidR="00651996" w:rsidRPr="00E53DC8">
              <w:rPr>
                <w:lang w:val="en-US"/>
              </w:rPr>
              <w:t>.</w:t>
            </w:r>
            <w:r w:rsidRPr="00E53DC8">
              <w:rPr>
                <w:lang w:val="en-US"/>
              </w:rPr>
              <w:t xml:space="preserve"> 46 (Devices for indirect vision)</w:t>
            </w:r>
          </w:p>
        </w:tc>
        <w:tc>
          <w:tcPr>
            <w:tcW w:w="1003" w:type="dxa"/>
            <w:shd w:val="clear" w:color="auto" w:fill="auto"/>
          </w:tcPr>
          <w:p w14:paraId="40308985" w14:textId="77777777" w:rsidR="00F53A2D" w:rsidRPr="00E53DC8" w:rsidRDefault="00F53A2D" w:rsidP="00BE6EE3">
            <w:pPr>
              <w:spacing w:before="40" w:after="120"/>
              <w:ind w:right="113"/>
              <w:rPr>
                <w:lang w:val="en-US"/>
              </w:rPr>
            </w:pPr>
            <w:r w:rsidRPr="00E53DC8">
              <w:rPr>
                <w:lang w:val="en-US"/>
              </w:rPr>
              <w:t>(a)</w:t>
            </w:r>
          </w:p>
        </w:tc>
        <w:tc>
          <w:tcPr>
            <w:tcW w:w="1144" w:type="dxa"/>
            <w:shd w:val="clear" w:color="auto" w:fill="auto"/>
          </w:tcPr>
          <w:p w14:paraId="2118927A" w14:textId="77777777" w:rsidR="00F53A2D" w:rsidRPr="00E53DC8" w:rsidRDefault="00F53A2D" w:rsidP="00BE6EE3">
            <w:pPr>
              <w:spacing w:before="40" w:after="120"/>
              <w:ind w:right="113"/>
              <w:rPr>
                <w:lang w:val="en-US"/>
              </w:rPr>
            </w:pPr>
            <w:r w:rsidRPr="00E53DC8">
              <w:rPr>
                <w:lang w:val="en-US"/>
              </w:rPr>
              <w:t>4(a)</w:t>
            </w:r>
          </w:p>
        </w:tc>
      </w:tr>
      <w:tr w:rsidR="00F53A2D" w:rsidRPr="00E53DC8" w14:paraId="32729C1F" w14:textId="77777777" w:rsidTr="00F53A2D">
        <w:tc>
          <w:tcPr>
            <w:tcW w:w="900" w:type="dxa"/>
            <w:shd w:val="clear" w:color="auto" w:fill="auto"/>
          </w:tcPr>
          <w:p w14:paraId="20B14785" w14:textId="07E4B2F3" w:rsidR="00F53A2D" w:rsidRPr="00E53DC8" w:rsidRDefault="00F53A2D" w:rsidP="00BE6EE3">
            <w:pPr>
              <w:spacing w:before="40" w:after="120"/>
              <w:ind w:right="113"/>
              <w:rPr>
                <w:lang w:val="en-US"/>
              </w:rPr>
            </w:pPr>
            <w:r w:rsidRPr="00E53DC8">
              <w:rPr>
                <w:lang w:val="en-US"/>
              </w:rPr>
              <w:t>5/Rev</w:t>
            </w:r>
            <w:r w:rsidR="00651996" w:rsidRPr="00E53DC8">
              <w:rPr>
                <w:lang w:val="en-US"/>
              </w:rPr>
              <w:t>.</w:t>
            </w:r>
            <w:r w:rsidRPr="00E53DC8">
              <w:rPr>
                <w:lang w:val="en-US"/>
              </w:rPr>
              <w:t>1</w:t>
            </w:r>
          </w:p>
        </w:tc>
        <w:tc>
          <w:tcPr>
            <w:tcW w:w="6591" w:type="dxa"/>
            <w:shd w:val="clear" w:color="auto" w:fill="auto"/>
          </w:tcPr>
          <w:p w14:paraId="4C117BC7" w14:textId="77777777" w:rsidR="00F53A2D" w:rsidRPr="00E53DC8" w:rsidRDefault="00F53A2D" w:rsidP="00BE6EE3">
            <w:pPr>
              <w:spacing w:before="40" w:after="120"/>
              <w:ind w:right="113"/>
              <w:rPr>
                <w:lang w:val="en-US"/>
              </w:rPr>
            </w:pPr>
            <w:r w:rsidRPr="00E53DC8">
              <w:rPr>
                <w:rStyle w:val="field-content"/>
                <w:lang w:val="en-US"/>
              </w:rPr>
              <w:t>(Spain) Engine fire extinguishing system for specific ADR vehicles</w:t>
            </w:r>
          </w:p>
        </w:tc>
        <w:tc>
          <w:tcPr>
            <w:tcW w:w="1003" w:type="dxa"/>
            <w:shd w:val="clear" w:color="auto" w:fill="auto"/>
          </w:tcPr>
          <w:p w14:paraId="55C65F8D" w14:textId="77777777" w:rsidR="00F53A2D" w:rsidRPr="00E53DC8" w:rsidRDefault="00F53A2D" w:rsidP="00BE6EE3">
            <w:pPr>
              <w:spacing w:before="40" w:after="120"/>
              <w:ind w:right="113"/>
              <w:rPr>
                <w:lang w:val="en-US"/>
              </w:rPr>
            </w:pPr>
            <w:r w:rsidRPr="00E53DC8">
              <w:rPr>
                <w:lang w:val="en-US"/>
              </w:rPr>
              <w:t>(a)</w:t>
            </w:r>
          </w:p>
        </w:tc>
        <w:tc>
          <w:tcPr>
            <w:tcW w:w="1144" w:type="dxa"/>
            <w:shd w:val="clear" w:color="auto" w:fill="auto"/>
          </w:tcPr>
          <w:p w14:paraId="364C9165" w14:textId="77777777" w:rsidR="00F53A2D" w:rsidRPr="00E53DC8" w:rsidRDefault="00F53A2D" w:rsidP="00BE6EE3">
            <w:pPr>
              <w:spacing w:before="40" w:after="120"/>
              <w:ind w:right="113"/>
              <w:rPr>
                <w:lang w:val="en-US"/>
              </w:rPr>
            </w:pPr>
            <w:r w:rsidRPr="00E53DC8">
              <w:rPr>
                <w:lang w:val="en-US"/>
              </w:rPr>
              <w:t xml:space="preserve">2 &amp; 23(e) </w:t>
            </w:r>
          </w:p>
        </w:tc>
      </w:tr>
      <w:tr w:rsidR="00F53A2D" w:rsidRPr="00E53DC8" w14:paraId="457ED370" w14:textId="77777777" w:rsidTr="00F53A2D">
        <w:tc>
          <w:tcPr>
            <w:tcW w:w="900" w:type="dxa"/>
            <w:shd w:val="clear" w:color="auto" w:fill="auto"/>
          </w:tcPr>
          <w:p w14:paraId="71DC0F3A" w14:textId="77777777" w:rsidR="00F53A2D" w:rsidRPr="00E53DC8" w:rsidRDefault="00F53A2D" w:rsidP="00BE6EE3">
            <w:pPr>
              <w:spacing w:before="40" w:after="120"/>
              <w:ind w:right="113"/>
              <w:rPr>
                <w:lang w:val="en-US"/>
              </w:rPr>
            </w:pPr>
            <w:r w:rsidRPr="00E53DC8">
              <w:rPr>
                <w:lang w:val="en-US"/>
              </w:rPr>
              <w:t>6</w:t>
            </w:r>
          </w:p>
        </w:tc>
        <w:tc>
          <w:tcPr>
            <w:tcW w:w="6591" w:type="dxa"/>
            <w:shd w:val="clear" w:color="auto" w:fill="auto"/>
          </w:tcPr>
          <w:p w14:paraId="2241063B" w14:textId="1E548845" w:rsidR="00F53A2D" w:rsidRPr="00E53DC8" w:rsidRDefault="00F53A2D" w:rsidP="00BE6EE3">
            <w:pPr>
              <w:spacing w:before="40" w:after="120"/>
              <w:ind w:right="113"/>
              <w:rPr>
                <w:lang w:val="en-US"/>
              </w:rPr>
            </w:pPr>
            <w:r w:rsidRPr="00E53DC8">
              <w:rPr>
                <w:lang w:val="en-US"/>
              </w:rPr>
              <w:t>(The Netherlands &amp; United Kingdom) Proposal for the Amendment of UN Regulation No</w:t>
            </w:r>
            <w:r w:rsidR="00651996" w:rsidRPr="00E53DC8">
              <w:rPr>
                <w:lang w:val="en-US"/>
              </w:rPr>
              <w:t>.</w:t>
            </w:r>
            <w:r w:rsidRPr="00E53DC8">
              <w:rPr>
                <w:lang w:val="en-US"/>
              </w:rPr>
              <w:t xml:space="preserve"> 39</w:t>
            </w:r>
          </w:p>
        </w:tc>
        <w:tc>
          <w:tcPr>
            <w:tcW w:w="1003" w:type="dxa"/>
            <w:shd w:val="clear" w:color="auto" w:fill="auto"/>
          </w:tcPr>
          <w:p w14:paraId="3398B71D" w14:textId="77777777" w:rsidR="00F53A2D" w:rsidRPr="00E53DC8" w:rsidRDefault="00F53A2D" w:rsidP="00BE6EE3">
            <w:pPr>
              <w:spacing w:before="40" w:after="120"/>
              <w:ind w:right="113"/>
              <w:rPr>
                <w:lang w:val="en-US"/>
              </w:rPr>
            </w:pPr>
            <w:r w:rsidRPr="00E53DC8">
              <w:rPr>
                <w:lang w:val="en-US"/>
              </w:rPr>
              <w:t>(a)</w:t>
            </w:r>
          </w:p>
        </w:tc>
        <w:tc>
          <w:tcPr>
            <w:tcW w:w="1144" w:type="dxa"/>
            <w:shd w:val="clear" w:color="auto" w:fill="auto"/>
          </w:tcPr>
          <w:p w14:paraId="04B5976D" w14:textId="77777777" w:rsidR="00F53A2D" w:rsidRPr="00E53DC8" w:rsidRDefault="00F53A2D" w:rsidP="00BE6EE3">
            <w:pPr>
              <w:spacing w:before="40" w:after="120"/>
              <w:ind w:right="113"/>
              <w:rPr>
                <w:lang w:val="en-US"/>
              </w:rPr>
            </w:pPr>
            <w:r w:rsidRPr="00E53DC8">
              <w:rPr>
                <w:lang w:val="en-US"/>
              </w:rPr>
              <w:t>7</w:t>
            </w:r>
          </w:p>
        </w:tc>
      </w:tr>
      <w:tr w:rsidR="00F53A2D" w:rsidRPr="00E53DC8" w14:paraId="7294C91A" w14:textId="77777777" w:rsidTr="00F53A2D">
        <w:tc>
          <w:tcPr>
            <w:tcW w:w="900" w:type="dxa"/>
            <w:shd w:val="clear" w:color="auto" w:fill="auto"/>
          </w:tcPr>
          <w:p w14:paraId="2D825B49" w14:textId="11FEEAED" w:rsidR="00F53A2D" w:rsidRPr="00E53DC8" w:rsidRDefault="00F53A2D" w:rsidP="00BE6EE3">
            <w:pPr>
              <w:spacing w:before="40" w:after="120"/>
              <w:ind w:right="113"/>
              <w:rPr>
                <w:lang w:val="en-US"/>
              </w:rPr>
            </w:pPr>
            <w:r w:rsidRPr="00E53DC8">
              <w:rPr>
                <w:lang w:val="en-US"/>
              </w:rPr>
              <w:t>7/Rev</w:t>
            </w:r>
            <w:r w:rsidR="00651996" w:rsidRPr="00E53DC8">
              <w:rPr>
                <w:lang w:val="en-US"/>
              </w:rPr>
              <w:t>.</w:t>
            </w:r>
            <w:r w:rsidRPr="00E53DC8">
              <w:rPr>
                <w:lang w:val="en-US"/>
              </w:rPr>
              <w:t>1</w:t>
            </w:r>
          </w:p>
        </w:tc>
        <w:tc>
          <w:tcPr>
            <w:tcW w:w="6591" w:type="dxa"/>
            <w:shd w:val="clear" w:color="auto" w:fill="auto"/>
          </w:tcPr>
          <w:p w14:paraId="7CF4D310" w14:textId="0E034AB7" w:rsidR="00F53A2D" w:rsidRPr="00E53DC8" w:rsidRDefault="00F53A2D" w:rsidP="00BE6EE3">
            <w:pPr>
              <w:spacing w:before="40" w:after="120"/>
              <w:ind w:right="113"/>
              <w:rPr>
                <w:lang w:val="en-US"/>
              </w:rPr>
            </w:pPr>
            <w:r w:rsidRPr="00E53DC8">
              <w:rPr>
                <w:lang w:val="en-US"/>
              </w:rPr>
              <w:t>(United Kingdom) Proposal for the Amendment of UN Regulation No</w:t>
            </w:r>
            <w:r w:rsidR="00651996" w:rsidRPr="00E53DC8">
              <w:rPr>
                <w:lang w:val="en-US"/>
              </w:rPr>
              <w:t>.</w:t>
            </w:r>
            <w:r w:rsidRPr="00E53DC8">
              <w:rPr>
                <w:lang w:val="en-US"/>
              </w:rPr>
              <w:t xml:space="preserve"> 167 Vulnerable Road Users Direct Vision</w:t>
            </w:r>
          </w:p>
        </w:tc>
        <w:tc>
          <w:tcPr>
            <w:tcW w:w="1003" w:type="dxa"/>
            <w:shd w:val="clear" w:color="auto" w:fill="auto"/>
          </w:tcPr>
          <w:p w14:paraId="5751FAF5" w14:textId="77777777" w:rsidR="00F53A2D" w:rsidRPr="00E53DC8" w:rsidRDefault="00F53A2D" w:rsidP="00BE6EE3">
            <w:pPr>
              <w:spacing w:before="40" w:after="120"/>
              <w:ind w:right="113"/>
              <w:rPr>
                <w:lang w:val="en-US"/>
              </w:rPr>
            </w:pPr>
            <w:r w:rsidRPr="00E53DC8">
              <w:rPr>
                <w:lang w:val="en-US"/>
              </w:rPr>
              <w:t>(d)</w:t>
            </w:r>
          </w:p>
        </w:tc>
        <w:tc>
          <w:tcPr>
            <w:tcW w:w="1144" w:type="dxa"/>
            <w:shd w:val="clear" w:color="auto" w:fill="auto"/>
          </w:tcPr>
          <w:p w14:paraId="7F156370" w14:textId="77777777" w:rsidR="00F53A2D" w:rsidRPr="00E53DC8" w:rsidRDefault="00F53A2D" w:rsidP="00BE6EE3">
            <w:pPr>
              <w:spacing w:before="40" w:after="120"/>
              <w:ind w:right="113"/>
              <w:rPr>
                <w:lang w:val="en-US"/>
              </w:rPr>
            </w:pPr>
            <w:r w:rsidRPr="00E53DC8">
              <w:rPr>
                <w:lang w:val="en-US"/>
              </w:rPr>
              <w:t>4(e)</w:t>
            </w:r>
          </w:p>
        </w:tc>
      </w:tr>
      <w:tr w:rsidR="00F53A2D" w:rsidRPr="00E53DC8" w14:paraId="58A52F84" w14:textId="77777777" w:rsidTr="00F53A2D">
        <w:tc>
          <w:tcPr>
            <w:tcW w:w="900" w:type="dxa"/>
            <w:shd w:val="clear" w:color="auto" w:fill="auto"/>
          </w:tcPr>
          <w:p w14:paraId="50F3EFBE" w14:textId="77777777" w:rsidR="00F53A2D" w:rsidRPr="00E53DC8" w:rsidRDefault="00F53A2D" w:rsidP="00BE6EE3">
            <w:pPr>
              <w:spacing w:before="40" w:after="120"/>
              <w:ind w:right="113"/>
              <w:rPr>
                <w:lang w:val="en-US"/>
              </w:rPr>
            </w:pPr>
            <w:r w:rsidRPr="00E53DC8">
              <w:rPr>
                <w:lang w:val="en-US"/>
              </w:rPr>
              <w:t>8/Rev,1</w:t>
            </w:r>
          </w:p>
        </w:tc>
        <w:tc>
          <w:tcPr>
            <w:tcW w:w="6591" w:type="dxa"/>
            <w:shd w:val="clear" w:color="auto" w:fill="auto"/>
          </w:tcPr>
          <w:p w14:paraId="39412B42" w14:textId="77777777" w:rsidR="00F53A2D" w:rsidRPr="00E53DC8" w:rsidRDefault="00F53A2D" w:rsidP="00BE6EE3">
            <w:pPr>
              <w:spacing w:before="40" w:after="120"/>
              <w:ind w:right="113"/>
              <w:rPr>
                <w:lang w:val="en-US"/>
              </w:rPr>
            </w:pPr>
            <w:r w:rsidRPr="00E53DC8">
              <w:rPr>
                <w:lang w:val="en-US"/>
              </w:rPr>
              <w:t>(Secretariat) Running order of the 127th session of GRSG</w:t>
            </w:r>
          </w:p>
        </w:tc>
        <w:tc>
          <w:tcPr>
            <w:tcW w:w="1003" w:type="dxa"/>
            <w:shd w:val="clear" w:color="auto" w:fill="auto"/>
          </w:tcPr>
          <w:p w14:paraId="142557A6" w14:textId="77777777" w:rsidR="00F53A2D" w:rsidRPr="00E53DC8" w:rsidRDefault="00F53A2D" w:rsidP="00BE6EE3">
            <w:pPr>
              <w:spacing w:before="40" w:after="120"/>
              <w:ind w:right="113"/>
              <w:rPr>
                <w:lang w:val="en-US"/>
              </w:rPr>
            </w:pPr>
            <w:r w:rsidRPr="00E53DC8">
              <w:rPr>
                <w:lang w:val="en-US"/>
              </w:rPr>
              <w:t>(a)</w:t>
            </w:r>
          </w:p>
        </w:tc>
        <w:tc>
          <w:tcPr>
            <w:tcW w:w="1144" w:type="dxa"/>
            <w:shd w:val="clear" w:color="auto" w:fill="auto"/>
          </w:tcPr>
          <w:p w14:paraId="77A03885" w14:textId="77777777" w:rsidR="00F53A2D" w:rsidRPr="00E53DC8" w:rsidRDefault="00F53A2D" w:rsidP="00BE6EE3">
            <w:pPr>
              <w:spacing w:before="40" w:after="120"/>
              <w:ind w:right="113"/>
              <w:rPr>
                <w:lang w:val="en-US"/>
              </w:rPr>
            </w:pPr>
            <w:r w:rsidRPr="00E53DC8">
              <w:rPr>
                <w:lang w:val="en-US"/>
              </w:rPr>
              <w:t>1</w:t>
            </w:r>
          </w:p>
        </w:tc>
      </w:tr>
      <w:tr w:rsidR="00F53A2D" w:rsidRPr="00E53DC8" w14:paraId="2EEE8DBA" w14:textId="77777777" w:rsidTr="00F53A2D">
        <w:tc>
          <w:tcPr>
            <w:tcW w:w="900" w:type="dxa"/>
            <w:shd w:val="clear" w:color="auto" w:fill="auto"/>
          </w:tcPr>
          <w:p w14:paraId="541CB5B1" w14:textId="77777777" w:rsidR="00F53A2D" w:rsidRPr="00E53DC8" w:rsidRDefault="00F53A2D" w:rsidP="00BE6EE3">
            <w:pPr>
              <w:spacing w:before="40" w:after="120"/>
              <w:ind w:right="113"/>
              <w:rPr>
                <w:lang w:val="en-US"/>
              </w:rPr>
            </w:pPr>
            <w:r w:rsidRPr="00E53DC8">
              <w:rPr>
                <w:lang w:val="en-US"/>
              </w:rPr>
              <w:t>9</w:t>
            </w:r>
          </w:p>
        </w:tc>
        <w:tc>
          <w:tcPr>
            <w:tcW w:w="6591" w:type="dxa"/>
            <w:shd w:val="clear" w:color="auto" w:fill="auto"/>
          </w:tcPr>
          <w:p w14:paraId="6C731FDD" w14:textId="641EA560" w:rsidR="00F53A2D" w:rsidRPr="00E53DC8" w:rsidRDefault="00F53A2D" w:rsidP="00BE6EE3">
            <w:pPr>
              <w:spacing w:before="40" w:after="120"/>
              <w:ind w:right="113"/>
              <w:rPr>
                <w:lang w:val="en-US"/>
              </w:rPr>
            </w:pPr>
            <w:r w:rsidRPr="00E53DC8">
              <w:rPr>
                <w:lang w:val="en-US"/>
              </w:rPr>
              <w:t>Driver distraction and drowsiness</w:t>
            </w:r>
          </w:p>
        </w:tc>
        <w:tc>
          <w:tcPr>
            <w:tcW w:w="1003" w:type="dxa"/>
            <w:shd w:val="clear" w:color="auto" w:fill="auto"/>
          </w:tcPr>
          <w:p w14:paraId="179A55F4" w14:textId="77777777" w:rsidR="00F53A2D" w:rsidRPr="00E53DC8" w:rsidRDefault="00F53A2D" w:rsidP="00BE6EE3">
            <w:pPr>
              <w:spacing w:before="40" w:after="120"/>
              <w:ind w:right="113"/>
              <w:rPr>
                <w:lang w:val="en-US"/>
              </w:rPr>
            </w:pPr>
            <w:r w:rsidRPr="00E53DC8">
              <w:rPr>
                <w:lang w:val="en-US"/>
              </w:rPr>
              <w:t>(a)</w:t>
            </w:r>
          </w:p>
        </w:tc>
        <w:tc>
          <w:tcPr>
            <w:tcW w:w="1144" w:type="dxa"/>
            <w:shd w:val="clear" w:color="auto" w:fill="auto"/>
          </w:tcPr>
          <w:p w14:paraId="16E01E13" w14:textId="77777777" w:rsidR="00F53A2D" w:rsidRPr="00E53DC8" w:rsidRDefault="00F53A2D" w:rsidP="00BE6EE3">
            <w:pPr>
              <w:spacing w:before="40" w:after="120"/>
              <w:ind w:right="113"/>
              <w:rPr>
                <w:lang w:val="en-US"/>
              </w:rPr>
            </w:pPr>
            <w:r w:rsidRPr="00E53DC8">
              <w:rPr>
                <w:lang w:val="en-US"/>
              </w:rPr>
              <w:t>23(g)</w:t>
            </w:r>
          </w:p>
        </w:tc>
      </w:tr>
      <w:tr w:rsidR="00F53A2D" w:rsidRPr="00E53DC8" w14:paraId="04D679A9" w14:textId="77777777" w:rsidTr="00F53A2D">
        <w:tc>
          <w:tcPr>
            <w:tcW w:w="900" w:type="dxa"/>
            <w:shd w:val="clear" w:color="auto" w:fill="auto"/>
          </w:tcPr>
          <w:p w14:paraId="10BFF5B6" w14:textId="77777777" w:rsidR="00F53A2D" w:rsidRPr="00E53DC8" w:rsidRDefault="00F53A2D" w:rsidP="00BE6EE3">
            <w:pPr>
              <w:spacing w:before="40" w:after="120"/>
              <w:ind w:right="113"/>
              <w:rPr>
                <w:lang w:val="en-US"/>
              </w:rPr>
            </w:pPr>
            <w:r w:rsidRPr="00E53DC8">
              <w:rPr>
                <w:lang w:val="en-US"/>
              </w:rPr>
              <w:t>10</w:t>
            </w:r>
          </w:p>
        </w:tc>
        <w:tc>
          <w:tcPr>
            <w:tcW w:w="6591" w:type="dxa"/>
            <w:shd w:val="clear" w:color="auto" w:fill="auto"/>
          </w:tcPr>
          <w:p w14:paraId="2F41F221" w14:textId="12B558BF" w:rsidR="00F53A2D" w:rsidRPr="00E53DC8" w:rsidRDefault="00F53A2D" w:rsidP="00BE6EE3">
            <w:pPr>
              <w:spacing w:before="40" w:after="120"/>
              <w:ind w:right="113"/>
              <w:rPr>
                <w:lang w:val="en-US"/>
              </w:rPr>
            </w:pPr>
            <w:r w:rsidRPr="00E53DC8">
              <w:rPr>
                <w:lang w:val="en-US"/>
              </w:rPr>
              <w:t>(Secretariat) Highlights of WP</w:t>
            </w:r>
            <w:r w:rsidR="00651996" w:rsidRPr="00E53DC8">
              <w:rPr>
                <w:lang w:val="en-US"/>
              </w:rPr>
              <w:t>.</w:t>
            </w:r>
            <w:r w:rsidRPr="00E53DC8">
              <w:rPr>
                <w:lang w:val="en-US"/>
              </w:rPr>
              <w:t>29 June 2023 session</w:t>
            </w:r>
          </w:p>
        </w:tc>
        <w:tc>
          <w:tcPr>
            <w:tcW w:w="1003" w:type="dxa"/>
            <w:shd w:val="clear" w:color="auto" w:fill="auto"/>
          </w:tcPr>
          <w:p w14:paraId="0FF29982" w14:textId="77777777" w:rsidR="00F53A2D" w:rsidRPr="00E53DC8" w:rsidRDefault="00F53A2D" w:rsidP="00BE6EE3">
            <w:pPr>
              <w:spacing w:before="40" w:after="120"/>
              <w:ind w:right="113"/>
              <w:rPr>
                <w:lang w:val="en-US"/>
              </w:rPr>
            </w:pPr>
            <w:r w:rsidRPr="00E53DC8">
              <w:rPr>
                <w:lang w:val="en-US"/>
              </w:rPr>
              <w:t>(a)</w:t>
            </w:r>
          </w:p>
        </w:tc>
        <w:tc>
          <w:tcPr>
            <w:tcW w:w="1144" w:type="dxa"/>
            <w:shd w:val="clear" w:color="auto" w:fill="auto"/>
          </w:tcPr>
          <w:p w14:paraId="68F7C892" w14:textId="77777777" w:rsidR="00F53A2D" w:rsidRPr="00E53DC8" w:rsidRDefault="00F53A2D" w:rsidP="00BE6EE3">
            <w:pPr>
              <w:spacing w:before="40" w:after="120"/>
              <w:ind w:right="113"/>
              <w:rPr>
                <w:lang w:val="en-US"/>
              </w:rPr>
            </w:pPr>
            <w:r w:rsidRPr="00E53DC8">
              <w:rPr>
                <w:lang w:val="en-US"/>
              </w:rPr>
              <w:t>23(g)</w:t>
            </w:r>
          </w:p>
        </w:tc>
      </w:tr>
      <w:tr w:rsidR="00F53A2D" w:rsidRPr="00E53DC8" w14:paraId="17D02EDE" w14:textId="77777777" w:rsidTr="00F53A2D">
        <w:tc>
          <w:tcPr>
            <w:tcW w:w="900" w:type="dxa"/>
            <w:shd w:val="clear" w:color="auto" w:fill="auto"/>
          </w:tcPr>
          <w:p w14:paraId="3305FC19" w14:textId="572101A9" w:rsidR="00F53A2D" w:rsidRPr="00E53DC8" w:rsidRDefault="00F53A2D" w:rsidP="00BE6EE3">
            <w:pPr>
              <w:spacing w:before="40" w:after="120"/>
              <w:ind w:right="113"/>
              <w:rPr>
                <w:lang w:val="en-US"/>
              </w:rPr>
            </w:pPr>
            <w:r w:rsidRPr="00E53DC8">
              <w:rPr>
                <w:lang w:val="en-US"/>
              </w:rPr>
              <w:t>11/Rev</w:t>
            </w:r>
            <w:r w:rsidR="00651996" w:rsidRPr="00E53DC8">
              <w:rPr>
                <w:lang w:val="en-US"/>
              </w:rPr>
              <w:t>.</w:t>
            </w:r>
            <w:r w:rsidRPr="00E53DC8">
              <w:rPr>
                <w:lang w:val="en-US"/>
              </w:rPr>
              <w:t>1</w:t>
            </w:r>
          </w:p>
        </w:tc>
        <w:tc>
          <w:tcPr>
            <w:tcW w:w="6591" w:type="dxa"/>
            <w:shd w:val="clear" w:color="auto" w:fill="auto"/>
          </w:tcPr>
          <w:p w14:paraId="07A50B4D" w14:textId="6D4BC70F" w:rsidR="00F53A2D" w:rsidRPr="00E53DC8" w:rsidRDefault="00F53A2D" w:rsidP="00BE6EE3">
            <w:pPr>
              <w:spacing w:before="40" w:after="120"/>
              <w:ind w:right="113"/>
              <w:rPr>
                <w:lang w:val="en-US"/>
              </w:rPr>
            </w:pPr>
            <w:r w:rsidRPr="00E53DC8">
              <w:rPr>
                <w:lang w:val="en-US"/>
              </w:rPr>
              <w:t xml:space="preserve">(Japan) Proposal for amendment to </w:t>
            </w:r>
            <w:hyperlink r:id="rId93" w:history="1">
              <w:r w:rsidRPr="00E53DC8">
                <w:rPr>
                  <w:rStyle w:val="Hyperlink"/>
                  <w:lang w:val="en-US"/>
                </w:rPr>
                <w:t>ECE/TRANS/WP</w:t>
              </w:r>
              <w:r w:rsidR="00651996" w:rsidRPr="00E53DC8">
                <w:rPr>
                  <w:rStyle w:val="Hyperlink"/>
                  <w:lang w:val="en-US"/>
                </w:rPr>
                <w:t>.</w:t>
              </w:r>
              <w:r w:rsidRPr="00E53DC8">
                <w:rPr>
                  <w:rStyle w:val="Hyperlink"/>
                  <w:lang w:val="en-US"/>
                </w:rPr>
                <w:t>29/GRSG/2024/12</w:t>
              </w:r>
            </w:hyperlink>
          </w:p>
        </w:tc>
        <w:tc>
          <w:tcPr>
            <w:tcW w:w="1003" w:type="dxa"/>
            <w:shd w:val="clear" w:color="auto" w:fill="auto"/>
          </w:tcPr>
          <w:p w14:paraId="61AF2FA2" w14:textId="77777777" w:rsidR="00F53A2D" w:rsidRPr="00E53DC8" w:rsidRDefault="00F53A2D" w:rsidP="00BE6EE3">
            <w:pPr>
              <w:spacing w:before="40" w:after="120"/>
              <w:ind w:right="113"/>
              <w:rPr>
                <w:lang w:val="en-US"/>
              </w:rPr>
            </w:pPr>
            <w:r w:rsidRPr="00E53DC8">
              <w:rPr>
                <w:lang w:val="en-US"/>
              </w:rPr>
              <w:t>(d)</w:t>
            </w:r>
          </w:p>
        </w:tc>
        <w:tc>
          <w:tcPr>
            <w:tcW w:w="1144" w:type="dxa"/>
            <w:shd w:val="clear" w:color="auto" w:fill="auto"/>
          </w:tcPr>
          <w:p w14:paraId="18C34F91" w14:textId="77777777" w:rsidR="00F53A2D" w:rsidRPr="00E53DC8" w:rsidRDefault="00F53A2D" w:rsidP="00BE6EE3">
            <w:pPr>
              <w:spacing w:before="40" w:after="120"/>
              <w:ind w:right="113"/>
              <w:rPr>
                <w:lang w:val="en-US"/>
              </w:rPr>
            </w:pPr>
            <w:r w:rsidRPr="00E53DC8">
              <w:rPr>
                <w:lang w:val="en-US"/>
              </w:rPr>
              <w:t>4(e)</w:t>
            </w:r>
          </w:p>
        </w:tc>
      </w:tr>
      <w:tr w:rsidR="00F53A2D" w:rsidRPr="00E53DC8" w14:paraId="71FF1DFC" w14:textId="77777777" w:rsidTr="00F53A2D">
        <w:tc>
          <w:tcPr>
            <w:tcW w:w="900" w:type="dxa"/>
            <w:shd w:val="clear" w:color="auto" w:fill="auto"/>
          </w:tcPr>
          <w:p w14:paraId="28A2AF2D" w14:textId="50387DD0" w:rsidR="00F53A2D" w:rsidRPr="00E53DC8" w:rsidRDefault="00F53A2D" w:rsidP="00BE6EE3">
            <w:pPr>
              <w:spacing w:before="40" w:after="120"/>
              <w:ind w:right="113"/>
              <w:rPr>
                <w:lang w:val="en-US"/>
              </w:rPr>
            </w:pPr>
            <w:r w:rsidRPr="00E53DC8">
              <w:rPr>
                <w:lang w:val="en-US"/>
              </w:rPr>
              <w:t>12/Rev</w:t>
            </w:r>
            <w:r w:rsidR="00651996" w:rsidRPr="00E53DC8">
              <w:rPr>
                <w:lang w:val="en-US"/>
              </w:rPr>
              <w:t>.</w:t>
            </w:r>
            <w:r w:rsidRPr="00E53DC8">
              <w:rPr>
                <w:lang w:val="en-US"/>
              </w:rPr>
              <w:t>1</w:t>
            </w:r>
          </w:p>
        </w:tc>
        <w:tc>
          <w:tcPr>
            <w:tcW w:w="6591" w:type="dxa"/>
            <w:shd w:val="clear" w:color="auto" w:fill="auto"/>
          </w:tcPr>
          <w:p w14:paraId="0427117E" w14:textId="7869AC4F" w:rsidR="00F53A2D" w:rsidRPr="00E53DC8" w:rsidRDefault="00F53A2D" w:rsidP="00BE6EE3">
            <w:pPr>
              <w:spacing w:before="40" w:after="120"/>
              <w:ind w:right="113"/>
              <w:rPr>
                <w:lang w:val="en-US"/>
              </w:rPr>
            </w:pPr>
            <w:r w:rsidRPr="00E53DC8">
              <w:rPr>
                <w:lang w:val="en-US"/>
              </w:rPr>
              <w:t>(TF-R39MV) Amendment to UN Regulation No</w:t>
            </w:r>
            <w:r w:rsidR="00651996" w:rsidRPr="00E53DC8">
              <w:rPr>
                <w:lang w:val="en-US"/>
              </w:rPr>
              <w:t>.</w:t>
            </w:r>
            <w:r w:rsidRPr="00E53DC8">
              <w:rPr>
                <w:lang w:val="en-US"/>
              </w:rPr>
              <w:t xml:space="preserve"> 39 (Uniform provisions concerning the approval of vehicles with regard to the speedometer and odometer equipment including its installation) </w:t>
            </w:r>
          </w:p>
        </w:tc>
        <w:tc>
          <w:tcPr>
            <w:tcW w:w="1003" w:type="dxa"/>
            <w:shd w:val="clear" w:color="auto" w:fill="auto"/>
          </w:tcPr>
          <w:p w14:paraId="69D6AE77" w14:textId="77777777" w:rsidR="00F53A2D" w:rsidRPr="00E53DC8" w:rsidRDefault="00F53A2D" w:rsidP="00BE6EE3">
            <w:pPr>
              <w:spacing w:before="40" w:after="120"/>
              <w:ind w:right="113"/>
              <w:rPr>
                <w:lang w:val="en-US"/>
              </w:rPr>
            </w:pPr>
            <w:r w:rsidRPr="00E53DC8">
              <w:rPr>
                <w:lang w:val="en-US"/>
              </w:rPr>
              <w:t>(a)</w:t>
            </w:r>
          </w:p>
        </w:tc>
        <w:tc>
          <w:tcPr>
            <w:tcW w:w="1144" w:type="dxa"/>
            <w:shd w:val="clear" w:color="auto" w:fill="auto"/>
          </w:tcPr>
          <w:p w14:paraId="6BF00510" w14:textId="77777777" w:rsidR="00F53A2D" w:rsidRPr="00E53DC8" w:rsidRDefault="00F53A2D" w:rsidP="00BE6EE3">
            <w:pPr>
              <w:spacing w:before="40" w:after="120"/>
              <w:ind w:right="113"/>
              <w:rPr>
                <w:lang w:val="en-US"/>
              </w:rPr>
            </w:pPr>
            <w:r w:rsidRPr="00E53DC8">
              <w:rPr>
                <w:lang w:val="en-US"/>
              </w:rPr>
              <w:t>7</w:t>
            </w:r>
          </w:p>
        </w:tc>
      </w:tr>
      <w:tr w:rsidR="00F53A2D" w:rsidRPr="00E53DC8" w14:paraId="5042C788" w14:textId="77777777" w:rsidTr="00F53A2D">
        <w:tc>
          <w:tcPr>
            <w:tcW w:w="900" w:type="dxa"/>
            <w:shd w:val="clear" w:color="auto" w:fill="auto"/>
          </w:tcPr>
          <w:p w14:paraId="632E5165" w14:textId="77777777" w:rsidR="00F53A2D" w:rsidRPr="00E53DC8" w:rsidRDefault="00F53A2D" w:rsidP="00BE6EE3">
            <w:pPr>
              <w:spacing w:before="40" w:after="120"/>
              <w:ind w:right="113"/>
              <w:rPr>
                <w:lang w:val="en-US"/>
              </w:rPr>
            </w:pPr>
            <w:r w:rsidRPr="00E53DC8">
              <w:rPr>
                <w:lang w:val="en-US"/>
              </w:rPr>
              <w:t>13</w:t>
            </w:r>
          </w:p>
        </w:tc>
        <w:tc>
          <w:tcPr>
            <w:tcW w:w="6591" w:type="dxa"/>
            <w:shd w:val="clear" w:color="auto" w:fill="auto"/>
          </w:tcPr>
          <w:p w14:paraId="02F56B7C" w14:textId="4F8D4D82" w:rsidR="00F53A2D" w:rsidRPr="00E53DC8" w:rsidRDefault="00F53A2D" w:rsidP="00BE6EE3">
            <w:pPr>
              <w:spacing w:before="40" w:after="120"/>
              <w:ind w:right="113"/>
              <w:rPr>
                <w:lang w:val="en-US"/>
              </w:rPr>
            </w:pPr>
            <w:r w:rsidRPr="00E53DC8">
              <w:rPr>
                <w:lang w:val="en-US"/>
              </w:rPr>
              <w:t>(Rep</w:t>
            </w:r>
            <w:r w:rsidR="00651996" w:rsidRPr="00E53DC8">
              <w:rPr>
                <w:lang w:val="en-US"/>
              </w:rPr>
              <w:t>.</w:t>
            </w:r>
            <w:r w:rsidRPr="00E53DC8">
              <w:rPr>
                <w:lang w:val="en-US"/>
              </w:rPr>
              <w:t xml:space="preserve"> of Korea) Proposal for Supplement 3 to the Original Version of UN Regulation No</w:t>
            </w:r>
            <w:r w:rsidR="00651996" w:rsidRPr="00E53DC8">
              <w:rPr>
                <w:lang w:val="en-US"/>
              </w:rPr>
              <w:t>.</w:t>
            </w:r>
            <w:r w:rsidRPr="00E53DC8">
              <w:rPr>
                <w:lang w:val="en-US"/>
              </w:rPr>
              <w:t xml:space="preserve"> 158 (Devices for means of rear visibility or detection)</w:t>
            </w:r>
          </w:p>
        </w:tc>
        <w:tc>
          <w:tcPr>
            <w:tcW w:w="1003" w:type="dxa"/>
            <w:shd w:val="clear" w:color="auto" w:fill="auto"/>
          </w:tcPr>
          <w:p w14:paraId="1C2914B8" w14:textId="77777777" w:rsidR="00F53A2D" w:rsidRPr="00E53DC8" w:rsidRDefault="00F53A2D" w:rsidP="00BE6EE3">
            <w:pPr>
              <w:spacing w:before="40" w:after="120"/>
              <w:ind w:right="113"/>
              <w:rPr>
                <w:lang w:val="en-US"/>
              </w:rPr>
            </w:pPr>
            <w:r w:rsidRPr="00E53DC8">
              <w:rPr>
                <w:lang w:val="en-US"/>
              </w:rPr>
              <w:t>(b)</w:t>
            </w:r>
          </w:p>
        </w:tc>
        <w:tc>
          <w:tcPr>
            <w:tcW w:w="1144" w:type="dxa"/>
            <w:shd w:val="clear" w:color="auto" w:fill="auto"/>
          </w:tcPr>
          <w:p w14:paraId="6F0C91D0" w14:textId="77777777" w:rsidR="00F53A2D" w:rsidRPr="00E53DC8" w:rsidRDefault="00F53A2D" w:rsidP="00BE6EE3">
            <w:pPr>
              <w:spacing w:before="40" w:after="120"/>
              <w:ind w:right="113"/>
              <w:rPr>
                <w:lang w:val="en-US"/>
              </w:rPr>
            </w:pPr>
            <w:r w:rsidRPr="00E53DC8">
              <w:rPr>
                <w:lang w:val="en-US"/>
              </w:rPr>
              <w:t>4(b)</w:t>
            </w:r>
          </w:p>
        </w:tc>
      </w:tr>
      <w:tr w:rsidR="00F53A2D" w:rsidRPr="00E53DC8" w14:paraId="56674D7F" w14:textId="77777777" w:rsidTr="00F53A2D">
        <w:tc>
          <w:tcPr>
            <w:tcW w:w="900" w:type="dxa"/>
            <w:shd w:val="clear" w:color="auto" w:fill="auto"/>
          </w:tcPr>
          <w:p w14:paraId="2CED86B2" w14:textId="77777777" w:rsidR="00F53A2D" w:rsidRPr="00E53DC8" w:rsidRDefault="00F53A2D" w:rsidP="00BE6EE3">
            <w:pPr>
              <w:spacing w:before="40" w:after="120"/>
              <w:ind w:right="113"/>
              <w:rPr>
                <w:lang w:val="en-US"/>
              </w:rPr>
            </w:pPr>
            <w:r w:rsidRPr="00E53DC8">
              <w:rPr>
                <w:lang w:val="en-US"/>
              </w:rPr>
              <w:t>14</w:t>
            </w:r>
          </w:p>
        </w:tc>
        <w:tc>
          <w:tcPr>
            <w:tcW w:w="6591" w:type="dxa"/>
            <w:shd w:val="clear" w:color="auto" w:fill="auto"/>
          </w:tcPr>
          <w:p w14:paraId="2F552FC9" w14:textId="3EEEA437" w:rsidR="00F53A2D" w:rsidRPr="00E53DC8" w:rsidRDefault="00F53A2D" w:rsidP="00BE6EE3">
            <w:pPr>
              <w:spacing w:before="40" w:after="120"/>
              <w:ind w:right="113"/>
              <w:rPr>
                <w:lang w:val="en-US"/>
              </w:rPr>
            </w:pPr>
            <w:r w:rsidRPr="00E53DC8">
              <w:rPr>
                <w:lang w:val="en-US"/>
              </w:rPr>
              <w:t>(TF-AVC) Task force on automated vehicle categorisation (TF-AVC)</w:t>
            </w:r>
          </w:p>
        </w:tc>
        <w:tc>
          <w:tcPr>
            <w:tcW w:w="1003" w:type="dxa"/>
            <w:shd w:val="clear" w:color="auto" w:fill="auto"/>
          </w:tcPr>
          <w:p w14:paraId="7216F2AE" w14:textId="77777777" w:rsidR="00F53A2D" w:rsidRPr="00E53DC8" w:rsidRDefault="00F53A2D" w:rsidP="00BE6EE3">
            <w:pPr>
              <w:spacing w:before="40" w:after="120"/>
              <w:ind w:right="113"/>
              <w:rPr>
                <w:lang w:val="en-US"/>
              </w:rPr>
            </w:pPr>
            <w:r w:rsidRPr="00E53DC8">
              <w:rPr>
                <w:lang w:val="en-US"/>
              </w:rPr>
              <w:t>(a)</w:t>
            </w:r>
          </w:p>
        </w:tc>
        <w:tc>
          <w:tcPr>
            <w:tcW w:w="1144" w:type="dxa"/>
            <w:shd w:val="clear" w:color="auto" w:fill="auto"/>
          </w:tcPr>
          <w:p w14:paraId="7568F40B" w14:textId="77777777" w:rsidR="00F53A2D" w:rsidRPr="00E53DC8" w:rsidRDefault="00F53A2D" w:rsidP="00BE6EE3">
            <w:pPr>
              <w:spacing w:before="40" w:after="120"/>
              <w:ind w:right="113"/>
              <w:rPr>
                <w:lang w:val="en-US"/>
              </w:rPr>
            </w:pPr>
            <w:r w:rsidRPr="00E53DC8">
              <w:rPr>
                <w:lang w:val="en-US"/>
              </w:rPr>
              <w:t>21</w:t>
            </w:r>
          </w:p>
        </w:tc>
      </w:tr>
      <w:tr w:rsidR="00F53A2D" w:rsidRPr="00E53DC8" w14:paraId="0F57717A" w14:textId="77777777" w:rsidTr="00F53A2D">
        <w:tc>
          <w:tcPr>
            <w:tcW w:w="900" w:type="dxa"/>
            <w:shd w:val="clear" w:color="auto" w:fill="auto"/>
          </w:tcPr>
          <w:p w14:paraId="5414D295" w14:textId="77777777" w:rsidR="00F53A2D" w:rsidRPr="00E53DC8" w:rsidRDefault="00F53A2D" w:rsidP="00BE6EE3">
            <w:pPr>
              <w:spacing w:before="40" w:after="120"/>
              <w:ind w:right="113"/>
              <w:rPr>
                <w:lang w:val="en-US"/>
              </w:rPr>
            </w:pPr>
            <w:r w:rsidRPr="00E53DC8">
              <w:rPr>
                <w:lang w:val="en-US"/>
              </w:rPr>
              <w:t>15</w:t>
            </w:r>
          </w:p>
        </w:tc>
        <w:tc>
          <w:tcPr>
            <w:tcW w:w="6591" w:type="dxa"/>
            <w:shd w:val="clear" w:color="auto" w:fill="auto"/>
          </w:tcPr>
          <w:p w14:paraId="3DDF88FA" w14:textId="56C9EC29" w:rsidR="00F53A2D" w:rsidRPr="00E53DC8" w:rsidRDefault="00F53A2D" w:rsidP="00BE6EE3">
            <w:pPr>
              <w:spacing w:before="40" w:after="120"/>
              <w:ind w:right="113"/>
              <w:rPr>
                <w:lang w:val="en-US"/>
              </w:rPr>
            </w:pPr>
            <w:r w:rsidRPr="00E53DC8">
              <w:rPr>
                <w:lang w:val="en-US"/>
              </w:rPr>
              <w:t>(Spain) Status Report of the Informal Working Group on Safer Transport of Children in Buses and Coaches (IWG-STCBC)</w:t>
            </w:r>
          </w:p>
        </w:tc>
        <w:tc>
          <w:tcPr>
            <w:tcW w:w="1003" w:type="dxa"/>
            <w:shd w:val="clear" w:color="auto" w:fill="auto"/>
          </w:tcPr>
          <w:p w14:paraId="4396B969" w14:textId="77777777" w:rsidR="00F53A2D" w:rsidRPr="00E53DC8" w:rsidRDefault="00F53A2D" w:rsidP="00BE6EE3">
            <w:pPr>
              <w:spacing w:before="40" w:after="120"/>
              <w:ind w:right="113"/>
              <w:rPr>
                <w:lang w:val="en-US"/>
              </w:rPr>
            </w:pPr>
            <w:r w:rsidRPr="00E53DC8">
              <w:rPr>
                <w:lang w:val="en-US"/>
              </w:rPr>
              <w:t>(a)</w:t>
            </w:r>
          </w:p>
        </w:tc>
        <w:tc>
          <w:tcPr>
            <w:tcW w:w="1144" w:type="dxa"/>
            <w:shd w:val="clear" w:color="auto" w:fill="auto"/>
          </w:tcPr>
          <w:p w14:paraId="0853BBC7" w14:textId="77777777" w:rsidR="00F53A2D" w:rsidRPr="00E53DC8" w:rsidRDefault="00F53A2D" w:rsidP="00BE6EE3">
            <w:pPr>
              <w:spacing w:before="40" w:after="120"/>
              <w:ind w:right="113"/>
              <w:rPr>
                <w:lang w:val="en-US"/>
              </w:rPr>
            </w:pPr>
            <w:r w:rsidRPr="00E53DC8">
              <w:rPr>
                <w:lang w:val="en-US"/>
              </w:rPr>
              <w:t>2</w:t>
            </w:r>
          </w:p>
        </w:tc>
      </w:tr>
      <w:tr w:rsidR="00F53A2D" w:rsidRPr="00E53DC8" w14:paraId="3C663B80" w14:textId="77777777" w:rsidTr="00F53A2D">
        <w:tc>
          <w:tcPr>
            <w:tcW w:w="900" w:type="dxa"/>
            <w:shd w:val="clear" w:color="auto" w:fill="auto"/>
          </w:tcPr>
          <w:p w14:paraId="28A900EE" w14:textId="77777777" w:rsidR="00F53A2D" w:rsidRPr="00E53DC8" w:rsidRDefault="00F53A2D" w:rsidP="00BE6EE3">
            <w:pPr>
              <w:spacing w:before="40" w:after="120"/>
              <w:ind w:right="113"/>
              <w:rPr>
                <w:lang w:val="en-US"/>
              </w:rPr>
            </w:pPr>
            <w:r w:rsidRPr="00E53DC8">
              <w:rPr>
                <w:lang w:val="en-US"/>
              </w:rPr>
              <w:t>16</w:t>
            </w:r>
          </w:p>
        </w:tc>
        <w:tc>
          <w:tcPr>
            <w:tcW w:w="6591" w:type="dxa"/>
            <w:shd w:val="clear" w:color="auto" w:fill="auto"/>
          </w:tcPr>
          <w:p w14:paraId="7695795C" w14:textId="7D59324B" w:rsidR="00F53A2D" w:rsidRPr="00E53DC8" w:rsidRDefault="00F53A2D" w:rsidP="00BE6EE3">
            <w:pPr>
              <w:spacing w:before="40" w:after="120"/>
              <w:ind w:right="113"/>
              <w:rPr>
                <w:lang w:val="en-US"/>
              </w:rPr>
            </w:pPr>
            <w:r w:rsidRPr="00E53DC8">
              <w:rPr>
                <w:lang w:val="en-US"/>
              </w:rPr>
              <w:t>(The Netherlands) Proposal for Supplement 12 to the 01 Series of Amendments to UN Regulation No</w:t>
            </w:r>
            <w:r w:rsidR="00651996" w:rsidRPr="00E53DC8">
              <w:rPr>
                <w:lang w:val="en-US"/>
              </w:rPr>
              <w:t>.</w:t>
            </w:r>
            <w:r w:rsidRPr="00E53DC8">
              <w:rPr>
                <w:lang w:val="en-US"/>
              </w:rPr>
              <w:t xml:space="preserve"> 43 (Safety Glazing)</w:t>
            </w:r>
          </w:p>
        </w:tc>
        <w:tc>
          <w:tcPr>
            <w:tcW w:w="1003" w:type="dxa"/>
            <w:shd w:val="clear" w:color="auto" w:fill="auto"/>
          </w:tcPr>
          <w:p w14:paraId="5F5DA286" w14:textId="77777777" w:rsidR="00F53A2D" w:rsidRPr="00E53DC8" w:rsidRDefault="00F53A2D" w:rsidP="00BE6EE3">
            <w:pPr>
              <w:spacing w:before="40" w:after="120"/>
              <w:ind w:right="113"/>
              <w:rPr>
                <w:lang w:val="en-US"/>
              </w:rPr>
            </w:pPr>
            <w:r w:rsidRPr="00E53DC8">
              <w:rPr>
                <w:lang w:val="en-US"/>
              </w:rPr>
              <w:t>(d)</w:t>
            </w:r>
          </w:p>
        </w:tc>
        <w:tc>
          <w:tcPr>
            <w:tcW w:w="1144" w:type="dxa"/>
            <w:shd w:val="clear" w:color="auto" w:fill="auto"/>
          </w:tcPr>
          <w:p w14:paraId="2630E24C" w14:textId="77777777" w:rsidR="00F53A2D" w:rsidRPr="00E53DC8" w:rsidRDefault="00F53A2D" w:rsidP="00BE6EE3">
            <w:pPr>
              <w:spacing w:before="40" w:after="120"/>
              <w:ind w:right="113"/>
              <w:rPr>
                <w:lang w:val="en-US"/>
              </w:rPr>
            </w:pPr>
            <w:r w:rsidRPr="00E53DC8">
              <w:rPr>
                <w:lang w:val="en-US"/>
              </w:rPr>
              <w:t>3(b)</w:t>
            </w:r>
          </w:p>
        </w:tc>
      </w:tr>
      <w:tr w:rsidR="00F53A2D" w:rsidRPr="00E53DC8" w14:paraId="167DE25F" w14:textId="77777777" w:rsidTr="00F53A2D">
        <w:tc>
          <w:tcPr>
            <w:tcW w:w="900" w:type="dxa"/>
            <w:shd w:val="clear" w:color="auto" w:fill="auto"/>
          </w:tcPr>
          <w:p w14:paraId="390578B0" w14:textId="77777777" w:rsidR="00F53A2D" w:rsidRPr="00E53DC8" w:rsidRDefault="00F53A2D" w:rsidP="00BE6EE3">
            <w:pPr>
              <w:spacing w:before="40" w:after="120"/>
              <w:ind w:right="113"/>
              <w:rPr>
                <w:lang w:val="en-US"/>
              </w:rPr>
            </w:pPr>
            <w:r w:rsidRPr="00E53DC8">
              <w:rPr>
                <w:lang w:val="en-US"/>
              </w:rPr>
              <w:t>17</w:t>
            </w:r>
          </w:p>
        </w:tc>
        <w:tc>
          <w:tcPr>
            <w:tcW w:w="6591" w:type="dxa"/>
            <w:shd w:val="clear" w:color="auto" w:fill="auto"/>
          </w:tcPr>
          <w:p w14:paraId="21F3D3F4" w14:textId="1D378C2F" w:rsidR="00F53A2D" w:rsidRPr="00E53DC8" w:rsidRDefault="00F53A2D" w:rsidP="00BE6EE3">
            <w:pPr>
              <w:spacing w:before="40" w:after="120"/>
              <w:ind w:right="113"/>
              <w:rPr>
                <w:lang w:val="en-US"/>
              </w:rPr>
            </w:pPr>
            <w:r w:rsidRPr="00E53DC8">
              <w:rPr>
                <w:lang w:val="en-US"/>
              </w:rPr>
              <w:t>(The Netherlands) Proposal for Supplement 1 to the 06 Series of Amendments to UN Regulation No</w:t>
            </w:r>
            <w:r w:rsidR="00651996" w:rsidRPr="00E53DC8">
              <w:rPr>
                <w:lang w:val="en-US"/>
              </w:rPr>
              <w:t>.</w:t>
            </w:r>
            <w:r w:rsidRPr="00E53DC8">
              <w:rPr>
                <w:lang w:val="en-US"/>
              </w:rPr>
              <w:t xml:space="preserve"> 46 (Devices for indirect vision)</w:t>
            </w:r>
          </w:p>
        </w:tc>
        <w:tc>
          <w:tcPr>
            <w:tcW w:w="1003" w:type="dxa"/>
            <w:shd w:val="clear" w:color="auto" w:fill="auto"/>
          </w:tcPr>
          <w:p w14:paraId="2216ED37" w14:textId="77777777" w:rsidR="00F53A2D" w:rsidRPr="00E53DC8" w:rsidRDefault="00F53A2D" w:rsidP="00BE6EE3">
            <w:pPr>
              <w:spacing w:before="40" w:after="120"/>
              <w:ind w:right="113"/>
              <w:rPr>
                <w:lang w:val="en-US"/>
              </w:rPr>
            </w:pPr>
            <w:r w:rsidRPr="00E53DC8">
              <w:rPr>
                <w:lang w:val="en-US"/>
              </w:rPr>
              <w:t>(d)</w:t>
            </w:r>
          </w:p>
        </w:tc>
        <w:tc>
          <w:tcPr>
            <w:tcW w:w="1144" w:type="dxa"/>
            <w:shd w:val="clear" w:color="auto" w:fill="auto"/>
          </w:tcPr>
          <w:p w14:paraId="64972BF2" w14:textId="77777777" w:rsidR="00F53A2D" w:rsidRPr="00E53DC8" w:rsidRDefault="00F53A2D" w:rsidP="00BE6EE3">
            <w:pPr>
              <w:spacing w:before="40" w:after="120"/>
              <w:ind w:right="113"/>
              <w:rPr>
                <w:lang w:val="en-US"/>
              </w:rPr>
            </w:pPr>
            <w:r w:rsidRPr="00E53DC8">
              <w:rPr>
                <w:lang w:val="en-US"/>
              </w:rPr>
              <w:t>4(a)</w:t>
            </w:r>
          </w:p>
        </w:tc>
      </w:tr>
      <w:tr w:rsidR="00F53A2D" w:rsidRPr="00E53DC8" w14:paraId="395D0C9B" w14:textId="77777777" w:rsidTr="00F53A2D">
        <w:tc>
          <w:tcPr>
            <w:tcW w:w="900" w:type="dxa"/>
            <w:shd w:val="clear" w:color="auto" w:fill="auto"/>
          </w:tcPr>
          <w:p w14:paraId="766208DC" w14:textId="77777777" w:rsidR="00F53A2D" w:rsidRPr="00E53DC8" w:rsidRDefault="00F53A2D" w:rsidP="00BE6EE3">
            <w:pPr>
              <w:spacing w:before="40" w:after="120"/>
              <w:ind w:right="113"/>
              <w:rPr>
                <w:lang w:val="en-US"/>
              </w:rPr>
            </w:pPr>
            <w:r w:rsidRPr="00E53DC8">
              <w:rPr>
                <w:lang w:val="en-US"/>
              </w:rPr>
              <w:t>18</w:t>
            </w:r>
          </w:p>
        </w:tc>
        <w:tc>
          <w:tcPr>
            <w:tcW w:w="6591" w:type="dxa"/>
            <w:shd w:val="clear" w:color="auto" w:fill="auto"/>
          </w:tcPr>
          <w:p w14:paraId="29FAE286" w14:textId="4957E3EB" w:rsidR="00F53A2D" w:rsidRPr="00E53DC8" w:rsidRDefault="00F53A2D" w:rsidP="00BE6EE3">
            <w:pPr>
              <w:spacing w:before="40" w:after="120"/>
              <w:ind w:right="113"/>
              <w:rPr>
                <w:lang w:val="en-US"/>
              </w:rPr>
            </w:pPr>
            <w:r w:rsidRPr="00E53DC8">
              <w:rPr>
                <w:lang w:val="en-US"/>
              </w:rPr>
              <w:t>(The Netherlands) Proposal for Supplement 4 to the Original Version of UN Regulation No</w:t>
            </w:r>
            <w:r w:rsidR="00651996" w:rsidRPr="00E53DC8">
              <w:rPr>
                <w:lang w:val="en-US"/>
              </w:rPr>
              <w:t>.</w:t>
            </w:r>
            <w:r w:rsidRPr="00E53DC8">
              <w:rPr>
                <w:lang w:val="en-US"/>
              </w:rPr>
              <w:t xml:space="preserve"> 158 (Reversing motion)</w:t>
            </w:r>
          </w:p>
        </w:tc>
        <w:tc>
          <w:tcPr>
            <w:tcW w:w="1003" w:type="dxa"/>
            <w:shd w:val="clear" w:color="auto" w:fill="auto"/>
          </w:tcPr>
          <w:p w14:paraId="18D0F93C" w14:textId="77777777" w:rsidR="00F53A2D" w:rsidRPr="00E53DC8" w:rsidRDefault="00F53A2D" w:rsidP="00BE6EE3">
            <w:pPr>
              <w:spacing w:before="40" w:after="120"/>
              <w:ind w:right="113"/>
              <w:rPr>
                <w:lang w:val="en-US"/>
              </w:rPr>
            </w:pPr>
            <w:r w:rsidRPr="00E53DC8">
              <w:rPr>
                <w:lang w:val="en-US"/>
              </w:rPr>
              <w:t>(b)</w:t>
            </w:r>
          </w:p>
        </w:tc>
        <w:tc>
          <w:tcPr>
            <w:tcW w:w="1144" w:type="dxa"/>
            <w:shd w:val="clear" w:color="auto" w:fill="auto"/>
          </w:tcPr>
          <w:p w14:paraId="23F6425F" w14:textId="77777777" w:rsidR="00F53A2D" w:rsidRPr="00E53DC8" w:rsidRDefault="00F53A2D" w:rsidP="00BE6EE3">
            <w:pPr>
              <w:spacing w:before="40" w:after="120"/>
              <w:ind w:right="113"/>
              <w:rPr>
                <w:lang w:val="en-US"/>
              </w:rPr>
            </w:pPr>
            <w:r w:rsidRPr="00E53DC8">
              <w:rPr>
                <w:lang w:val="en-US"/>
              </w:rPr>
              <w:t>4(b)</w:t>
            </w:r>
          </w:p>
        </w:tc>
      </w:tr>
      <w:tr w:rsidR="00F53A2D" w:rsidRPr="00E53DC8" w14:paraId="23B92D64" w14:textId="77777777" w:rsidTr="00F53A2D">
        <w:tc>
          <w:tcPr>
            <w:tcW w:w="900" w:type="dxa"/>
            <w:shd w:val="clear" w:color="auto" w:fill="auto"/>
          </w:tcPr>
          <w:p w14:paraId="41B964D5" w14:textId="77777777" w:rsidR="00F53A2D" w:rsidRPr="00E53DC8" w:rsidRDefault="00F53A2D" w:rsidP="00BE6EE3">
            <w:pPr>
              <w:spacing w:before="40" w:after="120"/>
              <w:ind w:right="113"/>
              <w:rPr>
                <w:lang w:val="en-US"/>
              </w:rPr>
            </w:pPr>
            <w:bookmarkStart w:id="8" w:name="_Hlk45557528"/>
            <w:r w:rsidRPr="00E53DC8">
              <w:rPr>
                <w:lang w:val="en-US"/>
              </w:rPr>
              <w:t>19</w:t>
            </w:r>
          </w:p>
        </w:tc>
        <w:tc>
          <w:tcPr>
            <w:tcW w:w="6591" w:type="dxa"/>
            <w:shd w:val="clear" w:color="auto" w:fill="auto"/>
          </w:tcPr>
          <w:p w14:paraId="005E2702" w14:textId="71592BED" w:rsidR="00F53A2D" w:rsidRPr="00E53DC8" w:rsidRDefault="00F53A2D" w:rsidP="00BE6EE3">
            <w:pPr>
              <w:spacing w:before="40" w:after="120"/>
              <w:ind w:right="113"/>
              <w:rPr>
                <w:lang w:val="en-US"/>
              </w:rPr>
            </w:pPr>
            <w:r w:rsidRPr="00E53DC8">
              <w:rPr>
                <w:lang w:val="en-US"/>
              </w:rPr>
              <w:t>(The Netherlands) Proposal for Supplement 4 to the Original Version of UN Regulation No</w:t>
            </w:r>
            <w:r w:rsidR="00651996" w:rsidRPr="00E53DC8">
              <w:rPr>
                <w:lang w:val="en-US"/>
              </w:rPr>
              <w:t>.</w:t>
            </w:r>
            <w:r w:rsidRPr="00E53DC8">
              <w:rPr>
                <w:lang w:val="en-US"/>
              </w:rPr>
              <w:t xml:space="preserve"> 166 (Vulnerable Road Users in Front and Side Close Proximity)</w:t>
            </w:r>
          </w:p>
        </w:tc>
        <w:tc>
          <w:tcPr>
            <w:tcW w:w="1003" w:type="dxa"/>
            <w:shd w:val="clear" w:color="auto" w:fill="auto"/>
          </w:tcPr>
          <w:p w14:paraId="370B3338" w14:textId="77777777" w:rsidR="00F53A2D" w:rsidRPr="00E53DC8" w:rsidRDefault="00F53A2D" w:rsidP="00BE6EE3">
            <w:pPr>
              <w:spacing w:before="40" w:after="120"/>
              <w:ind w:right="113"/>
              <w:rPr>
                <w:lang w:val="en-US"/>
              </w:rPr>
            </w:pPr>
            <w:r w:rsidRPr="00E53DC8">
              <w:rPr>
                <w:lang w:val="en-US"/>
              </w:rPr>
              <w:t>(d)</w:t>
            </w:r>
          </w:p>
        </w:tc>
        <w:tc>
          <w:tcPr>
            <w:tcW w:w="1144" w:type="dxa"/>
            <w:shd w:val="clear" w:color="auto" w:fill="auto"/>
          </w:tcPr>
          <w:p w14:paraId="43B8CDBA" w14:textId="77777777" w:rsidR="00F53A2D" w:rsidRPr="00E53DC8" w:rsidRDefault="00F53A2D" w:rsidP="00BE6EE3">
            <w:pPr>
              <w:spacing w:before="40" w:after="120"/>
              <w:ind w:right="113"/>
              <w:rPr>
                <w:lang w:val="en-US"/>
              </w:rPr>
            </w:pPr>
            <w:r w:rsidRPr="00E53DC8">
              <w:rPr>
                <w:lang w:val="en-US"/>
              </w:rPr>
              <w:t>4(d)</w:t>
            </w:r>
          </w:p>
        </w:tc>
      </w:tr>
      <w:tr w:rsidR="00F53A2D" w:rsidRPr="00E53DC8" w14:paraId="6A6F397A" w14:textId="77777777" w:rsidTr="00F53A2D">
        <w:tc>
          <w:tcPr>
            <w:tcW w:w="900" w:type="dxa"/>
            <w:shd w:val="clear" w:color="auto" w:fill="auto"/>
          </w:tcPr>
          <w:p w14:paraId="120F207C" w14:textId="18BE8AF6" w:rsidR="00F53A2D" w:rsidRPr="00E53DC8" w:rsidRDefault="00F53A2D" w:rsidP="00BE6EE3">
            <w:pPr>
              <w:spacing w:before="40" w:after="120"/>
              <w:ind w:right="113"/>
              <w:rPr>
                <w:lang w:val="en-US"/>
              </w:rPr>
            </w:pPr>
            <w:r w:rsidRPr="00E53DC8">
              <w:rPr>
                <w:lang w:val="en-US"/>
              </w:rPr>
              <w:t>20/Rev</w:t>
            </w:r>
            <w:r w:rsidR="00651996" w:rsidRPr="00E53DC8">
              <w:rPr>
                <w:lang w:val="en-US"/>
              </w:rPr>
              <w:t>.</w:t>
            </w:r>
            <w:r w:rsidRPr="00E53DC8">
              <w:rPr>
                <w:lang w:val="en-US"/>
              </w:rPr>
              <w:t>3</w:t>
            </w:r>
          </w:p>
        </w:tc>
        <w:tc>
          <w:tcPr>
            <w:tcW w:w="6591" w:type="dxa"/>
            <w:shd w:val="clear" w:color="auto" w:fill="auto"/>
          </w:tcPr>
          <w:p w14:paraId="695DEFA3" w14:textId="00117D40" w:rsidR="00F53A2D" w:rsidRPr="00E53DC8" w:rsidRDefault="00F53A2D" w:rsidP="00BE6EE3">
            <w:pPr>
              <w:spacing w:before="40" w:after="120"/>
              <w:ind w:right="113"/>
              <w:rPr>
                <w:lang w:val="en-US"/>
              </w:rPr>
            </w:pPr>
            <w:r w:rsidRPr="00E53DC8">
              <w:rPr>
                <w:lang w:val="en-US"/>
              </w:rPr>
              <w:t>(The Netherlands) Draft Proposal for a New UN Regulation Concerning the Approval of a Vehicle Type with regard to its Field of Vision Assistant</w:t>
            </w:r>
          </w:p>
        </w:tc>
        <w:tc>
          <w:tcPr>
            <w:tcW w:w="1003" w:type="dxa"/>
            <w:shd w:val="clear" w:color="auto" w:fill="auto"/>
          </w:tcPr>
          <w:p w14:paraId="53BF4211" w14:textId="77777777" w:rsidR="00F53A2D" w:rsidRPr="00E53DC8" w:rsidRDefault="00F53A2D" w:rsidP="00BE6EE3">
            <w:pPr>
              <w:spacing w:before="40" w:after="120"/>
              <w:ind w:right="113"/>
              <w:rPr>
                <w:lang w:val="en-US"/>
              </w:rPr>
            </w:pPr>
            <w:r w:rsidRPr="00E53DC8">
              <w:rPr>
                <w:lang w:val="en-US"/>
              </w:rPr>
              <w:t>(a)</w:t>
            </w:r>
          </w:p>
        </w:tc>
        <w:tc>
          <w:tcPr>
            <w:tcW w:w="1144" w:type="dxa"/>
            <w:shd w:val="clear" w:color="auto" w:fill="auto"/>
          </w:tcPr>
          <w:p w14:paraId="6B5657B2" w14:textId="77777777" w:rsidR="00F53A2D" w:rsidRPr="00E53DC8" w:rsidRDefault="00F53A2D" w:rsidP="00BE6EE3">
            <w:pPr>
              <w:spacing w:before="40" w:after="120"/>
              <w:ind w:right="113"/>
              <w:rPr>
                <w:lang w:val="en-US"/>
              </w:rPr>
            </w:pPr>
            <w:r w:rsidRPr="00E53DC8">
              <w:rPr>
                <w:lang w:val="en-US"/>
              </w:rPr>
              <w:t>15</w:t>
            </w:r>
          </w:p>
        </w:tc>
      </w:tr>
      <w:tr w:rsidR="00F53A2D" w:rsidRPr="00E53DC8" w14:paraId="0FFB2EDD" w14:textId="77777777" w:rsidTr="00F53A2D">
        <w:tc>
          <w:tcPr>
            <w:tcW w:w="900" w:type="dxa"/>
            <w:shd w:val="clear" w:color="auto" w:fill="auto"/>
          </w:tcPr>
          <w:p w14:paraId="47FCFA3A" w14:textId="77777777" w:rsidR="00F53A2D" w:rsidRPr="00E53DC8" w:rsidRDefault="00F53A2D" w:rsidP="00BE6EE3">
            <w:pPr>
              <w:spacing w:before="40" w:after="120"/>
              <w:ind w:right="113"/>
              <w:rPr>
                <w:lang w:val="en-US"/>
              </w:rPr>
            </w:pPr>
            <w:r w:rsidRPr="00E53DC8">
              <w:rPr>
                <w:lang w:val="en-US"/>
              </w:rPr>
              <w:t>21</w:t>
            </w:r>
          </w:p>
        </w:tc>
        <w:tc>
          <w:tcPr>
            <w:tcW w:w="6591" w:type="dxa"/>
            <w:shd w:val="clear" w:color="auto" w:fill="auto"/>
          </w:tcPr>
          <w:p w14:paraId="4F18550B" w14:textId="6B354A29" w:rsidR="00F53A2D" w:rsidRPr="00E53DC8" w:rsidRDefault="00F53A2D" w:rsidP="00BE6EE3">
            <w:pPr>
              <w:spacing w:before="40" w:after="120"/>
              <w:ind w:right="113"/>
              <w:rPr>
                <w:lang w:val="en-US"/>
              </w:rPr>
            </w:pPr>
            <w:r w:rsidRPr="00E53DC8">
              <w:rPr>
                <w:lang w:val="en-US"/>
              </w:rPr>
              <w:t>(The Netherlands) Proposal for supplement 1 to the 06 series of amendments to UN Regulation No</w:t>
            </w:r>
            <w:r w:rsidR="00651996" w:rsidRPr="00E53DC8">
              <w:rPr>
                <w:lang w:val="en-US"/>
              </w:rPr>
              <w:t>.</w:t>
            </w:r>
            <w:r w:rsidRPr="00E53DC8">
              <w:rPr>
                <w:lang w:val="en-US"/>
              </w:rPr>
              <w:t xml:space="preserve"> 110 (CNG and LNG vehicles)</w:t>
            </w:r>
          </w:p>
        </w:tc>
        <w:tc>
          <w:tcPr>
            <w:tcW w:w="1003" w:type="dxa"/>
            <w:shd w:val="clear" w:color="auto" w:fill="auto"/>
          </w:tcPr>
          <w:p w14:paraId="738355E5" w14:textId="77777777" w:rsidR="00F53A2D" w:rsidRPr="00E53DC8" w:rsidRDefault="00F53A2D" w:rsidP="00BE6EE3">
            <w:pPr>
              <w:spacing w:before="40" w:after="120"/>
              <w:ind w:right="113"/>
              <w:rPr>
                <w:lang w:val="en-US"/>
              </w:rPr>
            </w:pPr>
            <w:r w:rsidRPr="00E53DC8">
              <w:rPr>
                <w:lang w:val="en-US"/>
              </w:rPr>
              <w:t>(d)</w:t>
            </w:r>
          </w:p>
        </w:tc>
        <w:tc>
          <w:tcPr>
            <w:tcW w:w="1144" w:type="dxa"/>
            <w:shd w:val="clear" w:color="auto" w:fill="auto"/>
          </w:tcPr>
          <w:p w14:paraId="1083164C" w14:textId="77777777" w:rsidR="00F53A2D" w:rsidRPr="00E53DC8" w:rsidRDefault="00F53A2D" w:rsidP="00BE6EE3">
            <w:pPr>
              <w:spacing w:before="40" w:after="120"/>
              <w:ind w:right="113"/>
              <w:rPr>
                <w:lang w:val="en-US"/>
              </w:rPr>
            </w:pPr>
            <w:r w:rsidRPr="00E53DC8">
              <w:rPr>
                <w:lang w:val="en-US"/>
              </w:rPr>
              <w:t>10(b)</w:t>
            </w:r>
          </w:p>
        </w:tc>
      </w:tr>
      <w:tr w:rsidR="00F53A2D" w:rsidRPr="00E53DC8" w14:paraId="40A88A30" w14:textId="77777777" w:rsidTr="00F53A2D">
        <w:tc>
          <w:tcPr>
            <w:tcW w:w="900" w:type="dxa"/>
            <w:shd w:val="clear" w:color="auto" w:fill="auto"/>
          </w:tcPr>
          <w:p w14:paraId="3241922D" w14:textId="7E02B50B" w:rsidR="00F53A2D" w:rsidRPr="00E53DC8" w:rsidRDefault="00F53A2D" w:rsidP="00BE6EE3">
            <w:pPr>
              <w:spacing w:before="40" w:after="120"/>
              <w:ind w:right="113"/>
              <w:rPr>
                <w:lang w:val="en-US"/>
              </w:rPr>
            </w:pPr>
            <w:r w:rsidRPr="00E53DC8">
              <w:rPr>
                <w:lang w:val="en-US"/>
              </w:rPr>
              <w:t>22/Rev</w:t>
            </w:r>
            <w:r w:rsidR="00651996" w:rsidRPr="00E53DC8">
              <w:rPr>
                <w:lang w:val="en-US"/>
              </w:rPr>
              <w:t>.</w:t>
            </w:r>
            <w:r w:rsidRPr="00E53DC8">
              <w:rPr>
                <w:lang w:val="en-US"/>
              </w:rPr>
              <w:t>1</w:t>
            </w:r>
          </w:p>
        </w:tc>
        <w:tc>
          <w:tcPr>
            <w:tcW w:w="6591" w:type="dxa"/>
            <w:shd w:val="clear" w:color="auto" w:fill="auto"/>
          </w:tcPr>
          <w:p w14:paraId="1891A38A" w14:textId="1D25FE33" w:rsidR="00F53A2D" w:rsidRPr="00E53DC8" w:rsidRDefault="00F53A2D" w:rsidP="00BE6EE3">
            <w:pPr>
              <w:spacing w:before="40" w:after="120"/>
              <w:ind w:right="113"/>
              <w:rPr>
                <w:lang w:val="en-US"/>
              </w:rPr>
            </w:pPr>
            <w:r w:rsidRPr="00E53DC8">
              <w:rPr>
                <w:lang w:val="en-US"/>
              </w:rPr>
              <w:t>(The Netherlands) Proposal for the 03 series of Amendments to UN Regulation No</w:t>
            </w:r>
            <w:r w:rsidR="00651996" w:rsidRPr="00E53DC8">
              <w:rPr>
                <w:lang w:val="en-US"/>
              </w:rPr>
              <w:t>.</w:t>
            </w:r>
            <w:r w:rsidRPr="00E53DC8">
              <w:rPr>
                <w:lang w:val="en-US"/>
              </w:rPr>
              <w:t xml:space="preserve"> 125 (Forward field of vision of drivers)</w:t>
            </w:r>
          </w:p>
        </w:tc>
        <w:tc>
          <w:tcPr>
            <w:tcW w:w="1003" w:type="dxa"/>
            <w:shd w:val="clear" w:color="auto" w:fill="auto"/>
          </w:tcPr>
          <w:p w14:paraId="263B9AC9" w14:textId="77777777" w:rsidR="00F53A2D" w:rsidRPr="00E53DC8" w:rsidRDefault="00F53A2D" w:rsidP="00BE6EE3">
            <w:pPr>
              <w:spacing w:before="40" w:after="120"/>
              <w:ind w:right="113"/>
              <w:rPr>
                <w:lang w:val="en-US"/>
              </w:rPr>
            </w:pPr>
            <w:r w:rsidRPr="00E53DC8">
              <w:rPr>
                <w:lang w:val="en-US"/>
              </w:rPr>
              <w:t>(d)</w:t>
            </w:r>
          </w:p>
        </w:tc>
        <w:tc>
          <w:tcPr>
            <w:tcW w:w="1144" w:type="dxa"/>
            <w:shd w:val="clear" w:color="auto" w:fill="auto"/>
          </w:tcPr>
          <w:p w14:paraId="57ADC698" w14:textId="77777777" w:rsidR="00F53A2D" w:rsidRPr="00E53DC8" w:rsidRDefault="00F53A2D" w:rsidP="00BE6EE3">
            <w:pPr>
              <w:spacing w:before="40" w:after="120"/>
              <w:ind w:right="113"/>
              <w:rPr>
                <w:lang w:val="en-US"/>
              </w:rPr>
            </w:pPr>
            <w:r w:rsidRPr="00E53DC8">
              <w:rPr>
                <w:lang w:val="en-US"/>
              </w:rPr>
              <w:t>15</w:t>
            </w:r>
          </w:p>
        </w:tc>
      </w:tr>
      <w:tr w:rsidR="00F53A2D" w:rsidRPr="00E53DC8" w14:paraId="2BB26CF9" w14:textId="77777777" w:rsidTr="00F53A2D">
        <w:tc>
          <w:tcPr>
            <w:tcW w:w="900" w:type="dxa"/>
            <w:shd w:val="clear" w:color="auto" w:fill="auto"/>
          </w:tcPr>
          <w:p w14:paraId="1CCA2C88" w14:textId="77777777" w:rsidR="00F53A2D" w:rsidRPr="00E53DC8" w:rsidRDefault="00F53A2D" w:rsidP="00BE6EE3">
            <w:pPr>
              <w:spacing w:before="40" w:after="120"/>
              <w:ind w:right="113"/>
              <w:rPr>
                <w:lang w:val="en-US"/>
              </w:rPr>
            </w:pPr>
            <w:r w:rsidRPr="00E53DC8">
              <w:rPr>
                <w:lang w:val="en-US"/>
              </w:rPr>
              <w:t>23</w:t>
            </w:r>
          </w:p>
        </w:tc>
        <w:tc>
          <w:tcPr>
            <w:tcW w:w="6591" w:type="dxa"/>
            <w:shd w:val="clear" w:color="auto" w:fill="auto"/>
          </w:tcPr>
          <w:p w14:paraId="131B0FC3" w14:textId="6C42D5B0" w:rsidR="00F53A2D" w:rsidRPr="00E53DC8" w:rsidRDefault="00F53A2D" w:rsidP="00BE6EE3">
            <w:pPr>
              <w:spacing w:before="40" w:after="120"/>
              <w:ind w:right="113"/>
              <w:rPr>
                <w:lang w:val="en-US"/>
              </w:rPr>
            </w:pPr>
            <w:r w:rsidRPr="00E53DC8">
              <w:rPr>
                <w:lang w:val="en-US"/>
              </w:rPr>
              <w:t>(OICA) Proposal for the 02 series of amendments to UN Regulation No</w:t>
            </w:r>
            <w:r w:rsidR="00651996" w:rsidRPr="00E53DC8">
              <w:rPr>
                <w:lang w:val="en-US"/>
              </w:rPr>
              <w:t>.</w:t>
            </w:r>
            <w:r w:rsidRPr="00E53DC8">
              <w:rPr>
                <w:lang w:val="en-US"/>
              </w:rPr>
              <w:t xml:space="preserve"> 43 (Safety glazing)</w:t>
            </w:r>
          </w:p>
        </w:tc>
        <w:tc>
          <w:tcPr>
            <w:tcW w:w="1003" w:type="dxa"/>
            <w:shd w:val="clear" w:color="auto" w:fill="auto"/>
          </w:tcPr>
          <w:p w14:paraId="103861B7" w14:textId="77777777" w:rsidR="00F53A2D" w:rsidRPr="00E53DC8" w:rsidRDefault="00F53A2D" w:rsidP="00BE6EE3">
            <w:pPr>
              <w:spacing w:before="40" w:after="120"/>
              <w:ind w:right="113"/>
              <w:rPr>
                <w:lang w:val="en-US"/>
              </w:rPr>
            </w:pPr>
            <w:r w:rsidRPr="00E53DC8">
              <w:rPr>
                <w:lang w:val="en-US"/>
              </w:rPr>
              <w:t>(e)</w:t>
            </w:r>
          </w:p>
        </w:tc>
        <w:tc>
          <w:tcPr>
            <w:tcW w:w="1144" w:type="dxa"/>
            <w:shd w:val="clear" w:color="auto" w:fill="auto"/>
          </w:tcPr>
          <w:p w14:paraId="5E0973F5" w14:textId="77777777" w:rsidR="00F53A2D" w:rsidRPr="00E53DC8" w:rsidRDefault="00F53A2D" w:rsidP="00BE6EE3">
            <w:pPr>
              <w:spacing w:before="40" w:after="120"/>
              <w:ind w:right="113"/>
              <w:rPr>
                <w:lang w:val="en-US"/>
              </w:rPr>
            </w:pPr>
            <w:r w:rsidRPr="00E53DC8">
              <w:rPr>
                <w:lang w:val="en-US"/>
              </w:rPr>
              <w:t>4(a)</w:t>
            </w:r>
          </w:p>
        </w:tc>
      </w:tr>
      <w:tr w:rsidR="00F53A2D" w:rsidRPr="00E53DC8" w14:paraId="05B6057C" w14:textId="77777777" w:rsidTr="00F53A2D">
        <w:tc>
          <w:tcPr>
            <w:tcW w:w="900" w:type="dxa"/>
            <w:shd w:val="clear" w:color="auto" w:fill="auto"/>
          </w:tcPr>
          <w:p w14:paraId="770B66AB" w14:textId="77777777" w:rsidR="00F53A2D" w:rsidRPr="00E53DC8" w:rsidRDefault="00F53A2D" w:rsidP="00BE6EE3">
            <w:pPr>
              <w:spacing w:before="40" w:after="120"/>
              <w:ind w:right="113"/>
              <w:rPr>
                <w:lang w:val="en-US"/>
              </w:rPr>
            </w:pPr>
            <w:r w:rsidRPr="00E53DC8">
              <w:rPr>
                <w:lang w:val="en-US"/>
              </w:rPr>
              <w:t>24</w:t>
            </w:r>
          </w:p>
        </w:tc>
        <w:tc>
          <w:tcPr>
            <w:tcW w:w="6591" w:type="dxa"/>
            <w:shd w:val="clear" w:color="auto" w:fill="auto"/>
          </w:tcPr>
          <w:p w14:paraId="0B6EA2A3" w14:textId="104F56CD" w:rsidR="00F53A2D" w:rsidRPr="00E53DC8" w:rsidRDefault="00F53A2D" w:rsidP="00BE6EE3">
            <w:pPr>
              <w:spacing w:before="40" w:after="120"/>
              <w:ind w:right="113"/>
              <w:rPr>
                <w:lang w:val="en-US"/>
              </w:rPr>
            </w:pPr>
            <w:r w:rsidRPr="00E53DC8">
              <w:rPr>
                <w:lang w:val="en-US"/>
              </w:rPr>
              <w:t>(OICA) Proposal for of new Supplement to UN Regulation No</w:t>
            </w:r>
            <w:r w:rsidR="00651996" w:rsidRPr="00E53DC8">
              <w:rPr>
                <w:lang w:val="en-US"/>
              </w:rPr>
              <w:t>.</w:t>
            </w:r>
            <w:r w:rsidRPr="00E53DC8">
              <w:rPr>
                <w:lang w:val="en-US"/>
              </w:rPr>
              <w:t xml:space="preserve"> 116 (Protection of motor vehicles against unauthorized use)</w:t>
            </w:r>
          </w:p>
        </w:tc>
        <w:tc>
          <w:tcPr>
            <w:tcW w:w="1003" w:type="dxa"/>
            <w:shd w:val="clear" w:color="auto" w:fill="auto"/>
          </w:tcPr>
          <w:p w14:paraId="2E620C13" w14:textId="77777777" w:rsidR="00F53A2D" w:rsidRPr="00E53DC8" w:rsidRDefault="00F53A2D" w:rsidP="00BE6EE3">
            <w:pPr>
              <w:spacing w:before="40" w:after="120"/>
              <w:ind w:right="113"/>
              <w:rPr>
                <w:lang w:val="en-US"/>
              </w:rPr>
            </w:pPr>
            <w:r w:rsidRPr="00E53DC8">
              <w:rPr>
                <w:lang w:val="en-US"/>
              </w:rPr>
              <w:t>(d)</w:t>
            </w:r>
          </w:p>
        </w:tc>
        <w:tc>
          <w:tcPr>
            <w:tcW w:w="1144" w:type="dxa"/>
            <w:shd w:val="clear" w:color="auto" w:fill="auto"/>
          </w:tcPr>
          <w:p w14:paraId="02760BF9" w14:textId="77777777" w:rsidR="00F53A2D" w:rsidRPr="00E53DC8" w:rsidRDefault="00F53A2D" w:rsidP="00BE6EE3">
            <w:pPr>
              <w:spacing w:before="40" w:after="120"/>
              <w:ind w:right="113"/>
              <w:rPr>
                <w:lang w:val="en-US"/>
              </w:rPr>
            </w:pPr>
            <w:r w:rsidRPr="00E53DC8">
              <w:rPr>
                <w:lang w:val="en-US"/>
              </w:rPr>
              <w:t>11(a)</w:t>
            </w:r>
          </w:p>
        </w:tc>
      </w:tr>
      <w:tr w:rsidR="00F53A2D" w:rsidRPr="00E53DC8" w14:paraId="4DEE8495" w14:textId="77777777" w:rsidTr="00F53A2D">
        <w:tc>
          <w:tcPr>
            <w:tcW w:w="900" w:type="dxa"/>
            <w:shd w:val="clear" w:color="auto" w:fill="auto"/>
          </w:tcPr>
          <w:p w14:paraId="32FD181A" w14:textId="77777777" w:rsidR="00F53A2D" w:rsidRPr="00E53DC8" w:rsidRDefault="00F53A2D" w:rsidP="00BE6EE3">
            <w:pPr>
              <w:spacing w:before="40" w:after="120"/>
              <w:ind w:right="113"/>
              <w:rPr>
                <w:lang w:val="en-US"/>
              </w:rPr>
            </w:pPr>
            <w:r w:rsidRPr="00E53DC8">
              <w:rPr>
                <w:lang w:val="en-US"/>
              </w:rPr>
              <w:t>25</w:t>
            </w:r>
          </w:p>
        </w:tc>
        <w:tc>
          <w:tcPr>
            <w:tcW w:w="6591" w:type="dxa"/>
            <w:shd w:val="clear" w:color="auto" w:fill="auto"/>
          </w:tcPr>
          <w:p w14:paraId="329274CE" w14:textId="77777777" w:rsidR="00F53A2D" w:rsidRPr="00E53DC8" w:rsidRDefault="00F53A2D" w:rsidP="00BE6EE3">
            <w:pPr>
              <w:spacing w:before="40" w:after="120"/>
              <w:ind w:right="113"/>
              <w:rPr>
                <w:lang w:val="en-US"/>
              </w:rPr>
            </w:pPr>
            <w:r w:rsidRPr="00E53DC8">
              <w:rPr>
                <w:lang w:val="en-US"/>
              </w:rPr>
              <w:t>(Secretariat) Highlights of the November 2023 and March 2024 Sessions of the World Forum for Harmonization of Vehicle Regulations</w:t>
            </w:r>
          </w:p>
        </w:tc>
        <w:tc>
          <w:tcPr>
            <w:tcW w:w="1003" w:type="dxa"/>
            <w:shd w:val="clear" w:color="auto" w:fill="auto"/>
          </w:tcPr>
          <w:p w14:paraId="3797C57C" w14:textId="77777777" w:rsidR="00F53A2D" w:rsidRPr="00E53DC8" w:rsidRDefault="00F53A2D" w:rsidP="00BE6EE3">
            <w:pPr>
              <w:spacing w:before="40" w:after="120"/>
              <w:ind w:right="113"/>
              <w:rPr>
                <w:lang w:val="en-US"/>
              </w:rPr>
            </w:pPr>
            <w:r w:rsidRPr="00E53DC8">
              <w:rPr>
                <w:lang w:val="en-US"/>
              </w:rPr>
              <w:t>(d)</w:t>
            </w:r>
          </w:p>
        </w:tc>
        <w:tc>
          <w:tcPr>
            <w:tcW w:w="1144" w:type="dxa"/>
            <w:shd w:val="clear" w:color="auto" w:fill="auto"/>
          </w:tcPr>
          <w:p w14:paraId="5480028C" w14:textId="77777777" w:rsidR="00F53A2D" w:rsidRPr="00E53DC8" w:rsidRDefault="00F53A2D" w:rsidP="00BE6EE3">
            <w:pPr>
              <w:spacing w:before="40" w:after="120"/>
              <w:ind w:right="113"/>
              <w:rPr>
                <w:lang w:val="en-US"/>
              </w:rPr>
            </w:pPr>
            <w:r w:rsidRPr="00E53DC8">
              <w:rPr>
                <w:lang w:val="en-US"/>
              </w:rPr>
              <w:t>23(c)</w:t>
            </w:r>
          </w:p>
        </w:tc>
      </w:tr>
      <w:tr w:rsidR="00F53A2D" w:rsidRPr="00E53DC8" w14:paraId="76C11C4B" w14:textId="77777777" w:rsidTr="00F53A2D">
        <w:tc>
          <w:tcPr>
            <w:tcW w:w="900" w:type="dxa"/>
            <w:shd w:val="clear" w:color="auto" w:fill="auto"/>
          </w:tcPr>
          <w:p w14:paraId="52612C28" w14:textId="77777777" w:rsidR="00F53A2D" w:rsidRPr="00E53DC8" w:rsidRDefault="00F53A2D" w:rsidP="00BE6EE3">
            <w:pPr>
              <w:spacing w:before="40" w:after="120"/>
              <w:ind w:right="113"/>
              <w:rPr>
                <w:lang w:val="en-US"/>
              </w:rPr>
            </w:pPr>
            <w:r w:rsidRPr="00E53DC8">
              <w:rPr>
                <w:lang w:val="en-US"/>
              </w:rPr>
              <w:t>26</w:t>
            </w:r>
          </w:p>
        </w:tc>
        <w:tc>
          <w:tcPr>
            <w:tcW w:w="6591" w:type="dxa"/>
            <w:shd w:val="clear" w:color="auto" w:fill="auto"/>
          </w:tcPr>
          <w:p w14:paraId="74E7E72D" w14:textId="21FE1333" w:rsidR="00F53A2D" w:rsidRPr="00E53DC8" w:rsidRDefault="00F53A2D" w:rsidP="00BE6EE3">
            <w:pPr>
              <w:spacing w:before="40" w:after="120"/>
              <w:ind w:right="113"/>
              <w:rPr>
                <w:lang w:val="en-US"/>
              </w:rPr>
            </w:pPr>
            <w:r w:rsidRPr="00E53DC8">
              <w:rPr>
                <w:lang w:val="en-US"/>
              </w:rPr>
              <w:t>(Norway) Introduction of a definition of historic vehicles in R</w:t>
            </w:r>
            <w:r w:rsidR="00651996" w:rsidRPr="00E53DC8">
              <w:rPr>
                <w:lang w:val="en-US"/>
              </w:rPr>
              <w:t>.</w:t>
            </w:r>
            <w:r w:rsidRPr="00E53DC8">
              <w:rPr>
                <w:lang w:val="en-US"/>
              </w:rPr>
              <w:t>E</w:t>
            </w:r>
            <w:r w:rsidR="00651996" w:rsidRPr="00E53DC8">
              <w:rPr>
                <w:lang w:val="en-US"/>
              </w:rPr>
              <w:t>.</w:t>
            </w:r>
            <w:r w:rsidRPr="00E53DC8">
              <w:rPr>
                <w:lang w:val="en-US"/>
              </w:rPr>
              <w:t>3</w:t>
            </w:r>
            <w:r w:rsidR="00651996" w:rsidRPr="00E53DC8">
              <w:rPr>
                <w:lang w:val="en-US"/>
              </w:rPr>
              <w:t>.</w:t>
            </w:r>
            <w:r w:rsidRPr="00E53DC8">
              <w:rPr>
                <w:lang w:val="en-US"/>
              </w:rPr>
              <w:t xml:space="preserve"> </w:t>
            </w:r>
          </w:p>
        </w:tc>
        <w:tc>
          <w:tcPr>
            <w:tcW w:w="1003" w:type="dxa"/>
            <w:shd w:val="clear" w:color="auto" w:fill="auto"/>
          </w:tcPr>
          <w:p w14:paraId="7F9C91B8" w14:textId="77777777" w:rsidR="00F53A2D" w:rsidRPr="00E53DC8" w:rsidRDefault="00F53A2D" w:rsidP="00BE6EE3">
            <w:pPr>
              <w:spacing w:before="40" w:after="120"/>
              <w:ind w:right="113"/>
              <w:rPr>
                <w:lang w:val="en-US"/>
              </w:rPr>
            </w:pPr>
            <w:r w:rsidRPr="00E53DC8">
              <w:rPr>
                <w:lang w:val="en-US"/>
              </w:rPr>
              <w:t>(a)</w:t>
            </w:r>
          </w:p>
        </w:tc>
        <w:tc>
          <w:tcPr>
            <w:tcW w:w="1144" w:type="dxa"/>
            <w:shd w:val="clear" w:color="auto" w:fill="auto"/>
          </w:tcPr>
          <w:p w14:paraId="348F4119" w14:textId="77777777" w:rsidR="00F53A2D" w:rsidRPr="00E53DC8" w:rsidRDefault="00F53A2D" w:rsidP="00BE6EE3">
            <w:pPr>
              <w:spacing w:before="40" w:after="120"/>
              <w:ind w:right="113"/>
              <w:rPr>
                <w:lang w:val="en-US"/>
              </w:rPr>
            </w:pPr>
            <w:r w:rsidRPr="00E53DC8">
              <w:rPr>
                <w:lang w:val="en-US"/>
              </w:rPr>
              <w:t>19</w:t>
            </w:r>
          </w:p>
        </w:tc>
      </w:tr>
      <w:bookmarkEnd w:id="8"/>
      <w:tr w:rsidR="00F53A2D" w:rsidRPr="00E53DC8" w14:paraId="0B9ECE7D" w14:textId="77777777" w:rsidTr="00F53A2D">
        <w:tc>
          <w:tcPr>
            <w:tcW w:w="900" w:type="dxa"/>
            <w:shd w:val="clear" w:color="auto" w:fill="auto"/>
          </w:tcPr>
          <w:p w14:paraId="69675CA2" w14:textId="77777777" w:rsidR="00F53A2D" w:rsidRPr="00E53DC8" w:rsidRDefault="00F53A2D" w:rsidP="00BE6EE3">
            <w:pPr>
              <w:spacing w:before="40" w:after="120"/>
              <w:ind w:right="113"/>
              <w:rPr>
                <w:lang w:val="en-US"/>
              </w:rPr>
            </w:pPr>
            <w:r w:rsidRPr="00E53DC8">
              <w:rPr>
                <w:lang w:val="en-US"/>
              </w:rPr>
              <w:t>27</w:t>
            </w:r>
          </w:p>
        </w:tc>
        <w:tc>
          <w:tcPr>
            <w:tcW w:w="6591" w:type="dxa"/>
            <w:shd w:val="clear" w:color="auto" w:fill="auto"/>
          </w:tcPr>
          <w:p w14:paraId="3D59A890" w14:textId="510BEF3A" w:rsidR="00F53A2D" w:rsidRPr="00E53DC8" w:rsidRDefault="00F53A2D" w:rsidP="00BE6EE3">
            <w:pPr>
              <w:spacing w:before="40" w:after="120"/>
              <w:ind w:right="113"/>
              <w:rPr>
                <w:lang w:val="en-US"/>
              </w:rPr>
            </w:pPr>
            <w:r w:rsidRPr="00E53DC8">
              <w:rPr>
                <w:lang w:val="en-US"/>
              </w:rPr>
              <w:t>(Germany) Status report of the UNECE GRSG Task Force on Accessibility (UN R 107)</w:t>
            </w:r>
          </w:p>
        </w:tc>
        <w:tc>
          <w:tcPr>
            <w:tcW w:w="1003" w:type="dxa"/>
            <w:shd w:val="clear" w:color="auto" w:fill="auto"/>
          </w:tcPr>
          <w:p w14:paraId="33A483DD" w14:textId="77777777" w:rsidR="00F53A2D" w:rsidRPr="00E53DC8" w:rsidRDefault="00F53A2D" w:rsidP="00BE6EE3">
            <w:pPr>
              <w:spacing w:before="40" w:after="120"/>
              <w:ind w:right="113"/>
              <w:rPr>
                <w:lang w:val="en-US"/>
              </w:rPr>
            </w:pPr>
            <w:r w:rsidRPr="00E53DC8">
              <w:rPr>
                <w:lang w:val="en-US"/>
              </w:rPr>
              <w:t>(a)</w:t>
            </w:r>
          </w:p>
        </w:tc>
        <w:tc>
          <w:tcPr>
            <w:tcW w:w="1144" w:type="dxa"/>
            <w:shd w:val="clear" w:color="auto" w:fill="auto"/>
          </w:tcPr>
          <w:p w14:paraId="4963902C" w14:textId="77777777" w:rsidR="00F53A2D" w:rsidRPr="00E53DC8" w:rsidRDefault="00F53A2D" w:rsidP="00BE6EE3">
            <w:pPr>
              <w:spacing w:before="40" w:after="120"/>
              <w:ind w:right="113"/>
              <w:rPr>
                <w:lang w:val="en-US"/>
              </w:rPr>
            </w:pPr>
            <w:r w:rsidRPr="00E53DC8">
              <w:rPr>
                <w:lang w:val="en-US"/>
              </w:rPr>
              <w:t>13</w:t>
            </w:r>
          </w:p>
        </w:tc>
      </w:tr>
      <w:tr w:rsidR="00F53A2D" w:rsidRPr="00E53DC8" w14:paraId="51988488" w14:textId="77777777" w:rsidTr="00F53A2D">
        <w:tc>
          <w:tcPr>
            <w:tcW w:w="900" w:type="dxa"/>
            <w:shd w:val="clear" w:color="auto" w:fill="auto"/>
          </w:tcPr>
          <w:p w14:paraId="66645777" w14:textId="77777777" w:rsidR="00F53A2D" w:rsidRPr="00E53DC8" w:rsidRDefault="00F53A2D" w:rsidP="00BE6EE3">
            <w:pPr>
              <w:spacing w:before="40" w:after="120"/>
              <w:ind w:right="113"/>
              <w:rPr>
                <w:lang w:val="en-US"/>
              </w:rPr>
            </w:pPr>
            <w:r w:rsidRPr="00E53DC8">
              <w:rPr>
                <w:lang w:val="en-US"/>
              </w:rPr>
              <w:t>28</w:t>
            </w:r>
          </w:p>
        </w:tc>
        <w:tc>
          <w:tcPr>
            <w:tcW w:w="6591" w:type="dxa"/>
            <w:shd w:val="clear" w:color="auto" w:fill="auto"/>
          </w:tcPr>
          <w:p w14:paraId="327C6A11" w14:textId="0F207945" w:rsidR="00F53A2D" w:rsidRPr="00E53DC8" w:rsidRDefault="00F53A2D" w:rsidP="00BE6EE3">
            <w:pPr>
              <w:spacing w:before="40" w:after="120"/>
              <w:ind w:right="113"/>
              <w:rPr>
                <w:lang w:val="en-US"/>
              </w:rPr>
            </w:pPr>
            <w:r w:rsidRPr="00E53DC8">
              <w:rPr>
                <w:lang w:val="en-US"/>
              </w:rPr>
              <w:t>(Germany) Status report of the UNECE GRSG Task Force on UN-R46</w:t>
            </w:r>
          </w:p>
        </w:tc>
        <w:tc>
          <w:tcPr>
            <w:tcW w:w="1003" w:type="dxa"/>
            <w:shd w:val="clear" w:color="auto" w:fill="auto"/>
          </w:tcPr>
          <w:p w14:paraId="69FDCEFD" w14:textId="77777777" w:rsidR="00F53A2D" w:rsidRPr="00E53DC8" w:rsidRDefault="00F53A2D" w:rsidP="00BE6EE3">
            <w:pPr>
              <w:spacing w:before="40" w:after="120"/>
              <w:ind w:right="113"/>
              <w:rPr>
                <w:lang w:val="en-US"/>
              </w:rPr>
            </w:pPr>
            <w:r w:rsidRPr="00E53DC8">
              <w:rPr>
                <w:lang w:val="en-US"/>
              </w:rPr>
              <w:t>(a)</w:t>
            </w:r>
          </w:p>
        </w:tc>
        <w:tc>
          <w:tcPr>
            <w:tcW w:w="1144" w:type="dxa"/>
            <w:shd w:val="clear" w:color="auto" w:fill="auto"/>
          </w:tcPr>
          <w:p w14:paraId="48FA9E52" w14:textId="77777777" w:rsidR="00F53A2D" w:rsidRPr="00E53DC8" w:rsidRDefault="00F53A2D" w:rsidP="00BE6EE3">
            <w:pPr>
              <w:spacing w:before="40" w:after="120"/>
              <w:ind w:right="113"/>
              <w:rPr>
                <w:lang w:val="en-US"/>
              </w:rPr>
            </w:pPr>
            <w:r w:rsidRPr="00E53DC8">
              <w:rPr>
                <w:lang w:val="en-US"/>
              </w:rPr>
              <w:t>4(a)</w:t>
            </w:r>
          </w:p>
        </w:tc>
      </w:tr>
      <w:tr w:rsidR="00F53A2D" w:rsidRPr="00E53DC8" w14:paraId="1DE9D56B" w14:textId="77777777" w:rsidTr="00F53A2D">
        <w:tc>
          <w:tcPr>
            <w:tcW w:w="900" w:type="dxa"/>
            <w:shd w:val="clear" w:color="auto" w:fill="auto"/>
          </w:tcPr>
          <w:p w14:paraId="63213FF4" w14:textId="77777777" w:rsidR="00F53A2D" w:rsidRPr="00E53DC8" w:rsidRDefault="00F53A2D" w:rsidP="00BE6EE3">
            <w:pPr>
              <w:spacing w:before="40" w:after="120"/>
              <w:ind w:right="113"/>
              <w:rPr>
                <w:lang w:val="en-US"/>
              </w:rPr>
            </w:pPr>
            <w:r w:rsidRPr="00E53DC8">
              <w:rPr>
                <w:lang w:val="en-US"/>
              </w:rPr>
              <w:t>29</w:t>
            </w:r>
          </w:p>
        </w:tc>
        <w:tc>
          <w:tcPr>
            <w:tcW w:w="6591" w:type="dxa"/>
            <w:shd w:val="clear" w:color="auto" w:fill="auto"/>
          </w:tcPr>
          <w:p w14:paraId="0D9F58B9" w14:textId="6BCA5720" w:rsidR="00F53A2D" w:rsidRPr="00E53DC8" w:rsidRDefault="00F53A2D" w:rsidP="00BE6EE3">
            <w:pPr>
              <w:spacing w:before="40" w:after="120"/>
              <w:ind w:right="113"/>
              <w:rPr>
                <w:lang w:val="en-US"/>
              </w:rPr>
            </w:pPr>
            <w:r w:rsidRPr="00E53DC8">
              <w:rPr>
                <w:lang w:val="en-US"/>
              </w:rPr>
              <w:t>(France) List of relevant GRSG Regulations for software updates</w:t>
            </w:r>
          </w:p>
        </w:tc>
        <w:tc>
          <w:tcPr>
            <w:tcW w:w="1003" w:type="dxa"/>
            <w:shd w:val="clear" w:color="auto" w:fill="auto"/>
          </w:tcPr>
          <w:p w14:paraId="351B65F5" w14:textId="77777777" w:rsidR="00F53A2D" w:rsidRPr="00E53DC8" w:rsidRDefault="00F53A2D" w:rsidP="00BE6EE3">
            <w:pPr>
              <w:spacing w:before="40" w:after="120"/>
              <w:ind w:right="113"/>
              <w:rPr>
                <w:lang w:val="en-US"/>
              </w:rPr>
            </w:pPr>
            <w:r w:rsidRPr="00E53DC8">
              <w:rPr>
                <w:lang w:val="en-US"/>
              </w:rPr>
              <w:t>(a)</w:t>
            </w:r>
          </w:p>
        </w:tc>
        <w:tc>
          <w:tcPr>
            <w:tcW w:w="1144" w:type="dxa"/>
            <w:shd w:val="clear" w:color="auto" w:fill="auto"/>
          </w:tcPr>
          <w:p w14:paraId="77233D0B" w14:textId="77777777" w:rsidR="00F53A2D" w:rsidRPr="00E53DC8" w:rsidRDefault="00F53A2D" w:rsidP="00BE6EE3">
            <w:pPr>
              <w:spacing w:before="40" w:after="120"/>
              <w:ind w:right="113"/>
              <w:rPr>
                <w:lang w:val="en-US"/>
              </w:rPr>
            </w:pPr>
            <w:r w:rsidRPr="00E53DC8">
              <w:rPr>
                <w:lang w:val="en-US"/>
              </w:rPr>
              <w:t>23(b)</w:t>
            </w:r>
          </w:p>
        </w:tc>
      </w:tr>
      <w:tr w:rsidR="00F53A2D" w:rsidRPr="00E53DC8" w14:paraId="110D9B32" w14:textId="77777777" w:rsidTr="00F53A2D">
        <w:tc>
          <w:tcPr>
            <w:tcW w:w="900" w:type="dxa"/>
            <w:shd w:val="clear" w:color="auto" w:fill="auto"/>
          </w:tcPr>
          <w:p w14:paraId="2EAD3E9E" w14:textId="6BE48E6A" w:rsidR="00F53A2D" w:rsidRPr="00E53DC8" w:rsidRDefault="00F53A2D" w:rsidP="00BE6EE3">
            <w:pPr>
              <w:spacing w:before="40" w:after="120"/>
              <w:ind w:right="113"/>
              <w:rPr>
                <w:lang w:val="en-US"/>
              </w:rPr>
            </w:pPr>
            <w:r w:rsidRPr="00E53DC8">
              <w:rPr>
                <w:lang w:val="en-US"/>
              </w:rPr>
              <w:t>30/Rev</w:t>
            </w:r>
            <w:r w:rsidR="00651996" w:rsidRPr="00E53DC8">
              <w:rPr>
                <w:lang w:val="en-US"/>
              </w:rPr>
              <w:t>.</w:t>
            </w:r>
            <w:r w:rsidRPr="00E53DC8">
              <w:rPr>
                <w:lang w:val="en-US"/>
              </w:rPr>
              <w:t>1</w:t>
            </w:r>
          </w:p>
        </w:tc>
        <w:tc>
          <w:tcPr>
            <w:tcW w:w="6591" w:type="dxa"/>
            <w:shd w:val="clear" w:color="auto" w:fill="auto"/>
          </w:tcPr>
          <w:p w14:paraId="4747F795" w14:textId="6BD9186A" w:rsidR="00F53A2D" w:rsidRPr="00E53DC8" w:rsidRDefault="00F53A2D" w:rsidP="00BE6EE3">
            <w:pPr>
              <w:spacing w:before="40" w:after="120"/>
              <w:ind w:right="113"/>
              <w:rPr>
                <w:lang w:val="en-US"/>
              </w:rPr>
            </w:pPr>
            <w:r w:rsidRPr="00E53DC8">
              <w:rPr>
                <w:lang w:val="en-US"/>
              </w:rPr>
              <w:t>(Secretariat) Annotated Provisional Agenda for the 127th Session of GRSG</w:t>
            </w:r>
          </w:p>
        </w:tc>
        <w:tc>
          <w:tcPr>
            <w:tcW w:w="1003" w:type="dxa"/>
            <w:shd w:val="clear" w:color="auto" w:fill="auto"/>
          </w:tcPr>
          <w:p w14:paraId="2EF1F435" w14:textId="77777777" w:rsidR="00F53A2D" w:rsidRPr="00E53DC8" w:rsidRDefault="00F53A2D" w:rsidP="00BE6EE3">
            <w:pPr>
              <w:spacing w:before="40" w:after="120"/>
              <w:ind w:right="113"/>
              <w:rPr>
                <w:lang w:val="en-US"/>
              </w:rPr>
            </w:pPr>
            <w:r w:rsidRPr="00E53DC8">
              <w:rPr>
                <w:lang w:val="en-US"/>
              </w:rPr>
              <w:t>(a)</w:t>
            </w:r>
          </w:p>
        </w:tc>
        <w:tc>
          <w:tcPr>
            <w:tcW w:w="1144" w:type="dxa"/>
            <w:shd w:val="clear" w:color="auto" w:fill="auto"/>
          </w:tcPr>
          <w:p w14:paraId="1332705F" w14:textId="77777777" w:rsidR="00F53A2D" w:rsidRPr="00E53DC8" w:rsidRDefault="00F53A2D" w:rsidP="00BE6EE3">
            <w:pPr>
              <w:spacing w:before="40" w:after="120"/>
              <w:ind w:right="113"/>
              <w:rPr>
                <w:lang w:val="en-US"/>
              </w:rPr>
            </w:pPr>
            <w:r w:rsidRPr="00E53DC8">
              <w:rPr>
                <w:lang w:val="en-US"/>
              </w:rPr>
              <w:t>1</w:t>
            </w:r>
          </w:p>
        </w:tc>
      </w:tr>
      <w:tr w:rsidR="00F53A2D" w:rsidRPr="00E53DC8" w14:paraId="09DC2438" w14:textId="77777777" w:rsidTr="00F53A2D">
        <w:tc>
          <w:tcPr>
            <w:tcW w:w="900" w:type="dxa"/>
            <w:shd w:val="clear" w:color="auto" w:fill="auto"/>
          </w:tcPr>
          <w:p w14:paraId="520786DC" w14:textId="77777777" w:rsidR="00F53A2D" w:rsidRPr="00E53DC8" w:rsidRDefault="00F53A2D" w:rsidP="00BE6EE3">
            <w:pPr>
              <w:spacing w:before="40" w:after="120"/>
              <w:ind w:right="113"/>
              <w:rPr>
                <w:color w:val="000000" w:themeColor="text1"/>
                <w:lang w:val="en-US"/>
              </w:rPr>
            </w:pPr>
            <w:r w:rsidRPr="00E53DC8">
              <w:rPr>
                <w:lang w:val="en-US"/>
              </w:rPr>
              <w:t>31</w:t>
            </w:r>
          </w:p>
        </w:tc>
        <w:tc>
          <w:tcPr>
            <w:tcW w:w="6591" w:type="dxa"/>
            <w:shd w:val="clear" w:color="auto" w:fill="auto"/>
          </w:tcPr>
          <w:p w14:paraId="05CD7A85" w14:textId="147A4092" w:rsidR="00F53A2D" w:rsidRPr="00E53DC8" w:rsidRDefault="00F53A2D" w:rsidP="00BE6EE3">
            <w:pPr>
              <w:spacing w:before="40" w:after="120"/>
              <w:ind w:right="113"/>
              <w:rPr>
                <w:color w:val="000000" w:themeColor="text1"/>
                <w:lang w:val="en-US"/>
              </w:rPr>
            </w:pPr>
            <w:r w:rsidRPr="00E53DC8">
              <w:rPr>
                <w:lang w:val="en-US"/>
              </w:rPr>
              <w:t>(Chair of GRVA) Proposal to WP</w:t>
            </w:r>
            <w:r w:rsidR="00651996" w:rsidRPr="00E53DC8">
              <w:rPr>
                <w:lang w:val="en-US"/>
              </w:rPr>
              <w:t>.</w:t>
            </w:r>
            <w:r w:rsidRPr="00E53DC8">
              <w:rPr>
                <w:lang w:val="en-US"/>
              </w:rPr>
              <w:t>29 regarding the structuring of activities supporting the coordination between WP</w:t>
            </w:r>
            <w:r w:rsidR="00651996" w:rsidRPr="00E53DC8">
              <w:rPr>
                <w:lang w:val="en-US"/>
              </w:rPr>
              <w:t>.</w:t>
            </w:r>
            <w:r w:rsidRPr="00E53DC8">
              <w:rPr>
                <w:lang w:val="en-US"/>
              </w:rPr>
              <w:t>1 and WP</w:t>
            </w:r>
            <w:r w:rsidR="00651996" w:rsidRPr="00E53DC8">
              <w:rPr>
                <w:lang w:val="en-US"/>
              </w:rPr>
              <w:t>.</w:t>
            </w:r>
            <w:r w:rsidRPr="00E53DC8">
              <w:rPr>
                <w:lang w:val="en-US"/>
              </w:rPr>
              <w:t>29</w:t>
            </w:r>
          </w:p>
        </w:tc>
        <w:tc>
          <w:tcPr>
            <w:tcW w:w="1003" w:type="dxa"/>
            <w:shd w:val="clear" w:color="auto" w:fill="auto"/>
          </w:tcPr>
          <w:p w14:paraId="36E1F691" w14:textId="77777777" w:rsidR="00F53A2D" w:rsidRPr="00E53DC8" w:rsidRDefault="00F53A2D" w:rsidP="00BE6EE3">
            <w:pPr>
              <w:spacing w:before="40" w:after="120"/>
              <w:ind w:right="113"/>
              <w:rPr>
                <w:color w:val="000000" w:themeColor="text1"/>
                <w:lang w:val="en-US"/>
              </w:rPr>
            </w:pPr>
            <w:r w:rsidRPr="00E53DC8">
              <w:rPr>
                <w:color w:val="000000" w:themeColor="text1"/>
                <w:lang w:val="en-US"/>
              </w:rPr>
              <w:t>(a)</w:t>
            </w:r>
          </w:p>
        </w:tc>
        <w:tc>
          <w:tcPr>
            <w:tcW w:w="1144" w:type="dxa"/>
            <w:shd w:val="clear" w:color="auto" w:fill="auto"/>
          </w:tcPr>
          <w:p w14:paraId="15BCDFA3" w14:textId="77777777" w:rsidR="00F53A2D" w:rsidRPr="00E53DC8" w:rsidRDefault="00F53A2D" w:rsidP="00BE6EE3">
            <w:pPr>
              <w:spacing w:before="40" w:after="120"/>
              <w:ind w:right="113"/>
              <w:rPr>
                <w:color w:val="000000" w:themeColor="text1"/>
                <w:lang w:val="en-US"/>
              </w:rPr>
            </w:pPr>
            <w:r w:rsidRPr="00E53DC8">
              <w:rPr>
                <w:lang w:val="en-US"/>
              </w:rPr>
              <w:t>23</w:t>
            </w:r>
            <w:r w:rsidRPr="00E53DC8">
              <w:rPr>
                <w:color w:val="000000" w:themeColor="text1"/>
                <w:lang w:val="en-US"/>
              </w:rPr>
              <w:t>(f)</w:t>
            </w:r>
          </w:p>
        </w:tc>
      </w:tr>
      <w:tr w:rsidR="00F53A2D" w:rsidRPr="00E53DC8" w14:paraId="5678D036" w14:textId="77777777" w:rsidTr="00F53A2D">
        <w:tc>
          <w:tcPr>
            <w:tcW w:w="900" w:type="dxa"/>
            <w:shd w:val="clear" w:color="auto" w:fill="auto"/>
          </w:tcPr>
          <w:p w14:paraId="5D662E11" w14:textId="77777777" w:rsidR="00F53A2D" w:rsidRPr="00E53DC8" w:rsidRDefault="00F53A2D" w:rsidP="00BE6EE3">
            <w:pPr>
              <w:spacing w:before="40" w:after="120"/>
              <w:ind w:right="113"/>
              <w:rPr>
                <w:lang w:val="en-US"/>
              </w:rPr>
            </w:pPr>
            <w:r w:rsidRPr="00E53DC8">
              <w:rPr>
                <w:lang w:val="en-US"/>
              </w:rPr>
              <w:t>32</w:t>
            </w:r>
          </w:p>
        </w:tc>
        <w:tc>
          <w:tcPr>
            <w:tcW w:w="6591" w:type="dxa"/>
            <w:shd w:val="clear" w:color="auto" w:fill="auto"/>
          </w:tcPr>
          <w:p w14:paraId="34022515" w14:textId="389A824C" w:rsidR="00F53A2D" w:rsidRPr="00E53DC8" w:rsidRDefault="00F53A2D" w:rsidP="00BE6EE3">
            <w:pPr>
              <w:spacing w:before="40" w:after="120"/>
              <w:ind w:right="113"/>
              <w:rPr>
                <w:lang w:val="en-US"/>
              </w:rPr>
            </w:pPr>
            <w:r w:rsidRPr="00E53DC8">
              <w:rPr>
                <w:lang w:val="en-US"/>
              </w:rPr>
              <w:t>(IWG on EDR/DSSAD) Status Report</w:t>
            </w:r>
          </w:p>
        </w:tc>
        <w:tc>
          <w:tcPr>
            <w:tcW w:w="1003" w:type="dxa"/>
            <w:shd w:val="clear" w:color="auto" w:fill="auto"/>
          </w:tcPr>
          <w:p w14:paraId="5155677A" w14:textId="77777777" w:rsidR="00F53A2D" w:rsidRPr="00E53DC8" w:rsidRDefault="00F53A2D" w:rsidP="00BE6EE3">
            <w:pPr>
              <w:spacing w:before="40" w:after="120"/>
              <w:ind w:right="113"/>
              <w:rPr>
                <w:lang w:val="en-US"/>
              </w:rPr>
            </w:pPr>
            <w:r w:rsidRPr="00E53DC8">
              <w:rPr>
                <w:lang w:val="en-US"/>
              </w:rPr>
              <w:t>(a)</w:t>
            </w:r>
          </w:p>
        </w:tc>
        <w:tc>
          <w:tcPr>
            <w:tcW w:w="1144" w:type="dxa"/>
            <w:shd w:val="clear" w:color="auto" w:fill="auto"/>
          </w:tcPr>
          <w:p w14:paraId="546F8CC9" w14:textId="77777777" w:rsidR="00F53A2D" w:rsidRPr="00E53DC8" w:rsidRDefault="00F53A2D" w:rsidP="00BE6EE3">
            <w:pPr>
              <w:spacing w:before="40" w:after="120"/>
              <w:ind w:right="113"/>
              <w:rPr>
                <w:lang w:val="en-US"/>
              </w:rPr>
            </w:pPr>
            <w:r w:rsidRPr="00E53DC8">
              <w:rPr>
                <w:lang w:val="en-US"/>
              </w:rPr>
              <w:t>17(a)</w:t>
            </w:r>
          </w:p>
        </w:tc>
      </w:tr>
      <w:tr w:rsidR="00F53A2D" w:rsidRPr="00E53DC8" w14:paraId="1694CA5F" w14:textId="77777777" w:rsidTr="00F53A2D">
        <w:tc>
          <w:tcPr>
            <w:tcW w:w="900" w:type="dxa"/>
            <w:shd w:val="clear" w:color="auto" w:fill="auto"/>
          </w:tcPr>
          <w:p w14:paraId="73D8959C" w14:textId="77777777" w:rsidR="00F53A2D" w:rsidRPr="00E53DC8" w:rsidRDefault="00F53A2D" w:rsidP="00BE6EE3">
            <w:pPr>
              <w:spacing w:before="40" w:after="120"/>
              <w:ind w:right="113"/>
              <w:rPr>
                <w:lang w:val="en-US"/>
              </w:rPr>
            </w:pPr>
            <w:r w:rsidRPr="00E53DC8">
              <w:rPr>
                <w:lang w:val="en-US"/>
              </w:rPr>
              <w:t>33</w:t>
            </w:r>
          </w:p>
        </w:tc>
        <w:tc>
          <w:tcPr>
            <w:tcW w:w="6591" w:type="dxa"/>
            <w:shd w:val="clear" w:color="auto" w:fill="auto"/>
          </w:tcPr>
          <w:p w14:paraId="56F07463" w14:textId="340C7D11" w:rsidR="00F53A2D" w:rsidRPr="00E53DC8" w:rsidRDefault="00F53A2D" w:rsidP="00BE6EE3">
            <w:pPr>
              <w:spacing w:before="40" w:after="120"/>
              <w:ind w:right="113"/>
              <w:rPr>
                <w:lang w:val="en-US"/>
              </w:rPr>
            </w:pPr>
            <w:r w:rsidRPr="00E53DC8">
              <w:rPr>
                <w:lang w:val="en-US"/>
              </w:rPr>
              <w:t>(IWG on FVA) IWG on FVA Status Report</w:t>
            </w:r>
          </w:p>
        </w:tc>
        <w:tc>
          <w:tcPr>
            <w:tcW w:w="1003" w:type="dxa"/>
            <w:shd w:val="clear" w:color="auto" w:fill="auto"/>
          </w:tcPr>
          <w:p w14:paraId="61ADD766" w14:textId="77777777" w:rsidR="00F53A2D" w:rsidRPr="00E53DC8" w:rsidRDefault="00F53A2D" w:rsidP="00BE6EE3">
            <w:pPr>
              <w:spacing w:before="40" w:after="120"/>
              <w:ind w:right="113"/>
              <w:rPr>
                <w:lang w:val="en-US"/>
              </w:rPr>
            </w:pPr>
            <w:r w:rsidRPr="00E53DC8">
              <w:rPr>
                <w:lang w:val="en-US"/>
              </w:rPr>
              <w:t>(a)</w:t>
            </w:r>
          </w:p>
        </w:tc>
        <w:tc>
          <w:tcPr>
            <w:tcW w:w="1144" w:type="dxa"/>
            <w:shd w:val="clear" w:color="auto" w:fill="auto"/>
          </w:tcPr>
          <w:p w14:paraId="652D514C" w14:textId="77777777" w:rsidR="00F53A2D" w:rsidRPr="00E53DC8" w:rsidRDefault="00F53A2D" w:rsidP="00BE6EE3">
            <w:pPr>
              <w:spacing w:before="40" w:after="120"/>
              <w:ind w:right="113"/>
              <w:rPr>
                <w:lang w:val="en-US"/>
              </w:rPr>
            </w:pPr>
            <w:r w:rsidRPr="00E53DC8">
              <w:rPr>
                <w:lang w:val="en-US"/>
              </w:rPr>
              <w:t>15</w:t>
            </w:r>
          </w:p>
        </w:tc>
      </w:tr>
      <w:tr w:rsidR="00F53A2D" w:rsidRPr="00E53DC8" w14:paraId="797F8B9C" w14:textId="77777777" w:rsidTr="00F53A2D">
        <w:tc>
          <w:tcPr>
            <w:tcW w:w="900" w:type="dxa"/>
            <w:shd w:val="clear" w:color="auto" w:fill="auto"/>
          </w:tcPr>
          <w:p w14:paraId="6524585B" w14:textId="312BF7DD" w:rsidR="00F53A2D" w:rsidRPr="00E53DC8" w:rsidRDefault="00F53A2D" w:rsidP="00BE6EE3">
            <w:pPr>
              <w:spacing w:before="40" w:after="120"/>
              <w:ind w:right="113"/>
              <w:rPr>
                <w:lang w:val="en-US"/>
              </w:rPr>
            </w:pPr>
            <w:r w:rsidRPr="00E53DC8">
              <w:rPr>
                <w:lang w:val="en-US"/>
              </w:rPr>
              <w:t>34/Rev</w:t>
            </w:r>
            <w:r w:rsidR="00651996" w:rsidRPr="00E53DC8">
              <w:rPr>
                <w:lang w:val="en-US"/>
              </w:rPr>
              <w:t>.</w:t>
            </w:r>
            <w:r w:rsidRPr="00E53DC8">
              <w:rPr>
                <w:lang w:val="en-US"/>
              </w:rPr>
              <w:t>1</w:t>
            </w:r>
          </w:p>
        </w:tc>
        <w:tc>
          <w:tcPr>
            <w:tcW w:w="6591" w:type="dxa"/>
            <w:shd w:val="clear" w:color="auto" w:fill="auto"/>
          </w:tcPr>
          <w:p w14:paraId="3E5E7D97" w14:textId="2546FD63" w:rsidR="00F53A2D" w:rsidRPr="00E53DC8" w:rsidRDefault="00F53A2D" w:rsidP="00BE6EE3">
            <w:pPr>
              <w:spacing w:before="40" w:after="120"/>
              <w:ind w:right="113"/>
              <w:rPr>
                <w:lang w:val="en-US"/>
              </w:rPr>
            </w:pPr>
            <w:r w:rsidRPr="00E53DC8">
              <w:rPr>
                <w:lang w:val="en-US"/>
              </w:rPr>
              <w:t>(United Kingdom) 127th UNECE GRSG: The UK’s proposed amendment to UN Regulation No</w:t>
            </w:r>
            <w:r w:rsidR="00651996" w:rsidRPr="00E53DC8">
              <w:rPr>
                <w:lang w:val="en-US"/>
              </w:rPr>
              <w:t>.</w:t>
            </w:r>
            <w:r w:rsidRPr="00E53DC8">
              <w:rPr>
                <w:lang w:val="en-US"/>
              </w:rPr>
              <w:t xml:space="preserve"> 167</w:t>
            </w:r>
          </w:p>
        </w:tc>
        <w:tc>
          <w:tcPr>
            <w:tcW w:w="1003" w:type="dxa"/>
            <w:shd w:val="clear" w:color="auto" w:fill="auto"/>
          </w:tcPr>
          <w:p w14:paraId="4A04DE39" w14:textId="77777777" w:rsidR="00F53A2D" w:rsidRPr="00E53DC8" w:rsidRDefault="00F53A2D" w:rsidP="00BE6EE3">
            <w:pPr>
              <w:spacing w:before="40" w:after="120"/>
              <w:ind w:right="113"/>
              <w:rPr>
                <w:lang w:val="en-US"/>
              </w:rPr>
            </w:pPr>
            <w:r w:rsidRPr="00E53DC8">
              <w:rPr>
                <w:lang w:val="en-US"/>
              </w:rPr>
              <w:t>(a)</w:t>
            </w:r>
          </w:p>
        </w:tc>
        <w:tc>
          <w:tcPr>
            <w:tcW w:w="1144" w:type="dxa"/>
            <w:shd w:val="clear" w:color="auto" w:fill="auto"/>
          </w:tcPr>
          <w:p w14:paraId="37CE1EC7" w14:textId="77777777" w:rsidR="00F53A2D" w:rsidRPr="00E53DC8" w:rsidRDefault="00F53A2D" w:rsidP="00BE6EE3">
            <w:pPr>
              <w:spacing w:before="40" w:after="120"/>
              <w:ind w:right="113"/>
              <w:rPr>
                <w:lang w:val="en-US"/>
              </w:rPr>
            </w:pPr>
            <w:r w:rsidRPr="00E53DC8">
              <w:rPr>
                <w:lang w:val="en-US"/>
              </w:rPr>
              <w:t>4(e)</w:t>
            </w:r>
          </w:p>
        </w:tc>
      </w:tr>
      <w:tr w:rsidR="00F53A2D" w:rsidRPr="00E53DC8" w14:paraId="656EC9D2" w14:textId="77777777" w:rsidTr="00F53A2D">
        <w:tc>
          <w:tcPr>
            <w:tcW w:w="900" w:type="dxa"/>
            <w:shd w:val="clear" w:color="auto" w:fill="auto"/>
          </w:tcPr>
          <w:p w14:paraId="2D1BDF47" w14:textId="77777777" w:rsidR="00F53A2D" w:rsidRPr="00E53DC8" w:rsidRDefault="00F53A2D" w:rsidP="00BE6EE3">
            <w:pPr>
              <w:spacing w:before="40" w:after="120"/>
              <w:ind w:right="113"/>
              <w:rPr>
                <w:lang w:val="en-US"/>
              </w:rPr>
            </w:pPr>
            <w:r w:rsidRPr="00E53DC8">
              <w:rPr>
                <w:lang w:val="en-US"/>
              </w:rPr>
              <w:t>35</w:t>
            </w:r>
          </w:p>
        </w:tc>
        <w:tc>
          <w:tcPr>
            <w:tcW w:w="6591" w:type="dxa"/>
            <w:shd w:val="clear" w:color="auto" w:fill="auto"/>
          </w:tcPr>
          <w:p w14:paraId="21516729" w14:textId="7FBCF3E3" w:rsidR="00F53A2D" w:rsidRPr="00E53DC8" w:rsidRDefault="00F53A2D" w:rsidP="00BE6EE3">
            <w:pPr>
              <w:spacing w:before="40" w:after="120"/>
              <w:ind w:right="113"/>
              <w:rPr>
                <w:lang w:val="en-US"/>
              </w:rPr>
            </w:pPr>
            <w:r w:rsidRPr="00E53DC8">
              <w:rPr>
                <w:lang w:val="en-US"/>
              </w:rPr>
              <w:t>(TF R39 MV) GRSG Task Force on UN Regulation No</w:t>
            </w:r>
            <w:r w:rsidR="00651996" w:rsidRPr="00E53DC8">
              <w:rPr>
                <w:lang w:val="en-US"/>
              </w:rPr>
              <w:t>.</w:t>
            </w:r>
            <w:r w:rsidRPr="00E53DC8">
              <w:rPr>
                <w:lang w:val="en-US"/>
              </w:rPr>
              <w:t xml:space="preserve"> 39 covering mileage values - Status Report</w:t>
            </w:r>
          </w:p>
        </w:tc>
        <w:tc>
          <w:tcPr>
            <w:tcW w:w="1003" w:type="dxa"/>
            <w:shd w:val="clear" w:color="auto" w:fill="auto"/>
          </w:tcPr>
          <w:p w14:paraId="4AEF447E" w14:textId="77777777" w:rsidR="00F53A2D" w:rsidRPr="00E53DC8" w:rsidRDefault="00F53A2D" w:rsidP="00BE6EE3">
            <w:pPr>
              <w:spacing w:before="40" w:after="120"/>
              <w:ind w:right="113"/>
              <w:rPr>
                <w:lang w:val="en-US"/>
              </w:rPr>
            </w:pPr>
            <w:r w:rsidRPr="00E53DC8">
              <w:rPr>
                <w:lang w:val="en-US"/>
              </w:rPr>
              <w:t>(a)</w:t>
            </w:r>
          </w:p>
        </w:tc>
        <w:tc>
          <w:tcPr>
            <w:tcW w:w="1144" w:type="dxa"/>
            <w:shd w:val="clear" w:color="auto" w:fill="auto"/>
          </w:tcPr>
          <w:p w14:paraId="5823833E" w14:textId="77777777" w:rsidR="00F53A2D" w:rsidRPr="00E53DC8" w:rsidRDefault="00F53A2D" w:rsidP="00BE6EE3">
            <w:pPr>
              <w:spacing w:before="40" w:after="120"/>
              <w:ind w:right="113"/>
              <w:rPr>
                <w:lang w:val="en-US"/>
              </w:rPr>
            </w:pPr>
            <w:r w:rsidRPr="00E53DC8">
              <w:rPr>
                <w:lang w:val="en-US"/>
              </w:rPr>
              <w:t>7</w:t>
            </w:r>
          </w:p>
        </w:tc>
      </w:tr>
      <w:tr w:rsidR="00F53A2D" w:rsidRPr="00E53DC8" w14:paraId="21C906EB" w14:textId="77777777" w:rsidTr="00F53A2D">
        <w:tc>
          <w:tcPr>
            <w:tcW w:w="900" w:type="dxa"/>
            <w:shd w:val="clear" w:color="auto" w:fill="auto"/>
          </w:tcPr>
          <w:p w14:paraId="6641777F" w14:textId="77777777" w:rsidR="00F53A2D" w:rsidRPr="00E53DC8" w:rsidRDefault="00F53A2D" w:rsidP="00BE6EE3">
            <w:pPr>
              <w:spacing w:before="40" w:after="120"/>
              <w:ind w:right="113"/>
              <w:rPr>
                <w:lang w:val="en-US"/>
              </w:rPr>
            </w:pPr>
            <w:r w:rsidRPr="00E53DC8">
              <w:rPr>
                <w:lang w:val="en-US"/>
              </w:rPr>
              <w:t>36</w:t>
            </w:r>
          </w:p>
        </w:tc>
        <w:tc>
          <w:tcPr>
            <w:tcW w:w="6591" w:type="dxa"/>
            <w:shd w:val="clear" w:color="auto" w:fill="auto"/>
          </w:tcPr>
          <w:p w14:paraId="789226CA" w14:textId="0A5E95DC" w:rsidR="00F53A2D" w:rsidRPr="00E53DC8" w:rsidRDefault="00F53A2D" w:rsidP="00BE6EE3">
            <w:pPr>
              <w:spacing w:before="40" w:after="120"/>
              <w:ind w:right="113"/>
              <w:rPr>
                <w:lang w:val="en-US"/>
              </w:rPr>
            </w:pPr>
            <w:r w:rsidRPr="00E53DC8">
              <w:rPr>
                <w:lang w:val="en-US"/>
              </w:rPr>
              <w:t>(Russian Federation) UN Regulation No</w:t>
            </w:r>
            <w:r w:rsidR="00651996" w:rsidRPr="00E53DC8">
              <w:rPr>
                <w:lang w:val="en-US"/>
              </w:rPr>
              <w:t>.</w:t>
            </w:r>
            <w:r w:rsidRPr="00E53DC8">
              <w:rPr>
                <w:lang w:val="en-US"/>
              </w:rPr>
              <w:t xml:space="preserve"> 66 (uniform technical prescriptions concerning the approval of large passenger vehicles with regard to the strength of their superstructure)</w:t>
            </w:r>
          </w:p>
        </w:tc>
        <w:tc>
          <w:tcPr>
            <w:tcW w:w="1003" w:type="dxa"/>
            <w:shd w:val="clear" w:color="auto" w:fill="auto"/>
          </w:tcPr>
          <w:p w14:paraId="19E7038E" w14:textId="77777777" w:rsidR="00F53A2D" w:rsidRPr="00E53DC8" w:rsidRDefault="00F53A2D" w:rsidP="00BE6EE3">
            <w:pPr>
              <w:spacing w:before="40" w:after="120"/>
              <w:ind w:right="113"/>
              <w:rPr>
                <w:lang w:val="en-US"/>
              </w:rPr>
            </w:pPr>
            <w:r w:rsidRPr="00E53DC8">
              <w:rPr>
                <w:lang w:val="en-US"/>
              </w:rPr>
              <w:t>(b)</w:t>
            </w:r>
          </w:p>
        </w:tc>
        <w:tc>
          <w:tcPr>
            <w:tcW w:w="1144" w:type="dxa"/>
            <w:shd w:val="clear" w:color="auto" w:fill="auto"/>
          </w:tcPr>
          <w:p w14:paraId="4E800EEA" w14:textId="77777777" w:rsidR="00F53A2D" w:rsidRPr="00E53DC8" w:rsidRDefault="00F53A2D" w:rsidP="00BE6EE3">
            <w:pPr>
              <w:spacing w:before="40" w:after="120"/>
              <w:ind w:right="113"/>
              <w:rPr>
                <w:lang w:val="en-US"/>
              </w:rPr>
            </w:pPr>
            <w:r w:rsidRPr="00E53DC8">
              <w:rPr>
                <w:lang w:val="en-US"/>
              </w:rPr>
              <w:t>8</w:t>
            </w:r>
          </w:p>
        </w:tc>
      </w:tr>
      <w:tr w:rsidR="00F53A2D" w:rsidRPr="00E53DC8" w14:paraId="55EA4552" w14:textId="77777777" w:rsidTr="00F53A2D">
        <w:tc>
          <w:tcPr>
            <w:tcW w:w="900" w:type="dxa"/>
            <w:shd w:val="clear" w:color="auto" w:fill="auto"/>
          </w:tcPr>
          <w:p w14:paraId="381B2C07" w14:textId="77777777" w:rsidR="00F53A2D" w:rsidRPr="00E53DC8" w:rsidRDefault="00F53A2D" w:rsidP="00BE6EE3">
            <w:pPr>
              <w:spacing w:before="40" w:after="120"/>
              <w:ind w:right="113"/>
              <w:rPr>
                <w:lang w:val="en-US"/>
              </w:rPr>
            </w:pPr>
            <w:r w:rsidRPr="00E53DC8">
              <w:rPr>
                <w:lang w:val="en-US"/>
              </w:rPr>
              <w:t>37</w:t>
            </w:r>
          </w:p>
        </w:tc>
        <w:tc>
          <w:tcPr>
            <w:tcW w:w="6591" w:type="dxa"/>
            <w:shd w:val="clear" w:color="auto" w:fill="auto"/>
          </w:tcPr>
          <w:p w14:paraId="0574ED66" w14:textId="2D2D9774" w:rsidR="00F53A2D" w:rsidRPr="00E53DC8" w:rsidRDefault="00F53A2D" w:rsidP="00BE6EE3">
            <w:pPr>
              <w:spacing w:before="40" w:after="120"/>
              <w:ind w:right="113"/>
              <w:rPr>
                <w:lang w:val="en-US"/>
              </w:rPr>
            </w:pPr>
            <w:r w:rsidRPr="00E53DC8">
              <w:rPr>
                <w:lang w:val="en-US"/>
              </w:rPr>
              <w:t>(The Netherlands) Proposal for Amendment [5] of the Mutual Resolution No</w:t>
            </w:r>
            <w:r w:rsidR="00651996" w:rsidRPr="00E53DC8">
              <w:rPr>
                <w:lang w:val="en-US"/>
              </w:rPr>
              <w:t>.</w:t>
            </w:r>
            <w:r w:rsidRPr="00E53DC8">
              <w:rPr>
                <w:lang w:val="en-US"/>
              </w:rPr>
              <w:t xml:space="preserve"> 1 (M</w:t>
            </w:r>
            <w:r w:rsidR="00651996" w:rsidRPr="00E53DC8">
              <w:rPr>
                <w:lang w:val="en-US"/>
              </w:rPr>
              <w:t>.</w:t>
            </w:r>
            <w:r w:rsidRPr="00E53DC8">
              <w:rPr>
                <w:lang w:val="en-US"/>
              </w:rPr>
              <w:t>R</w:t>
            </w:r>
            <w:r w:rsidR="00651996" w:rsidRPr="00E53DC8">
              <w:rPr>
                <w:lang w:val="en-US"/>
              </w:rPr>
              <w:t>.</w:t>
            </w:r>
            <w:r w:rsidRPr="00E53DC8">
              <w:rPr>
                <w:lang w:val="en-US"/>
              </w:rPr>
              <w:t>1) of the 1958 and the 1998 Agreements</w:t>
            </w:r>
          </w:p>
        </w:tc>
        <w:tc>
          <w:tcPr>
            <w:tcW w:w="1003" w:type="dxa"/>
            <w:shd w:val="clear" w:color="auto" w:fill="auto"/>
          </w:tcPr>
          <w:p w14:paraId="71C42843" w14:textId="77777777" w:rsidR="00F53A2D" w:rsidRPr="00E53DC8" w:rsidRDefault="00F53A2D" w:rsidP="00BE6EE3">
            <w:pPr>
              <w:spacing w:before="40" w:after="120"/>
              <w:ind w:right="113"/>
              <w:rPr>
                <w:lang w:val="en-US"/>
              </w:rPr>
            </w:pPr>
            <w:r w:rsidRPr="00E53DC8">
              <w:rPr>
                <w:lang w:val="en-US"/>
              </w:rPr>
              <w:t>(a)</w:t>
            </w:r>
          </w:p>
        </w:tc>
        <w:tc>
          <w:tcPr>
            <w:tcW w:w="1144" w:type="dxa"/>
            <w:shd w:val="clear" w:color="auto" w:fill="auto"/>
          </w:tcPr>
          <w:p w14:paraId="0D4973C0" w14:textId="77777777" w:rsidR="00F53A2D" w:rsidRPr="00E53DC8" w:rsidRDefault="00F53A2D" w:rsidP="00BE6EE3">
            <w:pPr>
              <w:spacing w:before="40" w:after="120"/>
              <w:ind w:right="113"/>
              <w:rPr>
                <w:lang w:val="en-US"/>
              </w:rPr>
            </w:pPr>
            <w:r w:rsidRPr="00E53DC8">
              <w:rPr>
                <w:lang w:val="en-US"/>
              </w:rPr>
              <w:t>22</w:t>
            </w:r>
          </w:p>
        </w:tc>
      </w:tr>
      <w:tr w:rsidR="00F53A2D" w:rsidRPr="00E53DC8" w14:paraId="0AF9C857" w14:textId="77777777" w:rsidTr="00F53A2D">
        <w:tc>
          <w:tcPr>
            <w:tcW w:w="900" w:type="dxa"/>
            <w:tcBorders>
              <w:bottom w:val="single" w:sz="12" w:space="0" w:color="auto"/>
            </w:tcBorders>
            <w:shd w:val="clear" w:color="auto" w:fill="auto"/>
          </w:tcPr>
          <w:p w14:paraId="177239F3" w14:textId="77777777" w:rsidR="00F53A2D" w:rsidRPr="00E53DC8" w:rsidRDefault="00F53A2D" w:rsidP="00BE6EE3">
            <w:pPr>
              <w:spacing w:before="40" w:after="120"/>
              <w:ind w:right="113"/>
              <w:rPr>
                <w:lang w:val="en-US"/>
              </w:rPr>
            </w:pPr>
            <w:r w:rsidRPr="00E53DC8">
              <w:rPr>
                <w:lang w:val="en-US"/>
              </w:rPr>
              <w:t>38</w:t>
            </w:r>
          </w:p>
        </w:tc>
        <w:tc>
          <w:tcPr>
            <w:tcW w:w="6591" w:type="dxa"/>
            <w:tcBorders>
              <w:bottom w:val="single" w:sz="12" w:space="0" w:color="auto"/>
            </w:tcBorders>
            <w:shd w:val="clear" w:color="auto" w:fill="auto"/>
          </w:tcPr>
          <w:p w14:paraId="1425ECFB" w14:textId="0FBDFF7E" w:rsidR="00F53A2D" w:rsidRPr="00E53DC8" w:rsidRDefault="00F53A2D" w:rsidP="00BE6EE3">
            <w:pPr>
              <w:spacing w:before="40" w:after="120"/>
              <w:ind w:right="113"/>
              <w:rPr>
                <w:lang w:val="en-US"/>
              </w:rPr>
            </w:pPr>
            <w:r w:rsidRPr="00E53DC8">
              <w:rPr>
                <w:lang w:val="en-US"/>
              </w:rPr>
              <w:t>(Rep</w:t>
            </w:r>
            <w:r w:rsidR="00651996" w:rsidRPr="00E53DC8">
              <w:rPr>
                <w:lang w:val="en-US"/>
              </w:rPr>
              <w:t>.</w:t>
            </w:r>
            <w:r w:rsidRPr="00E53DC8">
              <w:rPr>
                <w:lang w:val="en-US"/>
              </w:rPr>
              <w:t xml:space="preserve"> of Korea) Proposal for amendment to </w:t>
            </w:r>
            <w:hyperlink r:id="rId94" w:history="1">
              <w:r w:rsidRPr="00E53DC8">
                <w:rPr>
                  <w:rStyle w:val="Hyperlink"/>
                  <w:lang w:val="en-US"/>
                </w:rPr>
                <w:t>ECE/TRANS/WP</w:t>
              </w:r>
              <w:r w:rsidR="00651996" w:rsidRPr="00E53DC8">
                <w:rPr>
                  <w:rStyle w:val="Hyperlink"/>
                  <w:lang w:val="en-US"/>
                </w:rPr>
                <w:t>.</w:t>
              </w:r>
              <w:r w:rsidRPr="00E53DC8">
                <w:rPr>
                  <w:rStyle w:val="Hyperlink"/>
                  <w:lang w:val="en-US"/>
                </w:rPr>
                <w:t>29/GRSG/2024/4</w:t>
              </w:r>
            </w:hyperlink>
          </w:p>
        </w:tc>
        <w:tc>
          <w:tcPr>
            <w:tcW w:w="1003" w:type="dxa"/>
            <w:tcBorders>
              <w:bottom w:val="single" w:sz="12" w:space="0" w:color="auto"/>
            </w:tcBorders>
            <w:shd w:val="clear" w:color="auto" w:fill="auto"/>
          </w:tcPr>
          <w:p w14:paraId="0E011A86" w14:textId="77777777" w:rsidR="00F53A2D" w:rsidRPr="00E53DC8" w:rsidRDefault="00F53A2D" w:rsidP="00BE6EE3">
            <w:pPr>
              <w:spacing w:before="40" w:after="120"/>
              <w:ind w:right="113"/>
              <w:rPr>
                <w:lang w:val="en-US"/>
              </w:rPr>
            </w:pPr>
            <w:r w:rsidRPr="00E53DC8">
              <w:rPr>
                <w:lang w:val="en-US"/>
              </w:rPr>
              <w:t>(e)</w:t>
            </w:r>
          </w:p>
        </w:tc>
        <w:tc>
          <w:tcPr>
            <w:tcW w:w="1144" w:type="dxa"/>
            <w:tcBorders>
              <w:bottom w:val="single" w:sz="12" w:space="0" w:color="auto"/>
            </w:tcBorders>
            <w:shd w:val="clear" w:color="auto" w:fill="auto"/>
          </w:tcPr>
          <w:p w14:paraId="5B634924" w14:textId="77777777" w:rsidR="00F53A2D" w:rsidRPr="00E53DC8" w:rsidRDefault="00F53A2D" w:rsidP="00BE6EE3">
            <w:pPr>
              <w:spacing w:before="40" w:after="120"/>
              <w:ind w:right="113"/>
              <w:rPr>
                <w:lang w:val="en-US"/>
              </w:rPr>
            </w:pPr>
            <w:r w:rsidRPr="00E53DC8">
              <w:rPr>
                <w:lang w:val="en-US"/>
              </w:rPr>
              <w:t>13</w:t>
            </w:r>
          </w:p>
        </w:tc>
      </w:tr>
    </w:tbl>
    <w:p w14:paraId="1EA13E66" w14:textId="77777777" w:rsidR="00F53A2D" w:rsidRPr="00E53DC8" w:rsidRDefault="00F53A2D" w:rsidP="00F53A2D">
      <w:pPr>
        <w:jc w:val="both"/>
        <w:rPr>
          <w:lang w:val="en-US"/>
        </w:rPr>
      </w:pPr>
    </w:p>
    <w:p w14:paraId="2AE39FE7" w14:textId="77777777" w:rsidR="00F53A2D" w:rsidRPr="00E53DC8" w:rsidRDefault="00F53A2D" w:rsidP="00F53A2D">
      <w:pPr>
        <w:jc w:val="both"/>
        <w:rPr>
          <w:i/>
          <w:lang w:val="en-US"/>
        </w:rPr>
      </w:pPr>
      <w:r w:rsidRPr="00E53DC8">
        <w:rPr>
          <w:i/>
          <w:lang w:val="en-US"/>
        </w:rPr>
        <w:t>Notes:</w:t>
      </w:r>
    </w:p>
    <w:p w14:paraId="797A3A61" w14:textId="56820491" w:rsidR="00F53A2D" w:rsidRPr="00E53DC8" w:rsidRDefault="00F53A2D" w:rsidP="00F53A2D">
      <w:pPr>
        <w:rPr>
          <w:lang w:val="en-US"/>
        </w:rPr>
      </w:pPr>
      <w:r w:rsidRPr="00E53DC8">
        <w:rPr>
          <w:lang w:val="en-US"/>
        </w:rPr>
        <w:t>(a)</w:t>
      </w:r>
      <w:r w:rsidRPr="00E53DC8">
        <w:rPr>
          <w:lang w:val="en-US"/>
        </w:rPr>
        <w:tab/>
        <w:t>Consideration completed or superseded</w:t>
      </w:r>
      <w:r w:rsidR="00651996" w:rsidRPr="00E53DC8">
        <w:rPr>
          <w:lang w:val="en-US"/>
        </w:rPr>
        <w:t>.</w:t>
      </w:r>
    </w:p>
    <w:p w14:paraId="611E96CB" w14:textId="7D66C4FC" w:rsidR="00F53A2D" w:rsidRPr="00E53DC8" w:rsidRDefault="00F53A2D" w:rsidP="00F53A2D">
      <w:pPr>
        <w:rPr>
          <w:lang w:val="en-US"/>
        </w:rPr>
      </w:pPr>
      <w:r w:rsidRPr="00E53DC8">
        <w:rPr>
          <w:lang w:val="en-US"/>
        </w:rPr>
        <w:t>(b)</w:t>
      </w:r>
      <w:r w:rsidRPr="00E53DC8">
        <w:rPr>
          <w:lang w:val="en-US"/>
        </w:rPr>
        <w:tab/>
        <w:t>Continue consideration at the next session with an official symbol</w:t>
      </w:r>
      <w:r w:rsidR="00651996" w:rsidRPr="00E53DC8">
        <w:rPr>
          <w:lang w:val="en-US"/>
        </w:rPr>
        <w:t>.</w:t>
      </w:r>
    </w:p>
    <w:p w14:paraId="6D8BD7D0" w14:textId="14AE60FC" w:rsidR="00F53A2D" w:rsidRPr="00E53DC8" w:rsidRDefault="00F53A2D" w:rsidP="00F53A2D">
      <w:pPr>
        <w:rPr>
          <w:lang w:val="en-US"/>
        </w:rPr>
      </w:pPr>
      <w:r w:rsidRPr="00E53DC8">
        <w:rPr>
          <w:lang w:val="en-US"/>
        </w:rPr>
        <w:t>(c)</w:t>
      </w:r>
      <w:r w:rsidRPr="00E53DC8">
        <w:rPr>
          <w:lang w:val="en-US"/>
        </w:rPr>
        <w:tab/>
        <w:t>Continue consideration at the next session as an informal document</w:t>
      </w:r>
      <w:r w:rsidR="00651996" w:rsidRPr="00E53DC8">
        <w:rPr>
          <w:lang w:val="en-US"/>
        </w:rPr>
        <w:t>.</w:t>
      </w:r>
    </w:p>
    <w:p w14:paraId="28E3403F" w14:textId="0BC8EF1B" w:rsidR="00F53A2D" w:rsidRPr="00E53DC8" w:rsidRDefault="00F53A2D" w:rsidP="00F53A2D">
      <w:pPr>
        <w:jc w:val="both"/>
        <w:rPr>
          <w:lang w:val="en-US"/>
        </w:rPr>
      </w:pPr>
      <w:r w:rsidRPr="00E53DC8">
        <w:rPr>
          <w:lang w:val="en-US"/>
        </w:rPr>
        <w:t>(d)</w:t>
      </w:r>
      <w:r w:rsidRPr="00E53DC8">
        <w:rPr>
          <w:lang w:val="en-US"/>
        </w:rPr>
        <w:tab/>
        <w:t>Adopted/Endorsed to be submitted to WP</w:t>
      </w:r>
      <w:r w:rsidR="00651996" w:rsidRPr="00E53DC8">
        <w:rPr>
          <w:lang w:val="en-US"/>
        </w:rPr>
        <w:t>.</w:t>
      </w:r>
      <w:r w:rsidRPr="00E53DC8">
        <w:rPr>
          <w:lang w:val="en-US"/>
        </w:rPr>
        <w:t>29</w:t>
      </w:r>
      <w:r w:rsidR="00651996" w:rsidRPr="00E53DC8">
        <w:rPr>
          <w:lang w:val="en-US"/>
        </w:rPr>
        <w:t>.</w:t>
      </w:r>
    </w:p>
    <w:p w14:paraId="31248A21" w14:textId="59F9A6F2" w:rsidR="00F53A2D" w:rsidRPr="00E53DC8" w:rsidRDefault="00F53A2D" w:rsidP="00F53A2D">
      <w:pPr>
        <w:jc w:val="both"/>
        <w:rPr>
          <w:lang w:val="en-US"/>
        </w:rPr>
      </w:pPr>
      <w:r w:rsidRPr="00E53DC8">
        <w:rPr>
          <w:lang w:val="en-US"/>
        </w:rPr>
        <w:t>(e)</w:t>
      </w:r>
      <w:r w:rsidRPr="00E53DC8">
        <w:rPr>
          <w:lang w:val="en-US"/>
        </w:rPr>
        <w:tab/>
        <w:t>Continue consideration on the basis of a revised document</w:t>
      </w:r>
      <w:r w:rsidR="00651996" w:rsidRPr="00E53DC8">
        <w:rPr>
          <w:lang w:val="en-US"/>
        </w:rPr>
        <w:t>.</w:t>
      </w:r>
    </w:p>
    <w:p w14:paraId="08890C93" w14:textId="77777777" w:rsidR="00F53A2D" w:rsidRPr="00C74414" w:rsidRDefault="00F53A2D" w:rsidP="00F53A2D">
      <w:pPr>
        <w:pStyle w:val="SingleTxtG"/>
        <w:rPr>
          <w:lang w:val="en-US"/>
        </w:rPr>
      </w:pPr>
    </w:p>
    <w:p w14:paraId="76204D6A" w14:textId="77777777" w:rsidR="00F53A2D" w:rsidRPr="00C74414" w:rsidRDefault="00F53A2D">
      <w:pPr>
        <w:suppressAutoHyphens w:val="0"/>
        <w:kinsoku/>
        <w:overflowPunct/>
        <w:autoSpaceDE/>
        <w:autoSpaceDN/>
        <w:adjustRightInd/>
        <w:snapToGrid/>
        <w:spacing w:after="200" w:line="276" w:lineRule="auto"/>
        <w:rPr>
          <w:lang w:val="en-US"/>
        </w:rPr>
      </w:pPr>
      <w:r w:rsidRPr="00C74414">
        <w:rPr>
          <w:lang w:val="en-US"/>
        </w:rPr>
        <w:br w:type="page"/>
      </w:r>
    </w:p>
    <w:p w14:paraId="3812F65E" w14:textId="0CB425F1" w:rsidR="00BA3FAD" w:rsidRPr="00E53DC8" w:rsidRDefault="00BA3FAD" w:rsidP="00F53A2D">
      <w:pPr>
        <w:pStyle w:val="HChG"/>
        <w:rPr>
          <w:lang w:val="fr-FR"/>
        </w:rPr>
      </w:pPr>
      <w:r w:rsidRPr="00E53DC8">
        <w:rPr>
          <w:lang w:val="fr-FR"/>
        </w:rPr>
        <w:t>Annexe II</w:t>
      </w:r>
    </w:p>
    <w:p w14:paraId="4A824080" w14:textId="4D644BED" w:rsidR="00BA3FAD" w:rsidRPr="00E53DC8" w:rsidRDefault="00BA3FAD" w:rsidP="00F53A2D">
      <w:pPr>
        <w:pStyle w:val="HChG"/>
        <w:rPr>
          <w:lang w:val="fr-FR"/>
        </w:rPr>
      </w:pPr>
      <w:r w:rsidRPr="00E53DC8">
        <w:rPr>
          <w:lang w:val="fr-FR"/>
        </w:rPr>
        <w:tab/>
      </w:r>
      <w:r w:rsidRPr="00E53DC8">
        <w:rPr>
          <w:lang w:val="fr-FR"/>
        </w:rPr>
        <w:tab/>
        <w:t>Projet d</w:t>
      </w:r>
      <w:r w:rsidR="00F53A2D" w:rsidRPr="00E53DC8">
        <w:rPr>
          <w:lang w:val="fr-FR"/>
        </w:rPr>
        <w:t>’</w:t>
      </w:r>
      <w:r w:rsidRPr="00E53DC8">
        <w:rPr>
          <w:lang w:val="fr-FR"/>
        </w:rPr>
        <w:t xml:space="preserve">amendements au Règlement ONU </w:t>
      </w:r>
      <w:r w:rsidR="00F53A2D" w:rsidRPr="00E53DC8">
        <w:rPr>
          <w:lang w:val="fr-FR"/>
        </w:rPr>
        <w:t>n</w:t>
      </w:r>
      <w:r w:rsidR="00F53A2D" w:rsidRPr="00E53DC8">
        <w:rPr>
          <w:vertAlign w:val="superscript"/>
          <w:lang w:val="fr-FR"/>
        </w:rPr>
        <w:t>o</w:t>
      </w:r>
      <w:r w:rsidRPr="00E53DC8">
        <w:rPr>
          <w:lang w:val="fr-FR"/>
        </w:rPr>
        <w:t xml:space="preserve"> 46 </w:t>
      </w:r>
      <w:r w:rsidR="00F53A2D" w:rsidRPr="00E53DC8">
        <w:rPr>
          <w:lang w:val="fr-FR"/>
        </w:rPr>
        <w:br/>
      </w:r>
      <w:r w:rsidRPr="00E53DC8">
        <w:rPr>
          <w:lang w:val="fr-FR"/>
        </w:rPr>
        <w:t>(Dispositifs de vision indirecte)</w:t>
      </w:r>
    </w:p>
    <w:p w14:paraId="01F14BDD" w14:textId="152B596D" w:rsidR="00BA3FAD" w:rsidRPr="00E53DC8" w:rsidRDefault="00BA3FAD" w:rsidP="00F53A2D">
      <w:pPr>
        <w:pStyle w:val="H1G"/>
        <w:rPr>
          <w:szCs w:val="24"/>
          <w:lang w:val="fr-FR"/>
        </w:rPr>
      </w:pPr>
      <w:r w:rsidRPr="00E53DC8">
        <w:rPr>
          <w:lang w:val="fr-FR"/>
        </w:rPr>
        <w:tab/>
      </w:r>
      <w:r w:rsidRPr="00E53DC8">
        <w:rPr>
          <w:lang w:val="fr-FR"/>
        </w:rPr>
        <w:tab/>
        <w:t>Texte adopté sur la base du document informel GRSG-127-04-Rev</w:t>
      </w:r>
      <w:r w:rsidR="00651996" w:rsidRPr="00E53DC8">
        <w:rPr>
          <w:lang w:val="fr-FR"/>
        </w:rPr>
        <w:t>.</w:t>
      </w:r>
      <w:r w:rsidRPr="00E53DC8">
        <w:rPr>
          <w:lang w:val="fr-FR"/>
        </w:rPr>
        <w:t xml:space="preserve">2 (voir le </w:t>
      </w:r>
      <w:r w:rsidR="002B52AC" w:rsidRPr="00E53DC8">
        <w:rPr>
          <w:lang w:val="fr-FR"/>
        </w:rPr>
        <w:t>paragraphe </w:t>
      </w:r>
      <w:r w:rsidRPr="00E53DC8">
        <w:rPr>
          <w:lang w:val="fr-FR"/>
        </w:rPr>
        <w:t>11 du présent rapport)</w:t>
      </w:r>
    </w:p>
    <w:p w14:paraId="20F81D34" w14:textId="0E803E40" w:rsidR="00BA3FAD" w:rsidRPr="00E53DC8" w:rsidRDefault="002B52AC" w:rsidP="00F53A2D">
      <w:pPr>
        <w:pStyle w:val="SingleTxtG"/>
        <w:rPr>
          <w:lang w:val="fr-FR"/>
        </w:rPr>
      </w:pPr>
      <w:r w:rsidRPr="00E53DC8">
        <w:rPr>
          <w:i/>
          <w:iCs/>
          <w:lang w:val="fr-FR"/>
        </w:rPr>
        <w:t>Paragraphe </w:t>
      </w:r>
      <w:r w:rsidR="00BA3FAD" w:rsidRPr="00E53DC8">
        <w:rPr>
          <w:i/>
          <w:iCs/>
          <w:lang w:val="fr-FR"/>
        </w:rPr>
        <w:t>16</w:t>
      </w:r>
      <w:r w:rsidR="00651996" w:rsidRPr="00E53DC8">
        <w:rPr>
          <w:i/>
          <w:iCs/>
          <w:lang w:val="fr-FR"/>
        </w:rPr>
        <w:t>.</w:t>
      </w:r>
      <w:r w:rsidR="00BA3FAD" w:rsidRPr="00E53DC8">
        <w:rPr>
          <w:i/>
          <w:iCs/>
          <w:lang w:val="fr-FR"/>
        </w:rPr>
        <w:t>1</w:t>
      </w:r>
      <w:r w:rsidR="00651996" w:rsidRPr="00E53DC8">
        <w:rPr>
          <w:i/>
          <w:iCs/>
          <w:lang w:val="fr-FR"/>
        </w:rPr>
        <w:t>.</w:t>
      </w:r>
      <w:r w:rsidR="00BA3FAD" w:rsidRPr="00E53DC8">
        <w:rPr>
          <w:i/>
          <w:iCs/>
          <w:lang w:val="fr-FR"/>
        </w:rPr>
        <w:t>1</w:t>
      </w:r>
      <w:r w:rsidR="00BA3FAD" w:rsidRPr="00E53DC8">
        <w:rPr>
          <w:lang w:val="fr-FR"/>
        </w:rPr>
        <w:t>, lire</w:t>
      </w:r>
      <w:r w:rsidR="00F53A2D" w:rsidRPr="00E53DC8">
        <w:rPr>
          <w:lang w:val="fr-FR"/>
        </w:rPr>
        <w:t> :</w:t>
      </w:r>
    </w:p>
    <w:p w14:paraId="6985050B" w14:textId="43DE6B7F" w:rsidR="00BA3FAD" w:rsidRPr="00E53DC8" w:rsidRDefault="00BA3FAD" w:rsidP="00F53A2D">
      <w:pPr>
        <w:pStyle w:val="SingleTxtG"/>
        <w:rPr>
          <w:lang w:val="fr-FR"/>
        </w:rPr>
      </w:pPr>
      <w:r w:rsidRPr="00E53DC8">
        <w:rPr>
          <w:lang w:val="fr-FR"/>
        </w:rPr>
        <w:t>«</w:t>
      </w:r>
      <w:r w:rsidR="00F53A2D" w:rsidRPr="00E53DC8">
        <w:rPr>
          <w:lang w:val="fr-FR"/>
        </w:rPr>
        <w:t> </w:t>
      </w:r>
      <w:r w:rsidRPr="00E53DC8">
        <w:rPr>
          <w:lang w:val="fr-FR"/>
        </w:rPr>
        <w:t>16</w:t>
      </w:r>
      <w:r w:rsidR="00651996" w:rsidRPr="00E53DC8">
        <w:rPr>
          <w:lang w:val="fr-FR"/>
        </w:rPr>
        <w:t>.</w:t>
      </w:r>
      <w:r w:rsidRPr="00E53DC8">
        <w:rPr>
          <w:lang w:val="fr-FR"/>
        </w:rPr>
        <w:t>1</w:t>
      </w:r>
      <w:r w:rsidR="00651996" w:rsidRPr="00E53DC8">
        <w:rPr>
          <w:lang w:val="fr-FR"/>
        </w:rPr>
        <w:t>.</w:t>
      </w:r>
      <w:r w:rsidRPr="00E53DC8">
        <w:rPr>
          <w:lang w:val="fr-FR"/>
        </w:rPr>
        <w:t>1</w:t>
      </w:r>
      <w:r w:rsidRPr="00E53DC8">
        <w:rPr>
          <w:lang w:val="fr-FR"/>
        </w:rPr>
        <w:tab/>
        <w:t>Usage prévu, activation et désactivation</w:t>
      </w:r>
      <w:r w:rsidR="00651996" w:rsidRPr="00E53DC8">
        <w:rPr>
          <w:lang w:val="fr-FR"/>
        </w:rPr>
        <w:t>.</w:t>
      </w:r>
    </w:p>
    <w:p w14:paraId="2F1F6DD5" w14:textId="01FF68D4" w:rsidR="00BA3FAD" w:rsidRPr="00E53DC8" w:rsidRDefault="00BA3FAD" w:rsidP="00F53A2D">
      <w:pPr>
        <w:pStyle w:val="SingleTxtG"/>
        <w:ind w:firstLine="1134"/>
        <w:rPr>
          <w:lang w:val="fr-FR"/>
        </w:rPr>
      </w:pPr>
      <w:r w:rsidRPr="00E53DC8">
        <w:rPr>
          <w:lang w:val="fr-FR"/>
        </w:rPr>
        <w:t>L</w:t>
      </w:r>
      <w:r w:rsidR="00F53A2D" w:rsidRPr="00E53DC8">
        <w:rPr>
          <w:lang w:val="fr-FR"/>
        </w:rPr>
        <w:t>’</w:t>
      </w:r>
      <w:r w:rsidRPr="00E53DC8">
        <w:rPr>
          <w:lang w:val="fr-FR"/>
        </w:rPr>
        <w:t>usage prévu doit être mentionné dans le manuel d</w:t>
      </w:r>
      <w:r w:rsidR="00F53A2D" w:rsidRPr="00E53DC8">
        <w:rPr>
          <w:lang w:val="fr-FR"/>
        </w:rPr>
        <w:t>’</w:t>
      </w:r>
      <w:r w:rsidRPr="00E53DC8">
        <w:rPr>
          <w:b/>
          <w:bCs/>
          <w:lang w:val="fr-FR"/>
        </w:rPr>
        <w:t>utilisation</w:t>
      </w:r>
      <w:r w:rsidR="00651996" w:rsidRPr="00E53DC8">
        <w:rPr>
          <w:lang w:val="fr-FR"/>
        </w:rPr>
        <w:t>.</w:t>
      </w:r>
      <w:r w:rsidR="0080282A" w:rsidRPr="00E53DC8">
        <w:rPr>
          <w:lang w:val="fr-FR"/>
        </w:rPr>
        <w:t> </w:t>
      </w:r>
      <w:r w:rsidRPr="00E53DC8">
        <w:rPr>
          <w:lang w:val="fr-FR"/>
        </w:rPr>
        <w:t>»</w:t>
      </w:r>
    </w:p>
    <w:p w14:paraId="63C5615D" w14:textId="2FBB8CB2" w:rsidR="00BA3FAD" w:rsidRPr="00E53DC8" w:rsidRDefault="00BA3FAD" w:rsidP="00F53A2D">
      <w:pPr>
        <w:pStyle w:val="SingleTxtG"/>
        <w:rPr>
          <w:lang w:val="fr-FR"/>
        </w:rPr>
      </w:pPr>
      <w:r w:rsidRPr="00E53DC8">
        <w:rPr>
          <w:i/>
          <w:iCs/>
          <w:lang w:val="fr-FR"/>
        </w:rPr>
        <w:t xml:space="preserve">Ajouter les nouveaux </w:t>
      </w:r>
      <w:r w:rsidR="002B52AC" w:rsidRPr="00E53DC8">
        <w:rPr>
          <w:i/>
          <w:iCs/>
          <w:lang w:val="fr-FR"/>
        </w:rPr>
        <w:t>paragraphes </w:t>
      </w:r>
      <w:r w:rsidRPr="00E53DC8">
        <w:rPr>
          <w:i/>
          <w:iCs/>
          <w:lang w:val="fr-FR"/>
        </w:rPr>
        <w:t>16</w:t>
      </w:r>
      <w:r w:rsidR="00651996" w:rsidRPr="00E53DC8">
        <w:rPr>
          <w:i/>
          <w:iCs/>
          <w:lang w:val="fr-FR"/>
        </w:rPr>
        <w:t>.</w:t>
      </w:r>
      <w:r w:rsidRPr="00E53DC8">
        <w:rPr>
          <w:i/>
          <w:iCs/>
          <w:lang w:val="fr-FR"/>
        </w:rPr>
        <w:t>1</w:t>
      </w:r>
      <w:r w:rsidR="00651996" w:rsidRPr="00E53DC8">
        <w:rPr>
          <w:i/>
          <w:iCs/>
          <w:lang w:val="fr-FR"/>
        </w:rPr>
        <w:t>.</w:t>
      </w:r>
      <w:r w:rsidRPr="00E53DC8">
        <w:rPr>
          <w:i/>
          <w:iCs/>
          <w:lang w:val="fr-FR"/>
        </w:rPr>
        <w:t>1</w:t>
      </w:r>
      <w:r w:rsidR="00651996" w:rsidRPr="00E53DC8">
        <w:rPr>
          <w:i/>
          <w:iCs/>
          <w:lang w:val="fr-FR"/>
        </w:rPr>
        <w:t>.</w:t>
      </w:r>
      <w:r w:rsidRPr="00E53DC8">
        <w:rPr>
          <w:i/>
          <w:iCs/>
          <w:lang w:val="fr-FR"/>
        </w:rPr>
        <w:t>4 à 16</w:t>
      </w:r>
      <w:r w:rsidR="00651996" w:rsidRPr="00E53DC8">
        <w:rPr>
          <w:i/>
          <w:iCs/>
          <w:lang w:val="fr-FR"/>
        </w:rPr>
        <w:t>.</w:t>
      </w:r>
      <w:r w:rsidRPr="00E53DC8">
        <w:rPr>
          <w:i/>
          <w:iCs/>
          <w:lang w:val="fr-FR"/>
        </w:rPr>
        <w:t>1</w:t>
      </w:r>
      <w:r w:rsidR="00651996" w:rsidRPr="00E53DC8">
        <w:rPr>
          <w:i/>
          <w:iCs/>
          <w:lang w:val="fr-FR"/>
        </w:rPr>
        <w:t>.</w:t>
      </w:r>
      <w:r w:rsidRPr="00E53DC8">
        <w:rPr>
          <w:i/>
          <w:iCs/>
          <w:lang w:val="fr-FR"/>
        </w:rPr>
        <w:t>1</w:t>
      </w:r>
      <w:r w:rsidR="00651996" w:rsidRPr="00E53DC8">
        <w:rPr>
          <w:i/>
          <w:iCs/>
          <w:lang w:val="fr-FR"/>
        </w:rPr>
        <w:t>.</w:t>
      </w:r>
      <w:r w:rsidRPr="00E53DC8">
        <w:rPr>
          <w:i/>
          <w:iCs/>
          <w:lang w:val="fr-FR"/>
        </w:rPr>
        <w:t>4</w:t>
      </w:r>
      <w:r w:rsidR="00651996" w:rsidRPr="00E53DC8">
        <w:rPr>
          <w:i/>
          <w:iCs/>
          <w:lang w:val="fr-FR"/>
        </w:rPr>
        <w:t>.</w:t>
      </w:r>
      <w:r w:rsidRPr="00E53DC8">
        <w:rPr>
          <w:i/>
          <w:iCs/>
          <w:lang w:val="fr-FR"/>
        </w:rPr>
        <w:t>1</w:t>
      </w:r>
      <w:r w:rsidRPr="00E53DC8">
        <w:rPr>
          <w:lang w:val="fr-FR"/>
        </w:rPr>
        <w:t>, libellés comme suit</w:t>
      </w:r>
      <w:r w:rsidR="00F53A2D" w:rsidRPr="00E53DC8">
        <w:rPr>
          <w:lang w:val="fr-FR"/>
        </w:rPr>
        <w:t> :</w:t>
      </w:r>
    </w:p>
    <w:p w14:paraId="5FDEE165" w14:textId="6C1DA2D2" w:rsidR="00F53A2D" w:rsidRPr="00E53DC8" w:rsidRDefault="00BA3FAD" w:rsidP="0080282A">
      <w:pPr>
        <w:pStyle w:val="SingleTxtG"/>
        <w:ind w:left="2268" w:hanging="1134"/>
        <w:rPr>
          <w:lang w:val="fr-FR"/>
        </w:rPr>
      </w:pPr>
      <w:r w:rsidRPr="00E53DC8">
        <w:rPr>
          <w:lang w:val="fr-FR"/>
        </w:rPr>
        <w:t>«</w:t>
      </w:r>
      <w:r w:rsidR="0080282A" w:rsidRPr="00E53DC8">
        <w:rPr>
          <w:b/>
          <w:bCs/>
          <w:lang w:val="fr-FR"/>
        </w:rPr>
        <w:t> </w:t>
      </w:r>
      <w:r w:rsidRPr="00E53DC8">
        <w:rPr>
          <w:b/>
          <w:bCs/>
          <w:lang w:val="fr-FR"/>
        </w:rPr>
        <w:t>16</w:t>
      </w:r>
      <w:r w:rsidR="00651996" w:rsidRPr="00E53DC8">
        <w:rPr>
          <w:b/>
          <w:bCs/>
          <w:lang w:val="fr-FR"/>
        </w:rPr>
        <w:t>.</w:t>
      </w:r>
      <w:r w:rsidRPr="00E53DC8">
        <w:rPr>
          <w:b/>
          <w:bCs/>
          <w:lang w:val="fr-FR"/>
        </w:rPr>
        <w:t>1</w:t>
      </w:r>
      <w:r w:rsidR="00651996" w:rsidRPr="00E53DC8">
        <w:rPr>
          <w:b/>
          <w:bCs/>
          <w:lang w:val="fr-FR"/>
        </w:rPr>
        <w:t>.</w:t>
      </w:r>
      <w:r w:rsidRPr="00E53DC8">
        <w:rPr>
          <w:b/>
          <w:bCs/>
          <w:lang w:val="fr-FR"/>
        </w:rPr>
        <w:t>1</w:t>
      </w:r>
      <w:r w:rsidR="00651996" w:rsidRPr="00E53DC8">
        <w:rPr>
          <w:b/>
          <w:bCs/>
          <w:lang w:val="fr-FR"/>
        </w:rPr>
        <w:t>.</w:t>
      </w:r>
      <w:r w:rsidRPr="00E53DC8">
        <w:rPr>
          <w:b/>
          <w:bCs/>
          <w:lang w:val="fr-FR"/>
        </w:rPr>
        <w:t>4</w:t>
      </w:r>
      <w:r w:rsidRPr="00E53DC8">
        <w:rPr>
          <w:lang w:val="fr-FR"/>
        </w:rPr>
        <w:tab/>
      </w:r>
      <w:r w:rsidRPr="00E53DC8">
        <w:rPr>
          <w:b/>
          <w:bCs/>
          <w:lang w:val="fr-FR"/>
        </w:rPr>
        <w:t>La procédure d</w:t>
      </w:r>
      <w:r w:rsidR="00F53A2D" w:rsidRPr="00E53DC8">
        <w:rPr>
          <w:b/>
          <w:bCs/>
          <w:lang w:val="fr-FR"/>
        </w:rPr>
        <w:t>’</w:t>
      </w:r>
      <w:r w:rsidRPr="00E53DC8">
        <w:rPr>
          <w:b/>
          <w:bCs/>
          <w:lang w:val="fr-FR"/>
        </w:rPr>
        <w:t>activation et de désactivation des CMS des classes II et III doit permettre d</w:t>
      </w:r>
      <w:r w:rsidR="00F53A2D" w:rsidRPr="00E53DC8">
        <w:rPr>
          <w:b/>
          <w:bCs/>
          <w:lang w:val="fr-FR"/>
        </w:rPr>
        <w:t>’</w:t>
      </w:r>
      <w:r w:rsidRPr="00E53DC8">
        <w:rPr>
          <w:b/>
          <w:bCs/>
          <w:lang w:val="fr-FR"/>
        </w:rPr>
        <w:t>utiliser le véhicule de manière sûre</w:t>
      </w:r>
      <w:r w:rsidR="00651996" w:rsidRPr="00E53DC8">
        <w:rPr>
          <w:b/>
          <w:bCs/>
          <w:lang w:val="fr-FR"/>
        </w:rPr>
        <w:t>.</w:t>
      </w:r>
    </w:p>
    <w:p w14:paraId="4F9B27E0" w14:textId="33C4F6AA" w:rsidR="00F53A2D" w:rsidRPr="00E53DC8" w:rsidRDefault="00BA3FAD" w:rsidP="0080282A">
      <w:pPr>
        <w:pStyle w:val="SingleTxtG"/>
        <w:ind w:left="2268"/>
        <w:rPr>
          <w:b/>
          <w:bCs/>
          <w:lang w:val="fr-FR"/>
        </w:rPr>
      </w:pPr>
      <w:r w:rsidRPr="00E53DC8">
        <w:rPr>
          <w:b/>
          <w:bCs/>
          <w:lang w:val="fr-FR"/>
        </w:rPr>
        <w:t>Le CMS doit être activé lorsque le véhicule est ouvert (par déverrouillage des portes, ouverture d</w:t>
      </w:r>
      <w:r w:rsidR="00F53A2D" w:rsidRPr="00E53DC8">
        <w:rPr>
          <w:b/>
          <w:bCs/>
          <w:lang w:val="fr-FR"/>
        </w:rPr>
        <w:t>’</w:t>
      </w:r>
      <w:r w:rsidRPr="00E53DC8">
        <w:rPr>
          <w:b/>
          <w:bCs/>
          <w:lang w:val="fr-FR"/>
        </w:rPr>
        <w:t>une porte avant ou de toute autre manière au choix du constructeur)</w:t>
      </w:r>
      <w:r w:rsidR="00651996" w:rsidRPr="00E53DC8">
        <w:rPr>
          <w:b/>
          <w:bCs/>
          <w:lang w:val="fr-FR"/>
        </w:rPr>
        <w:t>.</w:t>
      </w:r>
    </w:p>
    <w:p w14:paraId="05D21DC0" w14:textId="5469A3A7" w:rsidR="00F53A2D" w:rsidRPr="00E53DC8" w:rsidRDefault="00BA3FAD" w:rsidP="0080282A">
      <w:pPr>
        <w:pStyle w:val="SingleTxtG"/>
        <w:ind w:left="2268"/>
        <w:rPr>
          <w:lang w:val="fr-FR"/>
        </w:rPr>
      </w:pPr>
      <w:r w:rsidRPr="00E53DC8">
        <w:rPr>
          <w:rFonts w:ascii="Times New Roman Bold" w:hAnsi="Times New Roman Bold"/>
          <w:b/>
          <w:bCs/>
          <w:spacing w:val="-2"/>
          <w:lang w:val="fr-FR"/>
        </w:rPr>
        <w:t xml:space="preserve">Outre les prescriptions du </w:t>
      </w:r>
      <w:r w:rsidR="002B52AC" w:rsidRPr="00E53DC8">
        <w:rPr>
          <w:rFonts w:ascii="Times New Roman Bold" w:hAnsi="Times New Roman Bold"/>
          <w:b/>
          <w:bCs/>
          <w:spacing w:val="-2"/>
          <w:lang w:val="fr-FR"/>
        </w:rPr>
        <w:t>paragraphe </w:t>
      </w:r>
      <w:r w:rsidRPr="00E53DC8">
        <w:rPr>
          <w:rFonts w:ascii="Times New Roman Bold" w:hAnsi="Times New Roman Bold"/>
          <w:b/>
          <w:bCs/>
          <w:spacing w:val="-2"/>
          <w:lang w:val="fr-FR"/>
        </w:rPr>
        <w:t>15</w:t>
      </w:r>
      <w:r w:rsidR="00651996" w:rsidRPr="00E53DC8">
        <w:rPr>
          <w:rFonts w:ascii="Times New Roman Bold" w:hAnsi="Times New Roman Bold"/>
          <w:b/>
          <w:bCs/>
          <w:spacing w:val="-2"/>
          <w:lang w:val="fr-FR"/>
        </w:rPr>
        <w:t>.</w:t>
      </w:r>
      <w:r w:rsidRPr="00E53DC8">
        <w:rPr>
          <w:rFonts w:ascii="Times New Roman Bold" w:hAnsi="Times New Roman Bold"/>
          <w:b/>
          <w:bCs/>
          <w:spacing w:val="-2"/>
          <w:lang w:val="fr-FR"/>
        </w:rPr>
        <w:t>2</w:t>
      </w:r>
      <w:r w:rsidR="00651996" w:rsidRPr="00E53DC8">
        <w:rPr>
          <w:rFonts w:ascii="Times New Roman Bold" w:hAnsi="Times New Roman Bold"/>
          <w:b/>
          <w:bCs/>
          <w:spacing w:val="-2"/>
          <w:lang w:val="fr-FR"/>
        </w:rPr>
        <w:t>.</w:t>
      </w:r>
      <w:r w:rsidRPr="00E53DC8">
        <w:rPr>
          <w:rFonts w:ascii="Times New Roman Bold" w:hAnsi="Times New Roman Bold"/>
          <w:b/>
          <w:bCs/>
          <w:spacing w:val="-2"/>
          <w:lang w:val="fr-FR"/>
        </w:rPr>
        <w:t>1</w:t>
      </w:r>
      <w:r w:rsidR="00651996" w:rsidRPr="00E53DC8">
        <w:rPr>
          <w:rFonts w:ascii="Times New Roman Bold" w:hAnsi="Times New Roman Bold"/>
          <w:b/>
          <w:bCs/>
          <w:spacing w:val="-2"/>
          <w:lang w:val="fr-FR"/>
        </w:rPr>
        <w:t>.</w:t>
      </w:r>
      <w:r w:rsidRPr="00E53DC8">
        <w:rPr>
          <w:rFonts w:ascii="Times New Roman Bold" w:hAnsi="Times New Roman Bold"/>
          <w:b/>
          <w:bCs/>
          <w:spacing w:val="-2"/>
          <w:lang w:val="fr-FR"/>
        </w:rPr>
        <w:t>1</w:t>
      </w:r>
      <w:r w:rsidR="00651996" w:rsidRPr="00E53DC8">
        <w:rPr>
          <w:rFonts w:ascii="Times New Roman Bold" w:hAnsi="Times New Roman Bold"/>
          <w:b/>
          <w:bCs/>
          <w:spacing w:val="-2"/>
          <w:lang w:val="fr-FR"/>
        </w:rPr>
        <w:t>.</w:t>
      </w:r>
      <w:r w:rsidRPr="00E53DC8">
        <w:rPr>
          <w:rFonts w:ascii="Times New Roman Bold" w:hAnsi="Times New Roman Bold"/>
          <w:b/>
          <w:bCs/>
          <w:spacing w:val="-2"/>
          <w:lang w:val="fr-FR"/>
        </w:rPr>
        <w:t>2, après chaque arrêt du moteur, le système doit rester opérationnel pendant une période T1 = 120</w:t>
      </w:r>
      <w:r w:rsidR="000D20CE" w:rsidRPr="00E53DC8">
        <w:rPr>
          <w:rFonts w:ascii="Times New Roman Bold" w:hAnsi="Times New Roman Bold"/>
          <w:b/>
          <w:bCs/>
          <w:spacing w:val="-2"/>
          <w:lang w:val="fr-FR"/>
        </w:rPr>
        <w:t> </w:t>
      </w:r>
      <w:r w:rsidRPr="00E53DC8">
        <w:rPr>
          <w:rFonts w:ascii="Times New Roman Bold" w:hAnsi="Times New Roman Bold"/>
          <w:b/>
          <w:bCs/>
          <w:spacing w:val="-2"/>
          <w:lang w:val="fr-FR"/>
        </w:rPr>
        <w:t>s</w:t>
      </w:r>
      <w:r w:rsidR="00651996" w:rsidRPr="00E53DC8">
        <w:rPr>
          <w:rFonts w:ascii="Times New Roman Bold" w:hAnsi="Times New Roman Bold"/>
          <w:b/>
          <w:bCs/>
          <w:spacing w:val="-2"/>
          <w:lang w:val="fr-FR"/>
        </w:rPr>
        <w:t>.</w:t>
      </w:r>
      <w:r w:rsidRPr="00E53DC8">
        <w:rPr>
          <w:lang w:val="fr-FR"/>
        </w:rPr>
        <w:t xml:space="preserve"> </w:t>
      </w:r>
      <w:r w:rsidRPr="00E53DC8">
        <w:rPr>
          <w:rFonts w:ascii="Times New Roman Bold" w:hAnsi="Times New Roman Bold"/>
          <w:b/>
          <w:bCs/>
          <w:spacing w:val="-2"/>
          <w:lang w:val="fr-FR"/>
        </w:rPr>
        <w:t>Après la période T1 et pendant une période T2 au moins égale à (420-T1)</w:t>
      </w:r>
      <w:r w:rsidR="00A06A8E" w:rsidRPr="00E53DC8">
        <w:rPr>
          <w:rFonts w:ascii="Times New Roman Bold" w:hAnsi="Times New Roman Bold"/>
          <w:b/>
          <w:bCs/>
          <w:spacing w:val="-2"/>
          <w:lang w:val="fr-FR"/>
        </w:rPr>
        <w:t> </w:t>
      </w:r>
      <w:r w:rsidRPr="00E53DC8">
        <w:rPr>
          <w:rFonts w:ascii="Times New Roman Bold" w:hAnsi="Times New Roman Bold"/>
          <w:b/>
          <w:bCs/>
          <w:spacing w:val="-2"/>
          <w:lang w:val="fr-FR"/>
        </w:rPr>
        <w:t>s,</w:t>
      </w:r>
      <w:r w:rsidRPr="00E53DC8">
        <w:rPr>
          <w:b/>
          <w:bCs/>
          <w:lang w:val="fr-FR"/>
        </w:rPr>
        <w:t xml:space="preserve"> le système doit pouvoir être réactivé de telle sorte que le champ de vision requis soit rendu disponible dans un délai de 1</w:t>
      </w:r>
      <w:r w:rsidR="000D20CE" w:rsidRPr="00E53DC8">
        <w:rPr>
          <w:b/>
          <w:bCs/>
          <w:lang w:val="fr-FR"/>
        </w:rPr>
        <w:t> </w:t>
      </w:r>
      <w:r w:rsidRPr="00E53DC8">
        <w:rPr>
          <w:b/>
          <w:bCs/>
          <w:lang w:val="fr-FR"/>
        </w:rPr>
        <w:t>s lorsqu</w:t>
      </w:r>
      <w:r w:rsidR="00F53A2D" w:rsidRPr="00E53DC8">
        <w:rPr>
          <w:b/>
          <w:bCs/>
          <w:lang w:val="fr-FR"/>
        </w:rPr>
        <w:t>’</w:t>
      </w:r>
      <w:r w:rsidRPr="00E53DC8">
        <w:rPr>
          <w:b/>
          <w:bCs/>
          <w:lang w:val="fr-FR"/>
        </w:rPr>
        <w:t>une des portes avant est manœuvrée automatiquement ou, le cas échéant, par une action manuelle du conducteur</w:t>
      </w:r>
      <w:r w:rsidR="00651996" w:rsidRPr="00E53DC8">
        <w:rPr>
          <w:b/>
          <w:bCs/>
          <w:lang w:val="fr-FR"/>
        </w:rPr>
        <w:t>.</w:t>
      </w:r>
      <w:r w:rsidRPr="00E53DC8">
        <w:rPr>
          <w:lang w:val="fr-FR"/>
        </w:rPr>
        <w:t xml:space="preserve"> </w:t>
      </w:r>
      <w:r w:rsidRPr="00E53DC8">
        <w:rPr>
          <w:b/>
          <w:bCs/>
          <w:lang w:val="fr-FR"/>
        </w:rPr>
        <w:t>Après une période T2, il doit être possible de réactiver le système dans un délai de 7</w:t>
      </w:r>
      <w:r w:rsidR="000D20CE" w:rsidRPr="00E53DC8">
        <w:rPr>
          <w:b/>
          <w:bCs/>
          <w:lang w:val="fr-FR"/>
        </w:rPr>
        <w:t> </w:t>
      </w:r>
      <w:r w:rsidRPr="00E53DC8">
        <w:rPr>
          <w:b/>
          <w:bCs/>
          <w:lang w:val="fr-FR"/>
        </w:rPr>
        <w:t>s (par exemple en commençant à ouvrir une porte avant)</w:t>
      </w:r>
      <w:r w:rsidR="00651996" w:rsidRPr="00E53DC8">
        <w:rPr>
          <w:b/>
          <w:bCs/>
          <w:lang w:val="fr-FR"/>
        </w:rPr>
        <w:t>.</w:t>
      </w:r>
    </w:p>
    <w:p w14:paraId="36C217EA" w14:textId="48B55210" w:rsidR="00BA3FAD" w:rsidRPr="00E53DC8" w:rsidRDefault="00BA3FAD" w:rsidP="0080282A">
      <w:pPr>
        <w:pStyle w:val="SingleTxtG"/>
        <w:ind w:left="2268"/>
        <w:rPr>
          <w:b/>
          <w:bCs/>
          <w:noProof/>
          <w:lang w:val="fr-FR"/>
        </w:rPr>
      </w:pPr>
      <w:r w:rsidRPr="00E53DC8">
        <w:rPr>
          <w:b/>
          <w:bCs/>
          <w:lang w:val="fr-FR"/>
        </w:rPr>
        <w:t>Nonobstant les dispositions ci-dessus, tout autre concept présentant au moins le même niveau de sécurité doit faire l</w:t>
      </w:r>
      <w:r w:rsidR="00F53A2D" w:rsidRPr="00E53DC8">
        <w:rPr>
          <w:b/>
          <w:bCs/>
          <w:lang w:val="fr-FR"/>
        </w:rPr>
        <w:t>’</w:t>
      </w:r>
      <w:r w:rsidRPr="00E53DC8">
        <w:rPr>
          <w:b/>
          <w:bCs/>
          <w:lang w:val="fr-FR"/>
        </w:rPr>
        <w:t>objet d</w:t>
      </w:r>
      <w:r w:rsidR="00F53A2D" w:rsidRPr="00E53DC8">
        <w:rPr>
          <w:b/>
          <w:bCs/>
          <w:lang w:val="fr-FR"/>
        </w:rPr>
        <w:t>’</w:t>
      </w:r>
      <w:r w:rsidRPr="00E53DC8">
        <w:rPr>
          <w:b/>
          <w:bCs/>
          <w:lang w:val="fr-FR"/>
        </w:rPr>
        <w:t>une démonstration au service technique et à l</w:t>
      </w:r>
      <w:r w:rsidR="00F53A2D" w:rsidRPr="00E53DC8">
        <w:rPr>
          <w:b/>
          <w:bCs/>
          <w:lang w:val="fr-FR"/>
        </w:rPr>
        <w:t>’</w:t>
      </w:r>
      <w:r w:rsidRPr="00E53DC8">
        <w:rPr>
          <w:b/>
          <w:bCs/>
          <w:lang w:val="fr-FR"/>
        </w:rPr>
        <w:t>autorité d</w:t>
      </w:r>
      <w:r w:rsidR="00F53A2D" w:rsidRPr="00E53DC8">
        <w:rPr>
          <w:b/>
          <w:bCs/>
          <w:lang w:val="fr-FR"/>
        </w:rPr>
        <w:t>’</w:t>
      </w:r>
      <w:r w:rsidRPr="00E53DC8">
        <w:rPr>
          <w:b/>
          <w:bCs/>
          <w:lang w:val="fr-FR"/>
        </w:rPr>
        <w:t xml:space="preserve">homologation de type dans le cadre du concept de sécurité conforme aux dispositions du </w:t>
      </w:r>
      <w:r w:rsidR="002B52AC" w:rsidRPr="00E53DC8">
        <w:rPr>
          <w:b/>
          <w:bCs/>
          <w:lang w:val="fr-FR"/>
        </w:rPr>
        <w:t>paragraphe </w:t>
      </w:r>
      <w:r w:rsidRPr="00E53DC8">
        <w:rPr>
          <w:b/>
          <w:bCs/>
          <w:lang w:val="fr-FR"/>
        </w:rPr>
        <w:t>2 de l</w:t>
      </w:r>
      <w:r w:rsidR="00F53A2D" w:rsidRPr="00E53DC8">
        <w:rPr>
          <w:b/>
          <w:bCs/>
          <w:lang w:val="fr-FR"/>
        </w:rPr>
        <w:t>’</w:t>
      </w:r>
      <w:r w:rsidRPr="00E53DC8">
        <w:rPr>
          <w:b/>
          <w:bCs/>
          <w:lang w:val="fr-FR"/>
        </w:rPr>
        <w:t>annexe 12</w:t>
      </w:r>
      <w:r w:rsidR="00651996" w:rsidRPr="00E53DC8">
        <w:rPr>
          <w:b/>
          <w:bCs/>
          <w:lang w:val="fr-FR"/>
        </w:rPr>
        <w:t>.</w:t>
      </w:r>
      <w:r w:rsidR="00780B69" w:rsidRPr="00E53DC8">
        <w:rPr>
          <w:lang w:val="fr-FR"/>
        </w:rPr>
        <w:t> </w:t>
      </w:r>
      <w:r w:rsidRPr="00E53DC8">
        <w:rPr>
          <w:lang w:val="fr-FR"/>
        </w:rPr>
        <w:t>»</w:t>
      </w:r>
      <w:r w:rsidR="00651996" w:rsidRPr="00E53DC8">
        <w:rPr>
          <w:lang w:val="fr-FR"/>
        </w:rPr>
        <w:t>.</w:t>
      </w:r>
    </w:p>
    <w:p w14:paraId="7433AB9D" w14:textId="22A6EF77" w:rsidR="00F53A2D" w:rsidRPr="00E53DC8" w:rsidRDefault="00BA3FAD" w:rsidP="00780B69">
      <w:pPr>
        <w:pStyle w:val="SingleTxtG"/>
        <w:ind w:left="2268" w:hanging="1134"/>
        <w:rPr>
          <w:spacing w:val="-4"/>
          <w:lang w:val="fr-FR"/>
        </w:rPr>
      </w:pPr>
      <w:bookmarkStart w:id="9" w:name="_Hlk164248568"/>
      <w:r w:rsidRPr="00E53DC8">
        <w:rPr>
          <w:spacing w:val="-4"/>
          <w:lang w:val="fr-FR"/>
        </w:rPr>
        <w:t>«</w:t>
      </w:r>
      <w:r w:rsidR="00780B69" w:rsidRPr="00E53DC8">
        <w:rPr>
          <w:spacing w:val="-4"/>
          <w:lang w:val="fr-FR"/>
        </w:rPr>
        <w:t> </w:t>
      </w:r>
      <w:r w:rsidRPr="00E53DC8">
        <w:rPr>
          <w:b/>
          <w:bCs/>
          <w:spacing w:val="-4"/>
          <w:lang w:val="fr-FR"/>
        </w:rPr>
        <w:t>16</w:t>
      </w:r>
      <w:r w:rsidR="00651996" w:rsidRPr="00E53DC8">
        <w:rPr>
          <w:b/>
          <w:bCs/>
          <w:spacing w:val="-4"/>
          <w:lang w:val="fr-FR"/>
        </w:rPr>
        <w:t>.</w:t>
      </w:r>
      <w:r w:rsidRPr="00E53DC8">
        <w:rPr>
          <w:b/>
          <w:bCs/>
          <w:spacing w:val="-4"/>
          <w:lang w:val="fr-FR"/>
        </w:rPr>
        <w:t>1</w:t>
      </w:r>
      <w:r w:rsidR="00651996" w:rsidRPr="00E53DC8">
        <w:rPr>
          <w:b/>
          <w:bCs/>
          <w:spacing w:val="-4"/>
          <w:lang w:val="fr-FR"/>
        </w:rPr>
        <w:t>.</w:t>
      </w:r>
      <w:r w:rsidRPr="00E53DC8">
        <w:rPr>
          <w:b/>
          <w:bCs/>
          <w:spacing w:val="-4"/>
          <w:lang w:val="fr-FR"/>
        </w:rPr>
        <w:t>1</w:t>
      </w:r>
      <w:r w:rsidR="00651996" w:rsidRPr="00E53DC8">
        <w:rPr>
          <w:b/>
          <w:bCs/>
          <w:spacing w:val="-4"/>
          <w:lang w:val="fr-FR"/>
        </w:rPr>
        <w:t>.</w:t>
      </w:r>
      <w:r w:rsidRPr="00E53DC8">
        <w:rPr>
          <w:b/>
          <w:bCs/>
          <w:spacing w:val="-4"/>
          <w:lang w:val="fr-FR"/>
        </w:rPr>
        <w:t>4</w:t>
      </w:r>
      <w:r w:rsidR="00651996" w:rsidRPr="00E53DC8">
        <w:rPr>
          <w:b/>
          <w:bCs/>
          <w:spacing w:val="-4"/>
          <w:lang w:val="fr-FR"/>
        </w:rPr>
        <w:t>.</w:t>
      </w:r>
      <w:r w:rsidRPr="00E53DC8">
        <w:rPr>
          <w:b/>
          <w:bCs/>
          <w:spacing w:val="-4"/>
          <w:lang w:val="fr-FR"/>
        </w:rPr>
        <w:t>1</w:t>
      </w:r>
      <w:r w:rsidR="00780B69" w:rsidRPr="00E53DC8">
        <w:rPr>
          <w:spacing w:val="-4"/>
          <w:lang w:val="fr-FR"/>
        </w:rPr>
        <w:tab/>
      </w:r>
      <w:r w:rsidRPr="00E53DC8">
        <w:rPr>
          <w:b/>
          <w:bCs/>
          <w:spacing w:val="-4"/>
          <w:lang w:val="fr-FR"/>
        </w:rPr>
        <w:t xml:space="preserve">Les dispositions du </w:t>
      </w:r>
      <w:r w:rsidR="002B52AC" w:rsidRPr="00E53DC8">
        <w:rPr>
          <w:b/>
          <w:bCs/>
          <w:spacing w:val="-4"/>
          <w:lang w:val="fr-FR"/>
        </w:rPr>
        <w:t>paragraphe </w:t>
      </w:r>
      <w:r w:rsidRPr="00E53DC8">
        <w:rPr>
          <w:b/>
          <w:bCs/>
          <w:spacing w:val="-4"/>
          <w:lang w:val="fr-FR"/>
        </w:rPr>
        <w:t>16</w:t>
      </w:r>
      <w:r w:rsidR="00651996" w:rsidRPr="00E53DC8">
        <w:rPr>
          <w:b/>
          <w:bCs/>
          <w:spacing w:val="-4"/>
          <w:lang w:val="fr-FR"/>
        </w:rPr>
        <w:t>.</w:t>
      </w:r>
      <w:r w:rsidRPr="00E53DC8">
        <w:rPr>
          <w:b/>
          <w:bCs/>
          <w:spacing w:val="-4"/>
          <w:lang w:val="fr-FR"/>
        </w:rPr>
        <w:t>1</w:t>
      </w:r>
      <w:r w:rsidR="00651996" w:rsidRPr="00E53DC8">
        <w:rPr>
          <w:b/>
          <w:bCs/>
          <w:spacing w:val="-4"/>
          <w:lang w:val="fr-FR"/>
        </w:rPr>
        <w:t>.</w:t>
      </w:r>
      <w:r w:rsidRPr="00E53DC8">
        <w:rPr>
          <w:b/>
          <w:bCs/>
          <w:spacing w:val="-4"/>
          <w:lang w:val="fr-FR"/>
        </w:rPr>
        <w:t>1</w:t>
      </w:r>
      <w:r w:rsidR="00651996" w:rsidRPr="00E53DC8">
        <w:rPr>
          <w:b/>
          <w:bCs/>
          <w:spacing w:val="-4"/>
          <w:lang w:val="fr-FR"/>
        </w:rPr>
        <w:t>.</w:t>
      </w:r>
      <w:r w:rsidRPr="00E53DC8">
        <w:rPr>
          <w:b/>
          <w:bCs/>
          <w:spacing w:val="-4"/>
          <w:lang w:val="fr-FR"/>
        </w:rPr>
        <w:t>4 ne s</w:t>
      </w:r>
      <w:r w:rsidR="00F53A2D" w:rsidRPr="00E53DC8">
        <w:rPr>
          <w:b/>
          <w:bCs/>
          <w:spacing w:val="-4"/>
          <w:lang w:val="fr-FR"/>
        </w:rPr>
        <w:t>’</w:t>
      </w:r>
      <w:r w:rsidRPr="00E53DC8">
        <w:rPr>
          <w:b/>
          <w:bCs/>
          <w:spacing w:val="-4"/>
          <w:lang w:val="fr-FR"/>
        </w:rPr>
        <w:t>appliquent pas aux véhicules si</w:t>
      </w:r>
      <w:r w:rsidR="00F53A2D" w:rsidRPr="00E53DC8">
        <w:rPr>
          <w:b/>
          <w:bCs/>
          <w:spacing w:val="-4"/>
          <w:lang w:val="fr-FR"/>
        </w:rPr>
        <w:t> :</w:t>
      </w:r>
    </w:p>
    <w:p w14:paraId="566C8F90" w14:textId="75200797" w:rsidR="00F53A2D" w:rsidRPr="00E53DC8" w:rsidRDefault="00CE4844" w:rsidP="00780B69">
      <w:pPr>
        <w:pStyle w:val="SingleTxtG"/>
        <w:ind w:left="2268"/>
        <w:rPr>
          <w:lang w:val="fr-FR"/>
        </w:rPr>
      </w:pPr>
      <w:r w:rsidRPr="00E53DC8">
        <w:rPr>
          <w:b/>
          <w:bCs/>
          <w:lang w:val="fr-FR"/>
        </w:rPr>
        <w:t>–</w:t>
      </w:r>
      <w:r w:rsidR="00BA3FAD" w:rsidRPr="00E53DC8">
        <w:rPr>
          <w:b/>
          <w:bCs/>
          <w:lang w:val="fr-FR"/>
        </w:rPr>
        <w:t xml:space="preserve"> ils sont équipés d</w:t>
      </w:r>
      <w:r w:rsidR="00F53A2D" w:rsidRPr="00E53DC8">
        <w:rPr>
          <w:b/>
          <w:bCs/>
          <w:lang w:val="fr-FR"/>
        </w:rPr>
        <w:t>’</w:t>
      </w:r>
      <w:r w:rsidR="00BA3FAD" w:rsidRPr="00E53DC8">
        <w:rPr>
          <w:b/>
          <w:bCs/>
          <w:lang w:val="fr-FR"/>
        </w:rPr>
        <w:t>une fonction spécialement conçue pour mettre hors tension les circuits électriques conformément à l</w:t>
      </w:r>
      <w:r w:rsidR="00F53A2D" w:rsidRPr="00E53DC8">
        <w:rPr>
          <w:b/>
          <w:bCs/>
          <w:lang w:val="fr-FR"/>
        </w:rPr>
        <w:t>’</w:t>
      </w:r>
      <w:r w:rsidR="00BA3FAD" w:rsidRPr="00E53DC8">
        <w:rPr>
          <w:b/>
          <w:bCs/>
          <w:lang w:val="fr-FR"/>
        </w:rPr>
        <w:t>Accord relatif au transport international des marchandises dangereuses par route (ADR)</w:t>
      </w:r>
      <w:r w:rsidR="00F53A2D" w:rsidRPr="00E53DC8">
        <w:rPr>
          <w:b/>
          <w:bCs/>
          <w:lang w:val="fr-FR"/>
        </w:rPr>
        <w:t> ;</w:t>
      </w:r>
    </w:p>
    <w:p w14:paraId="3D5FF927" w14:textId="54CF7101" w:rsidR="00BA3FAD" w:rsidRPr="00E53DC8" w:rsidRDefault="00CE4844" w:rsidP="007A66DC">
      <w:pPr>
        <w:pStyle w:val="SingleTxtG"/>
        <w:ind w:left="2268"/>
        <w:rPr>
          <w:lang w:val="fr-FR"/>
        </w:rPr>
      </w:pPr>
      <w:r w:rsidRPr="00E53DC8">
        <w:rPr>
          <w:b/>
          <w:bCs/>
          <w:lang w:val="fr-FR"/>
        </w:rPr>
        <w:t>–</w:t>
      </w:r>
      <w:r w:rsidR="00BA3FAD" w:rsidRPr="00E53DC8">
        <w:rPr>
          <w:b/>
          <w:bCs/>
          <w:lang w:val="fr-FR"/>
        </w:rPr>
        <w:t xml:space="preserve"> ils disposent d</w:t>
      </w:r>
      <w:r w:rsidR="00F53A2D" w:rsidRPr="00E53DC8">
        <w:rPr>
          <w:b/>
          <w:bCs/>
          <w:lang w:val="fr-FR"/>
        </w:rPr>
        <w:t>’</w:t>
      </w:r>
      <w:r w:rsidR="00BA3FAD" w:rsidRPr="00E53DC8">
        <w:rPr>
          <w:b/>
          <w:bCs/>
          <w:lang w:val="fr-FR"/>
        </w:rPr>
        <w:t>un dispositif de commande de la fonction de mise hors tension des circuits électriques, installé à l</w:t>
      </w:r>
      <w:r w:rsidR="00F53A2D" w:rsidRPr="00E53DC8">
        <w:rPr>
          <w:b/>
          <w:bCs/>
          <w:lang w:val="fr-FR"/>
        </w:rPr>
        <w:t>’</w:t>
      </w:r>
      <w:r w:rsidR="00BA3FAD" w:rsidRPr="00E53DC8">
        <w:rPr>
          <w:b/>
          <w:bCs/>
          <w:lang w:val="fr-FR"/>
        </w:rPr>
        <w:t>extérieur de la cabine</w:t>
      </w:r>
      <w:r w:rsidR="00F53A2D" w:rsidRPr="00E53DC8">
        <w:rPr>
          <w:b/>
          <w:bCs/>
          <w:lang w:val="fr-FR"/>
        </w:rPr>
        <w:t> ;</w:t>
      </w:r>
      <w:r w:rsidR="00BA3FAD" w:rsidRPr="00E53DC8">
        <w:rPr>
          <w:lang w:val="fr-FR"/>
        </w:rPr>
        <w:t xml:space="preserve"> </w:t>
      </w:r>
      <w:r w:rsidR="00BA3FAD" w:rsidRPr="00E53DC8">
        <w:rPr>
          <w:b/>
          <w:bCs/>
          <w:lang w:val="fr-FR"/>
        </w:rPr>
        <w:t>et</w:t>
      </w:r>
      <w:bookmarkEnd w:id="9"/>
    </w:p>
    <w:p w14:paraId="25E621FD" w14:textId="338855D7" w:rsidR="00BA3FAD" w:rsidRPr="00E53DC8" w:rsidRDefault="00CE4844" w:rsidP="007A66DC">
      <w:pPr>
        <w:pStyle w:val="SingleTxtG"/>
        <w:ind w:left="2268"/>
        <w:rPr>
          <w:b/>
          <w:bCs/>
          <w:lang w:val="fr-FR"/>
        </w:rPr>
      </w:pPr>
      <w:r w:rsidRPr="00E53DC8">
        <w:rPr>
          <w:b/>
          <w:bCs/>
          <w:lang w:val="fr-FR"/>
        </w:rPr>
        <w:t>–</w:t>
      </w:r>
      <w:r w:rsidR="00BA3FAD" w:rsidRPr="00E53DC8">
        <w:rPr>
          <w:b/>
          <w:bCs/>
          <w:lang w:val="fr-FR"/>
        </w:rPr>
        <w:t xml:space="preserve"> la fonction de mise hors tension des circuits électriques est activée par l</w:t>
      </w:r>
      <w:r w:rsidR="00F53A2D" w:rsidRPr="00E53DC8">
        <w:rPr>
          <w:b/>
          <w:bCs/>
          <w:lang w:val="fr-FR"/>
        </w:rPr>
        <w:t>’</w:t>
      </w:r>
      <w:r w:rsidR="00BA3FAD" w:rsidRPr="00E53DC8">
        <w:rPr>
          <w:b/>
          <w:bCs/>
          <w:lang w:val="fr-FR"/>
        </w:rPr>
        <w:t>intermédiaire du dispositif de commande situé à l</w:t>
      </w:r>
      <w:r w:rsidR="00F53A2D" w:rsidRPr="00E53DC8">
        <w:rPr>
          <w:b/>
          <w:bCs/>
          <w:lang w:val="fr-FR"/>
        </w:rPr>
        <w:t>’</w:t>
      </w:r>
      <w:r w:rsidR="00BA3FAD" w:rsidRPr="00E53DC8">
        <w:rPr>
          <w:b/>
          <w:bCs/>
          <w:lang w:val="fr-FR"/>
        </w:rPr>
        <w:t>extérieur de la cabine</w:t>
      </w:r>
      <w:r w:rsidR="00651996" w:rsidRPr="00E53DC8">
        <w:rPr>
          <w:b/>
          <w:bCs/>
          <w:lang w:val="fr-FR"/>
        </w:rPr>
        <w:t>.</w:t>
      </w:r>
      <w:r w:rsidR="00780B69" w:rsidRPr="00E53DC8">
        <w:rPr>
          <w:lang w:val="fr-FR"/>
        </w:rPr>
        <w:t> </w:t>
      </w:r>
      <w:r w:rsidR="00BA3FAD" w:rsidRPr="00E53DC8">
        <w:rPr>
          <w:lang w:val="fr-FR"/>
        </w:rPr>
        <w:t>»</w:t>
      </w:r>
      <w:r w:rsidR="00651996" w:rsidRPr="00E53DC8">
        <w:rPr>
          <w:lang w:val="fr-FR"/>
        </w:rPr>
        <w:t>.</w:t>
      </w:r>
    </w:p>
    <w:p w14:paraId="08B2B211" w14:textId="77777777" w:rsidR="00BA3FAD" w:rsidRPr="00E53DC8" w:rsidRDefault="00BA3FAD" w:rsidP="00CD3CE3">
      <w:pPr>
        <w:pStyle w:val="SingleTxtG"/>
        <w:rPr>
          <w:lang w:val="fr-FR"/>
        </w:rPr>
      </w:pPr>
    </w:p>
    <w:p w14:paraId="7E0F6C93" w14:textId="30C5318C" w:rsidR="00CD3CE3" w:rsidRPr="00E53DC8" w:rsidRDefault="00CD3CE3" w:rsidP="00681B1A">
      <w:pPr>
        <w:pStyle w:val="SingleTxtG"/>
        <w:rPr>
          <w:lang w:val="fr-FR"/>
        </w:rPr>
      </w:pPr>
      <w:r w:rsidRPr="00E53DC8">
        <w:rPr>
          <w:lang w:val="fr-FR"/>
        </w:rPr>
        <w:br w:type="page"/>
      </w:r>
    </w:p>
    <w:p w14:paraId="4A65F0C5" w14:textId="6B0120AA" w:rsidR="00BA3FAD" w:rsidRPr="00E53DC8" w:rsidRDefault="00BA3FAD" w:rsidP="00CD3CE3">
      <w:pPr>
        <w:pStyle w:val="HChG"/>
        <w:rPr>
          <w:lang w:val="fr-FR"/>
        </w:rPr>
      </w:pPr>
      <w:r w:rsidRPr="00E53DC8">
        <w:rPr>
          <w:lang w:val="fr-FR"/>
        </w:rPr>
        <w:t>Annexe III</w:t>
      </w:r>
    </w:p>
    <w:p w14:paraId="43D2910E" w14:textId="5E78C00A" w:rsidR="00BA3FAD" w:rsidRPr="00E53DC8" w:rsidRDefault="00BA3FAD" w:rsidP="00CD3CE3">
      <w:pPr>
        <w:pStyle w:val="HChG"/>
        <w:rPr>
          <w:lang w:val="fr-FR"/>
        </w:rPr>
      </w:pPr>
      <w:r w:rsidRPr="00E53DC8">
        <w:rPr>
          <w:lang w:val="fr-FR"/>
        </w:rPr>
        <w:tab/>
      </w:r>
      <w:r w:rsidRPr="00E53DC8">
        <w:rPr>
          <w:lang w:val="fr-FR"/>
        </w:rPr>
        <w:tab/>
        <w:t>Projet d</w:t>
      </w:r>
      <w:r w:rsidR="00F53A2D" w:rsidRPr="00E53DC8">
        <w:rPr>
          <w:lang w:val="fr-FR"/>
        </w:rPr>
        <w:t>’</w:t>
      </w:r>
      <w:r w:rsidRPr="00E53DC8">
        <w:rPr>
          <w:lang w:val="fr-FR"/>
        </w:rPr>
        <w:t xml:space="preserve">amendements au Règlement ONU </w:t>
      </w:r>
      <w:r w:rsidR="00F53A2D" w:rsidRPr="00E53DC8">
        <w:rPr>
          <w:lang w:val="fr-FR"/>
        </w:rPr>
        <w:t>n</w:t>
      </w:r>
      <w:r w:rsidR="00F53A2D" w:rsidRPr="00E53DC8">
        <w:rPr>
          <w:vertAlign w:val="superscript"/>
          <w:lang w:val="fr-FR"/>
        </w:rPr>
        <w:t>o</w:t>
      </w:r>
      <w:r w:rsidRPr="00E53DC8">
        <w:rPr>
          <w:lang w:val="fr-FR"/>
        </w:rPr>
        <w:t> 158 (Manœuvres en marche arrière)</w:t>
      </w:r>
    </w:p>
    <w:p w14:paraId="0013979D" w14:textId="381B5276" w:rsidR="00BA3FAD" w:rsidRPr="00E53DC8" w:rsidRDefault="00BA3FAD" w:rsidP="00CD3CE3">
      <w:pPr>
        <w:pStyle w:val="H1G"/>
        <w:rPr>
          <w:lang w:val="fr-FR"/>
        </w:rPr>
      </w:pPr>
      <w:r w:rsidRPr="00E53DC8">
        <w:rPr>
          <w:lang w:val="fr-FR"/>
        </w:rPr>
        <w:tab/>
      </w:r>
      <w:r w:rsidRPr="00E53DC8">
        <w:rPr>
          <w:lang w:val="fr-FR"/>
        </w:rPr>
        <w:tab/>
        <w:t xml:space="preserve">Modifications apportées au document </w:t>
      </w:r>
      <w:hyperlink r:id="rId95" w:history="1">
        <w:r w:rsidRPr="00E53DC8">
          <w:rPr>
            <w:rStyle w:val="Hyperlink"/>
            <w:lang w:val="fr-FR"/>
          </w:rPr>
          <w:t>ECE/TRANS/WP</w:t>
        </w:r>
        <w:r w:rsidR="00651996" w:rsidRPr="00E53DC8">
          <w:rPr>
            <w:rStyle w:val="Hyperlink"/>
            <w:lang w:val="fr-FR"/>
          </w:rPr>
          <w:t>.</w:t>
        </w:r>
        <w:r w:rsidRPr="00E53DC8">
          <w:rPr>
            <w:rStyle w:val="Hyperlink"/>
            <w:lang w:val="fr-FR"/>
          </w:rPr>
          <w:t>29/GRSG/2024/24</w:t>
        </w:r>
      </w:hyperlink>
      <w:r w:rsidRPr="00E53DC8">
        <w:rPr>
          <w:lang w:val="fr-FR"/>
        </w:rPr>
        <w:t xml:space="preserve"> </w:t>
      </w:r>
      <w:r w:rsidR="00CD3CE3" w:rsidRPr="00E53DC8">
        <w:rPr>
          <w:lang w:val="fr-FR"/>
        </w:rPr>
        <w:br/>
      </w:r>
      <w:r w:rsidRPr="00E53DC8">
        <w:rPr>
          <w:lang w:val="fr-FR"/>
        </w:rPr>
        <w:t xml:space="preserve">(voir le </w:t>
      </w:r>
      <w:r w:rsidR="002B52AC" w:rsidRPr="00E53DC8">
        <w:rPr>
          <w:lang w:val="fr-FR"/>
        </w:rPr>
        <w:t>paragraphe </w:t>
      </w:r>
      <w:r w:rsidRPr="00E53DC8">
        <w:rPr>
          <w:lang w:val="fr-FR"/>
        </w:rPr>
        <w:t>13 du présent rapport)</w:t>
      </w:r>
    </w:p>
    <w:p w14:paraId="0AAC0721" w14:textId="32B90235" w:rsidR="00BA3FAD" w:rsidRPr="00E53DC8" w:rsidRDefault="00BA3FAD" w:rsidP="00CD3CE3">
      <w:pPr>
        <w:pStyle w:val="SingleTxtG"/>
        <w:rPr>
          <w:bCs/>
          <w:lang w:val="fr-FR"/>
        </w:rPr>
      </w:pPr>
      <w:r w:rsidRPr="00E53DC8">
        <w:rPr>
          <w:i/>
          <w:iCs/>
          <w:lang w:val="fr-FR"/>
        </w:rPr>
        <w:t>Table des matières, chapitre 20</w:t>
      </w:r>
      <w:r w:rsidRPr="00E53DC8">
        <w:rPr>
          <w:lang w:val="fr-FR"/>
        </w:rPr>
        <w:t>, modification sans objet en français</w:t>
      </w:r>
      <w:r w:rsidR="00F53A2D" w:rsidRPr="00E53DC8">
        <w:rPr>
          <w:lang w:val="fr-FR"/>
        </w:rPr>
        <w:t> :</w:t>
      </w:r>
    </w:p>
    <w:p w14:paraId="049A2D19" w14:textId="6829C591" w:rsidR="00BA3FAD" w:rsidRPr="00E53DC8" w:rsidRDefault="00BA3FAD" w:rsidP="00CD3CE3">
      <w:pPr>
        <w:pStyle w:val="SingleTxtG"/>
        <w:tabs>
          <w:tab w:val="left" w:pos="1890"/>
        </w:tabs>
        <w:rPr>
          <w:lang w:val="fr-FR"/>
        </w:rPr>
      </w:pPr>
      <w:r w:rsidRPr="00E53DC8">
        <w:rPr>
          <w:lang w:val="fr-FR"/>
        </w:rPr>
        <w:t>«</w:t>
      </w:r>
      <w:r w:rsidR="00CD3CE3" w:rsidRPr="00E53DC8">
        <w:rPr>
          <w:lang w:val="fr-FR"/>
        </w:rPr>
        <w:t> </w:t>
      </w:r>
      <w:r w:rsidRPr="00E53DC8">
        <w:rPr>
          <w:lang w:val="fr-FR"/>
        </w:rPr>
        <w:t>20</w:t>
      </w:r>
      <w:r w:rsidR="00651996" w:rsidRPr="00E53DC8">
        <w:rPr>
          <w:lang w:val="fr-FR"/>
        </w:rPr>
        <w:t>.</w:t>
      </w:r>
      <w:r w:rsidR="00CD3CE3" w:rsidRPr="00E53DC8">
        <w:rPr>
          <w:lang w:val="fr-FR"/>
        </w:rPr>
        <w:tab/>
      </w:r>
      <w:r w:rsidRPr="00E53DC8">
        <w:rPr>
          <w:lang w:val="fr-FR"/>
        </w:rPr>
        <w:t>Sanctions pour non-conformité de la production</w:t>
      </w:r>
      <w:r w:rsidR="00651996" w:rsidRPr="00E53DC8">
        <w:rPr>
          <w:lang w:val="fr-FR"/>
        </w:rPr>
        <w:t>.</w:t>
      </w:r>
      <w:r w:rsidR="00CD3CE3" w:rsidRPr="00E53DC8">
        <w:rPr>
          <w:lang w:val="fr-FR"/>
        </w:rPr>
        <w:t> </w:t>
      </w:r>
      <w:r w:rsidRPr="00E53DC8">
        <w:rPr>
          <w:lang w:val="fr-FR"/>
        </w:rPr>
        <w:t>»</w:t>
      </w:r>
      <w:r w:rsidR="00651996" w:rsidRPr="00E53DC8">
        <w:rPr>
          <w:lang w:val="fr-FR"/>
        </w:rPr>
        <w:t>.</w:t>
      </w:r>
    </w:p>
    <w:p w14:paraId="29C0CA61" w14:textId="08146837" w:rsidR="00BA3FAD" w:rsidRPr="00E53DC8" w:rsidRDefault="002B52AC" w:rsidP="00CD3CE3">
      <w:pPr>
        <w:pStyle w:val="SingleTxtG"/>
        <w:rPr>
          <w:bCs/>
          <w:lang w:val="fr-FR"/>
        </w:rPr>
      </w:pPr>
      <w:r w:rsidRPr="00E53DC8">
        <w:rPr>
          <w:i/>
          <w:iCs/>
          <w:lang w:val="fr-FR"/>
        </w:rPr>
        <w:t>Paragraphe </w:t>
      </w:r>
      <w:r w:rsidR="00BA3FAD" w:rsidRPr="00E53DC8">
        <w:rPr>
          <w:i/>
          <w:iCs/>
          <w:lang w:val="fr-FR"/>
        </w:rPr>
        <w:t>5</w:t>
      </w:r>
      <w:r w:rsidR="00651996" w:rsidRPr="00E53DC8">
        <w:rPr>
          <w:i/>
          <w:iCs/>
          <w:lang w:val="fr-FR"/>
        </w:rPr>
        <w:t>.</w:t>
      </w:r>
      <w:r w:rsidR="00BA3FAD" w:rsidRPr="00E53DC8">
        <w:rPr>
          <w:i/>
          <w:iCs/>
          <w:lang w:val="fr-FR"/>
        </w:rPr>
        <w:t>4</w:t>
      </w:r>
      <w:r w:rsidR="00651996" w:rsidRPr="00E53DC8">
        <w:rPr>
          <w:lang w:val="fr-FR"/>
        </w:rPr>
        <w:t>.</w:t>
      </w:r>
      <w:r w:rsidR="00BA3FAD" w:rsidRPr="00E53DC8">
        <w:rPr>
          <w:i/>
          <w:iCs/>
          <w:lang w:val="fr-FR"/>
        </w:rPr>
        <w:t>1</w:t>
      </w:r>
      <w:r w:rsidR="00BA3FAD" w:rsidRPr="00E53DC8">
        <w:rPr>
          <w:lang w:val="fr-FR"/>
        </w:rPr>
        <w:t>, lire</w:t>
      </w:r>
      <w:r w:rsidR="00F53A2D" w:rsidRPr="00E53DC8">
        <w:rPr>
          <w:lang w:val="fr-FR"/>
        </w:rPr>
        <w:t> :</w:t>
      </w:r>
    </w:p>
    <w:p w14:paraId="6420B8A8" w14:textId="043CBAC7" w:rsidR="00BA3FAD" w:rsidRPr="00E53DC8" w:rsidRDefault="00BA3FAD" w:rsidP="00CD3CE3">
      <w:pPr>
        <w:pStyle w:val="SingleTxtG"/>
        <w:tabs>
          <w:tab w:val="left" w:pos="1890"/>
        </w:tabs>
        <w:rPr>
          <w:bCs/>
          <w:lang w:val="fr-FR"/>
        </w:rPr>
      </w:pPr>
      <w:r w:rsidRPr="00E53DC8">
        <w:rPr>
          <w:lang w:val="fr-FR"/>
        </w:rPr>
        <w:t>«</w:t>
      </w:r>
      <w:r w:rsidR="00CD3CE3" w:rsidRPr="00E53DC8">
        <w:rPr>
          <w:lang w:val="fr-FR"/>
        </w:rPr>
        <w:t> </w:t>
      </w:r>
      <w:r w:rsidRPr="00E53DC8">
        <w:rPr>
          <w:lang w:val="fr-FR"/>
        </w:rPr>
        <w:t>5</w:t>
      </w:r>
      <w:r w:rsidR="00651996" w:rsidRPr="00E53DC8">
        <w:rPr>
          <w:lang w:val="fr-FR"/>
        </w:rPr>
        <w:t>.</w:t>
      </w:r>
      <w:r w:rsidRPr="00E53DC8">
        <w:rPr>
          <w:lang w:val="fr-FR"/>
        </w:rPr>
        <w:t>4</w:t>
      </w:r>
      <w:r w:rsidR="00651996" w:rsidRPr="00E53DC8">
        <w:rPr>
          <w:lang w:val="fr-FR"/>
        </w:rPr>
        <w:t>.</w:t>
      </w:r>
      <w:r w:rsidRPr="00E53DC8">
        <w:rPr>
          <w:lang w:val="fr-FR"/>
        </w:rPr>
        <w:t>1</w:t>
      </w:r>
      <w:r w:rsidR="00CD3CE3" w:rsidRPr="00E53DC8">
        <w:rPr>
          <w:lang w:val="fr-FR"/>
        </w:rPr>
        <w:tab/>
      </w:r>
      <w:r w:rsidRPr="00E53DC8">
        <w:rPr>
          <w:lang w:val="fr-FR"/>
        </w:rPr>
        <w:t>D</w:t>
      </w:r>
      <w:r w:rsidR="00F53A2D" w:rsidRPr="00E53DC8">
        <w:rPr>
          <w:lang w:val="fr-FR"/>
        </w:rPr>
        <w:t>’</w:t>
      </w:r>
      <w:r w:rsidRPr="00E53DC8">
        <w:rPr>
          <w:lang w:val="fr-FR"/>
        </w:rPr>
        <w:t>un cercle à l</w:t>
      </w:r>
      <w:r w:rsidR="00F53A2D" w:rsidRPr="00E53DC8">
        <w:rPr>
          <w:lang w:val="fr-FR"/>
        </w:rPr>
        <w:t>’</w:t>
      </w:r>
      <w:r w:rsidRPr="00E53DC8">
        <w:rPr>
          <w:lang w:val="fr-FR"/>
        </w:rPr>
        <w:t xml:space="preserve">intérieur duquel figure la lettre </w:t>
      </w:r>
      <w:r w:rsidR="000914D4" w:rsidRPr="00E53DC8">
        <w:rPr>
          <w:lang w:val="fr-FR"/>
        </w:rPr>
        <w:t>« </w:t>
      </w:r>
      <w:r w:rsidRPr="00E53DC8">
        <w:rPr>
          <w:lang w:val="fr-FR"/>
        </w:rPr>
        <w:t>E</w:t>
      </w:r>
      <w:r w:rsidR="000914D4" w:rsidRPr="00E53DC8">
        <w:rPr>
          <w:lang w:val="fr-FR"/>
        </w:rPr>
        <w:t> »</w:t>
      </w:r>
      <w:r w:rsidRPr="00E53DC8">
        <w:rPr>
          <w:lang w:val="fr-FR"/>
        </w:rPr>
        <w:t>, suivie</w:t>
      </w:r>
      <w:r w:rsidR="00F53A2D" w:rsidRPr="00E53DC8">
        <w:rPr>
          <w:lang w:val="fr-FR"/>
        </w:rPr>
        <w:t> :</w:t>
      </w:r>
    </w:p>
    <w:p w14:paraId="3C0060EC" w14:textId="694B5333" w:rsidR="00F53A2D" w:rsidRPr="00E53DC8" w:rsidRDefault="00BA3FAD" w:rsidP="00CD3CE3">
      <w:pPr>
        <w:pStyle w:val="Para"/>
        <w:spacing w:before="120"/>
        <w:ind w:left="2548" w:right="1138" w:hanging="644"/>
        <w:rPr>
          <w:lang w:val="fr-FR"/>
        </w:rPr>
      </w:pPr>
      <w:r w:rsidRPr="00E53DC8">
        <w:rPr>
          <w:lang w:val="fr-FR"/>
        </w:rPr>
        <w:t>a)</w:t>
      </w:r>
      <w:r w:rsidR="00CD3CE3" w:rsidRPr="00E53DC8">
        <w:rPr>
          <w:lang w:val="fr-FR"/>
        </w:rPr>
        <w:tab/>
      </w:r>
      <w:r w:rsidRPr="00E53DC8">
        <w:rPr>
          <w:lang w:val="fr-FR"/>
        </w:rPr>
        <w:t>Du numéro distinctif du pays qui a accordé l</w:t>
      </w:r>
      <w:r w:rsidR="00F53A2D" w:rsidRPr="00E53DC8">
        <w:rPr>
          <w:lang w:val="fr-FR"/>
        </w:rPr>
        <w:t>’</w:t>
      </w:r>
      <w:r w:rsidRPr="00E53DC8">
        <w:rPr>
          <w:lang w:val="fr-FR"/>
        </w:rPr>
        <w:t>homologation</w:t>
      </w:r>
      <w:r w:rsidRPr="00E53DC8">
        <w:rPr>
          <w:b/>
          <w:bCs/>
          <w:vertAlign w:val="superscript"/>
          <w:lang w:val="fr-FR"/>
        </w:rPr>
        <w:t>1</w:t>
      </w:r>
      <w:r w:rsidR="00F53A2D" w:rsidRPr="00E53DC8">
        <w:rPr>
          <w:lang w:val="fr-FR"/>
        </w:rPr>
        <w:t> ;</w:t>
      </w:r>
    </w:p>
    <w:p w14:paraId="2CE3463C" w14:textId="4BDEC38A" w:rsidR="00BA3FAD" w:rsidRPr="00E53DC8" w:rsidRDefault="00BA3FAD" w:rsidP="00CD3CE3">
      <w:pPr>
        <w:pStyle w:val="Para"/>
        <w:spacing w:before="120"/>
        <w:ind w:left="2548" w:right="1138" w:hanging="644"/>
        <w:rPr>
          <w:bCs/>
          <w:lang w:val="fr-FR"/>
        </w:rPr>
      </w:pPr>
      <w:r w:rsidRPr="00E53DC8">
        <w:rPr>
          <w:lang w:val="fr-FR"/>
        </w:rPr>
        <w:t>et</w:t>
      </w:r>
    </w:p>
    <w:p w14:paraId="260A2CE9" w14:textId="3ACD7A14" w:rsidR="00BA3FAD" w:rsidRPr="00E53DC8" w:rsidRDefault="00BA3FAD" w:rsidP="00CD3CE3">
      <w:pPr>
        <w:pStyle w:val="Para"/>
        <w:spacing w:before="120"/>
        <w:ind w:left="2548" w:right="1138" w:hanging="644"/>
        <w:rPr>
          <w:bCs/>
          <w:lang w:val="fr-FR"/>
        </w:rPr>
      </w:pPr>
      <w:r w:rsidRPr="00E53DC8">
        <w:rPr>
          <w:lang w:val="fr-FR"/>
        </w:rPr>
        <w:t>b)</w:t>
      </w:r>
      <w:r w:rsidRPr="00E53DC8">
        <w:rPr>
          <w:lang w:val="fr-FR"/>
        </w:rPr>
        <w:tab/>
        <w:t xml:space="preserve">Du numéro du présent Règlement, suivi de la lettre </w:t>
      </w:r>
      <w:r w:rsidR="00F26963" w:rsidRPr="00E53DC8">
        <w:rPr>
          <w:lang w:val="fr-FR"/>
        </w:rPr>
        <w:t>« </w:t>
      </w:r>
      <w:r w:rsidRPr="00E53DC8">
        <w:rPr>
          <w:lang w:val="fr-FR"/>
        </w:rPr>
        <w:t>R</w:t>
      </w:r>
      <w:r w:rsidR="00F26963" w:rsidRPr="00E53DC8">
        <w:rPr>
          <w:lang w:val="fr-FR"/>
        </w:rPr>
        <w:t> »</w:t>
      </w:r>
      <w:r w:rsidRPr="00E53DC8">
        <w:rPr>
          <w:lang w:val="fr-FR"/>
        </w:rPr>
        <w:t>, d</w:t>
      </w:r>
      <w:r w:rsidR="00F53A2D" w:rsidRPr="00E53DC8">
        <w:rPr>
          <w:lang w:val="fr-FR"/>
        </w:rPr>
        <w:t>’</w:t>
      </w:r>
      <w:r w:rsidRPr="00E53DC8">
        <w:rPr>
          <w:lang w:val="fr-FR"/>
        </w:rPr>
        <w:t>un tiret et du numéro d</w:t>
      </w:r>
      <w:r w:rsidR="00F53A2D" w:rsidRPr="00E53DC8">
        <w:rPr>
          <w:lang w:val="fr-FR"/>
        </w:rPr>
        <w:t>’</w:t>
      </w:r>
      <w:r w:rsidRPr="00E53DC8">
        <w:rPr>
          <w:lang w:val="fr-FR"/>
        </w:rPr>
        <w:t>homologation</w:t>
      </w:r>
      <w:r w:rsidR="00651996" w:rsidRPr="00E53DC8">
        <w:rPr>
          <w:lang w:val="fr-FR"/>
        </w:rPr>
        <w:t>.</w:t>
      </w:r>
      <w:r w:rsidR="00F26963" w:rsidRPr="00E53DC8">
        <w:rPr>
          <w:lang w:val="fr-FR"/>
        </w:rPr>
        <w:t> </w:t>
      </w:r>
      <w:r w:rsidRPr="00E53DC8">
        <w:rPr>
          <w:lang w:val="fr-FR"/>
        </w:rPr>
        <w:t>»</w:t>
      </w:r>
      <w:r w:rsidR="00651996" w:rsidRPr="00E53DC8">
        <w:rPr>
          <w:lang w:val="fr-FR"/>
        </w:rPr>
        <w:t>.</w:t>
      </w:r>
    </w:p>
    <w:p w14:paraId="6F69BA90" w14:textId="2FFA5AE5" w:rsidR="00BA3FAD" w:rsidRPr="00E53DC8" w:rsidRDefault="00BA3FAD" w:rsidP="00CD3CE3">
      <w:pPr>
        <w:pStyle w:val="SingleTxtG"/>
        <w:rPr>
          <w:bCs/>
          <w:lang w:val="fr-FR"/>
        </w:rPr>
      </w:pPr>
      <w:r w:rsidRPr="00E53DC8">
        <w:rPr>
          <w:i/>
          <w:iCs/>
          <w:lang w:val="fr-FR"/>
        </w:rPr>
        <w:t>(ré)Insérer la note de bas de page 1</w:t>
      </w:r>
      <w:r w:rsidRPr="00E53DC8">
        <w:rPr>
          <w:lang w:val="fr-FR"/>
        </w:rPr>
        <w:t>, libellée comme suit</w:t>
      </w:r>
      <w:r w:rsidR="00F53A2D" w:rsidRPr="00E53DC8">
        <w:rPr>
          <w:lang w:val="fr-FR"/>
        </w:rPr>
        <w:t> :</w:t>
      </w:r>
    </w:p>
    <w:p w14:paraId="462710EF" w14:textId="047A7EE7" w:rsidR="00BA3FAD" w:rsidRPr="00E53DC8" w:rsidRDefault="00BA3FAD" w:rsidP="00CD3CE3">
      <w:pPr>
        <w:pStyle w:val="SingleTxtG"/>
        <w:rPr>
          <w:b/>
          <w:spacing w:val="6"/>
          <w:sz w:val="18"/>
          <w:szCs w:val="18"/>
          <w:lang w:val="fr-FR"/>
        </w:rPr>
      </w:pPr>
      <w:r w:rsidRPr="00E53DC8">
        <w:rPr>
          <w:spacing w:val="2"/>
          <w:lang w:val="fr-FR"/>
        </w:rPr>
        <w:t>«</w:t>
      </w:r>
      <w:r w:rsidR="00CD3CE3" w:rsidRPr="00E53DC8">
        <w:rPr>
          <w:spacing w:val="2"/>
          <w:vertAlign w:val="superscript"/>
          <w:lang w:val="fr-FR"/>
        </w:rPr>
        <w:t> </w:t>
      </w:r>
      <w:r w:rsidRPr="00E53DC8">
        <w:rPr>
          <w:b/>
          <w:bCs/>
          <w:spacing w:val="2"/>
          <w:vertAlign w:val="superscript"/>
          <w:lang w:val="fr-FR"/>
        </w:rPr>
        <w:t>1</w:t>
      </w:r>
      <w:r w:rsidRPr="00E53DC8">
        <w:rPr>
          <w:b/>
          <w:bCs/>
          <w:spacing w:val="2"/>
          <w:lang w:val="fr-FR"/>
        </w:rPr>
        <w:t xml:space="preserve"> </w:t>
      </w:r>
      <w:r w:rsidR="00CD3CE3" w:rsidRPr="00E53DC8">
        <w:rPr>
          <w:b/>
          <w:bCs/>
          <w:spacing w:val="2"/>
          <w:lang w:val="fr-FR"/>
        </w:rPr>
        <w:t xml:space="preserve"> </w:t>
      </w:r>
      <w:r w:rsidRPr="00E53DC8">
        <w:rPr>
          <w:b/>
          <w:bCs/>
          <w:spacing w:val="2"/>
          <w:lang w:val="fr-FR"/>
        </w:rPr>
        <w:t>Les numéros distinctifs des Parties contractantes à l</w:t>
      </w:r>
      <w:r w:rsidR="00F53A2D" w:rsidRPr="00E53DC8">
        <w:rPr>
          <w:b/>
          <w:bCs/>
          <w:spacing w:val="2"/>
          <w:lang w:val="fr-FR"/>
        </w:rPr>
        <w:t>’</w:t>
      </w:r>
      <w:r w:rsidRPr="00E53DC8">
        <w:rPr>
          <w:b/>
          <w:bCs/>
          <w:spacing w:val="2"/>
          <w:lang w:val="fr-FR"/>
        </w:rPr>
        <w:t>Accord de 1958 sont indiqués à l</w:t>
      </w:r>
      <w:r w:rsidR="00F53A2D" w:rsidRPr="00E53DC8">
        <w:rPr>
          <w:b/>
          <w:bCs/>
          <w:spacing w:val="2"/>
          <w:lang w:val="fr-FR"/>
        </w:rPr>
        <w:t>’</w:t>
      </w:r>
      <w:r w:rsidRPr="00E53DC8">
        <w:rPr>
          <w:b/>
          <w:bCs/>
          <w:spacing w:val="2"/>
          <w:lang w:val="fr-FR"/>
        </w:rPr>
        <w:t>annexe 3 de la Résolution d</w:t>
      </w:r>
      <w:r w:rsidR="00F53A2D" w:rsidRPr="00E53DC8">
        <w:rPr>
          <w:b/>
          <w:bCs/>
          <w:spacing w:val="2"/>
          <w:lang w:val="fr-FR"/>
        </w:rPr>
        <w:t>’</w:t>
      </w:r>
      <w:r w:rsidRPr="00E53DC8">
        <w:rPr>
          <w:b/>
          <w:bCs/>
          <w:spacing w:val="2"/>
          <w:lang w:val="fr-FR"/>
        </w:rPr>
        <w:t>ensemble sur la construction des véhicules (R</w:t>
      </w:r>
      <w:r w:rsidR="00651996" w:rsidRPr="00E53DC8">
        <w:rPr>
          <w:b/>
          <w:bCs/>
          <w:spacing w:val="2"/>
          <w:lang w:val="fr-FR"/>
        </w:rPr>
        <w:t>.</w:t>
      </w:r>
      <w:r w:rsidRPr="00E53DC8">
        <w:rPr>
          <w:b/>
          <w:bCs/>
          <w:spacing w:val="2"/>
          <w:lang w:val="fr-FR"/>
        </w:rPr>
        <w:t>E</w:t>
      </w:r>
      <w:r w:rsidR="00651996" w:rsidRPr="00E53DC8">
        <w:rPr>
          <w:b/>
          <w:bCs/>
          <w:spacing w:val="2"/>
          <w:lang w:val="fr-FR"/>
        </w:rPr>
        <w:t>.</w:t>
      </w:r>
      <w:r w:rsidRPr="00E53DC8">
        <w:rPr>
          <w:b/>
          <w:bCs/>
          <w:spacing w:val="2"/>
          <w:lang w:val="fr-FR"/>
        </w:rPr>
        <w:t>3), document</w:t>
      </w:r>
      <w:r w:rsidR="00A43D71" w:rsidRPr="00E53DC8">
        <w:rPr>
          <w:b/>
          <w:bCs/>
          <w:spacing w:val="2"/>
          <w:lang w:val="fr-FR"/>
        </w:rPr>
        <w:t xml:space="preserve"> </w:t>
      </w:r>
      <w:hyperlink r:id="rId96" w:history="1">
        <w:r w:rsidRPr="00E53DC8">
          <w:rPr>
            <w:rStyle w:val="Hyperlink"/>
            <w:b/>
            <w:bCs/>
            <w:spacing w:val="2"/>
            <w:lang w:val="fr-FR"/>
          </w:rPr>
          <w:t>ECE/TRANS/WP</w:t>
        </w:r>
        <w:r w:rsidR="00651996" w:rsidRPr="00E53DC8">
          <w:rPr>
            <w:rStyle w:val="Hyperlink"/>
            <w:b/>
            <w:bCs/>
            <w:spacing w:val="2"/>
            <w:lang w:val="fr-FR"/>
          </w:rPr>
          <w:t>.</w:t>
        </w:r>
        <w:r w:rsidRPr="00E53DC8">
          <w:rPr>
            <w:rStyle w:val="Hyperlink"/>
            <w:b/>
            <w:bCs/>
            <w:spacing w:val="2"/>
            <w:lang w:val="fr-FR"/>
          </w:rPr>
          <w:t>29/78/Rev</w:t>
        </w:r>
        <w:r w:rsidR="00651996" w:rsidRPr="00E53DC8">
          <w:rPr>
            <w:rStyle w:val="Hyperlink"/>
            <w:b/>
            <w:bCs/>
            <w:spacing w:val="2"/>
            <w:lang w:val="fr-FR"/>
          </w:rPr>
          <w:t>.</w:t>
        </w:r>
        <w:r w:rsidRPr="00E53DC8">
          <w:rPr>
            <w:rStyle w:val="Hyperlink"/>
            <w:b/>
            <w:bCs/>
            <w:spacing w:val="2"/>
            <w:lang w:val="fr-FR"/>
          </w:rPr>
          <w:t>7</w:t>
        </w:r>
      </w:hyperlink>
      <w:r w:rsidRPr="00E53DC8">
        <w:rPr>
          <w:spacing w:val="2"/>
          <w:lang w:val="fr-FR"/>
        </w:rPr>
        <w:t xml:space="preserve"> </w:t>
      </w:r>
      <w:r w:rsidRPr="00E53DC8">
        <w:rPr>
          <w:b/>
          <w:bCs/>
          <w:spacing w:val="6"/>
          <w:lang w:val="fr-FR"/>
        </w:rPr>
        <w:t>(</w:t>
      </w:r>
      <w:hyperlink r:id="rId97" w:history="1">
        <w:r w:rsidR="00A43D71" w:rsidRPr="00E53DC8">
          <w:rPr>
            <w:rStyle w:val="Hyperlink"/>
            <w:b/>
            <w:bCs/>
            <w:spacing w:val="6"/>
            <w:lang w:val="fr-FR"/>
          </w:rPr>
          <w:t>https://unece</w:t>
        </w:r>
        <w:r w:rsidR="00651996" w:rsidRPr="00E53DC8">
          <w:rPr>
            <w:rStyle w:val="Hyperlink"/>
            <w:b/>
            <w:bCs/>
            <w:spacing w:val="6"/>
            <w:lang w:val="fr-FR"/>
          </w:rPr>
          <w:t>.</w:t>
        </w:r>
        <w:r w:rsidR="00A43D71" w:rsidRPr="00E53DC8">
          <w:rPr>
            <w:rStyle w:val="Hyperlink"/>
            <w:b/>
            <w:bCs/>
            <w:spacing w:val="6"/>
            <w:lang w:val="fr-FR"/>
          </w:rPr>
          <w:t>org/transport/vehicle-regulations/wp29/resolutions</w:t>
        </w:r>
      </w:hyperlink>
      <w:r w:rsidRPr="00E53DC8">
        <w:rPr>
          <w:b/>
          <w:bCs/>
          <w:spacing w:val="6"/>
          <w:lang w:val="fr-FR"/>
        </w:rPr>
        <w:t>)</w:t>
      </w:r>
      <w:r w:rsidR="00651996" w:rsidRPr="00E53DC8">
        <w:rPr>
          <w:b/>
          <w:bCs/>
          <w:spacing w:val="6"/>
          <w:lang w:val="fr-FR"/>
        </w:rPr>
        <w:t>.</w:t>
      </w:r>
      <w:r w:rsidR="00CD3CE3" w:rsidRPr="00E53DC8">
        <w:rPr>
          <w:spacing w:val="6"/>
          <w:lang w:val="fr-FR"/>
        </w:rPr>
        <w:t> </w:t>
      </w:r>
      <w:r w:rsidRPr="00E53DC8">
        <w:rPr>
          <w:spacing w:val="6"/>
          <w:lang w:val="fr-FR"/>
        </w:rPr>
        <w:t>»</w:t>
      </w:r>
      <w:r w:rsidR="00651996" w:rsidRPr="00E53DC8">
        <w:rPr>
          <w:spacing w:val="6"/>
          <w:lang w:val="fr-FR"/>
        </w:rPr>
        <w:t>.</w:t>
      </w:r>
      <w:bookmarkStart w:id="10" w:name="_Hlk166145758"/>
      <w:bookmarkEnd w:id="10"/>
    </w:p>
    <w:p w14:paraId="63C18CF2" w14:textId="77777777" w:rsidR="00BA3FAD" w:rsidRPr="00E53DC8" w:rsidRDefault="00BA3FAD" w:rsidP="00CD3CE3">
      <w:pPr>
        <w:pStyle w:val="SingleTxtG"/>
        <w:rPr>
          <w:lang w:val="fr-FR"/>
        </w:rPr>
      </w:pPr>
    </w:p>
    <w:p w14:paraId="5951CAD0" w14:textId="31DE7DCE" w:rsidR="00CD3CE3" w:rsidRPr="00E53DC8" w:rsidRDefault="00CD3CE3" w:rsidP="00C407A9">
      <w:pPr>
        <w:pStyle w:val="SingleTxtG"/>
        <w:rPr>
          <w:lang w:val="fr-FR"/>
        </w:rPr>
      </w:pPr>
      <w:r w:rsidRPr="00E53DC8">
        <w:rPr>
          <w:lang w:val="fr-FR"/>
        </w:rPr>
        <w:br w:type="page"/>
      </w:r>
    </w:p>
    <w:p w14:paraId="1348FDE1" w14:textId="77777777" w:rsidR="00BA3FAD" w:rsidRPr="00E53DC8" w:rsidRDefault="00BA3FAD" w:rsidP="00CD3CE3">
      <w:pPr>
        <w:pStyle w:val="HChG"/>
        <w:rPr>
          <w:lang w:val="fr-FR"/>
        </w:rPr>
      </w:pPr>
      <w:r w:rsidRPr="00E53DC8">
        <w:rPr>
          <w:lang w:val="fr-FR"/>
        </w:rPr>
        <w:t>Annexe IV</w:t>
      </w:r>
    </w:p>
    <w:p w14:paraId="72404BAB" w14:textId="58BCB61E" w:rsidR="00BA3FAD" w:rsidRPr="00E53DC8" w:rsidRDefault="00BA3FAD" w:rsidP="00CD3CE3">
      <w:pPr>
        <w:pStyle w:val="HChG"/>
        <w:rPr>
          <w:lang w:val="fr-FR"/>
        </w:rPr>
      </w:pPr>
      <w:r w:rsidRPr="00E53DC8">
        <w:rPr>
          <w:lang w:val="fr-FR"/>
        </w:rPr>
        <w:tab/>
      </w:r>
      <w:r w:rsidRPr="00E53DC8">
        <w:rPr>
          <w:lang w:val="fr-FR"/>
        </w:rPr>
        <w:tab/>
        <w:t>Projet d</w:t>
      </w:r>
      <w:r w:rsidR="00F53A2D" w:rsidRPr="00E53DC8">
        <w:rPr>
          <w:lang w:val="fr-FR"/>
        </w:rPr>
        <w:t>’</w:t>
      </w:r>
      <w:r w:rsidRPr="00E53DC8">
        <w:rPr>
          <w:lang w:val="fr-FR"/>
        </w:rPr>
        <w:t xml:space="preserve">amendements au Règlement ONU </w:t>
      </w:r>
      <w:r w:rsidR="00F53A2D" w:rsidRPr="00E53DC8">
        <w:rPr>
          <w:lang w:val="fr-FR"/>
        </w:rPr>
        <w:t>n</w:t>
      </w:r>
      <w:r w:rsidR="00F53A2D" w:rsidRPr="00E53DC8">
        <w:rPr>
          <w:vertAlign w:val="superscript"/>
          <w:lang w:val="fr-FR"/>
        </w:rPr>
        <w:t>o</w:t>
      </w:r>
      <w:r w:rsidRPr="00E53DC8">
        <w:rPr>
          <w:lang w:val="fr-FR"/>
        </w:rPr>
        <w:t xml:space="preserve"> 166 </w:t>
      </w:r>
      <w:r w:rsidR="00CD3CE3" w:rsidRPr="00E53DC8">
        <w:rPr>
          <w:lang w:val="fr-FR"/>
        </w:rPr>
        <w:br/>
      </w:r>
      <w:r w:rsidRPr="00E53DC8">
        <w:rPr>
          <w:lang w:val="fr-FR"/>
        </w:rPr>
        <w:t xml:space="preserve">(Usagers de la route vulnérables à proximité immédiate </w:t>
      </w:r>
      <w:r w:rsidR="00CD3CE3" w:rsidRPr="00E53DC8">
        <w:rPr>
          <w:lang w:val="fr-FR"/>
        </w:rPr>
        <w:br/>
      </w:r>
      <w:r w:rsidRPr="00E53DC8">
        <w:rPr>
          <w:lang w:val="fr-FR"/>
        </w:rPr>
        <w:t>de l</w:t>
      </w:r>
      <w:r w:rsidR="00F53A2D" w:rsidRPr="00E53DC8">
        <w:rPr>
          <w:lang w:val="fr-FR"/>
        </w:rPr>
        <w:t>’</w:t>
      </w:r>
      <w:r w:rsidRPr="00E53DC8">
        <w:rPr>
          <w:lang w:val="fr-FR"/>
        </w:rPr>
        <w:t>avant et des côtés du véhicule)</w:t>
      </w:r>
    </w:p>
    <w:p w14:paraId="27A3E266" w14:textId="125A1FAC" w:rsidR="00BA3FAD" w:rsidRPr="00E53DC8" w:rsidRDefault="00BA3FAD" w:rsidP="00CD3CE3">
      <w:pPr>
        <w:pStyle w:val="H1G"/>
        <w:rPr>
          <w:lang w:val="fr-FR"/>
        </w:rPr>
      </w:pPr>
      <w:r w:rsidRPr="00E53DC8">
        <w:rPr>
          <w:lang w:val="fr-FR"/>
        </w:rPr>
        <w:tab/>
      </w:r>
      <w:r w:rsidRPr="00E53DC8">
        <w:rPr>
          <w:lang w:val="fr-FR"/>
        </w:rPr>
        <w:tab/>
        <w:t xml:space="preserve">Modifications apportées au document </w:t>
      </w:r>
      <w:hyperlink r:id="rId98" w:history="1">
        <w:r w:rsidRPr="00E53DC8">
          <w:rPr>
            <w:rStyle w:val="Hyperlink"/>
            <w:lang w:val="fr-FR"/>
          </w:rPr>
          <w:t>ECE/TRANS/WP</w:t>
        </w:r>
        <w:r w:rsidR="00651996" w:rsidRPr="00E53DC8">
          <w:rPr>
            <w:rStyle w:val="Hyperlink"/>
            <w:lang w:val="fr-FR"/>
          </w:rPr>
          <w:t>.</w:t>
        </w:r>
        <w:r w:rsidRPr="00E53DC8">
          <w:rPr>
            <w:rStyle w:val="Hyperlink"/>
            <w:lang w:val="fr-FR"/>
          </w:rPr>
          <w:t>29/GRSG/2024/12</w:t>
        </w:r>
      </w:hyperlink>
      <w:r w:rsidRPr="00E53DC8">
        <w:rPr>
          <w:lang w:val="fr-FR"/>
        </w:rPr>
        <w:t xml:space="preserve"> </w:t>
      </w:r>
      <w:r w:rsidR="00CD3CE3" w:rsidRPr="00E53DC8">
        <w:rPr>
          <w:lang w:val="fr-FR"/>
        </w:rPr>
        <w:br/>
      </w:r>
      <w:r w:rsidRPr="00E53DC8">
        <w:rPr>
          <w:lang w:val="fr-FR"/>
        </w:rPr>
        <w:t xml:space="preserve">(voir le </w:t>
      </w:r>
      <w:r w:rsidR="002B52AC" w:rsidRPr="00E53DC8">
        <w:rPr>
          <w:lang w:val="fr-FR"/>
        </w:rPr>
        <w:t>paragraphe </w:t>
      </w:r>
      <w:r w:rsidRPr="00E53DC8">
        <w:rPr>
          <w:lang w:val="fr-FR"/>
        </w:rPr>
        <w:t>16 du présent rapport)</w:t>
      </w:r>
    </w:p>
    <w:p w14:paraId="55311F85" w14:textId="6A521F92" w:rsidR="00BA3FAD" w:rsidRPr="00E53DC8" w:rsidRDefault="00BA3FAD" w:rsidP="00CD3CE3">
      <w:pPr>
        <w:pStyle w:val="SingleTxtG"/>
        <w:rPr>
          <w:b/>
          <w:lang w:val="fr-FR"/>
        </w:rPr>
      </w:pPr>
      <w:r w:rsidRPr="00E53DC8">
        <w:rPr>
          <w:i/>
          <w:iCs/>
          <w:lang w:val="fr-FR"/>
        </w:rPr>
        <w:t xml:space="preserve">Nouveau </w:t>
      </w:r>
      <w:r w:rsidR="002B52AC" w:rsidRPr="00E53DC8">
        <w:rPr>
          <w:i/>
          <w:iCs/>
          <w:lang w:val="fr-FR"/>
        </w:rPr>
        <w:t>paragraphe </w:t>
      </w:r>
      <w:r w:rsidRPr="00E53DC8">
        <w:rPr>
          <w:i/>
          <w:iCs/>
          <w:lang w:val="fr-FR"/>
        </w:rPr>
        <w:t>6</w:t>
      </w:r>
      <w:r w:rsidR="00651996" w:rsidRPr="00E53DC8">
        <w:rPr>
          <w:i/>
          <w:iCs/>
          <w:lang w:val="fr-FR"/>
        </w:rPr>
        <w:t>.</w:t>
      </w:r>
      <w:r w:rsidRPr="00E53DC8">
        <w:rPr>
          <w:i/>
          <w:iCs/>
          <w:lang w:val="fr-FR"/>
        </w:rPr>
        <w:t>1</w:t>
      </w:r>
      <w:r w:rsidR="00651996" w:rsidRPr="00E53DC8">
        <w:rPr>
          <w:i/>
          <w:iCs/>
          <w:lang w:val="fr-FR"/>
        </w:rPr>
        <w:t>.</w:t>
      </w:r>
      <w:r w:rsidRPr="00E53DC8">
        <w:rPr>
          <w:i/>
          <w:iCs/>
          <w:lang w:val="fr-FR"/>
        </w:rPr>
        <w:t>4</w:t>
      </w:r>
      <w:r w:rsidRPr="00E53DC8">
        <w:rPr>
          <w:lang w:val="fr-FR"/>
        </w:rPr>
        <w:t>, supprimer</w:t>
      </w:r>
      <w:r w:rsidR="00651996" w:rsidRPr="00E53DC8">
        <w:rPr>
          <w:lang w:val="fr-FR"/>
        </w:rPr>
        <w:t>.</w:t>
      </w:r>
    </w:p>
    <w:p w14:paraId="5893218F" w14:textId="5C6EDF45" w:rsidR="00BA3FAD" w:rsidRPr="00E53DC8" w:rsidRDefault="002B52AC" w:rsidP="00CD3CE3">
      <w:pPr>
        <w:pStyle w:val="SingleTxtG"/>
        <w:rPr>
          <w:b/>
          <w:bCs/>
          <w:lang w:val="fr-FR"/>
        </w:rPr>
      </w:pPr>
      <w:r w:rsidRPr="00E53DC8">
        <w:rPr>
          <w:b/>
          <w:bCs/>
          <w:i/>
          <w:iCs/>
          <w:lang w:val="fr-FR"/>
        </w:rPr>
        <w:t>Paragraphe </w:t>
      </w:r>
      <w:r w:rsidR="00BA3FAD" w:rsidRPr="00E53DC8">
        <w:rPr>
          <w:b/>
          <w:bCs/>
          <w:i/>
          <w:iCs/>
          <w:lang w:val="fr-FR"/>
        </w:rPr>
        <w:t>12</w:t>
      </w:r>
      <w:r w:rsidR="00651996" w:rsidRPr="00E53DC8">
        <w:rPr>
          <w:b/>
          <w:bCs/>
          <w:i/>
          <w:iCs/>
          <w:lang w:val="fr-FR"/>
        </w:rPr>
        <w:t>.</w:t>
      </w:r>
      <w:r w:rsidR="00BA3FAD" w:rsidRPr="00E53DC8">
        <w:rPr>
          <w:b/>
          <w:bCs/>
          <w:i/>
          <w:iCs/>
          <w:lang w:val="fr-FR"/>
        </w:rPr>
        <w:t>2</w:t>
      </w:r>
      <w:r w:rsidR="00BA3FAD" w:rsidRPr="00E53DC8">
        <w:rPr>
          <w:b/>
          <w:bCs/>
          <w:lang w:val="fr-FR"/>
        </w:rPr>
        <w:t>, lire</w:t>
      </w:r>
      <w:r w:rsidR="00F53A2D" w:rsidRPr="00E53DC8">
        <w:rPr>
          <w:b/>
          <w:bCs/>
          <w:lang w:val="fr-FR"/>
        </w:rPr>
        <w:t> :</w:t>
      </w:r>
    </w:p>
    <w:p w14:paraId="1F7B4889" w14:textId="3B9A88DD" w:rsidR="00BA3FAD" w:rsidRPr="00E53DC8" w:rsidRDefault="00BA3FAD" w:rsidP="00C44859">
      <w:pPr>
        <w:pStyle w:val="SingleTxtG"/>
        <w:ind w:left="1985" w:hanging="851"/>
        <w:rPr>
          <w:lang w:val="fr-FR"/>
        </w:rPr>
      </w:pPr>
      <w:r w:rsidRPr="00E53DC8">
        <w:rPr>
          <w:lang w:val="fr-FR"/>
        </w:rPr>
        <w:t>«</w:t>
      </w:r>
      <w:r w:rsidR="00CD3CE3" w:rsidRPr="00E53DC8">
        <w:rPr>
          <w:lang w:val="fr-FR"/>
        </w:rPr>
        <w:t> </w:t>
      </w:r>
      <w:r w:rsidRPr="00E53DC8">
        <w:rPr>
          <w:lang w:val="fr-FR"/>
        </w:rPr>
        <w:t>12</w:t>
      </w:r>
      <w:r w:rsidR="00651996" w:rsidRPr="00E53DC8">
        <w:rPr>
          <w:lang w:val="fr-FR"/>
        </w:rPr>
        <w:t>.</w:t>
      </w:r>
      <w:r w:rsidRPr="00E53DC8">
        <w:rPr>
          <w:lang w:val="fr-FR"/>
        </w:rPr>
        <w:t>2</w:t>
      </w:r>
      <w:r w:rsidRPr="00E53DC8">
        <w:rPr>
          <w:lang w:val="fr-FR"/>
        </w:rPr>
        <w:tab/>
        <w:t>«</w:t>
      </w:r>
      <w:r w:rsidR="00CD3CE3" w:rsidRPr="00E53DC8">
        <w:rPr>
          <w:lang w:val="fr-FR"/>
        </w:rPr>
        <w:t> </w:t>
      </w:r>
      <w:r w:rsidRPr="00E53DC8">
        <w:rPr>
          <w:lang w:val="fr-FR"/>
        </w:rPr>
        <w:t>Vision ambinoculaire</w:t>
      </w:r>
      <w:r w:rsidR="00C92B68" w:rsidRPr="00E53DC8">
        <w:rPr>
          <w:lang w:val="fr-FR"/>
        </w:rPr>
        <w:t> </w:t>
      </w:r>
      <w:r w:rsidRPr="00E53DC8">
        <w:rPr>
          <w:lang w:val="fr-FR"/>
        </w:rPr>
        <w:t>», le mode de vision permettant d</w:t>
      </w:r>
      <w:r w:rsidR="00F53A2D" w:rsidRPr="00E53DC8">
        <w:rPr>
          <w:lang w:val="fr-FR"/>
        </w:rPr>
        <w:t>’</w:t>
      </w:r>
      <w:r w:rsidRPr="00E53DC8">
        <w:rPr>
          <w:lang w:val="fr-FR"/>
        </w:rPr>
        <w:t>avoir un champ de vision total correspondant à l</w:t>
      </w:r>
      <w:r w:rsidR="00F53A2D" w:rsidRPr="00E53DC8">
        <w:rPr>
          <w:lang w:val="fr-FR"/>
        </w:rPr>
        <w:t>’</w:t>
      </w:r>
      <w:r w:rsidRPr="00E53DC8">
        <w:rPr>
          <w:lang w:val="fr-FR"/>
        </w:rPr>
        <w:t>addition des champs monoculaires de l</w:t>
      </w:r>
      <w:r w:rsidR="00F53A2D" w:rsidRPr="00E53DC8">
        <w:rPr>
          <w:lang w:val="fr-FR"/>
        </w:rPr>
        <w:t>’</w:t>
      </w:r>
      <w:r w:rsidRPr="00E53DC8">
        <w:rPr>
          <w:lang w:val="fr-FR"/>
        </w:rPr>
        <w:t>œil droit et de l</w:t>
      </w:r>
      <w:r w:rsidR="00F53A2D" w:rsidRPr="00E53DC8">
        <w:rPr>
          <w:lang w:val="fr-FR"/>
        </w:rPr>
        <w:t>’</w:t>
      </w:r>
      <w:r w:rsidRPr="00E53DC8">
        <w:rPr>
          <w:lang w:val="fr-FR"/>
        </w:rPr>
        <w:t xml:space="preserve">œil gauche (voir figure </w:t>
      </w:r>
      <w:r w:rsidRPr="00E53DC8">
        <w:rPr>
          <w:b/>
          <w:bCs/>
          <w:lang w:val="fr-FR"/>
        </w:rPr>
        <w:t>4</w:t>
      </w:r>
      <w:r w:rsidRPr="00E53DC8">
        <w:rPr>
          <w:lang w:val="fr-FR"/>
        </w:rPr>
        <w:t xml:space="preserve"> ci-dessous)</w:t>
      </w:r>
      <w:r w:rsidR="00651996" w:rsidRPr="00E53DC8">
        <w:rPr>
          <w:lang w:val="fr-FR"/>
        </w:rPr>
        <w:t>.</w:t>
      </w:r>
    </w:p>
    <w:p w14:paraId="579A8496" w14:textId="77777777" w:rsidR="00BA3FAD" w:rsidRPr="00E53DC8" w:rsidRDefault="00BA3FAD" w:rsidP="00F7568A">
      <w:pPr>
        <w:pStyle w:val="SingleTxtG"/>
        <w:spacing w:after="0"/>
        <w:rPr>
          <w:b/>
          <w:bCs/>
          <w:lang w:val="fr-FR"/>
        </w:rPr>
      </w:pPr>
      <w:r w:rsidRPr="00E53DC8">
        <w:rPr>
          <w:b/>
          <w:bCs/>
          <w:lang w:val="fr-FR"/>
        </w:rPr>
        <w:t>Figure 4</w:t>
      </w:r>
    </w:p>
    <w:p w14:paraId="5DDD6002" w14:textId="77777777" w:rsidR="00BA3FAD" w:rsidRPr="00E53DC8" w:rsidRDefault="00BA3FAD" w:rsidP="00F7568A">
      <w:pPr>
        <w:pStyle w:val="SingleTxtG"/>
        <w:spacing w:after="0"/>
        <w:rPr>
          <w:b/>
          <w:bCs/>
          <w:lang w:val="fr-FR"/>
        </w:rPr>
      </w:pPr>
      <w:r w:rsidRPr="00E53DC8">
        <w:rPr>
          <w:b/>
          <w:bCs/>
          <w:lang w:val="fr-FR"/>
        </w:rPr>
        <w:t>Champs monoculaires</w:t>
      </w:r>
    </w:p>
    <w:p w14:paraId="10B90DB0" w14:textId="77777777" w:rsidR="00BA3FAD" w:rsidRPr="00E53DC8" w:rsidRDefault="00BA3FAD" w:rsidP="00CD3CE3">
      <w:pPr>
        <w:pStyle w:val="SingleTxtG"/>
        <w:rPr>
          <w:b/>
          <w:bCs/>
          <w:lang w:val="fr-FR"/>
        </w:rPr>
      </w:pPr>
      <w:r w:rsidRPr="00E53DC8">
        <w:rPr>
          <w:b/>
          <w:bCs/>
          <w:lang w:val="fr-FR"/>
        </w:rPr>
        <w:t>(Vision directe)</w:t>
      </w:r>
    </w:p>
    <w:p w14:paraId="264ECE10" w14:textId="77777777" w:rsidR="00BA3FAD" w:rsidRPr="00E53DC8" w:rsidRDefault="00BA3FAD" w:rsidP="00CD3CE3">
      <w:pPr>
        <w:pStyle w:val="SingleTxtG"/>
        <w:rPr>
          <w:lang w:val="fr-FR"/>
        </w:rPr>
      </w:pPr>
      <w:r w:rsidRPr="00E53DC8">
        <w:rPr>
          <w:noProof/>
          <w:lang w:val="fr-FR"/>
        </w:rPr>
        <w:drawing>
          <wp:inline distT="0" distB="0" distL="0" distR="0" wp14:anchorId="6E55EF49" wp14:editId="71C9B149">
            <wp:extent cx="3363491" cy="1615440"/>
            <wp:effectExtent l="0" t="0" r="2540" b="0"/>
            <wp:docPr id="40" name="図 39">
              <a:extLst xmlns:a="http://schemas.openxmlformats.org/drawingml/2006/main">
                <a:ext uri="{FF2B5EF4-FFF2-40B4-BE49-F238E27FC236}">
                  <a16:creationId xmlns:a16="http://schemas.microsoft.com/office/drawing/2014/main" id="{889AF9F1-A079-889F-762C-75EFBE5EA9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39">
                      <a:extLst>
                        <a:ext uri="{FF2B5EF4-FFF2-40B4-BE49-F238E27FC236}">
                          <a16:creationId xmlns:a16="http://schemas.microsoft.com/office/drawing/2014/main" id="{889AF9F1-A079-889F-762C-75EFBE5EA94D}"/>
                        </a:ext>
                      </a:extLst>
                    </pic:cNvPr>
                    <pic:cNvPicPr>
                      <a:picLocks noChangeAspect="1"/>
                    </pic:cNvPicPr>
                  </pic:nvPicPr>
                  <pic:blipFill>
                    <a:blip r:embed="rId99"/>
                    <a:stretch>
                      <a:fillRect/>
                    </a:stretch>
                  </pic:blipFill>
                  <pic:spPr>
                    <a:xfrm>
                      <a:off x="0" y="0"/>
                      <a:ext cx="3379353" cy="1623058"/>
                    </a:xfrm>
                    <a:prstGeom prst="rect">
                      <a:avLst/>
                    </a:prstGeom>
                  </pic:spPr>
                </pic:pic>
              </a:graphicData>
            </a:graphic>
          </wp:inline>
        </w:drawing>
      </w:r>
    </w:p>
    <w:p w14:paraId="38440D56" w14:textId="77777777" w:rsidR="00BA3FAD" w:rsidRPr="00E53DC8" w:rsidRDefault="00BA3FAD" w:rsidP="00CD3CE3">
      <w:pPr>
        <w:pStyle w:val="SingleTxtG"/>
        <w:rPr>
          <w:b/>
          <w:bCs/>
          <w:lang w:val="fr-FR"/>
        </w:rPr>
      </w:pPr>
      <w:r w:rsidRPr="00E53DC8">
        <w:rPr>
          <w:b/>
          <w:bCs/>
          <w:lang w:val="fr-FR"/>
        </w:rPr>
        <w:t>(Vision indirecte)</w:t>
      </w:r>
    </w:p>
    <w:p w14:paraId="25C067B2" w14:textId="1E570ADB" w:rsidR="00BA3FAD" w:rsidRPr="00E53DC8" w:rsidRDefault="00651996" w:rsidP="00CD3CE3">
      <w:pPr>
        <w:pStyle w:val="SingleTxtG"/>
        <w:tabs>
          <w:tab w:val="left" w:pos="1890"/>
        </w:tabs>
        <w:rPr>
          <w:b/>
          <w:lang w:val="fr-FR"/>
        </w:rPr>
      </w:pPr>
      <w:r w:rsidRPr="00E53DC8">
        <w:rPr>
          <w:lang w:val="fr-FR"/>
        </w:rPr>
        <w:t>...</w:t>
      </w:r>
      <w:r w:rsidR="00CD3CE3" w:rsidRPr="00E53DC8">
        <w:rPr>
          <w:lang w:val="fr-FR"/>
        </w:rPr>
        <w:t> </w:t>
      </w:r>
      <w:r w:rsidR="00BA3FAD" w:rsidRPr="00E53DC8">
        <w:rPr>
          <w:lang w:val="fr-FR"/>
        </w:rPr>
        <w:t>»</w:t>
      </w:r>
      <w:r w:rsidRPr="00E53DC8">
        <w:rPr>
          <w:lang w:val="fr-FR"/>
        </w:rPr>
        <w:t>.</w:t>
      </w:r>
    </w:p>
    <w:p w14:paraId="6156EE21" w14:textId="24883897" w:rsidR="00BA3FAD" w:rsidRPr="00E53DC8" w:rsidRDefault="00BA3FAD" w:rsidP="00CD3CE3">
      <w:pPr>
        <w:pStyle w:val="SingleTxtG"/>
        <w:rPr>
          <w:rFonts w:asciiTheme="majorBidi" w:hAnsiTheme="majorBidi" w:cstheme="majorBidi"/>
          <w:b/>
          <w:bCs/>
          <w:lang w:val="fr-FR"/>
        </w:rPr>
      </w:pPr>
      <w:r w:rsidRPr="00E53DC8">
        <w:rPr>
          <w:i/>
          <w:iCs/>
          <w:lang w:val="fr-FR"/>
        </w:rPr>
        <w:t xml:space="preserve">Ajouter les nouveaux </w:t>
      </w:r>
      <w:r w:rsidR="002B52AC" w:rsidRPr="00E53DC8">
        <w:rPr>
          <w:i/>
          <w:iCs/>
          <w:lang w:val="fr-FR"/>
        </w:rPr>
        <w:t>paragraphes </w:t>
      </w:r>
      <w:r w:rsidRPr="00E53DC8">
        <w:rPr>
          <w:i/>
          <w:iCs/>
          <w:lang w:val="fr-FR"/>
        </w:rPr>
        <w:t>15</w:t>
      </w:r>
      <w:r w:rsidR="00651996" w:rsidRPr="00E53DC8">
        <w:rPr>
          <w:i/>
          <w:iCs/>
          <w:lang w:val="fr-FR"/>
        </w:rPr>
        <w:t>.</w:t>
      </w:r>
      <w:r w:rsidRPr="00E53DC8">
        <w:rPr>
          <w:i/>
          <w:iCs/>
          <w:lang w:val="fr-FR"/>
        </w:rPr>
        <w:t>4</w:t>
      </w:r>
      <w:r w:rsidR="00651996" w:rsidRPr="00E53DC8">
        <w:rPr>
          <w:i/>
          <w:iCs/>
          <w:lang w:val="fr-FR"/>
        </w:rPr>
        <w:t>.</w:t>
      </w:r>
      <w:r w:rsidRPr="00E53DC8">
        <w:rPr>
          <w:i/>
          <w:iCs/>
          <w:lang w:val="fr-FR"/>
        </w:rPr>
        <w:t>3 à 15</w:t>
      </w:r>
      <w:r w:rsidR="00651996" w:rsidRPr="00E53DC8">
        <w:rPr>
          <w:i/>
          <w:iCs/>
          <w:lang w:val="fr-FR"/>
        </w:rPr>
        <w:t>.</w:t>
      </w:r>
      <w:r w:rsidRPr="00E53DC8">
        <w:rPr>
          <w:i/>
          <w:iCs/>
          <w:lang w:val="fr-FR"/>
        </w:rPr>
        <w:t>4</w:t>
      </w:r>
      <w:r w:rsidR="00651996" w:rsidRPr="00E53DC8">
        <w:rPr>
          <w:i/>
          <w:iCs/>
          <w:lang w:val="fr-FR"/>
        </w:rPr>
        <w:t>.</w:t>
      </w:r>
      <w:r w:rsidRPr="00E53DC8">
        <w:rPr>
          <w:i/>
          <w:iCs/>
          <w:lang w:val="fr-FR"/>
        </w:rPr>
        <w:t>3</w:t>
      </w:r>
      <w:r w:rsidR="00651996" w:rsidRPr="00E53DC8">
        <w:rPr>
          <w:i/>
          <w:iCs/>
          <w:lang w:val="fr-FR"/>
        </w:rPr>
        <w:t>.</w:t>
      </w:r>
      <w:r w:rsidRPr="00E53DC8">
        <w:rPr>
          <w:b/>
          <w:bCs/>
          <w:i/>
          <w:iCs/>
          <w:lang w:val="fr-FR"/>
        </w:rPr>
        <w:t>6</w:t>
      </w:r>
      <w:r w:rsidRPr="00E53DC8">
        <w:rPr>
          <w:lang w:val="fr-FR"/>
        </w:rPr>
        <w:t>, libellés comme suit</w:t>
      </w:r>
      <w:r w:rsidR="00F53A2D" w:rsidRPr="00E53DC8">
        <w:rPr>
          <w:lang w:val="fr-FR"/>
        </w:rPr>
        <w:t> :</w:t>
      </w:r>
    </w:p>
    <w:p w14:paraId="5EFA595A" w14:textId="66894D76" w:rsidR="00BA3FAD" w:rsidRPr="00E53DC8" w:rsidRDefault="00BA3FAD" w:rsidP="00C44859">
      <w:pPr>
        <w:pStyle w:val="SingleTxtG"/>
        <w:ind w:left="1985" w:hanging="851"/>
        <w:rPr>
          <w:rFonts w:asciiTheme="majorBidi" w:hAnsiTheme="majorBidi" w:cstheme="majorBidi"/>
          <w:lang w:val="fr-FR"/>
        </w:rPr>
      </w:pPr>
      <w:r w:rsidRPr="00E53DC8">
        <w:rPr>
          <w:lang w:val="fr-FR"/>
        </w:rPr>
        <w:t>«</w:t>
      </w:r>
      <w:r w:rsidR="00CD3CE3" w:rsidRPr="00E53DC8">
        <w:rPr>
          <w:lang w:val="fr-FR"/>
        </w:rPr>
        <w:t> </w:t>
      </w:r>
      <w:r w:rsidRPr="00E53DC8">
        <w:rPr>
          <w:lang w:val="fr-FR"/>
        </w:rPr>
        <w:t>15</w:t>
      </w:r>
      <w:r w:rsidR="00651996" w:rsidRPr="00E53DC8">
        <w:rPr>
          <w:lang w:val="fr-FR"/>
        </w:rPr>
        <w:t>.</w:t>
      </w:r>
      <w:r w:rsidRPr="00E53DC8">
        <w:rPr>
          <w:lang w:val="fr-FR"/>
        </w:rPr>
        <w:t>4</w:t>
      </w:r>
      <w:r w:rsidR="00651996" w:rsidRPr="00E53DC8">
        <w:rPr>
          <w:lang w:val="fr-FR"/>
        </w:rPr>
        <w:t>.</w:t>
      </w:r>
      <w:r w:rsidRPr="00E53DC8">
        <w:rPr>
          <w:lang w:val="fr-FR"/>
        </w:rPr>
        <w:t>3</w:t>
      </w:r>
      <w:r w:rsidRPr="00E53DC8">
        <w:rPr>
          <w:lang w:val="fr-FR"/>
        </w:rPr>
        <w:tab/>
        <w:t>Boîtier de protection pour les dispositifs autres que les rétroviseurs</w:t>
      </w:r>
    </w:p>
    <w:p w14:paraId="4542CB14" w14:textId="60BCDEE2" w:rsidR="00BA3FAD" w:rsidRPr="00E53DC8" w:rsidRDefault="00BA3FAD" w:rsidP="00C44859">
      <w:pPr>
        <w:pStyle w:val="SingleTxtG"/>
        <w:ind w:left="1985" w:hanging="851"/>
        <w:rPr>
          <w:b/>
          <w:bCs/>
          <w:lang w:val="fr-FR"/>
        </w:rPr>
      </w:pPr>
      <w:r w:rsidRPr="00E53DC8">
        <w:rPr>
          <w:lang w:val="fr-FR"/>
        </w:rPr>
        <w:t>15</w:t>
      </w:r>
      <w:r w:rsidR="00651996" w:rsidRPr="00E53DC8">
        <w:rPr>
          <w:lang w:val="fr-FR"/>
        </w:rPr>
        <w:t>.</w:t>
      </w:r>
      <w:r w:rsidRPr="00E53DC8">
        <w:rPr>
          <w:lang w:val="fr-FR"/>
        </w:rPr>
        <w:t>4</w:t>
      </w:r>
      <w:r w:rsidR="00651996" w:rsidRPr="00E53DC8">
        <w:rPr>
          <w:lang w:val="fr-FR"/>
        </w:rPr>
        <w:t>.</w:t>
      </w:r>
      <w:r w:rsidRPr="00E53DC8">
        <w:rPr>
          <w:lang w:val="fr-FR"/>
        </w:rPr>
        <w:t>3</w:t>
      </w:r>
      <w:r w:rsidR="00651996" w:rsidRPr="00E53DC8">
        <w:rPr>
          <w:lang w:val="fr-FR"/>
        </w:rPr>
        <w:t>.</w:t>
      </w:r>
      <w:r w:rsidRPr="00E53DC8">
        <w:rPr>
          <w:b/>
          <w:bCs/>
          <w:lang w:val="fr-FR"/>
        </w:rPr>
        <w:t>1</w:t>
      </w:r>
      <w:r w:rsidRPr="00E53DC8">
        <w:rPr>
          <w:lang w:val="fr-FR"/>
        </w:rPr>
        <w:tab/>
      </w:r>
      <w:r w:rsidRPr="00E53DC8">
        <w:rPr>
          <w:b/>
          <w:bCs/>
          <w:lang w:val="fr-FR"/>
        </w:rPr>
        <w:t>Lorsque les dispositifs de vision ou de détection frontale et latérale sont montés dans la position recommandée par le constructeur pour la conduite normale, toutes leurs parties, quelle que soit la position de réglage du dispositif, ainsi que les parties restant attachées au support après l</w:t>
      </w:r>
      <w:r w:rsidR="00F53A2D" w:rsidRPr="00E53DC8">
        <w:rPr>
          <w:b/>
          <w:bCs/>
          <w:lang w:val="fr-FR"/>
        </w:rPr>
        <w:t>’</w:t>
      </w:r>
      <w:r w:rsidRPr="00E53DC8">
        <w:rPr>
          <w:b/>
          <w:bCs/>
          <w:lang w:val="fr-FR"/>
        </w:rPr>
        <w:t xml:space="preserve">essai prescrit au </w:t>
      </w:r>
      <w:r w:rsidR="002B52AC" w:rsidRPr="00E53DC8">
        <w:rPr>
          <w:b/>
          <w:bCs/>
          <w:lang w:val="fr-FR"/>
        </w:rPr>
        <w:t>paragraphe </w:t>
      </w:r>
      <w:r w:rsidRPr="00E53DC8">
        <w:rPr>
          <w:b/>
          <w:bCs/>
          <w:lang w:val="fr-FR"/>
        </w:rPr>
        <w:t>6</w:t>
      </w:r>
      <w:r w:rsidR="00651996" w:rsidRPr="00E53DC8">
        <w:rPr>
          <w:b/>
          <w:bCs/>
          <w:lang w:val="fr-FR"/>
        </w:rPr>
        <w:t>.</w:t>
      </w:r>
      <w:r w:rsidRPr="00E53DC8">
        <w:rPr>
          <w:b/>
          <w:bCs/>
          <w:lang w:val="fr-FR"/>
        </w:rPr>
        <w:t>2</w:t>
      </w:r>
      <w:r w:rsidR="00651996" w:rsidRPr="00E53DC8">
        <w:rPr>
          <w:b/>
          <w:bCs/>
          <w:lang w:val="fr-FR"/>
        </w:rPr>
        <w:t>.</w:t>
      </w:r>
      <w:r w:rsidRPr="00E53DC8">
        <w:rPr>
          <w:b/>
          <w:bCs/>
          <w:lang w:val="fr-FR"/>
        </w:rPr>
        <w:t>2, qui sont susceptibles d</w:t>
      </w:r>
      <w:r w:rsidR="00F53A2D" w:rsidRPr="00E53DC8">
        <w:rPr>
          <w:b/>
          <w:bCs/>
          <w:lang w:val="fr-FR"/>
        </w:rPr>
        <w:t>’</w:t>
      </w:r>
      <w:r w:rsidRPr="00E53DC8">
        <w:rPr>
          <w:b/>
          <w:bCs/>
          <w:lang w:val="fr-FR"/>
        </w:rPr>
        <w:t>être touchées en conditions statiques par une sphère de 165</w:t>
      </w:r>
      <w:r w:rsidR="00621B81" w:rsidRPr="00E53DC8">
        <w:rPr>
          <w:b/>
          <w:bCs/>
          <w:lang w:val="fr-FR"/>
        </w:rPr>
        <w:t> </w:t>
      </w:r>
      <w:r w:rsidRPr="00E53DC8">
        <w:rPr>
          <w:b/>
          <w:bCs/>
          <w:lang w:val="fr-FR"/>
        </w:rPr>
        <w:t>mm de diamètre, pour les dispositifs de vision ou de détection frontale et latérale ou des parties de tels dispositifs montés à l</w:t>
      </w:r>
      <w:r w:rsidR="00F53A2D" w:rsidRPr="00E53DC8">
        <w:rPr>
          <w:b/>
          <w:bCs/>
          <w:lang w:val="fr-FR"/>
        </w:rPr>
        <w:t>’</w:t>
      </w:r>
      <w:r w:rsidRPr="00E53DC8">
        <w:rPr>
          <w:b/>
          <w:bCs/>
          <w:lang w:val="fr-FR"/>
        </w:rPr>
        <w:t>intérieur du véhicule, ou par une sphère de 100</w:t>
      </w:r>
      <w:r w:rsidR="00621B81" w:rsidRPr="00E53DC8">
        <w:rPr>
          <w:b/>
          <w:bCs/>
          <w:lang w:val="fr-FR"/>
        </w:rPr>
        <w:t> </w:t>
      </w:r>
      <w:r w:rsidRPr="00E53DC8">
        <w:rPr>
          <w:b/>
          <w:bCs/>
          <w:lang w:val="fr-FR"/>
        </w:rPr>
        <w:t>mm de diamètre pour les dispositifs de vision ou de détection frontale et latérale ou des parties de tels dispositifs montés à l</w:t>
      </w:r>
      <w:r w:rsidR="00F53A2D" w:rsidRPr="00E53DC8">
        <w:rPr>
          <w:b/>
          <w:bCs/>
          <w:lang w:val="fr-FR"/>
        </w:rPr>
        <w:t>’</w:t>
      </w:r>
      <w:r w:rsidRPr="00E53DC8">
        <w:rPr>
          <w:b/>
          <w:bCs/>
          <w:lang w:val="fr-FR"/>
        </w:rPr>
        <w:t xml:space="preserve">extérieur du véhicule, doivent avoir un rayon de courbure </w:t>
      </w:r>
      <w:r w:rsidR="00621B81" w:rsidRPr="00E53DC8">
        <w:rPr>
          <w:b/>
          <w:bCs/>
          <w:lang w:val="fr-FR"/>
        </w:rPr>
        <w:t>« </w:t>
      </w:r>
      <w:r w:rsidRPr="00E53DC8">
        <w:rPr>
          <w:b/>
          <w:bCs/>
          <w:lang w:val="fr-FR"/>
        </w:rPr>
        <w:t>c</w:t>
      </w:r>
      <w:r w:rsidR="00621B81" w:rsidRPr="00E53DC8">
        <w:rPr>
          <w:b/>
          <w:bCs/>
          <w:lang w:val="fr-FR"/>
        </w:rPr>
        <w:t> »</w:t>
      </w:r>
      <w:r w:rsidRPr="00E53DC8">
        <w:rPr>
          <w:b/>
          <w:bCs/>
          <w:lang w:val="fr-FR"/>
        </w:rPr>
        <w:t xml:space="preserve"> d</w:t>
      </w:r>
      <w:r w:rsidR="00F53A2D" w:rsidRPr="00E53DC8">
        <w:rPr>
          <w:b/>
          <w:bCs/>
          <w:lang w:val="fr-FR"/>
        </w:rPr>
        <w:t>’</w:t>
      </w:r>
      <w:r w:rsidRPr="00E53DC8">
        <w:rPr>
          <w:b/>
          <w:bCs/>
          <w:lang w:val="fr-FR"/>
        </w:rPr>
        <w:t>au moins 2,5</w:t>
      </w:r>
      <w:r w:rsidR="00621B81" w:rsidRPr="00E53DC8">
        <w:rPr>
          <w:b/>
          <w:bCs/>
          <w:lang w:val="fr-FR"/>
        </w:rPr>
        <w:t> </w:t>
      </w:r>
      <w:r w:rsidRPr="00E53DC8">
        <w:rPr>
          <w:b/>
          <w:bCs/>
          <w:lang w:val="fr-FR"/>
        </w:rPr>
        <w:t>mm</w:t>
      </w:r>
      <w:r w:rsidR="00651996" w:rsidRPr="00E53DC8">
        <w:rPr>
          <w:b/>
          <w:bCs/>
          <w:lang w:val="fr-FR"/>
        </w:rPr>
        <w:t>.</w:t>
      </w:r>
    </w:p>
    <w:p w14:paraId="2E75A1FF" w14:textId="64FD7B72" w:rsidR="00BA3FAD" w:rsidRPr="00E53DC8" w:rsidRDefault="00BA3FAD" w:rsidP="00C44859">
      <w:pPr>
        <w:pStyle w:val="SingleTxtG"/>
        <w:ind w:left="1985" w:hanging="851"/>
        <w:rPr>
          <w:lang w:val="fr-FR"/>
        </w:rPr>
      </w:pPr>
      <w:r w:rsidRPr="00E53DC8">
        <w:rPr>
          <w:lang w:val="fr-FR"/>
        </w:rPr>
        <w:t>15</w:t>
      </w:r>
      <w:r w:rsidR="00651996" w:rsidRPr="00E53DC8">
        <w:rPr>
          <w:lang w:val="fr-FR"/>
        </w:rPr>
        <w:t>.</w:t>
      </w:r>
      <w:r w:rsidRPr="00E53DC8">
        <w:rPr>
          <w:lang w:val="fr-FR"/>
        </w:rPr>
        <w:t>4</w:t>
      </w:r>
      <w:r w:rsidR="00651996" w:rsidRPr="00E53DC8">
        <w:rPr>
          <w:lang w:val="fr-FR"/>
        </w:rPr>
        <w:t>.</w:t>
      </w:r>
      <w:r w:rsidRPr="00E53DC8">
        <w:rPr>
          <w:lang w:val="fr-FR"/>
        </w:rPr>
        <w:t>3</w:t>
      </w:r>
      <w:r w:rsidR="00651996" w:rsidRPr="00E53DC8">
        <w:rPr>
          <w:lang w:val="fr-FR"/>
        </w:rPr>
        <w:t>.</w:t>
      </w:r>
      <w:r w:rsidRPr="00E53DC8">
        <w:rPr>
          <w:b/>
          <w:bCs/>
          <w:lang w:val="fr-FR"/>
        </w:rPr>
        <w:t>2</w:t>
      </w:r>
      <w:r w:rsidR="00E23ACC" w:rsidRPr="00E53DC8">
        <w:rPr>
          <w:lang w:val="fr-FR"/>
        </w:rPr>
        <w:tab/>
      </w:r>
      <w:r w:rsidRPr="00E53DC8">
        <w:rPr>
          <w:lang w:val="fr-FR"/>
        </w:rPr>
        <w:t xml:space="preserve">Les prescriptions du </w:t>
      </w:r>
      <w:r w:rsidR="002B52AC" w:rsidRPr="00E53DC8">
        <w:rPr>
          <w:lang w:val="fr-FR"/>
        </w:rPr>
        <w:t>paragraphe </w:t>
      </w:r>
      <w:r w:rsidRPr="00E53DC8">
        <w:rPr>
          <w:b/>
          <w:bCs/>
          <w:lang w:val="fr-FR"/>
        </w:rPr>
        <w:t>15</w:t>
      </w:r>
      <w:r w:rsidR="00651996" w:rsidRPr="00E53DC8">
        <w:rPr>
          <w:b/>
          <w:bCs/>
          <w:lang w:val="fr-FR"/>
        </w:rPr>
        <w:t>.</w:t>
      </w:r>
      <w:r w:rsidRPr="00E53DC8">
        <w:rPr>
          <w:b/>
          <w:bCs/>
          <w:lang w:val="fr-FR"/>
        </w:rPr>
        <w:t>4</w:t>
      </w:r>
      <w:r w:rsidR="00651996" w:rsidRPr="00E53DC8">
        <w:rPr>
          <w:b/>
          <w:bCs/>
          <w:lang w:val="fr-FR"/>
        </w:rPr>
        <w:t>.</w:t>
      </w:r>
      <w:r w:rsidRPr="00E53DC8">
        <w:rPr>
          <w:b/>
          <w:bCs/>
          <w:lang w:val="fr-FR"/>
        </w:rPr>
        <w:t>3</w:t>
      </w:r>
      <w:r w:rsidR="00651996" w:rsidRPr="00E53DC8">
        <w:rPr>
          <w:b/>
          <w:bCs/>
          <w:lang w:val="fr-FR"/>
        </w:rPr>
        <w:t>.</w:t>
      </w:r>
      <w:r w:rsidRPr="00E53DC8">
        <w:rPr>
          <w:b/>
          <w:bCs/>
          <w:lang w:val="fr-FR"/>
        </w:rPr>
        <w:t>1</w:t>
      </w:r>
      <w:r w:rsidRPr="00E53DC8">
        <w:rPr>
          <w:lang w:val="fr-FR"/>
        </w:rPr>
        <w:t xml:space="preserve"> ci-dessus ne s</w:t>
      </w:r>
      <w:r w:rsidR="00F53A2D" w:rsidRPr="00E53DC8">
        <w:rPr>
          <w:lang w:val="fr-FR"/>
        </w:rPr>
        <w:t>’</w:t>
      </w:r>
      <w:r w:rsidRPr="00E53DC8">
        <w:rPr>
          <w:lang w:val="fr-FR"/>
        </w:rPr>
        <w:t>appliquent pas aux parties de la surface extérieure qui sont en saillie de moins de 5</w:t>
      </w:r>
      <w:r w:rsidR="00486E04" w:rsidRPr="00E53DC8">
        <w:rPr>
          <w:lang w:val="fr-FR"/>
        </w:rPr>
        <w:t> </w:t>
      </w:r>
      <w:r w:rsidRPr="00E53DC8">
        <w:rPr>
          <w:lang w:val="fr-FR"/>
        </w:rPr>
        <w:t>mm, mais les angles extérieurs de ces parties doivent être arrondis, sauf s</w:t>
      </w:r>
      <w:r w:rsidR="00F53A2D" w:rsidRPr="00E53DC8">
        <w:rPr>
          <w:lang w:val="fr-FR"/>
        </w:rPr>
        <w:t>’</w:t>
      </w:r>
      <w:r w:rsidRPr="00E53DC8">
        <w:rPr>
          <w:lang w:val="fr-FR"/>
        </w:rPr>
        <w:t>ils se trouvent sur une surface en saillie de moins de 1,5</w:t>
      </w:r>
      <w:r w:rsidR="00486E04" w:rsidRPr="00E53DC8">
        <w:rPr>
          <w:lang w:val="fr-FR"/>
        </w:rPr>
        <w:t> </w:t>
      </w:r>
      <w:r w:rsidRPr="00E53DC8">
        <w:rPr>
          <w:lang w:val="fr-FR"/>
        </w:rPr>
        <w:t>mm</w:t>
      </w:r>
      <w:r w:rsidR="00651996" w:rsidRPr="00E53DC8">
        <w:rPr>
          <w:lang w:val="fr-FR"/>
        </w:rPr>
        <w:t>.</w:t>
      </w:r>
      <w:r w:rsidRPr="00E53DC8">
        <w:rPr>
          <w:lang w:val="fr-FR"/>
        </w:rPr>
        <w:t xml:space="preserve"> La dimension de la projection doit être déterminée selon la méthode suivante</w:t>
      </w:r>
      <w:r w:rsidR="00F53A2D" w:rsidRPr="00E53DC8">
        <w:rPr>
          <w:lang w:val="fr-FR"/>
        </w:rPr>
        <w:t> :</w:t>
      </w:r>
    </w:p>
    <w:p w14:paraId="71D48468" w14:textId="7082DF3B" w:rsidR="00BA3FAD" w:rsidRPr="00E53DC8" w:rsidRDefault="00BA3FAD" w:rsidP="00C44859">
      <w:pPr>
        <w:pStyle w:val="SingleTxtG"/>
        <w:ind w:left="1985" w:hanging="851"/>
        <w:rPr>
          <w:lang w:val="fr-FR"/>
        </w:rPr>
      </w:pPr>
      <w:r w:rsidRPr="00E53DC8">
        <w:rPr>
          <w:lang w:val="fr-FR"/>
        </w:rPr>
        <w:t>15</w:t>
      </w:r>
      <w:r w:rsidR="00651996" w:rsidRPr="00E53DC8">
        <w:rPr>
          <w:lang w:val="fr-FR"/>
        </w:rPr>
        <w:t>.</w:t>
      </w:r>
      <w:r w:rsidRPr="00E53DC8">
        <w:rPr>
          <w:lang w:val="fr-FR"/>
        </w:rPr>
        <w:t>4</w:t>
      </w:r>
      <w:r w:rsidR="00651996" w:rsidRPr="00E53DC8">
        <w:rPr>
          <w:lang w:val="fr-FR"/>
        </w:rPr>
        <w:t>.</w:t>
      </w:r>
      <w:r w:rsidRPr="00E53DC8">
        <w:rPr>
          <w:lang w:val="fr-FR"/>
        </w:rPr>
        <w:t>3</w:t>
      </w:r>
      <w:r w:rsidR="00651996" w:rsidRPr="00E53DC8">
        <w:rPr>
          <w:b/>
          <w:bCs/>
          <w:lang w:val="fr-FR"/>
        </w:rPr>
        <w:t>.</w:t>
      </w:r>
      <w:r w:rsidRPr="00E53DC8">
        <w:rPr>
          <w:b/>
          <w:bCs/>
          <w:lang w:val="fr-FR"/>
        </w:rPr>
        <w:t>2</w:t>
      </w:r>
      <w:r w:rsidR="00651996" w:rsidRPr="00E53DC8">
        <w:rPr>
          <w:b/>
          <w:bCs/>
          <w:lang w:val="fr-FR"/>
        </w:rPr>
        <w:t>.</w:t>
      </w:r>
      <w:r w:rsidRPr="00E53DC8">
        <w:rPr>
          <w:lang w:val="fr-FR"/>
        </w:rPr>
        <w:t>1</w:t>
      </w:r>
      <w:r w:rsidRPr="00E53DC8">
        <w:rPr>
          <w:lang w:val="fr-FR"/>
        </w:rPr>
        <w:tab/>
        <w:t>La dimension de la saillie d</w:t>
      </w:r>
      <w:r w:rsidR="00F53A2D" w:rsidRPr="00E53DC8">
        <w:rPr>
          <w:lang w:val="fr-FR"/>
        </w:rPr>
        <w:t>’</w:t>
      </w:r>
      <w:r w:rsidRPr="00E53DC8">
        <w:rPr>
          <w:lang w:val="fr-FR"/>
        </w:rPr>
        <w:t>un élément monté sur une surface convexe peut être déterminée soit directement soit en se référant à un dessin d</w:t>
      </w:r>
      <w:r w:rsidR="00F53A2D" w:rsidRPr="00E53DC8">
        <w:rPr>
          <w:lang w:val="fr-FR"/>
        </w:rPr>
        <w:t>’</w:t>
      </w:r>
      <w:r w:rsidRPr="00E53DC8">
        <w:rPr>
          <w:lang w:val="fr-FR"/>
        </w:rPr>
        <w:t>une section appropriée de l</w:t>
      </w:r>
      <w:r w:rsidR="00F53A2D" w:rsidRPr="00E53DC8">
        <w:rPr>
          <w:lang w:val="fr-FR"/>
        </w:rPr>
        <w:t>’</w:t>
      </w:r>
      <w:r w:rsidRPr="00E53DC8">
        <w:rPr>
          <w:lang w:val="fr-FR"/>
        </w:rPr>
        <w:t>élément tel qu</w:t>
      </w:r>
      <w:r w:rsidR="00F53A2D" w:rsidRPr="00E53DC8">
        <w:rPr>
          <w:lang w:val="fr-FR"/>
        </w:rPr>
        <w:t>’</w:t>
      </w:r>
      <w:r w:rsidRPr="00E53DC8">
        <w:rPr>
          <w:lang w:val="fr-FR"/>
        </w:rPr>
        <w:t>il est installé</w:t>
      </w:r>
      <w:r w:rsidR="00651996" w:rsidRPr="00E53DC8">
        <w:rPr>
          <w:lang w:val="fr-FR"/>
        </w:rPr>
        <w:t>.</w:t>
      </w:r>
    </w:p>
    <w:p w14:paraId="00E882A5" w14:textId="4F936D3E" w:rsidR="00BA3FAD" w:rsidRPr="00E53DC8" w:rsidRDefault="00BA3FAD" w:rsidP="00C44859">
      <w:pPr>
        <w:pStyle w:val="SingleTxtG"/>
        <w:ind w:left="1985" w:hanging="851"/>
        <w:rPr>
          <w:lang w:val="fr-FR"/>
        </w:rPr>
      </w:pPr>
      <w:r w:rsidRPr="00E53DC8">
        <w:rPr>
          <w:lang w:val="fr-FR"/>
        </w:rPr>
        <w:t>15</w:t>
      </w:r>
      <w:r w:rsidR="00651996" w:rsidRPr="00E53DC8">
        <w:rPr>
          <w:lang w:val="fr-FR"/>
        </w:rPr>
        <w:t>.</w:t>
      </w:r>
      <w:r w:rsidRPr="00E53DC8">
        <w:rPr>
          <w:lang w:val="fr-FR"/>
        </w:rPr>
        <w:t>4</w:t>
      </w:r>
      <w:r w:rsidR="00651996" w:rsidRPr="00E53DC8">
        <w:rPr>
          <w:lang w:val="fr-FR"/>
        </w:rPr>
        <w:t>.</w:t>
      </w:r>
      <w:r w:rsidRPr="00E53DC8">
        <w:rPr>
          <w:lang w:val="fr-FR"/>
        </w:rPr>
        <w:t>3</w:t>
      </w:r>
      <w:r w:rsidR="00651996" w:rsidRPr="00E53DC8">
        <w:rPr>
          <w:lang w:val="fr-FR"/>
        </w:rPr>
        <w:t>.</w:t>
      </w:r>
      <w:r w:rsidRPr="00E53DC8">
        <w:rPr>
          <w:b/>
          <w:bCs/>
          <w:lang w:val="fr-FR"/>
        </w:rPr>
        <w:t>2</w:t>
      </w:r>
      <w:r w:rsidR="00651996" w:rsidRPr="00E53DC8">
        <w:rPr>
          <w:lang w:val="fr-FR"/>
        </w:rPr>
        <w:t>.</w:t>
      </w:r>
      <w:r w:rsidRPr="00E53DC8">
        <w:rPr>
          <w:lang w:val="fr-FR"/>
        </w:rPr>
        <w:t>2</w:t>
      </w:r>
      <w:r w:rsidRPr="00E53DC8">
        <w:rPr>
          <w:lang w:val="fr-FR"/>
        </w:rPr>
        <w:tab/>
        <w:t>Si la dimension de la saillie d</w:t>
      </w:r>
      <w:r w:rsidR="00F53A2D" w:rsidRPr="00E53DC8">
        <w:rPr>
          <w:lang w:val="fr-FR"/>
        </w:rPr>
        <w:t>’</w:t>
      </w:r>
      <w:r w:rsidRPr="00E53DC8">
        <w:rPr>
          <w:lang w:val="fr-FR"/>
        </w:rPr>
        <w:t>un élément monté sur une surface non convexe ne peut pas être simplement mesurée, elle doit être déterminée en fonction de l</w:t>
      </w:r>
      <w:r w:rsidR="00F53A2D" w:rsidRPr="00E53DC8">
        <w:rPr>
          <w:lang w:val="fr-FR"/>
        </w:rPr>
        <w:t>’</w:t>
      </w:r>
      <w:r w:rsidRPr="00E53DC8">
        <w:rPr>
          <w:lang w:val="fr-FR"/>
        </w:rPr>
        <w:t>écartement maximal du centre d</w:t>
      </w:r>
      <w:r w:rsidR="00F53A2D" w:rsidRPr="00E53DC8">
        <w:rPr>
          <w:lang w:val="fr-FR"/>
        </w:rPr>
        <w:t>’</w:t>
      </w:r>
      <w:r w:rsidRPr="00E53DC8">
        <w:rPr>
          <w:lang w:val="fr-FR"/>
        </w:rPr>
        <w:t>une sphère de 100 mm de diamètre par rapport au plan nominal de la surface lorsque la sphère est déplacée au-dessus de l</w:t>
      </w:r>
      <w:r w:rsidR="00F53A2D" w:rsidRPr="00E53DC8">
        <w:rPr>
          <w:lang w:val="fr-FR"/>
        </w:rPr>
        <w:t>’</w:t>
      </w:r>
      <w:r w:rsidRPr="00E53DC8">
        <w:rPr>
          <w:lang w:val="fr-FR"/>
        </w:rPr>
        <w:t>élément tout en restant en contact avec celui-ci</w:t>
      </w:r>
      <w:r w:rsidR="00651996" w:rsidRPr="00E53DC8">
        <w:rPr>
          <w:lang w:val="fr-FR"/>
        </w:rPr>
        <w:t>.</w:t>
      </w:r>
    </w:p>
    <w:p w14:paraId="72E8A6F7" w14:textId="630A6FAF" w:rsidR="00BA3FAD" w:rsidRPr="00E53DC8" w:rsidRDefault="00BA3FAD" w:rsidP="00C92B68">
      <w:pPr>
        <w:pStyle w:val="SingleTxtG"/>
        <w:tabs>
          <w:tab w:val="left" w:pos="1890"/>
        </w:tabs>
        <w:ind w:firstLine="851"/>
        <w:rPr>
          <w:lang w:val="fr-FR"/>
        </w:rPr>
      </w:pPr>
      <w:r w:rsidRPr="00E53DC8">
        <w:rPr>
          <w:lang w:val="fr-FR"/>
        </w:rPr>
        <w:t>La figure 7 donne un exemple de l</w:t>
      </w:r>
      <w:r w:rsidR="00F53A2D" w:rsidRPr="00E53DC8">
        <w:rPr>
          <w:lang w:val="fr-FR"/>
        </w:rPr>
        <w:t>’</w:t>
      </w:r>
      <w:r w:rsidRPr="00E53DC8">
        <w:rPr>
          <w:lang w:val="fr-FR"/>
        </w:rPr>
        <w:t>utilisation de cette méthode</w:t>
      </w:r>
      <w:r w:rsidR="00651996" w:rsidRPr="00E53DC8">
        <w:rPr>
          <w:lang w:val="fr-FR"/>
        </w:rPr>
        <w:t>.</w:t>
      </w:r>
    </w:p>
    <w:p w14:paraId="625A4651" w14:textId="77777777" w:rsidR="00BA3FAD" w:rsidRPr="00E53DC8" w:rsidRDefault="00BA3FAD" w:rsidP="00762A41">
      <w:pPr>
        <w:pStyle w:val="SingleTxtG"/>
        <w:spacing w:after="0"/>
        <w:rPr>
          <w:b/>
          <w:bCs/>
          <w:lang w:val="fr-FR"/>
        </w:rPr>
      </w:pPr>
      <w:r w:rsidRPr="00E53DC8">
        <w:rPr>
          <w:b/>
          <w:bCs/>
          <w:lang w:val="fr-FR"/>
        </w:rPr>
        <w:t>Figure 7</w:t>
      </w:r>
    </w:p>
    <w:p w14:paraId="3C488F15" w14:textId="1039F246" w:rsidR="00BA3FAD" w:rsidRPr="00E53DC8" w:rsidRDefault="00BA3FAD" w:rsidP="00CD3CE3">
      <w:pPr>
        <w:pStyle w:val="SingleTxtG"/>
        <w:rPr>
          <w:b/>
          <w:bCs/>
          <w:lang w:val="fr-FR"/>
        </w:rPr>
      </w:pPr>
      <w:r w:rsidRPr="00E53DC8">
        <w:rPr>
          <w:b/>
          <w:bCs/>
          <w:lang w:val="fr-FR"/>
        </w:rPr>
        <w:t>Exemple pour la détermination de la dimension en fonction de l</w:t>
      </w:r>
      <w:r w:rsidR="00F53A2D" w:rsidRPr="00E53DC8">
        <w:rPr>
          <w:b/>
          <w:bCs/>
          <w:lang w:val="fr-FR"/>
        </w:rPr>
        <w:t>’</w:t>
      </w:r>
      <w:r w:rsidRPr="00E53DC8">
        <w:rPr>
          <w:b/>
          <w:bCs/>
          <w:lang w:val="fr-FR"/>
        </w:rPr>
        <w:t>écartement maximal</w:t>
      </w:r>
    </w:p>
    <w:p w14:paraId="46A5E38F" w14:textId="77777777" w:rsidR="00BA3FAD" w:rsidRPr="00E53DC8" w:rsidRDefault="00BA3FAD" w:rsidP="00E23ACC">
      <w:pPr>
        <w:pStyle w:val="SingleTxtG"/>
        <w:rPr>
          <w:lang w:val="fr-FR"/>
        </w:rPr>
      </w:pPr>
      <w:r w:rsidRPr="00E53DC8">
        <w:rPr>
          <w:noProof/>
          <w:lang w:val="fr-FR"/>
        </w:rPr>
        <w:drawing>
          <wp:inline distT="0" distB="0" distL="0" distR="0" wp14:anchorId="61A341C4" wp14:editId="4F1EECF8">
            <wp:extent cx="3409950" cy="1552575"/>
            <wp:effectExtent l="0" t="0" r="0" b="0"/>
            <wp:docPr id="1103773913" name="Picture 5" descr="バスケットボールのロゴ&#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773913" name="Picture 5" descr="バスケットボールのロゴ&#10;&#10;低い精度で自動的に生成された説明"/>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409950" cy="1552575"/>
                    </a:xfrm>
                    <a:prstGeom prst="rect">
                      <a:avLst/>
                    </a:prstGeom>
                    <a:noFill/>
                    <a:ln>
                      <a:noFill/>
                    </a:ln>
                  </pic:spPr>
                </pic:pic>
              </a:graphicData>
            </a:graphic>
          </wp:inline>
        </w:drawing>
      </w:r>
    </w:p>
    <w:p w14:paraId="6517B100" w14:textId="4DA63456" w:rsidR="00BA3FAD" w:rsidRPr="00E53DC8" w:rsidRDefault="00BA3FAD" w:rsidP="00C44859">
      <w:pPr>
        <w:pStyle w:val="SingleTxtG"/>
        <w:ind w:left="1985" w:hanging="851"/>
        <w:rPr>
          <w:lang w:val="fr-FR"/>
        </w:rPr>
      </w:pPr>
      <w:r w:rsidRPr="00E53DC8">
        <w:rPr>
          <w:lang w:val="fr-FR"/>
        </w:rPr>
        <w:t>15</w:t>
      </w:r>
      <w:r w:rsidR="00651996" w:rsidRPr="00E53DC8">
        <w:rPr>
          <w:lang w:val="fr-FR"/>
        </w:rPr>
        <w:t>.</w:t>
      </w:r>
      <w:r w:rsidRPr="00E53DC8">
        <w:rPr>
          <w:lang w:val="fr-FR"/>
        </w:rPr>
        <w:t>4</w:t>
      </w:r>
      <w:r w:rsidR="00651996" w:rsidRPr="00E53DC8">
        <w:rPr>
          <w:lang w:val="fr-FR"/>
        </w:rPr>
        <w:t>.</w:t>
      </w:r>
      <w:r w:rsidRPr="00E53DC8">
        <w:rPr>
          <w:lang w:val="fr-FR"/>
        </w:rPr>
        <w:t>3</w:t>
      </w:r>
      <w:r w:rsidR="00651996" w:rsidRPr="00E53DC8">
        <w:rPr>
          <w:lang w:val="fr-FR"/>
        </w:rPr>
        <w:t>.</w:t>
      </w:r>
      <w:r w:rsidRPr="00E53DC8">
        <w:rPr>
          <w:b/>
          <w:bCs/>
          <w:lang w:val="fr-FR"/>
        </w:rPr>
        <w:t>3</w:t>
      </w:r>
      <w:r w:rsidRPr="00E53DC8">
        <w:rPr>
          <w:lang w:val="fr-FR"/>
        </w:rPr>
        <w:tab/>
        <w:t xml:space="preserve">Les bords des trous ou alvéoles de fixation dont le diamètre ou la plus grande diagonale est inférieur à 12 mm ne sont pas soumis aux prescriptions énoncées au </w:t>
      </w:r>
      <w:r w:rsidR="002B52AC" w:rsidRPr="00E53DC8">
        <w:rPr>
          <w:lang w:val="fr-FR"/>
        </w:rPr>
        <w:t>paragraphe </w:t>
      </w:r>
      <w:r w:rsidRPr="00E53DC8">
        <w:rPr>
          <w:lang w:val="fr-FR"/>
        </w:rPr>
        <w:t>15</w:t>
      </w:r>
      <w:r w:rsidR="00651996" w:rsidRPr="00E53DC8">
        <w:rPr>
          <w:lang w:val="fr-FR"/>
        </w:rPr>
        <w:t>.</w:t>
      </w:r>
      <w:r w:rsidRPr="00E53DC8">
        <w:rPr>
          <w:lang w:val="fr-FR"/>
        </w:rPr>
        <w:t>4</w:t>
      </w:r>
      <w:r w:rsidR="00651996" w:rsidRPr="00E53DC8">
        <w:rPr>
          <w:lang w:val="fr-FR"/>
        </w:rPr>
        <w:t>.</w:t>
      </w:r>
      <w:r w:rsidRPr="00E53DC8">
        <w:rPr>
          <w:lang w:val="fr-FR"/>
        </w:rPr>
        <w:t>3</w:t>
      </w:r>
      <w:r w:rsidR="00651996" w:rsidRPr="00E53DC8">
        <w:rPr>
          <w:lang w:val="fr-FR"/>
        </w:rPr>
        <w:t>.</w:t>
      </w:r>
      <w:r w:rsidRPr="00E53DC8">
        <w:rPr>
          <w:lang w:val="fr-FR"/>
        </w:rPr>
        <w:t>2 ci-dessus, à condition d</w:t>
      </w:r>
      <w:r w:rsidR="00F53A2D" w:rsidRPr="00E53DC8">
        <w:rPr>
          <w:lang w:val="fr-FR"/>
        </w:rPr>
        <w:t>’</w:t>
      </w:r>
      <w:r w:rsidRPr="00E53DC8">
        <w:rPr>
          <w:lang w:val="fr-FR"/>
        </w:rPr>
        <w:t>être arrondis</w:t>
      </w:r>
      <w:r w:rsidR="00651996" w:rsidRPr="00E53DC8">
        <w:rPr>
          <w:lang w:val="fr-FR"/>
        </w:rPr>
        <w:t>.</w:t>
      </w:r>
    </w:p>
    <w:p w14:paraId="58EE34D9" w14:textId="0B4418C2" w:rsidR="00BA3FAD" w:rsidRPr="00E53DC8" w:rsidRDefault="00BA3FAD" w:rsidP="00C44859">
      <w:pPr>
        <w:pStyle w:val="SingleTxtG"/>
        <w:ind w:left="1985" w:hanging="851"/>
        <w:rPr>
          <w:lang w:val="fr-FR"/>
        </w:rPr>
      </w:pPr>
      <w:r w:rsidRPr="00E53DC8">
        <w:rPr>
          <w:lang w:val="fr-FR"/>
        </w:rPr>
        <w:t>15</w:t>
      </w:r>
      <w:r w:rsidR="00651996" w:rsidRPr="00E53DC8">
        <w:rPr>
          <w:lang w:val="fr-FR"/>
        </w:rPr>
        <w:t>.</w:t>
      </w:r>
      <w:r w:rsidRPr="00E53DC8">
        <w:rPr>
          <w:lang w:val="fr-FR"/>
        </w:rPr>
        <w:t>4</w:t>
      </w:r>
      <w:r w:rsidR="00651996" w:rsidRPr="00E53DC8">
        <w:rPr>
          <w:lang w:val="fr-FR"/>
        </w:rPr>
        <w:t>.</w:t>
      </w:r>
      <w:r w:rsidRPr="00E53DC8">
        <w:rPr>
          <w:lang w:val="fr-FR"/>
        </w:rPr>
        <w:t>3</w:t>
      </w:r>
      <w:r w:rsidR="00651996" w:rsidRPr="00E53DC8">
        <w:rPr>
          <w:lang w:val="fr-FR"/>
        </w:rPr>
        <w:t>.</w:t>
      </w:r>
      <w:r w:rsidRPr="00E53DC8">
        <w:rPr>
          <w:b/>
          <w:bCs/>
          <w:lang w:val="fr-FR"/>
        </w:rPr>
        <w:t>4</w:t>
      </w:r>
      <w:r w:rsidRPr="00E53DC8">
        <w:rPr>
          <w:lang w:val="fr-FR"/>
        </w:rPr>
        <w:tab/>
        <w:t>Dans le cas des parties des dispositifs intérieurs qui sont constituées d</w:t>
      </w:r>
      <w:r w:rsidR="00F53A2D" w:rsidRPr="00E53DC8">
        <w:rPr>
          <w:lang w:val="fr-FR"/>
        </w:rPr>
        <w:t>’</w:t>
      </w:r>
      <w:r w:rsidRPr="00E53DC8">
        <w:rPr>
          <w:lang w:val="fr-FR"/>
        </w:rPr>
        <w:t xml:space="preserve">un matériau dont la dureté Shore A est inférieure à 50 et montées sur des supports rigides, les dispositions des </w:t>
      </w:r>
      <w:r w:rsidR="002B52AC" w:rsidRPr="00E53DC8">
        <w:rPr>
          <w:lang w:val="fr-FR"/>
        </w:rPr>
        <w:t>paragraphes </w:t>
      </w:r>
      <w:r w:rsidRPr="00E53DC8">
        <w:rPr>
          <w:lang w:val="fr-FR"/>
        </w:rPr>
        <w:t>15</w:t>
      </w:r>
      <w:r w:rsidR="00651996" w:rsidRPr="00E53DC8">
        <w:rPr>
          <w:lang w:val="fr-FR"/>
        </w:rPr>
        <w:t>.</w:t>
      </w:r>
      <w:r w:rsidRPr="00E53DC8">
        <w:rPr>
          <w:lang w:val="fr-FR"/>
        </w:rPr>
        <w:t>4</w:t>
      </w:r>
      <w:r w:rsidR="00651996" w:rsidRPr="00E53DC8">
        <w:rPr>
          <w:lang w:val="fr-FR"/>
        </w:rPr>
        <w:t>.</w:t>
      </w:r>
      <w:r w:rsidRPr="00E53DC8">
        <w:rPr>
          <w:lang w:val="fr-FR"/>
        </w:rPr>
        <w:t>3</w:t>
      </w:r>
      <w:r w:rsidR="00651996" w:rsidRPr="00E53DC8">
        <w:rPr>
          <w:lang w:val="fr-FR"/>
        </w:rPr>
        <w:t>.</w:t>
      </w:r>
      <w:r w:rsidRPr="00E53DC8">
        <w:rPr>
          <w:lang w:val="fr-FR"/>
        </w:rPr>
        <w:t>1 et 15</w:t>
      </w:r>
      <w:r w:rsidR="00651996" w:rsidRPr="00E53DC8">
        <w:rPr>
          <w:lang w:val="fr-FR"/>
        </w:rPr>
        <w:t>.</w:t>
      </w:r>
      <w:r w:rsidRPr="00E53DC8">
        <w:rPr>
          <w:lang w:val="fr-FR"/>
        </w:rPr>
        <w:t>4</w:t>
      </w:r>
      <w:r w:rsidR="00651996" w:rsidRPr="00E53DC8">
        <w:rPr>
          <w:lang w:val="fr-FR"/>
        </w:rPr>
        <w:t>.</w:t>
      </w:r>
      <w:r w:rsidRPr="00E53DC8">
        <w:rPr>
          <w:lang w:val="fr-FR"/>
        </w:rPr>
        <w:t>3</w:t>
      </w:r>
      <w:r w:rsidR="00651996" w:rsidRPr="00E53DC8">
        <w:rPr>
          <w:lang w:val="fr-FR"/>
        </w:rPr>
        <w:t>.</w:t>
      </w:r>
      <w:r w:rsidRPr="00E53DC8">
        <w:rPr>
          <w:lang w:val="fr-FR"/>
        </w:rPr>
        <w:t>2 ci-dessus ne s</w:t>
      </w:r>
      <w:r w:rsidR="00F53A2D" w:rsidRPr="00E53DC8">
        <w:rPr>
          <w:lang w:val="fr-FR"/>
        </w:rPr>
        <w:t>’</w:t>
      </w:r>
      <w:r w:rsidRPr="00E53DC8">
        <w:rPr>
          <w:lang w:val="fr-FR"/>
        </w:rPr>
        <w:t>appliquent qu</w:t>
      </w:r>
      <w:r w:rsidR="00F53A2D" w:rsidRPr="00E53DC8">
        <w:rPr>
          <w:lang w:val="fr-FR"/>
        </w:rPr>
        <w:t>’</w:t>
      </w:r>
      <w:r w:rsidRPr="00E53DC8">
        <w:rPr>
          <w:lang w:val="fr-FR"/>
        </w:rPr>
        <w:t>aux supports</w:t>
      </w:r>
      <w:r w:rsidR="00651996" w:rsidRPr="00E53DC8">
        <w:rPr>
          <w:lang w:val="fr-FR"/>
        </w:rPr>
        <w:t>.</w:t>
      </w:r>
    </w:p>
    <w:p w14:paraId="242AB489" w14:textId="2ECDFD17" w:rsidR="00F53A2D" w:rsidRPr="00E53DC8" w:rsidRDefault="00BA3FAD" w:rsidP="00C44859">
      <w:pPr>
        <w:pStyle w:val="SingleTxtG"/>
        <w:ind w:left="1985" w:hanging="851"/>
        <w:rPr>
          <w:lang w:val="fr-FR"/>
        </w:rPr>
      </w:pPr>
      <w:r w:rsidRPr="00E53DC8">
        <w:rPr>
          <w:lang w:val="fr-FR"/>
        </w:rPr>
        <w:t>15</w:t>
      </w:r>
      <w:r w:rsidR="00651996" w:rsidRPr="00E53DC8">
        <w:rPr>
          <w:lang w:val="fr-FR"/>
        </w:rPr>
        <w:t>.</w:t>
      </w:r>
      <w:r w:rsidRPr="00E53DC8">
        <w:rPr>
          <w:lang w:val="fr-FR"/>
        </w:rPr>
        <w:t>4</w:t>
      </w:r>
      <w:r w:rsidR="00651996" w:rsidRPr="00E53DC8">
        <w:rPr>
          <w:lang w:val="fr-FR"/>
        </w:rPr>
        <w:t>.</w:t>
      </w:r>
      <w:r w:rsidRPr="00E53DC8">
        <w:rPr>
          <w:lang w:val="fr-FR"/>
        </w:rPr>
        <w:t>3</w:t>
      </w:r>
      <w:r w:rsidR="00651996" w:rsidRPr="00E53DC8">
        <w:rPr>
          <w:lang w:val="fr-FR"/>
        </w:rPr>
        <w:t>.</w:t>
      </w:r>
      <w:r w:rsidRPr="00E53DC8">
        <w:rPr>
          <w:b/>
          <w:bCs/>
          <w:lang w:val="fr-FR"/>
        </w:rPr>
        <w:t>5</w:t>
      </w:r>
      <w:r w:rsidRPr="00E53DC8">
        <w:rPr>
          <w:lang w:val="fr-FR"/>
        </w:rPr>
        <w:tab/>
        <w:t xml:space="preserve">Les prescriptions du </w:t>
      </w:r>
      <w:r w:rsidR="002B52AC" w:rsidRPr="00E53DC8">
        <w:rPr>
          <w:lang w:val="fr-FR"/>
        </w:rPr>
        <w:t>paragraphe </w:t>
      </w:r>
      <w:r w:rsidRPr="00E53DC8">
        <w:rPr>
          <w:lang w:val="fr-FR"/>
        </w:rPr>
        <w:t>15</w:t>
      </w:r>
      <w:r w:rsidR="00651996" w:rsidRPr="00E53DC8">
        <w:rPr>
          <w:lang w:val="fr-FR"/>
        </w:rPr>
        <w:t>.</w:t>
      </w:r>
      <w:r w:rsidRPr="00E53DC8">
        <w:rPr>
          <w:lang w:val="fr-FR"/>
        </w:rPr>
        <w:t>4</w:t>
      </w:r>
      <w:r w:rsidR="00651996" w:rsidRPr="00E53DC8">
        <w:rPr>
          <w:lang w:val="fr-FR"/>
        </w:rPr>
        <w:t>.</w:t>
      </w:r>
      <w:r w:rsidRPr="00E53DC8">
        <w:rPr>
          <w:lang w:val="fr-FR"/>
        </w:rPr>
        <w:t>3</w:t>
      </w:r>
      <w:r w:rsidR="00651996" w:rsidRPr="00E53DC8">
        <w:rPr>
          <w:lang w:val="fr-FR"/>
        </w:rPr>
        <w:t>.</w:t>
      </w:r>
      <w:r w:rsidRPr="00E53DC8">
        <w:rPr>
          <w:lang w:val="fr-FR"/>
        </w:rPr>
        <w:t>2 ne s</w:t>
      </w:r>
      <w:r w:rsidR="00F53A2D" w:rsidRPr="00E53DC8">
        <w:rPr>
          <w:lang w:val="fr-FR"/>
        </w:rPr>
        <w:t>’</w:t>
      </w:r>
      <w:r w:rsidRPr="00E53DC8">
        <w:rPr>
          <w:lang w:val="fr-FR"/>
        </w:rPr>
        <w:t>appliquent pas aux dispositifs s</w:t>
      </w:r>
      <w:r w:rsidR="00F53A2D" w:rsidRPr="00E53DC8">
        <w:rPr>
          <w:lang w:val="fr-FR"/>
        </w:rPr>
        <w:t>’</w:t>
      </w:r>
      <w:r w:rsidRPr="00E53DC8">
        <w:rPr>
          <w:lang w:val="fr-FR"/>
        </w:rPr>
        <w:t>ils sont installés de telle sorte que leur bord inférieur se situe à une hauteur d</w:t>
      </w:r>
      <w:r w:rsidR="00F53A2D" w:rsidRPr="00E53DC8">
        <w:rPr>
          <w:lang w:val="fr-FR"/>
        </w:rPr>
        <w:t>’</w:t>
      </w:r>
      <w:r w:rsidRPr="00E53DC8">
        <w:rPr>
          <w:lang w:val="fr-FR"/>
        </w:rPr>
        <w:t>au moins 2</w:t>
      </w:r>
      <w:r w:rsidR="00342A5F" w:rsidRPr="00E53DC8">
        <w:rPr>
          <w:lang w:val="fr-FR"/>
        </w:rPr>
        <w:t> </w:t>
      </w:r>
      <w:r w:rsidRPr="00E53DC8">
        <w:rPr>
          <w:lang w:val="fr-FR"/>
        </w:rPr>
        <w:t>m du sol, le véhicule étant chargé à la masse totale techniquement admissible</w:t>
      </w:r>
      <w:r w:rsidR="00651996" w:rsidRPr="00E53DC8">
        <w:rPr>
          <w:lang w:val="fr-FR"/>
        </w:rPr>
        <w:t>.</w:t>
      </w:r>
    </w:p>
    <w:p w14:paraId="3656203D" w14:textId="1C9A7639" w:rsidR="00BA3FAD" w:rsidRPr="00E53DC8" w:rsidRDefault="00BA3FAD" w:rsidP="00C44859">
      <w:pPr>
        <w:pStyle w:val="SingleTxtG"/>
        <w:ind w:left="1985" w:hanging="851"/>
        <w:rPr>
          <w:lang w:val="fr-FR"/>
        </w:rPr>
      </w:pPr>
      <w:r w:rsidRPr="00E53DC8">
        <w:rPr>
          <w:lang w:val="fr-FR"/>
        </w:rPr>
        <w:t>15</w:t>
      </w:r>
      <w:r w:rsidR="00651996" w:rsidRPr="00E53DC8">
        <w:rPr>
          <w:lang w:val="fr-FR"/>
        </w:rPr>
        <w:t>.</w:t>
      </w:r>
      <w:r w:rsidRPr="00E53DC8">
        <w:rPr>
          <w:lang w:val="fr-FR"/>
        </w:rPr>
        <w:t>4</w:t>
      </w:r>
      <w:r w:rsidR="00651996" w:rsidRPr="00E53DC8">
        <w:rPr>
          <w:lang w:val="fr-FR"/>
        </w:rPr>
        <w:t>.</w:t>
      </w:r>
      <w:r w:rsidRPr="00E53DC8">
        <w:rPr>
          <w:lang w:val="fr-FR"/>
        </w:rPr>
        <w:t>3</w:t>
      </w:r>
      <w:r w:rsidR="00651996" w:rsidRPr="00E53DC8">
        <w:rPr>
          <w:lang w:val="fr-FR"/>
        </w:rPr>
        <w:t>.</w:t>
      </w:r>
      <w:r w:rsidRPr="00E53DC8">
        <w:rPr>
          <w:b/>
          <w:bCs/>
          <w:lang w:val="fr-FR"/>
        </w:rPr>
        <w:t>6</w:t>
      </w:r>
      <w:r w:rsidRPr="00E53DC8">
        <w:rPr>
          <w:lang w:val="fr-FR"/>
        </w:rPr>
        <w:tab/>
        <w:t xml:space="preserve">Les dispositifs homologués conformément au Règlement ONU </w:t>
      </w:r>
      <w:r w:rsidR="00F53A2D" w:rsidRPr="00E53DC8">
        <w:rPr>
          <w:lang w:val="fr-FR"/>
        </w:rPr>
        <w:t>n</w:t>
      </w:r>
      <w:r w:rsidR="00F53A2D" w:rsidRPr="00E53DC8">
        <w:rPr>
          <w:vertAlign w:val="superscript"/>
          <w:lang w:val="fr-FR"/>
        </w:rPr>
        <w:t>o</w:t>
      </w:r>
      <w:r w:rsidR="003F25B8" w:rsidRPr="00E53DC8">
        <w:rPr>
          <w:lang w:val="fr-FR"/>
        </w:rPr>
        <w:t> </w:t>
      </w:r>
      <w:r w:rsidRPr="00E53DC8">
        <w:rPr>
          <w:lang w:val="fr-FR"/>
        </w:rPr>
        <w:t xml:space="preserve">26 ou </w:t>
      </w:r>
      <w:r w:rsidR="00F53A2D" w:rsidRPr="00E53DC8">
        <w:rPr>
          <w:lang w:val="fr-FR"/>
        </w:rPr>
        <w:t>n</w:t>
      </w:r>
      <w:r w:rsidR="00F53A2D" w:rsidRPr="00E53DC8">
        <w:rPr>
          <w:vertAlign w:val="superscript"/>
          <w:lang w:val="fr-FR"/>
        </w:rPr>
        <w:t>o</w:t>
      </w:r>
      <w:r w:rsidRPr="00E53DC8">
        <w:rPr>
          <w:lang w:val="fr-FR"/>
        </w:rPr>
        <w:t xml:space="preserve"> 61 ne sont pas soumis aux prescriptions du </w:t>
      </w:r>
      <w:r w:rsidR="002B52AC" w:rsidRPr="00E53DC8">
        <w:rPr>
          <w:lang w:val="fr-FR"/>
        </w:rPr>
        <w:t>paragraphe </w:t>
      </w:r>
      <w:r w:rsidRPr="00E53DC8">
        <w:rPr>
          <w:lang w:val="fr-FR"/>
        </w:rPr>
        <w:t>15</w:t>
      </w:r>
      <w:r w:rsidR="00651996" w:rsidRPr="00E53DC8">
        <w:rPr>
          <w:lang w:val="fr-FR"/>
        </w:rPr>
        <w:t>.</w:t>
      </w:r>
      <w:r w:rsidRPr="00E53DC8">
        <w:rPr>
          <w:lang w:val="fr-FR"/>
        </w:rPr>
        <w:t>4</w:t>
      </w:r>
      <w:r w:rsidR="00651996" w:rsidRPr="00E53DC8">
        <w:rPr>
          <w:lang w:val="fr-FR"/>
        </w:rPr>
        <w:t>.</w:t>
      </w:r>
      <w:r w:rsidRPr="00E53DC8">
        <w:rPr>
          <w:lang w:val="fr-FR"/>
        </w:rPr>
        <w:t>3 du présent Règlement</w:t>
      </w:r>
      <w:r w:rsidR="00651996" w:rsidRPr="00E53DC8">
        <w:rPr>
          <w:lang w:val="fr-FR"/>
        </w:rPr>
        <w:t>.</w:t>
      </w:r>
      <w:r w:rsidR="00E23ACC" w:rsidRPr="00E53DC8">
        <w:rPr>
          <w:lang w:val="fr-FR"/>
        </w:rPr>
        <w:t> </w:t>
      </w:r>
      <w:r w:rsidRPr="00E53DC8">
        <w:rPr>
          <w:lang w:val="fr-FR"/>
        </w:rPr>
        <w:t>»</w:t>
      </w:r>
      <w:r w:rsidR="00651996" w:rsidRPr="00E53DC8">
        <w:rPr>
          <w:lang w:val="fr-FR"/>
        </w:rPr>
        <w:t>.</w:t>
      </w:r>
      <w:bookmarkStart w:id="11" w:name="_Hlk156990557"/>
      <w:bookmarkEnd w:id="11"/>
    </w:p>
    <w:p w14:paraId="211F8BB8" w14:textId="77777777" w:rsidR="00BA3FAD" w:rsidRPr="00E53DC8" w:rsidRDefault="00BA3FAD" w:rsidP="00E23ACC">
      <w:pPr>
        <w:pStyle w:val="SingleTxtG"/>
        <w:rPr>
          <w:lang w:val="fr-FR"/>
        </w:rPr>
      </w:pPr>
    </w:p>
    <w:p w14:paraId="17EA10D8" w14:textId="0994E59F" w:rsidR="00E23ACC" w:rsidRPr="00E53DC8" w:rsidRDefault="00E23ACC" w:rsidP="0062626A">
      <w:pPr>
        <w:pStyle w:val="SingleTxtG"/>
        <w:rPr>
          <w:lang w:val="fr-FR"/>
        </w:rPr>
      </w:pPr>
      <w:r w:rsidRPr="00E53DC8">
        <w:rPr>
          <w:lang w:val="fr-FR"/>
        </w:rPr>
        <w:br w:type="page"/>
      </w:r>
    </w:p>
    <w:p w14:paraId="523FD73A" w14:textId="77777777" w:rsidR="00BA3FAD" w:rsidRPr="00E53DC8" w:rsidRDefault="00BA3FAD" w:rsidP="00E23ACC">
      <w:pPr>
        <w:pStyle w:val="HChG"/>
        <w:rPr>
          <w:lang w:val="fr-FR"/>
        </w:rPr>
      </w:pPr>
      <w:r w:rsidRPr="00E53DC8">
        <w:rPr>
          <w:lang w:val="fr-FR"/>
        </w:rPr>
        <w:t>Annexe V</w:t>
      </w:r>
    </w:p>
    <w:p w14:paraId="7630AD8D" w14:textId="388621B0" w:rsidR="00BA3FAD" w:rsidRPr="00E53DC8" w:rsidRDefault="00BA3FAD" w:rsidP="00E23ACC">
      <w:pPr>
        <w:pStyle w:val="HChG"/>
        <w:rPr>
          <w:lang w:val="fr-FR"/>
        </w:rPr>
      </w:pPr>
      <w:bookmarkStart w:id="12" w:name="_Hlk101441713"/>
      <w:r w:rsidRPr="00E53DC8">
        <w:rPr>
          <w:lang w:val="fr-FR"/>
        </w:rPr>
        <w:tab/>
      </w:r>
      <w:r w:rsidRPr="00E53DC8">
        <w:rPr>
          <w:lang w:val="fr-FR"/>
        </w:rPr>
        <w:tab/>
        <w:t>Projet d</w:t>
      </w:r>
      <w:r w:rsidR="00F53A2D" w:rsidRPr="00E53DC8">
        <w:rPr>
          <w:lang w:val="fr-FR"/>
        </w:rPr>
        <w:t>’</w:t>
      </w:r>
      <w:r w:rsidRPr="00E53DC8">
        <w:rPr>
          <w:lang w:val="fr-FR"/>
        </w:rPr>
        <w:t xml:space="preserve">amendements au Règlement ONU </w:t>
      </w:r>
      <w:r w:rsidR="00F53A2D" w:rsidRPr="00E53DC8">
        <w:rPr>
          <w:lang w:val="fr-FR"/>
        </w:rPr>
        <w:t>n</w:t>
      </w:r>
      <w:r w:rsidR="00F53A2D" w:rsidRPr="00E53DC8">
        <w:rPr>
          <w:vertAlign w:val="superscript"/>
          <w:lang w:val="fr-FR"/>
        </w:rPr>
        <w:t>o</w:t>
      </w:r>
      <w:r w:rsidRPr="00E53DC8">
        <w:rPr>
          <w:lang w:val="fr-FR"/>
        </w:rPr>
        <w:t xml:space="preserve"> 167 </w:t>
      </w:r>
      <w:r w:rsidR="00E23ACC" w:rsidRPr="00E53DC8">
        <w:rPr>
          <w:lang w:val="fr-FR"/>
        </w:rPr>
        <w:br/>
      </w:r>
      <w:r w:rsidRPr="00E53DC8">
        <w:rPr>
          <w:lang w:val="fr-FR"/>
        </w:rPr>
        <w:t>(Vision directe des usagers de la route vulnérables)</w:t>
      </w:r>
      <w:bookmarkEnd w:id="12"/>
    </w:p>
    <w:p w14:paraId="447EE020" w14:textId="18C72056" w:rsidR="00BA3FAD" w:rsidRPr="00E53DC8" w:rsidRDefault="00BA3FAD" w:rsidP="00E23ACC">
      <w:pPr>
        <w:pStyle w:val="H1G"/>
        <w:rPr>
          <w:szCs w:val="24"/>
          <w:lang w:val="fr-FR"/>
        </w:rPr>
      </w:pPr>
      <w:r w:rsidRPr="00E53DC8">
        <w:rPr>
          <w:lang w:val="fr-FR"/>
        </w:rPr>
        <w:tab/>
      </w:r>
      <w:r w:rsidRPr="00E53DC8">
        <w:rPr>
          <w:lang w:val="fr-FR"/>
        </w:rPr>
        <w:tab/>
        <w:t xml:space="preserve">Modifications apportées au document </w:t>
      </w:r>
      <w:hyperlink r:id="rId101" w:history="1">
        <w:r w:rsidRPr="00E53DC8">
          <w:rPr>
            <w:rStyle w:val="Hyperlink"/>
            <w:lang w:val="fr-FR"/>
          </w:rPr>
          <w:t>ECE/TRANS/WP</w:t>
        </w:r>
        <w:r w:rsidR="00651996" w:rsidRPr="00E53DC8">
          <w:rPr>
            <w:rStyle w:val="Hyperlink"/>
            <w:lang w:val="fr-FR"/>
          </w:rPr>
          <w:t>.</w:t>
        </w:r>
        <w:r w:rsidRPr="00E53DC8">
          <w:rPr>
            <w:rStyle w:val="Hyperlink"/>
            <w:lang w:val="fr-FR"/>
          </w:rPr>
          <w:t>29/GRSG/2024/6</w:t>
        </w:r>
      </w:hyperlink>
      <w:r w:rsidRPr="00E53DC8">
        <w:rPr>
          <w:lang w:val="fr-FR"/>
        </w:rPr>
        <w:t xml:space="preserve"> </w:t>
      </w:r>
      <w:r w:rsidR="00E23ACC" w:rsidRPr="00E53DC8">
        <w:rPr>
          <w:lang w:val="fr-FR"/>
        </w:rPr>
        <w:br/>
      </w:r>
      <w:r w:rsidRPr="00E53DC8">
        <w:rPr>
          <w:lang w:val="fr-FR"/>
        </w:rPr>
        <w:t xml:space="preserve">(voir le </w:t>
      </w:r>
      <w:r w:rsidR="002B52AC" w:rsidRPr="00E53DC8">
        <w:rPr>
          <w:lang w:val="fr-FR"/>
        </w:rPr>
        <w:t>paragraphe </w:t>
      </w:r>
      <w:r w:rsidRPr="00E53DC8">
        <w:rPr>
          <w:lang w:val="fr-FR"/>
        </w:rPr>
        <w:t>18 du présent rapport)</w:t>
      </w:r>
    </w:p>
    <w:p w14:paraId="526906A9" w14:textId="2E2ADB09" w:rsidR="00BA3FAD" w:rsidRPr="00E53DC8" w:rsidRDefault="00BA3FAD" w:rsidP="00C92B68">
      <w:pPr>
        <w:pStyle w:val="SingleTxtG"/>
        <w:rPr>
          <w:lang w:val="fr-FR"/>
        </w:rPr>
      </w:pPr>
      <w:r w:rsidRPr="00E53DC8">
        <w:rPr>
          <w:i/>
          <w:iCs/>
          <w:lang w:val="fr-FR"/>
        </w:rPr>
        <w:t xml:space="preserve">Ajouter le nouveau </w:t>
      </w:r>
      <w:r w:rsidR="002B52AC" w:rsidRPr="00E53DC8">
        <w:rPr>
          <w:i/>
          <w:iCs/>
          <w:lang w:val="fr-FR"/>
        </w:rPr>
        <w:t>paragraphe </w:t>
      </w:r>
      <w:r w:rsidRPr="00E53DC8">
        <w:rPr>
          <w:i/>
          <w:iCs/>
          <w:lang w:val="fr-FR"/>
        </w:rPr>
        <w:t>2</w:t>
      </w:r>
      <w:r w:rsidR="00651996" w:rsidRPr="00E53DC8">
        <w:rPr>
          <w:i/>
          <w:iCs/>
          <w:lang w:val="fr-FR"/>
        </w:rPr>
        <w:t>.</w:t>
      </w:r>
      <w:r w:rsidRPr="00E53DC8">
        <w:rPr>
          <w:i/>
          <w:iCs/>
          <w:lang w:val="fr-FR"/>
        </w:rPr>
        <w:t>9</w:t>
      </w:r>
      <w:r w:rsidR="00651996" w:rsidRPr="00E53DC8">
        <w:rPr>
          <w:i/>
          <w:iCs/>
          <w:lang w:val="fr-FR"/>
        </w:rPr>
        <w:t>.</w:t>
      </w:r>
      <w:r w:rsidRPr="00E53DC8">
        <w:rPr>
          <w:i/>
          <w:iCs/>
          <w:lang w:val="fr-FR"/>
        </w:rPr>
        <w:t>4</w:t>
      </w:r>
      <w:r w:rsidRPr="00E53DC8">
        <w:rPr>
          <w:lang w:val="fr-FR"/>
        </w:rPr>
        <w:t>, libellé comme suit</w:t>
      </w:r>
      <w:r w:rsidR="00F53A2D" w:rsidRPr="00E53DC8">
        <w:rPr>
          <w:lang w:val="fr-FR"/>
        </w:rPr>
        <w:t> :</w:t>
      </w:r>
    </w:p>
    <w:p w14:paraId="223175D6" w14:textId="27FECA02" w:rsidR="00BA3FAD" w:rsidRPr="00E53DC8" w:rsidRDefault="00BA3FAD" w:rsidP="00C506C6">
      <w:pPr>
        <w:pStyle w:val="SingleTxtG"/>
        <w:ind w:left="1985" w:hanging="851"/>
        <w:rPr>
          <w:lang w:val="fr-FR"/>
        </w:rPr>
      </w:pPr>
      <w:r w:rsidRPr="00E53DC8">
        <w:rPr>
          <w:lang w:val="fr-FR"/>
        </w:rPr>
        <w:t>«</w:t>
      </w:r>
      <w:r w:rsidR="00C92B68" w:rsidRPr="00E53DC8">
        <w:rPr>
          <w:lang w:val="fr-FR"/>
        </w:rPr>
        <w:t> </w:t>
      </w:r>
      <w:r w:rsidRPr="00E53DC8">
        <w:rPr>
          <w:b/>
          <w:bCs/>
          <w:lang w:val="fr-FR"/>
        </w:rPr>
        <w:t>2</w:t>
      </w:r>
      <w:r w:rsidR="00651996" w:rsidRPr="00E53DC8">
        <w:rPr>
          <w:b/>
          <w:bCs/>
          <w:lang w:val="fr-FR"/>
        </w:rPr>
        <w:t>.</w:t>
      </w:r>
      <w:r w:rsidRPr="00E53DC8">
        <w:rPr>
          <w:b/>
          <w:bCs/>
          <w:lang w:val="fr-FR"/>
        </w:rPr>
        <w:t>9</w:t>
      </w:r>
      <w:r w:rsidR="00651996" w:rsidRPr="00E53DC8">
        <w:rPr>
          <w:b/>
          <w:bCs/>
          <w:lang w:val="fr-FR"/>
        </w:rPr>
        <w:t>.</w:t>
      </w:r>
      <w:r w:rsidRPr="00E53DC8">
        <w:rPr>
          <w:b/>
          <w:bCs/>
          <w:lang w:val="fr-FR"/>
        </w:rPr>
        <w:t>4</w:t>
      </w:r>
      <w:r w:rsidRPr="00E53DC8">
        <w:rPr>
          <w:lang w:val="fr-FR"/>
        </w:rPr>
        <w:tab/>
      </w:r>
      <w:r w:rsidR="00C92B68" w:rsidRPr="00E53DC8">
        <w:rPr>
          <w:b/>
          <w:bCs/>
          <w:lang w:val="fr-FR"/>
        </w:rPr>
        <w:t>« </w:t>
      </w:r>
      <w:r w:rsidRPr="00E53DC8">
        <w:rPr>
          <w:b/>
          <w:bCs/>
          <w:i/>
          <w:iCs/>
          <w:lang w:val="fr-FR"/>
        </w:rPr>
        <w:t>Volume partiel visible vers l</w:t>
      </w:r>
      <w:r w:rsidR="00F53A2D" w:rsidRPr="00E53DC8">
        <w:rPr>
          <w:b/>
          <w:bCs/>
          <w:i/>
          <w:iCs/>
          <w:lang w:val="fr-FR"/>
        </w:rPr>
        <w:t>’</w:t>
      </w:r>
      <w:r w:rsidRPr="00E53DC8">
        <w:rPr>
          <w:b/>
          <w:bCs/>
          <w:i/>
          <w:iCs/>
          <w:lang w:val="fr-FR"/>
        </w:rPr>
        <w:t>avant (SFVV)</w:t>
      </w:r>
      <w:r w:rsidR="000334F0" w:rsidRPr="00E53DC8">
        <w:rPr>
          <w:b/>
          <w:bCs/>
          <w:lang w:val="fr-FR"/>
        </w:rPr>
        <w:t> »</w:t>
      </w:r>
      <w:r w:rsidRPr="00E53DC8">
        <w:rPr>
          <w:b/>
          <w:bCs/>
          <w:lang w:val="fr-FR"/>
        </w:rPr>
        <w:t>, la partie du volume d</w:t>
      </w:r>
      <w:r w:rsidR="00F53A2D" w:rsidRPr="00E53DC8">
        <w:rPr>
          <w:b/>
          <w:bCs/>
          <w:lang w:val="fr-FR"/>
        </w:rPr>
        <w:t>’</w:t>
      </w:r>
      <w:r w:rsidRPr="00E53DC8">
        <w:rPr>
          <w:b/>
          <w:bCs/>
          <w:lang w:val="fr-FR"/>
        </w:rPr>
        <w:t>évaluation située directement devant le véhicule, entre le plan longitudinal du côté conducteur et le plan longitudinal du côté passager</w:t>
      </w:r>
      <w:r w:rsidR="00651996" w:rsidRPr="00E53DC8">
        <w:rPr>
          <w:b/>
          <w:bCs/>
          <w:lang w:val="fr-FR"/>
        </w:rPr>
        <w:t>.</w:t>
      </w:r>
      <w:r w:rsidR="00C92B68" w:rsidRPr="00E53DC8">
        <w:rPr>
          <w:lang w:val="fr-FR"/>
        </w:rPr>
        <w:t> </w:t>
      </w:r>
      <w:r w:rsidRPr="00E53DC8">
        <w:rPr>
          <w:lang w:val="fr-FR"/>
        </w:rPr>
        <w:t>»</w:t>
      </w:r>
      <w:r w:rsidR="00651996" w:rsidRPr="00E53DC8">
        <w:rPr>
          <w:lang w:val="fr-FR"/>
        </w:rPr>
        <w:t>.</w:t>
      </w:r>
    </w:p>
    <w:p w14:paraId="5E82508E" w14:textId="59BC704D" w:rsidR="00BA3FAD" w:rsidRPr="00E53DC8" w:rsidRDefault="00BA3FAD" w:rsidP="00C92B68">
      <w:pPr>
        <w:pStyle w:val="SingleTxtG"/>
        <w:rPr>
          <w:lang w:val="fr-FR"/>
        </w:rPr>
      </w:pPr>
      <w:r w:rsidRPr="00E53DC8">
        <w:rPr>
          <w:i/>
          <w:iCs/>
          <w:lang w:val="fr-FR"/>
        </w:rPr>
        <w:t>Tableau 1</w:t>
      </w:r>
      <w:r w:rsidRPr="00E53DC8">
        <w:rPr>
          <w:lang w:val="fr-FR"/>
        </w:rPr>
        <w:t>, lire</w:t>
      </w:r>
      <w:r w:rsidR="00F53A2D" w:rsidRPr="00E53DC8">
        <w:rPr>
          <w:lang w:val="fr-FR"/>
        </w:rPr>
        <w:t> :</w:t>
      </w:r>
    </w:p>
    <w:p w14:paraId="4859522B" w14:textId="1C286255" w:rsidR="00BA3FAD" w:rsidRPr="00E53DC8" w:rsidRDefault="00BA3FAD" w:rsidP="000334F0">
      <w:pPr>
        <w:pStyle w:val="SingleTxtG"/>
        <w:spacing w:after="0"/>
        <w:rPr>
          <w:lang w:val="fr-FR"/>
        </w:rPr>
      </w:pPr>
      <w:bookmarkStart w:id="13" w:name="_Ref82094650"/>
      <w:r w:rsidRPr="00E53DC8">
        <w:rPr>
          <w:lang w:val="fr-FR"/>
        </w:rPr>
        <w:t>«</w:t>
      </w:r>
      <w:r w:rsidR="00C92B68" w:rsidRPr="00E53DC8">
        <w:rPr>
          <w:lang w:val="fr-FR"/>
        </w:rPr>
        <w:t> </w:t>
      </w:r>
      <w:r w:rsidRPr="00E53DC8">
        <w:rPr>
          <w:lang w:val="fr-FR"/>
        </w:rPr>
        <w:t xml:space="preserve">Tableau </w:t>
      </w:r>
      <w:r w:rsidRPr="00E53DC8">
        <w:rPr>
          <w:lang w:val="fr-FR"/>
        </w:rPr>
        <w:fldChar w:fldCharType="begin"/>
      </w:r>
      <w:r w:rsidRPr="00E53DC8">
        <w:rPr>
          <w:lang w:val="fr-FR"/>
        </w:rPr>
        <w:instrText xml:space="preserve"> SEQ Table \* ARABIC </w:instrText>
      </w:r>
      <w:r w:rsidRPr="00E53DC8">
        <w:rPr>
          <w:lang w:val="fr-FR"/>
        </w:rPr>
        <w:fldChar w:fldCharType="separate"/>
      </w:r>
      <w:r w:rsidR="003443B4">
        <w:rPr>
          <w:noProof/>
          <w:lang w:val="fr-FR"/>
        </w:rPr>
        <w:t>1</w:t>
      </w:r>
      <w:r w:rsidRPr="00E53DC8">
        <w:rPr>
          <w:noProof/>
          <w:lang w:val="fr-FR"/>
        </w:rPr>
        <w:fldChar w:fldCharType="end"/>
      </w:r>
      <w:bookmarkEnd w:id="13"/>
    </w:p>
    <w:p w14:paraId="25B21BC2" w14:textId="77777777" w:rsidR="00BA3FAD" w:rsidRPr="00E53DC8" w:rsidRDefault="00BA3FAD" w:rsidP="00C92B68">
      <w:pPr>
        <w:pStyle w:val="SingleTxtG"/>
        <w:rPr>
          <w:b/>
          <w:bCs/>
          <w:lang w:val="fr-FR"/>
        </w:rPr>
      </w:pPr>
      <w:r w:rsidRPr="00E53DC8">
        <w:rPr>
          <w:lang w:val="fr-FR"/>
        </w:rPr>
        <w:tab/>
      </w:r>
      <w:r w:rsidRPr="00E53DC8">
        <w:rPr>
          <w:b/>
          <w:bCs/>
          <w:lang w:val="fr-FR"/>
        </w:rPr>
        <w:t>Valeurs minimales du volume visible</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53"/>
        <w:gridCol w:w="1078"/>
        <w:gridCol w:w="1218"/>
        <w:gridCol w:w="1007"/>
        <w:gridCol w:w="1357"/>
        <w:gridCol w:w="1357"/>
      </w:tblGrid>
      <w:tr w:rsidR="00C92B68" w:rsidRPr="00E53DC8" w14:paraId="33E0F908" w14:textId="77777777" w:rsidTr="00C4652A">
        <w:trPr>
          <w:tblHeader/>
        </w:trPr>
        <w:tc>
          <w:tcPr>
            <w:tcW w:w="1353" w:type="dxa"/>
            <w:vMerge w:val="restart"/>
            <w:shd w:val="clear" w:color="auto" w:fill="auto"/>
            <w:vAlign w:val="bottom"/>
          </w:tcPr>
          <w:p w14:paraId="3CDF96AD" w14:textId="77777777" w:rsidR="00BA3FAD" w:rsidRPr="00E53DC8" w:rsidRDefault="00BA3FAD" w:rsidP="00C92B68">
            <w:pPr>
              <w:spacing w:before="80" w:after="80" w:line="200" w:lineRule="exact"/>
              <w:ind w:right="113"/>
              <w:rPr>
                <w:i/>
                <w:sz w:val="16"/>
                <w:lang w:val="fr-FR"/>
              </w:rPr>
            </w:pPr>
          </w:p>
        </w:tc>
        <w:tc>
          <w:tcPr>
            <w:tcW w:w="1078" w:type="dxa"/>
            <w:shd w:val="clear" w:color="auto" w:fill="auto"/>
            <w:vAlign w:val="bottom"/>
          </w:tcPr>
          <w:p w14:paraId="68A44356" w14:textId="77777777" w:rsidR="00BA3FAD" w:rsidRPr="00E53DC8" w:rsidRDefault="00BA3FAD" w:rsidP="00C92B68">
            <w:pPr>
              <w:spacing w:before="80" w:after="80" w:line="200" w:lineRule="exact"/>
              <w:ind w:right="113"/>
              <w:rPr>
                <w:i/>
                <w:sz w:val="16"/>
                <w:lang w:val="fr-FR"/>
              </w:rPr>
            </w:pPr>
          </w:p>
        </w:tc>
        <w:tc>
          <w:tcPr>
            <w:tcW w:w="4939" w:type="dxa"/>
            <w:gridSpan w:val="4"/>
            <w:shd w:val="clear" w:color="auto" w:fill="auto"/>
            <w:vAlign w:val="center"/>
          </w:tcPr>
          <w:p w14:paraId="00B827F1" w14:textId="77777777" w:rsidR="00BA3FAD" w:rsidRPr="00E53DC8" w:rsidRDefault="00BA3FAD" w:rsidP="001C7701">
            <w:pPr>
              <w:spacing w:before="80" w:after="80" w:line="200" w:lineRule="exact"/>
              <w:ind w:right="113"/>
              <w:jc w:val="center"/>
              <w:rPr>
                <w:i/>
                <w:sz w:val="16"/>
                <w:lang w:val="fr-FR"/>
              </w:rPr>
            </w:pPr>
            <w:r w:rsidRPr="00E53DC8">
              <w:rPr>
                <w:i/>
                <w:sz w:val="16"/>
                <w:lang w:val="fr-FR"/>
              </w:rPr>
              <w:t>Volume minimal (m</w:t>
            </w:r>
            <w:r w:rsidRPr="00E53DC8">
              <w:rPr>
                <w:i/>
                <w:sz w:val="16"/>
                <w:vertAlign w:val="superscript"/>
                <w:lang w:val="fr-FR"/>
              </w:rPr>
              <w:t>3</w:t>
            </w:r>
            <w:r w:rsidRPr="00E53DC8">
              <w:rPr>
                <w:i/>
                <w:sz w:val="16"/>
                <w:lang w:val="fr-FR"/>
              </w:rPr>
              <w:t>) de visibilité directe</w:t>
            </w:r>
          </w:p>
        </w:tc>
      </w:tr>
      <w:tr w:rsidR="00C92B68" w:rsidRPr="00E53DC8" w14:paraId="2F0F56B0" w14:textId="77777777" w:rsidTr="00C4652A">
        <w:trPr>
          <w:tblHeader/>
        </w:trPr>
        <w:tc>
          <w:tcPr>
            <w:tcW w:w="1353" w:type="dxa"/>
            <w:vMerge/>
            <w:shd w:val="clear" w:color="auto" w:fill="auto"/>
          </w:tcPr>
          <w:p w14:paraId="0D0D99FF" w14:textId="77777777" w:rsidR="00BA3FAD" w:rsidRPr="00E53DC8" w:rsidRDefault="00BA3FAD" w:rsidP="00C92B68">
            <w:pPr>
              <w:spacing w:before="40" w:after="120"/>
              <w:ind w:right="113"/>
              <w:rPr>
                <w:lang w:val="fr-FR"/>
              </w:rPr>
            </w:pPr>
          </w:p>
        </w:tc>
        <w:tc>
          <w:tcPr>
            <w:tcW w:w="1078" w:type="dxa"/>
            <w:shd w:val="clear" w:color="auto" w:fill="auto"/>
          </w:tcPr>
          <w:p w14:paraId="5DD987E1" w14:textId="77777777" w:rsidR="00BA3FAD" w:rsidRPr="00E53DC8" w:rsidRDefault="00BA3FAD" w:rsidP="00C92B68">
            <w:pPr>
              <w:spacing w:before="40" w:after="120"/>
              <w:ind w:right="113"/>
              <w:rPr>
                <w:lang w:val="fr-FR"/>
              </w:rPr>
            </w:pPr>
          </w:p>
        </w:tc>
        <w:tc>
          <w:tcPr>
            <w:tcW w:w="1218" w:type="dxa"/>
            <w:shd w:val="clear" w:color="auto" w:fill="auto"/>
            <w:vAlign w:val="center"/>
          </w:tcPr>
          <w:p w14:paraId="7D3E9E13" w14:textId="77777777" w:rsidR="00BA3FAD" w:rsidRPr="00E53DC8" w:rsidRDefault="00BA3FAD" w:rsidP="001C7701">
            <w:pPr>
              <w:spacing w:before="40" w:after="120"/>
              <w:ind w:right="113"/>
              <w:jc w:val="center"/>
              <w:rPr>
                <w:lang w:val="fr-FR"/>
              </w:rPr>
            </w:pPr>
            <w:r w:rsidRPr="00E53DC8">
              <w:rPr>
                <w:lang w:val="fr-FR"/>
              </w:rPr>
              <w:t>Niveau 1</w:t>
            </w:r>
          </w:p>
        </w:tc>
        <w:tc>
          <w:tcPr>
            <w:tcW w:w="1007" w:type="dxa"/>
            <w:shd w:val="clear" w:color="auto" w:fill="auto"/>
            <w:vAlign w:val="center"/>
          </w:tcPr>
          <w:p w14:paraId="664328D9" w14:textId="77777777" w:rsidR="00BA3FAD" w:rsidRPr="00E53DC8" w:rsidRDefault="00BA3FAD" w:rsidP="001C7701">
            <w:pPr>
              <w:spacing w:before="40" w:after="120"/>
              <w:ind w:right="113"/>
              <w:jc w:val="center"/>
              <w:rPr>
                <w:lang w:val="fr-FR"/>
              </w:rPr>
            </w:pPr>
          </w:p>
        </w:tc>
        <w:tc>
          <w:tcPr>
            <w:tcW w:w="1357" w:type="dxa"/>
            <w:shd w:val="clear" w:color="auto" w:fill="auto"/>
            <w:vAlign w:val="center"/>
          </w:tcPr>
          <w:p w14:paraId="3983070A" w14:textId="77777777" w:rsidR="00BA3FAD" w:rsidRPr="00E53DC8" w:rsidRDefault="00BA3FAD" w:rsidP="001C7701">
            <w:pPr>
              <w:spacing w:before="40" w:after="120"/>
              <w:ind w:right="113"/>
              <w:jc w:val="center"/>
              <w:rPr>
                <w:lang w:val="fr-FR"/>
              </w:rPr>
            </w:pPr>
            <w:r w:rsidRPr="00E53DC8">
              <w:rPr>
                <w:lang w:val="fr-FR"/>
              </w:rPr>
              <w:t>Niveau 2</w:t>
            </w:r>
          </w:p>
        </w:tc>
        <w:tc>
          <w:tcPr>
            <w:tcW w:w="1357" w:type="dxa"/>
            <w:shd w:val="clear" w:color="auto" w:fill="auto"/>
            <w:vAlign w:val="center"/>
          </w:tcPr>
          <w:p w14:paraId="72B1EE49" w14:textId="77777777" w:rsidR="00BA3FAD" w:rsidRPr="00E53DC8" w:rsidRDefault="00BA3FAD" w:rsidP="001C7701">
            <w:pPr>
              <w:spacing w:before="40" w:after="120"/>
              <w:ind w:right="113"/>
              <w:jc w:val="center"/>
              <w:rPr>
                <w:lang w:val="fr-FR"/>
              </w:rPr>
            </w:pPr>
            <w:r w:rsidRPr="00E53DC8">
              <w:rPr>
                <w:lang w:val="fr-FR"/>
              </w:rPr>
              <w:t>Niveau 3</w:t>
            </w:r>
          </w:p>
        </w:tc>
      </w:tr>
      <w:tr w:rsidR="00C92B68" w:rsidRPr="00E53DC8" w14:paraId="76F50229" w14:textId="77777777" w:rsidTr="008C2A4B">
        <w:tc>
          <w:tcPr>
            <w:tcW w:w="2431" w:type="dxa"/>
            <w:gridSpan w:val="2"/>
            <w:shd w:val="clear" w:color="auto" w:fill="auto"/>
          </w:tcPr>
          <w:p w14:paraId="7A7D74A0" w14:textId="41CF68D6" w:rsidR="00BA3FAD" w:rsidRPr="00E53DC8" w:rsidRDefault="00BA3FAD" w:rsidP="00C92B68">
            <w:pPr>
              <w:spacing w:before="40" w:after="120"/>
              <w:ind w:right="113"/>
              <w:rPr>
                <w:lang w:val="fr-FR"/>
              </w:rPr>
            </w:pPr>
            <w:r w:rsidRPr="00E53DC8">
              <w:rPr>
                <w:lang w:val="fr-FR"/>
              </w:rPr>
              <w:t>Volume visible du côté passager</w:t>
            </w:r>
          </w:p>
        </w:tc>
        <w:tc>
          <w:tcPr>
            <w:tcW w:w="1218" w:type="dxa"/>
            <w:shd w:val="clear" w:color="auto" w:fill="auto"/>
            <w:vAlign w:val="center"/>
          </w:tcPr>
          <w:p w14:paraId="39F02466" w14:textId="77777777" w:rsidR="00BA3FAD" w:rsidRPr="00E53DC8" w:rsidRDefault="00BA3FAD" w:rsidP="001C7701">
            <w:pPr>
              <w:spacing w:before="40" w:after="120"/>
              <w:ind w:right="113"/>
              <w:jc w:val="center"/>
              <w:rPr>
                <w:lang w:val="fr-FR"/>
              </w:rPr>
            </w:pPr>
            <w:r w:rsidRPr="00E53DC8">
              <w:rPr>
                <w:lang w:val="fr-FR"/>
              </w:rPr>
              <w:t>3,4</w:t>
            </w:r>
          </w:p>
        </w:tc>
        <w:tc>
          <w:tcPr>
            <w:tcW w:w="1007" w:type="dxa"/>
            <w:shd w:val="clear" w:color="auto" w:fill="auto"/>
            <w:vAlign w:val="center"/>
          </w:tcPr>
          <w:p w14:paraId="4CB123B6" w14:textId="77777777" w:rsidR="00BA3FAD" w:rsidRPr="00E53DC8" w:rsidRDefault="00BA3FAD" w:rsidP="001C7701">
            <w:pPr>
              <w:spacing w:before="40" w:after="120"/>
              <w:ind w:right="113"/>
              <w:jc w:val="center"/>
              <w:rPr>
                <w:lang w:val="fr-FR"/>
              </w:rPr>
            </w:pPr>
          </w:p>
        </w:tc>
        <w:tc>
          <w:tcPr>
            <w:tcW w:w="1357" w:type="dxa"/>
            <w:shd w:val="clear" w:color="auto" w:fill="auto"/>
            <w:vAlign w:val="center"/>
          </w:tcPr>
          <w:p w14:paraId="42B3E1F9" w14:textId="77777777" w:rsidR="00BA3FAD" w:rsidRPr="00E53DC8" w:rsidRDefault="00BA3FAD" w:rsidP="001C7701">
            <w:pPr>
              <w:spacing w:before="40" w:after="120"/>
              <w:ind w:right="113"/>
              <w:jc w:val="center"/>
              <w:rPr>
                <w:lang w:val="fr-FR"/>
              </w:rPr>
            </w:pPr>
            <w:r w:rsidRPr="00E53DC8">
              <w:rPr>
                <w:lang w:val="fr-FR"/>
              </w:rPr>
              <w:t>Non déterminé</w:t>
            </w:r>
          </w:p>
        </w:tc>
        <w:tc>
          <w:tcPr>
            <w:tcW w:w="1357" w:type="dxa"/>
            <w:shd w:val="clear" w:color="auto" w:fill="auto"/>
            <w:vAlign w:val="center"/>
          </w:tcPr>
          <w:p w14:paraId="09F0D3AB" w14:textId="77777777" w:rsidR="00BA3FAD" w:rsidRPr="00E53DC8" w:rsidRDefault="00BA3FAD" w:rsidP="001C7701">
            <w:pPr>
              <w:spacing w:before="40" w:after="120"/>
              <w:ind w:right="113"/>
              <w:jc w:val="center"/>
              <w:rPr>
                <w:lang w:val="fr-FR"/>
              </w:rPr>
            </w:pPr>
            <w:r w:rsidRPr="00E53DC8">
              <w:rPr>
                <w:lang w:val="fr-FR"/>
              </w:rPr>
              <w:t>Non déterminé</w:t>
            </w:r>
          </w:p>
        </w:tc>
      </w:tr>
      <w:tr w:rsidR="00C92B68" w:rsidRPr="00E53DC8" w14:paraId="71A1E252" w14:textId="77777777" w:rsidTr="00C4652A">
        <w:tc>
          <w:tcPr>
            <w:tcW w:w="1353" w:type="dxa"/>
            <w:shd w:val="clear" w:color="auto" w:fill="auto"/>
          </w:tcPr>
          <w:p w14:paraId="3060E431" w14:textId="256C2B8C" w:rsidR="00BA3FAD" w:rsidRPr="00E53DC8" w:rsidRDefault="00BA3FAD" w:rsidP="00C92B68">
            <w:pPr>
              <w:spacing w:before="40" w:after="120"/>
              <w:ind w:right="113"/>
              <w:rPr>
                <w:lang w:val="fr-FR"/>
              </w:rPr>
            </w:pPr>
            <w:r w:rsidRPr="00E53DC8">
              <w:rPr>
                <w:lang w:val="fr-FR"/>
              </w:rPr>
              <w:t>Volume visible vers l</w:t>
            </w:r>
            <w:r w:rsidR="00F53A2D" w:rsidRPr="00E53DC8">
              <w:rPr>
                <w:lang w:val="fr-FR"/>
              </w:rPr>
              <w:t>’</w:t>
            </w:r>
            <w:r w:rsidRPr="00E53DC8">
              <w:rPr>
                <w:lang w:val="fr-FR"/>
              </w:rPr>
              <w:t>avant</w:t>
            </w:r>
          </w:p>
        </w:tc>
        <w:tc>
          <w:tcPr>
            <w:tcW w:w="1078" w:type="dxa"/>
            <w:shd w:val="clear" w:color="auto" w:fill="auto"/>
            <w:vAlign w:val="center"/>
          </w:tcPr>
          <w:p w14:paraId="101F0B0A" w14:textId="77777777" w:rsidR="00BA3FAD" w:rsidRPr="00E53DC8" w:rsidRDefault="00BA3FAD" w:rsidP="001C7701">
            <w:pPr>
              <w:spacing w:before="40" w:after="120"/>
              <w:ind w:right="113"/>
              <w:jc w:val="center"/>
              <w:rPr>
                <w:b/>
                <w:bCs/>
                <w:lang w:val="fr-FR"/>
              </w:rPr>
            </w:pPr>
            <w:r w:rsidRPr="00E53DC8">
              <w:rPr>
                <w:b/>
                <w:bCs/>
                <w:lang w:val="fr-FR"/>
              </w:rPr>
              <w:t>DEMA ≥</w:t>
            </w:r>
          </w:p>
          <w:p w14:paraId="11F72CF1" w14:textId="77777777" w:rsidR="00BA3FAD" w:rsidRPr="00E53DC8" w:rsidRDefault="00BA3FAD" w:rsidP="001C7701">
            <w:pPr>
              <w:spacing w:before="40" w:after="120"/>
              <w:ind w:right="113"/>
              <w:jc w:val="center"/>
              <w:rPr>
                <w:b/>
                <w:bCs/>
                <w:lang w:val="fr-FR"/>
              </w:rPr>
            </w:pPr>
            <w:r w:rsidRPr="00E53DC8">
              <w:rPr>
                <w:b/>
                <w:bCs/>
                <w:lang w:val="fr-FR"/>
              </w:rPr>
              <w:t>2 156 mm</w:t>
            </w:r>
          </w:p>
        </w:tc>
        <w:tc>
          <w:tcPr>
            <w:tcW w:w="1218" w:type="dxa"/>
            <w:shd w:val="clear" w:color="auto" w:fill="auto"/>
            <w:vAlign w:val="center"/>
          </w:tcPr>
          <w:p w14:paraId="5283D6C4" w14:textId="77777777" w:rsidR="00BA3FAD" w:rsidRPr="00E53DC8" w:rsidRDefault="00BA3FAD" w:rsidP="001C7701">
            <w:pPr>
              <w:spacing w:before="40" w:after="120"/>
              <w:ind w:right="113"/>
              <w:jc w:val="center"/>
              <w:rPr>
                <w:lang w:val="fr-FR"/>
              </w:rPr>
            </w:pPr>
            <w:r w:rsidRPr="00E53DC8">
              <w:rPr>
                <w:lang w:val="fr-FR"/>
              </w:rPr>
              <w:t>1,8</w:t>
            </w:r>
          </w:p>
        </w:tc>
        <w:tc>
          <w:tcPr>
            <w:tcW w:w="1007" w:type="dxa"/>
            <w:shd w:val="clear" w:color="auto" w:fill="auto"/>
            <w:vAlign w:val="center"/>
          </w:tcPr>
          <w:p w14:paraId="26D30668" w14:textId="77777777" w:rsidR="00BA3FAD" w:rsidRPr="00E53DC8" w:rsidRDefault="00BA3FAD" w:rsidP="001C7701">
            <w:pPr>
              <w:spacing w:before="40" w:after="120"/>
              <w:ind w:right="113"/>
              <w:jc w:val="center"/>
              <w:rPr>
                <w:b/>
                <w:bCs/>
                <w:lang w:val="fr-FR"/>
              </w:rPr>
            </w:pPr>
            <w:r w:rsidRPr="00E53DC8">
              <w:rPr>
                <w:b/>
                <w:bCs/>
                <w:lang w:val="fr-FR"/>
              </w:rPr>
              <w:t>DEMA ≥</w:t>
            </w:r>
          </w:p>
          <w:p w14:paraId="08A97829" w14:textId="77777777" w:rsidR="00BA3FAD" w:rsidRPr="00E53DC8" w:rsidRDefault="00BA3FAD" w:rsidP="001C7701">
            <w:pPr>
              <w:spacing w:before="40" w:after="120"/>
              <w:ind w:right="113"/>
              <w:jc w:val="center"/>
              <w:rPr>
                <w:b/>
                <w:bCs/>
                <w:lang w:val="fr-FR"/>
              </w:rPr>
            </w:pPr>
            <w:r w:rsidRPr="00E53DC8">
              <w:rPr>
                <w:b/>
                <w:bCs/>
                <w:lang w:val="fr-FR"/>
              </w:rPr>
              <w:t>2 154 mm</w:t>
            </w:r>
          </w:p>
        </w:tc>
        <w:tc>
          <w:tcPr>
            <w:tcW w:w="1357" w:type="dxa"/>
            <w:shd w:val="clear" w:color="auto" w:fill="auto"/>
            <w:vAlign w:val="center"/>
          </w:tcPr>
          <w:p w14:paraId="68736F18" w14:textId="77777777" w:rsidR="00BA3FAD" w:rsidRPr="00E53DC8" w:rsidRDefault="00BA3FAD" w:rsidP="001C7701">
            <w:pPr>
              <w:spacing w:before="40" w:after="120"/>
              <w:ind w:right="113"/>
              <w:jc w:val="center"/>
              <w:rPr>
                <w:lang w:val="fr-FR"/>
              </w:rPr>
            </w:pPr>
            <w:r w:rsidRPr="00E53DC8">
              <w:rPr>
                <w:lang w:val="fr-FR"/>
              </w:rPr>
              <w:t>1,0</w:t>
            </w:r>
          </w:p>
        </w:tc>
        <w:tc>
          <w:tcPr>
            <w:tcW w:w="1357" w:type="dxa"/>
            <w:shd w:val="clear" w:color="auto" w:fill="auto"/>
            <w:vAlign w:val="center"/>
          </w:tcPr>
          <w:p w14:paraId="2F79E062" w14:textId="77777777" w:rsidR="00BA3FAD" w:rsidRPr="00E53DC8" w:rsidRDefault="00BA3FAD" w:rsidP="001C7701">
            <w:pPr>
              <w:spacing w:before="40" w:after="120"/>
              <w:ind w:right="113"/>
              <w:jc w:val="center"/>
              <w:rPr>
                <w:lang w:val="fr-FR"/>
              </w:rPr>
            </w:pPr>
            <w:r w:rsidRPr="00E53DC8">
              <w:rPr>
                <w:lang w:val="fr-FR"/>
              </w:rPr>
              <w:t>1,0</w:t>
            </w:r>
          </w:p>
        </w:tc>
      </w:tr>
      <w:tr w:rsidR="00C92B68" w:rsidRPr="00E53DC8" w14:paraId="53873189" w14:textId="77777777" w:rsidTr="00C4652A">
        <w:tc>
          <w:tcPr>
            <w:tcW w:w="1353" w:type="dxa"/>
            <w:shd w:val="clear" w:color="auto" w:fill="auto"/>
          </w:tcPr>
          <w:p w14:paraId="6A745202" w14:textId="77777777" w:rsidR="00BA3FAD" w:rsidRPr="00E53DC8" w:rsidRDefault="00BA3FAD" w:rsidP="00C92B68">
            <w:pPr>
              <w:spacing w:before="40" w:after="120"/>
              <w:ind w:right="113"/>
              <w:rPr>
                <w:lang w:val="fr-FR"/>
              </w:rPr>
            </w:pPr>
          </w:p>
        </w:tc>
        <w:tc>
          <w:tcPr>
            <w:tcW w:w="1078" w:type="dxa"/>
            <w:shd w:val="clear" w:color="auto" w:fill="auto"/>
            <w:vAlign w:val="center"/>
          </w:tcPr>
          <w:p w14:paraId="0B7AF810" w14:textId="77777777" w:rsidR="00BA3FAD" w:rsidRPr="00E53DC8" w:rsidRDefault="00BA3FAD" w:rsidP="001C7701">
            <w:pPr>
              <w:spacing w:before="40" w:after="120"/>
              <w:ind w:right="113"/>
              <w:jc w:val="center"/>
              <w:rPr>
                <w:b/>
                <w:bCs/>
                <w:lang w:val="fr-FR"/>
              </w:rPr>
            </w:pPr>
            <w:r w:rsidRPr="00E53DC8">
              <w:rPr>
                <w:b/>
                <w:bCs/>
                <w:lang w:val="fr-FR"/>
              </w:rPr>
              <w:t>DEMA&lt;</w:t>
            </w:r>
          </w:p>
          <w:p w14:paraId="078B2F6B" w14:textId="77777777" w:rsidR="00BA3FAD" w:rsidRPr="00E53DC8" w:rsidRDefault="00BA3FAD" w:rsidP="001C7701">
            <w:pPr>
              <w:spacing w:before="40" w:after="120"/>
              <w:ind w:right="113"/>
              <w:jc w:val="center"/>
              <w:rPr>
                <w:b/>
                <w:bCs/>
                <w:lang w:val="fr-FR"/>
              </w:rPr>
            </w:pPr>
            <w:r w:rsidRPr="00E53DC8">
              <w:rPr>
                <w:b/>
                <w:bCs/>
                <w:lang w:val="fr-FR"/>
              </w:rPr>
              <w:t>2 156 mm</w:t>
            </w:r>
          </w:p>
        </w:tc>
        <w:tc>
          <w:tcPr>
            <w:tcW w:w="1218" w:type="dxa"/>
            <w:shd w:val="clear" w:color="auto" w:fill="auto"/>
            <w:vAlign w:val="center"/>
          </w:tcPr>
          <w:p w14:paraId="01A6D8CB" w14:textId="1A547902" w:rsidR="00BA3FAD" w:rsidRPr="00E53DC8" w:rsidRDefault="00BA3FAD" w:rsidP="001C7701">
            <w:pPr>
              <w:spacing w:before="40" w:after="120"/>
              <w:ind w:right="113"/>
              <w:jc w:val="center"/>
              <w:rPr>
                <w:b/>
                <w:bCs/>
                <w:lang w:val="fr-FR"/>
              </w:rPr>
            </w:pPr>
            <w:r w:rsidRPr="00E53DC8">
              <w:rPr>
                <w:b/>
                <w:bCs/>
                <w:lang w:val="fr-FR"/>
              </w:rPr>
              <w:t xml:space="preserve">Voir </w:t>
            </w:r>
            <w:r w:rsidR="00F63876" w:rsidRPr="00E53DC8">
              <w:rPr>
                <w:b/>
                <w:bCs/>
                <w:lang w:val="fr-FR"/>
              </w:rPr>
              <w:t>par. </w:t>
            </w:r>
            <w:r w:rsidRPr="00E53DC8">
              <w:rPr>
                <w:b/>
                <w:bCs/>
                <w:lang w:val="fr-FR"/>
              </w:rPr>
              <w:t>5</w:t>
            </w:r>
            <w:r w:rsidR="00651996" w:rsidRPr="00E53DC8">
              <w:rPr>
                <w:b/>
                <w:bCs/>
                <w:lang w:val="fr-FR"/>
              </w:rPr>
              <w:t>.</w:t>
            </w:r>
            <w:r w:rsidRPr="00E53DC8">
              <w:rPr>
                <w:b/>
                <w:bCs/>
                <w:lang w:val="fr-FR"/>
              </w:rPr>
              <w:t>3</w:t>
            </w:r>
          </w:p>
        </w:tc>
        <w:tc>
          <w:tcPr>
            <w:tcW w:w="1007" w:type="dxa"/>
            <w:shd w:val="clear" w:color="auto" w:fill="auto"/>
            <w:vAlign w:val="center"/>
          </w:tcPr>
          <w:p w14:paraId="78D78AB5" w14:textId="77777777" w:rsidR="00BA3FAD" w:rsidRPr="00E53DC8" w:rsidRDefault="00BA3FAD" w:rsidP="001C7701">
            <w:pPr>
              <w:spacing w:before="40" w:after="120"/>
              <w:ind w:right="113"/>
              <w:jc w:val="center"/>
              <w:rPr>
                <w:b/>
                <w:bCs/>
                <w:lang w:val="fr-FR"/>
              </w:rPr>
            </w:pPr>
            <w:r w:rsidRPr="00E53DC8">
              <w:rPr>
                <w:b/>
                <w:bCs/>
                <w:lang w:val="fr-FR"/>
              </w:rPr>
              <w:t>DEMA&lt;</w:t>
            </w:r>
          </w:p>
          <w:p w14:paraId="7FF12CF9" w14:textId="77777777" w:rsidR="00BA3FAD" w:rsidRPr="00E53DC8" w:rsidRDefault="00BA3FAD" w:rsidP="001C7701">
            <w:pPr>
              <w:spacing w:before="40" w:after="120"/>
              <w:ind w:right="113"/>
              <w:jc w:val="center"/>
              <w:rPr>
                <w:b/>
                <w:bCs/>
                <w:lang w:val="fr-FR"/>
              </w:rPr>
            </w:pPr>
            <w:r w:rsidRPr="00E53DC8">
              <w:rPr>
                <w:b/>
                <w:bCs/>
                <w:lang w:val="fr-FR"/>
              </w:rPr>
              <w:t>2 154 mm</w:t>
            </w:r>
          </w:p>
        </w:tc>
        <w:tc>
          <w:tcPr>
            <w:tcW w:w="1357" w:type="dxa"/>
            <w:shd w:val="clear" w:color="auto" w:fill="auto"/>
            <w:vAlign w:val="center"/>
          </w:tcPr>
          <w:p w14:paraId="62575580" w14:textId="2CA6A6E0" w:rsidR="00BA3FAD" w:rsidRPr="00E53DC8" w:rsidRDefault="00BA3FAD" w:rsidP="001C7701">
            <w:pPr>
              <w:spacing w:before="40" w:after="120"/>
              <w:ind w:right="113"/>
              <w:jc w:val="center"/>
              <w:rPr>
                <w:b/>
                <w:bCs/>
                <w:lang w:val="fr-FR"/>
              </w:rPr>
            </w:pPr>
            <w:r w:rsidRPr="00E53DC8">
              <w:rPr>
                <w:b/>
                <w:bCs/>
                <w:lang w:val="fr-FR"/>
              </w:rPr>
              <w:t xml:space="preserve">Voir </w:t>
            </w:r>
            <w:r w:rsidR="00F63876" w:rsidRPr="00E53DC8">
              <w:rPr>
                <w:b/>
                <w:bCs/>
                <w:lang w:val="fr-FR"/>
              </w:rPr>
              <w:t>par. </w:t>
            </w:r>
            <w:r w:rsidRPr="00E53DC8">
              <w:rPr>
                <w:b/>
                <w:bCs/>
                <w:lang w:val="fr-FR"/>
              </w:rPr>
              <w:t>5</w:t>
            </w:r>
            <w:r w:rsidR="00651996" w:rsidRPr="00E53DC8">
              <w:rPr>
                <w:b/>
                <w:bCs/>
                <w:lang w:val="fr-FR"/>
              </w:rPr>
              <w:t>.</w:t>
            </w:r>
            <w:r w:rsidRPr="00E53DC8">
              <w:rPr>
                <w:b/>
                <w:bCs/>
                <w:lang w:val="fr-FR"/>
              </w:rPr>
              <w:t>3</w:t>
            </w:r>
          </w:p>
        </w:tc>
        <w:tc>
          <w:tcPr>
            <w:tcW w:w="1357" w:type="dxa"/>
            <w:shd w:val="clear" w:color="auto" w:fill="auto"/>
            <w:vAlign w:val="center"/>
          </w:tcPr>
          <w:p w14:paraId="4B77F1E1" w14:textId="4EA21704" w:rsidR="00BA3FAD" w:rsidRPr="00E53DC8" w:rsidRDefault="00BA3FAD" w:rsidP="001C7701">
            <w:pPr>
              <w:spacing w:before="40" w:after="120"/>
              <w:ind w:right="113"/>
              <w:jc w:val="center"/>
              <w:rPr>
                <w:b/>
                <w:bCs/>
                <w:lang w:val="fr-FR"/>
              </w:rPr>
            </w:pPr>
            <w:r w:rsidRPr="00E53DC8">
              <w:rPr>
                <w:b/>
                <w:bCs/>
                <w:lang w:val="fr-FR"/>
              </w:rPr>
              <w:t xml:space="preserve">Voir </w:t>
            </w:r>
            <w:r w:rsidR="00F63876" w:rsidRPr="00E53DC8">
              <w:rPr>
                <w:b/>
                <w:bCs/>
                <w:lang w:val="fr-FR"/>
              </w:rPr>
              <w:t>par. </w:t>
            </w:r>
            <w:r w:rsidRPr="00E53DC8">
              <w:rPr>
                <w:b/>
                <w:bCs/>
                <w:lang w:val="fr-FR"/>
              </w:rPr>
              <w:t>5</w:t>
            </w:r>
            <w:r w:rsidR="00651996" w:rsidRPr="00E53DC8">
              <w:rPr>
                <w:b/>
                <w:bCs/>
                <w:lang w:val="fr-FR"/>
              </w:rPr>
              <w:t>.</w:t>
            </w:r>
            <w:r w:rsidRPr="00E53DC8">
              <w:rPr>
                <w:b/>
                <w:bCs/>
                <w:lang w:val="fr-FR"/>
              </w:rPr>
              <w:t>3</w:t>
            </w:r>
          </w:p>
        </w:tc>
      </w:tr>
      <w:tr w:rsidR="00C92B68" w:rsidRPr="00E53DC8" w14:paraId="13432BC8" w14:textId="77777777" w:rsidTr="008C2A4B">
        <w:tc>
          <w:tcPr>
            <w:tcW w:w="2431" w:type="dxa"/>
            <w:gridSpan w:val="2"/>
            <w:shd w:val="clear" w:color="auto" w:fill="auto"/>
          </w:tcPr>
          <w:p w14:paraId="048424B9" w14:textId="69F2EEAD" w:rsidR="00BA3FAD" w:rsidRPr="00E53DC8" w:rsidRDefault="00BA3FAD" w:rsidP="00C92B68">
            <w:pPr>
              <w:spacing w:before="40" w:after="120"/>
              <w:ind w:right="113"/>
              <w:rPr>
                <w:b/>
                <w:bCs/>
                <w:lang w:val="fr-FR"/>
              </w:rPr>
            </w:pPr>
            <w:r w:rsidRPr="00E53DC8">
              <w:rPr>
                <w:b/>
                <w:bCs/>
                <w:lang w:val="fr-FR"/>
              </w:rPr>
              <w:t>Volume partiel visible vers</w:t>
            </w:r>
            <w:r w:rsidR="00C4652A" w:rsidRPr="00E53DC8">
              <w:rPr>
                <w:b/>
                <w:bCs/>
                <w:lang w:val="fr-FR"/>
              </w:rPr>
              <w:t> </w:t>
            </w:r>
            <w:r w:rsidRPr="00E53DC8">
              <w:rPr>
                <w:b/>
                <w:bCs/>
                <w:lang w:val="fr-FR"/>
              </w:rPr>
              <w:t>l</w:t>
            </w:r>
            <w:r w:rsidR="00F53A2D" w:rsidRPr="00E53DC8">
              <w:rPr>
                <w:b/>
                <w:bCs/>
                <w:lang w:val="fr-FR"/>
              </w:rPr>
              <w:t>’</w:t>
            </w:r>
            <w:r w:rsidRPr="00E53DC8">
              <w:rPr>
                <w:b/>
                <w:bCs/>
                <w:lang w:val="fr-FR"/>
              </w:rPr>
              <w:t>avant</w:t>
            </w:r>
          </w:p>
        </w:tc>
        <w:tc>
          <w:tcPr>
            <w:tcW w:w="1218" w:type="dxa"/>
            <w:shd w:val="clear" w:color="auto" w:fill="auto"/>
            <w:vAlign w:val="center"/>
          </w:tcPr>
          <w:p w14:paraId="5C81796A" w14:textId="00B054E3" w:rsidR="00BA3FAD" w:rsidRPr="00E53DC8" w:rsidRDefault="00BA3FAD" w:rsidP="001C7701">
            <w:pPr>
              <w:spacing w:before="40" w:after="120"/>
              <w:ind w:right="113"/>
              <w:jc w:val="center"/>
              <w:rPr>
                <w:b/>
                <w:bCs/>
                <w:lang w:val="fr-FR"/>
              </w:rPr>
            </w:pPr>
            <w:r w:rsidRPr="00E53DC8">
              <w:rPr>
                <w:b/>
                <w:bCs/>
                <w:lang w:val="fr-FR"/>
              </w:rPr>
              <w:t xml:space="preserve">Voir </w:t>
            </w:r>
            <w:r w:rsidR="00F63876" w:rsidRPr="00E53DC8">
              <w:rPr>
                <w:b/>
                <w:bCs/>
                <w:lang w:val="fr-FR"/>
              </w:rPr>
              <w:t>par. </w:t>
            </w:r>
            <w:r w:rsidRPr="00E53DC8">
              <w:rPr>
                <w:b/>
                <w:bCs/>
                <w:lang w:val="fr-FR"/>
              </w:rPr>
              <w:t>5</w:t>
            </w:r>
            <w:r w:rsidR="00651996" w:rsidRPr="00E53DC8">
              <w:rPr>
                <w:b/>
                <w:bCs/>
                <w:lang w:val="fr-FR"/>
              </w:rPr>
              <w:t>.</w:t>
            </w:r>
            <w:r w:rsidRPr="00E53DC8">
              <w:rPr>
                <w:b/>
                <w:bCs/>
                <w:lang w:val="fr-FR"/>
              </w:rPr>
              <w:t>4</w:t>
            </w:r>
          </w:p>
        </w:tc>
        <w:tc>
          <w:tcPr>
            <w:tcW w:w="1007" w:type="dxa"/>
            <w:shd w:val="clear" w:color="auto" w:fill="auto"/>
            <w:vAlign w:val="center"/>
          </w:tcPr>
          <w:p w14:paraId="6E1BB7CA" w14:textId="77777777" w:rsidR="00BA3FAD" w:rsidRPr="00E53DC8" w:rsidRDefault="00BA3FAD" w:rsidP="001C7701">
            <w:pPr>
              <w:spacing w:before="40" w:after="120"/>
              <w:ind w:right="113"/>
              <w:jc w:val="center"/>
              <w:rPr>
                <w:b/>
                <w:bCs/>
                <w:lang w:val="fr-FR"/>
              </w:rPr>
            </w:pPr>
          </w:p>
        </w:tc>
        <w:tc>
          <w:tcPr>
            <w:tcW w:w="1357" w:type="dxa"/>
            <w:shd w:val="clear" w:color="auto" w:fill="auto"/>
            <w:vAlign w:val="center"/>
          </w:tcPr>
          <w:p w14:paraId="3866A9E2" w14:textId="4CE0B435" w:rsidR="00BA3FAD" w:rsidRPr="00E53DC8" w:rsidRDefault="00BA3FAD" w:rsidP="001C7701">
            <w:pPr>
              <w:spacing w:before="40" w:after="120"/>
              <w:ind w:right="113"/>
              <w:jc w:val="center"/>
              <w:rPr>
                <w:b/>
                <w:bCs/>
                <w:lang w:val="fr-FR"/>
              </w:rPr>
            </w:pPr>
            <w:r w:rsidRPr="00E53DC8">
              <w:rPr>
                <w:b/>
                <w:bCs/>
                <w:lang w:val="fr-FR"/>
              </w:rPr>
              <w:t xml:space="preserve">Voir </w:t>
            </w:r>
            <w:r w:rsidR="00F63876" w:rsidRPr="00E53DC8">
              <w:rPr>
                <w:b/>
                <w:bCs/>
                <w:lang w:val="fr-FR"/>
              </w:rPr>
              <w:t>par. </w:t>
            </w:r>
            <w:r w:rsidRPr="00E53DC8">
              <w:rPr>
                <w:b/>
                <w:bCs/>
                <w:lang w:val="fr-FR"/>
              </w:rPr>
              <w:t>5</w:t>
            </w:r>
            <w:r w:rsidR="00651996" w:rsidRPr="00E53DC8">
              <w:rPr>
                <w:b/>
                <w:bCs/>
                <w:lang w:val="fr-FR"/>
              </w:rPr>
              <w:t>.</w:t>
            </w:r>
            <w:r w:rsidRPr="00E53DC8">
              <w:rPr>
                <w:b/>
                <w:bCs/>
                <w:lang w:val="fr-FR"/>
              </w:rPr>
              <w:t>4</w:t>
            </w:r>
          </w:p>
        </w:tc>
        <w:tc>
          <w:tcPr>
            <w:tcW w:w="1357" w:type="dxa"/>
            <w:shd w:val="clear" w:color="auto" w:fill="auto"/>
            <w:vAlign w:val="center"/>
          </w:tcPr>
          <w:p w14:paraId="55901359" w14:textId="183AA907" w:rsidR="00BA3FAD" w:rsidRPr="00E53DC8" w:rsidRDefault="00BA3FAD" w:rsidP="001C7701">
            <w:pPr>
              <w:spacing w:before="40" w:after="120"/>
              <w:ind w:right="113"/>
              <w:jc w:val="center"/>
              <w:rPr>
                <w:b/>
                <w:bCs/>
                <w:lang w:val="fr-FR"/>
              </w:rPr>
            </w:pPr>
            <w:r w:rsidRPr="00E53DC8">
              <w:rPr>
                <w:b/>
                <w:bCs/>
                <w:lang w:val="fr-FR"/>
              </w:rPr>
              <w:t xml:space="preserve">Voir </w:t>
            </w:r>
            <w:r w:rsidR="00F63876" w:rsidRPr="00E53DC8">
              <w:rPr>
                <w:b/>
                <w:bCs/>
                <w:lang w:val="fr-FR"/>
              </w:rPr>
              <w:t>par. </w:t>
            </w:r>
            <w:r w:rsidRPr="00E53DC8">
              <w:rPr>
                <w:b/>
                <w:bCs/>
                <w:lang w:val="fr-FR"/>
              </w:rPr>
              <w:t>5</w:t>
            </w:r>
            <w:r w:rsidR="00651996" w:rsidRPr="00E53DC8">
              <w:rPr>
                <w:b/>
                <w:bCs/>
                <w:lang w:val="fr-FR"/>
              </w:rPr>
              <w:t>.</w:t>
            </w:r>
            <w:r w:rsidRPr="00E53DC8">
              <w:rPr>
                <w:b/>
                <w:bCs/>
                <w:lang w:val="fr-FR"/>
              </w:rPr>
              <w:t>4</w:t>
            </w:r>
          </w:p>
        </w:tc>
      </w:tr>
      <w:tr w:rsidR="00C92B68" w:rsidRPr="00E53DC8" w14:paraId="615A7604" w14:textId="77777777" w:rsidTr="008C2A4B">
        <w:tc>
          <w:tcPr>
            <w:tcW w:w="2431" w:type="dxa"/>
            <w:gridSpan w:val="2"/>
            <w:shd w:val="clear" w:color="auto" w:fill="auto"/>
          </w:tcPr>
          <w:p w14:paraId="12F34118" w14:textId="43F1919E" w:rsidR="00BA3FAD" w:rsidRPr="00E53DC8" w:rsidRDefault="00BA3FAD" w:rsidP="00C92B68">
            <w:pPr>
              <w:spacing w:before="40" w:after="120"/>
              <w:ind w:right="113"/>
              <w:rPr>
                <w:lang w:val="fr-FR"/>
              </w:rPr>
            </w:pPr>
            <w:r w:rsidRPr="00E53DC8">
              <w:rPr>
                <w:lang w:val="fr-FR"/>
              </w:rPr>
              <w:t>Volume visible du côté conducteur</w:t>
            </w:r>
          </w:p>
        </w:tc>
        <w:tc>
          <w:tcPr>
            <w:tcW w:w="1218" w:type="dxa"/>
            <w:shd w:val="clear" w:color="auto" w:fill="auto"/>
            <w:vAlign w:val="center"/>
          </w:tcPr>
          <w:p w14:paraId="1914FA5B" w14:textId="77777777" w:rsidR="00BA3FAD" w:rsidRPr="00E53DC8" w:rsidRDefault="00BA3FAD" w:rsidP="001C7701">
            <w:pPr>
              <w:spacing w:before="40" w:after="120"/>
              <w:ind w:right="113"/>
              <w:jc w:val="center"/>
              <w:rPr>
                <w:lang w:val="fr-FR"/>
              </w:rPr>
            </w:pPr>
            <w:r w:rsidRPr="00E53DC8">
              <w:rPr>
                <w:lang w:val="fr-FR"/>
              </w:rPr>
              <w:t>2,8</w:t>
            </w:r>
          </w:p>
        </w:tc>
        <w:tc>
          <w:tcPr>
            <w:tcW w:w="1007" w:type="dxa"/>
            <w:shd w:val="clear" w:color="auto" w:fill="auto"/>
            <w:vAlign w:val="center"/>
          </w:tcPr>
          <w:p w14:paraId="54D53738" w14:textId="77777777" w:rsidR="00BA3FAD" w:rsidRPr="00E53DC8" w:rsidRDefault="00BA3FAD" w:rsidP="001C7701">
            <w:pPr>
              <w:spacing w:before="40" w:after="120"/>
              <w:ind w:right="113"/>
              <w:jc w:val="center"/>
              <w:rPr>
                <w:lang w:val="fr-FR"/>
              </w:rPr>
            </w:pPr>
          </w:p>
        </w:tc>
        <w:tc>
          <w:tcPr>
            <w:tcW w:w="1357" w:type="dxa"/>
            <w:shd w:val="clear" w:color="auto" w:fill="auto"/>
            <w:vAlign w:val="center"/>
          </w:tcPr>
          <w:p w14:paraId="12B44819" w14:textId="77777777" w:rsidR="00BA3FAD" w:rsidRPr="00E53DC8" w:rsidRDefault="00BA3FAD" w:rsidP="001C7701">
            <w:pPr>
              <w:spacing w:before="40" w:after="120"/>
              <w:ind w:right="113"/>
              <w:jc w:val="center"/>
              <w:rPr>
                <w:lang w:val="fr-FR"/>
              </w:rPr>
            </w:pPr>
            <w:r w:rsidRPr="00E53DC8">
              <w:rPr>
                <w:lang w:val="fr-FR"/>
              </w:rPr>
              <w:t>Non déterminé</w:t>
            </w:r>
          </w:p>
        </w:tc>
        <w:tc>
          <w:tcPr>
            <w:tcW w:w="1357" w:type="dxa"/>
            <w:shd w:val="clear" w:color="auto" w:fill="auto"/>
            <w:vAlign w:val="center"/>
          </w:tcPr>
          <w:p w14:paraId="293E9803" w14:textId="77777777" w:rsidR="00BA3FAD" w:rsidRPr="00E53DC8" w:rsidRDefault="00BA3FAD" w:rsidP="001C7701">
            <w:pPr>
              <w:spacing w:before="40" w:after="120"/>
              <w:ind w:right="113"/>
              <w:jc w:val="center"/>
              <w:rPr>
                <w:lang w:val="fr-FR"/>
              </w:rPr>
            </w:pPr>
            <w:r w:rsidRPr="00E53DC8">
              <w:rPr>
                <w:lang w:val="fr-FR"/>
              </w:rPr>
              <w:t>Non déterminé</w:t>
            </w:r>
          </w:p>
        </w:tc>
      </w:tr>
      <w:tr w:rsidR="00C92B68" w:rsidRPr="00E53DC8" w14:paraId="443004C0" w14:textId="77777777" w:rsidTr="008C2A4B">
        <w:tc>
          <w:tcPr>
            <w:tcW w:w="2431" w:type="dxa"/>
            <w:gridSpan w:val="2"/>
            <w:shd w:val="clear" w:color="auto" w:fill="auto"/>
          </w:tcPr>
          <w:p w14:paraId="666E69DE" w14:textId="77777777" w:rsidR="00BA3FAD" w:rsidRPr="00E53DC8" w:rsidRDefault="00BA3FAD" w:rsidP="00C92B68">
            <w:pPr>
              <w:spacing w:before="40" w:after="120"/>
              <w:ind w:right="113"/>
              <w:rPr>
                <w:lang w:val="fr-FR"/>
              </w:rPr>
            </w:pPr>
            <w:r w:rsidRPr="00E53DC8">
              <w:rPr>
                <w:lang w:val="fr-FR"/>
              </w:rPr>
              <w:t>Volume total visible</w:t>
            </w:r>
          </w:p>
        </w:tc>
        <w:tc>
          <w:tcPr>
            <w:tcW w:w="1218" w:type="dxa"/>
            <w:shd w:val="clear" w:color="auto" w:fill="auto"/>
            <w:vAlign w:val="center"/>
          </w:tcPr>
          <w:p w14:paraId="34E05180" w14:textId="77777777" w:rsidR="00BA3FAD" w:rsidRPr="00E53DC8" w:rsidRDefault="00BA3FAD" w:rsidP="001C7701">
            <w:pPr>
              <w:spacing w:before="40" w:after="120"/>
              <w:ind w:right="113"/>
              <w:jc w:val="center"/>
              <w:rPr>
                <w:lang w:val="fr-FR"/>
              </w:rPr>
            </w:pPr>
            <w:r w:rsidRPr="00E53DC8">
              <w:rPr>
                <w:lang w:val="fr-FR"/>
              </w:rPr>
              <w:t>11,2</w:t>
            </w:r>
          </w:p>
        </w:tc>
        <w:tc>
          <w:tcPr>
            <w:tcW w:w="1007" w:type="dxa"/>
            <w:shd w:val="clear" w:color="auto" w:fill="auto"/>
            <w:vAlign w:val="center"/>
          </w:tcPr>
          <w:p w14:paraId="1CA36BE7" w14:textId="77777777" w:rsidR="00BA3FAD" w:rsidRPr="00E53DC8" w:rsidRDefault="00BA3FAD" w:rsidP="001C7701">
            <w:pPr>
              <w:spacing w:before="40" w:after="120"/>
              <w:ind w:right="113"/>
              <w:jc w:val="center"/>
              <w:rPr>
                <w:lang w:val="fr-FR"/>
              </w:rPr>
            </w:pPr>
          </w:p>
        </w:tc>
        <w:tc>
          <w:tcPr>
            <w:tcW w:w="1357" w:type="dxa"/>
            <w:shd w:val="clear" w:color="auto" w:fill="auto"/>
            <w:vAlign w:val="center"/>
          </w:tcPr>
          <w:p w14:paraId="446F2C93" w14:textId="77777777" w:rsidR="00BA3FAD" w:rsidRPr="00E53DC8" w:rsidRDefault="00BA3FAD" w:rsidP="001C7701">
            <w:pPr>
              <w:spacing w:before="40" w:after="120"/>
              <w:ind w:right="113"/>
              <w:jc w:val="center"/>
              <w:rPr>
                <w:lang w:val="fr-FR"/>
              </w:rPr>
            </w:pPr>
            <w:r w:rsidRPr="00E53DC8">
              <w:rPr>
                <w:lang w:val="fr-FR"/>
              </w:rPr>
              <w:t>8,0</w:t>
            </w:r>
          </w:p>
        </w:tc>
        <w:tc>
          <w:tcPr>
            <w:tcW w:w="1357" w:type="dxa"/>
            <w:shd w:val="clear" w:color="auto" w:fill="auto"/>
            <w:vAlign w:val="center"/>
          </w:tcPr>
          <w:p w14:paraId="780DCAF5" w14:textId="77777777" w:rsidR="00BA3FAD" w:rsidRPr="00E53DC8" w:rsidRDefault="00BA3FAD" w:rsidP="001C7701">
            <w:pPr>
              <w:spacing w:before="40" w:after="120"/>
              <w:ind w:right="113"/>
              <w:jc w:val="center"/>
              <w:rPr>
                <w:lang w:val="fr-FR"/>
              </w:rPr>
            </w:pPr>
            <w:r w:rsidRPr="00E53DC8">
              <w:rPr>
                <w:lang w:val="fr-FR"/>
              </w:rPr>
              <w:t>7,0</w:t>
            </w:r>
          </w:p>
        </w:tc>
      </w:tr>
    </w:tbl>
    <w:p w14:paraId="01331B63" w14:textId="64744D17" w:rsidR="00BA3FAD" w:rsidRPr="00E53DC8" w:rsidRDefault="00BA3FAD" w:rsidP="00C506C6">
      <w:pPr>
        <w:pStyle w:val="SingleTxtG"/>
        <w:rPr>
          <w:lang w:val="fr-FR"/>
        </w:rPr>
      </w:pPr>
      <w:r w:rsidRPr="00E53DC8">
        <w:rPr>
          <w:lang w:val="fr-FR"/>
        </w:rPr>
        <w:t>»</w:t>
      </w:r>
      <w:r w:rsidR="00651996" w:rsidRPr="00E53DC8">
        <w:rPr>
          <w:lang w:val="fr-FR"/>
        </w:rPr>
        <w:t>.</w:t>
      </w:r>
    </w:p>
    <w:p w14:paraId="20AE4C14" w14:textId="11495E33" w:rsidR="00BA3FAD" w:rsidRPr="00E53DC8" w:rsidRDefault="002B52AC" w:rsidP="00C506C6">
      <w:pPr>
        <w:pStyle w:val="SingleTxtG"/>
        <w:rPr>
          <w:lang w:val="fr-FR"/>
        </w:rPr>
      </w:pPr>
      <w:r w:rsidRPr="00E53DC8">
        <w:rPr>
          <w:i/>
          <w:iCs/>
          <w:lang w:val="fr-FR"/>
        </w:rPr>
        <w:t>Paragraphe </w:t>
      </w:r>
      <w:r w:rsidR="00BA3FAD" w:rsidRPr="00E53DC8">
        <w:rPr>
          <w:i/>
          <w:iCs/>
          <w:lang w:val="fr-FR"/>
        </w:rPr>
        <w:t>5</w:t>
      </w:r>
      <w:r w:rsidR="00651996" w:rsidRPr="00E53DC8">
        <w:rPr>
          <w:i/>
          <w:iCs/>
          <w:lang w:val="fr-FR"/>
        </w:rPr>
        <w:t>.</w:t>
      </w:r>
      <w:r w:rsidR="00BA3FAD" w:rsidRPr="00E53DC8">
        <w:rPr>
          <w:i/>
          <w:iCs/>
          <w:lang w:val="fr-FR"/>
        </w:rPr>
        <w:t>2</w:t>
      </w:r>
      <w:r w:rsidR="00651996" w:rsidRPr="00E53DC8">
        <w:rPr>
          <w:i/>
          <w:iCs/>
          <w:lang w:val="fr-FR"/>
        </w:rPr>
        <w:t>.</w:t>
      </w:r>
      <w:r w:rsidR="00BA3FAD" w:rsidRPr="00E53DC8">
        <w:rPr>
          <w:i/>
          <w:iCs/>
          <w:lang w:val="fr-FR"/>
        </w:rPr>
        <w:t>2</w:t>
      </w:r>
      <w:r w:rsidR="00651996" w:rsidRPr="00E53DC8">
        <w:rPr>
          <w:i/>
          <w:iCs/>
          <w:lang w:val="fr-FR"/>
        </w:rPr>
        <w:t>.</w:t>
      </w:r>
      <w:r w:rsidR="00BA3FAD" w:rsidRPr="00E53DC8">
        <w:rPr>
          <w:i/>
          <w:iCs/>
          <w:lang w:val="fr-FR"/>
        </w:rPr>
        <w:t>2</w:t>
      </w:r>
      <w:r w:rsidR="00BA3FAD" w:rsidRPr="00E53DC8">
        <w:rPr>
          <w:lang w:val="fr-FR"/>
        </w:rPr>
        <w:t>, lire</w:t>
      </w:r>
      <w:r w:rsidR="00F53A2D" w:rsidRPr="00E53DC8">
        <w:rPr>
          <w:lang w:val="fr-FR"/>
        </w:rPr>
        <w:t> :</w:t>
      </w:r>
    </w:p>
    <w:p w14:paraId="59A96E10" w14:textId="26C2C32E" w:rsidR="00BA3FAD" w:rsidRPr="00E53DC8" w:rsidRDefault="00BA3FAD" w:rsidP="00C506C6">
      <w:pPr>
        <w:pStyle w:val="SingleTxtG"/>
        <w:ind w:left="1985" w:hanging="851"/>
        <w:rPr>
          <w:strike/>
          <w:lang w:val="fr-FR"/>
        </w:rPr>
      </w:pPr>
      <w:r w:rsidRPr="00E53DC8">
        <w:rPr>
          <w:lang w:val="fr-FR"/>
        </w:rPr>
        <w:t>«</w:t>
      </w:r>
      <w:r w:rsidR="00C506C6" w:rsidRPr="00E53DC8">
        <w:rPr>
          <w:lang w:val="fr-FR"/>
        </w:rPr>
        <w:t> </w:t>
      </w:r>
      <w:r w:rsidRPr="00E53DC8">
        <w:rPr>
          <w:lang w:val="fr-FR"/>
        </w:rPr>
        <w:t>5</w:t>
      </w:r>
      <w:r w:rsidR="00651996" w:rsidRPr="00E53DC8">
        <w:rPr>
          <w:lang w:val="fr-FR"/>
        </w:rPr>
        <w:t>.</w:t>
      </w:r>
      <w:r w:rsidRPr="00E53DC8">
        <w:rPr>
          <w:lang w:val="fr-FR"/>
        </w:rPr>
        <w:t>2</w:t>
      </w:r>
      <w:r w:rsidR="00651996" w:rsidRPr="00E53DC8">
        <w:rPr>
          <w:lang w:val="fr-FR"/>
        </w:rPr>
        <w:t>.</w:t>
      </w:r>
      <w:r w:rsidRPr="00E53DC8">
        <w:rPr>
          <w:lang w:val="fr-FR"/>
        </w:rPr>
        <w:t>2</w:t>
      </w:r>
      <w:r w:rsidR="00651996" w:rsidRPr="00E53DC8">
        <w:rPr>
          <w:lang w:val="fr-FR"/>
        </w:rPr>
        <w:t>.</w:t>
      </w:r>
      <w:r w:rsidRPr="00E53DC8">
        <w:rPr>
          <w:lang w:val="fr-FR"/>
        </w:rPr>
        <w:t>2</w:t>
      </w:r>
      <w:r w:rsidRPr="00E53DC8">
        <w:rPr>
          <w:lang w:val="fr-FR"/>
        </w:rPr>
        <w:tab/>
        <w:t>Véhicules de grande capacité et véhicules ayant des objectifs concurrents</w:t>
      </w:r>
    </w:p>
    <w:p w14:paraId="53F03623" w14:textId="2E0DC0BB" w:rsidR="00BA3FAD" w:rsidRPr="00E53DC8" w:rsidRDefault="00BA3FAD" w:rsidP="002C6027">
      <w:pPr>
        <w:pStyle w:val="SingleTxtG"/>
        <w:ind w:left="1985"/>
        <w:rPr>
          <w:lang w:val="fr-FR"/>
        </w:rPr>
      </w:pPr>
      <w:r w:rsidRPr="00E53DC8">
        <w:rPr>
          <w:lang w:val="fr-FR"/>
        </w:rPr>
        <w:t>Pour les véhicules de catégorie N</w:t>
      </w:r>
      <w:r w:rsidRPr="00E53DC8">
        <w:rPr>
          <w:vertAlign w:val="subscript"/>
          <w:lang w:val="fr-FR"/>
        </w:rPr>
        <w:t>3</w:t>
      </w:r>
      <w:r w:rsidRPr="00E53DC8">
        <w:rPr>
          <w:lang w:val="fr-FR"/>
        </w:rPr>
        <w:t xml:space="preserve"> du niveau 3 répondant aux critères de conception et de construction suivants</w:t>
      </w:r>
      <w:r w:rsidR="00F53A2D" w:rsidRPr="00E53DC8">
        <w:rPr>
          <w:lang w:val="fr-FR"/>
        </w:rPr>
        <w:t> :</w:t>
      </w:r>
    </w:p>
    <w:p w14:paraId="4159C876" w14:textId="042A084F" w:rsidR="00BA3FAD" w:rsidRPr="00E53DC8" w:rsidRDefault="002C6027" w:rsidP="002C6027">
      <w:pPr>
        <w:pStyle w:val="SingleTxtG"/>
        <w:ind w:left="2268" w:hanging="283"/>
        <w:rPr>
          <w:lang w:val="fr-FR"/>
        </w:rPr>
      </w:pPr>
      <w:r w:rsidRPr="00E53DC8">
        <w:rPr>
          <w:lang w:val="fr-FR"/>
        </w:rPr>
        <w:t>a)</w:t>
      </w:r>
      <w:r w:rsidRPr="00E53DC8">
        <w:rPr>
          <w:lang w:val="fr-FR"/>
        </w:rPr>
        <w:tab/>
      </w:r>
      <w:r w:rsidR="00BA3FAD" w:rsidRPr="00E53DC8">
        <w:rPr>
          <w:lang w:val="fr-FR"/>
        </w:rPr>
        <w:t>Dispositif d</w:t>
      </w:r>
      <w:r w:rsidR="00F53A2D" w:rsidRPr="00E53DC8">
        <w:rPr>
          <w:lang w:val="fr-FR"/>
        </w:rPr>
        <w:t>’</w:t>
      </w:r>
      <w:r w:rsidR="00BA3FAD" w:rsidRPr="00E53DC8">
        <w:rPr>
          <w:lang w:val="fr-FR"/>
        </w:rPr>
        <w:t>attelage</w:t>
      </w:r>
      <w:r w:rsidR="00F53A2D" w:rsidRPr="00E53DC8">
        <w:rPr>
          <w:lang w:val="fr-FR"/>
        </w:rPr>
        <w:t> ;</w:t>
      </w:r>
    </w:p>
    <w:p w14:paraId="2C6C385A" w14:textId="55765DD0" w:rsidR="00BA3FAD" w:rsidRPr="00E53DC8" w:rsidRDefault="002C6027" w:rsidP="002C6027">
      <w:pPr>
        <w:pStyle w:val="SingleTxtG"/>
        <w:ind w:left="2268" w:hanging="283"/>
        <w:rPr>
          <w:lang w:val="fr-FR"/>
        </w:rPr>
      </w:pPr>
      <w:r w:rsidRPr="00E53DC8">
        <w:rPr>
          <w:lang w:val="fr-FR"/>
        </w:rPr>
        <w:t>b)</w:t>
      </w:r>
      <w:r w:rsidRPr="00E53DC8">
        <w:rPr>
          <w:lang w:val="fr-FR"/>
        </w:rPr>
        <w:tab/>
      </w:r>
      <w:r w:rsidR="00BA3FAD" w:rsidRPr="00E53DC8">
        <w:rPr>
          <w:lang w:val="fr-FR"/>
        </w:rPr>
        <w:t>Trois essieux ou plus</w:t>
      </w:r>
      <w:r w:rsidR="00F53A2D" w:rsidRPr="00E53DC8">
        <w:rPr>
          <w:lang w:val="fr-FR"/>
        </w:rPr>
        <w:t> ;</w:t>
      </w:r>
    </w:p>
    <w:p w14:paraId="4EBA943C" w14:textId="268CB708" w:rsidR="00BA3FAD" w:rsidRPr="00E53DC8" w:rsidRDefault="002C6027" w:rsidP="002C6027">
      <w:pPr>
        <w:pStyle w:val="SingleTxtG"/>
        <w:ind w:left="2268" w:hanging="283"/>
        <w:rPr>
          <w:lang w:val="fr-FR"/>
        </w:rPr>
      </w:pPr>
      <w:r w:rsidRPr="00E53DC8">
        <w:rPr>
          <w:lang w:val="fr-FR"/>
        </w:rPr>
        <w:t>c)</w:t>
      </w:r>
      <w:r w:rsidRPr="00E53DC8">
        <w:rPr>
          <w:lang w:val="fr-FR"/>
        </w:rPr>
        <w:tab/>
      </w:r>
      <w:r w:rsidR="00BA3FAD" w:rsidRPr="00E53DC8">
        <w:rPr>
          <w:lang w:val="fr-FR"/>
        </w:rPr>
        <w:t>Puissance maximale du moteur de 320 kW ou plus</w:t>
      </w:r>
      <w:r w:rsidR="00F53A2D" w:rsidRPr="00E53DC8">
        <w:rPr>
          <w:lang w:val="fr-FR"/>
        </w:rPr>
        <w:t> ;</w:t>
      </w:r>
    </w:p>
    <w:p w14:paraId="66D59CD5" w14:textId="1FA0DD0D" w:rsidR="00BA3FAD" w:rsidRPr="00E53DC8" w:rsidRDefault="002C6027" w:rsidP="002C6027">
      <w:pPr>
        <w:pStyle w:val="SingleTxtG"/>
        <w:ind w:left="2268" w:hanging="283"/>
        <w:rPr>
          <w:color w:val="1F497D"/>
          <w:lang w:val="fr-FR"/>
        </w:rPr>
      </w:pPr>
      <w:r w:rsidRPr="00E53DC8">
        <w:rPr>
          <w:lang w:val="fr-FR"/>
        </w:rPr>
        <w:t>d)</w:t>
      </w:r>
      <w:r w:rsidRPr="00E53DC8">
        <w:rPr>
          <w:lang w:val="fr-FR"/>
        </w:rPr>
        <w:tab/>
      </w:r>
      <w:r w:rsidR="00BA3FAD" w:rsidRPr="00E53DC8">
        <w:rPr>
          <w:lang w:val="fr-FR"/>
        </w:rPr>
        <w:t>Poids total roulant (PTR) maximal autorisé supérieur à 60 tonnes, il n</w:t>
      </w:r>
      <w:r w:rsidR="00F53A2D" w:rsidRPr="00E53DC8">
        <w:rPr>
          <w:lang w:val="fr-FR"/>
        </w:rPr>
        <w:t>’</w:t>
      </w:r>
      <w:r w:rsidR="00BA3FAD" w:rsidRPr="00E53DC8">
        <w:rPr>
          <w:lang w:val="fr-FR"/>
        </w:rPr>
        <w:t>est pas obligatoire d</w:t>
      </w:r>
      <w:r w:rsidR="00F53A2D" w:rsidRPr="00E53DC8">
        <w:rPr>
          <w:lang w:val="fr-FR"/>
        </w:rPr>
        <w:t>’</w:t>
      </w:r>
      <w:r w:rsidR="00BA3FAD" w:rsidRPr="00E53DC8">
        <w:rPr>
          <w:lang w:val="fr-FR"/>
        </w:rPr>
        <w:t>appliquer la prescription relative au volume visible vers l</w:t>
      </w:r>
      <w:r w:rsidR="00F53A2D" w:rsidRPr="00E53DC8">
        <w:rPr>
          <w:lang w:val="fr-FR"/>
        </w:rPr>
        <w:t>’</w:t>
      </w:r>
      <w:r w:rsidR="00BA3FAD" w:rsidRPr="00E53DC8">
        <w:rPr>
          <w:lang w:val="fr-FR"/>
        </w:rPr>
        <w:t xml:space="preserve">avant </w:t>
      </w:r>
      <w:r w:rsidR="00BA3FAD" w:rsidRPr="00E53DC8">
        <w:rPr>
          <w:b/>
          <w:bCs/>
          <w:lang w:val="fr-FR"/>
        </w:rPr>
        <w:t>ni au volume partiel visible vers l</w:t>
      </w:r>
      <w:r w:rsidR="00F53A2D" w:rsidRPr="00E53DC8">
        <w:rPr>
          <w:b/>
          <w:bCs/>
          <w:lang w:val="fr-FR"/>
        </w:rPr>
        <w:t>’</w:t>
      </w:r>
      <w:r w:rsidR="00BA3FAD" w:rsidRPr="00E53DC8">
        <w:rPr>
          <w:b/>
          <w:bCs/>
          <w:lang w:val="fr-FR"/>
        </w:rPr>
        <w:t>avant</w:t>
      </w:r>
      <w:r w:rsidR="00651996" w:rsidRPr="00E53DC8">
        <w:rPr>
          <w:lang w:val="fr-FR"/>
        </w:rPr>
        <w:t>.</w:t>
      </w:r>
      <w:r w:rsidR="00A43D71" w:rsidRPr="00E53DC8">
        <w:rPr>
          <w:lang w:val="fr-FR"/>
        </w:rPr>
        <w:t> </w:t>
      </w:r>
      <w:r w:rsidR="00BA3FAD" w:rsidRPr="00E53DC8">
        <w:rPr>
          <w:lang w:val="fr-FR"/>
        </w:rPr>
        <w:t>»</w:t>
      </w:r>
      <w:r w:rsidR="00651996" w:rsidRPr="00E53DC8">
        <w:rPr>
          <w:lang w:val="fr-FR"/>
        </w:rPr>
        <w:t>.</w:t>
      </w:r>
    </w:p>
    <w:p w14:paraId="2BEE8BD2" w14:textId="1B3E7E23" w:rsidR="00BA3FAD" w:rsidRPr="00E53DC8" w:rsidRDefault="00BA3FAD" w:rsidP="00C506C6">
      <w:pPr>
        <w:pStyle w:val="SingleTxtG"/>
        <w:rPr>
          <w:lang w:val="fr-FR"/>
        </w:rPr>
      </w:pPr>
      <w:r w:rsidRPr="00E53DC8">
        <w:rPr>
          <w:i/>
          <w:iCs/>
          <w:lang w:val="fr-FR"/>
        </w:rPr>
        <w:t xml:space="preserve">Ajouter le nouveau </w:t>
      </w:r>
      <w:r w:rsidR="002B52AC" w:rsidRPr="00E53DC8">
        <w:rPr>
          <w:i/>
          <w:iCs/>
          <w:lang w:val="fr-FR"/>
        </w:rPr>
        <w:t>paragraphe </w:t>
      </w:r>
      <w:r w:rsidRPr="00E53DC8">
        <w:rPr>
          <w:i/>
          <w:iCs/>
          <w:lang w:val="fr-FR"/>
        </w:rPr>
        <w:t>5</w:t>
      </w:r>
      <w:r w:rsidR="00651996" w:rsidRPr="00E53DC8">
        <w:rPr>
          <w:i/>
          <w:iCs/>
          <w:lang w:val="fr-FR"/>
        </w:rPr>
        <w:t>.</w:t>
      </w:r>
      <w:r w:rsidRPr="00E53DC8">
        <w:rPr>
          <w:i/>
          <w:iCs/>
          <w:lang w:val="fr-FR"/>
        </w:rPr>
        <w:t>4</w:t>
      </w:r>
      <w:r w:rsidRPr="00E53DC8">
        <w:rPr>
          <w:lang w:val="fr-FR"/>
        </w:rPr>
        <w:t>, libellé comme suit</w:t>
      </w:r>
      <w:r w:rsidR="00F53A2D" w:rsidRPr="00E53DC8">
        <w:rPr>
          <w:lang w:val="fr-FR"/>
        </w:rPr>
        <w:t> :</w:t>
      </w:r>
    </w:p>
    <w:p w14:paraId="7976B51A" w14:textId="24DDF2FD" w:rsidR="00BA3FAD" w:rsidRPr="00E53DC8" w:rsidRDefault="00BA3FAD" w:rsidP="00E30676">
      <w:pPr>
        <w:pStyle w:val="SingleTxtG"/>
        <w:ind w:left="1985" w:hanging="851"/>
        <w:rPr>
          <w:b/>
          <w:bCs/>
          <w:lang w:val="fr-FR"/>
        </w:rPr>
      </w:pPr>
      <w:r w:rsidRPr="00E53DC8">
        <w:rPr>
          <w:lang w:val="fr-FR"/>
        </w:rPr>
        <w:t>«</w:t>
      </w:r>
      <w:r w:rsidR="007020CF" w:rsidRPr="00E53DC8">
        <w:rPr>
          <w:lang w:val="fr-FR"/>
        </w:rPr>
        <w:t> </w:t>
      </w:r>
      <w:r w:rsidRPr="00E53DC8">
        <w:rPr>
          <w:b/>
          <w:bCs/>
          <w:lang w:val="fr-FR"/>
        </w:rPr>
        <w:t>5</w:t>
      </w:r>
      <w:r w:rsidR="00651996" w:rsidRPr="00E53DC8">
        <w:rPr>
          <w:b/>
          <w:bCs/>
          <w:lang w:val="fr-FR"/>
        </w:rPr>
        <w:t>.</w:t>
      </w:r>
      <w:r w:rsidRPr="00E53DC8">
        <w:rPr>
          <w:b/>
          <w:bCs/>
          <w:lang w:val="fr-FR"/>
        </w:rPr>
        <w:t>4</w:t>
      </w:r>
      <w:r w:rsidRPr="00E53DC8">
        <w:rPr>
          <w:lang w:val="fr-FR"/>
        </w:rPr>
        <w:tab/>
      </w:r>
      <w:r w:rsidRPr="00E53DC8">
        <w:rPr>
          <w:b/>
          <w:bCs/>
          <w:lang w:val="fr-FR"/>
        </w:rPr>
        <w:t>La DEMA est mesurée et le volume vers l</w:t>
      </w:r>
      <w:r w:rsidR="00F53A2D" w:rsidRPr="00E53DC8">
        <w:rPr>
          <w:b/>
          <w:bCs/>
          <w:lang w:val="fr-FR"/>
        </w:rPr>
        <w:t>’</w:t>
      </w:r>
      <w:r w:rsidRPr="00E53DC8">
        <w:rPr>
          <w:b/>
          <w:bCs/>
          <w:lang w:val="fr-FR"/>
        </w:rPr>
        <w:t>avant est calculé à l</w:t>
      </w:r>
      <w:r w:rsidR="00F53A2D" w:rsidRPr="00E53DC8">
        <w:rPr>
          <w:b/>
          <w:bCs/>
          <w:lang w:val="fr-FR"/>
        </w:rPr>
        <w:t>’</w:t>
      </w:r>
      <w:r w:rsidRPr="00E53DC8">
        <w:rPr>
          <w:b/>
          <w:bCs/>
          <w:lang w:val="fr-FR"/>
        </w:rPr>
        <w:t>aide de l</w:t>
      </w:r>
      <w:r w:rsidR="00F53A2D" w:rsidRPr="00E53DC8">
        <w:rPr>
          <w:b/>
          <w:bCs/>
          <w:lang w:val="fr-FR"/>
        </w:rPr>
        <w:t>’</w:t>
      </w:r>
      <w:r w:rsidRPr="00E53DC8">
        <w:rPr>
          <w:b/>
          <w:bCs/>
          <w:lang w:val="fr-FR"/>
        </w:rPr>
        <w:t>équation DEMA appropriée pour le niveau du véhicule évalué</w:t>
      </w:r>
      <w:r w:rsidR="00F53A2D" w:rsidRPr="00E53DC8">
        <w:rPr>
          <w:b/>
          <w:bCs/>
          <w:lang w:val="fr-FR"/>
        </w:rPr>
        <w:t> :</w:t>
      </w:r>
    </w:p>
    <w:p w14:paraId="5A0EA107" w14:textId="3B5ABBE4" w:rsidR="00BA3FAD" w:rsidRPr="00E53DC8" w:rsidRDefault="00BA3FAD" w:rsidP="00E30676">
      <w:pPr>
        <w:pStyle w:val="SingleTxtG"/>
        <w:ind w:left="1985" w:hanging="851"/>
        <w:rPr>
          <w:b/>
          <w:bCs/>
          <w:lang w:val="fr-FR"/>
        </w:rPr>
      </w:pPr>
      <w:r w:rsidRPr="00E53DC8">
        <w:rPr>
          <w:b/>
          <w:bCs/>
          <w:lang w:val="fr-FR"/>
        </w:rPr>
        <w:t>5</w:t>
      </w:r>
      <w:r w:rsidR="00651996" w:rsidRPr="00E53DC8">
        <w:rPr>
          <w:b/>
          <w:bCs/>
          <w:lang w:val="fr-FR"/>
        </w:rPr>
        <w:t>.</w:t>
      </w:r>
      <w:r w:rsidRPr="00E53DC8">
        <w:rPr>
          <w:b/>
          <w:bCs/>
          <w:lang w:val="fr-FR"/>
        </w:rPr>
        <w:t>4</w:t>
      </w:r>
      <w:r w:rsidR="00651996" w:rsidRPr="00E53DC8">
        <w:rPr>
          <w:b/>
          <w:bCs/>
          <w:lang w:val="fr-FR"/>
        </w:rPr>
        <w:t>.</w:t>
      </w:r>
      <w:r w:rsidRPr="00E53DC8">
        <w:rPr>
          <w:b/>
          <w:bCs/>
          <w:lang w:val="fr-FR"/>
        </w:rPr>
        <w:t>1</w:t>
      </w:r>
      <w:r w:rsidRPr="00E53DC8">
        <w:rPr>
          <w:lang w:val="fr-FR"/>
        </w:rPr>
        <w:tab/>
      </w:r>
      <w:r w:rsidRPr="00E53DC8">
        <w:rPr>
          <w:b/>
          <w:bCs/>
          <w:lang w:val="fr-FR"/>
        </w:rPr>
        <w:t>Pour les véhicules de niveau 1, le volume partiel visible vers l</w:t>
      </w:r>
      <w:r w:rsidR="00F53A2D" w:rsidRPr="00E53DC8">
        <w:rPr>
          <w:b/>
          <w:bCs/>
          <w:lang w:val="fr-FR"/>
        </w:rPr>
        <w:t>’</w:t>
      </w:r>
      <w:r w:rsidRPr="00E53DC8">
        <w:rPr>
          <w:b/>
          <w:bCs/>
          <w:lang w:val="fr-FR"/>
        </w:rPr>
        <w:t>avant est égal à 26</w:t>
      </w:r>
      <w:r w:rsidR="00F53A2D" w:rsidRPr="00E53DC8">
        <w:rPr>
          <w:b/>
          <w:bCs/>
          <w:lang w:val="fr-FR"/>
        </w:rPr>
        <w:t> %</w:t>
      </w:r>
      <w:r w:rsidRPr="00E53DC8">
        <w:rPr>
          <w:b/>
          <w:bCs/>
          <w:lang w:val="fr-FR"/>
        </w:rPr>
        <w:t xml:space="preserve"> du résultat obtenu</w:t>
      </w:r>
      <w:r w:rsidR="00F53A2D" w:rsidRPr="00E53DC8">
        <w:rPr>
          <w:b/>
          <w:bCs/>
          <w:lang w:val="fr-FR"/>
        </w:rPr>
        <w:t> ;</w:t>
      </w:r>
      <w:r w:rsidRPr="00E53DC8">
        <w:rPr>
          <w:lang w:val="fr-FR"/>
        </w:rPr>
        <w:t xml:space="preserve"> </w:t>
      </w:r>
      <w:r w:rsidRPr="00E53DC8">
        <w:rPr>
          <w:b/>
          <w:bCs/>
          <w:lang w:val="fr-FR"/>
        </w:rPr>
        <w:t>et</w:t>
      </w:r>
    </w:p>
    <w:p w14:paraId="7E4469AC" w14:textId="07202B92" w:rsidR="00BA3FAD" w:rsidRPr="00E53DC8" w:rsidRDefault="00BA3FAD" w:rsidP="00E30676">
      <w:pPr>
        <w:pStyle w:val="SingleTxtG"/>
        <w:ind w:left="1985" w:hanging="851"/>
        <w:rPr>
          <w:lang w:val="fr-FR"/>
        </w:rPr>
      </w:pPr>
      <w:r w:rsidRPr="00E53DC8">
        <w:rPr>
          <w:b/>
          <w:bCs/>
          <w:lang w:val="fr-FR"/>
        </w:rPr>
        <w:t>5</w:t>
      </w:r>
      <w:r w:rsidR="00651996" w:rsidRPr="00E53DC8">
        <w:rPr>
          <w:b/>
          <w:bCs/>
          <w:lang w:val="fr-FR"/>
        </w:rPr>
        <w:t>.</w:t>
      </w:r>
      <w:r w:rsidRPr="00E53DC8">
        <w:rPr>
          <w:b/>
          <w:bCs/>
          <w:lang w:val="fr-FR"/>
        </w:rPr>
        <w:t>4</w:t>
      </w:r>
      <w:r w:rsidR="00651996" w:rsidRPr="00E53DC8">
        <w:rPr>
          <w:b/>
          <w:bCs/>
          <w:lang w:val="fr-FR"/>
        </w:rPr>
        <w:t>.</w:t>
      </w:r>
      <w:r w:rsidRPr="00E53DC8">
        <w:rPr>
          <w:b/>
          <w:bCs/>
          <w:lang w:val="fr-FR"/>
        </w:rPr>
        <w:t>2</w:t>
      </w:r>
      <w:r w:rsidRPr="00E53DC8">
        <w:rPr>
          <w:lang w:val="fr-FR"/>
        </w:rPr>
        <w:tab/>
      </w:r>
      <w:r w:rsidRPr="00E53DC8">
        <w:rPr>
          <w:b/>
          <w:bCs/>
          <w:lang w:val="fr-FR"/>
        </w:rPr>
        <w:t>Pour les véhicules de niveau 2 et 3, le volume partiel visible vers l</w:t>
      </w:r>
      <w:r w:rsidR="00F53A2D" w:rsidRPr="00E53DC8">
        <w:rPr>
          <w:b/>
          <w:bCs/>
          <w:lang w:val="fr-FR"/>
        </w:rPr>
        <w:t>’</w:t>
      </w:r>
      <w:r w:rsidRPr="00E53DC8">
        <w:rPr>
          <w:b/>
          <w:bCs/>
          <w:lang w:val="fr-FR"/>
        </w:rPr>
        <w:t>avant est égal à 16,3</w:t>
      </w:r>
      <w:r w:rsidR="00F53A2D" w:rsidRPr="00E53DC8">
        <w:rPr>
          <w:b/>
          <w:bCs/>
          <w:lang w:val="fr-FR"/>
        </w:rPr>
        <w:t> %</w:t>
      </w:r>
      <w:r w:rsidRPr="00E53DC8">
        <w:rPr>
          <w:b/>
          <w:bCs/>
          <w:lang w:val="fr-FR"/>
        </w:rPr>
        <w:t xml:space="preserve"> du résultat obtenu</w:t>
      </w:r>
      <w:r w:rsidR="00651996" w:rsidRPr="00E53DC8">
        <w:rPr>
          <w:b/>
          <w:bCs/>
          <w:lang w:val="fr-FR"/>
        </w:rPr>
        <w:t>.</w:t>
      </w:r>
      <w:r w:rsidR="007020CF" w:rsidRPr="00E53DC8">
        <w:rPr>
          <w:lang w:val="fr-FR"/>
        </w:rPr>
        <w:t> </w:t>
      </w:r>
      <w:r w:rsidRPr="00E53DC8">
        <w:rPr>
          <w:lang w:val="fr-FR"/>
        </w:rPr>
        <w:t>»</w:t>
      </w:r>
      <w:r w:rsidR="00651996" w:rsidRPr="00E53DC8">
        <w:rPr>
          <w:lang w:val="fr-FR"/>
        </w:rPr>
        <w:t>.</w:t>
      </w:r>
    </w:p>
    <w:p w14:paraId="2196ED6A" w14:textId="0766C394" w:rsidR="00BA3FAD" w:rsidRPr="00E53DC8" w:rsidRDefault="00BA3FAD" w:rsidP="00C506C6">
      <w:pPr>
        <w:pStyle w:val="SingleTxtG"/>
        <w:rPr>
          <w:lang w:val="fr-FR"/>
        </w:rPr>
      </w:pPr>
      <w:r w:rsidRPr="00E53DC8">
        <w:rPr>
          <w:i/>
          <w:iCs/>
          <w:lang w:val="fr-FR"/>
        </w:rPr>
        <w:t xml:space="preserve">Ajouter les nouveaux </w:t>
      </w:r>
      <w:r w:rsidR="002B52AC" w:rsidRPr="00E53DC8">
        <w:rPr>
          <w:i/>
          <w:iCs/>
          <w:lang w:val="fr-FR"/>
        </w:rPr>
        <w:t>paragraphes </w:t>
      </w:r>
      <w:r w:rsidRPr="00E53DC8">
        <w:rPr>
          <w:i/>
          <w:iCs/>
          <w:lang w:val="fr-FR"/>
        </w:rPr>
        <w:t>12 à 12</w:t>
      </w:r>
      <w:r w:rsidR="00651996" w:rsidRPr="00E53DC8">
        <w:rPr>
          <w:i/>
          <w:iCs/>
          <w:lang w:val="fr-FR"/>
        </w:rPr>
        <w:t>.</w:t>
      </w:r>
      <w:r w:rsidRPr="00E53DC8">
        <w:rPr>
          <w:i/>
          <w:iCs/>
          <w:lang w:val="fr-FR"/>
        </w:rPr>
        <w:t>5</w:t>
      </w:r>
      <w:r w:rsidRPr="00E53DC8">
        <w:rPr>
          <w:lang w:val="fr-FR"/>
        </w:rPr>
        <w:t>, libellés comme suit</w:t>
      </w:r>
      <w:r w:rsidR="00F53A2D" w:rsidRPr="00E53DC8">
        <w:rPr>
          <w:lang w:val="fr-FR"/>
        </w:rPr>
        <w:t> :</w:t>
      </w:r>
    </w:p>
    <w:p w14:paraId="361EADC9" w14:textId="4D1EC798" w:rsidR="00BA3FAD" w:rsidRPr="00E53DC8" w:rsidRDefault="00BA3FAD" w:rsidP="00E30676">
      <w:pPr>
        <w:pStyle w:val="SingleTxtG"/>
        <w:ind w:left="1985" w:hanging="851"/>
        <w:rPr>
          <w:lang w:val="fr-FR"/>
        </w:rPr>
      </w:pPr>
      <w:bookmarkStart w:id="14" w:name="_Toc441498661"/>
      <w:bookmarkStart w:id="15" w:name="_Toc441498799"/>
      <w:r w:rsidRPr="00E53DC8">
        <w:rPr>
          <w:bCs/>
          <w:lang w:val="fr-FR"/>
        </w:rPr>
        <w:t>«</w:t>
      </w:r>
      <w:r w:rsidR="007020CF" w:rsidRPr="00E53DC8">
        <w:rPr>
          <w:bCs/>
          <w:lang w:val="fr-FR"/>
        </w:rPr>
        <w:t> </w:t>
      </w:r>
      <w:r w:rsidRPr="00E53DC8">
        <w:rPr>
          <w:b/>
          <w:lang w:val="fr-FR"/>
        </w:rPr>
        <w:t>12</w:t>
      </w:r>
      <w:r w:rsidR="00651996" w:rsidRPr="00E53DC8">
        <w:rPr>
          <w:b/>
          <w:lang w:val="fr-FR"/>
        </w:rPr>
        <w:t>.</w:t>
      </w:r>
      <w:r w:rsidRPr="00E53DC8">
        <w:rPr>
          <w:b/>
          <w:lang w:val="fr-FR"/>
        </w:rPr>
        <w:tab/>
        <w:t>Dispositions transitoires</w:t>
      </w:r>
      <w:bookmarkEnd w:id="14"/>
      <w:bookmarkEnd w:id="15"/>
    </w:p>
    <w:p w14:paraId="51FDCD4A" w14:textId="0AC1DA71" w:rsidR="00BA3FAD" w:rsidRPr="00E53DC8" w:rsidRDefault="00BA3FAD" w:rsidP="004E5F0A">
      <w:pPr>
        <w:pStyle w:val="SingleTxtG"/>
        <w:ind w:left="1985" w:hanging="795"/>
        <w:rPr>
          <w:b/>
          <w:bCs/>
          <w:lang w:val="fr-FR"/>
        </w:rPr>
      </w:pPr>
      <w:r w:rsidRPr="00E53DC8">
        <w:rPr>
          <w:b/>
          <w:bCs/>
          <w:lang w:val="fr-FR"/>
        </w:rPr>
        <w:t>12</w:t>
      </w:r>
      <w:r w:rsidR="00651996" w:rsidRPr="00E53DC8">
        <w:rPr>
          <w:b/>
          <w:bCs/>
          <w:lang w:val="fr-FR"/>
        </w:rPr>
        <w:t>.</w:t>
      </w:r>
      <w:r w:rsidRPr="00E53DC8">
        <w:rPr>
          <w:b/>
          <w:bCs/>
          <w:lang w:val="fr-FR"/>
        </w:rPr>
        <w:t>1</w:t>
      </w:r>
      <w:r w:rsidRPr="00E53DC8">
        <w:rPr>
          <w:lang w:val="fr-FR"/>
        </w:rPr>
        <w:tab/>
      </w:r>
      <w:r w:rsidRPr="00E53DC8">
        <w:rPr>
          <w:b/>
          <w:bCs/>
          <w:lang w:val="fr-FR"/>
        </w:rPr>
        <w:t>À compter de la date officielle d</w:t>
      </w:r>
      <w:r w:rsidR="00F53A2D" w:rsidRPr="00E53DC8">
        <w:rPr>
          <w:b/>
          <w:bCs/>
          <w:lang w:val="fr-FR"/>
        </w:rPr>
        <w:t>’</w:t>
      </w:r>
      <w:r w:rsidRPr="00E53DC8">
        <w:rPr>
          <w:b/>
          <w:bCs/>
          <w:lang w:val="fr-FR"/>
        </w:rPr>
        <w:t xml:space="preserve">entrée en vigueur de la </w:t>
      </w:r>
      <w:r w:rsidR="002B52AC" w:rsidRPr="00E53DC8">
        <w:rPr>
          <w:b/>
          <w:bCs/>
          <w:lang w:val="fr-FR"/>
        </w:rPr>
        <w:t>série </w:t>
      </w:r>
      <w:r w:rsidRPr="00E53DC8">
        <w:rPr>
          <w:b/>
          <w:bCs/>
          <w:lang w:val="fr-FR"/>
        </w:rPr>
        <w:t>01 d</w:t>
      </w:r>
      <w:r w:rsidR="00F53A2D" w:rsidRPr="00E53DC8">
        <w:rPr>
          <w:b/>
          <w:bCs/>
          <w:lang w:val="fr-FR"/>
        </w:rPr>
        <w:t>’</w:t>
      </w:r>
      <w:r w:rsidRPr="00E53DC8">
        <w:rPr>
          <w:b/>
          <w:bCs/>
          <w:lang w:val="fr-FR"/>
        </w:rPr>
        <w:t>amendements, aucune Partie contractante appliquant le présent Règlement ne pourra refuser d</w:t>
      </w:r>
      <w:r w:rsidR="00F53A2D" w:rsidRPr="00E53DC8">
        <w:rPr>
          <w:b/>
          <w:bCs/>
          <w:lang w:val="fr-FR"/>
        </w:rPr>
        <w:t>’</w:t>
      </w:r>
      <w:r w:rsidRPr="00E53DC8">
        <w:rPr>
          <w:b/>
          <w:bCs/>
          <w:lang w:val="fr-FR"/>
        </w:rPr>
        <w:t xml:space="preserve">accorder des homologations de type au titre dudit Règlement tel que modifié par la </w:t>
      </w:r>
      <w:r w:rsidR="002B52AC" w:rsidRPr="00E53DC8">
        <w:rPr>
          <w:b/>
          <w:bCs/>
          <w:lang w:val="fr-FR"/>
        </w:rPr>
        <w:t>série </w:t>
      </w:r>
      <w:r w:rsidRPr="00E53DC8">
        <w:rPr>
          <w:b/>
          <w:bCs/>
          <w:lang w:val="fr-FR"/>
        </w:rPr>
        <w:t>01 d</w:t>
      </w:r>
      <w:r w:rsidR="00F53A2D" w:rsidRPr="00E53DC8">
        <w:rPr>
          <w:b/>
          <w:bCs/>
          <w:lang w:val="fr-FR"/>
        </w:rPr>
        <w:t>’</w:t>
      </w:r>
      <w:r w:rsidRPr="00E53DC8">
        <w:rPr>
          <w:b/>
          <w:bCs/>
          <w:lang w:val="fr-FR"/>
        </w:rPr>
        <w:t>amendements ou d</w:t>
      </w:r>
      <w:r w:rsidR="00F53A2D" w:rsidRPr="00E53DC8">
        <w:rPr>
          <w:b/>
          <w:bCs/>
          <w:lang w:val="fr-FR"/>
        </w:rPr>
        <w:t>’</w:t>
      </w:r>
      <w:r w:rsidRPr="00E53DC8">
        <w:rPr>
          <w:b/>
          <w:bCs/>
          <w:lang w:val="fr-FR"/>
        </w:rPr>
        <w:t>accepter les homologations ainsi délivrées</w:t>
      </w:r>
      <w:r w:rsidR="00651996" w:rsidRPr="00E53DC8">
        <w:rPr>
          <w:b/>
          <w:bCs/>
          <w:lang w:val="fr-FR"/>
        </w:rPr>
        <w:t>.</w:t>
      </w:r>
    </w:p>
    <w:p w14:paraId="10B95E7C" w14:textId="601E3AA9" w:rsidR="00BA3FAD" w:rsidRPr="00E53DC8" w:rsidRDefault="00BA3FAD" w:rsidP="004E5F0A">
      <w:pPr>
        <w:pStyle w:val="SingleTxtG"/>
        <w:ind w:left="1985" w:hanging="795"/>
        <w:rPr>
          <w:b/>
          <w:bCs/>
          <w:lang w:val="fr-FR"/>
        </w:rPr>
      </w:pPr>
      <w:r w:rsidRPr="00E53DC8">
        <w:rPr>
          <w:b/>
          <w:bCs/>
          <w:lang w:val="fr-FR"/>
        </w:rPr>
        <w:t>12</w:t>
      </w:r>
      <w:r w:rsidR="00651996" w:rsidRPr="00E53DC8">
        <w:rPr>
          <w:b/>
          <w:bCs/>
          <w:lang w:val="fr-FR"/>
        </w:rPr>
        <w:t>.</w:t>
      </w:r>
      <w:r w:rsidRPr="00E53DC8">
        <w:rPr>
          <w:b/>
          <w:bCs/>
          <w:lang w:val="fr-FR"/>
        </w:rPr>
        <w:t>2</w:t>
      </w:r>
      <w:r w:rsidRPr="00E53DC8">
        <w:rPr>
          <w:lang w:val="fr-FR"/>
        </w:rPr>
        <w:tab/>
      </w:r>
      <w:r w:rsidRPr="00E53DC8">
        <w:rPr>
          <w:b/>
          <w:bCs/>
          <w:lang w:val="fr-FR"/>
        </w:rPr>
        <w:t xml:space="preserve">À compter du </w:t>
      </w:r>
      <w:r w:rsidR="00F53A2D" w:rsidRPr="00E53DC8">
        <w:rPr>
          <w:b/>
          <w:bCs/>
          <w:lang w:val="fr-FR"/>
        </w:rPr>
        <w:t>1</w:t>
      </w:r>
      <w:r w:rsidR="00F53A2D" w:rsidRPr="00E53DC8">
        <w:rPr>
          <w:b/>
          <w:bCs/>
          <w:vertAlign w:val="superscript"/>
          <w:lang w:val="fr-FR"/>
        </w:rPr>
        <w:t>er</w:t>
      </w:r>
      <w:r w:rsidR="00C1578A" w:rsidRPr="00E53DC8">
        <w:rPr>
          <w:b/>
          <w:bCs/>
          <w:lang w:val="fr-FR"/>
        </w:rPr>
        <w:t> </w:t>
      </w:r>
      <w:r w:rsidRPr="00E53DC8">
        <w:rPr>
          <w:b/>
          <w:bCs/>
          <w:lang w:val="fr-FR"/>
        </w:rPr>
        <w:t>septembre 2031, les Parties contractantes appliquant le présent Règlement ne seront plus tenues d</w:t>
      </w:r>
      <w:r w:rsidR="00F53A2D" w:rsidRPr="00E53DC8">
        <w:rPr>
          <w:b/>
          <w:bCs/>
          <w:lang w:val="fr-FR"/>
        </w:rPr>
        <w:t>’</w:t>
      </w:r>
      <w:r w:rsidRPr="00E53DC8">
        <w:rPr>
          <w:b/>
          <w:bCs/>
          <w:lang w:val="fr-FR"/>
        </w:rPr>
        <w:t xml:space="preserve">accepter les homologations de type accordées au titre de la précédente </w:t>
      </w:r>
      <w:r w:rsidR="002B52AC" w:rsidRPr="00E53DC8">
        <w:rPr>
          <w:b/>
          <w:bCs/>
          <w:lang w:val="fr-FR"/>
        </w:rPr>
        <w:t>série</w:t>
      </w:r>
      <w:r w:rsidR="00771C7E" w:rsidRPr="00E53DC8">
        <w:rPr>
          <w:b/>
          <w:bCs/>
          <w:lang w:val="fr-FR"/>
        </w:rPr>
        <w:t xml:space="preserve"> </w:t>
      </w:r>
      <w:r w:rsidRPr="00E53DC8">
        <w:rPr>
          <w:b/>
          <w:bCs/>
          <w:lang w:val="fr-FR"/>
        </w:rPr>
        <w:t>d</w:t>
      </w:r>
      <w:r w:rsidR="00F53A2D" w:rsidRPr="00E53DC8">
        <w:rPr>
          <w:b/>
          <w:bCs/>
          <w:lang w:val="fr-FR"/>
        </w:rPr>
        <w:t>’</w:t>
      </w:r>
      <w:r w:rsidRPr="00E53DC8">
        <w:rPr>
          <w:b/>
          <w:bCs/>
          <w:lang w:val="fr-FR"/>
        </w:rPr>
        <w:t xml:space="preserve">amendements et délivrées pour la première fois après le </w:t>
      </w:r>
      <w:r w:rsidR="00F53A2D" w:rsidRPr="00E53DC8">
        <w:rPr>
          <w:b/>
          <w:bCs/>
          <w:lang w:val="fr-FR"/>
        </w:rPr>
        <w:t>1</w:t>
      </w:r>
      <w:r w:rsidR="00F53A2D" w:rsidRPr="00E53DC8">
        <w:rPr>
          <w:b/>
          <w:bCs/>
          <w:vertAlign w:val="superscript"/>
          <w:lang w:val="fr-FR"/>
        </w:rPr>
        <w:t>er</w:t>
      </w:r>
      <w:r w:rsidRPr="00E53DC8">
        <w:rPr>
          <w:b/>
          <w:bCs/>
          <w:lang w:val="fr-FR"/>
        </w:rPr>
        <w:t xml:space="preserve"> septembre 2031</w:t>
      </w:r>
      <w:r w:rsidR="00651996" w:rsidRPr="00E53DC8">
        <w:rPr>
          <w:b/>
          <w:bCs/>
          <w:lang w:val="fr-FR"/>
        </w:rPr>
        <w:t>.</w:t>
      </w:r>
    </w:p>
    <w:p w14:paraId="326A8347" w14:textId="6690F19C" w:rsidR="00BA3FAD" w:rsidRPr="00E53DC8" w:rsidRDefault="00BA3FAD" w:rsidP="004E5F0A">
      <w:pPr>
        <w:pStyle w:val="SingleTxtG"/>
        <w:ind w:left="1985" w:hanging="795"/>
        <w:rPr>
          <w:b/>
          <w:bCs/>
          <w:lang w:val="fr-FR"/>
        </w:rPr>
      </w:pPr>
      <w:r w:rsidRPr="00E53DC8">
        <w:rPr>
          <w:b/>
          <w:bCs/>
          <w:lang w:val="fr-FR"/>
        </w:rPr>
        <w:t>12</w:t>
      </w:r>
      <w:r w:rsidR="00651996" w:rsidRPr="00E53DC8">
        <w:rPr>
          <w:b/>
          <w:bCs/>
          <w:lang w:val="fr-FR"/>
        </w:rPr>
        <w:t>.</w:t>
      </w:r>
      <w:r w:rsidRPr="00E53DC8">
        <w:rPr>
          <w:b/>
          <w:bCs/>
          <w:lang w:val="fr-FR"/>
        </w:rPr>
        <w:t>3</w:t>
      </w:r>
      <w:r w:rsidR="00651996" w:rsidRPr="00E53DC8">
        <w:rPr>
          <w:b/>
          <w:bCs/>
          <w:lang w:val="fr-FR"/>
        </w:rPr>
        <w:t>.</w:t>
      </w:r>
      <w:r w:rsidRPr="00E53DC8">
        <w:rPr>
          <w:lang w:val="fr-FR"/>
        </w:rPr>
        <w:tab/>
      </w:r>
      <w:r w:rsidRPr="00E53DC8">
        <w:rPr>
          <w:b/>
          <w:bCs/>
          <w:lang w:val="fr-FR"/>
        </w:rPr>
        <w:t>Jusqu</w:t>
      </w:r>
      <w:r w:rsidR="00F53A2D" w:rsidRPr="00E53DC8">
        <w:rPr>
          <w:b/>
          <w:bCs/>
          <w:lang w:val="fr-FR"/>
        </w:rPr>
        <w:t>’</w:t>
      </w:r>
      <w:r w:rsidRPr="00E53DC8">
        <w:rPr>
          <w:b/>
          <w:bCs/>
          <w:lang w:val="fr-FR"/>
        </w:rPr>
        <w:t xml:space="preserve">au </w:t>
      </w:r>
      <w:r w:rsidR="00F53A2D" w:rsidRPr="00E53DC8">
        <w:rPr>
          <w:b/>
          <w:bCs/>
          <w:lang w:val="fr-FR"/>
        </w:rPr>
        <w:t>1</w:t>
      </w:r>
      <w:r w:rsidR="00F53A2D" w:rsidRPr="00E53DC8">
        <w:rPr>
          <w:b/>
          <w:bCs/>
          <w:vertAlign w:val="superscript"/>
          <w:lang w:val="fr-FR"/>
        </w:rPr>
        <w:t>er</w:t>
      </w:r>
      <w:r w:rsidR="00C1578A" w:rsidRPr="00E53DC8">
        <w:rPr>
          <w:b/>
          <w:bCs/>
          <w:lang w:val="fr-FR"/>
        </w:rPr>
        <w:t> </w:t>
      </w:r>
      <w:r w:rsidRPr="00E53DC8">
        <w:rPr>
          <w:b/>
          <w:bCs/>
          <w:lang w:val="fr-FR"/>
        </w:rPr>
        <w:t xml:space="preserve">septembre 2036, les Parties contractantes appliquant le présent Règlement devront accepter les homologations de type établies au titre de la précédente </w:t>
      </w:r>
      <w:r w:rsidR="002B52AC" w:rsidRPr="00E53DC8">
        <w:rPr>
          <w:b/>
          <w:bCs/>
          <w:lang w:val="fr-FR"/>
        </w:rPr>
        <w:t>série</w:t>
      </w:r>
      <w:r w:rsidR="00771C7E" w:rsidRPr="00E53DC8">
        <w:rPr>
          <w:b/>
          <w:bCs/>
          <w:lang w:val="fr-FR"/>
        </w:rPr>
        <w:t xml:space="preserve"> </w:t>
      </w:r>
      <w:r w:rsidRPr="00E53DC8">
        <w:rPr>
          <w:b/>
          <w:bCs/>
          <w:lang w:val="fr-FR"/>
        </w:rPr>
        <w:t>d</w:t>
      </w:r>
      <w:r w:rsidR="00F53A2D" w:rsidRPr="00E53DC8">
        <w:rPr>
          <w:b/>
          <w:bCs/>
          <w:lang w:val="fr-FR"/>
        </w:rPr>
        <w:t>’</w:t>
      </w:r>
      <w:r w:rsidRPr="00E53DC8">
        <w:rPr>
          <w:b/>
          <w:bCs/>
          <w:lang w:val="fr-FR"/>
        </w:rPr>
        <w:t xml:space="preserve">amendements et délivrées pour la première fois avant le </w:t>
      </w:r>
      <w:r w:rsidR="00F53A2D" w:rsidRPr="00E53DC8">
        <w:rPr>
          <w:b/>
          <w:bCs/>
          <w:lang w:val="fr-FR"/>
        </w:rPr>
        <w:t>1</w:t>
      </w:r>
      <w:r w:rsidR="00F53A2D" w:rsidRPr="00E53DC8">
        <w:rPr>
          <w:b/>
          <w:bCs/>
          <w:vertAlign w:val="superscript"/>
          <w:lang w:val="fr-FR"/>
        </w:rPr>
        <w:t>er</w:t>
      </w:r>
      <w:r w:rsidR="00C1578A" w:rsidRPr="00E53DC8">
        <w:rPr>
          <w:b/>
          <w:bCs/>
          <w:lang w:val="fr-FR"/>
        </w:rPr>
        <w:t> </w:t>
      </w:r>
      <w:r w:rsidRPr="00E53DC8">
        <w:rPr>
          <w:b/>
          <w:bCs/>
          <w:lang w:val="fr-FR"/>
        </w:rPr>
        <w:t>septembre 2031</w:t>
      </w:r>
      <w:r w:rsidR="00651996" w:rsidRPr="00E53DC8">
        <w:rPr>
          <w:b/>
          <w:bCs/>
          <w:lang w:val="fr-FR"/>
        </w:rPr>
        <w:t>.</w:t>
      </w:r>
    </w:p>
    <w:p w14:paraId="3B3B1887" w14:textId="28E0C7C7" w:rsidR="00BA3FAD" w:rsidRPr="00E53DC8" w:rsidRDefault="00BA3FAD" w:rsidP="004E5F0A">
      <w:pPr>
        <w:pStyle w:val="SingleTxtG"/>
        <w:ind w:left="1985" w:hanging="795"/>
        <w:rPr>
          <w:b/>
          <w:bCs/>
          <w:lang w:val="fr-FR"/>
        </w:rPr>
      </w:pPr>
      <w:r w:rsidRPr="00E53DC8">
        <w:rPr>
          <w:b/>
          <w:bCs/>
          <w:lang w:val="fr-FR"/>
        </w:rPr>
        <w:t>12</w:t>
      </w:r>
      <w:r w:rsidR="00651996" w:rsidRPr="00E53DC8">
        <w:rPr>
          <w:b/>
          <w:bCs/>
          <w:lang w:val="fr-FR"/>
        </w:rPr>
        <w:t>.</w:t>
      </w:r>
      <w:r w:rsidRPr="00E53DC8">
        <w:rPr>
          <w:b/>
          <w:bCs/>
          <w:lang w:val="fr-FR"/>
        </w:rPr>
        <w:t>4</w:t>
      </w:r>
      <w:r w:rsidRPr="00E53DC8">
        <w:rPr>
          <w:lang w:val="fr-FR"/>
        </w:rPr>
        <w:tab/>
      </w:r>
      <w:r w:rsidRPr="00E53DC8">
        <w:rPr>
          <w:b/>
          <w:bCs/>
          <w:lang w:val="fr-FR"/>
        </w:rPr>
        <w:t xml:space="preserve">À compter du </w:t>
      </w:r>
      <w:r w:rsidR="00F53A2D" w:rsidRPr="00E53DC8">
        <w:rPr>
          <w:b/>
          <w:bCs/>
          <w:lang w:val="fr-FR"/>
        </w:rPr>
        <w:t>1</w:t>
      </w:r>
      <w:r w:rsidR="00F53A2D" w:rsidRPr="00E53DC8">
        <w:rPr>
          <w:b/>
          <w:bCs/>
          <w:vertAlign w:val="superscript"/>
          <w:lang w:val="fr-FR"/>
        </w:rPr>
        <w:t>er</w:t>
      </w:r>
      <w:r w:rsidR="00C1578A" w:rsidRPr="00E53DC8">
        <w:rPr>
          <w:b/>
          <w:bCs/>
          <w:lang w:val="fr-FR"/>
        </w:rPr>
        <w:t> </w:t>
      </w:r>
      <w:r w:rsidRPr="00E53DC8">
        <w:rPr>
          <w:b/>
          <w:bCs/>
          <w:lang w:val="fr-FR"/>
        </w:rPr>
        <w:t>septembre 2036, les Parties contractantes appliquant le présent Règlement ne seront plus tenues d</w:t>
      </w:r>
      <w:r w:rsidR="00F53A2D" w:rsidRPr="00E53DC8">
        <w:rPr>
          <w:b/>
          <w:bCs/>
          <w:lang w:val="fr-FR"/>
        </w:rPr>
        <w:t>’</w:t>
      </w:r>
      <w:r w:rsidRPr="00E53DC8">
        <w:rPr>
          <w:b/>
          <w:bCs/>
          <w:lang w:val="fr-FR"/>
        </w:rPr>
        <w:t>accepter les homologations de type accordées au titre des précédentes séries d</w:t>
      </w:r>
      <w:r w:rsidR="00F53A2D" w:rsidRPr="00E53DC8">
        <w:rPr>
          <w:b/>
          <w:bCs/>
          <w:lang w:val="fr-FR"/>
        </w:rPr>
        <w:t>’</w:t>
      </w:r>
      <w:r w:rsidRPr="00E53DC8">
        <w:rPr>
          <w:b/>
          <w:bCs/>
          <w:lang w:val="fr-FR"/>
        </w:rPr>
        <w:t>amendements audit Règlement</w:t>
      </w:r>
      <w:r w:rsidR="00651996" w:rsidRPr="00E53DC8">
        <w:rPr>
          <w:b/>
          <w:bCs/>
          <w:lang w:val="fr-FR"/>
        </w:rPr>
        <w:t>.</w:t>
      </w:r>
    </w:p>
    <w:p w14:paraId="6528D5CC" w14:textId="3EC39C87" w:rsidR="00BA3FAD" w:rsidRPr="00E53DC8" w:rsidRDefault="00BA3FAD" w:rsidP="004E5F0A">
      <w:pPr>
        <w:pStyle w:val="SingleTxtG"/>
        <w:ind w:left="1985" w:hanging="795"/>
        <w:rPr>
          <w:lang w:val="fr-FR"/>
        </w:rPr>
      </w:pPr>
      <w:r w:rsidRPr="00E53DC8">
        <w:rPr>
          <w:b/>
          <w:bCs/>
          <w:lang w:val="fr-FR"/>
        </w:rPr>
        <w:t>12</w:t>
      </w:r>
      <w:r w:rsidR="00651996" w:rsidRPr="00E53DC8">
        <w:rPr>
          <w:b/>
          <w:bCs/>
          <w:lang w:val="fr-FR"/>
        </w:rPr>
        <w:t>.</w:t>
      </w:r>
      <w:r w:rsidRPr="00E53DC8">
        <w:rPr>
          <w:b/>
          <w:bCs/>
          <w:lang w:val="fr-FR"/>
        </w:rPr>
        <w:t>5</w:t>
      </w:r>
      <w:r w:rsidRPr="00E53DC8">
        <w:rPr>
          <w:lang w:val="fr-FR"/>
        </w:rPr>
        <w:tab/>
      </w:r>
      <w:r w:rsidRPr="00E53DC8">
        <w:rPr>
          <w:b/>
          <w:bCs/>
          <w:lang w:val="fr-FR"/>
        </w:rPr>
        <w:t xml:space="preserve">Nonobstant les dispositions des </w:t>
      </w:r>
      <w:r w:rsidR="002B52AC" w:rsidRPr="00E53DC8">
        <w:rPr>
          <w:b/>
          <w:bCs/>
          <w:lang w:val="fr-FR"/>
        </w:rPr>
        <w:t>paragraphes </w:t>
      </w:r>
      <w:r w:rsidRPr="00E53DC8">
        <w:rPr>
          <w:b/>
          <w:bCs/>
          <w:lang w:val="fr-FR"/>
        </w:rPr>
        <w:t>12</w:t>
      </w:r>
      <w:r w:rsidR="00651996" w:rsidRPr="00E53DC8">
        <w:rPr>
          <w:b/>
          <w:bCs/>
          <w:lang w:val="fr-FR"/>
        </w:rPr>
        <w:t>.</w:t>
      </w:r>
      <w:r w:rsidRPr="00E53DC8">
        <w:rPr>
          <w:b/>
          <w:bCs/>
          <w:lang w:val="fr-FR"/>
        </w:rPr>
        <w:t>2 et 12</w:t>
      </w:r>
      <w:r w:rsidR="00651996" w:rsidRPr="00E53DC8">
        <w:rPr>
          <w:b/>
          <w:bCs/>
          <w:lang w:val="fr-FR"/>
        </w:rPr>
        <w:t>.</w:t>
      </w:r>
      <w:r w:rsidRPr="00E53DC8">
        <w:rPr>
          <w:b/>
          <w:bCs/>
          <w:lang w:val="fr-FR"/>
        </w:rPr>
        <w:t>4, les Parties contractantes appliquant le présent Règlement devront continuer d</w:t>
      </w:r>
      <w:r w:rsidR="00F53A2D" w:rsidRPr="00E53DC8">
        <w:rPr>
          <w:b/>
          <w:bCs/>
          <w:lang w:val="fr-FR"/>
        </w:rPr>
        <w:t>’</w:t>
      </w:r>
      <w:r w:rsidRPr="00E53DC8">
        <w:rPr>
          <w:b/>
          <w:bCs/>
          <w:lang w:val="fr-FR"/>
        </w:rPr>
        <w:t xml:space="preserve">accepter les homologations de type délivrées au titre de la version originale du Règlement pour les véhicules non visés par les modifications apportées par la </w:t>
      </w:r>
      <w:r w:rsidR="002B52AC" w:rsidRPr="00E53DC8">
        <w:rPr>
          <w:b/>
          <w:bCs/>
          <w:lang w:val="fr-FR"/>
        </w:rPr>
        <w:t>série </w:t>
      </w:r>
      <w:r w:rsidRPr="00E53DC8">
        <w:rPr>
          <w:b/>
          <w:bCs/>
          <w:lang w:val="fr-FR"/>
        </w:rPr>
        <w:t>01 d</w:t>
      </w:r>
      <w:r w:rsidR="00F53A2D" w:rsidRPr="00E53DC8">
        <w:rPr>
          <w:b/>
          <w:bCs/>
          <w:lang w:val="fr-FR"/>
        </w:rPr>
        <w:t>’</w:t>
      </w:r>
      <w:r w:rsidRPr="00E53DC8">
        <w:rPr>
          <w:b/>
          <w:bCs/>
          <w:lang w:val="fr-FR"/>
        </w:rPr>
        <w:t>amendements</w:t>
      </w:r>
      <w:r w:rsidR="00651996" w:rsidRPr="00E53DC8">
        <w:rPr>
          <w:b/>
          <w:bCs/>
          <w:lang w:val="fr-FR"/>
        </w:rPr>
        <w:t>.</w:t>
      </w:r>
      <w:r w:rsidR="007020CF" w:rsidRPr="00E53DC8">
        <w:rPr>
          <w:lang w:val="fr-FR"/>
        </w:rPr>
        <w:t> </w:t>
      </w:r>
      <w:r w:rsidRPr="00E53DC8">
        <w:rPr>
          <w:lang w:val="fr-FR"/>
        </w:rPr>
        <w:t>»</w:t>
      </w:r>
      <w:r w:rsidR="00651996" w:rsidRPr="00E53DC8">
        <w:rPr>
          <w:lang w:val="fr-FR"/>
        </w:rPr>
        <w:t>.</w:t>
      </w:r>
    </w:p>
    <w:p w14:paraId="6A9EDC62" w14:textId="77777777" w:rsidR="00BA3FAD" w:rsidRPr="00E53DC8" w:rsidRDefault="00BA3FAD" w:rsidP="007020CF">
      <w:pPr>
        <w:pStyle w:val="SingleTxtG"/>
        <w:rPr>
          <w:lang w:val="fr-FR"/>
        </w:rPr>
      </w:pPr>
    </w:p>
    <w:p w14:paraId="3F184767" w14:textId="21781B87" w:rsidR="00C506C6" w:rsidRPr="00E53DC8" w:rsidRDefault="00C506C6" w:rsidP="007020CF">
      <w:pPr>
        <w:pStyle w:val="SingleTxtG"/>
        <w:rPr>
          <w:lang w:val="fr-FR"/>
        </w:rPr>
      </w:pPr>
      <w:r w:rsidRPr="00E53DC8">
        <w:rPr>
          <w:lang w:val="fr-FR"/>
        </w:rPr>
        <w:br w:type="page"/>
      </w:r>
    </w:p>
    <w:p w14:paraId="6B797D4E" w14:textId="77777777" w:rsidR="00BA3FAD" w:rsidRPr="00E53DC8" w:rsidRDefault="00BA3FAD" w:rsidP="00C506C6">
      <w:pPr>
        <w:pStyle w:val="HChG"/>
        <w:rPr>
          <w:lang w:val="fr-FR"/>
        </w:rPr>
      </w:pPr>
      <w:r w:rsidRPr="00E53DC8">
        <w:rPr>
          <w:lang w:val="fr-FR"/>
        </w:rPr>
        <w:t>Annexe VI</w:t>
      </w:r>
    </w:p>
    <w:p w14:paraId="2EC91425" w14:textId="1A5BE8C0" w:rsidR="00BA3FAD" w:rsidRPr="00E53DC8" w:rsidRDefault="00BA3FAD" w:rsidP="007020CF">
      <w:pPr>
        <w:pStyle w:val="HChG"/>
        <w:rPr>
          <w:lang w:val="fr-FR"/>
        </w:rPr>
      </w:pPr>
      <w:r w:rsidRPr="00E53DC8">
        <w:rPr>
          <w:lang w:val="fr-FR"/>
        </w:rPr>
        <w:tab/>
      </w:r>
      <w:r w:rsidRPr="00E53DC8">
        <w:rPr>
          <w:lang w:val="fr-FR"/>
        </w:rPr>
        <w:tab/>
        <w:t>Projet d</w:t>
      </w:r>
      <w:r w:rsidR="00F53A2D" w:rsidRPr="00E53DC8">
        <w:rPr>
          <w:lang w:val="fr-FR"/>
        </w:rPr>
        <w:t>’</w:t>
      </w:r>
      <w:r w:rsidRPr="00E53DC8">
        <w:rPr>
          <w:lang w:val="fr-FR"/>
        </w:rPr>
        <w:t xml:space="preserve">amendements au Règlement ONU </w:t>
      </w:r>
      <w:r w:rsidR="00F53A2D" w:rsidRPr="00E53DC8">
        <w:rPr>
          <w:lang w:val="fr-FR"/>
        </w:rPr>
        <w:t>n</w:t>
      </w:r>
      <w:r w:rsidR="00F53A2D" w:rsidRPr="00E53DC8">
        <w:rPr>
          <w:vertAlign w:val="superscript"/>
          <w:lang w:val="fr-FR"/>
        </w:rPr>
        <w:t>o</w:t>
      </w:r>
      <w:r w:rsidRPr="00E53DC8">
        <w:rPr>
          <w:lang w:val="fr-FR"/>
        </w:rPr>
        <w:t xml:space="preserve"> 110 </w:t>
      </w:r>
      <w:r w:rsidR="007020CF" w:rsidRPr="00E53DC8">
        <w:rPr>
          <w:lang w:val="fr-FR"/>
        </w:rPr>
        <w:br/>
      </w:r>
      <w:r w:rsidRPr="00E53DC8">
        <w:rPr>
          <w:lang w:val="fr-FR"/>
        </w:rPr>
        <w:t>(Véhicules alimentés au GNC ou au GNL)</w:t>
      </w:r>
    </w:p>
    <w:p w14:paraId="73169E30" w14:textId="5AD5EE09" w:rsidR="00BA3FAD" w:rsidRPr="00E53DC8" w:rsidRDefault="00BA3FAD" w:rsidP="007020CF">
      <w:pPr>
        <w:pStyle w:val="H1G"/>
        <w:rPr>
          <w:szCs w:val="24"/>
          <w:lang w:val="fr-FR"/>
        </w:rPr>
      </w:pPr>
      <w:r w:rsidRPr="00E53DC8">
        <w:rPr>
          <w:lang w:val="fr-FR"/>
        </w:rPr>
        <w:tab/>
      </w:r>
      <w:r w:rsidRPr="00E53DC8">
        <w:rPr>
          <w:lang w:val="fr-FR"/>
        </w:rPr>
        <w:tab/>
        <w:t xml:space="preserve">Texte adopté sur la base du document informel GRSG-127-03 </w:t>
      </w:r>
      <w:r w:rsidR="007020CF" w:rsidRPr="00E53DC8">
        <w:rPr>
          <w:lang w:val="fr-FR"/>
        </w:rPr>
        <w:br/>
      </w:r>
      <w:r w:rsidRPr="00E53DC8">
        <w:rPr>
          <w:lang w:val="fr-FR"/>
        </w:rPr>
        <w:t xml:space="preserve">(voir le </w:t>
      </w:r>
      <w:r w:rsidR="002B52AC" w:rsidRPr="00E53DC8">
        <w:rPr>
          <w:lang w:val="fr-FR"/>
        </w:rPr>
        <w:t>paragraphe </w:t>
      </w:r>
      <w:r w:rsidRPr="00E53DC8">
        <w:rPr>
          <w:lang w:val="fr-FR"/>
        </w:rPr>
        <w:t>29 du présent rapport)</w:t>
      </w:r>
    </w:p>
    <w:p w14:paraId="45BF93F8" w14:textId="760CFE1C" w:rsidR="00BA3FAD" w:rsidRPr="00E53DC8" w:rsidRDefault="00BA3FAD" w:rsidP="00D471D9">
      <w:pPr>
        <w:pStyle w:val="SingleTxtG"/>
        <w:rPr>
          <w:lang w:val="fr-FR"/>
        </w:rPr>
      </w:pPr>
      <w:r w:rsidRPr="00E53DC8">
        <w:rPr>
          <w:i/>
          <w:iCs/>
          <w:lang w:val="fr-FR"/>
        </w:rPr>
        <w:t xml:space="preserve">Ajouter le nouveau </w:t>
      </w:r>
      <w:r w:rsidR="002B52AC" w:rsidRPr="00E53DC8">
        <w:rPr>
          <w:i/>
          <w:iCs/>
          <w:lang w:val="fr-FR"/>
        </w:rPr>
        <w:t>paragraphe </w:t>
      </w:r>
      <w:r w:rsidRPr="00E53DC8">
        <w:rPr>
          <w:i/>
          <w:iCs/>
          <w:lang w:val="fr-FR"/>
        </w:rPr>
        <w:t>4</w:t>
      </w:r>
      <w:r w:rsidR="00651996" w:rsidRPr="00E53DC8">
        <w:rPr>
          <w:i/>
          <w:iCs/>
          <w:lang w:val="fr-FR"/>
        </w:rPr>
        <w:t>.</w:t>
      </w:r>
      <w:r w:rsidRPr="00E53DC8">
        <w:rPr>
          <w:i/>
          <w:iCs/>
          <w:lang w:val="fr-FR"/>
        </w:rPr>
        <w:t>23</w:t>
      </w:r>
      <w:r w:rsidR="00651996" w:rsidRPr="00E53DC8">
        <w:rPr>
          <w:i/>
          <w:iCs/>
          <w:lang w:val="fr-FR"/>
        </w:rPr>
        <w:t>.</w:t>
      </w:r>
      <w:r w:rsidRPr="00E53DC8">
        <w:rPr>
          <w:i/>
          <w:iCs/>
          <w:lang w:val="fr-FR"/>
        </w:rPr>
        <w:t>1</w:t>
      </w:r>
      <w:r w:rsidRPr="00E53DC8">
        <w:rPr>
          <w:lang w:val="fr-FR"/>
        </w:rPr>
        <w:t>, libellé comme suit</w:t>
      </w:r>
      <w:r w:rsidR="00F53A2D" w:rsidRPr="00E53DC8">
        <w:rPr>
          <w:lang w:val="fr-FR"/>
        </w:rPr>
        <w:t> :</w:t>
      </w:r>
    </w:p>
    <w:p w14:paraId="619C66BC" w14:textId="321895B7" w:rsidR="00BA3FAD" w:rsidRPr="00E53DC8" w:rsidRDefault="00BA3FAD" w:rsidP="000C6030">
      <w:pPr>
        <w:pStyle w:val="SingleTxtG"/>
        <w:ind w:left="1985" w:hanging="851"/>
        <w:rPr>
          <w:lang w:val="fr-FR"/>
        </w:rPr>
      </w:pPr>
      <w:r w:rsidRPr="00E53DC8">
        <w:rPr>
          <w:lang w:val="fr-FR"/>
        </w:rPr>
        <w:t>«</w:t>
      </w:r>
      <w:r w:rsidR="0059287C" w:rsidRPr="00E53DC8">
        <w:rPr>
          <w:lang w:val="fr-FR"/>
        </w:rPr>
        <w:t> </w:t>
      </w:r>
      <w:r w:rsidRPr="00E53DC8">
        <w:rPr>
          <w:b/>
          <w:bCs/>
          <w:lang w:val="fr-FR"/>
        </w:rPr>
        <w:t>4</w:t>
      </w:r>
      <w:r w:rsidR="00651996" w:rsidRPr="00E53DC8">
        <w:rPr>
          <w:b/>
          <w:bCs/>
          <w:lang w:val="fr-FR"/>
        </w:rPr>
        <w:t>.</w:t>
      </w:r>
      <w:r w:rsidRPr="00E53DC8">
        <w:rPr>
          <w:b/>
          <w:bCs/>
          <w:lang w:val="fr-FR"/>
        </w:rPr>
        <w:t>23</w:t>
      </w:r>
      <w:r w:rsidR="00651996" w:rsidRPr="00E53DC8">
        <w:rPr>
          <w:b/>
          <w:bCs/>
          <w:lang w:val="fr-FR"/>
        </w:rPr>
        <w:t>.</w:t>
      </w:r>
      <w:r w:rsidRPr="00E53DC8">
        <w:rPr>
          <w:b/>
          <w:bCs/>
          <w:lang w:val="fr-FR"/>
        </w:rPr>
        <w:t>1</w:t>
      </w:r>
      <w:r w:rsidRPr="00E53DC8">
        <w:rPr>
          <w:lang w:val="fr-FR"/>
        </w:rPr>
        <w:tab/>
      </w:r>
      <w:r w:rsidRPr="00E53DC8">
        <w:rPr>
          <w:b/>
          <w:bCs/>
          <w:lang w:val="fr-FR"/>
        </w:rPr>
        <w:t>La «</w:t>
      </w:r>
      <w:r w:rsidR="00DB547A" w:rsidRPr="00E53DC8">
        <w:rPr>
          <w:b/>
          <w:bCs/>
          <w:lang w:val="fr-FR"/>
        </w:rPr>
        <w:t> </w:t>
      </w:r>
      <w:r w:rsidRPr="00E53DC8">
        <w:rPr>
          <w:b/>
          <w:bCs/>
          <w:lang w:val="fr-FR"/>
        </w:rPr>
        <w:t>pression de début d</w:t>
      </w:r>
      <w:r w:rsidR="00F53A2D" w:rsidRPr="00E53DC8">
        <w:rPr>
          <w:b/>
          <w:bCs/>
          <w:lang w:val="fr-FR"/>
        </w:rPr>
        <w:t>’</w:t>
      </w:r>
      <w:r w:rsidRPr="00E53DC8">
        <w:rPr>
          <w:b/>
          <w:bCs/>
          <w:lang w:val="fr-FR"/>
        </w:rPr>
        <w:t>ouverture</w:t>
      </w:r>
      <w:r w:rsidR="00DB547A" w:rsidRPr="00E53DC8">
        <w:rPr>
          <w:b/>
          <w:bCs/>
          <w:lang w:val="fr-FR"/>
        </w:rPr>
        <w:t> </w:t>
      </w:r>
      <w:r w:rsidRPr="00E53DC8">
        <w:rPr>
          <w:b/>
          <w:bCs/>
          <w:lang w:val="fr-FR"/>
        </w:rPr>
        <w:t>» est la pression prédéterminée à laquelle la soupape de sécurité commence à s</w:t>
      </w:r>
      <w:r w:rsidR="00F53A2D" w:rsidRPr="00E53DC8">
        <w:rPr>
          <w:b/>
          <w:bCs/>
          <w:lang w:val="fr-FR"/>
        </w:rPr>
        <w:t>’</w:t>
      </w:r>
      <w:r w:rsidRPr="00E53DC8">
        <w:rPr>
          <w:b/>
          <w:bCs/>
          <w:lang w:val="fr-FR"/>
        </w:rPr>
        <w:t>ouvrir dans les conditions de service</w:t>
      </w:r>
      <w:r w:rsidR="00651996" w:rsidRPr="00E53DC8">
        <w:rPr>
          <w:b/>
          <w:bCs/>
          <w:lang w:val="fr-FR"/>
        </w:rPr>
        <w:t>.</w:t>
      </w:r>
      <w:r w:rsidR="0059287C" w:rsidRPr="00E53DC8">
        <w:rPr>
          <w:lang w:val="fr-FR"/>
        </w:rPr>
        <w:t> </w:t>
      </w:r>
      <w:r w:rsidRPr="00E53DC8">
        <w:rPr>
          <w:lang w:val="fr-FR"/>
        </w:rPr>
        <w:t>»</w:t>
      </w:r>
      <w:r w:rsidR="00651996" w:rsidRPr="00E53DC8">
        <w:rPr>
          <w:lang w:val="fr-FR"/>
        </w:rPr>
        <w:t>.</w:t>
      </w:r>
    </w:p>
    <w:p w14:paraId="481E2BBD" w14:textId="455AC50B" w:rsidR="00BA3FAD" w:rsidRPr="00E53DC8" w:rsidRDefault="002B52AC" w:rsidP="00D471D9">
      <w:pPr>
        <w:pStyle w:val="SingleTxtG"/>
        <w:rPr>
          <w:lang w:val="fr-FR"/>
        </w:rPr>
      </w:pPr>
      <w:r w:rsidRPr="00E53DC8">
        <w:rPr>
          <w:i/>
          <w:iCs/>
          <w:lang w:val="fr-FR"/>
        </w:rPr>
        <w:t>Paragraphe </w:t>
      </w:r>
      <w:r w:rsidR="00BA3FAD" w:rsidRPr="00E53DC8">
        <w:rPr>
          <w:i/>
          <w:iCs/>
          <w:lang w:val="fr-FR"/>
        </w:rPr>
        <w:t>18</w:t>
      </w:r>
      <w:r w:rsidR="00651996" w:rsidRPr="00E53DC8">
        <w:rPr>
          <w:i/>
          <w:iCs/>
          <w:lang w:val="fr-FR"/>
        </w:rPr>
        <w:t>.</w:t>
      </w:r>
      <w:r w:rsidR="00BA3FAD" w:rsidRPr="00E53DC8">
        <w:rPr>
          <w:i/>
          <w:iCs/>
          <w:lang w:val="fr-FR"/>
        </w:rPr>
        <w:t>6</w:t>
      </w:r>
      <w:r w:rsidR="00651996" w:rsidRPr="00E53DC8">
        <w:rPr>
          <w:i/>
          <w:iCs/>
          <w:lang w:val="fr-FR"/>
        </w:rPr>
        <w:t>.</w:t>
      </w:r>
      <w:r w:rsidR="00BA3FAD" w:rsidRPr="00E53DC8">
        <w:rPr>
          <w:i/>
          <w:iCs/>
          <w:lang w:val="fr-FR"/>
        </w:rPr>
        <w:t>3</w:t>
      </w:r>
      <w:r w:rsidR="00651996" w:rsidRPr="00E53DC8">
        <w:rPr>
          <w:i/>
          <w:iCs/>
          <w:lang w:val="fr-FR"/>
        </w:rPr>
        <w:t>.</w:t>
      </w:r>
      <w:r w:rsidR="00BA3FAD" w:rsidRPr="00E53DC8">
        <w:rPr>
          <w:i/>
          <w:iCs/>
          <w:lang w:val="fr-FR"/>
        </w:rPr>
        <w:t>1</w:t>
      </w:r>
      <w:r w:rsidR="00BA3FAD" w:rsidRPr="00E53DC8">
        <w:rPr>
          <w:lang w:val="fr-FR"/>
        </w:rPr>
        <w:t>, lire</w:t>
      </w:r>
      <w:r w:rsidR="00F53A2D" w:rsidRPr="00E53DC8">
        <w:rPr>
          <w:lang w:val="fr-FR"/>
        </w:rPr>
        <w:t> :</w:t>
      </w:r>
    </w:p>
    <w:p w14:paraId="4880CBA6" w14:textId="3872C81B" w:rsidR="00BA3FAD" w:rsidRPr="00E53DC8" w:rsidRDefault="00BA3FAD" w:rsidP="000C6030">
      <w:pPr>
        <w:pStyle w:val="SingleTxtG"/>
        <w:ind w:left="1985" w:hanging="851"/>
        <w:rPr>
          <w:lang w:val="fr-FR"/>
        </w:rPr>
      </w:pPr>
      <w:r w:rsidRPr="00E53DC8">
        <w:rPr>
          <w:lang w:val="fr-FR"/>
        </w:rPr>
        <w:t>«</w:t>
      </w:r>
      <w:r w:rsidR="0059287C" w:rsidRPr="00E53DC8">
        <w:rPr>
          <w:lang w:val="fr-FR"/>
        </w:rPr>
        <w:t> </w:t>
      </w:r>
      <w:r w:rsidRPr="00E53DC8">
        <w:rPr>
          <w:lang w:val="fr-FR"/>
        </w:rPr>
        <w:t>18</w:t>
      </w:r>
      <w:r w:rsidR="00651996" w:rsidRPr="00E53DC8">
        <w:rPr>
          <w:lang w:val="fr-FR"/>
        </w:rPr>
        <w:t>.</w:t>
      </w:r>
      <w:r w:rsidRPr="00E53DC8">
        <w:rPr>
          <w:lang w:val="fr-FR"/>
        </w:rPr>
        <w:t>6</w:t>
      </w:r>
      <w:r w:rsidR="00651996" w:rsidRPr="00E53DC8">
        <w:rPr>
          <w:lang w:val="fr-FR"/>
        </w:rPr>
        <w:t>.</w:t>
      </w:r>
      <w:r w:rsidRPr="00E53DC8">
        <w:rPr>
          <w:lang w:val="fr-FR"/>
        </w:rPr>
        <w:t>3</w:t>
      </w:r>
      <w:r w:rsidR="00651996" w:rsidRPr="00E53DC8">
        <w:rPr>
          <w:lang w:val="fr-FR"/>
        </w:rPr>
        <w:t>.</w:t>
      </w:r>
      <w:r w:rsidRPr="00E53DC8">
        <w:rPr>
          <w:lang w:val="fr-FR"/>
        </w:rPr>
        <w:t>1</w:t>
      </w:r>
      <w:r w:rsidRPr="00E53DC8">
        <w:rPr>
          <w:lang w:val="fr-FR"/>
        </w:rPr>
        <w:tab/>
        <w:t xml:space="preserve">La soupape de décompression primaire doit avoir une </w:t>
      </w:r>
      <w:r w:rsidRPr="00E53DC8">
        <w:rPr>
          <w:b/>
          <w:bCs/>
          <w:lang w:val="fr-FR"/>
        </w:rPr>
        <w:t>pression de début d</w:t>
      </w:r>
      <w:r w:rsidR="00F53A2D" w:rsidRPr="00E53DC8">
        <w:rPr>
          <w:b/>
          <w:bCs/>
          <w:lang w:val="fr-FR"/>
        </w:rPr>
        <w:t>’</w:t>
      </w:r>
      <w:r w:rsidRPr="00E53DC8">
        <w:rPr>
          <w:b/>
          <w:bCs/>
          <w:lang w:val="fr-FR"/>
        </w:rPr>
        <w:t>ouverture</w:t>
      </w:r>
      <w:r w:rsidRPr="00E53DC8">
        <w:rPr>
          <w:lang w:val="fr-FR"/>
        </w:rPr>
        <w:t xml:space="preserve"> minimale de 1,5</w:t>
      </w:r>
      <w:r w:rsidR="00DB547A" w:rsidRPr="00E53DC8">
        <w:rPr>
          <w:lang w:val="fr-FR"/>
        </w:rPr>
        <w:t> </w:t>
      </w:r>
      <w:r w:rsidRPr="00E53DC8">
        <w:rPr>
          <w:lang w:val="fr-FR"/>
        </w:rPr>
        <w:t>MPa</w:t>
      </w:r>
      <w:r w:rsidR="00651996" w:rsidRPr="00E53DC8">
        <w:rPr>
          <w:lang w:val="fr-FR"/>
        </w:rPr>
        <w:t>.</w:t>
      </w:r>
      <w:r w:rsidRPr="00E53DC8">
        <w:rPr>
          <w:lang w:val="fr-FR"/>
        </w:rPr>
        <w:t xml:space="preserve"> Cette valeur doit tenir compte de toutes les tolérances applicables déclarées par le fabricant </w:t>
      </w:r>
      <w:r w:rsidRPr="00E53DC8">
        <w:rPr>
          <w:b/>
          <w:bCs/>
          <w:lang w:val="fr-FR"/>
        </w:rPr>
        <w:t>pour éviter que la soupape ne commence à s</w:t>
      </w:r>
      <w:r w:rsidR="00F53A2D" w:rsidRPr="00E53DC8">
        <w:rPr>
          <w:b/>
          <w:bCs/>
          <w:lang w:val="fr-FR"/>
        </w:rPr>
        <w:t>’</w:t>
      </w:r>
      <w:r w:rsidRPr="00E53DC8">
        <w:rPr>
          <w:b/>
          <w:bCs/>
          <w:lang w:val="fr-FR"/>
        </w:rPr>
        <w:t>ouvrir en dessous de 1,5</w:t>
      </w:r>
      <w:r w:rsidR="00337B10" w:rsidRPr="00E53DC8">
        <w:rPr>
          <w:b/>
          <w:bCs/>
          <w:lang w:val="fr-FR"/>
        </w:rPr>
        <w:t> </w:t>
      </w:r>
      <w:r w:rsidRPr="00E53DC8">
        <w:rPr>
          <w:b/>
          <w:bCs/>
          <w:lang w:val="fr-FR"/>
        </w:rPr>
        <w:t>MPa</w:t>
      </w:r>
      <w:r w:rsidR="00651996" w:rsidRPr="00E53DC8">
        <w:rPr>
          <w:lang w:val="fr-FR"/>
        </w:rPr>
        <w:t>.</w:t>
      </w:r>
      <w:r w:rsidR="0059287C" w:rsidRPr="00E53DC8">
        <w:rPr>
          <w:lang w:val="fr-FR"/>
        </w:rPr>
        <w:t> </w:t>
      </w:r>
      <w:r w:rsidRPr="00E53DC8">
        <w:rPr>
          <w:lang w:val="fr-FR"/>
        </w:rPr>
        <w:t>»</w:t>
      </w:r>
      <w:r w:rsidR="00651996" w:rsidRPr="00E53DC8">
        <w:rPr>
          <w:lang w:val="fr-FR"/>
        </w:rPr>
        <w:t>.</w:t>
      </w:r>
    </w:p>
    <w:p w14:paraId="10117EEB" w14:textId="322B18ED" w:rsidR="00BA3FAD" w:rsidRPr="00E53DC8" w:rsidRDefault="0059287C" w:rsidP="0059287C">
      <w:pPr>
        <w:pStyle w:val="H1G"/>
        <w:rPr>
          <w:szCs w:val="24"/>
          <w:lang w:val="fr-FR"/>
        </w:rPr>
      </w:pPr>
      <w:r w:rsidRPr="00E53DC8">
        <w:rPr>
          <w:lang w:val="fr-FR"/>
        </w:rPr>
        <w:tab/>
      </w:r>
      <w:r w:rsidRPr="00E53DC8">
        <w:rPr>
          <w:lang w:val="fr-FR"/>
        </w:rPr>
        <w:tab/>
      </w:r>
      <w:r w:rsidR="00BA3FAD" w:rsidRPr="00E53DC8">
        <w:rPr>
          <w:lang w:val="fr-FR"/>
        </w:rPr>
        <w:tab/>
        <w:t xml:space="preserve">Texte adopté sur la base du document informel GRSG-127-21 </w:t>
      </w:r>
      <w:r w:rsidRPr="00E53DC8">
        <w:rPr>
          <w:lang w:val="fr-FR"/>
        </w:rPr>
        <w:br/>
      </w:r>
      <w:r w:rsidR="00BA3FAD" w:rsidRPr="00E53DC8">
        <w:rPr>
          <w:lang w:val="fr-FR"/>
        </w:rPr>
        <w:t xml:space="preserve">(voir le </w:t>
      </w:r>
      <w:r w:rsidR="002B52AC" w:rsidRPr="00E53DC8">
        <w:rPr>
          <w:lang w:val="fr-FR"/>
        </w:rPr>
        <w:t>paragraphe </w:t>
      </w:r>
      <w:r w:rsidR="00BA3FAD" w:rsidRPr="00E53DC8">
        <w:rPr>
          <w:lang w:val="fr-FR"/>
        </w:rPr>
        <w:t>29 du présent rapport)</w:t>
      </w:r>
    </w:p>
    <w:p w14:paraId="0A3EA829" w14:textId="378FC7B0" w:rsidR="00BA3FAD" w:rsidRPr="00E53DC8" w:rsidRDefault="00BA3FAD" w:rsidP="00D471D9">
      <w:pPr>
        <w:pStyle w:val="SingleTxtG"/>
        <w:rPr>
          <w:lang w:val="fr-FR"/>
        </w:rPr>
      </w:pPr>
      <w:r w:rsidRPr="00E53DC8">
        <w:rPr>
          <w:i/>
          <w:iCs/>
          <w:lang w:val="fr-FR"/>
        </w:rPr>
        <w:t xml:space="preserve">Annexe 5R, </w:t>
      </w:r>
      <w:r w:rsidR="002B52AC" w:rsidRPr="00E53DC8">
        <w:rPr>
          <w:i/>
          <w:iCs/>
          <w:lang w:val="fr-FR"/>
        </w:rPr>
        <w:t>paragraphe </w:t>
      </w:r>
      <w:r w:rsidRPr="00E53DC8">
        <w:rPr>
          <w:i/>
          <w:iCs/>
          <w:lang w:val="fr-FR"/>
        </w:rPr>
        <w:t>1</w:t>
      </w:r>
      <w:r w:rsidR="00651996" w:rsidRPr="00E53DC8">
        <w:rPr>
          <w:i/>
          <w:iCs/>
          <w:lang w:val="fr-FR"/>
        </w:rPr>
        <w:t>.</w:t>
      </w:r>
      <w:r w:rsidRPr="00E53DC8">
        <w:rPr>
          <w:i/>
          <w:iCs/>
          <w:lang w:val="fr-FR"/>
        </w:rPr>
        <w:t>5</w:t>
      </w:r>
      <w:r w:rsidRPr="00E53DC8">
        <w:rPr>
          <w:lang w:val="fr-FR"/>
        </w:rPr>
        <w:t>, lire</w:t>
      </w:r>
      <w:r w:rsidR="00F53A2D" w:rsidRPr="00E53DC8">
        <w:rPr>
          <w:lang w:val="fr-FR"/>
        </w:rPr>
        <w:t> :</w:t>
      </w:r>
    </w:p>
    <w:p w14:paraId="20C5D582" w14:textId="08BD22D5" w:rsidR="00BA3FAD" w:rsidRPr="00E53DC8" w:rsidRDefault="00BA3FAD" w:rsidP="000C6030">
      <w:pPr>
        <w:pStyle w:val="SingleTxtG"/>
        <w:ind w:left="1985" w:hanging="851"/>
        <w:rPr>
          <w:bCs/>
          <w:lang w:val="fr-FR"/>
        </w:rPr>
      </w:pPr>
      <w:r w:rsidRPr="00E53DC8">
        <w:rPr>
          <w:lang w:val="fr-FR"/>
        </w:rPr>
        <w:t>«</w:t>
      </w:r>
      <w:r w:rsidR="0059287C" w:rsidRPr="00E53DC8">
        <w:rPr>
          <w:lang w:val="fr-FR"/>
        </w:rPr>
        <w:t> </w:t>
      </w:r>
      <w:r w:rsidRPr="00E53DC8">
        <w:rPr>
          <w:lang w:val="fr-FR"/>
        </w:rPr>
        <w:t>1</w:t>
      </w:r>
      <w:r w:rsidR="00651996" w:rsidRPr="00E53DC8">
        <w:rPr>
          <w:lang w:val="fr-FR"/>
        </w:rPr>
        <w:t>.</w:t>
      </w:r>
      <w:r w:rsidRPr="00E53DC8">
        <w:rPr>
          <w:lang w:val="fr-FR"/>
        </w:rPr>
        <w:t>5</w:t>
      </w:r>
      <w:r w:rsidRPr="00E53DC8">
        <w:rPr>
          <w:lang w:val="fr-FR"/>
        </w:rPr>
        <w:tab/>
        <w:t>Résultats admissibles</w:t>
      </w:r>
    </w:p>
    <w:p w14:paraId="609CA0EF" w14:textId="43C316C8" w:rsidR="00BA3FAD" w:rsidRPr="00E53DC8" w:rsidRDefault="00BA3FAD" w:rsidP="00FA2969">
      <w:pPr>
        <w:kinsoku/>
        <w:overflowPunct/>
        <w:autoSpaceDE/>
        <w:autoSpaceDN/>
        <w:adjustRightInd/>
        <w:snapToGrid/>
        <w:spacing w:after="120"/>
        <w:ind w:left="2002" w:right="1134"/>
        <w:jc w:val="both"/>
        <w:rPr>
          <w:lang w:val="fr-FR"/>
        </w:rPr>
      </w:pPr>
      <w:r w:rsidRPr="00E53DC8">
        <w:rPr>
          <w:lang w:val="fr-FR"/>
        </w:rPr>
        <w:t xml:space="preserve">Les dispositifs (à déclenchement thermique) qui ont été soumis aux essais </w:t>
      </w:r>
      <w:r w:rsidRPr="00E53DC8">
        <w:rPr>
          <w:rFonts w:eastAsia="SimSun"/>
          <w:bCs/>
          <w:lang w:val="fr-FR"/>
        </w:rPr>
        <w:t>mentionnés</w:t>
      </w:r>
      <w:r w:rsidRPr="00E53DC8">
        <w:rPr>
          <w:lang w:val="fr-FR"/>
        </w:rPr>
        <w:t xml:space="preserve"> au </w:t>
      </w:r>
      <w:r w:rsidR="002B52AC" w:rsidRPr="00E53DC8">
        <w:rPr>
          <w:lang w:val="fr-FR"/>
        </w:rPr>
        <w:t>paragraphe </w:t>
      </w:r>
      <w:r w:rsidRPr="00E53DC8">
        <w:rPr>
          <w:b/>
          <w:bCs/>
          <w:lang w:val="fr-FR"/>
        </w:rPr>
        <w:t>1</w:t>
      </w:r>
      <w:r w:rsidR="00651996" w:rsidRPr="00E53DC8">
        <w:rPr>
          <w:b/>
          <w:bCs/>
          <w:lang w:val="fr-FR"/>
        </w:rPr>
        <w:t>.</w:t>
      </w:r>
      <w:r w:rsidRPr="00E53DC8">
        <w:rPr>
          <w:b/>
          <w:bCs/>
          <w:lang w:val="fr-FR"/>
        </w:rPr>
        <w:t>3</w:t>
      </w:r>
      <w:r w:rsidR="00651996" w:rsidRPr="00E53DC8">
        <w:rPr>
          <w:b/>
          <w:bCs/>
          <w:lang w:val="fr-FR"/>
        </w:rPr>
        <w:t>.</w:t>
      </w:r>
      <w:r w:rsidRPr="00E53DC8">
        <w:rPr>
          <w:b/>
          <w:bCs/>
          <w:lang w:val="fr-FR"/>
        </w:rPr>
        <w:t>2</w:t>
      </w:r>
      <w:r w:rsidRPr="00E53DC8">
        <w:rPr>
          <w:lang w:val="fr-FR"/>
        </w:rPr>
        <w:t xml:space="preserve"> doivent se déclencher dans les deux minutes suivant le délai de déclenchement enregistré pour les échantillons visés au </w:t>
      </w:r>
      <w:r w:rsidR="002B52AC" w:rsidRPr="00E53DC8">
        <w:rPr>
          <w:lang w:val="fr-FR"/>
        </w:rPr>
        <w:t>paragraphe </w:t>
      </w:r>
      <w:r w:rsidRPr="00E53DC8">
        <w:rPr>
          <w:b/>
          <w:bCs/>
          <w:lang w:val="fr-FR"/>
        </w:rPr>
        <w:t>1</w:t>
      </w:r>
      <w:r w:rsidR="00651996" w:rsidRPr="00E53DC8">
        <w:rPr>
          <w:b/>
          <w:bCs/>
          <w:lang w:val="fr-FR"/>
        </w:rPr>
        <w:t>.</w:t>
      </w:r>
      <w:r w:rsidRPr="00E53DC8">
        <w:rPr>
          <w:lang w:val="fr-FR"/>
        </w:rPr>
        <w:t>3</w:t>
      </w:r>
      <w:r w:rsidR="00651996" w:rsidRPr="00E53DC8">
        <w:rPr>
          <w:lang w:val="fr-FR"/>
        </w:rPr>
        <w:t>.</w:t>
      </w:r>
      <w:r w:rsidRPr="00E53DC8">
        <w:rPr>
          <w:lang w:val="fr-FR"/>
        </w:rPr>
        <w:t>1</w:t>
      </w:r>
      <w:r w:rsidR="00651996" w:rsidRPr="00E53DC8">
        <w:rPr>
          <w:lang w:val="fr-FR"/>
        </w:rPr>
        <w:t>.</w:t>
      </w:r>
      <w:r w:rsidR="0059287C" w:rsidRPr="00E53DC8">
        <w:rPr>
          <w:lang w:val="fr-FR"/>
        </w:rPr>
        <w:t> </w:t>
      </w:r>
      <w:r w:rsidRPr="00E53DC8">
        <w:rPr>
          <w:lang w:val="fr-FR"/>
        </w:rPr>
        <w:t>»</w:t>
      </w:r>
      <w:r w:rsidR="00651996" w:rsidRPr="00E53DC8">
        <w:rPr>
          <w:lang w:val="fr-FR"/>
        </w:rPr>
        <w:t>.</w:t>
      </w:r>
    </w:p>
    <w:p w14:paraId="73D6E051" w14:textId="77777777" w:rsidR="00BA3FAD" w:rsidRPr="00E53DC8" w:rsidRDefault="00BA3FAD" w:rsidP="00D471D9">
      <w:pPr>
        <w:pStyle w:val="SingleTxtG"/>
        <w:rPr>
          <w:lang w:val="fr-FR"/>
        </w:rPr>
      </w:pPr>
    </w:p>
    <w:p w14:paraId="0D4FA214" w14:textId="4309A23F" w:rsidR="00D471D9" w:rsidRPr="00E53DC8" w:rsidRDefault="00D471D9" w:rsidP="0059287C">
      <w:pPr>
        <w:pStyle w:val="SingleTxtG"/>
        <w:rPr>
          <w:lang w:val="fr-FR"/>
        </w:rPr>
      </w:pPr>
      <w:r w:rsidRPr="00E53DC8">
        <w:rPr>
          <w:lang w:val="fr-FR"/>
        </w:rPr>
        <w:br w:type="page"/>
      </w:r>
    </w:p>
    <w:p w14:paraId="1568680F" w14:textId="77777777" w:rsidR="00BA3FAD" w:rsidRPr="00E53DC8" w:rsidRDefault="00BA3FAD" w:rsidP="00D471D9">
      <w:pPr>
        <w:pStyle w:val="HChG"/>
        <w:rPr>
          <w:lang w:val="fr-FR"/>
        </w:rPr>
      </w:pPr>
      <w:r w:rsidRPr="00E53DC8">
        <w:rPr>
          <w:lang w:val="fr-FR"/>
        </w:rPr>
        <w:t>Annexe VII</w:t>
      </w:r>
    </w:p>
    <w:p w14:paraId="616CB8D3" w14:textId="04F9F2CB" w:rsidR="00BA3FAD" w:rsidRPr="00E53DC8" w:rsidRDefault="00BA3FAD" w:rsidP="00D471D9">
      <w:pPr>
        <w:pStyle w:val="HChG"/>
        <w:rPr>
          <w:lang w:val="fr-FR"/>
        </w:rPr>
      </w:pPr>
      <w:r w:rsidRPr="00E53DC8">
        <w:rPr>
          <w:lang w:val="fr-FR"/>
        </w:rPr>
        <w:tab/>
      </w:r>
      <w:r w:rsidRPr="00E53DC8">
        <w:rPr>
          <w:lang w:val="fr-FR"/>
        </w:rPr>
        <w:tab/>
        <w:t>Projet d</w:t>
      </w:r>
      <w:r w:rsidR="00F53A2D" w:rsidRPr="00E53DC8">
        <w:rPr>
          <w:lang w:val="fr-FR"/>
        </w:rPr>
        <w:t>’</w:t>
      </w:r>
      <w:r w:rsidRPr="00E53DC8">
        <w:rPr>
          <w:lang w:val="fr-FR"/>
        </w:rPr>
        <w:t xml:space="preserve">amendements au Règlement ONU </w:t>
      </w:r>
      <w:r w:rsidR="00F53A2D" w:rsidRPr="00E53DC8">
        <w:rPr>
          <w:lang w:val="fr-FR"/>
        </w:rPr>
        <w:t>n</w:t>
      </w:r>
      <w:r w:rsidR="00F53A2D" w:rsidRPr="00E53DC8">
        <w:rPr>
          <w:vertAlign w:val="superscript"/>
          <w:lang w:val="fr-FR"/>
        </w:rPr>
        <w:t>o</w:t>
      </w:r>
      <w:r w:rsidRPr="00E53DC8">
        <w:rPr>
          <w:lang w:val="fr-FR"/>
        </w:rPr>
        <w:t xml:space="preserve"> 116 </w:t>
      </w:r>
      <w:r w:rsidR="00D471D9" w:rsidRPr="00E53DC8">
        <w:rPr>
          <w:lang w:val="fr-FR"/>
        </w:rPr>
        <w:br/>
      </w:r>
      <w:r w:rsidRPr="00E53DC8">
        <w:rPr>
          <w:lang w:val="fr-FR"/>
        </w:rPr>
        <w:t>(Systèmes antivol et systèmes d</w:t>
      </w:r>
      <w:r w:rsidR="00F53A2D" w:rsidRPr="00E53DC8">
        <w:rPr>
          <w:lang w:val="fr-FR"/>
        </w:rPr>
        <w:t>’</w:t>
      </w:r>
      <w:r w:rsidRPr="00E53DC8">
        <w:rPr>
          <w:lang w:val="fr-FR"/>
        </w:rPr>
        <w:t>alarme)</w:t>
      </w:r>
    </w:p>
    <w:p w14:paraId="22FB6B65" w14:textId="21EFF8DB" w:rsidR="00BA3FAD" w:rsidRPr="00E53DC8" w:rsidRDefault="00BA3FAD" w:rsidP="00D471D9">
      <w:pPr>
        <w:pStyle w:val="H1G"/>
        <w:rPr>
          <w:szCs w:val="24"/>
          <w:lang w:val="fr-FR"/>
        </w:rPr>
      </w:pPr>
      <w:r w:rsidRPr="00E53DC8">
        <w:rPr>
          <w:lang w:val="fr-FR"/>
        </w:rPr>
        <w:tab/>
      </w:r>
      <w:r w:rsidRPr="00E53DC8">
        <w:rPr>
          <w:lang w:val="fr-FR"/>
        </w:rPr>
        <w:tab/>
        <w:t xml:space="preserve">Texte adopté sur la base du document informel GRSG-127-24 </w:t>
      </w:r>
      <w:r w:rsidR="00D471D9" w:rsidRPr="00E53DC8">
        <w:rPr>
          <w:lang w:val="fr-FR"/>
        </w:rPr>
        <w:br/>
      </w:r>
      <w:r w:rsidRPr="00E53DC8">
        <w:rPr>
          <w:lang w:val="fr-FR"/>
        </w:rPr>
        <w:t xml:space="preserve">(voir le </w:t>
      </w:r>
      <w:r w:rsidR="002B52AC" w:rsidRPr="00E53DC8">
        <w:rPr>
          <w:lang w:val="fr-FR"/>
        </w:rPr>
        <w:t>paragraphe </w:t>
      </w:r>
      <w:r w:rsidRPr="00E53DC8">
        <w:rPr>
          <w:lang w:val="fr-FR"/>
        </w:rPr>
        <w:t>30 du présent rapport)</w:t>
      </w:r>
    </w:p>
    <w:p w14:paraId="2253B505" w14:textId="7B66BCBE" w:rsidR="00BA3FAD" w:rsidRPr="00E53DC8" w:rsidRDefault="002B52AC" w:rsidP="00D471D9">
      <w:pPr>
        <w:pStyle w:val="SingleTxtG"/>
        <w:rPr>
          <w:lang w:val="fr-FR"/>
        </w:rPr>
      </w:pPr>
      <w:r w:rsidRPr="00E53DC8">
        <w:rPr>
          <w:i/>
          <w:iCs/>
          <w:lang w:val="fr-FR"/>
        </w:rPr>
        <w:t>Paragraphe </w:t>
      </w:r>
      <w:r w:rsidR="00BA3FAD" w:rsidRPr="00E53DC8">
        <w:rPr>
          <w:i/>
          <w:iCs/>
          <w:lang w:val="fr-FR"/>
        </w:rPr>
        <w:t>1</w:t>
      </w:r>
      <w:r w:rsidR="00651996" w:rsidRPr="00E53DC8">
        <w:rPr>
          <w:i/>
          <w:iCs/>
          <w:lang w:val="fr-FR"/>
        </w:rPr>
        <w:t>.</w:t>
      </w:r>
      <w:r w:rsidR="00BA3FAD" w:rsidRPr="00E53DC8">
        <w:rPr>
          <w:i/>
          <w:iCs/>
          <w:lang w:val="fr-FR"/>
        </w:rPr>
        <w:t>10</w:t>
      </w:r>
      <w:r w:rsidR="00BA3FAD" w:rsidRPr="00E53DC8">
        <w:rPr>
          <w:lang w:val="fr-FR"/>
        </w:rPr>
        <w:t>, lire</w:t>
      </w:r>
      <w:r w:rsidR="00F53A2D" w:rsidRPr="00E53DC8">
        <w:rPr>
          <w:lang w:val="fr-FR"/>
        </w:rPr>
        <w:t> :</w:t>
      </w:r>
    </w:p>
    <w:p w14:paraId="0054448E" w14:textId="6CD49D3D" w:rsidR="00BA3FAD" w:rsidRPr="00E53DC8" w:rsidRDefault="00BA3FAD" w:rsidP="000C6030">
      <w:pPr>
        <w:pStyle w:val="SingleTxtG"/>
        <w:ind w:left="1985" w:hanging="851"/>
        <w:rPr>
          <w:lang w:val="fr-FR"/>
        </w:rPr>
      </w:pPr>
      <w:r w:rsidRPr="00E53DC8">
        <w:rPr>
          <w:lang w:val="fr-FR"/>
        </w:rPr>
        <w:t>«</w:t>
      </w:r>
      <w:r w:rsidR="0059287C" w:rsidRPr="00E53DC8">
        <w:rPr>
          <w:lang w:val="fr-FR"/>
        </w:rPr>
        <w:t> </w:t>
      </w:r>
      <w:r w:rsidRPr="00E53DC8">
        <w:rPr>
          <w:lang w:val="fr-FR"/>
        </w:rPr>
        <w:t>1</w:t>
      </w:r>
      <w:r w:rsidR="00651996" w:rsidRPr="00E53DC8">
        <w:rPr>
          <w:lang w:val="fr-FR"/>
        </w:rPr>
        <w:t>.</w:t>
      </w:r>
      <w:r w:rsidRPr="00E53DC8">
        <w:rPr>
          <w:lang w:val="fr-FR"/>
        </w:rPr>
        <w:t>10</w:t>
      </w:r>
      <w:r w:rsidR="00651996" w:rsidRPr="00E53DC8">
        <w:rPr>
          <w:lang w:val="fr-FR"/>
        </w:rPr>
        <w:t>.</w:t>
      </w:r>
      <w:r w:rsidRPr="00E53DC8">
        <w:rPr>
          <w:lang w:val="fr-FR"/>
        </w:rPr>
        <w:tab/>
        <w:t xml:space="preserve">Les véhicules homologués conformément aux dispositions du Règlement </w:t>
      </w:r>
      <w:r w:rsidR="00F53A2D" w:rsidRPr="00E53DC8">
        <w:rPr>
          <w:lang w:val="fr-FR"/>
        </w:rPr>
        <w:t>n</w:t>
      </w:r>
      <w:r w:rsidR="00F53A2D" w:rsidRPr="00E53DC8">
        <w:rPr>
          <w:vertAlign w:val="superscript"/>
          <w:lang w:val="fr-FR"/>
        </w:rPr>
        <w:t>o</w:t>
      </w:r>
      <w:r w:rsidRPr="00E53DC8">
        <w:rPr>
          <w:lang w:val="fr-FR"/>
        </w:rPr>
        <w:t> 161 sur les dispositifs de protection contre une utilisation non autorisée sont réputés conformes à la partie</w:t>
      </w:r>
      <w:r w:rsidR="009D57DD" w:rsidRPr="00E53DC8">
        <w:rPr>
          <w:lang w:val="fr-FR"/>
        </w:rPr>
        <w:t> </w:t>
      </w:r>
      <w:r w:rsidRPr="00E53DC8">
        <w:rPr>
          <w:lang w:val="fr-FR"/>
        </w:rPr>
        <w:t>I du présent Règlement</w:t>
      </w:r>
      <w:r w:rsidR="00651996" w:rsidRPr="00E53DC8">
        <w:rPr>
          <w:lang w:val="fr-FR"/>
        </w:rPr>
        <w:t>.</w:t>
      </w:r>
      <w:r w:rsidRPr="00E53DC8">
        <w:rPr>
          <w:lang w:val="fr-FR"/>
        </w:rPr>
        <w:t xml:space="preserve"> </w:t>
      </w:r>
      <w:r w:rsidRPr="00E53DC8">
        <w:rPr>
          <w:b/>
          <w:bCs/>
          <w:lang w:val="fr-FR"/>
        </w:rPr>
        <w:t>Les systèmes d</w:t>
      </w:r>
      <w:r w:rsidR="00F53A2D" w:rsidRPr="00E53DC8">
        <w:rPr>
          <w:b/>
          <w:bCs/>
          <w:lang w:val="fr-FR"/>
        </w:rPr>
        <w:t>’</w:t>
      </w:r>
      <w:r w:rsidRPr="00E53DC8">
        <w:rPr>
          <w:b/>
          <w:bCs/>
          <w:lang w:val="fr-FR"/>
        </w:rPr>
        <w:t xml:space="preserve">alarme pour les véhicules homologués conformément aux dispositions du Règlement </w:t>
      </w:r>
      <w:r w:rsidR="00F53A2D" w:rsidRPr="00E53DC8">
        <w:rPr>
          <w:b/>
          <w:bCs/>
          <w:lang w:val="fr-FR"/>
        </w:rPr>
        <w:t>n</w:t>
      </w:r>
      <w:r w:rsidR="00F53A2D" w:rsidRPr="00E53DC8">
        <w:rPr>
          <w:b/>
          <w:bCs/>
          <w:vertAlign w:val="superscript"/>
          <w:lang w:val="fr-FR"/>
        </w:rPr>
        <w:t>o</w:t>
      </w:r>
      <w:r w:rsidRPr="00E53DC8">
        <w:rPr>
          <w:b/>
          <w:bCs/>
          <w:lang w:val="fr-FR"/>
        </w:rPr>
        <w:t> 163 sur les systèmes d</w:t>
      </w:r>
      <w:r w:rsidR="00F53A2D" w:rsidRPr="00E53DC8">
        <w:rPr>
          <w:b/>
          <w:bCs/>
          <w:lang w:val="fr-FR"/>
        </w:rPr>
        <w:t>’</w:t>
      </w:r>
      <w:r w:rsidRPr="00E53DC8">
        <w:rPr>
          <w:b/>
          <w:bCs/>
          <w:lang w:val="fr-FR"/>
        </w:rPr>
        <w:t>alarme sont réputés conformes à la partie</w:t>
      </w:r>
      <w:r w:rsidR="009D57DD" w:rsidRPr="00E53DC8">
        <w:rPr>
          <w:b/>
          <w:bCs/>
          <w:lang w:val="fr-FR"/>
        </w:rPr>
        <w:t> </w:t>
      </w:r>
      <w:r w:rsidRPr="00E53DC8">
        <w:rPr>
          <w:b/>
          <w:bCs/>
          <w:lang w:val="fr-FR"/>
        </w:rPr>
        <w:t>II du présent Règlement</w:t>
      </w:r>
      <w:r w:rsidR="00651996" w:rsidRPr="00E53DC8">
        <w:rPr>
          <w:b/>
          <w:bCs/>
          <w:lang w:val="fr-FR"/>
        </w:rPr>
        <w:t>.</w:t>
      </w:r>
      <w:r w:rsidRPr="00E53DC8">
        <w:rPr>
          <w:lang w:val="fr-FR"/>
        </w:rPr>
        <w:t xml:space="preserve"> Les véhicules homologués conformément aux dispositions du Règlement </w:t>
      </w:r>
      <w:r w:rsidR="00F53A2D" w:rsidRPr="00E53DC8">
        <w:rPr>
          <w:lang w:val="fr-FR"/>
        </w:rPr>
        <w:t>n</w:t>
      </w:r>
      <w:r w:rsidR="00F53A2D" w:rsidRPr="00E53DC8">
        <w:rPr>
          <w:vertAlign w:val="superscript"/>
          <w:lang w:val="fr-FR"/>
        </w:rPr>
        <w:t>o</w:t>
      </w:r>
      <w:r w:rsidRPr="00E53DC8">
        <w:rPr>
          <w:lang w:val="fr-FR"/>
        </w:rPr>
        <w:t> 163 sur les systèmes d</w:t>
      </w:r>
      <w:r w:rsidR="00F53A2D" w:rsidRPr="00E53DC8">
        <w:rPr>
          <w:lang w:val="fr-FR"/>
        </w:rPr>
        <w:t>’</w:t>
      </w:r>
      <w:r w:rsidRPr="00E53DC8">
        <w:rPr>
          <w:lang w:val="fr-FR"/>
        </w:rPr>
        <w:t>alarme sont réputés conformes à la partie</w:t>
      </w:r>
      <w:r w:rsidR="009D57DD" w:rsidRPr="00E53DC8">
        <w:rPr>
          <w:lang w:val="fr-FR"/>
        </w:rPr>
        <w:t> </w:t>
      </w:r>
      <w:r w:rsidRPr="00E53DC8">
        <w:rPr>
          <w:lang w:val="fr-FR"/>
        </w:rPr>
        <w:t>III du présent Règlement</w:t>
      </w:r>
      <w:r w:rsidR="00651996" w:rsidRPr="00E53DC8">
        <w:rPr>
          <w:lang w:val="fr-FR"/>
        </w:rPr>
        <w:t>.</w:t>
      </w:r>
      <w:r w:rsidRPr="00E53DC8">
        <w:rPr>
          <w:lang w:val="fr-FR"/>
        </w:rPr>
        <w:t xml:space="preserve"> Les véhicules homologués conformément aux dispositions du Règlement </w:t>
      </w:r>
      <w:r w:rsidR="00F53A2D" w:rsidRPr="00E53DC8">
        <w:rPr>
          <w:lang w:val="fr-FR"/>
        </w:rPr>
        <w:t>n</w:t>
      </w:r>
      <w:r w:rsidR="00F53A2D" w:rsidRPr="00E53DC8">
        <w:rPr>
          <w:vertAlign w:val="superscript"/>
          <w:lang w:val="fr-FR"/>
        </w:rPr>
        <w:t>o</w:t>
      </w:r>
      <w:r w:rsidRPr="00E53DC8">
        <w:rPr>
          <w:lang w:val="fr-FR"/>
        </w:rPr>
        <w:t> 162 sur les dispositifs d</w:t>
      </w:r>
      <w:r w:rsidR="00F53A2D" w:rsidRPr="00E53DC8">
        <w:rPr>
          <w:lang w:val="fr-FR"/>
        </w:rPr>
        <w:t>’</w:t>
      </w:r>
      <w:r w:rsidRPr="00E53DC8">
        <w:rPr>
          <w:lang w:val="fr-FR"/>
        </w:rPr>
        <w:t>immobilisation sont réputés conformes à la partie</w:t>
      </w:r>
      <w:r w:rsidR="00B03078" w:rsidRPr="00E53DC8">
        <w:rPr>
          <w:lang w:val="fr-FR"/>
        </w:rPr>
        <w:t> </w:t>
      </w:r>
      <w:r w:rsidRPr="00E53DC8">
        <w:rPr>
          <w:lang w:val="fr-FR"/>
        </w:rPr>
        <w:t>IV du présent Règlement</w:t>
      </w:r>
      <w:r w:rsidR="00651996" w:rsidRPr="00E53DC8">
        <w:rPr>
          <w:lang w:val="fr-FR"/>
        </w:rPr>
        <w:t>.</w:t>
      </w:r>
      <w:r w:rsidR="0059287C" w:rsidRPr="00E53DC8">
        <w:rPr>
          <w:lang w:val="fr-FR"/>
        </w:rPr>
        <w:t> </w:t>
      </w:r>
      <w:r w:rsidRPr="00E53DC8">
        <w:rPr>
          <w:lang w:val="fr-FR"/>
        </w:rPr>
        <w:t>»</w:t>
      </w:r>
      <w:r w:rsidR="00651996" w:rsidRPr="00E53DC8">
        <w:rPr>
          <w:lang w:val="fr-FR"/>
        </w:rPr>
        <w:t>.</w:t>
      </w:r>
    </w:p>
    <w:p w14:paraId="3BD6B6DB" w14:textId="4A73DF33" w:rsidR="00BA3FAD" w:rsidRPr="00E53DC8" w:rsidRDefault="002B52AC" w:rsidP="00D471D9">
      <w:pPr>
        <w:pStyle w:val="SingleTxtG"/>
        <w:rPr>
          <w:lang w:val="fr-FR"/>
        </w:rPr>
      </w:pPr>
      <w:r w:rsidRPr="00E53DC8">
        <w:rPr>
          <w:i/>
          <w:iCs/>
          <w:lang w:val="fr-FR"/>
        </w:rPr>
        <w:t>Paragraphe </w:t>
      </w:r>
      <w:r w:rsidR="00BA3FAD" w:rsidRPr="00E53DC8">
        <w:rPr>
          <w:i/>
          <w:iCs/>
          <w:lang w:val="fr-FR"/>
        </w:rPr>
        <w:t>7</w:t>
      </w:r>
      <w:r w:rsidR="00651996" w:rsidRPr="00E53DC8">
        <w:rPr>
          <w:i/>
          <w:iCs/>
          <w:lang w:val="fr-FR"/>
        </w:rPr>
        <w:t>.</w:t>
      </w:r>
      <w:r w:rsidR="00BA3FAD" w:rsidRPr="00E53DC8">
        <w:rPr>
          <w:i/>
          <w:iCs/>
          <w:lang w:val="fr-FR"/>
        </w:rPr>
        <w:t>3</w:t>
      </w:r>
      <w:r w:rsidR="00651996" w:rsidRPr="00E53DC8">
        <w:rPr>
          <w:i/>
          <w:iCs/>
          <w:lang w:val="fr-FR"/>
        </w:rPr>
        <w:t>.</w:t>
      </w:r>
      <w:r w:rsidR="00BA3FAD" w:rsidRPr="00E53DC8">
        <w:rPr>
          <w:i/>
          <w:iCs/>
          <w:lang w:val="fr-FR"/>
        </w:rPr>
        <w:t>9</w:t>
      </w:r>
      <w:r w:rsidR="00BA3FAD" w:rsidRPr="00E53DC8">
        <w:rPr>
          <w:lang w:val="fr-FR"/>
        </w:rPr>
        <w:t>, lire</w:t>
      </w:r>
      <w:r w:rsidR="00F53A2D" w:rsidRPr="00E53DC8">
        <w:rPr>
          <w:lang w:val="fr-FR"/>
        </w:rPr>
        <w:t> :</w:t>
      </w:r>
    </w:p>
    <w:p w14:paraId="22D0C673" w14:textId="193F27F3" w:rsidR="00F53A2D" w:rsidRPr="00E53DC8" w:rsidRDefault="00BA3FAD" w:rsidP="000C6030">
      <w:pPr>
        <w:pStyle w:val="SingleTxtG"/>
        <w:ind w:left="1985" w:hanging="851"/>
        <w:rPr>
          <w:lang w:val="fr-FR"/>
        </w:rPr>
      </w:pPr>
      <w:r w:rsidRPr="00E53DC8">
        <w:rPr>
          <w:lang w:val="fr-FR"/>
        </w:rPr>
        <w:t>«</w:t>
      </w:r>
      <w:r w:rsidR="0059287C" w:rsidRPr="00E53DC8">
        <w:rPr>
          <w:lang w:val="fr-FR"/>
        </w:rPr>
        <w:t> </w:t>
      </w:r>
      <w:r w:rsidRPr="00E53DC8">
        <w:rPr>
          <w:lang w:val="fr-FR"/>
        </w:rPr>
        <w:t>7</w:t>
      </w:r>
      <w:r w:rsidR="00651996" w:rsidRPr="00E53DC8">
        <w:rPr>
          <w:lang w:val="fr-FR"/>
        </w:rPr>
        <w:t>.</w:t>
      </w:r>
      <w:r w:rsidRPr="00E53DC8">
        <w:rPr>
          <w:lang w:val="fr-FR"/>
        </w:rPr>
        <w:t>3</w:t>
      </w:r>
      <w:r w:rsidR="00651996" w:rsidRPr="00E53DC8">
        <w:rPr>
          <w:lang w:val="fr-FR"/>
        </w:rPr>
        <w:t>.</w:t>
      </w:r>
      <w:r w:rsidRPr="00E53DC8">
        <w:rPr>
          <w:lang w:val="fr-FR"/>
        </w:rPr>
        <w:t>9</w:t>
      </w:r>
      <w:r w:rsidRPr="00E53DC8">
        <w:rPr>
          <w:lang w:val="fr-FR"/>
        </w:rPr>
        <w:tab/>
        <w:t>Indicateur d</w:t>
      </w:r>
      <w:r w:rsidR="00F53A2D" w:rsidRPr="00E53DC8">
        <w:rPr>
          <w:lang w:val="fr-FR"/>
        </w:rPr>
        <w:t>’</w:t>
      </w:r>
      <w:r w:rsidRPr="00E53DC8">
        <w:rPr>
          <w:lang w:val="fr-FR"/>
        </w:rPr>
        <w:t>état</w:t>
      </w:r>
    </w:p>
    <w:p w14:paraId="0A2DE375" w14:textId="49A46D3A" w:rsidR="00BA3FAD" w:rsidRPr="00E53DC8" w:rsidRDefault="00BA3FAD" w:rsidP="000C6030">
      <w:pPr>
        <w:pStyle w:val="SingleTxtG"/>
        <w:ind w:left="1985" w:hanging="851"/>
        <w:rPr>
          <w:lang w:val="fr-FR"/>
        </w:rPr>
      </w:pPr>
      <w:r w:rsidRPr="00E53DC8">
        <w:rPr>
          <w:lang w:val="fr-FR"/>
        </w:rPr>
        <w:t>7</w:t>
      </w:r>
      <w:r w:rsidR="00651996" w:rsidRPr="00E53DC8">
        <w:rPr>
          <w:lang w:val="fr-FR"/>
        </w:rPr>
        <w:t>.</w:t>
      </w:r>
      <w:r w:rsidRPr="00E53DC8">
        <w:rPr>
          <w:lang w:val="fr-FR"/>
        </w:rPr>
        <w:t>3</w:t>
      </w:r>
      <w:r w:rsidR="00651996" w:rsidRPr="00E53DC8">
        <w:rPr>
          <w:lang w:val="fr-FR"/>
        </w:rPr>
        <w:t>.</w:t>
      </w:r>
      <w:r w:rsidRPr="00E53DC8">
        <w:rPr>
          <w:lang w:val="fr-FR"/>
        </w:rPr>
        <w:t>9</w:t>
      </w:r>
      <w:r w:rsidR="00651996" w:rsidRPr="00E53DC8">
        <w:rPr>
          <w:lang w:val="fr-FR"/>
        </w:rPr>
        <w:t>.</w:t>
      </w:r>
      <w:r w:rsidRPr="00E53DC8">
        <w:rPr>
          <w:lang w:val="fr-FR"/>
        </w:rPr>
        <w:t>1</w:t>
      </w:r>
      <w:r w:rsidRPr="00E53DC8">
        <w:rPr>
          <w:lang w:val="fr-FR"/>
        </w:rPr>
        <w:tab/>
        <w:t>Les indicateurs optiques sont autorisés à l</w:t>
      </w:r>
      <w:r w:rsidR="00F53A2D" w:rsidRPr="00E53DC8">
        <w:rPr>
          <w:lang w:val="fr-FR"/>
        </w:rPr>
        <w:t>’</w:t>
      </w:r>
      <w:r w:rsidRPr="00E53DC8">
        <w:rPr>
          <w:lang w:val="fr-FR"/>
        </w:rPr>
        <w:t>intérieur et à l</w:t>
      </w:r>
      <w:r w:rsidR="00F53A2D" w:rsidRPr="00E53DC8">
        <w:rPr>
          <w:lang w:val="fr-FR"/>
        </w:rPr>
        <w:t>’</w:t>
      </w:r>
      <w:r w:rsidRPr="00E53DC8">
        <w:rPr>
          <w:lang w:val="fr-FR"/>
        </w:rPr>
        <w:t>extérieur de l</w:t>
      </w:r>
      <w:r w:rsidR="00F53A2D" w:rsidRPr="00E53DC8">
        <w:rPr>
          <w:lang w:val="fr-FR"/>
        </w:rPr>
        <w:t>’</w:t>
      </w:r>
      <w:r w:rsidRPr="00E53DC8">
        <w:rPr>
          <w:lang w:val="fr-FR"/>
        </w:rPr>
        <w:t>habitacle pour fournir des renseignements sur l</w:t>
      </w:r>
      <w:r w:rsidR="00F53A2D" w:rsidRPr="00E53DC8">
        <w:rPr>
          <w:lang w:val="fr-FR"/>
        </w:rPr>
        <w:t>’</w:t>
      </w:r>
      <w:r w:rsidRPr="00E53DC8">
        <w:rPr>
          <w:lang w:val="fr-FR"/>
        </w:rPr>
        <w:t>état du système d</w:t>
      </w:r>
      <w:r w:rsidR="00F53A2D" w:rsidRPr="00E53DC8">
        <w:rPr>
          <w:lang w:val="fr-FR"/>
        </w:rPr>
        <w:t>’</w:t>
      </w:r>
      <w:r w:rsidRPr="00E53DC8">
        <w:rPr>
          <w:lang w:val="fr-FR"/>
        </w:rPr>
        <w:t>alarme (en fonction, hors fonction, temps de réglage de l</w:t>
      </w:r>
      <w:r w:rsidR="00F53A2D" w:rsidRPr="00E53DC8">
        <w:rPr>
          <w:lang w:val="fr-FR"/>
        </w:rPr>
        <w:t>’</w:t>
      </w:r>
      <w:r w:rsidRPr="00E53DC8">
        <w:rPr>
          <w:lang w:val="fr-FR"/>
        </w:rPr>
        <w:t>alarme, alarme déclenchée)</w:t>
      </w:r>
      <w:r w:rsidR="00651996" w:rsidRPr="00E53DC8">
        <w:rPr>
          <w:lang w:val="fr-FR"/>
        </w:rPr>
        <w:t>.</w:t>
      </w:r>
      <w:r w:rsidRPr="00E53DC8">
        <w:rPr>
          <w:lang w:val="fr-FR"/>
        </w:rPr>
        <w:t xml:space="preserve"> Tout signal optique émis ou toute utilisation des dispositifs d</w:t>
      </w:r>
      <w:r w:rsidR="00F53A2D" w:rsidRPr="00E53DC8">
        <w:rPr>
          <w:lang w:val="fr-FR"/>
        </w:rPr>
        <w:t>’</w:t>
      </w:r>
      <w:r w:rsidRPr="00E53DC8">
        <w:rPr>
          <w:lang w:val="fr-FR"/>
        </w:rPr>
        <w:t>éclairage ou de signalisation lumineuse à l</w:t>
      </w:r>
      <w:r w:rsidR="00F53A2D" w:rsidRPr="00E53DC8">
        <w:rPr>
          <w:lang w:val="fr-FR"/>
        </w:rPr>
        <w:t>’</w:t>
      </w:r>
      <w:r w:rsidRPr="00E53DC8">
        <w:rPr>
          <w:lang w:val="fr-FR"/>
        </w:rPr>
        <w:t>extérieur de l</w:t>
      </w:r>
      <w:r w:rsidR="00F53A2D" w:rsidRPr="00E53DC8">
        <w:rPr>
          <w:lang w:val="fr-FR"/>
        </w:rPr>
        <w:t>’</w:t>
      </w:r>
      <w:r w:rsidRPr="00E53DC8">
        <w:rPr>
          <w:lang w:val="fr-FR"/>
        </w:rPr>
        <w:t xml:space="preserve">habitacle doit satisfaire aux prescriptions du Règlement </w:t>
      </w:r>
      <w:r w:rsidR="00F53A2D" w:rsidRPr="00E53DC8">
        <w:rPr>
          <w:lang w:val="fr-FR"/>
        </w:rPr>
        <w:t>n</w:t>
      </w:r>
      <w:r w:rsidR="00F53A2D" w:rsidRPr="00E53DC8">
        <w:rPr>
          <w:vertAlign w:val="superscript"/>
          <w:lang w:val="fr-FR"/>
        </w:rPr>
        <w:t>o</w:t>
      </w:r>
      <w:r w:rsidRPr="00E53DC8">
        <w:rPr>
          <w:lang w:val="fr-FR"/>
        </w:rPr>
        <w:t> 48</w:t>
      </w:r>
      <w:r w:rsidR="00651996" w:rsidRPr="00E53DC8">
        <w:rPr>
          <w:lang w:val="fr-FR"/>
        </w:rPr>
        <w:t>.</w:t>
      </w:r>
    </w:p>
    <w:p w14:paraId="1D7BA32C" w14:textId="7A81A3FA" w:rsidR="00BA3FAD" w:rsidRPr="00E53DC8" w:rsidRDefault="00BA3FAD" w:rsidP="000C6030">
      <w:pPr>
        <w:pStyle w:val="SingleTxtG"/>
        <w:ind w:left="1985" w:hanging="851"/>
        <w:rPr>
          <w:lang w:val="fr-FR"/>
        </w:rPr>
      </w:pPr>
      <w:r w:rsidRPr="00E53DC8">
        <w:rPr>
          <w:lang w:val="fr-FR"/>
        </w:rPr>
        <w:t>7</w:t>
      </w:r>
      <w:r w:rsidR="00651996" w:rsidRPr="00E53DC8">
        <w:rPr>
          <w:lang w:val="fr-FR"/>
        </w:rPr>
        <w:t>.</w:t>
      </w:r>
      <w:r w:rsidRPr="00E53DC8">
        <w:rPr>
          <w:lang w:val="fr-FR"/>
        </w:rPr>
        <w:t>3</w:t>
      </w:r>
      <w:r w:rsidR="00651996" w:rsidRPr="00E53DC8">
        <w:rPr>
          <w:lang w:val="fr-FR"/>
        </w:rPr>
        <w:t>.</w:t>
      </w:r>
      <w:r w:rsidRPr="00E53DC8">
        <w:rPr>
          <w:lang w:val="fr-FR"/>
        </w:rPr>
        <w:t>9</w:t>
      </w:r>
      <w:r w:rsidR="00651996" w:rsidRPr="00E53DC8">
        <w:rPr>
          <w:lang w:val="fr-FR"/>
        </w:rPr>
        <w:t>.</w:t>
      </w:r>
      <w:r w:rsidRPr="00E53DC8">
        <w:rPr>
          <w:lang w:val="fr-FR"/>
        </w:rPr>
        <w:t>2</w:t>
      </w:r>
      <w:r w:rsidRPr="00E53DC8">
        <w:rPr>
          <w:lang w:val="fr-FR"/>
        </w:rPr>
        <w:tab/>
        <w:t>S</w:t>
      </w:r>
      <w:r w:rsidR="00F53A2D" w:rsidRPr="00E53DC8">
        <w:rPr>
          <w:lang w:val="fr-FR"/>
        </w:rPr>
        <w:t>’</w:t>
      </w:r>
      <w:r w:rsidRPr="00E53DC8">
        <w:rPr>
          <w:lang w:val="fr-FR"/>
        </w:rPr>
        <w:t>il est prévu une signalisation des opérations momentanées de changement d</w:t>
      </w:r>
      <w:r w:rsidR="00F53A2D" w:rsidRPr="00E53DC8">
        <w:rPr>
          <w:lang w:val="fr-FR"/>
        </w:rPr>
        <w:t>’</w:t>
      </w:r>
      <w:r w:rsidRPr="00E53DC8">
        <w:rPr>
          <w:lang w:val="fr-FR"/>
        </w:rPr>
        <w:t>état comme le passage de la position «</w:t>
      </w:r>
      <w:r w:rsidR="00E63D65" w:rsidRPr="00E53DC8">
        <w:rPr>
          <w:lang w:val="fr-FR"/>
        </w:rPr>
        <w:t> </w:t>
      </w:r>
      <w:r w:rsidRPr="00E53DC8">
        <w:rPr>
          <w:lang w:val="fr-FR"/>
        </w:rPr>
        <w:t>en fonction</w:t>
      </w:r>
      <w:r w:rsidR="00E63D65" w:rsidRPr="00E53DC8">
        <w:rPr>
          <w:lang w:val="fr-FR"/>
        </w:rPr>
        <w:t> </w:t>
      </w:r>
      <w:r w:rsidRPr="00E53DC8">
        <w:rPr>
          <w:lang w:val="fr-FR"/>
        </w:rPr>
        <w:t>» à la position «</w:t>
      </w:r>
      <w:r w:rsidR="00E63D65" w:rsidRPr="00E53DC8">
        <w:rPr>
          <w:lang w:val="fr-FR"/>
        </w:rPr>
        <w:t> </w:t>
      </w:r>
      <w:r w:rsidRPr="00E53DC8">
        <w:rPr>
          <w:lang w:val="fr-FR"/>
        </w:rPr>
        <w:t>hors fonction</w:t>
      </w:r>
      <w:r w:rsidR="00E63D65" w:rsidRPr="00E53DC8">
        <w:rPr>
          <w:lang w:val="fr-FR"/>
        </w:rPr>
        <w:t> </w:t>
      </w:r>
      <w:r w:rsidRPr="00E53DC8">
        <w:rPr>
          <w:lang w:val="fr-FR"/>
        </w:rPr>
        <w:t xml:space="preserve">» et inversement, elle doit être optique, et être conforme au </w:t>
      </w:r>
      <w:r w:rsidR="002B52AC" w:rsidRPr="00E53DC8">
        <w:rPr>
          <w:b/>
          <w:bCs/>
          <w:lang w:val="fr-FR"/>
        </w:rPr>
        <w:t>paragraphe </w:t>
      </w:r>
      <w:r w:rsidRPr="00E53DC8">
        <w:rPr>
          <w:b/>
          <w:bCs/>
          <w:lang w:val="fr-FR"/>
        </w:rPr>
        <w:t>7</w:t>
      </w:r>
      <w:r w:rsidR="00651996" w:rsidRPr="00E53DC8">
        <w:rPr>
          <w:b/>
          <w:bCs/>
          <w:lang w:val="fr-FR"/>
        </w:rPr>
        <w:t>.</w:t>
      </w:r>
      <w:r w:rsidRPr="00E53DC8">
        <w:rPr>
          <w:b/>
          <w:bCs/>
          <w:lang w:val="fr-FR"/>
        </w:rPr>
        <w:t>3</w:t>
      </w:r>
      <w:r w:rsidR="00651996" w:rsidRPr="00E53DC8">
        <w:rPr>
          <w:b/>
          <w:bCs/>
          <w:lang w:val="fr-FR"/>
        </w:rPr>
        <w:t>.</w:t>
      </w:r>
      <w:r w:rsidRPr="00E53DC8">
        <w:rPr>
          <w:b/>
          <w:bCs/>
          <w:lang w:val="fr-FR"/>
        </w:rPr>
        <w:t>9</w:t>
      </w:r>
      <w:r w:rsidR="00651996" w:rsidRPr="00E53DC8">
        <w:rPr>
          <w:b/>
          <w:bCs/>
          <w:lang w:val="fr-FR"/>
        </w:rPr>
        <w:t>.</w:t>
      </w:r>
      <w:r w:rsidRPr="00E53DC8">
        <w:rPr>
          <w:b/>
          <w:bCs/>
          <w:lang w:val="fr-FR"/>
        </w:rPr>
        <w:t>1</w:t>
      </w:r>
      <w:r w:rsidR="00651996" w:rsidRPr="00E53DC8">
        <w:rPr>
          <w:lang w:val="fr-FR"/>
        </w:rPr>
        <w:t>.</w:t>
      </w:r>
      <w:r w:rsidRPr="00E53DC8">
        <w:rPr>
          <w:lang w:val="fr-FR"/>
        </w:rPr>
        <w:t xml:space="preserve"> Cette</w:t>
      </w:r>
      <w:r w:rsidR="00E63D65" w:rsidRPr="00E53DC8">
        <w:rPr>
          <w:lang w:val="fr-FR"/>
        </w:rPr>
        <w:t> </w:t>
      </w:r>
      <w:r w:rsidRPr="00E53DC8">
        <w:rPr>
          <w:lang w:val="fr-FR"/>
        </w:rPr>
        <w:t>signalisation optique peut aussi être réalisée par le fonctionnement simultané des feux indicateurs de direction et/ou de l</w:t>
      </w:r>
      <w:r w:rsidR="00F53A2D" w:rsidRPr="00E53DC8">
        <w:rPr>
          <w:lang w:val="fr-FR"/>
        </w:rPr>
        <w:t>’</w:t>
      </w:r>
      <w:r w:rsidRPr="00E53DC8">
        <w:rPr>
          <w:lang w:val="fr-FR"/>
        </w:rPr>
        <w:t>éclairage de l</w:t>
      </w:r>
      <w:r w:rsidR="00F53A2D" w:rsidRPr="00E53DC8">
        <w:rPr>
          <w:lang w:val="fr-FR"/>
        </w:rPr>
        <w:t>’</w:t>
      </w:r>
      <w:r w:rsidRPr="00E53DC8">
        <w:rPr>
          <w:lang w:val="fr-FR"/>
        </w:rPr>
        <w:t>habitacle, à condition que la durée de la signalisation optique par les feux indicateurs de direction ne dépasse pas 3</w:t>
      </w:r>
      <w:r w:rsidR="00B03078" w:rsidRPr="00E53DC8">
        <w:rPr>
          <w:lang w:val="fr-FR"/>
        </w:rPr>
        <w:t> </w:t>
      </w:r>
      <w:r w:rsidRPr="00E53DC8">
        <w:rPr>
          <w:lang w:val="fr-FR"/>
        </w:rPr>
        <w:t>s</w:t>
      </w:r>
      <w:r w:rsidR="00651996" w:rsidRPr="00E53DC8">
        <w:rPr>
          <w:lang w:val="fr-FR"/>
        </w:rPr>
        <w:t>.</w:t>
      </w:r>
      <w:r w:rsidR="0059287C" w:rsidRPr="00E53DC8">
        <w:rPr>
          <w:lang w:val="fr-FR"/>
        </w:rPr>
        <w:t> </w:t>
      </w:r>
      <w:r w:rsidRPr="00E53DC8">
        <w:rPr>
          <w:lang w:val="fr-FR"/>
        </w:rPr>
        <w:t>»</w:t>
      </w:r>
      <w:r w:rsidR="00651996" w:rsidRPr="00E53DC8">
        <w:rPr>
          <w:lang w:val="fr-FR"/>
        </w:rPr>
        <w:t>.</w:t>
      </w:r>
    </w:p>
    <w:p w14:paraId="2B2F9425" w14:textId="77777777" w:rsidR="00BA3FAD" w:rsidRPr="00E53DC8" w:rsidRDefault="00BA3FAD" w:rsidP="00D471D9">
      <w:pPr>
        <w:pStyle w:val="SingleTxtG"/>
        <w:rPr>
          <w:lang w:val="fr-FR"/>
        </w:rPr>
      </w:pPr>
    </w:p>
    <w:p w14:paraId="48FC8F55" w14:textId="1C1385F9" w:rsidR="00D471D9" w:rsidRPr="00E53DC8" w:rsidRDefault="00D471D9" w:rsidP="0059287C">
      <w:pPr>
        <w:pStyle w:val="SingleTxtG"/>
        <w:rPr>
          <w:lang w:val="fr-FR"/>
        </w:rPr>
      </w:pPr>
      <w:r w:rsidRPr="00E53DC8">
        <w:rPr>
          <w:lang w:val="fr-FR"/>
        </w:rPr>
        <w:br w:type="page"/>
      </w:r>
    </w:p>
    <w:p w14:paraId="5B531C04" w14:textId="77777777" w:rsidR="00BA3FAD" w:rsidRPr="00E53DC8" w:rsidRDefault="00BA3FAD" w:rsidP="00D471D9">
      <w:pPr>
        <w:pStyle w:val="HChG"/>
        <w:rPr>
          <w:lang w:val="fr-FR"/>
        </w:rPr>
      </w:pPr>
      <w:r w:rsidRPr="00E53DC8">
        <w:rPr>
          <w:lang w:val="fr-FR"/>
        </w:rPr>
        <w:t>Annexe VIII</w:t>
      </w:r>
    </w:p>
    <w:p w14:paraId="1E66B7B9" w14:textId="41A8130E" w:rsidR="00BA3FAD" w:rsidRPr="00E53DC8" w:rsidRDefault="00BA3FAD" w:rsidP="00D471D9">
      <w:pPr>
        <w:pStyle w:val="HChG"/>
        <w:rPr>
          <w:lang w:val="fr-FR"/>
        </w:rPr>
      </w:pPr>
      <w:r w:rsidRPr="00E53DC8">
        <w:rPr>
          <w:lang w:val="fr-FR"/>
        </w:rPr>
        <w:tab/>
      </w:r>
      <w:r w:rsidRPr="00E53DC8">
        <w:rPr>
          <w:lang w:val="fr-FR"/>
        </w:rPr>
        <w:tab/>
        <w:t>Projet d</w:t>
      </w:r>
      <w:r w:rsidR="00F53A2D" w:rsidRPr="00E53DC8">
        <w:rPr>
          <w:lang w:val="fr-FR"/>
        </w:rPr>
        <w:t>’</w:t>
      </w:r>
      <w:r w:rsidRPr="00E53DC8">
        <w:rPr>
          <w:lang w:val="fr-FR"/>
        </w:rPr>
        <w:t xml:space="preserve">amendements au Règlement ONU </w:t>
      </w:r>
      <w:r w:rsidR="00F53A2D" w:rsidRPr="00E53DC8">
        <w:rPr>
          <w:lang w:val="fr-FR"/>
        </w:rPr>
        <w:t>n</w:t>
      </w:r>
      <w:r w:rsidR="00F53A2D" w:rsidRPr="00E53DC8">
        <w:rPr>
          <w:vertAlign w:val="superscript"/>
          <w:lang w:val="fr-FR"/>
        </w:rPr>
        <w:t>o</w:t>
      </w:r>
      <w:r w:rsidRPr="00E53DC8">
        <w:rPr>
          <w:lang w:val="fr-FR"/>
        </w:rPr>
        <w:t xml:space="preserve"> 125 </w:t>
      </w:r>
      <w:r w:rsidR="00D471D9" w:rsidRPr="00E53DC8">
        <w:rPr>
          <w:lang w:val="fr-FR"/>
        </w:rPr>
        <w:br/>
      </w:r>
      <w:r w:rsidRPr="00E53DC8">
        <w:rPr>
          <w:lang w:val="fr-FR"/>
        </w:rPr>
        <w:t>(Champ de vision du conducteur vers l</w:t>
      </w:r>
      <w:r w:rsidR="00F53A2D" w:rsidRPr="00E53DC8">
        <w:rPr>
          <w:lang w:val="fr-FR"/>
        </w:rPr>
        <w:t>’</w:t>
      </w:r>
      <w:r w:rsidRPr="00E53DC8">
        <w:rPr>
          <w:lang w:val="fr-FR"/>
        </w:rPr>
        <w:t>avant)</w:t>
      </w:r>
    </w:p>
    <w:p w14:paraId="65A2E7C1" w14:textId="398156DE" w:rsidR="00BA3FAD" w:rsidRPr="00E53DC8" w:rsidRDefault="00BA3FAD" w:rsidP="00D471D9">
      <w:pPr>
        <w:pStyle w:val="H1G"/>
        <w:rPr>
          <w:szCs w:val="24"/>
          <w:lang w:val="fr-FR"/>
        </w:rPr>
      </w:pPr>
      <w:r w:rsidRPr="00E53DC8">
        <w:rPr>
          <w:lang w:val="fr-FR"/>
        </w:rPr>
        <w:tab/>
      </w:r>
      <w:r w:rsidRPr="00E53DC8">
        <w:rPr>
          <w:lang w:val="fr-FR"/>
        </w:rPr>
        <w:tab/>
        <w:t xml:space="preserve">Amendements au document </w:t>
      </w:r>
      <w:hyperlink r:id="rId102" w:history="1">
        <w:r w:rsidRPr="00E53DC8">
          <w:rPr>
            <w:rStyle w:val="Hyperlink"/>
            <w:lang w:val="fr-FR"/>
          </w:rPr>
          <w:t>ECE/TRANS/WP</w:t>
        </w:r>
        <w:r w:rsidR="00651996" w:rsidRPr="00E53DC8">
          <w:rPr>
            <w:rStyle w:val="Hyperlink"/>
            <w:lang w:val="fr-FR"/>
          </w:rPr>
          <w:t>.</w:t>
        </w:r>
        <w:r w:rsidRPr="00E53DC8">
          <w:rPr>
            <w:rStyle w:val="Hyperlink"/>
            <w:lang w:val="fr-FR"/>
          </w:rPr>
          <w:t>29/GRSG/2024/23</w:t>
        </w:r>
      </w:hyperlink>
      <w:r w:rsidRPr="00E53DC8">
        <w:rPr>
          <w:lang w:val="fr-FR"/>
        </w:rPr>
        <w:t xml:space="preserve"> </w:t>
      </w:r>
      <w:r w:rsidR="00D471D9" w:rsidRPr="00E53DC8">
        <w:rPr>
          <w:lang w:val="fr-FR"/>
        </w:rPr>
        <w:br/>
      </w:r>
      <w:r w:rsidRPr="00E53DC8">
        <w:rPr>
          <w:lang w:val="fr-FR"/>
        </w:rPr>
        <w:t xml:space="preserve">(voir le </w:t>
      </w:r>
      <w:r w:rsidR="002B52AC" w:rsidRPr="00E53DC8">
        <w:rPr>
          <w:lang w:val="fr-FR"/>
        </w:rPr>
        <w:t>paragraphe </w:t>
      </w:r>
      <w:r w:rsidRPr="00E53DC8">
        <w:rPr>
          <w:lang w:val="fr-FR"/>
        </w:rPr>
        <w:t>37 du présent rapport)</w:t>
      </w:r>
    </w:p>
    <w:p w14:paraId="35A1D61E" w14:textId="2548DC21" w:rsidR="00BA3FAD" w:rsidRPr="00E53DC8" w:rsidRDefault="00BA3FAD" w:rsidP="00D471D9">
      <w:pPr>
        <w:pStyle w:val="SingleTxtG"/>
        <w:rPr>
          <w:bCs/>
          <w:lang w:val="fr-FR"/>
        </w:rPr>
      </w:pPr>
      <w:r w:rsidRPr="00E53DC8">
        <w:rPr>
          <w:i/>
          <w:iCs/>
          <w:lang w:val="fr-FR"/>
        </w:rPr>
        <w:t>Table des matières, Annexe 5</w:t>
      </w:r>
      <w:r w:rsidRPr="00E53DC8">
        <w:rPr>
          <w:lang w:val="fr-FR"/>
        </w:rPr>
        <w:t>, supprimer</w:t>
      </w:r>
      <w:r w:rsidR="00651996" w:rsidRPr="00E53DC8">
        <w:rPr>
          <w:lang w:val="fr-FR"/>
        </w:rPr>
        <w:t>.</w:t>
      </w:r>
    </w:p>
    <w:p w14:paraId="1CA0122B" w14:textId="70F6F9C0" w:rsidR="00BA3FAD" w:rsidRPr="00E53DC8" w:rsidRDefault="002B52AC" w:rsidP="00D471D9">
      <w:pPr>
        <w:pStyle w:val="SingleTxtG"/>
        <w:rPr>
          <w:bCs/>
          <w:lang w:val="fr-FR"/>
        </w:rPr>
      </w:pPr>
      <w:r w:rsidRPr="00E53DC8">
        <w:rPr>
          <w:i/>
          <w:iCs/>
          <w:lang w:val="fr-FR"/>
        </w:rPr>
        <w:t>Paragraphe </w:t>
      </w:r>
      <w:r w:rsidR="00BA3FAD" w:rsidRPr="00E53DC8">
        <w:rPr>
          <w:i/>
          <w:iCs/>
          <w:lang w:val="fr-FR"/>
        </w:rPr>
        <w:t>5</w:t>
      </w:r>
      <w:r w:rsidR="00651996" w:rsidRPr="00E53DC8">
        <w:rPr>
          <w:i/>
          <w:iCs/>
          <w:lang w:val="fr-FR"/>
        </w:rPr>
        <w:t>.</w:t>
      </w:r>
      <w:r w:rsidR="00BA3FAD" w:rsidRPr="00E53DC8">
        <w:rPr>
          <w:i/>
          <w:iCs/>
          <w:lang w:val="fr-FR"/>
        </w:rPr>
        <w:t>1</w:t>
      </w:r>
      <w:r w:rsidR="00651996" w:rsidRPr="00E53DC8">
        <w:rPr>
          <w:i/>
          <w:iCs/>
          <w:lang w:val="fr-FR"/>
        </w:rPr>
        <w:t>.</w:t>
      </w:r>
      <w:r w:rsidR="00BA3FAD" w:rsidRPr="00E53DC8">
        <w:rPr>
          <w:i/>
          <w:iCs/>
          <w:lang w:val="fr-FR"/>
        </w:rPr>
        <w:t>3</w:t>
      </w:r>
      <w:r w:rsidR="00651996" w:rsidRPr="00E53DC8">
        <w:rPr>
          <w:i/>
          <w:iCs/>
          <w:lang w:val="fr-FR"/>
        </w:rPr>
        <w:t>.</w:t>
      </w:r>
      <w:r w:rsidR="00BA3FAD" w:rsidRPr="00E53DC8">
        <w:rPr>
          <w:i/>
          <w:iCs/>
          <w:lang w:val="fr-FR"/>
        </w:rPr>
        <w:t>4</w:t>
      </w:r>
      <w:r w:rsidR="00BA3FAD" w:rsidRPr="00E53DC8">
        <w:rPr>
          <w:lang w:val="fr-FR"/>
        </w:rPr>
        <w:t>, lire</w:t>
      </w:r>
      <w:r w:rsidR="00F53A2D" w:rsidRPr="00E53DC8">
        <w:rPr>
          <w:lang w:val="fr-FR"/>
        </w:rPr>
        <w:t> :</w:t>
      </w:r>
    </w:p>
    <w:p w14:paraId="43E5CA39" w14:textId="03352DE8" w:rsidR="00BA3FAD" w:rsidRPr="00E53DC8" w:rsidRDefault="00BA3FAD" w:rsidP="000C6030">
      <w:pPr>
        <w:pStyle w:val="SingleTxtG"/>
        <w:ind w:left="1985" w:hanging="851"/>
        <w:rPr>
          <w:bCs/>
          <w:lang w:val="fr-FR"/>
        </w:rPr>
      </w:pPr>
      <w:r w:rsidRPr="00E53DC8">
        <w:rPr>
          <w:lang w:val="fr-FR"/>
        </w:rPr>
        <w:t>«</w:t>
      </w:r>
      <w:r w:rsidR="0059287C" w:rsidRPr="00E53DC8">
        <w:rPr>
          <w:lang w:val="fr-FR"/>
        </w:rPr>
        <w:t> </w:t>
      </w:r>
      <w:r w:rsidRPr="00E53DC8">
        <w:rPr>
          <w:lang w:val="fr-FR"/>
        </w:rPr>
        <w:t>5</w:t>
      </w:r>
      <w:r w:rsidR="00651996" w:rsidRPr="00E53DC8">
        <w:rPr>
          <w:lang w:val="fr-FR"/>
        </w:rPr>
        <w:t>.</w:t>
      </w:r>
      <w:r w:rsidRPr="00E53DC8">
        <w:rPr>
          <w:lang w:val="fr-FR"/>
        </w:rPr>
        <w:t>1</w:t>
      </w:r>
      <w:r w:rsidR="00651996" w:rsidRPr="00E53DC8">
        <w:rPr>
          <w:lang w:val="fr-FR"/>
        </w:rPr>
        <w:t>.</w:t>
      </w:r>
      <w:r w:rsidRPr="00E53DC8">
        <w:rPr>
          <w:lang w:val="fr-FR"/>
        </w:rPr>
        <w:t>3</w:t>
      </w:r>
      <w:r w:rsidR="00651996" w:rsidRPr="00E53DC8">
        <w:rPr>
          <w:lang w:val="fr-FR"/>
        </w:rPr>
        <w:t>.</w:t>
      </w:r>
      <w:r w:rsidRPr="00E53DC8">
        <w:rPr>
          <w:lang w:val="fr-FR"/>
        </w:rPr>
        <w:t>4</w:t>
      </w:r>
      <w:r w:rsidRPr="00E53DC8">
        <w:rPr>
          <w:lang w:val="fr-FR"/>
        </w:rPr>
        <w:tab/>
        <w:t>Une obstruction entre un plan passant par V2, et incliné d</w:t>
      </w:r>
      <w:r w:rsidR="00F53A2D" w:rsidRPr="00E53DC8">
        <w:rPr>
          <w:lang w:val="fr-FR"/>
        </w:rPr>
        <w:t>’</w:t>
      </w:r>
      <w:r w:rsidRPr="00E53DC8">
        <w:rPr>
          <w:lang w:val="fr-FR"/>
        </w:rPr>
        <w:t>au moins 1° sous l</w:t>
      </w:r>
      <w:r w:rsidR="00F53A2D" w:rsidRPr="00E53DC8">
        <w:rPr>
          <w:lang w:val="fr-FR"/>
        </w:rPr>
        <w:t>’</w:t>
      </w:r>
      <w:r w:rsidRPr="00E53DC8">
        <w:rPr>
          <w:lang w:val="fr-FR"/>
        </w:rPr>
        <w:t>horizontale et un plan passant par V2 et incliné de 4° sous l</w:t>
      </w:r>
      <w:r w:rsidR="00F53A2D" w:rsidRPr="00E53DC8">
        <w:rPr>
          <w:lang w:val="fr-FR"/>
        </w:rPr>
        <w:t>’</w:t>
      </w:r>
      <w:r w:rsidRPr="00E53DC8">
        <w:rPr>
          <w:lang w:val="fr-FR"/>
        </w:rPr>
        <w:t xml:space="preserve">horizontale sera tolérée si la projection conique de cette obstruction, à partir de V2, sur une surface </w:t>
      </w:r>
      <w:r w:rsidR="00BC3944" w:rsidRPr="00E53DC8">
        <w:rPr>
          <w:lang w:val="fr-FR"/>
        </w:rPr>
        <w:t>« </w:t>
      </w:r>
      <w:r w:rsidRPr="00E53DC8">
        <w:rPr>
          <w:lang w:val="fr-FR"/>
        </w:rPr>
        <w:t>S</w:t>
      </w:r>
      <w:r w:rsidR="00BC3944" w:rsidRPr="00E53DC8">
        <w:rPr>
          <w:lang w:val="fr-FR"/>
        </w:rPr>
        <w:t> »</w:t>
      </w:r>
      <w:r w:rsidRPr="00E53DC8">
        <w:rPr>
          <w:lang w:val="fr-FR"/>
        </w:rPr>
        <w:t xml:space="preserve"> telle que définie au </w:t>
      </w:r>
      <w:r w:rsidR="002B52AC" w:rsidRPr="00E53DC8">
        <w:rPr>
          <w:lang w:val="fr-FR"/>
        </w:rPr>
        <w:t>paragraphe </w:t>
      </w:r>
      <w:r w:rsidRPr="00E53DC8">
        <w:rPr>
          <w:lang w:val="fr-FR"/>
        </w:rPr>
        <w:t>5</w:t>
      </w:r>
      <w:r w:rsidR="00651996" w:rsidRPr="00E53DC8">
        <w:rPr>
          <w:lang w:val="fr-FR"/>
        </w:rPr>
        <w:t>.</w:t>
      </w:r>
      <w:r w:rsidRPr="00E53DC8">
        <w:rPr>
          <w:lang w:val="fr-FR"/>
        </w:rPr>
        <w:t>1</w:t>
      </w:r>
      <w:r w:rsidR="00651996" w:rsidRPr="00E53DC8">
        <w:rPr>
          <w:lang w:val="fr-FR"/>
        </w:rPr>
        <w:t>.</w:t>
      </w:r>
      <w:r w:rsidRPr="00E53DC8">
        <w:rPr>
          <w:lang w:val="fr-FR"/>
        </w:rPr>
        <w:t>3</w:t>
      </w:r>
      <w:r w:rsidR="00651996" w:rsidRPr="00E53DC8">
        <w:rPr>
          <w:lang w:val="fr-FR"/>
        </w:rPr>
        <w:t>.</w:t>
      </w:r>
      <w:r w:rsidRPr="00E53DC8">
        <w:rPr>
          <w:lang w:val="fr-FR"/>
        </w:rPr>
        <w:t>4</w:t>
      </w:r>
      <w:r w:rsidR="00651996" w:rsidRPr="00E53DC8">
        <w:rPr>
          <w:lang w:val="fr-FR"/>
        </w:rPr>
        <w:t>.</w:t>
      </w:r>
      <w:r w:rsidRPr="00E53DC8">
        <w:rPr>
          <w:lang w:val="fr-FR"/>
        </w:rPr>
        <w:t>1 ci-dessous ne dépasse pas 20</w:t>
      </w:r>
      <w:r w:rsidR="00F53A2D" w:rsidRPr="00E53DC8">
        <w:rPr>
          <w:lang w:val="fr-FR"/>
        </w:rPr>
        <w:t> %</w:t>
      </w:r>
      <w:r w:rsidRPr="00E53DC8">
        <w:rPr>
          <w:lang w:val="fr-FR"/>
        </w:rPr>
        <w:t xml:space="preserve"> de ladite surface</w:t>
      </w:r>
      <w:r w:rsidR="00651996" w:rsidRPr="00E53DC8">
        <w:rPr>
          <w:lang w:val="fr-FR"/>
        </w:rPr>
        <w:t>.</w:t>
      </w:r>
      <w:r w:rsidRPr="00E53DC8">
        <w:rPr>
          <w:lang w:val="fr-FR"/>
        </w:rPr>
        <w:t xml:space="preserve"> </w:t>
      </w:r>
      <w:r w:rsidRPr="00E53DC8">
        <w:rPr>
          <w:b/>
          <w:bCs/>
          <w:lang w:val="fr-FR"/>
        </w:rPr>
        <w:t>Dans la mesure où l</w:t>
      </w:r>
      <w:r w:rsidR="00F53A2D" w:rsidRPr="00E53DC8">
        <w:rPr>
          <w:b/>
          <w:bCs/>
          <w:lang w:val="fr-FR"/>
        </w:rPr>
        <w:t>’</w:t>
      </w:r>
      <w:r w:rsidRPr="00E53DC8">
        <w:rPr>
          <w:b/>
          <w:bCs/>
          <w:lang w:val="fr-FR"/>
        </w:rPr>
        <w:t xml:space="preserve">assistance par affichage dans le champ de vision est concernée, les obstructions potentielles dans la zone </w:t>
      </w:r>
      <w:r w:rsidR="0059287C" w:rsidRPr="00E53DC8">
        <w:rPr>
          <w:b/>
          <w:bCs/>
          <w:lang w:val="fr-FR"/>
        </w:rPr>
        <w:t>« </w:t>
      </w:r>
      <w:r w:rsidRPr="00E53DC8">
        <w:rPr>
          <w:b/>
          <w:bCs/>
          <w:lang w:val="fr-FR"/>
        </w:rPr>
        <w:t>S</w:t>
      </w:r>
      <w:r w:rsidR="0059287C" w:rsidRPr="00E53DC8">
        <w:rPr>
          <w:b/>
          <w:bCs/>
          <w:lang w:val="fr-FR"/>
        </w:rPr>
        <w:t> »</w:t>
      </w:r>
      <w:r w:rsidRPr="00E53DC8">
        <w:rPr>
          <w:b/>
          <w:bCs/>
          <w:lang w:val="fr-FR"/>
        </w:rPr>
        <w:t xml:space="preserve"> dues à des pixels opaques</w:t>
      </w:r>
      <w:r w:rsidR="001328AD" w:rsidRPr="00E53DC8">
        <w:rPr>
          <w:b/>
          <w:bCs/>
          <w:lang w:val="fr-FR"/>
        </w:rPr>
        <w:t>,</w:t>
      </w:r>
      <w:r w:rsidRPr="00E53DC8">
        <w:rPr>
          <w:b/>
          <w:bCs/>
          <w:lang w:val="fr-FR"/>
        </w:rPr>
        <w:t xml:space="preserve"> tels que définis au </w:t>
      </w:r>
      <w:r w:rsidR="002B52AC" w:rsidRPr="00E53DC8">
        <w:rPr>
          <w:b/>
          <w:bCs/>
          <w:lang w:val="fr-FR"/>
        </w:rPr>
        <w:t>paragraphe </w:t>
      </w:r>
      <w:r w:rsidRPr="00E53DC8">
        <w:rPr>
          <w:b/>
          <w:bCs/>
          <w:lang w:val="fr-FR"/>
        </w:rPr>
        <w:t>2</w:t>
      </w:r>
      <w:r w:rsidR="00651996" w:rsidRPr="00E53DC8">
        <w:rPr>
          <w:b/>
          <w:bCs/>
          <w:lang w:val="fr-FR"/>
        </w:rPr>
        <w:t>.</w:t>
      </w:r>
      <w:r w:rsidRPr="00E53DC8">
        <w:rPr>
          <w:b/>
          <w:bCs/>
          <w:lang w:val="fr-FR"/>
        </w:rPr>
        <w:t xml:space="preserve">19 de la </w:t>
      </w:r>
      <w:r w:rsidR="002B52AC" w:rsidRPr="00E53DC8">
        <w:rPr>
          <w:b/>
          <w:bCs/>
          <w:lang w:val="fr-FR"/>
        </w:rPr>
        <w:t>série </w:t>
      </w:r>
      <w:r w:rsidRPr="00E53DC8">
        <w:rPr>
          <w:b/>
          <w:bCs/>
          <w:lang w:val="fr-FR"/>
        </w:rPr>
        <w:t>00 d</w:t>
      </w:r>
      <w:r w:rsidR="00F53A2D" w:rsidRPr="00E53DC8">
        <w:rPr>
          <w:b/>
          <w:bCs/>
          <w:lang w:val="fr-FR"/>
        </w:rPr>
        <w:t>’</w:t>
      </w:r>
      <w:r w:rsidRPr="00E53DC8">
        <w:rPr>
          <w:b/>
          <w:bCs/>
          <w:lang w:val="fr-FR"/>
        </w:rPr>
        <w:t xml:space="preserve">amendements au Règlement ONU </w:t>
      </w:r>
      <w:r w:rsidR="00F53A2D" w:rsidRPr="00E53DC8">
        <w:rPr>
          <w:b/>
          <w:bCs/>
          <w:lang w:val="fr-FR"/>
        </w:rPr>
        <w:t>n</w:t>
      </w:r>
      <w:r w:rsidR="00F53A2D" w:rsidRPr="00E53DC8">
        <w:rPr>
          <w:b/>
          <w:bCs/>
          <w:vertAlign w:val="superscript"/>
          <w:lang w:val="fr-FR"/>
        </w:rPr>
        <w:t>o</w:t>
      </w:r>
      <w:r w:rsidRPr="00E53DC8">
        <w:rPr>
          <w:b/>
          <w:bCs/>
          <w:lang w:val="fr-FR"/>
        </w:rPr>
        <w:t> XXX, doivent être prises en compte</w:t>
      </w:r>
      <w:r w:rsidR="00651996" w:rsidRPr="00E53DC8">
        <w:rPr>
          <w:b/>
          <w:bCs/>
          <w:lang w:val="fr-FR"/>
        </w:rPr>
        <w:t>.</w:t>
      </w:r>
      <w:r w:rsidR="0059287C" w:rsidRPr="00E53DC8">
        <w:rPr>
          <w:lang w:val="fr-FR"/>
        </w:rPr>
        <w:t> </w:t>
      </w:r>
      <w:r w:rsidRPr="00E53DC8">
        <w:rPr>
          <w:lang w:val="fr-FR"/>
        </w:rPr>
        <w:t>»</w:t>
      </w:r>
      <w:r w:rsidR="00651996" w:rsidRPr="00E53DC8">
        <w:rPr>
          <w:lang w:val="fr-FR"/>
        </w:rPr>
        <w:t>.</w:t>
      </w:r>
    </w:p>
    <w:p w14:paraId="618BB4F0" w14:textId="26780DD4" w:rsidR="00BA3FAD" w:rsidRPr="00E53DC8" w:rsidRDefault="002B52AC" w:rsidP="00D471D9">
      <w:pPr>
        <w:pStyle w:val="SingleTxtG"/>
        <w:rPr>
          <w:bCs/>
          <w:lang w:val="fr-FR"/>
        </w:rPr>
      </w:pPr>
      <w:r w:rsidRPr="00E53DC8">
        <w:rPr>
          <w:i/>
          <w:iCs/>
          <w:lang w:val="fr-FR"/>
        </w:rPr>
        <w:t>Paragraphe </w:t>
      </w:r>
      <w:r w:rsidR="00BA3FAD" w:rsidRPr="00E53DC8">
        <w:rPr>
          <w:i/>
          <w:iCs/>
          <w:lang w:val="fr-FR"/>
        </w:rPr>
        <w:t>6</w:t>
      </w:r>
      <w:r w:rsidR="00651996" w:rsidRPr="00E53DC8">
        <w:rPr>
          <w:i/>
          <w:iCs/>
          <w:lang w:val="fr-FR"/>
        </w:rPr>
        <w:t>.</w:t>
      </w:r>
      <w:r w:rsidR="00BA3FAD" w:rsidRPr="00E53DC8">
        <w:rPr>
          <w:i/>
          <w:iCs/>
          <w:lang w:val="fr-FR"/>
        </w:rPr>
        <w:t>2</w:t>
      </w:r>
      <w:r w:rsidR="00651996" w:rsidRPr="00E53DC8">
        <w:rPr>
          <w:i/>
          <w:iCs/>
          <w:lang w:val="fr-FR"/>
        </w:rPr>
        <w:t>.</w:t>
      </w:r>
      <w:r w:rsidR="00BA3FAD" w:rsidRPr="00E53DC8">
        <w:rPr>
          <w:i/>
          <w:iCs/>
          <w:lang w:val="fr-FR"/>
        </w:rPr>
        <w:t>2</w:t>
      </w:r>
      <w:r w:rsidR="00BA3FAD" w:rsidRPr="00E53DC8">
        <w:rPr>
          <w:lang w:val="fr-FR"/>
        </w:rPr>
        <w:t>, supprimer</w:t>
      </w:r>
      <w:r w:rsidR="00651996" w:rsidRPr="00E53DC8">
        <w:rPr>
          <w:lang w:val="fr-FR"/>
        </w:rPr>
        <w:t>.</w:t>
      </w:r>
    </w:p>
    <w:p w14:paraId="47A938EC" w14:textId="693006BA" w:rsidR="00BA3FAD" w:rsidRPr="00E53DC8" w:rsidRDefault="00BA3FAD" w:rsidP="00D471D9">
      <w:pPr>
        <w:pStyle w:val="SingleTxtG"/>
        <w:rPr>
          <w:bCs/>
          <w:lang w:val="fr-FR"/>
        </w:rPr>
      </w:pPr>
      <w:r w:rsidRPr="00E53DC8">
        <w:rPr>
          <w:i/>
          <w:iCs/>
          <w:lang w:val="fr-FR"/>
        </w:rPr>
        <w:t xml:space="preserve">Ajouter les nouveaux </w:t>
      </w:r>
      <w:r w:rsidR="002B52AC" w:rsidRPr="00E53DC8">
        <w:rPr>
          <w:i/>
          <w:iCs/>
          <w:lang w:val="fr-FR"/>
        </w:rPr>
        <w:t>paragraphes </w:t>
      </w:r>
      <w:r w:rsidRPr="00E53DC8">
        <w:rPr>
          <w:i/>
          <w:iCs/>
          <w:lang w:val="fr-FR"/>
        </w:rPr>
        <w:t>12</w:t>
      </w:r>
      <w:r w:rsidR="00651996" w:rsidRPr="00E53DC8">
        <w:rPr>
          <w:i/>
          <w:iCs/>
          <w:lang w:val="fr-FR"/>
        </w:rPr>
        <w:t>.</w:t>
      </w:r>
      <w:r w:rsidRPr="00E53DC8">
        <w:rPr>
          <w:i/>
          <w:iCs/>
          <w:lang w:val="fr-FR"/>
        </w:rPr>
        <w:t>12 à 12</w:t>
      </w:r>
      <w:r w:rsidR="00651996" w:rsidRPr="00E53DC8">
        <w:rPr>
          <w:i/>
          <w:iCs/>
          <w:lang w:val="fr-FR"/>
        </w:rPr>
        <w:t>.</w:t>
      </w:r>
      <w:r w:rsidRPr="00E53DC8">
        <w:rPr>
          <w:i/>
          <w:iCs/>
          <w:lang w:val="fr-FR"/>
        </w:rPr>
        <w:t>16</w:t>
      </w:r>
      <w:r w:rsidRPr="00E53DC8">
        <w:rPr>
          <w:lang w:val="fr-FR"/>
        </w:rPr>
        <w:t>, libellés comme suit</w:t>
      </w:r>
      <w:r w:rsidR="00F53A2D" w:rsidRPr="00E53DC8">
        <w:rPr>
          <w:lang w:val="fr-FR"/>
        </w:rPr>
        <w:t> :</w:t>
      </w:r>
    </w:p>
    <w:p w14:paraId="41F9987D" w14:textId="2D308428" w:rsidR="00BA3FAD" w:rsidRPr="00E53DC8" w:rsidRDefault="00BA3FAD" w:rsidP="000C6030">
      <w:pPr>
        <w:pStyle w:val="SingleTxtG"/>
        <w:ind w:left="1985" w:hanging="851"/>
        <w:rPr>
          <w:b/>
          <w:lang w:val="fr-FR"/>
        </w:rPr>
      </w:pPr>
      <w:r w:rsidRPr="00E53DC8">
        <w:rPr>
          <w:lang w:val="fr-FR"/>
        </w:rPr>
        <w:t>«</w:t>
      </w:r>
      <w:r w:rsidR="0059287C" w:rsidRPr="00E53DC8">
        <w:rPr>
          <w:lang w:val="fr-FR"/>
        </w:rPr>
        <w:t> </w:t>
      </w:r>
      <w:r w:rsidRPr="00E53DC8">
        <w:rPr>
          <w:b/>
          <w:bCs/>
          <w:lang w:val="fr-FR"/>
        </w:rPr>
        <w:t>12</w:t>
      </w:r>
      <w:r w:rsidR="00651996" w:rsidRPr="00E53DC8">
        <w:rPr>
          <w:b/>
          <w:bCs/>
          <w:lang w:val="fr-FR"/>
        </w:rPr>
        <w:t>.</w:t>
      </w:r>
      <w:r w:rsidRPr="00E53DC8">
        <w:rPr>
          <w:b/>
          <w:bCs/>
          <w:lang w:val="fr-FR"/>
        </w:rPr>
        <w:t>12</w:t>
      </w:r>
      <w:r w:rsidRPr="00E53DC8">
        <w:rPr>
          <w:lang w:val="fr-FR"/>
        </w:rPr>
        <w:tab/>
      </w:r>
      <w:r w:rsidRPr="00E53DC8">
        <w:rPr>
          <w:b/>
          <w:bCs/>
          <w:lang w:val="fr-FR"/>
        </w:rPr>
        <w:t>À compter de la date officielle d</w:t>
      </w:r>
      <w:r w:rsidR="00F53A2D" w:rsidRPr="00E53DC8">
        <w:rPr>
          <w:b/>
          <w:bCs/>
          <w:lang w:val="fr-FR"/>
        </w:rPr>
        <w:t>’</w:t>
      </w:r>
      <w:r w:rsidRPr="00E53DC8">
        <w:rPr>
          <w:b/>
          <w:bCs/>
          <w:lang w:val="fr-FR"/>
        </w:rPr>
        <w:t xml:space="preserve">entrée en vigueur de la </w:t>
      </w:r>
      <w:r w:rsidR="002B52AC" w:rsidRPr="00E53DC8">
        <w:rPr>
          <w:b/>
          <w:bCs/>
          <w:lang w:val="fr-FR"/>
        </w:rPr>
        <w:t>série </w:t>
      </w:r>
      <w:r w:rsidRPr="00E53DC8">
        <w:rPr>
          <w:b/>
          <w:bCs/>
          <w:lang w:val="fr-FR"/>
        </w:rPr>
        <w:t>03 d</w:t>
      </w:r>
      <w:r w:rsidR="00F53A2D" w:rsidRPr="00E53DC8">
        <w:rPr>
          <w:b/>
          <w:bCs/>
          <w:lang w:val="fr-FR"/>
        </w:rPr>
        <w:t>’</w:t>
      </w:r>
      <w:r w:rsidRPr="00E53DC8">
        <w:rPr>
          <w:b/>
          <w:bCs/>
          <w:lang w:val="fr-FR"/>
        </w:rPr>
        <w:t>amendements, aucune Partie contractante appliquant le présent Règlement ne pourra refuser d</w:t>
      </w:r>
      <w:r w:rsidR="00F53A2D" w:rsidRPr="00E53DC8">
        <w:rPr>
          <w:b/>
          <w:bCs/>
          <w:lang w:val="fr-FR"/>
        </w:rPr>
        <w:t>’</w:t>
      </w:r>
      <w:r w:rsidRPr="00E53DC8">
        <w:rPr>
          <w:b/>
          <w:bCs/>
          <w:lang w:val="fr-FR"/>
        </w:rPr>
        <w:t xml:space="preserve">accorder des homologations de type au titre dudit Règlement tel que modifié par la </w:t>
      </w:r>
      <w:r w:rsidR="002B52AC" w:rsidRPr="00E53DC8">
        <w:rPr>
          <w:b/>
          <w:bCs/>
          <w:lang w:val="fr-FR"/>
        </w:rPr>
        <w:t>série </w:t>
      </w:r>
      <w:r w:rsidRPr="00E53DC8">
        <w:rPr>
          <w:b/>
          <w:bCs/>
          <w:lang w:val="fr-FR"/>
        </w:rPr>
        <w:t>03 d</w:t>
      </w:r>
      <w:r w:rsidR="00F53A2D" w:rsidRPr="00E53DC8">
        <w:rPr>
          <w:b/>
          <w:bCs/>
          <w:lang w:val="fr-FR"/>
        </w:rPr>
        <w:t>’</w:t>
      </w:r>
      <w:r w:rsidRPr="00E53DC8">
        <w:rPr>
          <w:b/>
          <w:bCs/>
          <w:lang w:val="fr-FR"/>
        </w:rPr>
        <w:t>amendements ou d</w:t>
      </w:r>
      <w:r w:rsidR="00F53A2D" w:rsidRPr="00E53DC8">
        <w:rPr>
          <w:b/>
          <w:bCs/>
          <w:lang w:val="fr-FR"/>
        </w:rPr>
        <w:t>’</w:t>
      </w:r>
      <w:r w:rsidRPr="00E53DC8">
        <w:rPr>
          <w:b/>
          <w:bCs/>
          <w:lang w:val="fr-FR"/>
        </w:rPr>
        <w:t>accepter les homologations ainsi délivrées</w:t>
      </w:r>
      <w:r w:rsidR="00651996" w:rsidRPr="00E53DC8">
        <w:rPr>
          <w:b/>
          <w:bCs/>
          <w:lang w:val="fr-FR"/>
        </w:rPr>
        <w:t>.</w:t>
      </w:r>
    </w:p>
    <w:p w14:paraId="1F5BDCB0" w14:textId="137FC73F" w:rsidR="00BA3FAD" w:rsidRPr="00E53DC8" w:rsidRDefault="00BA3FAD" w:rsidP="00D37867">
      <w:pPr>
        <w:pStyle w:val="SingleTxtG"/>
        <w:ind w:left="1985" w:hanging="683"/>
        <w:rPr>
          <w:b/>
          <w:lang w:val="fr-FR"/>
        </w:rPr>
      </w:pPr>
      <w:r w:rsidRPr="00E53DC8">
        <w:rPr>
          <w:b/>
          <w:bCs/>
          <w:lang w:val="fr-FR"/>
        </w:rPr>
        <w:t>12</w:t>
      </w:r>
      <w:r w:rsidR="00651996" w:rsidRPr="00E53DC8">
        <w:rPr>
          <w:b/>
          <w:bCs/>
          <w:lang w:val="fr-FR"/>
        </w:rPr>
        <w:t>.</w:t>
      </w:r>
      <w:r w:rsidRPr="00E53DC8">
        <w:rPr>
          <w:b/>
          <w:bCs/>
          <w:lang w:val="fr-FR"/>
        </w:rPr>
        <w:t>13</w:t>
      </w:r>
      <w:r w:rsidRPr="00E53DC8">
        <w:rPr>
          <w:lang w:val="fr-FR"/>
        </w:rPr>
        <w:tab/>
      </w:r>
      <w:r w:rsidRPr="00E53DC8">
        <w:rPr>
          <w:b/>
          <w:bCs/>
          <w:lang w:val="fr-FR"/>
        </w:rPr>
        <w:t xml:space="preserve">À compter du </w:t>
      </w:r>
      <w:r w:rsidR="00F53A2D" w:rsidRPr="00E53DC8">
        <w:rPr>
          <w:b/>
          <w:bCs/>
          <w:lang w:val="fr-FR"/>
        </w:rPr>
        <w:t>1</w:t>
      </w:r>
      <w:r w:rsidR="00F53A2D" w:rsidRPr="00E53DC8">
        <w:rPr>
          <w:b/>
          <w:bCs/>
          <w:vertAlign w:val="superscript"/>
          <w:lang w:val="fr-FR"/>
        </w:rPr>
        <w:t>er</w:t>
      </w:r>
      <w:r w:rsidR="00410CBA" w:rsidRPr="00E53DC8">
        <w:rPr>
          <w:b/>
          <w:bCs/>
          <w:lang w:val="fr-FR"/>
        </w:rPr>
        <w:t> </w:t>
      </w:r>
      <w:r w:rsidRPr="00E53DC8">
        <w:rPr>
          <w:b/>
          <w:bCs/>
          <w:lang w:val="fr-FR"/>
        </w:rPr>
        <w:t>septembre 2026, les Parties contractantes appliquant le présent Règlement ne seront plus tenues d</w:t>
      </w:r>
      <w:r w:rsidR="00F53A2D" w:rsidRPr="00E53DC8">
        <w:rPr>
          <w:b/>
          <w:bCs/>
          <w:lang w:val="fr-FR"/>
        </w:rPr>
        <w:t>’</w:t>
      </w:r>
      <w:r w:rsidRPr="00E53DC8">
        <w:rPr>
          <w:b/>
          <w:bCs/>
          <w:lang w:val="fr-FR"/>
        </w:rPr>
        <w:t xml:space="preserve">accepter les homologations de type établies au titre de la précédente </w:t>
      </w:r>
      <w:r w:rsidR="002B52AC" w:rsidRPr="00E53DC8">
        <w:rPr>
          <w:b/>
          <w:bCs/>
          <w:lang w:val="fr-FR"/>
        </w:rPr>
        <w:t>série</w:t>
      </w:r>
      <w:r w:rsidR="00004EA1" w:rsidRPr="00E53DC8">
        <w:rPr>
          <w:b/>
          <w:bCs/>
          <w:lang w:val="fr-FR"/>
        </w:rPr>
        <w:t xml:space="preserve"> </w:t>
      </w:r>
      <w:r w:rsidRPr="00E53DC8">
        <w:rPr>
          <w:b/>
          <w:bCs/>
          <w:lang w:val="fr-FR"/>
        </w:rPr>
        <w:t>d</w:t>
      </w:r>
      <w:r w:rsidR="00F53A2D" w:rsidRPr="00E53DC8">
        <w:rPr>
          <w:b/>
          <w:bCs/>
          <w:lang w:val="fr-FR"/>
        </w:rPr>
        <w:t>’</w:t>
      </w:r>
      <w:r w:rsidRPr="00E53DC8">
        <w:rPr>
          <w:b/>
          <w:bCs/>
          <w:lang w:val="fr-FR"/>
        </w:rPr>
        <w:t xml:space="preserve">amendements et délivrées pour la première fois après le </w:t>
      </w:r>
      <w:r w:rsidR="00F53A2D" w:rsidRPr="00E53DC8">
        <w:rPr>
          <w:b/>
          <w:bCs/>
          <w:lang w:val="fr-FR"/>
        </w:rPr>
        <w:t>1</w:t>
      </w:r>
      <w:r w:rsidR="00F53A2D" w:rsidRPr="00E53DC8">
        <w:rPr>
          <w:b/>
          <w:bCs/>
          <w:vertAlign w:val="superscript"/>
          <w:lang w:val="fr-FR"/>
        </w:rPr>
        <w:t>er</w:t>
      </w:r>
      <w:r w:rsidR="00410CBA" w:rsidRPr="00E53DC8">
        <w:rPr>
          <w:b/>
          <w:bCs/>
          <w:lang w:val="fr-FR"/>
        </w:rPr>
        <w:t> </w:t>
      </w:r>
      <w:r w:rsidRPr="00E53DC8">
        <w:rPr>
          <w:b/>
          <w:bCs/>
          <w:lang w:val="fr-FR"/>
        </w:rPr>
        <w:t>septembre 2026</w:t>
      </w:r>
      <w:r w:rsidR="00651996" w:rsidRPr="00E53DC8">
        <w:rPr>
          <w:b/>
          <w:bCs/>
          <w:lang w:val="fr-FR"/>
        </w:rPr>
        <w:t>.</w:t>
      </w:r>
    </w:p>
    <w:p w14:paraId="222E0748" w14:textId="30D6F75E" w:rsidR="00BA3FAD" w:rsidRPr="00E53DC8" w:rsidRDefault="00BA3FAD" w:rsidP="00D37867">
      <w:pPr>
        <w:pStyle w:val="SingleTxtG"/>
        <w:ind w:left="1985" w:hanging="683"/>
        <w:rPr>
          <w:b/>
          <w:lang w:val="fr-FR"/>
        </w:rPr>
      </w:pPr>
      <w:r w:rsidRPr="00E53DC8">
        <w:rPr>
          <w:b/>
          <w:bCs/>
          <w:lang w:val="fr-FR"/>
        </w:rPr>
        <w:t>12</w:t>
      </w:r>
      <w:r w:rsidR="00651996" w:rsidRPr="00E53DC8">
        <w:rPr>
          <w:b/>
          <w:bCs/>
          <w:lang w:val="fr-FR"/>
        </w:rPr>
        <w:t>.</w:t>
      </w:r>
      <w:r w:rsidRPr="00E53DC8">
        <w:rPr>
          <w:b/>
          <w:bCs/>
          <w:lang w:val="fr-FR"/>
        </w:rPr>
        <w:t>14</w:t>
      </w:r>
      <w:r w:rsidRPr="00E53DC8">
        <w:rPr>
          <w:lang w:val="fr-FR"/>
        </w:rPr>
        <w:tab/>
      </w:r>
      <w:r w:rsidRPr="00E53DC8">
        <w:rPr>
          <w:b/>
          <w:bCs/>
          <w:lang w:val="fr-FR"/>
        </w:rPr>
        <w:t>Jusqu</w:t>
      </w:r>
      <w:r w:rsidR="00F53A2D" w:rsidRPr="00E53DC8">
        <w:rPr>
          <w:b/>
          <w:bCs/>
          <w:lang w:val="fr-FR"/>
        </w:rPr>
        <w:t>’</w:t>
      </w:r>
      <w:r w:rsidRPr="00E53DC8">
        <w:rPr>
          <w:b/>
          <w:bCs/>
          <w:lang w:val="fr-FR"/>
        </w:rPr>
        <w:t xml:space="preserve">au </w:t>
      </w:r>
      <w:r w:rsidR="00F53A2D" w:rsidRPr="00E53DC8">
        <w:rPr>
          <w:b/>
          <w:bCs/>
          <w:lang w:val="fr-FR"/>
        </w:rPr>
        <w:t>1</w:t>
      </w:r>
      <w:r w:rsidR="00F53A2D" w:rsidRPr="00E53DC8">
        <w:rPr>
          <w:b/>
          <w:bCs/>
          <w:vertAlign w:val="superscript"/>
          <w:lang w:val="fr-FR"/>
        </w:rPr>
        <w:t>er</w:t>
      </w:r>
      <w:r w:rsidR="00004EA1" w:rsidRPr="00E53DC8">
        <w:rPr>
          <w:b/>
          <w:bCs/>
          <w:lang w:val="fr-FR"/>
        </w:rPr>
        <w:t> </w:t>
      </w:r>
      <w:r w:rsidRPr="00E53DC8">
        <w:rPr>
          <w:b/>
          <w:bCs/>
          <w:lang w:val="fr-FR"/>
        </w:rPr>
        <w:t xml:space="preserve">septembre 2030, les Parties contractantes appliquant le présent Règlement devront accepter les homologations de type établies au titre de la précédente </w:t>
      </w:r>
      <w:r w:rsidR="002B52AC" w:rsidRPr="00E53DC8">
        <w:rPr>
          <w:b/>
          <w:bCs/>
          <w:lang w:val="fr-FR"/>
        </w:rPr>
        <w:t>série</w:t>
      </w:r>
      <w:r w:rsidR="00004EA1" w:rsidRPr="00E53DC8">
        <w:rPr>
          <w:b/>
          <w:bCs/>
          <w:lang w:val="fr-FR"/>
        </w:rPr>
        <w:t xml:space="preserve"> </w:t>
      </w:r>
      <w:r w:rsidRPr="00E53DC8">
        <w:rPr>
          <w:b/>
          <w:bCs/>
          <w:lang w:val="fr-FR"/>
        </w:rPr>
        <w:t>d</w:t>
      </w:r>
      <w:r w:rsidR="00F53A2D" w:rsidRPr="00E53DC8">
        <w:rPr>
          <w:b/>
          <w:bCs/>
          <w:lang w:val="fr-FR"/>
        </w:rPr>
        <w:t>’</w:t>
      </w:r>
      <w:r w:rsidRPr="00E53DC8">
        <w:rPr>
          <w:b/>
          <w:bCs/>
          <w:lang w:val="fr-FR"/>
        </w:rPr>
        <w:t xml:space="preserve">amendements et délivrées pour la première fois avant le </w:t>
      </w:r>
      <w:r w:rsidR="00F53A2D" w:rsidRPr="00E53DC8">
        <w:rPr>
          <w:b/>
          <w:bCs/>
          <w:lang w:val="fr-FR"/>
        </w:rPr>
        <w:t>1</w:t>
      </w:r>
      <w:r w:rsidR="00F53A2D" w:rsidRPr="00E53DC8">
        <w:rPr>
          <w:b/>
          <w:bCs/>
          <w:vertAlign w:val="superscript"/>
          <w:lang w:val="fr-FR"/>
        </w:rPr>
        <w:t>er</w:t>
      </w:r>
      <w:r w:rsidR="00004EA1" w:rsidRPr="00E53DC8">
        <w:rPr>
          <w:b/>
          <w:bCs/>
          <w:lang w:val="fr-FR"/>
        </w:rPr>
        <w:t> </w:t>
      </w:r>
      <w:r w:rsidRPr="00E53DC8">
        <w:rPr>
          <w:b/>
          <w:bCs/>
          <w:lang w:val="fr-FR"/>
        </w:rPr>
        <w:t>septembre 2026</w:t>
      </w:r>
      <w:r w:rsidR="00651996" w:rsidRPr="00E53DC8">
        <w:rPr>
          <w:b/>
          <w:bCs/>
          <w:lang w:val="fr-FR"/>
        </w:rPr>
        <w:t>.</w:t>
      </w:r>
    </w:p>
    <w:p w14:paraId="5ADA2999" w14:textId="33561132" w:rsidR="00BA3FAD" w:rsidRPr="00E53DC8" w:rsidRDefault="00BA3FAD" w:rsidP="00D37867">
      <w:pPr>
        <w:pStyle w:val="SingleTxtG"/>
        <w:ind w:left="1985" w:hanging="683"/>
        <w:rPr>
          <w:b/>
          <w:lang w:val="fr-FR"/>
        </w:rPr>
      </w:pPr>
      <w:r w:rsidRPr="00E53DC8">
        <w:rPr>
          <w:b/>
          <w:bCs/>
          <w:lang w:val="fr-FR"/>
        </w:rPr>
        <w:t>12</w:t>
      </w:r>
      <w:r w:rsidR="00651996" w:rsidRPr="00E53DC8">
        <w:rPr>
          <w:b/>
          <w:bCs/>
          <w:lang w:val="fr-FR"/>
        </w:rPr>
        <w:t>.</w:t>
      </w:r>
      <w:r w:rsidRPr="00E53DC8">
        <w:rPr>
          <w:b/>
          <w:bCs/>
          <w:lang w:val="fr-FR"/>
        </w:rPr>
        <w:t>15</w:t>
      </w:r>
      <w:r w:rsidRPr="00E53DC8">
        <w:rPr>
          <w:lang w:val="fr-FR"/>
        </w:rPr>
        <w:tab/>
      </w:r>
      <w:r w:rsidRPr="00E53DC8">
        <w:rPr>
          <w:b/>
          <w:bCs/>
          <w:lang w:val="fr-FR"/>
        </w:rPr>
        <w:t xml:space="preserve">À compter du </w:t>
      </w:r>
      <w:r w:rsidR="00F53A2D" w:rsidRPr="00E53DC8">
        <w:rPr>
          <w:b/>
          <w:bCs/>
          <w:lang w:val="fr-FR"/>
        </w:rPr>
        <w:t>1</w:t>
      </w:r>
      <w:r w:rsidR="00F53A2D" w:rsidRPr="00E53DC8">
        <w:rPr>
          <w:b/>
          <w:bCs/>
          <w:vertAlign w:val="superscript"/>
          <w:lang w:val="fr-FR"/>
        </w:rPr>
        <w:t>er</w:t>
      </w:r>
      <w:r w:rsidR="00410CBA" w:rsidRPr="00E53DC8">
        <w:rPr>
          <w:b/>
          <w:bCs/>
          <w:lang w:val="fr-FR"/>
        </w:rPr>
        <w:t> </w:t>
      </w:r>
      <w:r w:rsidRPr="00E53DC8">
        <w:rPr>
          <w:b/>
          <w:bCs/>
          <w:lang w:val="fr-FR"/>
        </w:rPr>
        <w:t>septembre 2030, les Parties contractantes appliquant le présent Règlement ne seront plus tenues d</w:t>
      </w:r>
      <w:r w:rsidR="00F53A2D" w:rsidRPr="00E53DC8">
        <w:rPr>
          <w:b/>
          <w:bCs/>
          <w:lang w:val="fr-FR"/>
        </w:rPr>
        <w:t>’</w:t>
      </w:r>
      <w:r w:rsidRPr="00E53DC8">
        <w:rPr>
          <w:b/>
          <w:bCs/>
          <w:lang w:val="fr-FR"/>
        </w:rPr>
        <w:t>accepter les homologations de type délivrées au titre des précédentes séries d</w:t>
      </w:r>
      <w:r w:rsidR="00F53A2D" w:rsidRPr="00E53DC8">
        <w:rPr>
          <w:b/>
          <w:bCs/>
          <w:lang w:val="fr-FR"/>
        </w:rPr>
        <w:t>’</w:t>
      </w:r>
      <w:r w:rsidRPr="00E53DC8">
        <w:rPr>
          <w:b/>
          <w:bCs/>
          <w:lang w:val="fr-FR"/>
        </w:rPr>
        <w:t>amendements audit Règlement</w:t>
      </w:r>
      <w:r w:rsidR="00651996" w:rsidRPr="00E53DC8">
        <w:rPr>
          <w:b/>
          <w:bCs/>
          <w:lang w:val="fr-FR"/>
        </w:rPr>
        <w:t>.</w:t>
      </w:r>
    </w:p>
    <w:p w14:paraId="7E7AC79E" w14:textId="09C1CC77" w:rsidR="00BA3FAD" w:rsidRPr="00E53DC8" w:rsidRDefault="00BA3FAD" w:rsidP="00D37867">
      <w:pPr>
        <w:pStyle w:val="SingleTxtG"/>
        <w:ind w:left="1985" w:hanging="683"/>
        <w:rPr>
          <w:b/>
          <w:lang w:val="fr-FR"/>
        </w:rPr>
      </w:pPr>
      <w:r w:rsidRPr="00E53DC8">
        <w:rPr>
          <w:b/>
          <w:bCs/>
          <w:lang w:val="fr-FR"/>
        </w:rPr>
        <w:t>12</w:t>
      </w:r>
      <w:r w:rsidR="00651996" w:rsidRPr="00E53DC8">
        <w:rPr>
          <w:b/>
          <w:bCs/>
          <w:lang w:val="fr-FR"/>
        </w:rPr>
        <w:t>.</w:t>
      </w:r>
      <w:r w:rsidRPr="00E53DC8">
        <w:rPr>
          <w:b/>
          <w:bCs/>
          <w:lang w:val="fr-FR"/>
        </w:rPr>
        <w:t>16</w:t>
      </w:r>
      <w:r w:rsidRPr="00E53DC8">
        <w:rPr>
          <w:lang w:val="fr-FR"/>
        </w:rPr>
        <w:tab/>
      </w:r>
      <w:r w:rsidRPr="00E53DC8">
        <w:rPr>
          <w:b/>
          <w:bCs/>
          <w:lang w:val="fr-FR"/>
        </w:rPr>
        <w:t xml:space="preserve">Nonobstant les dispositions des </w:t>
      </w:r>
      <w:r w:rsidR="002B52AC" w:rsidRPr="00E53DC8">
        <w:rPr>
          <w:b/>
          <w:bCs/>
          <w:lang w:val="fr-FR"/>
        </w:rPr>
        <w:t>paragraphes </w:t>
      </w:r>
      <w:r w:rsidRPr="00E53DC8">
        <w:rPr>
          <w:b/>
          <w:bCs/>
          <w:lang w:val="fr-FR"/>
        </w:rPr>
        <w:t>12</w:t>
      </w:r>
      <w:r w:rsidR="00651996" w:rsidRPr="00E53DC8">
        <w:rPr>
          <w:b/>
          <w:bCs/>
          <w:lang w:val="fr-FR"/>
        </w:rPr>
        <w:t>.</w:t>
      </w:r>
      <w:r w:rsidRPr="00E53DC8">
        <w:rPr>
          <w:b/>
          <w:bCs/>
          <w:lang w:val="fr-FR"/>
        </w:rPr>
        <w:t>13 et 12</w:t>
      </w:r>
      <w:r w:rsidR="00651996" w:rsidRPr="00E53DC8">
        <w:rPr>
          <w:b/>
          <w:bCs/>
          <w:lang w:val="fr-FR"/>
        </w:rPr>
        <w:t>.</w:t>
      </w:r>
      <w:r w:rsidRPr="00E53DC8">
        <w:rPr>
          <w:b/>
          <w:bCs/>
          <w:lang w:val="fr-FR"/>
        </w:rPr>
        <w:t>15, les Parties contractantes appliquant le présent Règlement devront continuer d</w:t>
      </w:r>
      <w:r w:rsidR="00F53A2D" w:rsidRPr="00E53DC8">
        <w:rPr>
          <w:b/>
          <w:bCs/>
          <w:lang w:val="fr-FR"/>
        </w:rPr>
        <w:t>’</w:t>
      </w:r>
      <w:r w:rsidRPr="00E53DC8">
        <w:rPr>
          <w:b/>
          <w:bCs/>
          <w:lang w:val="fr-FR"/>
        </w:rPr>
        <w:t>accepter les homologations de type délivrées au titre des précédentes séries d</w:t>
      </w:r>
      <w:r w:rsidR="00F53A2D" w:rsidRPr="00E53DC8">
        <w:rPr>
          <w:b/>
          <w:bCs/>
          <w:lang w:val="fr-FR"/>
        </w:rPr>
        <w:t>’</w:t>
      </w:r>
      <w:r w:rsidRPr="00E53DC8">
        <w:rPr>
          <w:b/>
          <w:bCs/>
          <w:lang w:val="fr-FR"/>
        </w:rPr>
        <w:t xml:space="preserve">amendements audit Règlement pour les types de véhicule non visés par les modifications apportées par la </w:t>
      </w:r>
      <w:r w:rsidR="002B52AC" w:rsidRPr="00E53DC8">
        <w:rPr>
          <w:b/>
          <w:bCs/>
          <w:lang w:val="fr-FR"/>
        </w:rPr>
        <w:t>série </w:t>
      </w:r>
      <w:r w:rsidRPr="00E53DC8">
        <w:rPr>
          <w:b/>
          <w:bCs/>
          <w:lang w:val="fr-FR"/>
        </w:rPr>
        <w:t>03 d</w:t>
      </w:r>
      <w:r w:rsidR="00F53A2D" w:rsidRPr="00E53DC8">
        <w:rPr>
          <w:b/>
          <w:bCs/>
          <w:lang w:val="fr-FR"/>
        </w:rPr>
        <w:t>’</w:t>
      </w:r>
      <w:r w:rsidRPr="00E53DC8">
        <w:rPr>
          <w:b/>
          <w:bCs/>
          <w:lang w:val="fr-FR"/>
        </w:rPr>
        <w:t>amendements (c</w:t>
      </w:r>
      <w:r w:rsidR="00F53A2D" w:rsidRPr="00E53DC8">
        <w:rPr>
          <w:b/>
          <w:bCs/>
          <w:lang w:val="fr-FR"/>
        </w:rPr>
        <w:t>’</w:t>
      </w:r>
      <w:r w:rsidRPr="00E53DC8">
        <w:rPr>
          <w:b/>
          <w:bCs/>
          <w:lang w:val="fr-FR"/>
        </w:rPr>
        <w:t>est-à-dire les véhicules qui ne sont pas équipés de dispositif d</w:t>
      </w:r>
      <w:r w:rsidR="00F53A2D" w:rsidRPr="00E53DC8">
        <w:rPr>
          <w:b/>
          <w:bCs/>
          <w:lang w:val="fr-FR"/>
        </w:rPr>
        <w:t>’</w:t>
      </w:r>
      <w:r w:rsidRPr="00E53DC8">
        <w:rPr>
          <w:b/>
          <w:bCs/>
          <w:lang w:val="fr-FR"/>
        </w:rPr>
        <w:t>assistance par affichage dans le champ de vision)</w:t>
      </w:r>
      <w:r w:rsidR="00651996" w:rsidRPr="00E53DC8">
        <w:rPr>
          <w:b/>
          <w:bCs/>
          <w:lang w:val="fr-FR"/>
        </w:rPr>
        <w:t>.</w:t>
      </w:r>
      <w:r w:rsidR="0059287C" w:rsidRPr="00E53DC8">
        <w:rPr>
          <w:b/>
          <w:bCs/>
          <w:lang w:val="fr-FR"/>
        </w:rPr>
        <w:t> </w:t>
      </w:r>
      <w:r w:rsidRPr="00E53DC8">
        <w:rPr>
          <w:b/>
          <w:bCs/>
          <w:lang w:val="fr-FR"/>
        </w:rPr>
        <w:t>»</w:t>
      </w:r>
      <w:r w:rsidR="00651996" w:rsidRPr="00E53DC8">
        <w:rPr>
          <w:b/>
          <w:bCs/>
          <w:lang w:val="fr-FR"/>
        </w:rPr>
        <w:t>.</w:t>
      </w:r>
    </w:p>
    <w:p w14:paraId="4748EDF6" w14:textId="6F0C1BB9" w:rsidR="00BA3FAD" w:rsidRPr="00E53DC8" w:rsidRDefault="00BA3FAD" w:rsidP="00D471D9">
      <w:pPr>
        <w:pStyle w:val="SingleTxtG"/>
        <w:rPr>
          <w:lang w:val="fr-FR"/>
        </w:rPr>
      </w:pPr>
      <w:r w:rsidRPr="00E53DC8">
        <w:rPr>
          <w:lang w:val="fr-FR"/>
        </w:rPr>
        <w:tab/>
      </w:r>
      <w:r w:rsidRPr="00E53DC8">
        <w:rPr>
          <w:i/>
          <w:iCs/>
          <w:lang w:val="fr-FR"/>
        </w:rPr>
        <w:t>Annexe 5</w:t>
      </w:r>
      <w:r w:rsidRPr="00E53DC8">
        <w:rPr>
          <w:lang w:val="fr-FR"/>
        </w:rPr>
        <w:t>, supprimer</w:t>
      </w:r>
      <w:r w:rsidR="00651996" w:rsidRPr="00E53DC8">
        <w:rPr>
          <w:lang w:val="fr-FR"/>
        </w:rPr>
        <w:t>.</w:t>
      </w:r>
    </w:p>
    <w:p w14:paraId="53DDD00E" w14:textId="77777777" w:rsidR="00BA3FAD" w:rsidRPr="00E53DC8" w:rsidRDefault="00BA3FAD" w:rsidP="00D471D9">
      <w:pPr>
        <w:pStyle w:val="SingleTxtG"/>
        <w:rPr>
          <w:lang w:val="fr-FR"/>
        </w:rPr>
      </w:pPr>
    </w:p>
    <w:p w14:paraId="1EEB6B3B" w14:textId="487D6CE8" w:rsidR="00D471D9" w:rsidRPr="00E53DC8" w:rsidRDefault="00D471D9" w:rsidP="000C6030">
      <w:pPr>
        <w:pStyle w:val="SingleTxtG"/>
        <w:rPr>
          <w:lang w:val="fr-FR"/>
        </w:rPr>
      </w:pPr>
      <w:r w:rsidRPr="00E53DC8">
        <w:rPr>
          <w:lang w:val="fr-FR"/>
        </w:rPr>
        <w:br w:type="page"/>
      </w:r>
    </w:p>
    <w:p w14:paraId="7F83932E" w14:textId="77777777" w:rsidR="00BA3FAD" w:rsidRPr="00E53DC8" w:rsidRDefault="00BA3FAD" w:rsidP="00D471D9">
      <w:pPr>
        <w:pStyle w:val="HChG"/>
        <w:rPr>
          <w:lang w:val="fr-FR"/>
        </w:rPr>
      </w:pPr>
      <w:r w:rsidRPr="00E53DC8">
        <w:rPr>
          <w:lang w:val="fr-FR"/>
        </w:rPr>
        <w:t>Annexe IX</w:t>
      </w:r>
    </w:p>
    <w:p w14:paraId="75B253B4" w14:textId="77777777" w:rsidR="00BA3FAD" w:rsidRPr="00E53DC8" w:rsidRDefault="00BA3FAD" w:rsidP="00D471D9">
      <w:pPr>
        <w:jc w:val="right"/>
        <w:rPr>
          <w:bCs/>
          <w:lang w:val="fr-FR"/>
        </w:rPr>
      </w:pPr>
      <w:r w:rsidRPr="00E53DC8">
        <w:rPr>
          <w:bCs/>
          <w:lang w:val="fr-FR"/>
        </w:rPr>
        <w:t>[Anglais seulement]</w:t>
      </w:r>
    </w:p>
    <w:p w14:paraId="319BAB35" w14:textId="77777777" w:rsidR="00D471D9" w:rsidRPr="00B63BCD" w:rsidRDefault="00D471D9" w:rsidP="00D471D9">
      <w:pPr>
        <w:pStyle w:val="HChG"/>
        <w:keepNext w:val="0"/>
        <w:keepLines w:val="0"/>
        <w:widowControl w:val="0"/>
        <w:jc w:val="both"/>
        <w:rPr>
          <w:lang w:val="en-US"/>
        </w:rPr>
      </w:pPr>
      <w:r w:rsidRPr="00E53DC8">
        <w:rPr>
          <w:lang w:val="fr-FR"/>
        </w:rPr>
        <w:tab/>
      </w:r>
      <w:r w:rsidRPr="00E53DC8">
        <w:rPr>
          <w:lang w:val="fr-FR"/>
        </w:rPr>
        <w:tab/>
        <w:t>G</w:t>
      </w:r>
      <w:r w:rsidRPr="00B63BCD">
        <w:rPr>
          <w:lang w:val="en-US"/>
        </w:rPr>
        <w:t>RSG Informal Working Groups</w:t>
      </w:r>
    </w:p>
    <w:tbl>
      <w:tblPr>
        <w:tblW w:w="8368" w:type="dxa"/>
        <w:tblInd w:w="1134" w:type="dxa"/>
        <w:tblLayout w:type="fixed"/>
        <w:tblCellMar>
          <w:left w:w="0" w:type="dxa"/>
          <w:right w:w="0" w:type="dxa"/>
        </w:tblCellMar>
        <w:tblLook w:val="01E0" w:firstRow="1" w:lastRow="1" w:firstColumn="1" w:lastColumn="1" w:noHBand="0" w:noVBand="0"/>
      </w:tblPr>
      <w:tblGrid>
        <w:gridCol w:w="2047"/>
        <w:gridCol w:w="3345"/>
        <w:gridCol w:w="2976"/>
      </w:tblGrid>
      <w:tr w:rsidR="00D471D9" w:rsidRPr="00B63BCD" w14:paraId="755F6349" w14:textId="77777777" w:rsidTr="00BE6EE3">
        <w:tc>
          <w:tcPr>
            <w:tcW w:w="2047" w:type="dxa"/>
            <w:tcBorders>
              <w:top w:val="single" w:sz="4" w:space="0" w:color="auto"/>
              <w:bottom w:val="single" w:sz="12" w:space="0" w:color="auto"/>
            </w:tcBorders>
            <w:shd w:val="clear" w:color="auto" w:fill="auto"/>
          </w:tcPr>
          <w:p w14:paraId="3C03EBF7" w14:textId="77777777" w:rsidR="00D471D9" w:rsidRPr="00B63BCD" w:rsidRDefault="00D471D9" w:rsidP="00BE6EE3">
            <w:pPr>
              <w:tabs>
                <w:tab w:val="left" w:pos="5103"/>
              </w:tabs>
              <w:spacing w:before="40" w:after="120"/>
              <w:ind w:right="113"/>
              <w:jc w:val="both"/>
              <w:rPr>
                <w:i/>
                <w:sz w:val="16"/>
                <w:szCs w:val="16"/>
                <w:lang w:val="en-US"/>
              </w:rPr>
            </w:pPr>
            <w:r w:rsidRPr="00B63BCD">
              <w:rPr>
                <w:i/>
                <w:sz w:val="16"/>
                <w:szCs w:val="16"/>
                <w:lang w:val="en-US"/>
              </w:rPr>
              <w:t>Informal working group</w:t>
            </w:r>
          </w:p>
        </w:tc>
        <w:tc>
          <w:tcPr>
            <w:tcW w:w="3345" w:type="dxa"/>
            <w:tcBorders>
              <w:top w:val="single" w:sz="4" w:space="0" w:color="auto"/>
              <w:bottom w:val="single" w:sz="12" w:space="0" w:color="auto"/>
            </w:tcBorders>
            <w:shd w:val="clear" w:color="auto" w:fill="auto"/>
            <w:tcMar>
              <w:left w:w="113" w:type="dxa"/>
            </w:tcMar>
          </w:tcPr>
          <w:p w14:paraId="7D804927" w14:textId="77777777" w:rsidR="00D471D9" w:rsidRPr="00B63BCD" w:rsidRDefault="00D471D9" w:rsidP="00BE6EE3">
            <w:pPr>
              <w:tabs>
                <w:tab w:val="left" w:pos="5103"/>
              </w:tabs>
              <w:spacing w:before="40" w:after="120"/>
              <w:ind w:right="113"/>
              <w:jc w:val="both"/>
              <w:rPr>
                <w:i/>
                <w:sz w:val="16"/>
                <w:szCs w:val="16"/>
                <w:lang w:val="en-US"/>
              </w:rPr>
            </w:pPr>
          </w:p>
        </w:tc>
        <w:tc>
          <w:tcPr>
            <w:tcW w:w="2976" w:type="dxa"/>
            <w:tcBorders>
              <w:top w:val="single" w:sz="4" w:space="0" w:color="auto"/>
              <w:bottom w:val="single" w:sz="12" w:space="0" w:color="auto"/>
            </w:tcBorders>
            <w:shd w:val="clear" w:color="auto" w:fill="auto"/>
            <w:tcMar>
              <w:left w:w="113" w:type="dxa"/>
            </w:tcMar>
          </w:tcPr>
          <w:p w14:paraId="3D8368FC" w14:textId="77777777" w:rsidR="00D471D9" w:rsidRPr="00B63BCD" w:rsidRDefault="00D471D9" w:rsidP="00BE6EE3">
            <w:pPr>
              <w:tabs>
                <w:tab w:val="left" w:pos="2717"/>
                <w:tab w:val="left" w:pos="5103"/>
              </w:tabs>
              <w:spacing w:before="40" w:after="120"/>
              <w:ind w:left="166" w:right="476"/>
              <w:jc w:val="both"/>
              <w:rPr>
                <w:i/>
                <w:sz w:val="16"/>
                <w:szCs w:val="16"/>
                <w:lang w:val="en-US"/>
              </w:rPr>
            </w:pPr>
            <w:r w:rsidRPr="00B63BCD">
              <w:rPr>
                <w:i/>
                <w:sz w:val="16"/>
                <w:szCs w:val="16"/>
                <w:lang w:val="en-US"/>
              </w:rPr>
              <w:t>Secretary</w:t>
            </w:r>
          </w:p>
        </w:tc>
      </w:tr>
      <w:tr w:rsidR="00D471D9" w:rsidRPr="00B63BCD" w14:paraId="287CE89C" w14:textId="77777777" w:rsidTr="00BE6EE3">
        <w:tc>
          <w:tcPr>
            <w:tcW w:w="2047" w:type="dxa"/>
            <w:shd w:val="clear" w:color="auto" w:fill="auto"/>
          </w:tcPr>
          <w:p w14:paraId="6770DC41" w14:textId="77777777" w:rsidR="00D471D9" w:rsidRPr="00B63BCD" w:rsidRDefault="00D471D9" w:rsidP="00BE6EE3">
            <w:pPr>
              <w:tabs>
                <w:tab w:val="left" w:pos="5103"/>
              </w:tabs>
              <w:spacing w:line="240" w:lineRule="auto"/>
              <w:ind w:right="62"/>
              <w:rPr>
                <w:lang w:val="en-US"/>
              </w:rPr>
            </w:pPr>
            <w:r w:rsidRPr="00B63BCD">
              <w:rPr>
                <w:lang w:val="en-US"/>
              </w:rPr>
              <w:t>Awareness of Vulnerable Road Users Proximity (VRU-Proxi)</w:t>
            </w:r>
          </w:p>
        </w:tc>
        <w:tc>
          <w:tcPr>
            <w:tcW w:w="3345" w:type="dxa"/>
            <w:shd w:val="clear" w:color="auto" w:fill="auto"/>
            <w:tcMar>
              <w:top w:w="113" w:type="dxa"/>
              <w:left w:w="113" w:type="dxa"/>
              <w:bottom w:w="113" w:type="dxa"/>
            </w:tcMar>
          </w:tcPr>
          <w:p w14:paraId="0085889A" w14:textId="5240B0A6" w:rsidR="00D471D9" w:rsidRPr="00B63BCD" w:rsidRDefault="00D471D9" w:rsidP="00651996">
            <w:pPr>
              <w:tabs>
                <w:tab w:val="left" w:pos="5103"/>
              </w:tabs>
              <w:spacing w:line="240" w:lineRule="auto"/>
              <w:jc w:val="both"/>
              <w:rPr>
                <w:lang w:val="en-US"/>
              </w:rPr>
            </w:pPr>
            <w:r w:rsidRPr="00B63BCD">
              <w:rPr>
                <w:lang w:val="en-US"/>
              </w:rPr>
              <w:t>Mr</w:t>
            </w:r>
            <w:r w:rsidR="00651996" w:rsidRPr="00B63BCD">
              <w:rPr>
                <w:lang w:val="en-US"/>
              </w:rPr>
              <w:t>.</w:t>
            </w:r>
            <w:r w:rsidRPr="00B63BCD">
              <w:rPr>
                <w:lang w:val="en-US"/>
              </w:rPr>
              <w:t xml:space="preserve"> L</w:t>
            </w:r>
            <w:r w:rsidR="00651996" w:rsidRPr="00B63BCD">
              <w:rPr>
                <w:lang w:val="en-US"/>
              </w:rPr>
              <w:t>.</w:t>
            </w:r>
            <w:r w:rsidRPr="00B63BCD">
              <w:rPr>
                <w:lang w:val="en-US"/>
              </w:rPr>
              <w:t xml:space="preserve"> Rozanski (EC) (Chair)</w:t>
            </w:r>
          </w:p>
        </w:tc>
        <w:tc>
          <w:tcPr>
            <w:tcW w:w="2976" w:type="dxa"/>
            <w:shd w:val="clear" w:color="auto" w:fill="auto"/>
            <w:tcMar>
              <w:top w:w="113" w:type="dxa"/>
              <w:bottom w:w="113" w:type="dxa"/>
            </w:tcMar>
          </w:tcPr>
          <w:p w14:paraId="3CDA946D" w14:textId="7C226756" w:rsidR="00D471D9" w:rsidRPr="00B63BCD" w:rsidRDefault="00D471D9" w:rsidP="00651996">
            <w:pPr>
              <w:tabs>
                <w:tab w:val="left" w:pos="5103"/>
              </w:tabs>
              <w:spacing w:line="240" w:lineRule="auto"/>
              <w:ind w:left="278"/>
              <w:jc w:val="both"/>
              <w:rPr>
                <w:lang w:val="en-US"/>
              </w:rPr>
            </w:pPr>
            <w:r w:rsidRPr="00B63BCD">
              <w:rPr>
                <w:lang w:val="en-US"/>
              </w:rPr>
              <w:t>Mr</w:t>
            </w:r>
            <w:r w:rsidR="00651996" w:rsidRPr="00B63BCD">
              <w:rPr>
                <w:lang w:val="en-US"/>
              </w:rPr>
              <w:t>.</w:t>
            </w:r>
            <w:r w:rsidRPr="00B63BCD">
              <w:rPr>
                <w:lang w:val="en-US"/>
              </w:rPr>
              <w:t xml:space="preserve"> J</w:t>
            </w:r>
            <w:r w:rsidR="00651996" w:rsidRPr="00B63BCD">
              <w:rPr>
                <w:lang w:val="en-US"/>
              </w:rPr>
              <w:t>.</w:t>
            </w:r>
            <w:r w:rsidRPr="00B63BCD">
              <w:rPr>
                <w:lang w:val="en-US"/>
              </w:rPr>
              <w:t xml:space="preserve"> Broeders (OICA)</w:t>
            </w:r>
          </w:p>
        </w:tc>
      </w:tr>
      <w:tr w:rsidR="00D471D9" w:rsidRPr="00B63BCD" w14:paraId="278CFB24" w14:textId="77777777" w:rsidTr="00BE6EE3">
        <w:tc>
          <w:tcPr>
            <w:tcW w:w="2047" w:type="dxa"/>
            <w:tcBorders>
              <w:bottom w:val="single" w:sz="12" w:space="0" w:color="auto"/>
            </w:tcBorders>
            <w:shd w:val="clear" w:color="auto" w:fill="auto"/>
          </w:tcPr>
          <w:p w14:paraId="5AF48415" w14:textId="77777777" w:rsidR="00D471D9" w:rsidRPr="00B63BCD" w:rsidRDefault="00D471D9" w:rsidP="00BE6EE3">
            <w:pPr>
              <w:suppressAutoHyphens w:val="0"/>
              <w:spacing w:line="240" w:lineRule="auto"/>
              <w:jc w:val="both"/>
              <w:rPr>
                <w:lang w:val="en-US" w:eastAsia="en-GB"/>
              </w:rPr>
            </w:pPr>
            <w:r w:rsidRPr="00B63BCD">
              <w:rPr>
                <w:rStyle w:val="normaltextrun"/>
                <w:color w:val="000000"/>
                <w:lang w:val="en-US"/>
              </w:rPr>
              <w:t>Field of Vision Assistants (IWG-FVA)</w:t>
            </w:r>
            <w:r w:rsidRPr="00B63BCD">
              <w:rPr>
                <w:rStyle w:val="eop"/>
                <w:color w:val="000000"/>
                <w:lang w:val="en-US"/>
              </w:rPr>
              <w:t> </w:t>
            </w:r>
          </w:p>
        </w:tc>
        <w:tc>
          <w:tcPr>
            <w:tcW w:w="3345" w:type="dxa"/>
            <w:tcBorders>
              <w:bottom w:val="single" w:sz="12" w:space="0" w:color="auto"/>
            </w:tcBorders>
            <w:shd w:val="clear" w:color="auto" w:fill="auto"/>
            <w:tcMar>
              <w:top w:w="113" w:type="dxa"/>
              <w:left w:w="113" w:type="dxa"/>
              <w:bottom w:w="113" w:type="dxa"/>
            </w:tcMar>
          </w:tcPr>
          <w:p w14:paraId="3EAD6C6F" w14:textId="6177256C" w:rsidR="00D471D9" w:rsidRPr="00B63BCD" w:rsidRDefault="00D471D9" w:rsidP="00651996">
            <w:pPr>
              <w:suppressAutoHyphens w:val="0"/>
              <w:spacing w:line="240" w:lineRule="auto"/>
              <w:jc w:val="both"/>
              <w:rPr>
                <w:color w:val="000000"/>
                <w:shd w:val="clear" w:color="auto" w:fill="FFFFFF"/>
                <w:lang w:val="en-US"/>
              </w:rPr>
            </w:pPr>
            <w:r w:rsidRPr="00B63BCD">
              <w:rPr>
                <w:rStyle w:val="normaltextrun"/>
                <w:color w:val="000000"/>
                <w:shd w:val="clear" w:color="auto" w:fill="FFFFFF"/>
                <w:lang w:val="en-US"/>
              </w:rPr>
              <w:t>Mr</w:t>
            </w:r>
            <w:r w:rsidR="00651996" w:rsidRPr="00B63BCD">
              <w:rPr>
                <w:rStyle w:val="normaltextrun"/>
                <w:color w:val="000000"/>
                <w:shd w:val="clear" w:color="auto" w:fill="FFFFFF"/>
                <w:lang w:val="en-US"/>
              </w:rPr>
              <w:t>.</w:t>
            </w:r>
            <w:r w:rsidRPr="00B63BCD">
              <w:rPr>
                <w:rStyle w:val="normaltextrun"/>
                <w:color w:val="000000"/>
                <w:shd w:val="clear" w:color="auto" w:fill="FFFFFF"/>
                <w:lang w:val="en-US"/>
              </w:rPr>
              <w:t> H</w:t>
            </w:r>
            <w:r w:rsidR="00651996" w:rsidRPr="00B63BCD">
              <w:rPr>
                <w:rStyle w:val="normaltextrun"/>
                <w:color w:val="000000"/>
                <w:shd w:val="clear" w:color="auto" w:fill="FFFFFF"/>
                <w:lang w:val="en-US"/>
              </w:rPr>
              <w:t>.</w:t>
            </w:r>
            <w:r w:rsidRPr="00B63BCD">
              <w:rPr>
                <w:rStyle w:val="normaltextrun"/>
                <w:color w:val="000000"/>
                <w:shd w:val="clear" w:color="auto" w:fill="FFFFFF"/>
                <w:lang w:val="en-US"/>
              </w:rPr>
              <w:t xml:space="preserve"> Lammers</w:t>
            </w:r>
          </w:p>
        </w:tc>
        <w:tc>
          <w:tcPr>
            <w:tcW w:w="2976" w:type="dxa"/>
            <w:tcBorders>
              <w:bottom w:val="single" w:sz="12" w:space="0" w:color="auto"/>
            </w:tcBorders>
            <w:shd w:val="clear" w:color="auto" w:fill="auto"/>
            <w:tcMar>
              <w:top w:w="113" w:type="dxa"/>
              <w:bottom w:w="113" w:type="dxa"/>
            </w:tcMar>
          </w:tcPr>
          <w:p w14:paraId="1E25B492" w14:textId="77777777" w:rsidR="00D471D9" w:rsidRPr="00B63BCD" w:rsidRDefault="00D471D9" w:rsidP="00BE6EE3">
            <w:pPr>
              <w:tabs>
                <w:tab w:val="left" w:pos="5103"/>
              </w:tabs>
              <w:spacing w:line="240" w:lineRule="auto"/>
              <w:ind w:left="278"/>
              <w:jc w:val="both"/>
              <w:rPr>
                <w:lang w:val="en-US"/>
              </w:rPr>
            </w:pPr>
          </w:p>
        </w:tc>
      </w:tr>
    </w:tbl>
    <w:p w14:paraId="49FE20F8" w14:textId="77777777" w:rsidR="00D471D9" w:rsidRPr="00E53DC8" w:rsidRDefault="00D471D9" w:rsidP="00D471D9">
      <w:pPr>
        <w:pStyle w:val="SingleTxtG"/>
        <w:rPr>
          <w:lang w:val="fr-FR"/>
        </w:rPr>
      </w:pPr>
    </w:p>
    <w:p w14:paraId="09F0FC8F" w14:textId="4A11B742" w:rsidR="00F9573C" w:rsidRPr="00E53DC8" w:rsidRDefault="00BA3FAD" w:rsidP="00BA3FAD">
      <w:pPr>
        <w:pStyle w:val="SingleTxtG"/>
        <w:spacing w:before="240" w:after="0"/>
        <w:jc w:val="center"/>
        <w:rPr>
          <w:u w:val="single"/>
          <w:lang w:val="fr-FR"/>
        </w:rPr>
      </w:pPr>
      <w:r w:rsidRPr="00E53DC8">
        <w:rPr>
          <w:u w:val="single"/>
          <w:lang w:val="fr-FR"/>
        </w:rPr>
        <w:tab/>
      </w:r>
      <w:r w:rsidRPr="00E53DC8">
        <w:rPr>
          <w:u w:val="single"/>
          <w:lang w:val="fr-FR"/>
        </w:rPr>
        <w:tab/>
      </w:r>
      <w:r w:rsidRPr="00E53DC8">
        <w:rPr>
          <w:u w:val="single"/>
          <w:lang w:val="fr-FR"/>
        </w:rPr>
        <w:tab/>
      </w:r>
      <w:r w:rsidRPr="00E53DC8">
        <w:rPr>
          <w:u w:val="single"/>
          <w:lang w:val="fr-FR"/>
        </w:rPr>
        <w:tab/>
      </w:r>
    </w:p>
    <w:sectPr w:rsidR="00F9573C" w:rsidRPr="00E53DC8" w:rsidSect="00BA3FAD">
      <w:headerReference w:type="even" r:id="rId103"/>
      <w:headerReference w:type="default" r:id="rId104"/>
      <w:footerReference w:type="even" r:id="rId105"/>
      <w:footerReference w:type="default" r:id="rId106"/>
      <w:footerReference w:type="first" r:id="rId107"/>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BDCF5" w14:textId="77777777" w:rsidR="002E33F4" w:rsidRDefault="002E33F4" w:rsidP="00F95C08">
      <w:pPr>
        <w:spacing w:line="240" w:lineRule="auto"/>
      </w:pPr>
    </w:p>
  </w:endnote>
  <w:endnote w:type="continuationSeparator" w:id="0">
    <w:p w14:paraId="2B3332C6" w14:textId="77777777" w:rsidR="002E33F4" w:rsidRPr="00AC3823" w:rsidRDefault="002E33F4" w:rsidP="00AC3823">
      <w:pPr>
        <w:pStyle w:val="Footer"/>
      </w:pPr>
    </w:p>
  </w:endnote>
  <w:endnote w:type="continuationNotice" w:id="1">
    <w:p w14:paraId="4D3D9856" w14:textId="77777777" w:rsidR="002E33F4" w:rsidRDefault="002E33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FB506" w14:textId="60BB80AA" w:rsidR="00BA3FAD" w:rsidRPr="00BA3FAD" w:rsidRDefault="00BA3FAD" w:rsidP="00BA3FAD">
    <w:pPr>
      <w:pStyle w:val="Footer"/>
      <w:tabs>
        <w:tab w:val="right" w:pos="9638"/>
      </w:tabs>
    </w:pPr>
    <w:r w:rsidRPr="00BA3FAD">
      <w:rPr>
        <w:b/>
        <w:sz w:val="18"/>
      </w:rPr>
      <w:fldChar w:fldCharType="begin"/>
    </w:r>
    <w:r w:rsidRPr="00BA3FAD">
      <w:rPr>
        <w:b/>
        <w:sz w:val="18"/>
      </w:rPr>
      <w:instrText xml:space="preserve"> PAGE  \* MERGEFORMAT </w:instrText>
    </w:r>
    <w:r w:rsidRPr="00BA3FAD">
      <w:rPr>
        <w:b/>
        <w:sz w:val="18"/>
      </w:rPr>
      <w:fldChar w:fldCharType="separate"/>
    </w:r>
    <w:r w:rsidRPr="00BA3FAD">
      <w:rPr>
        <w:b/>
        <w:noProof/>
        <w:sz w:val="18"/>
      </w:rPr>
      <w:t>2</w:t>
    </w:r>
    <w:r w:rsidRPr="00BA3FAD">
      <w:rPr>
        <w:b/>
        <w:sz w:val="18"/>
      </w:rPr>
      <w:fldChar w:fldCharType="end"/>
    </w:r>
    <w:r>
      <w:rPr>
        <w:b/>
        <w:sz w:val="18"/>
      </w:rPr>
      <w:tab/>
    </w:r>
    <w:r>
      <w:t>GE.24-08622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CB4DB" w14:textId="1E62BAF8" w:rsidR="00BA3FAD" w:rsidRPr="00BA3FAD" w:rsidRDefault="00BA3FAD" w:rsidP="00BA3FAD">
    <w:pPr>
      <w:pStyle w:val="Footer"/>
      <w:tabs>
        <w:tab w:val="right" w:pos="9638"/>
      </w:tabs>
      <w:rPr>
        <w:b/>
        <w:sz w:val="18"/>
      </w:rPr>
    </w:pPr>
    <w:r>
      <w:t>GE.24-08622</w:t>
    </w:r>
    <w:r>
      <w:tab/>
    </w:r>
    <w:r w:rsidRPr="00BA3FAD">
      <w:rPr>
        <w:b/>
        <w:sz w:val="18"/>
      </w:rPr>
      <w:fldChar w:fldCharType="begin"/>
    </w:r>
    <w:r w:rsidRPr="00BA3FAD">
      <w:rPr>
        <w:b/>
        <w:sz w:val="18"/>
      </w:rPr>
      <w:instrText xml:space="preserve"> PAGE  \* MERGEFORMAT </w:instrText>
    </w:r>
    <w:r w:rsidRPr="00BA3FAD">
      <w:rPr>
        <w:b/>
        <w:sz w:val="18"/>
      </w:rPr>
      <w:fldChar w:fldCharType="separate"/>
    </w:r>
    <w:r w:rsidRPr="00BA3FAD">
      <w:rPr>
        <w:b/>
        <w:noProof/>
        <w:sz w:val="18"/>
      </w:rPr>
      <w:t>3</w:t>
    </w:r>
    <w:r w:rsidRPr="00BA3FA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E6C59" w14:textId="3EA71308" w:rsidR="007F20FA" w:rsidRPr="00BA3FAD" w:rsidRDefault="00BA3FAD" w:rsidP="00BA3FAD">
    <w:pPr>
      <w:pStyle w:val="Footer"/>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4ACE71A6" wp14:editId="451803D1">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24-08622  (F)</w:t>
    </w:r>
    <w:r>
      <w:rPr>
        <w:noProof/>
        <w:sz w:val="20"/>
      </w:rPr>
      <w:drawing>
        <wp:anchor distT="0" distB="0" distL="114300" distR="114300" simplePos="0" relativeHeight="251660288" behindDoc="0" locked="0" layoutInCell="1" allowOverlap="1" wp14:anchorId="37F7D4CD" wp14:editId="3C48B92D">
          <wp:simplePos x="0" y="0"/>
          <wp:positionH relativeFrom="margin">
            <wp:posOffset>5489575</wp:posOffset>
          </wp:positionH>
          <wp:positionV relativeFrom="margin">
            <wp:posOffset>8891905</wp:posOffset>
          </wp:positionV>
          <wp:extent cx="628650" cy="628650"/>
          <wp:effectExtent l="0" t="0" r="0" b="0"/>
          <wp:wrapNone/>
          <wp:docPr id="161197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250724    260724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52CAE" w14:textId="77777777" w:rsidR="002E33F4" w:rsidRPr="00AC3823" w:rsidRDefault="002E33F4" w:rsidP="00AC3823">
      <w:pPr>
        <w:pStyle w:val="Footer"/>
        <w:tabs>
          <w:tab w:val="right" w:pos="2155"/>
        </w:tabs>
        <w:spacing w:after="80" w:line="240" w:lineRule="atLeast"/>
        <w:ind w:left="680"/>
        <w:rPr>
          <w:u w:val="single"/>
        </w:rPr>
      </w:pPr>
      <w:r>
        <w:rPr>
          <w:u w:val="single"/>
        </w:rPr>
        <w:tab/>
      </w:r>
    </w:p>
  </w:footnote>
  <w:footnote w:type="continuationSeparator" w:id="0">
    <w:p w14:paraId="09D02D39" w14:textId="77777777" w:rsidR="002E33F4" w:rsidRPr="00AC3823" w:rsidRDefault="002E33F4" w:rsidP="00AC3823">
      <w:pPr>
        <w:pStyle w:val="Footer"/>
        <w:tabs>
          <w:tab w:val="right" w:pos="2155"/>
        </w:tabs>
        <w:spacing w:after="80" w:line="240" w:lineRule="atLeast"/>
        <w:ind w:left="680"/>
        <w:rPr>
          <w:u w:val="single"/>
        </w:rPr>
      </w:pPr>
      <w:r>
        <w:rPr>
          <w:u w:val="single"/>
        </w:rPr>
        <w:tab/>
      </w:r>
    </w:p>
  </w:footnote>
  <w:footnote w:type="continuationNotice" w:id="1">
    <w:p w14:paraId="103328B1" w14:textId="77777777" w:rsidR="002E33F4" w:rsidRPr="00AC3823" w:rsidRDefault="002E33F4">
      <w:pPr>
        <w:spacing w:line="240" w:lineRule="auto"/>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F11BE" w14:textId="73CB4256" w:rsidR="00BA3FAD" w:rsidRPr="00BA3FAD" w:rsidRDefault="00A71222">
    <w:pPr>
      <w:pStyle w:val="Header"/>
    </w:pPr>
    <w:fldSimple w:instr=" TITLE  \* MERGEFORMAT ">
      <w:r w:rsidR="003443B4">
        <w:t>ECE/TRANS/WP.29/GRSG/106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664CC" w14:textId="000D1842" w:rsidR="00BA3FAD" w:rsidRPr="00BA3FAD" w:rsidRDefault="00A71222" w:rsidP="00BA3FAD">
    <w:pPr>
      <w:pStyle w:val="Header"/>
      <w:jc w:val="right"/>
    </w:pPr>
    <w:fldSimple w:instr=" TITLE  \* MERGEFORMAT ">
      <w:r w:rsidR="003443B4">
        <w:t>ECE/TRANS/WP.29/GRSG/106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763D8"/>
    <w:multiLevelType w:val="hybridMultilevel"/>
    <w:tmpl w:val="4712EBBA"/>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0B9B74A3"/>
    <w:multiLevelType w:val="hybridMultilevel"/>
    <w:tmpl w:val="E5B4E14E"/>
    <w:lvl w:ilvl="0" w:tplc="0CE61396">
      <w:start w:val="1"/>
      <w:numFmt w:val="decimal"/>
      <w:lvlText w:val="%1."/>
      <w:lvlJc w:val="left"/>
      <w:pPr>
        <w:ind w:left="1494" w:hanging="360"/>
      </w:pPr>
    </w:lvl>
    <w:lvl w:ilvl="1" w:tplc="04130001">
      <w:start w:val="1"/>
      <w:numFmt w:val="bullet"/>
      <w:lvlText w:val=""/>
      <w:lvlJc w:val="left"/>
      <w:pPr>
        <w:ind w:left="2214" w:hanging="360"/>
      </w:pPr>
      <w:rPr>
        <w:rFonts w:ascii="Symbol" w:hAnsi="Symbol" w:hint="default"/>
      </w:r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12"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C3F4474"/>
    <w:multiLevelType w:val="hybridMultilevel"/>
    <w:tmpl w:val="EBF80B08"/>
    <w:lvl w:ilvl="0" w:tplc="706693E4">
      <w:start w:val="1"/>
      <w:numFmt w:val="lowerLetter"/>
      <w:lvlText w:val="%1)"/>
      <w:lvlJc w:val="left"/>
      <w:pPr>
        <w:ind w:left="2628" w:hanging="360"/>
      </w:pPr>
      <w:rPr>
        <w:b/>
        <w:bCs/>
        <w:color w:val="auto"/>
      </w:rPr>
    </w:lvl>
    <w:lvl w:ilvl="1" w:tplc="04070019">
      <w:start w:val="1"/>
      <w:numFmt w:val="lowerLetter"/>
      <w:lvlText w:val="%2."/>
      <w:lvlJc w:val="left"/>
      <w:pPr>
        <w:ind w:left="3348" w:hanging="360"/>
      </w:pPr>
    </w:lvl>
    <w:lvl w:ilvl="2" w:tplc="0407001B">
      <w:start w:val="1"/>
      <w:numFmt w:val="lowerRoman"/>
      <w:lvlText w:val="%3."/>
      <w:lvlJc w:val="right"/>
      <w:pPr>
        <w:ind w:left="4068" w:hanging="180"/>
      </w:pPr>
    </w:lvl>
    <w:lvl w:ilvl="3" w:tplc="0407000F">
      <w:start w:val="1"/>
      <w:numFmt w:val="decimal"/>
      <w:lvlText w:val="%4."/>
      <w:lvlJc w:val="left"/>
      <w:pPr>
        <w:ind w:left="4788" w:hanging="360"/>
      </w:pPr>
    </w:lvl>
    <w:lvl w:ilvl="4" w:tplc="04070019">
      <w:start w:val="1"/>
      <w:numFmt w:val="lowerLetter"/>
      <w:lvlText w:val="%5."/>
      <w:lvlJc w:val="left"/>
      <w:pPr>
        <w:ind w:left="5508" w:hanging="360"/>
      </w:pPr>
    </w:lvl>
    <w:lvl w:ilvl="5" w:tplc="0407001B">
      <w:start w:val="1"/>
      <w:numFmt w:val="lowerRoman"/>
      <w:lvlText w:val="%6."/>
      <w:lvlJc w:val="right"/>
      <w:pPr>
        <w:ind w:left="6228" w:hanging="180"/>
      </w:pPr>
    </w:lvl>
    <w:lvl w:ilvl="6" w:tplc="0407000F">
      <w:start w:val="1"/>
      <w:numFmt w:val="decimal"/>
      <w:lvlText w:val="%7."/>
      <w:lvlJc w:val="left"/>
      <w:pPr>
        <w:ind w:left="6948" w:hanging="360"/>
      </w:pPr>
    </w:lvl>
    <w:lvl w:ilvl="7" w:tplc="04070019">
      <w:start w:val="1"/>
      <w:numFmt w:val="lowerLetter"/>
      <w:lvlText w:val="%8."/>
      <w:lvlJc w:val="left"/>
      <w:pPr>
        <w:ind w:left="7668" w:hanging="360"/>
      </w:pPr>
    </w:lvl>
    <w:lvl w:ilvl="8" w:tplc="0407001B">
      <w:start w:val="1"/>
      <w:numFmt w:val="lowerRoman"/>
      <w:lvlText w:val="%9."/>
      <w:lvlJc w:val="right"/>
      <w:pPr>
        <w:ind w:left="8388" w:hanging="180"/>
      </w:pPr>
    </w:lvl>
  </w:abstractNum>
  <w:abstractNum w:abstractNumId="14" w15:restartNumberingAfterBreak="0">
    <w:nsid w:val="20CD0E2C"/>
    <w:multiLevelType w:val="hybridMultilevel"/>
    <w:tmpl w:val="B55879DE"/>
    <w:lvl w:ilvl="0" w:tplc="5B3A1574">
      <w:start w:val="1"/>
      <w:numFmt w:val="bullet"/>
      <w:lvlText w:val="-"/>
      <w:lvlJc w:val="left"/>
      <w:pPr>
        <w:ind w:left="2484" w:hanging="360"/>
      </w:pPr>
      <w:rPr>
        <w:rFonts w:ascii="Times New Roman" w:hAnsi="Times New Roman" w:cs="Times New Roman" w:hint="default"/>
      </w:rPr>
    </w:lvl>
    <w:lvl w:ilvl="1" w:tplc="04130003">
      <w:start w:val="1"/>
      <w:numFmt w:val="bullet"/>
      <w:lvlText w:val="o"/>
      <w:lvlJc w:val="left"/>
      <w:pPr>
        <w:ind w:left="3204" w:hanging="360"/>
      </w:pPr>
      <w:rPr>
        <w:rFonts w:ascii="Courier New" w:hAnsi="Courier New" w:cs="Courier New" w:hint="default"/>
      </w:rPr>
    </w:lvl>
    <w:lvl w:ilvl="2" w:tplc="04130005">
      <w:start w:val="1"/>
      <w:numFmt w:val="bullet"/>
      <w:lvlText w:val=""/>
      <w:lvlJc w:val="left"/>
      <w:pPr>
        <w:ind w:left="3924" w:hanging="360"/>
      </w:pPr>
      <w:rPr>
        <w:rFonts w:ascii="Wingdings" w:hAnsi="Wingdings" w:hint="default"/>
      </w:rPr>
    </w:lvl>
    <w:lvl w:ilvl="3" w:tplc="04130001">
      <w:start w:val="1"/>
      <w:numFmt w:val="bullet"/>
      <w:lvlText w:val=""/>
      <w:lvlJc w:val="left"/>
      <w:pPr>
        <w:ind w:left="4644" w:hanging="360"/>
      </w:pPr>
      <w:rPr>
        <w:rFonts w:ascii="Symbol" w:hAnsi="Symbol" w:hint="default"/>
      </w:rPr>
    </w:lvl>
    <w:lvl w:ilvl="4" w:tplc="04130003">
      <w:start w:val="1"/>
      <w:numFmt w:val="bullet"/>
      <w:lvlText w:val="o"/>
      <w:lvlJc w:val="left"/>
      <w:pPr>
        <w:ind w:left="5364" w:hanging="360"/>
      </w:pPr>
      <w:rPr>
        <w:rFonts w:ascii="Courier New" w:hAnsi="Courier New" w:cs="Courier New" w:hint="default"/>
      </w:rPr>
    </w:lvl>
    <w:lvl w:ilvl="5" w:tplc="04130005">
      <w:start w:val="1"/>
      <w:numFmt w:val="bullet"/>
      <w:lvlText w:val=""/>
      <w:lvlJc w:val="left"/>
      <w:pPr>
        <w:ind w:left="6084" w:hanging="360"/>
      </w:pPr>
      <w:rPr>
        <w:rFonts w:ascii="Wingdings" w:hAnsi="Wingdings" w:hint="default"/>
      </w:rPr>
    </w:lvl>
    <w:lvl w:ilvl="6" w:tplc="04130001">
      <w:start w:val="1"/>
      <w:numFmt w:val="bullet"/>
      <w:lvlText w:val=""/>
      <w:lvlJc w:val="left"/>
      <w:pPr>
        <w:ind w:left="6804" w:hanging="360"/>
      </w:pPr>
      <w:rPr>
        <w:rFonts w:ascii="Symbol" w:hAnsi="Symbol" w:hint="default"/>
      </w:rPr>
    </w:lvl>
    <w:lvl w:ilvl="7" w:tplc="04130003">
      <w:start w:val="1"/>
      <w:numFmt w:val="bullet"/>
      <w:lvlText w:val="o"/>
      <w:lvlJc w:val="left"/>
      <w:pPr>
        <w:ind w:left="7524" w:hanging="360"/>
      </w:pPr>
      <w:rPr>
        <w:rFonts w:ascii="Courier New" w:hAnsi="Courier New" w:cs="Courier New" w:hint="default"/>
      </w:rPr>
    </w:lvl>
    <w:lvl w:ilvl="8" w:tplc="04130005">
      <w:start w:val="1"/>
      <w:numFmt w:val="bullet"/>
      <w:lvlText w:val=""/>
      <w:lvlJc w:val="left"/>
      <w:pPr>
        <w:ind w:left="8244" w:hanging="360"/>
      </w:pPr>
      <w:rPr>
        <w:rFonts w:ascii="Wingdings" w:hAnsi="Wingdings" w:hint="default"/>
      </w:rPr>
    </w:lvl>
  </w:abstractNum>
  <w:abstractNum w:abstractNumId="15" w15:restartNumberingAfterBreak="0">
    <w:nsid w:val="288E1089"/>
    <w:multiLevelType w:val="hybridMultilevel"/>
    <w:tmpl w:val="CAA82808"/>
    <w:lvl w:ilvl="0" w:tplc="BCB05A98">
      <w:start w:val="1"/>
      <w:numFmt w:val="bullet"/>
      <w:lvlText w:val="-"/>
      <w:lvlJc w:val="left"/>
      <w:pPr>
        <w:ind w:left="360" w:hanging="360"/>
      </w:pPr>
      <w:rPr>
        <w:rFonts w:ascii="Verdana" w:eastAsia="Yu Gothic" w:hAnsi="Verdana"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2C074B85"/>
    <w:multiLevelType w:val="hybridMultilevel"/>
    <w:tmpl w:val="703E70BA"/>
    <w:lvl w:ilvl="0" w:tplc="100276D0">
      <w:start w:val="1"/>
      <w:numFmt w:val="lowerLetter"/>
      <w:lvlText w:val="(%1)"/>
      <w:lvlJc w:val="left"/>
      <w:pPr>
        <w:ind w:left="2838" w:hanging="570"/>
      </w:pPr>
    </w:lvl>
    <w:lvl w:ilvl="1" w:tplc="04070019">
      <w:start w:val="1"/>
      <w:numFmt w:val="lowerLetter"/>
      <w:lvlText w:val="%2."/>
      <w:lvlJc w:val="left"/>
      <w:pPr>
        <w:ind w:left="3348" w:hanging="360"/>
      </w:pPr>
    </w:lvl>
    <w:lvl w:ilvl="2" w:tplc="0407001B">
      <w:start w:val="1"/>
      <w:numFmt w:val="lowerRoman"/>
      <w:lvlText w:val="%3."/>
      <w:lvlJc w:val="right"/>
      <w:pPr>
        <w:ind w:left="4068" w:hanging="180"/>
      </w:pPr>
    </w:lvl>
    <w:lvl w:ilvl="3" w:tplc="0407000F">
      <w:start w:val="1"/>
      <w:numFmt w:val="decimal"/>
      <w:lvlText w:val="%4."/>
      <w:lvlJc w:val="left"/>
      <w:pPr>
        <w:ind w:left="4788" w:hanging="360"/>
      </w:pPr>
    </w:lvl>
    <w:lvl w:ilvl="4" w:tplc="04070019">
      <w:start w:val="1"/>
      <w:numFmt w:val="lowerLetter"/>
      <w:lvlText w:val="%5."/>
      <w:lvlJc w:val="left"/>
      <w:pPr>
        <w:ind w:left="5508" w:hanging="360"/>
      </w:pPr>
    </w:lvl>
    <w:lvl w:ilvl="5" w:tplc="0407001B">
      <w:start w:val="1"/>
      <w:numFmt w:val="lowerRoman"/>
      <w:lvlText w:val="%6."/>
      <w:lvlJc w:val="right"/>
      <w:pPr>
        <w:ind w:left="6228" w:hanging="180"/>
      </w:pPr>
    </w:lvl>
    <w:lvl w:ilvl="6" w:tplc="0407000F">
      <w:start w:val="1"/>
      <w:numFmt w:val="decimal"/>
      <w:lvlText w:val="%7."/>
      <w:lvlJc w:val="left"/>
      <w:pPr>
        <w:ind w:left="6948" w:hanging="360"/>
      </w:pPr>
    </w:lvl>
    <w:lvl w:ilvl="7" w:tplc="04070019">
      <w:start w:val="1"/>
      <w:numFmt w:val="lowerLetter"/>
      <w:lvlText w:val="%8."/>
      <w:lvlJc w:val="left"/>
      <w:pPr>
        <w:ind w:left="7668" w:hanging="360"/>
      </w:pPr>
    </w:lvl>
    <w:lvl w:ilvl="8" w:tplc="0407001B">
      <w:start w:val="1"/>
      <w:numFmt w:val="lowerRoman"/>
      <w:lvlText w:val="%9."/>
      <w:lvlJc w:val="right"/>
      <w:pPr>
        <w:ind w:left="8388" w:hanging="180"/>
      </w:pPr>
    </w:lvl>
  </w:abstractNum>
  <w:abstractNum w:abstractNumId="17" w15:restartNumberingAfterBreak="0">
    <w:nsid w:val="361E48E1"/>
    <w:multiLevelType w:val="hybridMultilevel"/>
    <w:tmpl w:val="BDD0830C"/>
    <w:lvl w:ilvl="0" w:tplc="912E2ADC">
      <w:start w:val="1"/>
      <w:numFmt w:val="upperRoman"/>
      <w:lvlText w:val="%1."/>
      <w:lvlJc w:val="left"/>
      <w:pPr>
        <w:ind w:left="1080" w:hanging="72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9" w15:restartNumberingAfterBreak="0">
    <w:nsid w:val="3BFA3097"/>
    <w:multiLevelType w:val="hybridMultilevel"/>
    <w:tmpl w:val="9C340854"/>
    <w:lvl w:ilvl="0" w:tplc="5B3A1574">
      <w:start w:val="1"/>
      <w:numFmt w:val="bullet"/>
      <w:lvlText w:val="-"/>
      <w:lvlJc w:val="left"/>
      <w:pPr>
        <w:ind w:left="2484" w:hanging="360"/>
      </w:pPr>
      <w:rPr>
        <w:rFonts w:ascii="Times New Roman" w:hAnsi="Times New Roman" w:cs="Times New Roman" w:hint="default"/>
      </w:rPr>
    </w:lvl>
    <w:lvl w:ilvl="1" w:tplc="04130003">
      <w:start w:val="1"/>
      <w:numFmt w:val="bullet"/>
      <w:lvlText w:val="o"/>
      <w:lvlJc w:val="left"/>
      <w:pPr>
        <w:ind w:left="3204" w:hanging="360"/>
      </w:pPr>
      <w:rPr>
        <w:rFonts w:ascii="Courier New" w:hAnsi="Courier New" w:cs="Courier New" w:hint="default"/>
      </w:rPr>
    </w:lvl>
    <w:lvl w:ilvl="2" w:tplc="04130005">
      <w:start w:val="1"/>
      <w:numFmt w:val="bullet"/>
      <w:lvlText w:val=""/>
      <w:lvlJc w:val="left"/>
      <w:pPr>
        <w:ind w:left="3924" w:hanging="360"/>
      </w:pPr>
      <w:rPr>
        <w:rFonts w:ascii="Wingdings" w:hAnsi="Wingdings" w:hint="default"/>
      </w:rPr>
    </w:lvl>
    <w:lvl w:ilvl="3" w:tplc="04130001">
      <w:start w:val="1"/>
      <w:numFmt w:val="bullet"/>
      <w:lvlText w:val=""/>
      <w:lvlJc w:val="left"/>
      <w:pPr>
        <w:ind w:left="4644" w:hanging="360"/>
      </w:pPr>
      <w:rPr>
        <w:rFonts w:ascii="Symbol" w:hAnsi="Symbol" w:hint="default"/>
      </w:rPr>
    </w:lvl>
    <w:lvl w:ilvl="4" w:tplc="04130003">
      <w:start w:val="1"/>
      <w:numFmt w:val="bullet"/>
      <w:lvlText w:val="o"/>
      <w:lvlJc w:val="left"/>
      <w:pPr>
        <w:ind w:left="5364" w:hanging="360"/>
      </w:pPr>
      <w:rPr>
        <w:rFonts w:ascii="Courier New" w:hAnsi="Courier New" w:cs="Courier New" w:hint="default"/>
      </w:rPr>
    </w:lvl>
    <w:lvl w:ilvl="5" w:tplc="04130005">
      <w:start w:val="1"/>
      <w:numFmt w:val="bullet"/>
      <w:lvlText w:val=""/>
      <w:lvlJc w:val="left"/>
      <w:pPr>
        <w:ind w:left="6084" w:hanging="360"/>
      </w:pPr>
      <w:rPr>
        <w:rFonts w:ascii="Wingdings" w:hAnsi="Wingdings" w:hint="default"/>
      </w:rPr>
    </w:lvl>
    <w:lvl w:ilvl="6" w:tplc="04130001">
      <w:start w:val="1"/>
      <w:numFmt w:val="bullet"/>
      <w:lvlText w:val=""/>
      <w:lvlJc w:val="left"/>
      <w:pPr>
        <w:ind w:left="6804" w:hanging="360"/>
      </w:pPr>
      <w:rPr>
        <w:rFonts w:ascii="Symbol" w:hAnsi="Symbol" w:hint="default"/>
      </w:rPr>
    </w:lvl>
    <w:lvl w:ilvl="7" w:tplc="04130003">
      <w:start w:val="1"/>
      <w:numFmt w:val="bullet"/>
      <w:lvlText w:val="o"/>
      <w:lvlJc w:val="left"/>
      <w:pPr>
        <w:ind w:left="7524" w:hanging="360"/>
      </w:pPr>
      <w:rPr>
        <w:rFonts w:ascii="Courier New" w:hAnsi="Courier New" w:cs="Courier New" w:hint="default"/>
      </w:rPr>
    </w:lvl>
    <w:lvl w:ilvl="8" w:tplc="04130005">
      <w:start w:val="1"/>
      <w:numFmt w:val="bullet"/>
      <w:lvlText w:val=""/>
      <w:lvlJc w:val="left"/>
      <w:pPr>
        <w:ind w:left="8244" w:hanging="360"/>
      </w:pPr>
      <w:rPr>
        <w:rFonts w:ascii="Wingdings" w:hAnsi="Wingdings" w:hint="default"/>
      </w:rPr>
    </w:lvl>
  </w:abstractNum>
  <w:abstractNum w:abstractNumId="20" w15:restartNumberingAfterBreak="0">
    <w:nsid w:val="3C93163D"/>
    <w:multiLevelType w:val="hybridMultilevel"/>
    <w:tmpl w:val="C90A0426"/>
    <w:lvl w:ilvl="0" w:tplc="EEFAA336">
      <w:start w:val="1"/>
      <w:numFmt w:val="lowerLetter"/>
      <w:lvlText w:val="(%1)"/>
      <w:lvlJc w:val="left"/>
      <w:pPr>
        <w:ind w:left="2988" w:hanging="360"/>
      </w:pPr>
    </w:lvl>
    <w:lvl w:ilvl="1" w:tplc="08090019">
      <w:start w:val="1"/>
      <w:numFmt w:val="lowerLetter"/>
      <w:lvlText w:val="%2."/>
      <w:lvlJc w:val="left"/>
      <w:pPr>
        <w:ind w:left="3708" w:hanging="360"/>
      </w:pPr>
    </w:lvl>
    <w:lvl w:ilvl="2" w:tplc="0809001B">
      <w:start w:val="1"/>
      <w:numFmt w:val="lowerRoman"/>
      <w:lvlText w:val="%3."/>
      <w:lvlJc w:val="right"/>
      <w:pPr>
        <w:ind w:left="4428" w:hanging="180"/>
      </w:pPr>
    </w:lvl>
    <w:lvl w:ilvl="3" w:tplc="0809000F">
      <w:start w:val="1"/>
      <w:numFmt w:val="decimal"/>
      <w:lvlText w:val="%4."/>
      <w:lvlJc w:val="left"/>
      <w:pPr>
        <w:ind w:left="5148" w:hanging="360"/>
      </w:pPr>
    </w:lvl>
    <w:lvl w:ilvl="4" w:tplc="08090019">
      <w:start w:val="1"/>
      <w:numFmt w:val="lowerLetter"/>
      <w:lvlText w:val="%5."/>
      <w:lvlJc w:val="left"/>
      <w:pPr>
        <w:ind w:left="5868" w:hanging="360"/>
      </w:pPr>
    </w:lvl>
    <w:lvl w:ilvl="5" w:tplc="0809001B">
      <w:start w:val="1"/>
      <w:numFmt w:val="lowerRoman"/>
      <w:lvlText w:val="%6."/>
      <w:lvlJc w:val="right"/>
      <w:pPr>
        <w:ind w:left="6588" w:hanging="180"/>
      </w:pPr>
    </w:lvl>
    <w:lvl w:ilvl="6" w:tplc="0809000F">
      <w:start w:val="1"/>
      <w:numFmt w:val="decimal"/>
      <w:lvlText w:val="%7."/>
      <w:lvlJc w:val="left"/>
      <w:pPr>
        <w:ind w:left="7308" w:hanging="360"/>
      </w:pPr>
    </w:lvl>
    <w:lvl w:ilvl="7" w:tplc="08090019">
      <w:start w:val="1"/>
      <w:numFmt w:val="lowerLetter"/>
      <w:lvlText w:val="%8."/>
      <w:lvlJc w:val="left"/>
      <w:pPr>
        <w:ind w:left="8028" w:hanging="360"/>
      </w:pPr>
    </w:lvl>
    <w:lvl w:ilvl="8" w:tplc="0809001B">
      <w:start w:val="1"/>
      <w:numFmt w:val="lowerRoman"/>
      <w:lvlText w:val="%9."/>
      <w:lvlJc w:val="right"/>
      <w:pPr>
        <w:ind w:left="8748" w:hanging="180"/>
      </w:pPr>
    </w:lvl>
  </w:abstractNum>
  <w:abstractNum w:abstractNumId="21" w15:restartNumberingAfterBreak="0">
    <w:nsid w:val="3EA3314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44C565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4A5E4E67"/>
    <w:multiLevelType w:val="hybridMultilevel"/>
    <w:tmpl w:val="AFE46C40"/>
    <w:lvl w:ilvl="0" w:tplc="1BF6F7A2">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4" w15:restartNumberingAfterBreak="0">
    <w:nsid w:val="4E3C2B9C"/>
    <w:multiLevelType w:val="hybridMultilevel"/>
    <w:tmpl w:val="D590B3EA"/>
    <w:lvl w:ilvl="0" w:tplc="5660164C">
      <w:start w:val="1"/>
      <w:numFmt w:val="bullet"/>
      <w:lvlText w:val="-"/>
      <w:lvlJc w:val="left"/>
      <w:pPr>
        <w:ind w:left="2340" w:hanging="360"/>
      </w:pPr>
      <w:rPr>
        <w:rFonts w:ascii="Times New Roman" w:eastAsia="Times New Roman" w:hAnsi="Times New Roman" w:cs="Times New Roman" w:hint="default"/>
        <w:color w:val="000000" w:themeColor="text1"/>
      </w:rPr>
    </w:lvl>
    <w:lvl w:ilvl="1" w:tplc="08090003">
      <w:start w:val="1"/>
      <w:numFmt w:val="bullet"/>
      <w:lvlText w:val="o"/>
      <w:lvlJc w:val="left"/>
      <w:pPr>
        <w:ind w:left="3060" w:hanging="360"/>
      </w:pPr>
      <w:rPr>
        <w:rFonts w:ascii="Courier New" w:hAnsi="Courier New" w:cs="Courier New" w:hint="default"/>
      </w:rPr>
    </w:lvl>
    <w:lvl w:ilvl="2" w:tplc="08090005">
      <w:start w:val="1"/>
      <w:numFmt w:val="bullet"/>
      <w:lvlText w:val=""/>
      <w:lvlJc w:val="left"/>
      <w:pPr>
        <w:ind w:left="3780" w:hanging="360"/>
      </w:pPr>
      <w:rPr>
        <w:rFonts w:ascii="Wingdings" w:hAnsi="Wingdings" w:hint="default"/>
      </w:rPr>
    </w:lvl>
    <w:lvl w:ilvl="3" w:tplc="08090001">
      <w:start w:val="1"/>
      <w:numFmt w:val="bullet"/>
      <w:lvlText w:val=""/>
      <w:lvlJc w:val="left"/>
      <w:pPr>
        <w:ind w:left="4500" w:hanging="360"/>
      </w:pPr>
      <w:rPr>
        <w:rFonts w:ascii="Symbol" w:hAnsi="Symbol" w:hint="default"/>
      </w:rPr>
    </w:lvl>
    <w:lvl w:ilvl="4" w:tplc="08090003">
      <w:start w:val="1"/>
      <w:numFmt w:val="bullet"/>
      <w:lvlText w:val="o"/>
      <w:lvlJc w:val="left"/>
      <w:pPr>
        <w:ind w:left="5220" w:hanging="360"/>
      </w:pPr>
      <w:rPr>
        <w:rFonts w:ascii="Courier New" w:hAnsi="Courier New" w:cs="Courier New" w:hint="default"/>
      </w:rPr>
    </w:lvl>
    <w:lvl w:ilvl="5" w:tplc="08090005">
      <w:start w:val="1"/>
      <w:numFmt w:val="bullet"/>
      <w:lvlText w:val=""/>
      <w:lvlJc w:val="left"/>
      <w:pPr>
        <w:ind w:left="5940" w:hanging="360"/>
      </w:pPr>
      <w:rPr>
        <w:rFonts w:ascii="Wingdings" w:hAnsi="Wingdings" w:hint="default"/>
      </w:rPr>
    </w:lvl>
    <w:lvl w:ilvl="6" w:tplc="08090001">
      <w:start w:val="1"/>
      <w:numFmt w:val="bullet"/>
      <w:lvlText w:val=""/>
      <w:lvlJc w:val="left"/>
      <w:pPr>
        <w:ind w:left="6660" w:hanging="360"/>
      </w:pPr>
      <w:rPr>
        <w:rFonts w:ascii="Symbol" w:hAnsi="Symbol" w:hint="default"/>
      </w:rPr>
    </w:lvl>
    <w:lvl w:ilvl="7" w:tplc="08090003">
      <w:start w:val="1"/>
      <w:numFmt w:val="bullet"/>
      <w:lvlText w:val="o"/>
      <w:lvlJc w:val="left"/>
      <w:pPr>
        <w:ind w:left="7380" w:hanging="360"/>
      </w:pPr>
      <w:rPr>
        <w:rFonts w:ascii="Courier New" w:hAnsi="Courier New" w:cs="Courier New" w:hint="default"/>
      </w:rPr>
    </w:lvl>
    <w:lvl w:ilvl="8" w:tplc="08090005">
      <w:start w:val="1"/>
      <w:numFmt w:val="bullet"/>
      <w:lvlText w:val=""/>
      <w:lvlJc w:val="left"/>
      <w:pPr>
        <w:ind w:left="8100" w:hanging="360"/>
      </w:pPr>
      <w:rPr>
        <w:rFonts w:ascii="Wingdings" w:hAnsi="Wingdings" w:hint="default"/>
      </w:rPr>
    </w:lvl>
  </w:abstractNum>
  <w:abstractNum w:abstractNumId="25" w15:restartNumberingAfterBreak="0">
    <w:nsid w:val="56B22E6B"/>
    <w:multiLevelType w:val="hybridMultilevel"/>
    <w:tmpl w:val="A9546C98"/>
    <w:lvl w:ilvl="0" w:tplc="8A3219C4">
      <w:start w:val="1"/>
      <w:numFmt w:val="lowerLetter"/>
      <w:lvlText w:val="%1."/>
      <w:lvlJc w:val="left"/>
      <w:pPr>
        <w:ind w:left="3195" w:hanging="360"/>
      </w:pPr>
      <w:rPr>
        <w:rFonts w:ascii="Times New Roman" w:eastAsia="Times New Roman" w:hAnsi="Times New Roman" w:cs="Times New Roman"/>
        <w:color w:val="auto"/>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26" w15:restartNumberingAfterBreak="0">
    <w:nsid w:val="56BC20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CBF4BC8"/>
    <w:multiLevelType w:val="hybridMultilevel"/>
    <w:tmpl w:val="0EF2A12A"/>
    <w:lvl w:ilvl="0" w:tplc="040C000F">
      <w:start w:val="1"/>
      <w:numFmt w:val="decimal"/>
      <w:lvlText w:val="%1."/>
      <w:lvlJc w:val="left"/>
      <w:pPr>
        <w:ind w:left="1854" w:hanging="360"/>
      </w:pPr>
    </w:lvl>
    <w:lvl w:ilvl="1" w:tplc="040C0019">
      <w:start w:val="1"/>
      <w:numFmt w:val="lowerLetter"/>
      <w:lvlText w:val="%2."/>
      <w:lvlJc w:val="left"/>
      <w:pPr>
        <w:ind w:left="2574" w:hanging="360"/>
      </w:pPr>
    </w:lvl>
    <w:lvl w:ilvl="2" w:tplc="040C001B">
      <w:start w:val="1"/>
      <w:numFmt w:val="lowerRoman"/>
      <w:lvlText w:val="%3."/>
      <w:lvlJc w:val="right"/>
      <w:pPr>
        <w:ind w:left="3294" w:hanging="180"/>
      </w:pPr>
    </w:lvl>
    <w:lvl w:ilvl="3" w:tplc="040C000F">
      <w:start w:val="1"/>
      <w:numFmt w:val="decimal"/>
      <w:lvlText w:val="%4."/>
      <w:lvlJc w:val="left"/>
      <w:pPr>
        <w:ind w:left="4014" w:hanging="360"/>
      </w:pPr>
    </w:lvl>
    <w:lvl w:ilvl="4" w:tplc="040C0019">
      <w:start w:val="1"/>
      <w:numFmt w:val="lowerLetter"/>
      <w:lvlText w:val="%5."/>
      <w:lvlJc w:val="left"/>
      <w:pPr>
        <w:ind w:left="4734" w:hanging="360"/>
      </w:pPr>
    </w:lvl>
    <w:lvl w:ilvl="5" w:tplc="040C001B">
      <w:start w:val="1"/>
      <w:numFmt w:val="lowerRoman"/>
      <w:lvlText w:val="%6."/>
      <w:lvlJc w:val="right"/>
      <w:pPr>
        <w:ind w:left="5454" w:hanging="180"/>
      </w:pPr>
    </w:lvl>
    <w:lvl w:ilvl="6" w:tplc="040C000F">
      <w:start w:val="1"/>
      <w:numFmt w:val="decimal"/>
      <w:lvlText w:val="%7."/>
      <w:lvlJc w:val="left"/>
      <w:pPr>
        <w:ind w:left="6174" w:hanging="360"/>
      </w:pPr>
    </w:lvl>
    <w:lvl w:ilvl="7" w:tplc="040C0019">
      <w:start w:val="1"/>
      <w:numFmt w:val="lowerLetter"/>
      <w:lvlText w:val="%8."/>
      <w:lvlJc w:val="left"/>
      <w:pPr>
        <w:ind w:left="6894" w:hanging="360"/>
      </w:pPr>
    </w:lvl>
    <w:lvl w:ilvl="8" w:tplc="040C001B">
      <w:start w:val="1"/>
      <w:numFmt w:val="lowerRoman"/>
      <w:lvlText w:val="%9."/>
      <w:lvlJc w:val="right"/>
      <w:pPr>
        <w:ind w:left="7614" w:hanging="180"/>
      </w:pPr>
    </w:lvl>
  </w:abstractNum>
  <w:abstractNum w:abstractNumId="28" w15:restartNumberingAfterBreak="0">
    <w:nsid w:val="61C7544E"/>
    <w:multiLevelType w:val="hybridMultilevel"/>
    <w:tmpl w:val="61100FF6"/>
    <w:lvl w:ilvl="0" w:tplc="902A0112">
      <w:start w:val="1"/>
      <w:numFmt w:val="upperLetter"/>
      <w:lvlText w:val="%1."/>
      <w:lvlJc w:val="left"/>
      <w:pPr>
        <w:ind w:left="1376" w:hanging="52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682A56A6"/>
    <w:multiLevelType w:val="hybridMultilevel"/>
    <w:tmpl w:val="ADCE5D0C"/>
    <w:lvl w:ilvl="0" w:tplc="F94C7660">
      <w:start w:val="1"/>
      <w:numFmt w:val="lowerLetter"/>
      <w:lvlText w:val="(%1)"/>
      <w:lvlJc w:val="left"/>
      <w:pPr>
        <w:ind w:left="2904" w:hanging="564"/>
      </w:pPr>
      <w:rPr>
        <w:rFonts w:hint="default"/>
        <w:b w:val="0"/>
        <w:bCs/>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30"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1" w15:restartNumberingAfterBreak="0">
    <w:nsid w:val="7620686D"/>
    <w:multiLevelType w:val="hybridMultilevel"/>
    <w:tmpl w:val="8CE0EDB0"/>
    <w:lvl w:ilvl="0" w:tplc="0C18676C">
      <w:start w:val="1"/>
      <w:numFmt w:val="lowerLetter"/>
      <w:lvlText w:val="(%1)"/>
      <w:lvlJc w:val="left"/>
      <w:pPr>
        <w:ind w:left="1854" w:hanging="360"/>
      </w:pPr>
      <w:rPr>
        <w:rFonts w:ascii="Times New Roman" w:eastAsia="Times New Roman" w:hAnsi="Times New Roman" w:cs="Times New Roman"/>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2" w15:restartNumberingAfterBreak="0">
    <w:nsid w:val="786335E3"/>
    <w:multiLevelType w:val="hybridMultilevel"/>
    <w:tmpl w:val="5046DFD6"/>
    <w:lvl w:ilvl="0" w:tplc="9CA8818A">
      <w:start w:val="1"/>
      <w:numFmt w:val="lowerRoman"/>
      <w:lvlText w:val="(%1)"/>
      <w:lvlJc w:val="left"/>
      <w:pPr>
        <w:ind w:left="2421" w:hanging="360"/>
      </w:pPr>
      <w:rPr>
        <w:rFonts w:ascii="Times New Roman" w:eastAsia="Times New Roman" w:hAnsi="Times New Roman" w:cs="Times New Roman"/>
      </w:rPr>
    </w:lvl>
    <w:lvl w:ilvl="1" w:tplc="BAE2E9F4">
      <w:start w:val="1"/>
      <w:numFmt w:val="lowerLetter"/>
      <w:lvlText w:val="%2."/>
      <w:lvlJc w:val="left"/>
      <w:pPr>
        <w:ind w:left="3141" w:hanging="360"/>
      </w:pPr>
      <w:rPr>
        <w:rFonts w:ascii="Times New Roman" w:eastAsia="Times New Roman" w:hAnsi="Times New Roman" w:cs="Times New Roman"/>
      </w:rPr>
    </w:lvl>
    <w:lvl w:ilvl="2" w:tplc="08090005">
      <w:start w:val="1"/>
      <w:numFmt w:val="bullet"/>
      <w:lvlText w:val=""/>
      <w:lvlJc w:val="left"/>
      <w:pPr>
        <w:ind w:left="3861" w:hanging="360"/>
      </w:pPr>
      <w:rPr>
        <w:rFonts w:ascii="Wingdings" w:hAnsi="Wingdings" w:hint="default"/>
      </w:rPr>
    </w:lvl>
    <w:lvl w:ilvl="3" w:tplc="08090001">
      <w:start w:val="1"/>
      <w:numFmt w:val="bullet"/>
      <w:lvlText w:val=""/>
      <w:lvlJc w:val="left"/>
      <w:pPr>
        <w:ind w:left="4581" w:hanging="360"/>
      </w:pPr>
      <w:rPr>
        <w:rFonts w:ascii="Symbol" w:hAnsi="Symbol" w:hint="default"/>
      </w:rPr>
    </w:lvl>
    <w:lvl w:ilvl="4" w:tplc="08090003">
      <w:start w:val="1"/>
      <w:numFmt w:val="bullet"/>
      <w:lvlText w:val="o"/>
      <w:lvlJc w:val="left"/>
      <w:pPr>
        <w:ind w:left="5301" w:hanging="360"/>
      </w:pPr>
      <w:rPr>
        <w:rFonts w:ascii="Courier New" w:hAnsi="Courier New" w:cs="Courier New" w:hint="default"/>
      </w:rPr>
    </w:lvl>
    <w:lvl w:ilvl="5" w:tplc="08090005">
      <w:start w:val="1"/>
      <w:numFmt w:val="bullet"/>
      <w:lvlText w:val=""/>
      <w:lvlJc w:val="left"/>
      <w:pPr>
        <w:ind w:left="6021" w:hanging="360"/>
      </w:pPr>
      <w:rPr>
        <w:rFonts w:ascii="Wingdings" w:hAnsi="Wingdings" w:hint="default"/>
      </w:rPr>
    </w:lvl>
    <w:lvl w:ilvl="6" w:tplc="08090001">
      <w:start w:val="1"/>
      <w:numFmt w:val="bullet"/>
      <w:lvlText w:val=""/>
      <w:lvlJc w:val="left"/>
      <w:pPr>
        <w:ind w:left="6741" w:hanging="360"/>
      </w:pPr>
      <w:rPr>
        <w:rFonts w:ascii="Symbol" w:hAnsi="Symbol" w:hint="default"/>
      </w:rPr>
    </w:lvl>
    <w:lvl w:ilvl="7" w:tplc="08090003">
      <w:start w:val="1"/>
      <w:numFmt w:val="bullet"/>
      <w:lvlText w:val="o"/>
      <w:lvlJc w:val="left"/>
      <w:pPr>
        <w:ind w:left="7461" w:hanging="360"/>
      </w:pPr>
      <w:rPr>
        <w:rFonts w:ascii="Courier New" w:hAnsi="Courier New" w:cs="Courier New" w:hint="default"/>
      </w:rPr>
    </w:lvl>
    <w:lvl w:ilvl="8" w:tplc="08090005">
      <w:start w:val="1"/>
      <w:numFmt w:val="bullet"/>
      <w:lvlText w:val=""/>
      <w:lvlJc w:val="left"/>
      <w:pPr>
        <w:ind w:left="8181" w:hanging="360"/>
      </w:pPr>
      <w:rPr>
        <w:rFonts w:ascii="Wingdings" w:hAnsi="Wingdings" w:hint="default"/>
      </w:rPr>
    </w:lvl>
  </w:abstractNum>
  <w:num w:numId="1" w16cid:durableId="737556843">
    <w:abstractNumId w:val="30"/>
  </w:num>
  <w:num w:numId="2" w16cid:durableId="2033993366">
    <w:abstractNumId w:val="18"/>
  </w:num>
  <w:num w:numId="3" w16cid:durableId="170989945">
    <w:abstractNumId w:val="12"/>
  </w:num>
  <w:num w:numId="4" w16cid:durableId="1384523230">
    <w:abstractNumId w:val="8"/>
  </w:num>
  <w:num w:numId="5" w16cid:durableId="1252810233">
    <w:abstractNumId w:val="3"/>
  </w:num>
  <w:num w:numId="6" w16cid:durableId="2069379354">
    <w:abstractNumId w:val="2"/>
  </w:num>
  <w:num w:numId="7" w16cid:durableId="985359651">
    <w:abstractNumId w:val="1"/>
  </w:num>
  <w:num w:numId="8" w16cid:durableId="1585455119">
    <w:abstractNumId w:val="0"/>
  </w:num>
  <w:num w:numId="9" w16cid:durableId="644048905">
    <w:abstractNumId w:val="9"/>
  </w:num>
  <w:num w:numId="10" w16cid:durableId="912157948">
    <w:abstractNumId w:val="7"/>
  </w:num>
  <w:num w:numId="11" w16cid:durableId="1650018945">
    <w:abstractNumId w:val="6"/>
  </w:num>
  <w:num w:numId="12" w16cid:durableId="1012101192">
    <w:abstractNumId w:val="5"/>
  </w:num>
  <w:num w:numId="13" w16cid:durableId="1194688135">
    <w:abstractNumId w:val="4"/>
  </w:num>
  <w:num w:numId="14" w16cid:durableId="1510874888">
    <w:abstractNumId w:val="30"/>
  </w:num>
  <w:num w:numId="15" w16cid:durableId="1894005948">
    <w:abstractNumId w:val="18"/>
  </w:num>
  <w:num w:numId="16" w16cid:durableId="1653439965">
    <w:abstractNumId w:val="12"/>
  </w:num>
  <w:num w:numId="17" w16cid:durableId="616302683">
    <w:abstractNumId w:val="22"/>
  </w:num>
  <w:num w:numId="18" w16cid:durableId="1935892982">
    <w:abstractNumId w:val="26"/>
  </w:num>
  <w:num w:numId="19" w16cid:durableId="302084018">
    <w:abstractNumId w:val="21"/>
  </w:num>
  <w:num w:numId="20" w16cid:durableId="1073546745">
    <w:abstractNumId w:val="32"/>
  </w:num>
  <w:num w:numId="21" w16cid:durableId="536236190">
    <w:abstractNumId w:val="19"/>
  </w:num>
  <w:num w:numId="22" w16cid:durableId="808866551">
    <w:abstractNumId w:val="14"/>
  </w:num>
  <w:num w:numId="23" w16cid:durableId="535656639">
    <w:abstractNumId w:val="25"/>
  </w:num>
  <w:num w:numId="24" w16cid:durableId="816993557">
    <w:abstractNumId w:val="23"/>
  </w:num>
  <w:num w:numId="25" w16cid:durableId="551307802">
    <w:abstractNumId w:val="29"/>
  </w:num>
  <w:num w:numId="26" w16cid:durableId="1523208242">
    <w:abstractNumId w:val="15"/>
  </w:num>
  <w:num w:numId="27" w16cid:durableId="116216065">
    <w:abstractNumId w:val="28"/>
  </w:num>
  <w:num w:numId="28" w16cid:durableId="128791354">
    <w:abstractNumId w:val="24"/>
  </w:num>
  <w:num w:numId="29" w16cid:durableId="2550184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19196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001389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964306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133387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80881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33280955">
    <w:abstractNumId w:val="11"/>
  </w:num>
  <w:num w:numId="36" w16cid:durableId="1565332250">
    <w:abstractNumId w:val="31"/>
  </w:num>
  <w:num w:numId="37" w16cid:durableId="15524179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3F4"/>
    <w:rsid w:val="00004EA1"/>
    <w:rsid w:val="00012F1C"/>
    <w:rsid w:val="00017F94"/>
    <w:rsid w:val="00023842"/>
    <w:rsid w:val="000334F0"/>
    <w:rsid w:val="000334F9"/>
    <w:rsid w:val="00045FEB"/>
    <w:rsid w:val="00061723"/>
    <w:rsid w:val="0007796D"/>
    <w:rsid w:val="00082FD7"/>
    <w:rsid w:val="000914D4"/>
    <w:rsid w:val="00092A4B"/>
    <w:rsid w:val="000B7790"/>
    <w:rsid w:val="000C6030"/>
    <w:rsid w:val="000D20CE"/>
    <w:rsid w:val="000F62FF"/>
    <w:rsid w:val="001063E1"/>
    <w:rsid w:val="00111F2F"/>
    <w:rsid w:val="00122107"/>
    <w:rsid w:val="00122CAA"/>
    <w:rsid w:val="001328AD"/>
    <w:rsid w:val="0014365E"/>
    <w:rsid w:val="00143C66"/>
    <w:rsid w:val="00161421"/>
    <w:rsid w:val="00171D3A"/>
    <w:rsid w:val="00176178"/>
    <w:rsid w:val="001B06FB"/>
    <w:rsid w:val="001B6907"/>
    <w:rsid w:val="001C4FE4"/>
    <w:rsid w:val="001C7701"/>
    <w:rsid w:val="001D5DF1"/>
    <w:rsid w:val="001F3C1B"/>
    <w:rsid w:val="001F525A"/>
    <w:rsid w:val="00201148"/>
    <w:rsid w:val="002023B6"/>
    <w:rsid w:val="00223272"/>
    <w:rsid w:val="00240F88"/>
    <w:rsid w:val="0024412A"/>
    <w:rsid w:val="00245041"/>
    <w:rsid w:val="0024779E"/>
    <w:rsid w:val="00257168"/>
    <w:rsid w:val="002744B8"/>
    <w:rsid w:val="002832AC"/>
    <w:rsid w:val="00287DE0"/>
    <w:rsid w:val="002A5CDB"/>
    <w:rsid w:val="002B52AC"/>
    <w:rsid w:val="002C6027"/>
    <w:rsid w:val="002D7C93"/>
    <w:rsid w:val="002E33F4"/>
    <w:rsid w:val="002E73F3"/>
    <w:rsid w:val="002F5DCF"/>
    <w:rsid w:val="00305801"/>
    <w:rsid w:val="00316668"/>
    <w:rsid w:val="00337B10"/>
    <w:rsid w:val="00342A5F"/>
    <w:rsid w:val="003443B4"/>
    <w:rsid w:val="00350489"/>
    <w:rsid w:val="003916DE"/>
    <w:rsid w:val="003B6BBC"/>
    <w:rsid w:val="003E4A62"/>
    <w:rsid w:val="003F25B8"/>
    <w:rsid w:val="00410CBA"/>
    <w:rsid w:val="004110D3"/>
    <w:rsid w:val="00421996"/>
    <w:rsid w:val="004305CC"/>
    <w:rsid w:val="00441C3B"/>
    <w:rsid w:val="00446FE5"/>
    <w:rsid w:val="00452396"/>
    <w:rsid w:val="00477EB2"/>
    <w:rsid w:val="004837D8"/>
    <w:rsid w:val="00486E04"/>
    <w:rsid w:val="004C124E"/>
    <w:rsid w:val="004C4433"/>
    <w:rsid w:val="004E2EED"/>
    <w:rsid w:val="004E468C"/>
    <w:rsid w:val="004E5F0A"/>
    <w:rsid w:val="005030EE"/>
    <w:rsid w:val="005116D2"/>
    <w:rsid w:val="00534888"/>
    <w:rsid w:val="005505B7"/>
    <w:rsid w:val="00552016"/>
    <w:rsid w:val="0056569F"/>
    <w:rsid w:val="00573434"/>
    <w:rsid w:val="00573BE5"/>
    <w:rsid w:val="00586ED3"/>
    <w:rsid w:val="0059287C"/>
    <w:rsid w:val="00596AA9"/>
    <w:rsid w:val="005B72F0"/>
    <w:rsid w:val="00621B81"/>
    <w:rsid w:val="0062211E"/>
    <w:rsid w:val="0062626A"/>
    <w:rsid w:val="00651996"/>
    <w:rsid w:val="00681B1A"/>
    <w:rsid w:val="006B3EA7"/>
    <w:rsid w:val="007020CF"/>
    <w:rsid w:val="0071601D"/>
    <w:rsid w:val="00722D82"/>
    <w:rsid w:val="00723ED4"/>
    <w:rsid w:val="00742742"/>
    <w:rsid w:val="0074439E"/>
    <w:rsid w:val="00747ECD"/>
    <w:rsid w:val="00762A41"/>
    <w:rsid w:val="00771C7E"/>
    <w:rsid w:val="00780B69"/>
    <w:rsid w:val="007975B3"/>
    <w:rsid w:val="007A62E6"/>
    <w:rsid w:val="007A66DC"/>
    <w:rsid w:val="007B2CFC"/>
    <w:rsid w:val="007E0103"/>
    <w:rsid w:val="007F20FA"/>
    <w:rsid w:val="0080282A"/>
    <w:rsid w:val="0080684C"/>
    <w:rsid w:val="00814C1D"/>
    <w:rsid w:val="00871C75"/>
    <w:rsid w:val="008776DC"/>
    <w:rsid w:val="008C2A4B"/>
    <w:rsid w:val="008D5EF9"/>
    <w:rsid w:val="00934476"/>
    <w:rsid w:val="009446C0"/>
    <w:rsid w:val="009516D2"/>
    <w:rsid w:val="009705C8"/>
    <w:rsid w:val="009A0FE4"/>
    <w:rsid w:val="009C1CF4"/>
    <w:rsid w:val="009D57DD"/>
    <w:rsid w:val="009E12AF"/>
    <w:rsid w:val="009F6B74"/>
    <w:rsid w:val="00A06A8E"/>
    <w:rsid w:val="00A3029F"/>
    <w:rsid w:val="00A30353"/>
    <w:rsid w:val="00A43D71"/>
    <w:rsid w:val="00A47779"/>
    <w:rsid w:val="00A54945"/>
    <w:rsid w:val="00A71222"/>
    <w:rsid w:val="00AA582B"/>
    <w:rsid w:val="00AB5862"/>
    <w:rsid w:val="00AC3823"/>
    <w:rsid w:val="00AE323C"/>
    <w:rsid w:val="00AF0CB5"/>
    <w:rsid w:val="00B00181"/>
    <w:rsid w:val="00B00B0D"/>
    <w:rsid w:val="00B03078"/>
    <w:rsid w:val="00B45F2E"/>
    <w:rsid w:val="00B60F2F"/>
    <w:rsid w:val="00B63BCD"/>
    <w:rsid w:val="00B656F3"/>
    <w:rsid w:val="00B7615D"/>
    <w:rsid w:val="00B765F7"/>
    <w:rsid w:val="00B77993"/>
    <w:rsid w:val="00BA0CA9"/>
    <w:rsid w:val="00BA3FAD"/>
    <w:rsid w:val="00BC3944"/>
    <w:rsid w:val="00C013C8"/>
    <w:rsid w:val="00C02897"/>
    <w:rsid w:val="00C06D02"/>
    <w:rsid w:val="00C07302"/>
    <w:rsid w:val="00C1578A"/>
    <w:rsid w:val="00C407A9"/>
    <w:rsid w:val="00C409E1"/>
    <w:rsid w:val="00C44859"/>
    <w:rsid w:val="00C4652A"/>
    <w:rsid w:val="00C506C6"/>
    <w:rsid w:val="00C74414"/>
    <w:rsid w:val="00C92B68"/>
    <w:rsid w:val="00C97039"/>
    <w:rsid w:val="00CC5EBB"/>
    <w:rsid w:val="00CD3CE3"/>
    <w:rsid w:val="00CE4844"/>
    <w:rsid w:val="00D3439C"/>
    <w:rsid w:val="00D37867"/>
    <w:rsid w:val="00D471D9"/>
    <w:rsid w:val="00D7622E"/>
    <w:rsid w:val="00DB1831"/>
    <w:rsid w:val="00DB547A"/>
    <w:rsid w:val="00DD1EEE"/>
    <w:rsid w:val="00DD3BFD"/>
    <w:rsid w:val="00DF3AE4"/>
    <w:rsid w:val="00DF6678"/>
    <w:rsid w:val="00DF7FA5"/>
    <w:rsid w:val="00E0299A"/>
    <w:rsid w:val="00E23ACC"/>
    <w:rsid w:val="00E30676"/>
    <w:rsid w:val="00E51C16"/>
    <w:rsid w:val="00E53DC8"/>
    <w:rsid w:val="00E63D65"/>
    <w:rsid w:val="00E85C74"/>
    <w:rsid w:val="00E92DD3"/>
    <w:rsid w:val="00EA6547"/>
    <w:rsid w:val="00ED7237"/>
    <w:rsid w:val="00EF2E22"/>
    <w:rsid w:val="00F20234"/>
    <w:rsid w:val="00F26963"/>
    <w:rsid w:val="00F35BAF"/>
    <w:rsid w:val="00F53A2D"/>
    <w:rsid w:val="00F612BD"/>
    <w:rsid w:val="00F63876"/>
    <w:rsid w:val="00F660DF"/>
    <w:rsid w:val="00F676D6"/>
    <w:rsid w:val="00F717EC"/>
    <w:rsid w:val="00F736B2"/>
    <w:rsid w:val="00F7568A"/>
    <w:rsid w:val="00F87447"/>
    <w:rsid w:val="00F94664"/>
    <w:rsid w:val="00F9573C"/>
    <w:rsid w:val="00F95C08"/>
    <w:rsid w:val="00F96E30"/>
    <w:rsid w:val="00FA296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51032"/>
  <w15:docId w15:val="{1D9BB257-7F2F-4A6E-A68A-42B20ADC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DCF"/>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qFormat/>
    <w:rsid w:val="00023842"/>
    <w:pPr>
      <w:outlineLvl w:val="1"/>
    </w:pPr>
  </w:style>
  <w:style w:type="paragraph" w:styleId="Heading3">
    <w:name w:val="heading 3"/>
    <w:basedOn w:val="Normal"/>
    <w:next w:val="Normal"/>
    <w:link w:val="Heading3Char"/>
    <w:qFormat/>
    <w:rsid w:val="00023842"/>
    <w:pPr>
      <w:outlineLvl w:val="2"/>
    </w:pPr>
  </w:style>
  <w:style w:type="paragraph" w:styleId="Heading4">
    <w:name w:val="heading 4"/>
    <w:basedOn w:val="Normal"/>
    <w:next w:val="Normal"/>
    <w:link w:val="Heading4Char"/>
    <w:qFormat/>
    <w:rsid w:val="00023842"/>
    <w:pPr>
      <w:outlineLvl w:val="3"/>
    </w:pPr>
  </w:style>
  <w:style w:type="paragraph" w:styleId="Heading5">
    <w:name w:val="heading 5"/>
    <w:basedOn w:val="Normal"/>
    <w:next w:val="Normal"/>
    <w:link w:val="Heading5Char"/>
    <w:qFormat/>
    <w:rsid w:val="00023842"/>
    <w:pPr>
      <w:outlineLvl w:val="4"/>
    </w:pPr>
  </w:style>
  <w:style w:type="paragraph" w:styleId="Heading6">
    <w:name w:val="heading 6"/>
    <w:basedOn w:val="Normal"/>
    <w:next w:val="Normal"/>
    <w:link w:val="Heading6Char"/>
    <w:qFormat/>
    <w:rsid w:val="00023842"/>
    <w:pPr>
      <w:outlineLvl w:val="5"/>
    </w:pPr>
  </w:style>
  <w:style w:type="paragraph" w:styleId="Heading7">
    <w:name w:val="heading 7"/>
    <w:basedOn w:val="Normal"/>
    <w:next w:val="Normal"/>
    <w:link w:val="Heading7Char"/>
    <w:qFormat/>
    <w:rsid w:val="00023842"/>
    <w:pPr>
      <w:outlineLvl w:val="6"/>
    </w:pPr>
  </w:style>
  <w:style w:type="paragraph" w:styleId="Heading8">
    <w:name w:val="heading 8"/>
    <w:basedOn w:val="Normal"/>
    <w:next w:val="Normal"/>
    <w:link w:val="Heading8Char"/>
    <w:qFormat/>
    <w:rsid w:val="00023842"/>
    <w:pPr>
      <w:outlineLvl w:val="7"/>
    </w:pPr>
  </w:style>
  <w:style w:type="paragraph" w:styleId="Heading9">
    <w:name w:val="heading 9"/>
    <w:basedOn w:val="Normal"/>
    <w:next w:val="Normal"/>
    <w:link w:val="Heading9Char"/>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FootnoteReference">
    <w:name w:val="footnote reference"/>
    <w:aliases w:val="4_G"/>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 w:type="paragraph" w:styleId="Revision">
    <w:name w:val="Revision"/>
    <w:hidden/>
    <w:uiPriority w:val="99"/>
    <w:semiHidden/>
    <w:rsid w:val="00BA3FAD"/>
    <w:pPr>
      <w:spacing w:after="0" w:line="240" w:lineRule="auto"/>
    </w:pPr>
    <w:rPr>
      <w:rFonts w:ascii="Times New Roman" w:eastAsia="SimSun" w:hAnsi="Times New Roman" w:cs="Times New Roman"/>
      <w:sz w:val="20"/>
      <w:szCs w:val="20"/>
      <w:lang w:val="en-GB" w:eastAsia="en-US"/>
    </w:rPr>
  </w:style>
  <w:style w:type="character" w:customStyle="1" w:styleId="normaltextrun">
    <w:name w:val="normaltextrun"/>
    <w:basedOn w:val="DefaultParagraphFont"/>
    <w:rsid w:val="00BA3FAD"/>
  </w:style>
  <w:style w:type="character" w:customStyle="1" w:styleId="eop">
    <w:name w:val="eop"/>
    <w:basedOn w:val="DefaultParagraphFont"/>
    <w:rsid w:val="00BA3FAD"/>
  </w:style>
  <w:style w:type="character" w:customStyle="1" w:styleId="field-content">
    <w:name w:val="field-content"/>
    <w:basedOn w:val="DefaultParagraphFont"/>
    <w:rsid w:val="00BA3FAD"/>
  </w:style>
  <w:style w:type="paragraph" w:customStyle="1" w:styleId="Para">
    <w:name w:val="Para"/>
    <w:basedOn w:val="Normal"/>
    <w:qFormat/>
    <w:rsid w:val="00CD3CE3"/>
    <w:pPr>
      <w:widowControl w:val="0"/>
      <w:suppressAutoHyphens w:val="0"/>
      <w:kinsoku/>
      <w:overflowPunct/>
      <w:autoSpaceDE/>
      <w:autoSpaceDN/>
      <w:adjustRightInd/>
      <w:snapToGrid/>
      <w:spacing w:after="120" w:line="240" w:lineRule="exact"/>
      <w:ind w:left="2268" w:right="1134" w:hanging="1134"/>
      <w:jc w:val="both"/>
    </w:pPr>
    <w:rPr>
      <w:rFonts w:eastAsia="SimSun"/>
      <w:lang w:val="en-US"/>
    </w:rPr>
  </w:style>
  <w:style w:type="character" w:styleId="UnresolvedMention">
    <w:name w:val="Unresolved Mention"/>
    <w:basedOn w:val="DefaultParagraphFont"/>
    <w:uiPriority w:val="99"/>
    <w:semiHidden/>
    <w:unhideWhenUsed/>
    <w:rsid w:val="00CD3CE3"/>
    <w:rPr>
      <w:color w:val="605E5C"/>
      <w:shd w:val="clear" w:color="auto" w:fill="E1DFDD"/>
    </w:rPr>
  </w:style>
  <w:style w:type="character" w:customStyle="1" w:styleId="HChGChar">
    <w:name w:val="_ H _Ch_G Char"/>
    <w:link w:val="HChG"/>
    <w:rsid w:val="00D471D9"/>
    <w:rPr>
      <w:rFonts w:ascii="Times New Roman" w:eastAsiaTheme="minorHAnsi" w:hAnsi="Times New Roman" w:cs="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undocs.org/fr/ECE/TRANS/WP.29/GRSG/2024/24" TargetMode="External"/><Relationship Id="rId21" Type="http://schemas.openxmlformats.org/officeDocument/2006/relationships/hyperlink" Target="http://undocs.org/fr/ECE/TRANS/WP.29/GRSG/2024/21" TargetMode="External"/><Relationship Id="rId42" Type="http://schemas.openxmlformats.org/officeDocument/2006/relationships/hyperlink" Target="http://undocs.org/fr/ECE/TRANS/WP.29/GRSG/2023/24" TargetMode="External"/><Relationship Id="rId47" Type="http://schemas.openxmlformats.org/officeDocument/2006/relationships/hyperlink" Target="http://undocs.org/fr/ECE/TRANS/WP.29/GRSG/2024/7" TargetMode="External"/><Relationship Id="rId63" Type="http://schemas.openxmlformats.org/officeDocument/2006/relationships/hyperlink" Target="http://undocs.org/fr/ECE/TRANS/WP.29/GRSG/2024/31" TargetMode="External"/><Relationship Id="rId68" Type="http://schemas.openxmlformats.org/officeDocument/2006/relationships/hyperlink" Target="http://undocs.org/fr/ECE/TRANS/WP.29/GRSG/2024/11" TargetMode="External"/><Relationship Id="rId84" Type="http://schemas.openxmlformats.org/officeDocument/2006/relationships/hyperlink" Target="http://undocs.org/fr/ECE/TRANS/WP.29/GRSG/2024/23" TargetMode="External"/><Relationship Id="rId89" Type="http://schemas.openxmlformats.org/officeDocument/2006/relationships/hyperlink" Target="http://undocs.org/fr/ECE/TRANS/WP.29/GRSG/2024/5" TargetMode="External"/><Relationship Id="rId16" Type="http://schemas.openxmlformats.org/officeDocument/2006/relationships/hyperlink" Target="http://undocs.org/fr/ECE/TRANS/WP.29/GRSG/2024/20" TargetMode="External"/><Relationship Id="rId107" Type="http://schemas.openxmlformats.org/officeDocument/2006/relationships/footer" Target="footer3.xml"/><Relationship Id="rId11" Type="http://schemas.openxmlformats.org/officeDocument/2006/relationships/hyperlink" Target="http://undocs.org/fr/ECE/TRANS/WP.29/GRSG/2024/1" TargetMode="External"/><Relationship Id="rId32" Type="http://schemas.openxmlformats.org/officeDocument/2006/relationships/hyperlink" Target="http://undocs.org/fr/ECE/TRANS/WP.29/GRSG/2024/25" TargetMode="External"/><Relationship Id="rId37" Type="http://schemas.openxmlformats.org/officeDocument/2006/relationships/hyperlink" Target="http://undocs.org/fr/ECE/TRANS/WP.29/GRSG/2024/6" TargetMode="External"/><Relationship Id="rId53" Type="http://schemas.openxmlformats.org/officeDocument/2006/relationships/hyperlink" Target="http://undocs.org/fr/ECE/TRANS/WP.29/GRSG/2024/28" TargetMode="External"/><Relationship Id="rId58" Type="http://schemas.openxmlformats.org/officeDocument/2006/relationships/hyperlink" Target="http://undocs.org/fr/ECE/TRANS/WP.29/GRSG/2024/14" TargetMode="External"/><Relationship Id="rId74" Type="http://schemas.openxmlformats.org/officeDocument/2006/relationships/hyperlink" Target="http://undocs.org/fr/ECE/TRANS/WP.29/GRSG/2024/3" TargetMode="External"/><Relationship Id="rId79" Type="http://schemas.openxmlformats.org/officeDocument/2006/relationships/hyperlink" Target="http://undocs.org/fr/ECE/TRANS/WP.29/GRSG/2024/4" TargetMode="External"/><Relationship Id="rId102" Type="http://schemas.openxmlformats.org/officeDocument/2006/relationships/hyperlink" Target="http://undocs.org/fr/ECE/TRANS/WP.29/GRSG/2024/23" TargetMode="External"/><Relationship Id="rId5" Type="http://schemas.openxmlformats.org/officeDocument/2006/relationships/webSettings" Target="webSettings.xml"/><Relationship Id="rId90" Type="http://schemas.openxmlformats.org/officeDocument/2006/relationships/hyperlink" Target="http://undocs.org/fr/ECE/TRANS/WP.29/GRSG/2023/5" TargetMode="External"/><Relationship Id="rId95" Type="http://schemas.openxmlformats.org/officeDocument/2006/relationships/hyperlink" Target="http://undocs.org/fr/ECE/TRANS/WP.29/GRSG/2024/24" TargetMode="External"/><Relationship Id="rId22" Type="http://schemas.openxmlformats.org/officeDocument/2006/relationships/hyperlink" Target="http://undocs.org/fr/ECE/TRANS/WP.29/GRSG/2024/13" TargetMode="External"/><Relationship Id="rId27" Type="http://schemas.openxmlformats.org/officeDocument/2006/relationships/hyperlink" Target="http://undocs.org/fr/ECE/TRANS/WP.29/GRSG/2024/24" TargetMode="External"/><Relationship Id="rId43" Type="http://schemas.openxmlformats.org/officeDocument/2006/relationships/hyperlink" Target="http://undocs.org/fr/ECE/TRANS/WP.29/GRSG/2023/24" TargetMode="External"/><Relationship Id="rId48" Type="http://schemas.openxmlformats.org/officeDocument/2006/relationships/hyperlink" Target="http://undocs.org/fr/ECE/TRANS/WP.29/GRSG/2024/7" TargetMode="External"/><Relationship Id="rId64" Type="http://schemas.openxmlformats.org/officeDocument/2006/relationships/hyperlink" Target="http://undocs.org/fr/ECE/TRANS/WP.29/GRSG/2024/8" TargetMode="External"/><Relationship Id="rId69" Type="http://schemas.openxmlformats.org/officeDocument/2006/relationships/hyperlink" Target="http://undocs.org/fr/ECE/TRANS/WP.20/GRSG/2024/3" TargetMode="External"/><Relationship Id="rId80" Type="http://schemas.openxmlformats.org/officeDocument/2006/relationships/hyperlink" Target="http://undocs.org/fr/ECE/TRANS/WP.29/GRSG/2024/4" TargetMode="External"/><Relationship Id="rId85" Type="http://schemas.openxmlformats.org/officeDocument/2006/relationships/hyperlink" Target="http://undocs.org/fr/ECE/TRANS/WP.29/GRSG/2024/23" TargetMode="External"/><Relationship Id="rId12" Type="http://schemas.openxmlformats.org/officeDocument/2006/relationships/hyperlink" Target="http://undocs.org/fr/ECE/TRANS/WP.29/2024/32" TargetMode="External"/><Relationship Id="rId17" Type="http://schemas.openxmlformats.org/officeDocument/2006/relationships/hyperlink" Target="http://undocs.org/fr/ECE/TRANS/WP.29/GRSG/2024/19" TargetMode="External"/><Relationship Id="rId33" Type="http://schemas.openxmlformats.org/officeDocument/2006/relationships/hyperlink" Target="http://undocs.org/fr/ECE/TRANS/WP.29/GRSG/2024/25" TargetMode="External"/><Relationship Id="rId38" Type="http://schemas.openxmlformats.org/officeDocument/2006/relationships/hyperlink" Target="http://undocs.org/fr/ECE/TRANS/WP.29/GRSG/2024/6" TargetMode="External"/><Relationship Id="rId59" Type="http://schemas.openxmlformats.org/officeDocument/2006/relationships/hyperlink" Target="http://undocs.org/fr/ECE/TRANS/WP.29/GRSG/2024/15" TargetMode="External"/><Relationship Id="rId103" Type="http://schemas.openxmlformats.org/officeDocument/2006/relationships/header" Target="header1.xml"/><Relationship Id="rId108" Type="http://schemas.openxmlformats.org/officeDocument/2006/relationships/fontTable" Target="fontTable.xml"/><Relationship Id="rId54" Type="http://schemas.openxmlformats.org/officeDocument/2006/relationships/hyperlink" Target="http://undocs.org/fr/ECE/TRANS/WP.29/GRSG/2024/29" TargetMode="External"/><Relationship Id="rId70" Type="http://schemas.openxmlformats.org/officeDocument/2006/relationships/hyperlink" Target="http://undocs.org/fr/ECE/TRANS/WP.20/GRSG/2024/16" TargetMode="External"/><Relationship Id="rId75" Type="http://schemas.openxmlformats.org/officeDocument/2006/relationships/hyperlink" Target="http://undocs.org/fr/ECE/TRANS/WP.29/GRSG/2024/16" TargetMode="External"/><Relationship Id="rId91" Type="http://schemas.openxmlformats.org/officeDocument/2006/relationships/hyperlink" Target="http://undocs.org/fr/ECE/TRANS/WP.29/1175" TargetMode="External"/><Relationship Id="rId96" Type="http://schemas.openxmlformats.org/officeDocument/2006/relationships/hyperlink" Target="http://undocs.org/fr/ECE/TRANS/WP.29/78/Rev.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undocs.org/fr/ECE/TRANS/WP.29/GRSG/2024/20" TargetMode="External"/><Relationship Id="rId23" Type="http://schemas.openxmlformats.org/officeDocument/2006/relationships/hyperlink" Target="http://undocs.org/fr/ECE/TRANS/WP.29/GRSG/2024/21" TargetMode="External"/><Relationship Id="rId28" Type="http://schemas.openxmlformats.org/officeDocument/2006/relationships/hyperlink" Target="http://undocs.org/fr/ECE/TRANS/WP.29/GRSG/2024/12" TargetMode="External"/><Relationship Id="rId36" Type="http://schemas.openxmlformats.org/officeDocument/2006/relationships/hyperlink" Target="http://undocs.org/fr/ECE/TRANS/WP.29/GRSG/2024/6" TargetMode="External"/><Relationship Id="rId49" Type="http://schemas.openxmlformats.org/officeDocument/2006/relationships/hyperlink" Target="http://undocs.org/fr/ECE/TRANS/WP.29/GRSG/2024/7" TargetMode="External"/><Relationship Id="rId57" Type="http://schemas.openxmlformats.org/officeDocument/2006/relationships/hyperlink" Target="http://undocs.org/fr/ECE/TRANS/WP.29/GRSG/2024/2" TargetMode="External"/><Relationship Id="rId106" Type="http://schemas.openxmlformats.org/officeDocument/2006/relationships/footer" Target="footer2.xml"/><Relationship Id="rId10" Type="http://schemas.openxmlformats.org/officeDocument/2006/relationships/hyperlink" Target="http://undocs.org/fr/ECE/TRANS/WP.29/GRSG/2024/1" TargetMode="External"/><Relationship Id="rId31" Type="http://schemas.openxmlformats.org/officeDocument/2006/relationships/hyperlink" Target="http://undocs.org/fr/ECE/TRANS/WP.29/GRSG/2024/12" TargetMode="External"/><Relationship Id="rId44" Type="http://schemas.openxmlformats.org/officeDocument/2006/relationships/hyperlink" Target="http://undocs.org/fr/ECE/TRANS/WP.29/GRSG/2024/18" TargetMode="External"/><Relationship Id="rId52" Type="http://schemas.openxmlformats.org/officeDocument/2006/relationships/hyperlink" Target="http://undocs.org/fr/ECE/TRANS/WP.29/GRSG/2024/15" TargetMode="External"/><Relationship Id="rId60" Type="http://schemas.openxmlformats.org/officeDocument/2006/relationships/hyperlink" Target="http://undocs.org/fr/ECE/TRANS/WP.29/GRSG/2024/28" TargetMode="External"/><Relationship Id="rId65" Type="http://schemas.openxmlformats.org/officeDocument/2006/relationships/hyperlink" Target="http://undocs.org/fr/ECE/TRANS/WP.29/GRSG/2024/8" TargetMode="External"/><Relationship Id="rId73" Type="http://schemas.openxmlformats.org/officeDocument/2006/relationships/hyperlink" Target="http://undocs.org/fr/ECE/TRANS/WP.20/GRSG/2024/33" TargetMode="External"/><Relationship Id="rId78" Type="http://schemas.openxmlformats.org/officeDocument/2006/relationships/hyperlink" Target="http://undocs.org/fr/ECE/TRANS/WP.29/GRSG/2024/33" TargetMode="External"/><Relationship Id="rId81" Type="http://schemas.openxmlformats.org/officeDocument/2006/relationships/hyperlink" Target="http://undocs.org/fr/ECE/TRANS/WP.29/GRSG/2024/23" TargetMode="External"/><Relationship Id="rId86" Type="http://schemas.openxmlformats.org/officeDocument/2006/relationships/hyperlink" Target="http://undocs.org/fr/ECE/TRANS/WP.29/GRSG/2024/27" TargetMode="External"/><Relationship Id="rId94" Type="http://schemas.openxmlformats.org/officeDocument/2006/relationships/hyperlink" Target="http://undocs.org/en/ECE/TRANS/WP.29/GRSG/2024/4" TargetMode="External"/><Relationship Id="rId99" Type="http://schemas.openxmlformats.org/officeDocument/2006/relationships/image" Target="media/image2.emf"/><Relationship Id="rId101" Type="http://schemas.openxmlformats.org/officeDocument/2006/relationships/hyperlink" Target="http://undocs.org/fr/ECE/TRANS/WP.29/GRSG/2024/6" TargetMode="External"/><Relationship Id="rId4" Type="http://schemas.openxmlformats.org/officeDocument/2006/relationships/settings" Target="settings.xml"/><Relationship Id="rId9" Type="http://schemas.openxmlformats.org/officeDocument/2006/relationships/hyperlink" Target="http://undocs.org/fr/ECE/TRANS/WP.29/690/Rev.1" TargetMode="External"/><Relationship Id="rId13" Type="http://schemas.openxmlformats.org/officeDocument/2006/relationships/hyperlink" Target="http://undocs.org/fr/ECE/TRANS/WP.29/GRSG/2024/20" TargetMode="External"/><Relationship Id="rId18" Type="http://schemas.openxmlformats.org/officeDocument/2006/relationships/hyperlink" Target="http://undocs.org/fr/ECE/TRANS/WP.29/GRSG/2024/19" TargetMode="External"/><Relationship Id="rId39" Type="http://schemas.openxmlformats.org/officeDocument/2006/relationships/hyperlink" Target="http://undocs.org/fr/ECE/TRANS/WP.29/GRSG/2024/26" TargetMode="External"/><Relationship Id="rId109" Type="http://schemas.openxmlformats.org/officeDocument/2006/relationships/theme" Target="theme/theme1.xml"/><Relationship Id="rId34" Type="http://schemas.openxmlformats.org/officeDocument/2006/relationships/hyperlink" Target="http://undocs.org/fr/ECE/TRANS/WP.29/GRSG/2024/6" TargetMode="External"/><Relationship Id="rId50" Type="http://schemas.openxmlformats.org/officeDocument/2006/relationships/hyperlink" Target="http://undocs.org/fr/ECE/TRANS/WP.29/GRSG/2024/2" TargetMode="External"/><Relationship Id="rId55" Type="http://schemas.openxmlformats.org/officeDocument/2006/relationships/hyperlink" Target="http://undocs.org/fr/ECE/TRANS/WP.29/GRSG/2024/30" TargetMode="External"/><Relationship Id="rId76" Type="http://schemas.openxmlformats.org/officeDocument/2006/relationships/hyperlink" Target="http://undocs.org/fr/ECE/TRANS/WP.29/GRSG/2024/17" TargetMode="External"/><Relationship Id="rId97" Type="http://schemas.openxmlformats.org/officeDocument/2006/relationships/hyperlink" Target="https://unece.org/transport/vehicle-regulations/wp29/resolutions" TargetMode="External"/><Relationship Id="rId10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undocs.org/fr/ECE/TRANS/WP.20/GRSG/2024/17" TargetMode="External"/><Relationship Id="rId92" Type="http://schemas.openxmlformats.org/officeDocument/2006/relationships/hyperlink" Target="http://undocs.org/fr/ECE/TRANS/WP.29/1177" TargetMode="External"/><Relationship Id="rId2" Type="http://schemas.openxmlformats.org/officeDocument/2006/relationships/numbering" Target="numbering.xml"/><Relationship Id="rId29" Type="http://schemas.openxmlformats.org/officeDocument/2006/relationships/hyperlink" Target="http://undocs.org/fr/ECE/TRANS/WP.29/GRSG/2024/25" TargetMode="External"/><Relationship Id="rId24" Type="http://schemas.openxmlformats.org/officeDocument/2006/relationships/hyperlink" Target="http://undocs.org/fr/E/ECE/TRANS/505/Rev.3" TargetMode="External"/><Relationship Id="rId40" Type="http://schemas.openxmlformats.org/officeDocument/2006/relationships/hyperlink" Target="http://undocs.org/fr/ECE/TRANS/WP.29/GRSG/2023/22" TargetMode="External"/><Relationship Id="rId45" Type="http://schemas.openxmlformats.org/officeDocument/2006/relationships/hyperlink" Target="http://undocs.org/fr/ECE/TRANS/WP.29/GRSG/2024/18" TargetMode="External"/><Relationship Id="rId66" Type="http://schemas.openxmlformats.org/officeDocument/2006/relationships/hyperlink" Target="http://undocs.org/fr/ECE/TRANS/WP.29/GRSG/2024/9" TargetMode="External"/><Relationship Id="rId87" Type="http://schemas.openxmlformats.org/officeDocument/2006/relationships/hyperlink" Target="http://undocs.org/fr/ECE/TRANS/WP.29/GRSG/2024/5" TargetMode="External"/><Relationship Id="rId110" Type="http://schemas.openxmlformats.org/officeDocument/2006/relationships/customXml" Target="../customXml/item2.xml"/><Relationship Id="rId61" Type="http://schemas.openxmlformats.org/officeDocument/2006/relationships/hyperlink" Target="http://undocs.org/fr/ECE/TRANS/WP.29/GRSG/2024/29" TargetMode="External"/><Relationship Id="rId82" Type="http://schemas.openxmlformats.org/officeDocument/2006/relationships/hyperlink" Target="http://undocs.org/fr/ECE/TRANS/WP.29/GRSG/2024/27" TargetMode="External"/><Relationship Id="rId19" Type="http://schemas.openxmlformats.org/officeDocument/2006/relationships/hyperlink" Target="http://undocs.org/fr/ECE/TRANS/WP.29/GRSG/2024/19" TargetMode="External"/><Relationship Id="rId14" Type="http://schemas.openxmlformats.org/officeDocument/2006/relationships/hyperlink" Target="http://undocs.org/fr/ECE/TRANS/WP.29/2024/32" TargetMode="External"/><Relationship Id="rId30" Type="http://schemas.openxmlformats.org/officeDocument/2006/relationships/hyperlink" Target="http://undocs.org/fr/ECE/TRANS/WP.29/GRSG/2024/12" TargetMode="External"/><Relationship Id="rId35" Type="http://schemas.openxmlformats.org/officeDocument/2006/relationships/hyperlink" Target="http://undocs.org/fr/ECE/TRANS/WP.29/GRSG/2024/26" TargetMode="External"/><Relationship Id="rId56" Type="http://schemas.openxmlformats.org/officeDocument/2006/relationships/hyperlink" Target="http://undocs.org/fr/ECE/TRANS/WP.29/GRSG/2024/31" TargetMode="External"/><Relationship Id="rId77" Type="http://schemas.openxmlformats.org/officeDocument/2006/relationships/hyperlink" Target="http://undocs.org/fr/ECE/TRANS/WP.29/GRSG/2024/32" TargetMode="External"/><Relationship Id="rId100" Type="http://schemas.openxmlformats.org/officeDocument/2006/relationships/image" Target="media/image3.png"/><Relationship Id="rId105"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hyperlink" Target="http://undocs.org/fr/ECE/TRANS/WP.29/GRSG/2024/14" TargetMode="External"/><Relationship Id="rId72" Type="http://schemas.openxmlformats.org/officeDocument/2006/relationships/hyperlink" Target="http://undocs.org/fr/ECE/TRANS/WP.20/GRSG/2024/32" TargetMode="External"/><Relationship Id="rId93" Type="http://schemas.openxmlformats.org/officeDocument/2006/relationships/hyperlink" Target="http://undocs.org/en/ECE/TRANS/WP.29/GRSG/2024/12" TargetMode="External"/><Relationship Id="rId98" Type="http://schemas.openxmlformats.org/officeDocument/2006/relationships/hyperlink" Target="http://undocs.org/fr/ECE/TRANS/WP.29/GRSG/2024/12" TargetMode="External"/><Relationship Id="rId3" Type="http://schemas.openxmlformats.org/officeDocument/2006/relationships/styles" Target="styles.xml"/><Relationship Id="rId25" Type="http://schemas.openxmlformats.org/officeDocument/2006/relationships/hyperlink" Target="http://undocs.org/fr/ECE/TRANS/WP.29/GRSG/2024/24" TargetMode="External"/><Relationship Id="rId46" Type="http://schemas.openxmlformats.org/officeDocument/2006/relationships/hyperlink" Target="http://undocs.org/fr/ECE/TRANS/WP.29/GRSG/2023/2" TargetMode="External"/><Relationship Id="rId67" Type="http://schemas.openxmlformats.org/officeDocument/2006/relationships/hyperlink" Target="http://undocs.org/fr/ECE/TRANS/WP.29/GRSG/2024/10" TargetMode="External"/><Relationship Id="rId20" Type="http://schemas.openxmlformats.org/officeDocument/2006/relationships/hyperlink" Target="http://undocs.org/fr/ECE/TRANS/WP.29/GRSG/2024/13" TargetMode="External"/><Relationship Id="rId41" Type="http://schemas.openxmlformats.org/officeDocument/2006/relationships/hyperlink" Target="http://undocs.org/fr/ECE/TRANS/WP.29/GRSG/2023/22" TargetMode="External"/><Relationship Id="rId62" Type="http://schemas.openxmlformats.org/officeDocument/2006/relationships/hyperlink" Target="http://undocs.org/fr/ECE/TRANS/WP.29/GRSG/2024/30" TargetMode="External"/><Relationship Id="rId83" Type="http://schemas.openxmlformats.org/officeDocument/2006/relationships/hyperlink" Target="http://undocs.org/fr/ECE/TRANS/WP.29/GRSG/2024/27" TargetMode="External"/><Relationship Id="rId88" Type="http://schemas.openxmlformats.org/officeDocument/2006/relationships/hyperlink" Target="http://undocs.org/fr/ECE/TRANS/WP.29/GRSG/2023/5" TargetMode="External"/><Relationship Id="rId111"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F68DA8-6803-46AC-82BD-D43AA3EF5589}">
  <ds:schemaRefs>
    <ds:schemaRef ds:uri="http://schemas.openxmlformats.org/officeDocument/2006/bibliography"/>
  </ds:schemaRefs>
</ds:datastoreItem>
</file>

<file path=customXml/itemProps2.xml><?xml version="1.0" encoding="utf-8"?>
<ds:datastoreItem xmlns:ds="http://schemas.openxmlformats.org/officeDocument/2006/customXml" ds:itemID="{F38962C2-F1D4-46E0-8D89-730ED3591F91}"/>
</file>

<file path=customXml/itemProps3.xml><?xml version="1.0" encoding="utf-8"?>
<ds:datastoreItem xmlns:ds="http://schemas.openxmlformats.org/officeDocument/2006/customXml" ds:itemID="{3EA63EBF-D191-4EB8-BF56-74529E1BD849}"/>
</file>

<file path=docProps/app.xml><?xml version="1.0" encoding="utf-8"?>
<Properties xmlns="http://schemas.openxmlformats.org/officeDocument/2006/extended-properties" xmlns:vt="http://schemas.openxmlformats.org/officeDocument/2006/docPropsVTypes">
  <Template>ECE_TRANS.dotm</Template>
  <TotalTime>0</TotalTime>
  <Pages>32</Pages>
  <Words>13591</Words>
  <Characters>74756</Characters>
  <Application>Microsoft Office Word</Application>
  <DocSecurity>0</DocSecurity>
  <Lines>622</Lines>
  <Paragraphs>176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ECE/TRANS/WP.29/GRSG/106</vt:lpstr>
      <vt:lpstr/>
    </vt:vector>
  </TitlesOfParts>
  <Company>DCM</Company>
  <LinksUpToDate>false</LinksUpToDate>
  <CharactersWithSpaces>88171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ECE/TRANS/WP.29/GRSG/106</dc:title>
  <dc:subject/>
  <dc:creator>Luisa PENA-MONTERO</dc:creator>
  <cp:keywords/>
  <cp:lastModifiedBy>Luisa PENA-MONTERO</cp:lastModifiedBy>
  <cp:revision>3</cp:revision>
  <cp:lastPrinted>2024-07-26T12:18:00Z</cp:lastPrinted>
  <dcterms:created xsi:type="dcterms:W3CDTF">2024-07-26T12:18:00Z</dcterms:created>
  <dcterms:modified xsi:type="dcterms:W3CDTF">2024-07-26T12:18:00Z</dcterms:modified>
</cp:coreProperties>
</file>