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6CD0BC" w14:textId="77777777" w:rsidTr="00C97039">
        <w:trPr>
          <w:trHeight w:hRule="exact" w:val="851"/>
        </w:trPr>
        <w:tc>
          <w:tcPr>
            <w:tcW w:w="1276" w:type="dxa"/>
            <w:tcBorders>
              <w:bottom w:val="single" w:sz="4" w:space="0" w:color="auto"/>
            </w:tcBorders>
          </w:tcPr>
          <w:p w14:paraId="2984C229" w14:textId="77777777" w:rsidR="00F35BAF" w:rsidRPr="00DB58B5" w:rsidRDefault="00F35BAF" w:rsidP="0064660D"/>
        </w:tc>
        <w:tc>
          <w:tcPr>
            <w:tcW w:w="2268" w:type="dxa"/>
            <w:tcBorders>
              <w:bottom w:val="single" w:sz="4" w:space="0" w:color="auto"/>
            </w:tcBorders>
            <w:vAlign w:val="bottom"/>
          </w:tcPr>
          <w:p w14:paraId="6519705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F7A475" w14:textId="2D1E6238" w:rsidR="00F35BAF" w:rsidRPr="00DB58B5" w:rsidRDefault="0064660D" w:rsidP="0064660D">
            <w:pPr>
              <w:jc w:val="right"/>
            </w:pPr>
            <w:r w:rsidRPr="0064660D">
              <w:rPr>
                <w:sz w:val="40"/>
              </w:rPr>
              <w:t>ECE</w:t>
            </w:r>
            <w:r>
              <w:t>/TRANS/WP.29/2024/81</w:t>
            </w:r>
          </w:p>
        </w:tc>
      </w:tr>
      <w:tr w:rsidR="00F35BAF" w:rsidRPr="00DB58B5" w14:paraId="6E00814E" w14:textId="77777777" w:rsidTr="00C97039">
        <w:trPr>
          <w:trHeight w:hRule="exact" w:val="2835"/>
        </w:trPr>
        <w:tc>
          <w:tcPr>
            <w:tcW w:w="1276" w:type="dxa"/>
            <w:tcBorders>
              <w:top w:val="single" w:sz="4" w:space="0" w:color="auto"/>
              <w:bottom w:val="single" w:sz="12" w:space="0" w:color="auto"/>
            </w:tcBorders>
          </w:tcPr>
          <w:p w14:paraId="17906091" w14:textId="77777777" w:rsidR="00F35BAF" w:rsidRPr="00DB58B5" w:rsidRDefault="00F35BAF" w:rsidP="00C97039">
            <w:pPr>
              <w:spacing w:before="120"/>
              <w:jc w:val="center"/>
            </w:pPr>
            <w:r>
              <w:rPr>
                <w:noProof/>
                <w:lang w:eastAsia="fr-CH"/>
              </w:rPr>
              <w:drawing>
                <wp:inline distT="0" distB="0" distL="0" distR="0" wp14:anchorId="6ED95341" wp14:editId="225BE6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D54AD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20658C" w14:textId="77777777" w:rsidR="00F35BAF" w:rsidRDefault="0064660D" w:rsidP="00C97039">
            <w:pPr>
              <w:spacing w:before="240"/>
            </w:pPr>
            <w:r>
              <w:t>Distr. générale</w:t>
            </w:r>
          </w:p>
          <w:p w14:paraId="2CE704A1" w14:textId="77777777" w:rsidR="0064660D" w:rsidRDefault="0064660D" w:rsidP="0064660D">
            <w:pPr>
              <w:spacing w:line="240" w:lineRule="exact"/>
            </w:pPr>
            <w:r>
              <w:t>12 avril 2024</w:t>
            </w:r>
          </w:p>
          <w:p w14:paraId="53A337CC" w14:textId="77777777" w:rsidR="0064660D" w:rsidRDefault="0064660D" w:rsidP="0064660D">
            <w:pPr>
              <w:spacing w:line="240" w:lineRule="exact"/>
            </w:pPr>
            <w:r>
              <w:t>Français</w:t>
            </w:r>
          </w:p>
          <w:p w14:paraId="49A58588" w14:textId="69318F78" w:rsidR="0064660D" w:rsidRPr="00DB58B5" w:rsidRDefault="0064660D" w:rsidP="0064660D">
            <w:pPr>
              <w:spacing w:line="240" w:lineRule="exact"/>
            </w:pPr>
            <w:r>
              <w:t>Original</w:t>
            </w:r>
            <w:r w:rsidR="00656644">
              <w:t> :</w:t>
            </w:r>
            <w:r>
              <w:t xml:space="preserve"> anglais</w:t>
            </w:r>
          </w:p>
        </w:tc>
      </w:tr>
    </w:tbl>
    <w:p w14:paraId="246D7171" w14:textId="77777777" w:rsidR="007F20FA" w:rsidRPr="000312C0" w:rsidRDefault="007F20FA" w:rsidP="007F20FA">
      <w:pPr>
        <w:spacing w:before="120"/>
        <w:rPr>
          <w:b/>
          <w:sz w:val="28"/>
          <w:szCs w:val="28"/>
        </w:rPr>
      </w:pPr>
      <w:r w:rsidRPr="000312C0">
        <w:rPr>
          <w:b/>
          <w:sz w:val="28"/>
          <w:szCs w:val="28"/>
        </w:rPr>
        <w:t>Commission économique pour l’Europe</w:t>
      </w:r>
    </w:p>
    <w:p w14:paraId="15A5C94E" w14:textId="77777777" w:rsidR="007F20FA" w:rsidRDefault="007F20FA" w:rsidP="007F20FA">
      <w:pPr>
        <w:spacing w:before="120"/>
        <w:rPr>
          <w:sz w:val="28"/>
          <w:szCs w:val="28"/>
        </w:rPr>
      </w:pPr>
      <w:r w:rsidRPr="00685843">
        <w:rPr>
          <w:sz w:val="28"/>
          <w:szCs w:val="28"/>
        </w:rPr>
        <w:t>Comité des transports intérieurs</w:t>
      </w:r>
    </w:p>
    <w:p w14:paraId="08057519" w14:textId="77777777" w:rsidR="007B12D6" w:rsidRDefault="007B12D6" w:rsidP="007B12D6">
      <w:pPr>
        <w:tabs>
          <w:tab w:val="left" w:pos="567"/>
          <w:tab w:val="left" w:pos="1134"/>
        </w:tabs>
        <w:spacing w:before="120"/>
        <w:rPr>
          <w:rFonts w:eastAsia="MS Mincho"/>
          <w:b/>
          <w:bCs/>
          <w:sz w:val="24"/>
          <w:szCs w:val="24"/>
        </w:rPr>
      </w:pPr>
      <w:r w:rsidRPr="00590DD3">
        <w:rPr>
          <w:rFonts w:eastAsia="MS Mincho"/>
          <w:b/>
          <w:bCs/>
          <w:sz w:val="24"/>
          <w:szCs w:val="24"/>
        </w:rPr>
        <w:t>Forum mondial de l</w:t>
      </w:r>
      <w:r>
        <w:rPr>
          <w:rFonts w:eastAsia="MS Mincho"/>
          <w:b/>
          <w:bCs/>
          <w:sz w:val="24"/>
          <w:szCs w:val="24"/>
        </w:rPr>
        <w:t>’</w:t>
      </w:r>
      <w:r w:rsidRPr="00590DD3">
        <w:rPr>
          <w:rFonts w:eastAsia="MS Mincho"/>
          <w:b/>
          <w:bCs/>
          <w:sz w:val="24"/>
          <w:szCs w:val="24"/>
        </w:rPr>
        <w:t xml:space="preserve">harmonisation des Règlements </w:t>
      </w:r>
      <w:r>
        <w:rPr>
          <w:rFonts w:eastAsia="MS Mincho"/>
          <w:b/>
          <w:bCs/>
          <w:sz w:val="24"/>
          <w:szCs w:val="24"/>
        </w:rPr>
        <w:br/>
      </w:r>
      <w:r w:rsidRPr="00590DD3">
        <w:rPr>
          <w:rFonts w:eastAsia="MS Mincho"/>
          <w:b/>
          <w:bCs/>
          <w:sz w:val="24"/>
          <w:szCs w:val="24"/>
        </w:rPr>
        <w:t>concernant les véhicules</w:t>
      </w:r>
    </w:p>
    <w:p w14:paraId="546A0311" w14:textId="1C6AB80E" w:rsidR="007B12D6" w:rsidRPr="00590DD3" w:rsidRDefault="007B12D6" w:rsidP="007B12D6">
      <w:pPr>
        <w:tabs>
          <w:tab w:val="left" w:pos="567"/>
          <w:tab w:val="left" w:pos="1134"/>
        </w:tabs>
        <w:spacing w:before="120" w:after="120"/>
        <w:rPr>
          <w:rFonts w:eastAsia="MS Mincho"/>
          <w:b/>
        </w:rPr>
      </w:pPr>
      <w:r>
        <w:rPr>
          <w:rFonts w:eastAsia="MS Mincho"/>
          <w:b/>
          <w:bCs/>
        </w:rPr>
        <w:t>193</w:t>
      </w:r>
      <w:r w:rsidRPr="00B60896">
        <w:rPr>
          <w:rFonts w:eastAsia="MS Mincho"/>
          <w:b/>
          <w:bCs/>
          <w:vertAlign w:val="superscript"/>
        </w:rPr>
        <w:t>e</w:t>
      </w:r>
      <w:r w:rsidR="00B60896">
        <w:rPr>
          <w:rFonts w:eastAsia="MS Mincho"/>
          <w:b/>
        </w:rPr>
        <w:t> </w:t>
      </w:r>
      <w:r w:rsidRPr="00590DD3">
        <w:rPr>
          <w:rFonts w:eastAsia="MS Mincho"/>
          <w:b/>
        </w:rPr>
        <w:t>session</w:t>
      </w:r>
    </w:p>
    <w:p w14:paraId="02048BDB" w14:textId="77777777" w:rsidR="007B12D6" w:rsidRPr="00590DD3" w:rsidRDefault="007B12D6" w:rsidP="007B12D6">
      <w:pPr>
        <w:tabs>
          <w:tab w:val="left" w:pos="567"/>
          <w:tab w:val="left" w:pos="1134"/>
        </w:tabs>
        <w:rPr>
          <w:rFonts w:eastAsia="MS Mincho"/>
          <w:bCs/>
        </w:rPr>
      </w:pPr>
      <w:r w:rsidRPr="00590DD3">
        <w:rPr>
          <w:rFonts w:eastAsia="MS Mincho"/>
        </w:rPr>
        <w:t>Genève</w:t>
      </w:r>
      <w:r w:rsidRPr="00590DD3">
        <w:rPr>
          <w:rFonts w:eastAsia="MS Mincho"/>
          <w:bCs/>
        </w:rPr>
        <w:t xml:space="preserve">, </w:t>
      </w:r>
      <w:r>
        <w:rPr>
          <w:rFonts w:eastAsia="MS Mincho"/>
          <w:bCs/>
        </w:rPr>
        <w:t xml:space="preserve">25-28 juin </w:t>
      </w:r>
      <w:r w:rsidRPr="00590DD3">
        <w:rPr>
          <w:rFonts w:eastAsia="MS Mincho"/>
          <w:bCs/>
        </w:rPr>
        <w:t>2024</w:t>
      </w:r>
    </w:p>
    <w:p w14:paraId="0375FA86" w14:textId="77777777" w:rsidR="007B12D6" w:rsidRPr="00590DD3" w:rsidRDefault="007B12D6" w:rsidP="007B12D6">
      <w:pPr>
        <w:rPr>
          <w:rFonts w:eastAsia="MS Mincho"/>
        </w:rPr>
      </w:pPr>
      <w:r w:rsidRPr="00590DD3">
        <w:rPr>
          <w:rFonts w:eastAsia="MS Mincho"/>
        </w:rPr>
        <w:t xml:space="preserve">Point </w:t>
      </w:r>
      <w:r>
        <w:rPr>
          <w:rFonts w:eastAsia="MS Mincho"/>
        </w:rPr>
        <w:t xml:space="preserve">14.2.3 </w:t>
      </w:r>
      <w:r w:rsidRPr="00590DD3">
        <w:rPr>
          <w:rFonts w:eastAsia="MS Mincho"/>
        </w:rPr>
        <w:t>de l</w:t>
      </w:r>
      <w:r>
        <w:rPr>
          <w:rFonts w:eastAsia="MS Mincho"/>
        </w:rPr>
        <w:t>’</w:t>
      </w:r>
      <w:r w:rsidRPr="00590DD3">
        <w:rPr>
          <w:rFonts w:eastAsia="MS Mincho"/>
        </w:rPr>
        <w:t>ordre du jour provisoire</w:t>
      </w:r>
    </w:p>
    <w:p w14:paraId="60188F5E" w14:textId="77777777" w:rsidR="007B12D6" w:rsidRDefault="007B12D6" w:rsidP="007B12D6">
      <w:pPr>
        <w:rPr>
          <w:b/>
        </w:rPr>
      </w:pPr>
      <w:r w:rsidRPr="005D68E9">
        <w:rPr>
          <w:b/>
        </w:rPr>
        <w:t xml:space="preserve">Examen et mise aux voix par le Comité exécutif des projets </w:t>
      </w:r>
      <w:r>
        <w:rPr>
          <w:b/>
        </w:rPr>
        <w:br/>
      </w:r>
      <w:r w:rsidRPr="005D68E9">
        <w:rPr>
          <w:b/>
        </w:rPr>
        <w:t>de RTM ONU ou d’amendements à des RTM ONU existants, s’il y a lieu</w:t>
      </w:r>
    </w:p>
    <w:p w14:paraId="2940EBD2" w14:textId="77777777" w:rsidR="007B12D6" w:rsidRDefault="007B12D6" w:rsidP="007B12D6">
      <w:pPr>
        <w:rPr>
          <w:b/>
        </w:rPr>
      </w:pPr>
      <w:r w:rsidRPr="007346F8">
        <w:rPr>
          <w:b/>
        </w:rPr>
        <w:t>Propositions d’amendements à des RTM ONU, s’il y a lieu</w:t>
      </w:r>
    </w:p>
    <w:p w14:paraId="3AA3AA4F" w14:textId="77777777" w:rsidR="007B12D6" w:rsidRPr="00E7600B" w:rsidRDefault="007B12D6" w:rsidP="007B12D6">
      <w:pPr>
        <w:pStyle w:val="HChG"/>
      </w:pPr>
      <w:r>
        <w:tab/>
      </w:r>
      <w:r>
        <w:tab/>
      </w:r>
      <w:r w:rsidRPr="00E7600B">
        <w:t xml:space="preserve">Proposition </w:t>
      </w:r>
      <w:r>
        <w:t>d’</w:t>
      </w:r>
      <w:r w:rsidRPr="00E7600B">
        <w:t xml:space="preserve">amendement </w:t>
      </w:r>
      <w:r>
        <w:t xml:space="preserve">1 </w:t>
      </w:r>
      <w:r w:rsidRPr="00E7600B">
        <w:t>au RTM ONU n</w:t>
      </w:r>
      <w:r w:rsidRPr="00E7600B">
        <w:rPr>
          <w:vertAlign w:val="superscript"/>
        </w:rPr>
        <w:t>o</w:t>
      </w:r>
      <w:r>
        <w:t> </w:t>
      </w:r>
      <w:r w:rsidRPr="00E7600B">
        <w:t xml:space="preserve">22 </w:t>
      </w:r>
      <w:r>
        <w:br/>
        <w:t>(D</w:t>
      </w:r>
      <w:r w:rsidRPr="00E7600B">
        <w:t>u</w:t>
      </w:r>
      <w:r>
        <w:t xml:space="preserve">rabilité des batteries des voitures particulières </w:t>
      </w:r>
      <w:r>
        <w:br/>
        <w:t>et utilitaires légers électriques)</w:t>
      </w:r>
    </w:p>
    <w:p w14:paraId="33C97C6E" w14:textId="77777777" w:rsidR="007B12D6" w:rsidRPr="00E7600B" w:rsidRDefault="007B12D6" w:rsidP="007B12D6">
      <w:pPr>
        <w:pStyle w:val="H1G"/>
      </w:pPr>
      <w:r>
        <w:tab/>
      </w:r>
      <w:r>
        <w:tab/>
      </w:r>
      <w:r w:rsidRPr="00E7600B">
        <w:t>Communication du</w:t>
      </w:r>
      <w:r w:rsidRPr="008A32EB">
        <w:t xml:space="preserve"> </w:t>
      </w:r>
      <w:r w:rsidRPr="00590DD3">
        <w:rPr>
          <w:rFonts w:eastAsia="MS Mincho"/>
          <w:bCs/>
        </w:rPr>
        <w:t>Groupe de travail de la pollution et de l</w:t>
      </w:r>
      <w:r>
        <w:rPr>
          <w:rFonts w:eastAsia="MS Mincho"/>
          <w:bCs/>
        </w:rPr>
        <w:t>’</w:t>
      </w:r>
      <w:r w:rsidRPr="00590DD3">
        <w:rPr>
          <w:rFonts w:eastAsia="MS Mincho"/>
          <w:bCs/>
        </w:rPr>
        <w:t>énergie</w:t>
      </w:r>
      <w:r w:rsidRPr="005C56BD">
        <w:rPr>
          <w:b w:val="0"/>
          <w:bCs/>
          <w:sz w:val="20"/>
          <w:szCs w:val="16"/>
        </w:rPr>
        <w:footnoteReference w:customMarkFollows="1" w:id="2"/>
        <w:t>*</w:t>
      </w:r>
    </w:p>
    <w:p w14:paraId="53B758BC" w14:textId="221B661D" w:rsidR="007B12D6" w:rsidRPr="002060FD" w:rsidRDefault="007B12D6" w:rsidP="007B12D6">
      <w:pPr>
        <w:pStyle w:val="SingleTxtG"/>
        <w:ind w:firstLine="567"/>
      </w:pPr>
      <w:r>
        <w:t xml:space="preserve">Le texte ci-après, adopté par le </w:t>
      </w:r>
      <w:r w:rsidRPr="00E72093">
        <w:t>Groupe de travail de la pollution et de l’énergie</w:t>
      </w:r>
      <w:r>
        <w:t xml:space="preserve"> (GRPE) à sa quatre-vingt-dixième session (ECE/TRANS/WP.29/GRPE/90, par.</w:t>
      </w:r>
      <w:r w:rsidR="00677D0A">
        <w:t> </w:t>
      </w:r>
      <w:r>
        <w:t>86), est fondé sur le document ECE/TRANS/WP.29/GRPE/2024/6 et sur le document informel GRPE-90-32 tels que modifiés par l’additif 5 au rapport de la session</w:t>
      </w:r>
      <w:r w:rsidRPr="002060FD">
        <w:t>.</w:t>
      </w:r>
      <w:r>
        <w:t xml:space="preserve"> </w:t>
      </w:r>
      <w:r w:rsidRPr="00276AAB">
        <w:t xml:space="preserve">Il est soumis au Forum mondial de l’harmonisation des Règlements concernant les véhicules (WP.29) et au </w:t>
      </w:r>
      <w:r w:rsidRPr="00857F03">
        <w:t>Comité exécutif de l’Accord de 1998</w:t>
      </w:r>
      <w:r w:rsidRPr="00276AAB">
        <w:t xml:space="preserve"> (AC.</w:t>
      </w:r>
      <w:r>
        <w:t>3</w:t>
      </w:r>
      <w:r w:rsidRPr="00276AAB">
        <w:t>) pour examen à leurs sessions de</w:t>
      </w:r>
      <w:r>
        <w:t xml:space="preserve"> juin 2024.</w:t>
      </w:r>
    </w:p>
    <w:p w14:paraId="3BD3F6CB" w14:textId="77777777" w:rsidR="007B12D6" w:rsidRPr="002060FD" w:rsidRDefault="007B12D6" w:rsidP="007B12D6">
      <w:pPr>
        <w:pStyle w:val="SingleTxtG"/>
      </w:pPr>
      <w:r w:rsidRPr="002060FD">
        <w:br w:type="page"/>
      </w:r>
    </w:p>
    <w:p w14:paraId="660F6411" w14:textId="05CCAFC4" w:rsidR="007B12D6" w:rsidRPr="00A04000" w:rsidRDefault="007B12D6" w:rsidP="007B12D6">
      <w:pPr>
        <w:spacing w:after="120"/>
        <w:rPr>
          <w:sz w:val="28"/>
          <w:lang w:val="fr-FR"/>
        </w:rPr>
      </w:pPr>
      <w:r w:rsidRPr="00A04000">
        <w:rPr>
          <w:sz w:val="28"/>
          <w:lang w:val="fr-FR"/>
        </w:rPr>
        <w:lastRenderedPageBreak/>
        <w:t>Table des matières</w:t>
      </w:r>
    </w:p>
    <w:p w14:paraId="777ED669" w14:textId="77777777" w:rsidR="007B12D6" w:rsidRPr="005C56BD" w:rsidRDefault="007B12D6" w:rsidP="007B12D6">
      <w:pPr>
        <w:tabs>
          <w:tab w:val="right" w:pos="9638"/>
        </w:tabs>
        <w:spacing w:after="120"/>
        <w:ind w:left="283"/>
        <w:rPr>
          <w:i/>
          <w:sz w:val="18"/>
          <w:highlight w:val="yellow"/>
          <w:lang w:val="fr-FR"/>
        </w:rPr>
      </w:pPr>
      <w:r w:rsidRPr="00A04000">
        <w:rPr>
          <w:i/>
          <w:sz w:val="18"/>
          <w:lang w:val="fr-FR"/>
        </w:rPr>
        <w:tab/>
      </w:r>
      <w:r w:rsidRPr="00857F03">
        <w:rPr>
          <w:i/>
          <w:sz w:val="18"/>
          <w:lang w:val="fr-FR"/>
        </w:rPr>
        <w:t>Page</w:t>
      </w:r>
    </w:p>
    <w:p w14:paraId="57F46C1C" w14:textId="77777777" w:rsidR="007B12D6" w:rsidRPr="001C145B" w:rsidRDefault="007B12D6" w:rsidP="007B12D6">
      <w:pPr>
        <w:tabs>
          <w:tab w:val="right" w:pos="850"/>
          <w:tab w:val="right" w:leader="dot" w:pos="8787"/>
          <w:tab w:val="right" w:pos="9638"/>
        </w:tabs>
        <w:spacing w:after="120"/>
        <w:ind w:left="1134" w:hanging="1134"/>
        <w:rPr>
          <w:lang w:val="fr-FR"/>
        </w:rPr>
      </w:pPr>
      <w:r w:rsidRPr="001C145B">
        <w:rPr>
          <w:lang w:val="fr-FR"/>
        </w:rPr>
        <w:tab/>
        <w:t>I.</w:t>
      </w:r>
      <w:r w:rsidRPr="001C145B">
        <w:rPr>
          <w:lang w:val="fr-FR"/>
        </w:rPr>
        <w:tab/>
        <w:t>Argumentaire technique et justification</w:t>
      </w:r>
      <w:r w:rsidRPr="001C145B">
        <w:rPr>
          <w:lang w:val="fr-FR"/>
        </w:rPr>
        <w:tab/>
      </w:r>
      <w:r w:rsidRPr="001C145B">
        <w:rPr>
          <w:lang w:val="fr-FR"/>
        </w:rPr>
        <w:tab/>
        <w:t>3</w:t>
      </w:r>
    </w:p>
    <w:p w14:paraId="56E452A6" w14:textId="7D0DB991" w:rsidR="007B12D6" w:rsidRPr="001C145B" w:rsidRDefault="007B12D6" w:rsidP="007B12D6">
      <w:pPr>
        <w:tabs>
          <w:tab w:val="right" w:pos="850"/>
          <w:tab w:val="right" w:leader="dot" w:pos="8787"/>
          <w:tab w:val="right" w:pos="9638"/>
        </w:tabs>
        <w:spacing w:after="120"/>
        <w:ind w:left="1134" w:hanging="1134"/>
        <w:rPr>
          <w:lang w:val="fr-FR"/>
        </w:rPr>
      </w:pPr>
      <w:r w:rsidRPr="001C145B">
        <w:rPr>
          <w:lang w:val="fr-FR"/>
        </w:rPr>
        <w:tab/>
        <w:t>II.</w:t>
      </w:r>
      <w:r w:rsidRPr="001C145B">
        <w:rPr>
          <w:lang w:val="fr-FR"/>
        </w:rPr>
        <w:tab/>
        <w:t>Texte du RTM ONU</w:t>
      </w:r>
      <w:r w:rsidRPr="001C145B">
        <w:rPr>
          <w:lang w:val="fr-FR"/>
        </w:rPr>
        <w:tab/>
      </w:r>
      <w:r w:rsidRPr="001C145B">
        <w:rPr>
          <w:lang w:val="fr-FR"/>
        </w:rPr>
        <w:tab/>
        <w:t>1</w:t>
      </w:r>
      <w:r w:rsidR="00396C94">
        <w:rPr>
          <w:lang w:val="fr-FR"/>
        </w:rPr>
        <w:t>4</w:t>
      </w:r>
    </w:p>
    <w:p w14:paraId="10439A67" w14:textId="7630C301" w:rsidR="007B12D6" w:rsidRPr="001C145B" w:rsidRDefault="007B12D6" w:rsidP="007B12D6">
      <w:pPr>
        <w:tabs>
          <w:tab w:val="right" w:leader="dot" w:pos="8787"/>
          <w:tab w:val="right" w:pos="9638"/>
        </w:tabs>
        <w:spacing w:after="120"/>
        <w:ind w:left="1559" w:hanging="425"/>
        <w:rPr>
          <w:lang w:val="fr-FR"/>
        </w:rPr>
      </w:pPr>
      <w:r w:rsidRPr="001C145B">
        <w:rPr>
          <w:lang w:val="fr-FR"/>
        </w:rPr>
        <w:t>1.</w:t>
      </w:r>
      <w:r w:rsidRPr="001C145B">
        <w:rPr>
          <w:lang w:val="fr-FR"/>
        </w:rPr>
        <w:tab/>
        <w:t>Objet</w:t>
      </w:r>
      <w:r w:rsidRPr="001C145B">
        <w:rPr>
          <w:lang w:val="fr-FR"/>
        </w:rPr>
        <w:tab/>
      </w:r>
      <w:r w:rsidRPr="001C145B">
        <w:rPr>
          <w:lang w:val="fr-FR"/>
        </w:rPr>
        <w:tab/>
        <w:t>1</w:t>
      </w:r>
      <w:r w:rsidR="00396C94">
        <w:rPr>
          <w:lang w:val="fr-FR"/>
        </w:rPr>
        <w:t>4</w:t>
      </w:r>
    </w:p>
    <w:p w14:paraId="0C870AB5" w14:textId="77777777" w:rsidR="007B12D6" w:rsidRPr="001C145B" w:rsidRDefault="007B12D6" w:rsidP="007B12D6">
      <w:pPr>
        <w:tabs>
          <w:tab w:val="right" w:leader="dot" w:pos="8787"/>
          <w:tab w:val="right" w:pos="9638"/>
        </w:tabs>
        <w:spacing w:after="120"/>
        <w:ind w:left="1559" w:hanging="425"/>
        <w:rPr>
          <w:lang w:val="fr-FR"/>
        </w:rPr>
      </w:pPr>
      <w:r w:rsidRPr="001C145B">
        <w:rPr>
          <w:lang w:val="fr-FR"/>
        </w:rPr>
        <w:t>2.</w:t>
      </w:r>
      <w:r w:rsidRPr="001C145B">
        <w:rPr>
          <w:lang w:val="fr-FR"/>
        </w:rPr>
        <w:tab/>
        <w:t>Domaine d’application</w:t>
      </w:r>
      <w:r w:rsidRPr="001C145B">
        <w:rPr>
          <w:lang w:val="fr-FR"/>
        </w:rPr>
        <w:tab/>
      </w:r>
      <w:r w:rsidRPr="001C145B">
        <w:rPr>
          <w:lang w:val="fr-FR"/>
        </w:rPr>
        <w:tab/>
        <w:t>15</w:t>
      </w:r>
    </w:p>
    <w:p w14:paraId="33B27874" w14:textId="77777777" w:rsidR="007B12D6" w:rsidRPr="001C145B" w:rsidRDefault="007B12D6" w:rsidP="007B12D6">
      <w:pPr>
        <w:tabs>
          <w:tab w:val="right" w:leader="dot" w:pos="8787"/>
          <w:tab w:val="right" w:pos="9638"/>
        </w:tabs>
        <w:spacing w:after="120"/>
        <w:ind w:left="1559" w:hanging="425"/>
        <w:rPr>
          <w:lang w:val="fr-FR"/>
        </w:rPr>
      </w:pPr>
      <w:r w:rsidRPr="001C145B">
        <w:rPr>
          <w:lang w:val="fr-FR"/>
        </w:rPr>
        <w:t>3.</w:t>
      </w:r>
      <w:r w:rsidRPr="001C145B">
        <w:rPr>
          <w:lang w:val="fr-FR"/>
        </w:rPr>
        <w:tab/>
        <w:t>Définitions</w:t>
      </w:r>
      <w:r w:rsidRPr="001C145B">
        <w:rPr>
          <w:lang w:val="fr-FR"/>
        </w:rPr>
        <w:tab/>
      </w:r>
      <w:r w:rsidRPr="001C145B">
        <w:rPr>
          <w:lang w:val="fr-FR"/>
        </w:rPr>
        <w:tab/>
        <w:t>15</w:t>
      </w:r>
    </w:p>
    <w:p w14:paraId="60C3C48B" w14:textId="77777777" w:rsidR="007B12D6" w:rsidRPr="001C145B" w:rsidRDefault="007B12D6" w:rsidP="007B12D6">
      <w:pPr>
        <w:tabs>
          <w:tab w:val="right" w:leader="dot" w:pos="8787"/>
          <w:tab w:val="right" w:pos="9638"/>
        </w:tabs>
        <w:spacing w:after="120"/>
        <w:ind w:left="1559" w:hanging="425"/>
        <w:rPr>
          <w:lang w:val="fr-FR"/>
        </w:rPr>
      </w:pPr>
      <w:r w:rsidRPr="001C145B">
        <w:rPr>
          <w:lang w:val="fr-FR"/>
        </w:rPr>
        <w:t>4.</w:t>
      </w:r>
      <w:r w:rsidRPr="001C145B">
        <w:rPr>
          <w:lang w:val="fr-FR"/>
        </w:rPr>
        <w:tab/>
        <w:t>Abréviations</w:t>
      </w:r>
      <w:r w:rsidRPr="001C145B">
        <w:rPr>
          <w:lang w:val="fr-FR"/>
        </w:rPr>
        <w:tab/>
      </w:r>
      <w:r w:rsidRPr="001C145B">
        <w:rPr>
          <w:lang w:val="fr-FR"/>
        </w:rPr>
        <w:tab/>
        <w:t>17</w:t>
      </w:r>
    </w:p>
    <w:p w14:paraId="5157F07F" w14:textId="77777777" w:rsidR="007B12D6" w:rsidRPr="001C145B" w:rsidRDefault="007B12D6" w:rsidP="007B12D6">
      <w:pPr>
        <w:tabs>
          <w:tab w:val="right" w:leader="dot" w:pos="8787"/>
          <w:tab w:val="right" w:pos="9638"/>
        </w:tabs>
        <w:spacing w:after="120"/>
        <w:ind w:left="1559" w:hanging="425"/>
        <w:rPr>
          <w:lang w:val="fr-FR"/>
        </w:rPr>
      </w:pPr>
      <w:r w:rsidRPr="001C145B">
        <w:rPr>
          <w:lang w:val="fr-FR"/>
        </w:rPr>
        <w:t>5.</w:t>
      </w:r>
      <w:r w:rsidRPr="001C145B">
        <w:rPr>
          <w:lang w:val="fr-FR"/>
        </w:rPr>
        <w:tab/>
        <w:t>Prescriptions</w:t>
      </w:r>
      <w:r w:rsidRPr="001C145B">
        <w:rPr>
          <w:lang w:val="fr-FR"/>
        </w:rPr>
        <w:tab/>
      </w:r>
      <w:r w:rsidRPr="001C145B">
        <w:rPr>
          <w:lang w:val="fr-FR"/>
        </w:rPr>
        <w:tab/>
        <w:t>17</w:t>
      </w:r>
    </w:p>
    <w:p w14:paraId="35B21679" w14:textId="28BCB8CE" w:rsidR="007B12D6" w:rsidRPr="001C145B" w:rsidRDefault="007B12D6" w:rsidP="007B12D6">
      <w:pPr>
        <w:tabs>
          <w:tab w:val="right" w:leader="dot" w:pos="8787"/>
          <w:tab w:val="right" w:pos="9638"/>
        </w:tabs>
        <w:spacing w:after="120"/>
        <w:ind w:left="1984" w:hanging="425"/>
        <w:rPr>
          <w:lang w:val="fr-FR"/>
        </w:rPr>
      </w:pPr>
      <w:r w:rsidRPr="001C145B">
        <w:rPr>
          <w:lang w:val="fr-FR"/>
        </w:rPr>
        <w:t>5.1.</w:t>
      </w:r>
      <w:r w:rsidRPr="001C145B">
        <w:rPr>
          <w:lang w:val="fr-FR"/>
        </w:rPr>
        <w:tab/>
        <w:t xml:space="preserve">Analyseurs de l’état de l’autonomie certifiée et de l’état de l’énergie certifiée </w:t>
      </w:r>
      <w:r w:rsidR="00396C94">
        <w:rPr>
          <w:lang w:val="fr-FR"/>
        </w:rPr>
        <w:br/>
      </w:r>
      <w:r w:rsidRPr="001C145B">
        <w:rPr>
          <w:lang w:val="fr-FR"/>
        </w:rPr>
        <w:t>(SOCR et SOCE)</w:t>
      </w:r>
      <w:r w:rsidRPr="001C145B">
        <w:rPr>
          <w:lang w:val="fr-FR"/>
        </w:rPr>
        <w:tab/>
      </w:r>
      <w:r w:rsidRPr="001C145B">
        <w:rPr>
          <w:lang w:val="fr-FR"/>
        </w:rPr>
        <w:tab/>
        <w:t>17</w:t>
      </w:r>
    </w:p>
    <w:p w14:paraId="0C14EDBC" w14:textId="77777777" w:rsidR="007B12D6" w:rsidRPr="001C145B" w:rsidRDefault="007B12D6" w:rsidP="007B12D6">
      <w:pPr>
        <w:tabs>
          <w:tab w:val="right" w:leader="dot" w:pos="8787"/>
          <w:tab w:val="right" w:pos="9638"/>
        </w:tabs>
        <w:spacing w:after="120"/>
        <w:ind w:left="1984" w:hanging="425"/>
        <w:rPr>
          <w:lang w:val="fr-FR"/>
        </w:rPr>
      </w:pPr>
      <w:r w:rsidRPr="001C145B">
        <w:rPr>
          <w:lang w:val="fr-FR"/>
        </w:rPr>
        <w:t>5.2</w:t>
      </w:r>
      <w:r w:rsidRPr="001C145B">
        <w:rPr>
          <w:lang w:val="fr-FR"/>
        </w:rPr>
        <w:tab/>
        <w:t>Prescriptions fonctionnelles relatives aux batteries</w:t>
      </w:r>
      <w:r w:rsidRPr="001C145B">
        <w:rPr>
          <w:lang w:val="fr-FR"/>
        </w:rPr>
        <w:tab/>
      </w:r>
      <w:r w:rsidRPr="001C145B">
        <w:rPr>
          <w:lang w:val="fr-FR"/>
        </w:rPr>
        <w:tab/>
        <w:t>1</w:t>
      </w:r>
      <w:r>
        <w:rPr>
          <w:lang w:val="fr-FR"/>
        </w:rPr>
        <w:t>8</w:t>
      </w:r>
    </w:p>
    <w:p w14:paraId="19F10D9B" w14:textId="56ECC327" w:rsidR="007B12D6" w:rsidRPr="00831AC8" w:rsidRDefault="007B12D6" w:rsidP="007B12D6">
      <w:pPr>
        <w:tabs>
          <w:tab w:val="right" w:leader="dot" w:pos="8787"/>
          <w:tab w:val="right" w:pos="9638"/>
        </w:tabs>
        <w:spacing w:after="120"/>
        <w:ind w:left="1559" w:hanging="425"/>
        <w:rPr>
          <w:lang w:val="fr-FR"/>
        </w:rPr>
      </w:pPr>
      <w:r w:rsidRPr="00831AC8">
        <w:rPr>
          <w:lang w:val="fr-FR"/>
        </w:rPr>
        <w:t>6.</w:t>
      </w:r>
      <w:r w:rsidRPr="00831AC8">
        <w:rPr>
          <w:lang w:val="fr-FR"/>
        </w:rPr>
        <w:tab/>
        <w:t>Vérification pendant la période de service</w:t>
      </w:r>
      <w:r w:rsidRPr="00831AC8">
        <w:rPr>
          <w:lang w:val="fr-FR"/>
        </w:rPr>
        <w:tab/>
      </w:r>
      <w:r w:rsidRPr="00831AC8">
        <w:rPr>
          <w:lang w:val="fr-FR"/>
        </w:rPr>
        <w:tab/>
      </w:r>
      <w:r w:rsidR="006E18F8">
        <w:rPr>
          <w:lang w:val="fr-FR"/>
        </w:rPr>
        <w:t>19</w:t>
      </w:r>
    </w:p>
    <w:p w14:paraId="4FA3B1A6" w14:textId="17307361" w:rsidR="007B12D6" w:rsidRPr="00831AC8" w:rsidRDefault="007B12D6" w:rsidP="007B12D6">
      <w:pPr>
        <w:tabs>
          <w:tab w:val="right" w:leader="dot" w:pos="8787"/>
          <w:tab w:val="right" w:pos="9638"/>
        </w:tabs>
        <w:spacing w:after="120"/>
        <w:ind w:left="1984" w:hanging="425"/>
        <w:rPr>
          <w:lang w:val="fr-FR"/>
        </w:rPr>
      </w:pPr>
      <w:r w:rsidRPr="00831AC8">
        <w:rPr>
          <w:lang w:val="fr-FR"/>
        </w:rPr>
        <w:t>6.1</w:t>
      </w:r>
      <w:r w:rsidRPr="00831AC8">
        <w:rPr>
          <w:lang w:val="fr-FR"/>
        </w:rPr>
        <w:tab/>
        <w:t>Définitions des familles</w:t>
      </w:r>
      <w:r w:rsidRPr="00831AC8">
        <w:rPr>
          <w:lang w:val="fr-FR"/>
        </w:rPr>
        <w:tab/>
      </w:r>
      <w:r w:rsidRPr="00831AC8">
        <w:rPr>
          <w:lang w:val="fr-FR"/>
        </w:rPr>
        <w:tab/>
      </w:r>
      <w:r w:rsidR="00FE5594">
        <w:rPr>
          <w:lang w:val="fr-FR"/>
        </w:rPr>
        <w:t>19</w:t>
      </w:r>
    </w:p>
    <w:p w14:paraId="55E30BF0" w14:textId="47F73D5B" w:rsidR="007B12D6" w:rsidRPr="00BB58B2" w:rsidRDefault="007B12D6" w:rsidP="007B12D6">
      <w:pPr>
        <w:tabs>
          <w:tab w:val="right" w:leader="dot" w:pos="8787"/>
          <w:tab w:val="right" w:pos="9638"/>
        </w:tabs>
        <w:spacing w:after="120"/>
        <w:ind w:left="1984" w:hanging="425"/>
        <w:rPr>
          <w:lang w:val="fr-FR"/>
        </w:rPr>
      </w:pPr>
      <w:r w:rsidRPr="00BB58B2">
        <w:rPr>
          <w:lang w:val="fr-FR"/>
        </w:rPr>
        <w:t>6.2</w:t>
      </w:r>
      <w:r w:rsidRPr="00BB58B2">
        <w:rPr>
          <w:lang w:val="fr-FR"/>
        </w:rPr>
        <w:tab/>
        <w:t>Collecte d’informations</w:t>
      </w:r>
      <w:r w:rsidRPr="00BB58B2">
        <w:rPr>
          <w:lang w:val="fr-FR"/>
        </w:rPr>
        <w:tab/>
      </w:r>
      <w:r w:rsidRPr="00BB58B2">
        <w:rPr>
          <w:lang w:val="fr-FR"/>
        </w:rPr>
        <w:tab/>
        <w:t>2</w:t>
      </w:r>
      <w:r w:rsidR="00FE5594">
        <w:rPr>
          <w:lang w:val="fr-FR"/>
        </w:rPr>
        <w:t>0</w:t>
      </w:r>
    </w:p>
    <w:p w14:paraId="024DDFD7" w14:textId="02B52877" w:rsidR="007B12D6" w:rsidRPr="00BB58B2" w:rsidRDefault="007B12D6" w:rsidP="007B12D6">
      <w:pPr>
        <w:tabs>
          <w:tab w:val="right" w:leader="dot" w:pos="8787"/>
          <w:tab w:val="right" w:pos="9638"/>
        </w:tabs>
        <w:spacing w:after="120"/>
        <w:ind w:left="1984" w:hanging="425"/>
        <w:rPr>
          <w:lang w:val="fr-FR"/>
        </w:rPr>
      </w:pPr>
      <w:r w:rsidRPr="00BB58B2">
        <w:rPr>
          <w:lang w:val="fr-FR"/>
        </w:rPr>
        <w:t>6.3</w:t>
      </w:r>
      <w:r w:rsidRPr="00BB58B2">
        <w:rPr>
          <w:lang w:val="fr-FR"/>
        </w:rPr>
        <w:tab/>
        <w:t>Partie A</w:t>
      </w:r>
      <w:r w:rsidR="00656644">
        <w:rPr>
          <w:lang w:val="fr-FR"/>
        </w:rPr>
        <w:t> :</w:t>
      </w:r>
      <w:r w:rsidRPr="00BB58B2">
        <w:rPr>
          <w:lang w:val="fr-FR"/>
        </w:rPr>
        <w:t xml:space="preserve"> Vérification des analyseurs SOCR ou SOCE</w:t>
      </w:r>
      <w:r w:rsidRPr="00BB58B2">
        <w:rPr>
          <w:lang w:val="fr-FR"/>
        </w:rPr>
        <w:tab/>
      </w:r>
      <w:r w:rsidRPr="00BB58B2">
        <w:rPr>
          <w:lang w:val="fr-FR"/>
        </w:rPr>
        <w:tab/>
        <w:t>21</w:t>
      </w:r>
    </w:p>
    <w:p w14:paraId="0090F2EE" w14:textId="34677F1A" w:rsidR="007B12D6" w:rsidRPr="00BB58B2" w:rsidRDefault="007B12D6" w:rsidP="007B12D6">
      <w:pPr>
        <w:tabs>
          <w:tab w:val="right" w:leader="dot" w:pos="8787"/>
          <w:tab w:val="right" w:pos="9638"/>
        </w:tabs>
        <w:spacing w:after="120"/>
        <w:ind w:left="1984" w:hanging="425"/>
        <w:rPr>
          <w:lang w:val="fr-FR"/>
        </w:rPr>
      </w:pPr>
      <w:r w:rsidRPr="00BB58B2">
        <w:rPr>
          <w:lang w:val="fr-FR"/>
        </w:rPr>
        <w:t>6.4</w:t>
      </w:r>
      <w:r w:rsidRPr="00BB58B2">
        <w:rPr>
          <w:lang w:val="fr-FR"/>
        </w:rPr>
        <w:tab/>
        <w:t>Partie B</w:t>
      </w:r>
      <w:r w:rsidR="00656644">
        <w:rPr>
          <w:lang w:val="fr-FR"/>
        </w:rPr>
        <w:t> :</w:t>
      </w:r>
      <w:r w:rsidRPr="00BB58B2">
        <w:rPr>
          <w:lang w:val="fr-FR"/>
        </w:rPr>
        <w:t xml:space="preserve"> Vérification de la durabilité de la batterie</w:t>
      </w:r>
      <w:r w:rsidRPr="00BB58B2">
        <w:rPr>
          <w:lang w:val="fr-FR"/>
        </w:rPr>
        <w:tab/>
      </w:r>
      <w:r w:rsidRPr="00BB58B2">
        <w:rPr>
          <w:lang w:val="fr-FR"/>
        </w:rPr>
        <w:tab/>
        <w:t>23</w:t>
      </w:r>
    </w:p>
    <w:p w14:paraId="53C4544D" w14:textId="3992F2F4" w:rsidR="007B12D6" w:rsidRPr="00BB58B2" w:rsidRDefault="007B12D6" w:rsidP="007B12D6">
      <w:pPr>
        <w:tabs>
          <w:tab w:val="right" w:leader="dot" w:pos="8787"/>
          <w:tab w:val="right" w:pos="9638"/>
        </w:tabs>
        <w:spacing w:after="120"/>
        <w:ind w:left="1984" w:hanging="425"/>
        <w:rPr>
          <w:lang w:val="fr-FR"/>
        </w:rPr>
      </w:pPr>
      <w:r w:rsidRPr="00BB58B2">
        <w:rPr>
          <w:lang w:val="fr-FR"/>
        </w:rPr>
        <w:t>6.5</w:t>
      </w:r>
      <w:r w:rsidRPr="00BB58B2">
        <w:rPr>
          <w:lang w:val="fr-FR"/>
        </w:rPr>
        <w:tab/>
      </w:r>
      <w:r>
        <w:rPr>
          <w:lang w:val="fr-FR"/>
        </w:rPr>
        <w:t>Partie C</w:t>
      </w:r>
      <w:r w:rsidR="00656644">
        <w:rPr>
          <w:lang w:val="fr-FR"/>
        </w:rPr>
        <w:t> :</w:t>
      </w:r>
      <w:r>
        <w:rPr>
          <w:lang w:val="fr-FR"/>
        </w:rPr>
        <w:t xml:space="preserve"> </w:t>
      </w:r>
      <w:r w:rsidRPr="00BB58B2">
        <w:rPr>
          <w:lang w:val="fr-FR" w:eastAsia="ja-JP"/>
        </w:rPr>
        <w:t>Vérification de la distance virtuelle communiquée</w:t>
      </w:r>
      <w:r w:rsidRPr="00BB58B2">
        <w:rPr>
          <w:lang w:val="fr-FR"/>
        </w:rPr>
        <w:tab/>
      </w:r>
      <w:r w:rsidRPr="00BB58B2">
        <w:rPr>
          <w:lang w:val="fr-FR"/>
        </w:rPr>
        <w:tab/>
        <w:t>2</w:t>
      </w:r>
      <w:r>
        <w:rPr>
          <w:lang w:val="fr-FR"/>
        </w:rPr>
        <w:t>4</w:t>
      </w:r>
    </w:p>
    <w:p w14:paraId="2DE2F585" w14:textId="6FA5EB7B" w:rsidR="007B12D6" w:rsidRPr="00BB58B2" w:rsidRDefault="007B12D6" w:rsidP="007B12D6">
      <w:pPr>
        <w:tabs>
          <w:tab w:val="right" w:leader="dot" w:pos="8787"/>
          <w:tab w:val="right" w:pos="9638"/>
        </w:tabs>
        <w:spacing w:after="120"/>
        <w:ind w:left="1984" w:hanging="425"/>
        <w:rPr>
          <w:lang w:val="fr-FR"/>
        </w:rPr>
      </w:pPr>
      <w:r w:rsidRPr="00BB58B2">
        <w:rPr>
          <w:lang w:val="fr-FR"/>
        </w:rPr>
        <w:t>6.6</w:t>
      </w:r>
      <w:r w:rsidRPr="00BB58B2">
        <w:rPr>
          <w:lang w:val="fr-FR"/>
        </w:rPr>
        <w:tab/>
        <w:t>Diagrammes de décision pour la partie A et la partie B</w:t>
      </w:r>
      <w:r w:rsidRPr="00BB58B2">
        <w:rPr>
          <w:lang w:val="fr-FR"/>
        </w:rPr>
        <w:tab/>
      </w:r>
      <w:r w:rsidRPr="00BB58B2">
        <w:rPr>
          <w:lang w:val="fr-FR"/>
        </w:rPr>
        <w:tab/>
      </w:r>
      <w:r>
        <w:rPr>
          <w:lang w:val="fr-FR"/>
        </w:rPr>
        <w:t>2</w:t>
      </w:r>
      <w:r w:rsidR="00FE5594">
        <w:rPr>
          <w:lang w:val="fr-FR"/>
        </w:rPr>
        <w:t>5</w:t>
      </w:r>
    </w:p>
    <w:p w14:paraId="76F1B718" w14:textId="1B36E049" w:rsidR="007B12D6" w:rsidRPr="00BB58B2" w:rsidRDefault="007B12D6" w:rsidP="007B12D6">
      <w:pPr>
        <w:tabs>
          <w:tab w:val="right" w:leader="dot" w:pos="8787"/>
          <w:tab w:val="right" w:pos="9638"/>
        </w:tabs>
        <w:spacing w:after="120"/>
        <w:ind w:left="1559" w:hanging="425"/>
        <w:rPr>
          <w:lang w:val="fr-FR"/>
        </w:rPr>
      </w:pPr>
      <w:r w:rsidRPr="00BB58B2">
        <w:rPr>
          <w:lang w:val="fr-FR"/>
        </w:rPr>
        <w:t>7.</w:t>
      </w:r>
      <w:r w:rsidRPr="00BB58B2">
        <w:rPr>
          <w:lang w:val="fr-FR"/>
        </w:rPr>
        <w:tab/>
        <w:t>Arrondis</w:t>
      </w:r>
      <w:r w:rsidRPr="00BB58B2">
        <w:rPr>
          <w:lang w:val="fr-FR"/>
        </w:rPr>
        <w:tab/>
      </w:r>
      <w:r w:rsidRPr="00BB58B2">
        <w:rPr>
          <w:lang w:val="fr-FR"/>
        </w:rPr>
        <w:tab/>
        <w:t>2</w:t>
      </w:r>
      <w:r w:rsidR="00FE5594">
        <w:rPr>
          <w:lang w:val="fr-FR"/>
        </w:rPr>
        <w:t>7</w:t>
      </w:r>
    </w:p>
    <w:p w14:paraId="320A145F" w14:textId="77777777" w:rsidR="007B12D6" w:rsidRPr="007C5E40" w:rsidRDefault="007B12D6" w:rsidP="007B12D6">
      <w:pPr>
        <w:tabs>
          <w:tab w:val="right" w:pos="850"/>
        </w:tabs>
        <w:spacing w:after="120"/>
        <w:rPr>
          <w:lang w:val="fr-FR"/>
        </w:rPr>
      </w:pPr>
      <w:r w:rsidRPr="007C5E40">
        <w:rPr>
          <w:lang w:val="fr-FR"/>
        </w:rPr>
        <w:tab/>
        <w:t>Annexes</w:t>
      </w:r>
    </w:p>
    <w:p w14:paraId="47BC55B4" w14:textId="7873A828" w:rsidR="007B12D6" w:rsidRPr="007C5E40" w:rsidRDefault="007B12D6" w:rsidP="007B12D6">
      <w:pPr>
        <w:tabs>
          <w:tab w:val="right" w:pos="850"/>
          <w:tab w:val="right" w:leader="dot" w:pos="8787"/>
          <w:tab w:val="right" w:pos="9638"/>
        </w:tabs>
        <w:spacing w:after="120"/>
        <w:ind w:left="1134" w:hanging="1134"/>
        <w:rPr>
          <w:lang w:val="fr-FR"/>
        </w:rPr>
      </w:pPr>
      <w:r w:rsidRPr="007C5E40">
        <w:rPr>
          <w:lang w:val="fr-FR"/>
        </w:rPr>
        <w:tab/>
        <w:t>1.</w:t>
      </w:r>
      <w:r w:rsidRPr="007C5E40">
        <w:rPr>
          <w:lang w:val="fr-FR"/>
        </w:rPr>
        <w:tab/>
        <w:t>Questionnaire sur le véhicule</w:t>
      </w:r>
      <w:r w:rsidRPr="007C5E40">
        <w:rPr>
          <w:lang w:val="fr-FR"/>
        </w:rPr>
        <w:tab/>
      </w:r>
      <w:r w:rsidRPr="007C5E40">
        <w:rPr>
          <w:lang w:val="fr-FR"/>
        </w:rPr>
        <w:tab/>
        <w:t>2</w:t>
      </w:r>
      <w:r w:rsidR="00FE5594">
        <w:rPr>
          <w:lang w:val="fr-FR"/>
        </w:rPr>
        <w:t>8</w:t>
      </w:r>
    </w:p>
    <w:p w14:paraId="1F30C863" w14:textId="143A285F" w:rsidR="007B12D6" w:rsidRPr="007C5E40" w:rsidRDefault="007B12D6" w:rsidP="007B12D6">
      <w:pPr>
        <w:tabs>
          <w:tab w:val="right" w:pos="850"/>
          <w:tab w:val="right" w:leader="dot" w:pos="8787"/>
          <w:tab w:val="right" w:pos="9638"/>
        </w:tabs>
        <w:spacing w:after="120"/>
        <w:ind w:left="1134" w:hanging="1134"/>
        <w:rPr>
          <w:lang w:val="fr-FR"/>
        </w:rPr>
      </w:pPr>
      <w:r w:rsidRPr="007C5E40">
        <w:rPr>
          <w:lang w:val="fr-FR"/>
        </w:rPr>
        <w:tab/>
        <w:t>2.</w:t>
      </w:r>
      <w:r w:rsidRPr="007C5E40">
        <w:rPr>
          <w:lang w:val="fr-FR"/>
        </w:rPr>
        <w:tab/>
        <w:t>Valeurs à lire sur les véhicules</w:t>
      </w:r>
      <w:r w:rsidRPr="007C5E40">
        <w:rPr>
          <w:lang w:val="fr-FR"/>
        </w:rPr>
        <w:tab/>
      </w:r>
      <w:r w:rsidRPr="007C5E40">
        <w:rPr>
          <w:lang w:val="fr-FR"/>
        </w:rPr>
        <w:tab/>
        <w:t>3</w:t>
      </w:r>
      <w:r w:rsidR="00321D54">
        <w:rPr>
          <w:lang w:val="fr-FR"/>
        </w:rPr>
        <w:t>3</w:t>
      </w:r>
    </w:p>
    <w:p w14:paraId="2D844A51" w14:textId="1B598596" w:rsidR="007B12D6" w:rsidRDefault="007B12D6" w:rsidP="007B12D6">
      <w:pPr>
        <w:tabs>
          <w:tab w:val="right" w:pos="850"/>
          <w:tab w:val="right" w:leader="dot" w:pos="8787"/>
          <w:tab w:val="right" w:pos="9638"/>
        </w:tabs>
        <w:spacing w:after="120"/>
        <w:ind w:left="1134" w:hanging="1134"/>
        <w:rPr>
          <w:lang w:val="fr-FR"/>
        </w:rPr>
      </w:pPr>
      <w:r w:rsidRPr="007C5E40">
        <w:rPr>
          <w:lang w:val="fr-FR"/>
        </w:rPr>
        <w:tab/>
        <w:t>3.</w:t>
      </w:r>
      <w:r w:rsidRPr="007C5E40">
        <w:rPr>
          <w:lang w:val="fr-FR"/>
        </w:rPr>
        <w:tab/>
        <w:t>Détermination des paramètres fonctionnels pendant la</w:t>
      </w:r>
      <w:r>
        <w:rPr>
          <w:lang w:val="fr-FR"/>
        </w:rPr>
        <w:t xml:space="preserve"> </w:t>
      </w:r>
      <w:r w:rsidRPr="007C5E40">
        <w:rPr>
          <w:lang w:val="fr-FR"/>
        </w:rPr>
        <w:t xml:space="preserve">procédure d’essai </w:t>
      </w:r>
      <w:r>
        <w:rPr>
          <w:lang w:val="fr-FR"/>
        </w:rPr>
        <w:br/>
      </w:r>
      <w:r w:rsidRPr="007C5E40">
        <w:rPr>
          <w:lang w:val="fr-FR"/>
        </w:rPr>
        <w:t>au titre de la partie A</w:t>
      </w:r>
      <w:r w:rsidRPr="007C5E40">
        <w:rPr>
          <w:lang w:val="fr-FR"/>
        </w:rPr>
        <w:tab/>
      </w:r>
      <w:r w:rsidRPr="007C5E40">
        <w:rPr>
          <w:lang w:val="fr-FR"/>
        </w:rPr>
        <w:tab/>
        <w:t>3</w:t>
      </w:r>
      <w:r w:rsidR="00321D54">
        <w:rPr>
          <w:lang w:val="fr-FR"/>
        </w:rPr>
        <w:t>4</w:t>
      </w:r>
    </w:p>
    <w:p w14:paraId="4723E2C9" w14:textId="77777777" w:rsidR="007B12D6" w:rsidRDefault="007B12D6" w:rsidP="007B12D6">
      <w:pPr>
        <w:tabs>
          <w:tab w:val="right" w:pos="850"/>
          <w:tab w:val="right" w:leader="dot" w:pos="8787"/>
          <w:tab w:val="right" w:pos="9638"/>
        </w:tabs>
        <w:spacing w:after="120"/>
        <w:ind w:left="1134" w:hanging="1134"/>
        <w:rPr>
          <w:lang w:val="fr-FR"/>
        </w:rPr>
      </w:pPr>
      <w:r>
        <w:rPr>
          <w:lang w:val="fr-FR"/>
        </w:rPr>
        <w:br w:type="page"/>
      </w:r>
    </w:p>
    <w:p w14:paraId="46C01F4C" w14:textId="77777777" w:rsidR="007B12D6" w:rsidRPr="00A04000" w:rsidRDefault="007B12D6" w:rsidP="007B12D6">
      <w:pPr>
        <w:pStyle w:val="HChG"/>
        <w:rPr>
          <w:lang w:val="fr-FR"/>
        </w:rPr>
      </w:pPr>
      <w:r w:rsidRPr="00A04000">
        <w:rPr>
          <w:lang w:val="fr-FR"/>
        </w:rPr>
        <w:lastRenderedPageBreak/>
        <w:tab/>
        <w:t>I.</w:t>
      </w:r>
      <w:r w:rsidRPr="00A04000">
        <w:rPr>
          <w:lang w:val="fr-FR"/>
        </w:rPr>
        <w:tab/>
        <w:t>Argumentaire technique et justification</w:t>
      </w:r>
    </w:p>
    <w:p w14:paraId="537D7E20" w14:textId="77777777" w:rsidR="007B12D6" w:rsidRPr="00A04000" w:rsidRDefault="007B12D6" w:rsidP="007B12D6">
      <w:pPr>
        <w:pStyle w:val="H1G"/>
        <w:rPr>
          <w:lang w:val="fr-FR"/>
        </w:rPr>
      </w:pPr>
      <w:r w:rsidRPr="00A04000">
        <w:rPr>
          <w:lang w:val="fr-FR"/>
        </w:rPr>
        <w:tab/>
        <w:t>A.</w:t>
      </w:r>
      <w:r w:rsidRPr="00A04000">
        <w:rPr>
          <w:lang w:val="fr-FR"/>
        </w:rPr>
        <w:tab/>
        <w:t>Introduction</w:t>
      </w:r>
    </w:p>
    <w:p w14:paraId="105C7176" w14:textId="77777777" w:rsidR="007B12D6" w:rsidRPr="00A04000" w:rsidRDefault="007B12D6" w:rsidP="007B12D6">
      <w:pPr>
        <w:pStyle w:val="SingleTxtG"/>
        <w:rPr>
          <w:lang w:val="fr-FR"/>
        </w:rPr>
      </w:pPr>
      <w:r w:rsidRPr="00A04000">
        <w:rPr>
          <w:lang w:val="fr-FR"/>
        </w:rPr>
        <w:t>1.</w:t>
      </w:r>
      <w:r w:rsidRPr="00A04000">
        <w:rPr>
          <w:lang w:val="fr-FR"/>
        </w:rPr>
        <w:tab/>
        <w:t>Compte tenu de l</w:t>
      </w:r>
      <w:r>
        <w:rPr>
          <w:lang w:val="fr-FR"/>
        </w:rPr>
        <w:t>’</w:t>
      </w:r>
      <w:r w:rsidRPr="00A04000">
        <w:rPr>
          <w:lang w:val="fr-FR"/>
        </w:rPr>
        <w:t>urgence qu</w:t>
      </w:r>
      <w:r>
        <w:rPr>
          <w:lang w:val="fr-FR"/>
        </w:rPr>
        <w:t>’</w:t>
      </w:r>
      <w:r w:rsidRPr="00A04000">
        <w:rPr>
          <w:lang w:val="fr-FR"/>
        </w:rPr>
        <w:t>il y a à réduire les émissions de gaz à effet de serre (GES) et d</w:t>
      </w:r>
      <w:r>
        <w:rPr>
          <w:lang w:val="fr-FR"/>
        </w:rPr>
        <w:t>’</w:t>
      </w:r>
      <w:r w:rsidRPr="00A04000">
        <w:rPr>
          <w:lang w:val="fr-FR"/>
        </w:rPr>
        <w:t>autres polluants atmosphériques, la part de marché des véhicules électriques est appelée à augmenter. Composant essentiel de ces véhicules, la batterie de traction, sert à stocker et fournir de l</w:t>
      </w:r>
      <w:r>
        <w:rPr>
          <w:lang w:val="fr-FR"/>
        </w:rPr>
        <w:t>’</w:t>
      </w:r>
      <w:r w:rsidRPr="00A04000">
        <w:rPr>
          <w:lang w:val="fr-FR"/>
        </w:rPr>
        <w:t>énergie pour permettre le déplacement du véhicule et à alimenter les systèmes qui l</w:t>
      </w:r>
      <w:r>
        <w:rPr>
          <w:lang w:val="fr-FR"/>
        </w:rPr>
        <w:t>’</w:t>
      </w:r>
      <w:r w:rsidRPr="00A04000">
        <w:rPr>
          <w:lang w:val="fr-FR"/>
        </w:rPr>
        <w:t>équipent. Les constructeurs s</w:t>
      </w:r>
      <w:r>
        <w:rPr>
          <w:lang w:val="fr-FR"/>
        </w:rPr>
        <w:t>’</w:t>
      </w:r>
      <w:r w:rsidRPr="00A04000">
        <w:rPr>
          <w:lang w:val="fr-FR"/>
        </w:rPr>
        <w:t>intéressent de près à l</w:t>
      </w:r>
      <w:r>
        <w:rPr>
          <w:lang w:val="fr-FR"/>
        </w:rPr>
        <w:t>’</w:t>
      </w:r>
      <w:r w:rsidRPr="00A04000">
        <w:rPr>
          <w:lang w:val="fr-FR"/>
        </w:rPr>
        <w:t>amélioration des batteries afin d</w:t>
      </w:r>
      <w:r>
        <w:rPr>
          <w:lang w:val="fr-FR"/>
        </w:rPr>
        <w:t>’</w:t>
      </w:r>
      <w:r w:rsidRPr="00A04000">
        <w:rPr>
          <w:lang w:val="fr-FR"/>
        </w:rPr>
        <w:t>accroître l</w:t>
      </w:r>
      <w:r>
        <w:rPr>
          <w:lang w:val="fr-FR"/>
        </w:rPr>
        <w:t>’</w:t>
      </w:r>
      <w:r w:rsidRPr="00A04000">
        <w:rPr>
          <w:lang w:val="fr-FR"/>
        </w:rPr>
        <w:t>autonomie, de réduire le temps de charge et de rendre ces véhicules plus abordables, et l</w:t>
      </w:r>
      <w:r>
        <w:rPr>
          <w:lang w:val="fr-FR"/>
        </w:rPr>
        <w:t>’</w:t>
      </w:r>
      <w:r w:rsidRPr="00A04000">
        <w:rPr>
          <w:lang w:val="fr-FR"/>
        </w:rPr>
        <w:t>on s</w:t>
      </w:r>
      <w:r>
        <w:rPr>
          <w:lang w:val="fr-FR"/>
        </w:rPr>
        <w:t>’</w:t>
      </w:r>
      <w:r w:rsidRPr="00A04000">
        <w:rPr>
          <w:lang w:val="fr-FR"/>
        </w:rPr>
        <w:t>attend à ce que l</w:t>
      </w:r>
      <w:r>
        <w:rPr>
          <w:lang w:val="fr-FR"/>
        </w:rPr>
        <w:t>’</w:t>
      </w:r>
      <w:r w:rsidRPr="00A04000">
        <w:rPr>
          <w:lang w:val="fr-FR"/>
        </w:rPr>
        <w:t>évolution technique dans ce domaine incite de plus en plus de consommateurs à opter pour les véhicules électriques.</w:t>
      </w:r>
    </w:p>
    <w:p w14:paraId="45797B8E" w14:textId="77777777" w:rsidR="007B12D6" w:rsidRPr="00A04000" w:rsidRDefault="007B12D6" w:rsidP="007B12D6">
      <w:pPr>
        <w:pStyle w:val="SingleTxtG"/>
        <w:rPr>
          <w:lang w:val="fr-FR"/>
        </w:rPr>
      </w:pPr>
      <w:r w:rsidRPr="00A04000">
        <w:rPr>
          <w:lang w:val="fr-FR"/>
        </w:rPr>
        <w:t>2.</w:t>
      </w:r>
      <w:r w:rsidRPr="00A04000">
        <w:rPr>
          <w:lang w:val="fr-FR"/>
        </w:rPr>
        <w:tab/>
        <w:t>On prévoit une amélioration de l</w:t>
      </w:r>
      <w:r>
        <w:rPr>
          <w:lang w:val="fr-FR"/>
        </w:rPr>
        <w:t>’</w:t>
      </w:r>
      <w:r w:rsidRPr="00A04000">
        <w:rPr>
          <w:lang w:val="fr-FR"/>
        </w:rPr>
        <w:t>efficacité des nouveaux véhicules électriques, mais il n</w:t>
      </w:r>
      <w:r>
        <w:rPr>
          <w:lang w:val="fr-FR"/>
        </w:rPr>
        <w:t>’</w:t>
      </w:r>
      <w:r w:rsidRPr="00A04000">
        <w:rPr>
          <w:lang w:val="fr-FR"/>
        </w:rPr>
        <w:t>existe pas encore de réglementation sur le maintien de la performance des batteries dans le temps. L</w:t>
      </w:r>
      <w:r>
        <w:rPr>
          <w:lang w:val="fr-FR"/>
        </w:rPr>
        <w:t>’</w:t>
      </w:r>
      <w:r w:rsidRPr="00A04000">
        <w:rPr>
          <w:lang w:val="fr-FR"/>
        </w:rPr>
        <w:t>élaboration d</w:t>
      </w:r>
      <w:r>
        <w:rPr>
          <w:lang w:val="fr-FR"/>
        </w:rPr>
        <w:t>’</w:t>
      </w:r>
      <w:r w:rsidRPr="00A04000">
        <w:rPr>
          <w:lang w:val="fr-FR"/>
        </w:rPr>
        <w:t>un Règlement technique mondial (RTM) sur la durabilité des batteries des véhicules a donc pour principale motivation le fait que l</w:t>
      </w:r>
      <w:r>
        <w:rPr>
          <w:lang w:val="fr-FR"/>
        </w:rPr>
        <w:t>’</w:t>
      </w:r>
      <w:r w:rsidRPr="00A04000">
        <w:rPr>
          <w:lang w:val="fr-FR"/>
        </w:rPr>
        <w:t>on considère</w:t>
      </w:r>
      <w:r>
        <w:rPr>
          <w:lang w:val="fr-FR"/>
        </w:rPr>
        <w:t xml:space="preserve"> que</w:t>
      </w:r>
      <w:r w:rsidRPr="00A04000">
        <w:rPr>
          <w:lang w:val="fr-FR"/>
        </w:rPr>
        <w:t xml:space="preserve"> la performance environnementale des véhicules électriques </w:t>
      </w:r>
      <w:r>
        <w:rPr>
          <w:lang w:val="fr-FR"/>
        </w:rPr>
        <w:t xml:space="preserve">est </w:t>
      </w:r>
      <w:r w:rsidRPr="00A04000">
        <w:rPr>
          <w:lang w:val="fr-FR"/>
        </w:rPr>
        <w:t>susceptible de pâtir d</w:t>
      </w:r>
      <w:r>
        <w:rPr>
          <w:lang w:val="fr-FR"/>
        </w:rPr>
        <w:t>’</w:t>
      </w:r>
      <w:r w:rsidRPr="00A04000">
        <w:rPr>
          <w:lang w:val="fr-FR"/>
        </w:rPr>
        <w:t>une dégradation excessive du système de batteries avec le temps.</w:t>
      </w:r>
    </w:p>
    <w:p w14:paraId="6085DF8F" w14:textId="77777777" w:rsidR="007B12D6" w:rsidRPr="00A04000" w:rsidRDefault="007B12D6" w:rsidP="007B12D6">
      <w:pPr>
        <w:pStyle w:val="SingleTxtG"/>
        <w:rPr>
          <w:lang w:val="fr-FR"/>
        </w:rPr>
      </w:pPr>
      <w:r w:rsidRPr="00A04000">
        <w:rPr>
          <w:lang w:val="fr-FR"/>
        </w:rPr>
        <w:t>3.</w:t>
      </w:r>
      <w:r w:rsidRPr="00A04000">
        <w:rPr>
          <w:lang w:val="fr-FR"/>
        </w:rPr>
        <w:tab/>
        <w:t>La perte d</w:t>
      </w:r>
      <w:r>
        <w:rPr>
          <w:lang w:val="fr-FR"/>
        </w:rPr>
        <w:t>’</w:t>
      </w:r>
      <w:r w:rsidRPr="00A04000">
        <w:rPr>
          <w:lang w:val="fr-FR"/>
        </w:rPr>
        <w:t>autonomie électrique et d</w:t>
      </w:r>
      <w:r>
        <w:rPr>
          <w:lang w:val="fr-FR"/>
        </w:rPr>
        <w:t>’</w:t>
      </w:r>
      <w:r w:rsidRPr="00A04000">
        <w:rPr>
          <w:lang w:val="fr-FR"/>
        </w:rPr>
        <w:t>efficacité énergétique de ces véhicules sont deux préoccupations majeures. Si l</w:t>
      </w:r>
      <w:r>
        <w:rPr>
          <w:lang w:val="fr-FR"/>
        </w:rPr>
        <w:t>’</w:t>
      </w:r>
      <w:r w:rsidRPr="00A04000">
        <w:rPr>
          <w:lang w:val="fr-FR"/>
        </w:rPr>
        <w:t>autonomie des véhicules électriques diminue, on risque de les trouver moins utiles et donc de les conduire moins, ce qui pourrait empêcher qu</w:t>
      </w:r>
      <w:r>
        <w:rPr>
          <w:lang w:val="fr-FR"/>
        </w:rPr>
        <w:t>’</w:t>
      </w:r>
      <w:r w:rsidRPr="00A04000">
        <w:rPr>
          <w:lang w:val="fr-FR"/>
        </w:rPr>
        <w:t>ils ne roulent à la place de véhicules classiques. Cette perte d</w:t>
      </w:r>
      <w:r>
        <w:rPr>
          <w:lang w:val="fr-FR"/>
        </w:rPr>
        <w:t>’</w:t>
      </w:r>
      <w:r w:rsidRPr="00A04000">
        <w:rPr>
          <w:lang w:val="fr-FR"/>
        </w:rPr>
        <w:t>utilité risque aussi de freiner l</w:t>
      </w:r>
      <w:r>
        <w:rPr>
          <w:lang w:val="fr-FR"/>
        </w:rPr>
        <w:t>’</w:t>
      </w:r>
      <w:r w:rsidRPr="00A04000">
        <w:rPr>
          <w:lang w:val="fr-FR"/>
        </w:rPr>
        <w:t>engouement des consommateurs et donc la croissance du marché, qui est nécessaire pour que les ventes de véhicules électriques pèsent dans la réduction des émissions polluantes du parc automobile. La perte d</w:t>
      </w:r>
      <w:r>
        <w:rPr>
          <w:lang w:val="fr-FR"/>
        </w:rPr>
        <w:t>’</w:t>
      </w:r>
      <w:r w:rsidRPr="00A04000">
        <w:rPr>
          <w:lang w:val="fr-FR"/>
        </w:rPr>
        <w:t>efficacité des véhicules pourrait influer sur les émissions en amont en faisant augmenter la quantité d</w:t>
      </w:r>
      <w:r>
        <w:rPr>
          <w:lang w:val="fr-FR"/>
        </w:rPr>
        <w:t>’</w:t>
      </w:r>
      <w:r w:rsidRPr="00A04000">
        <w:rPr>
          <w:lang w:val="fr-FR"/>
        </w:rPr>
        <w:t>électricité nécessaire pour parcourir une distance donnée. Ces deux facteurs peuvent affecter non seulement l</w:t>
      </w:r>
      <w:r>
        <w:rPr>
          <w:lang w:val="fr-FR"/>
        </w:rPr>
        <w:t>’</w:t>
      </w:r>
      <w:r w:rsidRPr="00A04000">
        <w:rPr>
          <w:lang w:val="fr-FR"/>
        </w:rPr>
        <w:t>utilité du véhicule pour le consommateur, mais aussi sa performance environnementale. La perte de performance environnementale est d</w:t>
      </w:r>
      <w:r>
        <w:rPr>
          <w:lang w:val="fr-FR"/>
        </w:rPr>
        <w:t>’</w:t>
      </w:r>
      <w:r w:rsidRPr="00A04000">
        <w:rPr>
          <w:lang w:val="fr-FR"/>
        </w:rPr>
        <w:t>autant plus problématique que les programmes publics de mise en conformité avec la réglementation attribuent souvent aux véhicules électriques, sur le plan environnemental, des vertus qui pourraient se révéler surestimées si leurs batteries se dégradent excessivement.</w:t>
      </w:r>
    </w:p>
    <w:p w14:paraId="0ADE5D26" w14:textId="77777777" w:rsidR="007B12D6" w:rsidRPr="00A04000" w:rsidRDefault="007B12D6" w:rsidP="007B12D6">
      <w:pPr>
        <w:pStyle w:val="SingleTxtG"/>
        <w:rPr>
          <w:lang w:val="fr-FR"/>
        </w:rPr>
      </w:pPr>
      <w:r w:rsidRPr="00A04000">
        <w:rPr>
          <w:lang w:val="fr-FR"/>
        </w:rPr>
        <w:t>4.</w:t>
      </w:r>
      <w:r w:rsidRPr="00A04000">
        <w:rPr>
          <w:lang w:val="fr-FR"/>
        </w:rPr>
        <w:tab/>
        <w:t>Les véhicules électriques hybrides, qui ont des caractéristiques différentes en matière d</w:t>
      </w:r>
      <w:r>
        <w:rPr>
          <w:lang w:val="fr-FR"/>
        </w:rPr>
        <w:t>’’</w:t>
      </w:r>
      <w:r w:rsidRPr="00A04000">
        <w:rPr>
          <w:lang w:val="fr-FR"/>
        </w:rPr>
        <w:t>autonomie et de consommation d</w:t>
      </w:r>
      <w:r>
        <w:rPr>
          <w:lang w:val="fr-FR"/>
        </w:rPr>
        <w:t>’</w:t>
      </w:r>
      <w:r w:rsidRPr="00A04000">
        <w:rPr>
          <w:lang w:val="fr-FR"/>
        </w:rPr>
        <w:t>énergie, sont souvent équipés d</w:t>
      </w:r>
      <w:r>
        <w:rPr>
          <w:lang w:val="fr-FR"/>
        </w:rPr>
        <w:t>’</w:t>
      </w:r>
      <w:r w:rsidRPr="00A04000">
        <w:rPr>
          <w:lang w:val="fr-FR"/>
        </w:rPr>
        <w:t>un moteur classique et d</w:t>
      </w:r>
      <w:r>
        <w:rPr>
          <w:lang w:val="fr-FR"/>
        </w:rPr>
        <w:t>’</w:t>
      </w:r>
      <w:r w:rsidRPr="00A04000">
        <w:rPr>
          <w:lang w:val="fr-FR"/>
        </w:rPr>
        <w:t>un moteur électrique. Une dégradation progressive de leurs batteries pourrait avoir une incidence sur la quantité de polluants de référence émis par le moteur classique.</w:t>
      </w:r>
    </w:p>
    <w:p w14:paraId="0FA83960" w14:textId="77777777" w:rsidR="007B12D6" w:rsidRPr="00A04000" w:rsidRDefault="007B12D6" w:rsidP="007B12D6">
      <w:pPr>
        <w:pStyle w:val="SingleTxtG"/>
        <w:rPr>
          <w:lang w:val="fr-FR"/>
        </w:rPr>
      </w:pPr>
      <w:r w:rsidRPr="00A04000">
        <w:rPr>
          <w:lang w:val="fr-FR"/>
        </w:rPr>
        <w:t>5.</w:t>
      </w:r>
      <w:r w:rsidRPr="00A04000">
        <w:rPr>
          <w:lang w:val="fr-FR"/>
        </w:rPr>
        <w:tab/>
        <w:t>Le présent RTM vise donc à répondre à ces préoccupations par l</w:t>
      </w:r>
      <w:r>
        <w:rPr>
          <w:lang w:val="fr-FR"/>
        </w:rPr>
        <w:t>’</w:t>
      </w:r>
      <w:r w:rsidRPr="00A04000">
        <w:rPr>
          <w:lang w:val="fr-FR"/>
        </w:rPr>
        <w:t>établissement d</w:t>
      </w:r>
      <w:r>
        <w:rPr>
          <w:lang w:val="fr-FR"/>
        </w:rPr>
        <w:t>’</w:t>
      </w:r>
      <w:r w:rsidRPr="00A04000">
        <w:rPr>
          <w:lang w:val="fr-FR"/>
        </w:rPr>
        <w:t>une méthode harmonisée permettant de contrôler l</w:t>
      </w:r>
      <w:r>
        <w:rPr>
          <w:lang w:val="fr-FR"/>
        </w:rPr>
        <w:t>’</w:t>
      </w:r>
      <w:r w:rsidRPr="00A04000">
        <w:rPr>
          <w:lang w:val="fr-FR"/>
        </w:rPr>
        <w:t>état de la batterie au fil du temps, ainsi que d</w:t>
      </w:r>
      <w:r>
        <w:rPr>
          <w:lang w:val="fr-FR"/>
        </w:rPr>
        <w:t>’</w:t>
      </w:r>
      <w:r w:rsidRPr="00A04000">
        <w:rPr>
          <w:lang w:val="fr-FR"/>
        </w:rPr>
        <w:t>exigences minimales en matière d</w:t>
      </w:r>
      <w:r>
        <w:rPr>
          <w:lang w:val="fr-FR"/>
        </w:rPr>
        <w:t>’</w:t>
      </w:r>
      <w:r w:rsidRPr="00A04000">
        <w:rPr>
          <w:lang w:val="fr-FR"/>
        </w:rPr>
        <w:t>efficacité relatives à la durabilité de la batterie.</w:t>
      </w:r>
    </w:p>
    <w:p w14:paraId="43ADBEB0" w14:textId="77777777" w:rsidR="007B12D6" w:rsidRPr="00A04000" w:rsidRDefault="007B12D6" w:rsidP="007B12D6">
      <w:pPr>
        <w:pStyle w:val="H1G"/>
        <w:rPr>
          <w:lang w:val="fr-FR"/>
        </w:rPr>
      </w:pPr>
      <w:r w:rsidRPr="00A04000">
        <w:rPr>
          <w:lang w:val="fr-FR"/>
        </w:rPr>
        <w:tab/>
        <w:t>B.</w:t>
      </w:r>
      <w:r w:rsidRPr="00A04000">
        <w:rPr>
          <w:lang w:val="fr-FR"/>
        </w:rPr>
        <w:tab/>
        <w:t>Historique des travaux</w:t>
      </w:r>
    </w:p>
    <w:p w14:paraId="7B794338" w14:textId="77777777" w:rsidR="007B12D6" w:rsidRPr="00A04000" w:rsidRDefault="007B12D6" w:rsidP="007B12D6">
      <w:pPr>
        <w:pStyle w:val="SingleTxtG"/>
        <w:rPr>
          <w:lang w:val="fr-FR"/>
        </w:rPr>
      </w:pPr>
      <w:bookmarkStart w:id="0" w:name="_Hlk68862481"/>
      <w:r w:rsidRPr="00A04000">
        <w:rPr>
          <w:lang w:val="fr-FR"/>
        </w:rPr>
        <w:t>6.</w:t>
      </w:r>
      <w:r w:rsidRPr="00A04000">
        <w:rPr>
          <w:lang w:val="fr-FR"/>
        </w:rPr>
        <w:tab/>
        <w:t>Le groupe de travail informel des véhicules électriques et de l</w:t>
      </w:r>
      <w:r>
        <w:rPr>
          <w:lang w:val="fr-FR"/>
        </w:rPr>
        <w:t>’</w:t>
      </w:r>
      <w:r w:rsidRPr="00A04000">
        <w:rPr>
          <w:lang w:val="fr-FR"/>
        </w:rPr>
        <w:t>environnement (EVE) a été créé en juin 2012 après l</w:t>
      </w:r>
      <w:r>
        <w:rPr>
          <w:lang w:val="fr-FR"/>
        </w:rPr>
        <w:t>’</w:t>
      </w:r>
      <w:r w:rsidRPr="00A04000">
        <w:rPr>
          <w:lang w:val="fr-FR"/>
        </w:rPr>
        <w:t>approbation par le Comité exécutif de l</w:t>
      </w:r>
      <w:r>
        <w:rPr>
          <w:lang w:val="fr-FR"/>
        </w:rPr>
        <w:t>’</w:t>
      </w:r>
      <w:r w:rsidRPr="00A04000">
        <w:rPr>
          <w:lang w:val="fr-FR"/>
        </w:rPr>
        <w:t>Accord de 1998 (AC.3) du document ECE/TRANS/WP.29/AC.3/32. Il était proposé dans ce document d</w:t>
      </w:r>
      <w:r>
        <w:rPr>
          <w:lang w:val="fr-FR"/>
        </w:rPr>
        <w:t>’</w:t>
      </w:r>
      <w:r w:rsidRPr="00A04000">
        <w:rPr>
          <w:lang w:val="fr-FR"/>
        </w:rPr>
        <w:t>établir deux groupes de travail informels distincts respectivement chargés d</w:t>
      </w:r>
      <w:r>
        <w:rPr>
          <w:lang w:val="fr-FR"/>
        </w:rPr>
        <w:t>’</w:t>
      </w:r>
      <w:r w:rsidRPr="00A04000">
        <w:rPr>
          <w:lang w:val="fr-FR"/>
        </w:rPr>
        <w:t>examiner les questions liées à l</w:t>
      </w:r>
      <w:r>
        <w:rPr>
          <w:lang w:val="fr-FR"/>
        </w:rPr>
        <w:t>’</w:t>
      </w:r>
      <w:r w:rsidRPr="00A04000">
        <w:rPr>
          <w:lang w:val="fr-FR"/>
        </w:rPr>
        <w:t>environnement et à la sécurité dans le cas des véhicules électriques, à savoir le groupe de travail informel EVE, qui dépendrait du Groupe de travail de la pollution et de l</w:t>
      </w:r>
      <w:r>
        <w:rPr>
          <w:lang w:val="fr-FR"/>
        </w:rPr>
        <w:t>’</w:t>
      </w:r>
      <w:r w:rsidRPr="00A04000">
        <w:rPr>
          <w:lang w:val="fr-FR"/>
        </w:rPr>
        <w:t>énergie (GRPE), et le groupe de travail informel de la sécurité des véhicules électriques (EVS), qui dépendrait du Groupe de travail de la sécurité passive (GRSP). Cette proposition a été appuyée par la Commission européenne, les États-Unis d</w:t>
      </w:r>
      <w:r>
        <w:rPr>
          <w:lang w:val="fr-FR"/>
        </w:rPr>
        <w:t>’</w:t>
      </w:r>
      <w:r w:rsidRPr="00A04000">
        <w:rPr>
          <w:lang w:val="fr-FR"/>
        </w:rPr>
        <w:t>Amérique, la Chine et le Japon.</w:t>
      </w:r>
      <w:bookmarkEnd w:id="0"/>
    </w:p>
    <w:p w14:paraId="7614C103" w14:textId="77777777" w:rsidR="007B12D6" w:rsidRDefault="007B12D6" w:rsidP="007B12D6">
      <w:pPr>
        <w:pStyle w:val="SingleTxtG"/>
        <w:rPr>
          <w:lang w:val="fr-FR"/>
        </w:rPr>
      </w:pPr>
      <w:r w:rsidRPr="00A04000">
        <w:rPr>
          <w:lang w:val="fr-FR"/>
        </w:rPr>
        <w:t>7.</w:t>
      </w:r>
      <w:r w:rsidRPr="00A04000">
        <w:rPr>
          <w:lang w:val="fr-FR"/>
        </w:rPr>
        <w:tab/>
        <w:t>Au mois de novembre 2014, l</w:t>
      </w:r>
      <w:r>
        <w:rPr>
          <w:lang w:val="fr-FR"/>
        </w:rPr>
        <w:t>’</w:t>
      </w:r>
      <w:r w:rsidRPr="00A04000">
        <w:rPr>
          <w:lang w:val="fr-FR"/>
        </w:rPr>
        <w:t xml:space="preserve">AC.3 a approuvé le deuxième mandat du groupe EVE, qui comportait deux parties (A et B) et portait sur les travaux de recherche supplémentaires à mener </w:t>
      </w:r>
      <w:r>
        <w:rPr>
          <w:lang w:val="fr-FR"/>
        </w:rPr>
        <w:t>pour faire suite à</w:t>
      </w:r>
      <w:r w:rsidRPr="00A04000">
        <w:rPr>
          <w:lang w:val="fr-FR"/>
        </w:rPr>
        <w:t xml:space="preserve"> plusieurs recommandations issues du premier mandat et sur l</w:t>
      </w:r>
      <w:r>
        <w:rPr>
          <w:lang w:val="fr-FR"/>
        </w:rPr>
        <w:t>’</w:t>
      </w:r>
      <w:r w:rsidRPr="00A04000">
        <w:rPr>
          <w:lang w:val="fr-FR"/>
        </w:rPr>
        <w:t>élaboration d</w:t>
      </w:r>
      <w:r>
        <w:rPr>
          <w:lang w:val="fr-FR"/>
        </w:rPr>
        <w:t>’</w:t>
      </w:r>
      <w:r w:rsidRPr="00A04000">
        <w:rPr>
          <w:lang w:val="fr-FR"/>
        </w:rPr>
        <w:t>un ou plusieurs RTM ONU, si nécessaire. Le groupe EVS n</w:t>
      </w:r>
      <w:r>
        <w:rPr>
          <w:lang w:val="fr-FR"/>
        </w:rPr>
        <w:t>’</w:t>
      </w:r>
      <w:r w:rsidRPr="00A04000">
        <w:rPr>
          <w:lang w:val="fr-FR"/>
        </w:rPr>
        <w:t>était pas concerné par ce deuxième mandat.</w:t>
      </w:r>
    </w:p>
    <w:p w14:paraId="153D9218" w14:textId="0469EE9C" w:rsidR="007B12D6" w:rsidRPr="00A04000" w:rsidRDefault="007B12D6" w:rsidP="007B12D6">
      <w:pPr>
        <w:pStyle w:val="SingleTxtG"/>
        <w:rPr>
          <w:lang w:val="fr-FR"/>
        </w:rPr>
      </w:pPr>
      <w:r w:rsidRPr="00A04000">
        <w:rPr>
          <w:lang w:val="fr-FR"/>
        </w:rPr>
        <w:lastRenderedPageBreak/>
        <w:t>8.</w:t>
      </w:r>
      <w:r w:rsidRPr="00A04000">
        <w:rPr>
          <w:lang w:val="fr-FR"/>
        </w:rPr>
        <w:tab/>
        <w:t>Dans la partie A du deuxième mandat du groupe EVE (ECE/TRANS/WP.29/</w:t>
      </w:r>
      <w:r w:rsidR="00677D0A">
        <w:rPr>
          <w:lang w:val="fr-FR"/>
        </w:rPr>
        <w:t xml:space="preserve"> </w:t>
      </w:r>
      <w:r w:rsidRPr="00A04000">
        <w:rPr>
          <w:lang w:val="fr-FR"/>
        </w:rPr>
        <w:t>AC.3/40), la question de l</w:t>
      </w:r>
      <w:r>
        <w:rPr>
          <w:lang w:val="fr-FR"/>
        </w:rPr>
        <w:t>’</w:t>
      </w:r>
      <w:r w:rsidRPr="00A04000">
        <w:rPr>
          <w:lang w:val="fr-FR"/>
        </w:rPr>
        <w:t xml:space="preserve">efficacité et de la durabilité des batteries était mentionnée </w:t>
      </w:r>
      <w:r w:rsidRPr="005C56BD">
        <w:t>parmi</w:t>
      </w:r>
      <w:r w:rsidRPr="00A04000">
        <w:rPr>
          <w:lang w:val="fr-FR"/>
        </w:rPr>
        <w:t xml:space="preserve"> les domaines de travail autorisés au titre de travaux de recherche et pour l</w:t>
      </w:r>
      <w:r>
        <w:rPr>
          <w:lang w:val="fr-FR"/>
        </w:rPr>
        <w:t>’</w:t>
      </w:r>
      <w:r w:rsidRPr="00A04000">
        <w:rPr>
          <w:lang w:val="fr-FR"/>
        </w:rPr>
        <w:t>élaboration éventuelle d</w:t>
      </w:r>
      <w:r>
        <w:rPr>
          <w:lang w:val="fr-FR"/>
        </w:rPr>
        <w:t>’</w:t>
      </w:r>
      <w:r w:rsidRPr="00A04000">
        <w:rPr>
          <w:lang w:val="fr-FR"/>
        </w:rPr>
        <w:t>un nouveau RTM. Plus précisément, il était question d</w:t>
      </w:r>
      <w:r>
        <w:rPr>
          <w:lang w:val="fr-FR"/>
        </w:rPr>
        <w:t>’</w:t>
      </w:r>
      <w:r w:rsidRPr="00A04000">
        <w:rPr>
          <w:lang w:val="fr-FR"/>
        </w:rPr>
        <w:t>étoffer les recommandations sur les activités à venir formulées dans le Guide de référence sur les Règlements concernant les véhicules électriques</w:t>
      </w:r>
      <w:r w:rsidR="00656644">
        <w:rPr>
          <w:lang w:val="fr-FR"/>
        </w:rPr>
        <w:t> :</w:t>
      </w:r>
      <w:r w:rsidRPr="00A04000">
        <w:rPr>
          <w:lang w:val="fr-FR"/>
        </w:rPr>
        <w:t xml:space="preserve"> i)</w:t>
      </w:r>
      <w:r w:rsidR="00677D0A">
        <w:rPr>
          <w:lang w:val="fr-FR"/>
        </w:rPr>
        <w:t xml:space="preserve"> </w:t>
      </w:r>
      <w:r w:rsidRPr="00A04000">
        <w:rPr>
          <w:lang w:val="fr-FR"/>
        </w:rPr>
        <w:t>en menant des recherches supplémentaires en application des recommandations</w:t>
      </w:r>
      <w:r w:rsidR="00656644">
        <w:rPr>
          <w:lang w:val="fr-FR"/>
        </w:rPr>
        <w:t> ;</w:t>
      </w:r>
      <w:r w:rsidRPr="00A04000">
        <w:rPr>
          <w:lang w:val="fr-FR"/>
        </w:rPr>
        <w:t xml:space="preserve"> ii)</w:t>
      </w:r>
      <w:r w:rsidR="00677D0A">
        <w:rPr>
          <w:lang w:val="fr-FR"/>
        </w:rPr>
        <w:t xml:space="preserve"> </w:t>
      </w:r>
      <w:r w:rsidRPr="00A04000">
        <w:rPr>
          <w:lang w:val="fr-FR"/>
        </w:rPr>
        <w:t>en déterminant quelles recommandations pouvaient donner lieu à l</w:t>
      </w:r>
      <w:r>
        <w:rPr>
          <w:lang w:val="fr-FR"/>
        </w:rPr>
        <w:t>’</w:t>
      </w:r>
      <w:r w:rsidRPr="00A04000">
        <w:rPr>
          <w:lang w:val="fr-FR"/>
        </w:rPr>
        <w:t>élaboration d</w:t>
      </w:r>
      <w:r>
        <w:rPr>
          <w:lang w:val="fr-FR"/>
        </w:rPr>
        <w:t>’</w:t>
      </w:r>
      <w:r w:rsidRPr="00A04000">
        <w:rPr>
          <w:lang w:val="fr-FR"/>
        </w:rPr>
        <w:t>un ou plusieurs Règlements techniques mondiaux (RTM) par le Forum mondial de l</w:t>
      </w:r>
      <w:r>
        <w:rPr>
          <w:lang w:val="fr-FR"/>
        </w:rPr>
        <w:t>’</w:t>
      </w:r>
      <w:r w:rsidRPr="00A04000">
        <w:rPr>
          <w:lang w:val="fr-FR"/>
        </w:rPr>
        <w:t>harmonisation des Règlements concernant les véhicules (WP.29)</w:t>
      </w:r>
      <w:r w:rsidR="00656644">
        <w:rPr>
          <w:lang w:val="fr-FR"/>
        </w:rPr>
        <w:t> ;</w:t>
      </w:r>
      <w:r w:rsidRPr="00A04000">
        <w:rPr>
          <w:lang w:val="fr-FR"/>
        </w:rPr>
        <w:t xml:space="preserve"> iii) en établissant un plan de travail. Le groupe EVE a rendu compte de l</w:t>
      </w:r>
      <w:r>
        <w:rPr>
          <w:lang w:val="fr-FR"/>
        </w:rPr>
        <w:t>’</w:t>
      </w:r>
      <w:r w:rsidRPr="00A04000">
        <w:rPr>
          <w:lang w:val="fr-FR"/>
        </w:rPr>
        <w:t>état des travaux sur l</w:t>
      </w:r>
      <w:r>
        <w:rPr>
          <w:lang w:val="fr-FR"/>
        </w:rPr>
        <w:t>’</w:t>
      </w:r>
      <w:r w:rsidRPr="00A04000">
        <w:rPr>
          <w:lang w:val="fr-FR"/>
        </w:rPr>
        <w:t>efficacité et la durabilité des batteries qu</w:t>
      </w:r>
      <w:r>
        <w:rPr>
          <w:lang w:val="fr-FR"/>
        </w:rPr>
        <w:t>’</w:t>
      </w:r>
      <w:r w:rsidRPr="00A04000">
        <w:rPr>
          <w:lang w:val="fr-FR"/>
        </w:rPr>
        <w:t>il avait menés au titre de la partie A de son mandat dans le document informel WP.29-170-31 présenté au WP.29 à sa 170</w:t>
      </w:r>
      <w:r w:rsidRPr="00A04000">
        <w:rPr>
          <w:vertAlign w:val="superscript"/>
          <w:lang w:val="fr-FR"/>
        </w:rPr>
        <w:t>e</w:t>
      </w:r>
      <w:r w:rsidRPr="00A04000">
        <w:rPr>
          <w:lang w:val="fr-FR"/>
        </w:rPr>
        <w:t> session, tenue du 15 au 18 novembre</w:t>
      </w:r>
      <w:r w:rsidR="00B60896">
        <w:rPr>
          <w:lang w:val="fr-FR"/>
        </w:rPr>
        <w:t xml:space="preserve"> </w:t>
      </w:r>
      <w:r w:rsidRPr="00A04000">
        <w:rPr>
          <w:lang w:val="fr-FR"/>
        </w:rPr>
        <w:t>2016.</w:t>
      </w:r>
    </w:p>
    <w:p w14:paraId="761A5BE3" w14:textId="77777777" w:rsidR="007B12D6" w:rsidRPr="00A04000" w:rsidRDefault="007B12D6" w:rsidP="007B12D6">
      <w:pPr>
        <w:pStyle w:val="SingleTxtG"/>
        <w:rPr>
          <w:lang w:val="fr-FR"/>
        </w:rPr>
      </w:pPr>
      <w:r w:rsidRPr="00A04000">
        <w:rPr>
          <w:lang w:val="fr-FR"/>
        </w:rPr>
        <w:t>9.</w:t>
      </w:r>
      <w:r w:rsidRPr="00A04000">
        <w:rPr>
          <w:lang w:val="fr-FR"/>
        </w:rPr>
        <w:tab/>
        <w:t>Après l</w:t>
      </w:r>
      <w:r>
        <w:rPr>
          <w:lang w:val="fr-FR"/>
        </w:rPr>
        <w:t>’</w:t>
      </w:r>
      <w:r w:rsidRPr="00A04000">
        <w:rPr>
          <w:lang w:val="fr-FR"/>
        </w:rPr>
        <w:t>exécution de la partie A de son mandat, le groupe EVE a recommandé au GRPE et au WP.29 d</w:t>
      </w:r>
      <w:r>
        <w:rPr>
          <w:lang w:val="fr-FR"/>
        </w:rPr>
        <w:t>’</w:t>
      </w:r>
      <w:r w:rsidRPr="00A04000">
        <w:rPr>
          <w:lang w:val="fr-FR"/>
        </w:rPr>
        <w:t>approuver la prolongation dudit mandat afin qu</w:t>
      </w:r>
      <w:r>
        <w:rPr>
          <w:lang w:val="fr-FR"/>
        </w:rPr>
        <w:t>’</w:t>
      </w:r>
      <w:r w:rsidRPr="00A04000">
        <w:rPr>
          <w:lang w:val="fr-FR"/>
        </w:rPr>
        <w:t>il puisse continuer ses recherches sur l</w:t>
      </w:r>
      <w:r>
        <w:rPr>
          <w:lang w:val="fr-FR"/>
        </w:rPr>
        <w:t>’</w:t>
      </w:r>
      <w:r w:rsidRPr="00A04000">
        <w:rPr>
          <w:lang w:val="fr-FR"/>
        </w:rPr>
        <w:t>efficacité et la durabilité des batteries sans s</w:t>
      </w:r>
      <w:r>
        <w:rPr>
          <w:lang w:val="fr-FR"/>
        </w:rPr>
        <w:t>’</w:t>
      </w:r>
      <w:r w:rsidRPr="00A04000">
        <w:rPr>
          <w:lang w:val="fr-FR"/>
        </w:rPr>
        <w:t>engager d</w:t>
      </w:r>
      <w:r>
        <w:rPr>
          <w:lang w:val="fr-FR"/>
        </w:rPr>
        <w:t>’</w:t>
      </w:r>
      <w:r w:rsidRPr="00A04000">
        <w:rPr>
          <w:lang w:val="fr-FR"/>
        </w:rPr>
        <w:t>emblée à élaborer un RTM. Cette recommandation ayant été approuvée, le groupe a poursuivi ses travaux sur la question dans le cadre de la partie B de son mandat.</w:t>
      </w:r>
    </w:p>
    <w:p w14:paraId="6C440401" w14:textId="77777777" w:rsidR="007B12D6" w:rsidRDefault="007B12D6" w:rsidP="007B12D6">
      <w:pPr>
        <w:pStyle w:val="SingleTxtG"/>
        <w:rPr>
          <w:lang w:val="fr-FR"/>
        </w:rPr>
      </w:pPr>
      <w:r w:rsidRPr="00A04000">
        <w:rPr>
          <w:lang w:val="fr-FR"/>
        </w:rPr>
        <w:t>10.</w:t>
      </w:r>
      <w:r w:rsidRPr="00A04000">
        <w:rPr>
          <w:lang w:val="fr-FR"/>
        </w:rPr>
        <w:tab/>
        <w:t>Le groupe EVE a présenté en mai 2019, à la soixante-dix-neuvième session du GRPE, un projet de rapport de situation concernant les recherches sur la durabilité et l</w:t>
      </w:r>
      <w:r>
        <w:rPr>
          <w:lang w:val="fr-FR"/>
        </w:rPr>
        <w:t>’</w:t>
      </w:r>
      <w:r w:rsidRPr="00A04000">
        <w:rPr>
          <w:lang w:val="fr-FR"/>
        </w:rPr>
        <w:t>efficacité des batteries de véhicules montrant qu</w:t>
      </w:r>
      <w:r>
        <w:rPr>
          <w:lang w:val="fr-FR"/>
        </w:rPr>
        <w:t>’</w:t>
      </w:r>
      <w:r w:rsidRPr="00A04000">
        <w:rPr>
          <w:lang w:val="fr-FR"/>
        </w:rPr>
        <w:t>il y avait suffisamment d</w:t>
      </w:r>
      <w:r>
        <w:rPr>
          <w:lang w:val="fr-FR"/>
        </w:rPr>
        <w:t>’</w:t>
      </w:r>
      <w:r w:rsidRPr="00A04000">
        <w:rPr>
          <w:lang w:val="fr-FR"/>
        </w:rPr>
        <w:t>informations pour commencer à élaborer un RTM ONU. Il recommandait que ce RTM ONU soit élaboré dans le cadre d</w:t>
      </w:r>
      <w:r>
        <w:rPr>
          <w:lang w:val="fr-FR"/>
        </w:rPr>
        <w:t>’</w:t>
      </w:r>
      <w:r w:rsidRPr="00A04000">
        <w:rPr>
          <w:lang w:val="fr-FR"/>
        </w:rPr>
        <w:t>un nouveau mandat.</w:t>
      </w:r>
    </w:p>
    <w:p w14:paraId="085A93FA" w14:textId="17075854" w:rsidR="007B12D6" w:rsidRPr="00A04000" w:rsidRDefault="007B12D6" w:rsidP="007B12D6">
      <w:pPr>
        <w:pStyle w:val="SingleTxtG"/>
        <w:keepNext/>
        <w:rPr>
          <w:lang w:val="fr-FR"/>
        </w:rPr>
      </w:pPr>
      <w:r w:rsidRPr="00A04000">
        <w:rPr>
          <w:lang w:val="fr-FR"/>
        </w:rPr>
        <w:t>11.</w:t>
      </w:r>
      <w:r w:rsidRPr="00A04000">
        <w:rPr>
          <w:lang w:val="fr-FR"/>
        </w:rPr>
        <w:tab/>
        <w:t>L</w:t>
      </w:r>
      <w:r>
        <w:rPr>
          <w:lang w:val="fr-FR"/>
        </w:rPr>
        <w:t>’</w:t>
      </w:r>
      <w:r w:rsidRPr="00A04000">
        <w:rPr>
          <w:lang w:val="fr-FR"/>
        </w:rPr>
        <w:t>AC.3 a ensuite approuvé le document ECE/TRANS/WP.29/AC.3/57 dans lequel il autorisait le groupe EVE à élaborer en deux phases un nouveau RTM ONU sur la durabilité des batteries des véhicules</w:t>
      </w:r>
      <w:r w:rsidR="00656644">
        <w:rPr>
          <w:lang w:val="fr-FR"/>
        </w:rPr>
        <w:t> :</w:t>
      </w:r>
    </w:p>
    <w:p w14:paraId="15EB89CE" w14:textId="5D701962" w:rsidR="007B12D6" w:rsidRPr="00A04000" w:rsidRDefault="007B12D6" w:rsidP="007B12D6">
      <w:pPr>
        <w:pStyle w:val="SingleTxtG"/>
        <w:keepNext/>
        <w:ind w:left="1701"/>
        <w:rPr>
          <w:lang w:val="fr-FR"/>
        </w:rPr>
      </w:pPr>
      <w:r w:rsidRPr="00A04000">
        <w:rPr>
          <w:lang w:val="fr-FR"/>
        </w:rPr>
        <w:t>Phase 1</w:t>
      </w:r>
      <w:r w:rsidR="00656644">
        <w:rPr>
          <w:lang w:val="fr-FR"/>
        </w:rPr>
        <w:t> :</w:t>
      </w:r>
    </w:p>
    <w:p w14:paraId="08126F38" w14:textId="530C6E47" w:rsidR="007B12D6" w:rsidRDefault="007B12D6" w:rsidP="007B12D6">
      <w:pPr>
        <w:pStyle w:val="SingleTxtG"/>
        <w:keepNext/>
        <w:ind w:firstLine="567"/>
        <w:rPr>
          <w:lang w:val="fr-FR"/>
        </w:rPr>
      </w:pPr>
      <w:r w:rsidRPr="00A04000">
        <w:rPr>
          <w:lang w:val="fr-FR"/>
        </w:rPr>
        <w:t>a)</w:t>
      </w:r>
      <w:r w:rsidRPr="00A04000">
        <w:rPr>
          <w:lang w:val="fr-FR"/>
        </w:rPr>
        <w:tab/>
        <w:t>Présentation à l</w:t>
      </w:r>
      <w:r>
        <w:rPr>
          <w:lang w:val="fr-FR"/>
        </w:rPr>
        <w:t>’</w:t>
      </w:r>
      <w:r w:rsidRPr="00A04000">
        <w:rPr>
          <w:lang w:val="fr-FR"/>
        </w:rPr>
        <w:t>AC.3, en novembre 2021 au plus tard, d</w:t>
      </w:r>
      <w:r>
        <w:rPr>
          <w:lang w:val="fr-FR"/>
        </w:rPr>
        <w:t>’</w:t>
      </w:r>
      <w:r w:rsidRPr="00A04000">
        <w:rPr>
          <w:lang w:val="fr-FR"/>
        </w:rPr>
        <w:t>une première version comprenant</w:t>
      </w:r>
      <w:r w:rsidR="00656644">
        <w:rPr>
          <w:lang w:val="fr-FR"/>
        </w:rPr>
        <w:t> :</w:t>
      </w:r>
    </w:p>
    <w:p w14:paraId="4641607B" w14:textId="7CCD88FF" w:rsidR="007B12D6" w:rsidRDefault="007B12D6" w:rsidP="007B12D6">
      <w:pPr>
        <w:pStyle w:val="SingleTxtG"/>
        <w:ind w:left="1701"/>
        <w:rPr>
          <w:lang w:val="fr-FR"/>
        </w:rPr>
      </w:pPr>
      <w:r w:rsidRPr="00A04000">
        <w:rPr>
          <w:lang w:val="fr-FR"/>
        </w:rPr>
        <w:t>i)</w:t>
      </w:r>
      <w:r w:rsidRPr="00A04000">
        <w:rPr>
          <w:lang w:val="fr-FR"/>
        </w:rPr>
        <w:tab/>
        <w:t>La définition des critères d</w:t>
      </w:r>
      <w:r>
        <w:rPr>
          <w:lang w:val="fr-FR"/>
        </w:rPr>
        <w:t>’</w:t>
      </w:r>
      <w:r w:rsidRPr="00A04000">
        <w:rPr>
          <w:lang w:val="fr-FR"/>
        </w:rPr>
        <w:t>efficacité des batteries des véhicules électriques et les prescriptions à cet égard</w:t>
      </w:r>
      <w:r w:rsidR="00656644">
        <w:rPr>
          <w:lang w:val="fr-FR"/>
        </w:rPr>
        <w:t> ;</w:t>
      </w:r>
    </w:p>
    <w:p w14:paraId="551F1DCF" w14:textId="492914B6" w:rsidR="007B12D6" w:rsidRPr="00A04000" w:rsidRDefault="007B12D6" w:rsidP="007B12D6">
      <w:pPr>
        <w:pStyle w:val="SingleTxtG"/>
        <w:ind w:left="1701"/>
        <w:rPr>
          <w:lang w:val="fr-FR"/>
        </w:rPr>
      </w:pPr>
      <w:r w:rsidRPr="00A04000">
        <w:rPr>
          <w:lang w:val="fr-FR"/>
        </w:rPr>
        <w:t>ii)</w:t>
      </w:r>
      <w:r w:rsidRPr="00A04000">
        <w:rPr>
          <w:lang w:val="fr-FR"/>
        </w:rPr>
        <w:tab/>
        <w:t>Les prescriptions relatives à la lecture ou à l</w:t>
      </w:r>
      <w:r>
        <w:rPr>
          <w:lang w:val="fr-FR"/>
        </w:rPr>
        <w:t>’</w:t>
      </w:r>
      <w:r w:rsidRPr="00A04000">
        <w:rPr>
          <w:lang w:val="fr-FR"/>
        </w:rPr>
        <w:t>affichage des informations sur l</w:t>
      </w:r>
      <w:r>
        <w:rPr>
          <w:lang w:val="fr-FR"/>
        </w:rPr>
        <w:t>’</w:t>
      </w:r>
      <w:r w:rsidRPr="00A04000">
        <w:rPr>
          <w:lang w:val="fr-FR"/>
        </w:rPr>
        <w:t>état de la batterie et des données d</w:t>
      </w:r>
      <w:r>
        <w:rPr>
          <w:lang w:val="fr-FR"/>
        </w:rPr>
        <w:t>’</w:t>
      </w:r>
      <w:r w:rsidRPr="00A04000">
        <w:rPr>
          <w:lang w:val="fr-FR"/>
        </w:rPr>
        <w:t>utilisation du véhicule</w:t>
      </w:r>
      <w:r w:rsidR="00656644">
        <w:rPr>
          <w:lang w:val="fr-FR"/>
        </w:rPr>
        <w:t> ;</w:t>
      </w:r>
    </w:p>
    <w:p w14:paraId="25C760D9" w14:textId="77777777" w:rsidR="007B12D6" w:rsidRDefault="007B12D6" w:rsidP="007B12D6">
      <w:pPr>
        <w:pStyle w:val="SingleTxtG"/>
        <w:ind w:left="1701"/>
        <w:rPr>
          <w:lang w:val="fr-FR"/>
        </w:rPr>
      </w:pPr>
      <w:r w:rsidRPr="00A04000">
        <w:rPr>
          <w:lang w:val="fr-FR"/>
        </w:rPr>
        <w:t>iii)</w:t>
      </w:r>
      <w:r w:rsidRPr="00A04000">
        <w:rPr>
          <w:lang w:val="fr-FR"/>
        </w:rPr>
        <w:tab/>
        <w:t>Une procédure provisoire de vérification de la conformité en service comprenant des critères d</w:t>
      </w:r>
      <w:r>
        <w:rPr>
          <w:lang w:val="fr-FR"/>
        </w:rPr>
        <w:t>’</w:t>
      </w:r>
      <w:r w:rsidRPr="00A04000">
        <w:rPr>
          <w:lang w:val="fr-FR"/>
        </w:rPr>
        <w:t>utilisation génériques et une méthode statistique.</w:t>
      </w:r>
    </w:p>
    <w:p w14:paraId="6CDB25B8" w14:textId="6724D221" w:rsidR="007B12D6" w:rsidRDefault="007B12D6" w:rsidP="007B12D6">
      <w:pPr>
        <w:pStyle w:val="SingleTxtG"/>
        <w:keepNext/>
        <w:ind w:left="1701"/>
        <w:rPr>
          <w:lang w:val="fr-FR"/>
        </w:rPr>
      </w:pPr>
      <w:r w:rsidRPr="00A04000">
        <w:rPr>
          <w:lang w:val="fr-FR"/>
        </w:rPr>
        <w:t>Phase 2</w:t>
      </w:r>
      <w:r w:rsidR="00656644">
        <w:rPr>
          <w:lang w:val="fr-FR"/>
        </w:rPr>
        <w:t> :</w:t>
      </w:r>
    </w:p>
    <w:p w14:paraId="2E42E939" w14:textId="6F5904EF" w:rsidR="007B12D6" w:rsidRDefault="007B12D6" w:rsidP="007B12D6">
      <w:pPr>
        <w:pStyle w:val="SingleTxtG"/>
        <w:keepNext/>
        <w:ind w:firstLine="567"/>
        <w:rPr>
          <w:lang w:val="fr-FR"/>
        </w:rPr>
      </w:pPr>
      <w:r w:rsidRPr="00A04000">
        <w:rPr>
          <w:lang w:val="fr-FR"/>
        </w:rPr>
        <w:t>b)</w:t>
      </w:r>
      <w:r w:rsidRPr="00A04000">
        <w:rPr>
          <w:lang w:val="fr-FR"/>
        </w:rPr>
        <w:tab/>
        <w:t>Élaboration d</w:t>
      </w:r>
      <w:r>
        <w:rPr>
          <w:lang w:val="fr-FR"/>
        </w:rPr>
        <w:t>’</w:t>
      </w:r>
      <w:r w:rsidRPr="00A04000">
        <w:rPr>
          <w:lang w:val="fr-FR"/>
        </w:rPr>
        <w:t>une deuxième version du RTM ONU sur la durabilité des batteries des véhicules, comprenant</w:t>
      </w:r>
      <w:r w:rsidR="00656644">
        <w:rPr>
          <w:lang w:val="fr-FR"/>
        </w:rPr>
        <w:t> :</w:t>
      </w:r>
    </w:p>
    <w:p w14:paraId="57FA0067" w14:textId="204669F4" w:rsidR="007B12D6" w:rsidRDefault="007B12D6" w:rsidP="007B12D6">
      <w:pPr>
        <w:pStyle w:val="SingleTxtG"/>
        <w:ind w:left="1701"/>
        <w:rPr>
          <w:lang w:val="fr-FR"/>
        </w:rPr>
      </w:pPr>
      <w:r w:rsidRPr="00A04000">
        <w:rPr>
          <w:lang w:val="fr-FR"/>
        </w:rPr>
        <w:t>i)</w:t>
      </w:r>
      <w:r w:rsidRPr="00A04000">
        <w:rPr>
          <w:lang w:val="fr-FR"/>
        </w:rPr>
        <w:tab/>
        <w:t>L</w:t>
      </w:r>
      <w:r>
        <w:rPr>
          <w:lang w:val="fr-FR"/>
        </w:rPr>
        <w:t>’</w:t>
      </w:r>
      <w:r w:rsidRPr="00A04000">
        <w:rPr>
          <w:lang w:val="fr-FR"/>
        </w:rPr>
        <w:t>élaboration d</w:t>
      </w:r>
      <w:r>
        <w:rPr>
          <w:lang w:val="fr-FR"/>
        </w:rPr>
        <w:t>’</w:t>
      </w:r>
      <w:r w:rsidRPr="00A04000">
        <w:rPr>
          <w:lang w:val="fr-FR"/>
        </w:rPr>
        <w:t>une méthode permettant de définir des indices d</w:t>
      </w:r>
      <w:r>
        <w:rPr>
          <w:lang w:val="fr-FR"/>
        </w:rPr>
        <w:t>’</w:t>
      </w:r>
      <w:r w:rsidRPr="00A04000">
        <w:rPr>
          <w:lang w:val="fr-FR"/>
        </w:rPr>
        <w:t>utilisation normale à partir des données lues sur les véhicules</w:t>
      </w:r>
      <w:r w:rsidR="00656644">
        <w:rPr>
          <w:lang w:val="fr-FR"/>
        </w:rPr>
        <w:t> ;</w:t>
      </w:r>
    </w:p>
    <w:p w14:paraId="2CEE614F" w14:textId="77777777" w:rsidR="007B12D6" w:rsidRPr="00A04000" w:rsidRDefault="007B12D6" w:rsidP="007B12D6">
      <w:pPr>
        <w:pStyle w:val="SingleTxtG"/>
        <w:ind w:left="1701"/>
        <w:rPr>
          <w:lang w:val="fr-FR"/>
        </w:rPr>
      </w:pPr>
      <w:r w:rsidRPr="00A04000">
        <w:rPr>
          <w:lang w:val="fr-FR"/>
        </w:rPr>
        <w:t>ii)</w:t>
      </w:r>
      <w:r w:rsidRPr="00A04000">
        <w:rPr>
          <w:lang w:val="fr-FR"/>
        </w:rPr>
        <w:tab/>
        <w:t>Le perfectionnement des prescriptions relatives aux critères d</w:t>
      </w:r>
      <w:r>
        <w:rPr>
          <w:lang w:val="fr-FR"/>
        </w:rPr>
        <w:t>’</w:t>
      </w:r>
      <w:r w:rsidRPr="00A04000">
        <w:rPr>
          <w:lang w:val="fr-FR"/>
        </w:rPr>
        <w:t>efficacité pour la durabilité des batteries des véhicules, au moyen de l</w:t>
      </w:r>
      <w:r>
        <w:rPr>
          <w:lang w:val="fr-FR"/>
        </w:rPr>
        <w:t>’</w:t>
      </w:r>
      <w:r w:rsidRPr="00A04000">
        <w:rPr>
          <w:lang w:val="fr-FR"/>
        </w:rPr>
        <w:t>évaluation d</w:t>
      </w:r>
      <w:r>
        <w:rPr>
          <w:lang w:val="fr-FR"/>
        </w:rPr>
        <w:t>’</w:t>
      </w:r>
      <w:r w:rsidRPr="00A04000">
        <w:rPr>
          <w:lang w:val="fr-FR"/>
        </w:rPr>
        <w:t>autres modèles et de données recueillies sur des véhicules réels et à l</w:t>
      </w:r>
      <w:r>
        <w:rPr>
          <w:lang w:val="fr-FR"/>
        </w:rPr>
        <w:t>’</w:t>
      </w:r>
      <w:r w:rsidRPr="00A04000">
        <w:rPr>
          <w:lang w:val="fr-FR"/>
        </w:rPr>
        <w:t>aide des indices d</w:t>
      </w:r>
      <w:r>
        <w:rPr>
          <w:lang w:val="fr-FR"/>
        </w:rPr>
        <w:t>’</w:t>
      </w:r>
      <w:r w:rsidRPr="00A04000">
        <w:rPr>
          <w:lang w:val="fr-FR"/>
        </w:rPr>
        <w:t>utilisation normale.</w:t>
      </w:r>
    </w:p>
    <w:p w14:paraId="5017F122" w14:textId="77777777" w:rsidR="007B12D6" w:rsidRPr="00A04000" w:rsidRDefault="007B12D6" w:rsidP="007B12D6">
      <w:pPr>
        <w:pStyle w:val="H1G"/>
        <w:rPr>
          <w:lang w:val="fr-FR"/>
        </w:rPr>
      </w:pPr>
      <w:r w:rsidRPr="00A04000">
        <w:rPr>
          <w:lang w:val="fr-FR"/>
        </w:rPr>
        <w:tab/>
        <w:t>C.</w:t>
      </w:r>
      <w:r w:rsidRPr="00A04000">
        <w:rPr>
          <w:lang w:val="fr-FR"/>
        </w:rPr>
        <w:tab/>
        <w:t>Considérations techniques</w:t>
      </w:r>
    </w:p>
    <w:p w14:paraId="418A9299" w14:textId="77777777" w:rsidR="007B12D6" w:rsidRPr="00A04000" w:rsidRDefault="007B12D6" w:rsidP="007B12D6">
      <w:pPr>
        <w:pStyle w:val="H23G"/>
        <w:rPr>
          <w:lang w:val="fr-FR"/>
        </w:rPr>
      </w:pPr>
      <w:r w:rsidRPr="00A04000">
        <w:rPr>
          <w:lang w:val="fr-FR"/>
        </w:rPr>
        <w:tab/>
      </w:r>
      <w:r w:rsidRPr="00A04000">
        <w:rPr>
          <w:lang w:val="fr-FR"/>
        </w:rPr>
        <w:tab/>
        <w:t>Dégradation des batteries des véhicules électriques</w:t>
      </w:r>
    </w:p>
    <w:p w14:paraId="7C26CAF9" w14:textId="77777777" w:rsidR="007B12D6" w:rsidRPr="00A04000" w:rsidRDefault="007B12D6" w:rsidP="007B12D6">
      <w:pPr>
        <w:pStyle w:val="SingleTxtG"/>
        <w:rPr>
          <w:lang w:val="fr-FR"/>
        </w:rPr>
      </w:pPr>
      <w:r w:rsidRPr="00A04000">
        <w:rPr>
          <w:lang w:val="fr-FR"/>
        </w:rPr>
        <w:t>12.</w:t>
      </w:r>
      <w:r w:rsidRPr="00A04000">
        <w:rPr>
          <w:lang w:val="fr-FR"/>
        </w:rPr>
        <w:tab/>
        <w:t>L</w:t>
      </w:r>
      <w:r>
        <w:rPr>
          <w:lang w:val="fr-FR"/>
        </w:rPr>
        <w:t>’</w:t>
      </w:r>
      <w:r w:rsidRPr="00A04000">
        <w:rPr>
          <w:lang w:val="fr-FR"/>
        </w:rPr>
        <w:t>effet de la dégradation des batteries sur la performance environnementale est susceptible de varier considérablement d</w:t>
      </w:r>
      <w:r>
        <w:rPr>
          <w:lang w:val="fr-FR"/>
        </w:rPr>
        <w:t>’</w:t>
      </w:r>
      <w:r w:rsidRPr="00A04000">
        <w:rPr>
          <w:lang w:val="fr-FR"/>
        </w:rPr>
        <w:t>un type de véhicule électrique à l</w:t>
      </w:r>
      <w:r>
        <w:rPr>
          <w:lang w:val="fr-FR"/>
        </w:rPr>
        <w:t>’</w:t>
      </w:r>
      <w:r w:rsidRPr="00A04000">
        <w:rPr>
          <w:lang w:val="fr-FR"/>
        </w:rPr>
        <w:t>autre (véhicule électrique pur (VEP), véhicule électrique hybride rechargeable de l</w:t>
      </w:r>
      <w:r>
        <w:rPr>
          <w:lang w:val="fr-FR"/>
        </w:rPr>
        <w:t>’</w:t>
      </w:r>
      <w:r w:rsidRPr="00A04000">
        <w:rPr>
          <w:lang w:val="fr-FR"/>
        </w:rPr>
        <w:t>extérieur (VEH-RE) ou véhicule électrique hybride non rechargeable de l</w:t>
      </w:r>
      <w:r>
        <w:rPr>
          <w:lang w:val="fr-FR"/>
        </w:rPr>
        <w:t>’</w:t>
      </w:r>
      <w:r w:rsidRPr="00A04000">
        <w:rPr>
          <w:lang w:val="fr-FR"/>
        </w:rPr>
        <w:t xml:space="preserve">extérieur (VEH-NRE)). Les principales </w:t>
      </w:r>
      <w:r w:rsidRPr="00A04000">
        <w:rPr>
          <w:lang w:val="fr-FR"/>
        </w:rPr>
        <w:lastRenderedPageBreak/>
        <w:t>formes de dégradation des batteries touchent à la capacité et à la puissance. La dégradation de la capacité, c</w:t>
      </w:r>
      <w:r>
        <w:rPr>
          <w:lang w:val="fr-FR"/>
        </w:rPr>
        <w:t>’</w:t>
      </w:r>
      <w:r w:rsidRPr="00A04000">
        <w:rPr>
          <w:lang w:val="fr-FR"/>
        </w:rPr>
        <w:t>est-à-dire la diminution de la capacité énergétique, se traduit par une perte d</w:t>
      </w:r>
      <w:r>
        <w:rPr>
          <w:lang w:val="fr-FR"/>
        </w:rPr>
        <w:t>’</w:t>
      </w:r>
      <w:r w:rsidRPr="00A04000">
        <w:rPr>
          <w:lang w:val="fr-FR"/>
        </w:rPr>
        <w:t>autonomie en mode électrique (pour les VEP et les VEH-RE) et peut aussi augmenter l</w:t>
      </w:r>
      <w:r>
        <w:rPr>
          <w:lang w:val="fr-FR"/>
        </w:rPr>
        <w:t>’</w:t>
      </w:r>
      <w:r w:rsidRPr="00A04000">
        <w:rPr>
          <w:lang w:val="fr-FR"/>
        </w:rPr>
        <w:t>utilisation du moteur classique lorsque le véhicule fonctionne en mode hybride (pour les VEH-NRE). La dégradation de la puissance, c</w:t>
      </w:r>
      <w:r>
        <w:rPr>
          <w:lang w:val="fr-FR"/>
        </w:rPr>
        <w:t>’</w:t>
      </w:r>
      <w:r w:rsidRPr="00A04000">
        <w:rPr>
          <w:lang w:val="fr-FR"/>
        </w:rPr>
        <w:t>est-à-dire la diminution de la puissance de la batterie, peut également entraîner une augmentation de l</w:t>
      </w:r>
      <w:r>
        <w:rPr>
          <w:lang w:val="fr-FR"/>
        </w:rPr>
        <w:t>’</w:t>
      </w:r>
      <w:r w:rsidRPr="00A04000">
        <w:rPr>
          <w:lang w:val="fr-FR"/>
        </w:rPr>
        <w:t>utilisation du moteur classique des VEH-RE et des VEH-NRE et, globalement, une baisse de performance du véhicule.</w:t>
      </w:r>
    </w:p>
    <w:p w14:paraId="7745B906" w14:textId="5846B64A" w:rsidR="007B12D6" w:rsidRDefault="007B12D6" w:rsidP="007B12D6">
      <w:pPr>
        <w:pStyle w:val="SingleTxtG"/>
        <w:keepNext/>
        <w:rPr>
          <w:lang w:val="fr-FR"/>
        </w:rPr>
      </w:pPr>
      <w:r w:rsidRPr="00A04000">
        <w:rPr>
          <w:lang w:val="fr-FR"/>
        </w:rPr>
        <w:t>13.</w:t>
      </w:r>
      <w:r w:rsidRPr="00A04000">
        <w:rPr>
          <w:lang w:val="fr-FR"/>
        </w:rPr>
        <w:tab/>
        <w:t>La durabilité des batteries dépend d</w:t>
      </w:r>
      <w:r>
        <w:rPr>
          <w:lang w:val="fr-FR"/>
        </w:rPr>
        <w:t>’</w:t>
      </w:r>
      <w:r w:rsidRPr="00A04000">
        <w:rPr>
          <w:lang w:val="fr-FR"/>
        </w:rPr>
        <w:t>au moins six grands paramètres liés au fonctionnement des véhicules, dont l</w:t>
      </w:r>
      <w:r>
        <w:rPr>
          <w:lang w:val="fr-FR"/>
        </w:rPr>
        <w:t>’</w:t>
      </w:r>
      <w:r w:rsidRPr="00A04000">
        <w:rPr>
          <w:lang w:val="fr-FR"/>
        </w:rPr>
        <w:t>importance varie en fonction de l</w:t>
      </w:r>
      <w:r>
        <w:rPr>
          <w:lang w:val="fr-FR"/>
        </w:rPr>
        <w:t>’</w:t>
      </w:r>
      <w:r w:rsidRPr="00A04000">
        <w:rPr>
          <w:lang w:val="fr-FR"/>
        </w:rPr>
        <w:t xml:space="preserve">architecture de véhicule </w:t>
      </w:r>
      <w:r w:rsidRPr="005C56BD">
        <w:t>électrique</w:t>
      </w:r>
      <w:r w:rsidR="00656644">
        <w:rPr>
          <w:lang w:val="fr-FR"/>
        </w:rPr>
        <w:t> :</w:t>
      </w:r>
    </w:p>
    <w:p w14:paraId="48D82413" w14:textId="75863972" w:rsidR="007B12D6" w:rsidRPr="00A04000" w:rsidRDefault="007B12D6" w:rsidP="007B12D6">
      <w:pPr>
        <w:pStyle w:val="SingleTxtG"/>
        <w:ind w:firstLine="567"/>
        <w:rPr>
          <w:lang w:val="fr-FR"/>
        </w:rPr>
      </w:pPr>
      <w:r w:rsidRPr="00A04000">
        <w:rPr>
          <w:lang w:val="fr-FR"/>
        </w:rPr>
        <w:t>a)</w:t>
      </w:r>
      <w:r w:rsidRPr="00A04000">
        <w:rPr>
          <w:lang w:val="fr-FR"/>
        </w:rPr>
        <w:tab/>
        <w:t>Le régime de décharge, déterminé par le cycle d</w:t>
      </w:r>
      <w:r>
        <w:rPr>
          <w:lang w:val="fr-FR"/>
        </w:rPr>
        <w:t>’</w:t>
      </w:r>
      <w:r w:rsidRPr="00A04000">
        <w:rPr>
          <w:lang w:val="fr-FR"/>
        </w:rPr>
        <w:t>utilisation du véhicule et les conditions de conduite, notamment la vitesse du véhicule, les charges auxiliaires, le remorquage, la charge utile et les conditions ambiantes</w:t>
      </w:r>
      <w:r w:rsidR="00656644">
        <w:rPr>
          <w:lang w:val="fr-FR"/>
        </w:rPr>
        <w:t> ;</w:t>
      </w:r>
    </w:p>
    <w:p w14:paraId="26ECC159" w14:textId="52DE532D" w:rsidR="007B12D6" w:rsidRDefault="007B12D6" w:rsidP="007B12D6">
      <w:pPr>
        <w:pStyle w:val="SingleTxtG"/>
        <w:ind w:firstLine="567"/>
        <w:rPr>
          <w:lang w:val="fr-FR"/>
        </w:rPr>
      </w:pPr>
      <w:r w:rsidRPr="00A04000">
        <w:rPr>
          <w:lang w:val="fr-FR"/>
        </w:rPr>
        <w:t>b)</w:t>
      </w:r>
      <w:r w:rsidRPr="00A04000">
        <w:rPr>
          <w:lang w:val="fr-FR"/>
        </w:rPr>
        <w:tab/>
        <w:t>La vitesse de charge, déterminée par le type (normal, rapide, super rapide) et la fréquence de charge</w:t>
      </w:r>
      <w:r w:rsidR="00656644">
        <w:rPr>
          <w:lang w:val="fr-FR"/>
        </w:rPr>
        <w:t> ;</w:t>
      </w:r>
    </w:p>
    <w:p w14:paraId="63C24201" w14:textId="7DDCE079" w:rsidR="007B12D6" w:rsidRDefault="007B12D6" w:rsidP="007B12D6">
      <w:pPr>
        <w:pStyle w:val="SingleTxtG"/>
        <w:ind w:firstLine="567"/>
        <w:rPr>
          <w:lang w:val="fr-FR"/>
        </w:rPr>
      </w:pPr>
      <w:r w:rsidRPr="00A04000">
        <w:rPr>
          <w:lang w:val="fr-FR"/>
        </w:rPr>
        <w:t>c)</w:t>
      </w:r>
      <w:r w:rsidRPr="00A04000">
        <w:rPr>
          <w:lang w:val="fr-FR"/>
        </w:rPr>
        <w:tab/>
        <w:t>La plage de niveaux de charge utilisée pendant le fonctionnement de la batterie et la quantité généralement consommée entre les charges (profondeur de décharge)</w:t>
      </w:r>
      <w:r w:rsidR="00656644">
        <w:rPr>
          <w:lang w:val="fr-FR"/>
        </w:rPr>
        <w:t> ;</w:t>
      </w:r>
    </w:p>
    <w:p w14:paraId="2E6B15ED" w14:textId="16AAA28C" w:rsidR="007B12D6" w:rsidRPr="00A04000" w:rsidRDefault="007B12D6" w:rsidP="007B12D6">
      <w:pPr>
        <w:pStyle w:val="SingleTxtG"/>
        <w:ind w:firstLine="567"/>
        <w:rPr>
          <w:lang w:val="fr-FR"/>
        </w:rPr>
      </w:pPr>
      <w:r w:rsidRPr="00A04000">
        <w:rPr>
          <w:lang w:val="fr-FR"/>
        </w:rPr>
        <w:t>d)</w:t>
      </w:r>
      <w:r w:rsidRPr="00A04000">
        <w:rPr>
          <w:lang w:val="fr-FR"/>
        </w:rPr>
        <w:tab/>
        <w:t>La température de la batterie pendant le fonctionnement (ce paramètre inclut toutes les températures subies entre l</w:t>
      </w:r>
      <w:r>
        <w:rPr>
          <w:lang w:val="fr-FR"/>
        </w:rPr>
        <w:t>’</w:t>
      </w:r>
      <w:r w:rsidRPr="00A04000">
        <w:rPr>
          <w:lang w:val="fr-FR"/>
        </w:rPr>
        <w:t>achat du véhicule et sa mise hors service, tant pendant la conduite que pendant les périodes de charge et d</w:t>
      </w:r>
      <w:r>
        <w:rPr>
          <w:lang w:val="fr-FR"/>
        </w:rPr>
        <w:t>’</w:t>
      </w:r>
      <w:r w:rsidRPr="00A04000">
        <w:rPr>
          <w:lang w:val="fr-FR"/>
        </w:rPr>
        <w:t>inactivité)</w:t>
      </w:r>
      <w:r w:rsidR="00656644">
        <w:rPr>
          <w:lang w:val="fr-FR"/>
        </w:rPr>
        <w:t> ;</w:t>
      </w:r>
    </w:p>
    <w:p w14:paraId="5D34FEB6" w14:textId="19474238" w:rsidR="007B12D6" w:rsidRPr="00A04000" w:rsidRDefault="007B12D6" w:rsidP="007B12D6">
      <w:pPr>
        <w:pStyle w:val="SingleTxtG"/>
        <w:ind w:firstLine="567"/>
        <w:rPr>
          <w:lang w:val="fr-FR"/>
        </w:rPr>
      </w:pPr>
      <w:r w:rsidRPr="00A04000">
        <w:rPr>
          <w:lang w:val="fr-FR"/>
        </w:rPr>
        <w:t>e)</w:t>
      </w:r>
      <w:r w:rsidRPr="00A04000">
        <w:rPr>
          <w:lang w:val="fr-FR"/>
        </w:rPr>
        <w:tab/>
        <w:t>Le temps (durée de vie)</w:t>
      </w:r>
      <w:r w:rsidR="00656644">
        <w:rPr>
          <w:lang w:val="fr-FR"/>
        </w:rPr>
        <w:t> ;</w:t>
      </w:r>
    </w:p>
    <w:p w14:paraId="551C6F3F" w14:textId="77777777" w:rsidR="007B12D6" w:rsidRPr="00A04000" w:rsidRDefault="007B12D6" w:rsidP="007B12D6">
      <w:pPr>
        <w:pStyle w:val="SingleTxtG"/>
        <w:ind w:firstLine="567"/>
        <w:rPr>
          <w:lang w:val="fr-FR"/>
        </w:rPr>
      </w:pPr>
      <w:r w:rsidRPr="00A04000">
        <w:rPr>
          <w:lang w:val="fr-FR"/>
        </w:rPr>
        <w:t>f)</w:t>
      </w:r>
      <w:r w:rsidRPr="00A04000">
        <w:rPr>
          <w:lang w:val="fr-FR"/>
        </w:rPr>
        <w:tab/>
        <w:t>Les autres utilisations non prises en compte dans la durée de vie ou la distance parcourue, par exemple les échanges entre le véhicule et le réseau électrique (« </w:t>
      </w:r>
      <w:r w:rsidRPr="00677D0A">
        <w:rPr>
          <w:lang w:val="en-GB"/>
        </w:rPr>
        <w:t>vehicle</w:t>
      </w:r>
      <w:r w:rsidRPr="00677D0A">
        <w:rPr>
          <w:lang w:val="en-GB"/>
        </w:rPr>
        <w:noBreakHyphen/>
        <w:t>to</w:t>
      </w:r>
      <w:r w:rsidRPr="00677D0A">
        <w:rPr>
          <w:lang w:val="en-GB"/>
        </w:rPr>
        <w:noBreakHyphen/>
        <w:t>grid</w:t>
      </w:r>
      <w:r w:rsidRPr="00A04000">
        <w:rPr>
          <w:lang w:val="fr-FR"/>
        </w:rPr>
        <w:t> » ou V2G).</w:t>
      </w:r>
    </w:p>
    <w:p w14:paraId="3EE4A9A4" w14:textId="524E937C" w:rsidR="007B12D6" w:rsidRPr="00A04000" w:rsidRDefault="007B12D6" w:rsidP="007B12D6">
      <w:pPr>
        <w:pStyle w:val="SingleTxtG"/>
        <w:keepNext/>
        <w:rPr>
          <w:lang w:val="fr-FR"/>
        </w:rPr>
      </w:pPr>
      <w:r w:rsidRPr="00A04000">
        <w:rPr>
          <w:lang w:val="fr-FR"/>
        </w:rPr>
        <w:t>14.</w:t>
      </w:r>
      <w:r w:rsidRPr="00A04000">
        <w:rPr>
          <w:lang w:val="fr-FR"/>
        </w:rPr>
        <w:tab/>
        <w:t>L</w:t>
      </w:r>
      <w:r>
        <w:rPr>
          <w:lang w:val="fr-FR"/>
        </w:rPr>
        <w:t>’</w:t>
      </w:r>
      <w:r w:rsidRPr="00A04000">
        <w:rPr>
          <w:lang w:val="fr-FR"/>
        </w:rPr>
        <w:t>ampleur et la nature de la dégradation des batteries sont le résultat de mécanismes complexes et dépendent en grande partie des caractéristiques chimiques des batteries et de leurs conditions de fonctionnement. Les processus physiques et électrochimiques variés qui influent sur la durabilité des batteries sont présentés de façon très complète dans une étude des publications existantes commanditée par le groupe EVE. Pour les batteries au lithium</w:t>
      </w:r>
      <w:r w:rsidRPr="00A04000">
        <w:rPr>
          <w:lang w:val="fr-FR"/>
        </w:rPr>
        <w:noBreakHyphen/>
        <w:t>ion habituelles, les principaux mécanismes responsables d</w:t>
      </w:r>
      <w:r>
        <w:rPr>
          <w:lang w:val="fr-FR"/>
        </w:rPr>
        <w:t>’</w:t>
      </w:r>
      <w:r w:rsidRPr="00A04000">
        <w:rPr>
          <w:lang w:val="fr-FR"/>
        </w:rPr>
        <w:t>une dégradation de la capacité sont</w:t>
      </w:r>
      <w:r w:rsidR="00656644">
        <w:rPr>
          <w:lang w:val="fr-FR"/>
        </w:rPr>
        <w:t> :</w:t>
      </w:r>
    </w:p>
    <w:p w14:paraId="654CC5AD" w14:textId="422784B8" w:rsidR="007B12D6" w:rsidRPr="00A04000" w:rsidRDefault="007B12D6" w:rsidP="007B12D6">
      <w:pPr>
        <w:pStyle w:val="SingleTxtG"/>
        <w:ind w:firstLine="567"/>
        <w:rPr>
          <w:lang w:val="fr-FR"/>
        </w:rPr>
      </w:pPr>
      <w:r w:rsidRPr="00A04000">
        <w:rPr>
          <w:lang w:val="fr-FR"/>
        </w:rPr>
        <w:t>a)</w:t>
      </w:r>
      <w:r w:rsidRPr="00A04000">
        <w:rPr>
          <w:lang w:val="fr-FR"/>
        </w:rPr>
        <w:tab/>
        <w:t>Une perte ou un dépôt de lithium cyclable ou un déséquilibre entre les</w:t>
      </w:r>
      <w:r w:rsidR="00D75947">
        <w:rPr>
          <w:lang w:val="fr-FR"/>
        </w:rPr>
        <w:t> </w:t>
      </w:r>
      <w:r w:rsidRPr="00A04000">
        <w:rPr>
          <w:lang w:val="fr-FR"/>
        </w:rPr>
        <w:t>électrodes</w:t>
      </w:r>
      <w:r w:rsidR="00656644">
        <w:rPr>
          <w:lang w:val="fr-FR"/>
        </w:rPr>
        <w:t> ;</w:t>
      </w:r>
    </w:p>
    <w:p w14:paraId="4D487A87" w14:textId="77EE9D74" w:rsidR="007B12D6" w:rsidRDefault="007B12D6" w:rsidP="007B12D6">
      <w:pPr>
        <w:pStyle w:val="SingleTxtG"/>
        <w:ind w:firstLine="567"/>
        <w:rPr>
          <w:lang w:val="fr-FR"/>
        </w:rPr>
      </w:pPr>
      <w:r w:rsidRPr="00A04000">
        <w:rPr>
          <w:lang w:val="fr-FR"/>
        </w:rPr>
        <w:t>b)</w:t>
      </w:r>
      <w:r w:rsidRPr="00A04000">
        <w:rPr>
          <w:lang w:val="fr-FR"/>
        </w:rPr>
        <w:tab/>
        <w:t>Une diminution de la surface des électrodes</w:t>
      </w:r>
      <w:r w:rsidR="00656644">
        <w:rPr>
          <w:lang w:val="fr-FR"/>
        </w:rPr>
        <w:t> ;</w:t>
      </w:r>
    </w:p>
    <w:p w14:paraId="70917078" w14:textId="77777777" w:rsidR="007B12D6" w:rsidRPr="00A04000" w:rsidRDefault="007B12D6" w:rsidP="007B12D6">
      <w:pPr>
        <w:pStyle w:val="SingleTxtG"/>
        <w:ind w:firstLine="567"/>
        <w:rPr>
          <w:lang w:val="fr-FR"/>
        </w:rPr>
      </w:pPr>
      <w:r w:rsidRPr="00A04000">
        <w:rPr>
          <w:lang w:val="fr-FR"/>
        </w:rPr>
        <w:t>c)</w:t>
      </w:r>
      <w:r w:rsidRPr="00A04000">
        <w:rPr>
          <w:lang w:val="fr-FR"/>
        </w:rPr>
        <w:tab/>
        <w:t>Une perte de matière des électrodes ou une diminution de leur conductivité.</w:t>
      </w:r>
    </w:p>
    <w:p w14:paraId="1694AD39" w14:textId="77777777" w:rsidR="007B12D6" w:rsidRPr="00A04000" w:rsidRDefault="007B12D6" w:rsidP="007B12D6">
      <w:pPr>
        <w:pStyle w:val="SingleTxtG"/>
        <w:rPr>
          <w:lang w:val="fr-FR"/>
        </w:rPr>
      </w:pPr>
      <w:r w:rsidRPr="00A04000">
        <w:rPr>
          <w:lang w:val="fr-FR"/>
        </w:rPr>
        <w:t>15.</w:t>
      </w:r>
      <w:r w:rsidRPr="00A04000">
        <w:rPr>
          <w:lang w:val="fr-FR"/>
        </w:rPr>
        <w:tab/>
        <w:t>La complexité de ces processus de vieillissement est souvent accrue par l</w:t>
      </w:r>
      <w:r>
        <w:rPr>
          <w:lang w:val="fr-FR"/>
        </w:rPr>
        <w:t>’</w:t>
      </w:r>
      <w:r w:rsidRPr="00A04000">
        <w:rPr>
          <w:lang w:val="fr-FR"/>
        </w:rPr>
        <w:t>association de bon nombre de ces mécanismes à une augmentation de l</w:t>
      </w:r>
      <w:r>
        <w:rPr>
          <w:lang w:val="fr-FR"/>
        </w:rPr>
        <w:t>’</w:t>
      </w:r>
      <w:r w:rsidRPr="00A04000">
        <w:rPr>
          <w:lang w:val="fr-FR"/>
        </w:rPr>
        <w:t>impédance des batteries, qui entraîne une diminution de leur puissance maximale.</w:t>
      </w:r>
    </w:p>
    <w:p w14:paraId="60C62079" w14:textId="77777777" w:rsidR="007B12D6" w:rsidRPr="00A04000" w:rsidRDefault="007B12D6" w:rsidP="007B12D6">
      <w:pPr>
        <w:pStyle w:val="H23G"/>
        <w:rPr>
          <w:lang w:val="fr-FR"/>
        </w:rPr>
      </w:pPr>
      <w:r w:rsidRPr="00A04000">
        <w:rPr>
          <w:lang w:val="fr-FR"/>
        </w:rPr>
        <w:tab/>
      </w:r>
      <w:r w:rsidRPr="00A04000">
        <w:rPr>
          <w:lang w:val="fr-FR"/>
        </w:rPr>
        <w:tab/>
        <w:t>Gestion de la dégradation des batteries</w:t>
      </w:r>
    </w:p>
    <w:p w14:paraId="2BD8A7B6" w14:textId="77777777" w:rsidR="007B12D6" w:rsidRPr="00A04000" w:rsidRDefault="007B12D6" w:rsidP="007B12D6">
      <w:pPr>
        <w:pStyle w:val="SingleTxtG"/>
        <w:rPr>
          <w:lang w:val="fr-FR"/>
        </w:rPr>
      </w:pPr>
      <w:r w:rsidRPr="00A04000">
        <w:rPr>
          <w:lang w:val="fr-FR"/>
        </w:rPr>
        <w:t>16.</w:t>
      </w:r>
      <w:r w:rsidRPr="00A04000">
        <w:rPr>
          <w:lang w:val="fr-FR"/>
        </w:rPr>
        <w:tab/>
        <w:t xml:space="preserve">Si les constructeurs ont réussi à déterminer avec une certitude suffisante la durabilité de certains types de batteries pour être raisonnablement sûrs de donner satisfaction à leurs clients et </w:t>
      </w:r>
      <w:r w:rsidRPr="005C56BD">
        <w:t>de</w:t>
      </w:r>
      <w:r w:rsidRPr="00A04000">
        <w:rPr>
          <w:lang w:val="fr-FR"/>
        </w:rPr>
        <w:t xml:space="preserve"> leur offrir une garantie, tous ne n</w:t>
      </w:r>
      <w:r>
        <w:rPr>
          <w:lang w:val="fr-FR"/>
        </w:rPr>
        <w:t>’</w:t>
      </w:r>
      <w:r w:rsidRPr="00A04000">
        <w:rPr>
          <w:lang w:val="fr-FR"/>
        </w:rPr>
        <w:t>évaluent pas cette durabilité de la même manière. Il existe toutes sortes de régimes d</w:t>
      </w:r>
      <w:r>
        <w:rPr>
          <w:lang w:val="fr-FR"/>
        </w:rPr>
        <w:t>’</w:t>
      </w:r>
      <w:r w:rsidRPr="00A04000">
        <w:rPr>
          <w:lang w:val="fr-FR"/>
        </w:rPr>
        <w:t>essai, souvent élaborés en fonction de la configuration des produits, de leur usage, des catégories de consommateurs ou des considérations géographiques.</w:t>
      </w:r>
    </w:p>
    <w:p w14:paraId="31A6BE38" w14:textId="77777777" w:rsidR="007B12D6" w:rsidRPr="00A04000" w:rsidRDefault="007B12D6" w:rsidP="007B12D6">
      <w:pPr>
        <w:pStyle w:val="SingleTxtG"/>
        <w:rPr>
          <w:lang w:val="fr-FR"/>
        </w:rPr>
      </w:pPr>
      <w:r w:rsidRPr="00A04000">
        <w:rPr>
          <w:lang w:val="fr-FR"/>
        </w:rPr>
        <w:t>17.</w:t>
      </w:r>
      <w:r w:rsidRPr="00A04000">
        <w:rPr>
          <w:lang w:val="fr-FR"/>
        </w:rPr>
        <w:tab/>
        <w:t>Pour réduire l</w:t>
      </w:r>
      <w:r>
        <w:rPr>
          <w:lang w:val="fr-FR"/>
        </w:rPr>
        <w:t>’</w:t>
      </w:r>
      <w:r w:rsidRPr="00A04000">
        <w:rPr>
          <w:lang w:val="fr-FR"/>
        </w:rPr>
        <w:t>effet de la dégradation de la capacité sur l</w:t>
      </w:r>
      <w:r>
        <w:rPr>
          <w:lang w:val="fr-FR"/>
        </w:rPr>
        <w:t>’</w:t>
      </w:r>
      <w:r w:rsidRPr="00A04000">
        <w:rPr>
          <w:lang w:val="fr-FR"/>
        </w:rPr>
        <w:t>autonomie, les constructeurs peuvent choisir de surdimensionner légèrement la batterie des VEP ou des VEH-RE en élargissant la plage de niveaux de charge de façon à compenser la dégradation par une capacité accrue. D</w:t>
      </w:r>
      <w:r>
        <w:rPr>
          <w:lang w:val="fr-FR"/>
        </w:rPr>
        <w:t>’</w:t>
      </w:r>
      <w:r w:rsidRPr="00A04000">
        <w:rPr>
          <w:lang w:val="fr-FR"/>
        </w:rPr>
        <w:t>autres concevront la batterie pour une autonomie donnée en début de vie et tiendront compte de la dégradation en garantissant le maintien d</w:t>
      </w:r>
      <w:r>
        <w:rPr>
          <w:lang w:val="fr-FR"/>
        </w:rPr>
        <w:t>’</w:t>
      </w:r>
      <w:r w:rsidRPr="00A04000">
        <w:rPr>
          <w:lang w:val="fr-FR"/>
        </w:rPr>
        <w:t>une certaine capacité sur une période ou un kilométrage donnés. Le client sera alors censé comprendre qu</w:t>
      </w:r>
      <w:r>
        <w:rPr>
          <w:lang w:val="fr-FR"/>
        </w:rPr>
        <w:t>’</w:t>
      </w:r>
      <w:r w:rsidRPr="00A04000">
        <w:rPr>
          <w:lang w:val="fr-FR"/>
        </w:rPr>
        <w:t>une diminution de l</w:t>
      </w:r>
      <w:r>
        <w:rPr>
          <w:lang w:val="fr-FR"/>
        </w:rPr>
        <w:t>’</w:t>
      </w:r>
      <w:r w:rsidRPr="00A04000">
        <w:rPr>
          <w:lang w:val="fr-FR"/>
        </w:rPr>
        <w:t>autonomie électrique pendant le cycle de vie du véhicule est prévisible.</w:t>
      </w:r>
    </w:p>
    <w:p w14:paraId="64DC40A9" w14:textId="35D6D47D" w:rsidR="007B12D6" w:rsidRPr="00A04000" w:rsidRDefault="007B12D6" w:rsidP="007B12D6">
      <w:pPr>
        <w:pStyle w:val="SingleTxtG"/>
        <w:rPr>
          <w:lang w:val="fr-FR"/>
        </w:rPr>
      </w:pPr>
      <w:r w:rsidRPr="00A04000">
        <w:rPr>
          <w:lang w:val="fr-FR"/>
        </w:rPr>
        <w:lastRenderedPageBreak/>
        <w:t>18.</w:t>
      </w:r>
      <w:r w:rsidRPr="00A04000">
        <w:rPr>
          <w:lang w:val="fr-FR"/>
        </w:rPr>
        <w:tab/>
        <w:t>Bien que l</w:t>
      </w:r>
      <w:r>
        <w:rPr>
          <w:lang w:val="fr-FR"/>
        </w:rPr>
        <w:t>’</w:t>
      </w:r>
      <w:r w:rsidRPr="00A04000">
        <w:rPr>
          <w:lang w:val="fr-FR"/>
        </w:rPr>
        <w:t>on s</w:t>
      </w:r>
      <w:r>
        <w:rPr>
          <w:lang w:val="fr-FR"/>
        </w:rPr>
        <w:t>’</w:t>
      </w:r>
      <w:r w:rsidRPr="00A04000">
        <w:rPr>
          <w:lang w:val="fr-FR"/>
        </w:rPr>
        <w:t>attende à une diminution de l</w:t>
      </w:r>
      <w:r>
        <w:rPr>
          <w:lang w:val="fr-FR"/>
        </w:rPr>
        <w:t>’</w:t>
      </w:r>
      <w:r w:rsidRPr="00A04000">
        <w:rPr>
          <w:lang w:val="fr-FR"/>
        </w:rPr>
        <w:t>autonomie électrique et de la capacité de la batterie avec le temps, il n</w:t>
      </w:r>
      <w:r>
        <w:rPr>
          <w:lang w:val="fr-FR"/>
        </w:rPr>
        <w:t>’</w:t>
      </w:r>
      <w:r w:rsidRPr="00A04000">
        <w:rPr>
          <w:lang w:val="fr-FR"/>
        </w:rPr>
        <w:t>existe concrètement aucune réglementation uniforme à cet égard. Par exemple, dans les règles d</w:t>
      </w:r>
      <w:r>
        <w:rPr>
          <w:lang w:val="fr-FR"/>
        </w:rPr>
        <w:t>’</w:t>
      </w:r>
      <w:r w:rsidRPr="00A04000">
        <w:rPr>
          <w:lang w:val="fr-FR"/>
        </w:rPr>
        <w:t>étiquetage relatives à l</w:t>
      </w:r>
      <w:r>
        <w:rPr>
          <w:lang w:val="fr-FR"/>
        </w:rPr>
        <w:t>’</w:t>
      </w:r>
      <w:r w:rsidRPr="00A04000">
        <w:rPr>
          <w:lang w:val="fr-FR"/>
        </w:rPr>
        <w:t>autonomie des VEP et des VEH</w:t>
      </w:r>
      <w:r w:rsidRPr="00A04000">
        <w:rPr>
          <w:lang w:val="fr-FR"/>
        </w:rPr>
        <w:noBreakHyphen/>
        <w:t>RE établies par l</w:t>
      </w:r>
      <w:r>
        <w:rPr>
          <w:lang w:val="fr-FR"/>
        </w:rPr>
        <w:t>’</w:t>
      </w:r>
      <w:r w:rsidRPr="00A04000">
        <w:rPr>
          <w:lang w:val="fr-FR"/>
        </w:rPr>
        <w:t>Agence de protection de l</w:t>
      </w:r>
      <w:r>
        <w:rPr>
          <w:lang w:val="fr-FR"/>
        </w:rPr>
        <w:t>’</w:t>
      </w:r>
      <w:r w:rsidRPr="00A04000">
        <w:rPr>
          <w:lang w:val="fr-FR"/>
        </w:rPr>
        <w:t>environnement des États-Unis, l</w:t>
      </w:r>
      <w:r>
        <w:rPr>
          <w:lang w:val="fr-FR"/>
        </w:rPr>
        <w:t>’</w:t>
      </w:r>
      <w:r w:rsidRPr="00A04000">
        <w:rPr>
          <w:lang w:val="fr-FR"/>
        </w:rPr>
        <w:t>autonomie est de fait</w:t>
      </w:r>
      <w:r w:rsidRPr="00A04000" w:rsidDel="00A55786">
        <w:rPr>
          <w:lang w:val="fr-FR"/>
        </w:rPr>
        <w:t xml:space="preserve"> </w:t>
      </w:r>
      <w:r w:rsidRPr="00A04000">
        <w:rPr>
          <w:lang w:val="fr-FR"/>
        </w:rPr>
        <w:t>celle du début de vie, puisqu</w:t>
      </w:r>
      <w:r>
        <w:rPr>
          <w:lang w:val="fr-FR"/>
        </w:rPr>
        <w:t>’</w:t>
      </w:r>
      <w:r w:rsidRPr="00A04000">
        <w:rPr>
          <w:lang w:val="fr-FR"/>
        </w:rPr>
        <w:t>elle est calculée pour le véhicule neuf, en tenant certes compte du fonctionnement à froid et à haute vitesse, mais pas d</w:t>
      </w:r>
      <w:r>
        <w:rPr>
          <w:lang w:val="fr-FR"/>
        </w:rPr>
        <w:t>’</w:t>
      </w:r>
      <w:r w:rsidRPr="00A04000">
        <w:rPr>
          <w:lang w:val="fr-FR"/>
        </w:rPr>
        <w:t>une future dégradation de la capacité. Toutefois, dans le cas des VEH-RE, les constructeurs sont indirectement obligés de tenir compte de la dégradation de l</w:t>
      </w:r>
      <w:r>
        <w:rPr>
          <w:lang w:val="fr-FR"/>
        </w:rPr>
        <w:t>’</w:t>
      </w:r>
      <w:r w:rsidRPr="00A04000">
        <w:rPr>
          <w:lang w:val="fr-FR"/>
        </w:rPr>
        <w:t>autonomie, dans la mesure où celle-ci a une incidence directe sur les émissions pendant la période de service calculées ultérieurement. Les</w:t>
      </w:r>
      <w:r w:rsidR="00677D0A">
        <w:rPr>
          <w:lang w:val="fr-FR"/>
        </w:rPr>
        <w:t xml:space="preserve"> </w:t>
      </w:r>
      <w:r w:rsidRPr="00A04000">
        <w:rPr>
          <w:lang w:val="fr-FR"/>
        </w:rPr>
        <w:t>émissions de gaz à effet de serre (GES) des VEH-RE sont calculées selon la procédure SAE J1711, qui intègre le facteur d</w:t>
      </w:r>
      <w:r>
        <w:rPr>
          <w:lang w:val="fr-FR"/>
        </w:rPr>
        <w:t>’</w:t>
      </w:r>
      <w:r w:rsidRPr="00A04000">
        <w:rPr>
          <w:lang w:val="fr-FR"/>
        </w:rPr>
        <w:t>utilité, lequel dépend de l</w:t>
      </w:r>
      <w:r>
        <w:rPr>
          <w:lang w:val="fr-FR"/>
        </w:rPr>
        <w:t>’</w:t>
      </w:r>
      <w:r w:rsidRPr="00A04000">
        <w:rPr>
          <w:lang w:val="fr-FR"/>
        </w:rPr>
        <w:t>autonomie en mode électrique. Si l</w:t>
      </w:r>
      <w:r>
        <w:rPr>
          <w:lang w:val="fr-FR"/>
        </w:rPr>
        <w:t>’</w:t>
      </w:r>
      <w:r w:rsidRPr="00A04000">
        <w:rPr>
          <w:lang w:val="fr-FR"/>
        </w:rPr>
        <w:t>autonomie diminue pendant la durée de vie utile, la correction en fonction du facteur d</w:t>
      </w:r>
      <w:r>
        <w:rPr>
          <w:lang w:val="fr-FR"/>
        </w:rPr>
        <w:t>’</w:t>
      </w:r>
      <w:r w:rsidRPr="00A04000">
        <w:rPr>
          <w:lang w:val="fr-FR"/>
        </w:rPr>
        <w:t>utilité changera, donc les émissions de GES calculées augmenteront. Étant donné que les véhicules sont considérés comme non conformes si leurs émissions dépassent le niveau d</w:t>
      </w:r>
      <w:r>
        <w:rPr>
          <w:lang w:val="fr-FR"/>
        </w:rPr>
        <w:t>’</w:t>
      </w:r>
      <w:r w:rsidRPr="00A04000">
        <w:rPr>
          <w:lang w:val="fr-FR"/>
        </w:rPr>
        <w:t>émission certifié de plus de 10 % au cours de leur durée de vie utile, les constructeurs qui ne prennent pas en compte la dégradation de la capacité lors de la conception des VEH-RE risquent de dépasser les normes d</w:t>
      </w:r>
      <w:r>
        <w:rPr>
          <w:lang w:val="fr-FR"/>
        </w:rPr>
        <w:t>’</w:t>
      </w:r>
      <w:r w:rsidRPr="00A04000">
        <w:rPr>
          <w:lang w:val="fr-FR"/>
        </w:rPr>
        <w:t>émissions de GES pendant la période de service. En conséquence, pour ces types de véhicules, les constructeurs associent généralement une batterie surdimensionnée à une stratégie de gestion de l</w:t>
      </w:r>
      <w:r>
        <w:rPr>
          <w:lang w:val="fr-FR"/>
        </w:rPr>
        <w:t>’</w:t>
      </w:r>
      <w:r w:rsidRPr="00A04000">
        <w:rPr>
          <w:lang w:val="fr-FR"/>
        </w:rPr>
        <w:t>énergie de façon à maintenir l</w:t>
      </w:r>
      <w:r>
        <w:rPr>
          <w:lang w:val="fr-FR"/>
        </w:rPr>
        <w:t>’</w:t>
      </w:r>
      <w:r w:rsidRPr="00A04000">
        <w:rPr>
          <w:lang w:val="fr-FR"/>
        </w:rPr>
        <w:t>autonomie tout au long de la durée de vie utile.</w:t>
      </w:r>
    </w:p>
    <w:p w14:paraId="70A976D2" w14:textId="77777777" w:rsidR="007B12D6" w:rsidRPr="00A04000" w:rsidRDefault="007B12D6" w:rsidP="007B12D6">
      <w:pPr>
        <w:pStyle w:val="SingleTxtG"/>
        <w:rPr>
          <w:lang w:val="fr-FR"/>
        </w:rPr>
      </w:pPr>
      <w:r w:rsidRPr="00A04000">
        <w:rPr>
          <w:lang w:val="fr-FR"/>
        </w:rPr>
        <w:t>19.</w:t>
      </w:r>
      <w:r w:rsidRPr="00A04000">
        <w:rPr>
          <w:lang w:val="fr-FR"/>
        </w:rPr>
        <w:tab/>
        <w:t>Les constructeurs ont plusieurs autres façons de limiter la dégradation des batteries. Ils peuvent par exemple utiliser des systèmes de gestion optimisée ou des systèmes de régulation thermique de la batterie. Les premiers permettent de réduire les contraintes qui s</w:t>
      </w:r>
      <w:r>
        <w:rPr>
          <w:lang w:val="fr-FR"/>
        </w:rPr>
        <w:t>’</w:t>
      </w:r>
      <w:r w:rsidRPr="00A04000">
        <w:rPr>
          <w:lang w:val="fr-FR"/>
        </w:rPr>
        <w:t>exercent sur les batteries et de prolonger leur durée de vie en contrôlant certaines opérations visant à protéger les éléments de la batterie, à maintenir l</w:t>
      </w:r>
      <w:r>
        <w:rPr>
          <w:lang w:val="fr-FR"/>
        </w:rPr>
        <w:t>’</w:t>
      </w:r>
      <w:r w:rsidRPr="00A04000">
        <w:rPr>
          <w:lang w:val="fr-FR"/>
        </w:rPr>
        <w:t>équilibre de charge entre ces éléments et à limiter la température de la batterie. Ils peuvent par exemple, selon le cas, faire intervenir des systèmes de refroidissement élaborés, limiter les épisodes de charge rapide en modulant l</w:t>
      </w:r>
      <w:r>
        <w:rPr>
          <w:lang w:val="fr-FR"/>
        </w:rPr>
        <w:t>’</w:t>
      </w:r>
      <w:r w:rsidRPr="00A04000">
        <w:rPr>
          <w:lang w:val="fr-FR"/>
        </w:rPr>
        <w:t>intensité de charge, contrôler la plage de niveaux de charge disponible, équilibrer la tension entre les différents éléments de la batterie ou réduire le couple maximal disponible. Pour fonctionner, les systèmes de gestion de la batterie peuvent utiliser toutes sortes de données, des conditions ambiantes aux paramètres des différents éléments en passant par le comportement du conducteur. Chaque constructeur, véhicule, batterie ou élément peut disposer d</w:t>
      </w:r>
      <w:r>
        <w:rPr>
          <w:lang w:val="fr-FR"/>
        </w:rPr>
        <w:t>’</w:t>
      </w:r>
      <w:r w:rsidRPr="00A04000">
        <w:rPr>
          <w:lang w:val="fr-FR"/>
        </w:rPr>
        <w:t>un système de gestion de la batterie unique parfaitement optimisé, mis à jour et amélioré à chaque nouvelle version. Ces systèmes très complexes, généralement considérés comme protégés, ne doivent pas être manipulés au nom de l</w:t>
      </w:r>
      <w:r>
        <w:rPr>
          <w:lang w:val="fr-FR"/>
        </w:rPr>
        <w:t>’</w:t>
      </w:r>
      <w:r w:rsidRPr="00A04000">
        <w:rPr>
          <w:lang w:val="fr-FR"/>
        </w:rPr>
        <w:t>environnement ou de la sécurité. La capacité de régulation thermique de la batterie est un autre facteur important. Certaines batteries ne sont refroidies que de façon passive par l</w:t>
      </w:r>
      <w:r>
        <w:rPr>
          <w:lang w:val="fr-FR"/>
        </w:rPr>
        <w:t>’</w:t>
      </w:r>
      <w:r w:rsidRPr="00A04000">
        <w:rPr>
          <w:lang w:val="fr-FR"/>
        </w:rPr>
        <w:t>air ambiant, mais d</w:t>
      </w:r>
      <w:r>
        <w:rPr>
          <w:lang w:val="fr-FR"/>
        </w:rPr>
        <w:t>’</w:t>
      </w:r>
      <w:r w:rsidRPr="00A04000">
        <w:rPr>
          <w:lang w:val="fr-FR"/>
        </w:rPr>
        <w:t>autres sont équipées d</w:t>
      </w:r>
      <w:r>
        <w:rPr>
          <w:lang w:val="fr-FR"/>
        </w:rPr>
        <w:t>’</w:t>
      </w:r>
      <w:r w:rsidRPr="00A04000">
        <w:rPr>
          <w:lang w:val="fr-FR"/>
        </w:rPr>
        <w:t>un système actif de refroidissement ou de chauffage à air pulsé, à liquide de refroidissement ou à fluide frigorigène qui permet de mieux contrôler la température de fonctionnement de la batterie et donc d</w:t>
      </w:r>
      <w:r>
        <w:rPr>
          <w:lang w:val="fr-FR"/>
        </w:rPr>
        <w:t>’</w:t>
      </w:r>
      <w:r w:rsidRPr="00A04000">
        <w:rPr>
          <w:lang w:val="fr-FR"/>
        </w:rPr>
        <w:t>allonger sa durée de vie.</w:t>
      </w:r>
    </w:p>
    <w:p w14:paraId="304057EB" w14:textId="77777777" w:rsidR="007B12D6" w:rsidRPr="00A04000" w:rsidRDefault="007B12D6" w:rsidP="007B12D6">
      <w:pPr>
        <w:pStyle w:val="H23G"/>
        <w:rPr>
          <w:lang w:val="fr-FR"/>
        </w:rPr>
      </w:pPr>
      <w:r w:rsidRPr="00A04000">
        <w:rPr>
          <w:lang w:val="fr-FR"/>
        </w:rPr>
        <w:tab/>
      </w:r>
      <w:r w:rsidRPr="00A04000">
        <w:rPr>
          <w:lang w:val="fr-FR"/>
        </w:rPr>
        <w:tab/>
        <w:t>Prévision ou estimation de la dégradation de la batterie</w:t>
      </w:r>
    </w:p>
    <w:p w14:paraId="2F798F24" w14:textId="77777777" w:rsidR="007B12D6" w:rsidRPr="00A04000" w:rsidRDefault="007B12D6" w:rsidP="007B12D6">
      <w:pPr>
        <w:pStyle w:val="SingleTxtG"/>
        <w:rPr>
          <w:lang w:val="fr-FR"/>
        </w:rPr>
      </w:pPr>
      <w:r w:rsidRPr="00A04000">
        <w:rPr>
          <w:lang w:val="fr-FR"/>
        </w:rPr>
        <w:t>20.</w:t>
      </w:r>
      <w:r w:rsidRPr="00A04000">
        <w:rPr>
          <w:lang w:val="fr-FR"/>
        </w:rPr>
        <w:tab/>
        <w:t>Les constructeurs ont souvent recours au vieillissement accéléré pour évaluer la durabilité des batteries. Cette méthode se fonde sur l</w:t>
      </w:r>
      <w:r>
        <w:rPr>
          <w:lang w:val="fr-FR"/>
        </w:rPr>
        <w:t>’</w:t>
      </w:r>
      <w:r w:rsidRPr="00A04000">
        <w:rPr>
          <w:lang w:val="fr-FR"/>
        </w:rPr>
        <w:t>hypothèse selon laquelle on peut déterminer la durée de vie utile à partir d</w:t>
      </w:r>
      <w:r>
        <w:rPr>
          <w:lang w:val="fr-FR"/>
        </w:rPr>
        <w:t>’</w:t>
      </w:r>
      <w:r w:rsidRPr="00A04000">
        <w:rPr>
          <w:lang w:val="fr-FR"/>
        </w:rPr>
        <w:t>une série de cycles de vieillissement rapide. Toutefois, on ne sait pas avec certitude si l</w:t>
      </w:r>
      <w:r>
        <w:rPr>
          <w:lang w:val="fr-FR"/>
        </w:rPr>
        <w:t>’</w:t>
      </w:r>
      <w:r w:rsidRPr="00A04000">
        <w:rPr>
          <w:lang w:val="fr-FR"/>
        </w:rPr>
        <w:t>équivalence entre le vieillissement accéléré et la durée de vie prévue est valable pour tous les types de batteries au lithium-ion actuels ou futurs, quels que soient leurs caractéristiques chimiques.</w:t>
      </w:r>
    </w:p>
    <w:p w14:paraId="65751777" w14:textId="77777777" w:rsidR="007B12D6" w:rsidRPr="00A04000" w:rsidRDefault="007B12D6" w:rsidP="007B12D6">
      <w:pPr>
        <w:pStyle w:val="SingleTxtG"/>
        <w:rPr>
          <w:lang w:val="fr-FR"/>
        </w:rPr>
      </w:pPr>
      <w:r w:rsidRPr="00A04000">
        <w:rPr>
          <w:lang w:val="fr-FR"/>
        </w:rPr>
        <w:t>21.</w:t>
      </w:r>
      <w:r w:rsidRPr="00A04000">
        <w:rPr>
          <w:lang w:val="fr-FR"/>
        </w:rPr>
        <w:tab/>
        <w:t>L</w:t>
      </w:r>
      <w:r>
        <w:rPr>
          <w:lang w:val="fr-FR"/>
        </w:rPr>
        <w:t>’</w:t>
      </w:r>
      <w:r w:rsidRPr="00A04000">
        <w:rPr>
          <w:lang w:val="fr-FR"/>
        </w:rPr>
        <w:t>un des principaux mécanismes responsables de la dégradation de la capacité et de la puissance des batteries est la fragmentation microscopique dont s</w:t>
      </w:r>
      <w:r>
        <w:rPr>
          <w:lang w:val="fr-FR"/>
        </w:rPr>
        <w:t>’</w:t>
      </w:r>
      <w:r w:rsidRPr="00A04000">
        <w:rPr>
          <w:lang w:val="fr-FR"/>
        </w:rPr>
        <w:t>accompagnent la dilatation et la contraction des matériaux de l</w:t>
      </w:r>
      <w:r>
        <w:rPr>
          <w:lang w:val="fr-FR"/>
        </w:rPr>
        <w:t>’</w:t>
      </w:r>
      <w:r w:rsidRPr="00A04000">
        <w:rPr>
          <w:lang w:val="fr-FR"/>
        </w:rPr>
        <w:t>anode et de la cathode pendant le cyclage. À cet égard, on observe d</w:t>
      </w:r>
      <w:r>
        <w:rPr>
          <w:lang w:val="fr-FR"/>
        </w:rPr>
        <w:t>’</w:t>
      </w:r>
      <w:r w:rsidRPr="00A04000">
        <w:rPr>
          <w:lang w:val="fr-FR"/>
        </w:rPr>
        <w:t>importants écarts entre les batteries présentant des caractéristiques chimiques différentes, ce qui porte à croire que la corrélation entre cyclage rapide et cyclage de longue durée peut également être très différente. Il est donc possible que, dans un essai accéléré, la durée de vie utile estimée soit juste pour un type de batterie, sur le plan des caractéristiques chimiques, mais erronée pour un autre, même si, en situation réelle, les deux batteries pourront avoir la même durée de vie.</w:t>
      </w:r>
    </w:p>
    <w:p w14:paraId="581223B2" w14:textId="77777777" w:rsidR="007B12D6" w:rsidRDefault="007B12D6" w:rsidP="007B12D6">
      <w:pPr>
        <w:pStyle w:val="SingleTxtG"/>
        <w:rPr>
          <w:lang w:val="fr-FR"/>
        </w:rPr>
      </w:pPr>
      <w:r w:rsidRPr="00A04000">
        <w:rPr>
          <w:lang w:val="fr-FR"/>
        </w:rPr>
        <w:lastRenderedPageBreak/>
        <w:t>22.</w:t>
      </w:r>
      <w:r w:rsidRPr="00A04000">
        <w:rPr>
          <w:lang w:val="fr-FR"/>
        </w:rPr>
        <w:tab/>
        <w:t>En outre, le vieillissement accéléré ne peut pas tenir compte de l</w:t>
      </w:r>
      <w:r>
        <w:rPr>
          <w:lang w:val="fr-FR"/>
        </w:rPr>
        <w:t>’</w:t>
      </w:r>
      <w:r w:rsidRPr="00A04000">
        <w:rPr>
          <w:lang w:val="fr-FR"/>
        </w:rPr>
        <w:t>utilisation réelle des batteries équipant les véhicules et ne permet donc d</w:t>
      </w:r>
      <w:r>
        <w:rPr>
          <w:lang w:val="fr-FR"/>
        </w:rPr>
        <w:t>’</w:t>
      </w:r>
      <w:r w:rsidRPr="00A04000">
        <w:rPr>
          <w:lang w:val="fr-FR"/>
        </w:rPr>
        <w:t>estimer que partiellement leur dégradation réelle.</w:t>
      </w:r>
    </w:p>
    <w:p w14:paraId="4AF039FB" w14:textId="77777777" w:rsidR="007B12D6" w:rsidRDefault="007B12D6" w:rsidP="007B12D6">
      <w:pPr>
        <w:pStyle w:val="SingleTxtG"/>
        <w:rPr>
          <w:lang w:val="fr-FR"/>
        </w:rPr>
      </w:pPr>
      <w:r w:rsidRPr="00A04000">
        <w:rPr>
          <w:lang w:val="fr-FR"/>
        </w:rPr>
        <w:t>23.</w:t>
      </w:r>
      <w:r w:rsidRPr="00A04000">
        <w:rPr>
          <w:lang w:val="fr-FR"/>
        </w:rPr>
        <w:tab/>
        <w:t>Pour surveiller la dégradation due à l</w:t>
      </w:r>
      <w:r>
        <w:rPr>
          <w:lang w:val="fr-FR"/>
        </w:rPr>
        <w:t>’</w:t>
      </w:r>
      <w:r w:rsidRPr="00A04000">
        <w:rPr>
          <w:lang w:val="fr-FR"/>
        </w:rPr>
        <w:t>utilisation, la plupart des constructeurs évaluent la capacité grâce à un analyseur embarqué intégré au système de gestion de la batterie. L</w:t>
      </w:r>
      <w:r>
        <w:rPr>
          <w:lang w:val="fr-FR"/>
        </w:rPr>
        <w:t>’</w:t>
      </w:r>
      <w:r w:rsidRPr="00A04000">
        <w:rPr>
          <w:lang w:val="fr-FR"/>
        </w:rPr>
        <w:t>exactitude et la précision de cette estimation peuvent varier en fonction d</w:t>
      </w:r>
      <w:r>
        <w:rPr>
          <w:lang w:val="fr-FR"/>
        </w:rPr>
        <w:t>’</w:t>
      </w:r>
      <w:r w:rsidRPr="00A04000">
        <w:rPr>
          <w:lang w:val="fr-FR"/>
        </w:rPr>
        <w:t>un certain nombre de facteurs, dont les capteurs et l</w:t>
      </w:r>
      <w:r>
        <w:rPr>
          <w:lang w:val="fr-FR"/>
        </w:rPr>
        <w:t>’</w:t>
      </w:r>
      <w:r w:rsidRPr="00A04000">
        <w:rPr>
          <w:lang w:val="fr-FR"/>
        </w:rPr>
        <w:t>algorithme d</w:t>
      </w:r>
      <w:r>
        <w:rPr>
          <w:lang w:val="fr-FR"/>
        </w:rPr>
        <w:t>’</w:t>
      </w:r>
      <w:r w:rsidRPr="00A04000">
        <w:rPr>
          <w:lang w:val="fr-FR"/>
        </w:rPr>
        <w:t>estimation utilisés, le comportement de l</w:t>
      </w:r>
      <w:r>
        <w:rPr>
          <w:lang w:val="fr-FR"/>
        </w:rPr>
        <w:t>’</w:t>
      </w:r>
      <w:r w:rsidRPr="00A04000">
        <w:rPr>
          <w:lang w:val="fr-FR"/>
        </w:rPr>
        <w:t>utilisateur en matière de recharge et de décharge, le type de batterie et les paramètres du modèle. Des algorithmes protégés sont employés pour gérer les inexactitudes. Ils produisent une estimation pouvant être utilisée par d</w:t>
      </w:r>
      <w:r>
        <w:rPr>
          <w:lang w:val="fr-FR"/>
        </w:rPr>
        <w:t>’</w:t>
      </w:r>
      <w:r w:rsidRPr="00A04000">
        <w:rPr>
          <w:lang w:val="fr-FR"/>
        </w:rPr>
        <w:t>autres systèmes du véhicule.</w:t>
      </w:r>
    </w:p>
    <w:p w14:paraId="7CED359C" w14:textId="77777777" w:rsidR="007B12D6" w:rsidRPr="00A04000" w:rsidRDefault="007B12D6" w:rsidP="007B12D6">
      <w:pPr>
        <w:pStyle w:val="SingleTxtG"/>
        <w:rPr>
          <w:lang w:val="fr-FR"/>
        </w:rPr>
      </w:pPr>
      <w:r w:rsidRPr="00A04000">
        <w:rPr>
          <w:lang w:val="fr-FR"/>
        </w:rPr>
        <w:t>24.</w:t>
      </w:r>
      <w:r w:rsidRPr="00A04000">
        <w:rPr>
          <w:lang w:val="fr-FR"/>
        </w:rPr>
        <w:tab/>
        <w:t>À l</w:t>
      </w:r>
      <w:r>
        <w:rPr>
          <w:lang w:val="fr-FR"/>
        </w:rPr>
        <w:t>’</w:t>
      </w:r>
      <w:r w:rsidRPr="00A04000">
        <w:rPr>
          <w:lang w:val="fr-FR"/>
        </w:rPr>
        <w:t>heure actuelle, il n</w:t>
      </w:r>
      <w:r>
        <w:rPr>
          <w:lang w:val="fr-FR"/>
        </w:rPr>
        <w:t>’</w:t>
      </w:r>
      <w:r w:rsidRPr="00A04000">
        <w:rPr>
          <w:lang w:val="fr-FR"/>
        </w:rPr>
        <w:t>existe pas de prescriptions relatives à l</w:t>
      </w:r>
      <w:r>
        <w:rPr>
          <w:lang w:val="fr-FR"/>
        </w:rPr>
        <w:t>’</w:t>
      </w:r>
      <w:r w:rsidRPr="00A04000">
        <w:rPr>
          <w:lang w:val="fr-FR"/>
        </w:rPr>
        <w:t>exactitude des analyseurs embarqués et, en général, les estimations produites ne sont pas facilement accessibles à l</w:t>
      </w:r>
      <w:r>
        <w:rPr>
          <w:lang w:val="fr-FR"/>
        </w:rPr>
        <w:t>’</w:t>
      </w:r>
      <w:r w:rsidRPr="00A04000">
        <w:rPr>
          <w:lang w:val="fr-FR"/>
        </w:rPr>
        <w:t>utilisateur du véhicule. C</w:t>
      </w:r>
      <w:r>
        <w:rPr>
          <w:lang w:val="fr-FR"/>
        </w:rPr>
        <w:t>’</w:t>
      </w:r>
      <w:r w:rsidRPr="00A04000">
        <w:rPr>
          <w:lang w:val="fr-FR"/>
        </w:rPr>
        <w:t>est pourquoi le groupe EVE a pris la décision d</w:t>
      </w:r>
      <w:r>
        <w:rPr>
          <w:lang w:val="fr-FR"/>
        </w:rPr>
        <w:t>’</w:t>
      </w:r>
      <w:r w:rsidRPr="00A04000">
        <w:rPr>
          <w:lang w:val="fr-FR"/>
        </w:rPr>
        <w:t>établir des prescriptions fonctionnelles en la matière.</w:t>
      </w:r>
    </w:p>
    <w:p w14:paraId="332EA34D" w14:textId="77777777" w:rsidR="007B12D6" w:rsidRPr="00A04000" w:rsidRDefault="007B12D6" w:rsidP="007B12D6">
      <w:pPr>
        <w:pStyle w:val="H1G"/>
        <w:rPr>
          <w:lang w:val="fr-FR"/>
        </w:rPr>
      </w:pPr>
      <w:r w:rsidRPr="00A04000">
        <w:rPr>
          <w:lang w:val="fr-FR"/>
        </w:rPr>
        <w:tab/>
        <w:t>D.</w:t>
      </w:r>
      <w:r w:rsidRPr="00A04000">
        <w:rPr>
          <w:lang w:val="fr-FR"/>
        </w:rPr>
        <w:tab/>
        <w:t>Argumentaire technique et justification</w:t>
      </w:r>
    </w:p>
    <w:p w14:paraId="1F3B7DBE" w14:textId="70C70462" w:rsidR="007B12D6" w:rsidRPr="00A04000" w:rsidRDefault="007B12D6" w:rsidP="007B12D6">
      <w:pPr>
        <w:pStyle w:val="SingleTxtG"/>
        <w:keepNext/>
        <w:rPr>
          <w:lang w:val="fr-FR"/>
        </w:rPr>
      </w:pPr>
      <w:r w:rsidRPr="00A04000">
        <w:rPr>
          <w:lang w:val="fr-FR"/>
        </w:rPr>
        <w:t>25.</w:t>
      </w:r>
      <w:r w:rsidRPr="00A04000">
        <w:rPr>
          <w:lang w:val="fr-FR"/>
        </w:rPr>
        <w:tab/>
        <w:t>Le mandat de la première phase de l</w:t>
      </w:r>
      <w:r>
        <w:rPr>
          <w:lang w:val="fr-FR"/>
        </w:rPr>
        <w:t>’</w:t>
      </w:r>
      <w:r w:rsidRPr="00A04000">
        <w:rPr>
          <w:lang w:val="fr-FR"/>
        </w:rPr>
        <w:t>élaboration du présent RTM sur la durabilité des batteries des véhicules prévoit d</w:t>
      </w:r>
      <w:r>
        <w:rPr>
          <w:lang w:val="fr-FR"/>
        </w:rPr>
        <w:t>’</w:t>
      </w:r>
      <w:r w:rsidRPr="00A04000">
        <w:rPr>
          <w:lang w:val="fr-FR"/>
        </w:rPr>
        <w:t>établir</w:t>
      </w:r>
      <w:r w:rsidR="00656644">
        <w:rPr>
          <w:lang w:val="fr-FR"/>
        </w:rPr>
        <w:t> :</w:t>
      </w:r>
    </w:p>
    <w:p w14:paraId="4853A16A" w14:textId="6FFD349C" w:rsidR="007B12D6" w:rsidRPr="00A04000" w:rsidRDefault="007B12D6" w:rsidP="007B12D6">
      <w:pPr>
        <w:pStyle w:val="SingleTxtG"/>
        <w:ind w:firstLine="567"/>
        <w:rPr>
          <w:lang w:val="fr-FR"/>
        </w:rPr>
      </w:pPr>
      <w:r w:rsidRPr="00A04000">
        <w:rPr>
          <w:lang w:val="fr-FR"/>
        </w:rPr>
        <w:t>a)</w:t>
      </w:r>
      <w:r w:rsidRPr="00A04000">
        <w:rPr>
          <w:lang w:val="fr-FR"/>
        </w:rPr>
        <w:tab/>
        <w:t>Les prescriptions relatives à la lecture ou à l</w:t>
      </w:r>
      <w:r>
        <w:rPr>
          <w:lang w:val="fr-FR"/>
        </w:rPr>
        <w:t>’</w:t>
      </w:r>
      <w:r w:rsidRPr="00A04000">
        <w:rPr>
          <w:lang w:val="fr-FR"/>
        </w:rPr>
        <w:t>affichage des informations sur l</w:t>
      </w:r>
      <w:r>
        <w:rPr>
          <w:lang w:val="fr-FR"/>
        </w:rPr>
        <w:t>’</w:t>
      </w:r>
      <w:r w:rsidRPr="00A04000">
        <w:rPr>
          <w:lang w:val="fr-FR"/>
        </w:rPr>
        <w:t>état de la batterie et des données d</w:t>
      </w:r>
      <w:r>
        <w:rPr>
          <w:lang w:val="fr-FR"/>
        </w:rPr>
        <w:t>’</w:t>
      </w:r>
      <w:r w:rsidRPr="00A04000">
        <w:rPr>
          <w:lang w:val="fr-FR"/>
        </w:rPr>
        <w:t>utilisation du véhicule</w:t>
      </w:r>
      <w:r w:rsidR="00656644">
        <w:rPr>
          <w:lang w:val="fr-FR"/>
        </w:rPr>
        <w:t> ;</w:t>
      </w:r>
    </w:p>
    <w:p w14:paraId="4B642C9C" w14:textId="06D43754" w:rsidR="007B12D6" w:rsidRDefault="007B12D6" w:rsidP="007B12D6">
      <w:pPr>
        <w:pStyle w:val="SingleTxtG"/>
        <w:ind w:firstLine="567"/>
        <w:rPr>
          <w:lang w:val="fr-FR"/>
        </w:rPr>
      </w:pPr>
      <w:r w:rsidRPr="00A04000">
        <w:rPr>
          <w:lang w:val="fr-FR"/>
        </w:rPr>
        <w:t>b)</w:t>
      </w:r>
      <w:r w:rsidRPr="00A04000">
        <w:rPr>
          <w:lang w:val="fr-FR"/>
        </w:rPr>
        <w:tab/>
        <w:t>Les prescriptions relatives aux critères de performance en matière de durabilité des batteries des véhicules électriques</w:t>
      </w:r>
      <w:r w:rsidR="00656644">
        <w:rPr>
          <w:lang w:val="fr-FR"/>
        </w:rPr>
        <w:t> ;</w:t>
      </w:r>
    </w:p>
    <w:p w14:paraId="5D1032FD" w14:textId="77777777" w:rsidR="007B12D6" w:rsidRPr="00A04000" w:rsidRDefault="007B12D6" w:rsidP="007B12D6">
      <w:pPr>
        <w:pStyle w:val="SingleTxtG"/>
        <w:ind w:firstLine="567"/>
        <w:rPr>
          <w:lang w:val="fr-FR"/>
        </w:rPr>
      </w:pPr>
      <w:r w:rsidRPr="00A04000">
        <w:rPr>
          <w:lang w:val="fr-FR"/>
        </w:rPr>
        <w:t>c)</w:t>
      </w:r>
      <w:r w:rsidRPr="00A04000">
        <w:rPr>
          <w:lang w:val="fr-FR"/>
        </w:rPr>
        <w:tab/>
        <w:t>Une procédure provisoire de vérification de la conformité en service comprenant des critères d</w:t>
      </w:r>
      <w:r>
        <w:rPr>
          <w:lang w:val="fr-FR"/>
        </w:rPr>
        <w:t>’</w:t>
      </w:r>
      <w:r w:rsidRPr="00A04000">
        <w:rPr>
          <w:lang w:val="fr-FR"/>
        </w:rPr>
        <w:t>utilisation génériques et une méthode statistique.</w:t>
      </w:r>
    </w:p>
    <w:p w14:paraId="5180F757" w14:textId="53D567B1" w:rsidR="007B12D6" w:rsidRPr="00A04000" w:rsidRDefault="007B12D6" w:rsidP="007B12D6">
      <w:pPr>
        <w:pStyle w:val="SingleTxtG"/>
        <w:rPr>
          <w:lang w:val="fr-FR"/>
        </w:rPr>
      </w:pPr>
      <w:r w:rsidRPr="00A04000">
        <w:rPr>
          <w:lang w:val="fr-FR"/>
        </w:rPr>
        <w:t>26.</w:t>
      </w:r>
      <w:r w:rsidRPr="00A04000">
        <w:rPr>
          <w:lang w:val="fr-FR"/>
        </w:rPr>
        <w:tab/>
        <w:t>Il sera question dans la présente section des principaux points pris en considération par le groupe EVE pour les éléments de la première phase d</w:t>
      </w:r>
      <w:r>
        <w:rPr>
          <w:lang w:val="fr-FR"/>
        </w:rPr>
        <w:t>’</w:t>
      </w:r>
      <w:r w:rsidRPr="00A04000">
        <w:rPr>
          <w:lang w:val="fr-FR"/>
        </w:rPr>
        <w:t>élaboration du RTM (voir plus</w:t>
      </w:r>
      <w:r w:rsidR="00677D0A">
        <w:rPr>
          <w:lang w:val="fr-FR"/>
        </w:rPr>
        <w:t> </w:t>
      </w:r>
      <w:r w:rsidRPr="00A04000">
        <w:rPr>
          <w:lang w:val="fr-FR"/>
        </w:rPr>
        <w:t>haut).</w:t>
      </w:r>
    </w:p>
    <w:p w14:paraId="5B9D9FDE" w14:textId="1A976A8B" w:rsidR="007B12D6" w:rsidRPr="00A04000" w:rsidRDefault="007B12D6" w:rsidP="007B12D6">
      <w:pPr>
        <w:pStyle w:val="H23G"/>
        <w:rPr>
          <w:lang w:val="fr-FR"/>
        </w:rPr>
      </w:pPr>
      <w:r w:rsidRPr="00A04000">
        <w:rPr>
          <w:lang w:val="fr-FR"/>
        </w:rPr>
        <w:tab/>
      </w:r>
      <w:r w:rsidRPr="00A04000">
        <w:rPr>
          <w:lang w:val="fr-FR"/>
        </w:rPr>
        <w:tab/>
        <w:t xml:space="preserve">Analyseurs de </w:t>
      </w:r>
      <w:r w:rsidRPr="005C56BD">
        <w:t>l’état</w:t>
      </w:r>
      <w:r w:rsidRPr="00A04000">
        <w:rPr>
          <w:lang w:val="fr-FR"/>
        </w:rPr>
        <w:t xml:space="preserve"> de l</w:t>
      </w:r>
      <w:r>
        <w:rPr>
          <w:lang w:val="fr-FR"/>
        </w:rPr>
        <w:t>’</w:t>
      </w:r>
      <w:r w:rsidRPr="00A04000">
        <w:rPr>
          <w:lang w:val="fr-FR"/>
        </w:rPr>
        <w:t>autonomie certifiée et de l</w:t>
      </w:r>
      <w:r>
        <w:rPr>
          <w:lang w:val="fr-FR"/>
        </w:rPr>
        <w:t>’</w:t>
      </w:r>
      <w:r w:rsidRPr="00A04000">
        <w:rPr>
          <w:lang w:val="fr-FR"/>
        </w:rPr>
        <w:t>état de l</w:t>
      </w:r>
      <w:r>
        <w:rPr>
          <w:lang w:val="fr-FR"/>
        </w:rPr>
        <w:t>’</w:t>
      </w:r>
      <w:r w:rsidRPr="00A04000">
        <w:rPr>
          <w:lang w:val="fr-FR"/>
        </w:rPr>
        <w:t xml:space="preserve">énergie certifiée </w:t>
      </w:r>
      <w:r w:rsidR="00677D0A">
        <w:rPr>
          <w:lang w:val="fr-FR"/>
        </w:rPr>
        <w:br/>
      </w:r>
      <w:r w:rsidRPr="00A04000">
        <w:rPr>
          <w:lang w:val="fr-FR"/>
        </w:rPr>
        <w:t>(SOCR et SOCE)</w:t>
      </w:r>
    </w:p>
    <w:p w14:paraId="490AEAA1" w14:textId="30AE05B5" w:rsidR="007B12D6" w:rsidRPr="00A04000" w:rsidRDefault="007B12D6" w:rsidP="007B12D6">
      <w:pPr>
        <w:pStyle w:val="SingleTxtG"/>
        <w:rPr>
          <w:lang w:val="fr-FR"/>
        </w:rPr>
      </w:pPr>
      <w:r w:rsidRPr="00A04000">
        <w:rPr>
          <w:lang w:val="fr-FR"/>
        </w:rPr>
        <w:t>27.</w:t>
      </w:r>
      <w:r w:rsidRPr="00A04000">
        <w:rPr>
          <w:lang w:val="fr-FR"/>
        </w:rPr>
        <w:tab/>
        <w:t>Si l</w:t>
      </w:r>
      <w:r>
        <w:rPr>
          <w:lang w:val="fr-FR"/>
        </w:rPr>
        <w:t>’</w:t>
      </w:r>
      <w:r w:rsidRPr="00A04000">
        <w:rPr>
          <w:lang w:val="fr-FR"/>
        </w:rPr>
        <w:t>on parle couramment de « l</w:t>
      </w:r>
      <w:r>
        <w:rPr>
          <w:lang w:val="fr-FR"/>
        </w:rPr>
        <w:t>’</w:t>
      </w:r>
      <w:r w:rsidRPr="00A04000">
        <w:rPr>
          <w:lang w:val="fr-FR"/>
        </w:rPr>
        <w:t>état » d</w:t>
      </w:r>
      <w:r>
        <w:rPr>
          <w:lang w:val="fr-FR"/>
        </w:rPr>
        <w:t>’</w:t>
      </w:r>
      <w:r w:rsidRPr="00A04000">
        <w:rPr>
          <w:lang w:val="fr-FR"/>
        </w:rPr>
        <w:t>une batterie à un moment donné de sa période d</w:t>
      </w:r>
      <w:r>
        <w:rPr>
          <w:lang w:val="fr-FR"/>
        </w:rPr>
        <w:t>’</w:t>
      </w:r>
      <w:r w:rsidRPr="00A04000">
        <w:rPr>
          <w:lang w:val="fr-FR"/>
        </w:rPr>
        <w:t>utilisation, il n</w:t>
      </w:r>
      <w:r>
        <w:rPr>
          <w:lang w:val="fr-FR"/>
        </w:rPr>
        <w:t>’</w:t>
      </w:r>
      <w:r w:rsidRPr="00A04000">
        <w:rPr>
          <w:lang w:val="fr-FR"/>
        </w:rPr>
        <w:t>en existe pas de définition universelle et les méthodes utilisées pour déterminer cet état sont nombreuses. C</w:t>
      </w:r>
      <w:r>
        <w:rPr>
          <w:lang w:val="fr-FR"/>
        </w:rPr>
        <w:t>’</w:t>
      </w:r>
      <w:r w:rsidRPr="00A04000">
        <w:rPr>
          <w:lang w:val="fr-FR"/>
        </w:rPr>
        <w:t>est pourquoi il a été choisi de définir deux nouvelles valeurs connexes aux fins du RTM, à savoir l</w:t>
      </w:r>
      <w:r>
        <w:rPr>
          <w:lang w:val="fr-FR"/>
        </w:rPr>
        <w:t>’</w:t>
      </w:r>
      <w:r w:rsidRPr="00A04000">
        <w:rPr>
          <w:lang w:val="fr-FR"/>
        </w:rPr>
        <w:t>état de l</w:t>
      </w:r>
      <w:r>
        <w:rPr>
          <w:lang w:val="fr-FR"/>
        </w:rPr>
        <w:t>’</w:t>
      </w:r>
      <w:r w:rsidRPr="00A04000">
        <w:rPr>
          <w:lang w:val="fr-FR"/>
        </w:rPr>
        <w:t>énergie certifiée (SOCE) et l</w:t>
      </w:r>
      <w:r>
        <w:rPr>
          <w:lang w:val="fr-FR"/>
        </w:rPr>
        <w:t>’</w:t>
      </w:r>
      <w:r w:rsidRPr="00A04000">
        <w:rPr>
          <w:lang w:val="fr-FR"/>
        </w:rPr>
        <w:t>état de l</w:t>
      </w:r>
      <w:r>
        <w:rPr>
          <w:lang w:val="fr-FR"/>
        </w:rPr>
        <w:t>’</w:t>
      </w:r>
      <w:r w:rsidRPr="00A04000">
        <w:rPr>
          <w:lang w:val="fr-FR"/>
        </w:rPr>
        <w:t>autonomie certifiée (SOCR), qui représentent le pourcentage restant de l</w:t>
      </w:r>
      <w:r>
        <w:rPr>
          <w:lang w:val="fr-FR"/>
        </w:rPr>
        <w:t>’</w:t>
      </w:r>
      <w:r w:rsidRPr="00A04000">
        <w:rPr>
          <w:lang w:val="fr-FR"/>
        </w:rPr>
        <w:t>énergie certifiée ou de l</w:t>
      </w:r>
      <w:r>
        <w:rPr>
          <w:lang w:val="fr-FR"/>
        </w:rPr>
        <w:t>’</w:t>
      </w:r>
      <w:r w:rsidRPr="00A04000">
        <w:rPr>
          <w:lang w:val="fr-FR"/>
        </w:rPr>
        <w:t>autonomie certifiée de la batterie à un moment donné. Dans le cas du SOCE, il a été décidé que la valeur serait exprimée en pourcentage de l</w:t>
      </w:r>
      <w:r>
        <w:rPr>
          <w:lang w:val="fr-FR"/>
        </w:rPr>
        <w:t>’</w:t>
      </w:r>
      <w:r w:rsidRPr="00A04000">
        <w:rPr>
          <w:lang w:val="fr-FR"/>
        </w:rPr>
        <w:t>énergie utilisable de la batterie</w:t>
      </w:r>
      <w:r w:rsidR="00677D0A">
        <w:rPr>
          <w:lang w:val="fr-FR"/>
        </w:rPr>
        <w:t> </w:t>
      </w:r>
      <w:r w:rsidRPr="00A04000">
        <w:rPr>
          <w:lang w:val="fr-FR"/>
        </w:rPr>
        <w:t>(EUB).</w:t>
      </w:r>
    </w:p>
    <w:p w14:paraId="42D7FA4E" w14:textId="77777777" w:rsidR="007B12D6" w:rsidRDefault="007B12D6" w:rsidP="007B12D6">
      <w:pPr>
        <w:pStyle w:val="SingleTxtG"/>
        <w:rPr>
          <w:lang w:val="fr-FR"/>
        </w:rPr>
      </w:pPr>
      <w:r w:rsidRPr="00A04000">
        <w:rPr>
          <w:lang w:val="fr-FR"/>
        </w:rPr>
        <w:t>28.</w:t>
      </w:r>
      <w:r w:rsidRPr="00A04000">
        <w:rPr>
          <w:lang w:val="fr-FR"/>
        </w:rPr>
        <w:tab/>
        <w:t>Ces indicateurs fondés sur l</w:t>
      </w:r>
      <w:r>
        <w:rPr>
          <w:lang w:val="fr-FR"/>
        </w:rPr>
        <w:t>’</w:t>
      </w:r>
      <w:r w:rsidRPr="00A04000">
        <w:rPr>
          <w:lang w:val="fr-FR"/>
        </w:rPr>
        <w:t>autonomie électrique et sur l</w:t>
      </w:r>
      <w:r>
        <w:rPr>
          <w:lang w:val="fr-FR"/>
        </w:rPr>
        <w:t>’</w:t>
      </w:r>
      <w:r w:rsidRPr="00A04000">
        <w:rPr>
          <w:lang w:val="fr-FR"/>
        </w:rPr>
        <w:t>EUB ont tous deux été choisis car leurs valeurs peuvent être déterminées à l</w:t>
      </w:r>
      <w:r>
        <w:rPr>
          <w:lang w:val="fr-FR"/>
        </w:rPr>
        <w:t>’</w:t>
      </w:r>
      <w:r w:rsidRPr="00A04000">
        <w:rPr>
          <w:lang w:val="fr-FR"/>
        </w:rPr>
        <w:t>aide des méthodes d</w:t>
      </w:r>
      <w:r>
        <w:rPr>
          <w:lang w:val="fr-FR"/>
        </w:rPr>
        <w:t>’</w:t>
      </w:r>
      <w:r w:rsidRPr="00A04000">
        <w:rPr>
          <w:lang w:val="fr-FR"/>
        </w:rPr>
        <w:t>essai de certification déjà appliquées par les Parties contractantes et utilisent les principaux paramètres fonctionnels relatifs à l</w:t>
      </w:r>
      <w:r>
        <w:rPr>
          <w:lang w:val="fr-FR"/>
        </w:rPr>
        <w:t>’</w:t>
      </w:r>
      <w:r w:rsidRPr="00A04000">
        <w:rPr>
          <w:lang w:val="fr-FR"/>
        </w:rPr>
        <w:t>état de la batterie. Ils doivent non seulement servir à l</w:t>
      </w:r>
      <w:r>
        <w:rPr>
          <w:lang w:val="fr-FR"/>
        </w:rPr>
        <w:t>’</w:t>
      </w:r>
      <w:r w:rsidRPr="00A04000">
        <w:rPr>
          <w:lang w:val="fr-FR"/>
        </w:rPr>
        <w:t>information des consommateurs, mais aussi permettre aux constructeurs et aux autorités de procéder à des évaluations par rapport aux exigences de performance minimales (EPM) relatives à la durabilité des batteries. Le groupe de travail informel a décidé d</w:t>
      </w:r>
      <w:r>
        <w:rPr>
          <w:lang w:val="fr-FR"/>
        </w:rPr>
        <w:t>’</w:t>
      </w:r>
      <w:r w:rsidRPr="00A04000">
        <w:rPr>
          <w:lang w:val="fr-FR"/>
        </w:rPr>
        <w:t>exclure les VEH-NRE de la première phase de l</w:t>
      </w:r>
      <w:r>
        <w:rPr>
          <w:lang w:val="fr-FR"/>
        </w:rPr>
        <w:t>’</w:t>
      </w:r>
      <w:r w:rsidRPr="00A04000">
        <w:rPr>
          <w:lang w:val="fr-FR"/>
        </w:rPr>
        <w:t>élaboration du RTM. En effet, bien que leur batterie puisse se dégrader, les véhicules de ce type n</w:t>
      </w:r>
      <w:r>
        <w:rPr>
          <w:lang w:val="fr-FR"/>
        </w:rPr>
        <w:t>’</w:t>
      </w:r>
      <w:r w:rsidRPr="00A04000">
        <w:rPr>
          <w:lang w:val="fr-FR"/>
        </w:rPr>
        <w:t>ont pas d</w:t>
      </w:r>
      <w:r>
        <w:rPr>
          <w:lang w:val="fr-FR"/>
        </w:rPr>
        <w:t>’</w:t>
      </w:r>
      <w:r w:rsidRPr="00A04000">
        <w:rPr>
          <w:lang w:val="fr-FR"/>
        </w:rPr>
        <w:t>autonomie en mode électrique et l</w:t>
      </w:r>
      <w:r>
        <w:rPr>
          <w:lang w:val="fr-FR"/>
        </w:rPr>
        <w:t>’</w:t>
      </w:r>
      <w:r w:rsidRPr="00A04000">
        <w:rPr>
          <w:lang w:val="fr-FR"/>
        </w:rPr>
        <w:t>énergie utilisable de leur batterie n</w:t>
      </w:r>
      <w:r>
        <w:rPr>
          <w:lang w:val="fr-FR"/>
        </w:rPr>
        <w:t>’</w:t>
      </w:r>
      <w:r w:rsidRPr="00A04000">
        <w:rPr>
          <w:lang w:val="fr-FR"/>
        </w:rPr>
        <w:t>est généralement pas déterminée au moment de la certification. En outre, dans un VEH-NRE, la dégradation de la batterie se traduira probablement par une réduction moindre de la consommation de carburant, ce qui peut être détecté par les pratiques actuelles de vérification de la conformité en service. Le groupe EVE continuera de réfléchir à la nécessité d</w:t>
      </w:r>
      <w:r>
        <w:rPr>
          <w:lang w:val="fr-FR"/>
        </w:rPr>
        <w:t>’</w:t>
      </w:r>
      <w:r w:rsidRPr="00A04000">
        <w:rPr>
          <w:lang w:val="fr-FR"/>
        </w:rPr>
        <w:t>élargir ultérieurement le présent RTM aux VEH-NRE.</w:t>
      </w:r>
    </w:p>
    <w:p w14:paraId="72AA57AD" w14:textId="77777777" w:rsidR="007B12D6" w:rsidRPr="00A04000" w:rsidRDefault="007B12D6" w:rsidP="007B12D6">
      <w:pPr>
        <w:pStyle w:val="SingleTxtG"/>
        <w:rPr>
          <w:lang w:val="fr-FR"/>
        </w:rPr>
      </w:pPr>
      <w:r w:rsidRPr="00A04000">
        <w:rPr>
          <w:lang w:val="fr-FR"/>
        </w:rPr>
        <w:lastRenderedPageBreak/>
        <w:t>29.</w:t>
      </w:r>
      <w:r w:rsidRPr="00A04000">
        <w:rPr>
          <w:lang w:val="fr-FR"/>
        </w:rPr>
        <w:tab/>
        <w:t>À l</w:t>
      </w:r>
      <w:r>
        <w:rPr>
          <w:lang w:val="fr-FR"/>
        </w:rPr>
        <w:t>’</w:t>
      </w:r>
      <w:r w:rsidRPr="00A04000">
        <w:rPr>
          <w:lang w:val="fr-FR"/>
        </w:rPr>
        <w:t>issue des débats menés au sein du groupe de travail, il a été conclu qu</w:t>
      </w:r>
      <w:r>
        <w:rPr>
          <w:lang w:val="fr-FR"/>
        </w:rPr>
        <w:t>’</w:t>
      </w:r>
      <w:r w:rsidRPr="00A04000">
        <w:rPr>
          <w:lang w:val="fr-FR"/>
        </w:rPr>
        <w:t>il ne serait pas adéquat de définir le processus ou l</w:t>
      </w:r>
      <w:r>
        <w:rPr>
          <w:lang w:val="fr-FR"/>
        </w:rPr>
        <w:t>’</w:t>
      </w:r>
      <w:r w:rsidRPr="00A04000">
        <w:rPr>
          <w:lang w:val="fr-FR"/>
        </w:rPr>
        <w:t>algorithme à l</w:t>
      </w:r>
      <w:r>
        <w:rPr>
          <w:lang w:val="fr-FR"/>
        </w:rPr>
        <w:t>’</w:t>
      </w:r>
      <w:r w:rsidRPr="00A04000">
        <w:rPr>
          <w:lang w:val="fr-FR"/>
        </w:rPr>
        <w:t>aide duquel les analyseurs SOCR ou SOCE déterminent leurs valeurs estimatives. Il serait extrêmement complexe de définir un algorithme capable de tenir compte précisément de la diversité des caractéristiques chimiques des éléments de batterie et des stratégies de gestion des batteries qui existent sur le marché. Au lieu de cela, il a été décidé de laisser les constructeurs déterminer par eux-mêmes comment estimer ces indicateurs, mais de veiller à l</w:t>
      </w:r>
      <w:r>
        <w:rPr>
          <w:lang w:val="fr-FR"/>
        </w:rPr>
        <w:t>’</w:t>
      </w:r>
      <w:r w:rsidRPr="00A04000">
        <w:rPr>
          <w:lang w:val="fr-FR"/>
        </w:rPr>
        <w:t>exactitude de ces valeurs par une procédure de vérification pendant la période de service.</w:t>
      </w:r>
    </w:p>
    <w:p w14:paraId="0BF283C8" w14:textId="77777777" w:rsidR="007B12D6" w:rsidRPr="00A04000" w:rsidRDefault="007B12D6" w:rsidP="007B12D6">
      <w:pPr>
        <w:pStyle w:val="H23G"/>
        <w:rPr>
          <w:lang w:val="fr-FR"/>
        </w:rPr>
      </w:pPr>
      <w:r w:rsidRPr="00A04000">
        <w:rPr>
          <w:lang w:val="fr-FR"/>
        </w:rPr>
        <w:tab/>
      </w:r>
      <w:r w:rsidRPr="00A04000">
        <w:rPr>
          <w:lang w:val="fr-FR"/>
        </w:rPr>
        <w:tab/>
        <w:t>Prescriptions fonctionnelles relatives aux batteries</w:t>
      </w:r>
    </w:p>
    <w:p w14:paraId="71B653EA" w14:textId="77777777" w:rsidR="007B12D6" w:rsidRPr="00A04000" w:rsidRDefault="007B12D6" w:rsidP="007B12D6">
      <w:pPr>
        <w:pStyle w:val="SingleTxtG"/>
        <w:rPr>
          <w:lang w:val="fr-FR"/>
        </w:rPr>
      </w:pPr>
      <w:r w:rsidRPr="00A04000">
        <w:rPr>
          <w:lang w:val="fr-FR"/>
        </w:rPr>
        <w:t>30.</w:t>
      </w:r>
      <w:r w:rsidRPr="00A04000">
        <w:rPr>
          <w:lang w:val="fr-FR"/>
        </w:rPr>
        <w:tab/>
        <w:t>Les principales prescriptions relatives à la durabilité des batteries établies dans le présent RTM sont définies au moyen d</w:t>
      </w:r>
      <w:r>
        <w:rPr>
          <w:lang w:val="fr-FR"/>
        </w:rPr>
        <w:t>’</w:t>
      </w:r>
      <w:r w:rsidRPr="00A04000">
        <w:rPr>
          <w:lang w:val="fr-FR"/>
        </w:rPr>
        <w:t>exigences de performance minimales (EPM), qui représentent les valeurs minimales admissibles pour le SOCE ou le SOCR après un certain temps ou un certain kilométrage. Ce cadre est comparable à celui que les constructeurs proposent pour la garantie de leurs véhicules électriques.</w:t>
      </w:r>
    </w:p>
    <w:p w14:paraId="7ABE240D" w14:textId="77777777" w:rsidR="007B12D6" w:rsidRPr="00A04000" w:rsidRDefault="007B12D6" w:rsidP="007B12D6">
      <w:pPr>
        <w:pStyle w:val="SingleTxtG"/>
        <w:rPr>
          <w:lang w:val="fr-FR"/>
        </w:rPr>
      </w:pPr>
      <w:r w:rsidRPr="00A04000">
        <w:rPr>
          <w:lang w:val="fr-FR"/>
        </w:rPr>
        <w:t>31.</w:t>
      </w:r>
      <w:r w:rsidRPr="00A04000">
        <w:rPr>
          <w:lang w:val="fr-FR"/>
        </w:rPr>
        <w:tab/>
        <w:t>Afin de déterminer des valeurs d</w:t>
      </w:r>
      <w:r>
        <w:rPr>
          <w:lang w:val="fr-FR"/>
        </w:rPr>
        <w:t>’</w:t>
      </w:r>
      <w:r w:rsidRPr="00A04000">
        <w:rPr>
          <w:lang w:val="fr-FR"/>
        </w:rPr>
        <w:t>EPM adéquates pour le présent RTM, le groupe EVE a pris en considération un large éventail de données accessibles au public, ainsi que les contributions de divers membres du groupe. Ces informations sont résumées aux paragraphes 32 à 37.</w:t>
      </w:r>
    </w:p>
    <w:p w14:paraId="6B7A043A" w14:textId="464BFF7D" w:rsidR="007B12D6" w:rsidRPr="00A04000" w:rsidRDefault="007B12D6" w:rsidP="007B12D6">
      <w:pPr>
        <w:pStyle w:val="SingleTxtG"/>
        <w:rPr>
          <w:lang w:val="fr-FR"/>
        </w:rPr>
      </w:pPr>
      <w:r w:rsidRPr="00A04000">
        <w:rPr>
          <w:lang w:val="fr-FR"/>
        </w:rPr>
        <w:t>32.</w:t>
      </w:r>
      <w:r w:rsidRPr="00A04000">
        <w:rPr>
          <w:lang w:val="fr-FR"/>
        </w:rPr>
        <w:tab/>
        <w:t>L</w:t>
      </w:r>
      <w:r>
        <w:rPr>
          <w:lang w:val="fr-FR"/>
        </w:rPr>
        <w:t>’</w:t>
      </w:r>
      <w:r w:rsidRPr="00A04000">
        <w:rPr>
          <w:lang w:val="fr-FR"/>
        </w:rPr>
        <w:t>Agence de protection de l</w:t>
      </w:r>
      <w:r>
        <w:rPr>
          <w:lang w:val="fr-FR"/>
        </w:rPr>
        <w:t>’</w:t>
      </w:r>
      <w:r w:rsidRPr="00A04000">
        <w:rPr>
          <w:lang w:val="fr-FR"/>
        </w:rPr>
        <w:t>environnement des États-Unis a étudié les garanties offertes par les constructeurs pour les batteries des véhicules électriques. L</w:t>
      </w:r>
      <w:r>
        <w:rPr>
          <w:lang w:val="fr-FR"/>
        </w:rPr>
        <w:t>’</w:t>
      </w:r>
      <w:r w:rsidRPr="00A04000">
        <w:rPr>
          <w:lang w:val="fr-FR"/>
        </w:rPr>
        <w:t>analyse portait principalement sur le marché américain, mais ses résultats correspondaient à l</w:t>
      </w:r>
      <w:r>
        <w:rPr>
          <w:lang w:val="fr-FR"/>
        </w:rPr>
        <w:t>’</w:t>
      </w:r>
      <w:r w:rsidRPr="00A04000">
        <w:rPr>
          <w:lang w:val="fr-FR"/>
        </w:rPr>
        <w:t xml:space="preserve">offre du marché européen. Cette étude a révélé que les défaillances des batteries étaient couvertes pendant </w:t>
      </w:r>
      <w:r w:rsidR="00753877">
        <w:rPr>
          <w:lang w:val="fr-FR"/>
        </w:rPr>
        <w:t>7</w:t>
      </w:r>
      <w:r w:rsidRPr="00A04000">
        <w:rPr>
          <w:lang w:val="fr-FR"/>
        </w:rPr>
        <w:t xml:space="preserve"> à </w:t>
      </w:r>
      <w:r w:rsidR="00753877">
        <w:rPr>
          <w:lang w:val="fr-FR"/>
        </w:rPr>
        <w:t>10 </w:t>
      </w:r>
      <w:r w:rsidRPr="00A04000">
        <w:rPr>
          <w:lang w:val="fr-FR"/>
        </w:rPr>
        <w:t>ans et généralement jusqu</w:t>
      </w:r>
      <w:r>
        <w:rPr>
          <w:lang w:val="fr-FR"/>
        </w:rPr>
        <w:t>’</w:t>
      </w:r>
      <w:r w:rsidRPr="00A04000">
        <w:rPr>
          <w:lang w:val="fr-FR"/>
        </w:rPr>
        <w:t>à 160 000 km</w:t>
      </w:r>
      <w:r w:rsidR="00D75947" w:rsidRPr="00D75947">
        <w:rPr>
          <w:rStyle w:val="Appelnotedebasdep"/>
          <w:sz w:val="20"/>
          <w:vertAlign w:val="baseline"/>
        </w:rPr>
        <w:footnoteReference w:customMarkFollows="1" w:id="3"/>
        <w:t>*</w:t>
      </w:r>
      <w:r w:rsidRPr="00A04000">
        <w:rPr>
          <w:lang w:val="fr-FR"/>
        </w:rPr>
        <w:t>. Lorsque la défaillance était définie en fonction du maintien de la capacité, le seuil fixé pour la garantie se situait entre 60</w:t>
      </w:r>
      <w:r w:rsidR="00753877">
        <w:rPr>
          <w:lang w:val="fr-FR"/>
        </w:rPr>
        <w:t> </w:t>
      </w:r>
      <w:r w:rsidRPr="00A04000">
        <w:rPr>
          <w:lang w:val="fr-FR"/>
        </w:rPr>
        <w:t>et</w:t>
      </w:r>
      <w:r w:rsidR="00677D0A">
        <w:rPr>
          <w:lang w:val="fr-FR"/>
        </w:rPr>
        <w:t xml:space="preserve"> </w:t>
      </w:r>
      <w:r w:rsidRPr="00A04000">
        <w:rPr>
          <w:lang w:val="fr-FR"/>
        </w:rPr>
        <w:t xml:space="preserve">75 % de la capacité, et le plus souvent à 70 %. Il a été constaté que les garanties couvrant </w:t>
      </w:r>
      <w:r w:rsidR="00753877">
        <w:rPr>
          <w:lang w:val="fr-FR"/>
        </w:rPr>
        <w:t>8 </w:t>
      </w:r>
      <w:r w:rsidRPr="00A04000">
        <w:rPr>
          <w:lang w:val="fr-FR"/>
        </w:rPr>
        <w:t>années ou 160 000 km étaient les plus courantes. Les constructeurs ont souligné que les garanties offertes ne dépendaient pas uniquement des performances techniques de la batterie, mais prenaient aussi en compte des considérations commerciales et la satisfaction des clients. Néanmoins, cette analyse permet de se faire une idée du degré de confiance dans les produits actuellement sur le marché.</w:t>
      </w:r>
    </w:p>
    <w:p w14:paraId="43010880" w14:textId="77777777" w:rsidR="007B12D6" w:rsidRPr="00A04000" w:rsidRDefault="007B12D6" w:rsidP="007B12D6">
      <w:pPr>
        <w:pStyle w:val="SingleTxtG"/>
        <w:rPr>
          <w:lang w:val="fr-FR"/>
        </w:rPr>
      </w:pPr>
      <w:r w:rsidRPr="00A04000">
        <w:rPr>
          <w:lang w:val="fr-FR"/>
        </w:rPr>
        <w:t>33.</w:t>
      </w:r>
      <w:r w:rsidRPr="00A04000">
        <w:rPr>
          <w:lang w:val="fr-FR"/>
        </w:rPr>
        <w:tab/>
        <w:t>Le Centre commun de recherche (CCR) de la Commission européenne a mis au point un module spécial d</w:t>
      </w:r>
      <w:r>
        <w:rPr>
          <w:lang w:val="fr-FR"/>
        </w:rPr>
        <w:t>’</w:t>
      </w:r>
      <w:r w:rsidRPr="00A04000">
        <w:rPr>
          <w:lang w:val="fr-FR"/>
        </w:rPr>
        <w:t>évaluation de la durabilité des batteries des véhicules sur sa plateforme TEMA (</w:t>
      </w:r>
      <w:r w:rsidRPr="00677D0A">
        <w:rPr>
          <w:lang w:val="en-GB"/>
        </w:rPr>
        <w:t>Transport tEchnology and Mobility Assessment</w:t>
      </w:r>
      <w:r w:rsidRPr="00A04000">
        <w:rPr>
          <w:lang w:val="fr-FR"/>
        </w:rPr>
        <w:t>). Il s</w:t>
      </w:r>
      <w:r>
        <w:rPr>
          <w:lang w:val="fr-FR"/>
        </w:rPr>
        <w:t>’</w:t>
      </w:r>
      <w:r w:rsidRPr="00A04000">
        <w:rPr>
          <w:lang w:val="fr-FR"/>
        </w:rPr>
        <w:t>appuie sur les modèles fondés sur les performances, qui sont les mieux adaptés à une utilisation avec des données de conduite en conditions réelles à large échelle. La plateforme TEMA est une plateforme modulaire de mégadonnées conçue pour reproduire les comportements de mobilité des véhicules à partir d</w:t>
      </w:r>
      <w:r>
        <w:rPr>
          <w:lang w:val="fr-FR"/>
        </w:rPr>
        <w:t>’</w:t>
      </w:r>
      <w:r w:rsidRPr="00A04000">
        <w:rPr>
          <w:lang w:val="fr-FR"/>
        </w:rPr>
        <w:t>ensembles de données provenant des systèmes de navigation de véhicules classiques fonctionnant au carburant, qui devrait permettre de quantifier les répercussions possibles des nouvelles technologies automobiles sur la mobilité réelle tout en facilitant l</w:t>
      </w:r>
      <w:r>
        <w:rPr>
          <w:lang w:val="fr-FR"/>
        </w:rPr>
        <w:t>’</w:t>
      </w:r>
      <w:r w:rsidRPr="00A04000">
        <w:rPr>
          <w:lang w:val="fr-FR"/>
        </w:rPr>
        <w:t>évaluation des politiques relatives aux transports.</w:t>
      </w:r>
    </w:p>
    <w:p w14:paraId="19AFF1D7" w14:textId="77777777" w:rsidR="007B12D6" w:rsidRPr="00A04000" w:rsidRDefault="007B12D6" w:rsidP="007B12D6">
      <w:pPr>
        <w:pStyle w:val="SingleTxtG"/>
        <w:rPr>
          <w:lang w:val="fr-FR"/>
        </w:rPr>
      </w:pPr>
      <w:r w:rsidRPr="00A04000">
        <w:rPr>
          <w:lang w:val="fr-FR"/>
        </w:rPr>
        <w:t>34.</w:t>
      </w:r>
      <w:r w:rsidRPr="00A04000">
        <w:rPr>
          <w:lang w:val="fr-FR"/>
        </w:rPr>
        <w:tab/>
        <w:t>La plateforme TEMA combine des modèles récents fondés sur les performances relatifs à la dégradation de la capacité et de la puissance des batteries au lithium-ion, tirés de publications existantes, avec des informations sur l</w:t>
      </w:r>
      <w:r>
        <w:rPr>
          <w:lang w:val="fr-FR"/>
        </w:rPr>
        <w:t>’</w:t>
      </w:r>
      <w:r w:rsidRPr="00A04000">
        <w:rPr>
          <w:lang w:val="fr-FR"/>
        </w:rPr>
        <w:t>architecture des batteries et des véhicules et avec des données de conduite en condition réelle provenant de différentes régions d</w:t>
      </w:r>
      <w:r>
        <w:rPr>
          <w:lang w:val="fr-FR"/>
        </w:rPr>
        <w:t>’</w:t>
      </w:r>
      <w:r w:rsidRPr="00A04000">
        <w:rPr>
          <w:lang w:val="fr-FR"/>
        </w:rPr>
        <w:t>Europe. À partir de ces données, une analyse reposant sur des scénarios est élaborée afin de prévoir la dégradation de l</w:t>
      </w:r>
      <w:r>
        <w:rPr>
          <w:lang w:val="fr-FR"/>
        </w:rPr>
        <w:t>’</w:t>
      </w:r>
      <w:r w:rsidRPr="00A04000">
        <w:rPr>
          <w:lang w:val="fr-FR"/>
        </w:rPr>
        <w:t>efficacité des batteries de traction des véhicules automobiles. L</w:t>
      </w:r>
      <w:r>
        <w:rPr>
          <w:lang w:val="fr-FR"/>
        </w:rPr>
        <w:t>’</w:t>
      </w:r>
      <w:r w:rsidRPr="00A04000">
        <w:rPr>
          <w:lang w:val="fr-FR"/>
        </w:rPr>
        <w:t>analyse porte sur la dégradation de la capacité par vieillissement calendaire et par cyclage pour trois variantes du lithium-ion (LiFePO</w:t>
      </w:r>
      <w:r w:rsidRPr="00A04000">
        <w:rPr>
          <w:vertAlign w:val="subscript"/>
          <w:lang w:val="fr-FR"/>
        </w:rPr>
        <w:t>4</w:t>
      </w:r>
      <w:r w:rsidRPr="00A04000">
        <w:rPr>
          <w:lang w:val="fr-FR"/>
        </w:rPr>
        <w:t>, NMC avec spinelle de manganèse et NMC</w:t>
      </w:r>
      <w:r w:rsidRPr="00A04000">
        <w:rPr>
          <w:lang w:val="fr-FR"/>
        </w:rPr>
        <w:noBreakHyphen/>
        <w:t>LMO) dans différentes architectures de véhicules (VEH-RE et VEP présentant des autonomies variables), combinées à plusieurs stratégies de recharge, afin d</w:t>
      </w:r>
      <w:r>
        <w:rPr>
          <w:lang w:val="fr-FR"/>
        </w:rPr>
        <w:t>’</w:t>
      </w:r>
      <w:r w:rsidRPr="00A04000">
        <w:rPr>
          <w:lang w:val="fr-FR"/>
        </w:rPr>
        <w:t>étudier l</w:t>
      </w:r>
      <w:r>
        <w:rPr>
          <w:lang w:val="fr-FR"/>
        </w:rPr>
        <w:t>’</w:t>
      </w:r>
      <w:r w:rsidRPr="00A04000">
        <w:rPr>
          <w:lang w:val="fr-FR"/>
        </w:rPr>
        <w:t>effet de différents cycles d</w:t>
      </w:r>
      <w:r>
        <w:rPr>
          <w:lang w:val="fr-FR"/>
        </w:rPr>
        <w:t>’</w:t>
      </w:r>
      <w:r w:rsidRPr="00A04000">
        <w:rPr>
          <w:lang w:val="fr-FR"/>
        </w:rPr>
        <w:t>essai de conduite par rapport à des habitudes de déplacement et à des températures ambiantes différentes. Des analyses préliminaires sur la dégradation de la puissance des batteries des véhicules ont également été effectuées.</w:t>
      </w:r>
    </w:p>
    <w:p w14:paraId="0DDD88B2" w14:textId="1E9E56F5" w:rsidR="007B12D6" w:rsidRPr="00A04000" w:rsidRDefault="007B12D6" w:rsidP="007B12D6">
      <w:pPr>
        <w:pStyle w:val="SingleTxtG"/>
        <w:rPr>
          <w:lang w:val="fr-FR"/>
        </w:rPr>
      </w:pPr>
      <w:r w:rsidRPr="00A04000">
        <w:rPr>
          <w:lang w:val="fr-FR"/>
        </w:rPr>
        <w:lastRenderedPageBreak/>
        <w:t>35.</w:t>
      </w:r>
      <w:r w:rsidRPr="00A04000">
        <w:rPr>
          <w:lang w:val="fr-FR"/>
        </w:rPr>
        <w:tab/>
        <w:t>Le modèle TEMA a été utilisé pour estimer le maintien de la capacité des batteries de traction en fonction du kilométrage ou de l</w:t>
      </w:r>
      <w:r>
        <w:rPr>
          <w:lang w:val="fr-FR"/>
        </w:rPr>
        <w:t>’</w:t>
      </w:r>
      <w:r w:rsidRPr="00A04000">
        <w:rPr>
          <w:lang w:val="fr-FR"/>
        </w:rPr>
        <w:t>âge afin de déterminer convenablement les EPM. Par exemple, comme le montre la figure</w:t>
      </w:r>
      <w:r w:rsidR="00753877">
        <w:rPr>
          <w:lang w:val="fr-FR"/>
        </w:rPr>
        <w:t xml:space="preserve"> </w:t>
      </w:r>
      <w:r w:rsidRPr="00A04000">
        <w:rPr>
          <w:lang w:val="fr-FR"/>
        </w:rPr>
        <w:t>I/1, les résultats de l</w:t>
      </w:r>
      <w:r>
        <w:rPr>
          <w:lang w:val="fr-FR"/>
        </w:rPr>
        <w:t>’</w:t>
      </w:r>
      <w:r w:rsidRPr="00A04000">
        <w:rPr>
          <w:lang w:val="fr-FR"/>
        </w:rPr>
        <w:t xml:space="preserve">application du modèle TEMA pour deux configurations différentes de véhicules électriques à batterie (VEB) de taille moyenne rechargés par charge lente ou rapide indiquent un maintien de la capacité supérieur à 70 % après </w:t>
      </w:r>
      <w:r w:rsidR="00753877">
        <w:rPr>
          <w:lang w:val="fr-FR"/>
        </w:rPr>
        <w:t>8 </w:t>
      </w:r>
      <w:r w:rsidRPr="00A04000">
        <w:rPr>
          <w:lang w:val="fr-FR"/>
        </w:rPr>
        <w:t>ans. Ce résultat correspond généralement aux pratiques les plus répandues dans l</w:t>
      </w:r>
      <w:r>
        <w:rPr>
          <w:lang w:val="fr-FR"/>
        </w:rPr>
        <w:t>’</w:t>
      </w:r>
      <w:r w:rsidRPr="00A04000">
        <w:rPr>
          <w:lang w:val="fr-FR"/>
        </w:rPr>
        <w:t>enquête sur les garanties offertes. En outre, il avait été constaté auparavant que les résultats du modèle TEMA concordaient bien avec les données des essais fonctionnels sur la durée de vie des véhicules électriques communiquées par Environnement et Changement climatique Canada et Transports Canada pendant le mandat précédent du groupe EVE.</w:t>
      </w:r>
    </w:p>
    <w:p w14:paraId="06D1C200" w14:textId="77777777" w:rsidR="007B12D6" w:rsidRDefault="007B12D6" w:rsidP="007B12D6">
      <w:pPr>
        <w:pStyle w:val="Titre1"/>
        <w:rPr>
          <w:lang w:val="fr-FR"/>
        </w:rPr>
      </w:pPr>
      <w:r w:rsidRPr="00A04000">
        <w:rPr>
          <w:lang w:val="fr-FR"/>
        </w:rPr>
        <w:tab/>
      </w:r>
      <w:r w:rsidRPr="00A04000">
        <w:rPr>
          <w:bCs/>
          <w:lang w:val="fr-FR"/>
        </w:rPr>
        <w:t>Figure I/1</w:t>
      </w:r>
    </w:p>
    <w:p w14:paraId="380C295B" w14:textId="77777777" w:rsidR="007B12D6" w:rsidRPr="005C56BD" w:rsidRDefault="007B12D6" w:rsidP="00677D0A">
      <w:pPr>
        <w:pStyle w:val="Titre1"/>
        <w:spacing w:after="120" w:line="240" w:lineRule="atLeast"/>
        <w:ind w:right="1134"/>
        <w:rPr>
          <w:b/>
          <w:bCs/>
          <w:lang w:val="fr-FR"/>
        </w:rPr>
      </w:pPr>
      <w:r w:rsidRPr="005C56BD">
        <w:rPr>
          <w:b/>
          <w:bCs/>
          <w:lang w:val="fr-FR"/>
        </w:rPr>
        <w:t>Exemple de courbe de maintien de la capacité générée à partir du modèle TEMA du CCR pour deux configurations de VEB différentes</w:t>
      </w:r>
    </w:p>
    <w:p w14:paraId="459B5A1B" w14:textId="77777777" w:rsidR="007B12D6" w:rsidRDefault="007B12D6" w:rsidP="00677D0A">
      <w:pPr>
        <w:pStyle w:val="SingleTxtG"/>
        <w:rPr>
          <w:lang w:val="fr-FR"/>
        </w:rPr>
      </w:pPr>
      <w:r w:rsidRPr="00A04000">
        <w:rPr>
          <w:noProof/>
          <w:lang w:val="fr-FR"/>
        </w:rPr>
        <w:drawing>
          <wp:inline distT="0" distB="0" distL="0" distR="0" wp14:anchorId="4E2CCBB1" wp14:editId="5072AE32">
            <wp:extent cx="4680000" cy="2476800"/>
            <wp:effectExtent l="0" t="0" r="6350" b="0"/>
            <wp:docPr id="47" name="Graphique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DC93AC" w14:textId="77777777" w:rsidR="007B12D6" w:rsidRPr="00A04000" w:rsidRDefault="007B12D6" w:rsidP="00677D0A">
      <w:pPr>
        <w:pStyle w:val="SingleTxtG"/>
        <w:rPr>
          <w:lang w:val="fr-FR"/>
        </w:rPr>
      </w:pPr>
      <w:r w:rsidRPr="00A04000">
        <w:rPr>
          <w:noProof/>
          <w:lang w:val="fr-FR"/>
        </w:rPr>
        <w:drawing>
          <wp:inline distT="0" distB="0" distL="0" distR="0" wp14:anchorId="3AF4DF5E" wp14:editId="590F310C">
            <wp:extent cx="4680000" cy="2455200"/>
            <wp:effectExtent l="0" t="0" r="6350" b="2540"/>
            <wp:docPr id="45" name="Graphique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A33D4" w14:textId="6F0B00E9" w:rsidR="007B12D6" w:rsidRPr="00A04000" w:rsidRDefault="007B12D6" w:rsidP="007B12D6">
      <w:pPr>
        <w:pStyle w:val="SingleTxtG"/>
        <w:spacing w:before="240"/>
        <w:rPr>
          <w:lang w:val="fr-FR"/>
        </w:rPr>
      </w:pPr>
      <w:r w:rsidRPr="00A04000">
        <w:rPr>
          <w:lang w:val="fr-FR"/>
        </w:rPr>
        <w:t>36.</w:t>
      </w:r>
      <w:r w:rsidRPr="00A04000">
        <w:rPr>
          <w:lang w:val="fr-FR"/>
        </w:rPr>
        <w:tab/>
        <w:t xml:space="preserve">La société </w:t>
      </w:r>
      <w:proofErr w:type="spellStart"/>
      <w:r w:rsidRPr="00A04000">
        <w:rPr>
          <w:lang w:val="fr-FR"/>
        </w:rPr>
        <w:t>Geotab</w:t>
      </w:r>
      <w:proofErr w:type="spellEnd"/>
      <w:r w:rsidRPr="00A04000">
        <w:rPr>
          <w:lang w:val="fr-FR"/>
        </w:rPr>
        <w:t xml:space="preserve"> (États-Unis) collecte des données sur l</w:t>
      </w:r>
      <w:r>
        <w:rPr>
          <w:lang w:val="fr-FR"/>
        </w:rPr>
        <w:t>’</w:t>
      </w:r>
      <w:r w:rsidRPr="00A04000">
        <w:rPr>
          <w:lang w:val="fr-FR"/>
        </w:rPr>
        <w:t>utilisation des véhicules en circulation et publie un ensemble de chronologies estimatives de la dégradation des batteries établies à partir de données recueillies pour des VEB et des véhicules électriques hybrides rechargeables (VEHR) de marques et de millésimes différents. Les données brutes proviennent des communications télématiques de 6</w:t>
      </w:r>
      <w:r w:rsidR="00677D0A">
        <w:rPr>
          <w:lang w:val="fr-FR"/>
        </w:rPr>
        <w:t> </w:t>
      </w:r>
      <w:r w:rsidRPr="00A04000">
        <w:rPr>
          <w:lang w:val="fr-FR"/>
        </w:rPr>
        <w:t>300</w:t>
      </w:r>
      <w:r w:rsidR="00677D0A">
        <w:rPr>
          <w:lang w:val="fr-FR"/>
        </w:rPr>
        <w:t xml:space="preserve"> </w:t>
      </w:r>
      <w:r w:rsidRPr="00A04000">
        <w:rPr>
          <w:lang w:val="fr-FR"/>
        </w:rPr>
        <w:t>véhicules d</w:t>
      </w:r>
      <w:r>
        <w:rPr>
          <w:lang w:val="fr-FR"/>
        </w:rPr>
        <w:t>’</w:t>
      </w:r>
      <w:r w:rsidRPr="00A04000">
        <w:rPr>
          <w:lang w:val="fr-FR"/>
        </w:rPr>
        <w:t>entreprises ou de particuliers de 21</w:t>
      </w:r>
      <w:r w:rsidR="00677D0A">
        <w:rPr>
          <w:lang w:val="fr-FR"/>
        </w:rPr>
        <w:t> </w:t>
      </w:r>
      <w:r w:rsidRPr="00A04000">
        <w:rPr>
          <w:lang w:val="fr-FR"/>
        </w:rPr>
        <w:t>modèles différents, correspondant à 64 combinaisons distinctes de marques, de modèles et d</w:t>
      </w:r>
      <w:r>
        <w:rPr>
          <w:lang w:val="fr-FR"/>
        </w:rPr>
        <w:t>’</w:t>
      </w:r>
      <w:r w:rsidRPr="00A04000">
        <w:rPr>
          <w:lang w:val="fr-FR"/>
        </w:rPr>
        <w:t>années. Elles ont été converties en estimations de l</w:t>
      </w:r>
      <w:r>
        <w:rPr>
          <w:lang w:val="fr-FR"/>
        </w:rPr>
        <w:t>’</w:t>
      </w:r>
      <w:r w:rsidRPr="00A04000">
        <w:rPr>
          <w:lang w:val="fr-FR"/>
        </w:rPr>
        <w:t>état du stockage de l</w:t>
      </w:r>
      <w:r>
        <w:rPr>
          <w:lang w:val="fr-FR"/>
        </w:rPr>
        <w:t>’</w:t>
      </w:r>
      <w:r w:rsidRPr="00A04000">
        <w:rPr>
          <w:lang w:val="fr-FR"/>
        </w:rPr>
        <w:t>énergie au moyen d</w:t>
      </w:r>
      <w:r>
        <w:rPr>
          <w:lang w:val="fr-FR"/>
        </w:rPr>
        <w:t>’</w:t>
      </w:r>
      <w:r w:rsidRPr="00A04000">
        <w:rPr>
          <w:lang w:val="fr-FR"/>
        </w:rPr>
        <w:t>un algorithme exclusif appliqué aux données recueillies, telles que les mesures de l</w:t>
      </w:r>
      <w:r>
        <w:rPr>
          <w:lang w:val="fr-FR"/>
        </w:rPr>
        <w:t>’</w:t>
      </w:r>
      <w:r w:rsidRPr="00A04000">
        <w:rPr>
          <w:lang w:val="fr-FR"/>
        </w:rPr>
        <w:t>intensité et de la tension pendant la recharge et la décharge. Les données (voir la figure</w:t>
      </w:r>
      <w:r w:rsidR="00677D0A">
        <w:rPr>
          <w:lang w:val="fr-FR"/>
        </w:rPr>
        <w:t xml:space="preserve"> </w:t>
      </w:r>
      <w:r w:rsidRPr="00A04000">
        <w:rPr>
          <w:lang w:val="fr-FR"/>
        </w:rPr>
        <w:t>I/2) permettent également de se faire une idée de l</w:t>
      </w:r>
      <w:r>
        <w:rPr>
          <w:lang w:val="fr-FR"/>
        </w:rPr>
        <w:t>’</w:t>
      </w:r>
      <w:r w:rsidRPr="00A04000">
        <w:rPr>
          <w:lang w:val="fr-FR"/>
        </w:rPr>
        <w:t>utilisation extrême des véhicules, des conditions météorologiques extrêmes et des méthodes de recharge. Les</w:t>
      </w:r>
      <w:r w:rsidR="00753877">
        <w:rPr>
          <w:lang w:val="fr-FR"/>
        </w:rPr>
        <w:t xml:space="preserve"> </w:t>
      </w:r>
      <w:r w:rsidRPr="00A04000">
        <w:rPr>
          <w:lang w:val="fr-FR"/>
        </w:rPr>
        <w:lastRenderedPageBreak/>
        <w:t xml:space="preserve">estimations de </w:t>
      </w:r>
      <w:proofErr w:type="spellStart"/>
      <w:r w:rsidRPr="00A04000">
        <w:rPr>
          <w:lang w:val="fr-FR"/>
        </w:rPr>
        <w:t>Geotab</w:t>
      </w:r>
      <w:proofErr w:type="spellEnd"/>
      <w:r w:rsidRPr="00A04000">
        <w:rPr>
          <w:lang w:val="fr-FR"/>
        </w:rPr>
        <w:t xml:space="preserve"> sur l</w:t>
      </w:r>
      <w:r>
        <w:rPr>
          <w:lang w:val="fr-FR"/>
        </w:rPr>
        <w:t>’</w:t>
      </w:r>
      <w:r w:rsidRPr="00A04000">
        <w:rPr>
          <w:lang w:val="fr-FR"/>
        </w:rPr>
        <w:t>état du stockage de l</w:t>
      </w:r>
      <w:r>
        <w:rPr>
          <w:lang w:val="fr-FR"/>
        </w:rPr>
        <w:t>’</w:t>
      </w:r>
      <w:r w:rsidRPr="00A04000">
        <w:rPr>
          <w:lang w:val="fr-FR"/>
        </w:rPr>
        <w:t>énergie ont été étudiées pour comprendre la durabilité habituelle des batteries des véhicules en circulation, ainsi que pour effectuer une comparaison avec les prévisions de vieillissement du modèle TEMA du CCR, qui a fait apparaître une bonne corrélation.</w:t>
      </w:r>
    </w:p>
    <w:p w14:paraId="38434015" w14:textId="77777777" w:rsidR="007B12D6" w:rsidRDefault="007B12D6" w:rsidP="007B12D6">
      <w:pPr>
        <w:pStyle w:val="Titre1"/>
        <w:rPr>
          <w:lang w:val="fr-FR"/>
        </w:rPr>
      </w:pPr>
      <w:r w:rsidRPr="00A04000">
        <w:rPr>
          <w:lang w:val="fr-FR"/>
        </w:rPr>
        <w:tab/>
      </w:r>
      <w:r w:rsidRPr="00A04000">
        <w:rPr>
          <w:bCs/>
          <w:lang w:val="fr-FR"/>
        </w:rPr>
        <w:t>Figure I/2</w:t>
      </w:r>
    </w:p>
    <w:p w14:paraId="06FE270C" w14:textId="77777777" w:rsidR="007B12D6" w:rsidRPr="005C56BD" w:rsidRDefault="007B12D6" w:rsidP="00677D0A">
      <w:pPr>
        <w:pStyle w:val="Titre1"/>
        <w:spacing w:after="120" w:line="240" w:lineRule="atLeast"/>
        <w:ind w:right="1134"/>
        <w:rPr>
          <w:b/>
          <w:bCs/>
          <w:lang w:val="fr-FR"/>
        </w:rPr>
      </w:pPr>
      <w:r w:rsidRPr="005C56BD">
        <w:rPr>
          <w:b/>
          <w:bCs/>
          <w:lang w:val="fr-FR"/>
        </w:rPr>
        <w:t xml:space="preserve">Exemple de comparaison entre les résultats estimés au moyen du modèle TEMA </w:t>
      </w:r>
      <w:r>
        <w:rPr>
          <w:b/>
          <w:bCs/>
          <w:lang w:val="fr-FR"/>
        </w:rPr>
        <w:br/>
      </w:r>
      <w:r w:rsidRPr="005C56BD">
        <w:rPr>
          <w:b/>
          <w:bCs/>
          <w:lang w:val="fr-FR"/>
        </w:rPr>
        <w:t xml:space="preserve">et les données en conditions réelles de </w:t>
      </w:r>
      <w:proofErr w:type="spellStart"/>
      <w:r w:rsidRPr="005C56BD">
        <w:rPr>
          <w:b/>
          <w:bCs/>
          <w:lang w:val="fr-FR"/>
        </w:rPr>
        <w:t>Geotab</w:t>
      </w:r>
      <w:proofErr w:type="spellEnd"/>
    </w:p>
    <w:p w14:paraId="5F2C9A6D" w14:textId="77777777" w:rsidR="007B12D6" w:rsidRPr="00A04000" w:rsidRDefault="007B12D6" w:rsidP="00677D0A">
      <w:pPr>
        <w:pStyle w:val="SingleTxtG"/>
        <w:rPr>
          <w:lang w:val="fr-FR"/>
        </w:rPr>
      </w:pPr>
      <w:r w:rsidRPr="00A04000">
        <w:rPr>
          <w:noProof/>
          <w:lang w:val="fr-FR"/>
        </w:rPr>
        <w:drawing>
          <wp:inline distT="0" distB="0" distL="0" distR="0" wp14:anchorId="67C8E0AA" wp14:editId="205FD65E">
            <wp:extent cx="4820856" cy="2861411"/>
            <wp:effectExtent l="0" t="0" r="0" b="0"/>
            <wp:docPr id="58" name="Image 58" descr="Une image contenant texte, ligne, diagramm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texte, ligne, diagramme, Tracé&#10;&#10;Description générée automatiquement"/>
                    <pic:cNvPicPr/>
                  </pic:nvPicPr>
                  <pic:blipFill>
                    <a:blip r:embed="rId11"/>
                    <a:stretch>
                      <a:fillRect/>
                    </a:stretch>
                  </pic:blipFill>
                  <pic:spPr>
                    <a:xfrm>
                      <a:off x="0" y="0"/>
                      <a:ext cx="4902104" cy="2909635"/>
                    </a:xfrm>
                    <a:prstGeom prst="rect">
                      <a:avLst/>
                    </a:prstGeom>
                  </pic:spPr>
                </pic:pic>
              </a:graphicData>
            </a:graphic>
          </wp:inline>
        </w:drawing>
      </w:r>
    </w:p>
    <w:p w14:paraId="4D2D21BC" w14:textId="77777777" w:rsidR="007B12D6" w:rsidRPr="00A04000" w:rsidRDefault="007B12D6" w:rsidP="00677D0A">
      <w:pPr>
        <w:pStyle w:val="SingleTxtG"/>
        <w:rPr>
          <w:lang w:val="fr-FR"/>
        </w:rPr>
      </w:pPr>
      <w:r w:rsidRPr="00A04000">
        <w:rPr>
          <w:noProof/>
          <w:lang w:val="fr-FR"/>
        </w:rPr>
        <w:drawing>
          <wp:inline distT="0" distB="0" distL="0" distR="0" wp14:anchorId="17AF8A40" wp14:editId="44577245">
            <wp:extent cx="4786132" cy="2871679"/>
            <wp:effectExtent l="0" t="0" r="0" b="5080"/>
            <wp:docPr id="59" name="Image 59" descr="Une image contenant texte, ligne, reçu,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descr="Une image contenant texte, ligne, reçu, diagramme&#10;&#10;Description générée automatiquement"/>
                    <pic:cNvPicPr/>
                  </pic:nvPicPr>
                  <pic:blipFill>
                    <a:blip r:embed="rId12"/>
                    <a:stretch>
                      <a:fillRect/>
                    </a:stretch>
                  </pic:blipFill>
                  <pic:spPr>
                    <a:xfrm>
                      <a:off x="0" y="0"/>
                      <a:ext cx="4838759" cy="2903255"/>
                    </a:xfrm>
                    <a:prstGeom prst="rect">
                      <a:avLst/>
                    </a:prstGeom>
                  </pic:spPr>
                </pic:pic>
              </a:graphicData>
            </a:graphic>
          </wp:inline>
        </w:drawing>
      </w:r>
    </w:p>
    <w:p w14:paraId="577416D7" w14:textId="0CA01756" w:rsidR="007B12D6" w:rsidRPr="00A04000" w:rsidRDefault="007B12D6" w:rsidP="00677D0A">
      <w:pPr>
        <w:pStyle w:val="SingleTxtG"/>
        <w:spacing w:before="120"/>
        <w:rPr>
          <w:lang w:val="fr-FR"/>
        </w:rPr>
      </w:pPr>
      <w:r w:rsidRPr="00A04000">
        <w:rPr>
          <w:lang w:val="fr-FR"/>
        </w:rPr>
        <w:t>37.</w:t>
      </w:r>
      <w:r w:rsidRPr="00A04000">
        <w:rPr>
          <w:lang w:val="fr-FR"/>
        </w:rPr>
        <w:tab/>
        <w:t xml:space="preserve">Les données de </w:t>
      </w:r>
      <w:proofErr w:type="spellStart"/>
      <w:r w:rsidRPr="00A04000">
        <w:rPr>
          <w:lang w:val="fr-FR"/>
        </w:rPr>
        <w:t>Geotab</w:t>
      </w:r>
      <w:proofErr w:type="spellEnd"/>
      <w:r w:rsidRPr="00A04000">
        <w:rPr>
          <w:lang w:val="fr-FR"/>
        </w:rPr>
        <w:t xml:space="preserve"> accessibles au public ont également fait l</w:t>
      </w:r>
      <w:r>
        <w:rPr>
          <w:lang w:val="fr-FR"/>
        </w:rPr>
        <w:t>’</w:t>
      </w:r>
      <w:r w:rsidRPr="00A04000">
        <w:rPr>
          <w:lang w:val="fr-FR"/>
        </w:rPr>
        <w:t>objet d</w:t>
      </w:r>
      <w:r>
        <w:rPr>
          <w:lang w:val="fr-FR"/>
        </w:rPr>
        <w:t>’</w:t>
      </w:r>
      <w:r w:rsidRPr="00A04000">
        <w:rPr>
          <w:lang w:val="fr-FR"/>
        </w:rPr>
        <w:t>analyses de la part du Japon et de l</w:t>
      </w:r>
      <w:r>
        <w:rPr>
          <w:lang w:val="fr-FR"/>
        </w:rPr>
        <w:t>’</w:t>
      </w:r>
      <w:r w:rsidRPr="00753877">
        <w:rPr>
          <w:lang w:val="en-GB"/>
        </w:rPr>
        <w:t xml:space="preserve">Alliance for </w:t>
      </w:r>
      <w:proofErr w:type="spellStart"/>
      <w:r w:rsidRPr="00753877">
        <w:rPr>
          <w:lang w:val="en-GB"/>
        </w:rPr>
        <w:t>Automative</w:t>
      </w:r>
      <w:proofErr w:type="spellEnd"/>
      <w:r w:rsidRPr="00753877">
        <w:rPr>
          <w:lang w:val="en-GB"/>
        </w:rPr>
        <w:t xml:space="preserve"> Innovation</w:t>
      </w:r>
      <w:r w:rsidRPr="00A04000">
        <w:rPr>
          <w:lang w:val="fr-FR"/>
        </w:rPr>
        <w:t>. Les données sur la capacité de stockage de l</w:t>
      </w:r>
      <w:r>
        <w:rPr>
          <w:lang w:val="fr-FR"/>
        </w:rPr>
        <w:t>’</w:t>
      </w:r>
      <w:r w:rsidRPr="00A04000">
        <w:rPr>
          <w:lang w:val="fr-FR"/>
        </w:rPr>
        <w:t xml:space="preserve">énergie ont été extrapolées à </w:t>
      </w:r>
      <w:r w:rsidR="00753877">
        <w:rPr>
          <w:lang w:val="fr-FR"/>
        </w:rPr>
        <w:t>5 </w:t>
      </w:r>
      <w:r w:rsidRPr="00A04000">
        <w:rPr>
          <w:lang w:val="fr-FR"/>
        </w:rPr>
        <w:t xml:space="preserve">ans et à </w:t>
      </w:r>
      <w:r w:rsidR="00753877">
        <w:rPr>
          <w:lang w:val="fr-FR"/>
        </w:rPr>
        <w:t>8 </w:t>
      </w:r>
      <w:r w:rsidRPr="00A04000">
        <w:rPr>
          <w:lang w:val="fr-FR"/>
        </w:rPr>
        <w:t>ans afin de comprendre dans quel état devraient être les batteries après ces périodes. Dans l</w:t>
      </w:r>
      <w:r>
        <w:rPr>
          <w:lang w:val="fr-FR"/>
        </w:rPr>
        <w:t>’</w:t>
      </w:r>
      <w:r w:rsidRPr="00A04000">
        <w:rPr>
          <w:lang w:val="fr-FR"/>
        </w:rPr>
        <w:t>analyse du Japon, il est apparu que, pour 90 % des modèles de véhicules de l</w:t>
      </w:r>
      <w:r>
        <w:rPr>
          <w:lang w:val="fr-FR"/>
        </w:rPr>
        <w:t>’</w:t>
      </w:r>
      <w:r w:rsidRPr="00A04000">
        <w:rPr>
          <w:lang w:val="fr-FR"/>
        </w:rPr>
        <w:t>échantillon, la capacité de stockage pourrait être d</w:t>
      </w:r>
      <w:r>
        <w:rPr>
          <w:lang w:val="fr-FR"/>
        </w:rPr>
        <w:t>’</w:t>
      </w:r>
      <w:r w:rsidRPr="00A04000">
        <w:rPr>
          <w:lang w:val="fr-FR"/>
        </w:rPr>
        <w:t xml:space="preserve">environ 80 % après </w:t>
      </w:r>
      <w:r w:rsidR="00753877">
        <w:rPr>
          <w:lang w:val="fr-FR"/>
        </w:rPr>
        <w:t>5 </w:t>
      </w:r>
      <w:r w:rsidRPr="00A04000">
        <w:rPr>
          <w:lang w:val="fr-FR"/>
        </w:rPr>
        <w:t xml:space="preserve">ans et 70 % après </w:t>
      </w:r>
      <w:r w:rsidR="00753877">
        <w:rPr>
          <w:lang w:val="fr-FR"/>
        </w:rPr>
        <w:t>8 </w:t>
      </w:r>
      <w:r w:rsidRPr="00A04000">
        <w:rPr>
          <w:lang w:val="fr-FR"/>
        </w:rPr>
        <w:t>ans. L</w:t>
      </w:r>
      <w:r>
        <w:rPr>
          <w:lang w:val="fr-FR"/>
        </w:rPr>
        <w:t>’</w:t>
      </w:r>
      <w:r w:rsidRPr="00753877">
        <w:rPr>
          <w:lang w:val="en-GB"/>
        </w:rPr>
        <w:t xml:space="preserve">Alliance for </w:t>
      </w:r>
      <w:proofErr w:type="spellStart"/>
      <w:r w:rsidRPr="00753877">
        <w:rPr>
          <w:lang w:val="en-GB"/>
        </w:rPr>
        <w:t>Automative</w:t>
      </w:r>
      <w:proofErr w:type="spellEnd"/>
      <w:r w:rsidRPr="00753877">
        <w:rPr>
          <w:lang w:val="en-GB"/>
        </w:rPr>
        <w:t xml:space="preserve"> Innovation</w:t>
      </w:r>
      <w:r w:rsidRPr="00A04000">
        <w:rPr>
          <w:lang w:val="fr-FR"/>
        </w:rPr>
        <w:t xml:space="preserve"> a réalisé une analyse similaire, mais avec des projections montrant qu</w:t>
      </w:r>
      <w:r>
        <w:rPr>
          <w:lang w:val="fr-FR"/>
        </w:rPr>
        <w:t>’</w:t>
      </w:r>
      <w:r w:rsidRPr="00A04000">
        <w:rPr>
          <w:lang w:val="fr-FR"/>
        </w:rPr>
        <w:t xml:space="preserve">entre 85 et 90 % des véhicules en circulation sur lesquels portent les données de </w:t>
      </w:r>
      <w:proofErr w:type="spellStart"/>
      <w:r w:rsidRPr="00A04000">
        <w:rPr>
          <w:lang w:val="fr-FR"/>
        </w:rPr>
        <w:t>Geotab</w:t>
      </w:r>
      <w:proofErr w:type="spellEnd"/>
      <w:r w:rsidRPr="00A04000">
        <w:rPr>
          <w:lang w:val="fr-FR"/>
        </w:rPr>
        <w:t xml:space="preserve"> pourraient parvenir à conserver une capacité de stockage de 80 % après </w:t>
      </w:r>
      <w:r w:rsidR="00753877">
        <w:rPr>
          <w:lang w:val="fr-FR"/>
        </w:rPr>
        <w:t>5 </w:t>
      </w:r>
      <w:r w:rsidRPr="00A04000">
        <w:rPr>
          <w:lang w:val="fr-FR"/>
        </w:rPr>
        <w:t>ans.</w:t>
      </w:r>
    </w:p>
    <w:p w14:paraId="1B9D2560" w14:textId="77777777" w:rsidR="007B12D6" w:rsidRPr="00677D0A" w:rsidRDefault="007B12D6" w:rsidP="00677D0A">
      <w:pPr>
        <w:pStyle w:val="SingleTxtG"/>
        <w:rPr>
          <w:spacing w:val="-1"/>
          <w:lang w:val="fr-FR"/>
        </w:rPr>
      </w:pPr>
      <w:r w:rsidRPr="00677D0A">
        <w:rPr>
          <w:spacing w:val="-1"/>
          <w:lang w:val="fr-FR"/>
        </w:rPr>
        <w:t>38.</w:t>
      </w:r>
      <w:r w:rsidRPr="00677D0A">
        <w:rPr>
          <w:spacing w:val="-1"/>
          <w:lang w:val="fr-FR"/>
        </w:rPr>
        <w:tab/>
        <w:t xml:space="preserve">À l’issue de l’examen des données disponibles et des vues des membres du groupe EVE, deux ensembles de valeurs d’EPM ont été déterminées sur la base de deux combinaisons différentes de </w:t>
      </w:r>
      <w:r w:rsidRPr="00677D0A">
        <w:rPr>
          <w:spacing w:val="-1"/>
        </w:rPr>
        <w:t>durée</w:t>
      </w:r>
      <w:r w:rsidRPr="00677D0A">
        <w:rPr>
          <w:spacing w:val="-1"/>
          <w:lang w:val="fr-FR"/>
        </w:rPr>
        <w:t xml:space="preserve"> et de distance. Cette approche permet de couvrir le vaste spectre des </w:t>
      </w:r>
      <w:r w:rsidRPr="00677D0A">
        <w:rPr>
          <w:spacing w:val="-1"/>
          <w:lang w:val="fr-FR"/>
        </w:rPr>
        <w:lastRenderedPageBreak/>
        <w:t>prescriptions établies en fonction de la distance par les Parties contractantes et permet à ces dernières de n’appliquer qu’une seule des EPM si cela convient pour leur marché.</w:t>
      </w:r>
    </w:p>
    <w:p w14:paraId="76AFA398" w14:textId="77777777" w:rsidR="007B12D6" w:rsidRPr="00A04000" w:rsidRDefault="007B12D6" w:rsidP="007B12D6">
      <w:pPr>
        <w:pStyle w:val="SingleTxtG"/>
        <w:rPr>
          <w:lang w:val="fr-FR"/>
        </w:rPr>
      </w:pPr>
      <w:r w:rsidRPr="00A04000">
        <w:rPr>
          <w:lang w:val="fr-FR"/>
        </w:rPr>
        <w:t>39.</w:t>
      </w:r>
      <w:r w:rsidRPr="00A04000">
        <w:rPr>
          <w:lang w:val="fr-FR"/>
        </w:rPr>
        <w:tab/>
        <w:t>Les valeurs d</w:t>
      </w:r>
      <w:r>
        <w:rPr>
          <w:lang w:val="fr-FR"/>
        </w:rPr>
        <w:t>’</w:t>
      </w:r>
      <w:r w:rsidRPr="00A04000">
        <w:rPr>
          <w:lang w:val="fr-FR"/>
        </w:rPr>
        <w:t>EPM sélectionnées ont été jugées suffisamment faciles à atteindre d</w:t>
      </w:r>
      <w:r>
        <w:rPr>
          <w:lang w:val="fr-FR"/>
        </w:rPr>
        <w:t>’</w:t>
      </w:r>
      <w:r w:rsidRPr="00A04000">
        <w:rPr>
          <w:lang w:val="fr-FR"/>
        </w:rPr>
        <w:t>après les données disponibles présentées au groupe, mais suffisamment strictes pour empêcher l</w:t>
      </w:r>
      <w:r>
        <w:rPr>
          <w:lang w:val="fr-FR"/>
        </w:rPr>
        <w:t>’</w:t>
      </w:r>
      <w:r w:rsidRPr="00A04000">
        <w:rPr>
          <w:lang w:val="fr-FR"/>
        </w:rPr>
        <w:t>arrivée de produits non conformes sur le marché. Le groupe EVE, à l</w:t>
      </w:r>
      <w:r>
        <w:rPr>
          <w:lang w:val="fr-FR"/>
        </w:rPr>
        <w:t>’</w:t>
      </w:r>
      <w:r w:rsidRPr="00A04000">
        <w:rPr>
          <w:lang w:val="fr-FR"/>
        </w:rPr>
        <w:t>issue de débats, a décidé de fixer les mêmes EPM pour les VEH-RE et les VEP.</w:t>
      </w:r>
    </w:p>
    <w:p w14:paraId="4B24089C" w14:textId="77777777" w:rsidR="007B12D6" w:rsidRPr="00A04000" w:rsidRDefault="007B12D6" w:rsidP="007B12D6">
      <w:pPr>
        <w:pStyle w:val="SingleTxtG"/>
        <w:rPr>
          <w:lang w:val="fr-FR"/>
        </w:rPr>
      </w:pPr>
      <w:r w:rsidRPr="00A04000">
        <w:rPr>
          <w:lang w:val="fr-FR"/>
        </w:rPr>
        <w:t>40.</w:t>
      </w:r>
      <w:r w:rsidRPr="00A04000">
        <w:rPr>
          <w:lang w:val="fr-FR"/>
        </w:rPr>
        <w:tab/>
        <w:t>Les constructeurs ont insisté sur le fait qu</w:t>
      </w:r>
      <w:r>
        <w:rPr>
          <w:lang w:val="fr-FR"/>
        </w:rPr>
        <w:t>’</w:t>
      </w:r>
      <w:r w:rsidRPr="00A04000">
        <w:rPr>
          <w:lang w:val="fr-FR"/>
        </w:rPr>
        <w:t>il était plus difficile, pour le moment, de comprendre et d</w:t>
      </w:r>
      <w:r>
        <w:rPr>
          <w:lang w:val="fr-FR"/>
        </w:rPr>
        <w:t>’</w:t>
      </w:r>
      <w:r w:rsidRPr="00A04000">
        <w:rPr>
          <w:lang w:val="fr-FR"/>
        </w:rPr>
        <w:t>estimer le SOCR que le SOCE après une durée d</w:t>
      </w:r>
      <w:r>
        <w:rPr>
          <w:lang w:val="fr-FR"/>
        </w:rPr>
        <w:t>’</w:t>
      </w:r>
      <w:r w:rsidRPr="00A04000">
        <w:rPr>
          <w:lang w:val="fr-FR"/>
        </w:rPr>
        <w:t>utilisation ou un kilométrage donnés. Le SOCR est nettement plus incertain à cause de nombreux facteurs extérieurs à la batterie tels que la méthode de mesure, les différences d</w:t>
      </w:r>
      <w:r>
        <w:rPr>
          <w:lang w:val="fr-FR"/>
        </w:rPr>
        <w:t>’</w:t>
      </w:r>
      <w:r w:rsidRPr="00A04000">
        <w:rPr>
          <w:lang w:val="fr-FR"/>
        </w:rPr>
        <w:t>un essai à l</w:t>
      </w:r>
      <w:r>
        <w:rPr>
          <w:lang w:val="fr-FR"/>
        </w:rPr>
        <w:t>’</w:t>
      </w:r>
      <w:r w:rsidRPr="00A04000">
        <w:rPr>
          <w:lang w:val="fr-FR"/>
        </w:rPr>
        <w:t>autre et la précision des calculs du maintien de l</w:t>
      </w:r>
      <w:r>
        <w:rPr>
          <w:lang w:val="fr-FR"/>
        </w:rPr>
        <w:t>’</w:t>
      </w:r>
      <w:r w:rsidRPr="00A04000">
        <w:rPr>
          <w:lang w:val="fr-FR"/>
        </w:rPr>
        <w:t>autonomie. Comme les données probantes évaluées par le groupe de travail informel reposaient en grande majorité sur la capacité ou l</w:t>
      </w:r>
      <w:r>
        <w:rPr>
          <w:lang w:val="fr-FR"/>
        </w:rPr>
        <w:t>’</w:t>
      </w:r>
      <w:r w:rsidRPr="00A04000">
        <w:rPr>
          <w:lang w:val="fr-FR"/>
        </w:rPr>
        <w:t>énergie restantes de la batterie, il a été décidé de se contenter, pour la première phase, de vérifier le SOCR sans l</w:t>
      </w:r>
      <w:r>
        <w:rPr>
          <w:lang w:val="fr-FR"/>
        </w:rPr>
        <w:t>’</w:t>
      </w:r>
      <w:r w:rsidRPr="00A04000">
        <w:rPr>
          <w:lang w:val="fr-FR"/>
        </w:rPr>
        <w:t>assortir d</w:t>
      </w:r>
      <w:r>
        <w:rPr>
          <w:lang w:val="fr-FR"/>
        </w:rPr>
        <w:t>’</w:t>
      </w:r>
      <w:r w:rsidRPr="00A04000">
        <w:rPr>
          <w:lang w:val="fr-FR"/>
        </w:rPr>
        <w:t>une EPM obligatoire. Ces préoccupations relatives à l</w:t>
      </w:r>
      <w:r>
        <w:rPr>
          <w:lang w:val="fr-FR"/>
        </w:rPr>
        <w:t>’</w:t>
      </w:r>
      <w:r w:rsidRPr="00A04000">
        <w:rPr>
          <w:lang w:val="fr-FR"/>
        </w:rPr>
        <w:t>estimation du SOCR expliquent pourquoi à ce jour aucune EPM fondée sur l</w:t>
      </w:r>
      <w:r>
        <w:rPr>
          <w:lang w:val="fr-FR"/>
        </w:rPr>
        <w:t>’</w:t>
      </w:r>
      <w:r w:rsidRPr="00A04000">
        <w:rPr>
          <w:lang w:val="fr-FR"/>
        </w:rPr>
        <w:t>autonomie électrique n</w:t>
      </w:r>
      <w:r>
        <w:rPr>
          <w:lang w:val="fr-FR"/>
        </w:rPr>
        <w:t>’</w:t>
      </w:r>
      <w:r w:rsidRPr="00A04000">
        <w:rPr>
          <w:lang w:val="fr-FR"/>
        </w:rPr>
        <w:t>a été déterminée. Toutefois, il a été souligné qu</w:t>
      </w:r>
      <w:r>
        <w:rPr>
          <w:lang w:val="fr-FR"/>
        </w:rPr>
        <w:t>’</w:t>
      </w:r>
      <w:r w:rsidRPr="00A04000">
        <w:rPr>
          <w:lang w:val="fr-FR"/>
        </w:rPr>
        <w:t>un certain nombre de Parties contractantes jugeaient important de le prévoir, et un espace a donc été réservé afin de permettre cet ajout à l</w:t>
      </w:r>
      <w:r>
        <w:rPr>
          <w:lang w:val="fr-FR"/>
        </w:rPr>
        <w:t>’</w:t>
      </w:r>
      <w:r w:rsidRPr="00A04000">
        <w:rPr>
          <w:lang w:val="fr-FR"/>
        </w:rPr>
        <w:t>occasion d</w:t>
      </w:r>
      <w:r>
        <w:rPr>
          <w:lang w:val="fr-FR"/>
        </w:rPr>
        <w:t>’</w:t>
      </w:r>
      <w:r w:rsidRPr="00A04000">
        <w:rPr>
          <w:lang w:val="fr-FR"/>
        </w:rPr>
        <w:t>un amendement ultérieur au RTM.</w:t>
      </w:r>
    </w:p>
    <w:p w14:paraId="406B3565" w14:textId="77777777" w:rsidR="007B12D6" w:rsidRPr="00A04000" w:rsidRDefault="007B12D6" w:rsidP="007B12D6">
      <w:pPr>
        <w:pStyle w:val="SingleTxtG"/>
        <w:rPr>
          <w:lang w:val="fr-FR"/>
        </w:rPr>
      </w:pPr>
      <w:r w:rsidRPr="00A04000">
        <w:rPr>
          <w:lang w:val="fr-FR"/>
        </w:rPr>
        <w:t>41.</w:t>
      </w:r>
      <w:r w:rsidRPr="00A04000">
        <w:rPr>
          <w:lang w:val="fr-FR"/>
        </w:rPr>
        <w:tab/>
        <w:t>Les véhicules électriques de la catégorie 2 n</w:t>
      </w:r>
      <w:r>
        <w:rPr>
          <w:lang w:val="fr-FR"/>
        </w:rPr>
        <w:t>’</w:t>
      </w:r>
      <w:r w:rsidRPr="00A04000">
        <w:rPr>
          <w:lang w:val="fr-FR"/>
        </w:rPr>
        <w:t>étant pas encore très présents dans le parc automobile de nombreuses Parties contractantes, les données d</w:t>
      </w:r>
      <w:r>
        <w:rPr>
          <w:lang w:val="fr-FR"/>
        </w:rPr>
        <w:t>’</w:t>
      </w:r>
      <w:r w:rsidRPr="00A04000">
        <w:rPr>
          <w:lang w:val="fr-FR"/>
        </w:rPr>
        <w:t xml:space="preserve">utilisation en conditions réelles relatives à la durabilité des batteries de ces véhicules </w:t>
      </w:r>
      <w:r>
        <w:rPr>
          <w:lang w:val="fr-FR"/>
        </w:rPr>
        <w:t>ne sont pas si faciles à obtenir</w:t>
      </w:r>
      <w:r w:rsidRPr="00A04000">
        <w:rPr>
          <w:lang w:val="fr-FR"/>
        </w:rPr>
        <w:t>.</w:t>
      </w:r>
      <w:r>
        <w:rPr>
          <w:lang w:val="fr-FR"/>
        </w:rPr>
        <w:t xml:space="preserve"> </w:t>
      </w:r>
      <w:r w:rsidRPr="00D3216B">
        <w:rPr>
          <w:lang w:val="fr-FR"/>
        </w:rPr>
        <w:t>Au cours de la deuxième phase de l</w:t>
      </w:r>
      <w:r>
        <w:rPr>
          <w:lang w:val="fr-FR"/>
        </w:rPr>
        <w:t>’</w:t>
      </w:r>
      <w:r w:rsidRPr="00D3216B">
        <w:rPr>
          <w:lang w:val="fr-FR"/>
        </w:rPr>
        <w:t xml:space="preserve">élaboration du présent RTM, </w:t>
      </w:r>
      <w:r>
        <w:rPr>
          <w:lang w:val="fr-FR"/>
        </w:rPr>
        <w:t xml:space="preserve">on a présenté </w:t>
      </w:r>
      <w:r w:rsidRPr="000F270D">
        <w:rPr>
          <w:lang w:val="fr-FR"/>
        </w:rPr>
        <w:t>un nouveau modèle TEMA</w:t>
      </w:r>
      <w:r w:rsidRPr="001B3A9C">
        <w:rPr>
          <w:lang w:val="fr-FR"/>
        </w:rPr>
        <w:t xml:space="preserve">, qui </w:t>
      </w:r>
      <w:r>
        <w:rPr>
          <w:lang w:val="fr-FR"/>
        </w:rPr>
        <w:t>confirme</w:t>
      </w:r>
      <w:r w:rsidRPr="001B3A9C">
        <w:rPr>
          <w:lang w:val="fr-FR"/>
        </w:rPr>
        <w:t xml:space="preserve"> </w:t>
      </w:r>
      <w:r w:rsidRPr="000F270D">
        <w:rPr>
          <w:lang w:val="fr-FR"/>
        </w:rPr>
        <w:t>qu</w:t>
      </w:r>
      <w:r>
        <w:rPr>
          <w:lang w:val="fr-FR"/>
        </w:rPr>
        <w:t>’</w:t>
      </w:r>
      <w:r w:rsidRPr="000F270D">
        <w:rPr>
          <w:lang w:val="fr-FR"/>
        </w:rPr>
        <w:t>un</w:t>
      </w:r>
      <w:r>
        <w:rPr>
          <w:lang w:val="fr-FR"/>
        </w:rPr>
        <w:t xml:space="preserve"> écart</w:t>
      </w:r>
      <w:r w:rsidRPr="000F270D">
        <w:rPr>
          <w:lang w:val="fr-FR"/>
        </w:rPr>
        <w:t xml:space="preserve"> de </w:t>
      </w:r>
      <w:r w:rsidRPr="001F0967">
        <w:rPr>
          <w:lang w:val="fr-FR"/>
        </w:rPr>
        <w:t>seulement 5</w:t>
      </w:r>
      <w:r>
        <w:rPr>
          <w:lang w:val="fr-FR"/>
        </w:rPr>
        <w:t> </w:t>
      </w:r>
      <w:r w:rsidRPr="001F0967">
        <w:rPr>
          <w:lang w:val="fr-FR"/>
        </w:rPr>
        <w:t xml:space="preserve">% permet de </w:t>
      </w:r>
      <w:r>
        <w:rPr>
          <w:lang w:val="fr-FR"/>
        </w:rPr>
        <w:t>rendre</w:t>
      </w:r>
      <w:r w:rsidRPr="001F0967">
        <w:rPr>
          <w:lang w:val="fr-FR"/>
        </w:rPr>
        <w:t xml:space="preserve"> compte de la différence d</w:t>
      </w:r>
      <w:r>
        <w:rPr>
          <w:lang w:val="fr-FR"/>
        </w:rPr>
        <w:t>’</w:t>
      </w:r>
      <w:r w:rsidRPr="001F0967">
        <w:rPr>
          <w:lang w:val="fr-FR"/>
        </w:rPr>
        <w:t>utilisation</w:t>
      </w:r>
      <w:r w:rsidRPr="000F270D">
        <w:rPr>
          <w:lang w:val="fr-FR"/>
        </w:rPr>
        <w:t xml:space="preserve"> entre les véhicules de la catégorie 1 et ceux de la catégorie 2</w:t>
      </w:r>
      <w:r w:rsidRPr="00A04000">
        <w:rPr>
          <w:lang w:val="fr-FR"/>
        </w:rPr>
        <w:t>. Certains constructeurs ont fait valoir que, par la suite, les batteries de ces véhicules pourraient également être utilisées à d</w:t>
      </w:r>
      <w:r>
        <w:rPr>
          <w:lang w:val="fr-FR"/>
        </w:rPr>
        <w:t>’</w:t>
      </w:r>
      <w:r w:rsidRPr="00A04000">
        <w:rPr>
          <w:lang w:val="fr-FR"/>
        </w:rPr>
        <w:t xml:space="preserve">autres fins que la </w:t>
      </w:r>
      <w:r>
        <w:rPr>
          <w:lang w:val="fr-FR"/>
        </w:rPr>
        <w:t>traction</w:t>
      </w:r>
      <w:r w:rsidRPr="00A04000">
        <w:rPr>
          <w:lang w:val="fr-FR"/>
        </w:rPr>
        <w:t xml:space="preserve">, ce qui pourrait avoir </w:t>
      </w:r>
      <w:r>
        <w:rPr>
          <w:lang w:val="fr-FR"/>
        </w:rPr>
        <w:t xml:space="preserve">d’autres effets </w:t>
      </w:r>
      <w:r w:rsidRPr="00A04000">
        <w:rPr>
          <w:lang w:val="fr-FR"/>
        </w:rPr>
        <w:t>sur la durabilité des batteries</w:t>
      </w:r>
      <w:r>
        <w:rPr>
          <w:lang w:val="fr-FR"/>
        </w:rPr>
        <w:t xml:space="preserve">. </w:t>
      </w:r>
      <w:r w:rsidRPr="009E1450">
        <w:rPr>
          <w:lang w:val="fr-FR"/>
        </w:rPr>
        <w:t xml:space="preserve">Il a donc été </w:t>
      </w:r>
      <w:r>
        <w:rPr>
          <w:lang w:val="fr-FR"/>
        </w:rPr>
        <w:t>décidé</w:t>
      </w:r>
      <w:r w:rsidRPr="009E1450">
        <w:rPr>
          <w:lang w:val="fr-FR"/>
        </w:rPr>
        <w:t xml:space="preserve"> de prendre également en compte l</w:t>
      </w:r>
      <w:r>
        <w:rPr>
          <w:lang w:val="fr-FR"/>
        </w:rPr>
        <w:t>’</w:t>
      </w:r>
      <w:r w:rsidRPr="009E1450">
        <w:rPr>
          <w:lang w:val="fr-FR"/>
        </w:rPr>
        <w:t>utilisation des batteries installées dans les véhicules de la catégorie 2 à des fins autres que la traction.</w:t>
      </w:r>
      <w:r>
        <w:rPr>
          <w:lang w:val="fr-FR"/>
        </w:rPr>
        <w:t xml:space="preserve"> Cette utilisation a été prise en compte dans le calcul du kilométrage virtuel.</w:t>
      </w:r>
    </w:p>
    <w:p w14:paraId="6BEC2CAB" w14:textId="77777777" w:rsidR="007B12D6" w:rsidRDefault="007B12D6" w:rsidP="007B12D6">
      <w:pPr>
        <w:pStyle w:val="SingleTxtG"/>
        <w:rPr>
          <w:lang w:val="fr-FR"/>
        </w:rPr>
      </w:pPr>
      <w:r w:rsidRPr="00A04000">
        <w:rPr>
          <w:lang w:val="fr-FR"/>
        </w:rPr>
        <w:t>42.</w:t>
      </w:r>
      <w:r w:rsidRPr="00A04000">
        <w:rPr>
          <w:lang w:val="fr-FR"/>
        </w:rPr>
        <w:tab/>
        <w:t>La longévité de la batterie étant particulièrement importante pour les consommateurs et pour les organismes de réglementation, les constructeurs sont incités à homologuer des batteries dépassant les exigences minimales du présent RTM. Pour qu</w:t>
      </w:r>
      <w:r>
        <w:rPr>
          <w:lang w:val="fr-FR"/>
        </w:rPr>
        <w:t>’</w:t>
      </w:r>
      <w:r w:rsidRPr="00A04000">
        <w:rPr>
          <w:lang w:val="fr-FR"/>
        </w:rPr>
        <w:t>il soit possible aux constructeurs de faire valoir ou de quantifier les avantages d</w:t>
      </w:r>
      <w:r>
        <w:rPr>
          <w:lang w:val="fr-FR"/>
        </w:rPr>
        <w:t>’</w:t>
      </w:r>
      <w:r w:rsidRPr="00A04000">
        <w:rPr>
          <w:lang w:val="fr-FR"/>
        </w:rPr>
        <w:t>une technologie de batterie améliorée dont ils auraient équipé leurs véhicules, le RTM donne également la possibilité aux constructeurs de proposer un niveau de performance déclaré (EPD) fondé sur une valeur plus élevée du SOCE ou du SOCR. Afin de garantir l</w:t>
      </w:r>
      <w:r>
        <w:rPr>
          <w:lang w:val="fr-FR"/>
        </w:rPr>
        <w:t>’</w:t>
      </w:r>
      <w:r w:rsidRPr="00A04000">
        <w:rPr>
          <w:lang w:val="fr-FR"/>
        </w:rPr>
        <w:t>exactitude des valeurs déclarées, l</w:t>
      </w:r>
      <w:r>
        <w:rPr>
          <w:lang w:val="fr-FR"/>
        </w:rPr>
        <w:t>’</w:t>
      </w:r>
      <w:r w:rsidRPr="00A04000">
        <w:rPr>
          <w:lang w:val="fr-FR"/>
        </w:rPr>
        <w:t>EPD se substituerait alors à l</w:t>
      </w:r>
      <w:r>
        <w:rPr>
          <w:lang w:val="fr-FR"/>
        </w:rPr>
        <w:t>’</w:t>
      </w:r>
      <w:r w:rsidRPr="00A04000">
        <w:rPr>
          <w:lang w:val="fr-FR"/>
        </w:rPr>
        <w:t>EPM aux fins de la vérification pendant la période de service. L</w:t>
      </w:r>
      <w:r>
        <w:rPr>
          <w:lang w:val="fr-FR"/>
        </w:rPr>
        <w:t>’</w:t>
      </w:r>
      <w:r w:rsidRPr="00A04000">
        <w:rPr>
          <w:lang w:val="fr-FR"/>
        </w:rPr>
        <w:t>EPD n</w:t>
      </w:r>
      <w:r>
        <w:rPr>
          <w:lang w:val="fr-FR"/>
        </w:rPr>
        <w:t>’</w:t>
      </w:r>
      <w:r w:rsidRPr="00A04000">
        <w:rPr>
          <w:lang w:val="fr-FR"/>
        </w:rPr>
        <w:t>est pas censé avoir de valeur réglementaire sur le plan de la garantie. Les garanties des constructeurs ne relèvent pas du domaine d</w:t>
      </w:r>
      <w:r>
        <w:rPr>
          <w:lang w:val="fr-FR"/>
        </w:rPr>
        <w:t>’</w:t>
      </w:r>
      <w:r w:rsidRPr="00A04000">
        <w:rPr>
          <w:lang w:val="fr-FR"/>
        </w:rPr>
        <w:t>application du présent RTM. Un constructeur peut offrir des garanties supérieures à l</w:t>
      </w:r>
      <w:r>
        <w:rPr>
          <w:lang w:val="fr-FR"/>
        </w:rPr>
        <w:t>’</w:t>
      </w:r>
      <w:r w:rsidRPr="00A04000">
        <w:rPr>
          <w:lang w:val="fr-FR"/>
        </w:rPr>
        <w:t>EPM sur des batteries sans que celles-ci soient associées à une EPD.</w:t>
      </w:r>
    </w:p>
    <w:p w14:paraId="5E7A992D" w14:textId="3E690849" w:rsidR="007B12D6" w:rsidRDefault="007B12D6" w:rsidP="007B12D6">
      <w:pPr>
        <w:pStyle w:val="SingleTxtG"/>
        <w:rPr>
          <w:lang w:val="fr-FR"/>
        </w:rPr>
      </w:pPr>
      <w:r>
        <w:rPr>
          <w:lang w:val="fr-FR"/>
        </w:rPr>
        <w:t>43.</w:t>
      </w:r>
      <w:r>
        <w:rPr>
          <w:lang w:val="fr-FR"/>
        </w:rPr>
        <w:tab/>
      </w:r>
      <w:r w:rsidRPr="00692125">
        <w:rPr>
          <w:lang w:val="fr-FR"/>
        </w:rPr>
        <w:t>Le nouveau principe d’établissement de l’EPM représenté par la grille ci-dessous (fig</w:t>
      </w:r>
      <w:r w:rsidR="00677D0A">
        <w:rPr>
          <w:lang w:val="fr-FR"/>
        </w:rPr>
        <w:t>. </w:t>
      </w:r>
      <w:r w:rsidRPr="00692125">
        <w:rPr>
          <w:lang w:val="fr-FR"/>
        </w:rPr>
        <w:t>I/3) a été proposé par le Japon afin de laisser chaque Partie contractante décider, à son gré, de sa propre EPM.</w:t>
      </w:r>
      <w:r>
        <w:rPr>
          <w:lang w:val="fr-FR"/>
        </w:rPr>
        <w:t xml:space="preserve"> </w:t>
      </w:r>
      <w:r w:rsidRPr="008801FC">
        <w:rPr>
          <w:lang w:val="fr-FR"/>
        </w:rPr>
        <w:t>La grille indiquait la zone dans laquelle l’EPM serait considérée comme non conforme et la zone dans laquelle l’EPM pourrait être fixée.</w:t>
      </w:r>
      <w:r>
        <w:rPr>
          <w:lang w:val="fr-FR"/>
        </w:rPr>
        <w:t xml:space="preserve"> </w:t>
      </w:r>
      <w:r w:rsidRPr="009D6920">
        <w:rPr>
          <w:lang w:val="fr-FR"/>
        </w:rPr>
        <w:t>Le groupe EVE a examiné cette proposition et décidé de ne pas l’adopter pendant l</w:t>
      </w:r>
      <w:r>
        <w:rPr>
          <w:lang w:val="fr-FR"/>
        </w:rPr>
        <w:t>es</w:t>
      </w:r>
      <w:r w:rsidRPr="009D6920">
        <w:rPr>
          <w:lang w:val="fr-FR"/>
        </w:rPr>
        <w:t xml:space="preserve"> première </w:t>
      </w:r>
      <w:r>
        <w:rPr>
          <w:lang w:val="fr-FR"/>
        </w:rPr>
        <w:t>et deuxième</w:t>
      </w:r>
      <w:r w:rsidR="00677D0A">
        <w:rPr>
          <w:lang w:val="fr-FR"/>
        </w:rPr>
        <w:t> </w:t>
      </w:r>
      <w:r w:rsidRPr="009D6920">
        <w:rPr>
          <w:lang w:val="fr-FR"/>
        </w:rPr>
        <w:t>phase</w:t>
      </w:r>
      <w:r>
        <w:rPr>
          <w:lang w:val="fr-FR"/>
        </w:rPr>
        <w:t>s</w:t>
      </w:r>
      <w:r w:rsidRPr="009D6920">
        <w:rPr>
          <w:lang w:val="fr-FR"/>
        </w:rPr>
        <w:t>.</w:t>
      </w:r>
    </w:p>
    <w:p w14:paraId="1EDBA832" w14:textId="77777777" w:rsidR="00677D0A" w:rsidRDefault="007B12D6" w:rsidP="00677D0A">
      <w:pPr>
        <w:pStyle w:val="Titre1"/>
        <w:rPr>
          <w:lang w:val="fr-FR"/>
        </w:rPr>
      </w:pPr>
      <w:r>
        <w:rPr>
          <w:lang w:val="fr-FR"/>
        </w:rPr>
        <w:lastRenderedPageBreak/>
        <w:t>Figure I/3</w:t>
      </w:r>
    </w:p>
    <w:p w14:paraId="20533355" w14:textId="6BD04148" w:rsidR="007B12D6" w:rsidRPr="00677D0A" w:rsidRDefault="007B12D6" w:rsidP="00677D0A">
      <w:pPr>
        <w:pStyle w:val="Titre1"/>
        <w:spacing w:after="120" w:line="240" w:lineRule="atLeast"/>
        <w:rPr>
          <w:b/>
          <w:bCs/>
          <w:lang w:val="fr-FR"/>
        </w:rPr>
      </w:pPr>
      <w:r w:rsidRPr="00677D0A">
        <w:rPr>
          <w:b/>
          <w:bCs/>
          <w:lang w:val="fr-FR"/>
        </w:rPr>
        <w:t>Exemple de grille d’EPM</w:t>
      </w:r>
    </w:p>
    <w:p w14:paraId="32E51181" w14:textId="76105DCD" w:rsidR="007B12D6" w:rsidRDefault="007B12D6" w:rsidP="00677D0A">
      <w:pPr>
        <w:pStyle w:val="SingleTxtG"/>
        <w:ind w:right="0"/>
        <w:rPr>
          <w:lang w:val="fr-FR"/>
        </w:rPr>
      </w:pPr>
      <w:r>
        <w:rPr>
          <w:noProof/>
          <w:lang w:val="fr-FR"/>
        </w:rPr>
        <w:drawing>
          <wp:inline distT="0" distB="0" distL="0" distR="0" wp14:anchorId="69C7A3AB" wp14:editId="6D7FE7A2">
            <wp:extent cx="5400000" cy="2405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2405193"/>
                    </a:xfrm>
                    <a:prstGeom prst="rect">
                      <a:avLst/>
                    </a:prstGeom>
                    <a:noFill/>
                  </pic:spPr>
                </pic:pic>
              </a:graphicData>
            </a:graphic>
          </wp:inline>
        </w:drawing>
      </w:r>
    </w:p>
    <w:p w14:paraId="18DD6299" w14:textId="77777777" w:rsidR="007B12D6" w:rsidRPr="00A04000" w:rsidRDefault="007B12D6" w:rsidP="007B12D6">
      <w:pPr>
        <w:pStyle w:val="H23G"/>
        <w:rPr>
          <w:lang w:val="fr-FR"/>
        </w:rPr>
      </w:pPr>
      <w:r w:rsidRPr="00A04000">
        <w:rPr>
          <w:lang w:val="fr-FR"/>
        </w:rPr>
        <w:tab/>
      </w:r>
      <w:r w:rsidRPr="00A04000">
        <w:rPr>
          <w:lang w:val="fr-FR"/>
        </w:rPr>
        <w:tab/>
        <w:t>Vérification pendant la période de service</w:t>
      </w:r>
    </w:p>
    <w:p w14:paraId="001C4E2B" w14:textId="77777777" w:rsidR="007B12D6" w:rsidRPr="00A04000" w:rsidRDefault="007B12D6" w:rsidP="007B12D6">
      <w:pPr>
        <w:pStyle w:val="SingleTxtG"/>
        <w:rPr>
          <w:lang w:val="fr-FR"/>
        </w:rPr>
      </w:pPr>
      <w:r w:rsidRPr="00A04000">
        <w:rPr>
          <w:lang w:val="fr-FR"/>
        </w:rPr>
        <w:t>44.</w:t>
      </w:r>
      <w:r w:rsidRPr="00A04000">
        <w:rPr>
          <w:lang w:val="fr-FR"/>
        </w:rPr>
        <w:tab/>
        <w:t>Pour garantir l</w:t>
      </w:r>
      <w:r>
        <w:rPr>
          <w:lang w:val="fr-FR"/>
        </w:rPr>
        <w:t>’</w:t>
      </w:r>
      <w:r w:rsidRPr="00A04000">
        <w:rPr>
          <w:lang w:val="fr-FR"/>
        </w:rPr>
        <w:t>exactitude des analyseurs SOCE ou SOCR et vérifier que les EPM sont satisfaites, il était nécessaire d</w:t>
      </w:r>
      <w:r>
        <w:rPr>
          <w:lang w:val="fr-FR"/>
        </w:rPr>
        <w:t>’</w:t>
      </w:r>
      <w:r w:rsidRPr="00A04000">
        <w:rPr>
          <w:lang w:val="fr-FR"/>
        </w:rPr>
        <w:t>introduire un processus de vérification pendant la période de service en deux parties, la partie A consistant à contrôler l</w:t>
      </w:r>
      <w:r>
        <w:rPr>
          <w:lang w:val="fr-FR"/>
        </w:rPr>
        <w:t>’</w:t>
      </w:r>
      <w:r w:rsidRPr="00A04000">
        <w:rPr>
          <w:lang w:val="fr-FR"/>
        </w:rPr>
        <w:t>exactitude des analyseurs et la partie B à vérifier la durabilité de la batterie par rapport à l</w:t>
      </w:r>
      <w:r>
        <w:rPr>
          <w:lang w:val="fr-FR"/>
        </w:rPr>
        <w:t>’</w:t>
      </w:r>
      <w:r w:rsidRPr="00A04000">
        <w:rPr>
          <w:lang w:val="fr-FR"/>
        </w:rPr>
        <w:t>EPM.</w:t>
      </w:r>
      <w:r>
        <w:rPr>
          <w:lang w:val="fr-FR"/>
        </w:rPr>
        <w:t xml:space="preserve"> </w:t>
      </w:r>
      <w:r w:rsidRPr="00D9671B">
        <w:rPr>
          <w:lang w:val="fr-FR"/>
        </w:rPr>
        <w:t xml:space="preserve">Une partie C a été ajoutée </w:t>
      </w:r>
      <w:r w:rsidRPr="001B3A9C">
        <w:rPr>
          <w:lang w:val="fr-FR"/>
        </w:rPr>
        <w:t>dans le cadre de</w:t>
      </w:r>
      <w:r w:rsidRPr="00D9671B">
        <w:rPr>
          <w:lang w:val="fr-FR"/>
        </w:rPr>
        <w:t xml:space="preserve"> la deuxième phase de l</w:t>
      </w:r>
      <w:r>
        <w:rPr>
          <w:lang w:val="fr-FR"/>
        </w:rPr>
        <w:t>’</w:t>
      </w:r>
      <w:r w:rsidRPr="00D9671B">
        <w:rPr>
          <w:lang w:val="fr-FR"/>
        </w:rPr>
        <w:t xml:space="preserve">élaboration du RTM afin </w:t>
      </w:r>
      <w:r w:rsidRPr="001B3A9C">
        <w:rPr>
          <w:lang w:val="fr-FR"/>
        </w:rPr>
        <w:t>de contrôler</w:t>
      </w:r>
      <w:r w:rsidRPr="00D9671B">
        <w:rPr>
          <w:lang w:val="fr-FR"/>
        </w:rPr>
        <w:t xml:space="preserve"> </w:t>
      </w:r>
      <w:r w:rsidRPr="001B3A9C">
        <w:rPr>
          <w:lang w:val="fr-FR"/>
        </w:rPr>
        <w:t>l</w:t>
      </w:r>
      <w:r>
        <w:rPr>
          <w:lang w:val="fr-FR"/>
        </w:rPr>
        <w:t>’</w:t>
      </w:r>
      <w:r w:rsidRPr="001B3A9C">
        <w:rPr>
          <w:lang w:val="fr-FR"/>
        </w:rPr>
        <w:t>exactitude</w:t>
      </w:r>
      <w:r w:rsidRPr="00D9671B">
        <w:rPr>
          <w:lang w:val="fr-FR"/>
        </w:rPr>
        <w:t xml:space="preserve"> du kilométrage virtuel </w:t>
      </w:r>
      <w:r>
        <w:rPr>
          <w:lang w:val="fr-FR"/>
        </w:rPr>
        <w:t>communiqué</w:t>
      </w:r>
      <w:r w:rsidRPr="00D9671B">
        <w:rPr>
          <w:lang w:val="fr-FR"/>
        </w:rPr>
        <w:t>.</w:t>
      </w:r>
    </w:p>
    <w:p w14:paraId="58EF7F24" w14:textId="633EFC1A" w:rsidR="007B12D6" w:rsidRPr="00A04000" w:rsidRDefault="007B12D6" w:rsidP="0007087D">
      <w:pPr>
        <w:pStyle w:val="SingleTxtG"/>
        <w:rPr>
          <w:lang w:val="fr-FR"/>
        </w:rPr>
      </w:pPr>
      <w:r w:rsidRPr="00A04000">
        <w:rPr>
          <w:lang w:val="fr-FR"/>
        </w:rPr>
        <w:t>45.</w:t>
      </w:r>
      <w:r w:rsidRPr="00A04000">
        <w:rPr>
          <w:lang w:val="fr-FR"/>
        </w:rPr>
        <w:tab/>
        <w:t xml:space="preserve">La vérification au titre de la partie A </w:t>
      </w:r>
      <w:proofErr w:type="spellStart"/>
      <w:r w:rsidRPr="00A04000">
        <w:rPr>
          <w:lang w:val="fr-FR"/>
        </w:rPr>
        <w:t>implique</w:t>
      </w:r>
      <w:proofErr w:type="spellEnd"/>
      <w:r w:rsidRPr="00A04000">
        <w:rPr>
          <w:lang w:val="fr-FR"/>
        </w:rPr>
        <w:t xml:space="preserve"> de mesurer l</w:t>
      </w:r>
      <w:r>
        <w:rPr>
          <w:lang w:val="fr-FR"/>
        </w:rPr>
        <w:t>’</w:t>
      </w:r>
      <w:r w:rsidRPr="00A04000">
        <w:rPr>
          <w:lang w:val="fr-FR"/>
        </w:rPr>
        <w:t>EUB ou l</w:t>
      </w:r>
      <w:r>
        <w:rPr>
          <w:lang w:val="fr-FR"/>
        </w:rPr>
        <w:t>’</w:t>
      </w:r>
      <w:r w:rsidRPr="00A04000">
        <w:rPr>
          <w:lang w:val="fr-FR"/>
        </w:rPr>
        <w:t>autonomie électrique selon la procédure d</w:t>
      </w:r>
      <w:r>
        <w:rPr>
          <w:lang w:val="fr-FR"/>
        </w:rPr>
        <w:t>’</w:t>
      </w:r>
      <w:r w:rsidRPr="00A04000">
        <w:rPr>
          <w:lang w:val="fr-FR"/>
        </w:rPr>
        <w:t>essai applicable et de les diviser par les valeurs obtenues lors de la certification pour calculer, respectivement, le SOCE ou le SOCR. Ces valeurs mesurées peuvent ensuite être comparées aux valeurs communiquées par les analyseurs SOCE ou SOCR embarqués afin d</w:t>
      </w:r>
      <w:r>
        <w:rPr>
          <w:lang w:val="fr-FR"/>
        </w:rPr>
        <w:t>’</w:t>
      </w:r>
      <w:r w:rsidRPr="00A04000">
        <w:rPr>
          <w:lang w:val="fr-FR"/>
        </w:rPr>
        <w:t>en vérifier l</w:t>
      </w:r>
      <w:r>
        <w:rPr>
          <w:lang w:val="fr-FR"/>
        </w:rPr>
        <w:t>’</w:t>
      </w:r>
      <w:r w:rsidRPr="00A04000">
        <w:rPr>
          <w:lang w:val="fr-FR"/>
        </w:rPr>
        <w:t xml:space="preserve">exactitude avec une certaine tolérance. À cette fin, la résolution des valeurs des analyseurs SOCE ou SOCR embarqués a été fixée à </w:t>
      </w:r>
      <w:r w:rsidR="0007087D">
        <w:rPr>
          <w:lang w:val="fr-FR"/>
        </w:rPr>
        <w:t>1 %</w:t>
      </w:r>
      <w:r w:rsidRPr="00A04000">
        <w:rPr>
          <w:lang w:val="fr-FR"/>
        </w:rPr>
        <w:t>, et le degré d</w:t>
      </w:r>
      <w:r>
        <w:rPr>
          <w:lang w:val="fr-FR"/>
        </w:rPr>
        <w:t>’</w:t>
      </w:r>
      <w:r w:rsidRPr="00A04000">
        <w:rPr>
          <w:lang w:val="fr-FR"/>
        </w:rPr>
        <w:t>exactitude requis est défini par un processus statistique décrit ci-dessous.</w:t>
      </w:r>
    </w:p>
    <w:p w14:paraId="76ED78C5" w14:textId="1C54A37B" w:rsidR="007B12D6" w:rsidRPr="00A04000" w:rsidRDefault="007B12D6" w:rsidP="007B12D6">
      <w:pPr>
        <w:pStyle w:val="SingleTxtG"/>
        <w:rPr>
          <w:lang w:val="fr-FR"/>
        </w:rPr>
      </w:pPr>
      <w:r w:rsidRPr="00A04000">
        <w:rPr>
          <w:lang w:val="fr-FR"/>
        </w:rPr>
        <w:t>46.</w:t>
      </w:r>
      <w:r w:rsidRPr="00A04000">
        <w:rPr>
          <w:lang w:val="fr-FR"/>
        </w:rPr>
        <w:tab/>
        <w:t>Une décision d</w:t>
      </w:r>
      <w:r>
        <w:rPr>
          <w:lang w:val="fr-FR"/>
        </w:rPr>
        <w:t>’</w:t>
      </w:r>
      <w:r w:rsidRPr="00A04000">
        <w:rPr>
          <w:lang w:val="fr-FR"/>
        </w:rPr>
        <w:t>acceptation ou de rejet est prise pour un échantillon de véhicules au moyen d</w:t>
      </w:r>
      <w:r>
        <w:rPr>
          <w:lang w:val="fr-FR"/>
        </w:rPr>
        <w:t>’</w:t>
      </w:r>
      <w:r w:rsidRPr="00A04000">
        <w:rPr>
          <w:lang w:val="fr-FR"/>
        </w:rPr>
        <w:t>un processus statistique qui évalue la moyenne des ratios des SOCE ou des SOCR mesurés ou estimés par les analyseurs embarqués sur une série de véhicules soumis à essai. Après des essais sur au moins trois véhicules, on applique une formule statistique qui tient compte de l</w:t>
      </w:r>
      <w:r>
        <w:rPr>
          <w:lang w:val="fr-FR"/>
        </w:rPr>
        <w:t>’</w:t>
      </w:r>
      <w:r w:rsidRPr="00A04000">
        <w:rPr>
          <w:lang w:val="fr-FR"/>
        </w:rPr>
        <w:t>écart quantitatif de la moyenne susmentionnée par rapport à une valeur</w:t>
      </w:r>
      <w:r w:rsidR="00DF1F40">
        <w:rPr>
          <w:lang w:val="fr-FR"/>
        </w:rPr>
        <w:t xml:space="preserve"> </w:t>
      </w:r>
      <w:r w:rsidRPr="00A04000">
        <w:rPr>
          <w:lang w:val="fr-FR"/>
        </w:rPr>
        <w:t>A = (1 + marge de tolérance) et de la variance de ces ratios sur l</w:t>
      </w:r>
      <w:r>
        <w:rPr>
          <w:lang w:val="fr-FR"/>
        </w:rPr>
        <w:t>’</w:t>
      </w:r>
      <w:r w:rsidRPr="00A04000">
        <w:rPr>
          <w:lang w:val="fr-FR"/>
        </w:rPr>
        <w:t>ensemble de la série d</w:t>
      </w:r>
      <w:r>
        <w:rPr>
          <w:lang w:val="fr-FR"/>
        </w:rPr>
        <w:t>’</w:t>
      </w:r>
      <w:r w:rsidRPr="00A04000">
        <w:rPr>
          <w:lang w:val="fr-FR"/>
        </w:rPr>
        <w:t>essais, une marge de tolérance de 5 % étant accordée pour un seul essai pour raisons techniques. La méthode proposée est particulièrement adaptée aux cas où une variable (le SOCE ou le SOCR par exemple) est susceptible d</w:t>
      </w:r>
      <w:r>
        <w:rPr>
          <w:lang w:val="fr-FR"/>
        </w:rPr>
        <w:t>’</w:t>
      </w:r>
      <w:r w:rsidRPr="00A04000">
        <w:rPr>
          <w:lang w:val="fr-FR"/>
        </w:rPr>
        <w:t>être constamment différente de la « véritable » variable mesurée, et elle correspond à la méthode utilisée pour évaluer la conformité de la production dans le Règlement ONU n</w:t>
      </w:r>
      <w:r w:rsidRPr="00A04000">
        <w:rPr>
          <w:vertAlign w:val="superscript"/>
          <w:lang w:val="fr-FR"/>
        </w:rPr>
        <w:t>o</w:t>
      </w:r>
      <w:r w:rsidRPr="00A04000">
        <w:rPr>
          <w:lang w:val="fr-FR"/>
        </w:rPr>
        <w:t> 154.</w:t>
      </w:r>
    </w:p>
    <w:p w14:paraId="0F3F0CFD" w14:textId="77777777" w:rsidR="007B12D6" w:rsidRDefault="007B12D6" w:rsidP="007B12D6">
      <w:pPr>
        <w:pStyle w:val="SingleTxtG"/>
        <w:rPr>
          <w:lang w:val="fr-FR"/>
        </w:rPr>
      </w:pPr>
      <w:r w:rsidRPr="00A04000">
        <w:rPr>
          <w:lang w:val="fr-FR"/>
        </w:rPr>
        <w:t>47.</w:t>
      </w:r>
      <w:r w:rsidRPr="00A04000">
        <w:rPr>
          <w:lang w:val="fr-FR"/>
        </w:rPr>
        <w:tab/>
        <w:t>Comme la vérification au titre de la partie A devrait porter sur un échantillon relativement limité de véhicules afin de simplifier les essais, il est important de veiller à ce que les résultats ne soient pas faussés si un véhicule faisant partie de l</w:t>
      </w:r>
      <w:r>
        <w:rPr>
          <w:lang w:val="fr-FR"/>
        </w:rPr>
        <w:t>’</w:t>
      </w:r>
      <w:r w:rsidRPr="00A04000">
        <w:rPr>
          <w:lang w:val="fr-FR"/>
        </w:rPr>
        <w:t>échantillon a été utilisé de façon anormale ou mal entretenu. On a donc prévu (voir annexe 1) un questionnaire visant à obtenir des informations permettant de s</w:t>
      </w:r>
      <w:r>
        <w:rPr>
          <w:lang w:val="fr-FR"/>
        </w:rPr>
        <w:t>’</w:t>
      </w:r>
      <w:r w:rsidRPr="00A04000">
        <w:rPr>
          <w:lang w:val="fr-FR"/>
        </w:rPr>
        <w:t>assurer que chaque véhicule a été utilisé et entretenu correctement, conformément aux spécifications du constructeur. Tout véhicule ne satisfaisant pas aux critères prescrits pourra être retiré de l</w:t>
      </w:r>
      <w:r>
        <w:rPr>
          <w:lang w:val="fr-FR"/>
        </w:rPr>
        <w:t>’</w:t>
      </w:r>
      <w:r w:rsidRPr="00A04000">
        <w:rPr>
          <w:lang w:val="fr-FR"/>
        </w:rPr>
        <w:t>échantillon.</w:t>
      </w:r>
    </w:p>
    <w:p w14:paraId="00E1FD49" w14:textId="77777777" w:rsidR="007B12D6" w:rsidRPr="00A04000" w:rsidRDefault="007B12D6" w:rsidP="007B12D6">
      <w:pPr>
        <w:pStyle w:val="SingleTxtG"/>
        <w:rPr>
          <w:spacing w:val="-2"/>
          <w:lang w:val="fr-FR"/>
        </w:rPr>
      </w:pPr>
      <w:r w:rsidRPr="00A04000">
        <w:rPr>
          <w:spacing w:val="-2"/>
          <w:lang w:val="fr-FR"/>
        </w:rPr>
        <w:t>48.</w:t>
      </w:r>
      <w:r w:rsidRPr="00A04000">
        <w:rPr>
          <w:spacing w:val="-2"/>
          <w:lang w:val="fr-FR"/>
        </w:rPr>
        <w:tab/>
        <w:t>Une fois que l</w:t>
      </w:r>
      <w:r>
        <w:rPr>
          <w:spacing w:val="-2"/>
          <w:lang w:val="fr-FR"/>
        </w:rPr>
        <w:t>’</w:t>
      </w:r>
      <w:r w:rsidRPr="00A04000">
        <w:rPr>
          <w:spacing w:val="-2"/>
          <w:lang w:val="fr-FR"/>
        </w:rPr>
        <w:t>on s</w:t>
      </w:r>
      <w:r>
        <w:rPr>
          <w:spacing w:val="-2"/>
          <w:lang w:val="fr-FR"/>
        </w:rPr>
        <w:t>’</w:t>
      </w:r>
      <w:r w:rsidRPr="00A04000">
        <w:rPr>
          <w:spacing w:val="-2"/>
          <w:lang w:val="fr-FR"/>
        </w:rPr>
        <w:t>est assuré de l</w:t>
      </w:r>
      <w:r>
        <w:rPr>
          <w:spacing w:val="-2"/>
          <w:lang w:val="fr-FR"/>
        </w:rPr>
        <w:t>’</w:t>
      </w:r>
      <w:r w:rsidRPr="00A04000">
        <w:rPr>
          <w:spacing w:val="-2"/>
          <w:lang w:val="fr-FR"/>
        </w:rPr>
        <w:t>exactitude des analyseurs SOCE ou SOCR grâce à la vérification effectuée au titre de la partie A, il est possible de vérifier la durabilité de la batterie d</w:t>
      </w:r>
      <w:r>
        <w:rPr>
          <w:spacing w:val="-2"/>
          <w:lang w:val="fr-FR"/>
        </w:rPr>
        <w:t>’</w:t>
      </w:r>
      <w:r w:rsidRPr="00A04000">
        <w:rPr>
          <w:spacing w:val="-2"/>
          <w:lang w:val="fr-FR"/>
        </w:rPr>
        <w:t>un échantillon de véhicules dans le cadre de la partie B en recueillant à distance les valeurs transmises par les analyseurs de SOCE ou de SOCR embarqués, ainsi que des informations sur l</w:t>
      </w:r>
      <w:r>
        <w:rPr>
          <w:spacing w:val="-2"/>
          <w:lang w:val="fr-FR"/>
        </w:rPr>
        <w:t>’</w:t>
      </w:r>
      <w:r w:rsidRPr="00A04000">
        <w:rPr>
          <w:spacing w:val="-2"/>
          <w:lang w:val="fr-FR"/>
        </w:rPr>
        <w:t xml:space="preserve">âge des véhicules et la distance parcourue. Si un véhicule est équipé de fonctionnalités de </w:t>
      </w:r>
      <w:r w:rsidRPr="00A04000">
        <w:rPr>
          <w:spacing w:val="-2"/>
          <w:lang w:val="fr-FR"/>
        </w:rPr>
        <w:lastRenderedPageBreak/>
        <w:t>communication avec son environnement (technologie « </w:t>
      </w:r>
      <w:r w:rsidRPr="00DF1F40">
        <w:rPr>
          <w:spacing w:val="-2"/>
          <w:lang w:val="en-GB"/>
        </w:rPr>
        <w:t>Vehicle</w:t>
      </w:r>
      <w:r w:rsidRPr="00DF1F40">
        <w:rPr>
          <w:spacing w:val="-2"/>
          <w:lang w:val="en-GB"/>
        </w:rPr>
        <w:noBreakHyphen/>
        <w:t>to</w:t>
      </w:r>
      <w:r w:rsidRPr="00DF1F40">
        <w:rPr>
          <w:spacing w:val="-2"/>
          <w:lang w:val="en-GB"/>
        </w:rPr>
        <w:noBreakHyphen/>
        <w:t>Everything</w:t>
      </w:r>
      <w:r w:rsidRPr="00A04000">
        <w:rPr>
          <w:spacing w:val="-2"/>
          <w:lang w:val="fr-FR"/>
        </w:rPr>
        <w:t> » ou V2X), une distance virtuelle équivalente est calculée à partir de la décharge d</w:t>
      </w:r>
      <w:r>
        <w:rPr>
          <w:spacing w:val="-2"/>
          <w:lang w:val="fr-FR"/>
        </w:rPr>
        <w:t>’</w:t>
      </w:r>
      <w:r w:rsidRPr="00A04000">
        <w:rPr>
          <w:spacing w:val="-2"/>
          <w:lang w:val="fr-FR"/>
        </w:rPr>
        <w:t>énergie en mode V2X et de la consommation d</w:t>
      </w:r>
      <w:r>
        <w:rPr>
          <w:spacing w:val="-2"/>
          <w:lang w:val="fr-FR"/>
        </w:rPr>
        <w:t>’</w:t>
      </w:r>
      <w:r w:rsidRPr="00A04000">
        <w:rPr>
          <w:spacing w:val="-2"/>
          <w:lang w:val="fr-FR"/>
        </w:rPr>
        <w:t>énergie certifiée. Cette distance virtuelle est ajoutée à la distance parcourue afin d</w:t>
      </w:r>
      <w:r>
        <w:rPr>
          <w:spacing w:val="-2"/>
          <w:lang w:val="fr-FR"/>
        </w:rPr>
        <w:t>’</w:t>
      </w:r>
      <w:r w:rsidRPr="00A04000">
        <w:rPr>
          <w:spacing w:val="-2"/>
          <w:lang w:val="fr-FR"/>
        </w:rPr>
        <w:t>obtenir la distance totale. Cette approche permet d</w:t>
      </w:r>
      <w:r>
        <w:rPr>
          <w:spacing w:val="-2"/>
          <w:lang w:val="fr-FR"/>
        </w:rPr>
        <w:t>’</w:t>
      </w:r>
      <w:r w:rsidRPr="00A04000">
        <w:rPr>
          <w:spacing w:val="-2"/>
          <w:lang w:val="fr-FR"/>
        </w:rPr>
        <w:t>éviter de procéder à d</w:t>
      </w:r>
      <w:r>
        <w:rPr>
          <w:spacing w:val="-2"/>
          <w:lang w:val="fr-FR"/>
        </w:rPr>
        <w:t>’</w:t>
      </w:r>
      <w:r w:rsidRPr="00A04000">
        <w:rPr>
          <w:spacing w:val="-2"/>
          <w:lang w:val="fr-FR"/>
        </w:rPr>
        <w:t>autres essais sur les véhicules au titre de la partie B et simplifie l</w:t>
      </w:r>
      <w:r>
        <w:rPr>
          <w:spacing w:val="-2"/>
          <w:lang w:val="fr-FR"/>
        </w:rPr>
        <w:t>’</w:t>
      </w:r>
      <w:r w:rsidRPr="00A04000">
        <w:rPr>
          <w:spacing w:val="-2"/>
          <w:lang w:val="fr-FR"/>
        </w:rPr>
        <w:t>évaluation d</w:t>
      </w:r>
      <w:r>
        <w:rPr>
          <w:spacing w:val="-2"/>
          <w:lang w:val="fr-FR"/>
        </w:rPr>
        <w:t>’</w:t>
      </w:r>
      <w:r w:rsidRPr="00A04000">
        <w:rPr>
          <w:spacing w:val="-2"/>
          <w:lang w:val="fr-FR"/>
        </w:rPr>
        <w:t>un échantillon important de véhicules, ce qui réduit l</w:t>
      </w:r>
      <w:r>
        <w:rPr>
          <w:spacing w:val="-2"/>
          <w:lang w:val="fr-FR"/>
        </w:rPr>
        <w:t>’</w:t>
      </w:r>
      <w:r w:rsidRPr="00A04000">
        <w:rPr>
          <w:spacing w:val="-2"/>
          <w:lang w:val="fr-FR"/>
        </w:rPr>
        <w:t>effet que peuvent avoir les valeurs aberrantes (par exemple, en cas d</w:t>
      </w:r>
      <w:r>
        <w:rPr>
          <w:spacing w:val="-2"/>
          <w:lang w:val="fr-FR"/>
        </w:rPr>
        <w:t>’</w:t>
      </w:r>
      <w:r w:rsidRPr="00A04000">
        <w:rPr>
          <w:spacing w:val="-2"/>
          <w:lang w:val="fr-FR"/>
        </w:rPr>
        <w:t>utilisation anormale de véhicules) sur le résultat pour l</w:t>
      </w:r>
      <w:r>
        <w:rPr>
          <w:spacing w:val="-2"/>
          <w:lang w:val="fr-FR"/>
        </w:rPr>
        <w:t>’</w:t>
      </w:r>
      <w:r w:rsidRPr="00A04000">
        <w:rPr>
          <w:spacing w:val="-2"/>
          <w:lang w:val="fr-FR"/>
        </w:rPr>
        <w:t>ensemble de l</w:t>
      </w:r>
      <w:r>
        <w:rPr>
          <w:spacing w:val="-2"/>
          <w:lang w:val="fr-FR"/>
        </w:rPr>
        <w:t>’</w:t>
      </w:r>
      <w:r w:rsidRPr="00A04000">
        <w:rPr>
          <w:spacing w:val="-2"/>
          <w:lang w:val="fr-FR"/>
        </w:rPr>
        <w:t>échantillon.</w:t>
      </w:r>
    </w:p>
    <w:p w14:paraId="78BE95E9" w14:textId="77777777" w:rsidR="007B12D6" w:rsidRPr="00DF1F40" w:rsidRDefault="007B12D6" w:rsidP="007B12D6">
      <w:pPr>
        <w:pStyle w:val="SingleTxtG"/>
        <w:rPr>
          <w:spacing w:val="-1"/>
          <w:lang w:val="fr-FR"/>
        </w:rPr>
      </w:pPr>
      <w:r w:rsidRPr="00DF1F40">
        <w:rPr>
          <w:spacing w:val="-1"/>
          <w:lang w:val="fr-FR"/>
        </w:rPr>
        <w:t>49.</w:t>
      </w:r>
      <w:r w:rsidRPr="00DF1F40">
        <w:rPr>
          <w:spacing w:val="-1"/>
          <w:lang w:val="fr-FR"/>
        </w:rPr>
        <w:tab/>
        <w:t>Il est admis que les valeurs du SOCE ou du SOCR lues à partir d’un échantillon de véhicules sont susceptibles de se présenter sous la forme d’une répartition, puisque les valeurs pour chaque véhicule dépendent de l’utilisation du véhicule et de toute variation inhérente de l’efficacité du véhicule ou de la batterie de traction. Lorsqu’un véhicule a été utilisé de façon anormale (par exemple, longues périodes de stockage ou utilisation régulière à des températures extrêmes), cela peut également entraîner une dégradation plus marquée de l’état de la batterie. Pour réduire l’influence des véhicules pouvant avoir été utilisés de façon anormale, il a été convenu que la décision globale d’acceptation serait conditionnée au fait qu’au moins 90 % des valeurs des analyseurs lues à partir de l’échantillon de véhicules se situent au-dessus de l’EPM. Cette approche permet de s’assurer que l’immense majorité des véhicules de l’échantillon répondent aux exigences, tout en tenant compte de l’utilisation anormale.</w:t>
      </w:r>
    </w:p>
    <w:p w14:paraId="4289F4EC" w14:textId="77777777" w:rsidR="007B12D6" w:rsidRDefault="007B12D6" w:rsidP="007B12D6">
      <w:pPr>
        <w:pStyle w:val="SingleTxtG"/>
        <w:rPr>
          <w:lang w:val="fr-FR"/>
        </w:rPr>
      </w:pPr>
      <w:r w:rsidRPr="00A04000">
        <w:rPr>
          <w:lang w:val="fr-FR"/>
        </w:rPr>
        <w:t>50.</w:t>
      </w:r>
      <w:r w:rsidRPr="00A04000">
        <w:rPr>
          <w:lang w:val="fr-FR"/>
        </w:rPr>
        <w:tab/>
        <w:t>Afin de réduire encore l</w:t>
      </w:r>
      <w:r>
        <w:rPr>
          <w:lang w:val="fr-FR"/>
        </w:rPr>
        <w:t>’</w:t>
      </w:r>
      <w:r w:rsidRPr="00A04000">
        <w:rPr>
          <w:lang w:val="fr-FR"/>
        </w:rPr>
        <w:t>influence des véhicules utilisés de façon anormale, il est possible, avec une justification adéquate, d</w:t>
      </w:r>
      <w:r>
        <w:rPr>
          <w:lang w:val="fr-FR"/>
        </w:rPr>
        <w:t>’</w:t>
      </w:r>
      <w:r w:rsidRPr="00A04000">
        <w:rPr>
          <w:lang w:val="fr-FR"/>
        </w:rPr>
        <w:t>exclure jusqu</w:t>
      </w:r>
      <w:r>
        <w:rPr>
          <w:lang w:val="fr-FR"/>
        </w:rPr>
        <w:t>’</w:t>
      </w:r>
      <w:r w:rsidRPr="00A04000">
        <w:rPr>
          <w:lang w:val="fr-FR"/>
        </w:rPr>
        <w:t>à 5 % des valeurs provenant de familles de durabilité plus réduites, composées de moins de 500 véhicules, dans l</w:t>
      </w:r>
      <w:r>
        <w:rPr>
          <w:lang w:val="fr-FR"/>
        </w:rPr>
        <w:t>’</w:t>
      </w:r>
      <w:r w:rsidRPr="00A04000">
        <w:rPr>
          <w:lang w:val="fr-FR"/>
        </w:rPr>
        <w:t>échantillon aux fins de la vérification au titre de la partie B.</w:t>
      </w:r>
    </w:p>
    <w:p w14:paraId="4185C8B1" w14:textId="2EC36560" w:rsidR="007B12D6" w:rsidRDefault="007B12D6" w:rsidP="00DF1F40">
      <w:pPr>
        <w:pStyle w:val="SingleTxtG"/>
        <w:rPr>
          <w:lang w:val="fr-FR"/>
        </w:rPr>
      </w:pPr>
      <w:r w:rsidRPr="00A04000">
        <w:rPr>
          <w:lang w:val="fr-FR"/>
        </w:rPr>
        <w:t>51.</w:t>
      </w:r>
      <w:r w:rsidRPr="00A04000">
        <w:rPr>
          <w:lang w:val="fr-FR"/>
        </w:rPr>
        <w:tab/>
        <w:t>Pour faciliter ce processus de vérification pendant la période de service en deux parties tout en limitant la charge de travail des constructeurs associée à un plus grand nombre d</w:t>
      </w:r>
      <w:r>
        <w:rPr>
          <w:lang w:val="fr-FR"/>
        </w:rPr>
        <w:t>’</w:t>
      </w:r>
      <w:r w:rsidRPr="00A04000">
        <w:rPr>
          <w:lang w:val="fr-FR"/>
        </w:rPr>
        <w:t>essais au titre de la partie A, deux concepts de familles ont été mis au point dans le RTM</w:t>
      </w:r>
      <w:r w:rsidR="00656644">
        <w:rPr>
          <w:lang w:val="fr-FR"/>
        </w:rPr>
        <w:t> :</w:t>
      </w:r>
      <w:r w:rsidRPr="00A04000">
        <w:rPr>
          <w:lang w:val="fr-FR"/>
        </w:rPr>
        <w:t xml:space="preserve"> des familles d</w:t>
      </w:r>
      <w:r>
        <w:rPr>
          <w:lang w:val="fr-FR"/>
        </w:rPr>
        <w:t>’</w:t>
      </w:r>
      <w:r w:rsidRPr="00A04000">
        <w:rPr>
          <w:lang w:val="fr-FR"/>
        </w:rPr>
        <w:t>analyseurs à utiliser dans la partie A et des familles de durabilité pour la partie B. Il devrait donc être moins nécessaire de procéder à des essais supplémentaires lorsque plusieurs familles de durabilité de la batterie présentent les mêmes caractéristiques en ce qui concerne la vérification des analyseurs SOCE ou SOCR. En outre, la vérification pendant la période de service au titre de la partie A pour les véhicules de la même famille d</w:t>
      </w:r>
      <w:r>
        <w:rPr>
          <w:lang w:val="fr-FR"/>
        </w:rPr>
        <w:t>’</w:t>
      </w:r>
      <w:r w:rsidRPr="00A04000">
        <w:rPr>
          <w:lang w:val="fr-FR"/>
        </w:rPr>
        <w:t>analyseurs peut être combinée entre différentes régions avec l</w:t>
      </w:r>
      <w:r>
        <w:rPr>
          <w:lang w:val="fr-FR"/>
        </w:rPr>
        <w:t>’</w:t>
      </w:r>
      <w:r w:rsidRPr="00A04000">
        <w:rPr>
          <w:lang w:val="fr-FR"/>
        </w:rPr>
        <w:t>accord de toutes les Parties contractantes concernées. Cela contribue non seulement à limiter le plus possible la charge de travail associée aux essais, mais aussi à améliorer la fiabilité de la vérification. Toutefois, ce principe ne s</w:t>
      </w:r>
      <w:r>
        <w:rPr>
          <w:lang w:val="fr-FR"/>
        </w:rPr>
        <w:t>’</w:t>
      </w:r>
      <w:r w:rsidRPr="00A04000">
        <w:rPr>
          <w:lang w:val="fr-FR"/>
        </w:rPr>
        <w:t>applique pas à la partie B, car la dégradation des batteries peut varier d</w:t>
      </w:r>
      <w:r>
        <w:rPr>
          <w:lang w:val="fr-FR"/>
        </w:rPr>
        <w:t>’</w:t>
      </w:r>
      <w:r w:rsidRPr="00A04000">
        <w:rPr>
          <w:lang w:val="fr-FR"/>
        </w:rPr>
        <w:t>une région à l</w:t>
      </w:r>
      <w:r>
        <w:rPr>
          <w:lang w:val="fr-FR"/>
        </w:rPr>
        <w:t>’</w:t>
      </w:r>
      <w:r w:rsidRPr="00A04000">
        <w:rPr>
          <w:lang w:val="fr-FR"/>
        </w:rPr>
        <w:t>autre parce que les habitudes d</w:t>
      </w:r>
      <w:r>
        <w:rPr>
          <w:lang w:val="fr-FR"/>
        </w:rPr>
        <w:t>’</w:t>
      </w:r>
      <w:r w:rsidRPr="00A04000">
        <w:rPr>
          <w:lang w:val="fr-FR"/>
        </w:rPr>
        <w:t>utilisation et les conditions ambiantes peuvent y être différentes.</w:t>
      </w:r>
    </w:p>
    <w:p w14:paraId="447108AA" w14:textId="609ED7CE" w:rsidR="007B12D6" w:rsidRPr="00A04000" w:rsidRDefault="007B12D6" w:rsidP="007B12D6">
      <w:pPr>
        <w:pStyle w:val="SingleTxtG"/>
        <w:rPr>
          <w:lang w:val="fr-FR"/>
        </w:rPr>
      </w:pPr>
      <w:r>
        <w:rPr>
          <w:lang w:val="fr-FR"/>
        </w:rPr>
        <w:t>52.</w:t>
      </w:r>
      <w:r>
        <w:rPr>
          <w:lang w:val="fr-FR"/>
        </w:rPr>
        <w:tab/>
      </w:r>
      <w:r w:rsidRPr="006106E4">
        <w:rPr>
          <w:lang w:val="fr-FR"/>
        </w:rPr>
        <w:t xml:space="preserve">Afin </w:t>
      </w:r>
      <w:r w:rsidRPr="001B3A9C">
        <w:rPr>
          <w:lang w:val="fr-FR"/>
        </w:rPr>
        <w:t xml:space="preserve">de </w:t>
      </w:r>
      <w:r>
        <w:rPr>
          <w:lang w:val="fr-FR"/>
        </w:rPr>
        <w:t>contrôler</w:t>
      </w:r>
      <w:r w:rsidRPr="006106E4">
        <w:rPr>
          <w:lang w:val="fr-FR"/>
        </w:rPr>
        <w:t xml:space="preserve"> </w:t>
      </w:r>
      <w:r>
        <w:rPr>
          <w:lang w:val="fr-FR"/>
        </w:rPr>
        <w:t>l’exactitude du</w:t>
      </w:r>
      <w:r w:rsidRPr="006106E4">
        <w:rPr>
          <w:lang w:val="fr-FR"/>
        </w:rPr>
        <w:t xml:space="preserve"> kilométrage virtuel </w:t>
      </w:r>
      <w:r>
        <w:rPr>
          <w:lang w:val="fr-FR"/>
        </w:rPr>
        <w:t>communiqué par le véhicule</w:t>
      </w:r>
      <w:r w:rsidRPr="006106E4">
        <w:rPr>
          <w:lang w:val="fr-FR"/>
        </w:rPr>
        <w:t xml:space="preserve">, une vérification supplémentaire a été </w:t>
      </w:r>
      <w:r>
        <w:rPr>
          <w:lang w:val="fr-FR"/>
        </w:rPr>
        <w:t>ajoutée</w:t>
      </w:r>
      <w:r w:rsidRPr="006106E4">
        <w:rPr>
          <w:lang w:val="fr-FR"/>
        </w:rPr>
        <w:t xml:space="preserve"> </w:t>
      </w:r>
      <w:r w:rsidRPr="001B3A9C">
        <w:rPr>
          <w:lang w:val="fr-FR"/>
        </w:rPr>
        <w:t>(</w:t>
      </w:r>
      <w:r w:rsidRPr="006106E4">
        <w:rPr>
          <w:lang w:val="fr-FR"/>
        </w:rPr>
        <w:t>partie C</w:t>
      </w:r>
      <w:r w:rsidRPr="001B3A9C">
        <w:rPr>
          <w:lang w:val="fr-FR"/>
        </w:rPr>
        <w:t>)</w:t>
      </w:r>
      <w:r w:rsidRPr="006106E4">
        <w:rPr>
          <w:lang w:val="fr-FR"/>
        </w:rPr>
        <w:t>.</w:t>
      </w:r>
      <w:r>
        <w:rPr>
          <w:lang w:val="fr-FR"/>
        </w:rPr>
        <w:t xml:space="preserve"> </w:t>
      </w:r>
      <w:r w:rsidRPr="007F66E6">
        <w:rPr>
          <w:lang w:val="fr-FR"/>
        </w:rPr>
        <w:t>Différentes propositions pour la vérification de la distance virtuelle communiquée ont été discutées</w:t>
      </w:r>
      <w:r w:rsidR="00656644">
        <w:rPr>
          <w:lang w:val="fr-FR"/>
        </w:rPr>
        <w:t> :</w:t>
      </w:r>
      <w:r w:rsidRPr="007F66E6">
        <w:rPr>
          <w:lang w:val="fr-FR"/>
        </w:rPr>
        <w:t xml:space="preserve"> un seul essai réalisé avec un à trois véhicules, un maximum de trois véhicules pour un rejet</w:t>
      </w:r>
      <w:r>
        <w:rPr>
          <w:lang w:val="fr-FR"/>
        </w:rPr>
        <w:t>,</w:t>
      </w:r>
      <w:r w:rsidRPr="007F66E6">
        <w:rPr>
          <w:lang w:val="fr-FR"/>
        </w:rPr>
        <w:t xml:space="preserve"> et une augmentation statistique du nombre de véhicules jusqu’à 4 pour une acceptation.</w:t>
      </w:r>
      <w:r>
        <w:rPr>
          <w:lang w:val="fr-FR"/>
        </w:rPr>
        <w:t xml:space="preserve"> </w:t>
      </w:r>
      <w:r w:rsidRPr="009B7ACF">
        <w:rPr>
          <w:lang w:val="fr-FR"/>
        </w:rPr>
        <w:t>Comme indiqué ci-après, le groupe EVE est parvenu à un consensus sur ce dernier aspect.</w:t>
      </w:r>
      <w:r>
        <w:rPr>
          <w:lang w:val="fr-FR"/>
        </w:rPr>
        <w:t xml:space="preserve"> </w:t>
      </w:r>
      <w:r w:rsidRPr="00001664">
        <w:rPr>
          <w:lang w:val="fr-FR"/>
        </w:rPr>
        <w:t>Une procédure de vérification convenue, avec un nombre adéquat de véhicules (au minimum 1 et au maximum</w:t>
      </w:r>
      <w:r w:rsidR="00DF1F40">
        <w:rPr>
          <w:lang w:val="fr-FR"/>
        </w:rPr>
        <w:t> </w:t>
      </w:r>
      <w:r w:rsidRPr="00001664">
        <w:rPr>
          <w:lang w:val="fr-FR"/>
        </w:rPr>
        <w:t>4) utilisés en mode V2X ou à des fins autres que la traction, doit être réalisée.</w:t>
      </w:r>
      <w:r>
        <w:rPr>
          <w:lang w:val="fr-FR"/>
        </w:rPr>
        <w:t xml:space="preserve"> </w:t>
      </w:r>
      <w:r w:rsidRPr="00140133">
        <w:rPr>
          <w:lang w:val="fr-FR"/>
        </w:rPr>
        <w:t>La vérification de la distance virtuelle communiquée entraîne un rejet de la procédure de vérification si la distance virtuelle communiquée est supérieure de plus de 5</w:t>
      </w:r>
      <w:r w:rsidR="0007087D">
        <w:rPr>
          <w:lang w:val="fr-FR"/>
        </w:rPr>
        <w:t> </w:t>
      </w:r>
      <w:r w:rsidRPr="00140133">
        <w:rPr>
          <w:lang w:val="fr-FR"/>
        </w:rPr>
        <w:t>% à la distance virtuelle mesurée.</w:t>
      </w:r>
    </w:p>
    <w:p w14:paraId="3F663DD8" w14:textId="77777777" w:rsidR="007B12D6" w:rsidRPr="00A04000" w:rsidRDefault="007B12D6" w:rsidP="007B12D6">
      <w:pPr>
        <w:pStyle w:val="H1G"/>
        <w:rPr>
          <w:lang w:val="fr-FR"/>
        </w:rPr>
      </w:pPr>
      <w:r w:rsidRPr="00A04000">
        <w:rPr>
          <w:lang w:val="fr-FR"/>
        </w:rPr>
        <w:tab/>
        <w:t>E.</w:t>
      </w:r>
      <w:r w:rsidRPr="00A04000">
        <w:rPr>
          <w:lang w:val="fr-FR"/>
        </w:rPr>
        <w:tab/>
        <w:t xml:space="preserve">Faisabilité </w:t>
      </w:r>
      <w:r w:rsidRPr="005C56BD">
        <w:t>technique</w:t>
      </w:r>
      <w:r w:rsidRPr="00A04000">
        <w:rPr>
          <w:lang w:val="fr-FR"/>
        </w:rPr>
        <w:t>, coûts prévus et avantages</w:t>
      </w:r>
    </w:p>
    <w:p w14:paraId="505F6A60" w14:textId="77777777" w:rsidR="007B12D6" w:rsidRPr="00A04000" w:rsidRDefault="007B12D6" w:rsidP="007B12D6">
      <w:pPr>
        <w:pStyle w:val="SingleTxtG"/>
        <w:rPr>
          <w:lang w:val="fr-FR"/>
        </w:rPr>
      </w:pPr>
      <w:r w:rsidRPr="00A04000">
        <w:rPr>
          <w:lang w:val="fr-FR"/>
        </w:rPr>
        <w:t>5</w:t>
      </w:r>
      <w:r>
        <w:rPr>
          <w:lang w:val="fr-FR"/>
        </w:rPr>
        <w:t>3</w:t>
      </w:r>
      <w:r w:rsidRPr="00A04000">
        <w:rPr>
          <w:lang w:val="fr-FR"/>
        </w:rPr>
        <w:t>.</w:t>
      </w:r>
      <w:r w:rsidRPr="00A04000">
        <w:rPr>
          <w:lang w:val="fr-FR"/>
        </w:rPr>
        <w:tab/>
        <w:t>La surveillance de l</w:t>
      </w:r>
      <w:r>
        <w:rPr>
          <w:lang w:val="fr-FR"/>
        </w:rPr>
        <w:t>’</w:t>
      </w:r>
      <w:r w:rsidRPr="00A04000">
        <w:rPr>
          <w:lang w:val="fr-FR"/>
        </w:rPr>
        <w:t>état de la batterie intégrée à certains véhicules électriques est déjà une pratique courante, et les constructeurs travaillent activement à l</w:t>
      </w:r>
      <w:r>
        <w:rPr>
          <w:lang w:val="fr-FR"/>
        </w:rPr>
        <w:t>’</w:t>
      </w:r>
      <w:r w:rsidRPr="00A04000">
        <w:rPr>
          <w:lang w:val="fr-FR"/>
        </w:rPr>
        <w:t>amélioration de l</w:t>
      </w:r>
      <w:r>
        <w:rPr>
          <w:lang w:val="fr-FR"/>
        </w:rPr>
        <w:t>’</w:t>
      </w:r>
      <w:r w:rsidRPr="00A04000">
        <w:rPr>
          <w:lang w:val="fr-FR"/>
        </w:rPr>
        <w:t>exactitude des analyseurs. Néanmoins, ces analyseurs devront être mis à jour afin qu</w:t>
      </w:r>
      <w:r>
        <w:rPr>
          <w:lang w:val="fr-FR"/>
        </w:rPr>
        <w:t>’</w:t>
      </w:r>
      <w:r w:rsidRPr="00A04000">
        <w:rPr>
          <w:lang w:val="fr-FR"/>
        </w:rPr>
        <w:t>ils soient conformes aux prescriptions énoncées dans le présent RTM et de façon à permettre la communication d</w:t>
      </w:r>
      <w:r>
        <w:rPr>
          <w:lang w:val="fr-FR"/>
        </w:rPr>
        <w:t>’</w:t>
      </w:r>
      <w:r w:rsidRPr="00A04000">
        <w:rPr>
          <w:lang w:val="fr-FR"/>
        </w:rPr>
        <w:t xml:space="preserve">informations au consommateur, ce qui pourra impliquer des coûts </w:t>
      </w:r>
      <w:r w:rsidRPr="00A04000">
        <w:rPr>
          <w:lang w:val="fr-FR"/>
        </w:rPr>
        <w:lastRenderedPageBreak/>
        <w:t>supplémentaires de mise au point pour les constructeurs. L</w:t>
      </w:r>
      <w:r>
        <w:rPr>
          <w:lang w:val="fr-FR"/>
        </w:rPr>
        <w:t>’</w:t>
      </w:r>
      <w:r w:rsidRPr="00A04000">
        <w:rPr>
          <w:lang w:val="fr-FR"/>
        </w:rPr>
        <w:t>ajout du SOCR aux fins de surveillance uniquement devrait laisser aux constructeurs le temps de rassembler suffisamment de données et de mieux comprendre la dégradation de l</w:t>
      </w:r>
      <w:r>
        <w:rPr>
          <w:lang w:val="fr-FR"/>
        </w:rPr>
        <w:t>’</w:t>
      </w:r>
      <w:r w:rsidRPr="00A04000">
        <w:rPr>
          <w:lang w:val="fr-FR"/>
        </w:rPr>
        <w:t>autonomie afin qu</w:t>
      </w:r>
      <w:r>
        <w:rPr>
          <w:lang w:val="fr-FR"/>
        </w:rPr>
        <w:t>’</w:t>
      </w:r>
      <w:r w:rsidRPr="00A04000">
        <w:rPr>
          <w:lang w:val="fr-FR"/>
        </w:rPr>
        <w:t>il soit techniquement faisable d</w:t>
      </w:r>
      <w:r>
        <w:rPr>
          <w:lang w:val="fr-FR"/>
        </w:rPr>
        <w:t>’</w:t>
      </w:r>
      <w:r w:rsidRPr="00A04000">
        <w:rPr>
          <w:lang w:val="fr-FR"/>
        </w:rPr>
        <w:t>inclure à l</w:t>
      </w:r>
      <w:r>
        <w:rPr>
          <w:lang w:val="fr-FR"/>
        </w:rPr>
        <w:t>’</w:t>
      </w:r>
      <w:r w:rsidRPr="00A04000">
        <w:rPr>
          <w:lang w:val="fr-FR"/>
        </w:rPr>
        <w:t>avenir une EPM fondée sur l</w:t>
      </w:r>
      <w:r>
        <w:rPr>
          <w:lang w:val="fr-FR"/>
        </w:rPr>
        <w:t>’</w:t>
      </w:r>
      <w:r w:rsidRPr="00A04000">
        <w:rPr>
          <w:lang w:val="fr-FR"/>
        </w:rPr>
        <w:t>autonomie.</w:t>
      </w:r>
    </w:p>
    <w:p w14:paraId="7780B5B8" w14:textId="77777777" w:rsidR="007B12D6" w:rsidRPr="00A04000" w:rsidRDefault="007B12D6" w:rsidP="007B12D6">
      <w:pPr>
        <w:pStyle w:val="SingleTxtG"/>
        <w:rPr>
          <w:lang w:val="fr-FR"/>
        </w:rPr>
      </w:pPr>
      <w:r w:rsidRPr="00A04000">
        <w:rPr>
          <w:lang w:val="fr-FR"/>
        </w:rPr>
        <w:t>5</w:t>
      </w:r>
      <w:r>
        <w:rPr>
          <w:lang w:val="fr-FR"/>
        </w:rPr>
        <w:t>4</w:t>
      </w:r>
      <w:r w:rsidRPr="00A04000">
        <w:rPr>
          <w:lang w:val="fr-FR"/>
        </w:rPr>
        <w:t>.</w:t>
      </w:r>
      <w:r w:rsidRPr="00A04000">
        <w:rPr>
          <w:lang w:val="fr-FR"/>
        </w:rPr>
        <w:tab/>
        <w:t>La vérification de l</w:t>
      </w:r>
      <w:r>
        <w:rPr>
          <w:lang w:val="fr-FR"/>
        </w:rPr>
        <w:t>’</w:t>
      </w:r>
      <w:r w:rsidRPr="00A04000">
        <w:rPr>
          <w:lang w:val="fr-FR"/>
        </w:rPr>
        <w:t>exactitude des analyseurs SOCE ou SOCR au titre de la partie A signifiera des essais supplémentaires pour les constructeurs et, éventuellement, pour les autorités qui choisissent de contrôler l</w:t>
      </w:r>
      <w:r>
        <w:rPr>
          <w:lang w:val="fr-FR"/>
        </w:rPr>
        <w:t>’</w:t>
      </w:r>
      <w:r w:rsidRPr="00A04000">
        <w:rPr>
          <w:lang w:val="fr-FR"/>
        </w:rPr>
        <w:t>exactitude des analyseurs. Le surcoût associé à ces essais a été atténué dans une certaine mesure par le recours à la procédure d</w:t>
      </w:r>
      <w:r>
        <w:rPr>
          <w:lang w:val="fr-FR"/>
        </w:rPr>
        <w:t>’</w:t>
      </w:r>
      <w:r w:rsidRPr="00A04000">
        <w:rPr>
          <w:lang w:val="fr-FR"/>
        </w:rPr>
        <w:t>essai pertinente déjà appliquée pour déterminer l</w:t>
      </w:r>
      <w:r>
        <w:rPr>
          <w:lang w:val="fr-FR"/>
        </w:rPr>
        <w:t>’</w:t>
      </w:r>
      <w:r w:rsidRPr="00A04000">
        <w:rPr>
          <w:lang w:val="fr-FR"/>
        </w:rPr>
        <w:t>autonomie (ou l</w:t>
      </w:r>
      <w:r>
        <w:rPr>
          <w:lang w:val="fr-FR"/>
        </w:rPr>
        <w:t>’</w:t>
      </w:r>
      <w:r w:rsidRPr="00A04000">
        <w:rPr>
          <w:lang w:val="fr-FR"/>
        </w:rPr>
        <w:t>EUB) dans la Partie contractante concernée. Cela devrait permettre aux constructeurs d</w:t>
      </w:r>
      <w:r>
        <w:rPr>
          <w:lang w:val="fr-FR"/>
        </w:rPr>
        <w:t>’</w:t>
      </w:r>
      <w:r w:rsidRPr="00A04000">
        <w:rPr>
          <w:lang w:val="fr-FR"/>
        </w:rPr>
        <w:t>intégrer cette vérification dans les programmes de contrôle existants prévus pour ces véhicules.</w:t>
      </w:r>
    </w:p>
    <w:p w14:paraId="1FC853AC" w14:textId="77777777" w:rsidR="007B12D6" w:rsidRPr="00A04000" w:rsidRDefault="007B12D6" w:rsidP="007B12D6">
      <w:pPr>
        <w:pStyle w:val="SingleTxtG"/>
        <w:rPr>
          <w:lang w:val="fr-FR"/>
        </w:rPr>
      </w:pPr>
      <w:r w:rsidRPr="00A04000">
        <w:rPr>
          <w:lang w:val="fr-FR"/>
        </w:rPr>
        <w:t>5</w:t>
      </w:r>
      <w:r>
        <w:rPr>
          <w:lang w:val="fr-FR"/>
        </w:rPr>
        <w:t>5</w:t>
      </w:r>
      <w:r w:rsidRPr="00A04000">
        <w:rPr>
          <w:lang w:val="fr-FR"/>
        </w:rPr>
        <w:t>.</w:t>
      </w:r>
      <w:r w:rsidRPr="00A04000">
        <w:rPr>
          <w:lang w:val="fr-FR"/>
        </w:rPr>
        <w:tab/>
        <w:t>Les dépenses associées à la vérification au titre de la partie B devraient être supportées par les autorités des Parties contractantes appliquant le présent Règlement. Ils dépendront de la quantité de données recueillies aux fins de la vérification et des moyens choisis pour les collecter. En cas de rejet d</w:t>
      </w:r>
      <w:r>
        <w:rPr>
          <w:lang w:val="fr-FR"/>
        </w:rPr>
        <w:t>’</w:t>
      </w:r>
      <w:r w:rsidRPr="00A04000">
        <w:rPr>
          <w:lang w:val="fr-FR"/>
        </w:rPr>
        <w:t>une famille de durabilité de la batterie, les coûts des mesures convenues avec les autorités compétentes pour mettre ces véhicules en conformité pourront incomber au constructeur.</w:t>
      </w:r>
    </w:p>
    <w:p w14:paraId="633EC2D3" w14:textId="77777777" w:rsidR="007B12D6" w:rsidRPr="00A04000" w:rsidRDefault="007B12D6" w:rsidP="007B12D6">
      <w:pPr>
        <w:pStyle w:val="SingleTxtG"/>
        <w:rPr>
          <w:lang w:val="fr-FR"/>
        </w:rPr>
      </w:pPr>
      <w:r w:rsidRPr="00A04000">
        <w:rPr>
          <w:lang w:val="fr-FR"/>
        </w:rPr>
        <w:t>5</w:t>
      </w:r>
      <w:r>
        <w:rPr>
          <w:lang w:val="fr-FR"/>
        </w:rPr>
        <w:t>6</w:t>
      </w:r>
      <w:r w:rsidRPr="00A04000">
        <w:rPr>
          <w:lang w:val="fr-FR"/>
        </w:rPr>
        <w:t>.</w:t>
      </w:r>
      <w:r w:rsidRPr="00A04000">
        <w:rPr>
          <w:lang w:val="fr-FR"/>
        </w:rPr>
        <w:tab/>
        <w:t>Le présent RTM devrait présenter des avantages pour les constructeurs et les autorités puisqu</w:t>
      </w:r>
      <w:r>
        <w:rPr>
          <w:lang w:val="fr-FR"/>
        </w:rPr>
        <w:t>’</w:t>
      </w:r>
      <w:r w:rsidRPr="00A04000">
        <w:rPr>
          <w:lang w:val="fr-FR"/>
        </w:rPr>
        <w:t>il empêchera la commercialisation de produits de qualité inférieure risquant de nuire au marché. L</w:t>
      </w:r>
      <w:r>
        <w:rPr>
          <w:lang w:val="fr-FR"/>
        </w:rPr>
        <w:t>’</w:t>
      </w:r>
      <w:r w:rsidRPr="00A04000">
        <w:rPr>
          <w:lang w:val="fr-FR"/>
        </w:rPr>
        <w:t>arrivée sur le marché de tels produits pourrait désavantager les constructeurs qui ont investi dans la mise au point de technologies visant à garantir la longévité des batteries. Elle pourrait également réduire les retombées positives pour l</w:t>
      </w:r>
      <w:r>
        <w:rPr>
          <w:lang w:val="fr-FR"/>
        </w:rPr>
        <w:t>’</w:t>
      </w:r>
      <w:r w:rsidRPr="00A04000">
        <w:rPr>
          <w:lang w:val="fr-FR"/>
        </w:rPr>
        <w:t>environnement associées aux véhicules électriques et nuire à l</w:t>
      </w:r>
      <w:r>
        <w:rPr>
          <w:lang w:val="fr-FR"/>
        </w:rPr>
        <w:t>’</w:t>
      </w:r>
      <w:r w:rsidRPr="00A04000">
        <w:rPr>
          <w:lang w:val="fr-FR"/>
        </w:rPr>
        <w:t>acceptation de ces véhicules par le public.</w:t>
      </w:r>
    </w:p>
    <w:p w14:paraId="79C51495" w14:textId="77777777" w:rsidR="007B12D6" w:rsidRPr="00A04000" w:rsidRDefault="007B12D6" w:rsidP="00DF1F40">
      <w:pPr>
        <w:pStyle w:val="SingleTxtG"/>
        <w:rPr>
          <w:lang w:val="fr-FR"/>
        </w:rPr>
      </w:pPr>
      <w:r w:rsidRPr="00A04000">
        <w:rPr>
          <w:lang w:val="fr-FR"/>
        </w:rPr>
        <w:t>5</w:t>
      </w:r>
      <w:r>
        <w:rPr>
          <w:lang w:val="fr-FR"/>
        </w:rPr>
        <w:t>7</w:t>
      </w:r>
      <w:r w:rsidRPr="00A04000">
        <w:rPr>
          <w:lang w:val="fr-FR"/>
        </w:rPr>
        <w:t>.</w:t>
      </w:r>
      <w:r w:rsidRPr="00A04000">
        <w:rPr>
          <w:lang w:val="fr-FR"/>
        </w:rPr>
        <w:tab/>
        <w:t>La longévité des batteries constitue une préoccupation essentielle pour les futurs adeptes des véhicules électriques. L</w:t>
      </w:r>
      <w:r>
        <w:rPr>
          <w:lang w:val="fr-FR"/>
        </w:rPr>
        <w:t>’</w:t>
      </w:r>
      <w:r w:rsidRPr="00A04000">
        <w:rPr>
          <w:lang w:val="fr-FR"/>
        </w:rPr>
        <w:t>état de la batterie des véhicules vendus d</w:t>
      </w:r>
      <w:r>
        <w:rPr>
          <w:lang w:val="fr-FR"/>
        </w:rPr>
        <w:t>’</w:t>
      </w:r>
      <w:r w:rsidRPr="00A04000">
        <w:rPr>
          <w:lang w:val="fr-FR"/>
        </w:rPr>
        <w:t>occasion est également un point important à prendre en considération pour le consommateur, et il n</w:t>
      </w:r>
      <w:r>
        <w:rPr>
          <w:lang w:val="fr-FR"/>
        </w:rPr>
        <w:t>’</w:t>
      </w:r>
      <w:r w:rsidRPr="00A04000">
        <w:rPr>
          <w:lang w:val="fr-FR"/>
        </w:rPr>
        <w:t>est pas facile de s</w:t>
      </w:r>
      <w:r>
        <w:rPr>
          <w:lang w:val="fr-FR"/>
        </w:rPr>
        <w:t>’</w:t>
      </w:r>
      <w:r w:rsidRPr="00A04000">
        <w:rPr>
          <w:lang w:val="fr-FR"/>
        </w:rPr>
        <w:t xml:space="preserve">en </w:t>
      </w:r>
      <w:r w:rsidRPr="00DF1F40">
        <w:t>faire</w:t>
      </w:r>
      <w:r w:rsidRPr="00A04000">
        <w:rPr>
          <w:lang w:val="fr-FR"/>
        </w:rPr>
        <w:t xml:space="preserve"> une idée si l</w:t>
      </w:r>
      <w:r>
        <w:rPr>
          <w:lang w:val="fr-FR"/>
        </w:rPr>
        <w:t>’</w:t>
      </w:r>
      <w:r w:rsidRPr="00A04000">
        <w:rPr>
          <w:lang w:val="fr-FR"/>
        </w:rPr>
        <w:t>on n</w:t>
      </w:r>
      <w:r>
        <w:rPr>
          <w:lang w:val="fr-FR"/>
        </w:rPr>
        <w:t>’</w:t>
      </w:r>
      <w:r w:rsidRPr="00A04000">
        <w:rPr>
          <w:lang w:val="fr-FR"/>
        </w:rPr>
        <w:t>a pas accès à des analyseurs de l</w:t>
      </w:r>
      <w:r>
        <w:rPr>
          <w:lang w:val="fr-FR"/>
        </w:rPr>
        <w:t>’</w:t>
      </w:r>
      <w:r w:rsidRPr="00A04000">
        <w:rPr>
          <w:lang w:val="fr-FR"/>
        </w:rPr>
        <w:t>état des batteries fiables. Grâce au présent RTM, les consommateurs disposeront d</w:t>
      </w:r>
      <w:r>
        <w:rPr>
          <w:lang w:val="fr-FR"/>
        </w:rPr>
        <w:t>’</w:t>
      </w:r>
      <w:r w:rsidRPr="00A04000">
        <w:rPr>
          <w:lang w:val="fr-FR"/>
        </w:rPr>
        <w:t>informations précises sur l</w:t>
      </w:r>
      <w:r>
        <w:rPr>
          <w:lang w:val="fr-FR"/>
        </w:rPr>
        <w:t>’</w:t>
      </w:r>
      <w:r w:rsidRPr="00A04000">
        <w:rPr>
          <w:lang w:val="fr-FR"/>
        </w:rPr>
        <w:t>état des batteries et de garanties relatives à la longévité des batteries, ce qui devrait contribuer au maintien du coût des véhicules électriques et renforcer la confiance des consommateurs dans l</w:t>
      </w:r>
      <w:r>
        <w:rPr>
          <w:lang w:val="fr-FR"/>
        </w:rPr>
        <w:t>’</w:t>
      </w:r>
      <w:r w:rsidRPr="00A04000">
        <w:rPr>
          <w:lang w:val="fr-FR"/>
        </w:rPr>
        <w:t>achat d</w:t>
      </w:r>
      <w:r>
        <w:rPr>
          <w:lang w:val="fr-FR"/>
        </w:rPr>
        <w:t>’</w:t>
      </w:r>
      <w:r w:rsidRPr="00A04000">
        <w:rPr>
          <w:lang w:val="fr-FR"/>
        </w:rPr>
        <w:t>un tel véhicule.</w:t>
      </w:r>
    </w:p>
    <w:p w14:paraId="18B3829B" w14:textId="77777777" w:rsidR="007B12D6" w:rsidRPr="00A04000" w:rsidRDefault="007B12D6" w:rsidP="007B12D6">
      <w:pPr>
        <w:pStyle w:val="H1G"/>
        <w:rPr>
          <w:lang w:val="fr-FR"/>
        </w:rPr>
      </w:pPr>
      <w:r w:rsidRPr="00A04000">
        <w:rPr>
          <w:lang w:val="fr-FR"/>
        </w:rPr>
        <w:tab/>
        <w:t>F.</w:t>
      </w:r>
      <w:r w:rsidRPr="00A04000">
        <w:rPr>
          <w:lang w:val="fr-FR"/>
        </w:rPr>
        <w:tab/>
      </w:r>
      <w:r w:rsidRPr="005C56BD">
        <w:t>Évolution</w:t>
      </w:r>
      <w:r w:rsidRPr="00A04000">
        <w:rPr>
          <w:lang w:val="fr-FR"/>
        </w:rPr>
        <w:t xml:space="preserve"> du RTM</w:t>
      </w:r>
    </w:p>
    <w:p w14:paraId="39A62C22" w14:textId="77777777" w:rsidR="007B12D6" w:rsidRPr="00A04000" w:rsidRDefault="007B12D6" w:rsidP="007B12D6">
      <w:pPr>
        <w:pStyle w:val="SingleTxtG"/>
        <w:rPr>
          <w:lang w:val="fr-FR"/>
        </w:rPr>
      </w:pPr>
      <w:r w:rsidRPr="00A04000">
        <w:rPr>
          <w:lang w:val="fr-FR"/>
        </w:rPr>
        <w:t>5</w:t>
      </w:r>
      <w:r>
        <w:rPr>
          <w:lang w:val="fr-FR"/>
        </w:rPr>
        <w:t>8</w:t>
      </w:r>
      <w:r w:rsidRPr="00A04000">
        <w:rPr>
          <w:lang w:val="fr-FR"/>
        </w:rPr>
        <w:t>.</w:t>
      </w:r>
      <w:r w:rsidRPr="00A04000">
        <w:rPr>
          <w:lang w:val="fr-FR"/>
        </w:rPr>
        <w:tab/>
        <w:t>Le mandat relatif à l</w:t>
      </w:r>
      <w:r>
        <w:rPr>
          <w:lang w:val="fr-FR"/>
        </w:rPr>
        <w:t>’</w:t>
      </w:r>
      <w:r w:rsidRPr="00A04000">
        <w:rPr>
          <w:lang w:val="fr-FR"/>
        </w:rPr>
        <w:t>élaboration du présent RTM prévoyait la possibilité d</w:t>
      </w:r>
      <w:r>
        <w:rPr>
          <w:lang w:val="fr-FR"/>
        </w:rPr>
        <w:t>’</w:t>
      </w:r>
      <w:r w:rsidRPr="00A04000">
        <w:rPr>
          <w:lang w:val="fr-FR"/>
        </w:rPr>
        <w:t xml:space="preserve">améliorer </w:t>
      </w:r>
      <w:r>
        <w:rPr>
          <w:lang w:val="fr-FR"/>
        </w:rPr>
        <w:t>encore</w:t>
      </w:r>
      <w:r w:rsidRPr="00A04000">
        <w:rPr>
          <w:lang w:val="fr-FR"/>
        </w:rPr>
        <w:t xml:space="preserve"> cet instrument dans le cadre de la deuxième phase</w:t>
      </w:r>
      <w:r>
        <w:rPr>
          <w:lang w:val="fr-FR"/>
        </w:rPr>
        <w:t>.</w:t>
      </w:r>
    </w:p>
    <w:p w14:paraId="36F7D431" w14:textId="77777777" w:rsidR="007B12D6" w:rsidRPr="00A04000" w:rsidRDefault="007B12D6" w:rsidP="007B12D6">
      <w:pPr>
        <w:pStyle w:val="SingleTxtG"/>
        <w:rPr>
          <w:lang w:val="fr-FR"/>
        </w:rPr>
      </w:pPr>
      <w:r w:rsidRPr="00A04000">
        <w:rPr>
          <w:lang w:val="fr-FR"/>
        </w:rPr>
        <w:t>59.</w:t>
      </w:r>
      <w:r w:rsidRPr="00A04000">
        <w:rPr>
          <w:lang w:val="fr-FR"/>
        </w:rPr>
        <w:tab/>
        <w:t>L</w:t>
      </w:r>
      <w:r>
        <w:rPr>
          <w:lang w:val="fr-FR"/>
        </w:rPr>
        <w:t>’</w:t>
      </w:r>
      <w:r w:rsidRPr="00A04000">
        <w:rPr>
          <w:lang w:val="fr-FR"/>
        </w:rPr>
        <w:t>application du présent RTM par les Parties contractantes permettra de recueillir de nouvelles données sur le SOCE et le SOCR avec lesquelles ou pourra mieux comprendre la dégradation de l</w:t>
      </w:r>
      <w:r>
        <w:rPr>
          <w:lang w:val="fr-FR"/>
        </w:rPr>
        <w:t>’</w:t>
      </w:r>
      <w:r w:rsidRPr="00A04000">
        <w:rPr>
          <w:lang w:val="fr-FR"/>
        </w:rPr>
        <w:t>état des batteries. Ces informations contribueront à leur tour à peaufiner le RTM, notamment les valeurs d</w:t>
      </w:r>
      <w:r>
        <w:rPr>
          <w:lang w:val="fr-FR"/>
        </w:rPr>
        <w:t>’</w:t>
      </w:r>
      <w:r w:rsidRPr="00A04000">
        <w:rPr>
          <w:lang w:val="fr-FR"/>
        </w:rPr>
        <w:t>EPM, en fonction des technologies de pointe disponibles sur le marché. Ces améliorations seront importantes compte tenu du développement technologique rapide qui est déjà à l</w:t>
      </w:r>
      <w:r>
        <w:rPr>
          <w:lang w:val="fr-FR"/>
        </w:rPr>
        <w:t>’</w:t>
      </w:r>
      <w:r w:rsidRPr="00A04000">
        <w:rPr>
          <w:lang w:val="fr-FR"/>
        </w:rPr>
        <w:t>œuvre dans le domaine des batteries pour les véhicules électriques.</w:t>
      </w:r>
    </w:p>
    <w:p w14:paraId="5C942C59" w14:textId="77777777" w:rsidR="007B12D6" w:rsidRDefault="007B12D6" w:rsidP="007B12D6">
      <w:pPr>
        <w:pStyle w:val="SingleTxtG"/>
        <w:rPr>
          <w:lang w:val="fr-FR"/>
        </w:rPr>
      </w:pPr>
      <w:r w:rsidRPr="00A04000">
        <w:rPr>
          <w:lang w:val="fr-FR"/>
        </w:rPr>
        <w:t>60.</w:t>
      </w:r>
      <w:r w:rsidRPr="00A04000">
        <w:rPr>
          <w:lang w:val="fr-FR"/>
        </w:rPr>
        <w:tab/>
        <w:t>L</w:t>
      </w:r>
      <w:r>
        <w:rPr>
          <w:lang w:val="fr-FR"/>
        </w:rPr>
        <w:t>’</w:t>
      </w:r>
      <w:r w:rsidRPr="00A04000">
        <w:rPr>
          <w:lang w:val="fr-FR"/>
        </w:rPr>
        <w:t>observation des valeurs de SOCR après l</w:t>
      </w:r>
      <w:r>
        <w:rPr>
          <w:lang w:val="fr-FR"/>
        </w:rPr>
        <w:t>’</w:t>
      </w:r>
      <w:r w:rsidRPr="00A04000">
        <w:rPr>
          <w:lang w:val="fr-FR"/>
        </w:rPr>
        <w:t>entrée en vigueur du présent RTM fournira une base solide pour la détermination d</w:t>
      </w:r>
      <w:r>
        <w:rPr>
          <w:lang w:val="fr-FR"/>
        </w:rPr>
        <w:t>’</w:t>
      </w:r>
      <w:r w:rsidRPr="00A04000">
        <w:rPr>
          <w:lang w:val="fr-FR"/>
        </w:rPr>
        <w:t>EPM adéquates fondées sur l</w:t>
      </w:r>
      <w:r>
        <w:rPr>
          <w:lang w:val="fr-FR"/>
        </w:rPr>
        <w:t>’</w:t>
      </w:r>
      <w:r w:rsidRPr="00A04000">
        <w:rPr>
          <w:lang w:val="fr-FR"/>
        </w:rPr>
        <w:t>autonomie lors d</w:t>
      </w:r>
      <w:r>
        <w:rPr>
          <w:lang w:val="fr-FR"/>
        </w:rPr>
        <w:t>’</w:t>
      </w:r>
      <w:r w:rsidRPr="00A04000">
        <w:rPr>
          <w:lang w:val="fr-FR"/>
        </w:rPr>
        <w:t>une révision ultérieure du Règlement.</w:t>
      </w:r>
    </w:p>
    <w:p w14:paraId="410D7433" w14:textId="77777777" w:rsidR="007B12D6" w:rsidRPr="00A04000" w:rsidRDefault="007B12D6" w:rsidP="007B12D6">
      <w:pPr>
        <w:pStyle w:val="HChG"/>
        <w:rPr>
          <w:lang w:val="fr-FR"/>
        </w:rPr>
      </w:pPr>
      <w:r w:rsidRPr="00A04000">
        <w:rPr>
          <w:lang w:val="fr-FR"/>
        </w:rPr>
        <w:tab/>
        <w:t>II.</w:t>
      </w:r>
      <w:r w:rsidRPr="00A04000">
        <w:rPr>
          <w:lang w:val="fr-FR"/>
        </w:rPr>
        <w:tab/>
      </w:r>
      <w:r w:rsidRPr="00882610">
        <w:t>Texte</w:t>
      </w:r>
      <w:r w:rsidRPr="00A04000">
        <w:rPr>
          <w:lang w:val="fr-FR"/>
        </w:rPr>
        <w:t xml:space="preserve"> du RTM ONU</w:t>
      </w:r>
    </w:p>
    <w:p w14:paraId="3C2F8EA9" w14:textId="77777777" w:rsidR="007B12D6" w:rsidRPr="00A04000" w:rsidRDefault="007B12D6" w:rsidP="007B12D6">
      <w:pPr>
        <w:pStyle w:val="H1G"/>
        <w:ind w:left="2268"/>
        <w:rPr>
          <w:szCs w:val="18"/>
          <w:lang w:val="fr-FR"/>
        </w:rPr>
      </w:pPr>
      <w:bookmarkStart w:id="1" w:name="_Toc289686183"/>
      <w:bookmarkStart w:id="2" w:name="_Toc284587291"/>
      <w:bookmarkStart w:id="3" w:name="_Toc284587040"/>
      <w:bookmarkStart w:id="4" w:name="_Toc284586942"/>
      <w:r w:rsidRPr="00A04000">
        <w:rPr>
          <w:lang w:val="fr-FR"/>
        </w:rPr>
        <w:t>1.</w:t>
      </w:r>
      <w:r w:rsidRPr="00A04000">
        <w:rPr>
          <w:lang w:val="fr-FR"/>
        </w:rPr>
        <w:tab/>
        <w:t>Objet</w:t>
      </w:r>
      <w:bookmarkEnd w:id="1"/>
      <w:bookmarkEnd w:id="2"/>
      <w:bookmarkEnd w:id="3"/>
      <w:bookmarkEnd w:id="4"/>
    </w:p>
    <w:p w14:paraId="0780C3D6" w14:textId="77777777" w:rsidR="007B12D6" w:rsidRDefault="007B12D6" w:rsidP="007B12D6">
      <w:pPr>
        <w:pStyle w:val="SingleTxtG"/>
        <w:ind w:left="2268"/>
        <w:rPr>
          <w:lang w:val="fr-FR"/>
        </w:rPr>
      </w:pPr>
      <w:bookmarkStart w:id="5" w:name="_Toc289686184"/>
      <w:bookmarkStart w:id="6" w:name="_Toc284587292"/>
      <w:bookmarkStart w:id="7" w:name="_Toc284587041"/>
      <w:bookmarkStart w:id="8" w:name="_Toc284586943"/>
      <w:r w:rsidRPr="00A04000">
        <w:rPr>
          <w:lang w:val="fr-FR"/>
        </w:rPr>
        <w:t>Le présent Règlement technique mondial (RTM) définit une méthode harmonisée à l</w:t>
      </w:r>
      <w:r>
        <w:rPr>
          <w:lang w:val="fr-FR"/>
        </w:rPr>
        <w:t>’</w:t>
      </w:r>
      <w:r w:rsidRPr="00A04000">
        <w:rPr>
          <w:lang w:val="fr-FR"/>
        </w:rPr>
        <w:t xml:space="preserve">échelle mondiale pour déterminer et vérifier les performances minimales attendues des batteries des véhicules électriques purs (VEP) et des </w:t>
      </w:r>
      <w:r w:rsidRPr="00A04000">
        <w:rPr>
          <w:lang w:val="fr-FR"/>
        </w:rPr>
        <w:lastRenderedPageBreak/>
        <w:t>véhicules électriques hybrides rechargeables de l</w:t>
      </w:r>
      <w:r>
        <w:rPr>
          <w:lang w:val="fr-FR"/>
        </w:rPr>
        <w:t>’</w:t>
      </w:r>
      <w:r w:rsidRPr="00A04000">
        <w:rPr>
          <w:lang w:val="fr-FR"/>
        </w:rPr>
        <w:t>extérieur (VEH-RE) en matière de durabilité.</w:t>
      </w:r>
    </w:p>
    <w:p w14:paraId="71E5A56E" w14:textId="77777777" w:rsidR="007B12D6" w:rsidRPr="00A04000" w:rsidRDefault="007B12D6" w:rsidP="007B12D6">
      <w:pPr>
        <w:pStyle w:val="H1G"/>
        <w:ind w:left="2268"/>
        <w:rPr>
          <w:szCs w:val="18"/>
          <w:lang w:val="fr-FR"/>
        </w:rPr>
      </w:pPr>
      <w:r w:rsidRPr="00A04000">
        <w:rPr>
          <w:lang w:val="fr-FR"/>
        </w:rPr>
        <w:t>2.</w:t>
      </w:r>
      <w:r w:rsidRPr="00A04000">
        <w:rPr>
          <w:lang w:val="fr-FR"/>
        </w:rPr>
        <w:tab/>
        <w:t>Domaine d</w:t>
      </w:r>
      <w:r>
        <w:rPr>
          <w:lang w:val="fr-FR"/>
        </w:rPr>
        <w:t>’</w:t>
      </w:r>
      <w:r w:rsidRPr="00A04000">
        <w:rPr>
          <w:lang w:val="fr-FR"/>
        </w:rPr>
        <w:t>application</w:t>
      </w:r>
      <w:bookmarkEnd w:id="5"/>
      <w:bookmarkEnd w:id="6"/>
      <w:bookmarkEnd w:id="7"/>
      <w:bookmarkEnd w:id="8"/>
    </w:p>
    <w:p w14:paraId="1208721D" w14:textId="0EF1253D" w:rsidR="007B12D6" w:rsidRPr="00A04000" w:rsidRDefault="007B12D6" w:rsidP="007B12D6">
      <w:pPr>
        <w:pStyle w:val="SingleTxtG"/>
        <w:ind w:left="2268"/>
        <w:rPr>
          <w:iCs/>
          <w:lang w:val="fr-FR"/>
        </w:rPr>
      </w:pPr>
      <w:r w:rsidRPr="00A04000">
        <w:rPr>
          <w:lang w:val="fr-FR"/>
        </w:rPr>
        <w:t>Le présent RTM ONU s</w:t>
      </w:r>
      <w:r>
        <w:rPr>
          <w:lang w:val="fr-FR"/>
        </w:rPr>
        <w:t>’</w:t>
      </w:r>
      <w:r w:rsidRPr="00A04000">
        <w:rPr>
          <w:lang w:val="fr-FR"/>
        </w:rPr>
        <w:t>applique aux véhicules des catégories 1-2 et 2 dont la masse en charge maximale techniquement admissible n</w:t>
      </w:r>
      <w:r>
        <w:rPr>
          <w:lang w:val="fr-FR"/>
        </w:rPr>
        <w:t>’</w:t>
      </w:r>
      <w:r w:rsidRPr="00A04000">
        <w:rPr>
          <w:lang w:val="fr-FR"/>
        </w:rPr>
        <w:t>excède pas 3</w:t>
      </w:r>
      <w:r w:rsidR="00DF1F40">
        <w:rPr>
          <w:lang w:val="fr-FR"/>
        </w:rPr>
        <w:t> </w:t>
      </w:r>
      <w:r w:rsidRPr="00A04000">
        <w:rPr>
          <w:lang w:val="fr-FR"/>
        </w:rPr>
        <w:t>855</w:t>
      </w:r>
      <w:r w:rsidR="00DF1F40">
        <w:rPr>
          <w:lang w:val="fr-FR"/>
        </w:rPr>
        <w:t xml:space="preserve"> </w:t>
      </w:r>
      <w:r w:rsidRPr="00A04000">
        <w:rPr>
          <w:lang w:val="fr-FR"/>
        </w:rPr>
        <w:t>kg, et aux véhicules de la catégorie 1-1 qui a)</w:t>
      </w:r>
      <w:r w:rsidR="00DF1F40">
        <w:rPr>
          <w:lang w:val="fr-FR"/>
        </w:rPr>
        <w:t xml:space="preserve"> </w:t>
      </w:r>
      <w:r w:rsidRPr="00A04000">
        <w:rPr>
          <w:lang w:val="fr-FR"/>
        </w:rPr>
        <w:t>sont des VEP ou des VEH-RE et b)</w:t>
      </w:r>
      <w:r w:rsidR="00DF1F40">
        <w:rPr>
          <w:lang w:val="fr-FR"/>
        </w:rPr>
        <w:t> </w:t>
      </w:r>
      <w:r w:rsidRPr="00A04000">
        <w:rPr>
          <w:lang w:val="fr-FR"/>
        </w:rPr>
        <w:t>sont équipés d</w:t>
      </w:r>
      <w:r>
        <w:rPr>
          <w:lang w:val="fr-FR"/>
        </w:rPr>
        <w:t>’</w:t>
      </w:r>
      <w:r w:rsidRPr="00A04000">
        <w:rPr>
          <w:lang w:val="fr-FR"/>
        </w:rPr>
        <w:t>une batterie montée d</w:t>
      </w:r>
      <w:r>
        <w:rPr>
          <w:lang w:val="fr-FR"/>
        </w:rPr>
        <w:t>’</w:t>
      </w:r>
      <w:r w:rsidRPr="00A04000">
        <w:rPr>
          <w:lang w:val="fr-FR"/>
        </w:rPr>
        <w:t>origine au sens du présent RTM ONU.</w:t>
      </w:r>
    </w:p>
    <w:p w14:paraId="690E6D78" w14:textId="13A52127" w:rsidR="007B12D6" w:rsidRPr="00A04000" w:rsidRDefault="007B12D6" w:rsidP="007B12D6">
      <w:pPr>
        <w:pStyle w:val="SingleTxtG"/>
        <w:ind w:left="2268"/>
        <w:rPr>
          <w:iCs/>
          <w:lang w:val="fr-FR"/>
        </w:rPr>
      </w:pPr>
      <w:r w:rsidRPr="00A04000">
        <w:rPr>
          <w:lang w:val="fr-FR"/>
        </w:rPr>
        <w:t>Les Parties contractantes peuvent choisir de limiter le domaine d</w:t>
      </w:r>
      <w:r>
        <w:rPr>
          <w:lang w:val="fr-FR"/>
        </w:rPr>
        <w:t>’</w:t>
      </w:r>
      <w:r w:rsidRPr="00A04000">
        <w:rPr>
          <w:lang w:val="fr-FR"/>
        </w:rPr>
        <w:t>application à une masse en charge maximale techniquement admissible de 3</w:t>
      </w:r>
      <w:r w:rsidR="00DF1F40">
        <w:rPr>
          <w:lang w:val="fr-FR"/>
        </w:rPr>
        <w:t> </w:t>
      </w:r>
      <w:r w:rsidRPr="00A04000">
        <w:rPr>
          <w:lang w:val="fr-FR"/>
        </w:rPr>
        <w:t>500</w:t>
      </w:r>
      <w:r w:rsidR="00DF1F40">
        <w:rPr>
          <w:lang w:val="fr-FR"/>
        </w:rPr>
        <w:t xml:space="preserve"> </w:t>
      </w:r>
      <w:r w:rsidRPr="00A04000">
        <w:rPr>
          <w:lang w:val="fr-FR"/>
        </w:rPr>
        <w:t>kg pour les catégories concernées.</w:t>
      </w:r>
    </w:p>
    <w:p w14:paraId="698A7181" w14:textId="77777777" w:rsidR="007B12D6" w:rsidRPr="00A04000" w:rsidRDefault="007B12D6" w:rsidP="007B12D6">
      <w:pPr>
        <w:pStyle w:val="SingleTxtG"/>
        <w:ind w:left="2268"/>
        <w:rPr>
          <w:iCs/>
          <w:lang w:val="fr-FR"/>
        </w:rPr>
      </w:pPr>
      <w:r w:rsidRPr="00A04000">
        <w:rPr>
          <w:lang w:val="fr-FR"/>
        </w:rPr>
        <w:t>Bien que les constructeurs estiment ou publient couramment d</w:t>
      </w:r>
      <w:r>
        <w:rPr>
          <w:lang w:val="fr-FR"/>
        </w:rPr>
        <w:t>’</w:t>
      </w:r>
      <w:r w:rsidRPr="00A04000">
        <w:rPr>
          <w:lang w:val="fr-FR"/>
        </w:rPr>
        <w:t>autres valeurs axées sur l</w:t>
      </w:r>
      <w:r>
        <w:rPr>
          <w:lang w:val="fr-FR"/>
        </w:rPr>
        <w:t>’</w:t>
      </w:r>
      <w:r w:rsidRPr="00A04000">
        <w:rPr>
          <w:lang w:val="fr-FR"/>
        </w:rPr>
        <w:t>autonomie à des fins d</w:t>
      </w:r>
      <w:r>
        <w:rPr>
          <w:lang w:val="fr-FR"/>
        </w:rPr>
        <w:t>’</w:t>
      </w:r>
      <w:r w:rsidRPr="00A04000">
        <w:rPr>
          <w:lang w:val="fr-FR"/>
        </w:rPr>
        <w:t>information (comme, par exemple, l</w:t>
      </w:r>
      <w:r>
        <w:rPr>
          <w:lang w:val="fr-FR"/>
        </w:rPr>
        <w:t>’</w:t>
      </w:r>
      <w:r w:rsidRPr="00A04000">
        <w:rPr>
          <w:lang w:val="fr-FR"/>
        </w:rPr>
        <w:t>autonomie en conditions réelles de circulation, ou l</w:t>
      </w:r>
      <w:r>
        <w:rPr>
          <w:lang w:val="fr-FR"/>
        </w:rPr>
        <w:t>’</w:t>
      </w:r>
      <w:r w:rsidRPr="00A04000">
        <w:rPr>
          <w:lang w:val="fr-FR"/>
        </w:rPr>
        <w:t>autonomie restante avant la prochaine recharge), les dispositions du présent RTM relatives à l</w:t>
      </w:r>
      <w:r>
        <w:rPr>
          <w:lang w:val="fr-FR"/>
        </w:rPr>
        <w:t>’</w:t>
      </w:r>
      <w:r w:rsidRPr="00A04000">
        <w:rPr>
          <w:lang w:val="fr-FR"/>
        </w:rPr>
        <w:t>autonomie ne concernent que l</w:t>
      </w:r>
      <w:r>
        <w:rPr>
          <w:lang w:val="fr-FR"/>
        </w:rPr>
        <w:t>’</w:t>
      </w:r>
      <w:r w:rsidRPr="00A04000">
        <w:rPr>
          <w:lang w:val="fr-FR"/>
        </w:rPr>
        <w:t>autonomie certifiée au titre de la procédure d</w:t>
      </w:r>
      <w:r>
        <w:rPr>
          <w:lang w:val="fr-FR"/>
        </w:rPr>
        <w:t>’</w:t>
      </w:r>
      <w:r w:rsidRPr="00A04000">
        <w:rPr>
          <w:lang w:val="fr-FR"/>
        </w:rPr>
        <w:t>essai applicable.</w:t>
      </w:r>
    </w:p>
    <w:p w14:paraId="7F3144B1" w14:textId="77777777" w:rsidR="007B12D6" w:rsidRPr="00A04000" w:rsidRDefault="007B12D6" w:rsidP="007B12D6">
      <w:pPr>
        <w:pStyle w:val="SingleTxtG"/>
        <w:ind w:left="2268"/>
        <w:rPr>
          <w:iCs/>
          <w:lang w:val="fr-FR"/>
        </w:rPr>
      </w:pPr>
      <w:r w:rsidRPr="00A04000">
        <w:rPr>
          <w:lang w:val="fr-FR"/>
        </w:rPr>
        <w:t>Il incombera aux autorités de prendre une décision en ce qui concerne l</w:t>
      </w:r>
      <w:r>
        <w:rPr>
          <w:lang w:val="fr-FR"/>
        </w:rPr>
        <w:t>’</w:t>
      </w:r>
      <w:r w:rsidRPr="00A04000">
        <w:rPr>
          <w:lang w:val="fr-FR"/>
        </w:rPr>
        <w:t>applicabilité du présent RTM aux petits constructeurs de leur pays.</w:t>
      </w:r>
    </w:p>
    <w:p w14:paraId="20252A8C" w14:textId="77777777" w:rsidR="007B12D6" w:rsidRPr="00A04000" w:rsidRDefault="007B12D6" w:rsidP="007B12D6">
      <w:pPr>
        <w:pStyle w:val="H1G"/>
        <w:ind w:left="2268"/>
        <w:rPr>
          <w:szCs w:val="18"/>
          <w:lang w:val="fr-FR"/>
        </w:rPr>
      </w:pPr>
      <w:r w:rsidRPr="00A04000">
        <w:rPr>
          <w:lang w:val="fr-FR"/>
        </w:rPr>
        <w:t>3.</w:t>
      </w:r>
      <w:r w:rsidRPr="00A04000">
        <w:rPr>
          <w:lang w:val="fr-FR"/>
        </w:rPr>
        <w:tab/>
        <w:t>Définitions</w:t>
      </w:r>
    </w:p>
    <w:p w14:paraId="4CDDF43B" w14:textId="693F0C02" w:rsidR="007B12D6" w:rsidRDefault="007B12D6" w:rsidP="007B12D6">
      <w:pPr>
        <w:pStyle w:val="SingleTxtG"/>
        <w:keepNext/>
        <w:ind w:left="2268"/>
        <w:rPr>
          <w:lang w:val="fr-FR"/>
        </w:rPr>
      </w:pPr>
      <w:r w:rsidRPr="00A04000">
        <w:rPr>
          <w:lang w:val="fr-FR"/>
        </w:rPr>
        <w:t>Aux fins du présent RTM, on entend</w:t>
      </w:r>
      <w:r w:rsidR="00656644">
        <w:rPr>
          <w:lang w:val="fr-FR"/>
        </w:rPr>
        <w:t> :</w:t>
      </w:r>
    </w:p>
    <w:p w14:paraId="79EF5E30" w14:textId="4916178E" w:rsidR="007B12D6" w:rsidRPr="00A04000" w:rsidRDefault="007B12D6" w:rsidP="007B12D6">
      <w:pPr>
        <w:pStyle w:val="SingleTxtG"/>
        <w:ind w:left="2268" w:hanging="1134"/>
        <w:rPr>
          <w:lang w:val="fr-FR"/>
        </w:rPr>
      </w:pPr>
      <w:r w:rsidRPr="00A04000">
        <w:rPr>
          <w:lang w:val="fr-FR"/>
        </w:rPr>
        <w:t>3.1</w:t>
      </w:r>
      <w:r w:rsidRPr="00A04000">
        <w:rPr>
          <w:lang w:val="fr-FR"/>
        </w:rPr>
        <w:tab/>
        <w:t>Par « </w:t>
      </w:r>
      <w:r w:rsidRPr="00A04000">
        <w:rPr>
          <w:i/>
          <w:iCs/>
          <w:lang w:val="fr-FR"/>
        </w:rPr>
        <w:t>batterie</w:t>
      </w:r>
      <w:r w:rsidRPr="00A04000">
        <w:rPr>
          <w:lang w:val="fr-FR"/>
        </w:rPr>
        <w:t> », un système rechargeable de stockage de l</w:t>
      </w:r>
      <w:r>
        <w:rPr>
          <w:lang w:val="fr-FR"/>
        </w:rPr>
        <w:t>’</w:t>
      </w:r>
      <w:r w:rsidRPr="00A04000">
        <w:rPr>
          <w:lang w:val="fr-FR"/>
        </w:rPr>
        <w:t xml:space="preserve">énergie électrique (SRSEE) monté sur un véhicule électrique et principalement utilisé pour la </w:t>
      </w:r>
      <w:r>
        <w:rPr>
          <w:lang w:val="fr-FR"/>
        </w:rPr>
        <w:t>traction</w:t>
      </w:r>
      <w:r w:rsidR="00656644">
        <w:rPr>
          <w:lang w:val="fr-FR"/>
        </w:rPr>
        <w:t> ;</w:t>
      </w:r>
    </w:p>
    <w:p w14:paraId="6EFD40B6" w14:textId="6043A436" w:rsidR="007B12D6" w:rsidRPr="00A04000" w:rsidRDefault="007B12D6" w:rsidP="007B12D6">
      <w:pPr>
        <w:pStyle w:val="SingleTxtG"/>
        <w:ind w:left="2268" w:hanging="1134"/>
        <w:rPr>
          <w:lang w:val="fr-FR"/>
        </w:rPr>
      </w:pPr>
      <w:r w:rsidRPr="00A04000">
        <w:rPr>
          <w:lang w:val="fr-FR"/>
        </w:rPr>
        <w:t>3.2</w:t>
      </w:r>
      <w:r w:rsidRPr="00A04000">
        <w:rPr>
          <w:lang w:val="fr-FR"/>
        </w:rPr>
        <w:tab/>
        <w:t>Par « </w:t>
      </w:r>
      <w:r w:rsidRPr="00A04000">
        <w:rPr>
          <w:i/>
          <w:iCs/>
          <w:lang w:val="fr-FR"/>
        </w:rPr>
        <w:t>batterie d</w:t>
      </w:r>
      <w:r>
        <w:rPr>
          <w:i/>
          <w:iCs/>
          <w:lang w:val="fr-FR"/>
        </w:rPr>
        <w:t>’</w:t>
      </w:r>
      <w:r w:rsidRPr="00A04000">
        <w:rPr>
          <w:i/>
          <w:iCs/>
          <w:lang w:val="fr-FR"/>
        </w:rPr>
        <w:t>origine</w:t>
      </w:r>
      <w:r w:rsidRPr="00A04000">
        <w:rPr>
          <w:lang w:val="fr-FR"/>
        </w:rPr>
        <w:t> », la batterie montée sur le véhicule au moment de la construction ou, si le véhicule est livré sans batterie, lors de sa première utilisation sur route</w:t>
      </w:r>
      <w:r w:rsidR="00656644">
        <w:rPr>
          <w:lang w:val="fr-FR"/>
        </w:rPr>
        <w:t> ;</w:t>
      </w:r>
    </w:p>
    <w:p w14:paraId="04A867E7" w14:textId="6F0BA709" w:rsidR="007B12D6" w:rsidRDefault="007B12D6" w:rsidP="007B12D6">
      <w:pPr>
        <w:pStyle w:val="SingleTxtG"/>
        <w:ind w:left="2268" w:hanging="1134"/>
        <w:rPr>
          <w:lang w:val="fr-FR"/>
        </w:rPr>
      </w:pPr>
      <w:r w:rsidRPr="00A04000">
        <w:rPr>
          <w:lang w:val="fr-FR"/>
        </w:rPr>
        <w:t>3.3</w:t>
      </w:r>
      <w:r w:rsidRPr="00A04000">
        <w:rPr>
          <w:lang w:val="fr-FR"/>
        </w:rPr>
        <w:tab/>
        <w:t>Par « </w:t>
      </w:r>
      <w:r w:rsidRPr="00A04000">
        <w:rPr>
          <w:i/>
          <w:iCs/>
          <w:lang w:val="fr-FR"/>
        </w:rPr>
        <w:t>énergie utilisable de la batterie</w:t>
      </w:r>
      <w:r w:rsidRPr="00A04000">
        <w:rPr>
          <w:lang w:val="fr-FR"/>
        </w:rPr>
        <w:t> », ou EUB (en anglais UBE), l</w:t>
      </w:r>
      <w:r>
        <w:rPr>
          <w:lang w:val="fr-FR"/>
        </w:rPr>
        <w:t>’</w:t>
      </w:r>
      <w:r w:rsidRPr="00A04000">
        <w:rPr>
          <w:lang w:val="fr-FR"/>
        </w:rPr>
        <w:t>énergie fournie par la batterie entre le début de l</w:t>
      </w:r>
      <w:r>
        <w:rPr>
          <w:lang w:val="fr-FR"/>
        </w:rPr>
        <w:t>’</w:t>
      </w:r>
      <w:r w:rsidRPr="00A04000">
        <w:rPr>
          <w:lang w:val="fr-FR"/>
        </w:rPr>
        <w:t>essai de certification et l</w:t>
      </w:r>
      <w:r>
        <w:rPr>
          <w:lang w:val="fr-FR"/>
        </w:rPr>
        <w:t>’</w:t>
      </w:r>
      <w:r w:rsidRPr="00A04000">
        <w:rPr>
          <w:lang w:val="fr-FR"/>
        </w:rPr>
        <w:t>instant où le critère de déconnexion automatique applicable aux fins de la procédure d</w:t>
      </w:r>
      <w:r>
        <w:rPr>
          <w:lang w:val="fr-FR"/>
        </w:rPr>
        <w:t>’</w:t>
      </w:r>
      <w:r w:rsidRPr="00A04000">
        <w:rPr>
          <w:lang w:val="fr-FR"/>
        </w:rPr>
        <w:t>essai est atteint</w:t>
      </w:r>
      <w:r w:rsidR="00656644">
        <w:rPr>
          <w:lang w:val="fr-FR"/>
        </w:rPr>
        <w:t> ;</w:t>
      </w:r>
    </w:p>
    <w:p w14:paraId="4BA6BE0B" w14:textId="71674572" w:rsidR="007B12D6" w:rsidRPr="00A04000" w:rsidRDefault="007B12D6" w:rsidP="007B12D6">
      <w:pPr>
        <w:pStyle w:val="SingleTxtG"/>
        <w:ind w:left="2268" w:hanging="1134"/>
        <w:rPr>
          <w:lang w:val="fr-FR"/>
        </w:rPr>
      </w:pPr>
      <w:r w:rsidRPr="00A04000">
        <w:rPr>
          <w:lang w:val="fr-FR"/>
        </w:rPr>
        <w:t>3.4</w:t>
      </w:r>
      <w:r w:rsidRPr="00A04000">
        <w:rPr>
          <w:lang w:val="fr-FR"/>
        </w:rPr>
        <w:tab/>
        <w:t>Par « </w:t>
      </w:r>
      <w:r w:rsidRPr="00A04000">
        <w:rPr>
          <w:i/>
          <w:iCs/>
          <w:lang w:val="fr-FR"/>
        </w:rPr>
        <w:t>énergie utilisable certifiée de la batterie </w:t>
      </w:r>
      <w:r w:rsidRPr="00A04000">
        <w:rPr>
          <w:lang w:val="fr-FR"/>
        </w:rPr>
        <w:t>» (</w:t>
      </w:r>
      <w:proofErr w:type="spellStart"/>
      <w:r w:rsidRPr="00A04000">
        <w:rPr>
          <w:lang w:val="fr-FR"/>
        </w:rPr>
        <w:t>UBE</w:t>
      </w:r>
      <w:r w:rsidRPr="00A04000">
        <w:rPr>
          <w:vertAlign w:val="subscript"/>
          <w:lang w:val="fr-FR"/>
        </w:rPr>
        <w:t>certified</w:t>
      </w:r>
      <w:proofErr w:type="spellEnd"/>
      <w:r w:rsidRPr="00A04000">
        <w:rPr>
          <w:lang w:val="fr-FR"/>
        </w:rPr>
        <w:t>), l</w:t>
      </w:r>
      <w:r>
        <w:rPr>
          <w:lang w:val="fr-FR"/>
        </w:rPr>
        <w:t>’</w:t>
      </w:r>
      <w:r w:rsidRPr="00A04000">
        <w:rPr>
          <w:lang w:val="fr-FR"/>
        </w:rPr>
        <w:t>EUB qui a été déterminée lors de la certification du véhicule, conformément à l</w:t>
      </w:r>
      <w:r>
        <w:rPr>
          <w:lang w:val="fr-FR"/>
        </w:rPr>
        <w:t>’</w:t>
      </w:r>
      <w:r w:rsidRPr="00A04000">
        <w:rPr>
          <w:lang w:val="fr-FR"/>
        </w:rPr>
        <w:t>annexe 3 du présent RTM</w:t>
      </w:r>
      <w:r w:rsidR="00656644">
        <w:rPr>
          <w:lang w:val="fr-FR"/>
        </w:rPr>
        <w:t> ;</w:t>
      </w:r>
    </w:p>
    <w:p w14:paraId="56D57D84" w14:textId="12A36EBA" w:rsidR="007B12D6" w:rsidRPr="00A04000" w:rsidRDefault="007B12D6" w:rsidP="007B12D6">
      <w:pPr>
        <w:pStyle w:val="SingleTxtG"/>
        <w:ind w:left="2268" w:hanging="1134"/>
        <w:rPr>
          <w:lang w:val="fr-FR"/>
        </w:rPr>
      </w:pPr>
      <w:r w:rsidRPr="00A04000">
        <w:rPr>
          <w:lang w:val="fr-FR"/>
        </w:rPr>
        <w:t>3.5</w:t>
      </w:r>
      <w:r w:rsidRPr="00A04000">
        <w:rPr>
          <w:lang w:val="fr-FR"/>
        </w:rPr>
        <w:tab/>
        <w:t>Par « </w:t>
      </w:r>
      <w:r w:rsidRPr="00A04000">
        <w:rPr>
          <w:i/>
          <w:iCs/>
          <w:lang w:val="fr-FR"/>
        </w:rPr>
        <w:t>énergie utilisable mesurée de la batterie </w:t>
      </w:r>
      <w:r w:rsidRPr="00A04000">
        <w:rPr>
          <w:lang w:val="fr-FR"/>
        </w:rPr>
        <w:t>» (</w:t>
      </w:r>
      <w:proofErr w:type="spellStart"/>
      <w:r w:rsidRPr="00A04000">
        <w:rPr>
          <w:lang w:val="fr-FR"/>
        </w:rPr>
        <w:t>UBE</w:t>
      </w:r>
      <w:r w:rsidRPr="00A04000">
        <w:rPr>
          <w:vertAlign w:val="subscript"/>
          <w:lang w:val="fr-FR"/>
        </w:rPr>
        <w:t>measured</w:t>
      </w:r>
      <w:proofErr w:type="spellEnd"/>
      <w:r w:rsidRPr="00A04000">
        <w:rPr>
          <w:lang w:val="fr-FR"/>
        </w:rPr>
        <w:t>), l</w:t>
      </w:r>
      <w:r>
        <w:rPr>
          <w:lang w:val="fr-FR"/>
        </w:rPr>
        <w:t>’</w:t>
      </w:r>
      <w:r w:rsidRPr="00A04000">
        <w:rPr>
          <w:lang w:val="fr-FR"/>
        </w:rPr>
        <w:t>EUB déterminée à l</w:t>
      </w:r>
      <w:r>
        <w:rPr>
          <w:lang w:val="fr-FR"/>
        </w:rPr>
        <w:t>’</w:t>
      </w:r>
      <w:r w:rsidRPr="00A04000">
        <w:rPr>
          <w:lang w:val="fr-FR"/>
        </w:rPr>
        <w:t>instant</w:t>
      </w:r>
      <w:r w:rsidR="00DF1F40">
        <w:rPr>
          <w:lang w:val="fr-FR"/>
        </w:rPr>
        <w:t xml:space="preserve"> </w:t>
      </w:r>
      <w:r w:rsidRPr="00A04000">
        <w:rPr>
          <w:lang w:val="fr-FR"/>
        </w:rPr>
        <w:t>t du cycle de vie du véhicule au moyen de la procédure d</w:t>
      </w:r>
      <w:r>
        <w:rPr>
          <w:lang w:val="fr-FR"/>
        </w:rPr>
        <w:t>’</w:t>
      </w:r>
      <w:r w:rsidRPr="00A04000">
        <w:rPr>
          <w:lang w:val="fr-FR"/>
        </w:rPr>
        <w:t>essai de certification, conformément à l</w:t>
      </w:r>
      <w:r>
        <w:rPr>
          <w:lang w:val="fr-FR"/>
        </w:rPr>
        <w:t>’</w:t>
      </w:r>
      <w:r w:rsidRPr="00A04000">
        <w:rPr>
          <w:lang w:val="fr-FR"/>
        </w:rPr>
        <w:t>annexe 3 du présent RTM</w:t>
      </w:r>
      <w:r w:rsidR="00656644">
        <w:rPr>
          <w:lang w:val="fr-FR"/>
        </w:rPr>
        <w:t> ;</w:t>
      </w:r>
    </w:p>
    <w:p w14:paraId="573D22C5" w14:textId="0A2BAFEA" w:rsidR="007B12D6" w:rsidRDefault="007B12D6" w:rsidP="007B12D6">
      <w:pPr>
        <w:pStyle w:val="SingleTxtG"/>
        <w:ind w:left="2268" w:hanging="1134"/>
        <w:rPr>
          <w:lang w:val="fr-FR"/>
        </w:rPr>
      </w:pPr>
      <w:r w:rsidRPr="00A04000">
        <w:rPr>
          <w:lang w:val="fr-FR"/>
        </w:rPr>
        <w:t>3.6</w:t>
      </w:r>
      <w:r w:rsidRPr="00A04000">
        <w:rPr>
          <w:lang w:val="fr-FR"/>
        </w:rPr>
        <w:tab/>
        <w:t>Par « </w:t>
      </w:r>
      <w:r w:rsidRPr="00A04000">
        <w:rPr>
          <w:i/>
          <w:iCs/>
          <w:lang w:val="fr-FR"/>
        </w:rPr>
        <w:t>autonomie électrique </w:t>
      </w:r>
      <w:r w:rsidRPr="00A04000">
        <w:rPr>
          <w:lang w:val="fr-FR"/>
        </w:rPr>
        <w:t>», l</w:t>
      </w:r>
      <w:r>
        <w:rPr>
          <w:lang w:val="fr-FR"/>
        </w:rPr>
        <w:t>’</w:t>
      </w:r>
      <w:r w:rsidRPr="00A04000">
        <w:rPr>
          <w:lang w:val="fr-FR"/>
        </w:rPr>
        <w:t>autonomie qui serait déterminée par la procédure d</w:t>
      </w:r>
      <w:r>
        <w:rPr>
          <w:lang w:val="fr-FR"/>
        </w:rPr>
        <w:t>’</w:t>
      </w:r>
      <w:r w:rsidRPr="00A04000">
        <w:rPr>
          <w:lang w:val="fr-FR"/>
        </w:rPr>
        <w:t>essai d</w:t>
      </w:r>
      <w:r>
        <w:rPr>
          <w:lang w:val="fr-FR"/>
        </w:rPr>
        <w:t>’</w:t>
      </w:r>
      <w:r w:rsidRPr="00A04000">
        <w:rPr>
          <w:lang w:val="fr-FR"/>
        </w:rPr>
        <w:t>autonomie utilisée pour la certification du véhicule, si l</w:t>
      </w:r>
      <w:r>
        <w:rPr>
          <w:lang w:val="fr-FR"/>
        </w:rPr>
        <w:t>’</w:t>
      </w:r>
      <w:r w:rsidRPr="00A04000">
        <w:rPr>
          <w:lang w:val="fr-FR"/>
        </w:rPr>
        <w:t>essai était effectué à l</w:t>
      </w:r>
      <w:r>
        <w:rPr>
          <w:lang w:val="fr-FR"/>
        </w:rPr>
        <w:t>’</w:t>
      </w:r>
      <w:r w:rsidRPr="00A04000">
        <w:rPr>
          <w:lang w:val="fr-FR"/>
        </w:rPr>
        <w:t>instant t du cycle de vie du véhicule et avec la batterie montée d</w:t>
      </w:r>
      <w:r>
        <w:rPr>
          <w:lang w:val="fr-FR"/>
        </w:rPr>
        <w:t>’</w:t>
      </w:r>
      <w:r w:rsidRPr="00A04000">
        <w:rPr>
          <w:lang w:val="fr-FR"/>
        </w:rPr>
        <w:t>origine</w:t>
      </w:r>
      <w:r w:rsidR="00656644">
        <w:rPr>
          <w:lang w:val="fr-FR"/>
        </w:rPr>
        <w:t> ;</w:t>
      </w:r>
    </w:p>
    <w:p w14:paraId="5F6BB608" w14:textId="6275462C" w:rsidR="007B12D6" w:rsidRDefault="007B12D6" w:rsidP="007B12D6">
      <w:pPr>
        <w:pStyle w:val="SingleTxtG"/>
        <w:ind w:left="2268" w:hanging="1134"/>
        <w:rPr>
          <w:lang w:val="fr-FR"/>
        </w:rPr>
      </w:pPr>
      <w:r w:rsidRPr="00A04000">
        <w:rPr>
          <w:lang w:val="fr-FR"/>
        </w:rPr>
        <w:t>3.7</w:t>
      </w:r>
      <w:r w:rsidRPr="00A04000">
        <w:rPr>
          <w:lang w:val="fr-FR"/>
        </w:rPr>
        <w:tab/>
        <w:t>Par « </w:t>
      </w:r>
      <w:r w:rsidRPr="00A04000">
        <w:rPr>
          <w:i/>
          <w:iCs/>
          <w:lang w:val="fr-FR"/>
        </w:rPr>
        <w:t>autonomie certifiée</w:t>
      </w:r>
      <w:r w:rsidRPr="00A04000">
        <w:rPr>
          <w:lang w:val="fr-FR"/>
        </w:rPr>
        <w:t> » (</w:t>
      </w:r>
      <w:proofErr w:type="spellStart"/>
      <w:r w:rsidRPr="00A04000">
        <w:rPr>
          <w:lang w:val="fr-FR"/>
        </w:rPr>
        <w:t>Range</w:t>
      </w:r>
      <w:r w:rsidRPr="00A04000">
        <w:rPr>
          <w:vertAlign w:val="subscript"/>
          <w:lang w:val="fr-FR"/>
        </w:rPr>
        <w:t>certified</w:t>
      </w:r>
      <w:proofErr w:type="spellEnd"/>
      <w:r w:rsidRPr="00A04000">
        <w:rPr>
          <w:lang w:val="fr-FR"/>
        </w:rPr>
        <w:t>), l</w:t>
      </w:r>
      <w:r>
        <w:rPr>
          <w:lang w:val="fr-FR"/>
        </w:rPr>
        <w:t>’</w:t>
      </w:r>
      <w:r w:rsidRPr="00A04000">
        <w:rPr>
          <w:lang w:val="fr-FR"/>
        </w:rPr>
        <w:t>autonomie en conduite électrique qui a été déterminée lors de la certification du véhicule, conformément à l</w:t>
      </w:r>
      <w:r>
        <w:rPr>
          <w:lang w:val="fr-FR"/>
        </w:rPr>
        <w:t>’</w:t>
      </w:r>
      <w:r w:rsidRPr="00A04000">
        <w:rPr>
          <w:lang w:val="fr-FR"/>
        </w:rPr>
        <w:t>annexe 3 du présent RTM</w:t>
      </w:r>
      <w:r w:rsidR="00656644">
        <w:rPr>
          <w:lang w:val="fr-FR"/>
        </w:rPr>
        <w:t> ;</w:t>
      </w:r>
    </w:p>
    <w:p w14:paraId="42334246" w14:textId="71628C35" w:rsidR="007B12D6" w:rsidRPr="00A04000" w:rsidRDefault="007B12D6" w:rsidP="007B12D6">
      <w:pPr>
        <w:pStyle w:val="SingleTxtG"/>
        <w:ind w:left="2268" w:hanging="1134"/>
        <w:rPr>
          <w:lang w:val="fr-FR"/>
        </w:rPr>
      </w:pPr>
      <w:r w:rsidRPr="00A04000">
        <w:rPr>
          <w:lang w:val="fr-FR"/>
        </w:rPr>
        <w:t>3.8</w:t>
      </w:r>
      <w:r w:rsidRPr="00A04000">
        <w:rPr>
          <w:lang w:val="fr-FR"/>
        </w:rPr>
        <w:tab/>
        <w:t>Par « </w:t>
      </w:r>
      <w:r w:rsidRPr="00A04000">
        <w:rPr>
          <w:i/>
          <w:iCs/>
          <w:lang w:val="fr-FR"/>
        </w:rPr>
        <w:t>autonomie mesurée </w:t>
      </w:r>
      <w:r w:rsidRPr="00A04000">
        <w:rPr>
          <w:lang w:val="fr-FR"/>
        </w:rPr>
        <w:t>» (</w:t>
      </w:r>
      <w:proofErr w:type="spellStart"/>
      <w:r w:rsidRPr="00A04000">
        <w:rPr>
          <w:lang w:val="fr-FR"/>
        </w:rPr>
        <w:t>Range</w:t>
      </w:r>
      <w:r w:rsidRPr="00A04000">
        <w:rPr>
          <w:vertAlign w:val="subscript"/>
          <w:lang w:val="fr-FR"/>
        </w:rPr>
        <w:t>measured</w:t>
      </w:r>
      <w:proofErr w:type="spellEnd"/>
      <w:r w:rsidRPr="00A04000">
        <w:rPr>
          <w:lang w:val="fr-FR"/>
        </w:rPr>
        <w:t>), l</w:t>
      </w:r>
      <w:r>
        <w:rPr>
          <w:lang w:val="fr-FR"/>
        </w:rPr>
        <w:t>’</w:t>
      </w:r>
      <w:r w:rsidRPr="00A04000">
        <w:rPr>
          <w:lang w:val="fr-FR"/>
        </w:rPr>
        <w:t>autonomie électrique déterminée à l</w:t>
      </w:r>
      <w:r>
        <w:rPr>
          <w:lang w:val="fr-FR"/>
        </w:rPr>
        <w:t>’</w:t>
      </w:r>
      <w:r w:rsidRPr="00A04000">
        <w:rPr>
          <w:lang w:val="fr-FR"/>
        </w:rPr>
        <w:t>instant t du cycle de vie du véhicule au moyen de la procédure d</w:t>
      </w:r>
      <w:r>
        <w:rPr>
          <w:lang w:val="fr-FR"/>
        </w:rPr>
        <w:t>’</w:t>
      </w:r>
      <w:r w:rsidRPr="00A04000">
        <w:rPr>
          <w:lang w:val="fr-FR"/>
        </w:rPr>
        <w:t>essai de certification, conformément à l</w:t>
      </w:r>
      <w:r>
        <w:rPr>
          <w:lang w:val="fr-FR"/>
        </w:rPr>
        <w:t>’</w:t>
      </w:r>
      <w:r w:rsidRPr="00A04000">
        <w:rPr>
          <w:lang w:val="fr-FR"/>
        </w:rPr>
        <w:t>annexe 3 du présent RTM</w:t>
      </w:r>
      <w:r w:rsidR="00656644">
        <w:rPr>
          <w:lang w:val="fr-FR"/>
        </w:rPr>
        <w:t> ;</w:t>
      </w:r>
    </w:p>
    <w:p w14:paraId="43824A73" w14:textId="49B1ADE0" w:rsidR="007B12D6" w:rsidRDefault="007B12D6" w:rsidP="007B12D6">
      <w:pPr>
        <w:pStyle w:val="SingleTxtG"/>
        <w:ind w:left="2268" w:hanging="1134"/>
        <w:rPr>
          <w:lang w:val="fr-FR"/>
        </w:rPr>
      </w:pPr>
      <w:r w:rsidRPr="00A04000">
        <w:rPr>
          <w:lang w:val="fr-FR"/>
        </w:rPr>
        <w:lastRenderedPageBreak/>
        <w:t>3.9</w:t>
      </w:r>
      <w:r w:rsidRPr="00A04000">
        <w:rPr>
          <w:lang w:val="fr-FR"/>
        </w:rPr>
        <w:tab/>
        <w:t>Par « </w:t>
      </w:r>
      <w:r w:rsidRPr="00A04000">
        <w:rPr>
          <w:i/>
          <w:iCs/>
          <w:lang w:val="fr-FR"/>
        </w:rPr>
        <w:t>état de l</w:t>
      </w:r>
      <w:r>
        <w:rPr>
          <w:i/>
          <w:iCs/>
          <w:lang w:val="fr-FR"/>
        </w:rPr>
        <w:t>’</w:t>
      </w:r>
      <w:r w:rsidRPr="00A04000">
        <w:rPr>
          <w:i/>
          <w:iCs/>
          <w:lang w:val="fr-FR"/>
        </w:rPr>
        <w:t>énergie certifiée </w:t>
      </w:r>
      <w:r w:rsidRPr="00A04000">
        <w:rPr>
          <w:lang w:val="fr-FR"/>
        </w:rPr>
        <w:t>» (SOCE), l</w:t>
      </w:r>
      <w:r>
        <w:rPr>
          <w:lang w:val="fr-FR"/>
        </w:rPr>
        <w:t>’</w:t>
      </w:r>
      <w:r w:rsidRPr="00A04000">
        <w:rPr>
          <w:lang w:val="fr-FR"/>
        </w:rPr>
        <w:t>EUB mesurée ou estimée par un analyseur embarqué à un instant précis du cycle de vie du véhicule, exprimée en pourcentage de l</w:t>
      </w:r>
      <w:r>
        <w:rPr>
          <w:lang w:val="fr-FR"/>
        </w:rPr>
        <w:t>’</w:t>
      </w:r>
      <w:r w:rsidRPr="00A04000">
        <w:rPr>
          <w:lang w:val="fr-FR"/>
        </w:rPr>
        <w:t>énergie utilisable certifiée de la batterie</w:t>
      </w:r>
      <w:r w:rsidR="00656644">
        <w:rPr>
          <w:lang w:val="fr-FR"/>
        </w:rPr>
        <w:t> ;</w:t>
      </w:r>
    </w:p>
    <w:p w14:paraId="786F0181" w14:textId="78AC5F11" w:rsidR="007B12D6" w:rsidRPr="00A04000" w:rsidRDefault="007B12D6" w:rsidP="007B12D6">
      <w:pPr>
        <w:pStyle w:val="SingleTxtG"/>
        <w:ind w:left="2268" w:hanging="1134"/>
        <w:rPr>
          <w:lang w:val="fr-FR"/>
        </w:rPr>
      </w:pPr>
      <w:r w:rsidRPr="00A04000">
        <w:rPr>
          <w:lang w:val="fr-FR"/>
        </w:rPr>
        <w:t>3.10</w:t>
      </w:r>
      <w:r w:rsidRPr="00A04000">
        <w:rPr>
          <w:lang w:val="fr-FR"/>
        </w:rPr>
        <w:tab/>
        <w:t>Par « </w:t>
      </w:r>
      <w:r w:rsidRPr="00A04000">
        <w:rPr>
          <w:i/>
          <w:iCs/>
          <w:lang w:val="fr-FR"/>
        </w:rPr>
        <w:t>état de l</w:t>
      </w:r>
      <w:r>
        <w:rPr>
          <w:i/>
          <w:iCs/>
          <w:lang w:val="fr-FR"/>
        </w:rPr>
        <w:t>’</w:t>
      </w:r>
      <w:r w:rsidRPr="00A04000">
        <w:rPr>
          <w:i/>
          <w:iCs/>
          <w:lang w:val="fr-FR"/>
        </w:rPr>
        <w:t>autonomie certifiée </w:t>
      </w:r>
      <w:r w:rsidRPr="00A04000">
        <w:rPr>
          <w:lang w:val="fr-FR"/>
        </w:rPr>
        <w:t>» (SOCR), l</w:t>
      </w:r>
      <w:r>
        <w:rPr>
          <w:lang w:val="fr-FR"/>
        </w:rPr>
        <w:t>’</w:t>
      </w:r>
      <w:r w:rsidRPr="00A04000">
        <w:rPr>
          <w:lang w:val="fr-FR"/>
        </w:rPr>
        <w:t>autonomie électrique mesurée ou estimée par un analyseur embarqué à un instant précis du cycle de vie du véhicule, exprimée en pourcentage de l</w:t>
      </w:r>
      <w:r>
        <w:rPr>
          <w:lang w:val="fr-FR"/>
        </w:rPr>
        <w:t>’</w:t>
      </w:r>
      <w:r w:rsidRPr="00A04000">
        <w:rPr>
          <w:lang w:val="fr-FR"/>
        </w:rPr>
        <w:t>autonomie certifiée</w:t>
      </w:r>
      <w:r w:rsidR="00656644">
        <w:rPr>
          <w:lang w:val="fr-FR"/>
        </w:rPr>
        <w:t> ;</w:t>
      </w:r>
    </w:p>
    <w:p w14:paraId="5599A900" w14:textId="1FA41DC4" w:rsidR="007B12D6" w:rsidRPr="00A04000" w:rsidRDefault="007B12D6" w:rsidP="007B12D6">
      <w:pPr>
        <w:pStyle w:val="SingleTxtG"/>
        <w:ind w:left="2268" w:hanging="1134"/>
        <w:rPr>
          <w:lang w:val="fr-FR"/>
        </w:rPr>
      </w:pPr>
      <w:r w:rsidRPr="00A04000">
        <w:rPr>
          <w:lang w:val="fr-FR"/>
        </w:rPr>
        <w:t>3.11</w:t>
      </w:r>
      <w:r w:rsidRPr="00A04000">
        <w:rPr>
          <w:lang w:val="fr-FR"/>
        </w:rPr>
        <w:tab/>
        <w:t>Par « </w:t>
      </w:r>
      <w:r w:rsidRPr="00A04000">
        <w:rPr>
          <w:i/>
          <w:iCs/>
          <w:lang w:val="fr-FR"/>
        </w:rPr>
        <w:t>exigence de performance minimale </w:t>
      </w:r>
      <w:r w:rsidRPr="00A04000">
        <w:rPr>
          <w:lang w:val="fr-FR"/>
        </w:rPr>
        <w:t>» (EPM), la durabilité minimale, qui se rapporte au SOCE ou au SOCR de la batterie à un instant précis du cycle de vie du véhicule et qui détermine la conformité aux prescriptions du présent RTM relatives à la durabilité</w:t>
      </w:r>
      <w:r w:rsidR="00656644">
        <w:rPr>
          <w:lang w:val="fr-FR"/>
        </w:rPr>
        <w:t> ;</w:t>
      </w:r>
    </w:p>
    <w:p w14:paraId="02F537A6" w14:textId="5DF481A5" w:rsidR="007B12D6" w:rsidRPr="00A04000" w:rsidRDefault="007B12D6" w:rsidP="007B12D6">
      <w:pPr>
        <w:pStyle w:val="SingleTxtG"/>
        <w:ind w:left="2268" w:hanging="1134"/>
        <w:rPr>
          <w:lang w:val="fr-FR"/>
        </w:rPr>
      </w:pPr>
      <w:r w:rsidRPr="00A04000">
        <w:rPr>
          <w:lang w:val="fr-FR"/>
        </w:rPr>
        <w:t>3.12</w:t>
      </w:r>
      <w:r w:rsidRPr="00A04000">
        <w:rPr>
          <w:lang w:val="fr-FR"/>
        </w:rPr>
        <w:tab/>
        <w:t>Par « exigence</w:t>
      </w:r>
      <w:r w:rsidRPr="00A04000">
        <w:rPr>
          <w:i/>
          <w:iCs/>
          <w:lang w:val="fr-FR"/>
        </w:rPr>
        <w:t xml:space="preserve"> de performance déclarée </w:t>
      </w:r>
      <w:r w:rsidRPr="00A04000">
        <w:rPr>
          <w:lang w:val="fr-FR"/>
        </w:rPr>
        <w:t>» (EPD), la valeur déclarée par le constructeur pour le SOCE ou le SOCR, qui est supérieure à l</w:t>
      </w:r>
      <w:r>
        <w:rPr>
          <w:lang w:val="fr-FR"/>
        </w:rPr>
        <w:t>’</w:t>
      </w:r>
      <w:r w:rsidRPr="00A04000">
        <w:rPr>
          <w:lang w:val="fr-FR"/>
        </w:rPr>
        <w:t>EPM correspondante et qui devient la norme minimale en matière de durabilité déterminant le respect par ce constructeur des prescriptions du présent RTM relatives à la durabilité</w:t>
      </w:r>
      <w:r w:rsidR="00656644">
        <w:rPr>
          <w:lang w:val="fr-FR"/>
        </w:rPr>
        <w:t> ;</w:t>
      </w:r>
    </w:p>
    <w:p w14:paraId="14649C32" w14:textId="17B34276" w:rsidR="007B12D6" w:rsidRPr="00A04000" w:rsidRDefault="007B12D6" w:rsidP="007B12D6">
      <w:pPr>
        <w:pStyle w:val="SingleTxtG"/>
        <w:ind w:left="2268" w:hanging="1134"/>
        <w:rPr>
          <w:lang w:val="fr-FR"/>
        </w:rPr>
      </w:pPr>
      <w:r w:rsidRPr="00A04000">
        <w:rPr>
          <w:lang w:val="fr-FR"/>
        </w:rPr>
        <w:t>3.13</w:t>
      </w:r>
      <w:r w:rsidRPr="00A04000">
        <w:rPr>
          <w:lang w:val="fr-FR"/>
        </w:rPr>
        <w:tab/>
        <w:t>Par « </w:t>
      </w:r>
      <w:r w:rsidRPr="00A04000">
        <w:rPr>
          <w:i/>
          <w:iCs/>
          <w:lang w:val="fr-FR"/>
        </w:rPr>
        <w:t>analyseur SOCR </w:t>
      </w:r>
      <w:r w:rsidRPr="00A04000">
        <w:rPr>
          <w:lang w:val="fr-FR"/>
        </w:rPr>
        <w:t>», un appareil monté à bord du véhicule qui estime en continu l</w:t>
      </w:r>
      <w:r>
        <w:rPr>
          <w:lang w:val="fr-FR"/>
        </w:rPr>
        <w:t>’</w:t>
      </w:r>
      <w:r w:rsidRPr="00A04000">
        <w:rPr>
          <w:lang w:val="fr-FR"/>
        </w:rPr>
        <w:t>état de l</w:t>
      </w:r>
      <w:r>
        <w:rPr>
          <w:lang w:val="fr-FR"/>
        </w:rPr>
        <w:t>’</w:t>
      </w:r>
      <w:r w:rsidRPr="00A04000">
        <w:rPr>
          <w:lang w:val="fr-FR"/>
        </w:rPr>
        <w:t>autonomie certifiée au moyen d</w:t>
      </w:r>
      <w:r>
        <w:rPr>
          <w:lang w:val="fr-FR"/>
        </w:rPr>
        <w:t>’</w:t>
      </w:r>
      <w:r w:rsidRPr="00A04000">
        <w:rPr>
          <w:lang w:val="fr-FR"/>
        </w:rPr>
        <w:t>un algorithme fonctionnant grâce aux données collectées à partir des systèmes du véhicule</w:t>
      </w:r>
      <w:r w:rsidR="00656644">
        <w:rPr>
          <w:lang w:val="fr-FR"/>
        </w:rPr>
        <w:t> ;</w:t>
      </w:r>
    </w:p>
    <w:p w14:paraId="72C8E92E" w14:textId="2C81071A" w:rsidR="007B12D6" w:rsidRPr="00A04000" w:rsidRDefault="007B12D6" w:rsidP="007B12D6">
      <w:pPr>
        <w:pStyle w:val="SingleTxtG"/>
        <w:ind w:left="2268" w:hanging="1134"/>
        <w:rPr>
          <w:lang w:val="fr-FR"/>
        </w:rPr>
      </w:pPr>
      <w:r w:rsidRPr="00A04000">
        <w:rPr>
          <w:lang w:val="fr-FR"/>
        </w:rPr>
        <w:t>3.14</w:t>
      </w:r>
      <w:r w:rsidRPr="00A04000">
        <w:rPr>
          <w:lang w:val="fr-FR"/>
        </w:rPr>
        <w:tab/>
        <w:t>Par « </w:t>
      </w:r>
      <w:r w:rsidRPr="00A04000">
        <w:rPr>
          <w:i/>
          <w:iCs/>
          <w:lang w:val="fr-FR"/>
        </w:rPr>
        <w:t>analyseur SOCE </w:t>
      </w:r>
      <w:r w:rsidRPr="00A04000">
        <w:rPr>
          <w:lang w:val="fr-FR"/>
        </w:rPr>
        <w:t>», un appareil monté à bord du véhicule qui estime en continu l</w:t>
      </w:r>
      <w:r>
        <w:rPr>
          <w:lang w:val="fr-FR"/>
        </w:rPr>
        <w:t>’</w:t>
      </w:r>
      <w:r w:rsidRPr="00A04000">
        <w:rPr>
          <w:lang w:val="fr-FR"/>
        </w:rPr>
        <w:t>état de l</w:t>
      </w:r>
      <w:r>
        <w:rPr>
          <w:lang w:val="fr-FR"/>
        </w:rPr>
        <w:t>’</w:t>
      </w:r>
      <w:r w:rsidRPr="00A04000">
        <w:rPr>
          <w:lang w:val="fr-FR"/>
        </w:rPr>
        <w:t>énergie certifiée au moyen d</w:t>
      </w:r>
      <w:r>
        <w:rPr>
          <w:lang w:val="fr-FR"/>
        </w:rPr>
        <w:t>’</w:t>
      </w:r>
      <w:r w:rsidRPr="00A04000">
        <w:rPr>
          <w:lang w:val="fr-FR"/>
        </w:rPr>
        <w:t>un algorithme fonctionnant grâce aux données collectées à partir des systèmes du véhicule</w:t>
      </w:r>
      <w:r w:rsidR="00656644">
        <w:rPr>
          <w:lang w:val="fr-FR"/>
        </w:rPr>
        <w:t> ;</w:t>
      </w:r>
    </w:p>
    <w:p w14:paraId="20A67157" w14:textId="58DE25BE" w:rsidR="007B12D6" w:rsidRPr="00A04000" w:rsidRDefault="007B12D6" w:rsidP="007B12D6">
      <w:pPr>
        <w:pStyle w:val="SingleTxtG"/>
        <w:ind w:left="2268" w:hanging="1134"/>
        <w:rPr>
          <w:lang w:val="fr-FR"/>
        </w:rPr>
      </w:pPr>
      <w:r w:rsidRPr="00A04000">
        <w:rPr>
          <w:lang w:val="fr-FR"/>
        </w:rPr>
        <w:t>3.15</w:t>
      </w:r>
      <w:r w:rsidRPr="00A04000">
        <w:rPr>
          <w:lang w:val="fr-FR"/>
        </w:rPr>
        <w:tab/>
        <w:t>Par « </w:t>
      </w:r>
      <w:r w:rsidRPr="00A04000">
        <w:rPr>
          <w:i/>
          <w:iCs/>
          <w:lang w:val="fr-FR"/>
        </w:rPr>
        <w:t>SOCR de bord </w:t>
      </w:r>
      <w:r w:rsidRPr="00A04000">
        <w:rPr>
          <w:lang w:val="fr-FR"/>
        </w:rPr>
        <w:t>» (</w:t>
      </w:r>
      <w:proofErr w:type="spellStart"/>
      <w:r w:rsidRPr="00A04000">
        <w:rPr>
          <w:lang w:val="fr-FR"/>
        </w:rPr>
        <w:t>SOCR</w:t>
      </w:r>
      <w:r w:rsidRPr="00A04000">
        <w:rPr>
          <w:vertAlign w:val="subscript"/>
          <w:lang w:val="fr-FR"/>
        </w:rPr>
        <w:t>read</w:t>
      </w:r>
      <w:proofErr w:type="spellEnd"/>
      <w:r w:rsidRPr="00A04000">
        <w:rPr>
          <w:lang w:val="fr-FR"/>
        </w:rPr>
        <w:t>), une estimation de l</w:t>
      </w:r>
      <w:r>
        <w:rPr>
          <w:lang w:val="fr-FR"/>
        </w:rPr>
        <w:t>’</w:t>
      </w:r>
      <w:r w:rsidRPr="00A04000">
        <w:rPr>
          <w:lang w:val="fr-FR"/>
        </w:rPr>
        <w:t>état de l</w:t>
      </w:r>
      <w:r>
        <w:rPr>
          <w:lang w:val="fr-FR"/>
        </w:rPr>
        <w:t>’</w:t>
      </w:r>
      <w:r w:rsidRPr="00A04000">
        <w:rPr>
          <w:lang w:val="fr-FR"/>
        </w:rPr>
        <w:t>autonomie certifiée produite par un analyseur SOCR</w:t>
      </w:r>
      <w:r w:rsidR="00656644">
        <w:rPr>
          <w:lang w:val="fr-FR"/>
        </w:rPr>
        <w:t> ;</w:t>
      </w:r>
    </w:p>
    <w:p w14:paraId="2C56D22D" w14:textId="7FB6B455" w:rsidR="007B12D6" w:rsidRPr="00A04000" w:rsidRDefault="007B12D6" w:rsidP="007B12D6">
      <w:pPr>
        <w:pStyle w:val="SingleTxtG"/>
        <w:ind w:left="2268" w:hanging="1134"/>
        <w:rPr>
          <w:lang w:val="fr-FR"/>
        </w:rPr>
      </w:pPr>
      <w:r w:rsidRPr="00A04000">
        <w:rPr>
          <w:lang w:val="fr-FR"/>
        </w:rPr>
        <w:t>3.16</w:t>
      </w:r>
      <w:r w:rsidRPr="00A04000">
        <w:rPr>
          <w:lang w:val="fr-FR"/>
        </w:rPr>
        <w:tab/>
        <w:t>Par « </w:t>
      </w:r>
      <w:r w:rsidRPr="00A04000">
        <w:rPr>
          <w:i/>
          <w:iCs/>
          <w:lang w:val="fr-FR"/>
        </w:rPr>
        <w:t>SOCE de bord</w:t>
      </w:r>
      <w:r w:rsidRPr="00A04000">
        <w:rPr>
          <w:lang w:val="fr-FR"/>
        </w:rPr>
        <w:t> » (</w:t>
      </w:r>
      <w:proofErr w:type="spellStart"/>
      <w:r w:rsidRPr="00A04000">
        <w:rPr>
          <w:lang w:val="fr-FR"/>
        </w:rPr>
        <w:t>SOCE</w:t>
      </w:r>
      <w:r w:rsidRPr="00A04000">
        <w:rPr>
          <w:vertAlign w:val="subscript"/>
          <w:lang w:val="fr-FR"/>
        </w:rPr>
        <w:t>read</w:t>
      </w:r>
      <w:proofErr w:type="spellEnd"/>
      <w:r w:rsidRPr="00A04000">
        <w:rPr>
          <w:lang w:val="fr-FR"/>
        </w:rPr>
        <w:t>), une estimation de l</w:t>
      </w:r>
      <w:r>
        <w:rPr>
          <w:lang w:val="fr-FR"/>
        </w:rPr>
        <w:t>’</w:t>
      </w:r>
      <w:r w:rsidRPr="00A04000">
        <w:rPr>
          <w:lang w:val="fr-FR"/>
        </w:rPr>
        <w:t>état de l</w:t>
      </w:r>
      <w:r>
        <w:rPr>
          <w:lang w:val="fr-FR"/>
        </w:rPr>
        <w:t>’</w:t>
      </w:r>
      <w:r w:rsidRPr="00A04000">
        <w:rPr>
          <w:lang w:val="fr-FR"/>
        </w:rPr>
        <w:t>énergie certifiée produite par un analyseur SOCE</w:t>
      </w:r>
      <w:r w:rsidR="00656644">
        <w:rPr>
          <w:lang w:val="fr-FR"/>
        </w:rPr>
        <w:t> ;</w:t>
      </w:r>
    </w:p>
    <w:p w14:paraId="19C9CB56" w14:textId="380BD431" w:rsidR="007B12D6" w:rsidRPr="00A04000" w:rsidRDefault="007B12D6" w:rsidP="007B12D6">
      <w:pPr>
        <w:pStyle w:val="SingleTxtG"/>
        <w:ind w:left="2268" w:hanging="1134"/>
        <w:rPr>
          <w:lang w:val="fr-FR"/>
        </w:rPr>
      </w:pPr>
      <w:r w:rsidRPr="00A04000">
        <w:rPr>
          <w:lang w:val="fr-FR"/>
        </w:rPr>
        <w:t>3.17</w:t>
      </w:r>
      <w:r w:rsidRPr="00A04000">
        <w:rPr>
          <w:lang w:val="fr-FR"/>
        </w:rPr>
        <w:tab/>
        <w:t>Par « </w:t>
      </w:r>
      <w:r w:rsidRPr="00A04000">
        <w:rPr>
          <w:i/>
          <w:iCs/>
          <w:lang w:val="fr-FR"/>
        </w:rPr>
        <w:t>SOCR mesuré </w:t>
      </w:r>
      <w:r w:rsidRPr="00A04000">
        <w:rPr>
          <w:lang w:val="fr-FR"/>
        </w:rPr>
        <w:t>» (</w:t>
      </w:r>
      <w:proofErr w:type="spellStart"/>
      <w:r w:rsidRPr="00A04000">
        <w:rPr>
          <w:lang w:val="fr-FR"/>
        </w:rPr>
        <w:t>SOCR</w:t>
      </w:r>
      <w:r w:rsidRPr="00A04000">
        <w:rPr>
          <w:vertAlign w:val="subscript"/>
          <w:lang w:val="fr-FR"/>
        </w:rPr>
        <w:t>measured</w:t>
      </w:r>
      <w:proofErr w:type="spellEnd"/>
      <w:r w:rsidRPr="00A04000">
        <w:rPr>
          <w:lang w:val="fr-FR"/>
        </w:rPr>
        <w:t>), l</w:t>
      </w:r>
      <w:r>
        <w:rPr>
          <w:lang w:val="fr-FR"/>
        </w:rPr>
        <w:t>’</w:t>
      </w:r>
      <w:r w:rsidRPr="00A04000">
        <w:rPr>
          <w:lang w:val="fr-FR"/>
        </w:rPr>
        <w:t>état de l</w:t>
      </w:r>
      <w:r>
        <w:rPr>
          <w:lang w:val="fr-FR"/>
        </w:rPr>
        <w:t>’</w:t>
      </w:r>
      <w:r w:rsidRPr="00A04000">
        <w:rPr>
          <w:lang w:val="fr-FR"/>
        </w:rPr>
        <w:t>autonomie certifiée obtenu en divisant l</w:t>
      </w:r>
      <w:r>
        <w:rPr>
          <w:lang w:val="fr-FR"/>
        </w:rPr>
        <w:t>’</w:t>
      </w:r>
      <w:r w:rsidRPr="00A04000">
        <w:rPr>
          <w:lang w:val="fr-FR"/>
        </w:rPr>
        <w:t>autonomie mesurée par l</w:t>
      </w:r>
      <w:r>
        <w:rPr>
          <w:lang w:val="fr-FR"/>
        </w:rPr>
        <w:t>’</w:t>
      </w:r>
      <w:r w:rsidRPr="00A04000">
        <w:rPr>
          <w:lang w:val="fr-FR"/>
        </w:rPr>
        <w:t>autonomie certifiée, conformément au paragraphe 6.3.2 du présent RTM</w:t>
      </w:r>
      <w:r w:rsidR="00656644">
        <w:rPr>
          <w:lang w:val="fr-FR"/>
        </w:rPr>
        <w:t> ;</w:t>
      </w:r>
    </w:p>
    <w:p w14:paraId="6D8A648D" w14:textId="573BA105" w:rsidR="007B12D6" w:rsidRPr="00A04000" w:rsidRDefault="007B12D6" w:rsidP="007B12D6">
      <w:pPr>
        <w:pStyle w:val="SingleTxtG"/>
        <w:ind w:left="2268" w:hanging="1134"/>
        <w:rPr>
          <w:lang w:val="fr-FR"/>
        </w:rPr>
      </w:pPr>
      <w:r w:rsidRPr="00A04000">
        <w:rPr>
          <w:lang w:val="fr-FR"/>
        </w:rPr>
        <w:t>3.18</w:t>
      </w:r>
      <w:r w:rsidRPr="00A04000">
        <w:rPr>
          <w:lang w:val="fr-FR"/>
        </w:rPr>
        <w:tab/>
        <w:t>Par « </w:t>
      </w:r>
      <w:r w:rsidRPr="00A04000">
        <w:rPr>
          <w:i/>
          <w:iCs/>
          <w:lang w:val="fr-FR"/>
        </w:rPr>
        <w:t>SOCE mesuré</w:t>
      </w:r>
      <w:r w:rsidRPr="00A04000">
        <w:rPr>
          <w:lang w:val="fr-FR"/>
        </w:rPr>
        <w:t> » (</w:t>
      </w:r>
      <w:proofErr w:type="spellStart"/>
      <w:r w:rsidRPr="00A04000">
        <w:rPr>
          <w:lang w:val="fr-FR"/>
        </w:rPr>
        <w:t>SOCE</w:t>
      </w:r>
      <w:r w:rsidRPr="00A04000">
        <w:rPr>
          <w:vertAlign w:val="subscript"/>
          <w:lang w:val="fr-FR"/>
        </w:rPr>
        <w:t>measured</w:t>
      </w:r>
      <w:proofErr w:type="spellEnd"/>
      <w:r w:rsidRPr="00A04000">
        <w:rPr>
          <w:lang w:val="fr-FR"/>
        </w:rPr>
        <w:t>), l</w:t>
      </w:r>
      <w:r>
        <w:rPr>
          <w:lang w:val="fr-FR"/>
        </w:rPr>
        <w:t>’</w:t>
      </w:r>
      <w:r w:rsidRPr="00A04000">
        <w:rPr>
          <w:lang w:val="fr-FR"/>
        </w:rPr>
        <w:t>état de l</w:t>
      </w:r>
      <w:r>
        <w:rPr>
          <w:lang w:val="fr-FR"/>
        </w:rPr>
        <w:t>’</w:t>
      </w:r>
      <w:r w:rsidRPr="00A04000">
        <w:rPr>
          <w:lang w:val="fr-FR"/>
        </w:rPr>
        <w:t>énergie certifiée obtenu en divisant l</w:t>
      </w:r>
      <w:r>
        <w:rPr>
          <w:lang w:val="fr-FR"/>
        </w:rPr>
        <w:t>’</w:t>
      </w:r>
      <w:r w:rsidRPr="00A04000">
        <w:rPr>
          <w:lang w:val="fr-FR"/>
        </w:rPr>
        <w:t>énergie utilisable mesurée de la batterie par l</w:t>
      </w:r>
      <w:r>
        <w:rPr>
          <w:lang w:val="fr-FR"/>
        </w:rPr>
        <w:t>’</w:t>
      </w:r>
      <w:r w:rsidRPr="00A04000">
        <w:rPr>
          <w:lang w:val="fr-FR"/>
        </w:rPr>
        <w:t>énergie utilisable certifiée de la batterie</w:t>
      </w:r>
      <w:r w:rsidR="00656644">
        <w:rPr>
          <w:lang w:val="fr-FR"/>
        </w:rPr>
        <w:t> ;</w:t>
      </w:r>
    </w:p>
    <w:p w14:paraId="71406BE8" w14:textId="17C58DD5" w:rsidR="007B12D6" w:rsidRPr="00A04000" w:rsidRDefault="007B12D6" w:rsidP="007B12D6">
      <w:pPr>
        <w:pStyle w:val="SingleTxtG"/>
        <w:ind w:left="2268" w:hanging="1134"/>
        <w:rPr>
          <w:lang w:val="fr-FR"/>
        </w:rPr>
      </w:pPr>
      <w:r w:rsidRPr="00A04000">
        <w:rPr>
          <w:lang w:val="fr-FR"/>
        </w:rPr>
        <w:t>3.19</w:t>
      </w:r>
      <w:r w:rsidRPr="00A04000">
        <w:rPr>
          <w:lang w:val="fr-FR"/>
        </w:rPr>
        <w:tab/>
        <w:t>Par « </w:t>
      </w:r>
      <w:r w:rsidRPr="00A04000">
        <w:rPr>
          <w:i/>
          <w:iCs/>
          <w:lang w:val="fr-FR"/>
        </w:rPr>
        <w:t>V2X</w:t>
      </w:r>
      <w:r w:rsidRPr="00A04000">
        <w:rPr>
          <w:lang w:val="fr-FR"/>
        </w:rPr>
        <w:t> », l</w:t>
      </w:r>
      <w:r>
        <w:rPr>
          <w:lang w:val="fr-FR"/>
        </w:rPr>
        <w:t>’</w:t>
      </w:r>
      <w:r w:rsidRPr="00A04000">
        <w:rPr>
          <w:lang w:val="fr-FR"/>
        </w:rPr>
        <w:t>utilisation des batteries de traction pour répondre à une demande extérieure d</w:t>
      </w:r>
      <w:r>
        <w:rPr>
          <w:lang w:val="fr-FR"/>
        </w:rPr>
        <w:t>’</w:t>
      </w:r>
      <w:r w:rsidRPr="00A04000">
        <w:rPr>
          <w:lang w:val="fr-FR"/>
        </w:rPr>
        <w:t>électricité et d</w:t>
      </w:r>
      <w:r>
        <w:rPr>
          <w:lang w:val="fr-FR"/>
        </w:rPr>
        <w:t>’</w:t>
      </w:r>
      <w:r w:rsidRPr="00A04000">
        <w:rPr>
          <w:lang w:val="fr-FR"/>
        </w:rPr>
        <w:t>énergie, par exemple à l</w:t>
      </w:r>
      <w:r>
        <w:rPr>
          <w:lang w:val="fr-FR"/>
        </w:rPr>
        <w:t>’</w:t>
      </w:r>
      <w:r w:rsidRPr="00A04000">
        <w:rPr>
          <w:lang w:val="fr-FR"/>
        </w:rPr>
        <w:t>aide de la technologie V2G (véhicule-réseau), qui permet de stabiliser le réseau électrique à l</w:t>
      </w:r>
      <w:r>
        <w:rPr>
          <w:lang w:val="fr-FR"/>
        </w:rPr>
        <w:t>’</w:t>
      </w:r>
      <w:r w:rsidRPr="00A04000">
        <w:rPr>
          <w:lang w:val="fr-FR"/>
        </w:rPr>
        <w:t>aide des batteries de traction, de la technologie V2H (véhicule-logement), qui permet d</w:t>
      </w:r>
      <w:r>
        <w:rPr>
          <w:lang w:val="fr-FR"/>
        </w:rPr>
        <w:t>’</w:t>
      </w:r>
      <w:r w:rsidRPr="00A04000">
        <w:rPr>
          <w:lang w:val="fr-FR"/>
        </w:rPr>
        <w:t>utiliser les batteries de traction comme stockage résidentiel à des fins d</w:t>
      </w:r>
      <w:r>
        <w:rPr>
          <w:lang w:val="fr-FR"/>
        </w:rPr>
        <w:t>’</w:t>
      </w:r>
      <w:r w:rsidRPr="00A04000">
        <w:rPr>
          <w:lang w:val="fr-FR"/>
        </w:rPr>
        <w:t>optimisation locale ou comme source d</w:t>
      </w:r>
      <w:r>
        <w:rPr>
          <w:lang w:val="fr-FR"/>
        </w:rPr>
        <w:t>’</w:t>
      </w:r>
      <w:r w:rsidRPr="00A04000">
        <w:rPr>
          <w:lang w:val="fr-FR"/>
        </w:rPr>
        <w:t>électricité d</w:t>
      </w:r>
      <w:r>
        <w:rPr>
          <w:lang w:val="fr-FR"/>
        </w:rPr>
        <w:t>’</w:t>
      </w:r>
      <w:r w:rsidRPr="00A04000">
        <w:rPr>
          <w:lang w:val="fr-FR"/>
        </w:rPr>
        <w:t>urgence en cas de coupure de courant, ou de la technologie V2L (véhicule-recharge), qui permet de recharger des objets (uniquement par branchement) en cas de coupure de courant ou pour des activités en plein air en temps normal</w:t>
      </w:r>
      <w:r w:rsidR="00656644">
        <w:rPr>
          <w:lang w:val="fr-FR"/>
        </w:rPr>
        <w:t> ;</w:t>
      </w:r>
    </w:p>
    <w:p w14:paraId="4F7898B1" w14:textId="53B1F433" w:rsidR="007B12D6" w:rsidRPr="00A04000" w:rsidRDefault="007B12D6" w:rsidP="007B12D6">
      <w:pPr>
        <w:pStyle w:val="SingleTxtG"/>
        <w:ind w:left="2268" w:hanging="1134"/>
        <w:rPr>
          <w:lang w:val="fr-FR"/>
        </w:rPr>
      </w:pPr>
      <w:r w:rsidRPr="00A04000">
        <w:rPr>
          <w:lang w:val="fr-FR"/>
        </w:rPr>
        <w:t>3.20</w:t>
      </w:r>
      <w:r w:rsidRPr="00A04000">
        <w:rPr>
          <w:lang w:val="fr-FR"/>
        </w:rPr>
        <w:tab/>
        <w:t>Par « </w:t>
      </w:r>
      <w:r w:rsidRPr="00A04000">
        <w:rPr>
          <w:i/>
          <w:iCs/>
          <w:lang w:val="fr-FR"/>
        </w:rPr>
        <w:t>décharge totale d</w:t>
      </w:r>
      <w:r>
        <w:rPr>
          <w:i/>
          <w:iCs/>
          <w:lang w:val="fr-FR"/>
        </w:rPr>
        <w:t>’</w:t>
      </w:r>
      <w:r w:rsidRPr="00A04000">
        <w:rPr>
          <w:i/>
          <w:iCs/>
          <w:lang w:val="fr-FR"/>
        </w:rPr>
        <w:t>énergie en mode V2X</w:t>
      </w:r>
      <w:r w:rsidRPr="00A04000">
        <w:rPr>
          <w:lang w:val="fr-FR"/>
        </w:rPr>
        <w:t> », la quantité totale d</w:t>
      </w:r>
      <w:r>
        <w:rPr>
          <w:lang w:val="fr-FR"/>
        </w:rPr>
        <w:t>’</w:t>
      </w:r>
      <w:r w:rsidRPr="00A04000">
        <w:rPr>
          <w:lang w:val="fr-FR"/>
        </w:rPr>
        <w:t>énergie déchargée pendant les échanges V2X, qui doit être indiquée conformément à l</w:t>
      </w:r>
      <w:r>
        <w:rPr>
          <w:lang w:val="fr-FR"/>
        </w:rPr>
        <w:t>’</w:t>
      </w:r>
      <w:r w:rsidRPr="00A04000">
        <w:rPr>
          <w:lang w:val="fr-FR"/>
        </w:rPr>
        <w:t>annexe 2</w:t>
      </w:r>
      <w:r w:rsidR="00656644">
        <w:rPr>
          <w:lang w:val="fr-FR"/>
        </w:rPr>
        <w:t> ;</w:t>
      </w:r>
    </w:p>
    <w:p w14:paraId="6086B06A" w14:textId="208D5CC7" w:rsidR="007B12D6" w:rsidRPr="00A04000" w:rsidRDefault="007B12D6" w:rsidP="007B12D6">
      <w:pPr>
        <w:pStyle w:val="SingleTxtG"/>
        <w:ind w:left="2268" w:hanging="1134"/>
        <w:rPr>
          <w:lang w:val="fr-FR"/>
        </w:rPr>
      </w:pPr>
      <w:r w:rsidRPr="00A04000">
        <w:rPr>
          <w:lang w:val="fr-FR"/>
        </w:rPr>
        <w:t>3.21</w:t>
      </w:r>
      <w:r w:rsidRPr="00A04000">
        <w:rPr>
          <w:lang w:val="fr-FR"/>
        </w:rPr>
        <w:tab/>
        <w:t>Par « </w:t>
      </w:r>
      <w:r w:rsidRPr="00A04000">
        <w:rPr>
          <w:i/>
          <w:iCs/>
          <w:lang w:val="fr-FR"/>
        </w:rPr>
        <w:t>véhicule électrique hybride rechargeable de l</w:t>
      </w:r>
      <w:r>
        <w:rPr>
          <w:i/>
          <w:iCs/>
          <w:lang w:val="fr-FR"/>
        </w:rPr>
        <w:t>’</w:t>
      </w:r>
      <w:r w:rsidRPr="00A04000">
        <w:rPr>
          <w:i/>
          <w:iCs/>
          <w:lang w:val="fr-FR"/>
        </w:rPr>
        <w:t>extérieur </w:t>
      </w:r>
      <w:r w:rsidRPr="00A04000">
        <w:rPr>
          <w:lang w:val="fr-FR"/>
        </w:rPr>
        <w:t>» (VEH-RE), un VEH-RE au sens du RTM ONU n</w:t>
      </w:r>
      <w:r w:rsidRPr="00A04000">
        <w:rPr>
          <w:vertAlign w:val="superscript"/>
          <w:lang w:val="fr-FR"/>
        </w:rPr>
        <w:t>o</w:t>
      </w:r>
      <w:r w:rsidRPr="00A04000">
        <w:rPr>
          <w:lang w:val="fr-FR"/>
        </w:rPr>
        <w:t> 15</w:t>
      </w:r>
      <w:r w:rsidR="00656644">
        <w:rPr>
          <w:lang w:val="fr-FR"/>
        </w:rPr>
        <w:t> ;</w:t>
      </w:r>
    </w:p>
    <w:p w14:paraId="2A2AC4DA" w14:textId="5DDE6F37" w:rsidR="007B12D6" w:rsidRPr="00A04000" w:rsidRDefault="007B12D6" w:rsidP="0007087D">
      <w:pPr>
        <w:pStyle w:val="SingleTxtG"/>
        <w:ind w:left="2268" w:hanging="1134"/>
        <w:rPr>
          <w:lang w:val="fr-FR"/>
        </w:rPr>
      </w:pPr>
      <w:r w:rsidRPr="00A04000">
        <w:rPr>
          <w:lang w:val="fr-FR"/>
        </w:rPr>
        <w:t>3.22</w:t>
      </w:r>
      <w:r w:rsidRPr="00A04000">
        <w:rPr>
          <w:lang w:val="fr-FR"/>
        </w:rPr>
        <w:tab/>
        <w:t>Par « </w:t>
      </w:r>
      <w:r w:rsidRPr="00A04000">
        <w:rPr>
          <w:i/>
          <w:iCs/>
          <w:lang w:val="fr-FR"/>
        </w:rPr>
        <w:t>véhicule électrique pur</w:t>
      </w:r>
      <w:r w:rsidRPr="00A04000">
        <w:rPr>
          <w:lang w:val="fr-FR"/>
        </w:rPr>
        <w:t> » (VEP), un VEP au sens du RTM ONU n</w:t>
      </w:r>
      <w:r w:rsidRPr="00A04000">
        <w:rPr>
          <w:vertAlign w:val="superscript"/>
          <w:lang w:val="fr-FR"/>
        </w:rPr>
        <w:t>o</w:t>
      </w:r>
      <w:r w:rsidRPr="00A04000">
        <w:rPr>
          <w:lang w:val="fr-FR"/>
        </w:rPr>
        <w:t> 15</w:t>
      </w:r>
      <w:r w:rsidR="00656644">
        <w:rPr>
          <w:lang w:val="fr-FR"/>
        </w:rPr>
        <w:t> ;</w:t>
      </w:r>
    </w:p>
    <w:p w14:paraId="45CE99B7" w14:textId="4F874F95" w:rsidR="007B12D6" w:rsidRDefault="007B12D6" w:rsidP="007B12D6">
      <w:pPr>
        <w:pStyle w:val="SingleTxtG"/>
        <w:ind w:left="2268" w:hanging="1134"/>
        <w:rPr>
          <w:lang w:val="fr-FR"/>
        </w:rPr>
      </w:pPr>
      <w:r w:rsidRPr="00A04000">
        <w:rPr>
          <w:lang w:val="fr-FR"/>
        </w:rPr>
        <w:t>3.23</w:t>
      </w:r>
      <w:r w:rsidRPr="00A04000">
        <w:rPr>
          <w:lang w:val="fr-FR"/>
        </w:rPr>
        <w:tab/>
        <w:t>Par « </w:t>
      </w:r>
      <w:r w:rsidRPr="00A04000">
        <w:rPr>
          <w:i/>
          <w:iCs/>
          <w:lang w:val="fr-FR"/>
        </w:rPr>
        <w:t>puissance de charge maximale</w:t>
      </w:r>
      <w:r w:rsidRPr="00A04000">
        <w:rPr>
          <w:lang w:val="fr-FR"/>
        </w:rPr>
        <w:t> », la puissance de charge la plus élevée disponible pour une famille donnée au titre de la partie B</w:t>
      </w:r>
      <w:r w:rsidR="00656644">
        <w:rPr>
          <w:lang w:val="fr-FR"/>
        </w:rPr>
        <w:t> ;</w:t>
      </w:r>
    </w:p>
    <w:p w14:paraId="21EBD600" w14:textId="77319C05" w:rsidR="007B12D6" w:rsidRPr="001B3A9C" w:rsidRDefault="007B12D6" w:rsidP="007B12D6">
      <w:pPr>
        <w:pStyle w:val="SingleTxtG"/>
        <w:ind w:left="2268" w:hanging="1134"/>
      </w:pPr>
      <w:r w:rsidRPr="00031718">
        <w:rPr>
          <w:lang w:val="fr-FR"/>
        </w:rPr>
        <w:t>3.24</w:t>
      </w:r>
      <w:r w:rsidRPr="00031718">
        <w:rPr>
          <w:lang w:val="fr-FR"/>
        </w:rPr>
        <w:tab/>
      </w:r>
      <w:r w:rsidRPr="001B3A9C">
        <w:t xml:space="preserve">Par </w:t>
      </w:r>
      <w:r w:rsidRPr="007E0C6C">
        <w:t>« </w:t>
      </w:r>
      <w:r w:rsidRPr="001B3A9C">
        <w:rPr>
          <w:i/>
          <w:iCs/>
        </w:rPr>
        <w:t>débit énergétique</w:t>
      </w:r>
      <w:r w:rsidRPr="007E0C6C">
        <w:t> »</w:t>
      </w:r>
      <w:r w:rsidRPr="001B3A9C">
        <w:t>, la quantité totale d</w:t>
      </w:r>
      <w:r>
        <w:t>’</w:t>
      </w:r>
      <w:r w:rsidRPr="001B3A9C">
        <w:t>énergie déchargée de la batterie</w:t>
      </w:r>
      <w:r>
        <w:t xml:space="preserve">, </w:t>
      </w:r>
      <w:r w:rsidRPr="00504A4A">
        <w:t>en kWh</w:t>
      </w:r>
      <w:r w:rsidR="00656644">
        <w:t> ;</w:t>
      </w:r>
    </w:p>
    <w:p w14:paraId="6F7D93A4" w14:textId="14D6C01E" w:rsidR="007B12D6" w:rsidRPr="001B3A9C" w:rsidRDefault="007B12D6" w:rsidP="007B12D6">
      <w:pPr>
        <w:pStyle w:val="SingleTxtG"/>
        <w:ind w:left="2268" w:hanging="1134"/>
      </w:pPr>
      <w:r w:rsidRPr="00031718">
        <w:rPr>
          <w:lang w:val="fr-FR"/>
        </w:rPr>
        <w:lastRenderedPageBreak/>
        <w:t>3.25</w:t>
      </w:r>
      <w:r w:rsidRPr="00031718">
        <w:rPr>
          <w:lang w:val="fr-FR"/>
        </w:rPr>
        <w:tab/>
      </w:r>
      <w:r w:rsidRPr="001B3A9C">
        <w:t>Par « </w:t>
      </w:r>
      <w:r w:rsidRPr="001B3A9C">
        <w:rPr>
          <w:i/>
          <w:iCs/>
        </w:rPr>
        <w:t>décharge d</w:t>
      </w:r>
      <w:r>
        <w:rPr>
          <w:i/>
          <w:iCs/>
        </w:rPr>
        <w:t>’</w:t>
      </w:r>
      <w:r w:rsidRPr="001B3A9C">
        <w:rPr>
          <w:i/>
          <w:iCs/>
        </w:rPr>
        <w:t>énergie totale à des fins autres que la traction</w:t>
      </w:r>
      <w:r>
        <w:rPr>
          <w:i/>
          <w:iCs/>
        </w:rPr>
        <w:t> </w:t>
      </w:r>
      <w:r w:rsidRPr="001B3A9C">
        <w:t>», la quantité totale d</w:t>
      </w:r>
      <w:r>
        <w:t>’</w:t>
      </w:r>
      <w:r w:rsidRPr="001B3A9C">
        <w:t xml:space="preserve">énergie en kWh déchargée de la batterie à des fins autres que la traction pour </w:t>
      </w:r>
      <w:r>
        <w:t>alimenter</w:t>
      </w:r>
      <w:r w:rsidRPr="001B3A9C">
        <w:t xml:space="preserve"> </w:t>
      </w:r>
      <w:r>
        <w:t>les cas d’</w:t>
      </w:r>
      <w:r w:rsidRPr="001B3A9C">
        <w:t xml:space="preserve">utilisation </w:t>
      </w:r>
      <w:r>
        <w:t>propres aux</w:t>
      </w:r>
      <w:r w:rsidRPr="001B3A9C">
        <w:t xml:space="preserve"> véhicule</w:t>
      </w:r>
      <w:r>
        <w:t>s</w:t>
      </w:r>
      <w:r w:rsidRPr="001B3A9C">
        <w:t xml:space="preserve"> de </w:t>
      </w:r>
      <w:r>
        <w:t xml:space="preserve">la </w:t>
      </w:r>
      <w:r w:rsidRPr="001B3A9C">
        <w:t>catégorie 2, à l</w:t>
      </w:r>
      <w:r>
        <w:t>’</w:t>
      </w:r>
      <w:r w:rsidRPr="001B3A9C">
        <w:t>exclusion de la climatisation/du chauffage de l</w:t>
      </w:r>
      <w:r>
        <w:t>’</w:t>
      </w:r>
      <w:r w:rsidRPr="001B3A9C">
        <w:t>habitacle ou d</w:t>
      </w:r>
      <w:r>
        <w:t>’</w:t>
      </w:r>
      <w:r w:rsidRPr="001B3A9C">
        <w:t xml:space="preserve">autres utilisations déjà </w:t>
      </w:r>
      <w:r>
        <w:t>prévues</w:t>
      </w:r>
      <w:r w:rsidRPr="001B3A9C">
        <w:t xml:space="preserve"> </w:t>
      </w:r>
      <w:r>
        <w:t>pour</w:t>
      </w:r>
      <w:r w:rsidRPr="001B3A9C">
        <w:t xml:space="preserve"> les</w:t>
      </w:r>
      <w:r>
        <w:t xml:space="preserve"> véhicules de</w:t>
      </w:r>
      <w:r w:rsidRPr="001B3A9C">
        <w:t xml:space="preserve"> catégories 1-1 et 1-2</w:t>
      </w:r>
      <w:r w:rsidR="00656644">
        <w:t> ;</w:t>
      </w:r>
    </w:p>
    <w:p w14:paraId="3F95EC05" w14:textId="77777777" w:rsidR="007B12D6" w:rsidRPr="001B3A9C" w:rsidRDefault="007B12D6" w:rsidP="007B12D6">
      <w:pPr>
        <w:pStyle w:val="SingleTxtG"/>
        <w:ind w:left="2268" w:hanging="1134"/>
      </w:pPr>
      <w:r w:rsidRPr="00031718">
        <w:rPr>
          <w:lang w:val="fr-FR"/>
        </w:rPr>
        <w:t>3.26</w:t>
      </w:r>
      <w:r w:rsidRPr="00031718">
        <w:rPr>
          <w:lang w:val="fr-FR"/>
        </w:rPr>
        <w:tab/>
      </w:r>
      <w:r w:rsidRPr="001B3A9C">
        <w:t>Par « </w:t>
      </w:r>
      <w:r w:rsidRPr="001B3A9C">
        <w:rPr>
          <w:i/>
          <w:iCs/>
        </w:rPr>
        <w:t>compteur kilométrique</w:t>
      </w:r>
      <w:r>
        <w:rPr>
          <w:i/>
          <w:iCs/>
        </w:rPr>
        <w:t> </w:t>
      </w:r>
      <w:r w:rsidRPr="001B3A9C">
        <w:t>»</w:t>
      </w:r>
      <w:r>
        <w:t>,</w:t>
      </w:r>
      <w:r w:rsidRPr="001B3A9C">
        <w:t xml:space="preserve"> le compteur qui indique au conducteur la distance totale enregistrée par le véhicule depuis sa mise en service.</w:t>
      </w:r>
    </w:p>
    <w:p w14:paraId="758C55F4" w14:textId="77777777" w:rsidR="007B12D6" w:rsidRPr="00A04000" w:rsidRDefault="007B12D6" w:rsidP="007B12D6">
      <w:pPr>
        <w:pStyle w:val="H1G"/>
        <w:ind w:left="2268"/>
        <w:rPr>
          <w:szCs w:val="18"/>
          <w:lang w:val="fr-FR"/>
        </w:rPr>
      </w:pPr>
      <w:r w:rsidRPr="00A04000">
        <w:rPr>
          <w:lang w:val="fr-FR"/>
        </w:rPr>
        <w:t>4.</w:t>
      </w:r>
      <w:r w:rsidRPr="00A04000">
        <w:rPr>
          <w:lang w:val="fr-FR"/>
        </w:rPr>
        <w:tab/>
        <w:t>Abréviations</w:t>
      </w:r>
    </w:p>
    <w:p w14:paraId="23CA5F30" w14:textId="77777777" w:rsidR="007B12D6" w:rsidRPr="00A04000" w:rsidRDefault="007B12D6" w:rsidP="007B12D6">
      <w:pPr>
        <w:pStyle w:val="SingleTxtG"/>
        <w:ind w:left="3402" w:hanging="1134"/>
        <w:rPr>
          <w:lang w:val="fr-FR"/>
        </w:rPr>
      </w:pPr>
      <w:r w:rsidRPr="00A04000">
        <w:rPr>
          <w:lang w:val="fr-FR"/>
        </w:rPr>
        <w:t>EPD</w:t>
      </w:r>
      <w:r w:rsidRPr="00A04000">
        <w:rPr>
          <w:lang w:val="fr-FR"/>
        </w:rPr>
        <w:tab/>
        <w:t>Exigence de performance déclarée</w:t>
      </w:r>
    </w:p>
    <w:p w14:paraId="25B27D7F" w14:textId="77777777" w:rsidR="007B12D6" w:rsidRPr="00A04000" w:rsidRDefault="007B12D6" w:rsidP="007B12D6">
      <w:pPr>
        <w:pStyle w:val="SingleTxtG"/>
        <w:ind w:left="3402" w:hanging="1134"/>
        <w:rPr>
          <w:lang w:val="fr-FR"/>
        </w:rPr>
      </w:pPr>
      <w:r w:rsidRPr="00A04000">
        <w:rPr>
          <w:lang w:val="fr-FR"/>
        </w:rPr>
        <w:t>EPM</w:t>
      </w:r>
      <w:r w:rsidRPr="00A04000">
        <w:rPr>
          <w:lang w:val="fr-FR"/>
        </w:rPr>
        <w:tab/>
        <w:t>Exigence de performance minimale</w:t>
      </w:r>
    </w:p>
    <w:p w14:paraId="4B85286F" w14:textId="77777777" w:rsidR="007B12D6" w:rsidRPr="00A04000" w:rsidRDefault="007B12D6" w:rsidP="007B12D6">
      <w:pPr>
        <w:pStyle w:val="SingleTxtG"/>
        <w:ind w:left="3402" w:hanging="1134"/>
        <w:rPr>
          <w:lang w:val="fr-FR"/>
        </w:rPr>
      </w:pPr>
      <w:r w:rsidRPr="00A04000">
        <w:rPr>
          <w:lang w:val="fr-FR"/>
        </w:rPr>
        <w:t>EUB</w:t>
      </w:r>
      <w:r w:rsidRPr="00A04000">
        <w:rPr>
          <w:lang w:val="fr-FR"/>
        </w:rPr>
        <w:tab/>
        <w:t>Énergie utilisable de la batterie (en anglais UBE)</w:t>
      </w:r>
    </w:p>
    <w:p w14:paraId="4E6D061C" w14:textId="77777777" w:rsidR="007B12D6" w:rsidRPr="00A04000" w:rsidRDefault="007B12D6" w:rsidP="007B12D6">
      <w:pPr>
        <w:pStyle w:val="SingleTxtG"/>
        <w:ind w:left="3402" w:hanging="1134"/>
        <w:rPr>
          <w:lang w:val="fr-FR"/>
        </w:rPr>
      </w:pPr>
      <w:r w:rsidRPr="00A04000">
        <w:rPr>
          <w:lang w:val="fr-FR"/>
        </w:rPr>
        <w:t>SOCE</w:t>
      </w:r>
      <w:r w:rsidRPr="00A04000">
        <w:rPr>
          <w:lang w:val="fr-FR"/>
        </w:rPr>
        <w:tab/>
        <w:t>État de l</w:t>
      </w:r>
      <w:r>
        <w:rPr>
          <w:lang w:val="fr-FR"/>
        </w:rPr>
        <w:t>’</w:t>
      </w:r>
      <w:r w:rsidRPr="00A04000">
        <w:rPr>
          <w:lang w:val="fr-FR"/>
        </w:rPr>
        <w:t>énergie certifiée</w:t>
      </w:r>
    </w:p>
    <w:p w14:paraId="47904D91" w14:textId="77777777" w:rsidR="007B12D6" w:rsidRPr="00A04000" w:rsidRDefault="007B12D6" w:rsidP="007B12D6">
      <w:pPr>
        <w:pStyle w:val="SingleTxtG"/>
        <w:ind w:left="3402" w:hanging="1134"/>
        <w:rPr>
          <w:lang w:val="fr-FR"/>
        </w:rPr>
      </w:pPr>
      <w:r w:rsidRPr="00A04000">
        <w:rPr>
          <w:lang w:val="fr-FR"/>
        </w:rPr>
        <w:t>SOCR</w:t>
      </w:r>
      <w:r w:rsidRPr="00A04000">
        <w:rPr>
          <w:lang w:val="fr-FR"/>
        </w:rPr>
        <w:tab/>
        <w:t>État de l</w:t>
      </w:r>
      <w:r>
        <w:rPr>
          <w:lang w:val="fr-FR"/>
        </w:rPr>
        <w:t>’</w:t>
      </w:r>
      <w:r w:rsidRPr="00A04000">
        <w:rPr>
          <w:lang w:val="fr-FR"/>
        </w:rPr>
        <w:t>autonomie certifiée</w:t>
      </w:r>
    </w:p>
    <w:p w14:paraId="05FC9503" w14:textId="77777777" w:rsidR="007B12D6" w:rsidRPr="00A04000" w:rsidRDefault="007B12D6" w:rsidP="007B12D6">
      <w:pPr>
        <w:pStyle w:val="SingleTxtG"/>
        <w:ind w:left="3402" w:hanging="1134"/>
        <w:jc w:val="left"/>
        <w:rPr>
          <w:lang w:val="fr-FR"/>
        </w:rPr>
      </w:pPr>
      <w:r w:rsidRPr="00A04000">
        <w:rPr>
          <w:lang w:val="fr-FR"/>
        </w:rPr>
        <w:t>SRSEE</w:t>
      </w:r>
      <w:r w:rsidRPr="00A04000">
        <w:rPr>
          <w:lang w:val="fr-FR"/>
        </w:rPr>
        <w:tab/>
        <w:t>Système rechargeable de stockage de l</w:t>
      </w:r>
      <w:r>
        <w:rPr>
          <w:lang w:val="fr-FR"/>
        </w:rPr>
        <w:t>’</w:t>
      </w:r>
      <w:r w:rsidRPr="00A04000">
        <w:rPr>
          <w:lang w:val="fr-FR"/>
        </w:rPr>
        <w:t xml:space="preserve">énergie électrique </w:t>
      </w:r>
      <w:r w:rsidRPr="00A04000">
        <w:rPr>
          <w:lang w:val="fr-FR"/>
        </w:rPr>
        <w:br/>
        <w:t>(en anglais REESS)</w:t>
      </w:r>
    </w:p>
    <w:p w14:paraId="45ED45B1" w14:textId="77777777" w:rsidR="007B12D6" w:rsidRPr="00A04000" w:rsidRDefault="007B12D6" w:rsidP="007B12D6">
      <w:pPr>
        <w:pStyle w:val="SingleTxtG"/>
        <w:ind w:left="3402" w:hanging="1134"/>
        <w:rPr>
          <w:lang w:val="fr-FR"/>
        </w:rPr>
      </w:pPr>
      <w:r w:rsidRPr="00A04000">
        <w:rPr>
          <w:lang w:val="fr-FR"/>
        </w:rPr>
        <w:t>V2G</w:t>
      </w:r>
      <w:r w:rsidRPr="00A04000">
        <w:rPr>
          <w:lang w:val="fr-FR"/>
        </w:rPr>
        <w:tab/>
      </w:r>
      <w:r w:rsidRPr="00DF1F40">
        <w:rPr>
          <w:lang w:val="en-GB"/>
        </w:rPr>
        <w:t>Vehicle to Grid</w:t>
      </w:r>
      <w:r w:rsidRPr="00A04000">
        <w:rPr>
          <w:lang w:val="fr-FR"/>
        </w:rPr>
        <w:t xml:space="preserve"> (véhicule-réseau)</w:t>
      </w:r>
    </w:p>
    <w:p w14:paraId="3A977A95" w14:textId="77777777" w:rsidR="007B12D6" w:rsidRPr="001B3A9C" w:rsidRDefault="007B12D6" w:rsidP="007B12D6">
      <w:pPr>
        <w:pStyle w:val="SingleTxtG"/>
        <w:ind w:left="3402" w:hanging="1134"/>
        <w:rPr>
          <w:lang w:val="fr-FR"/>
        </w:rPr>
      </w:pPr>
      <w:r w:rsidRPr="001B3A9C">
        <w:rPr>
          <w:lang w:val="fr-FR"/>
        </w:rPr>
        <w:t>V2H</w:t>
      </w:r>
      <w:r w:rsidRPr="001B3A9C">
        <w:rPr>
          <w:lang w:val="fr-FR"/>
        </w:rPr>
        <w:tab/>
      </w:r>
      <w:r w:rsidRPr="00DF1F40">
        <w:rPr>
          <w:lang w:val="en-GB"/>
        </w:rPr>
        <w:t>Vehicle to Home</w:t>
      </w:r>
      <w:r w:rsidRPr="001B3A9C">
        <w:rPr>
          <w:lang w:val="fr-FR"/>
        </w:rPr>
        <w:t xml:space="preserve"> (véhicule-logement)</w:t>
      </w:r>
    </w:p>
    <w:p w14:paraId="60467374" w14:textId="77777777" w:rsidR="007B12D6" w:rsidRPr="001B3A9C" w:rsidRDefault="007B12D6" w:rsidP="007B12D6">
      <w:pPr>
        <w:pStyle w:val="SingleTxtG"/>
        <w:ind w:left="3402" w:hanging="1134"/>
        <w:rPr>
          <w:lang w:val="fr-FR"/>
        </w:rPr>
      </w:pPr>
      <w:r w:rsidRPr="001B3A9C">
        <w:rPr>
          <w:lang w:val="fr-FR"/>
        </w:rPr>
        <w:t>V2L</w:t>
      </w:r>
      <w:r w:rsidRPr="001B3A9C">
        <w:rPr>
          <w:lang w:val="fr-FR"/>
        </w:rPr>
        <w:tab/>
      </w:r>
      <w:r w:rsidRPr="00DF1F40">
        <w:rPr>
          <w:lang w:val="en-GB"/>
        </w:rPr>
        <w:t>Vehicle to Load</w:t>
      </w:r>
      <w:r w:rsidRPr="001B3A9C">
        <w:rPr>
          <w:lang w:val="fr-FR"/>
        </w:rPr>
        <w:t xml:space="preserve"> (véhicule-recharge)</w:t>
      </w:r>
    </w:p>
    <w:p w14:paraId="09C8145E" w14:textId="77777777" w:rsidR="007B12D6" w:rsidRPr="00A04000" w:rsidRDefault="007B12D6" w:rsidP="007B12D6">
      <w:pPr>
        <w:pStyle w:val="H1G"/>
        <w:ind w:left="2268"/>
        <w:rPr>
          <w:szCs w:val="18"/>
          <w:lang w:val="fr-FR"/>
        </w:rPr>
      </w:pPr>
      <w:r w:rsidRPr="00A04000">
        <w:rPr>
          <w:lang w:val="fr-FR"/>
        </w:rPr>
        <w:t>5.</w:t>
      </w:r>
      <w:r w:rsidRPr="00A04000">
        <w:rPr>
          <w:lang w:val="fr-FR"/>
        </w:rPr>
        <w:tab/>
        <w:t>Prescriptions</w:t>
      </w:r>
    </w:p>
    <w:p w14:paraId="5BC20ADA" w14:textId="77777777" w:rsidR="007B12D6" w:rsidRPr="00A04000" w:rsidRDefault="007B12D6" w:rsidP="007B12D6">
      <w:pPr>
        <w:pStyle w:val="SingleTxtG"/>
        <w:ind w:left="2268" w:hanging="1134"/>
        <w:rPr>
          <w:lang w:val="fr-FR"/>
        </w:rPr>
      </w:pPr>
      <w:r w:rsidRPr="00A04000">
        <w:rPr>
          <w:lang w:val="fr-FR"/>
        </w:rPr>
        <w:t>5.1</w:t>
      </w:r>
      <w:r w:rsidRPr="00A04000">
        <w:rPr>
          <w:lang w:val="fr-FR"/>
        </w:rPr>
        <w:tab/>
        <w:t>Analyseurs de l</w:t>
      </w:r>
      <w:r>
        <w:rPr>
          <w:lang w:val="fr-FR"/>
        </w:rPr>
        <w:t>’</w:t>
      </w:r>
      <w:r w:rsidRPr="00A04000">
        <w:rPr>
          <w:lang w:val="fr-FR"/>
        </w:rPr>
        <w:t>état de l</w:t>
      </w:r>
      <w:r>
        <w:rPr>
          <w:lang w:val="fr-FR"/>
        </w:rPr>
        <w:t>’</w:t>
      </w:r>
      <w:r w:rsidRPr="00A04000">
        <w:rPr>
          <w:lang w:val="fr-FR"/>
        </w:rPr>
        <w:t>autonomie certifiée et de l</w:t>
      </w:r>
      <w:r>
        <w:rPr>
          <w:lang w:val="fr-FR"/>
        </w:rPr>
        <w:t>’</w:t>
      </w:r>
      <w:r w:rsidRPr="00A04000">
        <w:rPr>
          <w:lang w:val="fr-FR"/>
        </w:rPr>
        <w:t>état de l</w:t>
      </w:r>
      <w:r>
        <w:rPr>
          <w:lang w:val="fr-FR"/>
        </w:rPr>
        <w:t>’</w:t>
      </w:r>
      <w:r w:rsidRPr="00A04000">
        <w:rPr>
          <w:lang w:val="fr-FR"/>
        </w:rPr>
        <w:t>énergie certifiée (SOCR et SOCE)</w:t>
      </w:r>
    </w:p>
    <w:p w14:paraId="3E272995" w14:textId="77777777" w:rsidR="007B12D6" w:rsidRPr="00A04000" w:rsidRDefault="007B12D6" w:rsidP="007B12D6">
      <w:pPr>
        <w:pStyle w:val="SingleTxtG"/>
        <w:ind w:left="2268"/>
        <w:rPr>
          <w:lang w:val="fr-FR"/>
        </w:rPr>
      </w:pPr>
      <w:r w:rsidRPr="00A04000">
        <w:rPr>
          <w:lang w:val="fr-FR"/>
        </w:rPr>
        <w:t>Le constructeur doit installer des analyseurs SOCR et SOCE qui fonctionnent pendant le cycle de vie du véhicule. L</w:t>
      </w:r>
      <w:r>
        <w:rPr>
          <w:lang w:val="fr-FR"/>
        </w:rPr>
        <w:t>’</w:t>
      </w:r>
      <w:r w:rsidRPr="00A04000">
        <w:rPr>
          <w:lang w:val="fr-FR"/>
        </w:rPr>
        <w:t>analyseur SOCR estime en continu l</w:t>
      </w:r>
      <w:r>
        <w:rPr>
          <w:lang w:val="fr-FR"/>
        </w:rPr>
        <w:t>’</w:t>
      </w:r>
      <w:r w:rsidRPr="00A04000">
        <w:rPr>
          <w:lang w:val="fr-FR"/>
        </w:rPr>
        <w:t>état de l</w:t>
      </w:r>
      <w:r>
        <w:rPr>
          <w:lang w:val="fr-FR"/>
        </w:rPr>
        <w:t>’</w:t>
      </w:r>
      <w:r w:rsidRPr="00A04000">
        <w:rPr>
          <w:lang w:val="fr-FR"/>
        </w:rPr>
        <w:t>autonomie certifiée (SOCR de bord), et l</w:t>
      </w:r>
      <w:r>
        <w:rPr>
          <w:lang w:val="fr-FR"/>
        </w:rPr>
        <w:t>’</w:t>
      </w:r>
      <w:r w:rsidRPr="00A04000">
        <w:rPr>
          <w:lang w:val="fr-FR"/>
        </w:rPr>
        <w:t>analyseur SOCE estime en continu l</w:t>
      </w:r>
      <w:r>
        <w:rPr>
          <w:lang w:val="fr-FR"/>
        </w:rPr>
        <w:t>’</w:t>
      </w:r>
      <w:r w:rsidRPr="00A04000">
        <w:rPr>
          <w:lang w:val="fr-FR"/>
        </w:rPr>
        <w:t>état de l</w:t>
      </w:r>
      <w:r>
        <w:rPr>
          <w:lang w:val="fr-FR"/>
        </w:rPr>
        <w:t>’</w:t>
      </w:r>
      <w:r w:rsidRPr="00A04000">
        <w:rPr>
          <w:lang w:val="fr-FR"/>
        </w:rPr>
        <w:t>énergie certifiée (SOCE de bord).</w:t>
      </w:r>
    </w:p>
    <w:p w14:paraId="7F73118A" w14:textId="77777777" w:rsidR="007B12D6" w:rsidRDefault="007B12D6" w:rsidP="007B12D6">
      <w:pPr>
        <w:pStyle w:val="SingleTxtG"/>
        <w:ind w:left="2268"/>
        <w:rPr>
          <w:lang w:val="fr-FR"/>
        </w:rPr>
      </w:pPr>
      <w:r w:rsidRPr="00A04000">
        <w:rPr>
          <w:lang w:val="fr-FR"/>
        </w:rPr>
        <w:t>Le constructeur doit définir les algorithmes au moyen desquels le SOCR et le SOCE de bord sont déterminés pour les véhicules qu</w:t>
      </w:r>
      <w:r>
        <w:rPr>
          <w:lang w:val="fr-FR"/>
        </w:rPr>
        <w:t>’</w:t>
      </w:r>
      <w:r w:rsidRPr="00A04000">
        <w:rPr>
          <w:lang w:val="fr-FR"/>
        </w:rPr>
        <w:t>il produit. Il doit mettre à jour les valeurs de SOCR et de SOCE de bord à une fréquence suffisante pour conserver le degré d</w:t>
      </w:r>
      <w:r>
        <w:rPr>
          <w:lang w:val="fr-FR"/>
        </w:rPr>
        <w:t>’</w:t>
      </w:r>
      <w:r w:rsidRPr="00A04000">
        <w:rPr>
          <w:lang w:val="fr-FR"/>
        </w:rPr>
        <w:t>exactitude nécessaire chaque fois que le véhicule fonctionne normalement.</w:t>
      </w:r>
    </w:p>
    <w:p w14:paraId="7C74E838" w14:textId="77777777" w:rsidR="007B12D6" w:rsidRPr="00A04000" w:rsidRDefault="007B12D6" w:rsidP="007B12D6">
      <w:pPr>
        <w:pStyle w:val="SingleTxtG"/>
        <w:ind w:left="2268"/>
        <w:rPr>
          <w:lang w:val="fr-FR"/>
        </w:rPr>
      </w:pPr>
      <w:r w:rsidRPr="00A04000">
        <w:rPr>
          <w:lang w:val="fr-FR"/>
        </w:rPr>
        <w:t>Les valeurs de SOCR et de SOCE de bord doivent avoir une résolution d</w:t>
      </w:r>
      <w:r>
        <w:rPr>
          <w:lang w:val="fr-FR"/>
        </w:rPr>
        <w:t>’au moins</w:t>
      </w:r>
      <w:r w:rsidRPr="00A04000">
        <w:rPr>
          <w:lang w:val="fr-FR"/>
        </w:rPr>
        <w:t xml:space="preserve"> 1 % et être arrondies</w:t>
      </w:r>
      <w:r>
        <w:rPr>
          <w:lang w:val="fr-FR"/>
        </w:rPr>
        <w:t>, aux fins de la vérification,</w:t>
      </w:r>
      <w:r w:rsidRPr="00A04000">
        <w:rPr>
          <w:lang w:val="fr-FR"/>
        </w:rPr>
        <w:t xml:space="preserve"> au nombre entier le plus proche entre 0 et 100.</w:t>
      </w:r>
    </w:p>
    <w:p w14:paraId="2BFDADBF" w14:textId="77777777" w:rsidR="007B12D6" w:rsidRDefault="007B12D6" w:rsidP="007B12D6">
      <w:pPr>
        <w:pStyle w:val="SingleTxtG"/>
        <w:ind w:left="2268"/>
        <w:rPr>
          <w:lang w:val="fr-FR"/>
        </w:rPr>
      </w:pPr>
      <w:r w:rsidRPr="00A04000">
        <w:rPr>
          <w:lang w:val="fr-FR"/>
        </w:rPr>
        <w:t>Le constructeur doit mettre à disposition les valeurs les plus récentes de SOCR et de SOCE de bord via le port du système d</w:t>
      </w:r>
      <w:r>
        <w:rPr>
          <w:lang w:val="fr-FR"/>
        </w:rPr>
        <w:t>’</w:t>
      </w:r>
      <w:r w:rsidRPr="00A04000">
        <w:rPr>
          <w:lang w:val="fr-FR"/>
        </w:rPr>
        <w:t>autodiagnostic et, éventuellement, par transmission sans fil.</w:t>
      </w:r>
    </w:p>
    <w:p w14:paraId="3DFF468A" w14:textId="05B8BD0A" w:rsidR="007B12D6" w:rsidRPr="00A04000" w:rsidRDefault="007B12D6" w:rsidP="00DF1F40">
      <w:pPr>
        <w:pStyle w:val="SingleTxtG"/>
        <w:ind w:left="2268"/>
        <w:rPr>
          <w:lang w:val="fr-FR"/>
        </w:rPr>
      </w:pPr>
      <w:r w:rsidRPr="00A04000">
        <w:rPr>
          <w:lang w:val="fr-FR"/>
        </w:rPr>
        <w:t>À des fins d</w:t>
      </w:r>
      <w:r>
        <w:rPr>
          <w:lang w:val="fr-FR"/>
        </w:rPr>
        <w:t>’</w:t>
      </w:r>
      <w:r w:rsidRPr="00A04000">
        <w:rPr>
          <w:lang w:val="fr-FR"/>
        </w:rPr>
        <w:t>information du consommateur, le constructeur doit faire en sorte que le propriétaire du véhicule ait facilement accès à la valeur la plus récente déterminée par l</w:t>
      </w:r>
      <w:r>
        <w:rPr>
          <w:lang w:val="fr-FR"/>
        </w:rPr>
        <w:t>’</w:t>
      </w:r>
      <w:r w:rsidRPr="00A04000">
        <w:rPr>
          <w:lang w:val="fr-FR"/>
        </w:rPr>
        <w:t xml:space="preserve">analyseur SOCE, par au moins une méthode appropriée. La résolution </w:t>
      </w:r>
      <w:r>
        <w:rPr>
          <w:lang w:val="fr-FR"/>
        </w:rPr>
        <w:t xml:space="preserve">et la méthode </w:t>
      </w:r>
      <w:r w:rsidRPr="00A04000">
        <w:rPr>
          <w:lang w:val="fr-FR"/>
        </w:rPr>
        <w:t>pour les valeurs destinées au consommateur doi</w:t>
      </w:r>
      <w:r>
        <w:rPr>
          <w:lang w:val="fr-FR"/>
        </w:rPr>
        <w:t>ven</w:t>
      </w:r>
      <w:r w:rsidRPr="00A04000">
        <w:rPr>
          <w:lang w:val="fr-FR"/>
        </w:rPr>
        <w:t>t être déterminée</w:t>
      </w:r>
      <w:r>
        <w:rPr>
          <w:lang w:val="fr-FR"/>
        </w:rPr>
        <w:t>s</w:t>
      </w:r>
      <w:r w:rsidRPr="00A04000">
        <w:rPr>
          <w:lang w:val="fr-FR"/>
        </w:rPr>
        <w:t xml:space="preserve"> en accord avec les autorités. Par exemple</w:t>
      </w:r>
      <w:r w:rsidR="00656644">
        <w:rPr>
          <w:lang w:val="fr-FR"/>
        </w:rPr>
        <w:t> :</w:t>
      </w:r>
    </w:p>
    <w:p w14:paraId="0541E0EC" w14:textId="26203EAE" w:rsidR="007B12D6" w:rsidRPr="00A04000" w:rsidRDefault="007B12D6" w:rsidP="007B12D6">
      <w:pPr>
        <w:pStyle w:val="SingleTxtG"/>
        <w:ind w:left="2835" w:hanging="567"/>
        <w:rPr>
          <w:lang w:val="fr-FR"/>
        </w:rPr>
      </w:pPr>
      <w:r w:rsidRPr="00A04000">
        <w:rPr>
          <w:lang w:val="fr-FR"/>
        </w:rPr>
        <w:t>a)</w:t>
      </w:r>
      <w:r w:rsidRPr="00A04000">
        <w:rPr>
          <w:lang w:val="fr-FR"/>
        </w:rPr>
        <w:tab/>
        <w:t>Indicateur du tableau de bord</w:t>
      </w:r>
      <w:r w:rsidR="00656644">
        <w:rPr>
          <w:lang w:val="fr-FR"/>
        </w:rPr>
        <w:t> ;</w:t>
      </w:r>
    </w:p>
    <w:p w14:paraId="4B5E6778" w14:textId="3944A746" w:rsidR="007B12D6" w:rsidRPr="00A04000" w:rsidRDefault="007B12D6" w:rsidP="007B12D6">
      <w:pPr>
        <w:pStyle w:val="SingleTxtG"/>
        <w:ind w:left="2835" w:hanging="567"/>
        <w:rPr>
          <w:lang w:val="fr-FR"/>
        </w:rPr>
      </w:pPr>
      <w:r w:rsidRPr="00A04000">
        <w:rPr>
          <w:lang w:val="fr-FR"/>
        </w:rPr>
        <w:t>b)</w:t>
      </w:r>
      <w:r w:rsidRPr="00A04000">
        <w:rPr>
          <w:lang w:val="fr-FR"/>
        </w:rPr>
        <w:tab/>
        <w:t>Système d</w:t>
      </w:r>
      <w:r>
        <w:rPr>
          <w:lang w:val="fr-FR"/>
        </w:rPr>
        <w:t>’</w:t>
      </w:r>
      <w:r w:rsidRPr="00A04000">
        <w:rPr>
          <w:lang w:val="fr-FR"/>
        </w:rPr>
        <w:t>info-divertissement</w:t>
      </w:r>
      <w:r w:rsidR="00656644">
        <w:rPr>
          <w:lang w:val="fr-FR"/>
        </w:rPr>
        <w:t> ;</w:t>
      </w:r>
    </w:p>
    <w:p w14:paraId="7FB44719" w14:textId="77777777" w:rsidR="007B12D6" w:rsidRPr="00A04000" w:rsidRDefault="007B12D6" w:rsidP="007B12D6">
      <w:pPr>
        <w:pStyle w:val="SingleTxtG"/>
        <w:ind w:left="2835" w:hanging="567"/>
        <w:rPr>
          <w:lang w:val="fr-FR"/>
        </w:rPr>
      </w:pPr>
      <w:r w:rsidRPr="00A04000">
        <w:rPr>
          <w:lang w:val="fr-FR"/>
        </w:rPr>
        <w:t>c)</w:t>
      </w:r>
      <w:r w:rsidRPr="00A04000">
        <w:rPr>
          <w:lang w:val="fr-FR"/>
        </w:rPr>
        <w:tab/>
        <w:t>Accès à distance (par exemple via des applications pour téléphones mobiles).</w:t>
      </w:r>
    </w:p>
    <w:p w14:paraId="4218887C" w14:textId="77777777" w:rsidR="007B12D6" w:rsidRDefault="007B12D6" w:rsidP="007B12D6">
      <w:pPr>
        <w:pStyle w:val="SingleTxtG"/>
        <w:ind w:left="2268" w:hanging="1134"/>
        <w:rPr>
          <w:lang w:val="fr-FR"/>
        </w:rPr>
      </w:pPr>
      <w:r w:rsidRPr="00A04000">
        <w:rPr>
          <w:lang w:val="fr-FR"/>
        </w:rPr>
        <w:lastRenderedPageBreak/>
        <w:t>5.2</w:t>
      </w:r>
      <w:r w:rsidRPr="00A04000">
        <w:rPr>
          <w:lang w:val="fr-FR"/>
        </w:rPr>
        <w:tab/>
        <w:t>Prescriptions fonctionnelles relatives aux batteries</w:t>
      </w:r>
    </w:p>
    <w:p w14:paraId="4238E75F" w14:textId="516D76DF" w:rsidR="007B12D6" w:rsidRPr="00A04000" w:rsidRDefault="007B12D6" w:rsidP="007B12D6">
      <w:pPr>
        <w:pStyle w:val="SingleTxtG"/>
        <w:ind w:left="2268"/>
        <w:rPr>
          <w:lang w:val="fr-FR"/>
        </w:rPr>
      </w:pPr>
      <w:r w:rsidRPr="00A04000">
        <w:rPr>
          <w:lang w:val="fr-FR"/>
        </w:rPr>
        <w:t>Les prescriptions du présent RTM relatives à la durabilité des batteries sont définies aux moyens d</w:t>
      </w:r>
      <w:r>
        <w:rPr>
          <w:lang w:val="fr-FR"/>
        </w:rPr>
        <w:t>’</w:t>
      </w:r>
      <w:r w:rsidRPr="00A04000">
        <w:rPr>
          <w:lang w:val="fr-FR"/>
        </w:rPr>
        <w:t>exigences minimales en matière d</w:t>
      </w:r>
      <w:r>
        <w:rPr>
          <w:lang w:val="fr-FR"/>
        </w:rPr>
        <w:t>’</w:t>
      </w:r>
      <w:r w:rsidRPr="00A04000">
        <w:rPr>
          <w:lang w:val="fr-FR"/>
        </w:rPr>
        <w:t>efficacité (EMP), qui donnent les valeurs minimales admissibles pour le SOCE et le SOCR à un instant précis du cycle de vie du véhicule. Les VEH-RE et les VEP doivent satisfaire aux Deux exigences énoncées dans les tableaux 1 et 2 ci-dessous. Les EPM peuvent différer en fonction de la catégorie du véhicule et du type de</w:t>
      </w:r>
      <w:r w:rsidR="0007087D">
        <w:rPr>
          <w:lang w:val="fr-FR"/>
        </w:rPr>
        <w:t> </w:t>
      </w:r>
      <w:r w:rsidRPr="00A04000">
        <w:rPr>
          <w:lang w:val="fr-FR"/>
        </w:rPr>
        <w:t>propulsion.</w:t>
      </w:r>
    </w:p>
    <w:p w14:paraId="1C10F7B0" w14:textId="7497025F" w:rsidR="007B12D6" w:rsidRDefault="007B12D6" w:rsidP="007B12D6">
      <w:pPr>
        <w:pStyle w:val="SingleTxtG"/>
        <w:ind w:left="2268"/>
        <w:rPr>
          <w:lang w:val="fr-FR"/>
        </w:rPr>
      </w:pPr>
      <w:r w:rsidRPr="00A04000">
        <w:rPr>
          <w:lang w:val="fr-FR"/>
        </w:rPr>
        <w:t>Afin de prendre en compte les particularités régionales, les Parties contractantes peuvent choisir de n</w:t>
      </w:r>
      <w:r>
        <w:rPr>
          <w:lang w:val="fr-FR"/>
        </w:rPr>
        <w:t>’</w:t>
      </w:r>
      <w:r w:rsidRPr="00A04000">
        <w:rPr>
          <w:lang w:val="fr-FR"/>
        </w:rPr>
        <w:t>appliquer qu</w:t>
      </w:r>
      <w:r>
        <w:rPr>
          <w:lang w:val="fr-FR"/>
        </w:rPr>
        <w:t>’</w:t>
      </w:r>
      <w:r w:rsidRPr="00A04000">
        <w:rPr>
          <w:lang w:val="fr-FR"/>
        </w:rPr>
        <w:t>une seule des deux exigences de performance minimales (EPM) qui figurent dans chacun des tableaux ci</w:t>
      </w:r>
      <w:r w:rsidRPr="00A04000">
        <w:rPr>
          <w:lang w:val="fr-FR"/>
        </w:rPr>
        <w:noBreakHyphen/>
        <w:t>dessous (à savoir jusqu</w:t>
      </w:r>
      <w:r>
        <w:rPr>
          <w:lang w:val="fr-FR"/>
        </w:rPr>
        <w:t>’</w:t>
      </w:r>
      <w:r w:rsidRPr="00A04000">
        <w:rPr>
          <w:lang w:val="fr-FR"/>
        </w:rPr>
        <w:t xml:space="preserve">à </w:t>
      </w:r>
      <w:r w:rsidR="0007087D">
        <w:rPr>
          <w:lang w:val="fr-FR"/>
        </w:rPr>
        <w:t>5 </w:t>
      </w:r>
      <w:r w:rsidRPr="00A04000">
        <w:rPr>
          <w:lang w:val="fr-FR"/>
        </w:rPr>
        <w:t>ans ou 100</w:t>
      </w:r>
      <w:r w:rsidR="0007087D">
        <w:rPr>
          <w:lang w:val="fr-FR"/>
        </w:rPr>
        <w:t> </w:t>
      </w:r>
      <w:r w:rsidRPr="00A04000">
        <w:rPr>
          <w:lang w:val="fr-FR"/>
        </w:rPr>
        <w:t>000</w:t>
      </w:r>
      <w:r w:rsidR="0007087D">
        <w:rPr>
          <w:lang w:val="fr-FR"/>
        </w:rPr>
        <w:t xml:space="preserve"> </w:t>
      </w:r>
      <w:r w:rsidRPr="00A04000">
        <w:rPr>
          <w:lang w:val="fr-FR"/>
        </w:rPr>
        <w:t>km, ou jusqu</w:t>
      </w:r>
      <w:r>
        <w:rPr>
          <w:lang w:val="fr-FR"/>
        </w:rPr>
        <w:t>’</w:t>
      </w:r>
      <w:r w:rsidRPr="00A04000">
        <w:rPr>
          <w:lang w:val="fr-FR"/>
        </w:rPr>
        <w:t xml:space="preserve">à </w:t>
      </w:r>
      <w:r w:rsidR="0007087D">
        <w:rPr>
          <w:lang w:val="fr-FR"/>
        </w:rPr>
        <w:t>8 </w:t>
      </w:r>
      <w:r w:rsidRPr="00A04000">
        <w:rPr>
          <w:lang w:val="fr-FR"/>
        </w:rPr>
        <w:t>ans ou 160 000 km).</w:t>
      </w:r>
    </w:p>
    <w:p w14:paraId="51FADC0D" w14:textId="77777777" w:rsidR="007B12D6" w:rsidRDefault="007B12D6" w:rsidP="007B12D6">
      <w:pPr>
        <w:pStyle w:val="Titre1"/>
        <w:rPr>
          <w:lang w:val="fr-FR"/>
        </w:rPr>
      </w:pPr>
      <w:r w:rsidRPr="00A04000">
        <w:rPr>
          <w:lang w:val="fr-FR"/>
        </w:rPr>
        <w:tab/>
      </w:r>
      <w:r w:rsidRPr="00A04000">
        <w:rPr>
          <w:bCs/>
          <w:lang w:val="fr-FR"/>
        </w:rPr>
        <w:t>Tableau 1</w:t>
      </w:r>
    </w:p>
    <w:p w14:paraId="1FD8B2A5" w14:textId="77777777" w:rsidR="007B12D6" w:rsidRPr="00882610" w:rsidRDefault="007B12D6" w:rsidP="007B12D6">
      <w:pPr>
        <w:pStyle w:val="Titre1"/>
        <w:spacing w:after="120"/>
        <w:ind w:right="1134"/>
        <w:rPr>
          <w:b/>
          <w:bCs/>
          <w:lang w:val="fr-FR"/>
        </w:rPr>
      </w:pPr>
      <w:r w:rsidRPr="00882610">
        <w:rPr>
          <w:b/>
          <w:bCs/>
          <w:lang w:val="fr-FR"/>
        </w:rPr>
        <w:t xml:space="preserve">EPM fondée sur l’énergie de la batterie (SOCE)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7B12D6" w:rsidRPr="00A04000" w14:paraId="20E2761D" w14:textId="77777777" w:rsidTr="00326BC9">
        <w:trPr>
          <w:tblHeader/>
        </w:trPr>
        <w:tc>
          <w:tcPr>
            <w:tcW w:w="4172" w:type="dxa"/>
            <w:tcBorders>
              <w:top w:val="single" w:sz="4" w:space="0" w:color="auto"/>
              <w:bottom w:val="single" w:sz="12" w:space="0" w:color="auto"/>
            </w:tcBorders>
            <w:shd w:val="clear" w:color="auto" w:fill="auto"/>
            <w:vAlign w:val="bottom"/>
          </w:tcPr>
          <w:p w14:paraId="574A2833" w14:textId="77777777" w:rsidR="007B12D6" w:rsidRPr="00A04000" w:rsidRDefault="007B12D6" w:rsidP="00326BC9">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69" w:type="dxa"/>
            <w:tcBorders>
              <w:top w:val="single" w:sz="4" w:space="0" w:color="auto"/>
              <w:bottom w:val="single" w:sz="12" w:space="0" w:color="auto"/>
            </w:tcBorders>
            <w:shd w:val="clear" w:color="auto" w:fill="auto"/>
            <w:vAlign w:val="bottom"/>
          </w:tcPr>
          <w:p w14:paraId="52F51893" w14:textId="77777777" w:rsidR="007B12D6" w:rsidRPr="00A04000" w:rsidRDefault="007B12D6" w:rsidP="00326BC9">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1FBC9665" w14:textId="77777777" w:rsidR="007B12D6" w:rsidRPr="00A04000" w:rsidRDefault="007B12D6" w:rsidP="00326BC9">
            <w:pPr>
              <w:spacing w:before="80" w:after="80" w:line="200" w:lineRule="exact"/>
              <w:ind w:right="113"/>
              <w:rPr>
                <w:i/>
                <w:sz w:val="16"/>
                <w:lang w:val="fr-FR"/>
              </w:rPr>
            </w:pPr>
            <w:r w:rsidRPr="00A04000">
              <w:rPr>
                <w:i/>
                <w:sz w:val="16"/>
                <w:lang w:val="fr-FR"/>
              </w:rPr>
              <w:t>VEP</w:t>
            </w:r>
          </w:p>
        </w:tc>
      </w:tr>
      <w:tr w:rsidR="007B12D6" w:rsidRPr="00A04000" w14:paraId="66756CF5" w14:textId="77777777" w:rsidTr="00326BC9">
        <w:trPr>
          <w:trHeight w:hRule="exact" w:val="113"/>
          <w:tblHeader/>
        </w:trPr>
        <w:tc>
          <w:tcPr>
            <w:tcW w:w="4172" w:type="dxa"/>
            <w:tcBorders>
              <w:top w:val="single" w:sz="12" w:space="0" w:color="auto"/>
            </w:tcBorders>
            <w:shd w:val="clear" w:color="auto" w:fill="auto"/>
          </w:tcPr>
          <w:p w14:paraId="2AD9ECB6" w14:textId="77777777" w:rsidR="007B12D6" w:rsidRPr="00A04000" w:rsidRDefault="007B12D6" w:rsidP="00326BC9">
            <w:pPr>
              <w:spacing w:before="40" w:after="120"/>
              <w:ind w:right="113"/>
              <w:rPr>
                <w:lang w:val="fr-FR"/>
              </w:rPr>
            </w:pPr>
          </w:p>
        </w:tc>
        <w:tc>
          <w:tcPr>
            <w:tcW w:w="1669" w:type="dxa"/>
            <w:tcBorders>
              <w:top w:val="single" w:sz="12" w:space="0" w:color="auto"/>
            </w:tcBorders>
            <w:shd w:val="clear" w:color="auto" w:fill="auto"/>
          </w:tcPr>
          <w:p w14:paraId="055AC21C" w14:textId="77777777" w:rsidR="007B12D6" w:rsidRPr="00A04000" w:rsidRDefault="007B12D6" w:rsidP="00326BC9">
            <w:pPr>
              <w:spacing w:before="40" w:after="120"/>
              <w:ind w:right="113"/>
              <w:rPr>
                <w:lang w:val="fr-FR"/>
              </w:rPr>
            </w:pPr>
          </w:p>
        </w:tc>
        <w:tc>
          <w:tcPr>
            <w:tcW w:w="1529" w:type="dxa"/>
            <w:tcBorders>
              <w:top w:val="single" w:sz="12" w:space="0" w:color="auto"/>
            </w:tcBorders>
            <w:shd w:val="clear" w:color="auto" w:fill="auto"/>
          </w:tcPr>
          <w:p w14:paraId="05D5644C" w14:textId="77777777" w:rsidR="007B12D6" w:rsidRPr="00A04000" w:rsidRDefault="007B12D6" w:rsidP="00326BC9">
            <w:pPr>
              <w:spacing w:before="40" w:after="120"/>
              <w:ind w:right="113"/>
              <w:rPr>
                <w:lang w:val="fr-FR"/>
              </w:rPr>
            </w:pPr>
          </w:p>
        </w:tc>
      </w:tr>
      <w:tr w:rsidR="007B12D6" w:rsidRPr="00A04000" w14:paraId="27BB9DE3" w14:textId="77777777" w:rsidTr="00326BC9">
        <w:tc>
          <w:tcPr>
            <w:tcW w:w="4172" w:type="dxa"/>
            <w:shd w:val="clear" w:color="auto" w:fill="auto"/>
          </w:tcPr>
          <w:p w14:paraId="41E1D96E" w14:textId="77777777" w:rsidR="007B12D6" w:rsidRPr="00A04000" w:rsidRDefault="007B12D6" w:rsidP="00326BC9">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105F366B" w14:textId="77777777" w:rsidR="007B12D6" w:rsidRPr="00A04000" w:rsidRDefault="007B12D6" w:rsidP="00326BC9">
            <w:pPr>
              <w:spacing w:before="40" w:after="120"/>
              <w:ind w:right="113"/>
              <w:rPr>
                <w:lang w:val="fr-FR"/>
              </w:rPr>
            </w:pPr>
            <w:r w:rsidRPr="00A04000">
              <w:rPr>
                <w:lang w:val="fr-FR"/>
              </w:rPr>
              <w:t>80 %</w:t>
            </w:r>
          </w:p>
        </w:tc>
        <w:tc>
          <w:tcPr>
            <w:tcW w:w="1529" w:type="dxa"/>
            <w:shd w:val="clear" w:color="auto" w:fill="auto"/>
          </w:tcPr>
          <w:p w14:paraId="2FB7581A" w14:textId="77777777" w:rsidR="007B12D6" w:rsidRPr="00A04000" w:rsidRDefault="007B12D6" w:rsidP="00326BC9">
            <w:pPr>
              <w:spacing w:before="40" w:after="120"/>
              <w:ind w:right="113"/>
              <w:rPr>
                <w:lang w:val="fr-FR"/>
              </w:rPr>
            </w:pPr>
            <w:r w:rsidRPr="00A04000">
              <w:rPr>
                <w:lang w:val="fr-FR"/>
              </w:rPr>
              <w:t>80 %</w:t>
            </w:r>
          </w:p>
        </w:tc>
      </w:tr>
      <w:tr w:rsidR="007B12D6" w:rsidRPr="00A04000" w14:paraId="35F61E35" w14:textId="77777777" w:rsidTr="00326BC9">
        <w:tc>
          <w:tcPr>
            <w:tcW w:w="4172" w:type="dxa"/>
            <w:tcBorders>
              <w:bottom w:val="single" w:sz="12" w:space="0" w:color="auto"/>
            </w:tcBorders>
            <w:shd w:val="clear" w:color="auto" w:fill="auto"/>
          </w:tcPr>
          <w:p w14:paraId="63A4C908" w14:textId="77777777" w:rsidR="007B12D6" w:rsidRPr="00A04000" w:rsidRDefault="007B12D6" w:rsidP="00326BC9">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69" w:type="dxa"/>
            <w:tcBorders>
              <w:bottom w:val="single" w:sz="12" w:space="0" w:color="auto"/>
            </w:tcBorders>
            <w:shd w:val="clear" w:color="auto" w:fill="auto"/>
          </w:tcPr>
          <w:p w14:paraId="43C12141" w14:textId="77777777" w:rsidR="007B12D6" w:rsidRPr="00A04000" w:rsidRDefault="007B12D6" w:rsidP="00326BC9">
            <w:pPr>
              <w:spacing w:before="40" w:after="120"/>
              <w:ind w:right="113"/>
              <w:rPr>
                <w:lang w:val="fr-FR"/>
              </w:rPr>
            </w:pPr>
            <w:r w:rsidRPr="00A04000">
              <w:rPr>
                <w:lang w:val="fr-FR"/>
              </w:rPr>
              <w:t>70 %</w:t>
            </w:r>
          </w:p>
        </w:tc>
        <w:tc>
          <w:tcPr>
            <w:tcW w:w="1529" w:type="dxa"/>
            <w:tcBorders>
              <w:bottom w:val="single" w:sz="12" w:space="0" w:color="auto"/>
            </w:tcBorders>
            <w:shd w:val="clear" w:color="auto" w:fill="auto"/>
          </w:tcPr>
          <w:p w14:paraId="6325A349" w14:textId="77777777" w:rsidR="007B12D6" w:rsidRPr="00A04000" w:rsidRDefault="007B12D6" w:rsidP="00326BC9">
            <w:pPr>
              <w:spacing w:before="40" w:after="120"/>
              <w:ind w:right="113"/>
              <w:rPr>
                <w:lang w:val="fr-FR"/>
              </w:rPr>
            </w:pPr>
            <w:r w:rsidRPr="00A04000">
              <w:rPr>
                <w:lang w:val="fr-FR"/>
              </w:rPr>
              <w:t>70 %</w:t>
            </w:r>
          </w:p>
        </w:tc>
      </w:tr>
    </w:tbl>
    <w:p w14:paraId="3DF1A64E" w14:textId="77777777" w:rsidR="007B12D6" w:rsidRPr="00A04000" w:rsidRDefault="007B12D6" w:rsidP="00DF1F40">
      <w:pPr>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7B12D6" w:rsidRPr="00A04000" w14:paraId="2570461B" w14:textId="77777777" w:rsidTr="00326BC9">
        <w:trPr>
          <w:tblHeader/>
        </w:trPr>
        <w:tc>
          <w:tcPr>
            <w:tcW w:w="4172" w:type="dxa"/>
            <w:tcBorders>
              <w:top w:val="single" w:sz="4" w:space="0" w:color="auto"/>
              <w:bottom w:val="single" w:sz="12" w:space="0" w:color="auto"/>
            </w:tcBorders>
            <w:shd w:val="clear" w:color="auto" w:fill="auto"/>
            <w:vAlign w:val="bottom"/>
          </w:tcPr>
          <w:p w14:paraId="7A85CA03" w14:textId="5548BB2B" w:rsidR="007B12D6" w:rsidRPr="00A04000" w:rsidRDefault="007B12D6" w:rsidP="0007087D">
            <w:pPr>
              <w:spacing w:before="80" w:after="80" w:line="200" w:lineRule="exact"/>
              <w:ind w:right="113"/>
              <w:rPr>
                <w:i/>
                <w:sz w:val="16"/>
                <w:lang w:val="fr-FR"/>
              </w:rPr>
            </w:pPr>
            <w:r w:rsidRPr="00A04000">
              <w:rPr>
                <w:i/>
                <w:sz w:val="16"/>
                <w:lang w:val="fr-FR"/>
              </w:rPr>
              <w:t>Âge ou kilométrage du véhicule pour la catégorie 2 visée par</w:t>
            </w:r>
            <w:r w:rsidR="0007087D">
              <w:rPr>
                <w:i/>
                <w:sz w:val="16"/>
                <w:lang w:val="fr-FR"/>
              </w:rPr>
              <w:t> </w:t>
            </w:r>
            <w:r w:rsidRPr="00A04000">
              <w:rPr>
                <w:i/>
                <w:sz w:val="16"/>
                <w:lang w:val="fr-FR"/>
              </w:rPr>
              <w:t>le présent RTM</w:t>
            </w:r>
          </w:p>
        </w:tc>
        <w:tc>
          <w:tcPr>
            <w:tcW w:w="1669" w:type="dxa"/>
            <w:tcBorders>
              <w:top w:val="single" w:sz="4" w:space="0" w:color="auto"/>
              <w:bottom w:val="single" w:sz="12" w:space="0" w:color="auto"/>
            </w:tcBorders>
            <w:shd w:val="clear" w:color="auto" w:fill="auto"/>
            <w:vAlign w:val="bottom"/>
          </w:tcPr>
          <w:p w14:paraId="79A3C075" w14:textId="77777777" w:rsidR="007B12D6" w:rsidRPr="00A04000" w:rsidRDefault="007B12D6" w:rsidP="00326BC9">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1A1B53F3" w14:textId="77777777" w:rsidR="007B12D6" w:rsidRPr="00A04000" w:rsidRDefault="007B12D6" w:rsidP="00326BC9">
            <w:pPr>
              <w:spacing w:before="80" w:after="80" w:line="200" w:lineRule="exact"/>
              <w:ind w:right="113"/>
              <w:rPr>
                <w:i/>
                <w:sz w:val="16"/>
                <w:lang w:val="fr-FR"/>
              </w:rPr>
            </w:pPr>
            <w:r w:rsidRPr="00A04000">
              <w:rPr>
                <w:i/>
                <w:sz w:val="16"/>
                <w:lang w:val="fr-FR"/>
              </w:rPr>
              <w:t>VEP</w:t>
            </w:r>
          </w:p>
        </w:tc>
      </w:tr>
      <w:tr w:rsidR="007B12D6" w:rsidRPr="00A04000" w14:paraId="64953C0E" w14:textId="77777777" w:rsidTr="00326BC9">
        <w:trPr>
          <w:trHeight w:hRule="exact" w:val="113"/>
          <w:tblHeader/>
        </w:trPr>
        <w:tc>
          <w:tcPr>
            <w:tcW w:w="4172" w:type="dxa"/>
            <w:tcBorders>
              <w:top w:val="single" w:sz="12" w:space="0" w:color="auto"/>
            </w:tcBorders>
            <w:shd w:val="clear" w:color="auto" w:fill="auto"/>
          </w:tcPr>
          <w:p w14:paraId="5F3E2F75" w14:textId="77777777" w:rsidR="007B12D6" w:rsidRPr="00A04000" w:rsidRDefault="007B12D6" w:rsidP="00326BC9">
            <w:pPr>
              <w:spacing w:before="40" w:after="120"/>
              <w:ind w:right="113"/>
              <w:rPr>
                <w:lang w:val="fr-FR"/>
              </w:rPr>
            </w:pPr>
          </w:p>
        </w:tc>
        <w:tc>
          <w:tcPr>
            <w:tcW w:w="1669" w:type="dxa"/>
            <w:tcBorders>
              <w:top w:val="single" w:sz="12" w:space="0" w:color="auto"/>
            </w:tcBorders>
            <w:shd w:val="clear" w:color="auto" w:fill="auto"/>
          </w:tcPr>
          <w:p w14:paraId="6FAF7770" w14:textId="77777777" w:rsidR="007B12D6" w:rsidRPr="00A04000" w:rsidRDefault="007B12D6" w:rsidP="00326BC9">
            <w:pPr>
              <w:spacing w:before="40" w:after="120"/>
              <w:ind w:right="113"/>
              <w:rPr>
                <w:lang w:val="fr-FR"/>
              </w:rPr>
            </w:pPr>
          </w:p>
        </w:tc>
        <w:tc>
          <w:tcPr>
            <w:tcW w:w="1529" w:type="dxa"/>
            <w:tcBorders>
              <w:top w:val="single" w:sz="12" w:space="0" w:color="auto"/>
            </w:tcBorders>
            <w:shd w:val="clear" w:color="auto" w:fill="auto"/>
          </w:tcPr>
          <w:p w14:paraId="3985FF05" w14:textId="77777777" w:rsidR="007B12D6" w:rsidRPr="00A04000" w:rsidRDefault="007B12D6" w:rsidP="00326BC9">
            <w:pPr>
              <w:spacing w:before="40" w:after="120"/>
              <w:ind w:right="113"/>
              <w:rPr>
                <w:lang w:val="fr-FR"/>
              </w:rPr>
            </w:pPr>
          </w:p>
        </w:tc>
      </w:tr>
      <w:tr w:rsidR="007B12D6" w:rsidRPr="00A04000" w14:paraId="3D8BB0E7" w14:textId="77777777" w:rsidTr="00326BC9">
        <w:tc>
          <w:tcPr>
            <w:tcW w:w="4172" w:type="dxa"/>
            <w:shd w:val="clear" w:color="auto" w:fill="auto"/>
          </w:tcPr>
          <w:p w14:paraId="4C2DCBBD" w14:textId="77777777" w:rsidR="007B12D6" w:rsidRPr="00A04000" w:rsidRDefault="007B12D6" w:rsidP="00326BC9">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13EDE5A8" w14:textId="77777777" w:rsidR="007B12D6" w:rsidRPr="00A04000" w:rsidRDefault="007B12D6" w:rsidP="00326BC9">
            <w:pPr>
              <w:spacing w:before="40" w:after="120"/>
              <w:ind w:right="113"/>
              <w:rPr>
                <w:lang w:val="fr-FR"/>
              </w:rPr>
            </w:pPr>
            <w:r>
              <w:rPr>
                <w:lang w:val="fr-FR"/>
              </w:rPr>
              <w:t>75 %</w:t>
            </w:r>
          </w:p>
        </w:tc>
        <w:tc>
          <w:tcPr>
            <w:tcW w:w="1529" w:type="dxa"/>
            <w:shd w:val="clear" w:color="auto" w:fill="auto"/>
          </w:tcPr>
          <w:p w14:paraId="28902943" w14:textId="77777777" w:rsidR="007B12D6" w:rsidRPr="00A04000" w:rsidRDefault="007B12D6" w:rsidP="00326BC9">
            <w:pPr>
              <w:spacing w:before="40" w:after="120"/>
              <w:ind w:right="113"/>
              <w:rPr>
                <w:lang w:val="fr-FR"/>
              </w:rPr>
            </w:pPr>
            <w:r>
              <w:rPr>
                <w:lang w:val="fr-FR"/>
              </w:rPr>
              <w:t>75 %</w:t>
            </w:r>
          </w:p>
        </w:tc>
      </w:tr>
      <w:tr w:rsidR="007B12D6" w:rsidRPr="00A04000" w14:paraId="46947BB3" w14:textId="77777777" w:rsidTr="00326BC9">
        <w:tc>
          <w:tcPr>
            <w:tcW w:w="4172" w:type="dxa"/>
            <w:tcBorders>
              <w:bottom w:val="single" w:sz="12" w:space="0" w:color="auto"/>
            </w:tcBorders>
            <w:shd w:val="clear" w:color="auto" w:fill="auto"/>
          </w:tcPr>
          <w:p w14:paraId="330E6549" w14:textId="77777777" w:rsidR="007B12D6" w:rsidRPr="00A04000" w:rsidRDefault="007B12D6" w:rsidP="00326BC9">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69" w:type="dxa"/>
            <w:tcBorders>
              <w:bottom w:val="single" w:sz="12" w:space="0" w:color="auto"/>
            </w:tcBorders>
            <w:shd w:val="clear" w:color="auto" w:fill="auto"/>
          </w:tcPr>
          <w:p w14:paraId="4A50736A" w14:textId="77777777" w:rsidR="007B12D6" w:rsidRPr="00A04000" w:rsidRDefault="007B12D6" w:rsidP="00326BC9">
            <w:pPr>
              <w:spacing w:before="40" w:after="120"/>
              <w:ind w:right="113"/>
              <w:rPr>
                <w:lang w:val="fr-FR"/>
              </w:rPr>
            </w:pPr>
            <w:r>
              <w:rPr>
                <w:lang w:val="fr-FR"/>
              </w:rPr>
              <w:t>65 %</w:t>
            </w:r>
          </w:p>
        </w:tc>
        <w:tc>
          <w:tcPr>
            <w:tcW w:w="1529" w:type="dxa"/>
            <w:tcBorders>
              <w:bottom w:val="single" w:sz="12" w:space="0" w:color="auto"/>
            </w:tcBorders>
            <w:shd w:val="clear" w:color="auto" w:fill="auto"/>
          </w:tcPr>
          <w:p w14:paraId="0B6897CE" w14:textId="77777777" w:rsidR="007B12D6" w:rsidRPr="00A04000" w:rsidRDefault="007B12D6" w:rsidP="00326BC9">
            <w:pPr>
              <w:spacing w:before="40" w:after="120"/>
              <w:ind w:right="113"/>
              <w:rPr>
                <w:lang w:val="fr-FR"/>
              </w:rPr>
            </w:pPr>
            <w:r>
              <w:rPr>
                <w:lang w:val="fr-FR"/>
              </w:rPr>
              <w:t>65 %</w:t>
            </w:r>
          </w:p>
        </w:tc>
      </w:tr>
    </w:tbl>
    <w:p w14:paraId="495A4EE7" w14:textId="77777777" w:rsidR="007B12D6" w:rsidRDefault="007B12D6" w:rsidP="0007087D">
      <w:pPr>
        <w:pStyle w:val="Titre1"/>
        <w:spacing w:before="120"/>
        <w:rPr>
          <w:lang w:val="fr-FR"/>
        </w:rPr>
      </w:pPr>
      <w:r w:rsidRPr="00A04000">
        <w:rPr>
          <w:lang w:val="fr-FR"/>
        </w:rPr>
        <w:tab/>
      </w:r>
      <w:r w:rsidRPr="00A04000">
        <w:rPr>
          <w:bCs/>
          <w:lang w:val="fr-FR"/>
        </w:rPr>
        <w:t>Tableau 2</w:t>
      </w:r>
    </w:p>
    <w:p w14:paraId="2891DBB2" w14:textId="77777777" w:rsidR="007B12D6" w:rsidRPr="00882610" w:rsidRDefault="007B12D6" w:rsidP="007B12D6">
      <w:pPr>
        <w:pStyle w:val="Titre1"/>
        <w:spacing w:after="120"/>
        <w:rPr>
          <w:b/>
          <w:bCs/>
          <w:lang w:val="fr-FR"/>
        </w:rPr>
      </w:pPr>
      <w:r w:rsidRPr="00882610">
        <w:rPr>
          <w:b/>
          <w:bCs/>
          <w:lang w:val="fr-FR"/>
        </w:rPr>
        <w:t>EPM fondée sur l’autonomie de la batterie (SOCR)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7B12D6" w:rsidRPr="00A04000" w14:paraId="0345B297" w14:textId="77777777" w:rsidTr="00326BC9">
        <w:trPr>
          <w:tblHeader/>
        </w:trPr>
        <w:tc>
          <w:tcPr>
            <w:tcW w:w="4149" w:type="dxa"/>
            <w:tcBorders>
              <w:top w:val="single" w:sz="4" w:space="0" w:color="auto"/>
              <w:bottom w:val="single" w:sz="12" w:space="0" w:color="auto"/>
            </w:tcBorders>
            <w:shd w:val="clear" w:color="auto" w:fill="auto"/>
            <w:vAlign w:val="bottom"/>
          </w:tcPr>
          <w:p w14:paraId="7EA60517" w14:textId="77777777" w:rsidR="007B12D6" w:rsidRPr="00A04000" w:rsidRDefault="007B12D6" w:rsidP="00326BC9">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79" w:type="dxa"/>
            <w:tcBorders>
              <w:top w:val="single" w:sz="4" w:space="0" w:color="auto"/>
              <w:bottom w:val="single" w:sz="12" w:space="0" w:color="auto"/>
            </w:tcBorders>
            <w:shd w:val="clear" w:color="auto" w:fill="auto"/>
            <w:vAlign w:val="bottom"/>
          </w:tcPr>
          <w:p w14:paraId="421E43DC" w14:textId="77777777" w:rsidR="007B12D6" w:rsidRPr="00A04000" w:rsidRDefault="007B12D6" w:rsidP="00326BC9">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1E1E162E" w14:textId="77777777" w:rsidR="007B12D6" w:rsidRPr="00A04000" w:rsidRDefault="007B12D6" w:rsidP="00326BC9">
            <w:pPr>
              <w:spacing w:before="80" w:after="80" w:line="200" w:lineRule="exact"/>
              <w:ind w:right="113"/>
              <w:rPr>
                <w:i/>
                <w:sz w:val="16"/>
                <w:lang w:val="fr-FR"/>
              </w:rPr>
            </w:pPr>
            <w:r w:rsidRPr="00A04000">
              <w:rPr>
                <w:i/>
                <w:sz w:val="16"/>
                <w:lang w:val="fr-FR"/>
              </w:rPr>
              <w:t>VEP</w:t>
            </w:r>
          </w:p>
        </w:tc>
      </w:tr>
      <w:tr w:rsidR="007B12D6" w:rsidRPr="00A04000" w14:paraId="7D228D07" w14:textId="77777777" w:rsidTr="00326BC9">
        <w:trPr>
          <w:trHeight w:hRule="exact" w:val="113"/>
          <w:tblHeader/>
        </w:trPr>
        <w:tc>
          <w:tcPr>
            <w:tcW w:w="4149" w:type="dxa"/>
            <w:tcBorders>
              <w:top w:val="single" w:sz="12" w:space="0" w:color="auto"/>
            </w:tcBorders>
            <w:shd w:val="clear" w:color="auto" w:fill="auto"/>
          </w:tcPr>
          <w:p w14:paraId="23E0F019" w14:textId="77777777" w:rsidR="007B12D6" w:rsidRPr="00A04000" w:rsidRDefault="007B12D6" w:rsidP="00326BC9">
            <w:pPr>
              <w:spacing w:before="40" w:after="120"/>
              <w:ind w:right="113"/>
              <w:rPr>
                <w:lang w:val="fr-FR"/>
              </w:rPr>
            </w:pPr>
          </w:p>
        </w:tc>
        <w:tc>
          <w:tcPr>
            <w:tcW w:w="1679" w:type="dxa"/>
            <w:tcBorders>
              <w:top w:val="single" w:sz="12" w:space="0" w:color="auto"/>
            </w:tcBorders>
            <w:shd w:val="clear" w:color="auto" w:fill="auto"/>
          </w:tcPr>
          <w:p w14:paraId="0767AD21" w14:textId="77777777" w:rsidR="007B12D6" w:rsidRPr="00A04000" w:rsidRDefault="007B12D6" w:rsidP="00326BC9">
            <w:pPr>
              <w:spacing w:before="40" w:after="120"/>
              <w:ind w:right="113"/>
              <w:rPr>
                <w:lang w:val="fr-FR"/>
              </w:rPr>
            </w:pPr>
          </w:p>
        </w:tc>
        <w:tc>
          <w:tcPr>
            <w:tcW w:w="1542" w:type="dxa"/>
            <w:tcBorders>
              <w:top w:val="single" w:sz="12" w:space="0" w:color="auto"/>
            </w:tcBorders>
            <w:shd w:val="clear" w:color="auto" w:fill="auto"/>
          </w:tcPr>
          <w:p w14:paraId="2F697E64" w14:textId="77777777" w:rsidR="007B12D6" w:rsidRPr="00A04000" w:rsidRDefault="007B12D6" w:rsidP="00326BC9">
            <w:pPr>
              <w:spacing w:before="40" w:after="120"/>
              <w:ind w:right="113"/>
              <w:rPr>
                <w:lang w:val="fr-FR"/>
              </w:rPr>
            </w:pPr>
          </w:p>
        </w:tc>
      </w:tr>
      <w:tr w:rsidR="007B12D6" w:rsidRPr="00A04000" w14:paraId="1E612A6B" w14:textId="77777777" w:rsidTr="00326BC9">
        <w:tc>
          <w:tcPr>
            <w:tcW w:w="4149" w:type="dxa"/>
            <w:shd w:val="clear" w:color="auto" w:fill="auto"/>
          </w:tcPr>
          <w:p w14:paraId="3189496B" w14:textId="77777777" w:rsidR="007B12D6" w:rsidRPr="00A04000" w:rsidRDefault="007B12D6" w:rsidP="00326BC9">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7AD25BB8" w14:textId="77777777" w:rsidR="007B12D6" w:rsidRPr="00A04000" w:rsidRDefault="007B12D6" w:rsidP="00326BC9">
            <w:pPr>
              <w:spacing w:before="40" w:after="120"/>
              <w:ind w:right="113"/>
              <w:rPr>
                <w:lang w:val="fr-FR"/>
              </w:rPr>
            </w:pPr>
            <w:r w:rsidRPr="00A04000">
              <w:rPr>
                <w:lang w:val="fr-FR"/>
              </w:rPr>
              <w:t>(Réservé)</w:t>
            </w:r>
          </w:p>
        </w:tc>
        <w:tc>
          <w:tcPr>
            <w:tcW w:w="1542" w:type="dxa"/>
            <w:shd w:val="clear" w:color="auto" w:fill="auto"/>
          </w:tcPr>
          <w:p w14:paraId="7315977A" w14:textId="77777777" w:rsidR="007B12D6" w:rsidRPr="00A04000" w:rsidRDefault="007B12D6" w:rsidP="00326BC9">
            <w:pPr>
              <w:spacing w:before="40" w:after="120"/>
              <w:ind w:right="113"/>
              <w:rPr>
                <w:lang w:val="fr-FR"/>
              </w:rPr>
            </w:pPr>
            <w:r w:rsidRPr="00A04000">
              <w:rPr>
                <w:lang w:val="fr-FR"/>
              </w:rPr>
              <w:t>(Réservé)</w:t>
            </w:r>
          </w:p>
        </w:tc>
      </w:tr>
      <w:tr w:rsidR="007B12D6" w:rsidRPr="00A04000" w14:paraId="2BC6EF40" w14:textId="77777777" w:rsidTr="00326BC9">
        <w:tc>
          <w:tcPr>
            <w:tcW w:w="4149" w:type="dxa"/>
            <w:tcBorders>
              <w:bottom w:val="single" w:sz="12" w:space="0" w:color="auto"/>
            </w:tcBorders>
            <w:shd w:val="clear" w:color="auto" w:fill="auto"/>
          </w:tcPr>
          <w:p w14:paraId="10A51188" w14:textId="77777777" w:rsidR="007B12D6" w:rsidRPr="00A04000" w:rsidRDefault="007B12D6" w:rsidP="00326BC9">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79" w:type="dxa"/>
            <w:tcBorders>
              <w:bottom w:val="single" w:sz="12" w:space="0" w:color="auto"/>
            </w:tcBorders>
            <w:shd w:val="clear" w:color="auto" w:fill="auto"/>
          </w:tcPr>
          <w:p w14:paraId="279E4CE6" w14:textId="77777777" w:rsidR="007B12D6" w:rsidRPr="00A04000" w:rsidRDefault="007B12D6" w:rsidP="00326BC9">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7EF8D9C2" w14:textId="77777777" w:rsidR="007B12D6" w:rsidRPr="00A04000" w:rsidRDefault="007B12D6" w:rsidP="00326BC9">
            <w:pPr>
              <w:spacing w:before="40" w:after="120"/>
              <w:ind w:right="113"/>
              <w:rPr>
                <w:lang w:val="fr-FR"/>
              </w:rPr>
            </w:pPr>
            <w:r w:rsidRPr="00A04000">
              <w:rPr>
                <w:lang w:val="fr-FR"/>
              </w:rPr>
              <w:t>(Réservé)</w:t>
            </w:r>
          </w:p>
        </w:tc>
      </w:tr>
    </w:tbl>
    <w:p w14:paraId="09D522D3" w14:textId="77777777" w:rsidR="007B12D6" w:rsidRPr="00A04000" w:rsidRDefault="007B12D6" w:rsidP="007B12D6">
      <w:pPr>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7B12D6" w:rsidRPr="00A04000" w14:paraId="2D409EA4" w14:textId="77777777" w:rsidTr="00326BC9">
        <w:trPr>
          <w:tblHeader/>
        </w:trPr>
        <w:tc>
          <w:tcPr>
            <w:tcW w:w="4149" w:type="dxa"/>
            <w:tcBorders>
              <w:top w:val="single" w:sz="4" w:space="0" w:color="auto"/>
              <w:bottom w:val="single" w:sz="12" w:space="0" w:color="auto"/>
            </w:tcBorders>
            <w:shd w:val="clear" w:color="auto" w:fill="auto"/>
            <w:vAlign w:val="bottom"/>
          </w:tcPr>
          <w:p w14:paraId="50A5B173" w14:textId="6B9C4D73" w:rsidR="007B12D6" w:rsidRPr="00A04000" w:rsidRDefault="007B12D6" w:rsidP="00326BC9">
            <w:pPr>
              <w:spacing w:before="80" w:after="80" w:line="200" w:lineRule="exact"/>
              <w:ind w:right="113"/>
              <w:rPr>
                <w:i/>
                <w:sz w:val="16"/>
                <w:lang w:val="fr-FR"/>
              </w:rPr>
            </w:pPr>
            <w:r w:rsidRPr="00A04000">
              <w:rPr>
                <w:i/>
                <w:sz w:val="16"/>
                <w:lang w:val="fr-FR"/>
              </w:rPr>
              <w:lastRenderedPageBreak/>
              <w:t>Âge ou kilométrage du véhicule pour la catégorie 2 visée par</w:t>
            </w:r>
            <w:r w:rsidR="0007087D">
              <w:rPr>
                <w:i/>
                <w:sz w:val="16"/>
                <w:lang w:val="fr-FR"/>
              </w:rPr>
              <w:t> </w:t>
            </w:r>
            <w:r w:rsidRPr="00A04000">
              <w:rPr>
                <w:i/>
                <w:sz w:val="16"/>
                <w:lang w:val="fr-FR"/>
              </w:rPr>
              <w:t>le présent RTM</w:t>
            </w:r>
          </w:p>
        </w:tc>
        <w:tc>
          <w:tcPr>
            <w:tcW w:w="1679" w:type="dxa"/>
            <w:tcBorders>
              <w:top w:val="single" w:sz="4" w:space="0" w:color="auto"/>
              <w:bottom w:val="single" w:sz="12" w:space="0" w:color="auto"/>
            </w:tcBorders>
            <w:shd w:val="clear" w:color="auto" w:fill="auto"/>
            <w:vAlign w:val="bottom"/>
          </w:tcPr>
          <w:p w14:paraId="7F955679" w14:textId="77777777" w:rsidR="007B12D6" w:rsidRPr="00A04000" w:rsidRDefault="007B12D6" w:rsidP="00326BC9">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1F236E06" w14:textId="77777777" w:rsidR="007B12D6" w:rsidRPr="00A04000" w:rsidRDefault="007B12D6" w:rsidP="00326BC9">
            <w:pPr>
              <w:spacing w:before="80" w:after="80" w:line="200" w:lineRule="exact"/>
              <w:ind w:right="113"/>
              <w:rPr>
                <w:i/>
                <w:sz w:val="16"/>
                <w:lang w:val="fr-FR"/>
              </w:rPr>
            </w:pPr>
            <w:r w:rsidRPr="00A04000">
              <w:rPr>
                <w:i/>
                <w:sz w:val="16"/>
                <w:lang w:val="fr-FR"/>
              </w:rPr>
              <w:t>VEP</w:t>
            </w:r>
          </w:p>
        </w:tc>
      </w:tr>
      <w:tr w:rsidR="007B12D6" w:rsidRPr="00A04000" w14:paraId="427E70A7" w14:textId="77777777" w:rsidTr="00326BC9">
        <w:trPr>
          <w:trHeight w:hRule="exact" w:val="113"/>
          <w:tblHeader/>
        </w:trPr>
        <w:tc>
          <w:tcPr>
            <w:tcW w:w="4149" w:type="dxa"/>
            <w:tcBorders>
              <w:top w:val="single" w:sz="12" w:space="0" w:color="auto"/>
            </w:tcBorders>
            <w:shd w:val="clear" w:color="auto" w:fill="auto"/>
          </w:tcPr>
          <w:p w14:paraId="2312D7D7" w14:textId="77777777" w:rsidR="007B12D6" w:rsidRPr="00A04000" w:rsidRDefault="007B12D6" w:rsidP="00326BC9">
            <w:pPr>
              <w:spacing w:before="40" w:after="120"/>
              <w:ind w:right="113"/>
              <w:rPr>
                <w:lang w:val="fr-FR"/>
              </w:rPr>
            </w:pPr>
          </w:p>
        </w:tc>
        <w:tc>
          <w:tcPr>
            <w:tcW w:w="1679" w:type="dxa"/>
            <w:tcBorders>
              <w:top w:val="single" w:sz="12" w:space="0" w:color="auto"/>
            </w:tcBorders>
            <w:shd w:val="clear" w:color="auto" w:fill="auto"/>
          </w:tcPr>
          <w:p w14:paraId="24EF19EA" w14:textId="77777777" w:rsidR="007B12D6" w:rsidRPr="00A04000" w:rsidRDefault="007B12D6" w:rsidP="00326BC9">
            <w:pPr>
              <w:spacing w:before="40" w:after="120"/>
              <w:ind w:right="113"/>
              <w:rPr>
                <w:lang w:val="fr-FR"/>
              </w:rPr>
            </w:pPr>
          </w:p>
        </w:tc>
        <w:tc>
          <w:tcPr>
            <w:tcW w:w="1542" w:type="dxa"/>
            <w:tcBorders>
              <w:top w:val="single" w:sz="12" w:space="0" w:color="auto"/>
            </w:tcBorders>
            <w:shd w:val="clear" w:color="auto" w:fill="auto"/>
          </w:tcPr>
          <w:p w14:paraId="03C1F270" w14:textId="77777777" w:rsidR="007B12D6" w:rsidRPr="00A04000" w:rsidRDefault="007B12D6" w:rsidP="00326BC9">
            <w:pPr>
              <w:spacing w:before="40" w:after="120"/>
              <w:ind w:right="113"/>
              <w:rPr>
                <w:lang w:val="fr-FR"/>
              </w:rPr>
            </w:pPr>
          </w:p>
        </w:tc>
      </w:tr>
      <w:tr w:rsidR="007B12D6" w:rsidRPr="00A04000" w14:paraId="2ED664A6" w14:textId="77777777" w:rsidTr="00326BC9">
        <w:tc>
          <w:tcPr>
            <w:tcW w:w="4149" w:type="dxa"/>
            <w:shd w:val="clear" w:color="auto" w:fill="auto"/>
          </w:tcPr>
          <w:p w14:paraId="07B498D4" w14:textId="77777777" w:rsidR="007B12D6" w:rsidRPr="00A04000" w:rsidRDefault="007B12D6" w:rsidP="00326BC9">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3657AE8B" w14:textId="77777777" w:rsidR="007B12D6" w:rsidRPr="00A04000" w:rsidRDefault="007B12D6" w:rsidP="00326BC9">
            <w:pPr>
              <w:spacing w:before="40" w:after="120"/>
              <w:ind w:right="113"/>
              <w:rPr>
                <w:lang w:val="fr-FR"/>
              </w:rPr>
            </w:pPr>
            <w:r w:rsidRPr="00A04000">
              <w:rPr>
                <w:lang w:val="fr-FR"/>
              </w:rPr>
              <w:t>(Réservé)</w:t>
            </w:r>
          </w:p>
        </w:tc>
        <w:tc>
          <w:tcPr>
            <w:tcW w:w="1542" w:type="dxa"/>
            <w:shd w:val="clear" w:color="auto" w:fill="auto"/>
          </w:tcPr>
          <w:p w14:paraId="5CCFE6CE" w14:textId="77777777" w:rsidR="007B12D6" w:rsidRPr="00A04000" w:rsidRDefault="007B12D6" w:rsidP="00326BC9">
            <w:pPr>
              <w:spacing w:before="40" w:after="120"/>
              <w:ind w:right="113"/>
              <w:rPr>
                <w:lang w:val="fr-FR"/>
              </w:rPr>
            </w:pPr>
            <w:r w:rsidRPr="00A04000">
              <w:rPr>
                <w:lang w:val="fr-FR"/>
              </w:rPr>
              <w:t>(Réservé)</w:t>
            </w:r>
          </w:p>
        </w:tc>
      </w:tr>
      <w:tr w:rsidR="007B12D6" w:rsidRPr="00A04000" w14:paraId="53270067" w14:textId="77777777" w:rsidTr="00326BC9">
        <w:tc>
          <w:tcPr>
            <w:tcW w:w="4149" w:type="dxa"/>
            <w:tcBorders>
              <w:bottom w:val="single" w:sz="12" w:space="0" w:color="auto"/>
            </w:tcBorders>
            <w:shd w:val="clear" w:color="auto" w:fill="auto"/>
          </w:tcPr>
          <w:p w14:paraId="71DFF8C9" w14:textId="77777777" w:rsidR="007B12D6" w:rsidRPr="00A04000" w:rsidRDefault="007B12D6" w:rsidP="00326BC9">
            <w:pPr>
              <w:spacing w:before="40" w:after="120"/>
              <w:ind w:right="113"/>
              <w:rPr>
                <w:lang w:val="fr-FR"/>
              </w:rPr>
            </w:pPr>
            <w:r w:rsidRPr="00A04000">
              <w:rPr>
                <w:lang w:val="fr-FR"/>
              </w:rPr>
              <w:t>Véhicules de plus de 5 ans ou ayant parcouru plus de 100 000 km, et jusqu</w:t>
            </w:r>
            <w:r>
              <w:rPr>
                <w:lang w:val="fr-FR"/>
              </w:rPr>
              <w:t>’</w:t>
            </w:r>
            <w:r w:rsidRPr="00A04000">
              <w:rPr>
                <w:lang w:val="fr-FR"/>
              </w:rPr>
              <w:t>à 8 ans ou ayant parcouru 160 000 km si cette distance est atteinte en moins de 8 ans</w:t>
            </w:r>
          </w:p>
        </w:tc>
        <w:tc>
          <w:tcPr>
            <w:tcW w:w="1679" w:type="dxa"/>
            <w:tcBorders>
              <w:bottom w:val="single" w:sz="12" w:space="0" w:color="auto"/>
            </w:tcBorders>
            <w:shd w:val="clear" w:color="auto" w:fill="auto"/>
          </w:tcPr>
          <w:p w14:paraId="385837F9" w14:textId="77777777" w:rsidR="007B12D6" w:rsidRPr="00A04000" w:rsidRDefault="007B12D6" w:rsidP="00326BC9">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2B68162A" w14:textId="77777777" w:rsidR="007B12D6" w:rsidRPr="00A04000" w:rsidRDefault="007B12D6" w:rsidP="00326BC9">
            <w:pPr>
              <w:spacing w:before="40" w:after="120"/>
              <w:ind w:right="113"/>
              <w:rPr>
                <w:lang w:val="fr-FR"/>
              </w:rPr>
            </w:pPr>
            <w:r w:rsidRPr="00A04000">
              <w:rPr>
                <w:lang w:val="fr-FR"/>
              </w:rPr>
              <w:t>(Réservé)</w:t>
            </w:r>
          </w:p>
        </w:tc>
      </w:tr>
    </w:tbl>
    <w:p w14:paraId="1A4763A2" w14:textId="182E5FEC" w:rsidR="007B12D6" w:rsidRDefault="007B12D6" w:rsidP="0007087D">
      <w:pPr>
        <w:pStyle w:val="SingleTxtG"/>
        <w:spacing w:before="120"/>
        <w:ind w:left="2268"/>
        <w:rPr>
          <w:lang w:val="fr-FR"/>
        </w:rPr>
      </w:pPr>
      <w:r w:rsidRPr="00A02161">
        <w:rPr>
          <w:lang w:val="fr-FR"/>
        </w:rPr>
        <w:t>Les</w:t>
      </w:r>
      <w:r w:rsidRPr="00A04000">
        <w:rPr>
          <w:lang w:val="fr-FR"/>
        </w:rPr>
        <w:t xml:space="preserve"> analyseurs SOCR des véhicules de la catégorie 2 et des catégories 1-1 et</w:t>
      </w:r>
      <w:r w:rsidR="0007087D">
        <w:rPr>
          <w:lang w:val="fr-FR"/>
        </w:rPr>
        <w:t xml:space="preserve"> </w:t>
      </w:r>
      <w:r w:rsidRPr="00A04000">
        <w:rPr>
          <w:lang w:val="fr-FR"/>
        </w:rPr>
        <w:t>1</w:t>
      </w:r>
      <w:r>
        <w:rPr>
          <w:lang w:val="fr-FR"/>
        </w:rPr>
        <w:noBreakHyphen/>
      </w:r>
      <w:r w:rsidRPr="00A04000">
        <w:rPr>
          <w:lang w:val="fr-FR"/>
        </w:rPr>
        <w:t>2 doivent être installés et leurs valeurs relevées en vue de fixer les valeurs des tableaux</w:t>
      </w:r>
      <w:r>
        <w:rPr>
          <w:lang w:val="fr-FR"/>
        </w:rPr>
        <w:t xml:space="preserve"> pour la partie B et les prescriptions relatives à l’exactitude énoncées au paragraphe 6.3 de la partie A</w:t>
      </w:r>
      <w:r w:rsidRPr="00A04000">
        <w:rPr>
          <w:lang w:val="fr-FR"/>
        </w:rPr>
        <w:t xml:space="preserve"> dans un amendement ultérieur au présent RTM.</w:t>
      </w:r>
    </w:p>
    <w:p w14:paraId="3FC60D20" w14:textId="77777777" w:rsidR="007B12D6" w:rsidRPr="00A04000" w:rsidRDefault="007B12D6" w:rsidP="007B12D6">
      <w:pPr>
        <w:pStyle w:val="SingleTxtG"/>
        <w:ind w:left="2268"/>
        <w:rPr>
          <w:lang w:val="fr-FR"/>
        </w:rPr>
      </w:pPr>
      <w:r w:rsidRPr="00A04000">
        <w:rPr>
          <w:lang w:val="fr-FR"/>
        </w:rPr>
        <w:t>Un constructeur peut choisir de fixer une exigence de performance déclarée (EPD) d</w:t>
      </w:r>
      <w:r>
        <w:rPr>
          <w:lang w:val="fr-FR"/>
        </w:rPr>
        <w:t>’</w:t>
      </w:r>
      <w:r w:rsidRPr="00A04000">
        <w:rPr>
          <w:lang w:val="fr-FR"/>
        </w:rPr>
        <w:t>une valeur de SOCE ou de SOCR supérieure à celle de l</w:t>
      </w:r>
      <w:r>
        <w:rPr>
          <w:lang w:val="fr-FR"/>
        </w:rPr>
        <w:t>’</w:t>
      </w:r>
      <w:r w:rsidRPr="00A04000">
        <w:rPr>
          <w:lang w:val="fr-FR"/>
        </w:rPr>
        <w:t>EPM correspondante. L</w:t>
      </w:r>
      <w:r>
        <w:rPr>
          <w:lang w:val="fr-FR"/>
        </w:rPr>
        <w:t>’</w:t>
      </w:r>
      <w:r w:rsidRPr="00A04000">
        <w:rPr>
          <w:lang w:val="fr-FR"/>
        </w:rPr>
        <w:t>EPD remplace alors l</w:t>
      </w:r>
      <w:r>
        <w:rPr>
          <w:lang w:val="fr-FR"/>
        </w:rPr>
        <w:t>’</w:t>
      </w:r>
      <w:r w:rsidRPr="00A04000">
        <w:rPr>
          <w:lang w:val="fr-FR"/>
        </w:rPr>
        <w:t>EPM aux fins de l</w:t>
      </w:r>
      <w:r>
        <w:rPr>
          <w:lang w:val="fr-FR"/>
        </w:rPr>
        <w:t>’</w:t>
      </w:r>
      <w:r w:rsidRPr="00A04000">
        <w:rPr>
          <w:lang w:val="fr-FR"/>
        </w:rPr>
        <w:t>évaluation du respect des prescriptions applicables.</w:t>
      </w:r>
    </w:p>
    <w:p w14:paraId="2BF26536" w14:textId="77777777" w:rsidR="007B12D6" w:rsidRDefault="007B12D6" w:rsidP="007B12D6">
      <w:pPr>
        <w:pStyle w:val="SingleTxtG"/>
        <w:ind w:left="2268"/>
        <w:rPr>
          <w:lang w:val="fr-FR"/>
        </w:rPr>
      </w:pPr>
      <w:r w:rsidRPr="00A04000">
        <w:rPr>
          <w:lang w:val="fr-FR"/>
        </w:rPr>
        <w:t>Le constructeur doit s</w:t>
      </w:r>
      <w:r>
        <w:rPr>
          <w:lang w:val="fr-FR"/>
        </w:rPr>
        <w:t>’</w:t>
      </w:r>
      <w:r w:rsidRPr="00A04000">
        <w:rPr>
          <w:lang w:val="fr-FR"/>
        </w:rPr>
        <w:t>assurer que les batteries montées à bord des véhicules sont conformes aux règles spécifiées au paragraphe 6.4.2 pour l</w:t>
      </w:r>
      <w:r>
        <w:rPr>
          <w:lang w:val="fr-FR"/>
        </w:rPr>
        <w:t>’</w:t>
      </w:r>
      <w:r w:rsidRPr="00A04000">
        <w:rPr>
          <w:lang w:val="fr-FR"/>
        </w:rPr>
        <w:t>EPM (ou l</w:t>
      </w:r>
      <w:r>
        <w:rPr>
          <w:lang w:val="fr-FR"/>
        </w:rPr>
        <w:t>’</w:t>
      </w:r>
      <w:r w:rsidRPr="00A04000">
        <w:rPr>
          <w:lang w:val="fr-FR"/>
        </w:rPr>
        <w:t>EPD, le cas échéant).</w:t>
      </w:r>
    </w:p>
    <w:p w14:paraId="0D218144" w14:textId="77777777" w:rsidR="007B12D6" w:rsidRDefault="007B12D6" w:rsidP="007B12D6">
      <w:pPr>
        <w:pStyle w:val="SingleTxtG"/>
        <w:ind w:left="2268"/>
        <w:rPr>
          <w:lang w:val="fr-FR"/>
        </w:rPr>
      </w:pPr>
      <w:r w:rsidRPr="00A04000">
        <w:rPr>
          <w:lang w:val="fr-FR"/>
        </w:rPr>
        <w:t>À la demande du constructeur, pour les véhicules équipés de la technologie V2X</w:t>
      </w:r>
      <w:r w:rsidRPr="009E5D1B">
        <w:rPr>
          <w:lang w:val="fr-FR"/>
        </w:rPr>
        <w:t xml:space="preserve"> ou pour les véhicules de </w:t>
      </w:r>
      <w:r>
        <w:rPr>
          <w:lang w:val="fr-FR"/>
        </w:rPr>
        <w:t xml:space="preserve">la </w:t>
      </w:r>
      <w:r w:rsidRPr="009E5D1B">
        <w:rPr>
          <w:lang w:val="fr-FR"/>
        </w:rPr>
        <w:t>catégorie 2 utilisés à des fins autres que la traction</w:t>
      </w:r>
      <w:r w:rsidRPr="00A04000">
        <w:rPr>
          <w:lang w:val="fr-FR"/>
        </w:rPr>
        <w:t>, la distance virtuelle équivalente calculée à l</w:t>
      </w:r>
      <w:r>
        <w:rPr>
          <w:lang w:val="fr-FR"/>
        </w:rPr>
        <w:t>’</w:t>
      </w:r>
      <w:r w:rsidRPr="00A04000">
        <w:rPr>
          <w:lang w:val="fr-FR"/>
        </w:rPr>
        <w:t>aide de l</w:t>
      </w:r>
      <w:r>
        <w:rPr>
          <w:lang w:val="fr-FR"/>
        </w:rPr>
        <w:t>’</w:t>
      </w:r>
      <w:r w:rsidRPr="00A04000">
        <w:rPr>
          <w:lang w:val="fr-FR"/>
        </w:rPr>
        <w:t>équation ci</w:t>
      </w:r>
      <w:r>
        <w:rPr>
          <w:lang w:val="fr-FR"/>
        </w:rPr>
        <w:noBreakHyphen/>
      </w:r>
      <w:r w:rsidRPr="00A04000">
        <w:rPr>
          <w:lang w:val="fr-FR"/>
        </w:rPr>
        <w:t>dessous doit être communiquée par chaque véhicule.</w:t>
      </w:r>
    </w:p>
    <w:p w14:paraId="5968CD77" w14:textId="6D387A25" w:rsidR="007B12D6" w:rsidRPr="00E41ED4" w:rsidRDefault="007B12D6" w:rsidP="00DF1F40">
      <w:pPr>
        <w:pStyle w:val="SingleTxtG"/>
        <w:ind w:right="0"/>
        <w:rPr>
          <w:sz w:val="18"/>
          <w:szCs w:val="18"/>
          <w:lang w:val="fr-FR"/>
        </w:rPr>
      </w:pPr>
      <m:oMathPara>
        <m:oMath>
          <m:r>
            <m:rPr>
              <m:sty m:val="bi"/>
            </m:rPr>
            <w:rPr>
              <w:rFonts w:ascii="Cambria Math" w:hAnsi="Cambria Math"/>
              <w:sz w:val="16"/>
              <w:szCs w:val="16"/>
              <w:lang w:val="en-US"/>
            </w:rPr>
            <m:t xml:space="preserve">Distance virtuelle </m:t>
          </m:r>
          <m:d>
            <m:dPr>
              <m:ctrlPr>
                <w:rPr>
                  <w:rFonts w:ascii="Cambria Math" w:hAnsi="Cambria Math"/>
                  <w:i/>
                  <w:sz w:val="16"/>
                  <w:szCs w:val="16"/>
                  <w:lang w:val="en-US"/>
                </w:rPr>
              </m:ctrlPr>
            </m:dPr>
            <m:e>
              <m:r>
                <w:rPr>
                  <w:rFonts w:ascii="Cambria Math" w:hAnsi="Cambria Math"/>
                  <w:sz w:val="16"/>
                  <w:szCs w:val="16"/>
                  <w:lang w:val="en-US"/>
                </w:rPr>
                <m:t>km</m:t>
              </m:r>
            </m:e>
          </m:d>
          <m:r>
            <w:rPr>
              <w:rFonts w:ascii="Cambria Math" w:hAnsi="Cambria Math"/>
              <w:sz w:val="16"/>
              <w:szCs w:val="16"/>
              <w:lang w:val="en-US"/>
            </w:rPr>
            <m:t>=</m:t>
          </m:r>
          <m:d>
            <m:dPr>
              <m:ctrlPr>
                <w:rPr>
                  <w:rFonts w:ascii="Cambria Math" w:hAnsi="Cambria Math"/>
                  <w:i/>
                  <w:iCs/>
                  <w:sz w:val="16"/>
                  <w:szCs w:val="16"/>
                  <w:lang w:val="en-US"/>
                </w:rPr>
              </m:ctrlPr>
            </m:dPr>
            <m:e>
              <m:f>
                <m:fPr>
                  <m:ctrlPr>
                    <w:rPr>
                      <w:rFonts w:ascii="Cambria Math" w:hAnsi="Cambria Math"/>
                      <w:i/>
                      <w:iCs/>
                      <w:sz w:val="16"/>
                      <w:szCs w:val="16"/>
                      <w:lang w:val="en-US"/>
                    </w:rPr>
                  </m:ctrlPr>
                </m:fPr>
                <m:num>
                  <m:sSup>
                    <m:sSupPr>
                      <m:ctrlPr>
                        <w:rPr>
                          <w:rFonts w:ascii="Cambria Math" w:hAnsi="Cambria Math"/>
                          <w:i/>
                          <w:sz w:val="16"/>
                          <w:szCs w:val="16"/>
                          <w:lang w:val="en-US"/>
                        </w:rPr>
                      </m:ctrlPr>
                    </m:sSupPr>
                    <m:e>
                      <m:r>
                        <m:rPr>
                          <m:sty m:val="p"/>
                        </m:rPr>
                        <w:rPr>
                          <w:rFonts w:ascii="Cambria Math" w:hAnsi="Cambria Math"/>
                          <w:sz w:val="16"/>
                          <w:szCs w:val="16"/>
                          <w:lang w:val="en-US"/>
                        </w:rPr>
                        <m:t xml:space="preserve">décharge totale </m:t>
                      </m:r>
                      <m:sSup>
                        <m:sSupPr>
                          <m:ctrlPr>
                            <w:rPr>
                              <w:rFonts w:ascii="Cambria Math" w:hAnsi="Cambria Math"/>
                              <w:sz w:val="16"/>
                              <w:szCs w:val="16"/>
                              <w:lang w:val="en-US"/>
                            </w:rPr>
                          </m:ctrlPr>
                        </m:sSupPr>
                        <m:e>
                          <m:r>
                            <m:rPr>
                              <m:sty m:val="p"/>
                            </m:rPr>
                            <w:rPr>
                              <w:rFonts w:ascii="Cambria Math" w:hAnsi="Cambria Math"/>
                              <w:sz w:val="16"/>
                              <w:szCs w:val="16"/>
                              <w:lang w:val="en-US"/>
                            </w:rPr>
                            <m:t>d</m:t>
                          </m:r>
                        </m:e>
                        <m:sup>
                          <m:r>
                            <m:rPr>
                              <m:sty m:val="p"/>
                            </m:rPr>
                            <w:rPr>
                              <w:rFonts w:ascii="Cambria Math" w:hAnsi="Cambria Math"/>
                              <w:sz w:val="16"/>
                              <w:szCs w:val="16"/>
                              <w:lang w:val="en-US"/>
                            </w:rPr>
                            <m:t>'</m:t>
                          </m:r>
                        </m:sup>
                      </m:sSup>
                      <m:r>
                        <m:rPr>
                          <m:sty m:val="p"/>
                        </m:rPr>
                        <w:rPr>
                          <w:rFonts w:ascii="Cambria Math" w:hAnsi="Cambria Math"/>
                          <w:sz w:val="16"/>
                          <w:szCs w:val="16"/>
                          <w:lang w:val="en-US"/>
                        </w:rPr>
                        <m:t>énergie en mode V2X et à des fins autres que la traction</m:t>
                      </m:r>
                    </m:e>
                    <m:sup>
                      <m:r>
                        <m:rPr>
                          <m:sty m:val="p"/>
                        </m:rPr>
                        <w:rPr>
                          <w:rStyle w:val="Appelnotedebasdep"/>
                          <w:rFonts w:ascii="Cambria Math" w:hAnsi="Cambria Math"/>
                          <w:sz w:val="16"/>
                          <w:szCs w:val="16"/>
                        </w:rPr>
                        <w:footnoteReference w:customMarkFollows="1" w:id="4"/>
                        <m:t>†</m:t>
                      </m:r>
                    </m:sup>
                  </m:sSup>
                  <m:r>
                    <w:rPr>
                      <w:rFonts w:ascii="Cambria Math" w:hAnsi="Cambria Math"/>
                      <w:sz w:val="16"/>
                      <w:szCs w:val="16"/>
                      <w:lang w:val="en-US"/>
                    </w:rPr>
                    <m:t xml:space="preserve"> [Wh]</m:t>
                  </m:r>
                </m:num>
                <m:den>
                  <m:eqArr>
                    <m:eqArrPr>
                      <m:ctrlPr>
                        <w:rPr>
                          <w:rFonts w:ascii="Cambria Math" w:hAnsi="Cambria Math"/>
                          <w:sz w:val="16"/>
                          <w:szCs w:val="16"/>
                          <w:lang w:val="en-US"/>
                        </w:rPr>
                      </m:ctrlPr>
                    </m:eqArrPr>
                    <m:e>
                      <m:r>
                        <m:rPr>
                          <m:sty m:val="p"/>
                        </m:rPr>
                        <w:rPr>
                          <w:rFonts w:ascii="Cambria Math" w:hAnsi="Cambria Math"/>
                          <w:sz w:val="16"/>
                          <w:szCs w:val="16"/>
                          <w:lang w:val="en-US"/>
                        </w:rPr>
                        <m:t xml:space="preserve">pire consommation </m:t>
                      </m:r>
                      <m:sSup>
                        <m:sSupPr>
                          <m:ctrlPr>
                            <w:rPr>
                              <w:rFonts w:ascii="Cambria Math" w:hAnsi="Cambria Math"/>
                              <w:sz w:val="16"/>
                              <w:szCs w:val="16"/>
                              <w:lang w:val="en-US"/>
                            </w:rPr>
                          </m:ctrlPr>
                        </m:sSupPr>
                        <m:e>
                          <m:r>
                            <m:rPr>
                              <m:sty m:val="p"/>
                            </m:rPr>
                            <w:rPr>
                              <w:rFonts w:ascii="Cambria Math" w:hAnsi="Cambria Math"/>
                              <w:sz w:val="16"/>
                              <w:szCs w:val="16"/>
                              <w:lang w:val="en-US"/>
                            </w:rPr>
                            <m:t>d</m:t>
                          </m:r>
                        </m:e>
                        <m:sup>
                          <m:r>
                            <m:rPr>
                              <m:sty m:val="p"/>
                            </m:rPr>
                            <w:rPr>
                              <w:rFonts w:ascii="Cambria Math" w:hAnsi="Cambria Math"/>
                              <w:sz w:val="16"/>
                              <w:szCs w:val="16"/>
                              <w:lang w:val="en-US"/>
                            </w:rPr>
                            <m:t>'</m:t>
                          </m:r>
                        </m:sup>
                      </m:sSup>
                      <m:r>
                        <m:rPr>
                          <m:sty m:val="p"/>
                        </m:rPr>
                        <w:rPr>
                          <w:rFonts w:ascii="Cambria Math" w:hAnsi="Cambria Math"/>
                          <w:sz w:val="16"/>
                          <w:szCs w:val="16"/>
                          <w:lang w:val="en-US"/>
                        </w:rPr>
                        <m:t>énergie certifiée pour</m:t>
                      </m:r>
                    </m:e>
                    <m:e>
                      <m:r>
                        <m:rPr>
                          <m:sty m:val="p"/>
                        </m:rPr>
                        <w:rPr>
                          <w:rFonts w:ascii="Cambria Math" w:hAnsi="Cambria Math"/>
                          <w:sz w:val="16"/>
                          <w:szCs w:val="16"/>
                          <w:lang w:val="en-US"/>
                        </w:rPr>
                        <m:t>une famille au titre de la partie B [</m:t>
                      </m:r>
                      <m:r>
                        <w:rPr>
                          <w:rFonts w:ascii="Cambria Math" w:hAnsi="Cambria Math"/>
                          <w:sz w:val="16"/>
                          <w:szCs w:val="16"/>
                          <w:lang w:val="en-US"/>
                        </w:rPr>
                        <m:t>Wh/km</m:t>
                      </m:r>
                      <m:r>
                        <m:rPr>
                          <m:sty m:val="p"/>
                        </m:rPr>
                        <w:rPr>
                          <w:rFonts w:ascii="Cambria Math" w:hAnsi="Cambria Math"/>
                          <w:sz w:val="16"/>
                          <w:szCs w:val="16"/>
                          <w:lang w:val="en-US"/>
                        </w:rPr>
                        <m:t>]</m:t>
                      </m:r>
                    </m:e>
                  </m:eqArr>
                </m:den>
              </m:f>
            </m:e>
          </m:d>
        </m:oMath>
      </m:oMathPara>
    </w:p>
    <w:p w14:paraId="249F3E2D" w14:textId="70D69F07" w:rsidR="007B12D6" w:rsidRPr="00A04000" w:rsidRDefault="007B12D6" w:rsidP="00DF1F40">
      <w:pPr>
        <w:pStyle w:val="SingleTxtG"/>
        <w:ind w:left="2835"/>
        <w:rPr>
          <w:lang w:val="fr-FR"/>
        </w:rPr>
      </w:pPr>
      <w:r w:rsidRPr="00A04000">
        <w:rPr>
          <w:lang w:val="fr-FR"/>
        </w:rPr>
        <w:t>où</w:t>
      </w:r>
      <w:r w:rsidR="00656644">
        <w:rPr>
          <w:lang w:val="fr-FR"/>
        </w:rPr>
        <w:t> :</w:t>
      </w:r>
    </w:p>
    <w:p w14:paraId="0C210610" w14:textId="5797861C" w:rsidR="007B12D6" w:rsidRPr="00A04000" w:rsidRDefault="007B12D6" w:rsidP="0007087D">
      <w:pPr>
        <w:pStyle w:val="SingleTxtG"/>
        <w:ind w:left="2835"/>
        <w:rPr>
          <w:lang w:val="fr-FR"/>
        </w:rPr>
      </w:pPr>
      <w:r w:rsidRPr="00A04000">
        <w:rPr>
          <w:lang w:val="fr-FR"/>
        </w:rPr>
        <w:t>« </w:t>
      </w:r>
      <w:r w:rsidRPr="00002F4E">
        <w:rPr>
          <w:i/>
          <w:iCs/>
          <w:lang w:val="fr-FR"/>
        </w:rPr>
        <w:t>pire</w:t>
      </w:r>
      <w:r>
        <w:rPr>
          <w:lang w:val="fr-FR"/>
        </w:rPr>
        <w:t xml:space="preserve"> </w:t>
      </w:r>
      <w:r>
        <w:rPr>
          <w:i/>
          <w:iCs/>
          <w:lang w:val="fr-FR"/>
        </w:rPr>
        <w:t>consommation d’énergie certifiée pour une famille au titre de la partie B</w:t>
      </w:r>
      <w:r w:rsidRPr="00A04000">
        <w:rPr>
          <w:lang w:val="fr-FR"/>
        </w:rPr>
        <w:t xml:space="preserve"> » </w:t>
      </w:r>
      <w:r w:rsidR="0007087D" w:rsidRPr="0007087D">
        <w:rPr>
          <w:lang w:val="fr-FR"/>
        </w:rPr>
        <w:t xml:space="preserve">il y </w:t>
      </w:r>
      <w:r w:rsidRPr="00A04000">
        <w:rPr>
          <w:lang w:val="fr-FR"/>
        </w:rPr>
        <w:t>désigne la consommation d</w:t>
      </w:r>
      <w:r>
        <w:rPr>
          <w:lang w:val="fr-FR"/>
        </w:rPr>
        <w:t>’</w:t>
      </w:r>
      <w:r w:rsidRPr="00A04000">
        <w:rPr>
          <w:lang w:val="fr-FR"/>
        </w:rPr>
        <w:t>énergie certifiée dans le pire des cas pour une famille au titre de la partie B, qui doit être fournie conformément à l</w:t>
      </w:r>
      <w:r>
        <w:rPr>
          <w:lang w:val="fr-FR"/>
        </w:rPr>
        <w:t>’</w:t>
      </w:r>
      <w:r w:rsidRPr="00A04000">
        <w:rPr>
          <w:lang w:val="fr-FR"/>
        </w:rPr>
        <w:t>annexe 2.</w:t>
      </w:r>
    </w:p>
    <w:p w14:paraId="69F252C0" w14:textId="77777777" w:rsidR="007B12D6" w:rsidRDefault="007B12D6" w:rsidP="007B12D6">
      <w:pPr>
        <w:pStyle w:val="SingleTxtG"/>
        <w:ind w:left="2268"/>
        <w:rPr>
          <w:lang w:val="fr-FR"/>
        </w:rPr>
      </w:pPr>
      <w:r w:rsidRPr="00A04000">
        <w:rPr>
          <w:lang w:val="fr-FR"/>
        </w:rPr>
        <w:t>Le constructeur peut être autorisé à utiliser une valeur de consommation d</w:t>
      </w:r>
      <w:r>
        <w:rPr>
          <w:lang w:val="fr-FR"/>
        </w:rPr>
        <w:t>’</w:t>
      </w:r>
      <w:r w:rsidRPr="00A04000">
        <w:rPr>
          <w:lang w:val="fr-FR"/>
        </w:rPr>
        <w:t>énergie plus élevée que la valeur de la consommation d</w:t>
      </w:r>
      <w:r>
        <w:rPr>
          <w:lang w:val="fr-FR"/>
        </w:rPr>
        <w:t>’</w:t>
      </w:r>
      <w:r w:rsidRPr="00A04000">
        <w:rPr>
          <w:lang w:val="fr-FR"/>
        </w:rPr>
        <w:t>énergie certifiée dans le pire des cas pour la famille au titre de la partie B.</w:t>
      </w:r>
    </w:p>
    <w:p w14:paraId="105D7FC5" w14:textId="77777777" w:rsidR="007B12D6" w:rsidRDefault="007B12D6" w:rsidP="007B12D6">
      <w:pPr>
        <w:pStyle w:val="SingleTxtG"/>
        <w:ind w:left="2268"/>
        <w:rPr>
          <w:lang w:val="fr-FR"/>
        </w:rPr>
      </w:pPr>
      <w:r w:rsidRPr="00A04000">
        <w:rPr>
          <w:lang w:val="fr-FR"/>
        </w:rPr>
        <w:t xml:space="preserve">La distance totale utilisée pour vérifier le respect des normes de performance minimales correspond à la somme de la distance parcourue et de la distance virtuelle. </w:t>
      </w:r>
      <w:r>
        <w:rPr>
          <w:lang w:val="fr-FR"/>
        </w:rPr>
        <w:t>La</w:t>
      </w:r>
      <w:r w:rsidRPr="00A04000">
        <w:rPr>
          <w:lang w:val="fr-FR"/>
        </w:rPr>
        <w:t xml:space="preserve"> distance virtuelle </w:t>
      </w:r>
      <w:r>
        <w:rPr>
          <w:lang w:val="fr-FR"/>
        </w:rPr>
        <w:t xml:space="preserve">totale </w:t>
      </w:r>
      <w:r w:rsidRPr="00A04000">
        <w:rPr>
          <w:lang w:val="fr-FR"/>
        </w:rPr>
        <w:t>doit être enregistré</w:t>
      </w:r>
      <w:r>
        <w:rPr>
          <w:lang w:val="fr-FR"/>
        </w:rPr>
        <w:t>e</w:t>
      </w:r>
      <w:r w:rsidRPr="00A04000">
        <w:rPr>
          <w:lang w:val="fr-FR"/>
        </w:rPr>
        <w:t xml:space="preserve"> et surveillé</w:t>
      </w:r>
      <w:r>
        <w:rPr>
          <w:lang w:val="fr-FR"/>
        </w:rPr>
        <w:t>e</w:t>
      </w:r>
      <w:r w:rsidRPr="00A04000">
        <w:rPr>
          <w:lang w:val="fr-FR"/>
        </w:rPr>
        <w:t>.</w:t>
      </w:r>
    </w:p>
    <w:p w14:paraId="6DFB713F" w14:textId="77777777" w:rsidR="007B12D6" w:rsidRPr="00A04000" w:rsidRDefault="007B12D6" w:rsidP="007B12D6">
      <w:pPr>
        <w:pStyle w:val="H1G"/>
        <w:ind w:left="2268"/>
        <w:rPr>
          <w:szCs w:val="18"/>
          <w:lang w:val="fr-FR"/>
        </w:rPr>
      </w:pPr>
      <w:bookmarkStart w:id="9" w:name="_Ref498940668"/>
      <w:r w:rsidRPr="00A04000">
        <w:rPr>
          <w:lang w:val="fr-FR"/>
        </w:rPr>
        <w:t>6.</w:t>
      </w:r>
      <w:r w:rsidRPr="00A04000">
        <w:rPr>
          <w:lang w:val="fr-FR"/>
        </w:rPr>
        <w:tab/>
        <w:t>Vérification pendant la période de service</w:t>
      </w:r>
      <w:bookmarkEnd w:id="9"/>
    </w:p>
    <w:p w14:paraId="62345F11" w14:textId="77777777" w:rsidR="007B12D6" w:rsidRPr="00A04000" w:rsidRDefault="007B12D6" w:rsidP="007B12D6">
      <w:pPr>
        <w:pStyle w:val="SingleTxtG"/>
        <w:ind w:left="2268" w:hanging="1134"/>
        <w:rPr>
          <w:lang w:val="fr-FR"/>
        </w:rPr>
      </w:pPr>
      <w:r w:rsidRPr="00A04000">
        <w:rPr>
          <w:lang w:val="fr-FR"/>
        </w:rPr>
        <w:t>6.1</w:t>
      </w:r>
      <w:r w:rsidRPr="00A04000">
        <w:rPr>
          <w:lang w:val="fr-FR"/>
        </w:rPr>
        <w:tab/>
        <w:t>Définitions des familles</w:t>
      </w:r>
    </w:p>
    <w:p w14:paraId="0E2FFFA6" w14:textId="77777777" w:rsidR="007B12D6" w:rsidRDefault="007B12D6" w:rsidP="007B12D6">
      <w:pPr>
        <w:pStyle w:val="SingleTxtG"/>
        <w:ind w:left="2268"/>
        <w:rPr>
          <w:lang w:val="fr-FR"/>
        </w:rPr>
      </w:pPr>
      <w:r w:rsidRPr="00A04000">
        <w:rPr>
          <w:lang w:val="fr-FR"/>
        </w:rPr>
        <w:t xml:space="preserve">Les véhicules qui présentent les mêmes caractéristiques en ce qui concerne leur évaluation au titre de la partie A ou de la partie B ci-dessous sont regroupés en familles de véhicules aux fins de la vérification de la conformité. Les familles qui relèvent de la partie A doivent présenter les mêmes caractéristiques en ce qui concerne la vérification des analyseurs SOCR ou SOCE. Les familles qui </w:t>
      </w:r>
      <w:r w:rsidRPr="00A04000">
        <w:rPr>
          <w:lang w:val="fr-FR"/>
        </w:rPr>
        <w:lastRenderedPageBreak/>
        <w:t>relèvent de la partie B doivent présenter les mêmes caractéristiques en ce qui concerne la vérification de la durabilité des batteries.</w:t>
      </w:r>
    </w:p>
    <w:p w14:paraId="626F2911" w14:textId="32142295" w:rsidR="007B12D6" w:rsidRDefault="007B12D6" w:rsidP="0007087D">
      <w:pPr>
        <w:pStyle w:val="SingleTxtG"/>
        <w:ind w:left="2268"/>
        <w:rPr>
          <w:lang w:val="fr-FR"/>
        </w:rPr>
      </w:pPr>
      <w:r w:rsidRPr="00A04000">
        <w:rPr>
          <w:lang w:val="fr-FR"/>
        </w:rPr>
        <w:t>Les familles qui présentent les mêmes caractéristiques en ce qui concerne la vérification de la conformité sont définies comme suit</w:t>
      </w:r>
      <w:r w:rsidR="00656644">
        <w:rPr>
          <w:lang w:val="fr-FR"/>
        </w:rPr>
        <w:t> :</w:t>
      </w:r>
    </w:p>
    <w:p w14:paraId="5D875FFE" w14:textId="3BE38E87" w:rsidR="007B12D6" w:rsidRPr="00A04000" w:rsidRDefault="007B12D6" w:rsidP="007B12D6">
      <w:pPr>
        <w:pStyle w:val="SingleTxtG"/>
        <w:keepNext/>
        <w:ind w:left="2268" w:hanging="1134"/>
        <w:rPr>
          <w:i/>
          <w:lang w:val="fr-FR"/>
        </w:rPr>
      </w:pPr>
      <w:r w:rsidRPr="00A04000">
        <w:rPr>
          <w:lang w:val="fr-FR"/>
        </w:rPr>
        <w:t>6.1.1</w:t>
      </w:r>
      <w:r w:rsidRPr="00A04000">
        <w:rPr>
          <w:lang w:val="fr-FR"/>
        </w:rPr>
        <w:tab/>
        <w:t>Pour la partie A</w:t>
      </w:r>
      <w:r w:rsidR="00656644">
        <w:rPr>
          <w:lang w:val="fr-FR"/>
        </w:rPr>
        <w:t> :</w:t>
      </w:r>
      <w:r w:rsidRPr="00A04000">
        <w:rPr>
          <w:lang w:val="fr-FR"/>
        </w:rPr>
        <w:t xml:space="preserve"> Vérification des analyseurs</w:t>
      </w:r>
    </w:p>
    <w:p w14:paraId="2D7A85EA" w14:textId="5369D747" w:rsidR="007B12D6" w:rsidRPr="00A04000" w:rsidRDefault="007B12D6" w:rsidP="007B12D6">
      <w:pPr>
        <w:pStyle w:val="SingleTxtG"/>
        <w:keepNext/>
        <w:ind w:left="2268"/>
        <w:rPr>
          <w:lang w:val="fr-FR"/>
        </w:rPr>
      </w:pPr>
      <w:r w:rsidRPr="00A04000">
        <w:rPr>
          <w:lang w:val="fr-FR"/>
        </w:rPr>
        <w:t>Seuls des véhicules quasiment semblables en ce qui concerne les éléments suivants peuvent être considérés comme appartenant à la même famille d</w:t>
      </w:r>
      <w:r>
        <w:rPr>
          <w:lang w:val="fr-FR"/>
        </w:rPr>
        <w:t>’</w:t>
      </w:r>
      <w:r w:rsidRPr="00A04000">
        <w:rPr>
          <w:lang w:val="fr-FR"/>
        </w:rPr>
        <w:t>analyseurs</w:t>
      </w:r>
      <w:r w:rsidR="00656644">
        <w:rPr>
          <w:lang w:val="fr-FR"/>
        </w:rPr>
        <w:t> :</w:t>
      </w:r>
    </w:p>
    <w:p w14:paraId="50703866" w14:textId="271894FA" w:rsidR="007B12D6" w:rsidRDefault="007B12D6" w:rsidP="00DF1F40">
      <w:pPr>
        <w:pStyle w:val="SingleTxtG"/>
        <w:ind w:left="2835" w:hanging="567"/>
        <w:rPr>
          <w:lang w:val="fr-FR"/>
        </w:rPr>
      </w:pPr>
      <w:r w:rsidRPr="00A04000">
        <w:rPr>
          <w:lang w:val="fr-FR"/>
        </w:rPr>
        <w:t>a)</w:t>
      </w:r>
      <w:r w:rsidRPr="00A04000">
        <w:rPr>
          <w:lang w:val="fr-FR"/>
        </w:rPr>
        <w:tab/>
        <w:t>L</w:t>
      </w:r>
      <w:r>
        <w:rPr>
          <w:lang w:val="fr-FR"/>
        </w:rPr>
        <w:t>’</w:t>
      </w:r>
      <w:r w:rsidRPr="00A04000">
        <w:rPr>
          <w:lang w:val="fr-FR"/>
        </w:rPr>
        <w:t>algorithme permettant d</w:t>
      </w:r>
      <w:r>
        <w:rPr>
          <w:lang w:val="fr-FR"/>
        </w:rPr>
        <w:t>’</w:t>
      </w:r>
      <w:r w:rsidRPr="00A04000">
        <w:rPr>
          <w:lang w:val="fr-FR"/>
        </w:rPr>
        <w:t>estimer le SOCR et le SOCE de bord</w:t>
      </w:r>
      <w:r w:rsidR="00656644">
        <w:rPr>
          <w:lang w:val="fr-FR"/>
        </w:rPr>
        <w:t> ;</w:t>
      </w:r>
    </w:p>
    <w:p w14:paraId="7C308B73" w14:textId="32E4025C" w:rsidR="007B12D6" w:rsidRPr="00A04000" w:rsidRDefault="007B12D6" w:rsidP="007B12D6">
      <w:pPr>
        <w:pStyle w:val="SingleTxtG"/>
        <w:ind w:left="2835" w:hanging="567"/>
        <w:rPr>
          <w:lang w:val="fr-FR"/>
        </w:rPr>
      </w:pPr>
      <w:r w:rsidRPr="00A04000">
        <w:rPr>
          <w:lang w:val="fr-FR"/>
        </w:rPr>
        <w:t>b)</w:t>
      </w:r>
      <w:r w:rsidRPr="00A04000">
        <w:rPr>
          <w:lang w:val="fr-FR"/>
        </w:rPr>
        <w:tab/>
        <w:t>La configuration des capteurs (pour les capteurs servant à déterminer les estimations du SOCR et du SOCE)</w:t>
      </w:r>
      <w:r w:rsidR="00656644">
        <w:rPr>
          <w:lang w:val="fr-FR"/>
        </w:rPr>
        <w:t> ;</w:t>
      </w:r>
    </w:p>
    <w:p w14:paraId="6D62B848" w14:textId="2E08C0F3" w:rsidR="007B12D6" w:rsidRPr="00A04000" w:rsidRDefault="007B12D6" w:rsidP="007B12D6">
      <w:pPr>
        <w:pStyle w:val="SingleTxtG"/>
        <w:ind w:left="2835" w:hanging="567"/>
        <w:rPr>
          <w:lang w:val="fr-FR"/>
        </w:rPr>
      </w:pPr>
      <w:r w:rsidRPr="00A04000">
        <w:rPr>
          <w:lang w:val="fr-FR"/>
        </w:rPr>
        <w:t>c)</w:t>
      </w:r>
      <w:r w:rsidRPr="00A04000">
        <w:rPr>
          <w:lang w:val="fr-FR"/>
        </w:rPr>
        <w:tab/>
        <w:t>Les caractéristiques des éléments de batterie qui ont une influence non négligeable sur la précision de l</w:t>
      </w:r>
      <w:r>
        <w:rPr>
          <w:lang w:val="fr-FR"/>
        </w:rPr>
        <w:t>’</w:t>
      </w:r>
      <w:r w:rsidRPr="00A04000">
        <w:rPr>
          <w:lang w:val="fr-FR"/>
        </w:rPr>
        <w:t>analyseur</w:t>
      </w:r>
      <w:r w:rsidR="00656644">
        <w:rPr>
          <w:lang w:val="fr-FR"/>
        </w:rPr>
        <w:t> ;</w:t>
      </w:r>
    </w:p>
    <w:p w14:paraId="7F448595" w14:textId="77777777" w:rsidR="007B12D6" w:rsidRPr="00A04000" w:rsidRDefault="007B12D6" w:rsidP="007B12D6">
      <w:pPr>
        <w:pStyle w:val="SingleTxtG"/>
        <w:ind w:left="2835" w:hanging="567"/>
        <w:rPr>
          <w:lang w:val="fr-FR"/>
        </w:rPr>
      </w:pPr>
      <w:r w:rsidRPr="00A04000">
        <w:rPr>
          <w:lang w:val="fr-FR"/>
        </w:rPr>
        <w:t>d)</w:t>
      </w:r>
      <w:r w:rsidRPr="00A04000">
        <w:rPr>
          <w:lang w:val="fr-FR"/>
        </w:rPr>
        <w:tab/>
        <w:t>Le type de véhicule (VEP ou VEH-RE).</w:t>
      </w:r>
    </w:p>
    <w:p w14:paraId="02C5A6D5" w14:textId="77777777" w:rsidR="007B12D6" w:rsidRDefault="007B12D6" w:rsidP="007B12D6">
      <w:pPr>
        <w:pStyle w:val="SingleTxtG"/>
        <w:ind w:left="2268"/>
        <w:rPr>
          <w:lang w:val="fr-FR"/>
        </w:rPr>
      </w:pPr>
      <w:r w:rsidRPr="00A04000">
        <w:rPr>
          <w:lang w:val="fr-FR"/>
        </w:rPr>
        <w:t>À la demande du constructeur, avec l</w:t>
      </w:r>
      <w:r>
        <w:rPr>
          <w:lang w:val="fr-FR"/>
        </w:rPr>
        <w:t>’</w:t>
      </w:r>
      <w:r w:rsidRPr="00A04000">
        <w:rPr>
          <w:lang w:val="fr-FR"/>
        </w:rPr>
        <w:t>accord de l</w:t>
      </w:r>
      <w:r>
        <w:rPr>
          <w:lang w:val="fr-FR"/>
        </w:rPr>
        <w:t>’</w:t>
      </w:r>
      <w:r w:rsidRPr="00A04000">
        <w:rPr>
          <w:lang w:val="fr-FR"/>
        </w:rPr>
        <w:t>autorité compétente et avec une justification technique suffisante, le constructeur peut déroger aux critères ci-dessus relatif</w:t>
      </w:r>
      <w:r>
        <w:rPr>
          <w:lang w:val="fr-FR"/>
        </w:rPr>
        <w:t>s</w:t>
      </w:r>
      <w:r w:rsidRPr="00A04000">
        <w:rPr>
          <w:lang w:val="fr-FR"/>
        </w:rPr>
        <w:t xml:space="preserve"> aux familles.</w:t>
      </w:r>
    </w:p>
    <w:p w14:paraId="739DFD09" w14:textId="7ADF4735" w:rsidR="007B12D6" w:rsidRPr="00A04000" w:rsidRDefault="007B12D6" w:rsidP="007B12D6">
      <w:pPr>
        <w:pStyle w:val="SingleTxtG"/>
        <w:keepNext/>
        <w:ind w:left="2268" w:hanging="1134"/>
        <w:rPr>
          <w:i/>
          <w:lang w:val="fr-FR"/>
        </w:rPr>
      </w:pPr>
      <w:r w:rsidRPr="00A04000">
        <w:rPr>
          <w:lang w:val="fr-FR"/>
        </w:rPr>
        <w:t>6.1.2</w:t>
      </w:r>
      <w:r w:rsidRPr="00A04000">
        <w:rPr>
          <w:lang w:val="fr-FR"/>
        </w:rPr>
        <w:tab/>
        <w:t>Pour la partie B</w:t>
      </w:r>
      <w:r w:rsidR="00656644">
        <w:rPr>
          <w:lang w:val="fr-FR"/>
        </w:rPr>
        <w:t> :</w:t>
      </w:r>
      <w:r w:rsidRPr="00A04000">
        <w:rPr>
          <w:lang w:val="fr-FR"/>
        </w:rPr>
        <w:t xml:space="preserve"> Vérification de la durabilité de la batterie</w:t>
      </w:r>
    </w:p>
    <w:p w14:paraId="0F01434D" w14:textId="58AF5570" w:rsidR="007B12D6" w:rsidRPr="00A04000" w:rsidRDefault="007B12D6" w:rsidP="007B12D6">
      <w:pPr>
        <w:pStyle w:val="SingleTxtG"/>
        <w:keepNext/>
        <w:ind w:left="2268"/>
        <w:rPr>
          <w:lang w:val="fr-FR"/>
        </w:rPr>
      </w:pPr>
      <w:r w:rsidRPr="00A04000">
        <w:rPr>
          <w:lang w:val="fr-FR"/>
        </w:rPr>
        <w:t>Seuls des véhicules quasiment semblables en ce qui concerne les éléments suivants peuvent être considérés comme appartenant à la même famille de durabilité de la batterie</w:t>
      </w:r>
      <w:r w:rsidR="00656644">
        <w:rPr>
          <w:lang w:val="fr-FR"/>
        </w:rPr>
        <w:t> :</w:t>
      </w:r>
    </w:p>
    <w:p w14:paraId="3E7FA349" w14:textId="220D79DB" w:rsidR="007B12D6" w:rsidRPr="00A04000" w:rsidRDefault="007B12D6" w:rsidP="007B12D6">
      <w:pPr>
        <w:pStyle w:val="SingleTxtG"/>
        <w:ind w:left="2835" w:hanging="567"/>
        <w:rPr>
          <w:lang w:val="fr-FR"/>
        </w:rPr>
      </w:pPr>
      <w:r w:rsidRPr="00A04000">
        <w:rPr>
          <w:lang w:val="fr-FR"/>
        </w:rPr>
        <w:t>a)</w:t>
      </w:r>
      <w:r w:rsidRPr="00A04000">
        <w:rPr>
          <w:lang w:val="fr-FR"/>
        </w:rPr>
        <w:tab/>
        <w:t>Le type et le nombre de machines électriques, notamment la puissance nette, le type de construction (asynchrone ou synchrone, etc.) et toutes autres caractéristiques ayant une influence non négligeable sur la durabilité de la batterie</w:t>
      </w:r>
      <w:r w:rsidR="00656644">
        <w:rPr>
          <w:lang w:val="fr-FR"/>
        </w:rPr>
        <w:t> ;</w:t>
      </w:r>
    </w:p>
    <w:p w14:paraId="41A7F7D8" w14:textId="33A8ACA6" w:rsidR="007B12D6" w:rsidRPr="00A04000" w:rsidRDefault="007B12D6" w:rsidP="007B12D6">
      <w:pPr>
        <w:pStyle w:val="SingleTxtG"/>
        <w:ind w:left="2835" w:hanging="567"/>
        <w:rPr>
          <w:lang w:val="fr-FR"/>
        </w:rPr>
      </w:pPr>
      <w:r w:rsidRPr="00A04000">
        <w:rPr>
          <w:lang w:val="fr-FR"/>
        </w:rPr>
        <w:t>b)</w:t>
      </w:r>
      <w:r w:rsidRPr="00A04000">
        <w:rPr>
          <w:lang w:val="fr-FR"/>
        </w:rPr>
        <w:tab/>
        <w:t>Le type de batterie (dimensions, type de cellule, y compris le format et les caractéristiques chimiques, capacité (ampère-heure), tension nominale, puissance nominale)</w:t>
      </w:r>
      <w:r w:rsidR="00656644">
        <w:rPr>
          <w:lang w:val="fr-FR"/>
        </w:rPr>
        <w:t> ;</w:t>
      </w:r>
    </w:p>
    <w:p w14:paraId="63DBE884" w14:textId="78A91F52" w:rsidR="007B12D6" w:rsidRPr="00A04000" w:rsidRDefault="007B12D6" w:rsidP="007B12D6">
      <w:pPr>
        <w:pStyle w:val="SingleTxtG"/>
        <w:ind w:left="2835" w:hanging="567"/>
        <w:rPr>
          <w:lang w:val="fr-FR"/>
        </w:rPr>
      </w:pPr>
      <w:r w:rsidRPr="00A04000">
        <w:rPr>
          <w:lang w:val="fr-FR"/>
        </w:rPr>
        <w:t>c)</w:t>
      </w:r>
      <w:r w:rsidRPr="00A04000">
        <w:rPr>
          <w:lang w:val="fr-FR"/>
        </w:rPr>
        <w:tab/>
        <w:t>Le système de gestion de la batterie (en ce qui concerne la surveillance et l</w:t>
      </w:r>
      <w:r>
        <w:rPr>
          <w:lang w:val="fr-FR"/>
        </w:rPr>
        <w:t>’</w:t>
      </w:r>
      <w:r w:rsidRPr="00A04000">
        <w:rPr>
          <w:lang w:val="fr-FR"/>
        </w:rPr>
        <w:t>estimation de la durabilité de la batterie)</w:t>
      </w:r>
      <w:r w:rsidR="00656644">
        <w:rPr>
          <w:lang w:val="fr-FR"/>
        </w:rPr>
        <w:t> ;</w:t>
      </w:r>
    </w:p>
    <w:p w14:paraId="067401FF" w14:textId="6E46799F" w:rsidR="007B12D6" w:rsidRPr="00A04000" w:rsidRDefault="007B12D6" w:rsidP="007B12D6">
      <w:pPr>
        <w:pStyle w:val="SingleTxtG"/>
        <w:ind w:left="2835" w:hanging="567"/>
        <w:rPr>
          <w:lang w:val="fr-FR"/>
        </w:rPr>
      </w:pPr>
      <w:r w:rsidRPr="00A04000">
        <w:rPr>
          <w:lang w:val="fr-FR"/>
        </w:rPr>
        <w:t>d)</w:t>
      </w:r>
      <w:r w:rsidRPr="00A04000">
        <w:rPr>
          <w:lang w:val="fr-FR"/>
        </w:rPr>
        <w:tab/>
        <w:t>La gestion thermique passive et active de la batterie</w:t>
      </w:r>
      <w:r w:rsidR="00656644">
        <w:rPr>
          <w:lang w:val="fr-FR"/>
        </w:rPr>
        <w:t> ;</w:t>
      </w:r>
    </w:p>
    <w:p w14:paraId="2B7D58A6" w14:textId="4FC87D58" w:rsidR="007B12D6" w:rsidRPr="00A04000" w:rsidRDefault="007B12D6" w:rsidP="007B12D6">
      <w:pPr>
        <w:pStyle w:val="SingleTxtG"/>
        <w:ind w:left="2835" w:hanging="567"/>
        <w:rPr>
          <w:lang w:val="fr-FR"/>
        </w:rPr>
      </w:pPr>
      <w:r w:rsidRPr="00A04000">
        <w:rPr>
          <w:lang w:val="fr-FR"/>
        </w:rPr>
        <w:t>e)</w:t>
      </w:r>
      <w:r w:rsidRPr="00A04000">
        <w:rPr>
          <w:lang w:val="fr-FR"/>
        </w:rPr>
        <w:tab/>
        <w:t>Le type de convertisseur d</w:t>
      </w:r>
      <w:r>
        <w:rPr>
          <w:lang w:val="fr-FR"/>
        </w:rPr>
        <w:t>’</w:t>
      </w:r>
      <w:r w:rsidRPr="00A04000">
        <w:rPr>
          <w:lang w:val="fr-FR"/>
        </w:rPr>
        <w:t>énergie électrique entre la machine électrique et la batterie et entre le module de recharge sur secteur et la batterie, et toutes autres caractéristiques ayant une influence non négligeable sur la durabilité de la batterie</w:t>
      </w:r>
      <w:r w:rsidR="00656644">
        <w:rPr>
          <w:lang w:val="fr-FR"/>
        </w:rPr>
        <w:t> ;</w:t>
      </w:r>
    </w:p>
    <w:p w14:paraId="02BE96F3" w14:textId="3FA9BE57" w:rsidR="007B12D6" w:rsidRPr="00A04000" w:rsidRDefault="007B12D6" w:rsidP="007B12D6">
      <w:pPr>
        <w:pStyle w:val="SingleTxtG"/>
        <w:ind w:left="2835" w:hanging="567"/>
        <w:rPr>
          <w:lang w:val="fr-FR"/>
        </w:rPr>
      </w:pPr>
      <w:r w:rsidRPr="00A04000">
        <w:rPr>
          <w:lang w:val="fr-FR"/>
        </w:rPr>
        <w:t>f)</w:t>
      </w:r>
      <w:r w:rsidRPr="00A04000">
        <w:rPr>
          <w:lang w:val="fr-FR"/>
        </w:rPr>
        <w:tab/>
        <w:t>La stratégie de fonctionnement de tous les composants influant sur la durabilité de la batterie</w:t>
      </w:r>
      <w:r w:rsidR="00656644">
        <w:rPr>
          <w:lang w:val="fr-FR"/>
        </w:rPr>
        <w:t> ;</w:t>
      </w:r>
    </w:p>
    <w:p w14:paraId="64B1960E" w14:textId="77777777" w:rsidR="007B12D6" w:rsidRPr="00A04000" w:rsidRDefault="007B12D6" w:rsidP="007B12D6">
      <w:pPr>
        <w:pStyle w:val="SingleTxtG"/>
        <w:ind w:left="2835" w:hanging="567"/>
        <w:rPr>
          <w:lang w:val="fr-FR"/>
        </w:rPr>
      </w:pPr>
      <w:r w:rsidRPr="00A04000">
        <w:rPr>
          <w:lang w:val="fr-FR"/>
        </w:rPr>
        <w:t>g)</w:t>
      </w:r>
      <w:r w:rsidRPr="00A04000">
        <w:rPr>
          <w:lang w:val="fr-FR"/>
        </w:rPr>
        <w:tab/>
        <w:t>La puissance de charge maximale déclarée.</w:t>
      </w:r>
    </w:p>
    <w:p w14:paraId="0BD6969F" w14:textId="77777777" w:rsidR="007B12D6" w:rsidRDefault="007B12D6" w:rsidP="007B12D6">
      <w:pPr>
        <w:pStyle w:val="SingleTxtG"/>
        <w:ind w:left="2268"/>
        <w:rPr>
          <w:lang w:val="fr-FR"/>
        </w:rPr>
      </w:pPr>
      <w:r w:rsidRPr="00A04000">
        <w:rPr>
          <w:lang w:val="fr-FR"/>
        </w:rPr>
        <w:t>À la demande du constructeur, avec l</w:t>
      </w:r>
      <w:r>
        <w:rPr>
          <w:lang w:val="fr-FR"/>
        </w:rPr>
        <w:t>’</w:t>
      </w:r>
      <w:r w:rsidRPr="00A04000">
        <w:rPr>
          <w:lang w:val="fr-FR"/>
        </w:rPr>
        <w:t>accord de l</w:t>
      </w:r>
      <w:r>
        <w:rPr>
          <w:lang w:val="fr-FR"/>
        </w:rPr>
        <w:t>’</w:t>
      </w:r>
      <w:r w:rsidRPr="00A04000">
        <w:rPr>
          <w:lang w:val="fr-FR"/>
        </w:rPr>
        <w:t>autorité compétente et moyennant une justification technique suffisante, le constructeur peut déroger aux critères ci-dessus relatif</w:t>
      </w:r>
      <w:r>
        <w:rPr>
          <w:lang w:val="fr-FR"/>
        </w:rPr>
        <w:t>s</w:t>
      </w:r>
      <w:r w:rsidRPr="00A04000">
        <w:rPr>
          <w:lang w:val="fr-FR"/>
        </w:rPr>
        <w:t xml:space="preserve"> aux familles.</w:t>
      </w:r>
    </w:p>
    <w:p w14:paraId="425CFBB9" w14:textId="77777777" w:rsidR="007B12D6" w:rsidRPr="00A04000" w:rsidRDefault="007B12D6" w:rsidP="007B12D6">
      <w:pPr>
        <w:pStyle w:val="SingleTxtG"/>
        <w:ind w:left="2268" w:hanging="1134"/>
        <w:rPr>
          <w:lang w:val="fr-FR"/>
        </w:rPr>
      </w:pPr>
      <w:r w:rsidRPr="00A04000">
        <w:rPr>
          <w:lang w:val="fr-FR"/>
        </w:rPr>
        <w:t>6.2</w:t>
      </w:r>
      <w:r w:rsidRPr="00A04000">
        <w:rPr>
          <w:lang w:val="fr-FR"/>
        </w:rPr>
        <w:tab/>
        <w:t>Collecte d</w:t>
      </w:r>
      <w:r>
        <w:rPr>
          <w:lang w:val="fr-FR"/>
        </w:rPr>
        <w:t>’</w:t>
      </w:r>
      <w:r w:rsidRPr="00A04000">
        <w:rPr>
          <w:lang w:val="fr-FR"/>
        </w:rPr>
        <w:t>informations</w:t>
      </w:r>
    </w:p>
    <w:p w14:paraId="0431B743" w14:textId="5C86D7C8" w:rsidR="007B12D6" w:rsidRDefault="007B12D6" w:rsidP="007B12D6">
      <w:pPr>
        <w:pStyle w:val="SingleTxtG"/>
        <w:ind w:left="2268"/>
        <w:rPr>
          <w:lang w:val="fr-FR"/>
        </w:rPr>
      </w:pPr>
      <w:r w:rsidRPr="00A04000">
        <w:rPr>
          <w:lang w:val="fr-FR"/>
        </w:rPr>
        <w:t>Les informations suivantes doivent être mises à la disposition des autorités par le constructeur, dans un format à convenir mutuellement</w:t>
      </w:r>
      <w:r w:rsidR="00656644">
        <w:rPr>
          <w:lang w:val="fr-FR"/>
        </w:rPr>
        <w:t> :</w:t>
      </w:r>
      <w:r w:rsidRPr="00A04000">
        <w:rPr>
          <w:lang w:val="fr-FR"/>
        </w:rPr>
        <w:t xml:space="preserve"> rapport annuel sur les réclamations pertinentes au titre de la garantie</w:t>
      </w:r>
      <w:r w:rsidR="00656644">
        <w:rPr>
          <w:lang w:val="fr-FR"/>
        </w:rPr>
        <w:t> ;</w:t>
      </w:r>
      <w:r w:rsidRPr="00A04000">
        <w:rPr>
          <w:lang w:val="fr-FR"/>
        </w:rPr>
        <w:t xml:space="preserve"> statistiques annuelles sur les réparations de batteries et d</w:t>
      </w:r>
      <w:r>
        <w:rPr>
          <w:lang w:val="fr-FR"/>
        </w:rPr>
        <w:t>’</w:t>
      </w:r>
      <w:r w:rsidRPr="00A04000">
        <w:rPr>
          <w:lang w:val="fr-FR"/>
        </w:rPr>
        <w:t>autres systèmes susceptibles d</w:t>
      </w:r>
      <w:r>
        <w:rPr>
          <w:lang w:val="fr-FR"/>
        </w:rPr>
        <w:t>’</w:t>
      </w:r>
      <w:r w:rsidRPr="00A04000">
        <w:rPr>
          <w:lang w:val="fr-FR"/>
        </w:rPr>
        <w:t>influencer la consommation d</w:t>
      </w:r>
      <w:r>
        <w:rPr>
          <w:lang w:val="fr-FR"/>
        </w:rPr>
        <w:t>’</w:t>
      </w:r>
      <w:r w:rsidRPr="00A04000">
        <w:rPr>
          <w:lang w:val="fr-FR"/>
        </w:rPr>
        <w:t xml:space="preserve">énergie électrique du véhicule. Ces informations doivent être communiquées une fois par an pour chaque famille de durabilité de la batterie </w:t>
      </w:r>
      <w:r w:rsidRPr="00A04000">
        <w:rPr>
          <w:lang w:val="fr-FR"/>
        </w:rPr>
        <w:lastRenderedPageBreak/>
        <w:t>jusqu</w:t>
      </w:r>
      <w:r>
        <w:rPr>
          <w:lang w:val="fr-FR"/>
        </w:rPr>
        <w:t>’</w:t>
      </w:r>
      <w:r w:rsidRPr="00A04000">
        <w:rPr>
          <w:lang w:val="fr-FR"/>
        </w:rPr>
        <w:t>à la fin de la période définie au paragraphe 5.2 après la vente du dernier véhicule de la famille en question.</w:t>
      </w:r>
    </w:p>
    <w:p w14:paraId="02502AA9" w14:textId="3AA42A87" w:rsidR="007B12D6" w:rsidRDefault="007B12D6" w:rsidP="007B12D6">
      <w:pPr>
        <w:pStyle w:val="SingleTxtG"/>
        <w:keepNext/>
        <w:ind w:left="2268" w:hanging="1134"/>
        <w:rPr>
          <w:lang w:val="fr-FR"/>
        </w:rPr>
      </w:pPr>
      <w:r w:rsidRPr="00A04000">
        <w:rPr>
          <w:lang w:val="fr-FR"/>
        </w:rPr>
        <w:t>6.3</w:t>
      </w:r>
      <w:r w:rsidRPr="00A04000">
        <w:rPr>
          <w:lang w:val="fr-FR"/>
        </w:rPr>
        <w:tab/>
        <w:t>Partie A</w:t>
      </w:r>
      <w:r w:rsidR="00656644">
        <w:rPr>
          <w:lang w:val="fr-FR"/>
        </w:rPr>
        <w:t> :</w:t>
      </w:r>
      <w:r w:rsidRPr="00A04000">
        <w:rPr>
          <w:lang w:val="fr-FR"/>
        </w:rPr>
        <w:t xml:space="preserve"> Vérification des analyseurs SOCR ou SOCE</w:t>
      </w:r>
    </w:p>
    <w:p w14:paraId="5881340A" w14:textId="77777777" w:rsidR="007B12D6" w:rsidRDefault="007B12D6" w:rsidP="007B12D6">
      <w:pPr>
        <w:pStyle w:val="SingleTxtG"/>
        <w:keepNext/>
        <w:ind w:left="2268" w:hanging="1134"/>
        <w:rPr>
          <w:lang w:val="fr-FR"/>
        </w:rPr>
      </w:pPr>
      <w:r w:rsidRPr="00A04000">
        <w:rPr>
          <w:lang w:val="fr-FR"/>
        </w:rPr>
        <w:t>6.3.1</w:t>
      </w:r>
      <w:r w:rsidRPr="00A04000">
        <w:rPr>
          <w:lang w:val="fr-FR"/>
        </w:rPr>
        <w:tab/>
        <w:t>Périodicité des vérifications</w:t>
      </w:r>
    </w:p>
    <w:p w14:paraId="6FB648A3" w14:textId="77777777" w:rsidR="007B12D6" w:rsidRDefault="007B12D6" w:rsidP="007B12D6">
      <w:pPr>
        <w:pStyle w:val="SingleTxtG"/>
        <w:ind w:left="2268"/>
        <w:rPr>
          <w:lang w:val="fr-FR"/>
        </w:rPr>
      </w:pPr>
      <w:r w:rsidRPr="00A04000">
        <w:rPr>
          <w:lang w:val="fr-FR"/>
        </w:rPr>
        <w:t>Le constructeur doit mener à bien la procédure de vérification pendant la période de service pour la partie A à une fréquence convenue avec les autorités, jusqu</w:t>
      </w:r>
      <w:r>
        <w:rPr>
          <w:lang w:val="fr-FR"/>
        </w:rPr>
        <w:t>’</w:t>
      </w:r>
      <w:r w:rsidRPr="00A04000">
        <w:rPr>
          <w:lang w:val="fr-FR"/>
        </w:rPr>
        <w:t>à 5 ou 8 ans (conformément au paragraphe 5.2) après la vente du dernier véhicule de chaque famille d</w:t>
      </w:r>
      <w:r>
        <w:rPr>
          <w:lang w:val="fr-FR"/>
        </w:rPr>
        <w:t>’</w:t>
      </w:r>
      <w:r w:rsidRPr="00A04000">
        <w:rPr>
          <w:lang w:val="fr-FR"/>
        </w:rPr>
        <w:t>analyseurs, et communiquer les résultats des vérifications aux autorités. Les autorités peuvent décider de procéder à leurs propres vérifications au titre de la partie A, la fréquence et l</w:t>
      </w:r>
      <w:r>
        <w:rPr>
          <w:lang w:val="fr-FR"/>
        </w:rPr>
        <w:t>’</w:t>
      </w:r>
      <w:r w:rsidRPr="00A04000">
        <w:rPr>
          <w:lang w:val="fr-FR"/>
        </w:rPr>
        <w:t>ampleur de ces vérifications devant être fondées sur une évaluation des risques, ou demander des informations supplémentaires au constructeur. Avec l</w:t>
      </w:r>
      <w:r>
        <w:rPr>
          <w:lang w:val="fr-FR"/>
        </w:rPr>
        <w:t>’</w:t>
      </w:r>
      <w:r w:rsidRPr="00A04000">
        <w:rPr>
          <w:lang w:val="fr-FR"/>
        </w:rPr>
        <w:t>accord de toutes les Parties contractantes concernées, les vérifications au titre de la partie A pour les véhicules de la même famille d</w:t>
      </w:r>
      <w:r>
        <w:rPr>
          <w:lang w:val="fr-FR"/>
        </w:rPr>
        <w:t>’</w:t>
      </w:r>
      <w:r w:rsidRPr="00A04000">
        <w:rPr>
          <w:lang w:val="fr-FR"/>
        </w:rPr>
        <w:t>analyseurs peuvent être réparties entre différentes Parties contractantes, auquel cas ces dernières sont considérées comme une seule autorité aux fins desdites vérifications.</w:t>
      </w:r>
    </w:p>
    <w:p w14:paraId="3F0D805D" w14:textId="027B46E5" w:rsidR="007B12D6" w:rsidRPr="00A04000" w:rsidRDefault="007B12D6" w:rsidP="007B12D6">
      <w:pPr>
        <w:pStyle w:val="SingleTxtG"/>
        <w:ind w:left="2268"/>
        <w:rPr>
          <w:lang w:val="fr-FR"/>
        </w:rPr>
      </w:pPr>
      <w:r w:rsidRPr="00A04000">
        <w:rPr>
          <w:lang w:val="fr-FR"/>
        </w:rPr>
        <w:t>La vérification des analyseurs n</w:t>
      </w:r>
      <w:r>
        <w:rPr>
          <w:lang w:val="fr-FR"/>
        </w:rPr>
        <w:t>’</w:t>
      </w:r>
      <w:r w:rsidRPr="00A04000">
        <w:rPr>
          <w:lang w:val="fr-FR"/>
        </w:rPr>
        <w:t>est pas obligatoire si le volume de vente annuel de la famille d</w:t>
      </w:r>
      <w:r>
        <w:rPr>
          <w:lang w:val="fr-FR"/>
        </w:rPr>
        <w:t>’</w:t>
      </w:r>
      <w:r w:rsidRPr="00A04000">
        <w:rPr>
          <w:lang w:val="fr-FR"/>
        </w:rPr>
        <w:t>analyseurs a été inférieur à 5</w:t>
      </w:r>
      <w:r w:rsidR="00D0060F">
        <w:rPr>
          <w:lang w:val="fr-FR"/>
        </w:rPr>
        <w:t> </w:t>
      </w:r>
      <w:r w:rsidRPr="00A04000">
        <w:rPr>
          <w:lang w:val="fr-FR"/>
        </w:rPr>
        <w:t>000</w:t>
      </w:r>
      <w:r w:rsidR="00D0060F">
        <w:rPr>
          <w:lang w:val="fr-FR"/>
        </w:rPr>
        <w:t xml:space="preserve"> </w:t>
      </w:r>
      <w:r w:rsidRPr="00A04000">
        <w:rPr>
          <w:lang w:val="fr-FR"/>
        </w:rPr>
        <w:t>véhicules pendant l</w:t>
      </w:r>
      <w:r>
        <w:rPr>
          <w:lang w:val="fr-FR"/>
        </w:rPr>
        <w:t>’</w:t>
      </w:r>
      <w:r w:rsidRPr="00A04000">
        <w:rPr>
          <w:lang w:val="fr-FR"/>
        </w:rPr>
        <w:t>année précédente. Les familles répondant à ce critère peuvent toutefois être sélectionnées pour être soumises aux essais relatifs à la partie A, à la demande des autorités compétentes.</w:t>
      </w:r>
    </w:p>
    <w:p w14:paraId="0402400A" w14:textId="77777777" w:rsidR="007B12D6" w:rsidRPr="00A04000" w:rsidRDefault="007B12D6" w:rsidP="007B12D6">
      <w:pPr>
        <w:pStyle w:val="SingleTxtG"/>
        <w:keepNext/>
        <w:ind w:left="2268" w:hanging="1134"/>
        <w:rPr>
          <w:lang w:val="fr-FR"/>
        </w:rPr>
      </w:pPr>
      <w:r w:rsidRPr="00A04000">
        <w:rPr>
          <w:lang w:val="fr-FR"/>
        </w:rPr>
        <w:t>6.3.2</w:t>
      </w:r>
      <w:r w:rsidRPr="00A04000">
        <w:rPr>
          <w:lang w:val="fr-FR"/>
        </w:rPr>
        <w:tab/>
        <w:t>Procédure de vérification</w:t>
      </w:r>
    </w:p>
    <w:p w14:paraId="655F6159" w14:textId="77777777" w:rsidR="007B12D6" w:rsidRPr="00A04000" w:rsidRDefault="007B12D6" w:rsidP="007B12D6">
      <w:pPr>
        <w:pStyle w:val="SingleTxtG"/>
        <w:ind w:left="2268"/>
        <w:rPr>
          <w:lang w:val="fr-FR"/>
        </w:rPr>
      </w:pPr>
      <w:r w:rsidRPr="00A04000">
        <w:rPr>
          <w:lang w:val="fr-FR"/>
        </w:rPr>
        <w:t>Aux fins de la vérification des analyseurs SOCR ou SOCE, l</w:t>
      </w:r>
      <w:r>
        <w:rPr>
          <w:lang w:val="fr-FR"/>
        </w:rPr>
        <w:t>’</w:t>
      </w:r>
      <w:r w:rsidRPr="00A04000">
        <w:rPr>
          <w:lang w:val="fr-FR"/>
        </w:rPr>
        <w:t>autonomie et l</w:t>
      </w:r>
      <w:r>
        <w:rPr>
          <w:lang w:val="fr-FR"/>
        </w:rPr>
        <w:t>’</w:t>
      </w:r>
      <w:r w:rsidRPr="00A04000">
        <w:rPr>
          <w:lang w:val="fr-FR"/>
        </w:rPr>
        <w:t>énergie utilisable de la batterie doivent être mesurées au moment de la vérification et les valeurs correspondantes affichées par les analyseurs doivent être collectées avant la procédure d</w:t>
      </w:r>
      <w:r>
        <w:rPr>
          <w:lang w:val="fr-FR"/>
        </w:rPr>
        <w:t>’</w:t>
      </w:r>
      <w:r w:rsidRPr="00A04000">
        <w:rPr>
          <w:lang w:val="fr-FR"/>
        </w:rPr>
        <w:t>essai de vérification. Les valeurs de ces indicateurs doivent être collectées de nouveau après la procédure d</w:t>
      </w:r>
      <w:r>
        <w:rPr>
          <w:lang w:val="fr-FR"/>
        </w:rPr>
        <w:t>’</w:t>
      </w:r>
      <w:r w:rsidRPr="00A04000">
        <w:rPr>
          <w:lang w:val="fr-FR"/>
        </w:rPr>
        <w:t>essai de vérification en vue de l</w:t>
      </w:r>
      <w:r>
        <w:rPr>
          <w:lang w:val="fr-FR"/>
        </w:rPr>
        <w:t>’</w:t>
      </w:r>
      <w:r w:rsidRPr="00A04000">
        <w:rPr>
          <w:lang w:val="fr-FR"/>
        </w:rPr>
        <w:t>amélioration ultérieure du RTM, mais elles ne doivent pas être prises en compte dans la vérification au titre de la partie A.</w:t>
      </w:r>
    </w:p>
    <w:p w14:paraId="1726897F" w14:textId="77777777" w:rsidR="007B12D6" w:rsidRPr="00A04000" w:rsidRDefault="007B12D6" w:rsidP="007B12D6">
      <w:pPr>
        <w:pStyle w:val="SingleTxtG"/>
        <w:ind w:left="2268"/>
        <w:rPr>
          <w:lang w:val="fr-FR"/>
        </w:rPr>
      </w:pPr>
      <w:r w:rsidRPr="00A04000">
        <w:rPr>
          <w:lang w:val="fr-FR"/>
        </w:rPr>
        <w:t>Les valeurs du SOCR mesuré et du SOCE mesuré, exprimées en pourcentage, sont obtenues en divisant les valeurs mesurées de l</w:t>
      </w:r>
      <w:r>
        <w:rPr>
          <w:lang w:val="fr-FR"/>
        </w:rPr>
        <w:t>’</w:t>
      </w:r>
      <w:r w:rsidRPr="00A04000">
        <w:rPr>
          <w:lang w:val="fr-FR"/>
        </w:rPr>
        <w:t>autonomie et de l</w:t>
      </w:r>
      <w:r>
        <w:rPr>
          <w:lang w:val="fr-FR"/>
        </w:rPr>
        <w:t>’</w:t>
      </w:r>
      <w:r w:rsidRPr="00A04000">
        <w:rPr>
          <w:lang w:val="fr-FR"/>
        </w:rPr>
        <w:t>énergie utilisable de la batterie par les valeurs certifiées de l</w:t>
      </w:r>
      <w:r>
        <w:rPr>
          <w:lang w:val="fr-FR"/>
        </w:rPr>
        <w:t>’</w:t>
      </w:r>
      <w:r w:rsidRPr="00A04000">
        <w:rPr>
          <w:lang w:val="fr-FR"/>
        </w:rPr>
        <w:t>autonomie et de l</w:t>
      </w:r>
      <w:r>
        <w:rPr>
          <w:lang w:val="fr-FR"/>
        </w:rPr>
        <w:t>’</w:t>
      </w:r>
      <w:r w:rsidRPr="00A04000">
        <w:rPr>
          <w:lang w:val="fr-FR"/>
        </w:rPr>
        <w:t>énergie utilisable de la batterie, respectivement.</w:t>
      </w:r>
    </w:p>
    <w:p w14:paraId="3C7591C6" w14:textId="77777777" w:rsidR="007B12D6" w:rsidRDefault="001E459E" w:rsidP="00DF1F40">
      <w:pPr>
        <w:spacing w:after="120"/>
        <w:ind w:right="1134"/>
        <w:jc w:val="both"/>
        <w:rPr>
          <w:lang w:val="fr-FR"/>
        </w:rPr>
      </w:pPr>
      <m:oMathPara>
        <m:oMath>
          <m:sSub>
            <m:sSubPr>
              <m:ctrlPr>
                <w:rPr>
                  <w:rFonts w:ascii="Cambria Math" w:hAnsi="Cambria Math"/>
                  <w:i/>
                  <w:lang w:val="fr-FR"/>
                </w:rPr>
              </m:ctrlPr>
            </m:sSubPr>
            <m:e>
              <m:r>
                <w:rPr>
                  <w:rFonts w:ascii="Cambria Math" w:hAnsi="Cambria Math"/>
                  <w:lang w:val="fr-FR"/>
                </w:rPr>
                <m:t>SOCE</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certified</m:t>
                  </m:r>
                </m:sub>
              </m:sSub>
              <m:r>
                <w:rPr>
                  <w:rFonts w:ascii="Cambria Math" w:hAnsi="Cambria Math"/>
                  <w:lang w:val="fr-FR"/>
                </w:rPr>
                <m:t xml:space="preserve"> </m:t>
              </m:r>
            </m:den>
          </m:f>
          <m:r>
            <w:rPr>
              <w:rFonts w:ascii="Cambria Math" w:hAnsi="Cambria Math"/>
              <w:lang w:val="fr-FR"/>
            </w:rPr>
            <m:t>*100</m:t>
          </m:r>
        </m:oMath>
      </m:oMathPara>
    </w:p>
    <w:p w14:paraId="05661B18" w14:textId="77777777" w:rsidR="007B12D6" w:rsidRPr="00A04000" w:rsidRDefault="001E459E" w:rsidP="007B12D6">
      <w:pPr>
        <w:spacing w:after="120"/>
        <w:ind w:right="1134"/>
        <w:jc w:val="both"/>
        <w:rPr>
          <w:lang w:val="fr-FR"/>
        </w:rPr>
      </w:pPr>
      <m:oMathPara>
        <m:oMath>
          <m:sSub>
            <m:sSubPr>
              <m:ctrlPr>
                <w:rPr>
                  <w:rFonts w:ascii="Cambria Math" w:hAnsi="Cambria Math"/>
                  <w:i/>
                  <w:lang w:val="fr-FR"/>
                </w:rPr>
              </m:ctrlPr>
            </m:sSubPr>
            <m:e>
              <m:r>
                <w:rPr>
                  <w:rFonts w:ascii="Cambria Math" w:hAnsi="Cambria Math"/>
                  <w:lang w:val="fr-FR"/>
                </w:rPr>
                <m:t>SOCR</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certified</m:t>
                  </m:r>
                </m:sub>
              </m:sSub>
            </m:den>
          </m:f>
          <m:r>
            <w:rPr>
              <w:rFonts w:ascii="Cambria Math" w:hAnsi="Cambria Math"/>
              <w:lang w:val="fr-FR"/>
            </w:rPr>
            <m:t>*100</m:t>
          </m:r>
        </m:oMath>
      </m:oMathPara>
    </w:p>
    <w:p w14:paraId="392A2A1B" w14:textId="11891376" w:rsidR="007B12D6" w:rsidRPr="00A04000" w:rsidRDefault="007B12D6" w:rsidP="00D0060F">
      <w:pPr>
        <w:pStyle w:val="SingleTxtG"/>
        <w:ind w:left="2268"/>
        <w:rPr>
          <w:lang w:val="fr-FR"/>
        </w:rPr>
      </w:pPr>
      <w:r w:rsidRPr="00A04000">
        <w:rPr>
          <w:lang w:val="fr-FR"/>
        </w:rPr>
        <w:t xml:space="preserve">Si </w:t>
      </w:r>
      <w:proofErr w:type="spellStart"/>
      <w:r w:rsidRPr="00A04000">
        <w:rPr>
          <w:lang w:val="fr-FR"/>
        </w:rPr>
        <w:t>UBE</w:t>
      </w:r>
      <w:r w:rsidRPr="00A04000">
        <w:rPr>
          <w:vertAlign w:val="subscript"/>
          <w:lang w:val="fr-FR"/>
        </w:rPr>
        <w:t>measured</w:t>
      </w:r>
      <w:proofErr w:type="spellEnd"/>
      <w:r w:rsidR="00D0060F">
        <w:rPr>
          <w:lang w:val="fr-FR"/>
        </w:rPr>
        <w:t xml:space="preserve"> </w:t>
      </w:r>
      <w:r w:rsidRPr="00A04000">
        <w:rPr>
          <w:lang w:val="fr-FR"/>
        </w:rPr>
        <w:t xml:space="preserve">est supérieure à </w:t>
      </w:r>
      <w:proofErr w:type="spellStart"/>
      <w:r w:rsidRPr="00A04000">
        <w:rPr>
          <w:lang w:val="fr-FR"/>
        </w:rPr>
        <w:t>UBE</w:t>
      </w:r>
      <w:r w:rsidRPr="00A04000">
        <w:rPr>
          <w:vertAlign w:val="subscript"/>
          <w:lang w:val="fr-FR"/>
        </w:rPr>
        <w:t>certified</w:t>
      </w:r>
      <w:proofErr w:type="spellEnd"/>
      <w:r w:rsidRPr="00A04000">
        <w:rPr>
          <w:lang w:val="fr-FR"/>
        </w:rPr>
        <w:t xml:space="preserve">, </w:t>
      </w:r>
      <w:proofErr w:type="spellStart"/>
      <w:r w:rsidRPr="00A04000">
        <w:rPr>
          <w:lang w:val="fr-FR"/>
        </w:rPr>
        <w:t>SOCE</w:t>
      </w:r>
      <w:r w:rsidRPr="00A04000">
        <w:rPr>
          <w:vertAlign w:val="subscript"/>
          <w:lang w:val="fr-FR"/>
        </w:rPr>
        <w:t>measured</w:t>
      </w:r>
      <w:proofErr w:type="spellEnd"/>
      <w:r w:rsidRPr="00A04000">
        <w:rPr>
          <w:lang w:val="fr-FR"/>
        </w:rPr>
        <w:t xml:space="preserve"> est fixé à 100 %. Si </w:t>
      </w:r>
      <w:proofErr w:type="spellStart"/>
      <w:r w:rsidRPr="00A04000">
        <w:rPr>
          <w:lang w:val="fr-FR"/>
        </w:rPr>
        <w:t>Range</w:t>
      </w:r>
      <w:r w:rsidRPr="00A04000">
        <w:rPr>
          <w:vertAlign w:val="subscript"/>
          <w:lang w:val="fr-FR"/>
        </w:rPr>
        <w:t>measured</w:t>
      </w:r>
      <w:proofErr w:type="spellEnd"/>
      <w:r w:rsidR="00D0060F">
        <w:rPr>
          <w:lang w:val="fr-FR"/>
        </w:rPr>
        <w:t xml:space="preserve"> </w:t>
      </w:r>
      <w:r w:rsidRPr="00A04000">
        <w:rPr>
          <w:lang w:val="fr-FR"/>
        </w:rPr>
        <w:t xml:space="preserve">est supérieure à </w:t>
      </w:r>
      <w:proofErr w:type="spellStart"/>
      <w:r w:rsidRPr="00A04000">
        <w:rPr>
          <w:lang w:val="fr-FR"/>
        </w:rPr>
        <w:t>Range</w:t>
      </w:r>
      <w:r w:rsidRPr="00A04000">
        <w:rPr>
          <w:vertAlign w:val="subscript"/>
          <w:lang w:val="fr-FR"/>
        </w:rPr>
        <w:t>certified</w:t>
      </w:r>
      <w:proofErr w:type="spellEnd"/>
      <w:r w:rsidRPr="00A04000">
        <w:rPr>
          <w:lang w:val="fr-FR"/>
        </w:rPr>
        <w:t xml:space="preserve">, </w:t>
      </w:r>
      <w:proofErr w:type="spellStart"/>
      <w:r w:rsidRPr="00A04000">
        <w:rPr>
          <w:lang w:val="fr-FR"/>
        </w:rPr>
        <w:t>SOCR</w:t>
      </w:r>
      <w:r w:rsidRPr="00A04000">
        <w:rPr>
          <w:vertAlign w:val="subscript"/>
          <w:lang w:val="fr-FR"/>
        </w:rPr>
        <w:t>measured</w:t>
      </w:r>
      <w:proofErr w:type="spellEnd"/>
      <w:r w:rsidRPr="00A04000">
        <w:rPr>
          <w:lang w:val="fr-FR"/>
        </w:rPr>
        <w:t xml:space="preserve"> est fixé à 100 %.</w:t>
      </w:r>
    </w:p>
    <w:p w14:paraId="219E251A" w14:textId="77777777" w:rsidR="007B12D6" w:rsidRPr="00A04000" w:rsidRDefault="007B12D6" w:rsidP="007B12D6">
      <w:pPr>
        <w:pStyle w:val="SingleTxtG"/>
        <w:keepNext/>
        <w:ind w:left="2268" w:hanging="1134"/>
        <w:rPr>
          <w:lang w:val="fr-FR"/>
        </w:rPr>
      </w:pPr>
      <w:r w:rsidRPr="00A04000">
        <w:rPr>
          <w:lang w:val="fr-FR"/>
        </w:rPr>
        <w:t>6.3.3</w:t>
      </w:r>
      <w:r w:rsidRPr="00A04000">
        <w:rPr>
          <w:lang w:val="fr-FR"/>
        </w:rPr>
        <w:tab/>
        <w:t>Méthode statistique aux fins de la décision d</w:t>
      </w:r>
      <w:r>
        <w:rPr>
          <w:lang w:val="fr-FR"/>
        </w:rPr>
        <w:t>’</w:t>
      </w:r>
      <w:r w:rsidRPr="00A04000">
        <w:rPr>
          <w:lang w:val="fr-FR"/>
        </w:rPr>
        <w:t>acceptation ou de rejet pour un échantillon de véhicules</w:t>
      </w:r>
    </w:p>
    <w:p w14:paraId="4B022160" w14:textId="77777777" w:rsidR="007B12D6" w:rsidRPr="00A04000" w:rsidRDefault="007B12D6" w:rsidP="007B12D6">
      <w:pPr>
        <w:pStyle w:val="SingleTxtG"/>
        <w:ind w:left="2268"/>
        <w:rPr>
          <w:lang w:val="fr-FR"/>
        </w:rPr>
      </w:pPr>
      <w:r w:rsidRPr="00A04000">
        <w:rPr>
          <w:lang w:val="fr-FR"/>
        </w:rPr>
        <w:t>Des calculs statistiques distincts doivent être effectués pour l</w:t>
      </w:r>
      <w:r>
        <w:rPr>
          <w:lang w:val="fr-FR"/>
        </w:rPr>
        <w:t>’</w:t>
      </w:r>
      <w:r w:rsidRPr="00A04000">
        <w:rPr>
          <w:lang w:val="fr-FR"/>
        </w:rPr>
        <w:t>analyseur SOCR et pour l</w:t>
      </w:r>
      <w:r>
        <w:rPr>
          <w:lang w:val="fr-FR"/>
        </w:rPr>
        <w:t>’</w:t>
      </w:r>
      <w:r w:rsidRPr="00A04000">
        <w:rPr>
          <w:lang w:val="fr-FR"/>
        </w:rPr>
        <w:t>analyseur SOCE.</w:t>
      </w:r>
    </w:p>
    <w:p w14:paraId="2BC72BEE" w14:textId="77777777" w:rsidR="007B12D6" w:rsidRPr="00A04000" w:rsidRDefault="007B12D6" w:rsidP="007B12D6">
      <w:pPr>
        <w:pStyle w:val="SingleTxtG"/>
        <w:ind w:left="2268"/>
        <w:rPr>
          <w:lang w:val="fr-FR"/>
        </w:rPr>
      </w:pPr>
      <w:r w:rsidRPr="00A04000">
        <w:rPr>
          <w:lang w:val="fr-FR"/>
        </w:rPr>
        <w:t>Aux fins de la réalisation des essais, un nombre adéquat de véhicules (au</w:t>
      </w:r>
      <w:r>
        <w:rPr>
          <w:lang w:val="fr-FR"/>
        </w:rPr>
        <w:t xml:space="preserve"> </w:t>
      </w:r>
      <w:r w:rsidRPr="00A04000">
        <w:rPr>
          <w:lang w:val="fr-FR"/>
        </w:rPr>
        <w:t>minimum 3 et au maximum 16) doit être sélectionné dans une même famille d</w:t>
      </w:r>
      <w:r>
        <w:rPr>
          <w:lang w:val="fr-FR"/>
        </w:rPr>
        <w:t>’</w:t>
      </w:r>
      <w:r w:rsidRPr="00A04000">
        <w:rPr>
          <w:lang w:val="fr-FR"/>
        </w:rPr>
        <w:t>analyseurs sur la base d</w:t>
      </w:r>
      <w:r>
        <w:rPr>
          <w:lang w:val="fr-FR"/>
        </w:rPr>
        <w:t>’</w:t>
      </w:r>
      <w:r w:rsidRPr="00A04000">
        <w:rPr>
          <w:lang w:val="fr-FR"/>
        </w:rPr>
        <w:t>un questionnaire contenant des informations permettant de vérifier que chaque véhicule a été utilisé et entretenu correctement, conformément aux spécifications du constructeur (voir</w:t>
      </w:r>
      <w:r>
        <w:rPr>
          <w:lang w:val="fr-FR"/>
        </w:rPr>
        <w:t xml:space="preserve"> </w:t>
      </w:r>
      <w:r w:rsidRPr="00A04000">
        <w:rPr>
          <w:lang w:val="fr-FR"/>
        </w:rPr>
        <w:t>annexe 1). Les décisions concernant l</w:t>
      </w:r>
      <w:r>
        <w:rPr>
          <w:lang w:val="fr-FR"/>
        </w:rPr>
        <w:t>’</w:t>
      </w:r>
      <w:r w:rsidRPr="00A04000">
        <w:rPr>
          <w:lang w:val="fr-FR"/>
        </w:rPr>
        <w:t>exactitude des analyseurs doivent être fondées sur les statistiques ci-après.</w:t>
      </w:r>
    </w:p>
    <w:p w14:paraId="12ED0AF4" w14:textId="73094E29" w:rsidR="007B12D6" w:rsidRDefault="007B12D6" w:rsidP="007B12D6">
      <w:pPr>
        <w:pStyle w:val="SingleTxtG"/>
        <w:keepNext/>
        <w:ind w:left="2268"/>
        <w:rPr>
          <w:lang w:val="fr-FR"/>
        </w:rPr>
      </w:pPr>
      <w:r w:rsidRPr="00A04000">
        <w:rPr>
          <w:lang w:val="fr-FR"/>
        </w:rPr>
        <w:lastRenderedPageBreak/>
        <w:t>Aux fins de l</w:t>
      </w:r>
      <w:r>
        <w:rPr>
          <w:lang w:val="fr-FR"/>
        </w:rPr>
        <w:t>’</w:t>
      </w:r>
      <w:r w:rsidRPr="00A04000">
        <w:rPr>
          <w:lang w:val="fr-FR"/>
        </w:rPr>
        <w:t>évaluation des analyseurs SOCR ou SOCE, des valeurs normalisées doivent être calculées</w:t>
      </w:r>
      <w:r w:rsidR="00656644">
        <w:rPr>
          <w:lang w:val="fr-FR"/>
        </w:rPr>
        <w:t> :</w:t>
      </w:r>
    </w:p>
    <w:p w14:paraId="2AC9DCAD" w14:textId="77777777" w:rsidR="007B12D6" w:rsidRPr="00A04000" w:rsidRDefault="001E459E" w:rsidP="007B12D6">
      <w:pPr>
        <w:pStyle w:val="SingleTxtG"/>
        <w:keepNext/>
        <w:ind w:left="2268"/>
        <w:rPr>
          <w:lang w:val="fr-FR"/>
        </w:rPr>
      </w:pPr>
      <m:oMathPara>
        <m:oMath>
          <m:sSub>
            <m:sSubPr>
              <m:ctrlPr>
                <w:rPr>
                  <w:rFonts w:ascii="Cambria Math" w:hAnsi="Cambria Math"/>
                  <w:i/>
                  <w:sz w:val="24"/>
                  <w:szCs w:val="24"/>
                  <w:lang w:val="fr-FR"/>
                </w:rPr>
              </m:ctrlPr>
            </m:sSubPr>
            <m:e>
              <m:r>
                <w:rPr>
                  <w:rFonts w:ascii="Cambria Math" w:hAnsi="Cambria Math"/>
                  <w:lang w:val="fr-FR"/>
                </w:rPr>
                <m:t>x</m:t>
              </m:r>
            </m:e>
            <m:sub>
              <m:r>
                <w:rPr>
                  <w:rFonts w:ascii="Cambria Math" w:hAnsi="Cambria Math"/>
                  <w:lang w:val="fr-FR"/>
                </w:rPr>
                <m:t>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read, 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measured, i</m:t>
              </m:r>
            </m:sub>
          </m:sSub>
        </m:oMath>
      </m:oMathPara>
    </w:p>
    <w:p w14:paraId="1D23AEDE" w14:textId="27708D8F" w:rsidR="007B12D6" w:rsidRPr="00A04000" w:rsidRDefault="007B12D6" w:rsidP="007B12D6">
      <w:pPr>
        <w:pStyle w:val="SingleTxtG"/>
        <w:keepNext/>
        <w:ind w:left="2268"/>
        <w:rPr>
          <w:lang w:val="fr-FR"/>
        </w:rPr>
      </w:pPr>
      <w:r w:rsidRPr="00A04000">
        <w:rPr>
          <w:lang w:val="fr-FR"/>
        </w:rPr>
        <w:t>où</w:t>
      </w:r>
      <w:r w:rsidR="00656644">
        <w:rPr>
          <w:lang w:val="fr-FR"/>
        </w:rPr>
        <w:t> :</w:t>
      </w:r>
    </w:p>
    <w:p w14:paraId="7CF84234" w14:textId="712BEA87" w:rsidR="007B12D6" w:rsidRDefault="001E459E" w:rsidP="00DF1F40">
      <w:pPr>
        <w:pStyle w:val="SingleTxtG"/>
        <w:keepNext/>
        <w:ind w:left="3686" w:hanging="1418"/>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read, i</m:t>
            </m:r>
          </m:sub>
        </m:sSub>
      </m:oMath>
      <w:r w:rsidR="007B12D6" w:rsidRPr="00A04000">
        <w:rPr>
          <w:lang w:val="fr-FR"/>
        </w:rPr>
        <w:tab/>
        <w:t>est la valeur du SOCR ou de SOCE de bord lue sur le véhicule </w:t>
      </w:r>
      <w:r w:rsidR="007B12D6" w:rsidRPr="00A04000">
        <w:rPr>
          <w:i/>
          <w:iCs/>
          <w:lang w:val="fr-FR"/>
        </w:rPr>
        <w:t>i</w:t>
      </w:r>
      <w:r w:rsidR="00656644">
        <w:rPr>
          <w:lang w:val="fr-FR"/>
        </w:rPr>
        <w:t> ;</w:t>
      </w:r>
    </w:p>
    <w:p w14:paraId="5B10B0A3" w14:textId="77777777" w:rsidR="007B12D6" w:rsidRPr="00A04000" w:rsidRDefault="001E459E" w:rsidP="00DF1F40">
      <w:pPr>
        <w:pStyle w:val="SingleTxtG"/>
        <w:ind w:left="3686" w:hanging="1418"/>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measured, i</m:t>
            </m:r>
          </m:sub>
        </m:sSub>
      </m:oMath>
      <w:r w:rsidR="007B12D6" w:rsidRPr="00A04000">
        <w:rPr>
          <w:lang w:val="fr-FR"/>
        </w:rPr>
        <w:tab/>
        <w:t xml:space="preserve">est la valeur du SOCR ou SOCE mesuré du véhicule </w:t>
      </w:r>
      <w:r w:rsidR="007B12D6" w:rsidRPr="00A04000">
        <w:rPr>
          <w:i/>
          <w:iCs/>
          <w:lang w:val="fr-FR"/>
        </w:rPr>
        <w:t>i</w:t>
      </w:r>
      <w:r w:rsidR="007B12D6" w:rsidRPr="00A04000">
        <w:rPr>
          <w:lang w:val="fr-FR"/>
        </w:rPr>
        <w:t>.</w:t>
      </w:r>
    </w:p>
    <w:p w14:paraId="2A553ED9" w14:textId="04F37BB9" w:rsidR="007B12D6" w:rsidRPr="00A04000" w:rsidRDefault="007B12D6" w:rsidP="007B12D6">
      <w:pPr>
        <w:pStyle w:val="SingleTxtG"/>
        <w:keepNext/>
        <w:ind w:left="2268"/>
        <w:rPr>
          <w:lang w:val="fr-FR"/>
        </w:rPr>
      </w:pPr>
      <w:r w:rsidRPr="00A04000">
        <w:rPr>
          <w:lang w:val="fr-FR"/>
        </w:rPr>
        <w:t>Pour un nombre total d</w:t>
      </w:r>
      <w:r>
        <w:rPr>
          <w:lang w:val="fr-FR"/>
        </w:rPr>
        <w:t>’</w:t>
      </w:r>
      <w:r w:rsidRPr="00A04000">
        <w:rPr>
          <w:lang w:val="fr-FR"/>
        </w:rPr>
        <w:t xml:space="preserve">essais N et les valeurs normalisées des véhicules soumis à essai, </w:t>
      </w:r>
      <w:r w:rsidRPr="00A04000">
        <w:rPr>
          <w:i/>
          <w:iCs/>
          <w:lang w:val="fr-FR"/>
        </w:rPr>
        <w:t>x</w:t>
      </w:r>
      <w:r w:rsidRPr="00A04000">
        <w:rPr>
          <w:i/>
          <w:iCs/>
          <w:vertAlign w:val="subscript"/>
          <w:lang w:val="fr-FR"/>
        </w:rPr>
        <w:t>1</w:t>
      </w:r>
      <w:r w:rsidRPr="00A04000">
        <w:rPr>
          <w:lang w:val="fr-FR"/>
        </w:rPr>
        <w:t xml:space="preserve">, </w:t>
      </w:r>
      <w:r w:rsidRPr="00A04000">
        <w:rPr>
          <w:i/>
          <w:iCs/>
          <w:lang w:val="fr-FR"/>
        </w:rPr>
        <w:t>x</w:t>
      </w:r>
      <w:r w:rsidRPr="00A04000">
        <w:rPr>
          <w:i/>
          <w:iCs/>
          <w:vertAlign w:val="subscript"/>
          <w:lang w:val="fr-FR"/>
        </w:rPr>
        <w:t>2</w:t>
      </w:r>
      <w:r w:rsidRPr="00A04000">
        <w:rPr>
          <w:lang w:val="fr-FR"/>
        </w:rPr>
        <w:t>,</w:t>
      </w:r>
      <w:r w:rsidR="00D0060F">
        <w:rPr>
          <w:lang w:val="fr-FR"/>
        </w:rPr>
        <w:t xml:space="preserve"> …,</w:t>
      </w:r>
      <w:r w:rsidRPr="00A04000">
        <w:rPr>
          <w:lang w:val="fr-FR"/>
        </w:rPr>
        <w:t xml:space="preserve"> </w:t>
      </w:r>
      <w:proofErr w:type="spellStart"/>
      <w:r w:rsidRPr="00A04000">
        <w:rPr>
          <w:i/>
          <w:iCs/>
          <w:lang w:val="fr-FR"/>
        </w:rPr>
        <w:t>x</w:t>
      </w:r>
      <w:r w:rsidRPr="00A04000">
        <w:rPr>
          <w:i/>
          <w:iCs/>
          <w:vertAlign w:val="subscript"/>
          <w:lang w:val="fr-FR"/>
        </w:rPr>
        <w:t>N</w:t>
      </w:r>
      <w:proofErr w:type="spellEnd"/>
      <w:r w:rsidRPr="00A04000">
        <w:rPr>
          <w:lang w:val="fr-FR"/>
        </w:rPr>
        <w:t xml:space="preserve">, la moyenne </w:t>
      </w:r>
      <w:proofErr w:type="spellStart"/>
      <w:r w:rsidRPr="00A04000">
        <w:rPr>
          <w:i/>
          <w:iCs/>
          <w:lang w:val="fr-FR"/>
        </w:rPr>
        <w:t>X</w:t>
      </w:r>
      <w:r w:rsidRPr="00A04000">
        <w:rPr>
          <w:i/>
          <w:iCs/>
          <w:vertAlign w:val="subscript"/>
          <w:lang w:val="fr-FR"/>
        </w:rPr>
        <w:t>tests</w:t>
      </w:r>
      <w:proofErr w:type="spellEnd"/>
      <w:r w:rsidRPr="00A04000">
        <w:rPr>
          <w:lang w:val="fr-FR"/>
        </w:rPr>
        <w:t xml:space="preserve"> et l</w:t>
      </w:r>
      <w:r>
        <w:rPr>
          <w:lang w:val="fr-FR"/>
        </w:rPr>
        <w:t>’</w:t>
      </w:r>
      <w:r w:rsidRPr="00A04000">
        <w:rPr>
          <w:lang w:val="fr-FR"/>
        </w:rPr>
        <w:t xml:space="preserve">écart type </w:t>
      </w:r>
      <w:r w:rsidRPr="00A04000">
        <w:rPr>
          <w:i/>
          <w:iCs/>
          <w:lang w:val="fr-FR"/>
        </w:rPr>
        <w:t>s</w:t>
      </w:r>
      <w:r w:rsidRPr="00A04000">
        <w:rPr>
          <w:lang w:val="fr-FR"/>
        </w:rPr>
        <w:t xml:space="preserve"> doivent être calculés comme suit</w:t>
      </w:r>
      <w:r w:rsidR="00656644">
        <w:rPr>
          <w:lang w:val="fr-FR"/>
        </w:rPr>
        <w:t> :</w:t>
      </w:r>
    </w:p>
    <w:p w14:paraId="2358D84F" w14:textId="77777777" w:rsidR="007B12D6" w:rsidRPr="00A04000" w:rsidRDefault="001E459E" w:rsidP="007B12D6">
      <w:pPr>
        <w:pStyle w:val="SingleTxtG"/>
        <w:ind w:left="2268"/>
        <w:rPr>
          <w:lang w:val="fr-FR"/>
        </w:rPr>
      </w:pPr>
      <m:oMathPara>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 xml:space="preserve">= </m:t>
          </m:r>
          <m:f>
            <m:fPr>
              <m:ctrlPr>
                <w:rPr>
                  <w:rFonts w:ascii="Cambria Math" w:hAnsi="Cambria Math"/>
                  <w:i/>
                  <w:iCs/>
                  <w:lang w:val="fr-FR"/>
                </w:rPr>
              </m:ctrlPr>
            </m:fPr>
            <m:num>
              <m:d>
                <m:dPr>
                  <m:ctrlPr>
                    <w:rPr>
                      <w:rFonts w:ascii="Cambria Math" w:hAnsi="Cambria Math"/>
                      <w:i/>
                      <w:iCs/>
                      <w:lang w:val="fr-FR"/>
                    </w:rPr>
                  </m:ctrlPr>
                </m:dPr>
                <m:e>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3</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N</m:t>
                      </m:r>
                    </m:sub>
                  </m:sSub>
                </m:e>
              </m:d>
            </m:num>
            <m:den>
              <m:r>
                <w:rPr>
                  <w:rFonts w:ascii="Cambria Math" w:hAnsi="Cambria Math"/>
                  <w:lang w:val="fr-FR"/>
                </w:rPr>
                <m:t>N</m:t>
              </m:r>
            </m:den>
          </m:f>
        </m:oMath>
      </m:oMathPara>
    </w:p>
    <w:p w14:paraId="226F217F" w14:textId="77777777" w:rsidR="007B12D6" w:rsidRPr="00A04000" w:rsidRDefault="007B12D6" w:rsidP="007B12D6">
      <w:pPr>
        <w:pStyle w:val="SingleTxtG"/>
        <w:ind w:left="2268"/>
        <w:rPr>
          <w:lang w:val="fr-FR"/>
        </w:rPr>
      </w:pPr>
      <w:r w:rsidRPr="00A04000">
        <w:rPr>
          <w:lang w:val="fr-FR"/>
        </w:rPr>
        <w:t>et</w:t>
      </w:r>
    </w:p>
    <w:p w14:paraId="1C64D3F7" w14:textId="77777777" w:rsidR="007B12D6" w:rsidRPr="00A04000" w:rsidRDefault="007B12D6" w:rsidP="007B12D6">
      <w:pPr>
        <w:pStyle w:val="SingleTxtG"/>
        <w:ind w:left="2268"/>
        <w:rPr>
          <w:lang w:val="fr-FR"/>
        </w:rPr>
      </w:pPr>
      <m:oMathPara>
        <m:oMath>
          <m:r>
            <w:rPr>
              <w:rFonts w:ascii="Cambria Math" w:hAnsi="Cambria Math"/>
              <w:lang w:val="fr-FR"/>
            </w:rPr>
            <m:t>s=</m:t>
          </m:r>
          <m:rad>
            <m:radPr>
              <m:degHide m:val="1"/>
              <m:ctrlPr>
                <w:rPr>
                  <w:rFonts w:ascii="Cambria Math" w:hAnsi="Cambria Math"/>
                  <w:i/>
                  <w:lang w:val="fr-FR"/>
                </w:rPr>
              </m:ctrlPr>
            </m:radPr>
            <m:deg/>
            <m:e>
              <m:f>
                <m:fPr>
                  <m:ctrlPr>
                    <w:rPr>
                      <w:rFonts w:ascii="Cambria Math" w:hAnsi="Cambria Math"/>
                      <w:i/>
                      <w:lang w:val="fr-FR"/>
                    </w:rPr>
                  </m:ctrlPr>
                </m:fPr>
                <m:num>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num>
                <m:den>
                  <m:r>
                    <w:rPr>
                      <w:rFonts w:ascii="Cambria Math" w:hAnsi="Cambria Math"/>
                      <w:lang w:val="fr-FR"/>
                    </w:rPr>
                    <m:t>N-1</m:t>
                  </m:r>
                </m:den>
              </m:f>
            </m:e>
          </m:rad>
        </m:oMath>
      </m:oMathPara>
    </w:p>
    <w:p w14:paraId="63246180" w14:textId="16D9B3EB" w:rsidR="007B12D6" w:rsidRDefault="007B12D6" w:rsidP="007B12D6">
      <w:pPr>
        <w:pStyle w:val="SingleTxtG"/>
        <w:ind w:left="2268"/>
        <w:rPr>
          <w:lang w:val="fr-FR"/>
        </w:rPr>
      </w:pPr>
      <w:r w:rsidRPr="00A04000">
        <w:rPr>
          <w:lang w:val="fr-FR"/>
        </w:rPr>
        <w:t xml:space="preserve">Pour chaque série de N essais (3 ≤ </w:t>
      </w:r>
      <w:r w:rsidRPr="00A04000">
        <w:rPr>
          <w:i/>
          <w:iCs/>
          <w:lang w:val="fr-FR"/>
        </w:rPr>
        <w:t>N</w:t>
      </w:r>
      <w:r w:rsidRPr="00A04000">
        <w:rPr>
          <w:lang w:val="fr-FR"/>
        </w:rPr>
        <w:t xml:space="preserve"> ≤ 16), l</w:t>
      </w:r>
      <w:r>
        <w:rPr>
          <w:lang w:val="fr-FR"/>
        </w:rPr>
        <w:t>’</w:t>
      </w:r>
      <w:r w:rsidRPr="00A04000">
        <w:rPr>
          <w:lang w:val="fr-FR"/>
        </w:rPr>
        <w:t>une des trois décisions suivantes peut être prise, le facteur A étant fixé à 5</w:t>
      </w:r>
      <w:r w:rsidR="00656644">
        <w:rPr>
          <w:lang w:val="fr-FR"/>
        </w:rPr>
        <w:t> :</w:t>
      </w:r>
    </w:p>
    <w:p w14:paraId="05BD633D" w14:textId="42CE2422" w:rsidR="007B12D6" w:rsidRPr="00A04000" w:rsidRDefault="007B12D6" w:rsidP="007B12D6">
      <w:pPr>
        <w:pStyle w:val="SingleTxtG"/>
        <w:ind w:left="2268"/>
        <w:rPr>
          <w:lang w:val="fr-FR"/>
        </w:rPr>
      </w:pPr>
      <w:r w:rsidRPr="00A04000">
        <w:rPr>
          <w:lang w:val="fr-FR"/>
        </w:rPr>
        <w:t>a)</w:t>
      </w:r>
      <w:r w:rsidRPr="00A04000">
        <w:rPr>
          <w:lang w:val="fr-FR"/>
        </w:rPr>
        <w:tab/>
        <w:t xml:space="preserve">Accepter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m:t>
        </m:r>
      </m:oMath>
      <w:r w:rsidR="00656644">
        <w:rPr>
          <w:lang w:val="fr-FR"/>
        </w:rPr>
        <w:t> ;</w:t>
      </w:r>
    </w:p>
    <w:p w14:paraId="4D94D8AD" w14:textId="1A9A3B7C" w:rsidR="007B12D6" w:rsidRPr="00A04000" w:rsidRDefault="007B12D6" w:rsidP="007B12D6">
      <w:pPr>
        <w:pStyle w:val="SingleTxtG"/>
        <w:ind w:left="2268"/>
        <w:rPr>
          <w:lang w:val="fr-FR"/>
        </w:rPr>
      </w:pPr>
      <w:r w:rsidRPr="00A04000">
        <w:rPr>
          <w:lang w:val="fr-FR"/>
        </w:rPr>
        <w:t>b)</w:t>
      </w:r>
      <w:r w:rsidRPr="00A04000">
        <w:rPr>
          <w:lang w:val="fr-FR"/>
        </w:rPr>
        <w:tab/>
        <w:t xml:space="preserve">Rejeter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&gt;A+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w:r w:rsidR="00656644">
        <w:rPr>
          <w:lang w:val="fr-FR"/>
        </w:rPr>
        <w:t> ;</w:t>
      </w:r>
    </w:p>
    <w:p w14:paraId="6249438E" w14:textId="4EAB0BE9" w:rsidR="007B12D6" w:rsidRPr="00A04000" w:rsidRDefault="007B12D6" w:rsidP="007B12D6">
      <w:pPr>
        <w:pStyle w:val="SingleTxtG"/>
        <w:ind w:left="2268"/>
        <w:rPr>
          <w:lang w:val="fr-FR"/>
        </w:rPr>
      </w:pPr>
      <w:r w:rsidRPr="00A04000">
        <w:rPr>
          <w:lang w:val="fr-FR"/>
        </w:rPr>
        <w:t>c)</w:t>
      </w:r>
      <w:r w:rsidRPr="00A04000">
        <w:rPr>
          <w:lang w:val="fr-FR"/>
        </w:rPr>
        <w:tab/>
        <w:t>Répéter la mesure si</w:t>
      </w:r>
      <w:r w:rsidR="00656644">
        <w:rPr>
          <w:lang w:val="fr-FR"/>
        </w:rPr>
        <w:t> :</w:t>
      </w:r>
    </w:p>
    <w:p w14:paraId="2FB18F34" w14:textId="77777777" w:rsidR="007B12D6" w:rsidRPr="00A04000" w:rsidRDefault="007B12D6" w:rsidP="007B12D6">
      <w:pPr>
        <w:pStyle w:val="SingleTxtG"/>
        <w:ind w:left="2268"/>
        <w:rPr>
          <w:lang w:val="fr-FR"/>
        </w:rPr>
      </w:pPr>
      <m:oMathPara>
        <m:oMath>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∙s&lt;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m:oMathPara>
    </w:p>
    <w:p w14:paraId="49CF97F4" w14:textId="77777777" w:rsidR="007B12D6" w:rsidRDefault="007B12D6" w:rsidP="007B12D6">
      <w:pPr>
        <w:pStyle w:val="SingleTxtG"/>
        <w:ind w:left="2268"/>
        <w:rPr>
          <w:lang w:val="fr-FR"/>
        </w:rPr>
      </w:pPr>
      <w:r w:rsidRPr="00A04000">
        <w:rPr>
          <w:lang w:val="fr-FR"/>
        </w:rPr>
        <w:t xml:space="preserve">où les paramètres </w:t>
      </w:r>
      <w:r w:rsidRPr="00A04000">
        <w:rPr>
          <w:i/>
          <w:lang w:val="fr-FR"/>
        </w:rPr>
        <w:t>t</w:t>
      </w:r>
      <w:r w:rsidRPr="00A04000">
        <w:rPr>
          <w:i/>
          <w:vertAlign w:val="subscript"/>
          <w:lang w:val="fr-FR"/>
        </w:rPr>
        <w:t>P1,N</w:t>
      </w:r>
      <w:r w:rsidRPr="00D0060F">
        <w:rPr>
          <w:iCs/>
          <w:lang w:val="fr-FR"/>
        </w:rPr>
        <w:t>,</w:t>
      </w:r>
      <w:r w:rsidRPr="00A04000">
        <w:rPr>
          <w:i/>
          <w:lang w:val="fr-FR"/>
        </w:rPr>
        <w:t xml:space="preserve"> t</w:t>
      </w:r>
      <w:r w:rsidRPr="00A04000">
        <w:rPr>
          <w:i/>
          <w:vertAlign w:val="subscript"/>
          <w:lang w:val="fr-FR"/>
        </w:rPr>
        <w:t>P2,N</w:t>
      </w:r>
      <w:r w:rsidRPr="00D0060F">
        <w:t xml:space="preserve">, </w:t>
      </w:r>
      <w:r w:rsidRPr="00A04000">
        <w:rPr>
          <w:i/>
          <w:lang w:val="fr-FR"/>
        </w:rPr>
        <w:t>t</w:t>
      </w:r>
      <w:r w:rsidRPr="00A04000">
        <w:rPr>
          <w:i/>
          <w:vertAlign w:val="subscript"/>
          <w:lang w:val="fr-FR"/>
        </w:rPr>
        <w:t>F1,N</w:t>
      </w:r>
      <w:r w:rsidRPr="00D0060F">
        <w:t xml:space="preserve">, </w:t>
      </w:r>
      <w:r w:rsidRPr="00A04000">
        <w:rPr>
          <w:lang w:val="fr-FR"/>
        </w:rPr>
        <w:t>et</w:t>
      </w:r>
      <w:r w:rsidRPr="00D0060F">
        <w:t xml:space="preserve"> </w:t>
      </w:r>
      <w:r w:rsidRPr="00A04000">
        <w:rPr>
          <w:i/>
          <w:lang w:val="fr-FR"/>
        </w:rPr>
        <w:t>t</w:t>
      </w:r>
      <w:r w:rsidRPr="00A04000">
        <w:rPr>
          <w:i/>
          <w:vertAlign w:val="subscript"/>
          <w:lang w:val="fr-FR"/>
        </w:rPr>
        <w:t>F2</w:t>
      </w:r>
      <w:r w:rsidRPr="00A04000">
        <w:rPr>
          <w:lang w:val="fr-FR"/>
        </w:rPr>
        <w:t xml:space="preserve"> sont tirés du tableau 3.</w:t>
      </w:r>
    </w:p>
    <w:p w14:paraId="3C055238" w14:textId="77777777" w:rsidR="007B12D6" w:rsidRPr="00A04000" w:rsidRDefault="007B12D6" w:rsidP="007B12D6">
      <w:pPr>
        <w:pStyle w:val="SingleTxtG"/>
        <w:ind w:left="2268"/>
        <w:rPr>
          <w:lang w:val="fr-FR"/>
        </w:rPr>
      </w:pPr>
      <w:r w:rsidRPr="000864DD">
        <w:rPr>
          <w:lang w:val="fr-FR"/>
        </w:rPr>
        <w:t xml:space="preserve">Étant donné </w:t>
      </w:r>
      <w:r>
        <w:rPr>
          <w:lang w:val="fr-FR"/>
        </w:rPr>
        <w:t>qu’actuellement</w:t>
      </w:r>
      <w:r w:rsidRPr="000864DD">
        <w:rPr>
          <w:lang w:val="fr-FR"/>
        </w:rPr>
        <w:t>, aucune prescription relative à l</w:t>
      </w:r>
      <w:r>
        <w:rPr>
          <w:lang w:val="fr-FR"/>
        </w:rPr>
        <w:t>’</w:t>
      </w:r>
      <w:r w:rsidRPr="000864DD">
        <w:rPr>
          <w:lang w:val="fr-FR"/>
        </w:rPr>
        <w:t>exactitude n</w:t>
      </w:r>
      <w:r>
        <w:rPr>
          <w:lang w:val="fr-FR"/>
        </w:rPr>
        <w:t>’</w:t>
      </w:r>
      <w:r w:rsidRPr="000864DD">
        <w:rPr>
          <w:lang w:val="fr-FR"/>
        </w:rPr>
        <w:t>est fixée pour l</w:t>
      </w:r>
      <w:r>
        <w:rPr>
          <w:lang w:val="fr-FR"/>
        </w:rPr>
        <w:t>’</w:t>
      </w:r>
      <w:r w:rsidRPr="000864DD">
        <w:rPr>
          <w:lang w:val="fr-FR"/>
        </w:rPr>
        <w:t>analyseur SOCR, des calculs statistiques distincts ne doivent pas être effectués pour cet analyseur</w:t>
      </w:r>
      <w:r>
        <w:rPr>
          <w:lang w:val="fr-FR"/>
        </w:rPr>
        <w:t xml:space="preserve"> </w:t>
      </w:r>
      <w:r w:rsidRPr="007E10CD">
        <w:rPr>
          <w:lang w:val="fr-FR"/>
        </w:rPr>
        <w:t>à des fins de vérification</w:t>
      </w:r>
      <w:r w:rsidRPr="000864DD">
        <w:rPr>
          <w:lang w:val="fr-FR"/>
        </w:rPr>
        <w:t>.</w:t>
      </w:r>
      <w:r>
        <w:rPr>
          <w:lang w:val="fr-FR"/>
        </w:rPr>
        <w:t xml:space="preserve"> Ils devront être effectués</w:t>
      </w:r>
      <w:r w:rsidRPr="00C921E0">
        <w:rPr>
          <w:lang w:val="fr-FR"/>
        </w:rPr>
        <w:t xml:space="preserve"> une fois que des prescriptions relatives à l</w:t>
      </w:r>
      <w:r>
        <w:rPr>
          <w:lang w:val="fr-FR"/>
        </w:rPr>
        <w:t>’</w:t>
      </w:r>
      <w:r w:rsidRPr="00C921E0">
        <w:rPr>
          <w:lang w:val="fr-FR"/>
        </w:rPr>
        <w:t>exactitude seront fixées pour la partie A dans un amendement ultérieur au présent RTM.</w:t>
      </w:r>
    </w:p>
    <w:p w14:paraId="332FFB5F" w14:textId="77777777" w:rsidR="007B12D6" w:rsidRDefault="007B12D6" w:rsidP="007B12D6">
      <w:pPr>
        <w:pStyle w:val="Titre1"/>
        <w:rPr>
          <w:bCs/>
          <w:lang w:val="fr-FR"/>
        </w:rPr>
      </w:pPr>
      <w:r w:rsidRPr="00A04000">
        <w:rPr>
          <w:lang w:val="fr-FR"/>
        </w:rPr>
        <w:tab/>
      </w:r>
      <w:r w:rsidRPr="00A04000">
        <w:rPr>
          <w:bCs/>
          <w:lang w:val="fr-FR"/>
        </w:rPr>
        <w:t>Tableau 3</w:t>
      </w:r>
    </w:p>
    <w:p w14:paraId="52CB3ADC" w14:textId="77777777" w:rsidR="007B12D6" w:rsidRPr="00D75243" w:rsidRDefault="007B12D6" w:rsidP="007B12D6">
      <w:pPr>
        <w:pStyle w:val="Titre1"/>
        <w:spacing w:after="120"/>
        <w:ind w:right="1134"/>
        <w:rPr>
          <w:b/>
          <w:bCs/>
          <w:lang w:val="fr-FR"/>
        </w:rPr>
      </w:pPr>
      <w:r w:rsidRPr="00D75243">
        <w:rPr>
          <w:b/>
          <w:bCs/>
          <w:lang w:val="fr-FR"/>
        </w:rPr>
        <w:t>Critères de décision d’acceptation ou de rejet en fonction de la taille de l’échantillon</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7B12D6" w:rsidRPr="00A24482" w14:paraId="29795B84" w14:textId="77777777" w:rsidTr="00326BC9">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99DF179" w14:textId="77777777" w:rsidR="007B12D6" w:rsidRPr="00A24482" w:rsidRDefault="007B12D6" w:rsidP="00A24482">
            <w:pPr>
              <w:keepNext/>
              <w:suppressAutoHyphens w:val="0"/>
              <w:spacing w:before="80" w:after="80" w:line="200" w:lineRule="exact"/>
              <w:ind w:left="57" w:right="57"/>
              <w:rPr>
                <w:bCs/>
                <w:i/>
                <w:spacing w:val="4"/>
                <w:w w:val="103"/>
                <w:kern w:val="14"/>
                <w:sz w:val="16"/>
                <w:szCs w:val="16"/>
                <w:lang w:val="fr-FR"/>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4589D9"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iCs/>
                <w:sz w:val="16"/>
                <w:szCs w:val="16"/>
                <w:lang w:val="fr-FR"/>
              </w:rPr>
              <w:t>ACCEPTÉ</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5C609F8"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iCs/>
                <w:sz w:val="16"/>
                <w:szCs w:val="16"/>
                <w:lang w:val="fr-FR"/>
              </w:rPr>
              <w:t>REJETÉ</w:t>
            </w:r>
          </w:p>
        </w:tc>
      </w:tr>
      <w:tr w:rsidR="007B12D6" w:rsidRPr="00A24482" w14:paraId="58327DE4" w14:textId="77777777" w:rsidTr="00326BC9">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FB8AA6D" w14:textId="77777777" w:rsidR="007B12D6" w:rsidRPr="00A24482" w:rsidRDefault="007B12D6" w:rsidP="00A24482">
            <w:pPr>
              <w:keepNext/>
              <w:suppressAutoHyphens w:val="0"/>
              <w:spacing w:before="80" w:after="80" w:line="200" w:lineRule="exact"/>
              <w:ind w:left="57" w:right="57"/>
              <w:rPr>
                <w:bCs/>
                <w:i/>
                <w:spacing w:val="4"/>
                <w:w w:val="103"/>
                <w:kern w:val="14"/>
                <w:sz w:val="16"/>
                <w:szCs w:val="16"/>
                <w:lang w:val="fr-FR"/>
              </w:rPr>
            </w:pPr>
            <w:r w:rsidRPr="00A24482">
              <w:rPr>
                <w:bCs/>
                <w:i/>
                <w:spacing w:val="4"/>
                <w:w w:val="103"/>
                <w:kern w:val="14"/>
                <w:sz w:val="16"/>
                <w:szCs w:val="16"/>
                <w:lang w:val="fr-FR"/>
              </w:rPr>
              <w:t>Essais (Tests) (N)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5A6ED869"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sz w:val="16"/>
                <w:szCs w:val="16"/>
                <w:lang w:val="fr-FR"/>
              </w:rPr>
              <w:t>t</w:t>
            </w:r>
            <w:r w:rsidRPr="00A24482">
              <w:rPr>
                <w:i/>
                <w:sz w:val="16"/>
                <w:szCs w:val="16"/>
                <w:vertAlign w:val="subscript"/>
                <w:lang w:val="fr-FR"/>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971128D"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sz w:val="16"/>
                <w:szCs w:val="16"/>
                <w:lang w:val="fr-FR"/>
              </w:rPr>
              <w:t>t</w:t>
            </w:r>
            <w:r w:rsidRPr="00A24482">
              <w:rPr>
                <w:i/>
                <w:sz w:val="16"/>
                <w:szCs w:val="16"/>
                <w:vertAlign w:val="subscript"/>
                <w:lang w:val="fr-FR"/>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1E1A655"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sz w:val="16"/>
                <w:szCs w:val="16"/>
                <w:lang w:val="fr-FR"/>
              </w:rPr>
              <w:t>t</w:t>
            </w:r>
            <w:r w:rsidRPr="00A24482">
              <w:rPr>
                <w:i/>
                <w:sz w:val="16"/>
                <w:szCs w:val="16"/>
                <w:vertAlign w:val="subscript"/>
                <w:lang w:val="fr-FR"/>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8B6CF10" w14:textId="77777777" w:rsidR="007B12D6" w:rsidRPr="00A24482" w:rsidRDefault="007B12D6" w:rsidP="00A24482">
            <w:pPr>
              <w:suppressAutoHyphens w:val="0"/>
              <w:spacing w:before="80" w:after="80" w:line="200" w:lineRule="exact"/>
              <w:ind w:left="57" w:right="57"/>
              <w:jc w:val="center"/>
              <w:rPr>
                <w:bCs/>
                <w:i/>
                <w:spacing w:val="4"/>
                <w:w w:val="103"/>
                <w:kern w:val="14"/>
                <w:sz w:val="16"/>
                <w:szCs w:val="16"/>
                <w:lang w:val="fr-FR"/>
              </w:rPr>
            </w:pPr>
            <w:r w:rsidRPr="00A24482">
              <w:rPr>
                <w:i/>
                <w:sz w:val="16"/>
                <w:szCs w:val="16"/>
                <w:lang w:val="fr-FR"/>
              </w:rPr>
              <w:t>t</w:t>
            </w:r>
            <w:r w:rsidRPr="00A24482">
              <w:rPr>
                <w:i/>
                <w:sz w:val="16"/>
                <w:szCs w:val="16"/>
                <w:vertAlign w:val="subscript"/>
                <w:lang w:val="fr-FR"/>
              </w:rPr>
              <w:t>F2</w:t>
            </w:r>
          </w:p>
        </w:tc>
      </w:tr>
      <w:tr w:rsidR="007B12D6" w:rsidRPr="00A04000" w14:paraId="08D381BA" w14:textId="77777777" w:rsidTr="00326BC9">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24146EF1"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EF0E898"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B17EF4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0434B64"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0AFF193"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01545477"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5247092"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1FF6D20"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F0A4788"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866FD41"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0E8015"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5C312A0F"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B38FA81"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3EEE3D9"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EA7E359"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9C9919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4E339E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2ADD01A2"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52764CD"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3530722"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3456418"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81D9DCB"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3B73F9"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1EE84A8B"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B946616"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1D49B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9A19E5E"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45280F"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01E8BDC"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51FC785C"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080853F"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D84980D"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CA2695"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036DF58"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4231C2C"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2BD194A0"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DA239FC"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3976D36"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458356"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CC687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5820"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070B5A6D"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23F7F2A" w14:textId="77777777" w:rsidR="007B12D6" w:rsidRPr="00A04000" w:rsidRDefault="007B12D6" w:rsidP="00326BC9">
            <w:pPr>
              <w:keepNext/>
              <w:suppressAutoHyphens w:val="0"/>
              <w:spacing w:before="40" w:after="40" w:line="220" w:lineRule="exact"/>
              <w:ind w:left="57"/>
              <w:rPr>
                <w:bCs/>
                <w:sz w:val="18"/>
                <w:szCs w:val="18"/>
                <w:lang w:val="fr-FR"/>
              </w:rPr>
            </w:pPr>
            <w:r w:rsidRPr="00A04000">
              <w:rPr>
                <w:sz w:val="18"/>
                <w:szCs w:val="18"/>
                <w:lang w:val="fr-FR"/>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FE3B35"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C324EFF"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10D7875"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CD308F4"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63737680"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998BCA5" w14:textId="77777777" w:rsidR="007B12D6" w:rsidRPr="00A04000" w:rsidRDefault="007B12D6" w:rsidP="00326BC9">
            <w:pPr>
              <w:suppressAutoHyphens w:val="0"/>
              <w:spacing w:before="40" w:after="40" w:line="220" w:lineRule="exact"/>
              <w:ind w:left="57"/>
              <w:rPr>
                <w:bCs/>
                <w:sz w:val="18"/>
                <w:szCs w:val="18"/>
                <w:lang w:val="fr-FR"/>
              </w:rPr>
            </w:pPr>
            <w:r w:rsidRPr="00A04000">
              <w:rPr>
                <w:sz w:val="18"/>
                <w:szCs w:val="18"/>
                <w:lang w:val="fr-FR"/>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89F6DC"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ED0257E"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23B4F3B"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5B5908"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4B31C5AF"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F95EA3C" w14:textId="77777777" w:rsidR="007B12D6" w:rsidRPr="00A04000" w:rsidRDefault="007B12D6" w:rsidP="00326BC9">
            <w:pPr>
              <w:suppressAutoHyphens w:val="0"/>
              <w:spacing w:before="40" w:after="40" w:line="220" w:lineRule="exact"/>
              <w:ind w:left="57"/>
              <w:rPr>
                <w:bCs/>
                <w:sz w:val="18"/>
                <w:szCs w:val="18"/>
                <w:lang w:val="fr-FR"/>
              </w:rPr>
            </w:pPr>
            <w:r w:rsidRPr="00A04000">
              <w:rPr>
                <w:sz w:val="18"/>
                <w:szCs w:val="18"/>
                <w:lang w:val="fr-FR"/>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547E28E"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1CB2480"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43FDD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06E1BEA"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23A6197E"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F79B725" w14:textId="77777777" w:rsidR="007B12D6" w:rsidRPr="00A04000" w:rsidRDefault="007B12D6" w:rsidP="00326BC9">
            <w:pPr>
              <w:suppressAutoHyphens w:val="0"/>
              <w:spacing w:before="40" w:after="40" w:line="220" w:lineRule="exact"/>
              <w:ind w:left="57"/>
              <w:rPr>
                <w:bCs/>
                <w:sz w:val="18"/>
                <w:szCs w:val="18"/>
                <w:lang w:val="fr-FR"/>
              </w:rPr>
            </w:pPr>
            <w:r w:rsidRPr="00A04000">
              <w:rPr>
                <w:sz w:val="18"/>
                <w:szCs w:val="18"/>
                <w:lang w:val="fr-FR"/>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73E7DA"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924EC3"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FE4945D"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F1C81A3"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2B7681BA"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62CB0FE" w14:textId="77777777" w:rsidR="007B12D6" w:rsidRPr="00A04000" w:rsidRDefault="007B12D6" w:rsidP="00D0060F">
            <w:pPr>
              <w:keepNext/>
              <w:suppressAutoHyphens w:val="0"/>
              <w:spacing w:before="40" w:after="40" w:line="220" w:lineRule="exact"/>
              <w:ind w:left="57"/>
              <w:rPr>
                <w:bCs/>
                <w:sz w:val="18"/>
                <w:szCs w:val="18"/>
                <w:lang w:val="fr-FR"/>
              </w:rPr>
            </w:pPr>
            <w:r w:rsidRPr="00A04000">
              <w:rPr>
                <w:sz w:val="18"/>
                <w:szCs w:val="18"/>
                <w:lang w:val="fr-FR"/>
              </w:rPr>
              <w:lastRenderedPageBreak/>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B8EDF48"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318B348"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A2C12D"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9A408"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7C023AF8" w14:textId="77777777" w:rsidTr="00326BC9">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C5B8699" w14:textId="77777777" w:rsidR="007B12D6" w:rsidRPr="00A04000" w:rsidRDefault="007B12D6" w:rsidP="00D0060F">
            <w:pPr>
              <w:keepNext/>
              <w:suppressAutoHyphens w:val="0"/>
              <w:spacing w:before="40" w:after="40" w:line="220" w:lineRule="exact"/>
              <w:ind w:left="57"/>
              <w:rPr>
                <w:bCs/>
                <w:sz w:val="18"/>
                <w:szCs w:val="18"/>
                <w:lang w:val="fr-FR"/>
              </w:rPr>
            </w:pPr>
            <w:r w:rsidRPr="00A04000">
              <w:rPr>
                <w:sz w:val="18"/>
                <w:szCs w:val="18"/>
                <w:lang w:val="fr-FR"/>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E47871A"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916E375"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E20F8BC"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1F3409A" w14:textId="77777777" w:rsidR="007B12D6" w:rsidRPr="00A04000" w:rsidRDefault="007B12D6" w:rsidP="00D0060F">
            <w:pPr>
              <w:keepNext/>
              <w:suppressAutoHyphens w:val="0"/>
              <w:spacing w:before="40" w:after="40" w:line="220" w:lineRule="exact"/>
              <w:jc w:val="center"/>
              <w:rPr>
                <w:sz w:val="18"/>
                <w:szCs w:val="18"/>
                <w:lang w:val="fr-FR"/>
              </w:rPr>
            </w:pPr>
            <w:r w:rsidRPr="00A04000">
              <w:rPr>
                <w:sz w:val="18"/>
                <w:szCs w:val="18"/>
                <w:lang w:val="fr-FR"/>
              </w:rPr>
              <w:t>0,438</w:t>
            </w:r>
          </w:p>
        </w:tc>
      </w:tr>
      <w:tr w:rsidR="007B12D6" w:rsidRPr="00A04000" w14:paraId="317BEB00" w14:textId="77777777" w:rsidTr="00326BC9">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7C9D32ED" w14:textId="77777777" w:rsidR="007B12D6" w:rsidRPr="00A04000" w:rsidRDefault="007B12D6" w:rsidP="00326BC9">
            <w:pPr>
              <w:suppressAutoHyphens w:val="0"/>
              <w:spacing w:before="40" w:after="40" w:line="220" w:lineRule="exact"/>
              <w:ind w:left="57"/>
              <w:rPr>
                <w:bCs/>
                <w:sz w:val="18"/>
                <w:szCs w:val="18"/>
                <w:lang w:val="fr-FR"/>
              </w:rPr>
            </w:pPr>
            <w:r w:rsidRPr="00A04000">
              <w:rPr>
                <w:sz w:val="18"/>
                <w:szCs w:val="18"/>
                <w:lang w:val="fr-FR"/>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35B7B199"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63250C07"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1F4B5365"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7CAFDEB" w14:textId="77777777" w:rsidR="007B12D6" w:rsidRPr="00A04000" w:rsidRDefault="007B12D6" w:rsidP="00326BC9">
            <w:pPr>
              <w:suppressAutoHyphens w:val="0"/>
              <w:spacing w:before="40" w:after="40" w:line="220" w:lineRule="exact"/>
              <w:jc w:val="center"/>
              <w:rPr>
                <w:sz w:val="18"/>
                <w:szCs w:val="18"/>
                <w:lang w:val="fr-FR"/>
              </w:rPr>
            </w:pPr>
            <w:r w:rsidRPr="00A04000">
              <w:rPr>
                <w:sz w:val="18"/>
                <w:szCs w:val="18"/>
                <w:lang w:val="fr-FR"/>
              </w:rPr>
              <w:t>0,438</w:t>
            </w:r>
          </w:p>
        </w:tc>
      </w:tr>
    </w:tbl>
    <w:p w14:paraId="79F3358A" w14:textId="77777777" w:rsidR="007B12D6" w:rsidRPr="00A04000" w:rsidRDefault="007B12D6" w:rsidP="007B12D6">
      <w:pPr>
        <w:pStyle w:val="SingleTxtG"/>
        <w:keepNext/>
        <w:spacing w:before="240"/>
        <w:ind w:left="2268" w:hanging="1134"/>
        <w:rPr>
          <w:lang w:val="fr-FR"/>
        </w:rPr>
      </w:pPr>
      <w:r w:rsidRPr="00A04000">
        <w:rPr>
          <w:lang w:val="fr-FR"/>
        </w:rPr>
        <w:t>6.3.4</w:t>
      </w:r>
      <w:r w:rsidRPr="00A04000">
        <w:rPr>
          <w:lang w:val="fr-FR"/>
        </w:rPr>
        <w:tab/>
        <w:t>Mesures correctives pour les analyseurs SOCR et SOCE</w:t>
      </w:r>
    </w:p>
    <w:p w14:paraId="0259E779" w14:textId="77777777" w:rsidR="007B12D6" w:rsidRDefault="007B12D6" w:rsidP="007B12D6">
      <w:pPr>
        <w:pStyle w:val="SingleTxtG"/>
        <w:ind w:left="2268"/>
        <w:rPr>
          <w:lang w:val="fr-FR"/>
        </w:rPr>
      </w:pPr>
      <w:r w:rsidRPr="00A04000">
        <w:rPr>
          <w:lang w:val="fr-FR"/>
        </w:rPr>
        <w:t>Une décision de rejet pour l</w:t>
      </w:r>
      <w:r>
        <w:rPr>
          <w:lang w:val="fr-FR"/>
        </w:rPr>
        <w:t>’</w:t>
      </w:r>
      <w:r w:rsidRPr="00A04000">
        <w:rPr>
          <w:lang w:val="fr-FR"/>
        </w:rPr>
        <w:t>échantillon signifie que les analyseurs ne rendent pas compte avec précision de la durabilité du système et que des mesures appropriées doivent être prises par le constructeur en accord avec l</w:t>
      </w:r>
      <w:r>
        <w:rPr>
          <w:lang w:val="fr-FR"/>
        </w:rPr>
        <w:t>’</w:t>
      </w:r>
      <w:r w:rsidRPr="00A04000">
        <w:rPr>
          <w:lang w:val="fr-FR"/>
        </w:rPr>
        <w:t>autorité compétente. Le constructeur peut par exemple être tenu de réparer ou de remplacer l</w:t>
      </w:r>
      <w:r>
        <w:rPr>
          <w:lang w:val="fr-FR"/>
        </w:rPr>
        <w:t>’</w:t>
      </w:r>
      <w:r w:rsidRPr="00A04000">
        <w:rPr>
          <w:lang w:val="fr-FR"/>
        </w:rPr>
        <w:t>analyseur défectueux, y compris les capteurs concernés, ou d</w:t>
      </w:r>
      <w:r>
        <w:rPr>
          <w:lang w:val="fr-FR"/>
        </w:rPr>
        <w:t>’</w:t>
      </w:r>
      <w:r w:rsidRPr="00A04000">
        <w:rPr>
          <w:lang w:val="fr-FR"/>
        </w:rPr>
        <w:t>intervenir au niveau du logiciel sur tous les véhicules concernés de la famille d</w:t>
      </w:r>
      <w:r>
        <w:rPr>
          <w:lang w:val="fr-FR"/>
        </w:rPr>
        <w:t>’</w:t>
      </w:r>
      <w:r w:rsidRPr="00A04000">
        <w:rPr>
          <w:lang w:val="fr-FR"/>
        </w:rPr>
        <w:t>analyseurs.</w:t>
      </w:r>
    </w:p>
    <w:p w14:paraId="4E11B5A4" w14:textId="77777777" w:rsidR="007B12D6" w:rsidRDefault="007B12D6" w:rsidP="007B12D6">
      <w:pPr>
        <w:pStyle w:val="SingleTxtG"/>
        <w:ind w:left="2268"/>
        <w:rPr>
          <w:lang w:val="fr-FR"/>
        </w:rPr>
      </w:pPr>
      <w:r w:rsidRPr="00A04000">
        <w:rPr>
          <w:lang w:val="fr-FR"/>
        </w:rPr>
        <w:t>Une décision d</w:t>
      </w:r>
      <w:r>
        <w:rPr>
          <w:lang w:val="fr-FR"/>
        </w:rPr>
        <w:t>’</w:t>
      </w:r>
      <w:r w:rsidRPr="00A04000">
        <w:rPr>
          <w:lang w:val="fr-FR"/>
        </w:rPr>
        <w:t>acceptation ou la mise en conformité des véhicules est nécessaire pour passer à la partie B.</w:t>
      </w:r>
    </w:p>
    <w:p w14:paraId="187246A0" w14:textId="77777777" w:rsidR="007B12D6" w:rsidRPr="00A04000" w:rsidRDefault="007B12D6" w:rsidP="007B12D6">
      <w:pPr>
        <w:pStyle w:val="SingleTxtG"/>
        <w:ind w:left="2268"/>
        <w:rPr>
          <w:lang w:val="fr-FR"/>
        </w:rPr>
      </w:pPr>
      <w:r w:rsidRPr="00230AFF">
        <w:rPr>
          <w:lang w:val="fr-FR"/>
        </w:rPr>
        <w:t>Les analyseurs SOCR ne doivent pas donner lieu à une décision de rejet, mais doivent être surveillés en vue de fixer les prescriptions relatives à l</w:t>
      </w:r>
      <w:r>
        <w:rPr>
          <w:lang w:val="fr-FR"/>
        </w:rPr>
        <w:t>’</w:t>
      </w:r>
      <w:r w:rsidRPr="00230AFF">
        <w:rPr>
          <w:lang w:val="fr-FR"/>
        </w:rPr>
        <w:t>exactitude pour la partie A dans un amendement ultérieur au présent RTM.</w:t>
      </w:r>
    </w:p>
    <w:p w14:paraId="730C1DC5" w14:textId="52D11FA8" w:rsidR="007B12D6" w:rsidRDefault="007B12D6" w:rsidP="007B12D6">
      <w:pPr>
        <w:pStyle w:val="SingleTxtG"/>
        <w:ind w:left="2268" w:hanging="1134"/>
        <w:rPr>
          <w:lang w:val="fr-FR"/>
        </w:rPr>
      </w:pPr>
      <w:r w:rsidRPr="00A04000">
        <w:rPr>
          <w:lang w:val="fr-FR"/>
        </w:rPr>
        <w:t>6.4</w:t>
      </w:r>
      <w:r w:rsidRPr="00A04000">
        <w:rPr>
          <w:lang w:val="fr-FR"/>
        </w:rPr>
        <w:tab/>
        <w:t>Partie B</w:t>
      </w:r>
      <w:r w:rsidR="00656644">
        <w:rPr>
          <w:lang w:val="fr-FR"/>
        </w:rPr>
        <w:t> :</w:t>
      </w:r>
      <w:r w:rsidRPr="00A04000">
        <w:rPr>
          <w:lang w:val="fr-FR"/>
        </w:rPr>
        <w:t xml:space="preserve"> Vérification de la durabilité de la batterie</w:t>
      </w:r>
    </w:p>
    <w:p w14:paraId="32DF10DE" w14:textId="77777777" w:rsidR="007B12D6" w:rsidRPr="00A04000" w:rsidRDefault="007B12D6" w:rsidP="007B12D6">
      <w:pPr>
        <w:pStyle w:val="SingleTxtG"/>
        <w:ind w:left="2268" w:hanging="1134"/>
        <w:rPr>
          <w:lang w:val="fr-FR"/>
        </w:rPr>
      </w:pPr>
      <w:r w:rsidRPr="00A04000">
        <w:rPr>
          <w:lang w:val="fr-FR"/>
        </w:rPr>
        <w:t>6.4.1</w:t>
      </w:r>
      <w:r w:rsidRPr="00A04000">
        <w:rPr>
          <w:lang w:val="fr-FR"/>
        </w:rPr>
        <w:tab/>
        <w:t>Périodicité des vérifications</w:t>
      </w:r>
    </w:p>
    <w:p w14:paraId="3296E9B1" w14:textId="77777777" w:rsidR="007B12D6" w:rsidRDefault="007B12D6" w:rsidP="007B12D6">
      <w:pPr>
        <w:pStyle w:val="SingleTxtG"/>
        <w:ind w:left="2268"/>
        <w:rPr>
          <w:lang w:val="fr-FR"/>
        </w:rPr>
      </w:pPr>
      <w:r w:rsidRPr="00A04000">
        <w:rPr>
          <w:lang w:val="fr-FR"/>
        </w:rPr>
        <w:t>Les autorités doivent collecter chaque année des données à partir d</w:t>
      </w:r>
      <w:r>
        <w:rPr>
          <w:lang w:val="fr-FR"/>
        </w:rPr>
        <w:t>’</w:t>
      </w:r>
      <w:r w:rsidRPr="00A04000">
        <w:rPr>
          <w:lang w:val="fr-FR"/>
        </w:rPr>
        <w:t>un échantillon statistiquement adéquat de véhicules appartenant à une même famille de durabilité de la batterie</w:t>
      </w:r>
      <w:r>
        <w:rPr>
          <w:lang w:val="fr-FR"/>
        </w:rPr>
        <w:t xml:space="preserve"> et </w:t>
      </w:r>
      <w:r w:rsidRPr="008E0EE2">
        <w:rPr>
          <w:lang w:val="fr-FR"/>
        </w:rPr>
        <w:t xml:space="preserve">sélectionné au hasard </w:t>
      </w:r>
      <w:r>
        <w:rPr>
          <w:lang w:val="fr-FR"/>
        </w:rPr>
        <w:t>parmi</w:t>
      </w:r>
      <w:r w:rsidRPr="008E0EE2">
        <w:rPr>
          <w:lang w:val="fr-FR"/>
        </w:rPr>
        <w:t xml:space="preserve"> diverses conditions climatiques</w:t>
      </w:r>
      <w:r w:rsidRPr="00A04000">
        <w:rPr>
          <w:lang w:val="fr-FR"/>
        </w:rPr>
        <w:t>. Le nombre de véhicules dans l</w:t>
      </w:r>
      <w:r>
        <w:rPr>
          <w:lang w:val="fr-FR"/>
        </w:rPr>
        <w:t>’</w:t>
      </w:r>
      <w:r w:rsidRPr="00A04000">
        <w:rPr>
          <w:lang w:val="fr-FR"/>
        </w:rPr>
        <w:t>échantillon peut être fixé par l</w:t>
      </w:r>
      <w:r>
        <w:rPr>
          <w:lang w:val="fr-FR"/>
        </w:rPr>
        <w:t>’</w:t>
      </w:r>
      <w:r w:rsidRPr="00A04000">
        <w:rPr>
          <w:lang w:val="fr-FR"/>
        </w:rPr>
        <w:t>autorité compétente sur la base d</w:t>
      </w:r>
      <w:r>
        <w:rPr>
          <w:lang w:val="fr-FR"/>
        </w:rPr>
        <w:t>’</w:t>
      </w:r>
      <w:r w:rsidRPr="00A04000">
        <w:rPr>
          <w:lang w:val="fr-FR"/>
        </w:rPr>
        <w:t>une évaluation des risques, mais ne doit en principe pas être inférieur à 500.</w:t>
      </w:r>
    </w:p>
    <w:p w14:paraId="62900B5B" w14:textId="77777777" w:rsidR="007B12D6" w:rsidRDefault="007B12D6" w:rsidP="007B12D6">
      <w:pPr>
        <w:pStyle w:val="SingleTxtG"/>
        <w:ind w:left="2268"/>
        <w:rPr>
          <w:lang w:val="fr-FR"/>
        </w:rPr>
      </w:pPr>
      <w:r w:rsidRPr="00A04000">
        <w:rPr>
          <w:lang w:val="fr-FR"/>
        </w:rPr>
        <w:t>Si le nombre de véhicules dans l</w:t>
      </w:r>
      <w:r>
        <w:rPr>
          <w:lang w:val="fr-FR"/>
        </w:rPr>
        <w:t>’</w:t>
      </w:r>
      <w:r w:rsidRPr="00A04000">
        <w:rPr>
          <w:lang w:val="fr-FR"/>
        </w:rPr>
        <w:t>échantillon est inférieur à 500, à la demande du constructeur et avec l</w:t>
      </w:r>
      <w:r>
        <w:rPr>
          <w:lang w:val="fr-FR"/>
        </w:rPr>
        <w:t>’</w:t>
      </w:r>
      <w:r w:rsidRPr="00A04000">
        <w:rPr>
          <w:lang w:val="fr-FR"/>
        </w:rPr>
        <w:t>accord de l</w:t>
      </w:r>
      <w:r>
        <w:rPr>
          <w:lang w:val="fr-FR"/>
        </w:rPr>
        <w:t>’</w:t>
      </w:r>
      <w:r w:rsidRPr="00A04000">
        <w:rPr>
          <w:lang w:val="fr-FR"/>
        </w:rPr>
        <w:t>autorité compétente, jusqu</w:t>
      </w:r>
      <w:r>
        <w:rPr>
          <w:lang w:val="fr-FR"/>
        </w:rPr>
        <w:t>’</w:t>
      </w:r>
      <w:r w:rsidRPr="00A04000">
        <w:rPr>
          <w:lang w:val="fr-FR"/>
        </w:rPr>
        <w:t>à 5 % des valeurs peuvent être exclues de l</w:t>
      </w:r>
      <w:r>
        <w:rPr>
          <w:lang w:val="fr-FR"/>
        </w:rPr>
        <w:t>’</w:t>
      </w:r>
      <w:r w:rsidRPr="00A04000">
        <w:rPr>
          <w:lang w:val="fr-FR"/>
        </w:rPr>
        <w:t>échantillon. Dans ce cas, le constructeur doit fournir à l</w:t>
      </w:r>
      <w:r>
        <w:rPr>
          <w:lang w:val="fr-FR"/>
        </w:rPr>
        <w:t>’</w:t>
      </w:r>
      <w:r w:rsidRPr="00A04000">
        <w:rPr>
          <w:lang w:val="fr-FR"/>
        </w:rPr>
        <w:t>autorité compétente des informations suffisantes sur la raison justifiant l</w:t>
      </w:r>
      <w:r>
        <w:rPr>
          <w:lang w:val="fr-FR"/>
        </w:rPr>
        <w:t>’</w:t>
      </w:r>
      <w:r w:rsidRPr="00A04000">
        <w:rPr>
          <w:lang w:val="fr-FR"/>
        </w:rPr>
        <w:t>exclusion pour chaque véhicule.</w:t>
      </w:r>
    </w:p>
    <w:p w14:paraId="4B109D04" w14:textId="73BA1DE5" w:rsidR="007B12D6" w:rsidRPr="00A04000" w:rsidRDefault="007B12D6" w:rsidP="00A24482">
      <w:pPr>
        <w:pStyle w:val="SingleTxtG"/>
        <w:ind w:left="2268"/>
        <w:rPr>
          <w:lang w:val="fr-FR"/>
        </w:rPr>
      </w:pPr>
      <w:r w:rsidRPr="00A04000">
        <w:rPr>
          <w:lang w:val="fr-FR"/>
        </w:rPr>
        <w:t>Si le nombre de véhicules dans l</w:t>
      </w:r>
      <w:r>
        <w:rPr>
          <w:lang w:val="fr-FR"/>
        </w:rPr>
        <w:t>’</w:t>
      </w:r>
      <w:r w:rsidRPr="00A04000">
        <w:rPr>
          <w:lang w:val="fr-FR"/>
        </w:rPr>
        <w:t>échantillon est égal ou supérieur à 500, tous les véhicules doivent être inclus dans l</w:t>
      </w:r>
      <w:r>
        <w:rPr>
          <w:lang w:val="fr-FR"/>
        </w:rPr>
        <w:t>’</w:t>
      </w:r>
      <w:r w:rsidRPr="00A04000">
        <w:rPr>
          <w:lang w:val="fr-FR"/>
        </w:rPr>
        <w:t>échantillon. Les données à lire sont celles des analyseurs SOCR et SOCE (ainsi que les autres données pertinentes, telles que celles définies à l</w:t>
      </w:r>
      <w:r>
        <w:rPr>
          <w:lang w:val="fr-FR"/>
        </w:rPr>
        <w:t>’</w:t>
      </w:r>
      <w:r w:rsidRPr="00A04000">
        <w:rPr>
          <w:lang w:val="fr-FR"/>
        </w:rPr>
        <w:t>annexe 2). Les analyseurs SOCR et SOCE des véhicules de la catégorie</w:t>
      </w:r>
      <w:r w:rsidR="00A24482">
        <w:rPr>
          <w:lang w:val="fr-FR"/>
        </w:rPr>
        <w:t xml:space="preserve"> </w:t>
      </w:r>
      <w:r w:rsidRPr="00A04000">
        <w:rPr>
          <w:lang w:val="fr-FR"/>
        </w:rPr>
        <w:t>2 et les analyseurs SOCR des véhicules des catégories</w:t>
      </w:r>
      <w:r w:rsidR="00A24482">
        <w:rPr>
          <w:lang w:val="fr-FR"/>
        </w:rPr>
        <w:t xml:space="preserve"> </w:t>
      </w:r>
      <w:r w:rsidRPr="00A04000">
        <w:rPr>
          <w:lang w:val="fr-FR"/>
        </w:rPr>
        <w:t>1-1 et 1-2 doivent être contrôlés.</w:t>
      </w:r>
    </w:p>
    <w:p w14:paraId="57647F10" w14:textId="77777777" w:rsidR="007B12D6" w:rsidRPr="00A04000" w:rsidRDefault="007B12D6" w:rsidP="007B12D6">
      <w:pPr>
        <w:pStyle w:val="SingleTxtG"/>
        <w:keepNext/>
        <w:ind w:left="2268" w:hanging="1134"/>
        <w:rPr>
          <w:lang w:val="fr-FR"/>
        </w:rPr>
      </w:pPr>
      <w:r w:rsidRPr="00A04000">
        <w:rPr>
          <w:lang w:val="fr-FR"/>
        </w:rPr>
        <w:t>6.4.2</w:t>
      </w:r>
      <w:r w:rsidRPr="00A04000">
        <w:rPr>
          <w:lang w:val="fr-FR"/>
        </w:rPr>
        <w:tab/>
        <w:t>Critères d</w:t>
      </w:r>
      <w:r>
        <w:rPr>
          <w:lang w:val="fr-FR"/>
        </w:rPr>
        <w:t>’</w:t>
      </w:r>
      <w:r w:rsidRPr="00A04000">
        <w:rPr>
          <w:lang w:val="fr-FR"/>
        </w:rPr>
        <w:t>acceptation et de rejet pour la famille de durabilité de la batterie</w:t>
      </w:r>
    </w:p>
    <w:p w14:paraId="469FD0B7" w14:textId="64658866" w:rsidR="007B12D6" w:rsidRPr="00A04000" w:rsidRDefault="007B12D6" w:rsidP="00D0060F">
      <w:pPr>
        <w:pStyle w:val="SingleTxtG"/>
        <w:ind w:left="2268"/>
        <w:rPr>
          <w:lang w:val="fr-FR"/>
        </w:rPr>
      </w:pPr>
      <w:r w:rsidRPr="00A04000">
        <w:rPr>
          <w:lang w:val="fr-FR"/>
        </w:rPr>
        <w:t>Une famille de durabilité de la batterie est acceptée si au moins 90 % des valeurs lues sur l</w:t>
      </w:r>
      <w:r>
        <w:rPr>
          <w:lang w:val="fr-FR"/>
        </w:rPr>
        <w:t>’</w:t>
      </w:r>
      <w:r w:rsidRPr="00A04000">
        <w:rPr>
          <w:lang w:val="fr-FR"/>
        </w:rPr>
        <w:t>échantillon de véhicules sont supérieures à l</w:t>
      </w:r>
      <w:r>
        <w:rPr>
          <w:lang w:val="fr-FR"/>
        </w:rPr>
        <w:t>’</w:t>
      </w:r>
      <w:r w:rsidRPr="00A04000">
        <w:rPr>
          <w:lang w:val="fr-FR"/>
        </w:rPr>
        <w:t>EPM ou à l</w:t>
      </w:r>
      <w:r>
        <w:rPr>
          <w:lang w:val="fr-FR"/>
        </w:rPr>
        <w:t>’</w:t>
      </w:r>
      <w:r w:rsidRPr="00A04000">
        <w:rPr>
          <w:lang w:val="fr-FR"/>
        </w:rPr>
        <w:t>EPD.</w:t>
      </w:r>
      <w:r w:rsidR="00D0060F">
        <w:rPr>
          <w:lang w:val="fr-FR"/>
        </w:rPr>
        <w:t xml:space="preserve"> </w:t>
      </w:r>
      <w:r w:rsidRPr="00A04000">
        <w:rPr>
          <w:lang w:val="fr-FR"/>
        </w:rPr>
        <w:t>Une famille de durabilité de la batterie est rejetée si moins de 90 % des valeurs lues sur l</w:t>
      </w:r>
      <w:r>
        <w:rPr>
          <w:lang w:val="fr-FR"/>
        </w:rPr>
        <w:t>’</w:t>
      </w:r>
      <w:r w:rsidRPr="00A04000">
        <w:rPr>
          <w:lang w:val="fr-FR"/>
        </w:rPr>
        <w:t>échantillon de véhicules sont supérieures à l</w:t>
      </w:r>
      <w:r>
        <w:rPr>
          <w:lang w:val="fr-FR"/>
        </w:rPr>
        <w:t>’</w:t>
      </w:r>
      <w:r w:rsidRPr="00A04000">
        <w:rPr>
          <w:lang w:val="fr-FR"/>
        </w:rPr>
        <w:t>EPM ou à l</w:t>
      </w:r>
      <w:r>
        <w:rPr>
          <w:lang w:val="fr-FR"/>
        </w:rPr>
        <w:t>’</w:t>
      </w:r>
      <w:r w:rsidRPr="00A04000">
        <w:rPr>
          <w:lang w:val="fr-FR"/>
        </w:rPr>
        <w:t>EPD.</w:t>
      </w:r>
    </w:p>
    <w:p w14:paraId="7C16D890" w14:textId="77777777" w:rsidR="007B12D6" w:rsidRPr="00A04000" w:rsidRDefault="007B12D6" w:rsidP="007B12D6">
      <w:pPr>
        <w:pStyle w:val="SingleTxtG"/>
        <w:keepNext/>
        <w:ind w:left="2268" w:hanging="1134"/>
        <w:rPr>
          <w:lang w:val="fr-FR"/>
        </w:rPr>
      </w:pPr>
      <w:r w:rsidRPr="00A04000">
        <w:rPr>
          <w:lang w:val="fr-FR"/>
        </w:rPr>
        <w:t>6.4.3</w:t>
      </w:r>
      <w:r w:rsidRPr="00A04000">
        <w:rPr>
          <w:lang w:val="fr-FR"/>
        </w:rPr>
        <w:tab/>
        <w:t>Mesures correctives pour les familles de durabilité de la batterie</w:t>
      </w:r>
    </w:p>
    <w:p w14:paraId="137F1596" w14:textId="77777777" w:rsidR="007B12D6" w:rsidRDefault="007B12D6" w:rsidP="007B12D6">
      <w:pPr>
        <w:pStyle w:val="SingleTxtG"/>
        <w:ind w:left="2268"/>
        <w:rPr>
          <w:lang w:val="fr-FR"/>
        </w:rPr>
      </w:pPr>
      <w:r w:rsidRPr="00A04000">
        <w:rPr>
          <w:lang w:val="fr-FR"/>
        </w:rPr>
        <w:t>En cas de rejet d</w:t>
      </w:r>
      <w:r>
        <w:rPr>
          <w:lang w:val="fr-FR"/>
        </w:rPr>
        <w:t>’</w:t>
      </w:r>
      <w:r w:rsidRPr="00A04000">
        <w:rPr>
          <w:lang w:val="fr-FR"/>
        </w:rPr>
        <w:t>une famille de durabilité de la batterie, des mesures correctives doivent être prises en accord avec l</w:t>
      </w:r>
      <w:r>
        <w:rPr>
          <w:lang w:val="fr-FR"/>
        </w:rPr>
        <w:t>’</w:t>
      </w:r>
      <w:r w:rsidRPr="00A04000">
        <w:rPr>
          <w:lang w:val="fr-FR"/>
        </w:rPr>
        <w:t>autorité compétente afin de mettre en conformité la famille ou la partie de la famille concernée par le problème.</w:t>
      </w:r>
    </w:p>
    <w:p w14:paraId="0D6BC5FB" w14:textId="284FB240" w:rsidR="007B12D6" w:rsidRPr="001B3A9C" w:rsidRDefault="007B12D6" w:rsidP="00A24482">
      <w:pPr>
        <w:pStyle w:val="SingleTxtG"/>
        <w:keepNext/>
        <w:ind w:left="2268" w:hanging="1134"/>
        <w:rPr>
          <w:lang w:val="fr-FR" w:eastAsia="ja-JP"/>
        </w:rPr>
      </w:pPr>
      <w:r w:rsidRPr="001B3A9C">
        <w:rPr>
          <w:lang w:val="fr-FR" w:eastAsia="ja-JP"/>
        </w:rPr>
        <w:lastRenderedPageBreak/>
        <w:t>6.5</w:t>
      </w:r>
      <w:r w:rsidRPr="001B3A9C">
        <w:rPr>
          <w:lang w:val="fr-FR" w:eastAsia="ja-JP"/>
        </w:rPr>
        <w:tab/>
      </w:r>
      <w:r>
        <w:rPr>
          <w:lang w:val="fr-FR" w:eastAsia="ja-JP"/>
        </w:rPr>
        <w:t>Partie C</w:t>
      </w:r>
      <w:r w:rsidR="00656644">
        <w:rPr>
          <w:lang w:val="fr-FR" w:eastAsia="ja-JP"/>
        </w:rPr>
        <w:t> :</w:t>
      </w:r>
      <w:r>
        <w:rPr>
          <w:lang w:val="fr-FR" w:eastAsia="ja-JP"/>
        </w:rPr>
        <w:t xml:space="preserve"> </w:t>
      </w:r>
      <w:r w:rsidRPr="001B3A9C">
        <w:rPr>
          <w:lang w:val="fr-FR" w:eastAsia="ja-JP"/>
        </w:rPr>
        <w:t xml:space="preserve">Vérification de la distance virtuelle </w:t>
      </w:r>
      <w:r>
        <w:rPr>
          <w:lang w:val="fr-FR" w:eastAsia="ja-JP"/>
        </w:rPr>
        <w:t>communiquée</w:t>
      </w:r>
    </w:p>
    <w:p w14:paraId="7A96E148" w14:textId="14761326" w:rsidR="007B12D6" w:rsidRPr="001B3A9C" w:rsidRDefault="007B12D6" w:rsidP="00A24482">
      <w:pPr>
        <w:pStyle w:val="SingleTxtG"/>
        <w:keepNext/>
        <w:ind w:left="2268" w:hanging="1134"/>
        <w:rPr>
          <w:bCs/>
          <w:lang w:val="fr-FR"/>
        </w:rPr>
      </w:pPr>
      <w:r w:rsidRPr="001B3A9C">
        <w:rPr>
          <w:bCs/>
          <w:lang w:val="fr-FR" w:eastAsia="ja-JP"/>
        </w:rPr>
        <w:t>6.5.1</w:t>
      </w:r>
      <w:r w:rsidRPr="001B3A9C">
        <w:rPr>
          <w:bCs/>
          <w:lang w:val="fr-FR" w:eastAsia="ja-JP"/>
        </w:rPr>
        <w:tab/>
      </w:r>
      <w:r w:rsidRPr="001B3A9C">
        <w:rPr>
          <w:bCs/>
          <w:lang w:val="fr-FR"/>
        </w:rPr>
        <w:t xml:space="preserve">Procédure de </w:t>
      </w:r>
      <w:r w:rsidRPr="00805E15">
        <w:rPr>
          <w:bCs/>
          <w:lang w:val="fr-FR"/>
        </w:rPr>
        <w:t>vérification</w:t>
      </w:r>
    </w:p>
    <w:p w14:paraId="094D82B7" w14:textId="0E92944B" w:rsidR="007B12D6" w:rsidRDefault="007B12D6" w:rsidP="00A24482">
      <w:pPr>
        <w:pStyle w:val="SingleTxtG"/>
        <w:ind w:left="2268"/>
        <w:rPr>
          <w:lang w:val="fr-FR"/>
        </w:rPr>
      </w:pPr>
      <w:r w:rsidRPr="001B3A9C">
        <w:rPr>
          <w:bCs/>
          <w:lang w:val="fr-FR"/>
        </w:rPr>
        <w:t xml:space="preserve">Une vérification de la distance virtuelle </w:t>
      </w:r>
      <w:r>
        <w:rPr>
          <w:bCs/>
          <w:lang w:val="fr-FR"/>
        </w:rPr>
        <w:t>communiquée</w:t>
      </w:r>
      <w:r w:rsidRPr="001B3A9C">
        <w:rPr>
          <w:bCs/>
          <w:lang w:val="fr-FR"/>
        </w:rPr>
        <w:t xml:space="preserve"> </w:t>
      </w:r>
      <w:r>
        <w:rPr>
          <w:bCs/>
          <w:lang w:val="fr-FR"/>
        </w:rPr>
        <w:t xml:space="preserve">par le véhicule n’est nécessaire que si le constructeur demande d’appliquer l’option de la distance </w:t>
      </w:r>
      <w:r w:rsidRPr="00A24482">
        <w:rPr>
          <w:lang w:val="fr-FR"/>
        </w:rPr>
        <w:t>virtuelle</w:t>
      </w:r>
      <w:r>
        <w:rPr>
          <w:bCs/>
          <w:lang w:val="fr-FR"/>
        </w:rPr>
        <w:t xml:space="preserve"> équivalente</w:t>
      </w:r>
      <w:r w:rsidRPr="001B3A9C">
        <w:rPr>
          <w:bCs/>
          <w:lang w:val="fr-FR"/>
        </w:rPr>
        <w:t>.</w:t>
      </w:r>
      <w:r w:rsidRPr="00805E15">
        <w:rPr>
          <w:bCs/>
          <w:lang w:val="fr-FR"/>
        </w:rPr>
        <w:t xml:space="preserve"> </w:t>
      </w:r>
      <w:r>
        <w:rPr>
          <w:bCs/>
          <w:lang w:val="fr-FR"/>
        </w:rPr>
        <w:t>Pour ce faire</w:t>
      </w:r>
      <w:r w:rsidRPr="001B3A9C">
        <w:rPr>
          <w:bCs/>
          <w:lang w:val="fr-FR"/>
        </w:rPr>
        <w:t xml:space="preserve">, </w:t>
      </w:r>
      <w:r w:rsidRPr="00312FAA">
        <w:rPr>
          <w:bCs/>
          <w:lang w:val="fr-FR"/>
        </w:rPr>
        <w:t xml:space="preserve">un essai doit être réalisé avec une utilisation adéquate </w:t>
      </w:r>
      <w:r>
        <w:rPr>
          <w:bCs/>
          <w:lang w:val="fr-FR"/>
        </w:rPr>
        <w:t xml:space="preserve">et représentative </w:t>
      </w:r>
      <w:r w:rsidRPr="00312FAA">
        <w:rPr>
          <w:bCs/>
          <w:lang w:val="fr-FR"/>
        </w:rPr>
        <w:t xml:space="preserve">du véhicule en mode V2X ou à des fins </w:t>
      </w:r>
      <w:r>
        <w:rPr>
          <w:bCs/>
          <w:lang w:val="fr-FR"/>
        </w:rPr>
        <w:t xml:space="preserve">autres que la </w:t>
      </w:r>
      <w:r w:rsidRPr="00312FAA">
        <w:rPr>
          <w:bCs/>
          <w:lang w:val="fr-FR"/>
        </w:rPr>
        <w:t>traction, le cas échéant, afin de vérifier si l</w:t>
      </w:r>
      <w:r>
        <w:rPr>
          <w:bCs/>
          <w:lang w:val="fr-FR"/>
        </w:rPr>
        <w:t>’</w:t>
      </w:r>
      <w:r w:rsidRPr="00312FAA">
        <w:rPr>
          <w:bCs/>
          <w:lang w:val="fr-FR"/>
        </w:rPr>
        <w:t xml:space="preserve">augmentation de la distance virtuelle communiquée est exacte. </w:t>
      </w:r>
      <w:r w:rsidRPr="00FD306D">
        <w:rPr>
          <w:lang w:val="fr-FR"/>
        </w:rPr>
        <w:t>La décharge d</w:t>
      </w:r>
      <w:r>
        <w:rPr>
          <w:lang w:val="fr-FR"/>
        </w:rPr>
        <w:t>’</w:t>
      </w:r>
      <w:r w:rsidRPr="00FD306D">
        <w:rPr>
          <w:lang w:val="fr-FR"/>
        </w:rPr>
        <w:t xml:space="preserve">énergie totale pendant cette utilisation doit être mesurée </w:t>
      </w:r>
      <w:r>
        <w:rPr>
          <w:lang w:val="fr-FR"/>
        </w:rPr>
        <w:t>aux fins du calcul de</w:t>
      </w:r>
      <w:r w:rsidRPr="00FD306D">
        <w:rPr>
          <w:lang w:val="fr-FR"/>
        </w:rPr>
        <w:t xml:space="preserve"> la distance virtuelle</w:t>
      </w:r>
      <w:r>
        <w:rPr>
          <w:lang w:val="fr-FR"/>
        </w:rPr>
        <w:t xml:space="preserve"> mesurée</w:t>
      </w:r>
      <w:r w:rsidRPr="001B3A9C">
        <w:rPr>
          <w:lang w:val="fr-FR"/>
        </w:rPr>
        <w:t xml:space="preserve">. </w:t>
      </w:r>
      <w:r>
        <w:rPr>
          <w:lang w:val="fr-FR"/>
        </w:rPr>
        <w:t>Le cas d’utilisation de la procédure de vérification (y</w:t>
      </w:r>
      <w:r w:rsidR="00A24482">
        <w:rPr>
          <w:lang w:val="fr-FR"/>
        </w:rPr>
        <w:t> </w:t>
      </w:r>
      <w:r>
        <w:rPr>
          <w:lang w:val="fr-FR"/>
        </w:rPr>
        <w:t>compris la quantité minimale d’énergie déchargée correspondant à au moins 50 km de distance virtuelle</w:t>
      </w:r>
      <w:r w:rsidR="00656644">
        <w:rPr>
          <w:lang w:val="fr-FR"/>
        </w:rPr>
        <w:t> ;</w:t>
      </w:r>
      <w:r>
        <w:rPr>
          <w:lang w:val="fr-FR"/>
        </w:rPr>
        <w:t xml:space="preserve"> s’il n’est pas possible d’atteindre une distance virtuelle de 50 km avec une batterie entièrement chargée, la distance virtuelle nécessaire aux fins de la vérification est la valeur recommandée par le constructeur) doit être approuvé par l’autorité compétente.</w:t>
      </w:r>
    </w:p>
    <w:p w14:paraId="7D9C6E2F" w14:textId="77777777" w:rsidR="007B12D6" w:rsidRDefault="007B12D6" w:rsidP="00A24482">
      <w:pPr>
        <w:pStyle w:val="Titre1"/>
        <w:ind w:left="2268"/>
        <w:rPr>
          <w:lang w:val="fr-FR"/>
        </w:rPr>
      </w:pPr>
      <w:r>
        <w:rPr>
          <w:lang w:val="fr-FR"/>
        </w:rPr>
        <w:t>Tableau 4</w:t>
      </w:r>
    </w:p>
    <w:p w14:paraId="753BFAC1" w14:textId="527C6BF8" w:rsidR="007B12D6" w:rsidRPr="00A24482" w:rsidRDefault="007B12D6" w:rsidP="00A24482">
      <w:pPr>
        <w:pStyle w:val="Titre1"/>
        <w:spacing w:after="120" w:line="240" w:lineRule="atLeast"/>
        <w:ind w:left="2268"/>
        <w:rPr>
          <w:b/>
          <w:bCs/>
          <w:lang w:val="fr-FR"/>
        </w:rPr>
      </w:pPr>
      <w:r w:rsidRPr="00A24482">
        <w:rPr>
          <w:b/>
          <w:bCs/>
          <w:lang w:val="fr-FR"/>
        </w:rPr>
        <w:t>Les étapes ci-après doivent être suivies pour obtenir les résultats nécessaires</w:t>
      </w:r>
    </w:p>
    <w:tbl>
      <w:tblPr>
        <w:tblStyle w:val="Grilledutableau"/>
        <w:tblW w:w="8504" w:type="dxa"/>
        <w:tblInd w:w="1134" w:type="dxa"/>
        <w:tblLook w:val="04A0" w:firstRow="1" w:lastRow="0" w:firstColumn="1" w:lastColumn="0" w:noHBand="0" w:noVBand="1"/>
      </w:tblPr>
      <w:tblGrid>
        <w:gridCol w:w="1015"/>
        <w:gridCol w:w="1957"/>
        <w:gridCol w:w="3544"/>
        <w:gridCol w:w="1988"/>
      </w:tblGrid>
      <w:tr w:rsidR="007B12D6" w:rsidRPr="00A24482" w14:paraId="44A6DB14" w14:textId="77777777" w:rsidTr="00D0060F">
        <w:trPr>
          <w:trHeight w:val="20"/>
        </w:trPr>
        <w:tc>
          <w:tcPr>
            <w:tcW w:w="1015" w:type="dxa"/>
            <w:tcBorders>
              <w:bottom w:val="single" w:sz="12" w:space="0" w:color="auto"/>
            </w:tcBorders>
            <w:vAlign w:val="center"/>
          </w:tcPr>
          <w:p w14:paraId="190FBDB8" w14:textId="77777777" w:rsidR="007B12D6" w:rsidRPr="00A24482" w:rsidRDefault="007B12D6" w:rsidP="00A24482">
            <w:pPr>
              <w:spacing w:before="80" w:after="80"/>
              <w:ind w:left="57" w:right="57"/>
              <w:jc w:val="center"/>
              <w:rPr>
                <w:rFonts w:asciiTheme="majorBidi" w:hAnsiTheme="majorBidi" w:cstheme="majorBidi"/>
                <w:i/>
                <w:iCs/>
                <w:sz w:val="16"/>
                <w:szCs w:val="16"/>
              </w:rPr>
            </w:pPr>
            <w:r w:rsidRPr="00A24482">
              <w:rPr>
                <w:rFonts w:asciiTheme="majorBidi" w:hAnsiTheme="majorBidi" w:cstheme="majorBidi"/>
                <w:i/>
                <w:iCs/>
                <w:sz w:val="16"/>
                <w:szCs w:val="16"/>
              </w:rPr>
              <w:t>Étape n</w:t>
            </w:r>
            <w:r w:rsidRPr="00A24482">
              <w:rPr>
                <w:rFonts w:asciiTheme="majorBidi" w:hAnsiTheme="majorBidi" w:cstheme="majorBidi"/>
                <w:i/>
                <w:iCs/>
                <w:sz w:val="16"/>
                <w:szCs w:val="16"/>
                <w:vertAlign w:val="superscript"/>
              </w:rPr>
              <w:t>o</w:t>
            </w:r>
            <w:r w:rsidRPr="00A24482">
              <w:rPr>
                <w:rFonts w:asciiTheme="majorBidi" w:hAnsiTheme="majorBidi" w:cstheme="majorBidi"/>
                <w:i/>
                <w:iCs/>
                <w:sz w:val="16"/>
                <w:szCs w:val="16"/>
              </w:rPr>
              <w:t> </w:t>
            </w:r>
          </w:p>
        </w:tc>
        <w:tc>
          <w:tcPr>
            <w:tcW w:w="1957" w:type="dxa"/>
            <w:tcBorders>
              <w:bottom w:val="single" w:sz="12" w:space="0" w:color="auto"/>
            </w:tcBorders>
            <w:vAlign w:val="center"/>
          </w:tcPr>
          <w:p w14:paraId="0BEDFC36" w14:textId="77777777" w:rsidR="007B12D6" w:rsidRPr="00A24482" w:rsidRDefault="007B12D6" w:rsidP="00A24482">
            <w:pPr>
              <w:spacing w:before="80" w:after="80"/>
              <w:ind w:left="57" w:right="57"/>
              <w:jc w:val="center"/>
              <w:rPr>
                <w:rFonts w:asciiTheme="majorBidi" w:hAnsiTheme="majorBidi" w:cstheme="majorBidi"/>
                <w:i/>
                <w:iCs/>
                <w:sz w:val="16"/>
                <w:szCs w:val="16"/>
              </w:rPr>
            </w:pPr>
            <w:r w:rsidRPr="00A24482">
              <w:rPr>
                <w:rFonts w:asciiTheme="majorBidi" w:hAnsiTheme="majorBidi" w:cstheme="majorBidi"/>
                <w:i/>
                <w:iCs/>
                <w:sz w:val="16"/>
                <w:szCs w:val="16"/>
              </w:rPr>
              <w:t>Entrée</w:t>
            </w:r>
          </w:p>
        </w:tc>
        <w:tc>
          <w:tcPr>
            <w:tcW w:w="3544" w:type="dxa"/>
            <w:tcBorders>
              <w:bottom w:val="single" w:sz="12" w:space="0" w:color="auto"/>
            </w:tcBorders>
            <w:vAlign w:val="center"/>
          </w:tcPr>
          <w:p w14:paraId="43F15838" w14:textId="77777777" w:rsidR="007B12D6" w:rsidRPr="00A24482" w:rsidRDefault="007B12D6" w:rsidP="00A24482">
            <w:pPr>
              <w:spacing w:before="80" w:after="80"/>
              <w:ind w:left="57" w:right="57"/>
              <w:jc w:val="center"/>
              <w:rPr>
                <w:rFonts w:asciiTheme="majorBidi" w:hAnsiTheme="majorBidi" w:cstheme="majorBidi"/>
                <w:i/>
                <w:iCs/>
                <w:sz w:val="16"/>
                <w:szCs w:val="16"/>
              </w:rPr>
            </w:pPr>
            <w:r w:rsidRPr="00A24482">
              <w:rPr>
                <w:rFonts w:asciiTheme="majorBidi" w:hAnsiTheme="majorBidi" w:cstheme="majorBidi"/>
                <w:i/>
                <w:iCs/>
                <w:sz w:val="16"/>
                <w:szCs w:val="16"/>
              </w:rPr>
              <w:t>Description</w:t>
            </w:r>
          </w:p>
        </w:tc>
        <w:tc>
          <w:tcPr>
            <w:tcW w:w="1988" w:type="dxa"/>
            <w:tcBorders>
              <w:bottom w:val="single" w:sz="12" w:space="0" w:color="auto"/>
            </w:tcBorders>
            <w:vAlign w:val="center"/>
          </w:tcPr>
          <w:p w14:paraId="1CD22374" w14:textId="77777777" w:rsidR="007B12D6" w:rsidRPr="00A24482" w:rsidRDefault="007B12D6" w:rsidP="00A24482">
            <w:pPr>
              <w:spacing w:before="80" w:after="80"/>
              <w:ind w:left="57" w:right="57"/>
              <w:jc w:val="center"/>
              <w:rPr>
                <w:rFonts w:asciiTheme="majorBidi" w:hAnsiTheme="majorBidi" w:cstheme="majorBidi"/>
                <w:i/>
                <w:iCs/>
                <w:sz w:val="16"/>
                <w:szCs w:val="16"/>
              </w:rPr>
            </w:pPr>
            <w:r w:rsidRPr="00A24482">
              <w:rPr>
                <w:rFonts w:asciiTheme="majorBidi" w:hAnsiTheme="majorBidi" w:cstheme="majorBidi"/>
                <w:i/>
                <w:iCs/>
                <w:sz w:val="16"/>
                <w:szCs w:val="16"/>
              </w:rPr>
              <w:t>Sortie</w:t>
            </w:r>
          </w:p>
        </w:tc>
      </w:tr>
      <w:tr w:rsidR="007B12D6" w:rsidRPr="00A24482" w14:paraId="6718418F" w14:textId="77777777" w:rsidTr="00D0060F">
        <w:trPr>
          <w:trHeight w:val="20"/>
        </w:trPr>
        <w:tc>
          <w:tcPr>
            <w:tcW w:w="1015" w:type="dxa"/>
            <w:tcBorders>
              <w:top w:val="single" w:sz="12" w:space="0" w:color="auto"/>
            </w:tcBorders>
            <w:vAlign w:val="center"/>
          </w:tcPr>
          <w:p w14:paraId="502F621C"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r w:rsidRPr="00A24482">
              <w:rPr>
                <w:rFonts w:asciiTheme="majorBidi" w:hAnsiTheme="majorBidi" w:cstheme="majorBidi"/>
                <w:sz w:val="18"/>
                <w:szCs w:val="18"/>
              </w:rPr>
              <w:t>1</w:t>
            </w:r>
          </w:p>
        </w:tc>
        <w:tc>
          <w:tcPr>
            <w:tcW w:w="1957" w:type="dxa"/>
            <w:tcBorders>
              <w:top w:val="single" w:sz="12" w:space="0" w:color="auto"/>
            </w:tcBorders>
            <w:vAlign w:val="center"/>
          </w:tcPr>
          <w:p w14:paraId="44D3AFD4"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proofErr w:type="spellStart"/>
            <w:r w:rsidRPr="00A24482">
              <w:rPr>
                <w:rFonts w:asciiTheme="majorBidi" w:hAnsiTheme="majorBidi" w:cstheme="majorBidi"/>
                <w:sz w:val="18"/>
                <w:szCs w:val="18"/>
              </w:rPr>
              <w:t>s.o</w:t>
            </w:r>
            <w:proofErr w:type="spellEnd"/>
            <w:r w:rsidRPr="00A24482">
              <w:rPr>
                <w:rFonts w:asciiTheme="majorBidi" w:hAnsiTheme="majorBidi" w:cstheme="majorBidi"/>
                <w:sz w:val="18"/>
                <w:szCs w:val="18"/>
              </w:rPr>
              <w:t>.</w:t>
            </w:r>
          </w:p>
        </w:tc>
        <w:tc>
          <w:tcPr>
            <w:tcW w:w="3544" w:type="dxa"/>
            <w:tcBorders>
              <w:top w:val="single" w:sz="12" w:space="0" w:color="auto"/>
            </w:tcBorders>
          </w:tcPr>
          <w:p w14:paraId="080D21D3" w14:textId="77777777" w:rsidR="007B12D6" w:rsidRPr="00A24482" w:rsidRDefault="007B12D6" w:rsidP="00A24482">
            <w:pPr>
              <w:spacing w:before="60" w:after="60" w:line="220" w:lineRule="atLeast"/>
              <w:ind w:left="57" w:right="57"/>
              <w:rPr>
                <w:rFonts w:asciiTheme="majorBidi" w:hAnsiTheme="majorBidi" w:cstheme="majorBidi"/>
                <w:sz w:val="18"/>
                <w:szCs w:val="18"/>
                <w:lang w:val="fr-FR"/>
              </w:rPr>
            </w:pPr>
            <w:r w:rsidRPr="00A24482">
              <w:rPr>
                <w:rFonts w:asciiTheme="majorBidi" w:hAnsiTheme="majorBidi" w:cstheme="majorBidi"/>
                <w:sz w:val="18"/>
                <w:szCs w:val="18"/>
                <w:lang w:val="fr-FR"/>
              </w:rPr>
              <w:t>Lire la distance virtuelle initiale et la pire consommation d’énergie certifiée pour une famille au titre de la partie B conformément à l’annexe 2</w:t>
            </w:r>
          </w:p>
        </w:tc>
        <w:tc>
          <w:tcPr>
            <w:tcW w:w="1988" w:type="dxa"/>
            <w:tcBorders>
              <w:top w:val="single" w:sz="12" w:space="0" w:color="auto"/>
            </w:tcBorders>
            <w:vAlign w:val="center"/>
          </w:tcPr>
          <w:p w14:paraId="7AD74BE7" w14:textId="68A793AD"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virt,on-board,init</w:t>
            </w:r>
            <w:proofErr w:type="spellEnd"/>
            <w:r w:rsidR="00E20B56">
              <w:rPr>
                <w:rFonts w:asciiTheme="majorBidi" w:hAnsiTheme="majorBidi" w:cstheme="majorBidi"/>
                <w:sz w:val="18"/>
                <w:szCs w:val="18"/>
                <w:lang w:val="en-US"/>
              </w:rPr>
              <w:tab/>
            </w:r>
            <w:r w:rsidRPr="00A24482">
              <w:rPr>
                <w:rFonts w:asciiTheme="majorBidi" w:hAnsiTheme="majorBidi" w:cstheme="majorBidi"/>
                <w:sz w:val="18"/>
                <w:szCs w:val="18"/>
                <w:lang w:val="en-US"/>
              </w:rPr>
              <w:t>[km]</w:t>
            </w:r>
          </w:p>
          <w:p w14:paraId="3087DC39" w14:textId="424B9533" w:rsidR="007B12D6" w:rsidRPr="00A24482" w:rsidRDefault="007B12D6" w:rsidP="00A24482">
            <w:pPr>
              <w:spacing w:before="60" w:after="60" w:line="220" w:lineRule="atLeast"/>
              <w:ind w:left="57" w:right="57"/>
              <w:jc w:val="center"/>
              <w:rPr>
                <w:rFonts w:asciiTheme="majorBidi" w:hAnsiTheme="majorBidi" w:cstheme="majorBidi"/>
                <w:sz w:val="18"/>
                <w:szCs w:val="18"/>
              </w:rPr>
            </w:pPr>
            <w:proofErr w:type="spellStart"/>
            <w:r w:rsidRPr="00A24482">
              <w:rPr>
                <w:rFonts w:asciiTheme="majorBidi" w:hAnsiTheme="majorBidi" w:cstheme="majorBidi"/>
                <w:sz w:val="18"/>
                <w:szCs w:val="18"/>
              </w:rPr>
              <w:t>EC</w:t>
            </w:r>
            <w:r w:rsidRPr="00A24482">
              <w:rPr>
                <w:rFonts w:asciiTheme="majorBidi" w:hAnsiTheme="majorBidi" w:cstheme="majorBidi"/>
                <w:sz w:val="18"/>
                <w:szCs w:val="18"/>
                <w:vertAlign w:val="subscript"/>
              </w:rPr>
              <w:t>Part</w:t>
            </w:r>
            <w:proofErr w:type="spellEnd"/>
            <w:r w:rsidRPr="00A24482">
              <w:rPr>
                <w:rFonts w:asciiTheme="majorBidi" w:hAnsiTheme="majorBidi" w:cstheme="majorBidi"/>
                <w:sz w:val="18"/>
                <w:szCs w:val="18"/>
                <w:vertAlign w:val="subscript"/>
              </w:rPr>
              <w:t xml:space="preserve"> B</w:t>
            </w:r>
            <w:r w:rsidR="00E20B56">
              <w:rPr>
                <w:rFonts w:asciiTheme="majorBidi" w:hAnsiTheme="majorBidi" w:cstheme="majorBidi"/>
                <w:sz w:val="18"/>
                <w:szCs w:val="18"/>
                <w:vertAlign w:val="subscript"/>
              </w:rPr>
              <w:tab/>
            </w:r>
            <w:r w:rsidRPr="00A24482">
              <w:rPr>
                <w:rFonts w:asciiTheme="majorBidi" w:hAnsiTheme="majorBidi" w:cstheme="majorBidi"/>
                <w:sz w:val="18"/>
                <w:szCs w:val="18"/>
              </w:rPr>
              <w:t>[Wh/km]</w:t>
            </w:r>
          </w:p>
        </w:tc>
      </w:tr>
      <w:tr w:rsidR="007B12D6" w:rsidRPr="00A24482" w14:paraId="65491153" w14:textId="77777777" w:rsidTr="00D0060F">
        <w:trPr>
          <w:trHeight w:val="20"/>
        </w:trPr>
        <w:tc>
          <w:tcPr>
            <w:tcW w:w="1015" w:type="dxa"/>
            <w:vAlign w:val="center"/>
          </w:tcPr>
          <w:p w14:paraId="2897F666"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r w:rsidRPr="00A24482">
              <w:rPr>
                <w:rFonts w:asciiTheme="majorBidi" w:hAnsiTheme="majorBidi" w:cstheme="majorBidi"/>
                <w:sz w:val="18"/>
                <w:szCs w:val="18"/>
              </w:rPr>
              <w:t>2</w:t>
            </w:r>
          </w:p>
        </w:tc>
        <w:tc>
          <w:tcPr>
            <w:tcW w:w="1957" w:type="dxa"/>
            <w:vAlign w:val="center"/>
          </w:tcPr>
          <w:p w14:paraId="68D46CA9"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proofErr w:type="spellStart"/>
            <w:r w:rsidRPr="00A24482">
              <w:rPr>
                <w:rFonts w:asciiTheme="majorBidi" w:hAnsiTheme="majorBidi" w:cstheme="majorBidi"/>
                <w:sz w:val="18"/>
                <w:szCs w:val="18"/>
              </w:rPr>
              <w:t>s.o</w:t>
            </w:r>
            <w:proofErr w:type="spellEnd"/>
            <w:r w:rsidRPr="00A24482">
              <w:rPr>
                <w:rFonts w:asciiTheme="majorBidi" w:hAnsiTheme="majorBidi" w:cstheme="majorBidi"/>
                <w:sz w:val="18"/>
                <w:szCs w:val="18"/>
              </w:rPr>
              <w:t>.</w:t>
            </w:r>
          </w:p>
        </w:tc>
        <w:tc>
          <w:tcPr>
            <w:tcW w:w="3544" w:type="dxa"/>
          </w:tcPr>
          <w:p w14:paraId="385985C8" w14:textId="77777777" w:rsidR="007B12D6" w:rsidRPr="00A24482" w:rsidRDefault="007B12D6" w:rsidP="00A24482">
            <w:pPr>
              <w:spacing w:before="60" w:after="60" w:line="220" w:lineRule="atLeast"/>
              <w:ind w:left="57" w:right="57"/>
              <w:jc w:val="both"/>
              <w:rPr>
                <w:rFonts w:asciiTheme="majorBidi" w:hAnsiTheme="majorBidi" w:cstheme="majorBidi"/>
                <w:sz w:val="18"/>
                <w:szCs w:val="18"/>
                <w:lang w:val="fr-FR"/>
              </w:rPr>
            </w:pPr>
            <w:r w:rsidRPr="00A24482">
              <w:rPr>
                <w:rFonts w:asciiTheme="majorBidi" w:hAnsiTheme="majorBidi" w:cstheme="majorBidi"/>
                <w:sz w:val="18"/>
                <w:szCs w:val="18"/>
                <w:lang w:val="fr-FR"/>
              </w:rPr>
              <w:t xml:space="preserve">Appliquer le cas d’utilisation V2X et mesurer l’énergie déchargée </w:t>
            </w:r>
          </w:p>
        </w:tc>
        <w:tc>
          <w:tcPr>
            <w:tcW w:w="1988" w:type="dxa"/>
            <w:vAlign w:val="center"/>
          </w:tcPr>
          <w:p w14:paraId="5D6E2332" w14:textId="4C528CBC" w:rsidR="007B12D6" w:rsidRPr="00A24482" w:rsidRDefault="007B12D6" w:rsidP="00A24482">
            <w:pPr>
              <w:spacing w:before="60" w:after="60" w:line="220" w:lineRule="atLeast"/>
              <w:ind w:left="57" w:right="57"/>
              <w:jc w:val="center"/>
              <w:rPr>
                <w:rFonts w:asciiTheme="majorBidi" w:hAnsiTheme="majorBidi" w:cstheme="majorBidi"/>
                <w:sz w:val="18"/>
                <w:szCs w:val="18"/>
              </w:rPr>
            </w:pPr>
            <w:r w:rsidRPr="00A24482">
              <w:rPr>
                <w:rFonts w:asciiTheme="majorBidi" w:hAnsiTheme="majorBidi" w:cstheme="majorBidi"/>
                <w:sz w:val="18"/>
                <w:szCs w:val="18"/>
              </w:rPr>
              <w:t>E</w:t>
            </w:r>
            <w:r w:rsidRPr="00A24482">
              <w:rPr>
                <w:rFonts w:asciiTheme="majorBidi" w:hAnsiTheme="majorBidi" w:cstheme="majorBidi"/>
                <w:sz w:val="18"/>
                <w:szCs w:val="18"/>
                <w:vertAlign w:val="subscript"/>
              </w:rPr>
              <w:t>V2X,meas</w:t>
            </w:r>
            <w:r w:rsidR="00E20B56">
              <w:rPr>
                <w:rFonts w:asciiTheme="majorBidi" w:hAnsiTheme="majorBidi" w:cstheme="majorBidi"/>
                <w:sz w:val="18"/>
                <w:szCs w:val="18"/>
                <w:vertAlign w:val="subscript"/>
              </w:rPr>
              <w:tab/>
            </w:r>
            <w:r w:rsidRPr="00A24482">
              <w:rPr>
                <w:rFonts w:asciiTheme="majorBidi" w:hAnsiTheme="majorBidi" w:cstheme="majorBidi"/>
                <w:sz w:val="18"/>
                <w:szCs w:val="18"/>
              </w:rPr>
              <w:t>[Wh]</w:t>
            </w:r>
          </w:p>
        </w:tc>
      </w:tr>
      <w:tr w:rsidR="007B12D6" w:rsidRPr="00A24482" w14:paraId="0113AF09" w14:textId="77777777" w:rsidTr="00D0060F">
        <w:trPr>
          <w:trHeight w:val="20"/>
        </w:trPr>
        <w:tc>
          <w:tcPr>
            <w:tcW w:w="1015" w:type="dxa"/>
            <w:tcBorders>
              <w:bottom w:val="single" w:sz="4" w:space="0" w:color="auto"/>
            </w:tcBorders>
            <w:vAlign w:val="center"/>
          </w:tcPr>
          <w:p w14:paraId="3F2A8707"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r w:rsidRPr="00A24482">
              <w:rPr>
                <w:rFonts w:asciiTheme="majorBidi" w:hAnsiTheme="majorBidi" w:cstheme="majorBidi"/>
                <w:sz w:val="18"/>
                <w:szCs w:val="18"/>
              </w:rPr>
              <w:t>3</w:t>
            </w:r>
          </w:p>
        </w:tc>
        <w:tc>
          <w:tcPr>
            <w:tcW w:w="1957" w:type="dxa"/>
            <w:tcBorders>
              <w:bottom w:val="single" w:sz="4" w:space="0" w:color="auto"/>
            </w:tcBorders>
            <w:vAlign w:val="center"/>
          </w:tcPr>
          <w:p w14:paraId="5D8AE445"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proofErr w:type="spellStart"/>
            <w:r w:rsidRPr="00A24482">
              <w:rPr>
                <w:rFonts w:asciiTheme="majorBidi" w:hAnsiTheme="majorBidi" w:cstheme="majorBidi"/>
                <w:sz w:val="18"/>
                <w:szCs w:val="18"/>
              </w:rPr>
              <w:t>s.o</w:t>
            </w:r>
            <w:proofErr w:type="spellEnd"/>
            <w:r w:rsidRPr="00A24482">
              <w:rPr>
                <w:rFonts w:asciiTheme="majorBidi" w:hAnsiTheme="majorBidi" w:cstheme="majorBidi"/>
                <w:sz w:val="18"/>
                <w:szCs w:val="18"/>
              </w:rPr>
              <w:t>.</w:t>
            </w:r>
          </w:p>
        </w:tc>
        <w:tc>
          <w:tcPr>
            <w:tcW w:w="3544" w:type="dxa"/>
            <w:tcBorders>
              <w:bottom w:val="single" w:sz="4" w:space="0" w:color="auto"/>
            </w:tcBorders>
          </w:tcPr>
          <w:p w14:paraId="346404E8" w14:textId="77777777" w:rsidR="007B12D6" w:rsidRPr="00A24482" w:rsidRDefault="007B12D6" w:rsidP="00A24482">
            <w:pPr>
              <w:spacing w:before="60" w:after="60" w:line="220" w:lineRule="atLeast"/>
              <w:ind w:left="57" w:right="57"/>
              <w:rPr>
                <w:rFonts w:asciiTheme="majorBidi" w:hAnsiTheme="majorBidi" w:cstheme="majorBidi"/>
                <w:sz w:val="18"/>
                <w:szCs w:val="18"/>
                <w:lang w:val="fr-FR"/>
              </w:rPr>
            </w:pPr>
            <w:r w:rsidRPr="00A24482">
              <w:rPr>
                <w:rFonts w:asciiTheme="majorBidi" w:hAnsiTheme="majorBidi" w:cstheme="majorBidi"/>
                <w:sz w:val="18"/>
                <w:szCs w:val="18"/>
                <w:lang w:val="fr-FR"/>
              </w:rPr>
              <w:t xml:space="preserve">Lire la distance virtuelle finale conformément à l’annexe 2 </w:t>
            </w:r>
          </w:p>
        </w:tc>
        <w:tc>
          <w:tcPr>
            <w:tcW w:w="1988" w:type="dxa"/>
            <w:tcBorders>
              <w:bottom w:val="single" w:sz="4" w:space="0" w:color="auto"/>
            </w:tcBorders>
            <w:vAlign w:val="center"/>
          </w:tcPr>
          <w:p w14:paraId="7C1D09F3" w14:textId="630BDEBF"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virt,on-board,final</w:t>
            </w:r>
            <w:proofErr w:type="spellEnd"/>
            <w:r w:rsidR="00E20B56">
              <w:rPr>
                <w:rFonts w:asciiTheme="majorBidi" w:hAnsiTheme="majorBidi" w:cstheme="majorBidi"/>
                <w:sz w:val="18"/>
                <w:szCs w:val="18"/>
                <w:vertAlign w:val="subscript"/>
                <w:lang w:val="en-US"/>
              </w:rPr>
              <w:tab/>
            </w:r>
            <w:r w:rsidRPr="00A24482">
              <w:rPr>
                <w:rFonts w:asciiTheme="majorBidi" w:hAnsiTheme="majorBidi" w:cstheme="majorBidi"/>
                <w:sz w:val="18"/>
                <w:szCs w:val="18"/>
                <w:lang w:val="en-US"/>
              </w:rPr>
              <w:t>[km]</w:t>
            </w:r>
          </w:p>
        </w:tc>
      </w:tr>
      <w:tr w:rsidR="007B12D6" w:rsidRPr="00A24482" w14:paraId="04DF123F" w14:textId="77777777" w:rsidTr="00D0060F">
        <w:trPr>
          <w:trHeight w:val="20"/>
        </w:trPr>
        <w:tc>
          <w:tcPr>
            <w:tcW w:w="1015" w:type="dxa"/>
            <w:tcBorders>
              <w:bottom w:val="single" w:sz="12" w:space="0" w:color="auto"/>
            </w:tcBorders>
            <w:vAlign w:val="center"/>
          </w:tcPr>
          <w:p w14:paraId="6B2E9434"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rPr>
            </w:pPr>
            <w:r w:rsidRPr="00A24482">
              <w:rPr>
                <w:rFonts w:asciiTheme="majorBidi" w:hAnsiTheme="majorBidi" w:cstheme="majorBidi"/>
                <w:sz w:val="18"/>
                <w:szCs w:val="18"/>
              </w:rPr>
              <w:t>4</w:t>
            </w:r>
          </w:p>
        </w:tc>
        <w:tc>
          <w:tcPr>
            <w:tcW w:w="1957" w:type="dxa"/>
            <w:tcBorders>
              <w:bottom w:val="single" w:sz="12" w:space="0" w:color="auto"/>
            </w:tcBorders>
          </w:tcPr>
          <w:p w14:paraId="74F887F9" w14:textId="246F389B" w:rsidR="007B12D6" w:rsidRPr="00A24482" w:rsidRDefault="007B12D6" w:rsidP="00A24482">
            <w:pPr>
              <w:spacing w:before="60" w:after="60" w:line="220" w:lineRule="atLeast"/>
              <w:ind w:left="57" w:right="57"/>
              <w:rPr>
                <w:rFonts w:asciiTheme="majorBidi" w:hAnsiTheme="majorBidi" w:cstheme="majorBidi"/>
                <w:sz w:val="18"/>
                <w:szCs w:val="18"/>
                <w:lang w:val="en-US"/>
              </w:rPr>
            </w:pPr>
            <w:r w:rsidRPr="00A24482">
              <w:rPr>
                <w:rFonts w:asciiTheme="majorBidi" w:hAnsiTheme="majorBidi" w:cstheme="majorBidi"/>
                <w:sz w:val="18"/>
                <w:szCs w:val="18"/>
                <w:lang w:val="en-US"/>
              </w:rPr>
              <w:t xml:space="preserve">Sortie de </w:t>
            </w:r>
            <w:proofErr w:type="spellStart"/>
            <w:r w:rsidRPr="00A24482">
              <w:rPr>
                <w:rFonts w:asciiTheme="majorBidi" w:hAnsiTheme="majorBidi" w:cstheme="majorBidi"/>
                <w:sz w:val="18"/>
                <w:szCs w:val="18"/>
                <w:lang w:val="en-US"/>
              </w:rPr>
              <w:t>l’étape</w:t>
            </w:r>
            <w:proofErr w:type="spellEnd"/>
            <w:r w:rsidRPr="00A24482">
              <w:rPr>
                <w:rFonts w:asciiTheme="majorBidi" w:hAnsiTheme="majorBidi" w:cstheme="majorBidi"/>
                <w:sz w:val="18"/>
                <w:szCs w:val="18"/>
                <w:lang w:val="en-US"/>
              </w:rPr>
              <w:t xml:space="preserve"> 1</w:t>
            </w:r>
            <w:r w:rsidR="00656644" w:rsidRPr="00A24482">
              <w:rPr>
                <w:rFonts w:asciiTheme="majorBidi" w:hAnsiTheme="majorBidi" w:cstheme="majorBidi"/>
                <w:sz w:val="18"/>
                <w:szCs w:val="18"/>
                <w:lang w:val="en-US"/>
              </w:rPr>
              <w:t> :</w:t>
            </w:r>
          </w:p>
          <w:p w14:paraId="7D855536"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virt,on-board,init</w:t>
            </w:r>
            <w:proofErr w:type="spellEnd"/>
            <w:r w:rsidRPr="00A24482">
              <w:rPr>
                <w:rFonts w:asciiTheme="majorBidi" w:hAnsiTheme="majorBidi" w:cstheme="majorBidi"/>
                <w:sz w:val="18"/>
                <w:szCs w:val="18"/>
                <w:vertAlign w:val="subscript"/>
                <w:lang w:val="en-US"/>
              </w:rPr>
              <w:t xml:space="preserve"> </w:t>
            </w:r>
            <w:r w:rsidRPr="00A24482">
              <w:rPr>
                <w:rFonts w:asciiTheme="majorBidi" w:hAnsiTheme="majorBidi" w:cstheme="majorBidi"/>
                <w:sz w:val="18"/>
                <w:szCs w:val="18"/>
                <w:lang w:val="en-US"/>
              </w:rPr>
              <w:t>[km]</w:t>
            </w:r>
          </w:p>
          <w:p w14:paraId="7F22FF43"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proofErr w:type="spellStart"/>
            <w:r w:rsidRPr="00A24482">
              <w:rPr>
                <w:rFonts w:asciiTheme="majorBidi" w:hAnsiTheme="majorBidi" w:cstheme="majorBidi"/>
                <w:sz w:val="18"/>
                <w:szCs w:val="18"/>
                <w:lang w:val="en-US"/>
              </w:rPr>
              <w:t>EC</w:t>
            </w:r>
            <w:r w:rsidRPr="00A24482">
              <w:rPr>
                <w:rFonts w:asciiTheme="majorBidi" w:hAnsiTheme="majorBidi" w:cstheme="majorBidi"/>
                <w:sz w:val="18"/>
                <w:szCs w:val="18"/>
                <w:vertAlign w:val="subscript"/>
                <w:lang w:val="en-US"/>
              </w:rPr>
              <w:t>Part</w:t>
            </w:r>
            <w:proofErr w:type="spellEnd"/>
            <w:r w:rsidRPr="00A24482">
              <w:rPr>
                <w:rFonts w:asciiTheme="majorBidi" w:hAnsiTheme="majorBidi" w:cstheme="majorBidi"/>
                <w:sz w:val="18"/>
                <w:szCs w:val="18"/>
                <w:vertAlign w:val="subscript"/>
                <w:lang w:val="en-US"/>
              </w:rPr>
              <w:t xml:space="preserve"> B </w:t>
            </w:r>
            <w:r w:rsidRPr="00A24482">
              <w:rPr>
                <w:rFonts w:asciiTheme="majorBidi" w:hAnsiTheme="majorBidi" w:cstheme="majorBidi"/>
                <w:sz w:val="18"/>
                <w:szCs w:val="18"/>
                <w:lang w:val="en-US"/>
              </w:rPr>
              <w:t>[</w:t>
            </w:r>
            <w:proofErr w:type="spellStart"/>
            <w:r w:rsidRPr="00A24482">
              <w:rPr>
                <w:rFonts w:asciiTheme="majorBidi" w:hAnsiTheme="majorBidi" w:cstheme="majorBidi"/>
                <w:sz w:val="18"/>
                <w:szCs w:val="18"/>
                <w:lang w:val="en-US"/>
              </w:rPr>
              <w:t>Wh</w:t>
            </w:r>
            <w:proofErr w:type="spellEnd"/>
            <w:r w:rsidRPr="00A24482">
              <w:rPr>
                <w:rFonts w:asciiTheme="majorBidi" w:hAnsiTheme="majorBidi" w:cstheme="majorBidi"/>
                <w:sz w:val="18"/>
                <w:szCs w:val="18"/>
                <w:lang w:val="en-US"/>
              </w:rPr>
              <w:t>/km]</w:t>
            </w:r>
          </w:p>
          <w:p w14:paraId="7CA796E9" w14:textId="4C72BD4B" w:rsidR="007B12D6" w:rsidRPr="00A24482" w:rsidRDefault="007B12D6" w:rsidP="00A24482">
            <w:pPr>
              <w:spacing w:before="60" w:after="60" w:line="220" w:lineRule="atLeast"/>
              <w:ind w:left="57" w:right="57"/>
              <w:rPr>
                <w:rFonts w:asciiTheme="majorBidi" w:hAnsiTheme="majorBidi" w:cstheme="majorBidi"/>
                <w:sz w:val="18"/>
                <w:szCs w:val="18"/>
                <w:lang w:val="en-US"/>
              </w:rPr>
            </w:pPr>
            <w:r w:rsidRPr="00A24482">
              <w:rPr>
                <w:rFonts w:asciiTheme="majorBidi" w:hAnsiTheme="majorBidi" w:cstheme="majorBidi"/>
                <w:sz w:val="18"/>
                <w:szCs w:val="18"/>
                <w:lang w:val="en-US"/>
              </w:rPr>
              <w:t xml:space="preserve">Sortie de </w:t>
            </w:r>
            <w:proofErr w:type="spellStart"/>
            <w:r w:rsidRPr="00A24482">
              <w:rPr>
                <w:rFonts w:asciiTheme="majorBidi" w:hAnsiTheme="majorBidi" w:cstheme="majorBidi"/>
                <w:sz w:val="18"/>
                <w:szCs w:val="18"/>
                <w:lang w:val="en-US"/>
              </w:rPr>
              <w:t>l’étape</w:t>
            </w:r>
            <w:proofErr w:type="spellEnd"/>
            <w:r w:rsidRPr="00A24482">
              <w:rPr>
                <w:rFonts w:asciiTheme="majorBidi" w:hAnsiTheme="majorBidi" w:cstheme="majorBidi"/>
                <w:sz w:val="18"/>
                <w:szCs w:val="18"/>
                <w:lang w:val="en-US"/>
              </w:rPr>
              <w:t xml:space="preserve"> 2</w:t>
            </w:r>
            <w:r w:rsidR="00656644" w:rsidRPr="00A24482">
              <w:rPr>
                <w:rFonts w:asciiTheme="majorBidi" w:hAnsiTheme="majorBidi" w:cstheme="majorBidi"/>
                <w:sz w:val="18"/>
                <w:szCs w:val="18"/>
                <w:lang w:val="en-US"/>
              </w:rPr>
              <w:t> :</w:t>
            </w:r>
          </w:p>
          <w:p w14:paraId="4455664D" w14:textId="77777777"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r w:rsidRPr="00A24482">
              <w:rPr>
                <w:rFonts w:asciiTheme="majorBidi" w:hAnsiTheme="majorBidi" w:cstheme="majorBidi"/>
                <w:sz w:val="18"/>
                <w:szCs w:val="18"/>
                <w:lang w:val="en-US"/>
              </w:rPr>
              <w:t>E</w:t>
            </w:r>
            <w:r w:rsidRPr="00A24482">
              <w:rPr>
                <w:rFonts w:asciiTheme="majorBidi" w:hAnsiTheme="majorBidi" w:cstheme="majorBidi"/>
                <w:sz w:val="18"/>
                <w:szCs w:val="18"/>
                <w:vertAlign w:val="subscript"/>
                <w:lang w:val="en-US"/>
              </w:rPr>
              <w:t>V2X,meas</w:t>
            </w:r>
            <w:r w:rsidRPr="00A24482">
              <w:rPr>
                <w:rFonts w:asciiTheme="majorBidi" w:hAnsiTheme="majorBidi" w:cstheme="majorBidi"/>
                <w:sz w:val="18"/>
                <w:szCs w:val="18"/>
                <w:lang w:val="en-US"/>
              </w:rPr>
              <w:t xml:space="preserve"> [</w:t>
            </w:r>
            <w:proofErr w:type="spellStart"/>
            <w:r w:rsidRPr="00A24482">
              <w:rPr>
                <w:rFonts w:asciiTheme="majorBidi" w:hAnsiTheme="majorBidi" w:cstheme="majorBidi"/>
                <w:sz w:val="18"/>
                <w:szCs w:val="18"/>
                <w:lang w:val="en-US"/>
              </w:rPr>
              <w:t>Wh</w:t>
            </w:r>
            <w:proofErr w:type="spellEnd"/>
            <w:r w:rsidRPr="00A24482">
              <w:rPr>
                <w:rFonts w:asciiTheme="majorBidi" w:hAnsiTheme="majorBidi" w:cstheme="majorBidi"/>
                <w:sz w:val="18"/>
                <w:szCs w:val="18"/>
                <w:lang w:val="en-US"/>
              </w:rPr>
              <w:t>]</w:t>
            </w:r>
          </w:p>
          <w:p w14:paraId="1B4262FA" w14:textId="46C8476B" w:rsidR="007B12D6" w:rsidRPr="00A24482" w:rsidRDefault="007B12D6" w:rsidP="00A24482">
            <w:pPr>
              <w:spacing w:before="60" w:after="60" w:line="220" w:lineRule="atLeast"/>
              <w:ind w:left="57" w:right="57"/>
              <w:rPr>
                <w:rFonts w:asciiTheme="majorBidi" w:hAnsiTheme="majorBidi" w:cstheme="majorBidi"/>
                <w:sz w:val="18"/>
                <w:szCs w:val="18"/>
                <w:lang w:val="en-US"/>
              </w:rPr>
            </w:pPr>
            <w:r w:rsidRPr="00A24482">
              <w:rPr>
                <w:rFonts w:asciiTheme="majorBidi" w:hAnsiTheme="majorBidi" w:cstheme="majorBidi"/>
                <w:sz w:val="18"/>
                <w:szCs w:val="18"/>
                <w:lang w:val="en-US"/>
              </w:rPr>
              <w:t xml:space="preserve">Sortie de </w:t>
            </w:r>
            <w:proofErr w:type="spellStart"/>
            <w:r w:rsidRPr="00A24482">
              <w:rPr>
                <w:rFonts w:asciiTheme="majorBidi" w:hAnsiTheme="majorBidi" w:cstheme="majorBidi"/>
                <w:sz w:val="18"/>
                <w:szCs w:val="18"/>
                <w:lang w:val="en-US"/>
              </w:rPr>
              <w:t>l’étape</w:t>
            </w:r>
            <w:proofErr w:type="spellEnd"/>
            <w:r w:rsidRPr="00A24482">
              <w:rPr>
                <w:rFonts w:asciiTheme="majorBidi" w:hAnsiTheme="majorBidi" w:cstheme="majorBidi"/>
                <w:sz w:val="18"/>
                <w:szCs w:val="18"/>
                <w:lang w:val="en-US"/>
              </w:rPr>
              <w:t xml:space="preserve"> 3</w:t>
            </w:r>
            <w:r w:rsidR="00656644" w:rsidRPr="00A24482">
              <w:rPr>
                <w:rFonts w:asciiTheme="majorBidi" w:hAnsiTheme="majorBidi" w:cstheme="majorBidi"/>
                <w:sz w:val="18"/>
                <w:szCs w:val="18"/>
                <w:lang w:val="en-US"/>
              </w:rPr>
              <w:t> :</w:t>
            </w:r>
          </w:p>
          <w:p w14:paraId="7AC092D5" w14:textId="41B221CE"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virt,on-board,final</w:t>
            </w:r>
            <w:proofErr w:type="spellEnd"/>
            <w:r w:rsidRPr="00A24482">
              <w:rPr>
                <w:rFonts w:asciiTheme="majorBidi" w:hAnsiTheme="majorBidi" w:cstheme="majorBidi"/>
                <w:sz w:val="18"/>
                <w:szCs w:val="18"/>
                <w:vertAlign w:val="subscript"/>
                <w:lang w:val="en-US"/>
              </w:rPr>
              <w:t xml:space="preserve"> </w:t>
            </w:r>
            <w:r w:rsidRPr="00A24482">
              <w:rPr>
                <w:rFonts w:asciiTheme="majorBidi" w:hAnsiTheme="majorBidi" w:cstheme="majorBidi"/>
                <w:sz w:val="18"/>
                <w:szCs w:val="18"/>
                <w:lang w:val="en-US"/>
              </w:rPr>
              <w:t>[km]</w:t>
            </w:r>
          </w:p>
        </w:tc>
        <w:tc>
          <w:tcPr>
            <w:tcW w:w="3544" w:type="dxa"/>
            <w:tcBorders>
              <w:bottom w:val="single" w:sz="12" w:space="0" w:color="auto"/>
            </w:tcBorders>
          </w:tcPr>
          <w:p w14:paraId="48CDEC84" w14:textId="29CE0EE8" w:rsidR="007B12D6" w:rsidRPr="00A24482" w:rsidRDefault="007B12D6" w:rsidP="00A24482">
            <w:pPr>
              <w:spacing w:before="60" w:after="60" w:line="220" w:lineRule="atLeast"/>
              <w:ind w:left="57" w:right="57"/>
              <w:jc w:val="both"/>
              <w:rPr>
                <w:rFonts w:asciiTheme="majorBidi" w:hAnsiTheme="majorBidi" w:cstheme="majorBidi"/>
                <w:sz w:val="18"/>
                <w:szCs w:val="18"/>
                <w:lang w:val="fr-FR"/>
              </w:rPr>
            </w:pPr>
            <w:r w:rsidRPr="00A24482">
              <w:rPr>
                <w:rFonts w:asciiTheme="majorBidi" w:hAnsiTheme="majorBidi" w:cstheme="majorBidi"/>
                <w:sz w:val="18"/>
                <w:szCs w:val="18"/>
                <w:lang w:val="fr-FR"/>
              </w:rPr>
              <w:t>Calculer l’écart de la distance virtuelle communiquée par le véhicule</w:t>
            </w:r>
            <w:r w:rsidR="00656644" w:rsidRPr="00A24482">
              <w:rPr>
                <w:rFonts w:asciiTheme="majorBidi" w:hAnsiTheme="majorBidi" w:cstheme="majorBidi"/>
                <w:sz w:val="18"/>
                <w:szCs w:val="18"/>
                <w:lang w:val="fr-FR"/>
              </w:rPr>
              <w:t> :</w:t>
            </w:r>
          </w:p>
          <w:p w14:paraId="1EF7569A" w14:textId="006B633B" w:rsidR="007B12D6" w:rsidRPr="00A24482" w:rsidRDefault="001E459E" w:rsidP="00A24482">
            <w:pPr>
              <w:spacing w:before="60" w:after="60" w:line="220" w:lineRule="atLeast"/>
              <w:ind w:left="57" w:right="57"/>
              <w:rPr>
                <w:rFonts w:asciiTheme="majorBidi" w:hAnsiTheme="majorBidi" w:cstheme="majorBidi"/>
                <w:sz w:val="18"/>
                <w:szCs w:val="18"/>
              </w:rPr>
            </w:pPr>
            <m:oMathPara>
              <m:oMath>
                <m:sSub>
                  <m:sSubPr>
                    <m:ctrlPr>
                      <w:rPr>
                        <w:rFonts w:ascii="Cambria Math" w:hAnsi="Cambria Math" w:cstheme="majorBidi"/>
                        <w:sz w:val="18"/>
                        <w:szCs w:val="18"/>
                      </w:rPr>
                    </m:ctrlPr>
                  </m:sSubPr>
                  <m:e>
                    <m:r>
                      <m:rPr>
                        <m:sty m:val="p"/>
                      </m:rPr>
                      <w:rPr>
                        <w:rFonts w:ascii="Cambria Math" w:hAnsi="Cambria Math" w:cstheme="majorBidi"/>
                        <w:sz w:val="18"/>
                        <w:szCs w:val="18"/>
                      </w:rPr>
                      <m:t>∆d</m:t>
                    </m:r>
                  </m:e>
                  <m:sub>
                    <m:r>
                      <m:rPr>
                        <m:sty m:val="p"/>
                      </m:rPr>
                      <w:rPr>
                        <w:rFonts w:ascii="Cambria Math" w:hAnsi="Cambria Math" w:cstheme="majorBidi"/>
                        <w:sz w:val="18"/>
                        <w:szCs w:val="18"/>
                      </w:rPr>
                      <m:t>virt,onboard</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m:rPr>
                        <m:sty m:val="p"/>
                      </m:rPr>
                      <w:rPr>
                        <w:rFonts w:ascii="Cambria Math" w:hAnsi="Cambria Math" w:cstheme="majorBidi"/>
                        <w:sz w:val="18"/>
                        <w:szCs w:val="18"/>
                      </w:rPr>
                      <m:t>d</m:t>
                    </m:r>
                  </m:e>
                  <m:sub>
                    <m:r>
                      <m:rPr>
                        <m:sty m:val="p"/>
                      </m:rPr>
                      <w:rPr>
                        <w:rFonts w:ascii="Cambria Math" w:hAnsi="Cambria Math" w:cstheme="majorBidi"/>
                        <w:sz w:val="18"/>
                        <w:szCs w:val="18"/>
                      </w:rPr>
                      <m:t>virt,onb,final</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m:rPr>
                        <m:sty m:val="p"/>
                      </m:rPr>
                      <w:rPr>
                        <w:rFonts w:ascii="Cambria Math" w:hAnsi="Cambria Math" w:cstheme="majorBidi"/>
                        <w:sz w:val="18"/>
                        <w:szCs w:val="18"/>
                      </w:rPr>
                      <m:t>d</m:t>
                    </m:r>
                  </m:e>
                  <m:sub>
                    <m:r>
                      <m:rPr>
                        <m:sty m:val="p"/>
                      </m:rPr>
                      <w:rPr>
                        <w:rFonts w:ascii="Cambria Math" w:hAnsi="Cambria Math" w:cstheme="majorBidi"/>
                        <w:sz w:val="18"/>
                        <w:szCs w:val="18"/>
                      </w:rPr>
                      <m:t>virt,onb,init</m:t>
                    </m:r>
                  </m:sub>
                </m:sSub>
              </m:oMath>
            </m:oMathPara>
          </w:p>
          <w:p w14:paraId="11C212D6" w14:textId="710AE547" w:rsidR="007B12D6" w:rsidRPr="00A24482" w:rsidRDefault="007B12D6" w:rsidP="00A24482">
            <w:pPr>
              <w:spacing w:before="60" w:after="60" w:line="220" w:lineRule="atLeast"/>
              <w:ind w:left="57" w:right="57"/>
              <w:jc w:val="both"/>
              <w:rPr>
                <w:rFonts w:asciiTheme="majorBidi" w:hAnsiTheme="majorBidi" w:cstheme="majorBidi"/>
                <w:sz w:val="18"/>
                <w:szCs w:val="18"/>
                <w:lang w:val="fr-FR"/>
              </w:rPr>
            </w:pPr>
            <w:r w:rsidRPr="00A24482">
              <w:rPr>
                <w:rFonts w:asciiTheme="majorBidi" w:hAnsiTheme="majorBidi" w:cstheme="majorBidi"/>
                <w:sz w:val="18"/>
                <w:szCs w:val="18"/>
                <w:lang w:val="fr-FR"/>
              </w:rPr>
              <w:t>Calculer la distance virtuelle mesurée</w:t>
            </w:r>
            <w:r w:rsidR="00656644" w:rsidRPr="00A24482">
              <w:rPr>
                <w:rFonts w:asciiTheme="majorBidi" w:hAnsiTheme="majorBidi" w:cstheme="majorBidi"/>
                <w:sz w:val="18"/>
                <w:szCs w:val="18"/>
                <w:lang w:val="fr-FR"/>
              </w:rPr>
              <w:t> :</w:t>
            </w:r>
          </w:p>
          <w:p w14:paraId="5D595AC1" w14:textId="10474E3B" w:rsidR="007B12D6" w:rsidRPr="00A24482" w:rsidRDefault="001E459E" w:rsidP="00A24482">
            <w:pPr>
              <w:spacing w:before="60" w:after="60" w:line="220" w:lineRule="atLeast"/>
              <w:ind w:left="57" w:right="57"/>
              <w:jc w:val="both"/>
              <w:rPr>
                <w:rFonts w:asciiTheme="majorBidi" w:hAnsiTheme="majorBidi" w:cstheme="majorBidi"/>
                <w:sz w:val="18"/>
                <w:szCs w:val="18"/>
              </w:rPr>
            </w:pPr>
            <m:oMathPara>
              <m:oMath>
                <m:sSub>
                  <m:sSubPr>
                    <m:ctrlPr>
                      <w:rPr>
                        <w:rFonts w:ascii="Cambria Math" w:hAnsi="Cambria Math" w:cstheme="majorBidi"/>
                        <w:sz w:val="18"/>
                        <w:szCs w:val="18"/>
                      </w:rPr>
                    </m:ctrlPr>
                  </m:sSubPr>
                  <m:e>
                    <m:r>
                      <m:rPr>
                        <m:sty m:val="p"/>
                      </m:rPr>
                      <w:rPr>
                        <w:rFonts w:ascii="Cambria Math" w:hAnsi="Cambria Math" w:cstheme="majorBidi"/>
                        <w:sz w:val="18"/>
                        <w:szCs w:val="18"/>
                      </w:rPr>
                      <m:t>∆d</m:t>
                    </m:r>
                  </m:e>
                  <m:sub>
                    <m:r>
                      <m:rPr>
                        <m:sty m:val="p"/>
                      </m:rPr>
                      <w:rPr>
                        <w:rFonts w:ascii="Cambria Math" w:hAnsi="Cambria Math" w:cstheme="majorBidi"/>
                        <w:sz w:val="18"/>
                        <w:szCs w:val="18"/>
                      </w:rPr>
                      <m:t>virt,meas</m:t>
                    </m:r>
                  </m:sub>
                </m:sSub>
                <m:r>
                  <m:rPr>
                    <m:sty m:val="p"/>
                  </m:rPr>
                  <w:rPr>
                    <w:rFonts w:ascii="Cambria Math" w:hAnsi="Cambria Math" w:cstheme="majorBidi"/>
                    <w:sz w:val="18"/>
                    <w:szCs w:val="18"/>
                  </w:rPr>
                  <m:t>=</m:t>
                </m:r>
                <m:f>
                  <m:fPr>
                    <m:ctrlPr>
                      <w:rPr>
                        <w:rFonts w:ascii="Cambria Math" w:hAnsi="Cambria Math" w:cstheme="majorBidi"/>
                        <w:sz w:val="18"/>
                        <w:szCs w:val="18"/>
                      </w:rPr>
                    </m:ctrlPr>
                  </m:fPr>
                  <m:num>
                    <m:sSub>
                      <m:sSubPr>
                        <m:ctrlPr>
                          <w:rPr>
                            <w:rFonts w:ascii="Cambria Math" w:hAnsi="Cambria Math" w:cstheme="majorBidi"/>
                            <w:sz w:val="18"/>
                            <w:szCs w:val="18"/>
                          </w:rPr>
                        </m:ctrlPr>
                      </m:sSubPr>
                      <m:e>
                        <m:r>
                          <m:rPr>
                            <m:sty m:val="p"/>
                          </m:rPr>
                          <w:rPr>
                            <w:rFonts w:ascii="Cambria Math" w:hAnsi="Cambria Math" w:cstheme="majorBidi"/>
                            <w:sz w:val="18"/>
                            <w:szCs w:val="18"/>
                          </w:rPr>
                          <m:t>E</m:t>
                        </m:r>
                      </m:e>
                      <m:sub>
                        <m:r>
                          <m:rPr>
                            <m:sty m:val="p"/>
                          </m:rPr>
                          <w:rPr>
                            <w:rFonts w:ascii="Cambria Math" w:hAnsi="Cambria Math" w:cstheme="majorBidi"/>
                            <w:sz w:val="18"/>
                            <w:szCs w:val="18"/>
                          </w:rPr>
                          <m:t>V2X,meas</m:t>
                        </m:r>
                      </m:sub>
                    </m:sSub>
                  </m:num>
                  <m:den>
                    <m:sSub>
                      <m:sSubPr>
                        <m:ctrlPr>
                          <w:rPr>
                            <w:rFonts w:ascii="Cambria Math" w:hAnsi="Cambria Math" w:cstheme="majorBidi"/>
                            <w:sz w:val="18"/>
                            <w:szCs w:val="18"/>
                          </w:rPr>
                        </m:ctrlPr>
                      </m:sSubPr>
                      <m:e>
                        <m:r>
                          <m:rPr>
                            <m:sty m:val="p"/>
                          </m:rPr>
                          <w:rPr>
                            <w:rFonts w:ascii="Cambria Math" w:hAnsi="Cambria Math" w:cstheme="majorBidi"/>
                            <w:sz w:val="18"/>
                            <w:szCs w:val="18"/>
                          </w:rPr>
                          <m:t>EC</m:t>
                        </m:r>
                      </m:e>
                      <m:sub>
                        <m:r>
                          <m:rPr>
                            <m:sty m:val="p"/>
                          </m:rPr>
                          <w:rPr>
                            <w:rFonts w:ascii="Cambria Math" w:hAnsi="Cambria Math" w:cstheme="majorBidi"/>
                            <w:sz w:val="18"/>
                            <w:szCs w:val="18"/>
                          </w:rPr>
                          <m:t>Part B</m:t>
                        </m:r>
                      </m:sub>
                    </m:sSub>
                  </m:den>
                </m:f>
              </m:oMath>
            </m:oMathPara>
          </w:p>
        </w:tc>
        <w:tc>
          <w:tcPr>
            <w:tcW w:w="1988" w:type="dxa"/>
            <w:tcBorders>
              <w:bottom w:val="single" w:sz="12" w:space="0" w:color="auto"/>
            </w:tcBorders>
            <w:vAlign w:val="center"/>
          </w:tcPr>
          <w:p w14:paraId="47FB9519" w14:textId="4C2B3088"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r w:rsidRPr="00A24482">
              <w:rPr>
                <w:rFonts w:asciiTheme="majorBidi" w:hAnsiTheme="majorBidi" w:cstheme="majorBidi"/>
                <w:sz w:val="18"/>
                <w:szCs w:val="18"/>
              </w:rPr>
              <w:t>Δ</w:t>
            </w: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virt,on</w:t>
            </w:r>
            <w:proofErr w:type="spellEnd"/>
            <w:r w:rsidRPr="00A24482">
              <w:rPr>
                <w:rFonts w:asciiTheme="majorBidi" w:hAnsiTheme="majorBidi" w:cstheme="majorBidi"/>
                <w:sz w:val="18"/>
                <w:szCs w:val="18"/>
                <w:vertAlign w:val="subscript"/>
                <w:lang w:val="en-US"/>
              </w:rPr>
              <w:t>-board</w:t>
            </w:r>
            <w:r w:rsidR="00E20B56">
              <w:rPr>
                <w:rFonts w:asciiTheme="majorBidi" w:hAnsiTheme="majorBidi" w:cstheme="majorBidi"/>
                <w:sz w:val="18"/>
                <w:szCs w:val="18"/>
                <w:vertAlign w:val="subscript"/>
                <w:lang w:val="en-US"/>
              </w:rPr>
              <w:tab/>
            </w:r>
            <w:r w:rsidRPr="00A24482">
              <w:rPr>
                <w:rFonts w:asciiTheme="majorBidi" w:hAnsiTheme="majorBidi" w:cstheme="majorBidi"/>
                <w:sz w:val="18"/>
                <w:szCs w:val="18"/>
                <w:lang w:val="en-US"/>
              </w:rPr>
              <w:t>[km]</w:t>
            </w:r>
          </w:p>
          <w:p w14:paraId="55DFC6EB" w14:textId="676588FC" w:rsidR="007B12D6" w:rsidRPr="00A24482" w:rsidRDefault="007B12D6" w:rsidP="00A24482">
            <w:pPr>
              <w:spacing w:before="60" w:after="60" w:line="220" w:lineRule="atLeast"/>
              <w:ind w:left="57" w:right="57"/>
              <w:jc w:val="center"/>
              <w:rPr>
                <w:rFonts w:asciiTheme="majorBidi" w:hAnsiTheme="majorBidi" w:cstheme="majorBidi"/>
                <w:sz w:val="18"/>
                <w:szCs w:val="18"/>
                <w:lang w:val="en-US"/>
              </w:rPr>
            </w:pPr>
            <w:r w:rsidRPr="00A24482">
              <w:rPr>
                <w:rFonts w:asciiTheme="majorBidi" w:hAnsiTheme="majorBidi" w:cstheme="majorBidi"/>
                <w:sz w:val="18"/>
                <w:szCs w:val="18"/>
              </w:rPr>
              <w:t>Δ</w:t>
            </w:r>
            <w:proofErr w:type="spellStart"/>
            <w:r w:rsidRPr="00A24482">
              <w:rPr>
                <w:rFonts w:asciiTheme="majorBidi" w:hAnsiTheme="majorBidi" w:cstheme="majorBidi"/>
                <w:sz w:val="18"/>
                <w:szCs w:val="18"/>
                <w:lang w:val="en-US"/>
              </w:rPr>
              <w:t>d</w:t>
            </w:r>
            <w:r w:rsidRPr="00A24482">
              <w:rPr>
                <w:rFonts w:asciiTheme="majorBidi" w:hAnsiTheme="majorBidi" w:cstheme="majorBidi"/>
                <w:sz w:val="18"/>
                <w:szCs w:val="18"/>
                <w:vertAlign w:val="subscript"/>
                <w:lang w:val="en-US"/>
              </w:rPr>
              <w:t>virt,meas</w:t>
            </w:r>
            <w:proofErr w:type="spellEnd"/>
            <w:r w:rsidR="00E20B56">
              <w:rPr>
                <w:rFonts w:asciiTheme="majorBidi" w:hAnsiTheme="majorBidi" w:cstheme="majorBidi"/>
                <w:sz w:val="18"/>
                <w:szCs w:val="18"/>
                <w:lang w:val="en-US"/>
              </w:rPr>
              <w:tab/>
            </w:r>
            <w:r w:rsidRPr="00A24482">
              <w:rPr>
                <w:rFonts w:asciiTheme="majorBidi" w:hAnsiTheme="majorBidi" w:cstheme="majorBidi"/>
                <w:sz w:val="18"/>
                <w:szCs w:val="18"/>
                <w:lang w:val="en-US"/>
              </w:rPr>
              <w:t>[km]</w:t>
            </w:r>
          </w:p>
        </w:tc>
      </w:tr>
    </w:tbl>
    <w:p w14:paraId="2C7CDC81" w14:textId="12D0972D" w:rsidR="007B12D6" w:rsidRPr="001B3A9C" w:rsidRDefault="007B12D6" w:rsidP="00A24482">
      <w:pPr>
        <w:pStyle w:val="SingleTxtG"/>
        <w:spacing w:before="120"/>
        <w:ind w:left="2268" w:hanging="1134"/>
        <w:rPr>
          <w:lang w:val="fr-FR"/>
        </w:rPr>
      </w:pPr>
      <w:r w:rsidRPr="001B3A9C">
        <w:rPr>
          <w:lang w:val="fr-FR"/>
        </w:rPr>
        <w:t>6.5.2</w:t>
      </w:r>
      <w:r w:rsidRPr="001B3A9C">
        <w:rPr>
          <w:lang w:val="fr-FR"/>
        </w:rPr>
        <w:tab/>
      </w:r>
      <w:r w:rsidRPr="001B3A9C">
        <w:rPr>
          <w:bCs/>
          <w:lang w:val="fr-FR"/>
        </w:rPr>
        <w:t>Décision d</w:t>
      </w:r>
      <w:r>
        <w:rPr>
          <w:bCs/>
          <w:lang w:val="fr-FR"/>
        </w:rPr>
        <w:t>’</w:t>
      </w:r>
      <w:r w:rsidRPr="001B3A9C">
        <w:rPr>
          <w:bCs/>
          <w:lang w:val="fr-FR"/>
        </w:rPr>
        <w:t xml:space="preserve">acceptation ou de rejet </w:t>
      </w:r>
      <w:r>
        <w:rPr>
          <w:bCs/>
          <w:lang w:val="fr-FR"/>
        </w:rPr>
        <w:t>de</w:t>
      </w:r>
      <w:r w:rsidRPr="001B3A9C">
        <w:rPr>
          <w:bCs/>
          <w:lang w:val="fr-FR"/>
        </w:rPr>
        <w:t xml:space="preserve"> la distance virtuelle </w:t>
      </w:r>
      <w:r>
        <w:rPr>
          <w:bCs/>
          <w:lang w:val="fr-FR"/>
        </w:rPr>
        <w:t>communiquée</w:t>
      </w:r>
    </w:p>
    <w:p w14:paraId="4D23FB3B" w14:textId="1F3F525C" w:rsidR="007B12D6" w:rsidRDefault="007B12D6" w:rsidP="00A24482">
      <w:pPr>
        <w:pStyle w:val="SingleTxtG"/>
        <w:ind w:left="2268"/>
        <w:rPr>
          <w:lang w:val="fr-FR"/>
        </w:rPr>
      </w:pPr>
      <w:r w:rsidRPr="00E14EAC">
        <w:rPr>
          <w:lang w:val="fr-FR"/>
        </w:rPr>
        <w:t xml:space="preserve">Une procédure de vérification convenue </w:t>
      </w:r>
      <w:r>
        <w:rPr>
          <w:lang w:val="fr-FR"/>
        </w:rPr>
        <w:t xml:space="preserve">(comme indiqué au paragraphe 6.5.1) </w:t>
      </w:r>
      <w:r w:rsidRPr="00247F66">
        <w:rPr>
          <w:lang w:val="fr-FR"/>
        </w:rPr>
        <w:t>avec un nombre adéquat de véhicules (au minimum 1 et au maximum 4) utilisés en mode V2X ou à des fins autres que la traction, doit être réalisée.</w:t>
      </w:r>
      <w:r w:rsidRPr="00247F66" w:rsidDel="00247F66">
        <w:rPr>
          <w:lang w:val="fr-FR"/>
        </w:rPr>
        <w:t xml:space="preserve"> </w:t>
      </w:r>
      <w:r>
        <w:rPr>
          <w:lang w:val="fr-FR"/>
        </w:rPr>
        <w:t xml:space="preserve">La vérification de la distance virtuelle communiquée doit entraîner un rejet si l’écart de distance virtuelle </w:t>
      </w:r>
      <w:proofErr w:type="spellStart"/>
      <w:r w:rsidRPr="00336B19">
        <w:rPr>
          <w:sz w:val="18"/>
        </w:rPr>
        <w:t>Δd</w:t>
      </w:r>
      <w:r w:rsidRPr="00336B19">
        <w:rPr>
          <w:sz w:val="18"/>
          <w:vertAlign w:val="subscript"/>
        </w:rPr>
        <w:t>virt,on-board</w:t>
      </w:r>
      <w:proofErr w:type="spellEnd"/>
      <w:r>
        <w:rPr>
          <w:lang w:val="fr-FR"/>
        </w:rPr>
        <w:t xml:space="preserve"> selon le tableau 4 excède de plus de 5 % la distance virtuelle mesurée </w:t>
      </w:r>
      <w:proofErr w:type="spellStart"/>
      <w:r w:rsidRPr="00336B19">
        <w:rPr>
          <w:sz w:val="18"/>
        </w:rPr>
        <w:t>Δd</w:t>
      </w:r>
      <w:r w:rsidRPr="00336B19">
        <w:rPr>
          <w:sz w:val="18"/>
          <w:vertAlign w:val="subscript"/>
        </w:rPr>
        <w:t>virt,meas</w:t>
      </w:r>
      <w:proofErr w:type="spellEnd"/>
      <w:r w:rsidRPr="00336B19">
        <w:t xml:space="preserve"> </w:t>
      </w:r>
      <w:r>
        <w:t>selon le tableau 4. Afin de se prononcer sur l’exactitude de la distance virtuelle, on applique la méthode statistique</w:t>
      </w:r>
      <w:r w:rsidR="00E20B56">
        <w:t> </w:t>
      </w:r>
      <w:r>
        <w:t>suivante.</w:t>
      </w:r>
    </w:p>
    <w:p w14:paraId="7869F360" w14:textId="5ECC181D" w:rsidR="007B12D6" w:rsidRPr="00A24482" w:rsidRDefault="007B12D6" w:rsidP="00A24482">
      <w:pPr>
        <w:pStyle w:val="SingleTxtG"/>
        <w:ind w:left="2268"/>
        <w:rPr>
          <w:spacing w:val="-1"/>
          <w:lang w:val="fr-FR"/>
        </w:rPr>
      </w:pPr>
      <w:r w:rsidRPr="00A24482">
        <w:rPr>
          <w:spacing w:val="-1"/>
          <w:lang w:val="fr-FR"/>
        </w:rPr>
        <w:t>Aux fins de la décision d’acceptation ou de rejet de l’échantillon, «</w:t>
      </w:r>
      <w:r w:rsidR="00A24482" w:rsidRPr="00A24482">
        <w:rPr>
          <w:spacing w:val="-1"/>
          <w:lang w:val="fr-FR"/>
        </w:rPr>
        <w:t> </w:t>
      </w:r>
      <w:r w:rsidRPr="00A24482">
        <w:rPr>
          <w:spacing w:val="-1"/>
          <w:lang w:val="fr-FR"/>
        </w:rPr>
        <w:t>a</w:t>
      </w:r>
      <w:r w:rsidR="00A24482" w:rsidRPr="00A24482">
        <w:rPr>
          <w:spacing w:val="-1"/>
          <w:lang w:val="fr-FR"/>
        </w:rPr>
        <w:t> </w:t>
      </w:r>
      <w:r w:rsidRPr="00A24482">
        <w:rPr>
          <w:spacing w:val="-1"/>
          <w:lang w:val="fr-FR"/>
        </w:rPr>
        <w:t>» désigne le nombre de résultats acceptés et «</w:t>
      </w:r>
      <w:r w:rsidR="00A24482" w:rsidRPr="00A24482">
        <w:rPr>
          <w:spacing w:val="-1"/>
          <w:lang w:val="fr-FR"/>
        </w:rPr>
        <w:t> </w:t>
      </w:r>
      <w:r w:rsidRPr="00A24482">
        <w:rPr>
          <w:spacing w:val="-1"/>
          <w:lang w:val="fr-FR"/>
        </w:rPr>
        <w:t>r</w:t>
      </w:r>
      <w:r w:rsidR="00A24482" w:rsidRPr="00A24482">
        <w:rPr>
          <w:spacing w:val="-1"/>
          <w:lang w:val="fr-FR"/>
        </w:rPr>
        <w:t> </w:t>
      </w:r>
      <w:r w:rsidRPr="00A24482">
        <w:rPr>
          <w:spacing w:val="-1"/>
          <w:lang w:val="fr-FR"/>
        </w:rPr>
        <w:t xml:space="preserve">» le nombre de résultats rejetés. Chaque </w:t>
      </w:r>
      <w:r w:rsidRPr="00A24482">
        <w:rPr>
          <w:lang w:val="fr-FR"/>
        </w:rPr>
        <w:t>résultat</w:t>
      </w:r>
      <w:r w:rsidRPr="00A24482">
        <w:rPr>
          <w:spacing w:val="-1"/>
          <w:lang w:val="fr-FR"/>
        </w:rPr>
        <w:t xml:space="preserve"> accepté augmente le comptage «</w:t>
      </w:r>
      <w:r w:rsidR="00A24482" w:rsidRPr="00A24482">
        <w:rPr>
          <w:spacing w:val="-1"/>
          <w:lang w:val="fr-FR"/>
        </w:rPr>
        <w:t> </w:t>
      </w:r>
      <w:r w:rsidRPr="00A24482">
        <w:rPr>
          <w:spacing w:val="-1"/>
          <w:lang w:val="fr-FR"/>
        </w:rPr>
        <w:t>a</w:t>
      </w:r>
      <w:r w:rsidR="00A24482" w:rsidRPr="00A24482">
        <w:rPr>
          <w:spacing w:val="-1"/>
          <w:lang w:val="fr-FR"/>
        </w:rPr>
        <w:t> </w:t>
      </w:r>
      <w:r w:rsidRPr="00A24482">
        <w:rPr>
          <w:spacing w:val="-1"/>
          <w:lang w:val="fr-FR"/>
        </w:rPr>
        <w:t>» d’une unité et chaque résultat rejeté augmente le comptage «</w:t>
      </w:r>
      <w:r w:rsidR="00A24482" w:rsidRPr="00A24482">
        <w:rPr>
          <w:spacing w:val="-1"/>
          <w:lang w:val="fr-FR"/>
        </w:rPr>
        <w:t> </w:t>
      </w:r>
      <w:r w:rsidRPr="00A24482">
        <w:rPr>
          <w:spacing w:val="-1"/>
          <w:lang w:val="fr-FR"/>
        </w:rPr>
        <w:t>r</w:t>
      </w:r>
      <w:r w:rsidR="00A24482" w:rsidRPr="00A24482">
        <w:rPr>
          <w:spacing w:val="-1"/>
          <w:lang w:val="fr-FR"/>
        </w:rPr>
        <w:t> </w:t>
      </w:r>
      <w:r w:rsidRPr="00A24482">
        <w:rPr>
          <w:spacing w:val="-1"/>
          <w:lang w:val="fr-FR"/>
        </w:rPr>
        <w:t>» d’une unité pour la procédure statistique engagée.</w:t>
      </w:r>
    </w:p>
    <w:p w14:paraId="13AAAE20" w14:textId="1A32E810" w:rsidR="007B12D6" w:rsidRDefault="007B12D6" w:rsidP="00A24482">
      <w:pPr>
        <w:pStyle w:val="SingleTxtG"/>
        <w:ind w:left="2268"/>
        <w:rPr>
          <w:lang w:val="fr-FR"/>
        </w:rPr>
      </w:pPr>
      <w:r w:rsidRPr="00F42122">
        <w:rPr>
          <w:lang w:val="fr-FR"/>
        </w:rPr>
        <w:t xml:space="preserve">Lors de l’intégration de résultats d’essai </w:t>
      </w:r>
      <w:r>
        <w:rPr>
          <w:lang w:val="fr-FR"/>
        </w:rPr>
        <w:t>de mesure de l’énergie déchargée en mode V2X</w:t>
      </w:r>
      <w:r w:rsidRPr="00F42122">
        <w:rPr>
          <w:lang w:val="fr-FR"/>
        </w:rPr>
        <w:t xml:space="preserve"> valables dans un dossier ouvert de la procédure statistique, l’autorité </w:t>
      </w:r>
      <w:r>
        <w:rPr>
          <w:lang w:val="fr-FR"/>
        </w:rPr>
        <w:t>compétente</w:t>
      </w:r>
      <w:r w:rsidRPr="00F42122">
        <w:rPr>
          <w:lang w:val="fr-FR"/>
        </w:rPr>
        <w:t xml:space="preserve"> doit effectuer les actions suivantes</w:t>
      </w:r>
      <w:r w:rsidR="00656644">
        <w:rPr>
          <w:lang w:val="fr-FR"/>
        </w:rPr>
        <w:t> :</w:t>
      </w:r>
    </w:p>
    <w:p w14:paraId="15E6CC08" w14:textId="48BE01F7" w:rsidR="007B12D6" w:rsidRDefault="007B12D6" w:rsidP="00A24482">
      <w:pPr>
        <w:pStyle w:val="SingleTxtG"/>
        <w:ind w:left="2835" w:hanging="567"/>
        <w:rPr>
          <w:lang w:val="fr-FR"/>
        </w:rPr>
      </w:pPr>
      <w:r>
        <w:rPr>
          <w:lang w:val="fr-FR"/>
        </w:rPr>
        <w:lastRenderedPageBreak/>
        <w:t>a)</w:t>
      </w:r>
      <w:r>
        <w:rPr>
          <w:lang w:val="fr-FR"/>
        </w:rPr>
        <w:tab/>
      </w:r>
      <w:r w:rsidRPr="00F34F8F">
        <w:rPr>
          <w:lang w:val="fr-FR"/>
        </w:rPr>
        <w:t>Mettre à jour la taille cumulée de l’échantillon «</w:t>
      </w:r>
      <w:r w:rsidR="00E20B56">
        <w:rPr>
          <w:lang w:val="fr-FR"/>
        </w:rPr>
        <w:t> </w:t>
      </w:r>
      <w:r w:rsidRPr="00F34F8F">
        <w:rPr>
          <w:lang w:val="fr-FR"/>
        </w:rPr>
        <w:t>n</w:t>
      </w:r>
      <w:r w:rsidR="00E20B56">
        <w:rPr>
          <w:lang w:val="fr-FR"/>
        </w:rPr>
        <w:t> </w:t>
      </w:r>
      <w:r w:rsidRPr="00F34F8F">
        <w:rPr>
          <w:lang w:val="fr-FR"/>
        </w:rPr>
        <w:t>» pour ce dossier afin de refléter le nombre total d’essais valables inclus dans la procédure statistique</w:t>
      </w:r>
      <w:r w:rsidR="00656644">
        <w:rPr>
          <w:lang w:val="fr-FR"/>
        </w:rPr>
        <w:t> ;</w:t>
      </w:r>
    </w:p>
    <w:p w14:paraId="522E108B" w14:textId="725C8E62" w:rsidR="007B12D6" w:rsidRDefault="007B12D6" w:rsidP="00A24482">
      <w:pPr>
        <w:pStyle w:val="SingleTxtG"/>
        <w:ind w:left="2835" w:hanging="567"/>
        <w:rPr>
          <w:lang w:val="fr-FR"/>
        </w:rPr>
      </w:pPr>
      <w:r>
        <w:rPr>
          <w:lang w:val="fr-FR"/>
        </w:rPr>
        <w:t>b)</w:t>
      </w:r>
      <w:r>
        <w:rPr>
          <w:lang w:val="fr-FR"/>
        </w:rPr>
        <w:tab/>
      </w:r>
      <w:r w:rsidRPr="00D32237">
        <w:rPr>
          <w:lang w:val="fr-FR"/>
        </w:rPr>
        <w:t>Après évaluation des résultats, mettre à jour le nombre de résultats acceptés «</w:t>
      </w:r>
      <w:r w:rsidR="00A24482">
        <w:rPr>
          <w:lang w:val="fr-FR"/>
        </w:rPr>
        <w:t> </w:t>
      </w:r>
      <w:r w:rsidRPr="00D32237">
        <w:rPr>
          <w:lang w:val="fr-FR"/>
        </w:rPr>
        <w:t>a</w:t>
      </w:r>
      <w:r w:rsidR="00A24482">
        <w:rPr>
          <w:lang w:val="fr-FR"/>
        </w:rPr>
        <w:t> </w:t>
      </w:r>
      <w:r w:rsidRPr="00D32237">
        <w:rPr>
          <w:lang w:val="fr-FR"/>
        </w:rPr>
        <w:t>» et le nombre de résultats rejetés «</w:t>
      </w:r>
      <w:r w:rsidR="00A24482">
        <w:rPr>
          <w:lang w:val="fr-FR"/>
        </w:rPr>
        <w:t> </w:t>
      </w:r>
      <w:r w:rsidRPr="00D32237">
        <w:rPr>
          <w:lang w:val="fr-FR"/>
        </w:rPr>
        <w:t>r</w:t>
      </w:r>
      <w:r w:rsidR="00A24482">
        <w:rPr>
          <w:lang w:val="fr-FR"/>
        </w:rPr>
        <w:t> </w:t>
      </w:r>
      <w:r w:rsidRPr="00D32237">
        <w:rPr>
          <w:lang w:val="fr-FR"/>
        </w:rPr>
        <w:t>»</w:t>
      </w:r>
      <w:r w:rsidR="00656644">
        <w:rPr>
          <w:lang w:val="fr-FR"/>
        </w:rPr>
        <w:t> ;</w:t>
      </w:r>
    </w:p>
    <w:p w14:paraId="4C3D82D5" w14:textId="77777777" w:rsidR="007B12D6" w:rsidRDefault="007B12D6" w:rsidP="00A24482">
      <w:pPr>
        <w:pStyle w:val="SingleTxtG"/>
        <w:ind w:left="2835" w:hanging="567"/>
        <w:rPr>
          <w:lang w:val="fr-FR"/>
        </w:rPr>
      </w:pPr>
      <w:r>
        <w:rPr>
          <w:lang w:val="fr-FR"/>
        </w:rPr>
        <w:t>c)</w:t>
      </w:r>
      <w:r>
        <w:rPr>
          <w:lang w:val="fr-FR"/>
        </w:rPr>
        <w:tab/>
      </w:r>
      <w:r w:rsidRPr="007061A2">
        <w:rPr>
          <w:lang w:val="fr-FR"/>
        </w:rPr>
        <w:t>Vérifier si une décision peut être prise sur la base de la procédure décrite ci-dessous.</w:t>
      </w:r>
    </w:p>
    <w:p w14:paraId="6ED0F327" w14:textId="2495FCA8" w:rsidR="007B12D6" w:rsidRDefault="007B12D6" w:rsidP="00A24482">
      <w:pPr>
        <w:pStyle w:val="SingleTxtG"/>
        <w:ind w:left="2268"/>
        <w:rPr>
          <w:lang w:val="fr-FR"/>
        </w:rPr>
      </w:pPr>
      <w:r w:rsidRPr="00875ED2">
        <w:rPr>
          <w:lang w:val="fr-FR"/>
        </w:rPr>
        <w:t>La décision dépend de la taille cumulée de l’échantillon «</w:t>
      </w:r>
      <w:r w:rsidR="00A24482">
        <w:rPr>
          <w:lang w:val="fr-FR"/>
        </w:rPr>
        <w:t> n </w:t>
      </w:r>
      <w:r w:rsidRPr="00875ED2">
        <w:rPr>
          <w:lang w:val="fr-FR"/>
        </w:rPr>
        <w:t>»</w:t>
      </w:r>
      <w:r>
        <w:rPr>
          <w:lang w:val="fr-FR"/>
        </w:rPr>
        <w:t xml:space="preserve"> et</w:t>
      </w:r>
      <w:r w:rsidRPr="00875ED2">
        <w:rPr>
          <w:lang w:val="fr-FR"/>
        </w:rPr>
        <w:t xml:space="preserve"> des comptages de résultats acceptés et rejetés</w:t>
      </w:r>
      <w:r w:rsidR="00A24482">
        <w:rPr>
          <w:lang w:val="fr-FR"/>
        </w:rPr>
        <w:t xml:space="preserve"> </w:t>
      </w:r>
      <w:r w:rsidRPr="00875ED2">
        <w:rPr>
          <w:lang w:val="fr-FR"/>
        </w:rPr>
        <w:t>«</w:t>
      </w:r>
      <w:r w:rsidR="00A24482">
        <w:rPr>
          <w:lang w:val="fr-FR"/>
        </w:rPr>
        <w:t> </w:t>
      </w:r>
      <w:r w:rsidRPr="00875ED2">
        <w:rPr>
          <w:lang w:val="fr-FR"/>
        </w:rPr>
        <w:t>a</w:t>
      </w:r>
      <w:r w:rsidR="00A24482">
        <w:rPr>
          <w:lang w:val="fr-FR"/>
        </w:rPr>
        <w:t> </w:t>
      </w:r>
      <w:r w:rsidRPr="00875ED2">
        <w:rPr>
          <w:lang w:val="fr-FR"/>
        </w:rPr>
        <w:t>» et «</w:t>
      </w:r>
      <w:r w:rsidR="00A24482">
        <w:rPr>
          <w:lang w:val="fr-FR"/>
        </w:rPr>
        <w:t> </w:t>
      </w:r>
      <w:r w:rsidRPr="00875ED2">
        <w:rPr>
          <w:lang w:val="fr-FR"/>
        </w:rPr>
        <w:t>r</w:t>
      </w:r>
      <w:r w:rsidR="00A24482">
        <w:rPr>
          <w:lang w:val="fr-FR"/>
        </w:rPr>
        <w:t> </w:t>
      </w:r>
      <w:r w:rsidRPr="00875ED2">
        <w:rPr>
          <w:lang w:val="fr-FR"/>
        </w:rPr>
        <w:t>»</w:t>
      </w:r>
      <w:r>
        <w:rPr>
          <w:lang w:val="fr-FR"/>
        </w:rPr>
        <w:t xml:space="preserve">. </w:t>
      </w:r>
      <w:r w:rsidRPr="00743E3E">
        <w:rPr>
          <w:lang w:val="fr-FR"/>
        </w:rPr>
        <w:t xml:space="preserve">Pour prendre la décision d’acceptation ou de rejet d’un échantillon, l’autorité </w:t>
      </w:r>
      <w:r>
        <w:rPr>
          <w:lang w:val="fr-FR"/>
        </w:rPr>
        <w:t xml:space="preserve">compétente </w:t>
      </w:r>
      <w:r w:rsidRPr="00743E3E">
        <w:rPr>
          <w:lang w:val="fr-FR"/>
        </w:rPr>
        <w:t xml:space="preserve">doit </w:t>
      </w:r>
      <w:r>
        <w:rPr>
          <w:lang w:val="fr-FR"/>
        </w:rPr>
        <w:t>s’appuyer sur le tableau 5</w:t>
      </w:r>
      <w:r w:rsidRPr="00743E3E">
        <w:rPr>
          <w:lang w:val="fr-FR"/>
        </w:rPr>
        <w:t>.</w:t>
      </w:r>
      <w:r>
        <w:rPr>
          <w:lang w:val="fr-FR"/>
        </w:rPr>
        <w:t xml:space="preserve"> </w:t>
      </w:r>
      <w:r w:rsidRPr="00812E2C">
        <w:rPr>
          <w:lang w:val="fr-FR"/>
        </w:rPr>
        <w:t>Le tableau indique la décision à prendre pour une taille cumulée d’échantillon donnée «</w:t>
      </w:r>
      <w:r w:rsidR="00A24482">
        <w:rPr>
          <w:lang w:val="fr-FR"/>
        </w:rPr>
        <w:t> </w:t>
      </w:r>
      <w:r w:rsidRPr="00812E2C">
        <w:rPr>
          <w:lang w:val="fr-FR"/>
        </w:rPr>
        <w:t>n</w:t>
      </w:r>
      <w:r w:rsidR="00A24482">
        <w:rPr>
          <w:lang w:val="fr-FR"/>
        </w:rPr>
        <w:t> </w:t>
      </w:r>
      <w:r w:rsidRPr="00812E2C">
        <w:rPr>
          <w:lang w:val="fr-FR"/>
        </w:rPr>
        <w:t>» et un nombre de résultats rejetés «</w:t>
      </w:r>
      <w:r w:rsidR="00A24482">
        <w:rPr>
          <w:lang w:val="fr-FR"/>
        </w:rPr>
        <w:t> </w:t>
      </w:r>
      <w:r w:rsidRPr="00812E2C">
        <w:rPr>
          <w:lang w:val="fr-FR"/>
        </w:rPr>
        <w:t>r</w:t>
      </w:r>
      <w:r w:rsidR="00A24482">
        <w:rPr>
          <w:lang w:val="fr-FR"/>
        </w:rPr>
        <w:t> </w:t>
      </w:r>
      <w:r w:rsidRPr="00812E2C">
        <w:rPr>
          <w:lang w:val="fr-FR"/>
        </w:rPr>
        <w:t>».</w:t>
      </w:r>
    </w:p>
    <w:p w14:paraId="610D0DD6" w14:textId="6D72FB14" w:rsidR="007B12D6" w:rsidRDefault="007B12D6" w:rsidP="00A24482">
      <w:pPr>
        <w:pStyle w:val="SingleTxtG"/>
        <w:ind w:left="2268"/>
        <w:rPr>
          <w:lang w:val="fr-FR"/>
        </w:rPr>
      </w:pPr>
      <w:r w:rsidRPr="00A23E17">
        <w:rPr>
          <w:lang w:val="fr-FR"/>
        </w:rPr>
        <w:t>Deux décisions sont possibles pour une procédure statistique relative à une</w:t>
      </w:r>
      <w:r>
        <w:rPr>
          <w:lang w:val="fr-FR"/>
        </w:rPr>
        <w:t xml:space="preserve"> famille de véhicules donnée</w:t>
      </w:r>
      <w:r w:rsidR="00656644">
        <w:rPr>
          <w:lang w:val="fr-FR"/>
        </w:rPr>
        <w:t> :</w:t>
      </w:r>
    </w:p>
    <w:p w14:paraId="4CD8AF85" w14:textId="27DA13C5" w:rsidR="007B12D6" w:rsidRDefault="007B12D6" w:rsidP="00A24482">
      <w:pPr>
        <w:pStyle w:val="SingleTxtG"/>
        <w:ind w:left="2835" w:hanging="567"/>
        <w:rPr>
          <w:lang w:val="fr-FR"/>
        </w:rPr>
      </w:pPr>
      <w:r>
        <w:rPr>
          <w:lang w:val="fr-FR"/>
        </w:rPr>
        <w:t>a)</w:t>
      </w:r>
      <w:r>
        <w:rPr>
          <w:lang w:val="fr-FR"/>
        </w:rPr>
        <w:tab/>
      </w:r>
      <w:r w:rsidRPr="00526EB5">
        <w:rPr>
          <w:lang w:val="fr-FR"/>
        </w:rPr>
        <w:t xml:space="preserve">Une décision d’acceptation de l’échantillon est prise lorsque le tableau </w:t>
      </w:r>
      <w:r>
        <w:rPr>
          <w:lang w:val="fr-FR"/>
        </w:rPr>
        <w:t>5</w:t>
      </w:r>
      <w:r w:rsidRPr="00526EB5">
        <w:rPr>
          <w:lang w:val="fr-FR"/>
        </w:rPr>
        <w:t xml:space="preserve"> donne un résultat «</w:t>
      </w:r>
      <w:r w:rsidR="00A24482">
        <w:rPr>
          <w:lang w:val="fr-FR"/>
        </w:rPr>
        <w:t> </w:t>
      </w:r>
      <w:r w:rsidRPr="00526EB5">
        <w:rPr>
          <w:lang w:val="fr-FR"/>
        </w:rPr>
        <w:t>ACCEPTÉ</w:t>
      </w:r>
      <w:r w:rsidR="00A24482">
        <w:rPr>
          <w:lang w:val="fr-FR"/>
        </w:rPr>
        <w:t> </w:t>
      </w:r>
      <w:r w:rsidRPr="00526EB5">
        <w:rPr>
          <w:lang w:val="fr-FR"/>
        </w:rPr>
        <w:t>» pour la taille cumulée actuelle de l’échantillon «</w:t>
      </w:r>
      <w:r w:rsidR="00A24482">
        <w:rPr>
          <w:lang w:val="fr-FR"/>
        </w:rPr>
        <w:t> </w:t>
      </w:r>
      <w:r w:rsidRPr="00526EB5">
        <w:rPr>
          <w:lang w:val="fr-FR"/>
        </w:rPr>
        <w:t>n</w:t>
      </w:r>
      <w:r w:rsidR="00A24482">
        <w:rPr>
          <w:lang w:val="fr-FR"/>
        </w:rPr>
        <w:t> </w:t>
      </w:r>
      <w:r w:rsidRPr="00526EB5">
        <w:rPr>
          <w:lang w:val="fr-FR"/>
        </w:rPr>
        <w:t>» et le nombre de résultats rejetés «</w:t>
      </w:r>
      <w:r w:rsidR="00A24482">
        <w:rPr>
          <w:lang w:val="fr-FR"/>
        </w:rPr>
        <w:t> </w:t>
      </w:r>
      <w:r w:rsidRPr="00526EB5">
        <w:rPr>
          <w:lang w:val="fr-FR"/>
        </w:rPr>
        <w:t>r</w:t>
      </w:r>
      <w:r w:rsidR="00A24482">
        <w:rPr>
          <w:lang w:val="fr-FR"/>
        </w:rPr>
        <w:t> </w:t>
      </w:r>
      <w:r w:rsidRPr="00526EB5">
        <w:rPr>
          <w:lang w:val="fr-FR"/>
        </w:rPr>
        <w:t>»</w:t>
      </w:r>
      <w:r w:rsidR="00656644">
        <w:rPr>
          <w:lang w:val="fr-FR"/>
        </w:rPr>
        <w:t> ;</w:t>
      </w:r>
    </w:p>
    <w:p w14:paraId="2FD266EC" w14:textId="4A1AC789" w:rsidR="007B12D6" w:rsidRDefault="007B12D6" w:rsidP="00A24482">
      <w:pPr>
        <w:pStyle w:val="SingleTxtG"/>
        <w:ind w:left="2835" w:hanging="567"/>
        <w:rPr>
          <w:lang w:val="fr-FR"/>
        </w:rPr>
      </w:pPr>
      <w:r>
        <w:rPr>
          <w:lang w:val="fr-FR"/>
        </w:rPr>
        <w:t>b)</w:t>
      </w:r>
      <w:r>
        <w:rPr>
          <w:lang w:val="fr-FR"/>
        </w:rPr>
        <w:tab/>
      </w:r>
      <w:r w:rsidRPr="00DB6DAA">
        <w:rPr>
          <w:lang w:val="fr-FR"/>
        </w:rPr>
        <w:t xml:space="preserve">Une décision </w:t>
      </w:r>
      <w:r>
        <w:rPr>
          <w:lang w:val="fr-FR"/>
        </w:rPr>
        <w:t>de rejet</w:t>
      </w:r>
      <w:r w:rsidRPr="00DB6DAA">
        <w:rPr>
          <w:lang w:val="fr-FR"/>
        </w:rPr>
        <w:t xml:space="preserve"> de l’échantillon est prise lorsque le tableau </w:t>
      </w:r>
      <w:r>
        <w:rPr>
          <w:lang w:val="fr-FR"/>
        </w:rPr>
        <w:t>5</w:t>
      </w:r>
      <w:r w:rsidRPr="00DB6DAA">
        <w:rPr>
          <w:lang w:val="fr-FR"/>
        </w:rPr>
        <w:t xml:space="preserve"> donne un résultat «</w:t>
      </w:r>
      <w:r w:rsidR="00A24482">
        <w:rPr>
          <w:lang w:val="fr-FR"/>
        </w:rPr>
        <w:t> </w:t>
      </w:r>
      <w:r>
        <w:rPr>
          <w:lang w:val="fr-FR"/>
        </w:rPr>
        <w:t>REJETÉ</w:t>
      </w:r>
      <w:r w:rsidR="00A24482">
        <w:rPr>
          <w:lang w:val="fr-FR"/>
        </w:rPr>
        <w:t> </w:t>
      </w:r>
      <w:r w:rsidRPr="00DB6DAA">
        <w:rPr>
          <w:lang w:val="fr-FR"/>
        </w:rPr>
        <w:t xml:space="preserve">» </w:t>
      </w:r>
      <w:r w:rsidRPr="00F523E4">
        <w:rPr>
          <w:lang w:val="fr-FR"/>
        </w:rPr>
        <w:t>pour la taille cumulée actuelle de l’échantillon «</w:t>
      </w:r>
      <w:r w:rsidR="00A24482">
        <w:rPr>
          <w:lang w:val="fr-FR"/>
        </w:rPr>
        <w:t> </w:t>
      </w:r>
      <w:r w:rsidRPr="00F523E4">
        <w:rPr>
          <w:lang w:val="fr-FR"/>
        </w:rPr>
        <w:t>n</w:t>
      </w:r>
      <w:r w:rsidR="00A24482">
        <w:rPr>
          <w:lang w:val="fr-FR"/>
        </w:rPr>
        <w:t> </w:t>
      </w:r>
      <w:r w:rsidRPr="00F523E4">
        <w:rPr>
          <w:lang w:val="fr-FR"/>
        </w:rPr>
        <w:t>» et le nombre de résultats rejetés «</w:t>
      </w:r>
      <w:r w:rsidR="00A24482">
        <w:rPr>
          <w:lang w:val="fr-FR"/>
        </w:rPr>
        <w:t> </w:t>
      </w:r>
      <w:r w:rsidRPr="00F523E4">
        <w:rPr>
          <w:lang w:val="fr-FR"/>
        </w:rPr>
        <w:t>r</w:t>
      </w:r>
      <w:r w:rsidR="00A24482">
        <w:rPr>
          <w:lang w:val="fr-FR"/>
        </w:rPr>
        <w:t> </w:t>
      </w:r>
      <w:r w:rsidRPr="00F523E4">
        <w:rPr>
          <w:lang w:val="fr-FR"/>
        </w:rPr>
        <w:t>»</w:t>
      </w:r>
      <w:r>
        <w:rPr>
          <w:lang w:val="fr-FR"/>
        </w:rPr>
        <w:t>.</w:t>
      </w:r>
    </w:p>
    <w:p w14:paraId="35C32AE6" w14:textId="77777777" w:rsidR="007B12D6" w:rsidRDefault="007B12D6" w:rsidP="00A24482">
      <w:pPr>
        <w:pStyle w:val="SingleTxtG"/>
        <w:ind w:left="2268"/>
        <w:rPr>
          <w:lang w:val="fr-FR"/>
        </w:rPr>
      </w:pPr>
      <w:r w:rsidRPr="00CA4F1B">
        <w:rPr>
          <w:lang w:val="fr-FR"/>
        </w:rPr>
        <w:t>Si aucune décision n’est prise, la procédure statistique reste ouverte et d’autres résultats doivent y être intégrés jusqu’à ce qu’une décision puisse être prise</w:t>
      </w:r>
      <w:r>
        <w:rPr>
          <w:lang w:val="fr-FR"/>
        </w:rPr>
        <w:t>.</w:t>
      </w:r>
    </w:p>
    <w:p w14:paraId="1B51981E" w14:textId="77777777" w:rsidR="007B12D6" w:rsidRDefault="007B12D6" w:rsidP="00E615B9">
      <w:pPr>
        <w:pStyle w:val="Titre1"/>
        <w:ind w:left="2268" w:right="1134"/>
        <w:rPr>
          <w:lang w:val="fr-FR"/>
        </w:rPr>
      </w:pPr>
      <w:r>
        <w:rPr>
          <w:lang w:val="fr-FR"/>
        </w:rPr>
        <w:t>Tableau 5</w:t>
      </w:r>
    </w:p>
    <w:p w14:paraId="24457338" w14:textId="2A14ECEC" w:rsidR="007B12D6" w:rsidRPr="00A24482" w:rsidRDefault="007B12D6" w:rsidP="00E615B9">
      <w:pPr>
        <w:pStyle w:val="Titre1"/>
        <w:spacing w:after="120" w:line="240" w:lineRule="atLeast"/>
        <w:ind w:left="2268" w:right="1134"/>
        <w:rPr>
          <w:b/>
          <w:bCs/>
          <w:lang w:val="fr-FR"/>
        </w:rPr>
      </w:pPr>
      <w:r w:rsidRPr="00A24482">
        <w:rPr>
          <w:b/>
          <w:bCs/>
          <w:lang w:val="fr-FR"/>
        </w:rPr>
        <w:t xml:space="preserve">Tableau décisionnel pour les décisions d’acceptation ou de rejet relatives </w:t>
      </w:r>
      <w:r w:rsidR="00E615B9" w:rsidRPr="00A24482">
        <w:rPr>
          <w:b/>
          <w:bCs/>
          <w:lang w:val="fr-FR"/>
        </w:rPr>
        <w:br/>
      </w:r>
      <w:r w:rsidRPr="00A24482">
        <w:rPr>
          <w:b/>
          <w:bCs/>
          <w:lang w:val="fr-FR"/>
        </w:rPr>
        <w:t>à la partie C</w:t>
      </w:r>
    </w:p>
    <w:tbl>
      <w:tblPr>
        <w:tblW w:w="6237" w:type="dxa"/>
        <w:tblInd w:w="2268" w:type="dxa"/>
        <w:tblLayout w:type="fixed"/>
        <w:tblCellMar>
          <w:left w:w="0" w:type="dxa"/>
          <w:right w:w="0" w:type="dxa"/>
        </w:tblCellMar>
        <w:tblLook w:val="04A0" w:firstRow="1" w:lastRow="0" w:firstColumn="1" w:lastColumn="0" w:noHBand="0" w:noVBand="1"/>
      </w:tblPr>
      <w:tblGrid>
        <w:gridCol w:w="1134"/>
        <w:gridCol w:w="426"/>
        <w:gridCol w:w="1169"/>
        <w:gridCol w:w="1169"/>
        <w:gridCol w:w="1169"/>
        <w:gridCol w:w="1170"/>
      </w:tblGrid>
      <w:tr w:rsidR="007B12D6" w:rsidRPr="001A28D8" w14:paraId="30EC95C2" w14:textId="77777777" w:rsidTr="00E615B9">
        <w:trPr>
          <w:trHeight w:val="300"/>
        </w:trPr>
        <w:tc>
          <w:tcPr>
            <w:tcW w:w="1134" w:type="dxa"/>
            <w:vMerge w:val="restart"/>
            <w:tcBorders>
              <w:top w:val="nil"/>
              <w:left w:val="nil"/>
              <w:bottom w:val="nil"/>
              <w:right w:val="nil"/>
            </w:tcBorders>
            <w:vAlign w:val="center"/>
            <w:hideMark/>
          </w:tcPr>
          <w:p w14:paraId="28F1E726" w14:textId="03E31CC5" w:rsidR="007B12D6" w:rsidRPr="001A28D8" w:rsidRDefault="007B12D6" w:rsidP="00326BC9">
            <w:pPr>
              <w:spacing w:line="240" w:lineRule="auto"/>
              <w:rPr>
                <w:rFonts w:cstheme="minorHAnsi"/>
                <w:b/>
                <w:bCs/>
                <w:lang w:eastAsia="en-GB"/>
              </w:rPr>
            </w:pPr>
            <w:r>
              <w:rPr>
                <w:rFonts w:cstheme="minorHAnsi"/>
                <w:b/>
                <w:bCs/>
                <w:lang w:eastAsia="en-GB"/>
              </w:rPr>
              <w:t>Nombre de</w:t>
            </w:r>
            <w:r w:rsidR="00E20B56">
              <w:rPr>
                <w:rFonts w:cstheme="minorHAnsi"/>
                <w:b/>
                <w:bCs/>
                <w:lang w:eastAsia="en-GB"/>
              </w:rPr>
              <w:t> </w:t>
            </w:r>
            <w:r>
              <w:rPr>
                <w:rFonts w:cstheme="minorHAnsi"/>
                <w:b/>
                <w:bCs/>
                <w:lang w:eastAsia="en-GB"/>
              </w:rPr>
              <w:t>résultats rejetés r</w:t>
            </w:r>
          </w:p>
        </w:tc>
        <w:tc>
          <w:tcPr>
            <w:tcW w:w="426" w:type="dxa"/>
            <w:tcBorders>
              <w:top w:val="nil"/>
              <w:left w:val="nil"/>
              <w:bottom w:val="nil"/>
              <w:right w:val="nil"/>
            </w:tcBorders>
            <w:shd w:val="clear" w:color="000000" w:fill="FFFFFF"/>
            <w:noWrap/>
            <w:vAlign w:val="center"/>
            <w:hideMark/>
          </w:tcPr>
          <w:p w14:paraId="633D5D04" w14:textId="77777777" w:rsidR="007B12D6" w:rsidRPr="001A28D8" w:rsidRDefault="007B12D6" w:rsidP="00326BC9">
            <w:pPr>
              <w:spacing w:line="240" w:lineRule="auto"/>
              <w:jc w:val="right"/>
              <w:rPr>
                <w:rFonts w:cstheme="minorHAnsi"/>
                <w:lang w:eastAsia="en-GB"/>
              </w:rPr>
            </w:pPr>
            <w:r w:rsidRPr="001A28D8">
              <w:rPr>
                <w:rFonts w:cstheme="minorHAnsi"/>
                <w:lang w:eastAsia="en-GB"/>
              </w:rPr>
              <w:t>3</w:t>
            </w:r>
          </w:p>
        </w:tc>
        <w:tc>
          <w:tcPr>
            <w:tcW w:w="1169" w:type="dxa"/>
            <w:tcBorders>
              <w:top w:val="nil"/>
              <w:left w:val="nil"/>
              <w:bottom w:val="nil"/>
              <w:right w:val="nil"/>
            </w:tcBorders>
            <w:shd w:val="clear" w:color="000000" w:fill="FFFFFF"/>
            <w:noWrap/>
            <w:vAlign w:val="center"/>
          </w:tcPr>
          <w:p w14:paraId="442655D8" w14:textId="77777777" w:rsidR="007B12D6" w:rsidRPr="001A28D8" w:rsidRDefault="007B12D6" w:rsidP="00326BC9">
            <w:pPr>
              <w:spacing w:line="240" w:lineRule="auto"/>
              <w:jc w:val="center"/>
              <w:rPr>
                <w:rFonts w:cstheme="minorHAnsi"/>
                <w:lang w:eastAsia="en-GB"/>
              </w:rPr>
            </w:pPr>
          </w:p>
        </w:tc>
        <w:tc>
          <w:tcPr>
            <w:tcW w:w="1169" w:type="dxa"/>
            <w:tcBorders>
              <w:top w:val="nil"/>
              <w:left w:val="single" w:sz="4" w:space="0" w:color="auto"/>
              <w:bottom w:val="nil"/>
              <w:right w:val="nil"/>
            </w:tcBorders>
            <w:shd w:val="clear" w:color="000000" w:fill="FFFFFF"/>
            <w:noWrap/>
            <w:vAlign w:val="center"/>
            <w:hideMark/>
          </w:tcPr>
          <w:p w14:paraId="0DB80ED2" w14:textId="77777777" w:rsidR="007B12D6" w:rsidRPr="001A28D8" w:rsidRDefault="007B12D6" w:rsidP="00326BC9">
            <w:pPr>
              <w:spacing w:line="240" w:lineRule="auto"/>
              <w:jc w:val="center"/>
              <w:rPr>
                <w:rFonts w:cstheme="minorHAnsi"/>
                <w:lang w:eastAsia="en-GB"/>
              </w:rPr>
            </w:pPr>
          </w:p>
        </w:tc>
        <w:tc>
          <w:tcPr>
            <w:tcW w:w="1169" w:type="dxa"/>
            <w:tcBorders>
              <w:top w:val="nil"/>
              <w:left w:val="single" w:sz="4" w:space="0" w:color="auto"/>
              <w:bottom w:val="nil"/>
              <w:right w:val="nil"/>
            </w:tcBorders>
            <w:shd w:val="clear" w:color="000000" w:fill="FFFFFF"/>
            <w:noWrap/>
            <w:vAlign w:val="center"/>
            <w:hideMark/>
          </w:tcPr>
          <w:p w14:paraId="691D4F79" w14:textId="77777777" w:rsidR="007B12D6" w:rsidRPr="001A28D8" w:rsidRDefault="007B12D6" w:rsidP="00326BC9">
            <w:pPr>
              <w:spacing w:line="240" w:lineRule="auto"/>
              <w:jc w:val="center"/>
              <w:rPr>
                <w:rFonts w:cstheme="minorHAnsi"/>
                <w:lang w:eastAsia="en-GB"/>
              </w:rPr>
            </w:pPr>
            <w:r w:rsidRPr="00757713">
              <w:rPr>
                <w:rFonts w:cstheme="minorHAnsi"/>
                <w:lang w:eastAsia="en-GB"/>
              </w:rPr>
              <w:t>REJETÉ</w:t>
            </w:r>
          </w:p>
        </w:tc>
        <w:tc>
          <w:tcPr>
            <w:tcW w:w="1170" w:type="dxa"/>
            <w:tcBorders>
              <w:top w:val="nil"/>
              <w:left w:val="single" w:sz="4" w:space="0" w:color="auto"/>
              <w:bottom w:val="nil"/>
              <w:right w:val="nil"/>
            </w:tcBorders>
            <w:shd w:val="clear" w:color="000000" w:fill="FFFFFF"/>
            <w:vAlign w:val="center"/>
          </w:tcPr>
          <w:p w14:paraId="247ED636" w14:textId="77777777" w:rsidR="007B12D6" w:rsidRDefault="007B12D6" w:rsidP="00326BC9">
            <w:pPr>
              <w:spacing w:line="240" w:lineRule="auto"/>
              <w:jc w:val="center"/>
              <w:rPr>
                <w:rFonts w:cstheme="minorHAnsi"/>
                <w:lang w:eastAsia="en-GB"/>
              </w:rPr>
            </w:pPr>
            <w:r w:rsidRPr="00757713">
              <w:rPr>
                <w:rFonts w:cstheme="minorHAnsi"/>
                <w:lang w:eastAsia="en-GB"/>
              </w:rPr>
              <w:t>REJETÉ</w:t>
            </w:r>
          </w:p>
        </w:tc>
      </w:tr>
      <w:tr w:rsidR="007B12D6" w:rsidRPr="001A28D8" w14:paraId="5D8CFB51" w14:textId="77777777" w:rsidTr="00E615B9">
        <w:trPr>
          <w:trHeight w:val="300"/>
        </w:trPr>
        <w:tc>
          <w:tcPr>
            <w:tcW w:w="1134" w:type="dxa"/>
            <w:vMerge/>
            <w:tcBorders>
              <w:top w:val="nil"/>
              <w:left w:val="nil"/>
              <w:bottom w:val="nil"/>
              <w:right w:val="nil"/>
            </w:tcBorders>
            <w:vAlign w:val="center"/>
            <w:hideMark/>
          </w:tcPr>
          <w:p w14:paraId="7F39F988" w14:textId="77777777" w:rsidR="007B12D6" w:rsidRPr="001A28D8" w:rsidRDefault="007B12D6" w:rsidP="00326BC9">
            <w:pPr>
              <w:spacing w:line="240" w:lineRule="auto"/>
              <w:rPr>
                <w:rFonts w:cstheme="minorHAnsi"/>
                <w:b/>
                <w:bCs/>
                <w:lang w:eastAsia="en-GB"/>
              </w:rPr>
            </w:pPr>
          </w:p>
        </w:tc>
        <w:tc>
          <w:tcPr>
            <w:tcW w:w="426" w:type="dxa"/>
            <w:tcBorders>
              <w:top w:val="nil"/>
              <w:left w:val="nil"/>
              <w:bottom w:val="nil"/>
              <w:right w:val="nil"/>
            </w:tcBorders>
            <w:shd w:val="clear" w:color="000000" w:fill="FFFFFF"/>
            <w:noWrap/>
            <w:vAlign w:val="center"/>
            <w:hideMark/>
          </w:tcPr>
          <w:p w14:paraId="6E26D03D" w14:textId="77777777" w:rsidR="007B12D6" w:rsidRPr="001A28D8" w:rsidRDefault="007B12D6" w:rsidP="00326BC9">
            <w:pPr>
              <w:spacing w:line="240" w:lineRule="auto"/>
              <w:jc w:val="right"/>
              <w:rPr>
                <w:rFonts w:cstheme="minorHAnsi"/>
                <w:lang w:eastAsia="en-GB"/>
              </w:rPr>
            </w:pPr>
            <w:r w:rsidRPr="001A28D8">
              <w:rPr>
                <w:rFonts w:cstheme="minorHAnsi"/>
                <w:lang w:eastAsia="en-GB"/>
              </w:rPr>
              <w:t>2</w:t>
            </w:r>
          </w:p>
        </w:tc>
        <w:tc>
          <w:tcPr>
            <w:tcW w:w="1169" w:type="dxa"/>
            <w:tcBorders>
              <w:top w:val="single" w:sz="4" w:space="0" w:color="auto"/>
              <w:left w:val="nil"/>
              <w:bottom w:val="single" w:sz="4" w:space="0" w:color="auto"/>
              <w:right w:val="nil"/>
            </w:tcBorders>
            <w:shd w:val="clear" w:color="000000" w:fill="FFFFFF"/>
            <w:noWrap/>
            <w:vAlign w:val="center"/>
          </w:tcPr>
          <w:p w14:paraId="620F9B7C" w14:textId="77777777" w:rsidR="007B12D6" w:rsidRPr="001A28D8" w:rsidRDefault="007B12D6" w:rsidP="00326BC9">
            <w:pPr>
              <w:spacing w:line="240" w:lineRule="auto"/>
              <w:jc w:val="center"/>
              <w:rPr>
                <w:rFonts w:cstheme="minorHAnsi"/>
                <w:lang w:eastAsia="en-GB"/>
              </w:rPr>
            </w:pPr>
          </w:p>
        </w:tc>
        <w:tc>
          <w:tcPr>
            <w:tcW w:w="1169" w:type="dxa"/>
            <w:tcBorders>
              <w:top w:val="single" w:sz="4" w:space="0" w:color="auto"/>
              <w:left w:val="single" w:sz="4" w:space="0" w:color="auto"/>
              <w:bottom w:val="single" w:sz="4" w:space="0" w:color="auto"/>
              <w:right w:val="nil"/>
            </w:tcBorders>
            <w:shd w:val="clear" w:color="000000" w:fill="FFFFFF"/>
            <w:noWrap/>
            <w:vAlign w:val="center"/>
            <w:hideMark/>
          </w:tcPr>
          <w:p w14:paraId="0BCCD079" w14:textId="77777777" w:rsidR="007B12D6" w:rsidRPr="001A28D8" w:rsidRDefault="007B12D6" w:rsidP="00326BC9">
            <w:pPr>
              <w:spacing w:line="240" w:lineRule="auto"/>
              <w:jc w:val="center"/>
              <w:rPr>
                <w:rFonts w:cstheme="minorHAnsi"/>
                <w:lang w:eastAsia="en-GB"/>
              </w:rPr>
            </w:pPr>
            <w:r>
              <w:rPr>
                <w:rFonts w:cstheme="minorHAnsi"/>
                <w:lang w:eastAsia="en-GB"/>
              </w:rPr>
              <w:t>I</w:t>
            </w:r>
            <w:r w:rsidRPr="001A28D8">
              <w:rPr>
                <w:rFonts w:cstheme="minorHAnsi"/>
                <w:lang w:eastAsia="en-GB"/>
              </w:rPr>
              <w:t xml:space="preserve">ND </w:t>
            </w:r>
          </w:p>
        </w:tc>
        <w:tc>
          <w:tcPr>
            <w:tcW w:w="1169" w:type="dxa"/>
            <w:tcBorders>
              <w:top w:val="single" w:sz="4" w:space="0" w:color="auto"/>
              <w:left w:val="single" w:sz="4" w:space="0" w:color="auto"/>
              <w:bottom w:val="single" w:sz="4" w:space="0" w:color="auto"/>
              <w:right w:val="nil"/>
            </w:tcBorders>
            <w:shd w:val="clear" w:color="000000" w:fill="FFFFFF"/>
            <w:noWrap/>
            <w:vAlign w:val="center"/>
            <w:hideMark/>
          </w:tcPr>
          <w:p w14:paraId="4B665F10" w14:textId="77777777" w:rsidR="007B12D6" w:rsidRPr="001A28D8" w:rsidRDefault="007B12D6" w:rsidP="00326BC9">
            <w:pPr>
              <w:spacing w:line="240" w:lineRule="auto"/>
              <w:jc w:val="center"/>
              <w:rPr>
                <w:rFonts w:cstheme="minorHAnsi"/>
                <w:lang w:eastAsia="en-GB"/>
              </w:rPr>
            </w:pPr>
            <w:r>
              <w:rPr>
                <w:rFonts w:cstheme="minorHAnsi"/>
                <w:lang w:eastAsia="en-GB"/>
              </w:rPr>
              <w:t>IND</w:t>
            </w:r>
          </w:p>
        </w:tc>
        <w:tc>
          <w:tcPr>
            <w:tcW w:w="1170" w:type="dxa"/>
            <w:tcBorders>
              <w:top w:val="single" w:sz="4" w:space="0" w:color="auto"/>
              <w:left w:val="single" w:sz="4" w:space="0" w:color="auto"/>
              <w:bottom w:val="single" w:sz="4" w:space="0" w:color="auto"/>
              <w:right w:val="nil"/>
            </w:tcBorders>
            <w:shd w:val="clear" w:color="000000" w:fill="FFFFFF"/>
            <w:vAlign w:val="center"/>
          </w:tcPr>
          <w:p w14:paraId="3159CFFD" w14:textId="77777777" w:rsidR="007B12D6" w:rsidRDefault="007B12D6" w:rsidP="00326BC9">
            <w:pPr>
              <w:spacing w:line="240" w:lineRule="auto"/>
              <w:jc w:val="center"/>
              <w:rPr>
                <w:rFonts w:cstheme="minorHAnsi"/>
                <w:lang w:eastAsia="en-GB"/>
              </w:rPr>
            </w:pPr>
            <w:r>
              <w:rPr>
                <w:rFonts w:cstheme="minorHAnsi"/>
                <w:lang w:eastAsia="en-GB"/>
              </w:rPr>
              <w:t>ACCEPTÉ</w:t>
            </w:r>
          </w:p>
        </w:tc>
      </w:tr>
      <w:tr w:rsidR="007B12D6" w:rsidRPr="001A28D8" w14:paraId="7AF4998E" w14:textId="77777777" w:rsidTr="00E615B9">
        <w:trPr>
          <w:trHeight w:val="300"/>
        </w:trPr>
        <w:tc>
          <w:tcPr>
            <w:tcW w:w="1134" w:type="dxa"/>
            <w:vMerge/>
            <w:tcBorders>
              <w:top w:val="nil"/>
              <w:left w:val="nil"/>
              <w:bottom w:val="nil"/>
              <w:right w:val="nil"/>
            </w:tcBorders>
            <w:vAlign w:val="center"/>
            <w:hideMark/>
          </w:tcPr>
          <w:p w14:paraId="04924D89" w14:textId="77777777" w:rsidR="007B12D6" w:rsidRPr="001A28D8" w:rsidRDefault="007B12D6" w:rsidP="00326BC9">
            <w:pPr>
              <w:spacing w:line="240" w:lineRule="auto"/>
              <w:rPr>
                <w:rFonts w:cstheme="minorHAnsi"/>
                <w:b/>
                <w:bCs/>
                <w:lang w:eastAsia="en-GB"/>
              </w:rPr>
            </w:pPr>
          </w:p>
        </w:tc>
        <w:tc>
          <w:tcPr>
            <w:tcW w:w="426" w:type="dxa"/>
            <w:tcBorders>
              <w:top w:val="nil"/>
              <w:left w:val="nil"/>
              <w:bottom w:val="nil"/>
              <w:right w:val="nil"/>
            </w:tcBorders>
            <w:shd w:val="clear" w:color="000000" w:fill="FFFFFF"/>
            <w:noWrap/>
            <w:vAlign w:val="center"/>
            <w:hideMark/>
          </w:tcPr>
          <w:p w14:paraId="7BB544F3" w14:textId="77777777" w:rsidR="007B12D6" w:rsidRPr="001A28D8" w:rsidRDefault="007B12D6" w:rsidP="00326BC9">
            <w:pPr>
              <w:spacing w:line="240" w:lineRule="auto"/>
              <w:jc w:val="right"/>
              <w:rPr>
                <w:rFonts w:cstheme="minorHAnsi"/>
                <w:lang w:eastAsia="en-GB"/>
              </w:rPr>
            </w:pPr>
            <w:r w:rsidRPr="001A28D8">
              <w:rPr>
                <w:rFonts w:cstheme="minorHAnsi"/>
                <w:lang w:eastAsia="en-GB"/>
              </w:rPr>
              <w:t>1</w:t>
            </w:r>
          </w:p>
        </w:tc>
        <w:tc>
          <w:tcPr>
            <w:tcW w:w="1169" w:type="dxa"/>
            <w:tcBorders>
              <w:top w:val="nil"/>
              <w:left w:val="nil"/>
              <w:bottom w:val="nil"/>
              <w:right w:val="nil"/>
            </w:tcBorders>
            <w:shd w:val="clear" w:color="000000" w:fill="FFFFFF"/>
            <w:noWrap/>
            <w:vAlign w:val="center"/>
            <w:hideMark/>
          </w:tcPr>
          <w:p w14:paraId="742329B7" w14:textId="77777777" w:rsidR="007B12D6" w:rsidRPr="001A28D8" w:rsidRDefault="007B12D6" w:rsidP="00326BC9">
            <w:pPr>
              <w:spacing w:line="240" w:lineRule="auto"/>
              <w:jc w:val="center"/>
              <w:rPr>
                <w:rFonts w:cstheme="minorHAnsi"/>
                <w:lang w:eastAsia="en-GB"/>
              </w:rPr>
            </w:pPr>
            <w:r>
              <w:rPr>
                <w:rFonts w:cstheme="minorHAnsi"/>
                <w:lang w:eastAsia="en-GB"/>
              </w:rPr>
              <w:t>I</w:t>
            </w:r>
            <w:r w:rsidRPr="001A28D8">
              <w:rPr>
                <w:rFonts w:cstheme="minorHAnsi"/>
                <w:lang w:eastAsia="en-GB"/>
              </w:rPr>
              <w:t xml:space="preserve">ND </w:t>
            </w:r>
          </w:p>
        </w:tc>
        <w:tc>
          <w:tcPr>
            <w:tcW w:w="1169" w:type="dxa"/>
            <w:tcBorders>
              <w:top w:val="nil"/>
              <w:left w:val="single" w:sz="4" w:space="0" w:color="auto"/>
              <w:bottom w:val="nil"/>
              <w:right w:val="nil"/>
            </w:tcBorders>
            <w:shd w:val="clear" w:color="000000" w:fill="FFFFFF"/>
            <w:noWrap/>
            <w:vAlign w:val="center"/>
            <w:hideMark/>
          </w:tcPr>
          <w:p w14:paraId="04045309"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c>
          <w:tcPr>
            <w:tcW w:w="1169" w:type="dxa"/>
            <w:tcBorders>
              <w:top w:val="nil"/>
              <w:left w:val="single" w:sz="4" w:space="0" w:color="auto"/>
              <w:bottom w:val="nil"/>
              <w:right w:val="nil"/>
            </w:tcBorders>
            <w:shd w:val="clear" w:color="000000" w:fill="FFFFFF"/>
            <w:noWrap/>
            <w:vAlign w:val="center"/>
            <w:hideMark/>
          </w:tcPr>
          <w:p w14:paraId="34F235FE"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c>
          <w:tcPr>
            <w:tcW w:w="1170" w:type="dxa"/>
            <w:tcBorders>
              <w:top w:val="nil"/>
              <w:left w:val="single" w:sz="4" w:space="0" w:color="auto"/>
              <w:bottom w:val="nil"/>
              <w:right w:val="nil"/>
            </w:tcBorders>
            <w:shd w:val="clear" w:color="000000" w:fill="FFFFFF"/>
            <w:vAlign w:val="center"/>
          </w:tcPr>
          <w:p w14:paraId="4B0E342E"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r>
      <w:tr w:rsidR="007B12D6" w:rsidRPr="001A28D8" w14:paraId="2B1E887A" w14:textId="77777777" w:rsidTr="00E615B9">
        <w:trPr>
          <w:trHeight w:val="300"/>
        </w:trPr>
        <w:tc>
          <w:tcPr>
            <w:tcW w:w="1134" w:type="dxa"/>
            <w:vMerge/>
            <w:tcBorders>
              <w:top w:val="nil"/>
              <w:left w:val="nil"/>
              <w:bottom w:val="nil"/>
              <w:right w:val="nil"/>
            </w:tcBorders>
            <w:vAlign w:val="center"/>
            <w:hideMark/>
          </w:tcPr>
          <w:p w14:paraId="14B3DC6B" w14:textId="77777777" w:rsidR="007B12D6" w:rsidRPr="001A28D8" w:rsidRDefault="007B12D6" w:rsidP="00326BC9">
            <w:pPr>
              <w:spacing w:line="240" w:lineRule="auto"/>
              <w:rPr>
                <w:rFonts w:cstheme="minorHAnsi"/>
                <w:b/>
                <w:bCs/>
                <w:lang w:eastAsia="en-GB"/>
              </w:rPr>
            </w:pPr>
          </w:p>
        </w:tc>
        <w:tc>
          <w:tcPr>
            <w:tcW w:w="426" w:type="dxa"/>
            <w:tcBorders>
              <w:top w:val="nil"/>
              <w:left w:val="nil"/>
              <w:bottom w:val="nil"/>
              <w:right w:val="nil"/>
            </w:tcBorders>
            <w:shd w:val="clear" w:color="000000" w:fill="FFFFFF"/>
            <w:noWrap/>
            <w:vAlign w:val="center"/>
            <w:hideMark/>
          </w:tcPr>
          <w:p w14:paraId="531BA3DA" w14:textId="77777777" w:rsidR="007B12D6" w:rsidRPr="001A28D8" w:rsidRDefault="007B12D6" w:rsidP="00326BC9">
            <w:pPr>
              <w:spacing w:line="240" w:lineRule="auto"/>
              <w:jc w:val="right"/>
              <w:rPr>
                <w:rFonts w:cstheme="minorHAnsi"/>
                <w:lang w:eastAsia="en-GB"/>
              </w:rPr>
            </w:pPr>
            <w:r w:rsidRPr="001A28D8">
              <w:rPr>
                <w:rFonts w:cstheme="minorHAnsi"/>
                <w:lang w:eastAsia="en-GB"/>
              </w:rPr>
              <w:t>0</w:t>
            </w:r>
          </w:p>
        </w:tc>
        <w:tc>
          <w:tcPr>
            <w:tcW w:w="1169" w:type="dxa"/>
            <w:tcBorders>
              <w:top w:val="single" w:sz="4" w:space="0" w:color="auto"/>
              <w:left w:val="nil"/>
              <w:bottom w:val="single" w:sz="4" w:space="0" w:color="auto"/>
              <w:right w:val="nil"/>
            </w:tcBorders>
            <w:shd w:val="clear" w:color="000000" w:fill="FFFFFF"/>
            <w:noWrap/>
            <w:vAlign w:val="center"/>
            <w:hideMark/>
          </w:tcPr>
          <w:p w14:paraId="6669B7C3"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c>
          <w:tcPr>
            <w:tcW w:w="1169" w:type="dxa"/>
            <w:tcBorders>
              <w:top w:val="single" w:sz="4" w:space="0" w:color="auto"/>
              <w:left w:val="single" w:sz="4" w:space="0" w:color="auto"/>
              <w:bottom w:val="single" w:sz="4" w:space="0" w:color="auto"/>
              <w:right w:val="nil"/>
            </w:tcBorders>
            <w:shd w:val="clear" w:color="000000" w:fill="FFFFFF"/>
            <w:noWrap/>
            <w:vAlign w:val="center"/>
            <w:hideMark/>
          </w:tcPr>
          <w:p w14:paraId="00BB9E51"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c>
          <w:tcPr>
            <w:tcW w:w="1169" w:type="dxa"/>
            <w:tcBorders>
              <w:top w:val="single" w:sz="4" w:space="0" w:color="auto"/>
              <w:left w:val="single" w:sz="4" w:space="0" w:color="auto"/>
              <w:bottom w:val="single" w:sz="4" w:space="0" w:color="auto"/>
              <w:right w:val="nil"/>
            </w:tcBorders>
            <w:shd w:val="clear" w:color="000000" w:fill="FFFFFF"/>
            <w:noWrap/>
            <w:vAlign w:val="center"/>
            <w:hideMark/>
          </w:tcPr>
          <w:p w14:paraId="38B5412C"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c>
          <w:tcPr>
            <w:tcW w:w="1170" w:type="dxa"/>
            <w:tcBorders>
              <w:top w:val="single" w:sz="4" w:space="0" w:color="auto"/>
              <w:left w:val="single" w:sz="4" w:space="0" w:color="auto"/>
              <w:bottom w:val="single" w:sz="4" w:space="0" w:color="auto"/>
              <w:right w:val="nil"/>
            </w:tcBorders>
            <w:shd w:val="clear" w:color="000000" w:fill="FFFFFF"/>
            <w:vAlign w:val="center"/>
          </w:tcPr>
          <w:p w14:paraId="1C921439" w14:textId="77777777" w:rsidR="007B12D6" w:rsidRPr="001A28D8" w:rsidRDefault="007B12D6" w:rsidP="00326BC9">
            <w:pPr>
              <w:spacing w:line="240" w:lineRule="auto"/>
              <w:jc w:val="center"/>
              <w:rPr>
                <w:rFonts w:cstheme="minorHAnsi"/>
                <w:lang w:eastAsia="en-GB"/>
              </w:rPr>
            </w:pPr>
            <w:r>
              <w:rPr>
                <w:rFonts w:cstheme="minorHAnsi"/>
                <w:lang w:eastAsia="en-GB"/>
              </w:rPr>
              <w:t>ACCEPTÉ</w:t>
            </w:r>
          </w:p>
        </w:tc>
      </w:tr>
      <w:tr w:rsidR="00E615B9" w:rsidRPr="001A28D8" w14:paraId="0D4219CE" w14:textId="77777777" w:rsidTr="00E615B9">
        <w:trPr>
          <w:trHeight w:val="300"/>
        </w:trPr>
        <w:tc>
          <w:tcPr>
            <w:tcW w:w="1134" w:type="dxa"/>
            <w:tcBorders>
              <w:top w:val="nil"/>
              <w:left w:val="nil"/>
              <w:bottom w:val="nil"/>
              <w:right w:val="nil"/>
            </w:tcBorders>
            <w:shd w:val="clear" w:color="000000" w:fill="FFFFFF"/>
            <w:noWrap/>
            <w:vAlign w:val="center"/>
            <w:hideMark/>
          </w:tcPr>
          <w:p w14:paraId="4D668BE2" w14:textId="77777777" w:rsidR="007B12D6" w:rsidRPr="001A28D8" w:rsidRDefault="007B12D6" w:rsidP="00326BC9">
            <w:pPr>
              <w:spacing w:line="240" w:lineRule="auto"/>
              <w:jc w:val="right"/>
              <w:rPr>
                <w:rFonts w:cstheme="minorHAnsi"/>
                <w:lang w:eastAsia="en-GB"/>
              </w:rPr>
            </w:pPr>
            <w:r>
              <w:rPr>
                <w:rFonts w:cstheme="minorHAnsi"/>
                <w:lang w:eastAsia="en-GB"/>
              </w:rPr>
              <w:t>n</w:t>
            </w:r>
            <w:r w:rsidRPr="001A28D8">
              <w:rPr>
                <w:rFonts w:cstheme="minorHAnsi"/>
                <w:lang w:eastAsia="en-GB"/>
              </w:rPr>
              <w:t> </w:t>
            </w:r>
          </w:p>
        </w:tc>
        <w:tc>
          <w:tcPr>
            <w:tcW w:w="426" w:type="dxa"/>
            <w:tcBorders>
              <w:top w:val="nil"/>
              <w:left w:val="nil"/>
              <w:bottom w:val="nil"/>
              <w:right w:val="nil"/>
            </w:tcBorders>
            <w:shd w:val="clear" w:color="000000" w:fill="FFFFFF"/>
            <w:noWrap/>
            <w:vAlign w:val="center"/>
            <w:hideMark/>
          </w:tcPr>
          <w:p w14:paraId="72113597" w14:textId="77777777" w:rsidR="007B12D6" w:rsidRPr="001A28D8" w:rsidRDefault="007B12D6" w:rsidP="00326BC9">
            <w:pPr>
              <w:spacing w:line="240" w:lineRule="auto"/>
              <w:rPr>
                <w:rFonts w:cstheme="minorHAnsi"/>
                <w:lang w:eastAsia="en-GB"/>
              </w:rPr>
            </w:pPr>
            <w:r w:rsidRPr="001A28D8">
              <w:rPr>
                <w:rFonts w:cstheme="minorHAnsi"/>
                <w:lang w:eastAsia="en-GB"/>
              </w:rPr>
              <w:t> </w:t>
            </w:r>
          </w:p>
        </w:tc>
        <w:tc>
          <w:tcPr>
            <w:tcW w:w="1169" w:type="dxa"/>
            <w:tcBorders>
              <w:top w:val="nil"/>
              <w:left w:val="nil"/>
              <w:bottom w:val="nil"/>
              <w:right w:val="nil"/>
            </w:tcBorders>
            <w:shd w:val="clear" w:color="000000" w:fill="FFFFFF"/>
            <w:noWrap/>
            <w:vAlign w:val="center"/>
            <w:hideMark/>
          </w:tcPr>
          <w:p w14:paraId="1941CF8E" w14:textId="77777777" w:rsidR="007B12D6" w:rsidRPr="001A28D8" w:rsidRDefault="007B12D6" w:rsidP="00326BC9">
            <w:pPr>
              <w:spacing w:line="240" w:lineRule="auto"/>
              <w:jc w:val="center"/>
              <w:rPr>
                <w:rFonts w:cstheme="minorHAnsi"/>
                <w:lang w:eastAsia="en-GB"/>
              </w:rPr>
            </w:pPr>
            <w:r>
              <w:rPr>
                <w:rFonts w:cstheme="minorHAnsi"/>
                <w:lang w:eastAsia="en-GB"/>
              </w:rPr>
              <w:t>1</w:t>
            </w:r>
          </w:p>
        </w:tc>
        <w:tc>
          <w:tcPr>
            <w:tcW w:w="1169" w:type="dxa"/>
            <w:tcBorders>
              <w:top w:val="nil"/>
              <w:left w:val="nil"/>
              <w:bottom w:val="nil"/>
              <w:right w:val="nil"/>
            </w:tcBorders>
            <w:shd w:val="clear" w:color="000000" w:fill="FFFFFF"/>
            <w:noWrap/>
            <w:vAlign w:val="center"/>
            <w:hideMark/>
          </w:tcPr>
          <w:p w14:paraId="0CC42B11" w14:textId="77777777" w:rsidR="007B12D6" w:rsidRPr="001A28D8" w:rsidRDefault="007B12D6" w:rsidP="00326BC9">
            <w:pPr>
              <w:spacing w:line="240" w:lineRule="auto"/>
              <w:jc w:val="center"/>
              <w:rPr>
                <w:rFonts w:cstheme="minorHAnsi"/>
                <w:lang w:eastAsia="en-GB"/>
              </w:rPr>
            </w:pPr>
            <w:r>
              <w:rPr>
                <w:rFonts w:cstheme="minorHAnsi"/>
                <w:lang w:eastAsia="en-GB"/>
              </w:rPr>
              <w:t>2</w:t>
            </w:r>
          </w:p>
        </w:tc>
        <w:tc>
          <w:tcPr>
            <w:tcW w:w="1169" w:type="dxa"/>
            <w:tcBorders>
              <w:top w:val="nil"/>
              <w:left w:val="nil"/>
              <w:bottom w:val="nil"/>
              <w:right w:val="nil"/>
            </w:tcBorders>
            <w:shd w:val="clear" w:color="000000" w:fill="FFFFFF"/>
            <w:noWrap/>
            <w:vAlign w:val="center"/>
            <w:hideMark/>
          </w:tcPr>
          <w:p w14:paraId="5CB4F2A8" w14:textId="77777777" w:rsidR="007B12D6" w:rsidRPr="001A28D8" w:rsidRDefault="007B12D6" w:rsidP="00326BC9">
            <w:pPr>
              <w:spacing w:line="240" w:lineRule="auto"/>
              <w:jc w:val="center"/>
              <w:rPr>
                <w:rFonts w:cstheme="minorHAnsi"/>
                <w:lang w:eastAsia="en-GB"/>
              </w:rPr>
            </w:pPr>
            <w:r>
              <w:rPr>
                <w:rFonts w:cstheme="minorHAnsi"/>
                <w:lang w:eastAsia="en-GB"/>
              </w:rPr>
              <w:t>3</w:t>
            </w:r>
          </w:p>
        </w:tc>
        <w:tc>
          <w:tcPr>
            <w:tcW w:w="1170" w:type="dxa"/>
            <w:tcBorders>
              <w:top w:val="nil"/>
              <w:left w:val="nil"/>
              <w:bottom w:val="nil"/>
              <w:right w:val="nil"/>
            </w:tcBorders>
            <w:shd w:val="clear" w:color="000000" w:fill="FFFFFF"/>
            <w:vAlign w:val="center"/>
          </w:tcPr>
          <w:p w14:paraId="24CDFBD0" w14:textId="77777777" w:rsidR="007B12D6" w:rsidRDefault="007B12D6" w:rsidP="00326BC9">
            <w:pPr>
              <w:spacing w:line="240" w:lineRule="auto"/>
              <w:jc w:val="center"/>
              <w:rPr>
                <w:rFonts w:cstheme="minorHAnsi"/>
                <w:lang w:eastAsia="en-GB"/>
              </w:rPr>
            </w:pPr>
            <w:r>
              <w:rPr>
                <w:rFonts w:cstheme="minorHAnsi"/>
                <w:lang w:eastAsia="en-GB"/>
              </w:rPr>
              <w:t>4</w:t>
            </w:r>
          </w:p>
        </w:tc>
      </w:tr>
    </w:tbl>
    <w:p w14:paraId="4FB3E58F" w14:textId="77777777" w:rsidR="007B12D6" w:rsidRPr="001B3A9C" w:rsidRDefault="007B12D6" w:rsidP="00E615B9">
      <w:pPr>
        <w:pStyle w:val="SingleTxtG"/>
        <w:spacing w:before="120"/>
        <w:ind w:leftChars="567"/>
        <w:rPr>
          <w:lang w:val="fr-FR"/>
        </w:rPr>
      </w:pPr>
      <w:r w:rsidRPr="001B3A9C">
        <w:rPr>
          <w:lang w:val="fr-FR"/>
        </w:rPr>
        <w:t>6.5.3</w:t>
      </w:r>
      <w:r w:rsidRPr="001B3A9C">
        <w:rPr>
          <w:lang w:val="fr-FR"/>
        </w:rPr>
        <w:tab/>
      </w:r>
      <w:r w:rsidRPr="001B3A9C">
        <w:rPr>
          <w:lang w:val="fr-FR"/>
        </w:rPr>
        <w:tab/>
      </w:r>
      <w:r w:rsidRPr="001B3A9C">
        <w:rPr>
          <w:bCs/>
          <w:lang w:val="fr-FR"/>
        </w:rPr>
        <w:t xml:space="preserve">Mesures correctives pour la distance virtuelle </w:t>
      </w:r>
      <w:r>
        <w:rPr>
          <w:bCs/>
          <w:lang w:val="fr-FR"/>
        </w:rPr>
        <w:t>communiquée</w:t>
      </w:r>
    </w:p>
    <w:p w14:paraId="437A81A1" w14:textId="77777777" w:rsidR="007B12D6" w:rsidRDefault="007B12D6" w:rsidP="007B12D6">
      <w:pPr>
        <w:pStyle w:val="SingleTxtG"/>
        <w:ind w:left="2268"/>
        <w:rPr>
          <w:lang w:val="fr-FR"/>
        </w:rPr>
      </w:pPr>
      <w:r w:rsidRPr="001B3A9C">
        <w:rPr>
          <w:lang w:val="fr-FR"/>
        </w:rPr>
        <w:tab/>
      </w:r>
      <w:r>
        <w:rPr>
          <w:lang w:val="fr-FR"/>
        </w:rPr>
        <w:t>Une décision de rejet</w:t>
      </w:r>
      <w:r w:rsidRPr="001B3A9C">
        <w:rPr>
          <w:lang w:val="fr-FR"/>
        </w:rPr>
        <w:t xml:space="preserve"> </w:t>
      </w:r>
      <w:r>
        <w:rPr>
          <w:lang w:val="fr-FR"/>
        </w:rPr>
        <w:t xml:space="preserve">de l’échantillon signifie que les analyseurs </w:t>
      </w:r>
      <w:r w:rsidRPr="001B3A9C">
        <w:rPr>
          <w:lang w:val="fr-FR"/>
        </w:rPr>
        <w:t xml:space="preserve">de la distance virtuelle </w:t>
      </w:r>
      <w:r>
        <w:rPr>
          <w:lang w:val="fr-FR"/>
        </w:rPr>
        <w:t xml:space="preserve">(algorithmes) ne communiquent pas avec exactitude la distance virtuelle du système et que le constructeur doit prendre des mesures appropriées en accord avec l’autorité compétente. </w:t>
      </w:r>
      <w:r w:rsidRPr="00F91211">
        <w:rPr>
          <w:lang w:val="fr-FR"/>
        </w:rPr>
        <w:t>Le constructeur peut par exemple être tenu de réparer ou de remplacer l’analyseur de la distance virtuelle dans tous les véhicules concernés et futurs de la famille de durabilité de la batterie, de corriger les distances virtuelles déjà communiquées pour cette famille et de répéter la procédure de vérification de la partie B pour confirmer l’acceptation ou le rejet.</w:t>
      </w:r>
    </w:p>
    <w:p w14:paraId="4DCBDFCB" w14:textId="77777777" w:rsidR="007B12D6" w:rsidRPr="00A04000" w:rsidRDefault="007B12D6" w:rsidP="007B12D6">
      <w:pPr>
        <w:pStyle w:val="SingleTxtG"/>
        <w:keepNext/>
        <w:ind w:left="2268" w:hanging="1134"/>
        <w:rPr>
          <w:lang w:val="fr-FR"/>
        </w:rPr>
      </w:pPr>
      <w:r w:rsidRPr="00A04000">
        <w:rPr>
          <w:lang w:val="fr-FR"/>
        </w:rPr>
        <w:t>6.</w:t>
      </w:r>
      <w:r>
        <w:rPr>
          <w:lang w:val="fr-FR"/>
        </w:rPr>
        <w:t>6</w:t>
      </w:r>
      <w:r w:rsidRPr="00A04000">
        <w:rPr>
          <w:lang w:val="fr-FR"/>
        </w:rPr>
        <w:tab/>
        <w:t>Diagrammes de décision pour la partie A et la partie B</w:t>
      </w:r>
    </w:p>
    <w:p w14:paraId="21555493" w14:textId="77777777" w:rsidR="007B12D6" w:rsidRPr="00A04000" w:rsidRDefault="007B12D6" w:rsidP="007B12D6">
      <w:pPr>
        <w:pStyle w:val="SingleTxtG"/>
        <w:ind w:left="2268"/>
        <w:rPr>
          <w:lang w:val="fr-FR"/>
        </w:rPr>
      </w:pPr>
      <w:r w:rsidRPr="00A04000">
        <w:rPr>
          <w:lang w:val="fr-FR"/>
        </w:rPr>
        <w:t>Les diagrammes de décision ci-après illustrent les différentes étapes du processus de vérification pour la partie A (fig</w:t>
      </w:r>
      <w:r>
        <w:rPr>
          <w:lang w:val="fr-FR"/>
        </w:rPr>
        <w:t>.</w:t>
      </w:r>
      <w:r w:rsidRPr="00A04000">
        <w:rPr>
          <w:lang w:val="fr-FR"/>
        </w:rPr>
        <w:t> 1) et pour la partie B (fig</w:t>
      </w:r>
      <w:r>
        <w:rPr>
          <w:lang w:val="fr-FR"/>
        </w:rPr>
        <w:t>.</w:t>
      </w:r>
      <w:r w:rsidRPr="00A04000">
        <w:rPr>
          <w:lang w:val="fr-FR"/>
        </w:rPr>
        <w:t> 2).</w:t>
      </w:r>
    </w:p>
    <w:p w14:paraId="619A5F78" w14:textId="77777777" w:rsidR="007B12D6" w:rsidRDefault="007B12D6" w:rsidP="00E615B9">
      <w:pPr>
        <w:pStyle w:val="Titre1"/>
        <w:ind w:left="2268"/>
        <w:rPr>
          <w:lang w:val="fr-FR"/>
        </w:rPr>
      </w:pPr>
      <w:r w:rsidRPr="00A04000">
        <w:rPr>
          <w:lang w:val="fr-FR"/>
        </w:rPr>
        <w:lastRenderedPageBreak/>
        <w:tab/>
      </w:r>
      <w:r w:rsidRPr="00A04000">
        <w:rPr>
          <w:bCs/>
          <w:lang w:val="fr-FR"/>
        </w:rPr>
        <w:t>Figure 1</w:t>
      </w:r>
    </w:p>
    <w:p w14:paraId="7A4D7726" w14:textId="6345529E" w:rsidR="007B12D6" w:rsidRPr="00D75243" w:rsidRDefault="007B12D6" w:rsidP="00E615B9">
      <w:pPr>
        <w:pStyle w:val="Titre1"/>
        <w:spacing w:after="120" w:line="240" w:lineRule="atLeast"/>
        <w:ind w:left="2268"/>
        <w:rPr>
          <w:b/>
          <w:bCs/>
          <w:lang w:val="fr-FR"/>
        </w:rPr>
      </w:pPr>
      <w:r w:rsidRPr="00D75243">
        <w:rPr>
          <w:b/>
          <w:bCs/>
          <w:lang w:val="fr-FR"/>
        </w:rPr>
        <w:t>Diagramme de décision pour la partie A</w:t>
      </w:r>
      <w:r w:rsidR="00656644">
        <w:rPr>
          <w:b/>
          <w:bCs/>
          <w:lang w:val="fr-FR"/>
        </w:rPr>
        <w:t> :</w:t>
      </w:r>
      <w:r w:rsidRPr="00D75243">
        <w:rPr>
          <w:b/>
          <w:bCs/>
          <w:lang w:val="fr-FR"/>
        </w:rPr>
        <w:t xml:space="preserve"> Vérification des analyseurs</w:t>
      </w:r>
    </w:p>
    <w:p w14:paraId="08E0F6FA" w14:textId="77777777" w:rsidR="007B12D6" w:rsidRPr="00A04000" w:rsidRDefault="007B12D6" w:rsidP="00E615B9">
      <w:pPr>
        <w:pStyle w:val="SingleTxtG"/>
        <w:ind w:left="2268"/>
        <w:rPr>
          <w:lang w:val="fr-FR"/>
        </w:rPr>
      </w:pPr>
      <w:r w:rsidRPr="00A04000">
        <w:rPr>
          <w:noProof/>
          <w:lang w:val="fr-FR" w:eastAsia="fr-BE"/>
        </w:rPr>
        <mc:AlternateContent>
          <mc:Choice Requires="wpg">
            <w:drawing>
              <wp:inline distT="0" distB="0" distL="0" distR="0" wp14:anchorId="4230DA3D" wp14:editId="673129DA">
                <wp:extent cx="4958862" cy="6492240"/>
                <wp:effectExtent l="0" t="0" r="13335" b="22860"/>
                <wp:docPr id="5" name="Group 97"/>
                <wp:cNvGraphicFramePr/>
                <a:graphic xmlns:a="http://schemas.openxmlformats.org/drawingml/2006/main">
                  <a:graphicData uri="http://schemas.microsoft.com/office/word/2010/wordprocessingGroup">
                    <wpg:wgp>
                      <wpg:cNvGrpSpPr/>
                      <wpg:grpSpPr>
                        <a:xfrm>
                          <a:off x="0" y="0"/>
                          <a:ext cx="4958862" cy="6492240"/>
                          <a:chOff x="-21142" y="0"/>
                          <a:chExt cx="4859113" cy="6618609"/>
                        </a:xfrm>
                      </wpg:grpSpPr>
                      <wpg:grpSp>
                        <wpg:cNvPr id="6" name="グループ化 324"/>
                        <wpg:cNvGrpSpPr/>
                        <wpg:grpSpPr>
                          <a:xfrm>
                            <a:off x="-21142" y="0"/>
                            <a:ext cx="4859113" cy="6618609"/>
                            <a:chOff x="-21143" y="0"/>
                            <a:chExt cx="4859297" cy="6618954"/>
                          </a:xfrm>
                        </wpg:grpSpPr>
                        <wps:wsp>
                          <wps:cNvPr id="7"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781E981B" w14:textId="6E07A9A3" w:rsidR="007B12D6" w:rsidRPr="00D75CF0" w:rsidRDefault="007B12D6" w:rsidP="00E615B9">
                                <w:pPr>
                                  <w:spacing w:line="200" w:lineRule="exact"/>
                                </w:pPr>
                                <w:r w:rsidRPr="00D75CF0">
                                  <w:rPr>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8" name="グループ化 321"/>
                          <wpg:cNvGrpSpPr/>
                          <wpg:grpSpPr>
                            <a:xfrm>
                              <a:off x="-21143" y="0"/>
                              <a:ext cx="4859297" cy="6618954"/>
                              <a:chOff x="-21143" y="0"/>
                              <a:chExt cx="4859297" cy="6618954"/>
                            </a:xfrm>
                          </wpg:grpSpPr>
                          <wps:wsp>
                            <wps:cNvPr id="9"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4538A4F0" w14:textId="77777777" w:rsidR="007B12D6" w:rsidRPr="00D75CF0" w:rsidRDefault="007B12D6" w:rsidP="007B12D6">
                                  <w:pPr>
                                    <w:spacing w:line="200" w:lineRule="exact"/>
                                  </w:pPr>
                                  <w:r w:rsidRPr="00D75CF0">
                                    <w:rPr>
                                      <w:lang w:val="fr-FR"/>
                                    </w:rPr>
                                    <w:t>Aucun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0"/>
                            <wpg:cNvGrpSpPr/>
                            <wpg:grpSpPr>
                              <a:xfrm>
                                <a:off x="-21143" y="0"/>
                                <a:ext cx="4859297" cy="6618954"/>
                                <a:chOff x="-21143" y="0"/>
                                <a:chExt cx="4859297" cy="6618954"/>
                              </a:xfrm>
                            </wpg:grpSpPr>
                            <wps:wsp>
                              <wps:cNvPr id="11" name="直線矢印コネクタ 284"/>
                              <wps:cNvCnPr/>
                              <wps:spPr>
                                <a:xfrm>
                                  <a:off x="1196629" y="2698650"/>
                                  <a:ext cx="2581" cy="52041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 name="グループ化 318"/>
                              <wpg:cNvGrpSpPr/>
                              <wpg:grpSpPr>
                                <a:xfrm>
                                  <a:off x="-21143" y="0"/>
                                  <a:ext cx="4859297" cy="6618954"/>
                                  <a:chOff x="-21143" y="0"/>
                                  <a:chExt cx="4859297" cy="6618954"/>
                                </a:xfrm>
                              </wpg:grpSpPr>
                              <wps:wsp>
                                <wps:cNvPr id="13" name="Flussdiagramm: Prozess 13"/>
                                <wps:cNvSpPr/>
                                <wps:spPr>
                                  <a:xfrm>
                                    <a:off x="-1" y="5510259"/>
                                    <a:ext cx="393870" cy="208561"/>
                                  </a:xfrm>
                                  <a:prstGeom prst="flowChartProcess">
                                    <a:avLst/>
                                  </a:prstGeom>
                                  <a:noFill/>
                                  <a:ln w="9525" cap="flat" cmpd="sng" algn="ctr">
                                    <a:noFill/>
                                    <a:prstDash val="solid"/>
                                  </a:ln>
                                  <a:effectLst/>
                                </wps:spPr>
                                <wps:txbx>
                                  <w:txbxContent>
                                    <w:p w14:paraId="43539895" w14:textId="77777777" w:rsidR="007B12D6" w:rsidRPr="00D75CF0" w:rsidRDefault="007B12D6" w:rsidP="007B12D6">
                                      <w:pPr>
                                        <w:spacing w:line="200" w:lineRule="exact"/>
                                      </w:pPr>
                                      <w:r w:rsidRPr="00D75CF0">
                                        <w:rPr>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4" name="グループ化 317"/>
                                <wpg:cNvGrpSpPr/>
                                <wpg:grpSpPr>
                                  <a:xfrm>
                                    <a:off x="-21143" y="0"/>
                                    <a:ext cx="4859297" cy="6618954"/>
                                    <a:chOff x="-21143" y="0"/>
                                    <a:chExt cx="4859297" cy="6618954"/>
                                  </a:xfrm>
                                </wpg:grpSpPr>
                                <wps:wsp>
                                  <wps:cNvPr id="15" name="Flussdiagramm: Prozess 13"/>
                                  <wps:cNvSpPr/>
                                  <wps:spPr>
                                    <a:xfrm>
                                      <a:off x="1264555" y="5885198"/>
                                      <a:ext cx="375857" cy="235612"/>
                                    </a:xfrm>
                                    <a:prstGeom prst="flowChartProcess">
                                      <a:avLst/>
                                    </a:prstGeom>
                                    <a:noFill/>
                                    <a:ln w="9525" cap="flat" cmpd="sng" algn="ctr">
                                      <a:noFill/>
                                      <a:prstDash val="solid"/>
                                    </a:ln>
                                    <a:effectLst/>
                                  </wps:spPr>
                                  <wps:txbx>
                                    <w:txbxContent>
                                      <w:p w14:paraId="2C988039" w14:textId="77777777" w:rsidR="007B12D6" w:rsidRPr="00D75CF0" w:rsidRDefault="007B12D6" w:rsidP="007B12D6">
                                        <w:pPr>
                                          <w:spacing w:line="200" w:lineRule="exact"/>
                                        </w:pPr>
                                        <w:r w:rsidRPr="00D75CF0">
                                          <w:rPr>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6" name="グループ化 316"/>
                                  <wpg:cNvGrpSpPr/>
                                  <wpg:grpSpPr>
                                    <a:xfrm>
                                      <a:off x="-21143" y="0"/>
                                      <a:ext cx="4859297" cy="6618954"/>
                                      <a:chOff x="-21143" y="0"/>
                                      <a:chExt cx="4859297" cy="6618954"/>
                                    </a:xfrm>
                                  </wpg:grpSpPr>
                                  <wpg:grpSp>
                                    <wpg:cNvPr id="17" name="グループ化 314"/>
                                    <wpg:cNvGrpSpPr/>
                                    <wpg:grpSpPr>
                                      <a:xfrm>
                                        <a:off x="-21143" y="0"/>
                                        <a:ext cx="4859297" cy="6618954"/>
                                        <a:chOff x="-21143" y="0"/>
                                        <a:chExt cx="4859297" cy="6618954"/>
                                      </a:xfrm>
                                    </wpg:grpSpPr>
                                    <wpg:grpSp>
                                      <wpg:cNvPr id="18" name="グループ化 305"/>
                                      <wpg:cNvGrpSpPr/>
                                      <wpg:grpSpPr>
                                        <a:xfrm>
                                          <a:off x="-21143" y="0"/>
                                          <a:ext cx="4859297" cy="6618954"/>
                                          <a:chOff x="-21143" y="0"/>
                                          <a:chExt cx="4859297" cy="6618954"/>
                                        </a:xfrm>
                                      </wpg:grpSpPr>
                                      <wps:wsp>
                                        <wps:cNvPr id="19" name="フリーフォーム: 図形 293"/>
                                        <wps:cNvSpPr/>
                                        <wps:spPr>
                                          <a:xfrm rot="5400000">
                                            <a:off x="2661865" y="3784160"/>
                                            <a:ext cx="525000"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36833CFC" w14:textId="4DB6219A" w:rsidR="007B12D6" w:rsidRPr="00D75CF0" w:rsidRDefault="007B12D6" w:rsidP="007B12D6">
                                              <w:pPr>
                                                <w:jc w:val="center"/>
                                              </w:pPr>
                                              <w:r w:rsidRPr="00D75CF0">
                                                <w:rPr>
                                                  <w:b/>
                                                  <w:bCs/>
                                                  <w:lang w:val="fr-FR"/>
                                                </w:rPr>
                                                <w:t>Partie A</w:t>
                                              </w:r>
                                              <w:r w:rsidR="00656644">
                                                <w:rPr>
                                                  <w:b/>
                                                  <w:bCs/>
                                                  <w:lang w:val="fr-FR"/>
                                                </w:rPr>
                                                <w:t> :</w:t>
                                              </w:r>
                                              <w:r w:rsidRPr="00D75CF0">
                                                <w:rPr>
                                                  <w:b/>
                                                  <w:bCs/>
                                                  <w:lang w:val="fr-FR"/>
                                                </w:rPr>
                                                <w:t xml:space="preserve"> Vérification des analyseurs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フリーフォーム: 図形 256"/>
                                        <wps:cNvSpPr/>
                                        <wps:spPr>
                                          <a:xfrm>
                                            <a:off x="-21143" y="750588"/>
                                            <a:ext cx="386640" cy="4735506"/>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301"/>
                                        <wps:cNvCnPr/>
                                        <wps:spPr>
                                          <a:xfrm flipH="1">
                                            <a:off x="1197182" y="5872555"/>
                                            <a:ext cx="40" cy="248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96"/>
                                        <wps:cNvCnPr/>
                                        <wps:spPr>
                                          <a:xfrm>
                                            <a:off x="1209636" y="3842419"/>
                                            <a:ext cx="3084" cy="18538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28"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71FAE577" w14:textId="77777777" w:rsidR="007B12D6" w:rsidRPr="00D75CF0" w:rsidRDefault="007B12D6" w:rsidP="007B12D6">
                                              <w:pPr>
                                                <w:spacing w:line="240" w:lineRule="exact"/>
                                                <w:jc w:val="center"/>
                                              </w:pPr>
                                              <w:r w:rsidRPr="00D75CF0">
                                                <w:rPr>
                                                  <w:lang w:val="fr-FR"/>
                                                </w:rPr>
                                                <w:t>Achat d</w:t>
                                              </w:r>
                                              <w:r>
                                                <w:rPr>
                                                  <w:lang w:val="fr-FR"/>
                                                </w:rPr>
                                                <w:t>u</w:t>
                                              </w:r>
                                              <w:r w:rsidRPr="00D75CF0">
                                                <w:rPr>
                                                  <w:lang w:val="fr-FR"/>
                                                </w:rPr>
                                                <w:t xml:space="preserve"> véhicule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Flussdiagramm: Prozess 8"/>
                                        <wps:cNvSpPr/>
                                        <wps:spPr>
                                          <a:xfrm>
                                            <a:off x="365512" y="1141460"/>
                                            <a:ext cx="1674786" cy="389502"/>
                                          </a:xfrm>
                                          <a:prstGeom prst="flowChartProcess">
                                            <a:avLst/>
                                          </a:prstGeom>
                                          <a:solidFill>
                                            <a:schemeClr val="bg1"/>
                                          </a:solidFill>
                                          <a:ln w="9525" cap="flat" cmpd="sng" algn="ctr">
                                            <a:solidFill>
                                              <a:srgbClr val="33434C"/>
                                            </a:solidFill>
                                            <a:prstDash val="solid"/>
                                          </a:ln>
                                          <a:effectLst/>
                                        </wps:spPr>
                                        <wps:txbx>
                                          <w:txbxContent>
                                            <w:p w14:paraId="1AC47BAE" w14:textId="77777777" w:rsidR="007B12D6" w:rsidRPr="00D75CF0" w:rsidRDefault="007B12D6" w:rsidP="007B12D6">
                                              <w:pPr>
                                                <w:spacing w:line="240" w:lineRule="exact"/>
                                                <w:jc w:val="center"/>
                                                <w:rPr>
                                                  <w:lang w:val="fr-FR"/>
                                                </w:rPr>
                                              </w:pPr>
                                              <w:r w:rsidRPr="00D75CF0">
                                                <w:rPr>
                                                  <w:lang w:val="fr-FR"/>
                                                </w:rPr>
                                                <w:t xml:space="preserve">Questionnaire sur le véhicule </w:t>
                                              </w:r>
                                              <w:r>
                                                <w:rPr>
                                                  <w:lang w:val="fr-FR"/>
                                                </w:rPr>
                                                <w:t>(</w:t>
                                              </w:r>
                                              <w:r w:rsidRPr="00D75CF0">
                                                <w:rPr>
                                                  <w:lang w:val="fr-FR"/>
                                                </w:rPr>
                                                <w:t>annexe 1</w:t>
                                              </w:r>
                                              <w:r>
                                                <w:rPr>
                                                  <w:lang w:val="fr-FR"/>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Flussdiagramm: Prozess 8"/>
                                        <wps:cNvSpPr/>
                                        <wps:spPr>
                                          <a:xfrm>
                                            <a:off x="378972" y="3212832"/>
                                            <a:ext cx="1661326" cy="629964"/>
                                          </a:xfrm>
                                          <a:prstGeom prst="flowChartProcess">
                                            <a:avLst/>
                                          </a:prstGeom>
                                          <a:solidFill>
                                            <a:schemeClr val="bg1"/>
                                          </a:solidFill>
                                          <a:ln w="9525" cap="flat" cmpd="sng" algn="ctr">
                                            <a:solidFill>
                                              <a:srgbClr val="33434C"/>
                                            </a:solidFill>
                                            <a:prstDash val="solid"/>
                                          </a:ln>
                                          <a:effectLst/>
                                        </wps:spPr>
                                        <wps:txbx>
                                          <w:txbxContent>
                                            <w:p w14:paraId="143B7584" w14:textId="77777777" w:rsidR="007B12D6" w:rsidRPr="00D75CF0" w:rsidRDefault="007B12D6" w:rsidP="007B12D6">
                                              <w:pPr>
                                                <w:spacing w:line="240" w:lineRule="exact"/>
                                                <w:rPr>
                                                  <w:rFonts w:eastAsia="MS Mincho" w:cstheme="minorBidi"/>
                                                  <w:color w:val="000000"/>
                                                  <w:kern w:val="24"/>
                                                  <w:lang w:val="fr-FR"/>
                                                </w:rPr>
                                              </w:pPr>
                                              <w:r w:rsidRPr="00D75CF0">
                                                <w:rPr>
                                                  <w:lang w:val="fr-FR"/>
                                                </w:rPr>
                                                <w:t xml:space="preserve">Obtenir les valeurs de SOCE/SOCR </w:t>
                                              </w:r>
                                              <w:r>
                                                <w:rPr>
                                                  <w:lang w:val="fr-FR"/>
                                                </w:rPr>
                                                <w:t>de bord</w:t>
                                              </w:r>
                                            </w:p>
                                            <w:p w14:paraId="4817F589" w14:textId="77777777" w:rsidR="007B12D6" w:rsidRPr="00D75CF0" w:rsidRDefault="007B12D6" w:rsidP="007B12D6">
                                              <w:pPr>
                                                <w:spacing w:line="240" w:lineRule="exact"/>
                                                <w:rPr>
                                                  <w:lang w:val="fr-FR"/>
                                                </w:rPr>
                                              </w:pPr>
                                              <w:r w:rsidRPr="00D75CF0">
                                                <w:rPr>
                                                  <w:lang w:val="fr-FR"/>
                                                </w:rPr>
                                                <w:t>(utilisées pour la vérification</w:t>
                                              </w:r>
                                              <w:r>
                                                <w:rPr>
                                                  <w:lang w:val="fr-FR"/>
                                                </w:rPr>
                                                <w:t>)</w:t>
                                              </w:r>
                                              <w:r w:rsidRPr="00D75CF0">
                                                <w:rPr>
                                                  <w:lang w:val="fr-FR"/>
                                                </w:rPr>
                                                <w:t xml:space="preserve"> au titre de la partie A)</w:t>
                                              </w:r>
                                            </w:p>
                                            <w:p w14:paraId="5A336588" w14:textId="77777777" w:rsidR="007B12D6" w:rsidRPr="00D75CF0" w:rsidRDefault="007B12D6" w:rsidP="007B12D6">
                                              <w:pPr>
                                                <w:spacing w:line="240" w:lineRule="exact"/>
                                                <w:rPr>
                                                  <w:lang w:val="fr-FR"/>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1" name="Flussdiagramm: Prozess 8"/>
                                        <wps:cNvSpPr/>
                                        <wps:spPr>
                                          <a:xfrm>
                                            <a:off x="359431" y="6120811"/>
                                            <a:ext cx="1675501" cy="498143"/>
                                          </a:xfrm>
                                          <a:prstGeom prst="flowChartProcess">
                                            <a:avLst/>
                                          </a:prstGeom>
                                          <a:solidFill>
                                            <a:schemeClr val="bg1"/>
                                          </a:solidFill>
                                          <a:ln w="9525" cap="flat" cmpd="sng" algn="ctr">
                                            <a:solidFill>
                                              <a:srgbClr val="33434C"/>
                                            </a:solidFill>
                                            <a:prstDash val="solid"/>
                                          </a:ln>
                                          <a:effectLst/>
                                        </wps:spPr>
                                        <wps:txbx>
                                          <w:txbxContent>
                                            <w:p w14:paraId="03184719" w14:textId="77777777" w:rsidR="007B12D6" w:rsidRPr="00D75CF0" w:rsidRDefault="007B12D6" w:rsidP="007B12D6">
                                              <w:pPr>
                                                <w:spacing w:line="240" w:lineRule="exact"/>
                                                <w:jc w:val="center"/>
                                                <w:rPr>
                                                  <w:lang w:val="fr-FR"/>
                                                </w:rPr>
                                              </w:pPr>
                                              <w:r w:rsidRPr="00D75CF0">
                                                <w:rPr>
                                                  <w:b/>
                                                  <w:bCs/>
                                                  <w:lang w:val="fr-FR"/>
                                                </w:rPr>
                                                <w:t xml:space="preserve">Décision d’acceptation </w:t>
                                              </w:r>
                                              <w:r>
                                                <w:rPr>
                                                  <w:b/>
                                                  <w:bCs/>
                                                  <w:lang w:val="fr-FR"/>
                                                </w:rPr>
                                                <w:br/>
                                              </w:r>
                                              <w:r w:rsidRPr="00D75CF0">
                                                <w:rPr>
                                                  <w:b/>
                                                  <w:bCs/>
                                                  <w:lang w:val="fr-FR"/>
                                                </w:rPr>
                                                <w:t>ou de rejet</w:t>
                                              </w:r>
                                              <w:r>
                                                <w:rPr>
                                                  <w:b/>
                                                  <w:bCs/>
                                                  <w:lang w:val="fr-FR"/>
                                                </w:rPr>
                                                <w:t xml:space="preserve"> </w:t>
                                              </w:r>
                                              <w:r w:rsidRPr="00D75CF0">
                                                <w:rPr>
                                                  <w:b/>
                                                  <w:bCs/>
                                                  <w:lang w:val="fr-FR"/>
                                                </w:rPr>
                                                <w:t xml:space="preserve">conformément </w:t>
                                              </w:r>
                                              <w:r>
                                                <w:rPr>
                                                  <w:b/>
                                                  <w:bCs/>
                                                  <w:lang w:val="fr-FR"/>
                                                </w:rPr>
                                                <w:br/>
                                              </w:r>
                                              <w:r w:rsidRPr="00D75CF0">
                                                <w:rPr>
                                                  <w:b/>
                                                  <w:bCs/>
                                                  <w:lang w:val="fr-FR"/>
                                                </w:rPr>
                                                <w:t>au paragraphe 6.3.3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2" name="フローチャート : 判断 88"/>
                                        <wps:cNvSpPr/>
                                        <wps:spPr>
                                          <a:xfrm>
                                            <a:off x="158572" y="5106913"/>
                                            <a:ext cx="2077300" cy="76564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3" name="Flussdiagramm: Prozess 8"/>
                                        <wps:cNvSpPr/>
                                        <wps:spPr>
                                          <a:xfrm>
                                            <a:off x="2415493" y="3370172"/>
                                            <a:ext cx="2422661" cy="1117659"/>
                                          </a:xfrm>
                                          <a:prstGeom prst="flowChartProcess">
                                            <a:avLst/>
                                          </a:prstGeom>
                                          <a:solidFill>
                                            <a:schemeClr val="bg1"/>
                                          </a:solidFill>
                                          <a:ln w="9525" cap="flat" cmpd="sng" algn="ctr">
                                            <a:solidFill>
                                              <a:srgbClr val="33434C"/>
                                            </a:solidFill>
                                            <a:prstDash val="solid"/>
                                          </a:ln>
                                          <a:effectLst/>
                                        </wps:spPr>
                                        <wps:txbx>
                                          <w:txbxContent>
                                            <w:p w14:paraId="34F56EF3" w14:textId="77777777" w:rsidR="007B12D6" w:rsidRDefault="007B12D6" w:rsidP="007B12D6">
                                              <w:pPr>
                                                <w:spacing w:line="240" w:lineRule="exact"/>
                                                <w:rPr>
                                                  <w:lang w:val="fr-FR"/>
                                                </w:rPr>
                                              </w:pPr>
                                              <w:r w:rsidRPr="00D75CF0">
                                                <w:rPr>
                                                  <w:lang w:val="fr-FR"/>
                                                </w:rPr>
                                                <w:t xml:space="preserve">Obtenir les valeurs de SOCE/SOCR </w:t>
                                              </w:r>
                                              <w:r>
                                                <w:rPr>
                                                  <w:lang w:val="fr-FR"/>
                                                </w:rPr>
                                                <w:t>de bord</w:t>
                                              </w:r>
                                              <w:r w:rsidRPr="00D75CF0">
                                                <w:rPr>
                                                  <w:lang w:val="fr-FR"/>
                                                </w:rPr>
                                                <w:t xml:space="preserve"> avant et après la mise à jour</w:t>
                                              </w:r>
                                            </w:p>
                                            <w:p w14:paraId="46AE25F6" w14:textId="77777777" w:rsidR="007B12D6" w:rsidRPr="00D75CF0" w:rsidRDefault="007B12D6" w:rsidP="007B12D6">
                                              <w:pPr>
                                                <w:spacing w:line="240" w:lineRule="exact"/>
                                                <w:rPr>
                                                  <w:rFonts w:eastAsia="MS Mincho" w:cstheme="minorBidi"/>
                                                  <w:color w:val="000000"/>
                                                  <w:kern w:val="24"/>
                                                  <w:lang w:val="fr-FR"/>
                                                </w:rPr>
                                              </w:pPr>
                                              <w:r w:rsidRPr="00D75CF0">
                                                <w:rPr>
                                                  <w:lang w:val="fr-FR"/>
                                                </w:rPr>
                                                <w:t>Utiliser les valeurs collectées avant la mise à jour aux fins de surveillance</w:t>
                                              </w:r>
                                            </w:p>
                                            <w:p w14:paraId="21F3255C" w14:textId="77777777" w:rsidR="007B12D6" w:rsidRPr="00D75CF0" w:rsidRDefault="007B12D6" w:rsidP="007B12D6">
                                              <w:pPr>
                                                <w:spacing w:line="240" w:lineRule="exact"/>
                                                <w:rPr>
                                                  <w:lang w:val="fr-FR"/>
                                                </w:rPr>
                                              </w:pPr>
                                              <w:r w:rsidRPr="00D75CF0">
                                                <w:rPr>
                                                  <w:lang w:val="fr-FR"/>
                                                </w:rPr>
                                                <w:t>Utiliser les valeurs collectées après la mise à jour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95991" y="4016463"/>
                                            <a:ext cx="2190651" cy="960302"/>
                                          </a:xfrm>
                                          <a:prstGeom prst="flowChartProcess">
                                            <a:avLst/>
                                          </a:prstGeom>
                                          <a:solidFill>
                                            <a:schemeClr val="bg1"/>
                                          </a:solidFill>
                                          <a:ln w="9525" cap="flat" cmpd="sng" algn="ctr">
                                            <a:solidFill>
                                              <a:srgbClr val="33434C"/>
                                            </a:solidFill>
                                            <a:prstDash val="solid"/>
                                          </a:ln>
                                          <a:effectLst/>
                                        </wps:spPr>
                                        <wps:txbx>
                                          <w:txbxContent>
                                            <w:p w14:paraId="2C8587A5" w14:textId="77777777" w:rsidR="007B12D6" w:rsidRPr="00D75CF0" w:rsidRDefault="007B12D6" w:rsidP="007B12D6">
                                              <w:pPr>
                                                <w:numPr>
                                                  <w:ilvl w:val="0"/>
                                                  <w:numId w:val="40"/>
                                                </w:numPr>
                                                <w:spacing w:line="240" w:lineRule="exact"/>
                                                <w:ind w:left="284" w:hanging="284"/>
                                                <w:rPr>
                                                  <w:rFonts w:eastAsia="Times New Roman"/>
                                                </w:rPr>
                                              </w:pPr>
                                              <w:r w:rsidRPr="00D75CF0">
                                                <w:rPr>
                                                  <w:lang w:val="fr-FR"/>
                                                </w:rPr>
                                                <w:t>Procéder aux essais de vérification</w:t>
                                              </w:r>
                                            </w:p>
                                            <w:p w14:paraId="19B184EF" w14:textId="77777777" w:rsidR="007B12D6" w:rsidRPr="00D75CF0" w:rsidRDefault="007B12D6" w:rsidP="007B12D6">
                                              <w:pPr>
                                                <w:numPr>
                                                  <w:ilvl w:val="0"/>
                                                  <w:numId w:val="40"/>
                                                </w:numPr>
                                                <w:spacing w:line="240" w:lineRule="exact"/>
                                                <w:ind w:left="284" w:hanging="284"/>
                                                <w:rPr>
                                                  <w:rFonts w:eastAsia="Times New Roman"/>
                                                  <w:lang w:val="fr-FR"/>
                                                </w:rPr>
                                              </w:pPr>
                                              <w:r w:rsidRPr="00D75CF0">
                                                <w:rPr>
                                                  <w:lang w:val="fr-FR"/>
                                                </w:rPr>
                                                <w:t xml:space="preserve">Obtenir les valeurs de SOCE/SOCR </w:t>
                                              </w:r>
                                              <w:r w:rsidRPr="005427CE">
                                                <w:rPr>
                                                  <w:lang w:val="fr-FR"/>
                                                </w:rPr>
                                                <w:t>mesuré</w:t>
                                              </w:r>
                                              <w:r>
                                                <w:rPr>
                                                  <w:lang w:val="fr-FR"/>
                                                </w:rPr>
                                                <w:t>e</w:t>
                                              </w:r>
                                              <w:r w:rsidRPr="005427CE">
                                                <w:rPr>
                                                  <w:lang w:val="fr-FR"/>
                                                </w:rPr>
                                                <w:t>s</w:t>
                                              </w:r>
                                            </w:p>
                                            <w:p w14:paraId="4A457CF2" w14:textId="77777777" w:rsidR="007B12D6" w:rsidRPr="00D75CF0" w:rsidRDefault="007B12D6" w:rsidP="007B12D6">
                                              <w:pPr>
                                                <w:numPr>
                                                  <w:ilvl w:val="0"/>
                                                  <w:numId w:val="40"/>
                                                </w:numPr>
                                                <w:spacing w:line="240" w:lineRule="exact"/>
                                                <w:ind w:left="284" w:hanging="284"/>
                                                <w:rPr>
                                                  <w:lang w:val="fr-FR"/>
                                                </w:rPr>
                                              </w:pPr>
                                              <w:r w:rsidRPr="00D75CF0">
                                                <w:rPr>
                                                  <w:lang w:val="fr-FR"/>
                                                </w:rPr>
                                                <w:t xml:space="preserve">Obtenir les valeurs de SOCE/SOCR </w:t>
                                              </w:r>
                                              <w:r>
                                                <w:rPr>
                                                  <w:lang w:val="fr-FR"/>
                                                </w:rPr>
                                                <w:t>de bord</w:t>
                                              </w:r>
                                              <w:r w:rsidRPr="00D75CF0">
                                                <w:rPr>
                                                  <w:lang w:val="fr-FR"/>
                                                </w:rPr>
                                                <w:t xml:space="preserve"> (non utilisées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直線矢印コネクタ 69"/>
                                        <wps:cNvCnPr/>
                                        <wps:spPr>
                                          <a:xfrm>
                                            <a:off x="1191285" y="4976765"/>
                                            <a:ext cx="5937" cy="13014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フリーフォーム: 図形 71"/>
                                        <wps:cNvSpPr/>
                                        <wps:spPr>
                                          <a:xfrm>
                                            <a:off x="2103711" y="2373192"/>
                                            <a:ext cx="1464168" cy="201006"/>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67B17F8D" w14:textId="77777777" w:rsidR="007B12D6" w:rsidRPr="00D75CF0" w:rsidRDefault="007B12D6" w:rsidP="007B12D6">
                                            <w:pPr>
                                              <w:spacing w:line="200" w:lineRule="exact"/>
                                              <w:jc w:val="center"/>
                                            </w:pPr>
                                            <w:r>
                                              <w:rPr>
                                                <w:lang w:val="fr-FR"/>
                                              </w:rPr>
                                              <w:t>Vérifier</w:t>
                                            </w:r>
                                            <w:r w:rsidRPr="00D75CF0">
                                              <w:rPr>
                                                <w:lang w:val="fr-FR"/>
                                              </w:rPr>
                                              <w:t xml:space="preserve"> les critères d’exclusion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38" name="Flussdiagramm: Prozess 13"/>
                                    <wps:cNvSpPr/>
                                    <wps:spPr>
                                      <a:xfrm>
                                        <a:off x="393868" y="5318533"/>
                                        <a:ext cx="1591010" cy="482321"/>
                                      </a:xfrm>
                                      <a:prstGeom prst="flowChartProcess">
                                        <a:avLst/>
                                      </a:prstGeom>
                                      <a:noFill/>
                                      <a:ln w="9525" cap="flat" cmpd="sng" algn="ctr">
                                        <a:noFill/>
                                        <a:prstDash val="solid"/>
                                      </a:ln>
                                      <a:effectLst/>
                                    </wps:spPr>
                                    <wps:txbx>
                                      <w:txbxContent>
                                        <w:p w14:paraId="3986A971" w14:textId="77777777" w:rsidR="007B12D6" w:rsidRDefault="007B12D6" w:rsidP="007B12D6">
                                          <w:pPr>
                                            <w:spacing w:line="200" w:lineRule="exact"/>
                                            <w:jc w:val="center"/>
                                            <w:rPr>
                                              <w:lang w:val="fr-FR"/>
                                            </w:rPr>
                                          </w:pPr>
                                          <w:r>
                                            <w:rPr>
                                              <w:lang w:val="fr-FR"/>
                                            </w:rPr>
                                            <w:t>P</w:t>
                                          </w:r>
                                          <w:r w:rsidRPr="00D75CF0">
                                            <w:rPr>
                                              <w:lang w:val="fr-FR"/>
                                            </w:rPr>
                                            <w:t>rocéder à d’autres essais conformément au paragraphe</w:t>
                                          </w:r>
                                          <w:r>
                                            <w:rPr>
                                              <w:lang w:val="fr-FR"/>
                                            </w:rPr>
                                            <w:t> </w:t>
                                          </w:r>
                                          <w:r w:rsidRPr="00D75CF0">
                                            <w:rPr>
                                              <w:lang w:val="fr-FR"/>
                                            </w:rPr>
                                            <w:t>6.3.3</w:t>
                                          </w:r>
                                        </w:p>
                                        <w:p w14:paraId="7E1F147C" w14:textId="77777777" w:rsidR="007B12D6" w:rsidRPr="00D75CF0" w:rsidRDefault="007B12D6" w:rsidP="007B12D6">
                                          <w:pPr>
                                            <w:spacing w:line="200" w:lineRule="exact"/>
                                            <w:jc w:val="center"/>
                                            <w:rPr>
                                              <w:lang w:val="fr-FR"/>
                                            </w:rPr>
                                          </w:pP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39" name="Flussdiagramm: Prozess 8"/>
                        <wps:cNvSpPr/>
                        <wps:spPr>
                          <a:xfrm>
                            <a:off x="2585891" y="2573820"/>
                            <a:ext cx="1943674" cy="653021"/>
                          </a:xfrm>
                          <a:prstGeom prst="flowChartProcess">
                            <a:avLst/>
                          </a:prstGeom>
                          <a:solidFill>
                            <a:schemeClr val="bg1"/>
                          </a:solidFill>
                          <a:ln w="9525" cap="flat" cmpd="sng" algn="ctr">
                            <a:solidFill>
                              <a:srgbClr val="33434C"/>
                            </a:solidFill>
                            <a:prstDash val="solid"/>
                          </a:ln>
                          <a:effectLst/>
                        </wps:spPr>
                        <wps:txbx>
                          <w:txbxContent>
                            <w:p w14:paraId="0B0EB008" w14:textId="77777777" w:rsidR="007B12D6" w:rsidRPr="00D75CF0" w:rsidRDefault="007B12D6" w:rsidP="007B12D6">
                              <w:pPr>
                                <w:spacing w:line="240" w:lineRule="exact"/>
                                <w:jc w:val="center"/>
                                <w:rPr>
                                  <w:lang w:val="fr-FR"/>
                                </w:rPr>
                              </w:pPr>
                              <w:r w:rsidRPr="00D75CF0">
                                <w:rPr>
                                  <w:lang w:val="fr-FR"/>
                                </w:rPr>
                                <w:t>Exclure de l’échantillon</w:t>
                              </w:r>
                            </w:p>
                            <w:p w14:paraId="4D83EC30" w14:textId="77777777" w:rsidR="007B12D6" w:rsidRDefault="007B12D6" w:rsidP="007B12D6">
                              <w:pPr>
                                <w:spacing w:line="240" w:lineRule="exact"/>
                                <w:jc w:val="center"/>
                                <w:rPr>
                                  <w:lang w:val="fr-FR"/>
                                </w:rPr>
                              </w:pPr>
                              <w:r w:rsidRPr="00D75CF0">
                                <w:rPr>
                                  <w:lang w:val="fr-FR"/>
                                </w:rPr>
                                <w:t xml:space="preserve">ou mettre à jour l’analyseur </w:t>
                              </w:r>
                              <w:r>
                                <w:rPr>
                                  <w:lang w:val="fr-FR"/>
                                </w:rPr>
                                <w:br/>
                              </w:r>
                              <w:r w:rsidRPr="00D75CF0">
                                <w:rPr>
                                  <w:lang w:val="fr-FR"/>
                                </w:rPr>
                                <w:t>selon la procédure figurant dans le questionnaire sur le véhicule</w:t>
                              </w:r>
                            </w:p>
                            <w:p w14:paraId="5908B9A3" w14:textId="77777777" w:rsidR="007B12D6" w:rsidRPr="00D75CF0" w:rsidRDefault="007B12D6" w:rsidP="007B12D6">
                              <w:pPr>
                                <w:spacing w:line="240" w:lineRule="exact"/>
                                <w:jc w:val="center"/>
                                <w:rPr>
                                  <w:lang w:val="fr-FR"/>
                                </w:rPr>
                              </w:pP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230DA3D" id="Group 97" o:spid="_x0000_s1026" style="width:390.45pt;height:511.2pt;mso-position-horizontal-relative:char;mso-position-vertical-relative:line" coordorigin="-211" coordsize="48591,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scVwwAACpnAAAOAAAAZHJzL2Uyb0RvYy54bWzsXUtv3MYdvxfodyD2WMARZ8jhY2E5MOQ4&#10;LWCkRu0i7pHich8Al2RJypJzq3XJoTkmBZpDi7SXtggaIAV6adEPs3D9Nfqb55IrcbmSNqof1EFL&#10;Lmc4r//j93/M7N0Pz5ap9Twpq0WeHY7IB/bISrI4nyyy2eHol08f3glGVlVH2SRK8yw5HL1IqtGH&#10;9378o7unxTih+TxPJ0lp4SVZNT4tDkfzui7GBwdVPE+WUfVBXiQZHk7zchnVuC1nB5MyOsXbl+kB&#10;tW3v4DQvJ0WZx0lV4dsH8uHonnj/dJrE9c+n0yqprfRwhL7V4n8p/h/z/wf37kbjWRkV80WsuhFd&#10;oxfLaJGhUfOqB1EdWSfl4sKrlou4zKt8Wn8Q58uDfDpdxIkYA0ZD7I3RfFzmJ4UYy2x8OivMNGFq&#10;N+bp2q+NP3n+cVk8KR6XmInTYoa5EHd8LGfTcsk/0UvrTEzZCzNlyVltxfjSDVkQeHRkxXjmuSGl&#10;rprUeI6Z5/XuUEJclFhXjucf6eoBCwlxVHWPBJ4d8jU50K0ftPpkbmRf0fnHpbWYoOWRlUVL0Nfq&#10;5Xer87+tzv+1Ov/dq99+ZTnU5e/jFa8w1ItdNuPt6HA0bo8XQ+oaLw399XhDJvrXOV5wRbVe+Opm&#10;C/9kHhWJoKeKz4aaO/RGzt3D9KSqJosI7LBcjq3HZf4ZuMrC8ogZFHUMpVTjCkRzCZlQGnieLcdP&#10;ic08V4wwGusp9CgLQkUxjs2YE7RWPBoXZVV/nORLi18cjqZpfno0j8oaHeJsLvgsev6oqiWh6OK8&#10;L1n+cJGm+D4ap5l1ejgKGWWY7QiiZZpGNS6XBeilymYjK0pnkFlxXYo3NqryNz6Iqrn1PILYqPJ0&#10;MVFdTDP+6kQIFtWB00JPBb+qz47P1Gwd55MXmOIyl0KnKuKHC7z4UVTVj6MSUgbyCJITT+d5+dnI&#10;OoUUQmu/PonKZGSlP8uw2lxk6YtSXxzri+xkeZSjhwQytojFJSqUdaovp2W+/BQC8j5vBY+iLEZb&#10;cszq5qjGPV4AERsn9++LYhBNRVQ/yp4UMX/Gh8yn5OnZp1FZqFWpsZyf5JqiovHGgsiycknun9T5&#10;dCFWi0+RnBfwOL8BdTfkjmFURZpQHl1sTa7L1i3O1DTpgq0v48u3mK1DPXf7YWtCHeaGoCGINeoF&#10;zGZCUK/Z2vFZwJRkQ1mP0HeMrYWiUWSnqXjg7vz63E1ATV3sLUDEdbT2+8LeBDJbTt7rr//x+p+/&#10;f/2Hb1598d3q5fer8y9WL/++evkfiwYK+wjNfZQpjKfVlYZYBuAREnoehdwQLB4GHlNQTktJKG60&#10;ypEeo7ZLevR2VZfRYjavj/IsAw7PS6lJNhQFV/Qb6prfCqXLdbm44dZAcpSWUiHXZ4ILgZlapepo&#10;kX6UTaz6RQEgWJeLKJulSUNxC4UjUYtQ2vWLNJFN/yKZgruBVWUXhfWxbi+K4ySrdZtphtK82hS9&#10;MxVtoSW3VlTleVUJIK5S2dQQLedZbSovF1kuEcxG6+tpmsrySuVWctxrVcxhVL8uhjzv4lZJCQO3&#10;cgtUIyI+oWuMzU2cfYLsO+BDzoaM2PSCIg6dwIdo5XxK7QCa+F1UxAJdrGl4UMQ3UcSups4L5jPx&#10;B5ytnUsdrA37cp+sTajnMoaXcv4OAkZCoWffN6BtnA6DGQ0LmXs2bgC0u91jxHur+Vv5Kzf9BpBa&#10;nVhFYeKr+wPfCMuia8DdnhKbvdUrfAsOUGJcJavzL1fnfxXe4y9XL/8iLv44tl59/f2rf39j0dAI&#10;JSC7Dk+oBCLMtfmfMAqU+5x63L0t5brjBy7xNqwreCp5FYHbCPWZ54jmjGsYvqgT6Rjl8kCbUQg5&#10;TOCJ5F/NJoroY1hc1aJOnuFt02UKV+NPDizbOrVY4Acw8IR/9ELpX7VLzy3KPCr7cNm7uc9w93e3&#10;S/e9G6aGebfsc2/nm1Vsq68B8PJVG2hWkTPTagXLZBYimkvfMFbsLFOLgyt4XBG5kURR5BWPjTRX&#10;Cvpe32IpuFEm6vOV7aksjQFTWeN91NqhMiau2bL22u1WWcpE07ImWFFZdl8Nv4QHgMfgUhGDgx8e&#10;XudyZCEGdyzJEQ5nPmu8w/yS++4VtVpz2DGSFPnTZf48eZqLcvVGWAotrp+mWXcp/Ux/FuJNuj1M&#10;h55/XUB/Xii45hE0Lkvhgo9ArJ8ZFZ+MBvc2gg2NOAUfVMul0WnRt0rtw/FBt/kvRL/m0SSR/hcu&#10;pvQEmR6K4V7uG9nBqXLbvpHUuHN6fCM3sytD4iIcqkI4LvMpbmQYRz2RoRz1ZG/hHC7I/6/hnFtQ&#10;2nwqt5pdynDdMWoJnwn3qGrWX1tbru04nqfiGq5NPERvpWzW4XEdf7xGuLLFxoaVJJcdz7Qcb5WS&#10;4gL4QECFHeKardpVOTs2flTHcR33SI2mVeyGAVARKTG+530YcI4noJGMhaobyUjqRjKSuhkYaXJZ&#10;Osnl/gsKspeM1IN+mTIVd+QokUMh8YGPaGGw6cVAlgCXjdxL6foOY7Z4PfSk5qumvrwy2oVeth0K&#10;1OhQoO6dIK9LIZ99H6hOXUlgcgEnP2tj2b4mmqV3bqKNZvuaaJfu7X8Tycrp6Z2nZhWOrhszhBUb&#10;gO9+ga+iWQ589URfhnwljQulpYtJzbQdBLfLamSrPyXCBWNqVYj11c/0pyyje3mhIGoMALgZHBwA&#10;sMhYGgCwyWu9Ur5mh96G1Jd6uzMBwLEFhFShyI4EAGuaLoqf6tC3clYhFcAnAVoAc8MspjwgAdnS&#10;hMUqwOgGEEPbEfGQCNDOILhtY/e6iQC3YcUBWPQQMQ2buLODiDlpatKldug5iHiAdJ3ApS7cuy3S&#10;dWzkxUgva4DkU21ladi5Yc4NxDsQb0dSB1LLe4k3EMS3XQI3iBd5kxSBAkm8IsdKmNFruassJuL5&#10;DDkeWx0RA+UOlNtFuSZnoRM7UISqQF7bKbcLO3h+KJ1phDmEBIJQ1zQsRLIQwIy4Du3xpw1kPJBx&#10;FxmbvIZuMkZKei8ZNwQwgC9it3D3Aj0EtgPvbxs8KPnrYF+RrUNlA3LQUc0NF/ZAuF2Eu85P4RkH&#10;34pEg9+szv8kLj63kHLw+Z//+9W3lvSaKiHckXHQoF4ahI4v0QPAA3yqgvjXkpcExA0cRcMec7GP&#10;YzuGMHuvHiTxgu/xFGFC7Y3ljh7sC9Ip3K0QwgYpbI1m7L5Jq93EDx7MGEIXjT12V9zSdRvWo8l6&#10;6tjjJGIOO3OP4yE/R25/YIhOSLuzwTweCyjf2MhDFjx21gfADfM87t+42Cbs9n6Ht5N3+E5IEQg0&#10;OHLv3ARBdkkQEN8OAcCrBABN+tueuAi7EqTnEPu+ibuZ5gbT1fUDKCnBRkHI+nDUwEaCjYwXbGAj&#10;sxeZQ5+dEqNvQRlxWLU1IeWKysgPQl+yEQJtNHCEtdHURh5xqGIj7NoLPeEpAiTrMEcGNhJsZMzB&#10;gY3eTDYy6Sj70UYsdB3pi8KOdJsnebWCAdyRyhAmE9rIDWEf6VD+wEbmxIb1nlkD6owwG9jozWQj&#10;Ex0WWV178zAQfsiDigsT2wvl4TBrtcQzqBy9i8H3cPpLT3zNqKXBwwAAca1DYobkSMC74gc5Gwnb&#10;X/YJ6hD5wCEqeKfwIPg2ASu11BF1efhPqSNCCDhIBBAHWFfLLTUbZzgYfWTCrIM+ejP1kYmV7wXW&#10;hSxUEUaeku96G1EaSkLbY4qNQmQCDz6GvkPLhHGEE3lUsGxgozeTjfoD9zLZfXvcvhEyQsAT3gW5&#10;LdUNfQ8ap62SGEJKKl0K+YRujzoaovVD0LMj6Mlz8nbZaOI3k1Z3iHkS2/HV3i3q+A7B2ZItTAUX&#10;NDZbI1QkD8QhODWWF2hAqhvtNBn2Va/3LT8DtB32Vcu999JINlujdbLIsK+ac57eSaI/h33V2Bs/&#10;7Kve9Vjc93NfNWzfxvEvtxHSMmlKHUbbFY+Ghu/Q4Vup4f2ghOF4yY3kZvg7/FCc14wS0NpIt9jQ&#10;1Drd6Bp7rS8/cuGWj4aWVpYBOPuwsuA1fA+OiL592u/LLboi7Ts4YYCDUFA2cqLBCBsuC4KD8PEL&#10;ACoQFVAEfd9J2hc4iFunA+3veq5bk/Zvcs1n/Qf/NQFnv9lEOHIYvxYgA7iU+Y5SCeuAE0F8FxlF&#10;km88Bk/fHvnmHc7KW4uvfTBiKwQFIfZup+UJJsQPsggngvrxGP6LL817XDd/4ube/wAAAP//AwBQ&#10;SwMEFAAGAAgAAAAhAH57tdPeAAAABgEAAA8AAABkcnMvZG93bnJldi54bWxMj09Lw0AQxe+C32EZ&#10;wZvdTfxXYzalFPVUCraCeJtmp0lodjZkt0n67V296OXB8B7v/SZfTLYVA/W+cawhmSkQxKUzDVca&#10;PnavN3MQPiAbbB2ThjN5WBSXFzlmxo38TsM2VCKWsM9QQx1Cl0npy5os+pnriKN3cL3FEM++kqbH&#10;MZbbVqZKPUiLDceFGjta1VQetyer4W3EcXmbvAzr42F1/trdbz7XCWl9fTUtn0EEmsJfGH7wIzoU&#10;kWnvTmy8aDXER8KvRu9xrp5A7GNIpekdyCKX//GLbwAAAP//AwBQSwECLQAUAAYACAAAACEAtoM4&#10;kv4AAADhAQAAEwAAAAAAAAAAAAAAAAAAAAAAW0NvbnRlbnRfVHlwZXNdLnhtbFBLAQItABQABgAI&#10;AAAAIQA4/SH/1gAAAJQBAAALAAAAAAAAAAAAAAAAAC8BAABfcmVscy8ucmVsc1BLAQItABQABgAI&#10;AAAAIQBj4NscVwwAACpnAAAOAAAAAAAAAAAAAAAAAC4CAABkcnMvZTJvRG9jLnhtbFBLAQItABQA&#10;BgAIAAAAIQB+e7XT3gAAAAYBAAAPAAAAAAAAAAAAAAAAALEOAABkcnMvZG93bnJldi54bWxQSwUG&#10;AAAAAAQABADzAAAAvA8AAAAA&#10;">
                <v:group id="グループ化 324" o:spid="_x0000_s1027" style="position:absolute;left:-211;width:48590;height:66186"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EHwwAAANoAAAAPAAAAZHJzL2Rvd25yZXYueG1sRI/BasMw&#10;EETvgf6D2EJvsdwc0tiNEkxJoSdDnBZ6XKy1bGqtXEuJ3b+PCoEch5l5w2z3s+3FhUbfOVbwnKQg&#10;iGunOzYKPk/vyw0IH5A19o5JwR952O8eFlvMtZv4SJcqGBEh7HNU0IYw5FL6uiWLPnEDcfQaN1oM&#10;UY5G6hGnCLe9XKXpWlrsOC60ONBbS/VPdbYKVlPz+7WmssTeZNnmuzCn7lAo9fQ4F68gAs3hHr61&#10;P7SCF/i/Em+A3F0BAAD//wMAUEsBAi0AFAAGAAgAAAAhANvh9svuAAAAhQEAABMAAAAAAAAAAAAA&#10;AAAAAAAAAFtDb250ZW50X1R5cGVzXS54bWxQSwECLQAUAAYACAAAACEAWvQsW78AAAAVAQAACwAA&#10;AAAAAAAAAAAAAAAfAQAAX3JlbHMvLnJlbHNQSwECLQAUAAYACAAAACEANXqRB8MAAADaAAAADwAA&#10;AAAAAAAAAAAAAAAHAgAAZHJzL2Rvd25yZXYueG1sUEsFBgAAAAADAAMAtwAAAPcCAAAAAA==&#10;" filled="f" stroked="f">
                    <v:textbox inset="0,0,0,0">
                      <w:txbxContent>
                        <w:p w14:paraId="781E981B" w14:textId="6E07A9A3" w:rsidR="007B12D6" w:rsidRPr="00D75CF0" w:rsidRDefault="007B12D6" w:rsidP="00E615B9">
                          <w:pPr>
                            <w:spacing w:line="200" w:lineRule="exact"/>
                          </w:pPr>
                          <w:r w:rsidRPr="00D75CF0">
                            <w:rPr>
                              <w:lang w:val="fr-FR"/>
                            </w:rPr>
                            <w:t>OUI</w:t>
                          </w:r>
                        </w:p>
                      </w:txbxContent>
                    </v:textbox>
                  </v:shape>
                  <v:group id="グループ化 321" o:spid="_x0000_s1029"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4538A4F0" w14:textId="77777777" w:rsidR="007B12D6" w:rsidRPr="00D75CF0" w:rsidRDefault="007B12D6" w:rsidP="007B12D6">
                            <w:pPr>
                              <w:spacing w:line="200" w:lineRule="exact"/>
                            </w:pPr>
                            <w:r w:rsidRPr="00D75CF0">
                              <w:rPr>
                                <w:lang w:val="fr-FR"/>
                              </w:rPr>
                              <w:t>Aucun</w:t>
                            </w:r>
                          </w:p>
                        </w:txbxContent>
                      </v:textbox>
                    </v:shape>
                    <v:group id="グループ化 320" o:spid="_x0000_s1031"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直線矢印コネクタ 284" o:spid="_x0000_s1032" type="#_x0000_t32" style="position:absolute;left:11966;top:26986;width:26;height:5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group id="グループ化 318" o:spid="_x0000_s1033"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lussdiagramm: Prozess 13" o:spid="_x0000_s1034" type="#_x0000_t109" style="position:absolute;top:55102;width:3938;height:208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QDwQAAANsAAAAPAAAAZHJzL2Rvd25yZXYueG1sRE9Na8JA&#10;EL0L/Q/LFHozGy0E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MfA9APBAAAA2wAAAA8AAAAA&#10;AAAAAAAAAAAABwIAAGRycy9kb3ducmV2LnhtbFBLBQYAAAAAAwADALcAAAD1AgAAAAA=&#10;" filled="f" stroked="f">
                          <v:textbox inset="0,0,0,0">
                            <w:txbxContent>
                              <w:p w14:paraId="43539895" w14:textId="77777777" w:rsidR="007B12D6" w:rsidRPr="00D75CF0" w:rsidRDefault="007B12D6" w:rsidP="007B12D6">
                                <w:pPr>
                                  <w:spacing w:line="200" w:lineRule="exact"/>
                                </w:pPr>
                                <w:r w:rsidRPr="00D75CF0">
                                  <w:rPr>
                                    <w:lang w:val="fr-FR"/>
                                  </w:rPr>
                                  <w:t>OUI</w:t>
                                </w:r>
                              </w:p>
                            </w:txbxContent>
                          </v:textbox>
                        </v:shape>
                        <v:group id="グループ化 317" o:spid="_x0000_s1035"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lussdiagramm: Prozess 13" o:spid="_x0000_s1036" type="#_x0000_t109" style="position:absolute;left:12645;top:58851;width:3759;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nswQAAANsAAAAPAAAAZHJzL2Rvd25yZXYueG1sRE9Na8JA&#10;EL0L/Q/LFHozG4UG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CdlyezBAAAA2wAAAA8AAAAA&#10;AAAAAAAAAAAABwIAAGRycy9kb3ducmV2LnhtbFBLBQYAAAAAAwADALcAAAD1AgAAAAA=&#10;" filled="f" stroked="f">
                            <v:textbox inset="0,0,0,0">
                              <w:txbxContent>
                                <w:p w14:paraId="2C988039" w14:textId="77777777" w:rsidR="007B12D6" w:rsidRPr="00D75CF0" w:rsidRDefault="007B12D6" w:rsidP="007B12D6">
                                  <w:pPr>
                                    <w:spacing w:line="200" w:lineRule="exact"/>
                                  </w:pPr>
                                  <w:r w:rsidRPr="00D75CF0">
                                    <w:rPr>
                                      <w:lang w:val="fr-FR"/>
                                    </w:rPr>
                                    <w:t>NON</w:t>
                                  </w:r>
                                </w:p>
                              </w:txbxContent>
                            </v:textbox>
                          </v:shape>
                          <v:group id="グループ化 316" o:spid="_x0000_s1037"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314" o:spid="_x0000_s1038"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305" o:spid="_x0000_s1039"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525000,0;525000,1275633"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x6wAAAANsAAAAPAAAAZHJzL2Rvd25yZXYueG1sRE9NSwMx&#10;EL0L/ocwgjebdbFStk2LCkovQm1Lz8NmmizdTNbN2MZ/bw5Cj4/3vVjl0KszjamLbOBxUoEibqPt&#10;2BnY794fZqCSIFvsI5OBX0qwWt7eLLCx8cJfdN6KUyWEU4MGvMjQaJ1aTwHTJA7EhTvGMaAUODpt&#10;R7yU8NDruqqedcCOS4PHgd48taftTzDwJJsg+HFYf0+HV/e5q7Pz02zM/V1+mYMSynIV/7vX1kBd&#10;1pcv5Qfo5R8AAAD//wMAUEsBAi0AFAAGAAgAAAAhANvh9svuAAAAhQEAABMAAAAAAAAAAAAAAAAA&#10;AAAAAFtDb250ZW50X1R5cGVzXS54bWxQSwECLQAUAAYACAAAACEAWvQsW78AAAAVAQAACwAAAAAA&#10;AAAAAAAAAAAfAQAAX3JlbHMvLnJlbHNQSwECLQAUAAYACAAAACEArzJ8esAAAADbAAAADwAAAAAA&#10;AAAAAAAAAAAHAgAAZHJzL2Rvd25yZXYueG1sUEsFBgAAAAADAAMAtwAAAPQCAAAAAA==&#10;" fillcolor="white [3212]" strokecolor="#33434c" strokeweight="1pt">
                                  <v:textbox inset="1mm,1mm,1mm,1mm">
                                    <w:txbxContent>
                                      <w:p w14:paraId="36833CFC" w14:textId="4DB6219A" w:rsidR="007B12D6" w:rsidRPr="00D75CF0" w:rsidRDefault="007B12D6" w:rsidP="007B12D6">
                                        <w:pPr>
                                          <w:jc w:val="center"/>
                                        </w:pPr>
                                        <w:r w:rsidRPr="00D75CF0">
                                          <w:rPr>
                                            <w:b/>
                                            <w:bCs/>
                                            <w:lang w:val="fr-FR"/>
                                          </w:rPr>
                                          <w:t>Partie A</w:t>
                                        </w:r>
                                        <w:r w:rsidR="00656644">
                                          <w:rPr>
                                            <w:b/>
                                            <w:bCs/>
                                            <w:lang w:val="fr-FR"/>
                                          </w:rPr>
                                          <w:t> :</w:t>
                                        </w:r>
                                        <w:r w:rsidRPr="00D75CF0">
                                          <w:rPr>
                                            <w:b/>
                                            <w:bCs/>
                                            <w:lang w:val="fr-FR"/>
                                          </w:rPr>
                                          <w:t xml:space="preserve"> Vérification des analyseurs</w:t>
                                        </w:r>
                                      </w:p>
                                    </w:txbxContent>
                                  </v:textbox>
                                </v:shape>
                                <v:shape id="フリーフォーム: 図形 256" o:spid="_x0000_s1042" style="position:absolute;left:-211;top:7505;width:3865;height:47355;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5vwwAAANsAAAAPAAAAZHJzL2Rvd25yZXYueG1sRI9Bi8Iw&#10;FITvgv8hPGFvNlUWcatpWRaK7kVQF/T4aJ5t2ealNFGrv94IgsdhZr5hlllvGnGhztWWFUyiGARx&#10;YXXNpYK/fT6eg3AeWWNjmRTcyEGWDgdLTLS98pYuO1+KAGGXoILK+zaR0hUVGXSRbYmDd7KdQR9k&#10;V0rd4TXATSOncTyTBmsOCxW29FNR8b87GwVf699Nfph/muPt3q7Omxk3uV8p9THqvxcgPPX+HX61&#10;11rBdALPL+EHyPQBAAD//wMAUEsBAi0AFAAGAAgAAAAhANvh9svuAAAAhQEAABMAAAAAAAAAAAAA&#10;AAAAAAAAAFtDb250ZW50X1R5cGVzXS54bWxQSwECLQAUAAYACAAAACEAWvQsW78AAAAVAQAACwAA&#10;AAAAAAAAAAAAAAAfAQAAX3JlbHMvLnJlbHNQSwECLQAUAAYACAAAACEArmwub8MAAADbAAAADwAA&#10;AAAAAAAAAAAAAAAHAgAAZHJzL2Rvd25yZXYueG1sUEsFBgAAAAADAAMAtwAAAPcCAAAAAA==&#10;" path="m256032,4272077l,4272077,,,321869,e" filled="f" strokecolor="black [3213]">
                                  <v:stroke endarrow="block"/>
                                  <v:path arrowok="t" o:connecttype="custom" o:connectlocs="307554,4735506;0,4735506;0,0;386640,0" o:connectangles="0,0,0,0"/>
                                </v:shape>
                                <v:shape id="直線矢印コネクタ 301" o:spid="_x0000_s1043" type="#_x0000_t32" style="position:absolute;left:11971;top:58725;width:1;height:2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AgxAAAANsAAAAPAAAAZHJzL2Rvd25yZXYueG1sRI9Ba8JA&#10;FITvBf/D8gq9NRtTsJq6ightrTdjQL09sq9JaPZt2N1q/PddoeBxmJlvmPlyMJ04k/OtZQXjJAVB&#10;XFndcq2g3L8/T0H4gKyxs0wKruRhuRg9zDHX9sI7OhehFhHCPkcFTQh9LqWvGjLoE9sTR+/bOoMh&#10;SldL7fAS4aaTWZpOpMGW40KDPa0bqn6KX6PgVR4+02m1ycazl/J4Whf2a/thlXp6HFZvIAIN4R7+&#10;b2+0giyD25f4A+TiDwAA//8DAFBLAQItABQABgAIAAAAIQDb4fbL7gAAAIUBAAATAAAAAAAAAAAA&#10;AAAAAAAAAABbQ29udGVudF9UeXBlc10ueG1sUEsBAi0AFAAGAAgAAAAhAFr0LFu/AAAAFQEAAAsA&#10;AAAAAAAAAAAAAAAAHwEAAF9yZWxzLy5yZWxzUEsBAi0AFAAGAAgAAAAhAOXYsCDEAAAA2wAAAA8A&#10;AAAAAAAAAAAAAAAABwIAAGRycy9kb3ducmV2LnhtbFBLBQYAAAAAAwADALcAAAD4AgAAAAA=&#10;" strokecolor="black [3213]">
                                  <v:stroke endarrow="block"/>
                                </v:shape>
                                <v:shape id="直線矢印コネクタ 296" o:spid="_x0000_s1044" type="#_x0000_t32" style="position:absolute;left:12096;top:38424;width:31;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UxQAAANsAAAAPAAAAZHJzL2Rvd25yZXYueG1sRI9Ba8JA&#10;FITvBf/D8oTedJMU25hmFRHaWm+mgnp7ZF+TYPZtyG41/vtuQehxmJlvmHw5mFZcqHeNZQXxNAJB&#10;XFrdcKVg//U2SUE4j6yxtUwKbuRguRg95Jhpe+UdXQpfiQBhl6GC2vsuk9KVNRl0U9sRB+/b9gZ9&#10;kH0ldY/XADetTKLoWRpsOCzU2NG6pvJc/BgFL/LwEaXlJonnT/vjaV3Yz+27VepxPKxeQXga/H/4&#10;3t5oBckM/r6EHyAXvwAAAP//AwBQSwECLQAUAAYACAAAACEA2+H2y+4AAACFAQAAEwAAAAAAAAAA&#10;AAAAAAAAAAAAW0NvbnRlbnRfVHlwZXNdLnhtbFBLAQItABQABgAIAAAAIQBa9CxbvwAAABUBAAAL&#10;AAAAAAAAAAAAAAAAAB8BAABfcmVscy8ucmVsc1BLAQItABQABgAIAAAAIQBqMShUxQAAANsAAAAP&#10;AAAAAAAAAAAAAAAAAAcCAABkcnMvZG93bnJldi54bWxQSwUGAAAAAAMAAwC3AAAA+QI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xAAAANsAAAAPAAAAZHJzL2Rvd25yZXYueG1sRI9BawIx&#10;FITvBf9DeIK3mtWDlNUoVSkUT3Ztkd4em9fN1s3LmsTd9d83hUKPw8x8w6w2g21ERz7UjhXMphkI&#10;4tLpmisF76eXxycQISJrbByTgjsF2KxHDyvMtev5jboiViJBOOSowMTY5lKG0pDFMHUtcfK+nLcY&#10;k/SV1B77BLeNnGfZQlqsOS0YbGlnqLwUN6ug6Q799eP2fTX7Y3cqdudPs/WtUpPx8LwEEWmI/+G/&#10;9qtWMF/A75f0A+T6BwAA//8DAFBLAQItABQABgAIAAAAIQDb4fbL7gAAAIUBAAATAAAAAAAAAAAA&#10;AAAAAAAAAABbQ29udGVudF9UeXBlc10ueG1sUEsBAi0AFAAGAAgAAAAhAFr0LFu/AAAAFQEAAAsA&#10;AAAAAAAAAAAAAAAAHwEAAF9yZWxzLy5yZWxzUEsBAi0AFAAGAAgAAAAhAD9Rb8XEAAAA2wAAAA8A&#10;AAAAAAAAAAAAAAAABwIAAGRycy9kb3ducmV2LnhtbFBLBQYAAAAAAwADALcAAAD4Ag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bvwwAAANsAAAAPAAAAZHJzL2Rvd25yZXYueG1sRI/dasJA&#10;FITvC32H5RR6Vze12GrqRkpBKhaERh/gkD35IdmzIXvU+PZdQfBymJlvmOVqdJ060RAazwZeJwko&#10;4sLbhisDh/36ZQ4qCLLFzjMZuFCAVfb4sMTU+jP/0SmXSkUIhxQN1CJ9qnUoanIYJr4njl7pB4cS&#10;5VBpO+A5wl2np0nyrh02HBdq7Om7pqLNj85A637edLlZXLbF7yh25svdVrQxz0/j1ycooVHu4Vt7&#10;Yw1MP+D6Jf4Anf0DAAD//wMAUEsBAi0AFAAGAAgAAAAhANvh9svuAAAAhQEAABMAAAAAAAAAAAAA&#10;AAAAAAAAAFtDb250ZW50X1R5cGVzXS54bWxQSwECLQAUAAYACAAAACEAWvQsW78AAAAVAQAACwAA&#10;AAAAAAAAAAAAAAAfAQAAX3JlbHMvLnJlbHNQSwECLQAUAAYACAAAACEAyVjW7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ewQAAANsAAAAPAAAAZHJzL2Rvd25yZXYueG1sRE9La8JA&#10;EL4X+h+WEXqrG6UUja4iLZL2oLQ+r2N2TEKzsyE71fjv3UOhx4/vPZ13rlYXakPl2cCgn4Aizr2t&#10;uDCw2y6fR6CCIFusPZOBGwWYzx4fpphaf+VvumykUDGEQ4oGSpEm1TrkJTkMfd8QR+7sW4cSYVto&#10;2+I1hrtaD5PkVTusODaU2NBbSfnP5tcZyNbZp83eR9X4sP8ScSd+WS2Pxjz1usUElFAn/+I/94c1&#10;MIxj45f4A/TsDgAA//8DAFBLAQItABQABgAIAAAAIQDb4fbL7gAAAIUBAAATAAAAAAAAAAAAAAAA&#10;AAAAAABbQ29udGVudF9UeXBlc10ueG1sUEsBAi0AFAAGAAgAAAAhAFr0LFu/AAAAFQEAAAsAAAAA&#10;AAAAAAAAAAAAHwEAAF9yZWxzLy5yZWxzUEsBAi0AFAAGAAgAAAAhADBmj57BAAAA2wAAAA8AAAAA&#10;AAAAAAAAAAAABwIAAGRycy9kb3ducmV2LnhtbFBLBQYAAAAAAwADALcAAAD1AgAAAAA=&#10;" fillcolor="white [3212]" strokecolor="#33434c">
                                  <v:textbox inset="1mm,0,1mm,0">
                                    <w:txbxContent>
                                      <w:p w14:paraId="71FAE577" w14:textId="77777777" w:rsidR="007B12D6" w:rsidRPr="00D75CF0" w:rsidRDefault="007B12D6" w:rsidP="007B12D6">
                                        <w:pPr>
                                          <w:spacing w:line="240" w:lineRule="exact"/>
                                          <w:jc w:val="center"/>
                                        </w:pPr>
                                        <w:r w:rsidRPr="00D75CF0">
                                          <w:rPr>
                                            <w:lang w:val="fr-FR"/>
                                          </w:rPr>
                                          <w:t>Achat d</w:t>
                                        </w:r>
                                        <w:r>
                                          <w:rPr>
                                            <w:lang w:val="fr-FR"/>
                                          </w:rPr>
                                          <w:t>u</w:t>
                                        </w:r>
                                        <w:r w:rsidRPr="00D75CF0">
                                          <w:rPr>
                                            <w:lang w:val="fr-FR"/>
                                          </w:rPr>
                                          <w:t xml:space="preserve"> véhicule</w:t>
                                        </w:r>
                                      </w:p>
                                    </w:txbxContent>
                                  </v:textbox>
                                </v:shape>
                                <v:shape id="Flussdiagramm: Prozess 8" o:spid="_x0000_s1050" type="#_x0000_t109" style="position:absolute;left:3655;top:11414;width:16747;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oFxQAAANsAAAAPAAAAZHJzL2Rvd25yZXYueG1sRI9Ba8JA&#10;FITvhf6H5RV6q5tKKRpdpbRI7EGp2ur1mX1NQrNvQ/ap8d+7gtDjMDPfMONp52p1pDZUng089xJQ&#10;xLm3FRcGvjezpwGoIMgWa89k4EwBppP7uzGm1p94Rce1FCpCOKRooBRpUq1DXpLD0PMNcfR+fetQ&#10;omwLbVs8RbirdT9JXrXDiuNCiQ29l5T/rQ/OQLbMPm32MaiG258vEbfnl8VsZ8zjQ/c2AiXUyX/4&#10;1p5bA/0hXL/EH6AnFwAAAP//AwBQSwECLQAUAAYACAAAACEA2+H2y+4AAACFAQAAEwAAAAAAAAAA&#10;AAAAAAAAAAAAW0NvbnRlbnRfVHlwZXNdLnhtbFBLAQItABQABgAIAAAAIQBa9CxbvwAAABUBAAAL&#10;AAAAAAAAAAAAAAAAAB8BAABfcmVscy8ucmVsc1BLAQItABQABgAIAAAAIQBfKioFxQAAANsAAAAP&#10;AAAAAAAAAAAAAAAAAAcCAABkcnMvZG93bnJldi54bWxQSwUGAAAAAAMAAwC3AAAA+QIAAAAA&#10;" fillcolor="white [3212]" strokecolor="#33434c">
                                  <v:textbox inset="1mm,0,1mm,0">
                                    <w:txbxContent>
                                      <w:p w14:paraId="1AC47BAE" w14:textId="77777777" w:rsidR="007B12D6" w:rsidRPr="00D75CF0" w:rsidRDefault="007B12D6" w:rsidP="007B12D6">
                                        <w:pPr>
                                          <w:spacing w:line="240" w:lineRule="exact"/>
                                          <w:jc w:val="center"/>
                                          <w:rPr>
                                            <w:lang w:val="fr-FR"/>
                                          </w:rPr>
                                        </w:pPr>
                                        <w:r w:rsidRPr="00D75CF0">
                                          <w:rPr>
                                            <w:lang w:val="fr-FR"/>
                                          </w:rPr>
                                          <w:t xml:space="preserve">Questionnaire sur le véhicule </w:t>
                                        </w:r>
                                        <w:r>
                                          <w:rPr>
                                            <w:lang w:val="fr-FR"/>
                                          </w:rPr>
                                          <w:t>(</w:t>
                                        </w:r>
                                        <w:r w:rsidRPr="00D75CF0">
                                          <w:rPr>
                                            <w:lang w:val="fr-FR"/>
                                          </w:rPr>
                                          <w:t>annexe 1</w:t>
                                        </w:r>
                                        <w:r>
                                          <w:rPr>
                                            <w:lang w:val="fr-FR"/>
                                          </w:rPr>
                                          <w:t>)</w:t>
                                        </w:r>
                                      </w:p>
                                    </w:txbxContent>
                                  </v:textbox>
                                </v:shape>
                                <v:shape id="Flussdiagramm: Prozess 8" o:spid="_x0000_s1051" type="#_x0000_t109" style="position:absolute;left:3789;top:32128;width:16613;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VFwgAAANsAAAAPAAAAZHJzL2Rvd25yZXYueG1sRE9La8JA&#10;EL4X+h+WKfRWN9oiNnUVsUjqwaL24XXMjkkwOxuyU43/3j0IPX587/G0c7U6URsqzwb6vQQUce5t&#10;xYWB76/F0whUEGSLtWcycKEA08n93RhT68+8odNWChVDOKRooBRpUq1DXpLD0PMNceQOvnUoEbaF&#10;ti2eY7ir9SBJhtphxbGhxIbmJeXH7Z8zkH1mS5u9j6rX35+1iNvzy2qxM+bxoZu9gRLq5F98c39Y&#10;A89xffwSf4CeXAEAAP//AwBQSwECLQAUAAYACAAAACEA2+H2y+4AAACFAQAAEwAAAAAAAAAAAAAA&#10;AAAAAAAAW0NvbnRlbnRfVHlwZXNdLnhtbFBLAQItABQABgAIAAAAIQBa9CxbvwAAABUBAAALAAAA&#10;AAAAAAAAAAAAAB8BAABfcmVscy8ucmVsc1BLAQItABQABgAIAAAAIQBLyRVFwgAAANsAAAAPAAAA&#10;AAAAAAAAAAAAAAcCAABkcnMvZG93bnJldi54bWxQSwUGAAAAAAMAAwC3AAAA9gIAAAAA&#10;" fillcolor="white [3212]" strokecolor="#33434c">
                                  <v:textbox inset="1mm,0,1mm,0">
                                    <w:txbxContent>
                                      <w:p w14:paraId="143B7584" w14:textId="77777777" w:rsidR="007B12D6" w:rsidRPr="00D75CF0" w:rsidRDefault="007B12D6" w:rsidP="007B12D6">
                                        <w:pPr>
                                          <w:spacing w:line="240" w:lineRule="exact"/>
                                          <w:rPr>
                                            <w:rFonts w:eastAsia="MS Mincho" w:cstheme="minorBidi"/>
                                            <w:color w:val="000000"/>
                                            <w:kern w:val="24"/>
                                            <w:lang w:val="fr-FR"/>
                                          </w:rPr>
                                        </w:pPr>
                                        <w:r w:rsidRPr="00D75CF0">
                                          <w:rPr>
                                            <w:lang w:val="fr-FR"/>
                                          </w:rPr>
                                          <w:t xml:space="preserve">Obtenir les valeurs de SOCE/SOCR </w:t>
                                        </w:r>
                                        <w:r>
                                          <w:rPr>
                                            <w:lang w:val="fr-FR"/>
                                          </w:rPr>
                                          <w:t>de bord</w:t>
                                        </w:r>
                                      </w:p>
                                      <w:p w14:paraId="4817F589" w14:textId="77777777" w:rsidR="007B12D6" w:rsidRPr="00D75CF0" w:rsidRDefault="007B12D6" w:rsidP="007B12D6">
                                        <w:pPr>
                                          <w:spacing w:line="240" w:lineRule="exact"/>
                                          <w:rPr>
                                            <w:lang w:val="fr-FR"/>
                                          </w:rPr>
                                        </w:pPr>
                                        <w:r w:rsidRPr="00D75CF0">
                                          <w:rPr>
                                            <w:lang w:val="fr-FR"/>
                                          </w:rPr>
                                          <w:t>(utilisées pour la vérification</w:t>
                                        </w:r>
                                        <w:r>
                                          <w:rPr>
                                            <w:lang w:val="fr-FR"/>
                                          </w:rPr>
                                          <w:t>)</w:t>
                                        </w:r>
                                        <w:r w:rsidRPr="00D75CF0">
                                          <w:rPr>
                                            <w:lang w:val="fr-FR"/>
                                          </w:rPr>
                                          <w:t xml:space="preserve"> au titre de la partie A)</w:t>
                                        </w:r>
                                      </w:p>
                                      <w:p w14:paraId="5A336588" w14:textId="77777777" w:rsidR="007B12D6" w:rsidRPr="00D75CF0" w:rsidRDefault="007B12D6" w:rsidP="007B12D6">
                                        <w:pPr>
                                          <w:spacing w:line="240" w:lineRule="exact"/>
                                          <w:rPr>
                                            <w:lang w:val="fr-FR"/>
                                          </w:rPr>
                                        </w:pPr>
                                      </w:p>
                                    </w:txbxContent>
                                  </v:textbox>
                                </v:shape>
                                <v:shape id="Flussdiagramm: Prozess 8" o:spid="_x0000_s1052" type="#_x0000_t109" style="position:absolute;left:3594;top:61208;width:16755;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exQAAANsAAAAPAAAAZHJzL2Rvd25yZXYueG1sRI9Ba8JA&#10;FITvBf/D8oTe6kZbxKauUiwSe7C0atvrM/tMQrNvQ/ZV4793hUKPw8x8w0znnavVkdpQeTYwHCSg&#10;iHNvKy4M7LbLuwmoIMgWa89k4EwB5rPezRRT60/8QceNFCpCOKRooBRpUq1DXpLDMPANcfQOvnUo&#10;UbaFti2eItzVepQkY+2w4rhQYkOLkvKfza8zkL1lrzZ7mVSPX5/vIm7PD+vltzG3/e75CZRQJ//h&#10;v/bKGrgfwvVL/AF6dgEAAP//AwBQSwECLQAUAAYACAAAACEA2+H2y+4AAACFAQAAEwAAAAAAAAAA&#10;AAAAAAAAAAAAW0NvbnRlbnRfVHlwZXNdLnhtbFBLAQItABQABgAIAAAAIQBa9CxbvwAAABUBAAAL&#10;AAAAAAAAAAAAAAAAAB8BAABfcmVscy8ucmVsc1BLAQItABQABgAIAAAAIQAkhbDexQAAANsAAAAP&#10;AAAAAAAAAAAAAAAAAAcCAABkcnMvZG93bnJldi54bWxQSwUGAAAAAAMAAwC3AAAA+QIAAAAA&#10;" fillcolor="white [3212]" strokecolor="#33434c">
                                  <v:textbox inset="1mm,0,1mm,0">
                                    <w:txbxContent>
                                      <w:p w14:paraId="03184719" w14:textId="77777777" w:rsidR="007B12D6" w:rsidRPr="00D75CF0" w:rsidRDefault="007B12D6" w:rsidP="007B12D6">
                                        <w:pPr>
                                          <w:spacing w:line="240" w:lineRule="exact"/>
                                          <w:jc w:val="center"/>
                                          <w:rPr>
                                            <w:lang w:val="fr-FR"/>
                                          </w:rPr>
                                        </w:pPr>
                                        <w:r w:rsidRPr="00D75CF0">
                                          <w:rPr>
                                            <w:b/>
                                            <w:bCs/>
                                            <w:lang w:val="fr-FR"/>
                                          </w:rPr>
                                          <w:t xml:space="preserve">Décision d’acceptation </w:t>
                                        </w:r>
                                        <w:r>
                                          <w:rPr>
                                            <w:b/>
                                            <w:bCs/>
                                            <w:lang w:val="fr-FR"/>
                                          </w:rPr>
                                          <w:br/>
                                        </w:r>
                                        <w:r w:rsidRPr="00D75CF0">
                                          <w:rPr>
                                            <w:b/>
                                            <w:bCs/>
                                            <w:lang w:val="fr-FR"/>
                                          </w:rPr>
                                          <w:t>ou de rejet</w:t>
                                        </w:r>
                                        <w:r>
                                          <w:rPr>
                                            <w:b/>
                                            <w:bCs/>
                                            <w:lang w:val="fr-FR"/>
                                          </w:rPr>
                                          <w:t xml:space="preserve"> </w:t>
                                        </w:r>
                                        <w:r w:rsidRPr="00D75CF0">
                                          <w:rPr>
                                            <w:b/>
                                            <w:bCs/>
                                            <w:lang w:val="fr-FR"/>
                                          </w:rPr>
                                          <w:t xml:space="preserve">conformément </w:t>
                                        </w:r>
                                        <w:r>
                                          <w:rPr>
                                            <w:b/>
                                            <w:bCs/>
                                            <w:lang w:val="fr-FR"/>
                                          </w:rPr>
                                          <w:br/>
                                        </w:r>
                                        <w:r w:rsidRPr="00D75CF0">
                                          <w:rPr>
                                            <w:b/>
                                            <w:bCs/>
                                            <w:lang w:val="fr-FR"/>
                                          </w:rPr>
                                          <w:t>au paragraphe 6.3.3</w:t>
                                        </w:r>
                                      </w:p>
                                    </w:txbxContent>
                                  </v:textbox>
                                </v:shape>
                                <v:shape id="フローチャート : 判断 88" o:spid="_x0000_s1053" type="#_x0000_t110" style="position:absolute;left:1585;top:51069;width:20773;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OqwgAAANsAAAAPAAAAZHJzL2Rvd25yZXYueG1sRI/bagJB&#10;EETfA/7D0IJvcVbFoKujiCCKgYCXD2h2ei+407PstLr+vRMI5LGoqlPUct25Wj2oDZVnA6NhAoo4&#10;87biwsD1svucgQqCbLH2TAZeFGC96n0sMbX+ySd6nKVQEcIhRQOlSJNqHbKSHIahb4ijl/vWoUTZ&#10;Ftq2+IxwV+txknxphxXHhRIb2paU3c53Z+Dm9hOdH+avY/bdiZ36/Oco2phBv9ssQAl18h/+ax+s&#10;gckYfr/EH6BXbwAAAP//AwBQSwECLQAUAAYACAAAACEA2+H2y+4AAACFAQAAEwAAAAAAAAAAAAAA&#10;AAAAAAAAW0NvbnRlbnRfVHlwZXNdLnhtbFBLAQItABQABgAIAAAAIQBa9CxbvwAAABUBAAALAAAA&#10;AAAAAAAAAAAAAB8BAABfcmVscy8ucmVsc1BLAQItABQABgAIAAAAIQBc9uOqwgAAANsAAAAPAAAA&#10;AAAAAAAAAAAAAAcCAABkcnMvZG93bnJldi54bWxQSwUGAAAAAAMAAwC3AAAA9gIAAAAA&#10;" fillcolor="white [3212]" strokecolor="#33434c">
                                  <v:textbox inset="1mm,1mm,1mm,1mm"/>
                                </v:shape>
                                <v:shape id="Flussdiagramm: Prozess 8" o:spid="_x0000_s1054" type="#_x0000_t109" style="position:absolute;left:24154;top:33701;width:24227;height:1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34F56EF3" w14:textId="77777777" w:rsidR="007B12D6" w:rsidRDefault="007B12D6" w:rsidP="007B12D6">
                                        <w:pPr>
                                          <w:spacing w:line="240" w:lineRule="exact"/>
                                          <w:rPr>
                                            <w:lang w:val="fr-FR"/>
                                          </w:rPr>
                                        </w:pPr>
                                        <w:r w:rsidRPr="00D75CF0">
                                          <w:rPr>
                                            <w:lang w:val="fr-FR"/>
                                          </w:rPr>
                                          <w:t xml:space="preserve">Obtenir les valeurs de SOCE/SOCR </w:t>
                                        </w:r>
                                        <w:r>
                                          <w:rPr>
                                            <w:lang w:val="fr-FR"/>
                                          </w:rPr>
                                          <w:t>de bord</w:t>
                                        </w:r>
                                        <w:r w:rsidRPr="00D75CF0">
                                          <w:rPr>
                                            <w:lang w:val="fr-FR"/>
                                          </w:rPr>
                                          <w:t xml:space="preserve"> avant et après la mise à jour</w:t>
                                        </w:r>
                                      </w:p>
                                      <w:p w14:paraId="46AE25F6" w14:textId="77777777" w:rsidR="007B12D6" w:rsidRPr="00D75CF0" w:rsidRDefault="007B12D6" w:rsidP="007B12D6">
                                        <w:pPr>
                                          <w:spacing w:line="240" w:lineRule="exact"/>
                                          <w:rPr>
                                            <w:rFonts w:eastAsia="MS Mincho" w:cstheme="minorBidi"/>
                                            <w:color w:val="000000"/>
                                            <w:kern w:val="24"/>
                                            <w:lang w:val="fr-FR"/>
                                          </w:rPr>
                                        </w:pPr>
                                        <w:r w:rsidRPr="00D75CF0">
                                          <w:rPr>
                                            <w:lang w:val="fr-FR"/>
                                          </w:rPr>
                                          <w:t>Utiliser les valeurs collectées avant la mise à jour aux fins de surveillance</w:t>
                                        </w:r>
                                      </w:p>
                                      <w:p w14:paraId="21F3255C" w14:textId="77777777" w:rsidR="007B12D6" w:rsidRPr="00D75CF0" w:rsidRDefault="007B12D6" w:rsidP="007B12D6">
                                        <w:pPr>
                                          <w:spacing w:line="240" w:lineRule="exact"/>
                                          <w:rPr>
                                            <w:lang w:val="fr-FR"/>
                                          </w:rPr>
                                        </w:pPr>
                                        <w:r w:rsidRPr="00D75CF0">
                                          <w:rPr>
                                            <w:lang w:val="fr-FR"/>
                                          </w:rPr>
                                          <w:t>Utiliser les valeurs collectées après la mise à jour pour la vérification au titre de la partie A</w:t>
                                        </w:r>
                                      </w:p>
                                    </w:txbxContent>
                                  </v:textbox>
                                </v:shape>
                                <v:shape id="Flussdiagramm: Prozess 8" o:spid="_x0000_s1055" type="#_x0000_t109" style="position:absolute;left:959;top:40164;width:21907;height: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2C8587A5" w14:textId="77777777" w:rsidR="007B12D6" w:rsidRPr="00D75CF0" w:rsidRDefault="007B12D6" w:rsidP="007B12D6">
                                        <w:pPr>
                                          <w:numPr>
                                            <w:ilvl w:val="0"/>
                                            <w:numId w:val="40"/>
                                          </w:numPr>
                                          <w:spacing w:line="240" w:lineRule="exact"/>
                                          <w:ind w:left="284" w:hanging="284"/>
                                          <w:rPr>
                                            <w:rFonts w:eastAsia="Times New Roman"/>
                                          </w:rPr>
                                        </w:pPr>
                                        <w:r w:rsidRPr="00D75CF0">
                                          <w:rPr>
                                            <w:lang w:val="fr-FR"/>
                                          </w:rPr>
                                          <w:t>Procéder aux essais de vérification</w:t>
                                        </w:r>
                                      </w:p>
                                      <w:p w14:paraId="19B184EF" w14:textId="77777777" w:rsidR="007B12D6" w:rsidRPr="00D75CF0" w:rsidRDefault="007B12D6" w:rsidP="007B12D6">
                                        <w:pPr>
                                          <w:numPr>
                                            <w:ilvl w:val="0"/>
                                            <w:numId w:val="40"/>
                                          </w:numPr>
                                          <w:spacing w:line="240" w:lineRule="exact"/>
                                          <w:ind w:left="284" w:hanging="284"/>
                                          <w:rPr>
                                            <w:rFonts w:eastAsia="Times New Roman"/>
                                            <w:lang w:val="fr-FR"/>
                                          </w:rPr>
                                        </w:pPr>
                                        <w:r w:rsidRPr="00D75CF0">
                                          <w:rPr>
                                            <w:lang w:val="fr-FR"/>
                                          </w:rPr>
                                          <w:t xml:space="preserve">Obtenir les valeurs de SOCE/SOCR </w:t>
                                        </w:r>
                                        <w:r w:rsidRPr="005427CE">
                                          <w:rPr>
                                            <w:lang w:val="fr-FR"/>
                                          </w:rPr>
                                          <w:t>mesuré</w:t>
                                        </w:r>
                                        <w:r>
                                          <w:rPr>
                                            <w:lang w:val="fr-FR"/>
                                          </w:rPr>
                                          <w:t>e</w:t>
                                        </w:r>
                                        <w:r w:rsidRPr="005427CE">
                                          <w:rPr>
                                            <w:lang w:val="fr-FR"/>
                                          </w:rPr>
                                          <w:t>s</w:t>
                                        </w:r>
                                      </w:p>
                                      <w:p w14:paraId="4A457CF2" w14:textId="77777777" w:rsidR="007B12D6" w:rsidRPr="00D75CF0" w:rsidRDefault="007B12D6" w:rsidP="007B12D6">
                                        <w:pPr>
                                          <w:numPr>
                                            <w:ilvl w:val="0"/>
                                            <w:numId w:val="40"/>
                                          </w:numPr>
                                          <w:spacing w:line="240" w:lineRule="exact"/>
                                          <w:ind w:left="284" w:hanging="284"/>
                                          <w:rPr>
                                            <w:lang w:val="fr-FR"/>
                                          </w:rPr>
                                        </w:pPr>
                                        <w:r w:rsidRPr="00D75CF0">
                                          <w:rPr>
                                            <w:lang w:val="fr-FR"/>
                                          </w:rPr>
                                          <w:t xml:space="preserve">Obtenir les valeurs de SOCE/SOCR </w:t>
                                        </w:r>
                                        <w:r>
                                          <w:rPr>
                                            <w:lang w:val="fr-FR"/>
                                          </w:rPr>
                                          <w:t>de bord</w:t>
                                        </w:r>
                                        <w:r w:rsidRPr="00D75CF0">
                                          <w:rPr>
                                            <w:lang w:val="fr-FR"/>
                                          </w:rPr>
                                          <w:t xml:space="preserve"> (non utilisées pour la vérification au titre de la partie A)</w:t>
                                        </w:r>
                                      </w:p>
                                    </w:txbxContent>
                                  </v:textbox>
                                </v:shape>
                                <v:shape id="直線矢印コネクタ 69" o:spid="_x0000_s1056" type="#_x0000_t32" style="position:absolute;left:11912;top:49767;width:6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shape id="フリーフォーム: 図形 71" o:spid="_x0000_s1057" style="position:absolute;left:21037;top:23731;width:14641;height:201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V4wgAAANsAAAAPAAAAZHJzL2Rvd25yZXYueG1sRI/NasMw&#10;EITvgb6D2EJuidwE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CMrDV4wgAAANsAAAAPAAAA&#10;AAAAAAAAAAAAAAcCAABkcnMvZG93bnJldi54bWxQSwUGAAAAAAMAAwC3AAAA9gIAAAAA&#10;" path="m,l,,587829,r,256233e" filled="f" strokecolor="black [3213]">
                                  <v:stroke endarrow="block"/>
                                  <v:path arrowok="t" o:connecttype="custom" o:connectlocs="0,0;0,0;1464168,0;1464168,201006"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5gxAAAANsAAAAPAAAAZHJzL2Rvd25yZXYueG1sRI/NasMw&#10;EITvhbyD2EJvjVwX0s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PNOrmDEAAAA2wAAAA8A&#10;AAAAAAAAAAAAAAAABwIAAGRycy9kb3ducmV2LnhtbFBLBQYAAAAAAwADALcAAAD4AgAAAAA=&#10;" filled="f" stroked="f">
                                <v:textbox inset="0,0,0,0">
                                  <w:txbxContent>
                                    <w:p w14:paraId="67B17F8D" w14:textId="77777777" w:rsidR="007B12D6" w:rsidRPr="00D75CF0" w:rsidRDefault="007B12D6" w:rsidP="007B12D6">
                                      <w:pPr>
                                        <w:spacing w:line="200" w:lineRule="exact"/>
                                        <w:jc w:val="center"/>
                                      </w:pPr>
                                      <w:r>
                                        <w:rPr>
                                          <w:lang w:val="fr-FR"/>
                                        </w:rPr>
                                        <w:t>Vérifier</w:t>
                                      </w:r>
                                      <w:r w:rsidRPr="00D75CF0">
                                        <w:rPr>
                                          <w:lang w:val="fr-FR"/>
                                        </w:rPr>
                                        <w:t xml:space="preserve"> les critères d’exclusion</w:t>
                                      </w:r>
                                    </w:p>
                                  </w:txbxContent>
                                </v:textbox>
                              </v:shape>
                            </v:group>
                            <v:shape id="Flussdiagramm: Prozess 13" o:spid="_x0000_s1059" type="#_x0000_t109" style="position:absolute;left:3938;top:53185;width:15910;height:4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oSwAAAANsAAAAPAAAAZHJzL2Rvd25yZXYueG1sRE/Pa8Iw&#10;FL4L+x/CE3bTVIV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gtE6EsAAAADbAAAADwAAAAAA&#10;AAAAAAAAAAAHAgAAZHJzL2Rvd25yZXYueG1sUEsFBgAAAAADAAMAtwAAAPQCAAAAAA==&#10;" filled="f" stroked="f">
                              <v:textbox inset="0,0,0,0">
                                <w:txbxContent>
                                  <w:p w14:paraId="3986A971" w14:textId="77777777" w:rsidR="007B12D6" w:rsidRDefault="007B12D6" w:rsidP="007B12D6">
                                    <w:pPr>
                                      <w:spacing w:line="200" w:lineRule="exact"/>
                                      <w:jc w:val="center"/>
                                      <w:rPr>
                                        <w:lang w:val="fr-FR"/>
                                      </w:rPr>
                                    </w:pPr>
                                    <w:r>
                                      <w:rPr>
                                        <w:lang w:val="fr-FR"/>
                                      </w:rPr>
                                      <w:t>P</w:t>
                                    </w:r>
                                    <w:r w:rsidRPr="00D75CF0">
                                      <w:rPr>
                                        <w:lang w:val="fr-FR"/>
                                      </w:rPr>
                                      <w:t>rocéder à d’autres essais conformément au paragraphe</w:t>
                                    </w:r>
                                    <w:r>
                                      <w:rPr>
                                        <w:lang w:val="fr-FR"/>
                                      </w:rPr>
                                      <w:t> </w:t>
                                    </w:r>
                                    <w:r w:rsidRPr="00D75CF0">
                                      <w:rPr>
                                        <w:lang w:val="fr-FR"/>
                                      </w:rPr>
                                      <w:t>6.3.3</w:t>
                                    </w:r>
                                  </w:p>
                                  <w:p w14:paraId="7E1F147C" w14:textId="77777777" w:rsidR="007B12D6" w:rsidRPr="00D75CF0" w:rsidRDefault="007B12D6" w:rsidP="007B12D6">
                                    <w:pPr>
                                      <w:spacing w:line="200" w:lineRule="exact"/>
                                      <w:jc w:val="center"/>
                                      <w:rPr>
                                        <w:lang w:val="fr-FR"/>
                                      </w:rPr>
                                    </w:pPr>
                                  </w:p>
                                </w:txbxContent>
                              </v:textbox>
                            </v:shape>
                          </v:group>
                        </v:group>
                      </v:group>
                    </v:group>
                  </v:group>
                </v:group>
                <v:shape id="Flussdiagramm: Prozess 8" o:spid="_x0000_s1060" type="#_x0000_t109" style="position:absolute;left:25858;top:25738;width:19437;height: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zYxQAAANsAAAAPAAAAZHJzL2Rvd25yZXYueG1sRI9Ba8JA&#10;FITvBf/D8oTe6sZaRFNXkYqkPVhaq+31NftMgtm3Ifuq8d93hUKPw8x8w8wWnavVidpQeTYwHCSg&#10;iHNvKy4M7D7WdxNQQZAt1p7JwIUCLOa9mxmm1p/5nU5bKVSEcEjRQCnSpFqHvCSHYeAb4ugdfOtQ&#10;omwLbVs8R7ir9X2SjLXDiuNCiQ09lZQftz/OQPaavdhsNammn/s3EffND5v1lzG3/W75CEqok//w&#10;X/vZGhhN4fol/gA9/wUAAP//AwBQSwECLQAUAAYACAAAACEA2+H2y+4AAACFAQAAEwAAAAAAAAAA&#10;AAAAAAAAAAAAW0NvbnRlbnRfVHlwZXNdLnhtbFBLAQItABQABgAIAAAAIQBa9CxbvwAAABUBAAAL&#10;AAAAAAAAAAAAAAAAAB8BAABfcmVscy8ucmVsc1BLAQItABQABgAIAAAAIQDa87zYxQAAANsAAAAP&#10;AAAAAAAAAAAAAAAAAAcCAABkcnMvZG93bnJldi54bWxQSwUGAAAAAAMAAwC3AAAA+QIAAAAA&#10;" fillcolor="white [3212]" strokecolor="#33434c">
                  <v:textbox inset="1mm,0,1mm,0">
                    <w:txbxContent>
                      <w:p w14:paraId="0B0EB008" w14:textId="77777777" w:rsidR="007B12D6" w:rsidRPr="00D75CF0" w:rsidRDefault="007B12D6" w:rsidP="007B12D6">
                        <w:pPr>
                          <w:spacing w:line="240" w:lineRule="exact"/>
                          <w:jc w:val="center"/>
                          <w:rPr>
                            <w:lang w:val="fr-FR"/>
                          </w:rPr>
                        </w:pPr>
                        <w:r w:rsidRPr="00D75CF0">
                          <w:rPr>
                            <w:lang w:val="fr-FR"/>
                          </w:rPr>
                          <w:t>Exclure de l’échantillon</w:t>
                        </w:r>
                      </w:p>
                      <w:p w14:paraId="4D83EC30" w14:textId="77777777" w:rsidR="007B12D6" w:rsidRDefault="007B12D6" w:rsidP="007B12D6">
                        <w:pPr>
                          <w:spacing w:line="240" w:lineRule="exact"/>
                          <w:jc w:val="center"/>
                          <w:rPr>
                            <w:lang w:val="fr-FR"/>
                          </w:rPr>
                        </w:pPr>
                        <w:r w:rsidRPr="00D75CF0">
                          <w:rPr>
                            <w:lang w:val="fr-FR"/>
                          </w:rPr>
                          <w:t xml:space="preserve">ou mettre à jour l’analyseur </w:t>
                        </w:r>
                        <w:r>
                          <w:rPr>
                            <w:lang w:val="fr-FR"/>
                          </w:rPr>
                          <w:br/>
                        </w:r>
                        <w:r w:rsidRPr="00D75CF0">
                          <w:rPr>
                            <w:lang w:val="fr-FR"/>
                          </w:rPr>
                          <w:t>selon la procédure figurant dans le questionnaire sur le véhicule</w:t>
                        </w:r>
                      </w:p>
                      <w:p w14:paraId="5908B9A3" w14:textId="77777777" w:rsidR="007B12D6" w:rsidRPr="00D75CF0" w:rsidRDefault="007B12D6" w:rsidP="007B12D6">
                        <w:pPr>
                          <w:spacing w:line="240" w:lineRule="exact"/>
                          <w:jc w:val="center"/>
                          <w:rPr>
                            <w:lang w:val="fr-FR"/>
                          </w:rPr>
                        </w:pPr>
                      </w:p>
                    </w:txbxContent>
                  </v:textbox>
                </v:shape>
                <w10:anchorlock/>
              </v:group>
            </w:pict>
          </mc:Fallback>
        </mc:AlternateContent>
      </w:r>
    </w:p>
    <w:p w14:paraId="396F8633" w14:textId="77777777" w:rsidR="007B12D6" w:rsidRDefault="007B12D6" w:rsidP="00E615B9">
      <w:pPr>
        <w:pStyle w:val="Titre1"/>
        <w:ind w:left="2268"/>
        <w:rPr>
          <w:bCs/>
          <w:lang w:val="fr-FR"/>
        </w:rPr>
      </w:pPr>
      <w:r w:rsidRPr="00A04000">
        <w:rPr>
          <w:bCs/>
          <w:lang w:val="fr-FR"/>
        </w:rPr>
        <w:lastRenderedPageBreak/>
        <w:tab/>
        <w:t>Figure 2</w:t>
      </w:r>
    </w:p>
    <w:p w14:paraId="067C20E8" w14:textId="38768153" w:rsidR="007B12D6" w:rsidRPr="00D75243" w:rsidRDefault="007B12D6" w:rsidP="00E615B9">
      <w:pPr>
        <w:pStyle w:val="Titre1"/>
        <w:spacing w:after="120" w:line="240" w:lineRule="atLeast"/>
        <w:ind w:left="2268"/>
        <w:rPr>
          <w:b/>
          <w:bCs/>
          <w:lang w:val="fr-FR"/>
        </w:rPr>
      </w:pPr>
      <w:r w:rsidRPr="00D75243">
        <w:rPr>
          <w:b/>
          <w:bCs/>
          <w:lang w:val="fr-FR"/>
        </w:rPr>
        <w:t>Diagramme de décision pour la partie B</w:t>
      </w:r>
      <w:r w:rsidR="00656644">
        <w:rPr>
          <w:b/>
          <w:bCs/>
          <w:lang w:val="fr-FR"/>
        </w:rPr>
        <w:t> :</w:t>
      </w:r>
      <w:r w:rsidRPr="00D75243">
        <w:rPr>
          <w:b/>
          <w:bCs/>
          <w:lang w:val="fr-FR"/>
        </w:rPr>
        <w:t xml:space="preserve"> Vérification de la durabilité de</w:t>
      </w:r>
      <w:r w:rsidR="00E615B9">
        <w:rPr>
          <w:b/>
          <w:bCs/>
          <w:lang w:val="fr-FR"/>
        </w:rPr>
        <w:t> </w:t>
      </w:r>
      <w:r w:rsidRPr="00D75243">
        <w:rPr>
          <w:b/>
          <w:bCs/>
          <w:lang w:val="fr-FR"/>
        </w:rPr>
        <w:t>la batterie</w:t>
      </w:r>
    </w:p>
    <w:p w14:paraId="6307179B" w14:textId="45184FE8" w:rsidR="007B12D6" w:rsidRPr="00A04000" w:rsidRDefault="007B12D6" w:rsidP="00E615B9">
      <w:pPr>
        <w:pStyle w:val="SingleTxtG"/>
        <w:ind w:left="2268"/>
        <w:rPr>
          <w:lang w:val="fr-FR"/>
        </w:rPr>
      </w:pPr>
      <w:r w:rsidRPr="00A04000">
        <w:rPr>
          <w:noProof/>
          <w:lang w:val="fr-FR" w:eastAsia="fr-BE"/>
        </w:rPr>
        <mc:AlternateContent>
          <mc:Choice Requires="wpg">
            <w:drawing>
              <wp:inline distT="0" distB="0" distL="0" distR="0" wp14:anchorId="641F8C46" wp14:editId="295551D7">
                <wp:extent cx="4179115" cy="4994327"/>
                <wp:effectExtent l="0" t="0" r="12065" b="15875"/>
                <wp:docPr id="87" name="グループ化 325"/>
                <wp:cNvGraphicFramePr/>
                <a:graphic xmlns:a="http://schemas.openxmlformats.org/drawingml/2006/main">
                  <a:graphicData uri="http://schemas.microsoft.com/office/word/2010/wordprocessingGroup">
                    <wpg:wgp>
                      <wpg:cNvGrpSpPr/>
                      <wpg:grpSpPr>
                        <a:xfrm>
                          <a:off x="0" y="0"/>
                          <a:ext cx="4179115" cy="4994327"/>
                          <a:chOff x="0" y="0"/>
                          <a:chExt cx="3218785" cy="3871635"/>
                        </a:xfrm>
                      </wpg:grpSpPr>
                      <wpg:grpSp>
                        <wpg:cNvPr id="88" name="グループ化 310"/>
                        <wpg:cNvGrpSpPr/>
                        <wpg:grpSpPr>
                          <a:xfrm>
                            <a:off x="0" y="0"/>
                            <a:ext cx="3218785" cy="3871635"/>
                            <a:chOff x="0" y="0"/>
                            <a:chExt cx="3218785" cy="3871635"/>
                          </a:xfrm>
                        </wpg:grpSpPr>
                        <wps:wsp>
                          <wps:cNvPr id="89" name="Flussdiagramm: Prozess 13"/>
                          <wps:cNvSpPr/>
                          <wps:spPr>
                            <a:xfrm>
                              <a:off x="983546" y="1779640"/>
                              <a:ext cx="375857" cy="235612"/>
                            </a:xfrm>
                            <a:prstGeom prst="flowChartProcess">
                              <a:avLst/>
                            </a:prstGeom>
                            <a:noFill/>
                            <a:ln w="9525" cap="flat" cmpd="sng" algn="ctr">
                              <a:noFill/>
                              <a:prstDash val="solid"/>
                            </a:ln>
                            <a:effectLst/>
                          </wps:spPr>
                          <wps:txbx>
                            <w:txbxContent>
                              <w:p w14:paraId="63C22684" w14:textId="77777777" w:rsidR="007B12D6" w:rsidRPr="00521689" w:rsidRDefault="007B12D6" w:rsidP="007B12D6">
                                <w:pPr>
                                  <w:spacing w:line="200" w:lineRule="exact"/>
                                </w:pPr>
                                <w:r w:rsidRPr="00521689">
                                  <w:rPr>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18785" cy="3871635"/>
                              <a:chOff x="0" y="0"/>
                              <a:chExt cx="3218785" cy="3871635"/>
                            </a:xfrm>
                          </wpg:grpSpPr>
                          <wpg:grpSp>
                            <wpg:cNvPr id="91" name="グループ化 307"/>
                            <wpg:cNvGrpSpPr/>
                            <wpg:grpSpPr>
                              <a:xfrm>
                                <a:off x="0" y="0"/>
                                <a:ext cx="3218785" cy="3871635"/>
                                <a:chOff x="0" y="0"/>
                                <a:chExt cx="3218785" cy="3871635"/>
                              </a:xfrm>
                            </wpg:grpSpPr>
                            <wpg:grpSp>
                              <wpg:cNvPr id="92" name="グループ化 306"/>
                              <wpg:cNvGrpSpPr/>
                              <wpg:grpSpPr>
                                <a:xfrm>
                                  <a:off x="0" y="0"/>
                                  <a:ext cx="3218785" cy="3871635"/>
                                  <a:chOff x="0" y="0"/>
                                  <a:chExt cx="3218785" cy="3871635"/>
                                </a:xfrm>
                              </wpg:grpSpPr>
                              <wpg:grpSp>
                                <wpg:cNvPr id="93" name="グループ化 305"/>
                                <wpg:cNvGrpSpPr/>
                                <wpg:grpSpPr>
                                  <a:xfrm>
                                    <a:off x="0" y="0"/>
                                    <a:ext cx="3218785" cy="3871635"/>
                                    <a:chOff x="0" y="0"/>
                                    <a:chExt cx="3218785" cy="3871635"/>
                                  </a:xfrm>
                                </wpg:grpSpPr>
                                <wps:wsp>
                                  <wps:cNvPr id="94" name="直線矢印コネクタ 263"/>
                                  <wps:cNvCnPr>
                                    <a:endCxn id="547" idx="0"/>
                                  </wps:cNvCnPr>
                                  <wps:spPr>
                                    <a:xfrm>
                                      <a:off x="1258674" y="1844226"/>
                                      <a:ext cx="20019" cy="146837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261577" y="971409"/>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355384" y="1189560"/>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56B37381" w14:textId="67E7F9FD" w:rsidR="007B12D6" w:rsidRPr="00521689" w:rsidRDefault="007B12D6" w:rsidP="007B12D6">
                                        <w:pPr>
                                          <w:jc w:val="center"/>
                                          <w:rPr>
                                            <w:lang w:val="fr-FR"/>
                                          </w:rPr>
                                        </w:pPr>
                                        <w:r w:rsidRPr="00521689">
                                          <w:rPr>
                                            <w:b/>
                                            <w:bCs/>
                                            <w:lang w:val="fr-FR"/>
                                          </w:rPr>
                                          <w:t>Partie B</w:t>
                                        </w:r>
                                        <w:r w:rsidR="00656644">
                                          <w:rPr>
                                            <w:b/>
                                            <w:bCs/>
                                            <w:lang w:val="fr-FR"/>
                                          </w:rPr>
                                          <w:t> :</w:t>
                                        </w:r>
                                        <w:r w:rsidRPr="00521689">
                                          <w:rPr>
                                            <w:b/>
                                            <w:bCs/>
                                            <w:lang w:val="fr-FR"/>
                                          </w:rPr>
                                          <w:t xml:space="preserve"> Vérification de la durabilité de la batterie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26792" y="637018"/>
                                      <a:ext cx="2472782" cy="334370"/>
                                    </a:xfrm>
                                    <a:prstGeom prst="flowChartProcess">
                                      <a:avLst/>
                                    </a:prstGeom>
                                    <a:solidFill>
                                      <a:schemeClr val="bg1"/>
                                    </a:solidFill>
                                    <a:ln w="9525" cap="flat" cmpd="sng" algn="ctr">
                                      <a:solidFill>
                                        <a:srgbClr val="33434C"/>
                                      </a:solidFill>
                                      <a:prstDash val="solid"/>
                                    </a:ln>
                                    <a:effectLst/>
                                  </wps:spPr>
                                  <wps:txbx>
                                    <w:txbxContent>
                                      <w:p w14:paraId="1ABA9212" w14:textId="77777777" w:rsidR="007B12D6" w:rsidRPr="00521689" w:rsidRDefault="007B12D6" w:rsidP="007B12D6">
                                        <w:pPr>
                                          <w:spacing w:line="240" w:lineRule="exact"/>
                                          <w:jc w:val="center"/>
                                          <w:rPr>
                                            <w:lang w:val="fr-FR"/>
                                          </w:rPr>
                                        </w:pPr>
                                        <w:r w:rsidRPr="00521689">
                                          <w:rPr>
                                            <w:lang w:val="fr-FR"/>
                                          </w:rPr>
                                          <w:t>Acquisition des données conformément au paragraphe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00729" y="3312637"/>
                                      <a:ext cx="1556039" cy="558998"/>
                                    </a:xfrm>
                                    <a:prstGeom prst="flowChartProcess">
                                      <a:avLst/>
                                    </a:prstGeom>
                                    <a:solidFill>
                                      <a:schemeClr val="bg1"/>
                                    </a:solidFill>
                                    <a:ln w="9525" cap="flat" cmpd="sng" algn="ctr">
                                      <a:solidFill>
                                        <a:srgbClr val="33434C"/>
                                      </a:solidFill>
                                      <a:prstDash val="solid"/>
                                    </a:ln>
                                    <a:effectLst/>
                                  </wps:spPr>
                                  <wps:txbx>
                                    <w:txbxContent>
                                      <w:p w14:paraId="6357A0DF" w14:textId="77777777" w:rsidR="007B12D6" w:rsidRPr="00521689" w:rsidRDefault="007B12D6" w:rsidP="007B12D6">
                                        <w:pPr>
                                          <w:spacing w:line="240" w:lineRule="exact"/>
                                          <w:jc w:val="center"/>
                                          <w:rPr>
                                            <w:lang w:val="fr-FR"/>
                                          </w:rPr>
                                        </w:pPr>
                                        <w:r w:rsidRPr="00521689">
                                          <w:rPr>
                                            <w:b/>
                                            <w:bCs/>
                                            <w:lang w:val="fr-FR"/>
                                          </w:rPr>
                                          <w:t>Décision d’acceptation ou de rejet</w:t>
                                        </w:r>
                                        <w:r>
                                          <w:rPr>
                                            <w:b/>
                                            <w:bCs/>
                                            <w:lang w:val="fr-FR"/>
                                          </w:rPr>
                                          <w:t xml:space="preserve"> </w:t>
                                        </w:r>
                                        <w:r>
                                          <w:rPr>
                                            <w:b/>
                                            <w:bCs/>
                                            <w:lang w:val="fr-FR"/>
                                          </w:rPr>
                                          <w:br/>
                                        </w:r>
                                        <w:r w:rsidRPr="00521689">
                                          <w:rPr>
                                            <w:b/>
                                            <w:bCs/>
                                            <w:lang w:val="fr-FR"/>
                                          </w:rPr>
                                          <w:t>conformément au paragraphe 6.4.2</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384047" y="2230369"/>
                                      <a:ext cx="1834738" cy="683131"/>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2032" y="3142610"/>
                                      <a:ext cx="708494" cy="25027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96992"/>
                                    <a:ext cx="1177925" cy="464820"/>
                                  </a:xfrm>
                                  <a:prstGeom prst="flowChartProcess">
                                    <a:avLst/>
                                  </a:prstGeom>
                                  <a:noFill/>
                                  <a:ln w="9525" cap="flat" cmpd="sng" algn="ctr">
                                    <a:noFill/>
                                    <a:prstDash val="solid"/>
                                  </a:ln>
                                  <a:effectLst/>
                                </wps:spPr>
                                <wps:txbx>
                                  <w:txbxContent>
                                    <w:p w14:paraId="6B0C3BD7" w14:textId="77777777" w:rsidR="007B12D6" w:rsidRPr="00521689" w:rsidRDefault="007B12D6" w:rsidP="007B12D6">
                                      <w:pPr>
                                        <w:spacing w:line="200" w:lineRule="exact"/>
                                        <w:jc w:val="center"/>
                                        <w:rPr>
                                          <w:lang w:val="fr-FR"/>
                                        </w:rPr>
                                      </w:pPr>
                                      <w:r w:rsidRPr="00521689">
                                        <w:rPr>
                                          <w:lang w:val="fr-FR"/>
                                        </w:rPr>
                                        <w:t>Taille de l’échantillon annuel supérieure à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58910" y="1307188"/>
                                  <a:ext cx="375857" cy="235612"/>
                                </a:xfrm>
                                <a:prstGeom prst="flowChartProcess">
                                  <a:avLst/>
                                </a:prstGeom>
                                <a:noFill/>
                                <a:ln w="9525" cap="flat" cmpd="sng" algn="ctr">
                                  <a:noFill/>
                                  <a:prstDash val="solid"/>
                                </a:ln>
                                <a:effectLst/>
                              </wps:spPr>
                              <wps:txbx>
                                <w:txbxContent>
                                  <w:p w14:paraId="48A0A339" w14:textId="77777777" w:rsidR="007B12D6" w:rsidRPr="00521689" w:rsidRDefault="007B12D6" w:rsidP="007B12D6">
                                    <w:pPr>
                                      <w:spacing w:line="200" w:lineRule="exact"/>
                                    </w:pPr>
                                    <w:r w:rsidRPr="00521689">
                                      <w:rPr>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686366" y="2327442"/>
                                <a:ext cx="1213354" cy="501759"/>
                              </a:xfrm>
                              <a:prstGeom prst="flowChartProcess">
                                <a:avLst/>
                              </a:prstGeom>
                              <a:noFill/>
                              <a:ln w="9525" cap="flat" cmpd="sng" algn="ctr">
                                <a:noFill/>
                                <a:prstDash val="solid"/>
                              </a:ln>
                              <a:effectLst/>
                            </wps:spPr>
                            <wps:txbx>
                              <w:txbxContent>
                                <w:p w14:paraId="5BCB694B" w14:textId="77777777" w:rsidR="007B12D6" w:rsidRPr="00521689" w:rsidRDefault="007B12D6" w:rsidP="007B12D6">
                                  <w:pPr>
                                    <w:spacing w:line="200" w:lineRule="exact"/>
                                    <w:jc w:val="center"/>
                                    <w:rPr>
                                      <w:lang w:val="fr-FR"/>
                                    </w:rPr>
                                  </w:pPr>
                                  <w:r w:rsidRPr="00521689">
                                    <w:rPr>
                                      <w:lang w:val="fr-FR"/>
                                    </w:rPr>
                                    <w:t>Exclure jusqu’à 5 % des valeurs avec l’accord de l’autorité compétente</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70121" y="1511936"/>
                            <a:ext cx="141962" cy="71794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1F8C46" id="グループ化 325" o:spid="_x0000_s1061" style="width:329.05pt;height:393.25pt;mso-position-horizontal-relative:char;mso-position-vertical-relative:line" coordsize="32187,3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lfBQkAAIQ4AAAOAAAAZHJzL2Uyb0RvYy54bWzsW82P28YVvxfo/0DwWKAWh98UvA6MdWwU&#10;MFKjdpH2OEtREgF+leSutLll95JDc0wKJIcUaS9tETRACvTSon+M4Prf6O/NcEhKu1pps9rd2tZF&#10;mtHMm4837/s9PfxgnibaSVRWcZ4d6OyBoWtRFuajOJsc6L9+9fTnvq5VNc9GPMmz6EA/jSr9g0c/&#10;/cnDWTGMzHyaJ6Oo1LBIVg1nxYE+retiOBhU4TRKefUgL6IMg+O8THmNbjkZjEo+w+ppMjANwx3M&#10;8nJUlHkYVRV+fSIH9Udi/fE4CutfjsdVVGvJgY6z1eKzFJ9H9Dl49JAPJyUvpnHYHIP/iFOkPM6w&#10;abvUE15z7biMLyyVxmGZV/m4fhDm6SAfj+MwEnfAbZixcptnZX5ciLtMhrNJ0aIJqF3B049eNvzo&#10;5FlZvCxelMDErJgAF6JHd5mPy5S+cUptLlB22qIsmtdaiB9t5gWMOboWYswOAtsyPYnUcArMX4AL&#10;px82kJbJfM9vIC3fY67lEORAbTxYOk7bkcfEuV+UWjw60H1QWMZT0Nbi7PvF+d8W5/9anP/h9e+/&#10;1Cwm3pcgb3rNdYflw51fE3xQdU9d3eypX055EQkKqggHCmWBQtnT5LiqRjEHB6TpUHtR5p+AkTRm&#10;0UvMCgHUEkc1rEAnl1BG4FuO7eoaSIB5XuDaDV8pIrE8x3c8SSOm5bjMXHpoPizKqn4W5alGjQN9&#10;nOSzwykva5yHGFtwFj95XtWSPtR0OkqWP42TBL/zYZJpswM9cEwiKg5hMk54jWZagEyqbKJrPJlA&#10;SoV1KVbsgdKKT3g11U44BEWVJ/GoOWKS0dKRECXNAQgvEhPUqudHc0GIzFZIO8pHp0B1mUtxUxXh&#10;0xgbPOdV/YKXkC+QRJCZGJ3m5Se6NoP8wa6/O+ZlpGvJLzK8Ogkr1ShV40g1suP0MMdJGaRrEYom&#10;AMo6Uc1xmacfQzQ+pl0wxLMQe8m7N53DGn0sAOEaRo8fi2kQSgWvn2cvi5DG6OqEmlfzj3lZNK9T&#10;41k/yhVl8eHKw8i58mkeH9f5OBavRqiSeAGLUwdU3pM4q1wd4MxruNrwJZ7fKq5uBOuFawL/664p&#10;5OhbJrzWXdNcf033HXpNa/01hW57y17zDlRRYCuUvfn6H2/++dWbb759/fn3i7MfFuefL87+vjj7&#10;j2a6fW10mEkVFGWjw3kmBK9jQ7fEI2GikIIg6QJlJ2dSZ43aYqbjux4OQHrLt23TFLQIad+YKDAw&#10;GVQlmTbMdn3LEyzZGigX9FZVlzyeTOvDPMtgeeallKArApIU3Yq6oq5QOqTLRIfs3+gwKaVCques&#10;UUdLs2oeJx9mI60+LWD+1GXMs0kSNTNJcQlUdKqqqk+TSG79q2gsUSaPKOztbj8ehlFWqz2TDLMJ&#10;bIzTtYCG0A5XAjbzCVQq0OsAtxBi5zyrW+A0znKpwVd279A0lvMVBuS9OxWkqKTRQXdB57BJpKBf&#10;S+cXyBynvJJ6XeaAIol6A4/ZRkAP3xEvC1xlchmgc2GS7Um3EROEqBXiWab5Pem23oJjtzJ6cf7F&#10;4vw74WF9ujj/k2h8pg2115/9+b9ffqfBFWtoFuL3pfIp18pfy3EsvxG/zA8cSaM9CvaZ7VswBEkA&#10;u/Aw4C0S5yoH8YL8bf2GJ1EYU0TiKsdhSZKu0MLRRMm+pVnXdTCWgKtyctQKdMuyLfuwuc3StBt4&#10;IrtwOyzXMIBx6Xo0Hel+NB3pgjSdnbkh2PJ+3ZA7UAGO3eqANW53Y/Fv6XUDZ+CLFVfbdALT8WCH&#10;iniMwdxgg83S8swWvvYSoV6HZZjpEVVt45Qv73HrPNN5742BrrzUm3nvezYCQxW3ErwSkSZpSq1h&#10;o+tpIdP1ArinpGIsz2ACuNNBpu2Zno9x4ieS2t4GQ+pO+Gn7GNe9sVPj1t8CO0GQXKKR8OteG40u&#10;yyKoSB35El0MWDjNO2QjxzA8E86yYBMGn13onY6RmAP7zmq8acfxg0Bw2hbG3G0qpreAkVqjYOfm&#10;3Z6RHlwrb7aOkboE1E7dIwbnyKDQFljKNC3Dclc9fN+yPQu7C//It5ilvBaVuVOJktW8yv+lf7RV&#10;yGvvHpEdfedZmjtxj9qspAgz/FVEF75YnP1FNP6IKMPXP7z+97eat4V9J613x4YzC8eDoj1NEpv5&#10;pmlY0t6zmG26Mkfc6SnP8G0KShNPmY4Bx2Ul5hAey1wlLaoiu8j7j5AcpJ8moybOFyIIXMV19Bs8&#10;2DhNkPX72UAztJnmIO0NTSmCdRdm/3Z59lQzHde0RAD8srUpfbf92suzN60NJLVryzNvPHwfxNA2&#10;bQAv9bob9EEkZpZ2gTXRPgSfynQtUvTzrHkctJD8RPmEpIkir6hAof9SeHXVxVPIaBOg6GU3AAO5&#10;fWAlircDlgTZ7qzy49sBAyn9nQWxABMCWH431y+RlKBCmEQUwtSwow/0UtdQCHMkyRG5X8Ia3Zaa&#10;lE5vqFWbEjsIUqTRND+JXuViXr1S44Edu9EkWz9LjanvQqyk9sONFP7VBPV9YWLHI9hczkKDbiCi&#10;he2tCBk97u3l/3uRPbrUste0lWLaRS7GvCqlIs415aNIpoRgb0OySQJtQzHiupena7bI89x1zDtp&#10;M0wb0jU3i8UEzEZBShPStB3PREc6kM2IDGk2I++KE9lVT8ks0q0XFTlOW8uwJi5zzaoiPJRnSqnK&#10;zMANEKUROlNlZxnVGolaH8gK27V9PKzkh03m7xYe5eWyYasIZg/0BtZqF5hszZ1dOIAtI7RMgIZk&#10;ADR2RvxkadxjWdE9ED80+JXRlGsSv8kQIoFtSpqdWYbHZG6ts1Pfk5o6YSd3ifubaQKg8z2oqbsH&#10;4ocFukviZ67vWq4sKDVRUIzSnBXRbzILJafSS3MM5jmCTmDfvVOiXyq0PfWL6lOyf7N8Y0Vpn/r7&#10;bcLiHdhAoEnJCRtiGG2t8FaVEiZDZkrZQg5jgbVSqcZslPtABVHUwkNJvqzA7vFD3+/ZRy3E3wV6&#10;3nYXh9hHLYQPuV3gYR+1QJRhH7XYRy1IuTTFtbvS1u9x1AJ/dRNCqPlbHv2Xrt9Hu//nwUf/AwAA&#10;//8DAFBLAwQUAAYACAAAACEA4CBDi90AAAAFAQAADwAAAGRycy9kb3ducmV2LnhtbEyPQUvDQBCF&#10;74L/YRnBm91ESQxpNqUU9VQEW0F6m2anSWh2NmS3SfrvXb3oZeDxHu99U6xm04mRBtdaVhAvIhDE&#10;ldUt1wo+968PGQjnkTV2lknBlRysytubAnNtJ/6gcedrEUrY5aig8b7PpXRVQwbdwvbEwTvZwaAP&#10;cqilHnAK5aaTj1GUSoMth4UGe9o0VJ13F6PgbcJp/RS/jNvzaXM97JP3r21MSt3fzeslCE+z/wvD&#10;D35AhzIwHe2FtROdgvCI/73BS5MsBnFU8JylCciykP/py28AAAD//wMAUEsBAi0AFAAGAAgAAAAh&#10;ALaDOJL+AAAA4QEAABMAAAAAAAAAAAAAAAAAAAAAAFtDb250ZW50X1R5cGVzXS54bWxQSwECLQAU&#10;AAYACAAAACEAOP0h/9YAAACUAQAACwAAAAAAAAAAAAAAAAAvAQAAX3JlbHMvLnJlbHNQSwECLQAU&#10;AAYACAAAACEAfVYpXwUJAACEOAAADgAAAAAAAAAAAAAAAAAuAgAAZHJzL2Uyb0RvYy54bWxQSwEC&#10;LQAUAAYACAAAACEA4CBDi90AAAAFAQAADwAAAAAAAAAAAAAAAABfCwAAZHJzL2Rvd25yZXYueG1s&#10;UEsFBgAAAAAEAAQA8wAAAGkMAAAAAA==&#10;">
                <v:group id="グループ化 310" o:spid="_x0000_s1062"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63C22684" w14:textId="77777777" w:rsidR="007B12D6" w:rsidRPr="00521689" w:rsidRDefault="007B12D6" w:rsidP="007B12D6">
                          <w:pPr>
                            <w:spacing w:line="200" w:lineRule="exact"/>
                          </w:pPr>
                          <w:r w:rsidRPr="00521689">
                            <w:rPr>
                              <w:lang w:val="fr-FR"/>
                            </w:rPr>
                            <w:t>OUI</w:t>
                          </w:r>
                        </w:p>
                      </w:txbxContent>
                    </v:textbox>
                  </v:shape>
                  <v:group id="グループ化 308" o:spid="_x0000_s1064"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5"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6"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7"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8" type="#_x0000_t32" style="position:absolute;left:12586;top:18442;width:200;height:14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69" type="#_x0000_t32" style="position:absolute;left:12615;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70" type="#_x0000_t110" style="position:absolute;left:3553;top:11895;width:18149;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56B37381" w14:textId="67E7F9FD" w:rsidR="007B12D6" w:rsidRPr="00521689" w:rsidRDefault="007B12D6" w:rsidP="007B12D6">
                                  <w:pPr>
                                    <w:jc w:val="center"/>
                                    <w:rPr>
                                      <w:lang w:val="fr-FR"/>
                                    </w:rPr>
                                  </w:pPr>
                                  <w:r w:rsidRPr="00521689">
                                    <w:rPr>
                                      <w:b/>
                                      <w:bCs/>
                                      <w:lang w:val="fr-FR"/>
                                    </w:rPr>
                                    <w:t>Partie B</w:t>
                                  </w:r>
                                  <w:r w:rsidR="00656644">
                                    <w:rPr>
                                      <w:b/>
                                      <w:bCs/>
                                      <w:lang w:val="fr-FR"/>
                                    </w:rPr>
                                    <w:t> :</w:t>
                                  </w:r>
                                  <w:r w:rsidRPr="00521689">
                                    <w:rPr>
                                      <w:b/>
                                      <w:bCs/>
                                      <w:lang w:val="fr-FR"/>
                                    </w:rPr>
                                    <w:t xml:space="preserve"> Vérification de la durabilité de la batterie</w:t>
                                  </w:r>
                                </w:p>
                              </w:txbxContent>
                            </v:textbox>
                          </v:shape>
                          <v:shape id="Flussdiagramm: Prozess 8" o:spid="_x0000_s1072" type="#_x0000_t109" style="position:absolute;left:267;top:6370;width:24728;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1ABA9212" w14:textId="77777777" w:rsidR="007B12D6" w:rsidRPr="00521689" w:rsidRDefault="007B12D6" w:rsidP="007B12D6">
                                  <w:pPr>
                                    <w:spacing w:line="240" w:lineRule="exact"/>
                                    <w:jc w:val="center"/>
                                    <w:rPr>
                                      <w:lang w:val="fr-FR"/>
                                    </w:rPr>
                                  </w:pPr>
                                  <w:r w:rsidRPr="00521689">
                                    <w:rPr>
                                      <w:lang w:val="fr-FR"/>
                                    </w:rPr>
                                    <w:t>Acquisition des données conformément au paragraphe 5.1</w:t>
                                  </w:r>
                                </w:p>
                              </w:txbxContent>
                            </v:textbox>
                          </v:shape>
                          <v:shape id="Flussdiagramm: Prozess 8" o:spid="_x0000_s1073" type="#_x0000_t109" style="position:absolute;left:5007;top:33126;width:15560;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6357A0DF" w14:textId="77777777" w:rsidR="007B12D6" w:rsidRPr="00521689" w:rsidRDefault="007B12D6" w:rsidP="007B12D6">
                                  <w:pPr>
                                    <w:spacing w:line="240" w:lineRule="exact"/>
                                    <w:jc w:val="center"/>
                                    <w:rPr>
                                      <w:lang w:val="fr-FR"/>
                                    </w:rPr>
                                  </w:pPr>
                                  <w:r w:rsidRPr="00521689">
                                    <w:rPr>
                                      <w:b/>
                                      <w:bCs/>
                                      <w:lang w:val="fr-FR"/>
                                    </w:rPr>
                                    <w:t>Décision d’acceptation ou de rejet</w:t>
                                  </w:r>
                                  <w:r>
                                    <w:rPr>
                                      <w:b/>
                                      <w:bCs/>
                                      <w:lang w:val="fr-FR"/>
                                    </w:rPr>
                                    <w:t xml:space="preserve"> </w:t>
                                  </w:r>
                                  <w:r>
                                    <w:rPr>
                                      <w:b/>
                                      <w:bCs/>
                                      <w:lang w:val="fr-FR"/>
                                    </w:rPr>
                                    <w:br/>
                                  </w:r>
                                  <w:r w:rsidRPr="00521689">
                                    <w:rPr>
                                      <w:b/>
                                      <w:bCs/>
                                      <w:lang w:val="fr-FR"/>
                                    </w:rPr>
                                    <w:t>conformément au paragraphe 6.4.2</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50270" o:connectangles="0,0,0,0"/>
                          </v:shape>
                        </v:group>
                        <v:shape id="Flussdiagramm: Prozess 13" o:spid="_x0000_s1076" type="#_x0000_t109" style="position:absolute;left:7207;top:12969;width:11779;height:46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6B0C3BD7" w14:textId="77777777" w:rsidR="007B12D6" w:rsidRPr="00521689" w:rsidRDefault="007B12D6" w:rsidP="007B12D6">
                                <w:pPr>
                                  <w:spacing w:line="200" w:lineRule="exact"/>
                                  <w:jc w:val="center"/>
                                  <w:rPr>
                                    <w:lang w:val="fr-FR"/>
                                  </w:rPr>
                                </w:pPr>
                                <w:r w:rsidRPr="00521689">
                                  <w:rPr>
                                    <w:lang w:val="fr-FR"/>
                                  </w:rPr>
                                  <w:t>Taille de l’échantillon annuel supérieure à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48A0A339" w14:textId="77777777" w:rsidR="007B12D6" w:rsidRPr="00521689" w:rsidRDefault="007B12D6" w:rsidP="007B12D6">
                              <w:pPr>
                                <w:spacing w:line="200" w:lineRule="exact"/>
                              </w:pPr>
                              <w:r w:rsidRPr="00521689">
                                <w:rPr>
                                  <w:lang w:val="fr-FR"/>
                                </w:rPr>
                                <w:t>NON</w:t>
                              </w:r>
                            </w:p>
                          </w:txbxContent>
                        </v:textbox>
                      </v:shape>
                    </v:group>
                    <v:shape id="Flussdiagramm: Prozess 13" o:spid="_x0000_s1078" type="#_x0000_t109" style="position:absolute;left:16863;top:23274;width:12134;height:50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5BCB694B" w14:textId="77777777" w:rsidR="007B12D6" w:rsidRPr="00521689" w:rsidRDefault="007B12D6" w:rsidP="007B12D6">
                            <w:pPr>
                              <w:spacing w:line="200" w:lineRule="exact"/>
                              <w:jc w:val="center"/>
                              <w:rPr>
                                <w:lang w:val="fr-FR"/>
                              </w:rPr>
                            </w:pPr>
                            <w:r w:rsidRPr="00521689">
                              <w:rPr>
                                <w:lang w:val="fr-FR"/>
                              </w:rPr>
                              <w:t>Exclure jusqu’à 5 % des valeurs avec l’accord de l’autorité compétente</w:t>
                            </w:r>
                          </w:p>
                        </w:txbxContent>
                      </v:textbox>
                    </v:shape>
                  </v:group>
                </v:group>
                <v:shape id="フリーフォーム: 図形 74" o:spid="_x0000_s1079" style="position:absolute;left:21701;top:15119;width:1419;height:7179;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41962,0;141962,717940" o:connectangles="0,0,0,0"/>
                </v:shape>
                <w10:anchorlock/>
              </v:group>
            </w:pict>
          </mc:Fallback>
        </mc:AlternateContent>
      </w:r>
    </w:p>
    <w:p w14:paraId="22217F69" w14:textId="77777777" w:rsidR="007B12D6" w:rsidRPr="00A04000" w:rsidRDefault="007B12D6" w:rsidP="007B12D6">
      <w:pPr>
        <w:pStyle w:val="H1G"/>
        <w:ind w:left="2268"/>
        <w:rPr>
          <w:szCs w:val="18"/>
          <w:lang w:val="fr-FR"/>
        </w:rPr>
      </w:pPr>
      <w:r w:rsidRPr="00A04000">
        <w:rPr>
          <w:lang w:val="fr-FR"/>
        </w:rPr>
        <w:t>7.</w:t>
      </w:r>
      <w:r w:rsidRPr="00A04000">
        <w:rPr>
          <w:lang w:val="fr-FR"/>
        </w:rPr>
        <w:tab/>
        <w:t>Arrondis</w:t>
      </w:r>
    </w:p>
    <w:p w14:paraId="7A219A69" w14:textId="77777777" w:rsidR="007B12D6" w:rsidRPr="00A04000" w:rsidRDefault="007B12D6" w:rsidP="007B12D6">
      <w:pPr>
        <w:pStyle w:val="SingleTxtG"/>
        <w:ind w:left="2268" w:hanging="1134"/>
        <w:rPr>
          <w:lang w:val="fr-FR"/>
        </w:rPr>
      </w:pPr>
      <w:r w:rsidRPr="00A04000">
        <w:rPr>
          <w:lang w:val="fr-FR"/>
        </w:rPr>
        <w:t>7.1</w:t>
      </w:r>
      <w:r w:rsidRPr="00A04000">
        <w:rPr>
          <w:lang w:val="fr-FR"/>
        </w:rPr>
        <w:tab/>
        <w:t>Lorsque le chiffre immédiatement à droite de la dernière décimale à conserver est inférieur à 5, cette décimale reste inchangée.</w:t>
      </w:r>
    </w:p>
    <w:p w14:paraId="762DA1FB" w14:textId="204873EF" w:rsidR="007B12D6" w:rsidRPr="00A04000" w:rsidRDefault="007B12D6" w:rsidP="007B12D6">
      <w:pPr>
        <w:pStyle w:val="SingleTxtG"/>
        <w:keepNext/>
        <w:ind w:left="2268"/>
        <w:rPr>
          <w:lang w:val="fr-FR"/>
        </w:rPr>
      </w:pPr>
      <w:r w:rsidRPr="00A04000">
        <w:rPr>
          <w:lang w:val="fr-FR"/>
        </w:rPr>
        <w:t>Exemple</w:t>
      </w:r>
      <w:r w:rsidR="00656644">
        <w:rPr>
          <w:lang w:val="fr-FR"/>
        </w:rPr>
        <w:t> :</w:t>
      </w:r>
    </w:p>
    <w:p w14:paraId="4FAC137E" w14:textId="77777777" w:rsidR="007B12D6" w:rsidRPr="00A04000" w:rsidRDefault="007B12D6" w:rsidP="007B12D6">
      <w:pPr>
        <w:pStyle w:val="SingleTxtG"/>
        <w:ind w:left="2268"/>
        <w:rPr>
          <w:lang w:val="fr-FR"/>
        </w:rPr>
      </w:pPr>
      <w:r w:rsidRPr="00A04000">
        <w:rPr>
          <w:lang w:val="fr-FR"/>
        </w:rPr>
        <w:t>Si on obtient un résultat égal à 1,2344 kWh alors qu</w:t>
      </w:r>
      <w:r>
        <w:rPr>
          <w:lang w:val="fr-FR"/>
        </w:rPr>
        <w:t>’</w:t>
      </w:r>
      <w:r w:rsidRPr="00A04000">
        <w:rPr>
          <w:lang w:val="fr-FR"/>
        </w:rPr>
        <w:t>il ne faut conserver que trois chiffres après la virgule, ce résultat est arrondi à 1,234 kWh.</w:t>
      </w:r>
    </w:p>
    <w:p w14:paraId="1774A59D" w14:textId="77777777" w:rsidR="007B12D6" w:rsidRPr="00A04000" w:rsidRDefault="007B12D6" w:rsidP="007B12D6">
      <w:pPr>
        <w:pStyle w:val="SingleTxtG"/>
        <w:ind w:left="2268" w:hanging="1134"/>
        <w:rPr>
          <w:lang w:val="fr-FR"/>
        </w:rPr>
      </w:pPr>
      <w:r w:rsidRPr="00A04000">
        <w:rPr>
          <w:lang w:val="fr-FR"/>
        </w:rPr>
        <w:t>7.2</w:t>
      </w:r>
      <w:r w:rsidRPr="00A04000">
        <w:rPr>
          <w:lang w:val="fr-FR"/>
        </w:rPr>
        <w:tab/>
        <w:t>Lorsque le chiffre immédiatement à droite de la dernière décimale à conserver est supérieur ou égal à 5, cette décimale est augmentée de 1.</w:t>
      </w:r>
    </w:p>
    <w:p w14:paraId="71022D88" w14:textId="52029BAE" w:rsidR="007B12D6" w:rsidRPr="00A04000" w:rsidRDefault="007B12D6" w:rsidP="007B12D6">
      <w:pPr>
        <w:pStyle w:val="SingleTxtG"/>
        <w:keepNext/>
        <w:ind w:left="2268"/>
        <w:rPr>
          <w:lang w:val="fr-FR"/>
        </w:rPr>
      </w:pPr>
      <w:r w:rsidRPr="00A04000">
        <w:rPr>
          <w:lang w:val="fr-FR"/>
        </w:rPr>
        <w:t>Exemple</w:t>
      </w:r>
      <w:r w:rsidR="00656644">
        <w:rPr>
          <w:lang w:val="fr-FR"/>
        </w:rPr>
        <w:t> :</w:t>
      </w:r>
    </w:p>
    <w:p w14:paraId="7B99AEC4" w14:textId="77777777" w:rsidR="007B12D6" w:rsidRPr="00A04000" w:rsidRDefault="007B12D6" w:rsidP="007B12D6">
      <w:pPr>
        <w:pStyle w:val="SingleTxtG"/>
        <w:ind w:left="2268"/>
        <w:rPr>
          <w:lang w:val="fr-FR"/>
        </w:rPr>
      </w:pPr>
      <w:r w:rsidRPr="00A04000">
        <w:rPr>
          <w:lang w:val="fr-FR"/>
        </w:rPr>
        <w:t>Si on obtient un résultat égal à 1,2346 kWh mais qu</w:t>
      </w:r>
      <w:r>
        <w:rPr>
          <w:lang w:val="fr-FR"/>
        </w:rPr>
        <w:t>’</w:t>
      </w:r>
      <w:r w:rsidRPr="00A04000">
        <w:rPr>
          <w:lang w:val="fr-FR"/>
        </w:rPr>
        <w:t>il faut uniquement conserver trois chiffres après la virgule, 6 étant supérieur à 5, ce résultat est arrondi à 1,235 kWh.</w:t>
      </w:r>
    </w:p>
    <w:p w14:paraId="51D298DA" w14:textId="77777777" w:rsidR="007B12D6" w:rsidRPr="00A04000" w:rsidRDefault="007B12D6" w:rsidP="00E615B9">
      <w:pPr>
        <w:pStyle w:val="SingleTxtG"/>
        <w:rPr>
          <w:lang w:val="fr-FR"/>
        </w:rPr>
      </w:pPr>
      <w:r w:rsidRPr="00A04000">
        <w:rPr>
          <w:lang w:val="fr-FR"/>
        </w:rPr>
        <w:br w:type="page"/>
      </w:r>
    </w:p>
    <w:p w14:paraId="173EC295" w14:textId="77777777" w:rsidR="007B12D6" w:rsidRPr="00D75243" w:rsidRDefault="007B12D6" w:rsidP="007B12D6">
      <w:pPr>
        <w:pStyle w:val="HChG"/>
      </w:pPr>
      <w:r w:rsidRPr="00A04000">
        <w:rPr>
          <w:lang w:val="fr-FR"/>
        </w:rPr>
        <w:lastRenderedPageBreak/>
        <w:t>Annexe 1</w:t>
      </w:r>
    </w:p>
    <w:p w14:paraId="5DBB8A5F" w14:textId="77777777" w:rsidR="007B12D6" w:rsidRPr="00A04000" w:rsidRDefault="007B12D6" w:rsidP="007B12D6">
      <w:pPr>
        <w:pStyle w:val="HChG"/>
        <w:rPr>
          <w:szCs w:val="28"/>
          <w:lang w:val="fr-FR"/>
        </w:rPr>
      </w:pPr>
      <w:r w:rsidRPr="00A04000">
        <w:rPr>
          <w:lang w:val="fr-FR"/>
        </w:rPr>
        <w:tab/>
      </w:r>
      <w:r w:rsidRPr="00A04000">
        <w:rPr>
          <w:lang w:val="fr-FR"/>
        </w:rPr>
        <w:tab/>
        <w:t xml:space="preserve">Questionnaire sur le </w:t>
      </w:r>
      <w:r w:rsidRPr="00D75243">
        <w:t>véhicule</w:t>
      </w:r>
    </w:p>
    <w:p w14:paraId="7EB839D9" w14:textId="77777777" w:rsidR="007B12D6" w:rsidRPr="00A04000" w:rsidRDefault="007B12D6" w:rsidP="00E615B9">
      <w:pPr>
        <w:pStyle w:val="SingleTxtG"/>
        <w:ind w:firstLine="567"/>
        <w:rPr>
          <w:lang w:val="fr-FR"/>
        </w:rPr>
      </w:pPr>
      <w:r w:rsidRPr="00A04000">
        <w:rPr>
          <w:lang w:val="fr-FR"/>
        </w:rPr>
        <w:t>Le présent questionnaire doit être utilisé pour tous les véhicules sélectionnés pour les essais relatifs à la partie A de la vérification. Les véhicules répondant à l</w:t>
      </w:r>
      <w:r>
        <w:rPr>
          <w:lang w:val="fr-FR"/>
        </w:rPr>
        <w:t>’</w:t>
      </w:r>
      <w:r w:rsidRPr="00A04000">
        <w:rPr>
          <w:lang w:val="fr-FR"/>
        </w:rPr>
        <w:t>un des critères d</w:t>
      </w:r>
      <w:r>
        <w:rPr>
          <w:lang w:val="fr-FR"/>
        </w:rPr>
        <w:t>’</w:t>
      </w:r>
      <w:r w:rsidRPr="00A04000">
        <w:rPr>
          <w:lang w:val="fr-FR"/>
        </w:rPr>
        <w:t>exclusion ci-dessous doivent être éliminés des essais, ou leur analyseur doit être mis à jour conformément aux procédures décrites plus bas.</w:t>
      </w:r>
    </w:p>
    <w:tbl>
      <w:tblPr>
        <w:tblW w:w="9637" w:type="dxa"/>
        <w:tblLayout w:type="fixed"/>
        <w:tblCellMar>
          <w:left w:w="0" w:type="dxa"/>
          <w:right w:w="0" w:type="dxa"/>
        </w:tblCellMar>
        <w:tblLook w:val="04A0" w:firstRow="1" w:lastRow="0" w:firstColumn="1" w:lastColumn="0" w:noHBand="0" w:noVBand="1"/>
      </w:tblPr>
      <w:tblGrid>
        <w:gridCol w:w="6146"/>
        <w:gridCol w:w="1143"/>
        <w:gridCol w:w="1143"/>
        <w:gridCol w:w="1205"/>
      </w:tblGrid>
      <w:tr w:rsidR="007B12D6" w:rsidRPr="00A04000" w14:paraId="3B527CC0" w14:textId="77777777" w:rsidTr="00E20B56">
        <w:trPr>
          <w:trHeight w:val="20"/>
        </w:trPr>
        <w:tc>
          <w:tcPr>
            <w:tcW w:w="3189" w:type="pct"/>
            <w:tcBorders>
              <w:top w:val="nil"/>
              <w:left w:val="nil"/>
              <w:bottom w:val="nil"/>
              <w:right w:val="nil"/>
            </w:tcBorders>
            <w:shd w:val="clear" w:color="auto" w:fill="auto"/>
            <w:noWrap/>
            <w:vAlign w:val="center"/>
            <w:hideMark/>
          </w:tcPr>
          <w:p w14:paraId="7C9023C7" w14:textId="77777777" w:rsidR="007B12D6" w:rsidRPr="00A04000" w:rsidRDefault="007B12D6" w:rsidP="00E20B56">
            <w:pPr>
              <w:spacing w:before="60" w:after="60"/>
              <w:ind w:left="57" w:right="57"/>
              <w:rPr>
                <w:rFonts w:ascii="Arial" w:hAnsi="Arial" w:cs="Arial"/>
                <w:b/>
                <w:bCs/>
                <w:sz w:val="18"/>
                <w:szCs w:val="18"/>
                <w:lang w:val="fr-FR"/>
              </w:rPr>
            </w:pPr>
          </w:p>
        </w:tc>
        <w:tc>
          <w:tcPr>
            <w:tcW w:w="593" w:type="pct"/>
            <w:tcBorders>
              <w:top w:val="nil"/>
              <w:left w:val="nil"/>
              <w:bottom w:val="nil"/>
              <w:right w:val="nil"/>
            </w:tcBorders>
            <w:shd w:val="clear" w:color="auto" w:fill="auto"/>
            <w:noWrap/>
            <w:vAlign w:val="center"/>
            <w:hideMark/>
          </w:tcPr>
          <w:p w14:paraId="40B98380" w14:textId="7777777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r w:rsidRPr="00A04000">
              <w:rPr>
                <w:sz w:val="18"/>
                <w:szCs w:val="18"/>
                <w:lang w:val="fr-FR"/>
              </w:rPr>
              <w:t xml:space="preserve"> </w:t>
            </w:r>
          </w:p>
        </w:tc>
        <w:tc>
          <w:tcPr>
            <w:tcW w:w="593" w:type="pct"/>
            <w:tcBorders>
              <w:top w:val="nil"/>
              <w:left w:val="nil"/>
              <w:bottom w:val="nil"/>
              <w:right w:val="nil"/>
            </w:tcBorders>
            <w:shd w:val="clear" w:color="auto" w:fill="auto"/>
            <w:noWrap/>
            <w:vAlign w:val="center"/>
            <w:hideMark/>
          </w:tcPr>
          <w:p w14:paraId="27F6A93B" w14:textId="0100CD49"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Vérifié et</w:t>
            </w:r>
            <w:r w:rsidR="00E20B56">
              <w:rPr>
                <w:b/>
                <w:bCs/>
                <w:sz w:val="18"/>
                <w:szCs w:val="18"/>
                <w:lang w:val="fr-FR"/>
              </w:rPr>
              <w:t> </w:t>
            </w:r>
            <w:r w:rsidRPr="00A04000">
              <w:rPr>
                <w:b/>
                <w:bCs/>
                <w:sz w:val="18"/>
                <w:szCs w:val="18"/>
                <w:lang w:val="fr-FR"/>
              </w:rPr>
              <w:t>consigné</w:t>
            </w:r>
          </w:p>
        </w:tc>
        <w:tc>
          <w:tcPr>
            <w:tcW w:w="625" w:type="pct"/>
            <w:tcBorders>
              <w:top w:val="nil"/>
              <w:left w:val="nil"/>
              <w:bottom w:val="nil"/>
              <w:right w:val="nil"/>
            </w:tcBorders>
            <w:shd w:val="clear" w:color="auto" w:fill="auto"/>
            <w:noWrap/>
            <w:vAlign w:val="center"/>
            <w:hideMark/>
          </w:tcPr>
          <w:p w14:paraId="3CC70D35" w14:textId="7777777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Confidentiel</w:t>
            </w:r>
          </w:p>
        </w:tc>
      </w:tr>
      <w:tr w:rsidR="007B12D6" w:rsidRPr="00A04000" w14:paraId="0AEC4265"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AB10" w14:textId="77777777" w:rsidR="007B12D6" w:rsidRPr="00A04000" w:rsidRDefault="007B12D6" w:rsidP="00E20B56">
            <w:pPr>
              <w:spacing w:before="60" w:after="60"/>
              <w:ind w:left="57" w:right="57"/>
              <w:rPr>
                <w:b/>
                <w:bCs/>
                <w:lang w:val="fr-FR"/>
              </w:rPr>
            </w:pPr>
            <w:r w:rsidRPr="00A04000">
              <w:rPr>
                <w:b/>
                <w:bCs/>
                <w:lang w:val="fr-FR"/>
              </w:rPr>
              <w:t>Date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2417726F"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328DDC33"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07455C22" w14:textId="77777777" w:rsidR="007B12D6" w:rsidRPr="00A04000" w:rsidRDefault="007B12D6" w:rsidP="00E20B56">
            <w:pPr>
              <w:spacing w:before="60" w:after="60"/>
              <w:ind w:left="57" w:right="57"/>
              <w:jc w:val="center"/>
              <w:rPr>
                <w:b/>
                <w:bCs/>
                <w:lang w:val="fr-FR"/>
              </w:rPr>
            </w:pPr>
            <w:r w:rsidRPr="00A04000">
              <w:rPr>
                <w:b/>
                <w:bCs/>
                <w:lang w:val="fr-FR"/>
              </w:rPr>
              <w:t>x</w:t>
            </w:r>
          </w:p>
        </w:tc>
      </w:tr>
      <w:tr w:rsidR="007B12D6" w:rsidRPr="00A04000" w14:paraId="19762E15"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24BBDF74" w14:textId="77777777" w:rsidR="007B12D6" w:rsidRPr="00A04000" w:rsidRDefault="007B12D6" w:rsidP="00E20B56">
            <w:pPr>
              <w:spacing w:before="60" w:after="60"/>
              <w:ind w:left="57" w:right="57"/>
              <w:rPr>
                <w:b/>
                <w:bCs/>
                <w:lang w:val="fr-FR"/>
              </w:rPr>
            </w:pPr>
            <w:r w:rsidRPr="00A04000">
              <w:rPr>
                <w:b/>
                <w:bCs/>
                <w:lang w:val="fr-FR"/>
              </w:rPr>
              <w:t>Nom du vérificateur</w:t>
            </w:r>
          </w:p>
        </w:tc>
        <w:tc>
          <w:tcPr>
            <w:tcW w:w="593" w:type="pct"/>
            <w:tcBorders>
              <w:top w:val="nil"/>
              <w:left w:val="nil"/>
              <w:bottom w:val="single" w:sz="4" w:space="0" w:color="auto"/>
              <w:right w:val="single" w:sz="4" w:space="0" w:color="auto"/>
            </w:tcBorders>
            <w:shd w:val="clear" w:color="auto" w:fill="auto"/>
            <w:noWrap/>
            <w:vAlign w:val="center"/>
            <w:hideMark/>
          </w:tcPr>
          <w:p w14:paraId="567838E9"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D2C1F54"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00BACDCF" w14:textId="77777777" w:rsidR="007B12D6" w:rsidRPr="00A04000" w:rsidRDefault="007B12D6" w:rsidP="00E20B56">
            <w:pPr>
              <w:spacing w:before="60" w:after="60"/>
              <w:ind w:left="57" w:right="57"/>
              <w:jc w:val="center"/>
              <w:rPr>
                <w:b/>
                <w:bCs/>
                <w:lang w:val="fr-FR"/>
              </w:rPr>
            </w:pPr>
            <w:r w:rsidRPr="00A04000">
              <w:rPr>
                <w:b/>
                <w:bCs/>
                <w:lang w:val="fr-FR"/>
              </w:rPr>
              <w:t>x</w:t>
            </w:r>
          </w:p>
        </w:tc>
      </w:tr>
      <w:tr w:rsidR="007B12D6" w:rsidRPr="00A04000" w14:paraId="4B11BEB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65D291BA" w14:textId="77777777" w:rsidR="007B12D6" w:rsidRPr="00A04000" w:rsidRDefault="007B12D6" w:rsidP="00E20B56">
            <w:pPr>
              <w:spacing w:before="60" w:after="60"/>
              <w:ind w:left="57" w:right="57"/>
              <w:rPr>
                <w:b/>
                <w:bCs/>
                <w:lang w:val="fr-FR"/>
              </w:rPr>
            </w:pPr>
            <w:r w:rsidRPr="00A04000">
              <w:rPr>
                <w:b/>
                <w:bCs/>
                <w:lang w:val="fr-FR"/>
              </w:rPr>
              <w:t>Lieu de l</w:t>
            </w:r>
            <w:r>
              <w:rPr>
                <w:b/>
                <w:bCs/>
                <w:lang w:val="fr-FR"/>
              </w:rPr>
              <w:t>’</w:t>
            </w:r>
            <w:r w:rsidRPr="00A04000">
              <w:rPr>
                <w:b/>
                <w:bCs/>
                <w:lang w:val="fr-FR"/>
              </w:rPr>
              <w:t>essai</w:t>
            </w:r>
          </w:p>
        </w:tc>
        <w:tc>
          <w:tcPr>
            <w:tcW w:w="593" w:type="pct"/>
            <w:tcBorders>
              <w:top w:val="nil"/>
              <w:left w:val="nil"/>
              <w:bottom w:val="single" w:sz="4" w:space="0" w:color="auto"/>
              <w:right w:val="single" w:sz="4" w:space="0" w:color="auto"/>
            </w:tcBorders>
            <w:shd w:val="clear" w:color="auto" w:fill="auto"/>
            <w:noWrap/>
            <w:vAlign w:val="center"/>
            <w:hideMark/>
          </w:tcPr>
          <w:p w14:paraId="5A2D7774"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D4C8E6F"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1D010461" w14:textId="77777777" w:rsidR="007B12D6" w:rsidRPr="00A04000" w:rsidRDefault="007B12D6" w:rsidP="00E20B56">
            <w:pPr>
              <w:spacing w:before="60" w:after="60"/>
              <w:ind w:left="57" w:right="57"/>
              <w:jc w:val="center"/>
              <w:rPr>
                <w:b/>
                <w:bCs/>
                <w:lang w:val="fr-FR"/>
              </w:rPr>
            </w:pPr>
            <w:r w:rsidRPr="00A04000">
              <w:rPr>
                <w:b/>
                <w:bCs/>
                <w:lang w:val="fr-FR"/>
              </w:rPr>
              <w:t>x</w:t>
            </w:r>
          </w:p>
        </w:tc>
      </w:tr>
      <w:tr w:rsidR="007B12D6" w:rsidRPr="00A04000" w14:paraId="540A4A3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02CEB5F9" w14:textId="77777777" w:rsidR="007B12D6" w:rsidRPr="00A04000" w:rsidRDefault="007B12D6" w:rsidP="00E20B56">
            <w:pPr>
              <w:spacing w:before="60" w:after="60"/>
              <w:ind w:left="57" w:right="57"/>
              <w:rPr>
                <w:b/>
                <w:bCs/>
                <w:lang w:val="fr-FR"/>
              </w:rPr>
            </w:pPr>
            <w:r w:rsidRPr="00A04000">
              <w:rPr>
                <w:b/>
                <w:bCs/>
                <w:lang w:val="fr-FR"/>
              </w:rPr>
              <w:t>Pays d</w:t>
            </w:r>
            <w:r>
              <w:rPr>
                <w:b/>
                <w:bCs/>
                <w:lang w:val="fr-FR"/>
              </w:rPr>
              <w:t>’</w:t>
            </w:r>
            <w:r w:rsidRPr="00A04000">
              <w:rPr>
                <w:b/>
                <w:bCs/>
                <w:lang w:val="fr-FR"/>
              </w:rPr>
              <w:t>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4F27C11C"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43283D1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79BC9E1A"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r>
      <w:tr w:rsidR="007B12D6" w:rsidRPr="00A04000" w14:paraId="6BB1CE55" w14:textId="77777777" w:rsidTr="00E20B56">
        <w:trPr>
          <w:trHeight w:val="20"/>
        </w:trPr>
        <w:tc>
          <w:tcPr>
            <w:tcW w:w="3189" w:type="pct"/>
            <w:tcBorders>
              <w:top w:val="nil"/>
              <w:left w:val="nil"/>
              <w:bottom w:val="nil"/>
              <w:right w:val="nil"/>
            </w:tcBorders>
            <w:shd w:val="clear" w:color="auto" w:fill="auto"/>
            <w:noWrap/>
            <w:vAlign w:val="center"/>
            <w:hideMark/>
          </w:tcPr>
          <w:p w14:paraId="29CE536F" w14:textId="77777777" w:rsidR="007B12D6" w:rsidRPr="00A04000" w:rsidRDefault="007B12D6" w:rsidP="00E20B56">
            <w:pPr>
              <w:spacing w:before="60" w:after="60"/>
              <w:ind w:left="57" w:right="57"/>
              <w:rPr>
                <w:rFonts w:ascii="Arial" w:hAnsi="Arial" w:cs="Arial"/>
                <w:b/>
                <w:bCs/>
                <w:lang w:val="fr-FR"/>
              </w:rPr>
            </w:pPr>
          </w:p>
        </w:tc>
        <w:tc>
          <w:tcPr>
            <w:tcW w:w="593" w:type="pct"/>
            <w:vMerge w:val="restart"/>
            <w:tcBorders>
              <w:top w:val="nil"/>
              <w:left w:val="nil"/>
              <w:bottom w:val="single" w:sz="4" w:space="0" w:color="000000"/>
              <w:right w:val="nil"/>
            </w:tcBorders>
            <w:shd w:val="clear" w:color="auto" w:fill="auto"/>
            <w:vAlign w:val="center"/>
            <w:hideMark/>
          </w:tcPr>
          <w:p w14:paraId="6B63A449" w14:textId="7777777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r w:rsidRPr="00A04000">
              <w:rPr>
                <w:sz w:val="18"/>
                <w:szCs w:val="18"/>
                <w:lang w:val="fr-FR"/>
              </w:rPr>
              <w:t xml:space="preserve"> </w:t>
            </w:r>
          </w:p>
        </w:tc>
        <w:tc>
          <w:tcPr>
            <w:tcW w:w="593" w:type="pct"/>
            <w:vMerge w:val="restart"/>
            <w:tcBorders>
              <w:top w:val="nil"/>
              <w:left w:val="nil"/>
              <w:bottom w:val="single" w:sz="4" w:space="0" w:color="000000"/>
              <w:right w:val="nil"/>
            </w:tcBorders>
            <w:shd w:val="clear" w:color="auto" w:fill="auto"/>
            <w:vAlign w:val="center"/>
            <w:hideMark/>
          </w:tcPr>
          <w:p w14:paraId="68A271FD" w14:textId="035A65B0"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Vérifié et</w:t>
            </w:r>
            <w:r w:rsidR="00E20B56">
              <w:rPr>
                <w:b/>
                <w:bCs/>
                <w:sz w:val="18"/>
                <w:szCs w:val="18"/>
                <w:lang w:val="fr-FR"/>
              </w:rPr>
              <w:t> </w:t>
            </w:r>
            <w:r w:rsidRPr="00A04000">
              <w:rPr>
                <w:b/>
                <w:bCs/>
                <w:sz w:val="18"/>
                <w:szCs w:val="18"/>
                <w:lang w:val="fr-FR"/>
              </w:rPr>
              <w:t>consigné</w:t>
            </w:r>
          </w:p>
        </w:tc>
        <w:tc>
          <w:tcPr>
            <w:tcW w:w="625" w:type="pct"/>
            <w:tcBorders>
              <w:top w:val="nil"/>
              <w:left w:val="nil"/>
              <w:bottom w:val="nil"/>
              <w:right w:val="nil"/>
            </w:tcBorders>
            <w:shd w:val="clear" w:color="auto" w:fill="auto"/>
            <w:noWrap/>
            <w:vAlign w:val="center"/>
            <w:hideMark/>
          </w:tcPr>
          <w:p w14:paraId="3AFBDF49" w14:textId="77777777" w:rsidR="007B12D6" w:rsidRPr="00A04000" w:rsidRDefault="007B12D6" w:rsidP="00E20B56">
            <w:pPr>
              <w:spacing w:before="60" w:after="60"/>
              <w:ind w:left="57" w:right="57"/>
              <w:jc w:val="center"/>
              <w:rPr>
                <w:rFonts w:ascii="Arial" w:hAnsi="Arial" w:cs="Arial"/>
                <w:sz w:val="18"/>
                <w:szCs w:val="18"/>
                <w:lang w:val="fr-FR"/>
              </w:rPr>
            </w:pPr>
          </w:p>
        </w:tc>
      </w:tr>
      <w:tr w:rsidR="007B12D6" w:rsidRPr="00A04000" w14:paraId="44CC592A" w14:textId="77777777" w:rsidTr="00E20B56">
        <w:trPr>
          <w:trHeight w:val="20"/>
        </w:trPr>
        <w:tc>
          <w:tcPr>
            <w:tcW w:w="3189" w:type="pct"/>
            <w:tcBorders>
              <w:top w:val="nil"/>
              <w:left w:val="nil"/>
              <w:bottom w:val="nil"/>
              <w:right w:val="nil"/>
            </w:tcBorders>
            <w:shd w:val="clear" w:color="auto" w:fill="auto"/>
            <w:noWrap/>
            <w:vAlign w:val="center"/>
            <w:hideMark/>
          </w:tcPr>
          <w:p w14:paraId="1F45726A" w14:textId="77777777" w:rsidR="007B12D6" w:rsidRPr="00A04000" w:rsidRDefault="007B12D6" w:rsidP="00E20B56">
            <w:pPr>
              <w:spacing w:before="60" w:after="60"/>
              <w:ind w:left="57" w:right="57"/>
              <w:rPr>
                <w:b/>
                <w:bCs/>
                <w:lang w:val="fr-FR"/>
              </w:rPr>
            </w:pPr>
            <w:r w:rsidRPr="00A04000">
              <w:rPr>
                <w:b/>
                <w:bCs/>
                <w:lang w:val="fr-FR"/>
              </w:rPr>
              <w:t>Caractéristiques du véhicule</w:t>
            </w:r>
          </w:p>
        </w:tc>
        <w:tc>
          <w:tcPr>
            <w:tcW w:w="593" w:type="pct"/>
            <w:vMerge/>
            <w:tcBorders>
              <w:top w:val="nil"/>
              <w:left w:val="nil"/>
              <w:bottom w:val="single" w:sz="4" w:space="0" w:color="000000"/>
              <w:right w:val="nil"/>
            </w:tcBorders>
            <w:vAlign w:val="center"/>
            <w:hideMark/>
          </w:tcPr>
          <w:p w14:paraId="464316C3" w14:textId="77777777" w:rsidR="007B12D6" w:rsidRPr="00A04000" w:rsidRDefault="007B12D6" w:rsidP="00E20B56">
            <w:pPr>
              <w:spacing w:before="60" w:after="60"/>
              <w:ind w:left="57" w:right="57"/>
              <w:rPr>
                <w:b/>
                <w:bCs/>
                <w:sz w:val="18"/>
                <w:szCs w:val="18"/>
                <w:lang w:val="fr-FR"/>
              </w:rPr>
            </w:pPr>
          </w:p>
        </w:tc>
        <w:tc>
          <w:tcPr>
            <w:tcW w:w="593" w:type="pct"/>
            <w:vMerge/>
            <w:tcBorders>
              <w:top w:val="nil"/>
              <w:left w:val="nil"/>
              <w:bottom w:val="single" w:sz="4" w:space="0" w:color="000000"/>
              <w:right w:val="nil"/>
            </w:tcBorders>
            <w:vAlign w:val="center"/>
            <w:hideMark/>
          </w:tcPr>
          <w:p w14:paraId="16CD10E8" w14:textId="77777777" w:rsidR="007B12D6" w:rsidRPr="00A04000" w:rsidRDefault="007B12D6" w:rsidP="00E20B56">
            <w:pPr>
              <w:spacing w:before="60" w:after="60"/>
              <w:ind w:left="57" w:right="57"/>
              <w:rPr>
                <w:b/>
                <w:bCs/>
                <w:sz w:val="18"/>
                <w:szCs w:val="18"/>
                <w:lang w:val="fr-FR"/>
              </w:rPr>
            </w:pPr>
          </w:p>
        </w:tc>
        <w:tc>
          <w:tcPr>
            <w:tcW w:w="625" w:type="pct"/>
            <w:tcBorders>
              <w:top w:val="nil"/>
              <w:left w:val="nil"/>
              <w:bottom w:val="nil"/>
              <w:right w:val="nil"/>
            </w:tcBorders>
            <w:shd w:val="clear" w:color="auto" w:fill="auto"/>
            <w:noWrap/>
            <w:vAlign w:val="center"/>
            <w:hideMark/>
          </w:tcPr>
          <w:p w14:paraId="540E547E" w14:textId="7777777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Confidentiel</w:t>
            </w:r>
          </w:p>
        </w:tc>
      </w:tr>
      <w:tr w:rsidR="007B12D6" w:rsidRPr="00A04000" w14:paraId="73A41860" w14:textId="77777777" w:rsidTr="00E20B56">
        <w:trPr>
          <w:trHeight w:val="20"/>
        </w:trPr>
        <w:tc>
          <w:tcPr>
            <w:tcW w:w="3189" w:type="pct"/>
            <w:tcBorders>
              <w:top w:val="nil"/>
              <w:left w:val="nil"/>
              <w:bottom w:val="nil"/>
              <w:right w:val="nil"/>
            </w:tcBorders>
            <w:shd w:val="clear" w:color="auto" w:fill="auto"/>
            <w:noWrap/>
            <w:vAlign w:val="center"/>
            <w:hideMark/>
          </w:tcPr>
          <w:p w14:paraId="6E856F9B" w14:textId="77777777" w:rsidR="007B12D6" w:rsidRPr="00A04000" w:rsidRDefault="007B12D6" w:rsidP="00E20B56">
            <w:pPr>
              <w:spacing w:before="60" w:after="60"/>
              <w:ind w:left="57" w:right="57"/>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101774DD" w14:textId="77777777" w:rsidR="007B12D6" w:rsidRPr="00A04000" w:rsidRDefault="007B12D6" w:rsidP="00E20B56">
            <w:pPr>
              <w:spacing w:before="60" w:after="60"/>
              <w:ind w:left="57" w:right="57"/>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6EEAF6F5" w14:textId="77777777" w:rsidR="007B12D6" w:rsidRPr="00A04000" w:rsidRDefault="007B12D6" w:rsidP="00E20B56">
            <w:pPr>
              <w:spacing w:before="60" w:after="60"/>
              <w:ind w:left="57" w:right="57"/>
              <w:rPr>
                <w:rFonts w:ascii="Arial" w:hAnsi="Arial" w:cs="Arial"/>
                <w:b/>
                <w:bCs/>
                <w:lang w:val="fr-FR"/>
              </w:rPr>
            </w:pPr>
          </w:p>
        </w:tc>
        <w:tc>
          <w:tcPr>
            <w:tcW w:w="625" w:type="pct"/>
            <w:tcBorders>
              <w:top w:val="nil"/>
              <w:left w:val="nil"/>
              <w:bottom w:val="nil"/>
              <w:right w:val="nil"/>
            </w:tcBorders>
            <w:shd w:val="clear" w:color="auto" w:fill="auto"/>
            <w:noWrap/>
            <w:vAlign w:val="center"/>
            <w:hideMark/>
          </w:tcPr>
          <w:p w14:paraId="47110971" w14:textId="77777777" w:rsidR="007B12D6" w:rsidRPr="00A04000" w:rsidRDefault="007B12D6" w:rsidP="00E20B56">
            <w:pPr>
              <w:spacing w:before="60" w:after="60"/>
              <w:ind w:left="57" w:right="57"/>
              <w:jc w:val="center"/>
              <w:rPr>
                <w:rFonts w:ascii="Arial" w:hAnsi="Arial" w:cs="Arial"/>
                <w:b/>
                <w:bCs/>
                <w:lang w:val="fr-FR"/>
              </w:rPr>
            </w:pPr>
          </w:p>
        </w:tc>
      </w:tr>
      <w:tr w:rsidR="007B12D6" w:rsidRPr="00A04000" w14:paraId="4833E248"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2364" w14:textId="77777777" w:rsidR="007B12D6" w:rsidRPr="00A04000" w:rsidRDefault="007B12D6" w:rsidP="00E20B56">
            <w:pPr>
              <w:spacing w:before="60" w:after="60"/>
              <w:ind w:left="57" w:right="57"/>
              <w:rPr>
                <w:b/>
                <w:bCs/>
                <w:lang w:val="fr-FR"/>
              </w:rPr>
            </w:pPr>
            <w:r w:rsidRPr="00A04000">
              <w:rPr>
                <w:b/>
                <w:bCs/>
                <w:lang w:val="fr-FR"/>
              </w:rPr>
              <w:t>Numéro d</w:t>
            </w:r>
            <w:r>
              <w:rPr>
                <w:b/>
                <w:bCs/>
                <w:lang w:val="fr-FR"/>
              </w:rPr>
              <w:t>’</w:t>
            </w:r>
            <w:r w:rsidRPr="00A04000">
              <w:rPr>
                <w:b/>
                <w:bCs/>
                <w:lang w:val="fr-FR"/>
              </w:rPr>
              <w:t>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5F82B1BB"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3E93D42"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15DFDD27" w14:textId="77777777" w:rsidR="007B12D6" w:rsidRPr="00A04000" w:rsidRDefault="007B12D6" w:rsidP="00E20B56">
            <w:pPr>
              <w:spacing w:before="60" w:after="60"/>
              <w:ind w:left="57" w:right="57"/>
              <w:jc w:val="center"/>
              <w:rPr>
                <w:b/>
                <w:bCs/>
                <w:lang w:val="fr-FR"/>
              </w:rPr>
            </w:pPr>
            <w:r w:rsidRPr="00A04000">
              <w:rPr>
                <w:b/>
                <w:bCs/>
                <w:lang w:val="fr-FR"/>
              </w:rPr>
              <w:t>x</w:t>
            </w:r>
          </w:p>
        </w:tc>
      </w:tr>
      <w:tr w:rsidR="007B12D6" w:rsidRPr="00A04000" w14:paraId="2B5A8EBB"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097CB814" w14:textId="77777777" w:rsidR="007B12D6" w:rsidRPr="00A04000" w:rsidRDefault="007B12D6" w:rsidP="00E20B56">
            <w:pPr>
              <w:spacing w:before="60" w:after="60"/>
              <w:ind w:left="57" w:right="57"/>
              <w:rPr>
                <w:b/>
                <w:bCs/>
                <w:lang w:val="fr-FR"/>
              </w:rPr>
            </w:pPr>
            <w:r w:rsidRPr="00A04000">
              <w:rPr>
                <w:b/>
                <w:bCs/>
                <w:lang w:val="fr-FR"/>
              </w:rPr>
              <w:t xml:space="preserve">Âge et kilométrage </w:t>
            </w:r>
            <w:r w:rsidRPr="00A04000">
              <w:rPr>
                <w:b/>
                <w:bCs/>
                <w:lang w:val="fr-FR"/>
              </w:rPr>
              <w:br/>
            </w:r>
            <w:r w:rsidRPr="00A04000">
              <w:rPr>
                <w:i/>
                <w:iCs/>
                <w:lang w:val="fr-FR"/>
              </w:rPr>
              <w:t>L</w:t>
            </w:r>
            <w:r>
              <w:rPr>
                <w:i/>
                <w:iCs/>
                <w:lang w:val="fr-FR"/>
              </w:rPr>
              <w:t>’</w:t>
            </w:r>
            <w:r w:rsidRPr="00A04000">
              <w:rPr>
                <w:i/>
                <w:iCs/>
                <w:lang w:val="fr-FR"/>
              </w:rPr>
              <w:t xml:space="preserve">âge du véhicule (défini comme le temps écoulé </w:t>
            </w:r>
            <w:r>
              <w:rPr>
                <w:i/>
                <w:iCs/>
                <w:lang w:val="fr-FR"/>
              </w:rPr>
              <w:t>depuis la construction</w:t>
            </w:r>
            <w:r w:rsidRPr="00A04000">
              <w:rPr>
                <w:i/>
                <w:iCs/>
                <w:lang w:val="fr-FR"/>
              </w:rPr>
              <w:t>) et la distance parcourue doivent être inférieurs à ceux prescrits au paragraphe 5.2 pour la vérification de l</w:t>
            </w:r>
            <w:r>
              <w:rPr>
                <w:i/>
                <w:iCs/>
                <w:lang w:val="fr-FR"/>
              </w:rPr>
              <w:t>’</w:t>
            </w:r>
            <w:r w:rsidRPr="00A04000">
              <w:rPr>
                <w:i/>
                <w:iCs/>
                <w:lang w:val="fr-FR"/>
              </w:rPr>
              <w:t>EPM.</w:t>
            </w:r>
          </w:p>
        </w:tc>
        <w:tc>
          <w:tcPr>
            <w:tcW w:w="593" w:type="pct"/>
            <w:tcBorders>
              <w:top w:val="nil"/>
              <w:left w:val="nil"/>
              <w:bottom w:val="single" w:sz="4" w:space="0" w:color="auto"/>
              <w:right w:val="single" w:sz="4" w:space="0" w:color="auto"/>
            </w:tcBorders>
            <w:shd w:val="clear" w:color="auto" w:fill="auto"/>
            <w:vAlign w:val="center"/>
            <w:hideMark/>
          </w:tcPr>
          <w:p w14:paraId="10AE9B87"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hideMark/>
          </w:tcPr>
          <w:p w14:paraId="15914FBB"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02AC6991"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1B98143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tcPr>
          <w:p w14:paraId="4C227879" w14:textId="77777777" w:rsidR="007B12D6" w:rsidRPr="00A04000" w:rsidRDefault="007B12D6" w:rsidP="00E20B56">
            <w:pPr>
              <w:spacing w:before="60" w:after="60"/>
              <w:ind w:left="57" w:right="57"/>
              <w:rPr>
                <w:b/>
                <w:bCs/>
                <w:lang w:val="fr-FR"/>
              </w:rPr>
            </w:pPr>
            <w:r w:rsidRPr="00A04000">
              <w:rPr>
                <w:b/>
                <w:bCs/>
                <w:lang w:val="fr-FR"/>
              </w:rPr>
              <w:t>Le véhicule est-il un VEP ou un VEH-RE ?</w:t>
            </w:r>
          </w:p>
          <w:p w14:paraId="617490F2" w14:textId="77777777" w:rsidR="007B12D6" w:rsidRPr="00A04000" w:rsidRDefault="007B12D6" w:rsidP="00E20B56">
            <w:pPr>
              <w:spacing w:before="60" w:after="60"/>
              <w:ind w:left="57" w:right="57"/>
              <w:rPr>
                <w:bCs/>
                <w:lang w:val="fr-FR"/>
              </w:rPr>
            </w:pPr>
            <w:r w:rsidRPr="00A04000">
              <w:rPr>
                <w:i/>
                <w:iCs/>
                <w:lang w:val="fr-FR"/>
              </w:rPr>
              <w:t>Si la réponse est non,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4FE98FB2"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tcPr>
          <w:p w14:paraId="4E3A7C33" w14:textId="77777777" w:rsidR="007B12D6" w:rsidRPr="00A04000" w:rsidRDefault="007B12D6" w:rsidP="00E20B56">
            <w:pPr>
              <w:spacing w:before="60" w:after="60"/>
              <w:ind w:left="57" w:right="57"/>
              <w:jc w:val="center"/>
              <w:rPr>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34BB96E1" w14:textId="77777777" w:rsidR="007B12D6" w:rsidRPr="00A04000" w:rsidRDefault="007B12D6" w:rsidP="00E20B56">
            <w:pPr>
              <w:spacing w:before="60" w:after="60"/>
              <w:ind w:left="57" w:right="57"/>
              <w:jc w:val="center"/>
              <w:rPr>
                <w:bCs/>
                <w:lang w:val="fr-FR"/>
              </w:rPr>
            </w:pPr>
          </w:p>
        </w:tc>
      </w:tr>
      <w:tr w:rsidR="007B12D6" w:rsidRPr="00A04000" w14:paraId="47F504F6"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344CAA6C" w14:textId="77777777" w:rsidR="007B12D6" w:rsidRPr="00A04000" w:rsidRDefault="007B12D6" w:rsidP="00E20B56">
            <w:pPr>
              <w:spacing w:before="60" w:after="60"/>
              <w:ind w:left="57" w:right="57"/>
              <w:rPr>
                <w:b/>
                <w:bCs/>
                <w:lang w:val="fr-FR"/>
              </w:rPr>
            </w:pPr>
            <w:r w:rsidRPr="00A04000">
              <w:rPr>
                <w:b/>
                <w:bCs/>
                <w:lang w:val="fr-FR"/>
              </w:rPr>
              <w:t xml:space="preserve">Date de </w:t>
            </w:r>
            <w:r>
              <w:rPr>
                <w:b/>
                <w:bCs/>
                <w:lang w:val="fr-FR"/>
              </w:rPr>
              <w:t>construction</w:t>
            </w:r>
          </w:p>
        </w:tc>
        <w:tc>
          <w:tcPr>
            <w:tcW w:w="593" w:type="pct"/>
            <w:tcBorders>
              <w:top w:val="nil"/>
              <w:left w:val="nil"/>
              <w:bottom w:val="single" w:sz="4" w:space="0" w:color="auto"/>
              <w:right w:val="single" w:sz="4" w:space="0" w:color="auto"/>
            </w:tcBorders>
            <w:shd w:val="clear" w:color="auto" w:fill="auto"/>
            <w:vAlign w:val="center"/>
            <w:hideMark/>
          </w:tcPr>
          <w:p w14:paraId="7C32B14B"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hideMark/>
          </w:tcPr>
          <w:p w14:paraId="3FC8961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0D31BB8F"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0544393C" w14:textId="77777777" w:rsidTr="00E20B56">
        <w:trPr>
          <w:trHeight w:val="20"/>
        </w:trPr>
        <w:tc>
          <w:tcPr>
            <w:tcW w:w="3189" w:type="pct"/>
            <w:tcBorders>
              <w:top w:val="nil"/>
              <w:left w:val="nil"/>
              <w:bottom w:val="nil"/>
              <w:right w:val="nil"/>
            </w:tcBorders>
            <w:shd w:val="clear" w:color="auto" w:fill="auto"/>
            <w:noWrap/>
            <w:vAlign w:val="bottom"/>
            <w:hideMark/>
          </w:tcPr>
          <w:p w14:paraId="1DCC2B0F" w14:textId="77777777" w:rsidR="007B12D6" w:rsidRPr="00A04000" w:rsidRDefault="007B12D6" w:rsidP="00E20B56">
            <w:pPr>
              <w:spacing w:before="60" w:after="60"/>
              <w:ind w:left="57" w:right="57"/>
              <w:rPr>
                <w:lang w:val="fr-FR"/>
              </w:rPr>
            </w:pPr>
          </w:p>
        </w:tc>
        <w:tc>
          <w:tcPr>
            <w:tcW w:w="593" w:type="pct"/>
            <w:tcBorders>
              <w:top w:val="nil"/>
              <w:left w:val="nil"/>
              <w:bottom w:val="nil"/>
              <w:right w:val="nil"/>
            </w:tcBorders>
            <w:shd w:val="clear" w:color="auto" w:fill="auto"/>
            <w:noWrap/>
            <w:vAlign w:val="bottom"/>
            <w:hideMark/>
          </w:tcPr>
          <w:p w14:paraId="3C9CA22F"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nil"/>
              <w:right w:val="nil"/>
            </w:tcBorders>
            <w:shd w:val="clear" w:color="auto" w:fill="auto"/>
            <w:noWrap/>
            <w:vAlign w:val="bottom"/>
            <w:hideMark/>
          </w:tcPr>
          <w:p w14:paraId="6006C6B4"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nil"/>
              <w:right w:val="nil"/>
            </w:tcBorders>
            <w:shd w:val="clear" w:color="auto" w:fill="auto"/>
            <w:noWrap/>
            <w:vAlign w:val="bottom"/>
            <w:hideMark/>
          </w:tcPr>
          <w:p w14:paraId="7F01DB3A" w14:textId="77777777" w:rsidR="007B12D6" w:rsidRPr="00A04000" w:rsidRDefault="007B12D6" w:rsidP="00E20B56">
            <w:pPr>
              <w:spacing w:before="60" w:after="60"/>
              <w:ind w:left="57" w:right="57"/>
              <w:jc w:val="center"/>
              <w:rPr>
                <w:lang w:val="fr-FR"/>
              </w:rPr>
            </w:pPr>
          </w:p>
        </w:tc>
      </w:tr>
      <w:tr w:rsidR="007B12D6" w:rsidRPr="00A04000" w14:paraId="436723F9"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5B56" w14:textId="77777777" w:rsidR="007B12D6" w:rsidRPr="00A04000" w:rsidRDefault="007B12D6" w:rsidP="00E20B56">
            <w:pPr>
              <w:spacing w:before="60" w:after="60"/>
              <w:ind w:left="57" w:right="57"/>
              <w:rPr>
                <w:b/>
                <w:bCs/>
                <w:lang w:val="fr-FR"/>
              </w:rPr>
            </w:pPr>
            <w:r w:rsidRPr="00A04000">
              <w:rPr>
                <w:b/>
                <w:bCs/>
                <w:lang w:val="fr-FR"/>
              </w:rPr>
              <w:t>Numéro d</w:t>
            </w:r>
            <w:r>
              <w:rPr>
                <w:b/>
                <w:bCs/>
                <w:lang w:val="fr-FR"/>
              </w:rPr>
              <w:t>’</w:t>
            </w:r>
            <w:r w:rsidRPr="00A04000">
              <w:rPr>
                <w:b/>
                <w:bCs/>
                <w:lang w:val="fr-FR"/>
              </w:rPr>
              <w:t>identification du véhicule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3040AFFC"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3CAC23C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32E62D5D"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41353785"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66DBE378" w14:textId="77777777" w:rsidR="007B12D6" w:rsidRPr="00A04000" w:rsidRDefault="007B12D6" w:rsidP="00E20B56">
            <w:pPr>
              <w:spacing w:before="60" w:after="60"/>
              <w:ind w:left="57" w:right="57"/>
              <w:rPr>
                <w:b/>
                <w:bCs/>
                <w:lang w:val="fr-FR"/>
              </w:rPr>
            </w:pPr>
            <w:r w:rsidRPr="00A04000">
              <w:rPr>
                <w:b/>
                <w:bCs/>
                <w:lang w:val="fr-FR"/>
              </w:rPr>
              <w:t>Classe et caractéristiques d</w:t>
            </w:r>
            <w:r>
              <w:rPr>
                <w:b/>
                <w:bCs/>
                <w:lang w:val="fr-FR"/>
              </w:rPr>
              <w:t>’</w:t>
            </w:r>
            <w:r w:rsidRPr="00A04000">
              <w:rPr>
                <w:b/>
                <w:bCs/>
                <w:lang w:val="fr-FR"/>
              </w:rPr>
              <w:t>émissions ou année modèle</w:t>
            </w:r>
          </w:p>
        </w:tc>
        <w:tc>
          <w:tcPr>
            <w:tcW w:w="593" w:type="pct"/>
            <w:tcBorders>
              <w:top w:val="nil"/>
              <w:left w:val="nil"/>
              <w:bottom w:val="single" w:sz="4" w:space="0" w:color="auto"/>
              <w:right w:val="single" w:sz="4" w:space="0" w:color="auto"/>
            </w:tcBorders>
            <w:shd w:val="clear" w:color="auto" w:fill="auto"/>
            <w:noWrap/>
            <w:vAlign w:val="center"/>
            <w:hideMark/>
          </w:tcPr>
          <w:p w14:paraId="1CB24E89"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7F7B8C5F"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41C517F7"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48B68C4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19FCC86" w14:textId="77777777" w:rsidR="007B12D6" w:rsidRPr="00A04000" w:rsidRDefault="007B12D6" w:rsidP="00E20B56">
            <w:pPr>
              <w:spacing w:before="60" w:after="60"/>
              <w:ind w:left="57" w:right="57"/>
              <w:rPr>
                <w:b/>
                <w:bCs/>
                <w:lang w:val="fr-FR"/>
              </w:rPr>
            </w:pPr>
            <w:r w:rsidRPr="00A04000">
              <w:rPr>
                <w:b/>
                <w:bCs/>
                <w:lang w:val="fr-FR"/>
              </w:rPr>
              <w:t>Pays d</w:t>
            </w:r>
            <w:r>
              <w:rPr>
                <w:b/>
                <w:bCs/>
                <w:lang w:val="fr-FR"/>
              </w:rPr>
              <w:t>’</w:t>
            </w:r>
            <w:r w:rsidRPr="00A04000">
              <w:rPr>
                <w:b/>
                <w:bCs/>
                <w:lang w:val="fr-FR"/>
              </w:rPr>
              <w:t>immatriculation</w:t>
            </w:r>
          </w:p>
          <w:p w14:paraId="5A75F709" w14:textId="77777777" w:rsidR="007B12D6" w:rsidRPr="00A04000" w:rsidRDefault="007B12D6" w:rsidP="00E20B56">
            <w:pPr>
              <w:spacing w:before="60" w:after="60"/>
              <w:ind w:left="57" w:right="57"/>
              <w:rPr>
                <w:b/>
                <w:bCs/>
                <w:lang w:val="fr-FR"/>
              </w:rPr>
            </w:pPr>
            <w:r w:rsidRPr="00A04000">
              <w:rPr>
                <w:i/>
                <w:iCs/>
                <w:lang w:val="fr-FR"/>
              </w:rPr>
              <w:t>Le véhicule doit être immatriculé dans une Partie contractante.</w:t>
            </w:r>
          </w:p>
        </w:tc>
        <w:tc>
          <w:tcPr>
            <w:tcW w:w="593" w:type="pct"/>
            <w:tcBorders>
              <w:top w:val="nil"/>
              <w:left w:val="nil"/>
              <w:bottom w:val="single" w:sz="4" w:space="0" w:color="auto"/>
              <w:right w:val="single" w:sz="4" w:space="0" w:color="auto"/>
            </w:tcBorders>
            <w:shd w:val="clear" w:color="auto" w:fill="auto"/>
            <w:vAlign w:val="center"/>
            <w:hideMark/>
          </w:tcPr>
          <w:p w14:paraId="7A93039C" w14:textId="77777777" w:rsidR="007B12D6" w:rsidRPr="00A04000" w:rsidRDefault="007B12D6" w:rsidP="00E20B56">
            <w:pPr>
              <w:spacing w:before="60" w:after="60"/>
              <w:ind w:left="57" w:right="57"/>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74FE74B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0D0E38D"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3CB6C712"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E30B439" w14:textId="77777777" w:rsidR="007B12D6" w:rsidRPr="00A04000" w:rsidRDefault="007B12D6" w:rsidP="00E20B56">
            <w:pPr>
              <w:spacing w:before="60" w:after="60"/>
              <w:ind w:left="57" w:right="57"/>
              <w:rPr>
                <w:b/>
                <w:bCs/>
                <w:lang w:val="fr-FR"/>
              </w:rPr>
            </w:pPr>
            <w:r w:rsidRPr="00A04000">
              <w:rPr>
                <w:b/>
                <w:bCs/>
                <w:lang w:val="fr-FR"/>
              </w:rPr>
              <w:t>Modèle</w:t>
            </w:r>
          </w:p>
        </w:tc>
        <w:tc>
          <w:tcPr>
            <w:tcW w:w="593" w:type="pct"/>
            <w:tcBorders>
              <w:top w:val="nil"/>
              <w:left w:val="nil"/>
              <w:bottom w:val="single" w:sz="4" w:space="0" w:color="auto"/>
              <w:right w:val="single" w:sz="4" w:space="0" w:color="auto"/>
            </w:tcBorders>
            <w:shd w:val="clear" w:color="auto" w:fill="auto"/>
            <w:noWrap/>
            <w:vAlign w:val="center"/>
            <w:hideMark/>
          </w:tcPr>
          <w:p w14:paraId="4D7EB12B"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05F9CE2"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3F1250E9"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1F70F38D"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AFFE1DE" w14:textId="77777777" w:rsidR="007B12D6" w:rsidRPr="00A04000" w:rsidRDefault="007B12D6" w:rsidP="00E20B56">
            <w:pPr>
              <w:spacing w:before="60" w:after="60"/>
              <w:ind w:left="57" w:right="57"/>
              <w:rPr>
                <w:b/>
                <w:bCs/>
                <w:lang w:val="fr-FR"/>
              </w:rPr>
            </w:pPr>
            <w:r w:rsidRPr="00A04000">
              <w:rPr>
                <w:b/>
                <w:bCs/>
                <w:lang w:val="fr-FR"/>
              </w:rPr>
              <w:t>Code du moteur</w:t>
            </w:r>
          </w:p>
        </w:tc>
        <w:tc>
          <w:tcPr>
            <w:tcW w:w="593" w:type="pct"/>
            <w:tcBorders>
              <w:top w:val="nil"/>
              <w:left w:val="nil"/>
              <w:bottom w:val="single" w:sz="4" w:space="0" w:color="auto"/>
              <w:right w:val="single" w:sz="4" w:space="0" w:color="auto"/>
            </w:tcBorders>
            <w:shd w:val="clear" w:color="auto" w:fill="auto"/>
            <w:noWrap/>
            <w:vAlign w:val="center"/>
            <w:hideMark/>
          </w:tcPr>
          <w:p w14:paraId="5588E3CE"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7F982DB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0C1F14E3"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340AE99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B3C2CB5" w14:textId="77777777" w:rsidR="007B12D6" w:rsidRPr="00A04000" w:rsidRDefault="007B12D6" w:rsidP="00E20B56">
            <w:pPr>
              <w:spacing w:before="60" w:after="60"/>
              <w:ind w:left="57" w:right="57"/>
              <w:rPr>
                <w:b/>
                <w:bCs/>
                <w:lang w:val="fr-FR"/>
              </w:rPr>
            </w:pPr>
            <w:r w:rsidRPr="00A04000">
              <w:rPr>
                <w:b/>
                <w:bCs/>
                <w:lang w:val="fr-FR"/>
              </w:rPr>
              <w:t>Cylindrée (l)</w:t>
            </w:r>
          </w:p>
        </w:tc>
        <w:tc>
          <w:tcPr>
            <w:tcW w:w="593" w:type="pct"/>
            <w:tcBorders>
              <w:top w:val="nil"/>
              <w:left w:val="nil"/>
              <w:bottom w:val="single" w:sz="4" w:space="0" w:color="auto"/>
              <w:right w:val="single" w:sz="4" w:space="0" w:color="auto"/>
            </w:tcBorders>
            <w:shd w:val="clear" w:color="auto" w:fill="auto"/>
            <w:noWrap/>
            <w:vAlign w:val="center"/>
            <w:hideMark/>
          </w:tcPr>
          <w:p w14:paraId="5E8BF657"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A76589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931BC1F"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38C172FF"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21B0617C" w14:textId="77777777" w:rsidR="007B12D6" w:rsidRPr="00A04000" w:rsidRDefault="007B12D6" w:rsidP="00E20B56">
            <w:pPr>
              <w:spacing w:before="60" w:after="60"/>
              <w:ind w:left="57" w:right="57"/>
              <w:rPr>
                <w:b/>
                <w:bCs/>
                <w:lang w:val="fr-FR"/>
              </w:rPr>
            </w:pPr>
            <w:r w:rsidRPr="00A04000">
              <w:rPr>
                <w:b/>
                <w:bCs/>
                <w:lang w:val="fr-FR"/>
              </w:rPr>
              <w:t>Puissance du moteur (kW)</w:t>
            </w:r>
          </w:p>
        </w:tc>
        <w:tc>
          <w:tcPr>
            <w:tcW w:w="593" w:type="pct"/>
            <w:tcBorders>
              <w:top w:val="nil"/>
              <w:left w:val="nil"/>
              <w:bottom w:val="single" w:sz="4" w:space="0" w:color="auto"/>
              <w:right w:val="single" w:sz="4" w:space="0" w:color="auto"/>
            </w:tcBorders>
            <w:shd w:val="clear" w:color="auto" w:fill="auto"/>
            <w:noWrap/>
            <w:vAlign w:val="center"/>
            <w:hideMark/>
          </w:tcPr>
          <w:p w14:paraId="06988FCB"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25D105A3"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5ED1FC1B"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62333D5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0657CA5" w14:textId="77777777" w:rsidR="007B12D6" w:rsidRPr="00A04000" w:rsidRDefault="007B12D6" w:rsidP="00E20B56">
            <w:pPr>
              <w:spacing w:before="60" w:after="60"/>
              <w:ind w:left="57" w:right="57"/>
              <w:rPr>
                <w:b/>
                <w:bCs/>
                <w:lang w:val="fr-FR"/>
              </w:rPr>
            </w:pPr>
            <w:r w:rsidRPr="00A04000">
              <w:rPr>
                <w:b/>
                <w:bCs/>
                <w:lang w:val="fr-FR"/>
              </w:rPr>
              <w:t>Code du moteur électrique</w:t>
            </w:r>
          </w:p>
        </w:tc>
        <w:tc>
          <w:tcPr>
            <w:tcW w:w="593" w:type="pct"/>
            <w:tcBorders>
              <w:top w:val="nil"/>
              <w:left w:val="nil"/>
              <w:bottom w:val="single" w:sz="4" w:space="0" w:color="auto"/>
              <w:right w:val="single" w:sz="4" w:space="0" w:color="auto"/>
            </w:tcBorders>
            <w:shd w:val="clear" w:color="auto" w:fill="auto"/>
            <w:noWrap/>
            <w:vAlign w:val="center"/>
          </w:tcPr>
          <w:p w14:paraId="006BC83F"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41EDC791"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5A0DE5BC" w14:textId="77777777" w:rsidR="007B12D6" w:rsidRPr="00A04000" w:rsidRDefault="007B12D6" w:rsidP="00E20B56">
            <w:pPr>
              <w:spacing w:before="60" w:after="60"/>
              <w:ind w:left="57" w:right="57"/>
              <w:jc w:val="center"/>
              <w:rPr>
                <w:b/>
                <w:bCs/>
                <w:lang w:val="fr-FR"/>
              </w:rPr>
            </w:pPr>
          </w:p>
        </w:tc>
      </w:tr>
      <w:tr w:rsidR="007B12D6" w:rsidRPr="00A04000" w14:paraId="393565CB"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2C5A0A7" w14:textId="77777777" w:rsidR="007B12D6" w:rsidRPr="00A04000" w:rsidRDefault="007B12D6" w:rsidP="00E20B56">
            <w:pPr>
              <w:spacing w:before="60" w:after="60"/>
              <w:ind w:left="57" w:right="57"/>
              <w:rPr>
                <w:b/>
                <w:bCs/>
                <w:lang w:val="fr-FR"/>
              </w:rPr>
            </w:pPr>
            <w:r w:rsidRPr="00A04000">
              <w:rPr>
                <w:b/>
                <w:bCs/>
                <w:lang w:val="fr-FR"/>
              </w:rPr>
              <w:t>Puissance du moteur électrique (kW)</w:t>
            </w:r>
          </w:p>
        </w:tc>
        <w:tc>
          <w:tcPr>
            <w:tcW w:w="593" w:type="pct"/>
            <w:tcBorders>
              <w:top w:val="nil"/>
              <w:left w:val="nil"/>
              <w:bottom w:val="single" w:sz="4" w:space="0" w:color="auto"/>
              <w:right w:val="single" w:sz="4" w:space="0" w:color="auto"/>
            </w:tcBorders>
            <w:shd w:val="clear" w:color="auto" w:fill="auto"/>
            <w:noWrap/>
            <w:vAlign w:val="center"/>
          </w:tcPr>
          <w:p w14:paraId="52B10347"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6BD7A81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4B593AE6" w14:textId="77777777" w:rsidR="007B12D6" w:rsidRPr="00A04000" w:rsidRDefault="007B12D6" w:rsidP="00E20B56">
            <w:pPr>
              <w:spacing w:before="60" w:after="60"/>
              <w:ind w:left="57" w:right="57"/>
              <w:jc w:val="center"/>
              <w:rPr>
                <w:b/>
                <w:bCs/>
                <w:lang w:val="fr-FR"/>
              </w:rPr>
            </w:pPr>
          </w:p>
        </w:tc>
      </w:tr>
      <w:tr w:rsidR="007B12D6" w:rsidRPr="00A04000" w14:paraId="49358284"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08EE739" w14:textId="77777777" w:rsidR="007B12D6" w:rsidRPr="00A04000" w:rsidRDefault="007B12D6" w:rsidP="00E20B56">
            <w:pPr>
              <w:spacing w:before="60" w:after="60"/>
              <w:ind w:left="57" w:right="57"/>
              <w:rPr>
                <w:b/>
                <w:bCs/>
                <w:lang w:val="fr-FR"/>
              </w:rPr>
            </w:pPr>
            <w:r w:rsidRPr="00A04000">
              <w:rPr>
                <w:b/>
                <w:bCs/>
                <w:lang w:val="fr-FR"/>
              </w:rPr>
              <w:t>Type de groupe motopropulseur électrique</w:t>
            </w:r>
          </w:p>
        </w:tc>
        <w:tc>
          <w:tcPr>
            <w:tcW w:w="593" w:type="pct"/>
            <w:tcBorders>
              <w:top w:val="nil"/>
              <w:left w:val="nil"/>
              <w:bottom w:val="single" w:sz="4" w:space="0" w:color="auto"/>
              <w:right w:val="single" w:sz="4" w:space="0" w:color="auto"/>
            </w:tcBorders>
            <w:shd w:val="clear" w:color="auto" w:fill="auto"/>
            <w:noWrap/>
            <w:vAlign w:val="center"/>
          </w:tcPr>
          <w:p w14:paraId="154964AE"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3BA81B1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B2302F7" w14:textId="77777777" w:rsidR="007B12D6" w:rsidRPr="00A04000" w:rsidRDefault="007B12D6" w:rsidP="00E20B56">
            <w:pPr>
              <w:spacing w:before="60" w:after="60"/>
              <w:ind w:left="57" w:right="57"/>
              <w:jc w:val="center"/>
              <w:rPr>
                <w:b/>
                <w:bCs/>
                <w:lang w:val="fr-FR"/>
              </w:rPr>
            </w:pPr>
          </w:p>
        </w:tc>
      </w:tr>
      <w:tr w:rsidR="007B12D6" w:rsidRPr="00A04000" w14:paraId="1E450E76"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4DCD20E" w14:textId="77777777" w:rsidR="007B12D6" w:rsidRPr="00A04000" w:rsidRDefault="007B12D6" w:rsidP="00E20B56">
            <w:pPr>
              <w:spacing w:before="60" w:after="60"/>
              <w:ind w:left="57" w:right="57"/>
              <w:rPr>
                <w:b/>
                <w:bCs/>
                <w:lang w:val="fr-FR"/>
              </w:rPr>
            </w:pPr>
            <w:r w:rsidRPr="00A04000">
              <w:rPr>
                <w:b/>
                <w:bCs/>
                <w:lang w:val="fr-FR"/>
              </w:rPr>
              <w:t>Capacité énergétique et type de batterie</w:t>
            </w:r>
          </w:p>
        </w:tc>
        <w:tc>
          <w:tcPr>
            <w:tcW w:w="593" w:type="pct"/>
            <w:tcBorders>
              <w:top w:val="nil"/>
              <w:left w:val="nil"/>
              <w:bottom w:val="single" w:sz="4" w:space="0" w:color="auto"/>
              <w:right w:val="single" w:sz="4" w:space="0" w:color="auto"/>
            </w:tcBorders>
            <w:shd w:val="clear" w:color="auto" w:fill="auto"/>
            <w:noWrap/>
            <w:vAlign w:val="center"/>
          </w:tcPr>
          <w:p w14:paraId="46731D3B"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4935387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19C46435" w14:textId="77777777" w:rsidR="007B12D6" w:rsidRPr="00A04000" w:rsidRDefault="007B12D6" w:rsidP="00E20B56">
            <w:pPr>
              <w:spacing w:before="60" w:after="60"/>
              <w:ind w:left="57" w:right="57"/>
              <w:jc w:val="center"/>
              <w:rPr>
                <w:b/>
                <w:bCs/>
                <w:lang w:val="fr-FR"/>
              </w:rPr>
            </w:pPr>
          </w:p>
        </w:tc>
      </w:tr>
      <w:tr w:rsidR="007B12D6" w:rsidRPr="00A04000" w14:paraId="17D158FF"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A488A1A" w14:textId="77777777" w:rsidR="007B12D6" w:rsidRPr="00A04000" w:rsidRDefault="007B12D6" w:rsidP="00E20B56">
            <w:pPr>
              <w:spacing w:before="60" w:after="60"/>
              <w:ind w:left="57" w:right="57"/>
              <w:rPr>
                <w:b/>
                <w:bCs/>
                <w:lang w:val="fr-FR"/>
              </w:rPr>
            </w:pPr>
            <w:r w:rsidRPr="00A04000">
              <w:rPr>
                <w:b/>
                <w:bCs/>
                <w:lang w:val="fr-FR"/>
              </w:rPr>
              <w:t>Type de boîte de vitesses (automatique ou manuelle)</w:t>
            </w:r>
          </w:p>
        </w:tc>
        <w:tc>
          <w:tcPr>
            <w:tcW w:w="593" w:type="pct"/>
            <w:tcBorders>
              <w:top w:val="nil"/>
              <w:left w:val="nil"/>
              <w:bottom w:val="single" w:sz="4" w:space="0" w:color="auto"/>
              <w:right w:val="single" w:sz="4" w:space="0" w:color="auto"/>
            </w:tcBorders>
            <w:shd w:val="clear" w:color="auto" w:fill="auto"/>
            <w:noWrap/>
            <w:vAlign w:val="center"/>
            <w:hideMark/>
          </w:tcPr>
          <w:p w14:paraId="2BE6DAFE"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26C0A0E"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15CA9561"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033C8431"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54FEF4D" w14:textId="77777777" w:rsidR="007B12D6" w:rsidRPr="00A04000" w:rsidRDefault="007B12D6" w:rsidP="00E20B56">
            <w:pPr>
              <w:spacing w:before="60" w:after="60"/>
              <w:ind w:left="57" w:right="57"/>
              <w:rPr>
                <w:b/>
                <w:bCs/>
                <w:lang w:val="fr-FR"/>
              </w:rPr>
            </w:pPr>
            <w:r w:rsidRPr="00A04000">
              <w:rPr>
                <w:b/>
                <w:bCs/>
                <w:lang w:val="fr-FR"/>
              </w:rPr>
              <w:t>Essieu moteur (traction avant/4 roues motrices/propulsion arrière)</w:t>
            </w:r>
          </w:p>
        </w:tc>
        <w:tc>
          <w:tcPr>
            <w:tcW w:w="593" w:type="pct"/>
            <w:tcBorders>
              <w:top w:val="nil"/>
              <w:left w:val="nil"/>
              <w:bottom w:val="single" w:sz="4" w:space="0" w:color="auto"/>
              <w:right w:val="single" w:sz="4" w:space="0" w:color="auto"/>
            </w:tcBorders>
            <w:shd w:val="clear" w:color="auto" w:fill="auto"/>
            <w:noWrap/>
            <w:vAlign w:val="center"/>
            <w:hideMark/>
          </w:tcPr>
          <w:p w14:paraId="769C2D71"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60884B66"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7C171ED"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67024518"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3A7FF47" w14:textId="77777777" w:rsidR="007B12D6" w:rsidRPr="00A04000" w:rsidRDefault="007B12D6" w:rsidP="00E20B56">
            <w:pPr>
              <w:spacing w:before="60" w:after="60"/>
              <w:ind w:left="57" w:right="57"/>
              <w:rPr>
                <w:b/>
                <w:bCs/>
                <w:lang w:val="fr-FR"/>
              </w:rPr>
            </w:pPr>
            <w:r w:rsidRPr="00A04000">
              <w:rPr>
                <w:b/>
                <w:bCs/>
                <w:lang w:val="fr-FR"/>
              </w:rPr>
              <w:t>Taille des pneumatiques (avant et arrière si différente)</w:t>
            </w:r>
          </w:p>
        </w:tc>
        <w:tc>
          <w:tcPr>
            <w:tcW w:w="593" w:type="pct"/>
            <w:tcBorders>
              <w:top w:val="nil"/>
              <w:left w:val="nil"/>
              <w:bottom w:val="single" w:sz="4" w:space="0" w:color="auto"/>
              <w:right w:val="single" w:sz="4" w:space="0" w:color="auto"/>
            </w:tcBorders>
            <w:shd w:val="clear" w:color="auto" w:fill="auto"/>
            <w:noWrap/>
            <w:vAlign w:val="center"/>
            <w:hideMark/>
          </w:tcPr>
          <w:p w14:paraId="1EF91878"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52C7D9F"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6DC2849"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36D4619C"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D219BFC" w14:textId="77777777" w:rsidR="007B12D6" w:rsidRPr="00A04000" w:rsidRDefault="007B12D6" w:rsidP="00E20B56">
            <w:pPr>
              <w:keepNext/>
              <w:spacing w:before="60" w:after="60"/>
              <w:ind w:left="57" w:right="57"/>
              <w:rPr>
                <w:b/>
                <w:bCs/>
                <w:lang w:val="fr-FR"/>
              </w:rPr>
            </w:pPr>
            <w:r w:rsidRPr="00A04000">
              <w:rPr>
                <w:b/>
                <w:bCs/>
                <w:lang w:val="fr-FR"/>
              </w:rPr>
              <w:lastRenderedPageBreak/>
              <w:t>Consommation moyenne de carburant pour les VEHR</w:t>
            </w:r>
          </w:p>
        </w:tc>
        <w:tc>
          <w:tcPr>
            <w:tcW w:w="593" w:type="pct"/>
            <w:tcBorders>
              <w:top w:val="nil"/>
              <w:left w:val="nil"/>
              <w:bottom w:val="single" w:sz="4" w:space="0" w:color="auto"/>
              <w:right w:val="single" w:sz="4" w:space="0" w:color="auto"/>
            </w:tcBorders>
            <w:shd w:val="clear" w:color="auto" w:fill="auto"/>
            <w:noWrap/>
            <w:vAlign w:val="center"/>
          </w:tcPr>
          <w:p w14:paraId="6D69EC75" w14:textId="77777777" w:rsidR="007B12D6" w:rsidRPr="00A04000" w:rsidRDefault="007B12D6" w:rsidP="00E20B56">
            <w:pPr>
              <w:keepNext/>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13A14383" w14:textId="77777777" w:rsidR="007B12D6" w:rsidRPr="00A04000" w:rsidRDefault="007B12D6" w:rsidP="00E20B56">
            <w:pPr>
              <w:keepNext/>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CA7A792" w14:textId="77777777" w:rsidR="007B12D6" w:rsidRPr="00A04000" w:rsidRDefault="007B12D6" w:rsidP="00E20B56">
            <w:pPr>
              <w:keepNext/>
              <w:spacing w:before="60" w:after="60"/>
              <w:ind w:left="57" w:right="57"/>
              <w:jc w:val="center"/>
              <w:rPr>
                <w:b/>
                <w:bCs/>
                <w:lang w:val="fr-FR"/>
              </w:rPr>
            </w:pPr>
          </w:p>
        </w:tc>
      </w:tr>
      <w:tr w:rsidR="007B12D6" w:rsidRPr="00A04000" w14:paraId="6B9E026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0CB161C9" w14:textId="77777777" w:rsidR="007B12D6" w:rsidRDefault="007B12D6" w:rsidP="00E20B56">
            <w:pPr>
              <w:spacing w:before="60" w:after="60"/>
              <w:ind w:left="57" w:right="57"/>
              <w:rPr>
                <w:lang w:val="fr-FR"/>
              </w:rPr>
            </w:pPr>
            <w:r w:rsidRPr="00A04000">
              <w:rPr>
                <w:b/>
                <w:bCs/>
                <w:lang w:val="fr-FR"/>
              </w:rPr>
              <w:t>Le véhicule fait-il l</w:t>
            </w:r>
            <w:r>
              <w:rPr>
                <w:b/>
                <w:bCs/>
                <w:lang w:val="fr-FR"/>
              </w:rPr>
              <w:t>’</w:t>
            </w:r>
            <w:r w:rsidRPr="00A04000">
              <w:rPr>
                <w:b/>
                <w:bCs/>
                <w:lang w:val="fr-FR"/>
              </w:rPr>
              <w:t>objet d</w:t>
            </w:r>
            <w:r>
              <w:rPr>
                <w:b/>
                <w:bCs/>
                <w:lang w:val="fr-FR"/>
              </w:rPr>
              <w:t>’</w:t>
            </w:r>
            <w:r w:rsidRPr="00A04000">
              <w:rPr>
                <w:b/>
                <w:bCs/>
                <w:lang w:val="fr-FR"/>
              </w:rPr>
              <w:t>une campagne de rappel ou de service ?</w:t>
            </w:r>
            <w:r w:rsidRPr="00A04000">
              <w:rPr>
                <w:lang w:val="fr-FR"/>
              </w:rPr>
              <w:t xml:space="preserve"> </w:t>
            </w:r>
            <w:r w:rsidRPr="00A04000">
              <w:rPr>
                <w:b/>
                <w:bCs/>
                <w:lang w:val="fr-FR"/>
              </w:rPr>
              <w:t>Si oui, laquelle ?</w:t>
            </w:r>
            <w:r w:rsidRPr="00A04000">
              <w:rPr>
                <w:lang w:val="fr-FR"/>
              </w:rPr>
              <w:t xml:space="preserve"> </w:t>
            </w:r>
            <w:r w:rsidRPr="00A04000">
              <w:rPr>
                <w:b/>
                <w:bCs/>
                <w:lang w:val="fr-FR"/>
              </w:rPr>
              <w:t>Les réparations liées à la campagne ont-elles déjà été effectuées ?</w:t>
            </w:r>
          </w:p>
          <w:p w14:paraId="0C0113C5" w14:textId="77777777" w:rsidR="007B12D6" w:rsidRPr="00A04000" w:rsidRDefault="007B12D6" w:rsidP="00E20B56">
            <w:pPr>
              <w:spacing w:before="60" w:after="60"/>
              <w:ind w:left="57" w:right="57"/>
              <w:rPr>
                <w:b/>
                <w:bCs/>
                <w:lang w:val="fr-FR"/>
              </w:rPr>
            </w:pPr>
            <w:r w:rsidRPr="00A04000">
              <w:rPr>
                <w:i/>
                <w:iCs/>
                <w:lang w:val="fr-FR"/>
              </w:rPr>
              <w:t>Les réparations doivent avoir été effectuées avant la sélection du véhicule.</w:t>
            </w:r>
          </w:p>
        </w:tc>
        <w:tc>
          <w:tcPr>
            <w:tcW w:w="593" w:type="pct"/>
            <w:tcBorders>
              <w:top w:val="nil"/>
              <w:left w:val="nil"/>
              <w:bottom w:val="single" w:sz="4" w:space="0" w:color="auto"/>
              <w:right w:val="single" w:sz="4" w:space="0" w:color="auto"/>
            </w:tcBorders>
            <w:shd w:val="clear" w:color="auto" w:fill="auto"/>
            <w:vAlign w:val="center"/>
            <w:hideMark/>
          </w:tcPr>
          <w:p w14:paraId="20602570" w14:textId="77777777" w:rsidR="007B12D6" w:rsidRPr="00A04000" w:rsidRDefault="007B12D6" w:rsidP="00E20B56">
            <w:pPr>
              <w:spacing w:before="60" w:after="60"/>
              <w:ind w:left="57" w:right="57"/>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23890E5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5BF89CA3" w14:textId="77777777" w:rsidR="007B12D6" w:rsidRPr="00A04000" w:rsidRDefault="007B12D6" w:rsidP="00E20B56">
            <w:pPr>
              <w:spacing w:before="60" w:after="60"/>
              <w:ind w:left="57" w:right="57"/>
              <w:jc w:val="center"/>
              <w:rPr>
                <w:b/>
                <w:bCs/>
                <w:lang w:val="fr-FR"/>
              </w:rPr>
            </w:pPr>
            <w:r w:rsidRPr="00A04000">
              <w:rPr>
                <w:b/>
                <w:bCs/>
                <w:lang w:val="fr-FR"/>
              </w:rPr>
              <w:t> </w:t>
            </w:r>
          </w:p>
        </w:tc>
      </w:tr>
      <w:tr w:rsidR="007B12D6" w:rsidRPr="00A04000" w14:paraId="0842BB98" w14:textId="77777777" w:rsidTr="00E20B56">
        <w:trPr>
          <w:trHeight w:val="20"/>
        </w:trPr>
        <w:tc>
          <w:tcPr>
            <w:tcW w:w="3189" w:type="pct"/>
            <w:tcBorders>
              <w:top w:val="nil"/>
              <w:left w:val="nil"/>
              <w:bottom w:val="nil"/>
              <w:right w:val="nil"/>
            </w:tcBorders>
            <w:shd w:val="clear" w:color="auto" w:fill="auto"/>
            <w:noWrap/>
            <w:vAlign w:val="center"/>
            <w:hideMark/>
          </w:tcPr>
          <w:p w14:paraId="27CF773F" w14:textId="77777777" w:rsidR="007B12D6" w:rsidRDefault="007B12D6" w:rsidP="00E20B56">
            <w:pPr>
              <w:spacing w:before="60" w:after="60"/>
              <w:ind w:left="57" w:right="57"/>
              <w:rPr>
                <w:lang w:val="fr-FR"/>
              </w:rPr>
            </w:pPr>
            <w:r w:rsidRPr="00A04000">
              <w:rPr>
                <w:b/>
                <w:bCs/>
                <w:lang w:val="fr-FR"/>
              </w:rPr>
              <w:t>Entretien avec le propriétaire du véhicule</w:t>
            </w:r>
          </w:p>
          <w:p w14:paraId="5D1E8487" w14:textId="77777777" w:rsidR="007B12D6" w:rsidRPr="00A04000" w:rsidRDefault="007B12D6" w:rsidP="00E20B56">
            <w:pPr>
              <w:spacing w:before="60" w:after="60"/>
              <w:ind w:left="57" w:right="57"/>
              <w:rPr>
                <w:b/>
                <w:bCs/>
                <w:lang w:val="fr-FR"/>
              </w:rPr>
            </w:pPr>
            <w:r w:rsidRPr="00A04000">
              <w:rPr>
                <w:i/>
                <w:iCs/>
                <w:lang w:val="fr-FR"/>
              </w:rPr>
              <w:t>(le propriétaire ne se verra poser que les questions principales et doit ignorer les conséquences des réponses)</w:t>
            </w:r>
          </w:p>
        </w:tc>
        <w:tc>
          <w:tcPr>
            <w:tcW w:w="593" w:type="pct"/>
            <w:tcBorders>
              <w:top w:val="nil"/>
              <w:left w:val="nil"/>
              <w:bottom w:val="nil"/>
              <w:right w:val="nil"/>
            </w:tcBorders>
            <w:shd w:val="clear" w:color="auto" w:fill="auto"/>
            <w:noWrap/>
            <w:vAlign w:val="center"/>
            <w:hideMark/>
          </w:tcPr>
          <w:p w14:paraId="76CF044F"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nil"/>
              <w:right w:val="nil"/>
            </w:tcBorders>
            <w:shd w:val="clear" w:color="auto" w:fill="auto"/>
            <w:noWrap/>
            <w:vAlign w:val="center"/>
            <w:hideMark/>
          </w:tcPr>
          <w:p w14:paraId="7EE53FA9"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nil"/>
              <w:right w:val="nil"/>
            </w:tcBorders>
            <w:shd w:val="clear" w:color="auto" w:fill="auto"/>
            <w:noWrap/>
            <w:vAlign w:val="center"/>
            <w:hideMark/>
          </w:tcPr>
          <w:p w14:paraId="3BC82510" w14:textId="77777777" w:rsidR="007B12D6" w:rsidRPr="00A04000" w:rsidRDefault="007B12D6" w:rsidP="00E20B56">
            <w:pPr>
              <w:spacing w:before="60" w:after="60"/>
              <w:ind w:left="57" w:right="57"/>
              <w:jc w:val="center"/>
              <w:rPr>
                <w:b/>
                <w:bCs/>
                <w:lang w:val="fr-FR"/>
              </w:rPr>
            </w:pPr>
          </w:p>
        </w:tc>
      </w:tr>
      <w:tr w:rsidR="007B12D6" w:rsidRPr="00A04000" w14:paraId="431A963E" w14:textId="77777777" w:rsidTr="00E20B56">
        <w:trPr>
          <w:trHeight w:val="20"/>
        </w:trPr>
        <w:tc>
          <w:tcPr>
            <w:tcW w:w="3189" w:type="pct"/>
            <w:tcBorders>
              <w:top w:val="nil"/>
              <w:left w:val="nil"/>
              <w:bottom w:val="nil"/>
              <w:right w:val="nil"/>
            </w:tcBorders>
            <w:shd w:val="clear" w:color="auto" w:fill="auto"/>
            <w:noWrap/>
            <w:vAlign w:val="bottom"/>
            <w:hideMark/>
          </w:tcPr>
          <w:p w14:paraId="03237576" w14:textId="77777777" w:rsidR="007B12D6" w:rsidRPr="00A04000" w:rsidRDefault="007B12D6" w:rsidP="00E20B56">
            <w:pPr>
              <w:spacing w:before="60" w:after="60"/>
              <w:ind w:left="57" w:right="57"/>
              <w:rPr>
                <w:lang w:val="fr-FR"/>
              </w:rPr>
            </w:pPr>
          </w:p>
        </w:tc>
        <w:tc>
          <w:tcPr>
            <w:tcW w:w="593" w:type="pct"/>
            <w:tcBorders>
              <w:top w:val="nil"/>
              <w:left w:val="nil"/>
              <w:bottom w:val="nil"/>
              <w:right w:val="nil"/>
            </w:tcBorders>
            <w:shd w:val="clear" w:color="auto" w:fill="auto"/>
            <w:noWrap/>
            <w:vAlign w:val="bottom"/>
            <w:hideMark/>
          </w:tcPr>
          <w:p w14:paraId="025DEF09"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nil"/>
              <w:right w:val="nil"/>
            </w:tcBorders>
            <w:shd w:val="clear" w:color="auto" w:fill="auto"/>
            <w:noWrap/>
            <w:vAlign w:val="center"/>
            <w:hideMark/>
          </w:tcPr>
          <w:p w14:paraId="68A7E477"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nil"/>
              <w:right w:val="nil"/>
            </w:tcBorders>
            <w:shd w:val="clear" w:color="auto" w:fill="auto"/>
            <w:noWrap/>
            <w:vAlign w:val="center"/>
            <w:hideMark/>
          </w:tcPr>
          <w:p w14:paraId="0BF4A2EA" w14:textId="77777777" w:rsidR="007B12D6" w:rsidRPr="00A04000" w:rsidRDefault="007B12D6" w:rsidP="00E20B56">
            <w:pPr>
              <w:spacing w:before="60" w:after="60"/>
              <w:ind w:left="57" w:right="57"/>
              <w:jc w:val="center"/>
              <w:rPr>
                <w:b/>
                <w:bCs/>
                <w:lang w:val="fr-FR"/>
              </w:rPr>
            </w:pPr>
          </w:p>
        </w:tc>
      </w:tr>
      <w:tr w:rsidR="007B12D6" w:rsidRPr="00A04000" w14:paraId="100447EF"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9AF1" w14:textId="77777777" w:rsidR="007B12D6" w:rsidRPr="00A04000" w:rsidRDefault="007B12D6" w:rsidP="00E20B56">
            <w:pPr>
              <w:spacing w:before="60" w:after="60"/>
              <w:ind w:left="57" w:right="57"/>
              <w:rPr>
                <w:b/>
                <w:bCs/>
                <w:lang w:val="fr-FR"/>
              </w:rPr>
            </w:pPr>
            <w:r w:rsidRPr="00A04000">
              <w:rPr>
                <w:b/>
                <w:bCs/>
                <w:lang w:val="fr-FR"/>
              </w:rPr>
              <w:t>Nom du propriétaire (communiqué uniquement à l</w:t>
            </w:r>
            <w:r>
              <w:rPr>
                <w:b/>
                <w:bCs/>
                <w:lang w:val="fr-FR"/>
              </w:rPr>
              <w:t>’</w:t>
            </w:r>
            <w:r w:rsidRPr="00A04000">
              <w:rPr>
                <w:b/>
                <w:bCs/>
                <w:lang w:val="fr-FR"/>
              </w:rPr>
              <w:t>organisme d</w:t>
            </w:r>
            <w:r>
              <w:rPr>
                <w:b/>
                <w:bCs/>
                <w:lang w:val="fr-FR"/>
              </w:rPr>
              <w:t>’</w:t>
            </w:r>
            <w:r w:rsidRPr="00A04000">
              <w:rPr>
                <w:b/>
                <w:bCs/>
                <w:lang w:val="fr-FR"/>
              </w:rPr>
              <w:t>inspection ou au laboratoire ou service technique agréé)</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4FF0842"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76ECBDCA"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339EB49" w14:textId="77777777" w:rsidR="007B12D6" w:rsidRPr="00A04000" w:rsidRDefault="007B12D6" w:rsidP="00E20B56">
            <w:pPr>
              <w:spacing w:before="60" w:after="60"/>
              <w:ind w:left="57" w:right="57"/>
              <w:jc w:val="center"/>
              <w:rPr>
                <w:lang w:val="fr-FR"/>
              </w:rPr>
            </w:pPr>
            <w:r w:rsidRPr="00A04000">
              <w:rPr>
                <w:b/>
                <w:bCs/>
                <w:lang w:val="fr-FR"/>
              </w:rPr>
              <w:t>x</w:t>
            </w:r>
          </w:p>
        </w:tc>
      </w:tr>
      <w:tr w:rsidR="007B12D6" w:rsidRPr="00A04000" w14:paraId="21B94860"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0F484B68" w14:textId="77777777" w:rsidR="007B12D6" w:rsidRPr="00A04000" w:rsidRDefault="007B12D6" w:rsidP="00E20B56">
            <w:pPr>
              <w:spacing w:before="60" w:after="60"/>
              <w:ind w:left="57" w:right="57"/>
              <w:rPr>
                <w:b/>
                <w:bCs/>
                <w:lang w:val="fr-FR"/>
              </w:rPr>
            </w:pPr>
            <w:r w:rsidRPr="00A04000">
              <w:rPr>
                <w:b/>
                <w:bCs/>
                <w:lang w:val="fr-FR"/>
              </w:rPr>
              <w:t>Coordonnées (adresse et téléphone) (communiquées uniquement à l</w:t>
            </w:r>
            <w:r>
              <w:rPr>
                <w:b/>
                <w:bCs/>
                <w:lang w:val="fr-FR"/>
              </w:rPr>
              <w:t>’</w:t>
            </w:r>
            <w:r w:rsidRPr="00A04000">
              <w:rPr>
                <w:b/>
                <w:bCs/>
                <w:lang w:val="fr-FR"/>
              </w:rPr>
              <w:t>organisme d</w:t>
            </w:r>
            <w:r>
              <w:rPr>
                <w:b/>
                <w:bCs/>
                <w:lang w:val="fr-FR"/>
              </w:rPr>
              <w:t>’</w:t>
            </w:r>
            <w:r w:rsidRPr="00A04000">
              <w:rPr>
                <w:b/>
                <w:bCs/>
                <w:lang w:val="fr-FR"/>
              </w:rPr>
              <w:t>inspection ou au laboratoire ou service technique agréé)</w:t>
            </w:r>
          </w:p>
        </w:tc>
        <w:tc>
          <w:tcPr>
            <w:tcW w:w="593" w:type="pct"/>
            <w:tcBorders>
              <w:top w:val="nil"/>
              <w:left w:val="nil"/>
              <w:bottom w:val="single" w:sz="4" w:space="0" w:color="auto"/>
              <w:right w:val="single" w:sz="4" w:space="0" w:color="auto"/>
            </w:tcBorders>
            <w:shd w:val="clear" w:color="auto" w:fill="auto"/>
            <w:noWrap/>
            <w:vAlign w:val="center"/>
            <w:hideMark/>
          </w:tcPr>
          <w:p w14:paraId="6381955E"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7D4C2703"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6D81A58F" w14:textId="77777777" w:rsidR="007B12D6" w:rsidRPr="00A04000" w:rsidRDefault="007B12D6" w:rsidP="00E20B56">
            <w:pPr>
              <w:spacing w:before="60" w:after="60"/>
              <w:ind w:left="57" w:right="57"/>
              <w:jc w:val="center"/>
              <w:rPr>
                <w:lang w:val="fr-FR"/>
              </w:rPr>
            </w:pPr>
            <w:r w:rsidRPr="00A04000">
              <w:rPr>
                <w:b/>
                <w:bCs/>
                <w:lang w:val="fr-FR"/>
              </w:rPr>
              <w:t>x</w:t>
            </w:r>
          </w:p>
        </w:tc>
      </w:tr>
      <w:tr w:rsidR="007B12D6" w:rsidRPr="00A04000" w14:paraId="588FF3CA" w14:textId="77777777" w:rsidTr="00E20B56">
        <w:trPr>
          <w:trHeight w:val="20"/>
        </w:trPr>
        <w:tc>
          <w:tcPr>
            <w:tcW w:w="3189" w:type="pct"/>
            <w:tcBorders>
              <w:top w:val="nil"/>
              <w:left w:val="nil"/>
              <w:bottom w:val="nil"/>
              <w:right w:val="nil"/>
            </w:tcBorders>
            <w:shd w:val="clear" w:color="auto" w:fill="auto"/>
            <w:noWrap/>
            <w:vAlign w:val="center"/>
            <w:hideMark/>
          </w:tcPr>
          <w:p w14:paraId="5C1A543A" w14:textId="77777777" w:rsidR="007B12D6" w:rsidRPr="00A04000" w:rsidRDefault="007B12D6" w:rsidP="00E20B56">
            <w:pPr>
              <w:spacing w:before="60" w:after="60"/>
              <w:ind w:left="57" w:right="57"/>
              <w:rPr>
                <w:b/>
                <w:bCs/>
                <w:lang w:val="fr-FR"/>
              </w:rPr>
            </w:pPr>
          </w:p>
        </w:tc>
        <w:tc>
          <w:tcPr>
            <w:tcW w:w="593" w:type="pct"/>
            <w:tcBorders>
              <w:top w:val="nil"/>
              <w:left w:val="nil"/>
              <w:bottom w:val="nil"/>
              <w:right w:val="nil"/>
            </w:tcBorders>
            <w:shd w:val="clear" w:color="auto" w:fill="auto"/>
            <w:noWrap/>
            <w:vAlign w:val="center"/>
            <w:hideMark/>
          </w:tcPr>
          <w:p w14:paraId="791E2E9A"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nil"/>
              <w:right w:val="nil"/>
            </w:tcBorders>
            <w:shd w:val="clear" w:color="auto" w:fill="auto"/>
            <w:noWrap/>
            <w:vAlign w:val="bottom"/>
            <w:hideMark/>
          </w:tcPr>
          <w:p w14:paraId="15EEBB9D"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nil"/>
              <w:right w:val="nil"/>
            </w:tcBorders>
            <w:shd w:val="clear" w:color="auto" w:fill="auto"/>
            <w:noWrap/>
            <w:vAlign w:val="bottom"/>
            <w:hideMark/>
          </w:tcPr>
          <w:p w14:paraId="02A03EA5" w14:textId="77777777" w:rsidR="007B12D6" w:rsidRPr="00A04000" w:rsidRDefault="007B12D6" w:rsidP="00E20B56">
            <w:pPr>
              <w:spacing w:before="60" w:after="60"/>
              <w:ind w:left="57" w:right="57"/>
              <w:jc w:val="center"/>
              <w:rPr>
                <w:lang w:val="fr-FR"/>
              </w:rPr>
            </w:pPr>
          </w:p>
        </w:tc>
      </w:tr>
      <w:tr w:rsidR="007B12D6" w:rsidRPr="00A04000" w14:paraId="0DA06B50"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80E7" w14:textId="77777777" w:rsidR="007B12D6" w:rsidRPr="00A04000" w:rsidRDefault="007B12D6" w:rsidP="00E20B56">
            <w:pPr>
              <w:spacing w:before="60" w:after="60"/>
              <w:ind w:left="57" w:right="57"/>
              <w:rPr>
                <w:b/>
                <w:bCs/>
                <w:lang w:val="fr-FR"/>
              </w:rPr>
            </w:pPr>
            <w:r w:rsidRPr="00A04000">
              <w:rPr>
                <w:b/>
                <w:bCs/>
                <w:lang w:val="fr-FR"/>
              </w:rPr>
              <w:t>Combien de propriétaires le véhicule a-t-il eu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0C5D359"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40499E0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33F4755"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18CB0060" w14:textId="77777777" w:rsidTr="00E20B56">
        <w:trPr>
          <w:trHeight w:val="20"/>
        </w:trPr>
        <w:tc>
          <w:tcPr>
            <w:tcW w:w="3189" w:type="pct"/>
            <w:tcBorders>
              <w:top w:val="nil"/>
              <w:left w:val="single" w:sz="4" w:space="0" w:color="auto"/>
              <w:bottom w:val="nil"/>
              <w:right w:val="single" w:sz="4" w:space="0" w:color="auto"/>
            </w:tcBorders>
            <w:shd w:val="clear" w:color="auto" w:fill="auto"/>
            <w:vAlign w:val="center"/>
            <w:hideMark/>
          </w:tcPr>
          <w:p w14:paraId="5E4190F6" w14:textId="77777777" w:rsidR="007B12D6" w:rsidRPr="00A04000" w:rsidRDefault="007B12D6" w:rsidP="00E20B56">
            <w:pPr>
              <w:spacing w:before="60" w:after="60"/>
              <w:ind w:left="57" w:right="57"/>
              <w:rPr>
                <w:b/>
                <w:bCs/>
                <w:lang w:val="fr-FR"/>
              </w:rPr>
            </w:pPr>
            <w:r w:rsidRPr="00A04000">
              <w:rPr>
                <w:b/>
                <w:bCs/>
                <w:lang w:val="fr-FR"/>
              </w:rPr>
              <w:t>L</w:t>
            </w:r>
            <w:r>
              <w:rPr>
                <w:b/>
                <w:bCs/>
                <w:lang w:val="fr-FR"/>
              </w:rPr>
              <w:t>’</w:t>
            </w:r>
            <w:r w:rsidRPr="00A04000">
              <w:rPr>
                <w:b/>
                <w:bCs/>
                <w:lang w:val="fr-FR"/>
              </w:rPr>
              <w:t>odomètre fonctionne-t-il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nil"/>
              <w:right w:val="single" w:sz="4" w:space="0" w:color="auto"/>
            </w:tcBorders>
            <w:shd w:val="clear" w:color="auto" w:fill="auto"/>
            <w:vAlign w:val="center"/>
            <w:hideMark/>
          </w:tcPr>
          <w:p w14:paraId="1463105A" w14:textId="77777777" w:rsidR="007B12D6" w:rsidRPr="00A04000" w:rsidRDefault="007B12D6" w:rsidP="00E20B56">
            <w:pPr>
              <w:spacing w:before="60" w:after="60"/>
              <w:ind w:left="57" w:right="57"/>
              <w:jc w:val="center"/>
              <w:rPr>
                <w:b/>
                <w:bCs/>
                <w:lang w:val="fr-FR"/>
              </w:rPr>
            </w:pPr>
            <w:r w:rsidRPr="00A04000">
              <w:rPr>
                <w:b/>
                <w:bCs/>
                <w:lang w:val="fr-FR"/>
              </w:rPr>
              <w:t>x</w:t>
            </w:r>
            <w:r w:rsidRPr="00A04000">
              <w:rPr>
                <w:lang w:val="fr-FR"/>
              </w:rPr>
              <w:t xml:space="preserve"> </w:t>
            </w:r>
          </w:p>
        </w:tc>
        <w:tc>
          <w:tcPr>
            <w:tcW w:w="593" w:type="pct"/>
            <w:tcBorders>
              <w:top w:val="nil"/>
              <w:left w:val="nil"/>
              <w:bottom w:val="nil"/>
              <w:right w:val="single" w:sz="4" w:space="0" w:color="auto"/>
            </w:tcBorders>
            <w:shd w:val="clear" w:color="auto" w:fill="auto"/>
            <w:noWrap/>
            <w:vAlign w:val="bottom"/>
            <w:hideMark/>
          </w:tcPr>
          <w:p w14:paraId="3776FE26"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6B00CD25"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645B36D4" w14:textId="77777777" w:rsidTr="00E20B56">
        <w:trPr>
          <w:trHeight w:val="20"/>
        </w:trPr>
        <w:tc>
          <w:tcPr>
            <w:tcW w:w="3189" w:type="pct"/>
            <w:tcBorders>
              <w:top w:val="single" w:sz="4" w:space="0" w:color="auto"/>
              <w:left w:val="single" w:sz="4" w:space="0" w:color="auto"/>
              <w:bottom w:val="nil"/>
              <w:right w:val="single" w:sz="4" w:space="0" w:color="auto"/>
            </w:tcBorders>
            <w:shd w:val="clear" w:color="auto" w:fill="auto"/>
            <w:noWrap/>
            <w:vAlign w:val="center"/>
            <w:hideMark/>
          </w:tcPr>
          <w:p w14:paraId="3EDA2723" w14:textId="77777777" w:rsidR="007B12D6" w:rsidRPr="00A04000" w:rsidRDefault="007B12D6" w:rsidP="00E20B56">
            <w:pPr>
              <w:spacing w:before="60" w:after="60"/>
              <w:ind w:left="57" w:right="57"/>
              <w:rPr>
                <w:b/>
                <w:bCs/>
                <w:lang w:val="fr-FR"/>
              </w:rPr>
            </w:pPr>
            <w:r w:rsidRPr="00A04000">
              <w:rPr>
                <w:b/>
                <w:bCs/>
                <w:lang w:val="fr-FR"/>
              </w:rPr>
              <w:t>Le véhicule a-t-il été utilisé pour l</w:t>
            </w:r>
            <w:r>
              <w:rPr>
                <w:b/>
                <w:bCs/>
                <w:lang w:val="fr-FR"/>
              </w:rPr>
              <w:t>’</w:t>
            </w:r>
            <w:r w:rsidRPr="00A04000">
              <w:rPr>
                <w:b/>
                <w:bCs/>
                <w:lang w:val="fr-FR"/>
              </w:rPr>
              <w:t>un des usages suivants ?</w:t>
            </w:r>
          </w:p>
        </w:tc>
        <w:tc>
          <w:tcPr>
            <w:tcW w:w="593" w:type="pct"/>
            <w:tcBorders>
              <w:top w:val="single" w:sz="4" w:space="0" w:color="auto"/>
              <w:left w:val="nil"/>
              <w:bottom w:val="nil"/>
              <w:right w:val="single" w:sz="4" w:space="0" w:color="auto"/>
            </w:tcBorders>
            <w:shd w:val="clear" w:color="auto" w:fill="auto"/>
            <w:noWrap/>
            <w:vAlign w:val="center"/>
            <w:hideMark/>
          </w:tcPr>
          <w:p w14:paraId="521C2F66"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single" w:sz="4" w:space="0" w:color="auto"/>
              <w:left w:val="nil"/>
              <w:bottom w:val="nil"/>
              <w:right w:val="single" w:sz="4" w:space="0" w:color="auto"/>
            </w:tcBorders>
            <w:shd w:val="clear" w:color="auto" w:fill="auto"/>
            <w:noWrap/>
            <w:vAlign w:val="bottom"/>
            <w:hideMark/>
          </w:tcPr>
          <w:p w14:paraId="1E53330C"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78DA28C6"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0632707D" w14:textId="77777777" w:rsidTr="00E20B56">
        <w:trPr>
          <w:trHeight w:val="20"/>
        </w:trPr>
        <w:tc>
          <w:tcPr>
            <w:tcW w:w="3189" w:type="pct"/>
            <w:tcBorders>
              <w:top w:val="nil"/>
              <w:left w:val="single" w:sz="4" w:space="0" w:color="auto"/>
              <w:bottom w:val="nil"/>
              <w:right w:val="single" w:sz="4" w:space="0" w:color="auto"/>
            </w:tcBorders>
            <w:shd w:val="clear" w:color="auto" w:fill="auto"/>
            <w:noWrap/>
            <w:vAlign w:val="bottom"/>
            <w:hideMark/>
          </w:tcPr>
          <w:p w14:paraId="1A534972" w14:textId="77777777" w:rsidR="007B12D6" w:rsidRPr="00A04000" w:rsidRDefault="007B12D6" w:rsidP="00E20B56">
            <w:pPr>
              <w:spacing w:before="60" w:after="60"/>
              <w:ind w:left="57" w:right="57"/>
              <w:jc w:val="right"/>
              <w:rPr>
                <w:lang w:val="fr-FR"/>
              </w:rPr>
            </w:pPr>
            <w:r w:rsidRPr="00A04000">
              <w:rPr>
                <w:lang w:val="fr-FR"/>
              </w:rPr>
              <w:t>Comme modèle d</w:t>
            </w:r>
            <w:r>
              <w:rPr>
                <w:lang w:val="fr-FR"/>
              </w:rPr>
              <w:t>’</w:t>
            </w:r>
            <w:r w:rsidRPr="00A04000">
              <w:rPr>
                <w:lang w:val="fr-FR"/>
              </w:rPr>
              <w:t>exposition ?</w:t>
            </w:r>
          </w:p>
        </w:tc>
        <w:tc>
          <w:tcPr>
            <w:tcW w:w="593" w:type="pct"/>
            <w:tcBorders>
              <w:top w:val="nil"/>
              <w:left w:val="nil"/>
              <w:bottom w:val="nil"/>
              <w:right w:val="single" w:sz="4" w:space="0" w:color="auto"/>
            </w:tcBorders>
            <w:shd w:val="clear" w:color="auto" w:fill="auto"/>
            <w:noWrap/>
            <w:vAlign w:val="bottom"/>
            <w:hideMark/>
          </w:tcPr>
          <w:p w14:paraId="08355982"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01B78175"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77EE25F0"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74AE89C2" w14:textId="77777777" w:rsidTr="00E20B56">
        <w:trPr>
          <w:trHeight w:val="20"/>
        </w:trPr>
        <w:tc>
          <w:tcPr>
            <w:tcW w:w="3189" w:type="pct"/>
            <w:tcBorders>
              <w:top w:val="nil"/>
              <w:left w:val="single" w:sz="4" w:space="0" w:color="auto"/>
              <w:bottom w:val="nil"/>
              <w:right w:val="single" w:sz="4" w:space="0" w:color="auto"/>
            </w:tcBorders>
            <w:shd w:val="clear" w:color="auto" w:fill="auto"/>
            <w:noWrap/>
            <w:vAlign w:val="bottom"/>
            <w:hideMark/>
          </w:tcPr>
          <w:p w14:paraId="58121F09" w14:textId="7AE13421" w:rsidR="007B12D6" w:rsidRPr="00A04000" w:rsidRDefault="007B12D6" w:rsidP="00E20B56">
            <w:pPr>
              <w:spacing w:before="60" w:after="60"/>
              <w:ind w:left="57" w:right="57"/>
              <w:jc w:val="right"/>
              <w:rPr>
                <w:lang w:val="fr-FR"/>
              </w:rPr>
            </w:pPr>
            <w:r w:rsidRPr="00A04000">
              <w:rPr>
                <w:lang w:val="fr-FR"/>
              </w:rPr>
              <w:t>Comme taxi ?</w:t>
            </w:r>
          </w:p>
        </w:tc>
        <w:tc>
          <w:tcPr>
            <w:tcW w:w="593" w:type="pct"/>
            <w:tcBorders>
              <w:top w:val="nil"/>
              <w:left w:val="nil"/>
              <w:bottom w:val="nil"/>
              <w:right w:val="single" w:sz="4" w:space="0" w:color="auto"/>
            </w:tcBorders>
            <w:shd w:val="clear" w:color="auto" w:fill="auto"/>
            <w:noWrap/>
            <w:vAlign w:val="bottom"/>
            <w:hideMark/>
          </w:tcPr>
          <w:p w14:paraId="4A3D7BE1"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33C637E3"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565ACE70"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4206CA77" w14:textId="77777777" w:rsidTr="00E20B56">
        <w:trPr>
          <w:trHeight w:val="20"/>
        </w:trPr>
        <w:tc>
          <w:tcPr>
            <w:tcW w:w="3189" w:type="pct"/>
            <w:tcBorders>
              <w:top w:val="nil"/>
              <w:left w:val="single" w:sz="4" w:space="0" w:color="auto"/>
              <w:bottom w:val="nil"/>
              <w:right w:val="single" w:sz="4" w:space="0" w:color="auto"/>
            </w:tcBorders>
            <w:shd w:val="clear" w:color="auto" w:fill="auto"/>
            <w:noWrap/>
            <w:vAlign w:val="bottom"/>
            <w:hideMark/>
          </w:tcPr>
          <w:p w14:paraId="66E7C6F8" w14:textId="77777777" w:rsidR="007B12D6" w:rsidRPr="00A04000" w:rsidRDefault="007B12D6" w:rsidP="00E20B56">
            <w:pPr>
              <w:spacing w:before="60" w:after="60"/>
              <w:ind w:left="57" w:right="57"/>
              <w:jc w:val="right"/>
              <w:rPr>
                <w:lang w:val="fr-FR"/>
              </w:rPr>
            </w:pPr>
            <w:r w:rsidRPr="00A04000">
              <w:rPr>
                <w:lang w:val="fr-FR"/>
              </w:rPr>
              <w:t>Comme véhicule de livraison ?</w:t>
            </w:r>
          </w:p>
        </w:tc>
        <w:tc>
          <w:tcPr>
            <w:tcW w:w="593" w:type="pct"/>
            <w:tcBorders>
              <w:top w:val="nil"/>
              <w:left w:val="nil"/>
              <w:bottom w:val="nil"/>
              <w:right w:val="single" w:sz="4" w:space="0" w:color="auto"/>
            </w:tcBorders>
            <w:shd w:val="clear" w:color="auto" w:fill="auto"/>
            <w:noWrap/>
            <w:vAlign w:val="bottom"/>
            <w:hideMark/>
          </w:tcPr>
          <w:p w14:paraId="64C8FCB8"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0D941CE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62484C9"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1DE4D69F" w14:textId="77777777" w:rsidTr="00E20B56">
        <w:trPr>
          <w:trHeight w:val="20"/>
        </w:trPr>
        <w:tc>
          <w:tcPr>
            <w:tcW w:w="3189" w:type="pct"/>
            <w:tcBorders>
              <w:top w:val="nil"/>
              <w:left w:val="single" w:sz="4" w:space="0" w:color="auto"/>
              <w:bottom w:val="nil"/>
              <w:right w:val="single" w:sz="4" w:space="0" w:color="auto"/>
            </w:tcBorders>
            <w:shd w:val="clear" w:color="auto" w:fill="auto"/>
            <w:noWrap/>
            <w:vAlign w:val="bottom"/>
            <w:hideMark/>
          </w:tcPr>
          <w:p w14:paraId="199220F5" w14:textId="77777777" w:rsidR="007B12D6" w:rsidRPr="00A04000" w:rsidRDefault="007B12D6" w:rsidP="00E20B56">
            <w:pPr>
              <w:spacing w:before="60" w:after="60"/>
              <w:ind w:left="57" w:right="57"/>
              <w:jc w:val="right"/>
              <w:rPr>
                <w:lang w:val="fr-FR"/>
              </w:rPr>
            </w:pPr>
            <w:r w:rsidRPr="00A04000">
              <w:rPr>
                <w:lang w:val="fr-FR"/>
              </w:rPr>
              <w:t>Comme véhicule de compétition ?</w:t>
            </w:r>
          </w:p>
        </w:tc>
        <w:tc>
          <w:tcPr>
            <w:tcW w:w="593" w:type="pct"/>
            <w:tcBorders>
              <w:top w:val="nil"/>
              <w:left w:val="nil"/>
              <w:bottom w:val="nil"/>
              <w:right w:val="single" w:sz="4" w:space="0" w:color="auto"/>
            </w:tcBorders>
            <w:shd w:val="clear" w:color="auto" w:fill="auto"/>
            <w:noWrap/>
            <w:vAlign w:val="bottom"/>
            <w:hideMark/>
          </w:tcPr>
          <w:p w14:paraId="160715C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nil"/>
              <w:right w:val="single" w:sz="4" w:space="0" w:color="auto"/>
            </w:tcBorders>
            <w:shd w:val="clear" w:color="auto" w:fill="auto"/>
            <w:noWrap/>
            <w:vAlign w:val="bottom"/>
            <w:hideMark/>
          </w:tcPr>
          <w:p w14:paraId="28DBEED4"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18660BF1"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1027F904" w14:textId="77777777" w:rsidTr="00E20B56">
        <w:trPr>
          <w:trHeight w:val="20"/>
        </w:trPr>
        <w:tc>
          <w:tcPr>
            <w:tcW w:w="3189" w:type="pct"/>
            <w:tcBorders>
              <w:top w:val="nil"/>
              <w:left w:val="single" w:sz="4" w:space="0" w:color="auto"/>
              <w:bottom w:val="nil"/>
              <w:right w:val="single" w:sz="4" w:space="0" w:color="auto"/>
            </w:tcBorders>
            <w:shd w:val="clear" w:color="auto" w:fill="auto"/>
            <w:noWrap/>
            <w:vAlign w:val="bottom"/>
            <w:hideMark/>
          </w:tcPr>
          <w:p w14:paraId="6F0A62D5" w14:textId="77777777" w:rsidR="007B12D6" w:rsidRPr="00A04000" w:rsidRDefault="007B12D6" w:rsidP="00E20B56">
            <w:pPr>
              <w:spacing w:before="60" w:after="60"/>
              <w:ind w:left="57" w:right="57"/>
              <w:jc w:val="right"/>
              <w:rPr>
                <w:lang w:val="fr-FR"/>
              </w:rPr>
            </w:pPr>
            <w:r w:rsidRPr="00A04000">
              <w:rPr>
                <w:lang w:val="fr-FR"/>
              </w:rPr>
              <w:t>Comme véhicule de location ?</w:t>
            </w:r>
          </w:p>
        </w:tc>
        <w:tc>
          <w:tcPr>
            <w:tcW w:w="593" w:type="pct"/>
            <w:tcBorders>
              <w:top w:val="nil"/>
              <w:left w:val="nil"/>
              <w:bottom w:val="nil"/>
              <w:right w:val="single" w:sz="4" w:space="0" w:color="auto"/>
            </w:tcBorders>
            <w:shd w:val="clear" w:color="auto" w:fill="auto"/>
            <w:noWrap/>
            <w:vAlign w:val="bottom"/>
            <w:hideMark/>
          </w:tcPr>
          <w:p w14:paraId="7C7E73BF"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1A2B55A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B81DDD5"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15E64854"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D09D" w14:textId="77777777" w:rsidR="007B12D6" w:rsidRPr="00A04000" w:rsidRDefault="007B12D6" w:rsidP="00E20B56">
            <w:pPr>
              <w:spacing w:before="60" w:after="60"/>
              <w:ind w:left="57" w:right="57"/>
              <w:rPr>
                <w:b/>
                <w:bCs/>
                <w:lang w:val="fr-FR"/>
              </w:rPr>
            </w:pPr>
            <w:r w:rsidRPr="00A04000">
              <w:rPr>
                <w:b/>
                <w:bCs/>
                <w:lang w:val="fr-FR"/>
              </w:rPr>
              <w:t>Le véhicule a-t-il transporté des charges lourdes au-delà des spécifications du constructeur ?</w:t>
            </w:r>
            <w:r w:rsidRPr="00A04000">
              <w:rPr>
                <w:lang w:val="fr-FR"/>
              </w:rPr>
              <w:t xml:space="preserve"> </w:t>
            </w:r>
            <w:r w:rsidRPr="00A04000">
              <w:rPr>
                <w:lang w:val="fr-FR"/>
              </w:rPr>
              <w:br/>
            </w: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63B7FFC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24DC9950"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bottom"/>
            <w:hideMark/>
          </w:tcPr>
          <w:p w14:paraId="3DF25CFE"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260CE312"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E718001" w14:textId="77777777" w:rsidR="007B12D6" w:rsidRPr="00A04000" w:rsidRDefault="007B12D6" w:rsidP="00E20B56">
            <w:pPr>
              <w:spacing w:before="60" w:after="60"/>
              <w:ind w:left="57" w:right="57"/>
              <w:rPr>
                <w:b/>
                <w:bCs/>
                <w:lang w:val="fr-FR"/>
              </w:rPr>
            </w:pPr>
            <w:r w:rsidRPr="00A04000">
              <w:rPr>
                <w:b/>
                <w:bCs/>
                <w:lang w:val="fr-FR"/>
              </w:rPr>
              <w:t>Y a-t-il eu des réparations importantes du moteur, du moteur électrique ou du véhicule ?</w:t>
            </w:r>
          </w:p>
        </w:tc>
        <w:tc>
          <w:tcPr>
            <w:tcW w:w="593" w:type="pct"/>
            <w:tcBorders>
              <w:top w:val="nil"/>
              <w:left w:val="nil"/>
              <w:bottom w:val="single" w:sz="4" w:space="0" w:color="auto"/>
              <w:right w:val="single" w:sz="4" w:space="0" w:color="auto"/>
            </w:tcBorders>
            <w:shd w:val="clear" w:color="auto" w:fill="auto"/>
            <w:noWrap/>
            <w:vAlign w:val="center"/>
            <w:hideMark/>
          </w:tcPr>
          <w:p w14:paraId="234876C3"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2E00ECD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748B7B7A"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0AC419DF"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76FE4CE" w14:textId="77777777" w:rsidR="007B12D6" w:rsidRPr="00A04000" w:rsidRDefault="007B12D6" w:rsidP="00E20B56">
            <w:pPr>
              <w:spacing w:before="60" w:after="60"/>
              <w:ind w:left="57" w:right="57"/>
              <w:rPr>
                <w:b/>
                <w:bCs/>
                <w:lang w:val="fr-FR"/>
              </w:rPr>
            </w:pPr>
            <w:r w:rsidRPr="00A04000">
              <w:rPr>
                <w:b/>
                <w:bCs/>
                <w:lang w:val="fr-FR"/>
              </w:rPr>
              <w:t>Y a-t-il eu des réparations importantes non autorisées du moteur ou du véhicule ?</w:t>
            </w:r>
          </w:p>
          <w:p w14:paraId="7AA9A6AC" w14:textId="77777777" w:rsidR="007B12D6" w:rsidRPr="00A04000" w:rsidRDefault="007B12D6" w:rsidP="00E20B56">
            <w:pPr>
              <w:spacing w:before="60" w:after="60"/>
              <w:ind w:left="57" w:right="57"/>
              <w:rPr>
                <w:b/>
                <w:bCs/>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596C0DA4"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215441D8"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386EB936"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0964BFE0"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0213DE8" w14:textId="77777777" w:rsidR="007B12D6" w:rsidRPr="00A04000" w:rsidRDefault="007B12D6" w:rsidP="00E20B56">
            <w:pPr>
              <w:spacing w:before="60" w:after="60"/>
              <w:ind w:left="57" w:right="57"/>
              <w:rPr>
                <w:b/>
                <w:bCs/>
                <w:lang w:val="fr-FR"/>
              </w:rPr>
            </w:pPr>
            <w:r w:rsidRPr="00A04000">
              <w:rPr>
                <w:b/>
                <w:bCs/>
                <w:lang w:val="fr-FR"/>
              </w:rPr>
              <w:t xml:space="preserve">La batterie de </w:t>
            </w:r>
            <w:r>
              <w:rPr>
                <w:b/>
                <w:bCs/>
                <w:lang w:val="fr-FR"/>
              </w:rPr>
              <w:t>traction</w:t>
            </w:r>
            <w:r w:rsidRPr="00A04000">
              <w:rPr>
                <w:b/>
                <w:bCs/>
                <w:lang w:val="fr-FR"/>
              </w:rPr>
              <w:t xml:space="preserve"> a-t-elle été remplacée ou réparée ?</w:t>
            </w:r>
          </w:p>
          <w:p w14:paraId="3650A21B" w14:textId="77777777" w:rsidR="007B12D6" w:rsidRPr="00A04000" w:rsidRDefault="007B12D6" w:rsidP="00E20B56">
            <w:pPr>
              <w:spacing w:before="60" w:after="60"/>
              <w:ind w:left="57" w:right="57"/>
              <w:rPr>
                <w:bCs/>
                <w:i/>
                <w:lang w:val="fr-FR"/>
              </w:rPr>
            </w:pPr>
            <w:r w:rsidRPr="00A04000">
              <w:rPr>
                <w:i/>
                <w:iCs/>
                <w:lang w:val="fr-FR"/>
              </w:rPr>
              <w:t>Dans l</w:t>
            </w:r>
            <w:r>
              <w:rPr>
                <w:i/>
                <w:iCs/>
                <w:lang w:val="fr-FR"/>
              </w:rPr>
              <w:t>’</w:t>
            </w:r>
            <w:r w:rsidRPr="00A04000">
              <w:rPr>
                <w:i/>
                <w:iCs/>
                <w:lang w:val="fr-FR"/>
              </w:rPr>
              <w:t>affirmative, le véhicule ne peut pas être sélectionné pour les essais, mais des informations doivent être recueillies.</w:t>
            </w:r>
          </w:p>
        </w:tc>
        <w:tc>
          <w:tcPr>
            <w:tcW w:w="593" w:type="pct"/>
            <w:tcBorders>
              <w:top w:val="nil"/>
              <w:left w:val="nil"/>
              <w:bottom w:val="single" w:sz="4" w:space="0" w:color="auto"/>
              <w:right w:val="single" w:sz="4" w:space="0" w:color="auto"/>
            </w:tcBorders>
            <w:shd w:val="clear" w:color="auto" w:fill="auto"/>
            <w:noWrap/>
            <w:vAlign w:val="center"/>
          </w:tcPr>
          <w:p w14:paraId="4E67C1D2"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tcPr>
          <w:p w14:paraId="7D83713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369B930A" w14:textId="77777777" w:rsidR="007B12D6" w:rsidRPr="00A04000" w:rsidRDefault="007B12D6" w:rsidP="00E20B56">
            <w:pPr>
              <w:spacing w:before="60" w:after="60"/>
              <w:ind w:left="57" w:right="57"/>
              <w:jc w:val="center"/>
              <w:rPr>
                <w:lang w:val="fr-FR"/>
              </w:rPr>
            </w:pPr>
          </w:p>
        </w:tc>
      </w:tr>
      <w:tr w:rsidR="007B12D6" w:rsidRPr="00A04000" w14:paraId="434D53A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7921B4A9" w14:textId="77777777" w:rsidR="007B12D6" w:rsidRPr="00A04000" w:rsidRDefault="007B12D6" w:rsidP="00E20B56">
            <w:pPr>
              <w:spacing w:before="60" w:after="60"/>
              <w:ind w:left="57" w:right="57"/>
              <w:rPr>
                <w:b/>
                <w:bCs/>
                <w:lang w:val="fr-FR"/>
              </w:rPr>
            </w:pPr>
            <w:r w:rsidRPr="00A04000">
              <w:rPr>
                <w:b/>
                <w:bCs/>
                <w:lang w:val="fr-FR"/>
              </w:rPr>
              <w:t>Y a-t-il eu une augmentation ou un réglage de la puissance non autorisé ?</w:t>
            </w:r>
            <w:r w:rsidRPr="00A04000">
              <w:rPr>
                <w:lang w:val="fr-FR"/>
              </w:rPr>
              <w:t xml:space="preserve"> </w:t>
            </w:r>
            <w:r w:rsidRPr="00A04000">
              <w:rPr>
                <w:lang w:val="fr-FR"/>
              </w:rPr>
              <w:br/>
            </w: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1D1CB1C1"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70DC046A"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43A24567"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4850E365"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088F7308" w14:textId="77777777" w:rsidR="007B12D6" w:rsidRPr="00A04000" w:rsidRDefault="007B12D6" w:rsidP="00E20B56">
            <w:pPr>
              <w:spacing w:before="60" w:after="60"/>
              <w:ind w:left="57" w:right="57"/>
              <w:rPr>
                <w:b/>
                <w:bCs/>
                <w:lang w:val="fr-FR"/>
              </w:rPr>
            </w:pPr>
            <w:r w:rsidRPr="00A04000">
              <w:rPr>
                <w:b/>
                <w:bCs/>
                <w:lang w:val="fr-FR"/>
              </w:rPr>
              <w:t>Une quelconque partie du système de traitement aval des émissions a-t-elle été modifiée ?</w:t>
            </w:r>
          </w:p>
          <w:p w14:paraId="023CBE52" w14:textId="77777777" w:rsidR="007B12D6" w:rsidRPr="00A04000" w:rsidRDefault="007B12D6" w:rsidP="00E20B56">
            <w:pPr>
              <w:spacing w:before="60" w:after="60"/>
              <w:ind w:left="57" w:right="57"/>
              <w:rPr>
                <w:b/>
                <w:bCs/>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6F5DFD0B"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03C1841E"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31F61358"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5D570042" w14:textId="77777777" w:rsidTr="00E20B56">
        <w:trPr>
          <w:trHeight w:val="20"/>
        </w:trPr>
        <w:tc>
          <w:tcPr>
            <w:tcW w:w="3189" w:type="pct"/>
            <w:tcBorders>
              <w:top w:val="nil"/>
              <w:left w:val="single" w:sz="4" w:space="0" w:color="auto"/>
              <w:bottom w:val="nil"/>
              <w:right w:val="single" w:sz="4" w:space="0" w:color="auto"/>
            </w:tcBorders>
            <w:shd w:val="clear" w:color="auto" w:fill="auto"/>
            <w:vAlign w:val="center"/>
            <w:hideMark/>
          </w:tcPr>
          <w:p w14:paraId="62307E05" w14:textId="77777777" w:rsidR="007B12D6" w:rsidRPr="00A04000" w:rsidRDefault="007B12D6" w:rsidP="00E20B56">
            <w:pPr>
              <w:spacing w:before="60" w:after="60"/>
              <w:ind w:left="57" w:right="57"/>
              <w:rPr>
                <w:b/>
                <w:bCs/>
                <w:lang w:val="fr-FR"/>
              </w:rPr>
            </w:pPr>
            <w:r w:rsidRPr="00A04000">
              <w:rPr>
                <w:b/>
                <w:bCs/>
                <w:lang w:val="fr-FR"/>
              </w:rPr>
              <w:t>Où utilisez-vous le plus souvent votre véhicule ?</w:t>
            </w:r>
          </w:p>
        </w:tc>
        <w:tc>
          <w:tcPr>
            <w:tcW w:w="593" w:type="pct"/>
            <w:tcBorders>
              <w:top w:val="nil"/>
              <w:left w:val="nil"/>
              <w:bottom w:val="nil"/>
              <w:right w:val="single" w:sz="4" w:space="0" w:color="auto"/>
            </w:tcBorders>
            <w:shd w:val="clear" w:color="auto" w:fill="auto"/>
            <w:vAlign w:val="center"/>
            <w:hideMark/>
          </w:tcPr>
          <w:p w14:paraId="795F67F8" w14:textId="77777777" w:rsidR="007B12D6" w:rsidRPr="00A04000" w:rsidRDefault="007B12D6" w:rsidP="00E20B56">
            <w:pPr>
              <w:spacing w:before="60" w:after="60"/>
              <w:ind w:left="57" w:right="57"/>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5C249359" w14:textId="77777777" w:rsidR="007B12D6" w:rsidRPr="00A04000" w:rsidRDefault="007B12D6" w:rsidP="00E20B56">
            <w:pPr>
              <w:spacing w:before="60" w:after="60"/>
              <w:ind w:left="57" w:right="57"/>
              <w:jc w:val="center"/>
              <w:rPr>
                <w:b/>
                <w:bCs/>
                <w:lang w:val="fr-FR"/>
              </w:rPr>
            </w:pPr>
            <w:r w:rsidRPr="00A04000">
              <w:rPr>
                <w:b/>
                <w:bCs/>
                <w:strike/>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023599B9" w14:textId="77777777" w:rsidR="007B12D6" w:rsidRPr="00A04000" w:rsidRDefault="007B12D6" w:rsidP="00E20B56">
            <w:pPr>
              <w:spacing w:before="60" w:after="60"/>
              <w:ind w:left="57" w:right="57"/>
              <w:jc w:val="center"/>
              <w:rPr>
                <w:lang w:val="fr-FR"/>
              </w:rPr>
            </w:pPr>
            <w:r w:rsidRPr="00A04000">
              <w:rPr>
                <w:strike/>
                <w:lang w:val="fr-FR"/>
              </w:rPr>
              <w:t> </w:t>
            </w:r>
          </w:p>
        </w:tc>
      </w:tr>
      <w:tr w:rsidR="007B12D6" w:rsidRPr="00A04000" w14:paraId="434AA8EF" w14:textId="77777777" w:rsidTr="00E20B56">
        <w:trPr>
          <w:trHeight w:val="20"/>
        </w:trPr>
        <w:tc>
          <w:tcPr>
            <w:tcW w:w="3189" w:type="pct"/>
            <w:tcBorders>
              <w:top w:val="nil"/>
              <w:left w:val="single" w:sz="4" w:space="0" w:color="auto"/>
              <w:bottom w:val="nil"/>
              <w:right w:val="single" w:sz="4" w:space="0" w:color="auto"/>
            </w:tcBorders>
            <w:shd w:val="clear" w:color="auto" w:fill="auto"/>
            <w:vAlign w:val="center"/>
            <w:hideMark/>
          </w:tcPr>
          <w:p w14:paraId="6DB1CAB4" w14:textId="77777777" w:rsidR="007B12D6" w:rsidRPr="00A04000" w:rsidRDefault="007B12D6" w:rsidP="00E20B56">
            <w:pPr>
              <w:spacing w:before="60" w:after="60"/>
              <w:ind w:left="57" w:right="57"/>
              <w:jc w:val="right"/>
              <w:rPr>
                <w:lang w:val="fr-FR"/>
              </w:rPr>
            </w:pPr>
            <w:r w:rsidRPr="00A04000">
              <w:rPr>
                <w:lang w:val="fr-FR"/>
              </w:rPr>
              <w:t>% autoroute</w:t>
            </w:r>
          </w:p>
        </w:tc>
        <w:tc>
          <w:tcPr>
            <w:tcW w:w="593" w:type="pct"/>
            <w:tcBorders>
              <w:top w:val="nil"/>
              <w:left w:val="nil"/>
              <w:bottom w:val="nil"/>
              <w:right w:val="single" w:sz="4" w:space="0" w:color="auto"/>
            </w:tcBorders>
            <w:shd w:val="clear" w:color="auto" w:fill="auto"/>
            <w:vAlign w:val="center"/>
            <w:hideMark/>
          </w:tcPr>
          <w:p w14:paraId="58BA4D5B" w14:textId="77777777" w:rsidR="007B12D6" w:rsidRPr="00A04000" w:rsidRDefault="007B12D6" w:rsidP="00E20B56">
            <w:pPr>
              <w:spacing w:before="60" w:after="60"/>
              <w:ind w:left="57" w:right="57"/>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7E36808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BEDF7DE" w14:textId="77777777" w:rsidR="007B12D6" w:rsidRPr="00A04000" w:rsidRDefault="007B12D6" w:rsidP="00E20B56">
            <w:pPr>
              <w:spacing w:before="60" w:after="60"/>
              <w:ind w:left="57" w:right="57"/>
              <w:jc w:val="center"/>
              <w:rPr>
                <w:lang w:val="fr-FR"/>
              </w:rPr>
            </w:pPr>
            <w:r w:rsidRPr="00A04000">
              <w:rPr>
                <w:strike/>
                <w:lang w:val="fr-FR"/>
              </w:rPr>
              <w:t> </w:t>
            </w:r>
          </w:p>
        </w:tc>
      </w:tr>
      <w:tr w:rsidR="007B12D6" w:rsidRPr="00A04000" w14:paraId="6E7BC9D1" w14:textId="77777777" w:rsidTr="00E20B56">
        <w:trPr>
          <w:trHeight w:val="20"/>
        </w:trPr>
        <w:tc>
          <w:tcPr>
            <w:tcW w:w="3189" w:type="pct"/>
            <w:tcBorders>
              <w:top w:val="nil"/>
              <w:left w:val="single" w:sz="4" w:space="0" w:color="auto"/>
              <w:bottom w:val="nil"/>
              <w:right w:val="single" w:sz="4" w:space="0" w:color="auto"/>
            </w:tcBorders>
            <w:shd w:val="clear" w:color="auto" w:fill="auto"/>
            <w:vAlign w:val="center"/>
            <w:hideMark/>
          </w:tcPr>
          <w:p w14:paraId="223FB5E3" w14:textId="77777777" w:rsidR="007B12D6" w:rsidRPr="00A04000" w:rsidRDefault="007B12D6" w:rsidP="00E20B56">
            <w:pPr>
              <w:spacing w:before="60" w:after="60"/>
              <w:ind w:left="57" w:right="57"/>
              <w:jc w:val="right"/>
              <w:rPr>
                <w:lang w:val="fr-FR"/>
              </w:rPr>
            </w:pPr>
            <w:r w:rsidRPr="00A04000">
              <w:rPr>
                <w:lang w:val="fr-FR"/>
              </w:rPr>
              <w:t>% zone rurale</w:t>
            </w:r>
          </w:p>
        </w:tc>
        <w:tc>
          <w:tcPr>
            <w:tcW w:w="593" w:type="pct"/>
            <w:tcBorders>
              <w:top w:val="nil"/>
              <w:left w:val="nil"/>
              <w:bottom w:val="nil"/>
              <w:right w:val="single" w:sz="4" w:space="0" w:color="auto"/>
            </w:tcBorders>
            <w:shd w:val="clear" w:color="auto" w:fill="auto"/>
            <w:vAlign w:val="center"/>
            <w:hideMark/>
          </w:tcPr>
          <w:p w14:paraId="01318FDF" w14:textId="77777777" w:rsidR="007B12D6" w:rsidRPr="00A04000" w:rsidRDefault="007B12D6" w:rsidP="00E20B56">
            <w:pPr>
              <w:spacing w:before="60" w:after="60"/>
              <w:ind w:left="57" w:right="57"/>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65691FA6"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CF001A5" w14:textId="77777777" w:rsidR="007B12D6" w:rsidRPr="00A04000" w:rsidRDefault="007B12D6" w:rsidP="00E20B56">
            <w:pPr>
              <w:spacing w:before="60" w:after="60"/>
              <w:ind w:left="57" w:right="57"/>
              <w:jc w:val="center"/>
              <w:rPr>
                <w:lang w:val="fr-FR"/>
              </w:rPr>
            </w:pPr>
            <w:r w:rsidRPr="00A04000">
              <w:rPr>
                <w:strike/>
                <w:lang w:val="fr-FR"/>
              </w:rPr>
              <w:t> </w:t>
            </w:r>
          </w:p>
        </w:tc>
      </w:tr>
      <w:tr w:rsidR="007B12D6" w:rsidRPr="00A04000" w14:paraId="11BD774C"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1DFA3D94" w14:textId="77777777" w:rsidR="007B12D6" w:rsidRPr="00A04000" w:rsidRDefault="007B12D6" w:rsidP="00E20B56">
            <w:pPr>
              <w:spacing w:before="60" w:after="60"/>
              <w:ind w:left="57" w:right="57"/>
              <w:jc w:val="right"/>
              <w:rPr>
                <w:lang w:val="fr-FR"/>
              </w:rPr>
            </w:pPr>
            <w:r w:rsidRPr="00A04000">
              <w:rPr>
                <w:lang w:val="fr-FR"/>
              </w:rPr>
              <w:t>% zone urbaine</w:t>
            </w:r>
          </w:p>
        </w:tc>
        <w:tc>
          <w:tcPr>
            <w:tcW w:w="593" w:type="pct"/>
            <w:tcBorders>
              <w:top w:val="nil"/>
              <w:left w:val="nil"/>
              <w:bottom w:val="single" w:sz="4" w:space="0" w:color="auto"/>
              <w:right w:val="single" w:sz="4" w:space="0" w:color="auto"/>
            </w:tcBorders>
            <w:shd w:val="clear" w:color="auto" w:fill="auto"/>
            <w:vAlign w:val="center"/>
            <w:hideMark/>
          </w:tcPr>
          <w:p w14:paraId="24192AEA" w14:textId="77777777" w:rsidR="007B12D6" w:rsidRPr="00A04000" w:rsidRDefault="007B12D6" w:rsidP="00E20B56">
            <w:pPr>
              <w:spacing w:before="60" w:after="60"/>
              <w:ind w:left="57" w:right="57"/>
              <w:jc w:val="center"/>
              <w:rPr>
                <w:b/>
                <w:bCs/>
                <w:lang w:val="fr-FR"/>
              </w:rPr>
            </w:pPr>
            <w:r w:rsidRPr="00A04000">
              <w:rPr>
                <w:b/>
                <w:bCs/>
                <w:strike/>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749005CE"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543BB5E2" w14:textId="77777777" w:rsidR="007B12D6" w:rsidRPr="00A04000" w:rsidRDefault="007B12D6" w:rsidP="00E20B56">
            <w:pPr>
              <w:spacing w:before="60" w:after="60"/>
              <w:ind w:left="57" w:right="57"/>
              <w:jc w:val="center"/>
              <w:rPr>
                <w:lang w:val="fr-FR"/>
              </w:rPr>
            </w:pPr>
            <w:r w:rsidRPr="00A04000">
              <w:rPr>
                <w:strike/>
                <w:lang w:val="fr-FR"/>
              </w:rPr>
              <w:t> </w:t>
            </w:r>
          </w:p>
        </w:tc>
      </w:tr>
      <w:tr w:rsidR="007B12D6" w:rsidRPr="00A04000" w14:paraId="1A9A282E"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2C964A12" w14:textId="77777777" w:rsidR="007B12D6" w:rsidRPr="00A04000" w:rsidRDefault="007B12D6" w:rsidP="00E20B56">
            <w:pPr>
              <w:keepNext/>
              <w:spacing w:before="60" w:after="60"/>
              <w:ind w:left="57" w:right="57"/>
              <w:rPr>
                <w:b/>
                <w:bCs/>
                <w:lang w:val="fr-FR"/>
              </w:rPr>
            </w:pPr>
            <w:r w:rsidRPr="00A04000">
              <w:rPr>
                <w:b/>
                <w:bCs/>
                <w:lang w:val="fr-FR"/>
              </w:rPr>
              <w:lastRenderedPageBreak/>
              <w:t>Le véhicule a-t-il été entretenu et utilisé conformément aux instructions du constructeur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1CA45581" w14:textId="77777777" w:rsidR="007B12D6" w:rsidRPr="00A04000" w:rsidRDefault="007B12D6" w:rsidP="00E20B56">
            <w:pPr>
              <w:keepNext/>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6770FBD8" w14:textId="77777777" w:rsidR="007B12D6" w:rsidRPr="00A04000" w:rsidRDefault="007B12D6" w:rsidP="00E20B56">
            <w:pPr>
              <w:keepNext/>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747A8055" w14:textId="77777777" w:rsidR="007B12D6" w:rsidRPr="00A04000" w:rsidRDefault="007B12D6" w:rsidP="00E20B56">
            <w:pPr>
              <w:keepNext/>
              <w:spacing w:before="60" w:after="60"/>
              <w:ind w:left="57" w:right="57"/>
              <w:jc w:val="center"/>
              <w:rPr>
                <w:lang w:val="fr-FR"/>
              </w:rPr>
            </w:pPr>
            <w:r w:rsidRPr="00A04000">
              <w:rPr>
                <w:lang w:val="fr-FR"/>
              </w:rPr>
              <w:t> </w:t>
            </w:r>
          </w:p>
        </w:tc>
      </w:tr>
      <w:tr w:rsidR="007B12D6" w:rsidRPr="00A04000" w14:paraId="34D5028D"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27042462" w14:textId="77777777" w:rsidR="007B12D6" w:rsidRPr="00A04000" w:rsidRDefault="007B12D6" w:rsidP="00E20B56">
            <w:pPr>
              <w:spacing w:before="60" w:after="60"/>
              <w:ind w:left="57" w:right="57"/>
              <w:rPr>
                <w:b/>
                <w:bCs/>
                <w:lang w:val="fr-FR"/>
              </w:rPr>
            </w:pPr>
            <w:r w:rsidRPr="00A04000">
              <w:rPr>
                <w:b/>
                <w:bCs/>
                <w:lang w:val="fr-FR"/>
              </w:rPr>
              <w:t>Historique complet des entretiens et des réparations, y compris les éventuelles remises en état</w:t>
            </w:r>
            <w:r w:rsidRPr="00A04000">
              <w:rPr>
                <w:lang w:val="fr-FR"/>
              </w:rPr>
              <w:t xml:space="preserve"> </w:t>
            </w:r>
            <w:r w:rsidRPr="00A04000">
              <w:rPr>
                <w:lang w:val="fr-FR"/>
              </w:rPr>
              <w:br/>
            </w:r>
            <w:r w:rsidRPr="00A04000">
              <w:rPr>
                <w:i/>
                <w:iCs/>
                <w:lang w:val="fr-FR"/>
              </w:rPr>
              <w:t>Si tous les documents justificatifs ne peuvent pas être fournis,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64F49BDD"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170C6C71"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52A8E7E4" w14:textId="77777777" w:rsidR="007B12D6" w:rsidRPr="00A04000" w:rsidRDefault="007B12D6" w:rsidP="00E20B56">
            <w:pPr>
              <w:spacing w:before="60" w:after="60"/>
              <w:ind w:left="57" w:right="57"/>
              <w:jc w:val="center"/>
              <w:rPr>
                <w:lang w:val="fr-FR"/>
              </w:rPr>
            </w:pPr>
            <w:r w:rsidRPr="00A04000">
              <w:rPr>
                <w:lang w:val="fr-FR"/>
              </w:rPr>
              <w:t> </w:t>
            </w:r>
          </w:p>
        </w:tc>
      </w:tr>
      <w:tr w:rsidR="007B12D6" w:rsidRPr="00A04000" w14:paraId="2AA9B0A1"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FFFFFF" w:themeFill="background1"/>
            <w:vAlign w:val="center"/>
          </w:tcPr>
          <w:p w14:paraId="6ACFA433" w14:textId="77777777" w:rsidR="007B12D6" w:rsidRPr="00A04000" w:rsidRDefault="007B12D6" w:rsidP="00E20B56">
            <w:pPr>
              <w:spacing w:before="60" w:after="60"/>
              <w:ind w:left="57" w:right="57"/>
              <w:rPr>
                <w:b/>
                <w:bCs/>
                <w:lang w:val="fr-FR"/>
              </w:rPr>
            </w:pPr>
            <w:r w:rsidRPr="00A04000">
              <w:rPr>
                <w:b/>
                <w:bCs/>
                <w:lang w:val="fr-FR"/>
              </w:rPr>
              <w:t>Vérifications relatives à la batterie</w:t>
            </w:r>
            <w:r w:rsidRPr="00A04000">
              <w:rPr>
                <w:lang w:val="fr-FR"/>
              </w:rPr>
              <w:t xml:space="preserve"> </w:t>
            </w:r>
          </w:p>
        </w:tc>
        <w:tc>
          <w:tcPr>
            <w:tcW w:w="593" w:type="pct"/>
            <w:tcBorders>
              <w:top w:val="nil"/>
              <w:left w:val="nil"/>
              <w:bottom w:val="single" w:sz="4" w:space="0" w:color="auto"/>
              <w:right w:val="single" w:sz="4" w:space="0" w:color="auto"/>
            </w:tcBorders>
            <w:shd w:val="clear" w:color="auto" w:fill="FFFFFF" w:themeFill="background1"/>
            <w:vAlign w:val="center"/>
          </w:tcPr>
          <w:p w14:paraId="3ADB3595"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FFFFFF" w:themeFill="background1"/>
            <w:noWrap/>
            <w:vAlign w:val="bottom"/>
          </w:tcPr>
          <w:p w14:paraId="06A3751E"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single" w:sz="4" w:space="0" w:color="auto"/>
              <w:right w:val="single" w:sz="4" w:space="0" w:color="auto"/>
            </w:tcBorders>
            <w:shd w:val="clear" w:color="auto" w:fill="FFFFFF" w:themeFill="background1"/>
            <w:noWrap/>
            <w:vAlign w:val="bottom"/>
          </w:tcPr>
          <w:p w14:paraId="47D0A729" w14:textId="77777777" w:rsidR="007B12D6" w:rsidRPr="00A04000" w:rsidRDefault="007B12D6" w:rsidP="00E20B56">
            <w:pPr>
              <w:spacing w:before="60" w:after="60"/>
              <w:ind w:left="57" w:right="57"/>
              <w:jc w:val="center"/>
              <w:rPr>
                <w:lang w:val="fr-FR"/>
              </w:rPr>
            </w:pPr>
          </w:p>
        </w:tc>
      </w:tr>
      <w:tr w:rsidR="007B12D6" w:rsidRPr="00A04000" w14:paraId="0F6C6EFD"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vAlign w:val="center"/>
          </w:tcPr>
          <w:p w14:paraId="4AE9D712" w14:textId="77777777" w:rsidR="007B12D6" w:rsidRPr="00A04000" w:rsidRDefault="007B12D6" w:rsidP="00E20B56">
            <w:pPr>
              <w:spacing w:before="60" w:after="60"/>
              <w:ind w:left="57" w:right="57"/>
              <w:rPr>
                <w:b/>
                <w:bCs/>
                <w:lang w:val="fr-FR"/>
              </w:rPr>
            </w:pPr>
            <w:r w:rsidRPr="00A04000">
              <w:rPr>
                <w:b/>
                <w:bCs/>
                <w:lang w:val="fr-FR"/>
              </w:rPr>
              <w:t>Dans quelle situation les recharges de la batterie ont-elles le plus souvent été effectuées ?</w:t>
            </w:r>
          </w:p>
          <w:p w14:paraId="07ECAB6E" w14:textId="77777777" w:rsidR="007B12D6" w:rsidRPr="00A04000" w:rsidRDefault="007B12D6" w:rsidP="00E20B56">
            <w:pPr>
              <w:spacing w:before="60" w:after="60"/>
              <w:ind w:left="57" w:right="57"/>
              <w:jc w:val="right"/>
              <w:rPr>
                <w:lang w:val="fr-FR"/>
              </w:rPr>
            </w:pPr>
            <w:r w:rsidRPr="00A04000">
              <w:rPr>
                <w:lang w:val="fr-FR"/>
              </w:rPr>
              <w:t>% lorsque la batterie était presque entièrement déchargée</w:t>
            </w:r>
          </w:p>
          <w:p w14:paraId="1D793EEE" w14:textId="77777777" w:rsidR="007B12D6" w:rsidRPr="00A04000" w:rsidRDefault="007B12D6" w:rsidP="00E20B56">
            <w:pPr>
              <w:spacing w:before="60" w:after="60"/>
              <w:ind w:left="57" w:right="57"/>
              <w:jc w:val="right"/>
              <w:rPr>
                <w:lang w:val="fr-FR"/>
              </w:rPr>
            </w:pPr>
            <w:r w:rsidRPr="00A04000">
              <w:rPr>
                <w:lang w:val="fr-FR"/>
              </w:rPr>
              <w:t>% lorsque la batterie était à moitié déchargée</w:t>
            </w:r>
          </w:p>
          <w:p w14:paraId="4F6FEB21" w14:textId="77777777" w:rsidR="007B12D6" w:rsidRPr="00A04000" w:rsidRDefault="007B12D6" w:rsidP="00E20B56">
            <w:pPr>
              <w:spacing w:before="60" w:after="60"/>
              <w:ind w:left="57" w:right="57"/>
              <w:jc w:val="right"/>
              <w:rPr>
                <w:b/>
                <w:bCs/>
                <w:lang w:val="fr-FR"/>
              </w:rPr>
            </w:pPr>
            <w:r w:rsidRPr="00A04000">
              <w:rPr>
                <w:lang w:val="fr-FR"/>
              </w:rPr>
              <w:t>% lorsque la batterie était presque entièrement chargée</w:t>
            </w:r>
          </w:p>
        </w:tc>
        <w:tc>
          <w:tcPr>
            <w:tcW w:w="593" w:type="pct"/>
            <w:tcBorders>
              <w:top w:val="nil"/>
              <w:left w:val="nil"/>
              <w:bottom w:val="single" w:sz="4" w:space="0" w:color="auto"/>
              <w:right w:val="single" w:sz="4" w:space="0" w:color="auto"/>
            </w:tcBorders>
            <w:shd w:val="clear" w:color="auto" w:fill="auto"/>
            <w:vAlign w:val="bottom"/>
          </w:tcPr>
          <w:p w14:paraId="6A6E69D0" w14:textId="77777777" w:rsidR="007B12D6" w:rsidRPr="00A04000" w:rsidRDefault="007B12D6" w:rsidP="00E20B56">
            <w:pPr>
              <w:spacing w:before="60" w:after="60"/>
              <w:ind w:left="57" w:right="57"/>
              <w:jc w:val="center"/>
              <w:rPr>
                <w:b/>
                <w:bCs/>
                <w:strike/>
                <w:lang w:val="fr-FR"/>
              </w:rPr>
            </w:pPr>
            <w:r w:rsidRPr="00A04000">
              <w:rPr>
                <w:b/>
                <w:bCs/>
                <w:strike/>
                <w:lang w:val="fr-FR"/>
              </w:rPr>
              <w:t>-</w:t>
            </w:r>
          </w:p>
          <w:p w14:paraId="28DE42C1" w14:textId="77777777" w:rsidR="007B12D6" w:rsidRPr="00A04000" w:rsidRDefault="007B12D6" w:rsidP="00E20B56">
            <w:pPr>
              <w:spacing w:before="60" w:after="60"/>
              <w:ind w:left="57" w:right="57"/>
              <w:jc w:val="center"/>
              <w:rPr>
                <w:b/>
                <w:bCs/>
                <w:strike/>
                <w:lang w:val="fr-FR"/>
              </w:rPr>
            </w:pPr>
            <w:r w:rsidRPr="00A04000">
              <w:rPr>
                <w:b/>
                <w:bCs/>
                <w:strike/>
                <w:lang w:val="fr-FR"/>
              </w:rPr>
              <w:t>-</w:t>
            </w:r>
          </w:p>
          <w:p w14:paraId="71B3B90E" w14:textId="77777777" w:rsidR="007B12D6" w:rsidRPr="00A04000" w:rsidRDefault="007B12D6" w:rsidP="00E20B56">
            <w:pPr>
              <w:spacing w:before="60" w:after="60"/>
              <w:ind w:left="57" w:right="57"/>
              <w:jc w:val="center"/>
              <w:rPr>
                <w:b/>
                <w:bCs/>
                <w:lang w:val="fr-FR"/>
              </w:rPr>
            </w:pPr>
            <w:r w:rsidRPr="00A04000">
              <w:rPr>
                <w:b/>
                <w:bCs/>
                <w:lang w:val="fr-FR"/>
              </w:rPr>
              <w:t>-</w:t>
            </w:r>
          </w:p>
        </w:tc>
        <w:tc>
          <w:tcPr>
            <w:tcW w:w="593" w:type="pct"/>
            <w:tcBorders>
              <w:top w:val="nil"/>
              <w:left w:val="nil"/>
              <w:bottom w:val="single" w:sz="4" w:space="0" w:color="auto"/>
              <w:right w:val="single" w:sz="4" w:space="0" w:color="auto"/>
            </w:tcBorders>
            <w:shd w:val="clear" w:color="auto" w:fill="auto"/>
            <w:noWrap/>
            <w:vAlign w:val="bottom"/>
          </w:tcPr>
          <w:p w14:paraId="16CF5137" w14:textId="77777777" w:rsidR="007B12D6" w:rsidRPr="00A04000" w:rsidRDefault="007B12D6" w:rsidP="00E20B56">
            <w:pPr>
              <w:spacing w:before="60" w:after="60"/>
              <w:ind w:left="57" w:right="57"/>
              <w:jc w:val="center"/>
              <w:rPr>
                <w:b/>
                <w:bCs/>
                <w:lang w:val="fr-FR"/>
              </w:rPr>
            </w:pPr>
            <w:r w:rsidRPr="00A04000">
              <w:rPr>
                <w:b/>
                <w:bCs/>
                <w:lang w:val="fr-FR"/>
              </w:rPr>
              <w:t>x</w:t>
            </w:r>
          </w:p>
          <w:p w14:paraId="2A6B59AA" w14:textId="77777777" w:rsidR="007B12D6" w:rsidRPr="00A04000" w:rsidRDefault="007B12D6" w:rsidP="00E20B56">
            <w:pPr>
              <w:spacing w:before="60" w:after="60"/>
              <w:ind w:left="57" w:right="57"/>
              <w:jc w:val="center"/>
              <w:rPr>
                <w:b/>
                <w:bCs/>
                <w:lang w:val="fr-FR"/>
              </w:rPr>
            </w:pPr>
            <w:r w:rsidRPr="00A04000">
              <w:rPr>
                <w:b/>
                <w:bCs/>
                <w:lang w:val="fr-FR"/>
              </w:rPr>
              <w:t>x</w:t>
            </w:r>
          </w:p>
          <w:p w14:paraId="735B8873"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198E9EBD" w14:textId="77777777" w:rsidR="007B12D6" w:rsidRPr="00A04000" w:rsidRDefault="007B12D6" w:rsidP="00E20B56">
            <w:pPr>
              <w:spacing w:before="60" w:after="60"/>
              <w:ind w:left="57" w:right="57"/>
              <w:jc w:val="center"/>
              <w:rPr>
                <w:strike/>
                <w:lang w:val="fr-FR"/>
              </w:rPr>
            </w:pPr>
          </w:p>
        </w:tc>
      </w:tr>
      <w:tr w:rsidR="007B12D6" w:rsidRPr="00A04000" w14:paraId="661DB3DA"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4DEA8779" w14:textId="77777777" w:rsidR="007B12D6" w:rsidRPr="00A04000" w:rsidRDefault="007B12D6" w:rsidP="00E20B56">
            <w:pPr>
              <w:spacing w:before="60" w:after="60"/>
              <w:ind w:left="57" w:right="57"/>
              <w:rPr>
                <w:b/>
                <w:bCs/>
                <w:lang w:val="fr-FR"/>
              </w:rPr>
            </w:pPr>
            <w:r w:rsidRPr="00A04000">
              <w:rPr>
                <w:b/>
                <w:bCs/>
                <w:lang w:val="fr-FR"/>
              </w:rPr>
              <w:t>En moyenne, à quelle fréquence mensuelle des bornes de recharge rapides ou super rapides ont-elles été utilisées ?</w:t>
            </w:r>
          </w:p>
        </w:tc>
        <w:tc>
          <w:tcPr>
            <w:tcW w:w="593" w:type="pct"/>
            <w:tcBorders>
              <w:top w:val="single" w:sz="4" w:space="0" w:color="auto"/>
              <w:left w:val="nil"/>
              <w:bottom w:val="single" w:sz="4" w:space="0" w:color="auto"/>
              <w:right w:val="single" w:sz="4" w:space="0" w:color="auto"/>
            </w:tcBorders>
            <w:shd w:val="clear" w:color="auto" w:fill="auto"/>
            <w:vAlign w:val="center"/>
          </w:tcPr>
          <w:p w14:paraId="395C0333" w14:textId="77777777" w:rsidR="007B12D6" w:rsidRPr="00A04000" w:rsidRDefault="007B12D6" w:rsidP="00E20B56">
            <w:pPr>
              <w:spacing w:before="60" w:after="60"/>
              <w:ind w:left="57" w:right="57"/>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19F397FE"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311AA44C" w14:textId="77777777" w:rsidR="007B12D6" w:rsidRPr="00A04000" w:rsidRDefault="007B12D6" w:rsidP="00E20B56">
            <w:pPr>
              <w:spacing w:before="60" w:after="60"/>
              <w:ind w:left="57" w:right="57"/>
              <w:jc w:val="center"/>
              <w:rPr>
                <w:strike/>
                <w:lang w:val="fr-FR"/>
              </w:rPr>
            </w:pPr>
          </w:p>
        </w:tc>
      </w:tr>
      <w:tr w:rsidR="007B12D6" w:rsidRPr="00A04000" w14:paraId="0DBB7C90"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1C898D89" w14:textId="77777777" w:rsidR="007B12D6" w:rsidRPr="00A04000" w:rsidRDefault="007B12D6" w:rsidP="00E20B56">
            <w:pPr>
              <w:spacing w:before="60" w:after="60"/>
              <w:ind w:left="57" w:right="57"/>
              <w:rPr>
                <w:b/>
                <w:bCs/>
                <w:lang w:val="fr-FR"/>
              </w:rPr>
            </w:pPr>
            <w:r w:rsidRPr="00A04000">
              <w:rPr>
                <w:b/>
                <w:bCs/>
                <w:lang w:val="fr-FR"/>
              </w:rPr>
              <w:t>À combien estimez-vous le pourcentage de temps pendant lequel le véhicule a été utilisé dans les plages de température ambiante suivantes ?</w:t>
            </w:r>
          </w:p>
          <w:p w14:paraId="6407845A" w14:textId="77777777" w:rsidR="007B12D6" w:rsidRPr="00A04000" w:rsidRDefault="007B12D6" w:rsidP="00E20B56">
            <w:pPr>
              <w:spacing w:before="60" w:after="60"/>
              <w:ind w:left="57" w:right="57"/>
              <w:jc w:val="right"/>
              <w:rPr>
                <w:lang w:val="fr-FR"/>
              </w:rPr>
            </w:pPr>
            <w:r w:rsidRPr="00A04000">
              <w:rPr>
                <w:lang w:val="fr-FR"/>
              </w:rPr>
              <w:t>Températures inférieures à -7 °C</w:t>
            </w:r>
          </w:p>
          <w:p w14:paraId="0F6D6AC2" w14:textId="77777777" w:rsidR="007B12D6" w:rsidRPr="00A04000" w:rsidRDefault="007B12D6" w:rsidP="00E20B56">
            <w:pPr>
              <w:spacing w:before="60" w:after="60"/>
              <w:ind w:left="57" w:right="57"/>
              <w:jc w:val="right"/>
              <w:rPr>
                <w:lang w:val="fr-FR"/>
              </w:rPr>
            </w:pPr>
            <w:r w:rsidRPr="00A04000">
              <w:rPr>
                <w:lang w:val="fr-FR"/>
              </w:rPr>
              <w:t>Températures comprises entre -7 °C et 35 °C</w:t>
            </w:r>
          </w:p>
          <w:p w14:paraId="73A543D4" w14:textId="77777777" w:rsidR="007B12D6" w:rsidRPr="00A04000" w:rsidRDefault="007B12D6" w:rsidP="00E20B56">
            <w:pPr>
              <w:spacing w:before="60" w:after="60"/>
              <w:ind w:left="57" w:right="57"/>
              <w:jc w:val="right"/>
              <w:rPr>
                <w:b/>
                <w:bCs/>
                <w:lang w:val="fr-FR"/>
              </w:rPr>
            </w:pPr>
            <w:r w:rsidRPr="00A04000">
              <w:rPr>
                <w:lang w:val="fr-FR"/>
              </w:rPr>
              <w:t>Températures supérieures à 35 °C</w:t>
            </w:r>
          </w:p>
        </w:tc>
        <w:tc>
          <w:tcPr>
            <w:tcW w:w="593" w:type="pct"/>
            <w:tcBorders>
              <w:top w:val="single" w:sz="4" w:space="0" w:color="auto"/>
              <w:left w:val="nil"/>
              <w:bottom w:val="single" w:sz="4" w:space="0" w:color="auto"/>
              <w:right w:val="single" w:sz="4" w:space="0" w:color="auto"/>
            </w:tcBorders>
            <w:shd w:val="clear" w:color="auto" w:fill="auto"/>
            <w:vAlign w:val="bottom"/>
          </w:tcPr>
          <w:p w14:paraId="2628146D" w14:textId="77777777" w:rsidR="007B12D6" w:rsidRPr="00A04000" w:rsidRDefault="007B12D6" w:rsidP="00E20B56">
            <w:pPr>
              <w:spacing w:before="60" w:after="60"/>
              <w:ind w:left="57" w:right="57"/>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4157E816" w14:textId="77777777" w:rsidR="007B12D6" w:rsidRPr="00A04000" w:rsidRDefault="007B12D6" w:rsidP="00E20B56">
            <w:pPr>
              <w:spacing w:before="60" w:after="60"/>
              <w:ind w:left="57" w:right="57"/>
              <w:jc w:val="center"/>
              <w:rPr>
                <w:b/>
                <w:bCs/>
                <w:lang w:val="fr-FR"/>
              </w:rPr>
            </w:pPr>
            <w:r w:rsidRPr="00A04000">
              <w:rPr>
                <w:b/>
                <w:bCs/>
                <w:lang w:val="fr-FR"/>
              </w:rPr>
              <w:t>x</w:t>
            </w:r>
          </w:p>
          <w:p w14:paraId="646F5D7F" w14:textId="77777777" w:rsidR="007B12D6" w:rsidRPr="00A04000" w:rsidRDefault="007B12D6" w:rsidP="00E20B56">
            <w:pPr>
              <w:spacing w:before="60" w:after="60"/>
              <w:ind w:left="57" w:right="57"/>
              <w:jc w:val="center"/>
              <w:rPr>
                <w:b/>
                <w:bCs/>
                <w:lang w:val="fr-FR"/>
              </w:rPr>
            </w:pPr>
            <w:r w:rsidRPr="00A04000">
              <w:rPr>
                <w:b/>
                <w:bCs/>
                <w:lang w:val="fr-FR"/>
              </w:rPr>
              <w:t>x</w:t>
            </w:r>
          </w:p>
          <w:p w14:paraId="1F62B23F"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285CDDF3" w14:textId="77777777" w:rsidR="007B12D6" w:rsidRPr="00A04000" w:rsidRDefault="007B12D6" w:rsidP="00E20B56">
            <w:pPr>
              <w:spacing w:before="60" w:after="60"/>
              <w:ind w:left="57" w:right="57"/>
              <w:jc w:val="center"/>
              <w:rPr>
                <w:lang w:val="fr-FR"/>
              </w:rPr>
            </w:pPr>
          </w:p>
        </w:tc>
      </w:tr>
      <w:tr w:rsidR="007B12D6" w:rsidRPr="00A04000" w14:paraId="57BBDF9A" w14:textId="77777777" w:rsidTr="00E20B56">
        <w:trPr>
          <w:trHeight w:val="20"/>
        </w:trPr>
        <w:tc>
          <w:tcPr>
            <w:tcW w:w="3189" w:type="pct"/>
            <w:tcBorders>
              <w:top w:val="nil"/>
              <w:left w:val="nil"/>
              <w:bottom w:val="nil"/>
              <w:right w:val="nil"/>
            </w:tcBorders>
            <w:shd w:val="clear" w:color="auto" w:fill="auto"/>
            <w:noWrap/>
            <w:vAlign w:val="center"/>
            <w:hideMark/>
          </w:tcPr>
          <w:p w14:paraId="6CA64626" w14:textId="77777777" w:rsidR="007B12D6" w:rsidRPr="00A04000" w:rsidRDefault="007B12D6" w:rsidP="00E20B56">
            <w:pPr>
              <w:spacing w:before="60" w:after="60"/>
              <w:ind w:left="57" w:right="57" w:firstLine="800"/>
              <w:rPr>
                <w:lang w:val="fr-FR"/>
              </w:rPr>
            </w:pPr>
          </w:p>
        </w:tc>
        <w:tc>
          <w:tcPr>
            <w:tcW w:w="593" w:type="pct"/>
            <w:tcBorders>
              <w:top w:val="nil"/>
              <w:left w:val="nil"/>
              <w:bottom w:val="nil"/>
              <w:right w:val="nil"/>
            </w:tcBorders>
            <w:shd w:val="clear" w:color="auto" w:fill="auto"/>
            <w:noWrap/>
            <w:vAlign w:val="center"/>
            <w:hideMark/>
          </w:tcPr>
          <w:p w14:paraId="41DE1598" w14:textId="77777777" w:rsidR="007B12D6" w:rsidRPr="00A04000" w:rsidRDefault="007B12D6" w:rsidP="00E20B56">
            <w:pPr>
              <w:spacing w:before="60" w:after="60"/>
              <w:ind w:left="57" w:right="57"/>
              <w:jc w:val="center"/>
              <w:rPr>
                <w:b/>
                <w:lang w:val="fr-FR"/>
              </w:rPr>
            </w:pPr>
          </w:p>
        </w:tc>
        <w:tc>
          <w:tcPr>
            <w:tcW w:w="593" w:type="pct"/>
            <w:tcBorders>
              <w:top w:val="nil"/>
              <w:left w:val="nil"/>
              <w:bottom w:val="nil"/>
              <w:right w:val="nil"/>
            </w:tcBorders>
            <w:shd w:val="clear" w:color="auto" w:fill="auto"/>
            <w:noWrap/>
            <w:vAlign w:val="center"/>
            <w:hideMark/>
          </w:tcPr>
          <w:p w14:paraId="7FEF305F"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nil"/>
              <w:right w:val="nil"/>
            </w:tcBorders>
            <w:shd w:val="clear" w:color="auto" w:fill="auto"/>
            <w:noWrap/>
            <w:vAlign w:val="center"/>
            <w:hideMark/>
          </w:tcPr>
          <w:p w14:paraId="161FA9A5" w14:textId="77777777" w:rsidR="007B12D6" w:rsidRPr="00A04000" w:rsidRDefault="007B12D6" w:rsidP="00E20B56">
            <w:pPr>
              <w:spacing w:before="60" w:after="60"/>
              <w:ind w:left="57" w:right="57"/>
              <w:jc w:val="center"/>
              <w:rPr>
                <w:b/>
                <w:bCs/>
                <w:lang w:val="fr-FR"/>
              </w:rPr>
            </w:pPr>
          </w:p>
        </w:tc>
      </w:tr>
      <w:tr w:rsidR="007B12D6" w:rsidRPr="00A04000" w14:paraId="7ACC55AB" w14:textId="77777777" w:rsidTr="00E20B56">
        <w:trPr>
          <w:trHeight w:val="20"/>
        </w:trPr>
        <w:tc>
          <w:tcPr>
            <w:tcW w:w="3189" w:type="pct"/>
            <w:tcBorders>
              <w:top w:val="nil"/>
              <w:left w:val="nil"/>
              <w:bottom w:val="nil"/>
              <w:right w:val="nil"/>
            </w:tcBorders>
            <w:shd w:val="clear" w:color="auto" w:fill="auto"/>
            <w:noWrap/>
            <w:vAlign w:val="bottom"/>
            <w:hideMark/>
          </w:tcPr>
          <w:p w14:paraId="5D7E0DC8" w14:textId="77777777" w:rsidR="007B12D6" w:rsidRPr="00A04000" w:rsidRDefault="007B12D6" w:rsidP="00E20B56">
            <w:pPr>
              <w:spacing w:before="60" w:after="60"/>
              <w:ind w:left="57" w:right="57"/>
              <w:rPr>
                <w:lang w:val="fr-FR"/>
              </w:rPr>
            </w:pPr>
            <w:r w:rsidRPr="00A04000">
              <w:rPr>
                <w:b/>
                <w:bCs/>
                <w:lang w:val="fr-FR"/>
              </w:rPr>
              <w:t>Examen et entretien du véhicule par le centre d</w:t>
            </w:r>
            <w:r>
              <w:rPr>
                <w:b/>
                <w:bCs/>
                <w:lang w:val="fr-FR"/>
              </w:rPr>
              <w:t>’</w:t>
            </w:r>
            <w:r w:rsidRPr="00A04000">
              <w:rPr>
                <w:b/>
                <w:bCs/>
                <w:lang w:val="fr-FR"/>
              </w:rPr>
              <w:t>essai (veuillez utiliser les rubriques appropriées en fonction du type de véhicule)</w:t>
            </w:r>
          </w:p>
        </w:tc>
        <w:tc>
          <w:tcPr>
            <w:tcW w:w="593" w:type="pct"/>
            <w:tcBorders>
              <w:top w:val="nil"/>
              <w:left w:val="nil"/>
              <w:bottom w:val="nil"/>
              <w:right w:val="nil"/>
            </w:tcBorders>
            <w:shd w:val="clear" w:color="auto" w:fill="auto"/>
            <w:noWrap/>
            <w:vAlign w:val="bottom"/>
          </w:tcPr>
          <w:p w14:paraId="47E38EA4" w14:textId="7777777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Critère d</w:t>
            </w:r>
            <w:r>
              <w:rPr>
                <w:b/>
                <w:bCs/>
                <w:sz w:val="18"/>
                <w:szCs w:val="18"/>
                <w:lang w:val="fr-FR"/>
              </w:rPr>
              <w:t>’</w:t>
            </w:r>
            <w:r w:rsidRPr="00A04000">
              <w:rPr>
                <w:b/>
                <w:bCs/>
                <w:sz w:val="18"/>
                <w:szCs w:val="18"/>
                <w:lang w:val="fr-FR"/>
              </w:rPr>
              <w:t>exclusion</w:t>
            </w:r>
          </w:p>
        </w:tc>
        <w:tc>
          <w:tcPr>
            <w:tcW w:w="593" w:type="pct"/>
            <w:tcBorders>
              <w:top w:val="nil"/>
              <w:left w:val="nil"/>
              <w:bottom w:val="nil"/>
              <w:right w:val="nil"/>
            </w:tcBorders>
            <w:shd w:val="clear" w:color="auto" w:fill="auto"/>
            <w:noWrap/>
            <w:vAlign w:val="center"/>
          </w:tcPr>
          <w:p w14:paraId="7FE41360" w14:textId="2616B7D3"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x = Vérifié et</w:t>
            </w:r>
            <w:r w:rsidR="00E20B56">
              <w:rPr>
                <w:b/>
                <w:bCs/>
                <w:sz w:val="18"/>
                <w:szCs w:val="18"/>
                <w:lang w:val="fr-FR"/>
              </w:rPr>
              <w:t> </w:t>
            </w:r>
            <w:r w:rsidRPr="00A04000">
              <w:rPr>
                <w:b/>
                <w:bCs/>
                <w:sz w:val="18"/>
                <w:szCs w:val="18"/>
                <w:lang w:val="fr-FR"/>
              </w:rPr>
              <w:t>consigné</w:t>
            </w:r>
          </w:p>
        </w:tc>
        <w:tc>
          <w:tcPr>
            <w:tcW w:w="625" w:type="pct"/>
            <w:tcBorders>
              <w:top w:val="nil"/>
              <w:left w:val="nil"/>
              <w:bottom w:val="nil"/>
              <w:right w:val="nil"/>
            </w:tcBorders>
            <w:shd w:val="clear" w:color="auto" w:fill="auto"/>
            <w:noWrap/>
            <w:vAlign w:val="center"/>
          </w:tcPr>
          <w:p w14:paraId="6BC835FF" w14:textId="49F99B17" w:rsidR="007B12D6" w:rsidRPr="00A04000" w:rsidRDefault="007B12D6" w:rsidP="00E20B56">
            <w:pPr>
              <w:spacing w:before="60" w:after="60"/>
              <w:ind w:left="57" w:right="57"/>
              <w:jc w:val="center"/>
              <w:rPr>
                <w:b/>
                <w:bCs/>
                <w:sz w:val="18"/>
                <w:szCs w:val="18"/>
                <w:lang w:val="fr-FR"/>
              </w:rPr>
            </w:pPr>
            <w:r w:rsidRPr="00A04000">
              <w:rPr>
                <w:b/>
                <w:bCs/>
                <w:sz w:val="18"/>
                <w:szCs w:val="18"/>
                <w:lang w:val="fr-FR"/>
              </w:rPr>
              <w:t>Concerne les</w:t>
            </w:r>
            <w:r w:rsidR="00E20B56">
              <w:rPr>
                <w:b/>
                <w:bCs/>
                <w:sz w:val="18"/>
                <w:szCs w:val="18"/>
                <w:lang w:val="fr-FR"/>
              </w:rPr>
              <w:t> </w:t>
            </w:r>
            <w:r w:rsidRPr="00A04000">
              <w:rPr>
                <w:b/>
                <w:bCs/>
                <w:sz w:val="18"/>
                <w:szCs w:val="18"/>
                <w:lang w:val="fr-FR"/>
              </w:rPr>
              <w:t>VEB</w:t>
            </w:r>
          </w:p>
        </w:tc>
      </w:tr>
      <w:tr w:rsidR="007B12D6" w:rsidRPr="00A04000" w14:paraId="5390C548" w14:textId="77777777" w:rsidTr="00E20B56">
        <w:trPr>
          <w:trHeight w:val="20"/>
        </w:trPr>
        <w:tc>
          <w:tcPr>
            <w:tcW w:w="3189" w:type="pct"/>
            <w:tcBorders>
              <w:top w:val="nil"/>
              <w:left w:val="nil"/>
              <w:bottom w:val="single" w:sz="4" w:space="0" w:color="auto"/>
              <w:right w:val="nil"/>
            </w:tcBorders>
            <w:shd w:val="clear" w:color="auto" w:fill="auto"/>
            <w:noWrap/>
            <w:vAlign w:val="bottom"/>
            <w:hideMark/>
          </w:tcPr>
          <w:p w14:paraId="0BFF7FD4" w14:textId="77777777" w:rsidR="007B12D6" w:rsidRPr="00A04000" w:rsidRDefault="007B12D6" w:rsidP="00E20B56">
            <w:pPr>
              <w:spacing w:before="60" w:after="60"/>
              <w:ind w:left="57" w:right="57"/>
              <w:rPr>
                <w:lang w:val="fr-FR"/>
              </w:rPr>
            </w:pPr>
          </w:p>
        </w:tc>
        <w:tc>
          <w:tcPr>
            <w:tcW w:w="593" w:type="pct"/>
            <w:tcBorders>
              <w:top w:val="nil"/>
              <w:left w:val="nil"/>
              <w:bottom w:val="single" w:sz="4" w:space="0" w:color="auto"/>
              <w:right w:val="nil"/>
            </w:tcBorders>
            <w:shd w:val="clear" w:color="auto" w:fill="auto"/>
            <w:noWrap/>
            <w:vAlign w:val="center"/>
            <w:hideMark/>
          </w:tcPr>
          <w:p w14:paraId="63D7A17C" w14:textId="77777777" w:rsidR="007B12D6" w:rsidRPr="00A04000" w:rsidRDefault="007B12D6" w:rsidP="00E20B56">
            <w:pPr>
              <w:spacing w:before="60" w:after="60"/>
              <w:ind w:left="57" w:right="57"/>
              <w:rPr>
                <w:b/>
                <w:bCs/>
                <w:lang w:val="fr-FR"/>
              </w:rPr>
            </w:pPr>
          </w:p>
        </w:tc>
        <w:tc>
          <w:tcPr>
            <w:tcW w:w="593" w:type="pct"/>
            <w:tcBorders>
              <w:top w:val="nil"/>
              <w:left w:val="nil"/>
              <w:bottom w:val="single" w:sz="4" w:space="0" w:color="auto"/>
              <w:right w:val="nil"/>
            </w:tcBorders>
            <w:shd w:val="clear" w:color="auto" w:fill="auto"/>
            <w:noWrap/>
            <w:vAlign w:val="center"/>
            <w:hideMark/>
          </w:tcPr>
          <w:p w14:paraId="625AF819"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single" w:sz="4" w:space="0" w:color="auto"/>
              <w:right w:val="nil"/>
            </w:tcBorders>
            <w:shd w:val="clear" w:color="auto" w:fill="auto"/>
            <w:noWrap/>
            <w:vAlign w:val="center"/>
            <w:hideMark/>
          </w:tcPr>
          <w:p w14:paraId="56ECC00E" w14:textId="77777777" w:rsidR="007B12D6" w:rsidRPr="00A04000" w:rsidRDefault="007B12D6" w:rsidP="00E20B56">
            <w:pPr>
              <w:spacing w:before="60" w:after="60"/>
              <w:ind w:left="57" w:right="57"/>
              <w:jc w:val="center"/>
              <w:rPr>
                <w:b/>
                <w:bCs/>
                <w:lang w:val="fr-FR"/>
              </w:rPr>
            </w:pPr>
          </w:p>
        </w:tc>
      </w:tr>
      <w:tr w:rsidR="007B12D6" w:rsidRPr="00A04000" w14:paraId="2E1A3AC4"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D4015" w14:textId="77777777" w:rsidR="007B12D6" w:rsidRDefault="007B12D6" w:rsidP="00E20B56">
            <w:pPr>
              <w:spacing w:before="60" w:after="60"/>
              <w:ind w:left="57" w:right="57"/>
              <w:rPr>
                <w:lang w:val="fr-FR"/>
              </w:rPr>
            </w:pPr>
            <w:r w:rsidRPr="00A04000">
              <w:rPr>
                <w:b/>
                <w:bCs/>
                <w:lang w:val="fr-FR"/>
              </w:rPr>
              <w:t>Le véhicule a-t-il été rechargé de façon incorrecte</w:t>
            </w:r>
            <w:r w:rsidRPr="00A04000">
              <w:rPr>
                <w:lang w:val="fr-FR"/>
              </w:rPr>
              <w:t>*</w:t>
            </w:r>
            <w:r w:rsidRPr="00A04000">
              <w:rPr>
                <w:b/>
                <w:bCs/>
                <w:lang w:val="fr-FR"/>
              </w:rPr>
              <w:t xml:space="preserve"> au cours du mois dernier ?</w:t>
            </w:r>
          </w:p>
          <w:p w14:paraId="6FC0592A" w14:textId="77777777" w:rsidR="007B12D6" w:rsidRPr="00A04000" w:rsidRDefault="007B12D6" w:rsidP="00E20B56">
            <w:pPr>
              <w:spacing w:before="60" w:after="60"/>
              <w:ind w:left="57" w:right="57"/>
              <w:rPr>
                <w:bCs/>
                <w:i/>
                <w:lang w:val="fr-FR"/>
              </w:rPr>
            </w:pPr>
            <w:r w:rsidRPr="00A04000">
              <w:rPr>
                <w:i/>
                <w:iCs/>
                <w:lang w:val="fr-FR"/>
              </w:rPr>
              <w:t>Si le véhicule n</w:t>
            </w:r>
            <w:r>
              <w:rPr>
                <w:i/>
                <w:iCs/>
                <w:lang w:val="fr-FR"/>
              </w:rPr>
              <w:t>’</w:t>
            </w:r>
            <w:r w:rsidRPr="00A04000">
              <w:rPr>
                <w:i/>
                <w:iCs/>
                <w:lang w:val="fr-FR"/>
              </w:rPr>
              <w:t>a pas été rechargé correctement au cours du mois dernier (comme le montrent les valeurs affichées par le véhicule au titre du point 9 de l</w:t>
            </w:r>
            <w:r>
              <w:rPr>
                <w:i/>
                <w:iCs/>
                <w:lang w:val="fr-FR"/>
              </w:rPr>
              <w:t>’</w:t>
            </w:r>
            <w:r w:rsidRPr="00A04000">
              <w:rPr>
                <w:i/>
                <w:iCs/>
                <w:lang w:val="fr-FR"/>
              </w:rPr>
              <w:t>annexe 2) et si le vérificateur souhaite l</w:t>
            </w:r>
            <w:r>
              <w:rPr>
                <w:i/>
                <w:iCs/>
                <w:lang w:val="fr-FR"/>
              </w:rPr>
              <w:t>’</w:t>
            </w:r>
            <w:r w:rsidRPr="00A04000">
              <w:rPr>
                <w:i/>
                <w:iCs/>
                <w:lang w:val="fr-FR"/>
              </w:rPr>
              <w:t>utiliser pour les essais, il faudra préparer le véhicule en le conduisant pendant au moins 50 km, de manière à décharger la batterie d</w:t>
            </w:r>
            <w:r>
              <w:rPr>
                <w:i/>
                <w:iCs/>
                <w:lang w:val="fr-FR"/>
              </w:rPr>
              <w:t>’</w:t>
            </w:r>
            <w:r w:rsidRPr="00A04000">
              <w:rPr>
                <w:i/>
                <w:iCs/>
                <w:lang w:val="fr-FR"/>
              </w:rPr>
              <w:t>au moins 50 % de sa capacité utilisable, puis en procédant à une recharge complète.</w:t>
            </w:r>
          </w:p>
          <w:p w14:paraId="4129A40F" w14:textId="33FB5A7C" w:rsidR="007B12D6" w:rsidRPr="00A04000" w:rsidRDefault="007B12D6" w:rsidP="00E20B56">
            <w:pPr>
              <w:spacing w:before="60" w:after="60"/>
              <w:ind w:left="57" w:right="57"/>
              <w:rPr>
                <w:iCs/>
                <w:sz w:val="18"/>
                <w:szCs w:val="18"/>
                <w:lang w:val="fr-FR"/>
              </w:rPr>
            </w:pPr>
            <w:r w:rsidRPr="00A04000">
              <w:rPr>
                <w:i/>
                <w:iCs/>
                <w:lang w:val="fr-FR"/>
              </w:rPr>
              <w:t>Nota</w:t>
            </w:r>
            <w:r w:rsidR="00656644">
              <w:rPr>
                <w:i/>
                <w:iCs/>
                <w:lang w:val="fr-FR"/>
              </w:rPr>
              <w:t> :</w:t>
            </w:r>
            <w:r w:rsidRPr="00A04000">
              <w:rPr>
                <w:lang w:val="fr-FR"/>
              </w:rPr>
              <w:t xml:space="preserve"> * Par « de façon incorrecte », on entend ici que le véhicule n</w:t>
            </w:r>
            <w:r>
              <w:rPr>
                <w:lang w:val="fr-FR"/>
              </w:rPr>
              <w:t>’</w:t>
            </w:r>
            <w:r w:rsidRPr="00A04000">
              <w:rPr>
                <w:lang w:val="fr-FR"/>
              </w:rPr>
              <w:t>a pas été rechargé d</w:t>
            </w:r>
            <w:r>
              <w:rPr>
                <w:lang w:val="fr-FR"/>
              </w:rPr>
              <w:t>’</w:t>
            </w:r>
            <w:r w:rsidRPr="00A04000">
              <w:rPr>
                <w:lang w:val="fr-FR"/>
              </w:rPr>
              <w:t>une manière qui permettrait d</w:t>
            </w:r>
            <w:r>
              <w:rPr>
                <w:lang w:val="fr-FR"/>
              </w:rPr>
              <w:t>’</w:t>
            </w:r>
            <w:r w:rsidRPr="00A04000">
              <w:rPr>
                <w:lang w:val="fr-FR"/>
              </w:rPr>
              <w:t>obtenir un SOCE ou un SOCR exacts.</w:t>
            </w:r>
          </w:p>
        </w:tc>
        <w:tc>
          <w:tcPr>
            <w:tcW w:w="593" w:type="pct"/>
            <w:tcBorders>
              <w:top w:val="single" w:sz="4" w:space="0" w:color="auto"/>
              <w:left w:val="nil"/>
              <w:bottom w:val="single" w:sz="4" w:space="0" w:color="auto"/>
              <w:right w:val="single" w:sz="4" w:space="0" w:color="auto"/>
            </w:tcBorders>
            <w:shd w:val="clear" w:color="auto" w:fill="auto"/>
            <w:vAlign w:val="center"/>
          </w:tcPr>
          <w:p w14:paraId="75879A67"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6E3B6224" w14:textId="77777777" w:rsidR="007B12D6" w:rsidRPr="00A04000" w:rsidRDefault="007B12D6" w:rsidP="00E20B56">
            <w:pPr>
              <w:spacing w:before="60" w:after="60"/>
              <w:ind w:left="57" w:right="57"/>
              <w:jc w:val="center"/>
              <w:rPr>
                <w:b/>
                <w:bCs/>
                <w:lang w:val="fr-FR"/>
              </w:rPr>
            </w:pP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773101AD" w14:textId="77777777" w:rsidR="007B12D6" w:rsidRPr="00A04000" w:rsidRDefault="007B12D6" w:rsidP="00E20B56">
            <w:pPr>
              <w:spacing w:before="60" w:after="60"/>
              <w:ind w:left="57" w:right="57"/>
              <w:jc w:val="center"/>
              <w:rPr>
                <w:b/>
                <w:bCs/>
                <w:lang w:val="fr-FR"/>
              </w:rPr>
            </w:pPr>
          </w:p>
        </w:tc>
      </w:tr>
      <w:tr w:rsidR="007B12D6" w:rsidRPr="00A04000" w14:paraId="05093751"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D40DA" w14:textId="77777777" w:rsidR="007B12D6" w:rsidRDefault="007B12D6" w:rsidP="00E20B56">
            <w:pPr>
              <w:spacing w:before="60" w:after="60"/>
              <w:ind w:left="57" w:right="57"/>
              <w:rPr>
                <w:lang w:val="fr-FR"/>
              </w:rPr>
            </w:pPr>
            <w:r w:rsidRPr="00A04000">
              <w:rPr>
                <w:b/>
                <w:bCs/>
                <w:lang w:val="fr-FR"/>
              </w:rPr>
              <w:t>Niveau du réservoir de carburant (plein ou vide)</w:t>
            </w:r>
          </w:p>
          <w:p w14:paraId="11BDC842" w14:textId="77777777" w:rsidR="007B12D6" w:rsidRDefault="007B12D6" w:rsidP="00E20B56">
            <w:pPr>
              <w:spacing w:before="60" w:after="60"/>
              <w:ind w:left="57" w:right="57"/>
              <w:rPr>
                <w:lang w:val="fr-FR"/>
              </w:rPr>
            </w:pPr>
            <w:r w:rsidRPr="00A04000">
              <w:rPr>
                <w:lang w:val="fr-FR"/>
              </w:rPr>
              <w:t>Le témoin de la réserve de carburant est-il allumé ?</w:t>
            </w:r>
          </w:p>
          <w:p w14:paraId="38B85662" w14:textId="77777777" w:rsidR="007B12D6" w:rsidRPr="00A04000" w:rsidRDefault="007B12D6" w:rsidP="00E20B56">
            <w:pPr>
              <w:spacing w:before="60" w:after="60"/>
              <w:ind w:left="57" w:right="57"/>
              <w:rPr>
                <w:lang w:val="fr-FR"/>
              </w:rPr>
            </w:pPr>
            <w:r w:rsidRPr="00A04000">
              <w:rPr>
                <w:i/>
                <w:iCs/>
                <w:lang w:val="fr-FR"/>
              </w:rPr>
              <w:t>Dans l</w:t>
            </w:r>
            <w:r>
              <w:rPr>
                <w:i/>
                <w:iCs/>
                <w:lang w:val="fr-FR"/>
              </w:rPr>
              <w:t>’</w:t>
            </w:r>
            <w:r w:rsidRPr="00A04000">
              <w:rPr>
                <w:i/>
                <w:iCs/>
                <w:lang w:val="fr-FR"/>
              </w:rPr>
              <w:t>affirmative, faire le plein avant l</w:t>
            </w:r>
            <w:r>
              <w:rPr>
                <w:i/>
                <w:iCs/>
                <w:lang w:val="fr-FR"/>
              </w:rPr>
              <w:t>’</w:t>
            </w:r>
            <w:r w:rsidRPr="00A04000">
              <w:rPr>
                <w:i/>
                <w:iCs/>
                <w:lang w:val="fr-FR"/>
              </w:rPr>
              <w:t>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12D6AF3E" w14:textId="77777777" w:rsidR="007B12D6" w:rsidRPr="00A04000" w:rsidRDefault="007B12D6" w:rsidP="00E20B56">
            <w:pPr>
              <w:spacing w:before="60" w:after="60"/>
              <w:ind w:left="57" w:right="57"/>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510D957F"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112CF6EA" w14:textId="77777777" w:rsidR="007B12D6" w:rsidRPr="00A04000" w:rsidRDefault="007B12D6" w:rsidP="00E20B56">
            <w:pPr>
              <w:spacing w:before="60" w:after="60"/>
              <w:ind w:left="57" w:right="57"/>
              <w:jc w:val="center"/>
              <w:rPr>
                <w:b/>
                <w:bCs/>
                <w:lang w:val="fr-FR"/>
              </w:rPr>
            </w:pPr>
          </w:p>
        </w:tc>
      </w:tr>
      <w:tr w:rsidR="007B12D6" w:rsidRPr="00A04000" w14:paraId="553DA513"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D9BDCC4" w14:textId="77777777" w:rsidR="007B12D6" w:rsidRDefault="007B12D6" w:rsidP="00E20B56">
            <w:pPr>
              <w:spacing w:before="60" w:after="60"/>
              <w:ind w:left="57" w:right="57"/>
              <w:rPr>
                <w:lang w:val="fr-FR"/>
              </w:rPr>
            </w:pPr>
            <w:r w:rsidRPr="00A04000">
              <w:rPr>
                <w:b/>
                <w:bCs/>
                <w:lang w:val="fr-FR"/>
              </w:rPr>
              <w:t>Y a-t-il des témoins lumineux activés sur le tableau de bord indiquant un dysfonctionnement du véhicule ou du système de traitement aval des gaz d</w:t>
            </w:r>
            <w:r>
              <w:rPr>
                <w:b/>
                <w:bCs/>
                <w:lang w:val="fr-FR"/>
              </w:rPr>
              <w:t>’</w:t>
            </w:r>
            <w:r w:rsidRPr="00A04000">
              <w:rPr>
                <w:b/>
                <w:bCs/>
                <w:lang w:val="fr-FR"/>
              </w:rPr>
              <w:t>échappement qui ne peut être résolu par un entretien normal</w:t>
            </w:r>
            <w:r w:rsidRPr="00A04000">
              <w:rPr>
                <w:lang w:val="fr-FR"/>
              </w:rPr>
              <w:t xml:space="preserve"> </w:t>
            </w:r>
            <w:r w:rsidRPr="00A04000">
              <w:rPr>
                <w:b/>
                <w:bCs/>
                <w:lang w:val="fr-FR"/>
              </w:rPr>
              <w:t>(témoin de défaillance, témoin d</w:t>
            </w:r>
            <w:r>
              <w:rPr>
                <w:b/>
                <w:bCs/>
                <w:lang w:val="fr-FR"/>
              </w:rPr>
              <w:t>’</w:t>
            </w:r>
            <w:r w:rsidRPr="00A04000">
              <w:rPr>
                <w:b/>
                <w:bCs/>
                <w:lang w:val="fr-FR"/>
              </w:rPr>
              <w:t>entretien du moteur, etc.) ?</w:t>
            </w:r>
          </w:p>
          <w:p w14:paraId="6F7129D6" w14:textId="77777777" w:rsidR="007B12D6" w:rsidRPr="00A04000" w:rsidRDefault="007B12D6" w:rsidP="00E20B56">
            <w:pPr>
              <w:spacing w:before="60" w:after="60"/>
              <w:ind w:left="57" w:right="57"/>
              <w:rPr>
                <w:lang w:val="fr-FR"/>
              </w:rPr>
            </w:pPr>
            <w:r w:rsidRPr="00A04000">
              <w:rPr>
                <w:i/>
                <w:iCs/>
                <w:lang w:val="fr-FR"/>
              </w:rPr>
              <w:t>Dans l</w:t>
            </w:r>
            <w:r>
              <w:rPr>
                <w:i/>
                <w:iCs/>
                <w:lang w:val="fr-FR"/>
              </w:rPr>
              <w:t>’</w:t>
            </w:r>
            <w:r w:rsidRPr="00A04000">
              <w:rPr>
                <w:i/>
                <w:iCs/>
                <w:lang w:val="fr-FR"/>
              </w:rPr>
              <w:t>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635EE064"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9D33AAA" w14:textId="77777777" w:rsidR="007B12D6" w:rsidRPr="00A04000" w:rsidRDefault="007B12D6" w:rsidP="00E20B56">
            <w:pPr>
              <w:spacing w:before="60" w:after="60"/>
              <w:ind w:left="57" w:right="57"/>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477E5989" w14:textId="77777777" w:rsidR="007B12D6" w:rsidRPr="00A04000" w:rsidRDefault="007B12D6" w:rsidP="00E20B56">
            <w:pPr>
              <w:spacing w:before="60" w:after="60"/>
              <w:ind w:left="57" w:right="57"/>
              <w:jc w:val="center"/>
              <w:rPr>
                <w:b/>
                <w:bCs/>
                <w:lang w:val="fr-FR"/>
              </w:rPr>
            </w:pPr>
          </w:p>
        </w:tc>
      </w:tr>
      <w:tr w:rsidR="007B12D6" w:rsidRPr="00A04000" w14:paraId="514CF956"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38F2AE9B" w14:textId="77777777" w:rsidR="007B12D6" w:rsidRDefault="007B12D6" w:rsidP="00E20B56">
            <w:pPr>
              <w:spacing w:before="60" w:after="60"/>
              <w:ind w:left="57" w:right="57"/>
              <w:rPr>
                <w:lang w:val="fr-FR"/>
              </w:rPr>
            </w:pPr>
            <w:r w:rsidRPr="00A04000">
              <w:rPr>
                <w:b/>
                <w:bCs/>
                <w:lang w:val="fr-FR"/>
              </w:rPr>
              <w:t>Le voyant SCR reste-t-il allumé après la mise en route du moteur ?</w:t>
            </w:r>
          </w:p>
          <w:p w14:paraId="51214EF1" w14:textId="77777777" w:rsidR="007B12D6" w:rsidRPr="00A04000" w:rsidRDefault="007B12D6" w:rsidP="00E20B56">
            <w:pPr>
              <w:spacing w:before="60" w:after="60"/>
              <w:ind w:left="57" w:right="57"/>
              <w:rPr>
                <w:lang w:val="fr-FR"/>
              </w:rPr>
            </w:pPr>
            <w:r w:rsidRPr="00A04000">
              <w:rPr>
                <w:i/>
                <w:iCs/>
                <w:lang w:val="fr-FR"/>
              </w:rPr>
              <w:t>Dans l</w:t>
            </w:r>
            <w:r>
              <w:rPr>
                <w:i/>
                <w:iCs/>
                <w:lang w:val="fr-FR"/>
              </w:rPr>
              <w:t>’</w:t>
            </w:r>
            <w:r w:rsidRPr="00A04000">
              <w:rPr>
                <w:i/>
                <w:iCs/>
                <w:lang w:val="fr-FR"/>
              </w:rPr>
              <w:t>affirmative, le réservoir de réactif doit être rempli ou la réparation effectuée avant que le véhicule soit soumis à essai.</w:t>
            </w:r>
          </w:p>
        </w:tc>
        <w:tc>
          <w:tcPr>
            <w:tcW w:w="593" w:type="pct"/>
            <w:tcBorders>
              <w:top w:val="nil"/>
              <w:left w:val="nil"/>
              <w:bottom w:val="single" w:sz="4" w:space="0" w:color="auto"/>
              <w:right w:val="single" w:sz="4" w:space="0" w:color="auto"/>
            </w:tcBorders>
            <w:shd w:val="clear" w:color="auto" w:fill="auto"/>
            <w:vAlign w:val="center"/>
          </w:tcPr>
          <w:p w14:paraId="05DE5D34"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3EAA4BB6"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26276B52" w14:textId="77777777" w:rsidR="007B12D6" w:rsidRPr="00A04000" w:rsidRDefault="007B12D6" w:rsidP="00E20B56">
            <w:pPr>
              <w:spacing w:before="60" w:after="60"/>
              <w:ind w:left="57" w:right="57"/>
              <w:jc w:val="center"/>
              <w:rPr>
                <w:b/>
                <w:bCs/>
                <w:lang w:val="fr-FR"/>
              </w:rPr>
            </w:pPr>
          </w:p>
        </w:tc>
      </w:tr>
      <w:tr w:rsidR="007B12D6" w:rsidRPr="00A04000" w14:paraId="06F96828"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1063C33" w14:textId="77777777" w:rsidR="007B12D6" w:rsidRDefault="007B12D6" w:rsidP="00E20B56">
            <w:pPr>
              <w:keepNext/>
              <w:spacing w:before="60" w:after="60"/>
              <w:ind w:left="57" w:right="57"/>
              <w:rPr>
                <w:lang w:val="fr-FR"/>
              </w:rPr>
            </w:pPr>
            <w:r w:rsidRPr="00A04000">
              <w:rPr>
                <w:b/>
                <w:bCs/>
                <w:lang w:val="fr-FR"/>
              </w:rPr>
              <w:lastRenderedPageBreak/>
              <w:t>Contrôle visuel du système d</w:t>
            </w:r>
            <w:r>
              <w:rPr>
                <w:b/>
                <w:bCs/>
                <w:lang w:val="fr-FR"/>
              </w:rPr>
              <w:t>’</w:t>
            </w:r>
            <w:r w:rsidRPr="00A04000">
              <w:rPr>
                <w:b/>
                <w:bCs/>
                <w:lang w:val="fr-FR"/>
              </w:rPr>
              <w:t>échappement</w:t>
            </w:r>
          </w:p>
          <w:p w14:paraId="37402FD8" w14:textId="77777777" w:rsidR="007B12D6" w:rsidRDefault="007B12D6" w:rsidP="00E20B56">
            <w:pPr>
              <w:keepNext/>
              <w:spacing w:before="60" w:after="60"/>
              <w:ind w:left="57" w:right="57"/>
              <w:rPr>
                <w:lang w:val="fr-FR"/>
              </w:rPr>
            </w:pPr>
            <w:r w:rsidRPr="00A04000">
              <w:rPr>
                <w:lang w:val="fr-FR"/>
              </w:rPr>
              <w:t>Vérifier l</w:t>
            </w:r>
            <w:r>
              <w:rPr>
                <w:lang w:val="fr-FR"/>
              </w:rPr>
              <w:t>’</w:t>
            </w:r>
            <w:r w:rsidRPr="00A04000">
              <w:rPr>
                <w:lang w:val="fr-FR"/>
              </w:rPr>
              <w:t>absence de fuites entre le collecteur d</w:t>
            </w:r>
            <w:r>
              <w:rPr>
                <w:lang w:val="fr-FR"/>
              </w:rPr>
              <w:t>’</w:t>
            </w:r>
            <w:r w:rsidRPr="00A04000">
              <w:rPr>
                <w:lang w:val="fr-FR"/>
              </w:rPr>
              <w:t>échappement et l</w:t>
            </w:r>
            <w:r>
              <w:rPr>
                <w:lang w:val="fr-FR"/>
              </w:rPr>
              <w:t>’</w:t>
            </w:r>
            <w:r w:rsidRPr="00A04000">
              <w:rPr>
                <w:lang w:val="fr-FR"/>
              </w:rPr>
              <w:t>extrémité du tuyau d</w:t>
            </w:r>
            <w:r>
              <w:rPr>
                <w:lang w:val="fr-FR"/>
              </w:rPr>
              <w:t>’</w:t>
            </w:r>
            <w:r w:rsidRPr="00A04000">
              <w:rPr>
                <w:lang w:val="fr-FR"/>
              </w:rPr>
              <w:t>échappement. Contrôler et consigner (photos à l</w:t>
            </w:r>
            <w:r>
              <w:rPr>
                <w:lang w:val="fr-FR"/>
              </w:rPr>
              <w:t>’</w:t>
            </w:r>
            <w:r w:rsidRPr="00A04000">
              <w:rPr>
                <w:lang w:val="fr-FR"/>
              </w:rPr>
              <w:t>appui) les éventuelles fuites.</w:t>
            </w:r>
          </w:p>
          <w:p w14:paraId="3478379A" w14:textId="77777777" w:rsidR="007B12D6" w:rsidRPr="00A04000" w:rsidRDefault="007B12D6" w:rsidP="00E20B56">
            <w:pPr>
              <w:keepNext/>
              <w:spacing w:before="60" w:after="60"/>
              <w:ind w:left="57" w:right="57"/>
              <w:rPr>
                <w:lang w:val="fr-FR"/>
              </w:rPr>
            </w:pPr>
            <w:r w:rsidRPr="00A04000">
              <w:rPr>
                <w:i/>
                <w:iCs/>
                <w:lang w:val="fr-FR"/>
              </w:rPr>
              <w:t>S</w:t>
            </w:r>
            <w:r>
              <w:rPr>
                <w:i/>
                <w:iCs/>
                <w:lang w:val="fr-FR"/>
              </w:rPr>
              <w:t>’</w:t>
            </w:r>
            <w:r w:rsidRPr="00A04000">
              <w:rPr>
                <w:i/>
                <w:iCs/>
                <w:lang w:val="fr-FR"/>
              </w:rPr>
              <w:t>il y a des dommages ou des fuites,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02F9E963" w14:textId="77777777" w:rsidR="007B12D6" w:rsidRPr="00A04000" w:rsidRDefault="007B12D6" w:rsidP="00E20B56">
            <w:pPr>
              <w:keepNext/>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87B37A8" w14:textId="77777777" w:rsidR="007B12D6" w:rsidRPr="00A04000" w:rsidRDefault="007B12D6" w:rsidP="00E20B56">
            <w:pPr>
              <w:keepNext/>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3A1306D2" w14:textId="77777777" w:rsidR="007B12D6" w:rsidRPr="00A04000" w:rsidRDefault="007B12D6" w:rsidP="00E20B56">
            <w:pPr>
              <w:keepNext/>
              <w:spacing w:before="60" w:after="60"/>
              <w:ind w:left="57" w:right="57"/>
              <w:jc w:val="center"/>
              <w:rPr>
                <w:b/>
                <w:bCs/>
                <w:lang w:val="fr-FR"/>
              </w:rPr>
            </w:pPr>
          </w:p>
        </w:tc>
      </w:tr>
      <w:tr w:rsidR="007B12D6" w:rsidRPr="00A04000" w14:paraId="5F20219C"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91D6D0C" w14:textId="77777777" w:rsidR="007B12D6" w:rsidRDefault="007B12D6" w:rsidP="00E20B56">
            <w:pPr>
              <w:spacing w:before="60" w:after="60"/>
              <w:ind w:left="57" w:right="57"/>
              <w:rPr>
                <w:lang w:val="fr-FR"/>
              </w:rPr>
            </w:pPr>
            <w:r w:rsidRPr="00A04000">
              <w:rPr>
                <w:b/>
                <w:bCs/>
                <w:lang w:val="fr-FR"/>
              </w:rPr>
              <w:t>Composants pertinents pour les gaz d</w:t>
            </w:r>
            <w:r>
              <w:rPr>
                <w:b/>
                <w:bCs/>
                <w:lang w:val="fr-FR"/>
              </w:rPr>
              <w:t>’</w:t>
            </w:r>
            <w:r w:rsidRPr="00A04000">
              <w:rPr>
                <w:b/>
                <w:bCs/>
                <w:lang w:val="fr-FR"/>
              </w:rPr>
              <w:t>échappement</w:t>
            </w:r>
          </w:p>
          <w:p w14:paraId="68ED26C5" w14:textId="77777777" w:rsidR="007B12D6" w:rsidRDefault="007B12D6" w:rsidP="00E20B56">
            <w:pPr>
              <w:spacing w:before="60" w:after="60"/>
              <w:ind w:left="57" w:right="57"/>
              <w:rPr>
                <w:lang w:val="fr-FR"/>
              </w:rPr>
            </w:pPr>
            <w:r w:rsidRPr="00A04000">
              <w:rPr>
                <w:lang w:val="fr-FR"/>
              </w:rPr>
              <w:t>Contrôler tous les composants influant sur les émissions et consigner (photos à l</w:t>
            </w:r>
            <w:r>
              <w:rPr>
                <w:lang w:val="fr-FR"/>
              </w:rPr>
              <w:t>’</w:t>
            </w:r>
            <w:r w:rsidRPr="00A04000">
              <w:rPr>
                <w:lang w:val="fr-FR"/>
              </w:rPr>
              <w:t>appui) les éventuels dommages.</w:t>
            </w:r>
          </w:p>
          <w:p w14:paraId="6CF5435B" w14:textId="77777777" w:rsidR="007B12D6" w:rsidRPr="00A04000" w:rsidRDefault="007B12D6" w:rsidP="00E20B56">
            <w:pPr>
              <w:spacing w:before="60" w:after="60"/>
              <w:ind w:left="57" w:right="57"/>
              <w:rPr>
                <w:lang w:val="fr-FR"/>
              </w:rPr>
            </w:pPr>
            <w:r w:rsidRPr="00A04000">
              <w:rPr>
                <w:i/>
                <w:iCs/>
                <w:lang w:val="fr-FR"/>
              </w:rPr>
              <w:t>S</w:t>
            </w:r>
            <w:r>
              <w:rPr>
                <w:i/>
                <w:iCs/>
                <w:lang w:val="fr-FR"/>
              </w:rPr>
              <w:t>’</w:t>
            </w:r>
            <w:r w:rsidRPr="00A04000">
              <w:rPr>
                <w:i/>
                <w:iCs/>
                <w:lang w:val="fr-FR"/>
              </w:rPr>
              <w:t>il y a des dommages,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1825FA9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040A2D93"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158309EA" w14:textId="77777777" w:rsidR="007B12D6" w:rsidRPr="00A04000" w:rsidRDefault="007B12D6" w:rsidP="00E20B56">
            <w:pPr>
              <w:spacing w:before="60" w:after="60"/>
              <w:ind w:left="57" w:right="57"/>
              <w:jc w:val="center"/>
              <w:rPr>
                <w:b/>
                <w:bCs/>
                <w:lang w:val="fr-FR"/>
              </w:rPr>
            </w:pPr>
          </w:p>
        </w:tc>
      </w:tr>
      <w:tr w:rsidR="007B12D6" w:rsidRPr="00A04000" w14:paraId="0E7AC5A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EB64213" w14:textId="77777777" w:rsidR="007B12D6" w:rsidRDefault="007B12D6" w:rsidP="00E20B56">
            <w:pPr>
              <w:spacing w:before="60" w:after="60"/>
              <w:ind w:left="57" w:right="57"/>
              <w:rPr>
                <w:lang w:val="fr-FR"/>
              </w:rPr>
            </w:pPr>
            <w:r w:rsidRPr="00A04000">
              <w:rPr>
                <w:b/>
                <w:bCs/>
                <w:lang w:val="fr-FR"/>
              </w:rPr>
              <w:t>Filtre à air et filtre à huile</w:t>
            </w:r>
          </w:p>
          <w:p w14:paraId="6111BC06" w14:textId="77777777" w:rsidR="007B12D6" w:rsidRPr="00A04000" w:rsidRDefault="007B12D6" w:rsidP="00E20B56">
            <w:pPr>
              <w:spacing w:before="60" w:after="60"/>
              <w:ind w:left="57" w:right="57"/>
              <w:rPr>
                <w:lang w:val="fr-FR"/>
              </w:rPr>
            </w:pPr>
            <w:r w:rsidRPr="00A04000">
              <w:rPr>
                <w:lang w:val="fr-FR"/>
              </w:rPr>
              <w:t>Vérifier l</w:t>
            </w:r>
            <w:r>
              <w:rPr>
                <w:lang w:val="fr-FR"/>
              </w:rPr>
              <w:t>’</w:t>
            </w:r>
            <w:r w:rsidRPr="00A04000">
              <w:rPr>
                <w:lang w:val="fr-FR"/>
              </w:rPr>
              <w:t>absence de contamination et de dommages. Remplacer si endommagés ou fortement contaminés ou s</w:t>
            </w:r>
            <w:r>
              <w:rPr>
                <w:lang w:val="fr-FR"/>
              </w:rPr>
              <w:t>’</w:t>
            </w:r>
            <w:r w:rsidRPr="00A04000">
              <w:rPr>
                <w:lang w:val="fr-FR"/>
              </w:rPr>
              <w:t>il reste moins de 800 km avant la prochaine vidange recommandée.</w:t>
            </w:r>
          </w:p>
        </w:tc>
        <w:tc>
          <w:tcPr>
            <w:tcW w:w="593" w:type="pct"/>
            <w:tcBorders>
              <w:top w:val="nil"/>
              <w:left w:val="nil"/>
              <w:bottom w:val="single" w:sz="4" w:space="0" w:color="auto"/>
              <w:right w:val="single" w:sz="4" w:space="0" w:color="auto"/>
            </w:tcBorders>
            <w:shd w:val="clear" w:color="auto" w:fill="auto"/>
            <w:vAlign w:val="center"/>
          </w:tcPr>
          <w:p w14:paraId="00672C64"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111EB59F" w14:textId="77777777" w:rsidR="007B12D6" w:rsidRPr="00A04000" w:rsidRDefault="007B12D6" w:rsidP="00E20B56">
            <w:pPr>
              <w:spacing w:before="60" w:after="60"/>
              <w:ind w:left="57" w:right="57"/>
              <w:jc w:val="center"/>
              <w:rPr>
                <w:b/>
                <w:bCs/>
                <w:lang w:val="fr-FR"/>
              </w:rPr>
            </w:pPr>
            <w:r w:rsidRPr="00A04000">
              <w:rPr>
                <w:b/>
                <w:bCs/>
                <w:lang w:val="fr-FR"/>
              </w:rPr>
              <w:t>x</w:t>
            </w:r>
            <w:r w:rsidRPr="00A04000">
              <w:rPr>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622A5E91" w14:textId="77777777" w:rsidR="007B12D6" w:rsidRPr="00A04000" w:rsidRDefault="007B12D6" w:rsidP="00E20B56">
            <w:pPr>
              <w:spacing w:before="60" w:after="60"/>
              <w:ind w:left="57" w:right="57"/>
              <w:jc w:val="center"/>
              <w:rPr>
                <w:b/>
                <w:bCs/>
                <w:lang w:val="fr-FR"/>
              </w:rPr>
            </w:pPr>
          </w:p>
        </w:tc>
      </w:tr>
      <w:tr w:rsidR="007B12D6" w:rsidRPr="00A04000" w14:paraId="2BB12C0D"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6FDC069" w14:textId="77777777" w:rsidR="007B12D6" w:rsidRDefault="007B12D6" w:rsidP="00E20B56">
            <w:pPr>
              <w:spacing w:before="60" w:after="60"/>
              <w:ind w:left="57" w:right="57"/>
              <w:rPr>
                <w:lang w:val="fr-FR"/>
              </w:rPr>
            </w:pPr>
            <w:r w:rsidRPr="00A04000">
              <w:rPr>
                <w:b/>
                <w:bCs/>
                <w:lang w:val="fr-FR"/>
              </w:rPr>
              <w:t>Roues (avant et arrière)</w:t>
            </w:r>
          </w:p>
          <w:p w14:paraId="1FCB31B8" w14:textId="77777777" w:rsidR="007B12D6" w:rsidRDefault="007B12D6" w:rsidP="00E20B56">
            <w:pPr>
              <w:spacing w:before="60" w:after="60"/>
              <w:ind w:left="57" w:right="57"/>
              <w:rPr>
                <w:lang w:val="fr-FR"/>
              </w:rPr>
            </w:pPr>
            <w:r w:rsidRPr="00A04000">
              <w:rPr>
                <w:lang w:val="fr-FR"/>
              </w:rPr>
              <w:t>Vérifier si les roues peuvent tourner librement ou si elles sont bloquées ou entravées par le frein.</w:t>
            </w:r>
          </w:p>
          <w:p w14:paraId="513F34D0" w14:textId="77777777" w:rsidR="007B12D6" w:rsidRPr="00A04000" w:rsidRDefault="007B12D6" w:rsidP="00E20B56">
            <w:pPr>
              <w:spacing w:before="60" w:after="60"/>
              <w:ind w:left="57" w:right="57"/>
              <w:rPr>
                <w:lang w:val="fr-FR"/>
              </w:rPr>
            </w:pPr>
            <w:r w:rsidRPr="00A04000">
              <w:rPr>
                <w:i/>
                <w:iCs/>
                <w:lang w:val="fr-FR"/>
              </w:rPr>
              <w:t>Si les roues ne peuvent pas tourner librement,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00D9E8A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2BF2762"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3A56B6D7"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27984ED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6F3AF50" w14:textId="77777777" w:rsidR="007B12D6" w:rsidRDefault="007B12D6" w:rsidP="00E20B56">
            <w:pPr>
              <w:spacing w:before="60" w:after="60"/>
              <w:ind w:left="57" w:right="57"/>
              <w:rPr>
                <w:lang w:val="fr-FR"/>
              </w:rPr>
            </w:pPr>
            <w:r w:rsidRPr="00A04000">
              <w:rPr>
                <w:b/>
                <w:bCs/>
                <w:lang w:val="fr-FR"/>
              </w:rPr>
              <w:t>Courroies de transmission et couvercle du refroidisseur</w:t>
            </w:r>
          </w:p>
          <w:p w14:paraId="0D995992" w14:textId="77777777" w:rsidR="007B12D6" w:rsidRPr="00A04000" w:rsidRDefault="007B12D6" w:rsidP="00E20B56">
            <w:pPr>
              <w:spacing w:before="60" w:after="60"/>
              <w:ind w:left="57" w:right="57"/>
              <w:rPr>
                <w:lang w:val="fr-FR"/>
              </w:rPr>
            </w:pPr>
            <w:r w:rsidRPr="00A04000">
              <w:rPr>
                <w:i/>
                <w:iCs/>
                <w:lang w:val="fr-FR"/>
              </w:rPr>
              <w:t>S</w:t>
            </w:r>
            <w:r>
              <w:rPr>
                <w:i/>
                <w:iCs/>
                <w:lang w:val="fr-FR"/>
              </w:rPr>
              <w:t>’</w:t>
            </w:r>
            <w:r w:rsidRPr="00A04000">
              <w:rPr>
                <w:i/>
                <w:iCs/>
                <w:lang w:val="fr-FR"/>
              </w:rPr>
              <w:t>ils sont endommagés,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4F0DF0C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64DB1214"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35178E9" w14:textId="77777777" w:rsidR="007B12D6" w:rsidRPr="00A04000" w:rsidRDefault="007B12D6" w:rsidP="00E20B56">
            <w:pPr>
              <w:spacing w:before="60" w:after="60"/>
              <w:ind w:left="57" w:right="57"/>
              <w:jc w:val="center"/>
              <w:rPr>
                <w:b/>
                <w:bCs/>
                <w:lang w:val="fr-FR"/>
              </w:rPr>
            </w:pPr>
          </w:p>
        </w:tc>
      </w:tr>
      <w:tr w:rsidR="007B12D6" w:rsidRPr="00A04000" w14:paraId="0D11082E"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915AA42" w14:textId="77777777" w:rsidR="007B12D6" w:rsidRDefault="007B12D6" w:rsidP="00E20B56">
            <w:pPr>
              <w:spacing w:before="60" w:after="60"/>
              <w:ind w:left="57" w:right="57"/>
              <w:rPr>
                <w:lang w:val="fr-FR"/>
              </w:rPr>
            </w:pPr>
            <w:r w:rsidRPr="00A04000">
              <w:rPr>
                <w:b/>
                <w:bCs/>
                <w:lang w:val="fr-FR"/>
              </w:rPr>
              <w:t>Niveaux de liquide</w:t>
            </w:r>
          </w:p>
          <w:p w14:paraId="6F316E21" w14:textId="77777777" w:rsidR="007B12D6" w:rsidRPr="00A04000" w:rsidRDefault="007B12D6" w:rsidP="00E20B56">
            <w:pPr>
              <w:spacing w:before="60" w:after="60"/>
              <w:ind w:left="57" w:right="57"/>
              <w:rPr>
                <w:lang w:val="fr-FR"/>
              </w:rPr>
            </w:pPr>
            <w:r w:rsidRPr="00A04000">
              <w:rPr>
                <w:lang w:val="fr-FR"/>
              </w:rPr>
              <w:t>Contrôler les niveaux maximum et minimum (huile moteur, liquide de refroidissement), faire l</w:t>
            </w:r>
            <w:r>
              <w:rPr>
                <w:lang w:val="fr-FR"/>
              </w:rPr>
              <w:t>’</w:t>
            </w:r>
            <w:r w:rsidRPr="00A04000">
              <w:rPr>
                <w:lang w:val="fr-FR"/>
              </w:rPr>
              <w:t>appoint si le niveau est inférieur au minimum.</w:t>
            </w:r>
          </w:p>
        </w:tc>
        <w:tc>
          <w:tcPr>
            <w:tcW w:w="593" w:type="pct"/>
            <w:tcBorders>
              <w:top w:val="nil"/>
              <w:left w:val="nil"/>
              <w:bottom w:val="single" w:sz="4" w:space="0" w:color="auto"/>
              <w:right w:val="single" w:sz="4" w:space="0" w:color="auto"/>
            </w:tcBorders>
            <w:shd w:val="clear" w:color="auto" w:fill="auto"/>
            <w:vAlign w:val="center"/>
          </w:tcPr>
          <w:p w14:paraId="565AE51E"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781496EC"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48EED292" w14:textId="77777777" w:rsidR="007B12D6" w:rsidRPr="00A04000" w:rsidRDefault="007B12D6" w:rsidP="00E20B56">
            <w:pPr>
              <w:spacing w:before="60" w:after="60"/>
              <w:ind w:left="57" w:right="57"/>
              <w:jc w:val="center"/>
              <w:rPr>
                <w:b/>
                <w:bCs/>
                <w:lang w:val="fr-FR"/>
              </w:rPr>
            </w:pPr>
          </w:p>
        </w:tc>
      </w:tr>
      <w:tr w:rsidR="007B12D6" w:rsidRPr="00A04000" w14:paraId="0D0E7B3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17377B8" w14:textId="77777777" w:rsidR="007B12D6" w:rsidRDefault="007B12D6" w:rsidP="00E20B56">
            <w:pPr>
              <w:spacing w:before="60" w:after="60"/>
              <w:ind w:left="57" w:right="57"/>
              <w:rPr>
                <w:lang w:val="fr-FR"/>
              </w:rPr>
            </w:pPr>
            <w:r w:rsidRPr="00A04000">
              <w:rPr>
                <w:b/>
                <w:bCs/>
                <w:lang w:val="fr-FR"/>
              </w:rPr>
              <w:t>Flexibles d</w:t>
            </w:r>
            <w:r>
              <w:rPr>
                <w:b/>
                <w:bCs/>
                <w:lang w:val="fr-FR"/>
              </w:rPr>
              <w:t>’</w:t>
            </w:r>
            <w:r w:rsidRPr="00A04000">
              <w:rPr>
                <w:b/>
                <w:bCs/>
                <w:lang w:val="fr-FR"/>
              </w:rPr>
              <w:t>aspiration et câblage électrique</w:t>
            </w:r>
          </w:p>
          <w:p w14:paraId="25C4B1BA" w14:textId="77777777" w:rsidR="007B12D6" w:rsidRDefault="007B12D6" w:rsidP="00E20B56">
            <w:pPr>
              <w:spacing w:before="60" w:after="60"/>
              <w:ind w:left="57" w:right="57"/>
              <w:rPr>
                <w:lang w:val="fr-FR"/>
              </w:rPr>
            </w:pPr>
            <w:r w:rsidRPr="00A04000">
              <w:rPr>
                <w:lang w:val="fr-FR"/>
              </w:rPr>
              <w:t>Vérifier leur intégrité.</w:t>
            </w:r>
          </w:p>
          <w:p w14:paraId="05E2E4EC" w14:textId="77777777" w:rsidR="007B12D6" w:rsidRPr="00A04000" w:rsidRDefault="007B12D6" w:rsidP="00E20B56">
            <w:pPr>
              <w:spacing w:before="60" w:after="60"/>
              <w:ind w:left="57" w:right="57"/>
              <w:rPr>
                <w:lang w:val="fr-FR"/>
              </w:rPr>
            </w:pPr>
            <w:r w:rsidRPr="00A04000">
              <w:rPr>
                <w:i/>
                <w:iCs/>
                <w:lang w:val="fr-FR"/>
              </w:rPr>
              <w:t>S</w:t>
            </w:r>
            <w:r>
              <w:rPr>
                <w:i/>
                <w:iCs/>
                <w:lang w:val="fr-FR"/>
              </w:rPr>
              <w:t>’</w:t>
            </w:r>
            <w:r w:rsidRPr="00A04000">
              <w:rPr>
                <w:i/>
                <w:iCs/>
                <w:lang w:val="fr-FR"/>
              </w:rPr>
              <w:t>ils sont endommagés,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6C74D59F"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59343530"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2E9592A"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57390A4D" w14:textId="77777777" w:rsidTr="00E20B56">
        <w:trPr>
          <w:trHeight w:val="2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A00CF" w14:textId="77777777" w:rsidR="007B12D6" w:rsidRDefault="007B12D6" w:rsidP="00E20B56">
            <w:pPr>
              <w:spacing w:before="60" w:after="60"/>
              <w:ind w:left="57" w:right="57"/>
              <w:rPr>
                <w:lang w:val="fr-FR"/>
              </w:rPr>
            </w:pPr>
            <w:r w:rsidRPr="00A04000">
              <w:rPr>
                <w:b/>
                <w:bCs/>
                <w:lang w:val="fr-FR"/>
              </w:rPr>
              <w:t>Soupapes d</w:t>
            </w:r>
            <w:r>
              <w:rPr>
                <w:b/>
                <w:bCs/>
                <w:lang w:val="fr-FR"/>
              </w:rPr>
              <w:t>’</w:t>
            </w:r>
            <w:r w:rsidRPr="00A04000">
              <w:rPr>
                <w:b/>
                <w:bCs/>
                <w:lang w:val="fr-FR"/>
              </w:rPr>
              <w:t>injection/câblage</w:t>
            </w:r>
          </w:p>
          <w:p w14:paraId="521E13DD" w14:textId="77777777" w:rsidR="007B12D6" w:rsidRDefault="007B12D6" w:rsidP="00E20B56">
            <w:pPr>
              <w:spacing w:before="60" w:after="60"/>
              <w:ind w:left="57" w:right="57"/>
              <w:rPr>
                <w:lang w:val="fr-FR"/>
              </w:rPr>
            </w:pPr>
            <w:r w:rsidRPr="00A04000">
              <w:rPr>
                <w:lang w:val="fr-FR"/>
              </w:rPr>
              <w:t>Vérifier tous les câbles et toutes les conduites de carburant.</w:t>
            </w:r>
          </w:p>
          <w:p w14:paraId="66ECD921" w14:textId="77777777" w:rsidR="007B12D6" w:rsidRPr="00A04000" w:rsidRDefault="007B12D6" w:rsidP="00E20B56">
            <w:pPr>
              <w:spacing w:before="60" w:after="60"/>
              <w:ind w:left="57" w:right="57"/>
              <w:rPr>
                <w:lang w:val="fr-FR"/>
              </w:rPr>
            </w:pPr>
            <w:r w:rsidRPr="00A04000">
              <w:rPr>
                <w:i/>
                <w:iCs/>
                <w:lang w:val="fr-FR"/>
              </w:rPr>
              <w:t>S</w:t>
            </w:r>
            <w:r>
              <w:rPr>
                <w:i/>
                <w:iCs/>
                <w:lang w:val="fr-FR"/>
              </w:rPr>
              <w:t>’</w:t>
            </w:r>
            <w:r w:rsidRPr="00A04000">
              <w:rPr>
                <w:i/>
                <w:iCs/>
                <w:lang w:val="fr-FR"/>
              </w:rPr>
              <w:t>ils sont endommagés, le véhicule ne peut pas être soumis à 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2752AAA5"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296945BF"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46A58701"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068A5E7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24D1D1D" w14:textId="77777777" w:rsidR="007B12D6" w:rsidRDefault="007B12D6" w:rsidP="00E20B56">
            <w:pPr>
              <w:spacing w:before="60" w:after="60"/>
              <w:ind w:left="57" w:right="57"/>
              <w:rPr>
                <w:lang w:val="fr-FR"/>
              </w:rPr>
            </w:pPr>
            <w:r w:rsidRPr="00A04000">
              <w:rPr>
                <w:b/>
                <w:bCs/>
                <w:lang w:val="fr-FR"/>
              </w:rPr>
              <w:t>Câble d</w:t>
            </w:r>
            <w:r>
              <w:rPr>
                <w:b/>
                <w:bCs/>
                <w:lang w:val="fr-FR"/>
              </w:rPr>
              <w:t>’</w:t>
            </w:r>
            <w:r w:rsidRPr="00A04000">
              <w:rPr>
                <w:b/>
                <w:bCs/>
                <w:lang w:val="fr-FR"/>
              </w:rPr>
              <w:t>allumage (essence)</w:t>
            </w:r>
          </w:p>
          <w:p w14:paraId="2362C604" w14:textId="77777777" w:rsidR="007B12D6" w:rsidRPr="00A04000" w:rsidRDefault="007B12D6" w:rsidP="00E20B56">
            <w:pPr>
              <w:spacing w:before="60" w:after="60"/>
              <w:ind w:left="57" w:right="57"/>
              <w:rPr>
                <w:lang w:val="fr-FR"/>
              </w:rPr>
            </w:pPr>
            <w:r w:rsidRPr="00A04000">
              <w:rPr>
                <w:lang w:val="fr-FR"/>
              </w:rPr>
              <w:t>Vérifier les bougies, les câbles, etc. S</w:t>
            </w:r>
            <w:r>
              <w:rPr>
                <w:lang w:val="fr-FR"/>
              </w:rPr>
              <w:t>’</w:t>
            </w:r>
            <w:r w:rsidRPr="00A04000">
              <w:rPr>
                <w:lang w:val="fr-FR"/>
              </w:rPr>
              <w:t>ils sont endommagés, les remplacer.</w:t>
            </w:r>
          </w:p>
        </w:tc>
        <w:tc>
          <w:tcPr>
            <w:tcW w:w="593" w:type="pct"/>
            <w:tcBorders>
              <w:top w:val="nil"/>
              <w:left w:val="nil"/>
              <w:bottom w:val="single" w:sz="4" w:space="0" w:color="auto"/>
              <w:right w:val="single" w:sz="4" w:space="0" w:color="auto"/>
            </w:tcBorders>
            <w:shd w:val="clear" w:color="auto" w:fill="auto"/>
            <w:vAlign w:val="center"/>
          </w:tcPr>
          <w:p w14:paraId="1F53512F"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5A5E47B9"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6DF26144" w14:textId="77777777" w:rsidR="007B12D6" w:rsidRPr="00A04000" w:rsidRDefault="007B12D6" w:rsidP="00E20B56">
            <w:pPr>
              <w:spacing w:before="60" w:after="60"/>
              <w:ind w:left="57" w:right="57"/>
              <w:jc w:val="center"/>
              <w:rPr>
                <w:b/>
                <w:bCs/>
                <w:lang w:val="fr-FR"/>
              </w:rPr>
            </w:pPr>
          </w:p>
        </w:tc>
      </w:tr>
      <w:tr w:rsidR="007B12D6" w:rsidRPr="00A04000" w14:paraId="4EF9B3B6"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55709AC" w14:textId="77777777" w:rsidR="007B12D6" w:rsidRDefault="007B12D6" w:rsidP="00E20B56">
            <w:pPr>
              <w:spacing w:before="60" w:after="60"/>
              <w:ind w:left="57" w:right="57"/>
              <w:rPr>
                <w:lang w:val="fr-FR"/>
              </w:rPr>
            </w:pPr>
            <w:r w:rsidRPr="00A04000">
              <w:rPr>
                <w:b/>
                <w:bCs/>
                <w:lang w:val="fr-FR"/>
              </w:rPr>
              <w:t>RGE et catalyseur, filtre à particules</w:t>
            </w:r>
          </w:p>
          <w:p w14:paraId="771ACA6C" w14:textId="77777777" w:rsidR="007B12D6" w:rsidRDefault="007B12D6" w:rsidP="00E20B56">
            <w:pPr>
              <w:spacing w:before="60" w:after="60"/>
              <w:ind w:left="57" w:right="57"/>
              <w:rPr>
                <w:lang w:val="fr-FR"/>
              </w:rPr>
            </w:pPr>
            <w:r w:rsidRPr="00A04000">
              <w:rPr>
                <w:lang w:val="fr-FR"/>
              </w:rPr>
              <w:t>Vérifier tous les câbles, fils et capteurs.</w:t>
            </w:r>
          </w:p>
          <w:p w14:paraId="59D48140" w14:textId="77777777" w:rsidR="007B12D6" w:rsidRPr="00A04000" w:rsidRDefault="007B12D6" w:rsidP="00E20B56">
            <w:pPr>
              <w:spacing w:before="60" w:after="60"/>
              <w:ind w:left="57" w:right="57"/>
              <w:rPr>
                <w:lang w:val="fr-FR"/>
              </w:rPr>
            </w:pPr>
            <w:r w:rsidRPr="00A04000">
              <w:rPr>
                <w:i/>
                <w:iCs/>
                <w:lang w:val="fr-FR"/>
              </w:rPr>
              <w:t>S</w:t>
            </w:r>
            <w:r>
              <w:rPr>
                <w:i/>
                <w:iCs/>
                <w:lang w:val="fr-FR"/>
              </w:rPr>
              <w:t>’</w:t>
            </w:r>
            <w:r w:rsidRPr="00A04000">
              <w:rPr>
                <w:i/>
                <w:iCs/>
                <w:lang w:val="fr-FR"/>
              </w:rPr>
              <w:t>ils sont endommagés ou s</w:t>
            </w:r>
            <w:r>
              <w:rPr>
                <w:i/>
                <w:iCs/>
                <w:lang w:val="fr-FR"/>
              </w:rPr>
              <w:t>’</w:t>
            </w:r>
            <w:r w:rsidRPr="00A04000">
              <w:rPr>
                <w:i/>
                <w:iCs/>
                <w:lang w:val="fr-FR"/>
              </w:rPr>
              <w:t>il y a eu des modifications non autorisées, le véhicule ne peut pas être sélectionné.</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486F635E"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7443F54C"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6E2650E1" w14:textId="77777777" w:rsidR="007B12D6" w:rsidRPr="00A04000" w:rsidRDefault="007B12D6" w:rsidP="00E20B56">
            <w:pPr>
              <w:spacing w:before="60" w:after="60"/>
              <w:ind w:left="57" w:right="57"/>
              <w:jc w:val="center"/>
              <w:rPr>
                <w:b/>
                <w:bCs/>
                <w:lang w:val="fr-FR"/>
              </w:rPr>
            </w:pPr>
          </w:p>
        </w:tc>
      </w:tr>
      <w:tr w:rsidR="007B12D6" w:rsidRPr="00A04000" w14:paraId="4B2D5217"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C701D37" w14:textId="77777777" w:rsidR="007B12D6" w:rsidRDefault="007B12D6" w:rsidP="00E20B56">
            <w:pPr>
              <w:spacing w:before="60" w:after="60"/>
              <w:ind w:left="57" w:right="57"/>
              <w:rPr>
                <w:lang w:val="fr-FR"/>
              </w:rPr>
            </w:pPr>
            <w:r w:rsidRPr="00A04000">
              <w:rPr>
                <w:b/>
                <w:bCs/>
                <w:lang w:val="fr-FR"/>
              </w:rPr>
              <w:t>État de sécurité</w:t>
            </w:r>
          </w:p>
          <w:p w14:paraId="541DA77D" w14:textId="77777777" w:rsidR="007B12D6" w:rsidRDefault="007B12D6" w:rsidP="00E20B56">
            <w:pPr>
              <w:spacing w:before="60" w:after="60"/>
              <w:ind w:left="57" w:right="57"/>
              <w:rPr>
                <w:lang w:val="fr-FR"/>
              </w:rPr>
            </w:pPr>
            <w:r w:rsidRPr="00A04000">
              <w:rPr>
                <w:lang w:val="fr-FR"/>
              </w:rPr>
              <w:t>Vérifier que les pneus, la carrosserie, les systèmes électriques et le système de freinage sont en bon état en vue de l</w:t>
            </w:r>
            <w:r>
              <w:rPr>
                <w:lang w:val="fr-FR"/>
              </w:rPr>
              <w:t>’</w:t>
            </w:r>
            <w:r w:rsidRPr="00A04000">
              <w:rPr>
                <w:lang w:val="fr-FR"/>
              </w:rPr>
              <w:t>essai et qu</w:t>
            </w:r>
            <w:r>
              <w:rPr>
                <w:lang w:val="fr-FR"/>
              </w:rPr>
              <w:t>’</w:t>
            </w:r>
            <w:r w:rsidRPr="00A04000">
              <w:rPr>
                <w:lang w:val="fr-FR"/>
              </w:rPr>
              <w:t>ils sont conformes aux règles de circulation routière.</w:t>
            </w:r>
          </w:p>
          <w:p w14:paraId="10AF3E74" w14:textId="77777777" w:rsidR="007B12D6" w:rsidRPr="00A04000" w:rsidRDefault="007B12D6" w:rsidP="00E20B56">
            <w:pPr>
              <w:spacing w:before="60" w:after="60"/>
              <w:ind w:left="57" w:right="57"/>
              <w:rPr>
                <w:lang w:val="fr-FR"/>
              </w:rPr>
            </w:pP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2DFBAC07" w14:textId="77777777" w:rsidR="007B12D6" w:rsidRPr="00A04000" w:rsidRDefault="007B12D6" w:rsidP="00E20B56">
            <w:pPr>
              <w:spacing w:before="60" w:after="60"/>
              <w:ind w:left="57" w:right="57"/>
              <w:jc w:val="center"/>
              <w:rPr>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2B0351C0" w14:textId="77777777" w:rsidR="007B12D6" w:rsidRPr="00A04000" w:rsidRDefault="007B12D6" w:rsidP="00E20B56">
            <w:pPr>
              <w:spacing w:before="60" w:after="60"/>
              <w:ind w:left="57" w:right="57"/>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3963F7FC"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47B10CF0"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4B32A81" w14:textId="77777777" w:rsidR="007B12D6" w:rsidRDefault="007B12D6" w:rsidP="00E20B56">
            <w:pPr>
              <w:spacing w:before="60" w:after="60"/>
              <w:ind w:left="57" w:right="57"/>
              <w:rPr>
                <w:lang w:val="fr-FR"/>
              </w:rPr>
            </w:pPr>
            <w:r w:rsidRPr="00A04000">
              <w:rPr>
                <w:b/>
                <w:bCs/>
                <w:lang w:val="fr-FR"/>
              </w:rPr>
              <w:t>Semi-remorque</w:t>
            </w:r>
          </w:p>
          <w:p w14:paraId="08724ACB" w14:textId="77777777" w:rsidR="007B12D6" w:rsidRPr="00A04000" w:rsidRDefault="007B12D6" w:rsidP="00E20B56">
            <w:pPr>
              <w:spacing w:before="60" w:after="60"/>
              <w:ind w:left="57" w:right="57"/>
              <w:rPr>
                <w:lang w:val="fr-FR"/>
              </w:rPr>
            </w:pPr>
            <w:r w:rsidRPr="00A04000">
              <w:rPr>
                <w:lang w:val="fr-FR"/>
              </w:rPr>
              <w:t>Y a-t-il des câbles électriques prévus pour le raccordement d</w:t>
            </w:r>
            <w:r>
              <w:rPr>
                <w:lang w:val="fr-FR"/>
              </w:rPr>
              <w:t>’</w:t>
            </w:r>
            <w:r w:rsidRPr="00A04000">
              <w:rPr>
                <w:lang w:val="fr-FR"/>
              </w:rPr>
              <w:t>une semi</w:t>
            </w:r>
            <w:r w:rsidRPr="00A04000">
              <w:rPr>
                <w:lang w:val="fr-FR"/>
              </w:rPr>
              <w:noBreakHyphen/>
              <w:t xml:space="preserve">remorque, là où cela est nécessaire ? </w:t>
            </w:r>
          </w:p>
        </w:tc>
        <w:tc>
          <w:tcPr>
            <w:tcW w:w="593" w:type="pct"/>
            <w:tcBorders>
              <w:top w:val="nil"/>
              <w:left w:val="nil"/>
              <w:bottom w:val="single" w:sz="4" w:space="0" w:color="auto"/>
              <w:right w:val="single" w:sz="4" w:space="0" w:color="auto"/>
            </w:tcBorders>
            <w:shd w:val="clear" w:color="auto" w:fill="auto"/>
            <w:vAlign w:val="center"/>
          </w:tcPr>
          <w:p w14:paraId="23ABFC81" w14:textId="77777777" w:rsidR="007B12D6" w:rsidRPr="00A04000" w:rsidRDefault="007B12D6" w:rsidP="00E20B56">
            <w:pPr>
              <w:spacing w:before="60" w:after="60"/>
              <w:ind w:left="57" w:right="57"/>
              <w:jc w:val="center"/>
              <w:rPr>
                <w:lang w:val="fr-FR"/>
              </w:rPr>
            </w:pPr>
          </w:p>
        </w:tc>
        <w:tc>
          <w:tcPr>
            <w:tcW w:w="593" w:type="pct"/>
            <w:tcBorders>
              <w:top w:val="nil"/>
              <w:left w:val="nil"/>
              <w:bottom w:val="single" w:sz="4" w:space="0" w:color="auto"/>
              <w:right w:val="single" w:sz="4" w:space="0" w:color="auto"/>
            </w:tcBorders>
            <w:shd w:val="clear" w:color="auto" w:fill="auto"/>
            <w:vAlign w:val="center"/>
          </w:tcPr>
          <w:p w14:paraId="1802A187"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7FB8884"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417A7DE6"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E4A3CFC" w14:textId="2E611F7B" w:rsidR="007B12D6" w:rsidRPr="00A04000" w:rsidRDefault="007B12D6" w:rsidP="00E20B56">
            <w:pPr>
              <w:spacing w:before="60" w:after="60"/>
              <w:ind w:left="57" w:right="57"/>
              <w:rPr>
                <w:lang w:val="fr-FR"/>
              </w:rPr>
            </w:pPr>
            <w:r w:rsidRPr="00A04000">
              <w:rPr>
                <w:b/>
                <w:bCs/>
                <w:lang w:val="fr-FR"/>
              </w:rPr>
              <w:t>Vérifier si le prochain entretien est prévu dans moins de 800 km</w:t>
            </w:r>
            <w:r w:rsidR="00656644">
              <w:rPr>
                <w:b/>
                <w:bCs/>
                <w:lang w:val="fr-FR"/>
              </w:rPr>
              <w:t> ;</w:t>
            </w:r>
            <w:r w:rsidRPr="00A04000">
              <w:rPr>
                <w:b/>
                <w:bCs/>
                <w:lang w:val="fr-FR"/>
              </w:rPr>
              <w:t xml:space="preserve"> dans l</w:t>
            </w:r>
            <w:r>
              <w:rPr>
                <w:b/>
                <w:bCs/>
                <w:lang w:val="fr-FR"/>
              </w:rPr>
              <w:t>’</w:t>
            </w:r>
            <w:r w:rsidRPr="00A04000">
              <w:rPr>
                <w:b/>
                <w:bCs/>
                <w:lang w:val="fr-FR"/>
              </w:rPr>
              <w:t>affirmative, effectuer l</w:t>
            </w:r>
            <w:r>
              <w:rPr>
                <w:b/>
                <w:bCs/>
                <w:lang w:val="fr-FR"/>
              </w:rPr>
              <w:t>’</w:t>
            </w:r>
            <w:r w:rsidRPr="00A04000">
              <w:rPr>
                <w:b/>
                <w:bCs/>
                <w:lang w:val="fr-FR"/>
              </w:rPr>
              <w:t>entretien.</w:t>
            </w:r>
          </w:p>
        </w:tc>
        <w:tc>
          <w:tcPr>
            <w:tcW w:w="593" w:type="pct"/>
            <w:tcBorders>
              <w:top w:val="nil"/>
              <w:left w:val="nil"/>
              <w:bottom w:val="single" w:sz="4" w:space="0" w:color="auto"/>
              <w:right w:val="single" w:sz="4" w:space="0" w:color="auto"/>
            </w:tcBorders>
            <w:shd w:val="clear" w:color="auto" w:fill="auto"/>
            <w:vAlign w:val="center"/>
          </w:tcPr>
          <w:p w14:paraId="31127BAB" w14:textId="77777777" w:rsidR="007B12D6" w:rsidRPr="00A04000" w:rsidRDefault="007B12D6" w:rsidP="00E20B56">
            <w:pPr>
              <w:spacing w:before="60" w:after="60"/>
              <w:ind w:left="57" w:right="57"/>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2D1F2D28"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0142FCD"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77904747"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33CC3C3" w14:textId="77777777" w:rsidR="007B12D6" w:rsidRPr="00A04000" w:rsidRDefault="007B12D6" w:rsidP="00E20B56">
            <w:pPr>
              <w:spacing w:before="60" w:after="60"/>
              <w:ind w:left="57" w:right="57"/>
              <w:rPr>
                <w:lang w:val="fr-FR"/>
              </w:rPr>
            </w:pPr>
            <w:r w:rsidRPr="00A04000">
              <w:rPr>
                <w:b/>
                <w:bCs/>
                <w:lang w:val="fr-FR"/>
              </w:rPr>
              <w:lastRenderedPageBreak/>
              <w:t>Numéro de pièce et somme de contrôle de l</w:t>
            </w:r>
            <w:r>
              <w:rPr>
                <w:b/>
                <w:bCs/>
                <w:lang w:val="fr-FR"/>
              </w:rPr>
              <w:t>’</w:t>
            </w:r>
            <w:r w:rsidRPr="00A04000">
              <w:rPr>
                <w:b/>
                <w:bCs/>
                <w:lang w:val="fr-FR"/>
              </w:rPr>
              <w:t>étalonnage du module de commande du groupe motopropulseur</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1D2ED633" w14:textId="77777777" w:rsidR="007B12D6" w:rsidRPr="00A04000" w:rsidRDefault="007B12D6" w:rsidP="00E20B56">
            <w:pPr>
              <w:spacing w:before="60" w:after="60"/>
              <w:ind w:left="57" w:right="57"/>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tcPr>
          <w:p w14:paraId="28DC2B82"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17DF0EC" w14:textId="77777777" w:rsidR="007B12D6" w:rsidRPr="00A04000" w:rsidRDefault="007B12D6" w:rsidP="00E20B56">
            <w:pPr>
              <w:spacing w:before="60" w:after="60"/>
              <w:ind w:left="57" w:right="57"/>
              <w:jc w:val="center"/>
              <w:rPr>
                <w:b/>
                <w:bCs/>
                <w:lang w:val="fr-FR"/>
              </w:rPr>
            </w:pPr>
            <w:r w:rsidRPr="00A04000">
              <w:rPr>
                <w:b/>
                <w:bCs/>
                <w:lang w:val="fr-FR"/>
              </w:rPr>
              <w:t>Oui</w:t>
            </w:r>
          </w:p>
        </w:tc>
      </w:tr>
      <w:tr w:rsidR="007B12D6" w:rsidRPr="00A04000" w14:paraId="72713A99"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50B5BD0" w14:textId="77777777" w:rsidR="007B12D6" w:rsidRDefault="007B12D6" w:rsidP="00E20B56">
            <w:pPr>
              <w:spacing w:before="60" w:after="60"/>
              <w:ind w:left="57" w:right="57"/>
              <w:rPr>
                <w:lang w:val="fr-FR"/>
              </w:rPr>
            </w:pPr>
            <w:r w:rsidRPr="00A04000">
              <w:rPr>
                <w:b/>
                <w:bCs/>
                <w:lang w:val="fr-FR"/>
              </w:rPr>
              <w:t>Diagnostic OBD (avant ou après l</w:t>
            </w:r>
            <w:r>
              <w:rPr>
                <w:b/>
                <w:bCs/>
                <w:lang w:val="fr-FR"/>
              </w:rPr>
              <w:t>’</w:t>
            </w:r>
            <w:r w:rsidRPr="00A04000">
              <w:rPr>
                <w:b/>
                <w:bCs/>
                <w:lang w:val="fr-FR"/>
              </w:rPr>
              <w:t>essai d</w:t>
            </w:r>
            <w:r>
              <w:rPr>
                <w:b/>
                <w:bCs/>
                <w:lang w:val="fr-FR"/>
              </w:rPr>
              <w:t>’</w:t>
            </w:r>
            <w:r w:rsidRPr="00A04000">
              <w:rPr>
                <w:b/>
                <w:bCs/>
                <w:lang w:val="fr-FR"/>
              </w:rPr>
              <w:t>autonomie)</w:t>
            </w:r>
          </w:p>
          <w:p w14:paraId="4FCE1F7E" w14:textId="77777777" w:rsidR="007B12D6" w:rsidRPr="00A04000" w:rsidRDefault="007B12D6" w:rsidP="00E20B56">
            <w:pPr>
              <w:spacing w:before="60" w:after="60"/>
              <w:ind w:left="57" w:right="57"/>
              <w:rPr>
                <w:lang w:val="fr-FR"/>
              </w:rPr>
            </w:pPr>
            <w:r w:rsidRPr="00A04000">
              <w:rPr>
                <w:lang w:val="fr-FR"/>
              </w:rPr>
              <w:t>Lire les codes défaut et imprimer le journal des erreurs.</w:t>
            </w:r>
          </w:p>
        </w:tc>
        <w:tc>
          <w:tcPr>
            <w:tcW w:w="593" w:type="pct"/>
            <w:tcBorders>
              <w:top w:val="nil"/>
              <w:left w:val="nil"/>
              <w:bottom w:val="single" w:sz="4" w:space="0" w:color="auto"/>
              <w:right w:val="single" w:sz="4" w:space="0" w:color="auto"/>
            </w:tcBorders>
            <w:shd w:val="clear" w:color="auto" w:fill="auto"/>
            <w:vAlign w:val="center"/>
          </w:tcPr>
          <w:p w14:paraId="319AF207" w14:textId="77777777" w:rsidR="007B12D6" w:rsidRPr="00A04000" w:rsidRDefault="007B12D6" w:rsidP="00E20B56">
            <w:pPr>
              <w:spacing w:before="60" w:after="60"/>
              <w:ind w:left="57" w:right="57"/>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2043B470"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606DE183" w14:textId="77777777" w:rsidR="007B12D6" w:rsidRPr="00A04000" w:rsidRDefault="007B12D6" w:rsidP="00E20B56">
            <w:pPr>
              <w:spacing w:before="60" w:after="60"/>
              <w:ind w:left="57" w:right="57"/>
              <w:jc w:val="center"/>
              <w:rPr>
                <w:b/>
                <w:bCs/>
                <w:lang w:val="fr-FR"/>
              </w:rPr>
            </w:pPr>
          </w:p>
        </w:tc>
      </w:tr>
      <w:tr w:rsidR="007B12D6" w:rsidRPr="00A04000" w14:paraId="4B27D70A"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CE201E1" w14:textId="77777777" w:rsidR="007B12D6" w:rsidRDefault="007B12D6" w:rsidP="00E20B56">
            <w:pPr>
              <w:spacing w:before="60" w:after="60"/>
              <w:ind w:left="57" w:right="57"/>
              <w:rPr>
                <w:lang w:val="fr-FR"/>
              </w:rPr>
            </w:pPr>
            <w:r w:rsidRPr="00A04000">
              <w:rPr>
                <w:b/>
                <w:bCs/>
                <w:lang w:val="fr-FR"/>
              </w:rPr>
              <w:t>Demande d</w:t>
            </w:r>
            <w:r>
              <w:rPr>
                <w:b/>
                <w:bCs/>
                <w:lang w:val="fr-FR"/>
              </w:rPr>
              <w:t>’</w:t>
            </w:r>
            <w:r w:rsidRPr="00A04000">
              <w:rPr>
                <w:b/>
                <w:bCs/>
                <w:lang w:val="fr-FR"/>
              </w:rPr>
              <w:t>informations sur le véhicule dans le « mode service 09 » du système OBD (avant ou après l</w:t>
            </w:r>
            <w:r>
              <w:rPr>
                <w:b/>
                <w:bCs/>
                <w:lang w:val="fr-FR"/>
              </w:rPr>
              <w:t>’</w:t>
            </w:r>
            <w:r w:rsidRPr="00A04000">
              <w:rPr>
                <w:b/>
                <w:bCs/>
                <w:lang w:val="fr-FR"/>
              </w:rPr>
              <w:t>essai d</w:t>
            </w:r>
            <w:r>
              <w:rPr>
                <w:b/>
                <w:bCs/>
                <w:lang w:val="fr-FR"/>
              </w:rPr>
              <w:t>’</w:t>
            </w:r>
            <w:r w:rsidRPr="00A04000">
              <w:rPr>
                <w:b/>
                <w:bCs/>
                <w:lang w:val="fr-FR"/>
              </w:rPr>
              <w:t>autonomie)</w:t>
            </w:r>
          </w:p>
          <w:p w14:paraId="056F1026" w14:textId="77777777" w:rsidR="007B12D6" w:rsidRPr="00A04000" w:rsidRDefault="007B12D6" w:rsidP="00E20B56">
            <w:pPr>
              <w:spacing w:before="60" w:after="60"/>
              <w:ind w:left="57" w:right="57"/>
              <w:rPr>
                <w:lang w:val="fr-FR"/>
              </w:rPr>
            </w:pPr>
            <w:r w:rsidRPr="00A04000">
              <w:rPr>
                <w:lang w:val="fr-FR"/>
              </w:rPr>
              <w:t>Lire le mode service 09. Consigner les informations.</w:t>
            </w:r>
          </w:p>
        </w:tc>
        <w:tc>
          <w:tcPr>
            <w:tcW w:w="593" w:type="pct"/>
            <w:tcBorders>
              <w:top w:val="nil"/>
              <w:left w:val="nil"/>
              <w:bottom w:val="single" w:sz="4" w:space="0" w:color="auto"/>
              <w:right w:val="single" w:sz="4" w:space="0" w:color="auto"/>
            </w:tcBorders>
            <w:shd w:val="clear" w:color="auto" w:fill="auto"/>
            <w:vAlign w:val="center"/>
          </w:tcPr>
          <w:p w14:paraId="10CB3B94" w14:textId="77777777" w:rsidR="007B12D6" w:rsidRPr="00A04000" w:rsidRDefault="007B12D6" w:rsidP="00E20B56">
            <w:pPr>
              <w:spacing w:before="60" w:after="60"/>
              <w:ind w:left="57" w:right="57"/>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5FB951F7" w14:textId="77777777" w:rsidR="007B12D6" w:rsidRPr="00A04000" w:rsidRDefault="007B12D6" w:rsidP="00E20B56">
            <w:pPr>
              <w:spacing w:before="60" w:after="60"/>
              <w:ind w:left="57" w:right="57"/>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638A4938" w14:textId="77777777" w:rsidR="007B12D6" w:rsidRPr="00A04000" w:rsidRDefault="007B12D6" w:rsidP="00E20B56">
            <w:pPr>
              <w:spacing w:before="60" w:after="60"/>
              <w:ind w:left="57" w:right="57"/>
              <w:jc w:val="center"/>
              <w:rPr>
                <w:b/>
                <w:bCs/>
                <w:lang w:val="fr-FR"/>
              </w:rPr>
            </w:pPr>
          </w:p>
        </w:tc>
      </w:tr>
      <w:tr w:rsidR="007B12D6" w:rsidRPr="00A04000" w14:paraId="153130C5" w14:textId="77777777" w:rsidTr="00E20B56">
        <w:trPr>
          <w:trHeight w:val="2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2717179" w14:textId="77777777" w:rsidR="007B12D6" w:rsidRPr="00A04000" w:rsidRDefault="007B12D6" w:rsidP="00E20B56">
            <w:pPr>
              <w:spacing w:before="60" w:after="60"/>
              <w:ind w:left="57" w:right="57"/>
              <w:rPr>
                <w:b/>
                <w:bCs/>
                <w:lang w:val="fr-FR"/>
              </w:rPr>
            </w:pPr>
            <w:r w:rsidRPr="00A04000">
              <w:rPr>
                <w:b/>
                <w:bCs/>
                <w:lang w:val="fr-FR"/>
              </w:rPr>
              <w:t>Mode 7 du système OBD (avant ou après l</w:t>
            </w:r>
            <w:r>
              <w:rPr>
                <w:b/>
                <w:bCs/>
                <w:lang w:val="fr-FR"/>
              </w:rPr>
              <w:t>’</w:t>
            </w:r>
            <w:r w:rsidRPr="00A04000">
              <w:rPr>
                <w:b/>
                <w:bCs/>
                <w:lang w:val="fr-FR"/>
              </w:rPr>
              <w:t>essai d</w:t>
            </w:r>
            <w:r>
              <w:rPr>
                <w:b/>
                <w:bCs/>
                <w:lang w:val="fr-FR"/>
              </w:rPr>
              <w:t>’</w:t>
            </w:r>
            <w:r w:rsidRPr="00A04000">
              <w:rPr>
                <w:b/>
                <w:bCs/>
                <w:lang w:val="fr-FR"/>
              </w:rPr>
              <w:t>autonomie)</w:t>
            </w:r>
          </w:p>
          <w:p w14:paraId="651B1CCD" w14:textId="77777777" w:rsidR="007B12D6" w:rsidRPr="00A04000" w:rsidRDefault="007B12D6" w:rsidP="00E20B56">
            <w:pPr>
              <w:spacing w:before="60" w:after="60"/>
              <w:ind w:left="57" w:right="57"/>
              <w:rPr>
                <w:lang w:val="fr-FR"/>
              </w:rPr>
            </w:pPr>
            <w:r w:rsidRPr="00A04000">
              <w:rPr>
                <w:lang w:val="fr-FR"/>
              </w:rPr>
              <w:t>Lire le mode service 07. Consigner les informations.</w:t>
            </w:r>
          </w:p>
        </w:tc>
        <w:tc>
          <w:tcPr>
            <w:tcW w:w="593" w:type="pct"/>
            <w:tcBorders>
              <w:top w:val="nil"/>
              <w:left w:val="nil"/>
              <w:bottom w:val="single" w:sz="4" w:space="0" w:color="auto"/>
              <w:right w:val="single" w:sz="4" w:space="0" w:color="auto"/>
            </w:tcBorders>
            <w:shd w:val="clear" w:color="auto" w:fill="auto"/>
            <w:vAlign w:val="center"/>
          </w:tcPr>
          <w:p w14:paraId="5C2CC940" w14:textId="77777777" w:rsidR="007B12D6" w:rsidRPr="00A04000" w:rsidRDefault="007B12D6" w:rsidP="00E20B56">
            <w:pPr>
              <w:spacing w:before="60" w:after="60"/>
              <w:ind w:left="57" w:right="57"/>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3D3181DA" w14:textId="77777777" w:rsidR="007B12D6" w:rsidRPr="00A04000" w:rsidRDefault="007B12D6" w:rsidP="00E20B56">
            <w:pPr>
              <w:spacing w:before="60" w:after="60"/>
              <w:ind w:left="57" w:right="57"/>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2F4F6DB9" w14:textId="77777777" w:rsidR="007B12D6" w:rsidRPr="00A04000" w:rsidRDefault="007B12D6" w:rsidP="00E20B56">
            <w:pPr>
              <w:spacing w:before="60" w:after="60"/>
              <w:ind w:left="57" w:right="57"/>
              <w:jc w:val="center"/>
              <w:rPr>
                <w:b/>
                <w:bCs/>
                <w:lang w:val="fr-FR"/>
              </w:rPr>
            </w:pPr>
          </w:p>
        </w:tc>
      </w:tr>
    </w:tbl>
    <w:p w14:paraId="1B28B1E3" w14:textId="2416200A" w:rsidR="007B12D6" w:rsidRPr="00E20B56" w:rsidRDefault="007B12D6" w:rsidP="00E20B56">
      <w:pPr>
        <w:spacing w:before="120"/>
        <w:rPr>
          <w:b/>
          <w:bCs/>
          <w:lang w:val="fr-FR"/>
        </w:rPr>
      </w:pPr>
      <w:r w:rsidRPr="00E20B56">
        <w:rPr>
          <w:b/>
          <w:bCs/>
          <w:lang w:val="fr-FR"/>
        </w:rPr>
        <w:t>Remarques concernant</w:t>
      </w:r>
      <w:r w:rsidR="00656644" w:rsidRPr="00E20B56">
        <w:rPr>
          <w:b/>
          <w:bCs/>
          <w:lang w:val="fr-FR"/>
        </w:rPr>
        <w:t> :</w:t>
      </w:r>
      <w:r w:rsidRPr="00E20B56">
        <w:rPr>
          <w:b/>
          <w:bCs/>
          <w:lang w:val="fr-FR"/>
        </w:rPr>
        <w:t xml:space="preserve"> les réparations/le remplacement de composants/les numéros de pièces</w:t>
      </w:r>
    </w:p>
    <w:p w14:paraId="033D0D69" w14:textId="0F389BE1" w:rsidR="00FE5594" w:rsidRDefault="00FE5594">
      <w:pPr>
        <w:suppressAutoHyphens w:val="0"/>
        <w:kinsoku/>
        <w:overflowPunct/>
        <w:autoSpaceDE/>
        <w:autoSpaceDN/>
        <w:adjustRightInd/>
        <w:snapToGrid/>
        <w:spacing w:after="200" w:line="276" w:lineRule="auto"/>
        <w:rPr>
          <w:lang w:val="fr-FR"/>
        </w:rPr>
      </w:pPr>
      <w:r>
        <w:rPr>
          <w:lang w:val="fr-FR"/>
        </w:rPr>
        <w:br w:type="page"/>
      </w:r>
    </w:p>
    <w:p w14:paraId="5838349C" w14:textId="77777777" w:rsidR="007B12D6" w:rsidRPr="00A04000" w:rsidRDefault="007B12D6" w:rsidP="007B12D6">
      <w:pPr>
        <w:pStyle w:val="HChG"/>
        <w:rPr>
          <w:lang w:val="fr-FR"/>
        </w:rPr>
      </w:pPr>
      <w:r w:rsidRPr="00D75243">
        <w:lastRenderedPageBreak/>
        <w:t>Annexe</w:t>
      </w:r>
      <w:r w:rsidRPr="00A04000">
        <w:rPr>
          <w:lang w:val="fr-FR"/>
        </w:rPr>
        <w:t> 2</w:t>
      </w:r>
    </w:p>
    <w:p w14:paraId="7F4718BD" w14:textId="77777777" w:rsidR="007B12D6" w:rsidRDefault="007B12D6" w:rsidP="007B12D6">
      <w:pPr>
        <w:pStyle w:val="HChG"/>
        <w:rPr>
          <w:lang w:val="fr-FR"/>
        </w:rPr>
      </w:pPr>
      <w:r w:rsidRPr="00A04000">
        <w:rPr>
          <w:lang w:val="fr-FR"/>
        </w:rPr>
        <w:tab/>
      </w:r>
      <w:r w:rsidRPr="00A04000">
        <w:rPr>
          <w:lang w:val="fr-FR"/>
        </w:rPr>
        <w:tab/>
        <w:t>Valeurs à lire sur les véhicules</w:t>
      </w:r>
    </w:p>
    <w:p w14:paraId="658D1A39" w14:textId="1A59B657" w:rsidR="007B12D6" w:rsidRDefault="007B12D6" w:rsidP="00E615B9">
      <w:pPr>
        <w:spacing w:after="120"/>
        <w:ind w:left="1701" w:right="1134" w:hanging="567"/>
        <w:rPr>
          <w:b/>
          <w:bCs/>
          <w:szCs w:val="24"/>
        </w:rPr>
      </w:pPr>
      <w:r>
        <w:rPr>
          <w:b/>
          <w:bCs/>
          <w:szCs w:val="24"/>
        </w:rPr>
        <w:t>Valeurs obligatoires</w:t>
      </w:r>
      <w:r w:rsidR="00656644">
        <w:rPr>
          <w:b/>
          <w:bCs/>
          <w:szCs w:val="24"/>
        </w:rPr>
        <w:t> :</w:t>
      </w:r>
    </w:p>
    <w:p w14:paraId="7133D771" w14:textId="77777777" w:rsidR="007B12D6" w:rsidRPr="00A04000" w:rsidRDefault="007B12D6" w:rsidP="00E615B9">
      <w:pPr>
        <w:pStyle w:val="SingleTxtG"/>
        <w:ind w:left="1701" w:hanging="567"/>
        <w:jc w:val="left"/>
        <w:rPr>
          <w:szCs w:val="24"/>
          <w:lang w:val="fr-FR"/>
        </w:rPr>
      </w:pPr>
      <w:r w:rsidRPr="00A04000">
        <w:rPr>
          <w:lang w:val="fr-FR"/>
        </w:rPr>
        <w:t>1.</w:t>
      </w:r>
      <w:r w:rsidRPr="00A04000">
        <w:rPr>
          <w:lang w:val="fr-FR"/>
        </w:rPr>
        <w:tab/>
        <w:t>Valeur du SOCE de bord</w:t>
      </w:r>
      <w:r>
        <w:rPr>
          <w:lang w:val="fr-FR"/>
        </w:rPr>
        <w:t xml:space="preserve"> (en %)</w:t>
      </w:r>
    </w:p>
    <w:p w14:paraId="6CDD08FA" w14:textId="77777777" w:rsidR="007B12D6" w:rsidRPr="00A04000" w:rsidRDefault="007B12D6" w:rsidP="00E615B9">
      <w:pPr>
        <w:pStyle w:val="SingleTxtG"/>
        <w:ind w:left="1701" w:hanging="567"/>
        <w:jc w:val="left"/>
        <w:rPr>
          <w:szCs w:val="24"/>
          <w:lang w:val="fr-FR"/>
        </w:rPr>
      </w:pPr>
      <w:r w:rsidRPr="00A04000">
        <w:rPr>
          <w:lang w:val="fr-FR"/>
        </w:rPr>
        <w:t>2.</w:t>
      </w:r>
      <w:r w:rsidRPr="00A04000">
        <w:rPr>
          <w:lang w:val="fr-FR"/>
        </w:rPr>
        <w:tab/>
        <w:t>Valeur du SOCR de bord</w:t>
      </w:r>
      <w:r>
        <w:rPr>
          <w:lang w:val="fr-FR"/>
        </w:rPr>
        <w:t xml:space="preserve"> (en %)</w:t>
      </w:r>
    </w:p>
    <w:p w14:paraId="76AE53A1" w14:textId="77777777" w:rsidR="007B12D6" w:rsidRPr="00A04000" w:rsidRDefault="007B12D6" w:rsidP="00E615B9">
      <w:pPr>
        <w:pStyle w:val="SingleTxtG"/>
        <w:ind w:left="1701" w:hanging="567"/>
        <w:jc w:val="left"/>
        <w:rPr>
          <w:szCs w:val="24"/>
          <w:lang w:val="fr-FR"/>
        </w:rPr>
      </w:pPr>
      <w:r w:rsidRPr="00A04000">
        <w:rPr>
          <w:lang w:val="fr-FR"/>
        </w:rPr>
        <w:t>3.</w:t>
      </w:r>
      <w:r w:rsidRPr="00A04000">
        <w:rPr>
          <w:lang w:val="fr-FR"/>
        </w:rPr>
        <w:tab/>
        <w:t>Odomètre</w:t>
      </w:r>
      <w:r>
        <w:rPr>
          <w:lang w:val="fr-FR"/>
        </w:rPr>
        <w:t xml:space="preserve"> (c’est-à-dire la distance parcourue par le véhicule)</w:t>
      </w:r>
      <w:r w:rsidRPr="00A04000">
        <w:rPr>
          <w:lang w:val="fr-FR"/>
        </w:rPr>
        <w:t xml:space="preserve"> (en km)</w:t>
      </w:r>
    </w:p>
    <w:p w14:paraId="18CB4E96" w14:textId="77777777" w:rsidR="007B12D6" w:rsidRDefault="007B12D6" w:rsidP="00E615B9">
      <w:pPr>
        <w:pStyle w:val="SingleTxtG"/>
        <w:ind w:left="1701" w:hanging="567"/>
        <w:jc w:val="left"/>
        <w:rPr>
          <w:lang w:val="fr-FR"/>
        </w:rPr>
      </w:pPr>
      <w:r w:rsidRPr="00A04000">
        <w:rPr>
          <w:lang w:val="fr-FR"/>
        </w:rPr>
        <w:t>4.</w:t>
      </w:r>
      <w:r w:rsidRPr="00A04000">
        <w:rPr>
          <w:lang w:val="fr-FR"/>
        </w:rPr>
        <w:tab/>
        <w:t>Date de construction du véhicule</w:t>
      </w:r>
    </w:p>
    <w:p w14:paraId="4A929726" w14:textId="4552B864" w:rsidR="007B12D6" w:rsidRDefault="007B12D6" w:rsidP="00E615B9">
      <w:pPr>
        <w:pStyle w:val="SingleTxtG"/>
        <w:ind w:left="1701" w:hanging="567"/>
        <w:jc w:val="left"/>
        <w:rPr>
          <w:lang w:val="fr-FR"/>
        </w:rPr>
      </w:pPr>
      <w:r>
        <w:rPr>
          <w:lang w:val="fr-FR"/>
        </w:rPr>
        <w:t>5.</w:t>
      </w:r>
      <w:r>
        <w:rPr>
          <w:lang w:val="fr-FR"/>
        </w:rPr>
        <w:tab/>
      </w:r>
      <w:r w:rsidRPr="00B95A15">
        <w:rPr>
          <w:lang w:val="fr-FR"/>
        </w:rPr>
        <w:t>Temps écoulé depuis la dernière recharge de plus de 50</w:t>
      </w:r>
      <w:r>
        <w:rPr>
          <w:lang w:val="fr-FR"/>
        </w:rPr>
        <w:t> </w:t>
      </w:r>
      <w:r w:rsidRPr="00B95A15">
        <w:rPr>
          <w:lang w:val="fr-FR"/>
        </w:rPr>
        <w:t>% du niveau de charge [</w:t>
      </w:r>
      <w:r>
        <w:rPr>
          <w:lang w:val="fr-FR"/>
        </w:rPr>
        <w:t>en</w:t>
      </w:r>
      <w:r w:rsidR="00E615B9">
        <w:rPr>
          <w:lang w:val="fr-FR"/>
        </w:rPr>
        <w:t> </w:t>
      </w:r>
      <w:r w:rsidRPr="00B95A15">
        <w:rPr>
          <w:lang w:val="fr-FR"/>
        </w:rPr>
        <w:t>jours]</w:t>
      </w:r>
    </w:p>
    <w:p w14:paraId="74BD71A8" w14:textId="77777777" w:rsidR="007B12D6" w:rsidRDefault="007B12D6" w:rsidP="00E20B56">
      <w:pPr>
        <w:pStyle w:val="SingleTxtG"/>
        <w:spacing w:after="240"/>
        <w:ind w:left="1701" w:hanging="567"/>
        <w:jc w:val="left"/>
        <w:rPr>
          <w:lang w:val="fr-FR"/>
        </w:rPr>
      </w:pPr>
      <w:r>
        <w:rPr>
          <w:lang w:val="fr-FR"/>
        </w:rPr>
        <w:t>6.</w:t>
      </w:r>
      <w:r>
        <w:tab/>
      </w:r>
      <w:r w:rsidRPr="00545510">
        <w:rPr>
          <w:lang w:val="fr-FR"/>
        </w:rPr>
        <w:t xml:space="preserve">Température moyenne de la batterie lorsque le système de propulsion est activé, </w:t>
      </w:r>
      <w:r>
        <w:rPr>
          <w:lang w:val="fr-FR"/>
        </w:rPr>
        <w:t>lorsque le véhicule est en charge</w:t>
      </w:r>
      <w:r w:rsidRPr="00545510">
        <w:rPr>
          <w:lang w:val="fr-FR"/>
        </w:rPr>
        <w:t xml:space="preserve"> et (si </w:t>
      </w:r>
      <w:r>
        <w:rPr>
          <w:lang w:val="fr-FR"/>
        </w:rPr>
        <w:t>possible</w:t>
      </w:r>
      <w:r w:rsidRPr="00545510">
        <w:rPr>
          <w:lang w:val="fr-FR"/>
        </w:rPr>
        <w:t xml:space="preserve">) </w:t>
      </w:r>
      <w:r>
        <w:rPr>
          <w:lang w:val="fr-FR"/>
        </w:rPr>
        <w:t>lorsque celui-ci n’est pas utilisé</w:t>
      </w:r>
      <w:r w:rsidRPr="00545510">
        <w:rPr>
          <w:lang w:val="fr-FR"/>
        </w:rPr>
        <w:t xml:space="preserve"> (c</w:t>
      </w:r>
      <w:r>
        <w:rPr>
          <w:lang w:val="fr-FR"/>
        </w:rPr>
        <w:t>’</w:t>
      </w:r>
      <w:r w:rsidRPr="00545510">
        <w:rPr>
          <w:lang w:val="fr-FR"/>
        </w:rPr>
        <w:t>est</w:t>
      </w:r>
      <w:r>
        <w:rPr>
          <w:lang w:val="fr-FR"/>
        </w:rPr>
        <w:noBreakHyphen/>
      </w:r>
      <w:r w:rsidRPr="00545510">
        <w:rPr>
          <w:lang w:val="fr-FR"/>
        </w:rPr>
        <w:t>à</w:t>
      </w:r>
      <w:r>
        <w:rPr>
          <w:lang w:val="fr-FR"/>
        </w:rPr>
        <w:noBreakHyphen/>
      </w:r>
      <w:r w:rsidRPr="00545510">
        <w:rPr>
          <w:lang w:val="fr-FR"/>
        </w:rPr>
        <w:t xml:space="preserve">dire </w:t>
      </w:r>
      <w:r>
        <w:rPr>
          <w:lang w:val="fr-FR"/>
        </w:rPr>
        <w:t>que</w:t>
      </w:r>
      <w:r w:rsidRPr="00545510">
        <w:rPr>
          <w:lang w:val="fr-FR"/>
        </w:rPr>
        <w:t xml:space="preserve"> le système de propulsion n</w:t>
      </w:r>
      <w:r>
        <w:rPr>
          <w:lang w:val="fr-FR"/>
        </w:rPr>
        <w:t>’</w:t>
      </w:r>
      <w:r w:rsidRPr="00545510">
        <w:rPr>
          <w:lang w:val="fr-FR"/>
        </w:rPr>
        <w:t xml:space="preserve">est pas activé et </w:t>
      </w:r>
      <w:r>
        <w:rPr>
          <w:lang w:val="fr-FR"/>
        </w:rPr>
        <w:t>que le véhicule</w:t>
      </w:r>
      <w:r w:rsidRPr="00545510">
        <w:rPr>
          <w:lang w:val="fr-FR"/>
        </w:rPr>
        <w:t xml:space="preserve"> </w:t>
      </w:r>
      <w:r>
        <w:rPr>
          <w:lang w:val="fr-FR"/>
        </w:rPr>
        <w:t>n’est pas en charge</w:t>
      </w:r>
      <w:r w:rsidRPr="00545510">
        <w:rPr>
          <w:lang w:val="fr-FR"/>
        </w:rPr>
        <w:t>).</w:t>
      </w:r>
    </w:p>
    <w:p w14:paraId="22BE269B" w14:textId="7D6D6D77" w:rsidR="007B12D6" w:rsidRPr="001B3A9C" w:rsidRDefault="007B12D6" w:rsidP="00E615B9">
      <w:pPr>
        <w:spacing w:after="120"/>
        <w:ind w:left="1701" w:right="1134" w:hanging="567"/>
        <w:rPr>
          <w:b/>
          <w:bCs/>
          <w:szCs w:val="24"/>
          <w:lang w:val="fr-FR"/>
        </w:rPr>
      </w:pPr>
      <w:r w:rsidRPr="001B3A9C">
        <w:rPr>
          <w:b/>
          <w:bCs/>
          <w:szCs w:val="24"/>
          <w:lang w:val="fr-FR"/>
        </w:rPr>
        <w:t>Valeurs requises si le constructeur applique l</w:t>
      </w:r>
      <w:r>
        <w:rPr>
          <w:b/>
          <w:bCs/>
          <w:szCs w:val="24"/>
          <w:lang w:val="fr-FR"/>
        </w:rPr>
        <w:t>’</w:t>
      </w:r>
      <w:r w:rsidRPr="001B3A9C">
        <w:rPr>
          <w:b/>
          <w:bCs/>
          <w:szCs w:val="24"/>
          <w:lang w:val="fr-FR"/>
        </w:rPr>
        <w:t xml:space="preserve">option de </w:t>
      </w:r>
      <w:r>
        <w:rPr>
          <w:b/>
          <w:bCs/>
          <w:szCs w:val="24"/>
          <w:lang w:val="fr-FR"/>
        </w:rPr>
        <w:t>distance</w:t>
      </w:r>
      <w:r w:rsidRPr="001B3A9C">
        <w:rPr>
          <w:b/>
          <w:bCs/>
          <w:szCs w:val="24"/>
          <w:lang w:val="fr-FR"/>
        </w:rPr>
        <w:t xml:space="preserve"> virtuel</w:t>
      </w:r>
      <w:r>
        <w:rPr>
          <w:b/>
          <w:bCs/>
          <w:szCs w:val="24"/>
          <w:lang w:val="fr-FR"/>
        </w:rPr>
        <w:t>le</w:t>
      </w:r>
      <w:r w:rsidR="00656644">
        <w:rPr>
          <w:b/>
          <w:bCs/>
          <w:szCs w:val="24"/>
          <w:lang w:val="fr-FR"/>
        </w:rPr>
        <w:t> :</w:t>
      </w:r>
    </w:p>
    <w:p w14:paraId="73DBC36D" w14:textId="77777777" w:rsidR="007B12D6" w:rsidRPr="001B3A9C" w:rsidRDefault="007B12D6" w:rsidP="00E615B9">
      <w:pPr>
        <w:spacing w:after="120"/>
        <w:ind w:left="1701" w:right="1134" w:hanging="567"/>
        <w:rPr>
          <w:szCs w:val="24"/>
          <w:lang w:val="fr-FR"/>
        </w:rPr>
      </w:pPr>
      <w:r w:rsidRPr="001B3A9C">
        <w:rPr>
          <w:szCs w:val="24"/>
          <w:lang w:val="fr-FR"/>
        </w:rPr>
        <w:t>7.</w:t>
      </w:r>
      <w:r w:rsidRPr="001B3A9C">
        <w:rPr>
          <w:szCs w:val="24"/>
          <w:lang w:val="fr-FR"/>
        </w:rPr>
        <w:tab/>
        <w:t>Distance totale (somme de la distance parcourue indiquée par le compteur kilométrique et de la distance virtuelle) [</w:t>
      </w:r>
      <w:r>
        <w:rPr>
          <w:szCs w:val="24"/>
          <w:lang w:val="fr-FR"/>
        </w:rPr>
        <w:t xml:space="preserve">en </w:t>
      </w:r>
      <w:r w:rsidRPr="001B3A9C">
        <w:rPr>
          <w:szCs w:val="24"/>
          <w:lang w:val="fr-FR"/>
        </w:rPr>
        <w:t>km]</w:t>
      </w:r>
    </w:p>
    <w:p w14:paraId="50E51280" w14:textId="77777777" w:rsidR="007B12D6" w:rsidRPr="001B3A9C" w:rsidRDefault="007B12D6" w:rsidP="00E615B9">
      <w:pPr>
        <w:spacing w:after="120"/>
        <w:ind w:left="1701" w:right="1134" w:hanging="567"/>
        <w:rPr>
          <w:szCs w:val="24"/>
          <w:lang w:val="fr-FR"/>
        </w:rPr>
      </w:pPr>
      <w:r w:rsidRPr="001B3A9C">
        <w:rPr>
          <w:szCs w:val="24"/>
          <w:lang w:val="fr-FR"/>
        </w:rPr>
        <w:t>8.</w:t>
      </w:r>
      <w:r w:rsidRPr="001B3A9C">
        <w:rPr>
          <w:szCs w:val="24"/>
          <w:lang w:val="fr-FR"/>
        </w:rPr>
        <w:tab/>
        <w:t>Distance virtuelle (en km)</w:t>
      </w:r>
    </w:p>
    <w:p w14:paraId="7F039389" w14:textId="77777777" w:rsidR="007B12D6" w:rsidRPr="001B3A9C" w:rsidRDefault="007B12D6" w:rsidP="00E615B9">
      <w:pPr>
        <w:spacing w:after="120"/>
        <w:ind w:left="1701" w:right="1134" w:hanging="567"/>
        <w:rPr>
          <w:szCs w:val="24"/>
          <w:lang w:val="fr-FR"/>
        </w:rPr>
      </w:pPr>
      <w:r w:rsidRPr="001B3A9C">
        <w:rPr>
          <w:szCs w:val="24"/>
          <w:lang w:val="fr-FR"/>
        </w:rPr>
        <w:t>9.</w:t>
      </w:r>
      <w:r w:rsidRPr="001B3A9C">
        <w:rPr>
          <w:szCs w:val="24"/>
          <w:lang w:val="fr-FR"/>
        </w:rPr>
        <w:tab/>
      </w:r>
      <w:r>
        <w:rPr>
          <w:szCs w:val="24"/>
          <w:lang w:val="fr-FR"/>
        </w:rPr>
        <w:t>Pire c</w:t>
      </w:r>
      <w:r w:rsidRPr="001B3A9C">
        <w:rPr>
          <w:szCs w:val="24"/>
          <w:lang w:val="fr-FR"/>
        </w:rPr>
        <w:t>onsommation d</w:t>
      </w:r>
      <w:r>
        <w:rPr>
          <w:szCs w:val="24"/>
          <w:lang w:val="fr-FR"/>
        </w:rPr>
        <w:t>’</w:t>
      </w:r>
      <w:r w:rsidRPr="001B3A9C">
        <w:rPr>
          <w:szCs w:val="24"/>
          <w:lang w:val="fr-FR"/>
        </w:rPr>
        <w:t xml:space="preserve">énergie certifiée pour une famille au titre de la partie B </w:t>
      </w:r>
      <w:r>
        <w:rPr>
          <w:szCs w:val="24"/>
          <w:lang w:val="fr-FR"/>
        </w:rPr>
        <w:t>[</w:t>
      </w:r>
      <w:r w:rsidRPr="001B3A9C">
        <w:rPr>
          <w:szCs w:val="24"/>
          <w:lang w:val="fr-FR"/>
        </w:rPr>
        <w:t>en</w:t>
      </w:r>
      <w:r>
        <w:rPr>
          <w:szCs w:val="24"/>
          <w:lang w:val="fr-FR"/>
        </w:rPr>
        <w:t> </w:t>
      </w:r>
      <w:r w:rsidRPr="001B3A9C">
        <w:rPr>
          <w:szCs w:val="24"/>
          <w:lang w:val="fr-FR"/>
        </w:rPr>
        <w:t>Wh/km</w:t>
      </w:r>
      <w:r>
        <w:rPr>
          <w:szCs w:val="24"/>
          <w:lang w:val="fr-FR"/>
        </w:rPr>
        <w:t>]</w:t>
      </w:r>
    </w:p>
    <w:p w14:paraId="473FE335" w14:textId="77777777" w:rsidR="007B12D6" w:rsidRPr="001B3A9C" w:rsidRDefault="007B12D6" w:rsidP="00E615B9">
      <w:pPr>
        <w:spacing w:after="120"/>
        <w:ind w:left="1701" w:right="1134" w:hanging="567"/>
        <w:rPr>
          <w:szCs w:val="24"/>
          <w:lang w:val="fr-FR"/>
        </w:rPr>
      </w:pPr>
      <w:r w:rsidRPr="001B3A9C">
        <w:rPr>
          <w:szCs w:val="24"/>
          <w:lang w:val="fr-FR"/>
        </w:rPr>
        <w:t>10.</w:t>
      </w:r>
      <w:r w:rsidRPr="001B3A9C">
        <w:rPr>
          <w:szCs w:val="24"/>
          <w:lang w:val="fr-FR"/>
        </w:rPr>
        <w:tab/>
        <w:t>Décharge totale d</w:t>
      </w:r>
      <w:r>
        <w:rPr>
          <w:szCs w:val="24"/>
          <w:lang w:val="fr-FR"/>
        </w:rPr>
        <w:t>’</w:t>
      </w:r>
      <w:r w:rsidRPr="001B3A9C">
        <w:rPr>
          <w:szCs w:val="24"/>
          <w:lang w:val="fr-FR"/>
        </w:rPr>
        <w:t>énergie en mode V2X [en kWh]</w:t>
      </w:r>
    </w:p>
    <w:p w14:paraId="78FC4C94" w14:textId="77777777" w:rsidR="007B12D6" w:rsidRDefault="007B12D6" w:rsidP="00E20B56">
      <w:pPr>
        <w:pStyle w:val="SingleTxtG"/>
        <w:spacing w:after="240"/>
        <w:ind w:left="1701" w:hanging="567"/>
        <w:jc w:val="left"/>
        <w:rPr>
          <w:szCs w:val="24"/>
          <w:lang w:val="fr-FR"/>
        </w:rPr>
      </w:pPr>
      <w:r w:rsidRPr="001B3A9C">
        <w:rPr>
          <w:szCs w:val="24"/>
          <w:lang w:val="fr-FR"/>
        </w:rPr>
        <w:t>11.</w:t>
      </w:r>
      <w:r w:rsidRPr="001B3A9C">
        <w:rPr>
          <w:szCs w:val="24"/>
          <w:lang w:val="fr-FR"/>
        </w:rPr>
        <w:tab/>
        <w:t>Décharge totale d</w:t>
      </w:r>
      <w:r>
        <w:rPr>
          <w:szCs w:val="24"/>
          <w:lang w:val="fr-FR"/>
        </w:rPr>
        <w:t>’</w:t>
      </w:r>
      <w:r w:rsidRPr="001B3A9C">
        <w:rPr>
          <w:szCs w:val="24"/>
          <w:lang w:val="fr-FR"/>
        </w:rPr>
        <w:t>énergie à des fins autres que la traction [en kWh]</w:t>
      </w:r>
      <w:r>
        <w:rPr>
          <w:szCs w:val="24"/>
          <w:lang w:val="fr-FR"/>
        </w:rPr>
        <w:t xml:space="preserve">, applicable </w:t>
      </w:r>
      <w:r w:rsidRPr="00E20B56">
        <w:rPr>
          <w:lang w:val="fr-FR"/>
        </w:rPr>
        <w:t>uniquement</w:t>
      </w:r>
      <w:r>
        <w:rPr>
          <w:szCs w:val="24"/>
          <w:lang w:val="fr-FR"/>
        </w:rPr>
        <w:t xml:space="preserve"> aux véhicules de la catégorie 2, à la demande du constructeur</w:t>
      </w:r>
    </w:p>
    <w:p w14:paraId="0212D24A" w14:textId="226ED1C3" w:rsidR="007B12D6" w:rsidRPr="001B3A9C" w:rsidRDefault="007B12D6" w:rsidP="00E615B9">
      <w:pPr>
        <w:spacing w:after="120"/>
        <w:ind w:left="1701" w:right="1134" w:hanging="567"/>
        <w:rPr>
          <w:b/>
          <w:bCs/>
          <w:szCs w:val="24"/>
          <w:lang w:val="fr-FR"/>
        </w:rPr>
      </w:pPr>
      <w:r w:rsidRPr="001B3A9C">
        <w:rPr>
          <w:b/>
          <w:bCs/>
          <w:szCs w:val="24"/>
          <w:lang w:val="fr-FR"/>
        </w:rPr>
        <w:t>Valeurs pouvant être exigées par les réglementations régionales</w:t>
      </w:r>
      <w:r w:rsidR="00656644">
        <w:rPr>
          <w:b/>
          <w:bCs/>
          <w:szCs w:val="24"/>
          <w:lang w:val="fr-FR"/>
        </w:rPr>
        <w:t> :</w:t>
      </w:r>
    </w:p>
    <w:p w14:paraId="271A1290" w14:textId="77777777" w:rsidR="007B12D6" w:rsidRDefault="007B12D6" w:rsidP="00E615B9">
      <w:pPr>
        <w:pStyle w:val="SingleTxtG"/>
        <w:ind w:left="1701" w:hanging="567"/>
        <w:jc w:val="left"/>
        <w:rPr>
          <w:lang w:val="fr-FR"/>
        </w:rPr>
      </w:pPr>
      <w:r>
        <w:rPr>
          <w:szCs w:val="24"/>
        </w:rPr>
        <w:t>12.</w:t>
      </w:r>
      <w:r>
        <w:rPr>
          <w:szCs w:val="24"/>
        </w:rPr>
        <w:tab/>
      </w:r>
      <w:r w:rsidRPr="00F34AF6">
        <w:rPr>
          <w:szCs w:val="24"/>
        </w:rPr>
        <w:t>Débit d</w:t>
      </w:r>
      <w:r>
        <w:rPr>
          <w:szCs w:val="24"/>
        </w:rPr>
        <w:t>’</w:t>
      </w:r>
      <w:r w:rsidRPr="00F34AF6">
        <w:rPr>
          <w:szCs w:val="24"/>
        </w:rPr>
        <w:t>énergie [en kWh]</w:t>
      </w:r>
    </w:p>
    <w:p w14:paraId="2E46E234" w14:textId="77777777" w:rsidR="007B12D6" w:rsidRPr="00A04000" w:rsidRDefault="007B12D6" w:rsidP="00E615B9">
      <w:pPr>
        <w:pStyle w:val="SingleTxtG"/>
        <w:rPr>
          <w:lang w:val="fr-FR"/>
        </w:rPr>
      </w:pPr>
      <w:r w:rsidRPr="00A04000">
        <w:rPr>
          <w:lang w:val="fr-FR"/>
        </w:rPr>
        <w:br w:type="page"/>
      </w:r>
    </w:p>
    <w:p w14:paraId="70609EBC" w14:textId="77777777" w:rsidR="007B12D6" w:rsidRPr="00A04000" w:rsidRDefault="007B12D6" w:rsidP="007B12D6">
      <w:pPr>
        <w:pStyle w:val="HChG"/>
        <w:rPr>
          <w:rFonts w:eastAsia="MS Mincho"/>
          <w:lang w:val="fr-FR"/>
        </w:rPr>
      </w:pPr>
      <w:r w:rsidRPr="00A04000">
        <w:rPr>
          <w:lang w:val="fr-FR"/>
        </w:rPr>
        <w:lastRenderedPageBreak/>
        <w:t>Annexe 3</w:t>
      </w:r>
    </w:p>
    <w:p w14:paraId="45B674D4" w14:textId="77777777" w:rsidR="007B12D6" w:rsidRPr="00A04000" w:rsidRDefault="007B12D6" w:rsidP="007B12D6">
      <w:pPr>
        <w:pStyle w:val="HChG"/>
        <w:rPr>
          <w:rFonts w:eastAsia="MS Mincho"/>
          <w:lang w:val="fr-FR"/>
        </w:rPr>
      </w:pPr>
      <w:r w:rsidRPr="00A04000">
        <w:rPr>
          <w:lang w:val="fr-FR"/>
        </w:rPr>
        <w:tab/>
      </w:r>
      <w:r w:rsidRPr="00A04000">
        <w:rPr>
          <w:lang w:val="fr-FR"/>
        </w:rPr>
        <w:tab/>
        <w:t xml:space="preserve">Détermination des paramètres fonctionnels pendant </w:t>
      </w:r>
      <w:r>
        <w:rPr>
          <w:lang w:val="fr-FR"/>
        </w:rPr>
        <w:br/>
      </w:r>
      <w:r w:rsidRPr="00A04000">
        <w:rPr>
          <w:lang w:val="fr-FR"/>
        </w:rPr>
        <w:t>la</w:t>
      </w:r>
      <w:r>
        <w:rPr>
          <w:lang w:val="fr-FR"/>
        </w:rPr>
        <w:t xml:space="preserve"> </w:t>
      </w:r>
      <w:r w:rsidRPr="00A04000">
        <w:rPr>
          <w:lang w:val="fr-FR"/>
        </w:rPr>
        <w:t>procédure d</w:t>
      </w:r>
      <w:r>
        <w:rPr>
          <w:lang w:val="fr-FR"/>
        </w:rPr>
        <w:t>’</w:t>
      </w:r>
      <w:r w:rsidRPr="00A04000">
        <w:rPr>
          <w:lang w:val="fr-FR"/>
        </w:rPr>
        <w:t>essai au titre de la partie A</w:t>
      </w:r>
    </w:p>
    <w:p w14:paraId="03ACBD77" w14:textId="77777777" w:rsidR="007B12D6" w:rsidRPr="00A04000" w:rsidRDefault="007B12D6" w:rsidP="007B12D6">
      <w:pPr>
        <w:pStyle w:val="SingleTxtG"/>
        <w:ind w:left="2268" w:hanging="1134"/>
        <w:rPr>
          <w:rFonts w:eastAsia="MS Mincho"/>
          <w:lang w:val="fr-FR"/>
        </w:rPr>
      </w:pPr>
      <w:r w:rsidRPr="00A04000">
        <w:rPr>
          <w:lang w:val="fr-FR"/>
        </w:rPr>
        <w:t>1.</w:t>
      </w:r>
      <w:r w:rsidRPr="00A04000">
        <w:rPr>
          <w:lang w:val="fr-FR"/>
        </w:rPr>
        <w:tab/>
        <w:t>Généralités</w:t>
      </w:r>
    </w:p>
    <w:p w14:paraId="14ED268B" w14:textId="0EC42BD5" w:rsidR="007B12D6" w:rsidRPr="00A04000" w:rsidRDefault="007B12D6" w:rsidP="007B12D6">
      <w:pPr>
        <w:pStyle w:val="SingleTxtG"/>
        <w:ind w:left="2268"/>
        <w:rPr>
          <w:lang w:val="fr-FR"/>
        </w:rPr>
      </w:pPr>
      <w:r w:rsidRPr="00A04000">
        <w:rPr>
          <w:lang w:val="fr-FR"/>
        </w:rPr>
        <w:t>Pour le calcul du SOCE et du SOCR mesurés conformément au paragraphe</w:t>
      </w:r>
      <w:r w:rsidR="001942D4">
        <w:rPr>
          <w:lang w:val="fr-FR"/>
        </w:rPr>
        <w:t xml:space="preserve"> </w:t>
      </w:r>
      <w:r w:rsidRPr="00A04000">
        <w:rPr>
          <w:lang w:val="fr-FR"/>
        </w:rPr>
        <w:t>6.3.2 du présent RTM, les valeurs mesurées et certifiées de l</w:t>
      </w:r>
      <w:r>
        <w:rPr>
          <w:lang w:val="fr-FR"/>
        </w:rPr>
        <w:t>’</w:t>
      </w:r>
      <w:r w:rsidRPr="00A04000">
        <w:rPr>
          <w:lang w:val="fr-FR"/>
        </w:rPr>
        <w:t>énergie utilisable de la batterie (EUB) et de l</w:t>
      </w:r>
      <w:r>
        <w:rPr>
          <w:lang w:val="fr-FR"/>
        </w:rPr>
        <w:t>’</w:t>
      </w:r>
      <w:r w:rsidRPr="00A04000">
        <w:rPr>
          <w:lang w:val="fr-FR"/>
        </w:rPr>
        <w:t>autonomie électrique (autonomie électrique pure (PER) pour les VEP et autonomie équivalente en mode électrique (EAER) pour les VEH-RE) sont nécessaires</w:t>
      </w:r>
      <w:r w:rsidR="00656644">
        <w:rPr>
          <w:lang w:val="fr-FR"/>
        </w:rPr>
        <w:t> :</w:t>
      </w:r>
    </w:p>
    <w:p w14:paraId="68EC71B1" w14:textId="027C7FA3" w:rsidR="007B12D6" w:rsidRPr="00E91ACD" w:rsidRDefault="007B12D6" w:rsidP="001942D4">
      <w:pPr>
        <w:pStyle w:val="Bullet2G"/>
        <w:ind w:left="2835"/>
        <w:rPr>
          <w:lang w:val="en-US" w:eastAsia="ja-JP"/>
        </w:rPr>
      </w:pPr>
      <w:proofErr w:type="spellStart"/>
      <w:r w:rsidRPr="00E91ACD">
        <w:rPr>
          <w:lang w:val="en-US" w:eastAsia="ja-JP"/>
        </w:rPr>
        <w:t>UBE</w:t>
      </w:r>
      <w:r w:rsidRPr="00E91ACD">
        <w:rPr>
          <w:vertAlign w:val="subscript"/>
          <w:lang w:val="en-US" w:eastAsia="ja-JP"/>
        </w:rPr>
        <w:t>measured</w:t>
      </w:r>
      <w:proofErr w:type="spellEnd"/>
      <w:r w:rsidRPr="00E91ACD">
        <w:rPr>
          <w:vertAlign w:val="subscript"/>
          <w:lang w:val="en-US" w:eastAsia="ja-JP"/>
        </w:rPr>
        <w:t xml:space="preserve"> </w:t>
      </w:r>
      <w:r w:rsidR="001942D4">
        <w:rPr>
          <w:lang w:val="en-US" w:eastAsia="ja-JP"/>
        </w:rPr>
        <w:t>et</w:t>
      </w:r>
      <w:r w:rsidRPr="00E91ACD">
        <w:rPr>
          <w:lang w:val="en-US" w:eastAsia="ja-JP"/>
        </w:rPr>
        <w:t xml:space="preserve"> </w:t>
      </w:r>
      <w:proofErr w:type="spellStart"/>
      <w:r w:rsidRPr="00E91ACD">
        <w:rPr>
          <w:lang w:val="en-US" w:eastAsia="ja-JP"/>
        </w:rPr>
        <w:t>UBE</w:t>
      </w:r>
      <w:r w:rsidRPr="00E91ACD">
        <w:rPr>
          <w:vertAlign w:val="subscript"/>
          <w:lang w:val="en-US" w:eastAsia="ja-JP"/>
        </w:rPr>
        <w:t>certified</w:t>
      </w:r>
      <w:proofErr w:type="spellEnd"/>
    </w:p>
    <w:p w14:paraId="51D29347" w14:textId="297593E7" w:rsidR="007B12D6" w:rsidRPr="00E91ACD" w:rsidRDefault="007B12D6" w:rsidP="001942D4">
      <w:pPr>
        <w:pStyle w:val="Bullet2G"/>
        <w:ind w:left="2835"/>
        <w:rPr>
          <w:szCs w:val="24"/>
          <w:lang w:val="en-US"/>
        </w:rPr>
      </w:pPr>
      <w:proofErr w:type="spellStart"/>
      <w:r w:rsidRPr="00E91ACD">
        <w:rPr>
          <w:lang w:val="en-US" w:eastAsia="ja-JP"/>
        </w:rPr>
        <w:t>Range</w:t>
      </w:r>
      <w:r w:rsidRPr="00E91ACD">
        <w:rPr>
          <w:vertAlign w:val="subscript"/>
          <w:lang w:val="en-US" w:eastAsia="ja-JP"/>
        </w:rPr>
        <w:t>measured</w:t>
      </w:r>
      <w:proofErr w:type="spellEnd"/>
      <w:r w:rsidRPr="00E91ACD">
        <w:rPr>
          <w:lang w:val="en-US" w:eastAsia="ja-JP"/>
        </w:rPr>
        <w:t xml:space="preserve"> </w:t>
      </w:r>
      <w:r w:rsidR="001942D4">
        <w:rPr>
          <w:lang w:val="en-US" w:eastAsia="ja-JP"/>
        </w:rPr>
        <w:t>et</w:t>
      </w:r>
      <w:r w:rsidRPr="00E91ACD">
        <w:rPr>
          <w:lang w:val="en-US" w:eastAsia="ja-JP"/>
        </w:rPr>
        <w:t xml:space="preserve"> </w:t>
      </w:r>
      <w:proofErr w:type="spellStart"/>
      <w:r w:rsidRPr="00E91ACD">
        <w:rPr>
          <w:vertAlign w:val="subscript"/>
          <w:lang w:val="en-US" w:eastAsia="ja-JP"/>
        </w:rPr>
        <w:t>Rangecertified</w:t>
      </w:r>
      <w:proofErr w:type="spellEnd"/>
    </w:p>
    <w:p w14:paraId="1668EDED" w14:textId="77777777" w:rsidR="007B12D6" w:rsidRDefault="007B12D6" w:rsidP="007B12D6">
      <w:pPr>
        <w:pStyle w:val="SingleTxtG"/>
        <w:ind w:left="2268"/>
        <w:rPr>
          <w:lang w:val="fr-FR"/>
        </w:rPr>
      </w:pPr>
      <w:r w:rsidRPr="00A04000">
        <w:rPr>
          <w:lang w:val="fr-FR"/>
        </w:rPr>
        <w:t>La présente annexe décrit comment déterminer ces paramètres dans le cas de la procédure d</w:t>
      </w:r>
      <w:r>
        <w:rPr>
          <w:lang w:val="fr-FR"/>
        </w:rPr>
        <w:t>’</w:t>
      </w:r>
      <w:r w:rsidRPr="00A04000">
        <w:rPr>
          <w:lang w:val="fr-FR"/>
        </w:rPr>
        <w:t>essai mondiale harmonisée en ce qui concerne les émissions des voitures particulières et véhicules utilitaires légers (WLTP), au paragraphe 2 pour les VEP et au paragraphe 3 pour les VEH-RE, et donne des directives sur les mesures à effectuer et les valeurs certifiées à appliquer pour un véhicule sélectionné dans le cadre de la procédure de vérification au titre de la partie A. Les régions qui n</w:t>
      </w:r>
      <w:r>
        <w:rPr>
          <w:lang w:val="fr-FR"/>
        </w:rPr>
        <w:t>’</w:t>
      </w:r>
      <w:r w:rsidRPr="00A04000">
        <w:rPr>
          <w:lang w:val="fr-FR"/>
        </w:rPr>
        <w:t>appliquent pas le RTM ONU n</w:t>
      </w:r>
      <w:r w:rsidRPr="00A04000">
        <w:rPr>
          <w:vertAlign w:val="superscript"/>
          <w:lang w:val="fr-FR"/>
        </w:rPr>
        <w:t>o</w:t>
      </w:r>
      <w:r w:rsidRPr="00A04000">
        <w:rPr>
          <w:lang w:val="fr-FR"/>
        </w:rPr>
        <w:t> 15 ou le Règlement ONU n</w:t>
      </w:r>
      <w:r w:rsidRPr="00A04000">
        <w:rPr>
          <w:vertAlign w:val="superscript"/>
          <w:lang w:val="fr-FR"/>
        </w:rPr>
        <w:t>o</w:t>
      </w:r>
      <w:r w:rsidRPr="00A04000">
        <w:rPr>
          <w:lang w:val="fr-FR"/>
        </w:rPr>
        <w:t> 154 doivent définir une autre solution en s</w:t>
      </w:r>
      <w:r>
        <w:rPr>
          <w:lang w:val="fr-FR"/>
        </w:rPr>
        <w:t>’</w:t>
      </w:r>
      <w:r w:rsidRPr="00A04000">
        <w:rPr>
          <w:lang w:val="fr-FR"/>
        </w:rPr>
        <w:t>appuyant sur les directives ci</w:t>
      </w:r>
      <w:r w:rsidRPr="00A04000">
        <w:rPr>
          <w:lang w:val="fr-FR"/>
        </w:rPr>
        <w:noBreakHyphen/>
        <w:t>après.</w:t>
      </w:r>
    </w:p>
    <w:p w14:paraId="527C5C7C" w14:textId="77777777" w:rsidR="007B12D6" w:rsidRDefault="007B12D6" w:rsidP="007B12D6">
      <w:pPr>
        <w:pStyle w:val="SingleTxtG"/>
        <w:ind w:left="2268"/>
        <w:rPr>
          <w:lang w:val="fr-FR"/>
        </w:rPr>
      </w:pPr>
      <w:r w:rsidRPr="00A04000">
        <w:rPr>
          <w:lang w:val="fr-FR"/>
        </w:rPr>
        <w:t xml:space="preserve">Aux fins de la présente annexe, dans le cas des VEP, le terme « batterie » inclut non seulement le SRSEE utilisé principalement </w:t>
      </w:r>
      <w:r>
        <w:rPr>
          <w:lang w:val="fr-FR"/>
        </w:rPr>
        <w:t>à des</w:t>
      </w:r>
      <w:r w:rsidRPr="00A04000">
        <w:rPr>
          <w:lang w:val="fr-FR"/>
        </w:rPr>
        <w:t xml:space="preserve"> fins de traction, mais également tous les autres SRSEE.</w:t>
      </w:r>
    </w:p>
    <w:p w14:paraId="07F4F484" w14:textId="77777777" w:rsidR="007B12D6" w:rsidRPr="00A04000" w:rsidRDefault="007B12D6" w:rsidP="001942D4">
      <w:pPr>
        <w:pStyle w:val="SingleTxtG"/>
        <w:keepNext/>
        <w:ind w:left="2268" w:hanging="1134"/>
        <w:rPr>
          <w:rFonts w:eastAsia="MS Mincho"/>
          <w:lang w:val="fr-FR"/>
        </w:rPr>
      </w:pPr>
      <w:r w:rsidRPr="00A04000">
        <w:rPr>
          <w:lang w:val="fr-FR"/>
        </w:rPr>
        <w:t>2.</w:t>
      </w:r>
      <w:r w:rsidRPr="00A04000">
        <w:rPr>
          <w:lang w:val="fr-FR"/>
        </w:rPr>
        <w:tab/>
        <w:t>Paramètres fonctionnels pour les VEP</w:t>
      </w:r>
    </w:p>
    <w:p w14:paraId="5B551BE8" w14:textId="77777777" w:rsidR="007B12D6" w:rsidRPr="00A04000" w:rsidRDefault="007B12D6" w:rsidP="001942D4">
      <w:pPr>
        <w:pStyle w:val="SingleTxtG"/>
        <w:keepNext/>
        <w:ind w:left="2268" w:hanging="1134"/>
        <w:rPr>
          <w:rFonts w:eastAsia="MS Mincho"/>
          <w:lang w:val="fr-FR"/>
        </w:rPr>
      </w:pPr>
      <w:r w:rsidRPr="00A04000">
        <w:rPr>
          <w:lang w:val="fr-FR"/>
        </w:rPr>
        <w:t>2.1</w:t>
      </w:r>
      <w:r w:rsidRPr="00A04000">
        <w:rPr>
          <w:lang w:val="fr-FR"/>
        </w:rPr>
        <w:tab/>
        <w:t>EUB pour les VEP</w:t>
      </w:r>
    </w:p>
    <w:p w14:paraId="6B1C76B5" w14:textId="77777777" w:rsidR="007B12D6" w:rsidRPr="00A04000" w:rsidRDefault="007B12D6" w:rsidP="001942D4">
      <w:pPr>
        <w:pStyle w:val="SingleTxtG"/>
        <w:keepNext/>
        <w:ind w:left="2268" w:hanging="1134"/>
        <w:rPr>
          <w:lang w:val="fr-FR"/>
        </w:rPr>
      </w:pPr>
      <w:r w:rsidRPr="00A04000">
        <w:rPr>
          <w:lang w:val="fr-FR"/>
        </w:rPr>
        <w:t>2.1.1</w:t>
      </w:r>
      <w:r w:rsidRPr="00A04000">
        <w:rPr>
          <w:lang w:val="fr-FR"/>
        </w:rPr>
        <w:tab/>
        <w:t>Valeurs mesurées de l</w:t>
      </w:r>
      <w:r>
        <w:rPr>
          <w:lang w:val="fr-FR"/>
        </w:rPr>
        <w:t>’</w:t>
      </w:r>
      <w:r w:rsidRPr="00A04000">
        <w:rPr>
          <w:lang w:val="fr-FR"/>
        </w:rPr>
        <w:t>EUB pour les VEP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8"/>
        <w:gridCol w:w="3518"/>
        <w:gridCol w:w="3518"/>
      </w:tblGrid>
      <w:tr w:rsidR="007B12D6" w:rsidRPr="00A04000" w14:paraId="2DB66EE7" w14:textId="77777777" w:rsidTr="00694187">
        <w:trPr>
          <w:trHeight w:val="181"/>
        </w:trPr>
        <w:tc>
          <w:tcPr>
            <w:tcW w:w="1418" w:type="dxa"/>
            <w:tcBorders>
              <w:bottom w:val="single" w:sz="12" w:space="0" w:color="auto"/>
            </w:tcBorders>
            <w:vAlign w:val="center"/>
          </w:tcPr>
          <w:p w14:paraId="3E02FF61" w14:textId="77777777" w:rsidR="007B12D6" w:rsidRPr="00A04000" w:rsidRDefault="007B12D6" w:rsidP="001942D4">
            <w:pPr>
              <w:spacing w:before="80" w:after="80" w:line="200" w:lineRule="atLeast"/>
              <w:ind w:left="113" w:right="113"/>
              <w:rPr>
                <w:i/>
                <w:iCs/>
                <w:sz w:val="16"/>
                <w:szCs w:val="16"/>
                <w:lang w:val="fr-FR"/>
              </w:rPr>
            </w:pPr>
            <w:r w:rsidRPr="00A04000">
              <w:rPr>
                <w:i/>
                <w:iCs/>
                <w:sz w:val="16"/>
                <w:szCs w:val="16"/>
                <w:lang w:val="fr-FR"/>
              </w:rPr>
              <w:t>Paramètres</w:t>
            </w:r>
          </w:p>
        </w:tc>
        <w:tc>
          <w:tcPr>
            <w:tcW w:w="6796" w:type="dxa"/>
            <w:gridSpan w:val="2"/>
            <w:tcBorders>
              <w:bottom w:val="single" w:sz="12" w:space="0" w:color="auto"/>
            </w:tcBorders>
            <w:vAlign w:val="center"/>
          </w:tcPr>
          <w:p w14:paraId="140C0F5F" w14:textId="77777777" w:rsidR="007B12D6" w:rsidRPr="00A04000" w:rsidRDefault="007B12D6" w:rsidP="001942D4">
            <w:pPr>
              <w:spacing w:before="80" w:after="80" w:line="200" w:lineRule="atLeast"/>
              <w:ind w:left="113" w:right="113"/>
              <w:jc w:val="center"/>
              <w:rPr>
                <w:i/>
                <w:iCs/>
                <w:sz w:val="16"/>
                <w:szCs w:val="16"/>
                <w:lang w:val="fr-FR"/>
              </w:rPr>
            </w:pPr>
            <w:r w:rsidRPr="00A04000">
              <w:rPr>
                <w:i/>
                <w:iCs/>
                <w:sz w:val="16"/>
                <w:szCs w:val="16"/>
                <w:lang w:val="fr-FR"/>
              </w:rPr>
              <w:t>Explication</w:t>
            </w:r>
          </w:p>
        </w:tc>
      </w:tr>
      <w:tr w:rsidR="007B12D6" w:rsidRPr="00A04000" w14:paraId="1C60F35B" w14:textId="77777777" w:rsidTr="00694187">
        <w:trPr>
          <w:trHeight w:val="363"/>
        </w:trPr>
        <w:tc>
          <w:tcPr>
            <w:tcW w:w="1418" w:type="dxa"/>
            <w:vMerge w:val="restart"/>
            <w:tcBorders>
              <w:top w:val="single" w:sz="12" w:space="0" w:color="auto"/>
              <w:bottom w:val="single" w:sz="12" w:space="0" w:color="auto"/>
            </w:tcBorders>
          </w:tcPr>
          <w:p w14:paraId="2A9BD323" w14:textId="7C689897" w:rsidR="007B12D6" w:rsidRPr="00A04000" w:rsidRDefault="007B12D6" w:rsidP="001942D4">
            <w:pPr>
              <w:spacing w:before="60" w:after="60" w:line="220" w:lineRule="atLeast"/>
              <w:ind w:left="113" w:right="113"/>
              <w:rPr>
                <w:sz w:val="18"/>
                <w:szCs w:val="18"/>
                <w:lang w:val="fr-FR" w:eastAsia="ja-JP"/>
              </w:rPr>
            </w:pPr>
            <w:proofErr w:type="spellStart"/>
            <w:r w:rsidRPr="00A04000">
              <w:rPr>
                <w:sz w:val="18"/>
                <w:szCs w:val="18"/>
                <w:lang w:val="fr-FR"/>
              </w:rPr>
              <w:t>UBE</w:t>
            </w:r>
            <w:r w:rsidRPr="00A04000">
              <w:rPr>
                <w:sz w:val="18"/>
                <w:szCs w:val="18"/>
                <w:vertAlign w:val="subscript"/>
                <w:lang w:val="fr-FR"/>
              </w:rPr>
              <w:t>measured</w:t>
            </w:r>
            <w:proofErr w:type="spellEnd"/>
          </w:p>
        </w:tc>
        <w:tc>
          <w:tcPr>
            <w:tcW w:w="3398" w:type="dxa"/>
            <w:tcBorders>
              <w:top w:val="single" w:sz="12" w:space="0" w:color="auto"/>
            </w:tcBorders>
            <w:vAlign w:val="center"/>
          </w:tcPr>
          <w:p w14:paraId="36FFA2C8" w14:textId="77777777" w:rsidR="007B12D6" w:rsidRPr="00A04000" w:rsidRDefault="007B12D6" w:rsidP="001942D4">
            <w:pPr>
              <w:spacing w:before="60" w:after="60" w:line="220" w:lineRule="atLeast"/>
              <w:ind w:left="113" w:right="113"/>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398" w:type="dxa"/>
            <w:tcBorders>
              <w:top w:val="single" w:sz="12" w:space="0" w:color="auto"/>
            </w:tcBorders>
            <w:vAlign w:val="center"/>
          </w:tcPr>
          <w:p w14:paraId="0814ADEC" w14:textId="77777777" w:rsidR="007B12D6" w:rsidRPr="00A04000" w:rsidRDefault="007B12D6" w:rsidP="001942D4">
            <w:pPr>
              <w:spacing w:before="60" w:after="60" w:line="220" w:lineRule="atLeast"/>
              <w:ind w:left="113" w:right="113"/>
              <w:rPr>
                <w:sz w:val="18"/>
                <w:szCs w:val="18"/>
                <w:lang w:val="fr-FR"/>
              </w:rPr>
            </w:pPr>
            <w:r w:rsidRPr="00A04000">
              <w:rPr>
                <w:sz w:val="18"/>
                <w:szCs w:val="18"/>
                <w:lang w:val="fr-FR"/>
              </w:rPr>
              <w:t>Procédure avec cycles consécutifs</w:t>
            </w:r>
          </w:p>
        </w:tc>
      </w:tr>
      <w:tr w:rsidR="007B12D6" w:rsidRPr="00A04000" w14:paraId="6415E1CD" w14:textId="77777777" w:rsidTr="00694187">
        <w:trPr>
          <w:trHeight w:val="363"/>
        </w:trPr>
        <w:tc>
          <w:tcPr>
            <w:tcW w:w="1418" w:type="dxa"/>
            <w:vMerge/>
            <w:tcBorders>
              <w:bottom w:val="single" w:sz="12" w:space="0" w:color="auto"/>
            </w:tcBorders>
          </w:tcPr>
          <w:p w14:paraId="4E649B83" w14:textId="77777777" w:rsidR="007B12D6" w:rsidRPr="00A04000" w:rsidRDefault="007B12D6" w:rsidP="001942D4">
            <w:pPr>
              <w:spacing w:before="60" w:after="60" w:line="220" w:lineRule="atLeast"/>
              <w:ind w:left="113" w:right="113"/>
              <w:rPr>
                <w:sz w:val="18"/>
                <w:szCs w:val="18"/>
                <w:lang w:val="fr-FR" w:eastAsia="ja-JP"/>
              </w:rPr>
            </w:pPr>
          </w:p>
        </w:tc>
        <w:tc>
          <w:tcPr>
            <w:tcW w:w="3398" w:type="dxa"/>
            <w:tcBorders>
              <w:bottom w:val="single" w:sz="4" w:space="0" w:color="auto"/>
            </w:tcBorders>
          </w:tcPr>
          <w:p w14:paraId="04AEC5F0" w14:textId="3CAA835C" w:rsidR="007B12D6" w:rsidRPr="00A04000" w:rsidRDefault="007B12D6" w:rsidP="001942D4">
            <w:pPr>
              <w:spacing w:before="60" w:after="60" w:line="220" w:lineRule="atLeast"/>
              <w:ind w:left="113" w:right="113"/>
              <w:rPr>
                <w:sz w:val="18"/>
                <w:szCs w:val="18"/>
                <w:lang w:val="fr-FR"/>
              </w:rPr>
            </w:pPr>
            <w:r w:rsidRPr="00A04000">
              <w:rPr>
                <w:sz w:val="18"/>
                <w:szCs w:val="18"/>
                <w:lang w:val="fr-FR"/>
              </w:rPr>
              <w:t>La valeur de l</w:t>
            </w:r>
            <w:r>
              <w:rPr>
                <w:sz w:val="18"/>
                <w:szCs w:val="18"/>
                <w:lang w:val="fr-FR"/>
              </w:rPr>
              <w:t>’</w:t>
            </w:r>
            <w:r w:rsidRPr="00A04000">
              <w:rPr>
                <w:sz w:val="18"/>
                <w:szCs w:val="18"/>
                <w:lang w:val="fr-FR"/>
              </w:rPr>
              <w:t>EUB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1 du tableau</w:t>
            </w:r>
            <w:r w:rsidR="001942D4">
              <w:rPr>
                <w:sz w:val="18"/>
                <w:szCs w:val="18"/>
                <w:lang w:val="fr-FR"/>
              </w:rPr>
              <w:t xml:space="preserve"> </w:t>
            </w:r>
            <w:r w:rsidRPr="00A04000">
              <w:rPr>
                <w:sz w:val="18"/>
                <w:szCs w:val="18"/>
                <w:lang w:val="fr-FR"/>
              </w:rPr>
              <w:t>A8/11,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w:t>
            </w:r>
          </w:p>
        </w:tc>
        <w:tc>
          <w:tcPr>
            <w:tcW w:w="3398" w:type="dxa"/>
            <w:tcBorders>
              <w:bottom w:val="single" w:sz="4" w:space="0" w:color="auto"/>
            </w:tcBorders>
          </w:tcPr>
          <w:p w14:paraId="3FEC3765" w14:textId="74A712E7" w:rsidR="007B12D6" w:rsidRPr="00A04000" w:rsidRDefault="007B12D6" w:rsidP="001942D4">
            <w:pPr>
              <w:spacing w:before="60" w:after="60" w:line="220" w:lineRule="atLeast"/>
              <w:ind w:left="113" w:right="113"/>
              <w:rPr>
                <w:sz w:val="18"/>
                <w:szCs w:val="18"/>
                <w:lang w:val="fr-FR"/>
              </w:rPr>
            </w:pPr>
            <w:r w:rsidRPr="00A04000">
              <w:rPr>
                <w:sz w:val="18"/>
                <w:szCs w:val="18"/>
                <w:lang w:val="fr-FR"/>
              </w:rPr>
              <w:t>La valeur de l</w:t>
            </w:r>
            <w:r>
              <w:rPr>
                <w:sz w:val="18"/>
                <w:szCs w:val="18"/>
                <w:lang w:val="fr-FR"/>
              </w:rPr>
              <w:t>’</w:t>
            </w:r>
            <w:r w:rsidRPr="00A04000">
              <w:rPr>
                <w:sz w:val="18"/>
                <w:szCs w:val="18"/>
                <w:lang w:val="fr-FR"/>
              </w:rPr>
              <w:t>EUB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1 du tableau</w:t>
            </w:r>
            <w:r w:rsidR="001942D4">
              <w:rPr>
                <w:sz w:val="18"/>
                <w:szCs w:val="18"/>
                <w:lang w:val="fr-FR"/>
              </w:rPr>
              <w:t xml:space="preserve"> </w:t>
            </w:r>
            <w:r w:rsidRPr="00A04000">
              <w:rPr>
                <w:sz w:val="18"/>
                <w:szCs w:val="18"/>
                <w:lang w:val="fr-FR"/>
              </w:rPr>
              <w:t>A8/10,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w:t>
            </w:r>
          </w:p>
        </w:tc>
      </w:tr>
      <w:tr w:rsidR="007B12D6" w:rsidRPr="00A04000" w14:paraId="1CA27675" w14:textId="77777777" w:rsidTr="00694187">
        <w:trPr>
          <w:trHeight w:val="363"/>
        </w:trPr>
        <w:tc>
          <w:tcPr>
            <w:tcW w:w="1418" w:type="dxa"/>
            <w:vMerge/>
            <w:tcBorders>
              <w:bottom w:val="single" w:sz="12" w:space="0" w:color="auto"/>
            </w:tcBorders>
          </w:tcPr>
          <w:p w14:paraId="36845395" w14:textId="77777777" w:rsidR="007B12D6" w:rsidRPr="00A04000" w:rsidRDefault="007B12D6" w:rsidP="001942D4">
            <w:pPr>
              <w:spacing w:before="60" w:after="60" w:line="220" w:lineRule="atLeast"/>
              <w:ind w:left="113" w:right="113"/>
              <w:rPr>
                <w:sz w:val="18"/>
                <w:szCs w:val="18"/>
                <w:lang w:val="fr-FR" w:eastAsia="ja-JP"/>
              </w:rPr>
            </w:pPr>
          </w:p>
        </w:tc>
        <w:tc>
          <w:tcPr>
            <w:tcW w:w="6796" w:type="dxa"/>
            <w:gridSpan w:val="2"/>
            <w:tcBorders>
              <w:bottom w:val="single" w:sz="12" w:space="0" w:color="auto"/>
            </w:tcBorders>
          </w:tcPr>
          <w:p w14:paraId="0D875A5E" w14:textId="77777777" w:rsidR="007B12D6" w:rsidRPr="00A04000" w:rsidRDefault="007B12D6" w:rsidP="001942D4">
            <w:pPr>
              <w:spacing w:before="60" w:after="60" w:line="220" w:lineRule="atLeast"/>
              <w:ind w:left="113" w:right="113"/>
              <w:rPr>
                <w:sz w:val="18"/>
                <w:szCs w:val="18"/>
                <w:lang w:val="fr-FR"/>
              </w:rPr>
            </w:pPr>
            <w:r w:rsidRPr="00A04000">
              <w:rPr>
                <w:sz w:val="18"/>
                <w:szCs w:val="18"/>
                <w:lang w:val="fr-FR"/>
              </w:rPr>
              <w:t>Aucun arrondi n</w:t>
            </w:r>
            <w:r>
              <w:rPr>
                <w:sz w:val="18"/>
                <w:szCs w:val="18"/>
                <w:lang w:val="fr-FR"/>
              </w:rPr>
              <w:t>’</w:t>
            </w:r>
            <w:r w:rsidRPr="00A04000">
              <w:rPr>
                <w:sz w:val="18"/>
                <w:szCs w:val="18"/>
                <w:lang w:val="fr-FR"/>
              </w:rPr>
              <w:t xml:space="preserve">est appliqué à </w:t>
            </w:r>
            <w:proofErr w:type="spellStart"/>
            <w:r w:rsidRPr="00A04000">
              <w:rPr>
                <w:sz w:val="18"/>
                <w:szCs w:val="18"/>
                <w:lang w:val="fr-FR"/>
              </w:rPr>
              <w:t>UBE</w:t>
            </w:r>
            <w:r w:rsidRPr="00A04000">
              <w:rPr>
                <w:sz w:val="18"/>
                <w:szCs w:val="18"/>
                <w:vertAlign w:val="subscript"/>
                <w:lang w:val="fr-FR"/>
              </w:rPr>
              <w:t>measured</w:t>
            </w:r>
            <w:proofErr w:type="spellEnd"/>
            <w:r w:rsidRPr="00A04000">
              <w:rPr>
                <w:sz w:val="18"/>
                <w:szCs w:val="18"/>
                <w:lang w:val="fr-FR"/>
              </w:rPr>
              <w:t>.</w:t>
            </w:r>
          </w:p>
        </w:tc>
      </w:tr>
    </w:tbl>
    <w:p w14:paraId="1FA723B9" w14:textId="77777777" w:rsidR="007B12D6" w:rsidRPr="00A04000" w:rsidRDefault="007B12D6" w:rsidP="007B12D6">
      <w:pPr>
        <w:pStyle w:val="SingleTxtG"/>
        <w:keepNext/>
        <w:spacing w:before="120"/>
        <w:ind w:left="2268" w:hanging="1134"/>
        <w:rPr>
          <w:lang w:val="fr-FR"/>
        </w:rPr>
      </w:pPr>
      <w:r w:rsidRPr="00A04000">
        <w:rPr>
          <w:lang w:val="fr-FR"/>
        </w:rPr>
        <w:lastRenderedPageBreak/>
        <w:t>2.1.2</w:t>
      </w:r>
      <w:r w:rsidRPr="00A04000">
        <w:rPr>
          <w:lang w:val="fr-FR"/>
        </w:rPr>
        <w:tab/>
      </w:r>
      <w:r w:rsidRPr="00A04000">
        <w:rPr>
          <w:lang w:val="fr-FR"/>
        </w:rPr>
        <w:tab/>
        <w:t>Valeurs certifiées de l</w:t>
      </w:r>
      <w:r>
        <w:rPr>
          <w:lang w:val="fr-FR"/>
        </w:rPr>
        <w:t>’</w:t>
      </w:r>
      <w:r w:rsidRPr="00A04000">
        <w:rPr>
          <w:lang w:val="fr-FR"/>
        </w:rPr>
        <w:t>EUB pour les VEP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3519"/>
        <w:gridCol w:w="3519"/>
      </w:tblGrid>
      <w:tr w:rsidR="007B12D6" w:rsidRPr="00A04000" w14:paraId="5B5E8FDC" w14:textId="77777777" w:rsidTr="00694187">
        <w:trPr>
          <w:trHeight w:val="181"/>
          <w:tblHeader/>
        </w:trPr>
        <w:tc>
          <w:tcPr>
            <w:tcW w:w="1418" w:type="dxa"/>
            <w:tcBorders>
              <w:bottom w:val="single" w:sz="12" w:space="0" w:color="auto"/>
            </w:tcBorders>
            <w:vAlign w:val="center"/>
          </w:tcPr>
          <w:p w14:paraId="6A12330A" w14:textId="77777777" w:rsidR="007B12D6" w:rsidRPr="00A04000" w:rsidRDefault="007B12D6" w:rsidP="00694187">
            <w:pPr>
              <w:keepNext/>
              <w:spacing w:before="80" w:after="80" w:line="220" w:lineRule="atLeast"/>
              <w:ind w:left="113" w:right="113"/>
              <w:rPr>
                <w:i/>
                <w:iCs/>
                <w:sz w:val="16"/>
                <w:szCs w:val="16"/>
                <w:lang w:val="fr-FR"/>
              </w:rPr>
            </w:pPr>
            <w:r w:rsidRPr="00A04000">
              <w:rPr>
                <w:i/>
                <w:iCs/>
                <w:sz w:val="16"/>
                <w:szCs w:val="16"/>
                <w:lang w:val="fr-FR"/>
              </w:rPr>
              <w:t>Paramètres</w:t>
            </w:r>
          </w:p>
        </w:tc>
        <w:tc>
          <w:tcPr>
            <w:tcW w:w="6804" w:type="dxa"/>
            <w:gridSpan w:val="2"/>
            <w:tcBorders>
              <w:bottom w:val="single" w:sz="12" w:space="0" w:color="auto"/>
            </w:tcBorders>
            <w:vAlign w:val="center"/>
          </w:tcPr>
          <w:p w14:paraId="573D07BC" w14:textId="77777777" w:rsidR="007B12D6" w:rsidRPr="00A04000" w:rsidRDefault="007B12D6" w:rsidP="00694187">
            <w:pPr>
              <w:keepNext/>
              <w:spacing w:before="80" w:after="80" w:line="220" w:lineRule="atLeast"/>
              <w:ind w:left="113" w:right="113"/>
              <w:jc w:val="center"/>
              <w:rPr>
                <w:i/>
                <w:iCs/>
                <w:sz w:val="16"/>
                <w:szCs w:val="16"/>
                <w:lang w:val="fr-FR"/>
              </w:rPr>
            </w:pPr>
            <w:r w:rsidRPr="00A04000">
              <w:rPr>
                <w:i/>
                <w:iCs/>
                <w:sz w:val="16"/>
                <w:szCs w:val="16"/>
                <w:lang w:val="fr-FR"/>
              </w:rPr>
              <w:t>Explication</w:t>
            </w:r>
          </w:p>
        </w:tc>
      </w:tr>
      <w:tr w:rsidR="007B12D6" w:rsidRPr="00A04000" w14:paraId="521F9400" w14:textId="77777777" w:rsidTr="00694187">
        <w:trPr>
          <w:trHeight w:val="363"/>
        </w:trPr>
        <w:tc>
          <w:tcPr>
            <w:tcW w:w="1418" w:type="dxa"/>
            <w:vMerge w:val="restart"/>
            <w:tcBorders>
              <w:top w:val="single" w:sz="12" w:space="0" w:color="auto"/>
              <w:bottom w:val="single" w:sz="12" w:space="0" w:color="auto"/>
            </w:tcBorders>
          </w:tcPr>
          <w:p w14:paraId="55C1DF96" w14:textId="77777777" w:rsidR="007B12D6" w:rsidRPr="002F25C8" w:rsidRDefault="007B12D6" w:rsidP="00694187">
            <w:pPr>
              <w:keepNext/>
              <w:spacing w:before="60" w:after="60" w:line="220" w:lineRule="atLeast"/>
              <w:ind w:left="113" w:right="113"/>
              <w:rPr>
                <w:sz w:val="18"/>
                <w:szCs w:val="18"/>
                <w:lang w:val="fr-FR"/>
              </w:rPr>
            </w:pPr>
            <w:proofErr w:type="spellStart"/>
            <w:r w:rsidRPr="002F25C8">
              <w:rPr>
                <w:sz w:val="18"/>
                <w:szCs w:val="18"/>
                <w:lang w:val="fr-FR" w:eastAsia="ja-JP"/>
              </w:rPr>
              <w:t>UBE</w:t>
            </w:r>
            <w:r w:rsidRPr="002F25C8">
              <w:rPr>
                <w:sz w:val="18"/>
                <w:szCs w:val="18"/>
                <w:vertAlign w:val="subscript"/>
                <w:lang w:val="fr-FR" w:eastAsia="ja-JP"/>
              </w:rPr>
              <w:t>certfied</w:t>
            </w:r>
            <w:proofErr w:type="spellEnd"/>
          </w:p>
        </w:tc>
        <w:tc>
          <w:tcPr>
            <w:tcW w:w="3402" w:type="dxa"/>
            <w:tcBorders>
              <w:top w:val="single" w:sz="12" w:space="0" w:color="auto"/>
            </w:tcBorders>
            <w:vAlign w:val="center"/>
          </w:tcPr>
          <w:p w14:paraId="09AB5037" w14:textId="77777777" w:rsidR="007B12D6" w:rsidRPr="002F25C8" w:rsidRDefault="007B12D6" w:rsidP="00694187">
            <w:pPr>
              <w:keepNext/>
              <w:spacing w:before="60" w:after="60" w:line="220" w:lineRule="atLeast"/>
              <w:ind w:left="113" w:right="113"/>
              <w:rPr>
                <w:sz w:val="18"/>
                <w:szCs w:val="18"/>
                <w:lang w:val="fr-FR"/>
              </w:rPr>
            </w:pPr>
            <w:r w:rsidRPr="002F25C8">
              <w:rPr>
                <w:sz w:val="18"/>
                <w:szCs w:val="18"/>
                <w:lang w:val="fr-FR"/>
              </w:rPr>
              <w:t>Procédure d</w:t>
            </w:r>
            <w:r>
              <w:rPr>
                <w:sz w:val="18"/>
                <w:szCs w:val="18"/>
                <w:lang w:val="fr-FR"/>
              </w:rPr>
              <w:t>’</w:t>
            </w:r>
            <w:r w:rsidRPr="002F25C8">
              <w:rPr>
                <w:sz w:val="18"/>
                <w:szCs w:val="18"/>
                <w:lang w:val="fr-FR"/>
              </w:rPr>
              <w:t>essai abrégée</w:t>
            </w:r>
          </w:p>
        </w:tc>
        <w:tc>
          <w:tcPr>
            <w:tcW w:w="3402" w:type="dxa"/>
            <w:tcBorders>
              <w:top w:val="single" w:sz="12" w:space="0" w:color="auto"/>
            </w:tcBorders>
            <w:vAlign w:val="center"/>
          </w:tcPr>
          <w:p w14:paraId="0C3115D7" w14:textId="77777777" w:rsidR="007B12D6" w:rsidRPr="002F25C8" w:rsidRDefault="007B12D6" w:rsidP="00694187">
            <w:pPr>
              <w:keepNext/>
              <w:spacing w:before="60" w:after="60" w:line="220" w:lineRule="atLeast"/>
              <w:ind w:left="113" w:right="113"/>
              <w:rPr>
                <w:sz w:val="18"/>
                <w:szCs w:val="18"/>
                <w:lang w:val="fr-FR"/>
              </w:rPr>
            </w:pPr>
            <w:r w:rsidRPr="002F25C8">
              <w:rPr>
                <w:sz w:val="18"/>
                <w:szCs w:val="18"/>
                <w:lang w:val="fr-FR"/>
              </w:rPr>
              <w:t>Procédure avec cycles consécutifs</w:t>
            </w:r>
          </w:p>
        </w:tc>
      </w:tr>
      <w:tr w:rsidR="007B12D6" w:rsidRPr="00A04000" w14:paraId="6511AB34" w14:textId="77777777" w:rsidTr="00694187">
        <w:trPr>
          <w:trHeight w:val="363"/>
        </w:trPr>
        <w:tc>
          <w:tcPr>
            <w:tcW w:w="1418" w:type="dxa"/>
            <w:vMerge/>
            <w:tcBorders>
              <w:bottom w:val="single" w:sz="12" w:space="0" w:color="auto"/>
            </w:tcBorders>
          </w:tcPr>
          <w:p w14:paraId="207D9500" w14:textId="77777777" w:rsidR="007B12D6" w:rsidRPr="002F25C8" w:rsidRDefault="007B12D6" w:rsidP="00694187">
            <w:pPr>
              <w:keepNext/>
              <w:spacing w:before="60" w:after="60" w:line="220" w:lineRule="atLeast"/>
              <w:ind w:left="113" w:right="113"/>
              <w:rPr>
                <w:sz w:val="18"/>
                <w:szCs w:val="18"/>
                <w:lang w:val="fr-FR" w:eastAsia="ja-JP"/>
              </w:rPr>
            </w:pPr>
          </w:p>
        </w:tc>
        <w:tc>
          <w:tcPr>
            <w:tcW w:w="3402" w:type="dxa"/>
          </w:tcPr>
          <w:p w14:paraId="0CC9E20B" w14:textId="5910AF8C" w:rsidR="007B12D6" w:rsidRPr="00694187" w:rsidRDefault="007B12D6" w:rsidP="00694187">
            <w:pPr>
              <w:keepNext/>
              <w:spacing w:before="60" w:after="60" w:line="220" w:lineRule="atLeast"/>
              <w:ind w:left="113" w:right="113"/>
              <w:rPr>
                <w:sz w:val="18"/>
                <w:szCs w:val="18"/>
                <w:lang w:val="fr-FR"/>
              </w:rPr>
            </w:pPr>
            <w:proofErr w:type="spellStart"/>
            <w:r w:rsidRPr="00694187">
              <w:rPr>
                <w:sz w:val="18"/>
                <w:szCs w:val="18"/>
                <w:lang w:val="fr-FR" w:eastAsia="ja-JP"/>
              </w:rPr>
              <w:t>UBE</w:t>
            </w:r>
            <w:r w:rsidRPr="00694187">
              <w:rPr>
                <w:sz w:val="18"/>
                <w:szCs w:val="18"/>
                <w:vertAlign w:val="subscript"/>
                <w:lang w:val="fr-FR" w:eastAsia="ja-JP"/>
              </w:rPr>
              <w:t>certfied</w:t>
            </w:r>
            <w:proofErr w:type="spellEnd"/>
            <w:r w:rsidRPr="00694187">
              <w:rPr>
                <w:sz w:val="18"/>
                <w:szCs w:val="18"/>
                <w:lang w:val="fr-FR"/>
              </w:rPr>
              <w:tab/>
              <w:t>est la valeur ajustée de l’énergie utilisable mesurée de la batterie du véhicule au moment de la certification</w:t>
            </w:r>
            <w:r w:rsidR="00656644" w:rsidRPr="00694187">
              <w:rPr>
                <w:sz w:val="18"/>
                <w:szCs w:val="18"/>
                <w:lang w:val="fr-FR"/>
              </w:rPr>
              <w:t> :</w:t>
            </w:r>
          </w:p>
          <w:p w14:paraId="37F16696" w14:textId="1BA09976" w:rsidR="007B12D6" w:rsidRPr="00694187" w:rsidRDefault="001E459E" w:rsidP="00694187">
            <w:pPr>
              <w:keepNext/>
              <w:spacing w:before="60" w:after="60" w:line="220" w:lineRule="atLeast"/>
              <w:ind w:left="113" w:right="113"/>
              <w:rPr>
                <w:sz w:val="18"/>
                <w:szCs w:val="18"/>
                <w:lang w:val="fr-FR"/>
              </w:rPr>
            </w:pPr>
            <m:oMathPara>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certified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PER</m:t>
                    </m:r>
                  </m:sub>
                </m:sSub>
              </m:oMath>
            </m:oMathPara>
          </w:p>
          <w:p w14:paraId="42F950E0" w14:textId="4B391B14" w:rsidR="007B12D6" w:rsidRPr="00694187" w:rsidRDefault="007B12D6" w:rsidP="00694187">
            <w:pPr>
              <w:keepNext/>
              <w:spacing w:before="60" w:after="60" w:line="220" w:lineRule="atLeast"/>
              <w:ind w:left="113" w:right="113"/>
              <w:rPr>
                <w:sz w:val="18"/>
                <w:szCs w:val="18"/>
                <w:lang w:val="fr-FR"/>
              </w:rPr>
            </w:pPr>
            <w:r w:rsidRPr="00694187">
              <w:rPr>
                <w:sz w:val="18"/>
                <w:szCs w:val="18"/>
                <w:lang w:val="fr-FR"/>
              </w:rPr>
              <w:t>où</w:t>
            </w:r>
            <w:r w:rsidR="00656644" w:rsidRPr="00694187">
              <w:rPr>
                <w:sz w:val="18"/>
                <w:szCs w:val="18"/>
                <w:lang w:val="fr-FR"/>
              </w:rPr>
              <w:t> :</w:t>
            </w:r>
          </w:p>
          <w:p w14:paraId="71A066AE" w14:textId="3D562A44" w:rsidR="007B12D6" w:rsidRPr="00694187" w:rsidRDefault="001E459E" w:rsidP="00694187">
            <w:pPr>
              <w:keepNext/>
              <w:tabs>
                <w:tab w:val="left" w:pos="1357"/>
              </w:tabs>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oMath>
            <w:r w:rsidR="00694187" w:rsidRPr="00694187">
              <w:rPr>
                <w:sz w:val="18"/>
                <w:szCs w:val="18"/>
                <w:lang w:val="fr-FR"/>
              </w:rPr>
              <w:tab/>
            </w:r>
            <w:r w:rsidR="007B12D6" w:rsidRPr="00694187">
              <w:rPr>
                <w:sz w:val="18"/>
                <w:szCs w:val="18"/>
                <w:lang w:val="fr-FR"/>
              </w:rPr>
              <w:t>est l’énergie utilisable mesurée de la batterie conformément à l’étape n</w:t>
            </w:r>
            <w:r w:rsidR="007B12D6" w:rsidRPr="00694187">
              <w:rPr>
                <w:sz w:val="18"/>
                <w:szCs w:val="18"/>
                <w:vertAlign w:val="superscript"/>
                <w:lang w:val="fr-FR"/>
              </w:rPr>
              <w:t>o</w:t>
            </w:r>
            <w:r w:rsidR="007B12D6" w:rsidRPr="00694187">
              <w:rPr>
                <w:sz w:val="18"/>
                <w:szCs w:val="18"/>
                <w:lang w:val="fr-FR"/>
              </w:rPr>
              <w:t> 1 du tableau</w:t>
            </w:r>
            <w:r w:rsidR="00694187">
              <w:rPr>
                <w:sz w:val="18"/>
                <w:szCs w:val="18"/>
                <w:lang w:val="fr-FR"/>
              </w:rPr>
              <w:t xml:space="preserve"> </w:t>
            </w:r>
            <w:r w:rsidR="007B12D6" w:rsidRPr="00694187">
              <w:rPr>
                <w:sz w:val="18"/>
                <w:szCs w:val="18"/>
                <w:lang w:val="fr-FR"/>
              </w:rPr>
              <w:t>A8/11, à l’annexe 8 du RTM ONU n</w:t>
            </w:r>
            <w:r w:rsidR="007B12D6" w:rsidRPr="00694187">
              <w:rPr>
                <w:sz w:val="18"/>
                <w:szCs w:val="18"/>
                <w:vertAlign w:val="superscript"/>
                <w:lang w:val="fr-FR"/>
              </w:rPr>
              <w:t>o</w:t>
            </w:r>
            <w:r w:rsidR="007B12D6" w:rsidRPr="00694187">
              <w:rPr>
                <w:sz w:val="18"/>
                <w:szCs w:val="18"/>
                <w:lang w:val="fr-FR"/>
              </w:rPr>
              <w:t> 15, au moment de la certification. En cas d’essais multiples (nombre d’essais), il s’agit de la moyenne des valeurs déterminées de l’EUB</w:t>
            </w:r>
            <w:r w:rsidR="00656644" w:rsidRPr="00694187">
              <w:rPr>
                <w:sz w:val="18"/>
                <w:szCs w:val="18"/>
                <w:lang w:val="fr-FR"/>
              </w:rPr>
              <w:t> ;</w:t>
            </w:r>
          </w:p>
          <w:p w14:paraId="31902217" w14:textId="2DA03A69" w:rsidR="007B12D6" w:rsidRPr="00694187" w:rsidRDefault="001E459E" w:rsidP="00694187">
            <w:pPr>
              <w:keepNext/>
              <w:tabs>
                <w:tab w:val="left" w:pos="1357"/>
              </w:tabs>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PER</m:t>
                  </m:r>
                </m:sub>
              </m:sSub>
            </m:oMath>
            <w:r w:rsidR="007B12D6" w:rsidRPr="00694187">
              <w:rPr>
                <w:sz w:val="18"/>
                <w:szCs w:val="18"/>
                <w:lang w:val="fr-FR"/>
              </w:rPr>
              <w:tab/>
              <w:t>est le facteur d’ajustement déterminé conformément à l’étape n</w:t>
            </w:r>
            <w:r w:rsidR="007B12D6" w:rsidRPr="00694187">
              <w:rPr>
                <w:sz w:val="18"/>
                <w:szCs w:val="18"/>
                <w:vertAlign w:val="superscript"/>
                <w:lang w:val="fr-FR"/>
              </w:rPr>
              <w:t>o</w:t>
            </w:r>
            <w:r w:rsidR="007B12D6" w:rsidRPr="00694187">
              <w:rPr>
                <w:sz w:val="18"/>
                <w:szCs w:val="18"/>
                <w:lang w:val="fr-FR"/>
              </w:rPr>
              <w:t> 6 du tableau A8/11, à l’annexe 8 du RTM ONU n</w:t>
            </w:r>
            <w:r w:rsidR="007B12D6" w:rsidRPr="00694187">
              <w:rPr>
                <w:sz w:val="18"/>
                <w:szCs w:val="18"/>
                <w:vertAlign w:val="superscript"/>
                <w:lang w:val="fr-FR"/>
              </w:rPr>
              <w:t>o</w:t>
            </w:r>
            <w:r w:rsidR="007B12D6" w:rsidRPr="00694187">
              <w:rPr>
                <w:sz w:val="18"/>
                <w:szCs w:val="18"/>
                <w:lang w:val="fr-FR"/>
              </w:rPr>
              <w:t> 15.</w:t>
            </w:r>
          </w:p>
        </w:tc>
        <w:tc>
          <w:tcPr>
            <w:tcW w:w="3402" w:type="dxa"/>
          </w:tcPr>
          <w:p w14:paraId="01789005" w14:textId="2A5D47FF" w:rsidR="007B12D6" w:rsidRPr="00694187" w:rsidRDefault="007B12D6" w:rsidP="00694187">
            <w:pPr>
              <w:keepNext/>
              <w:spacing w:before="60" w:after="60" w:line="220" w:lineRule="atLeast"/>
              <w:ind w:left="113" w:right="113"/>
              <w:rPr>
                <w:sz w:val="18"/>
                <w:szCs w:val="18"/>
                <w:lang w:val="fr-FR"/>
              </w:rPr>
            </w:pPr>
            <w:proofErr w:type="spellStart"/>
            <w:r w:rsidRPr="00694187">
              <w:rPr>
                <w:sz w:val="18"/>
                <w:szCs w:val="18"/>
                <w:lang w:val="fr-FR"/>
              </w:rPr>
              <w:t>EUB</w:t>
            </w:r>
            <w:r w:rsidRPr="00694187">
              <w:rPr>
                <w:sz w:val="18"/>
                <w:szCs w:val="18"/>
                <w:vertAlign w:val="subscript"/>
                <w:lang w:val="fr-FR"/>
              </w:rPr>
              <w:t>certifiée</w:t>
            </w:r>
            <w:proofErr w:type="spellEnd"/>
            <w:r w:rsidRPr="00694187">
              <w:rPr>
                <w:sz w:val="18"/>
                <w:szCs w:val="18"/>
                <w:lang w:val="fr-FR"/>
              </w:rPr>
              <w:tab/>
              <w:t>est la valeur ajustée de l’énergie utilisable mesurée de la batterie du véhicule au moment de la certification</w:t>
            </w:r>
            <w:r w:rsidR="00656644" w:rsidRPr="00694187">
              <w:rPr>
                <w:sz w:val="18"/>
                <w:szCs w:val="18"/>
                <w:lang w:val="fr-FR"/>
              </w:rPr>
              <w:t> :</w:t>
            </w:r>
          </w:p>
          <w:p w14:paraId="0939C41F" w14:textId="349178D6" w:rsidR="007B12D6" w:rsidRPr="00694187" w:rsidRDefault="001E459E" w:rsidP="00694187">
            <w:pPr>
              <w:keepNext/>
              <w:spacing w:before="60" w:after="60" w:line="220" w:lineRule="atLeast"/>
              <w:ind w:left="113" w:right="113"/>
              <w:rPr>
                <w:sz w:val="18"/>
                <w:szCs w:val="18"/>
                <w:lang w:val="fr-FR"/>
              </w:rPr>
            </w:pPr>
            <m:oMathPara>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certified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PER</m:t>
                    </m:r>
                  </m:sub>
                </m:sSub>
              </m:oMath>
            </m:oMathPara>
          </w:p>
          <w:p w14:paraId="08258480" w14:textId="27CE0A5C" w:rsidR="007B12D6" w:rsidRPr="00694187" w:rsidRDefault="007B12D6" w:rsidP="00694187">
            <w:pPr>
              <w:keepNext/>
              <w:spacing w:before="60" w:after="60" w:line="220" w:lineRule="atLeast"/>
              <w:ind w:left="113" w:right="113"/>
              <w:rPr>
                <w:sz w:val="18"/>
                <w:szCs w:val="18"/>
                <w:lang w:val="fr-FR"/>
              </w:rPr>
            </w:pPr>
            <w:r w:rsidRPr="00694187">
              <w:rPr>
                <w:sz w:val="18"/>
                <w:szCs w:val="18"/>
                <w:lang w:val="fr-FR"/>
              </w:rPr>
              <w:t>où</w:t>
            </w:r>
            <w:r w:rsidR="00656644" w:rsidRPr="00694187">
              <w:rPr>
                <w:sz w:val="18"/>
                <w:szCs w:val="18"/>
                <w:lang w:val="fr-FR"/>
              </w:rPr>
              <w:t> :</w:t>
            </w:r>
          </w:p>
          <w:p w14:paraId="2258DA10" w14:textId="6DEAB097" w:rsidR="007B12D6" w:rsidRPr="00694187" w:rsidRDefault="001E459E" w:rsidP="00694187">
            <w:pPr>
              <w:keepNext/>
              <w:tabs>
                <w:tab w:val="left" w:pos="1357"/>
              </w:tabs>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oMath>
            <w:r w:rsidR="00694187">
              <w:rPr>
                <w:sz w:val="18"/>
                <w:szCs w:val="18"/>
                <w:lang w:val="fr-FR"/>
              </w:rPr>
              <w:tab/>
            </w:r>
            <w:r w:rsidR="007B12D6" w:rsidRPr="00694187">
              <w:rPr>
                <w:sz w:val="18"/>
                <w:szCs w:val="18"/>
                <w:lang w:val="fr-FR"/>
              </w:rPr>
              <w:t>est l’énergie utilisable mesurée de la batterie conformément à l’étape n</w:t>
            </w:r>
            <w:r w:rsidR="007B12D6" w:rsidRPr="00694187">
              <w:rPr>
                <w:sz w:val="18"/>
                <w:szCs w:val="18"/>
                <w:vertAlign w:val="superscript"/>
                <w:lang w:val="fr-FR"/>
              </w:rPr>
              <w:t>o</w:t>
            </w:r>
            <w:r w:rsidR="007B12D6" w:rsidRPr="00694187">
              <w:rPr>
                <w:sz w:val="18"/>
                <w:szCs w:val="18"/>
                <w:lang w:val="fr-FR"/>
              </w:rPr>
              <w:t> 1 du tableau A8/10, à l’annexe 8 du RTM ONU n</w:t>
            </w:r>
            <w:r w:rsidR="007B12D6" w:rsidRPr="00694187">
              <w:rPr>
                <w:sz w:val="18"/>
                <w:szCs w:val="18"/>
                <w:vertAlign w:val="superscript"/>
                <w:lang w:val="fr-FR"/>
              </w:rPr>
              <w:t>o</w:t>
            </w:r>
            <w:r w:rsidR="007B12D6" w:rsidRPr="00694187">
              <w:rPr>
                <w:sz w:val="18"/>
                <w:szCs w:val="18"/>
                <w:lang w:val="fr-FR"/>
              </w:rPr>
              <w:t> 15, au moment de la certification. En cas d’essais multiples (nombre d’essais), il s’agit de la moyenne des valeurs déterminées de l’EUB</w:t>
            </w:r>
            <w:r w:rsidR="00656644" w:rsidRPr="00694187">
              <w:rPr>
                <w:sz w:val="18"/>
                <w:szCs w:val="18"/>
                <w:lang w:val="fr-FR"/>
              </w:rPr>
              <w:t> ;</w:t>
            </w:r>
          </w:p>
          <w:p w14:paraId="45B25272" w14:textId="76EDA176" w:rsidR="007B12D6" w:rsidRPr="00694187" w:rsidRDefault="001E459E" w:rsidP="00694187">
            <w:pPr>
              <w:keepNext/>
              <w:tabs>
                <w:tab w:val="left" w:pos="1357"/>
              </w:tabs>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PER</m:t>
                  </m:r>
                </m:sub>
              </m:sSub>
            </m:oMath>
            <w:r w:rsidR="007B12D6" w:rsidRPr="00694187">
              <w:rPr>
                <w:sz w:val="18"/>
                <w:szCs w:val="18"/>
                <w:lang w:val="fr-FR"/>
              </w:rPr>
              <w:tab/>
              <w:t>est le facteur d’ajustement déterminé conformément à l’étape n</w:t>
            </w:r>
            <w:r w:rsidR="007B12D6" w:rsidRPr="00694187">
              <w:rPr>
                <w:sz w:val="18"/>
                <w:szCs w:val="18"/>
                <w:vertAlign w:val="superscript"/>
                <w:lang w:val="fr-FR"/>
              </w:rPr>
              <w:t>o</w:t>
            </w:r>
            <w:r w:rsidR="007B12D6" w:rsidRPr="00694187">
              <w:rPr>
                <w:sz w:val="18"/>
                <w:szCs w:val="18"/>
                <w:lang w:val="fr-FR"/>
              </w:rPr>
              <w:t> 7 du tableau A8/10, à l’annexe 8 du RTM ONU n</w:t>
            </w:r>
            <w:r w:rsidR="007B12D6" w:rsidRPr="00694187">
              <w:rPr>
                <w:sz w:val="18"/>
                <w:szCs w:val="18"/>
                <w:vertAlign w:val="superscript"/>
                <w:lang w:val="fr-FR"/>
              </w:rPr>
              <w:t>o</w:t>
            </w:r>
            <w:r w:rsidR="007B12D6" w:rsidRPr="00694187">
              <w:rPr>
                <w:sz w:val="18"/>
                <w:szCs w:val="18"/>
                <w:lang w:val="fr-FR"/>
              </w:rPr>
              <w:t> 15.</w:t>
            </w:r>
          </w:p>
        </w:tc>
      </w:tr>
      <w:tr w:rsidR="007B12D6" w:rsidRPr="00A04000" w14:paraId="42110F4D" w14:textId="77777777" w:rsidTr="00694187">
        <w:trPr>
          <w:trHeight w:val="363"/>
        </w:trPr>
        <w:tc>
          <w:tcPr>
            <w:tcW w:w="1418" w:type="dxa"/>
            <w:vMerge/>
            <w:tcBorders>
              <w:bottom w:val="single" w:sz="12" w:space="0" w:color="auto"/>
            </w:tcBorders>
          </w:tcPr>
          <w:p w14:paraId="71E1CC7E" w14:textId="77777777" w:rsidR="007B12D6" w:rsidRPr="00A04000" w:rsidRDefault="007B12D6" w:rsidP="00694187">
            <w:pPr>
              <w:keepNext/>
              <w:spacing w:before="60" w:after="60" w:line="220" w:lineRule="atLeast"/>
              <w:ind w:left="113" w:right="113"/>
              <w:rPr>
                <w:sz w:val="18"/>
                <w:szCs w:val="18"/>
                <w:lang w:val="fr-FR" w:eastAsia="ja-JP"/>
              </w:rPr>
            </w:pPr>
          </w:p>
        </w:tc>
        <w:tc>
          <w:tcPr>
            <w:tcW w:w="6804" w:type="dxa"/>
            <w:gridSpan w:val="2"/>
            <w:tcBorders>
              <w:bottom w:val="single" w:sz="4" w:space="0" w:color="auto"/>
            </w:tcBorders>
          </w:tcPr>
          <w:p w14:paraId="7E6EFF79" w14:textId="3A6900AB" w:rsidR="007B12D6" w:rsidRPr="00A04000" w:rsidRDefault="007B12D6" w:rsidP="00694187">
            <w:pPr>
              <w:keepNext/>
              <w:spacing w:before="60" w:after="60" w:line="220" w:lineRule="atLeast"/>
              <w:ind w:left="113" w:right="113"/>
              <w:rPr>
                <w:sz w:val="18"/>
                <w:szCs w:val="18"/>
                <w:lang w:val="fr-FR"/>
              </w:rPr>
            </w:pPr>
            <w:proofErr w:type="spellStart"/>
            <w:r w:rsidRPr="001B3A9C">
              <w:rPr>
                <w:sz w:val="18"/>
                <w:szCs w:val="18"/>
                <w:lang w:val="fr-FR" w:eastAsia="ja-JP"/>
              </w:rPr>
              <w:t>UBE</w:t>
            </w:r>
            <w:r w:rsidRPr="001B3A9C">
              <w:rPr>
                <w:sz w:val="18"/>
                <w:szCs w:val="18"/>
                <w:vertAlign w:val="subscript"/>
                <w:lang w:val="fr-FR" w:eastAsia="ja-JP"/>
              </w:rPr>
              <w:t>certfied</w:t>
            </w:r>
            <w:proofErr w:type="spellEnd"/>
            <w:r w:rsidRPr="007F456C">
              <w:rPr>
                <w:sz w:val="18"/>
                <w:szCs w:val="18"/>
                <w:lang w:val="fr-FR"/>
              </w:rPr>
              <w:t xml:space="preserve"> </w:t>
            </w:r>
            <w:r w:rsidRPr="00A04000">
              <w:rPr>
                <w:sz w:val="18"/>
                <w:szCs w:val="18"/>
                <w:lang w:val="fr-FR"/>
              </w:rPr>
              <w:t>doit être arrondie conformément au paragraphe 7 du présent RTM</w:t>
            </w:r>
            <w:r w:rsidR="00656644">
              <w:rPr>
                <w:sz w:val="18"/>
                <w:szCs w:val="18"/>
                <w:lang w:val="fr-FR"/>
              </w:rPr>
              <w:t> :</w:t>
            </w:r>
          </w:p>
          <w:p w14:paraId="034BAEFC" w14:textId="1F7B5A42" w:rsidR="007B12D6" w:rsidRPr="00A04000" w:rsidRDefault="007B12D6" w:rsidP="00694187">
            <w:pPr>
              <w:keepNext/>
              <w:spacing w:before="60" w:after="60" w:line="220" w:lineRule="atLeast"/>
              <w:ind w:left="113" w:right="113"/>
              <w:rPr>
                <w:sz w:val="18"/>
                <w:szCs w:val="18"/>
                <w:lang w:val="fr-FR"/>
              </w:rPr>
            </w:pPr>
            <w:r w:rsidRPr="00A04000">
              <w:rPr>
                <w:sz w:val="18"/>
                <w:szCs w:val="18"/>
                <w:lang w:val="fr-FR"/>
              </w:rPr>
              <w:t>− Au nombre entier le plus proche si l</w:t>
            </w:r>
            <w:r>
              <w:rPr>
                <w:sz w:val="18"/>
                <w:szCs w:val="18"/>
                <w:lang w:val="fr-FR"/>
              </w:rPr>
              <w:t>’</w:t>
            </w:r>
            <w:r w:rsidRPr="00A04000">
              <w:rPr>
                <w:sz w:val="18"/>
                <w:szCs w:val="18"/>
                <w:lang w:val="fr-FR"/>
              </w:rPr>
              <w:t>unité est le Wh</w:t>
            </w:r>
            <w:r w:rsidR="00656644">
              <w:rPr>
                <w:sz w:val="18"/>
                <w:szCs w:val="18"/>
                <w:lang w:val="fr-FR"/>
              </w:rPr>
              <w:t> ;</w:t>
            </w:r>
          </w:p>
          <w:p w14:paraId="0984ADED" w14:textId="77777777" w:rsidR="007B12D6" w:rsidRPr="00A04000" w:rsidRDefault="007B12D6" w:rsidP="00694187">
            <w:pPr>
              <w:keepNext/>
              <w:spacing w:before="60" w:after="60" w:line="220" w:lineRule="atLeast"/>
              <w:ind w:left="113" w:right="113"/>
              <w:rPr>
                <w:sz w:val="18"/>
                <w:szCs w:val="18"/>
                <w:lang w:val="fr-FR"/>
              </w:rPr>
            </w:pPr>
            <w:r w:rsidRPr="00A04000">
              <w:rPr>
                <w:sz w:val="18"/>
                <w:szCs w:val="18"/>
                <w:lang w:val="fr-FR"/>
              </w:rPr>
              <w:t>− À trois chiffres significatifs si l</w:t>
            </w:r>
            <w:r>
              <w:rPr>
                <w:sz w:val="18"/>
                <w:szCs w:val="18"/>
                <w:lang w:val="fr-FR"/>
              </w:rPr>
              <w:t>’</w:t>
            </w:r>
            <w:r w:rsidRPr="00A04000">
              <w:rPr>
                <w:sz w:val="18"/>
                <w:szCs w:val="18"/>
                <w:lang w:val="fr-FR"/>
              </w:rPr>
              <w:t xml:space="preserve">unité est le kWh. </w:t>
            </w:r>
          </w:p>
        </w:tc>
      </w:tr>
      <w:tr w:rsidR="007B12D6" w:rsidRPr="00A04000" w14:paraId="1BDFEAF4" w14:textId="77777777" w:rsidTr="00694187">
        <w:trPr>
          <w:trHeight w:val="363"/>
        </w:trPr>
        <w:tc>
          <w:tcPr>
            <w:tcW w:w="1418" w:type="dxa"/>
            <w:vMerge/>
            <w:tcBorders>
              <w:bottom w:val="single" w:sz="12" w:space="0" w:color="auto"/>
            </w:tcBorders>
          </w:tcPr>
          <w:p w14:paraId="2384E245" w14:textId="77777777" w:rsidR="007B12D6" w:rsidRPr="00A04000" w:rsidRDefault="007B12D6" w:rsidP="00694187">
            <w:pPr>
              <w:keepNext/>
              <w:spacing w:before="60" w:after="60" w:line="220" w:lineRule="atLeast"/>
              <w:ind w:left="113" w:right="113"/>
              <w:rPr>
                <w:sz w:val="18"/>
                <w:szCs w:val="18"/>
                <w:lang w:val="fr-FR" w:eastAsia="ja-JP"/>
              </w:rPr>
            </w:pPr>
          </w:p>
        </w:tc>
        <w:tc>
          <w:tcPr>
            <w:tcW w:w="6804" w:type="dxa"/>
            <w:gridSpan w:val="2"/>
            <w:tcBorders>
              <w:bottom w:val="single" w:sz="12" w:space="0" w:color="auto"/>
            </w:tcBorders>
          </w:tcPr>
          <w:p w14:paraId="3BE92B70" w14:textId="11644F17" w:rsidR="007B12D6" w:rsidRPr="00A04000" w:rsidRDefault="007B12D6" w:rsidP="00694187">
            <w:pPr>
              <w:keepNext/>
              <w:spacing w:before="60" w:after="60" w:line="220" w:lineRule="atLeast"/>
              <w:ind w:left="113" w:right="113"/>
              <w:rPr>
                <w:sz w:val="18"/>
                <w:szCs w:val="18"/>
                <w:lang w:val="fr-FR"/>
              </w:rPr>
            </w:pPr>
            <w:r w:rsidRPr="00A04000">
              <w:rPr>
                <w:sz w:val="18"/>
                <w:szCs w:val="18"/>
                <w:lang w:val="fr-FR"/>
              </w:rPr>
              <w:t>Dans le cas où la méthode d</w:t>
            </w:r>
            <w:r>
              <w:rPr>
                <w:sz w:val="18"/>
                <w:szCs w:val="18"/>
                <w:lang w:val="fr-FR"/>
              </w:rPr>
              <w:t>’</w:t>
            </w:r>
            <w:r w:rsidRPr="00A04000">
              <w:rPr>
                <w:sz w:val="18"/>
                <w:szCs w:val="18"/>
                <w:lang w:val="fr-FR"/>
              </w:rPr>
              <w:t xml:space="preserve">interpolation est </w:t>
            </w:r>
            <w:r w:rsidRPr="002F25C8">
              <w:rPr>
                <w:sz w:val="18"/>
                <w:szCs w:val="18"/>
                <w:lang w:val="fr-FR"/>
              </w:rPr>
              <w:t xml:space="preserve">appliquée, </w:t>
            </w:r>
            <w:proofErr w:type="spellStart"/>
            <w:r w:rsidRPr="001B3A9C">
              <w:rPr>
                <w:sz w:val="18"/>
                <w:szCs w:val="18"/>
                <w:lang w:val="fr-FR" w:eastAsia="ja-JP"/>
              </w:rPr>
              <w:t>UBE</w:t>
            </w:r>
            <w:r w:rsidRPr="001B3A9C">
              <w:rPr>
                <w:sz w:val="18"/>
                <w:szCs w:val="18"/>
                <w:vertAlign w:val="subscript"/>
                <w:lang w:val="fr-FR" w:eastAsia="ja-JP"/>
              </w:rPr>
              <w:t>certfied</w:t>
            </w:r>
            <w:proofErr w:type="spellEnd"/>
            <w:r w:rsidRPr="002F25C8">
              <w:rPr>
                <w:sz w:val="18"/>
                <w:szCs w:val="18"/>
                <w:lang w:val="fr-FR"/>
              </w:rPr>
              <w:t xml:space="preserve"> doit être déterminée en choisissant</w:t>
            </w:r>
            <w:r w:rsidR="00656644">
              <w:rPr>
                <w:sz w:val="18"/>
                <w:szCs w:val="18"/>
                <w:lang w:val="fr-FR"/>
              </w:rPr>
              <w:t> :</w:t>
            </w:r>
          </w:p>
          <w:p w14:paraId="7B342E44" w14:textId="77777777" w:rsidR="007B12D6" w:rsidRPr="00A04000" w:rsidRDefault="007B12D6" w:rsidP="00694187">
            <w:pPr>
              <w:keepNext/>
              <w:spacing w:before="60" w:after="60" w:line="220" w:lineRule="atLeast"/>
              <w:ind w:left="113" w:right="113"/>
              <w:rPr>
                <w:sz w:val="18"/>
                <w:szCs w:val="18"/>
                <w:lang w:val="fr-FR"/>
              </w:rPr>
            </w:pPr>
            <w:r w:rsidRPr="00A04000">
              <w:rPr>
                <w:sz w:val="18"/>
                <w:szCs w:val="18"/>
                <w:lang w:val="fr-FR"/>
              </w:rPr>
              <w:t>− L</w:t>
            </w:r>
            <w:r>
              <w:rPr>
                <w:sz w:val="18"/>
                <w:szCs w:val="18"/>
                <w:lang w:val="fr-FR"/>
              </w:rPr>
              <w:t xml:space="preserve">a valeur </w:t>
            </w:r>
            <w:proofErr w:type="spellStart"/>
            <w:r w:rsidRPr="001B3A9C">
              <w:rPr>
                <w:sz w:val="18"/>
                <w:szCs w:val="18"/>
                <w:lang w:val="fr-FR" w:eastAsia="ja-JP"/>
              </w:rPr>
              <w:t>UBE</w:t>
            </w:r>
            <w:r w:rsidRPr="001B3A9C">
              <w:rPr>
                <w:sz w:val="18"/>
                <w:szCs w:val="18"/>
                <w:vertAlign w:val="subscript"/>
                <w:lang w:val="fr-FR" w:eastAsia="ja-JP"/>
              </w:rPr>
              <w:t>measured</w:t>
            </w:r>
            <w:proofErr w:type="spellEnd"/>
            <w:r w:rsidRPr="00260896">
              <w:rPr>
                <w:sz w:val="18"/>
                <w:szCs w:val="18"/>
                <w:lang w:val="fr-FR" w:eastAsia="ja-JP"/>
              </w:rPr>
              <w:t xml:space="preserve"> </w:t>
            </w:r>
            <w:r>
              <w:rPr>
                <w:sz w:val="18"/>
                <w:szCs w:val="18"/>
                <w:lang w:val="fr-FR"/>
              </w:rPr>
              <w:t xml:space="preserve">x AF </w:t>
            </w:r>
            <w:r w:rsidRPr="00A04000">
              <w:rPr>
                <w:sz w:val="18"/>
                <w:szCs w:val="18"/>
                <w:lang w:val="fr-FR"/>
              </w:rPr>
              <w:t>la plus grande, entre le véhicule H et le véhicule L</w:t>
            </w:r>
            <w:r>
              <w:rPr>
                <w:sz w:val="18"/>
                <w:szCs w:val="18"/>
                <w:lang w:val="fr-FR"/>
              </w:rPr>
              <w:t>.</w:t>
            </w:r>
          </w:p>
        </w:tc>
      </w:tr>
    </w:tbl>
    <w:p w14:paraId="78455D0B" w14:textId="77777777" w:rsidR="007B12D6" w:rsidRPr="00A04000" w:rsidRDefault="007B12D6" w:rsidP="007B12D6">
      <w:pPr>
        <w:pStyle w:val="SingleTxtG"/>
        <w:keepNext/>
        <w:spacing w:before="120"/>
        <w:ind w:left="2268" w:hanging="1134"/>
        <w:rPr>
          <w:rFonts w:eastAsia="MS Mincho"/>
          <w:lang w:val="fr-FR"/>
        </w:rPr>
      </w:pPr>
      <w:r w:rsidRPr="00A04000">
        <w:rPr>
          <w:lang w:val="fr-FR"/>
        </w:rPr>
        <w:t>2.2</w:t>
      </w:r>
      <w:r w:rsidRPr="00A04000">
        <w:rPr>
          <w:lang w:val="fr-FR"/>
        </w:rPr>
        <w:tab/>
        <w:t>Autonomie pour les VEP</w:t>
      </w:r>
    </w:p>
    <w:p w14:paraId="180F5700" w14:textId="77777777" w:rsidR="007B12D6" w:rsidRPr="00A04000" w:rsidRDefault="007B12D6" w:rsidP="007B12D6">
      <w:pPr>
        <w:pStyle w:val="SingleTxtG"/>
        <w:keepNext/>
        <w:spacing w:before="120"/>
        <w:ind w:left="2268" w:hanging="1134"/>
        <w:rPr>
          <w:lang w:val="fr-FR"/>
        </w:rPr>
      </w:pPr>
      <w:r w:rsidRPr="00A04000">
        <w:rPr>
          <w:lang w:val="fr-FR"/>
        </w:rPr>
        <w:t>2.2.1</w:t>
      </w:r>
      <w:r w:rsidRPr="00A04000">
        <w:rPr>
          <w:lang w:val="fr-FR"/>
        </w:rPr>
        <w:tab/>
        <w:t>Valeurs mesurées de l</w:t>
      </w:r>
      <w:r>
        <w:rPr>
          <w:lang w:val="fr-FR"/>
        </w:rPr>
        <w:t>’</w:t>
      </w:r>
      <w:r w:rsidRPr="00A04000">
        <w:rPr>
          <w:lang w:val="fr-FR"/>
        </w:rPr>
        <w:t>autonomie pour les VEP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3519"/>
        <w:gridCol w:w="3519"/>
      </w:tblGrid>
      <w:tr w:rsidR="007B12D6" w:rsidRPr="00A04000" w14:paraId="3F1A0E1A" w14:textId="77777777" w:rsidTr="00694187">
        <w:trPr>
          <w:trHeight w:val="181"/>
        </w:trPr>
        <w:tc>
          <w:tcPr>
            <w:tcW w:w="1418" w:type="dxa"/>
            <w:tcBorders>
              <w:bottom w:val="single" w:sz="12" w:space="0" w:color="auto"/>
            </w:tcBorders>
            <w:vAlign w:val="center"/>
          </w:tcPr>
          <w:p w14:paraId="1F8952F9" w14:textId="77777777" w:rsidR="007B12D6" w:rsidRPr="00A04000" w:rsidRDefault="007B12D6" w:rsidP="00694187">
            <w:pPr>
              <w:spacing w:before="80" w:after="80" w:line="200" w:lineRule="atLeast"/>
              <w:ind w:left="113" w:right="113"/>
              <w:rPr>
                <w:i/>
                <w:iCs/>
                <w:sz w:val="16"/>
                <w:szCs w:val="16"/>
                <w:lang w:val="fr-FR"/>
              </w:rPr>
            </w:pPr>
            <w:r w:rsidRPr="00A04000">
              <w:rPr>
                <w:i/>
                <w:iCs/>
                <w:sz w:val="16"/>
                <w:szCs w:val="16"/>
                <w:lang w:val="fr-FR"/>
              </w:rPr>
              <w:t>Paramètres</w:t>
            </w:r>
          </w:p>
        </w:tc>
        <w:tc>
          <w:tcPr>
            <w:tcW w:w="6804" w:type="dxa"/>
            <w:gridSpan w:val="2"/>
            <w:tcBorders>
              <w:bottom w:val="single" w:sz="12" w:space="0" w:color="auto"/>
            </w:tcBorders>
            <w:vAlign w:val="center"/>
          </w:tcPr>
          <w:p w14:paraId="7240E83B" w14:textId="77777777" w:rsidR="007B12D6" w:rsidRPr="00A04000" w:rsidRDefault="007B12D6" w:rsidP="00694187">
            <w:pPr>
              <w:spacing w:before="80" w:after="80" w:line="200" w:lineRule="atLeast"/>
              <w:ind w:left="113" w:right="113"/>
              <w:jc w:val="center"/>
              <w:rPr>
                <w:i/>
                <w:iCs/>
                <w:sz w:val="16"/>
                <w:szCs w:val="16"/>
                <w:lang w:val="fr-FR"/>
              </w:rPr>
            </w:pPr>
            <w:r w:rsidRPr="00A04000">
              <w:rPr>
                <w:i/>
                <w:iCs/>
                <w:sz w:val="16"/>
                <w:szCs w:val="16"/>
                <w:lang w:val="fr-FR"/>
              </w:rPr>
              <w:t>Explication</w:t>
            </w:r>
          </w:p>
        </w:tc>
      </w:tr>
      <w:tr w:rsidR="007B12D6" w:rsidRPr="00A04000" w14:paraId="298A2BA2" w14:textId="77777777" w:rsidTr="00694187">
        <w:trPr>
          <w:trHeight w:val="181"/>
        </w:trPr>
        <w:tc>
          <w:tcPr>
            <w:tcW w:w="1418" w:type="dxa"/>
            <w:vMerge w:val="restart"/>
            <w:tcBorders>
              <w:top w:val="single" w:sz="12" w:space="0" w:color="auto"/>
              <w:bottom w:val="single" w:sz="12" w:space="0" w:color="auto"/>
            </w:tcBorders>
          </w:tcPr>
          <w:p w14:paraId="659BE039" w14:textId="77777777" w:rsidR="007B12D6" w:rsidRPr="00694187" w:rsidRDefault="007B12D6" w:rsidP="00694187">
            <w:pPr>
              <w:spacing w:before="60" w:after="60" w:line="220" w:lineRule="atLeast"/>
              <w:ind w:left="113" w:right="113"/>
              <w:rPr>
                <w:sz w:val="18"/>
                <w:szCs w:val="18"/>
                <w:lang w:val="fr-FR"/>
              </w:rPr>
            </w:pPr>
            <w:proofErr w:type="spellStart"/>
            <w:r w:rsidRPr="00694187">
              <w:rPr>
                <w:sz w:val="18"/>
                <w:szCs w:val="18"/>
                <w:lang w:val="fr-FR" w:eastAsia="ja-JP"/>
              </w:rPr>
              <w:t>Range</w:t>
            </w:r>
            <w:r w:rsidRPr="00694187">
              <w:rPr>
                <w:sz w:val="18"/>
                <w:szCs w:val="18"/>
                <w:vertAlign w:val="subscript"/>
                <w:lang w:val="fr-FR" w:eastAsia="ja-JP"/>
              </w:rPr>
              <w:t>measured</w:t>
            </w:r>
            <w:proofErr w:type="spellEnd"/>
          </w:p>
        </w:tc>
        <w:tc>
          <w:tcPr>
            <w:tcW w:w="3402" w:type="dxa"/>
            <w:tcBorders>
              <w:top w:val="single" w:sz="12" w:space="0" w:color="auto"/>
            </w:tcBorders>
            <w:vAlign w:val="center"/>
          </w:tcPr>
          <w:p w14:paraId="27F5D050" w14:textId="77777777" w:rsidR="007B12D6" w:rsidRPr="00A04000" w:rsidRDefault="007B12D6" w:rsidP="00694187">
            <w:pPr>
              <w:spacing w:before="60" w:after="60" w:line="220" w:lineRule="atLeast"/>
              <w:ind w:left="113" w:right="113"/>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402" w:type="dxa"/>
            <w:tcBorders>
              <w:top w:val="single" w:sz="12" w:space="0" w:color="auto"/>
            </w:tcBorders>
            <w:vAlign w:val="center"/>
          </w:tcPr>
          <w:p w14:paraId="1C454C3B" w14:textId="77777777" w:rsidR="007B12D6" w:rsidRPr="00A04000" w:rsidRDefault="007B12D6" w:rsidP="00694187">
            <w:pPr>
              <w:spacing w:before="60" w:after="60" w:line="220" w:lineRule="atLeast"/>
              <w:ind w:left="113" w:right="113"/>
              <w:rPr>
                <w:sz w:val="18"/>
                <w:szCs w:val="18"/>
                <w:lang w:val="fr-FR"/>
              </w:rPr>
            </w:pPr>
            <w:r w:rsidRPr="00A04000">
              <w:rPr>
                <w:sz w:val="18"/>
                <w:szCs w:val="18"/>
                <w:lang w:val="fr-FR"/>
              </w:rPr>
              <w:t>Procédure avec cycles consécutifs</w:t>
            </w:r>
          </w:p>
        </w:tc>
      </w:tr>
      <w:tr w:rsidR="007B12D6" w:rsidRPr="00A04000" w14:paraId="6AFAD22A" w14:textId="77777777" w:rsidTr="00694187">
        <w:trPr>
          <w:trHeight w:val="181"/>
        </w:trPr>
        <w:tc>
          <w:tcPr>
            <w:tcW w:w="1418" w:type="dxa"/>
            <w:vMerge/>
            <w:tcBorders>
              <w:bottom w:val="single" w:sz="12" w:space="0" w:color="auto"/>
            </w:tcBorders>
            <w:vAlign w:val="center"/>
          </w:tcPr>
          <w:p w14:paraId="34B8A22B" w14:textId="77777777" w:rsidR="007B12D6" w:rsidRPr="00A04000" w:rsidRDefault="007B12D6" w:rsidP="00694187">
            <w:pPr>
              <w:spacing w:before="60" w:after="60" w:line="220" w:lineRule="atLeast"/>
              <w:ind w:left="113" w:right="113"/>
              <w:rPr>
                <w:sz w:val="18"/>
                <w:szCs w:val="18"/>
                <w:lang w:val="fr-FR" w:eastAsia="ja-JP"/>
              </w:rPr>
            </w:pPr>
          </w:p>
        </w:tc>
        <w:tc>
          <w:tcPr>
            <w:tcW w:w="3402" w:type="dxa"/>
            <w:tcBorders>
              <w:bottom w:val="single" w:sz="4" w:space="0" w:color="auto"/>
            </w:tcBorders>
          </w:tcPr>
          <w:p w14:paraId="2A322DEE" w14:textId="53619B87" w:rsidR="007B12D6" w:rsidRPr="00A04000" w:rsidRDefault="007B12D6" w:rsidP="00694187">
            <w:pPr>
              <w:spacing w:before="60" w:after="60" w:line="220" w:lineRule="atLeast"/>
              <w:ind w:left="113" w:right="113"/>
              <w:rPr>
                <w:sz w:val="18"/>
                <w:szCs w:val="18"/>
                <w:lang w:val="fr-FR"/>
              </w:rPr>
            </w:pPr>
            <w:r w:rsidRPr="00A04000">
              <w:rPr>
                <w:sz w:val="18"/>
                <w:szCs w:val="18"/>
                <w:lang w:val="fr-FR"/>
              </w:rPr>
              <w:t>La 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4 du</w:t>
            </w:r>
            <w:r w:rsidR="00260896">
              <w:rPr>
                <w:sz w:val="18"/>
                <w:szCs w:val="18"/>
                <w:lang w:val="fr-FR"/>
              </w:rPr>
              <w:t> </w:t>
            </w:r>
            <w:r w:rsidRPr="00A04000">
              <w:rPr>
                <w:sz w:val="18"/>
                <w:szCs w:val="18"/>
                <w:lang w:val="fr-FR"/>
              </w:rPr>
              <w:t>tableau A8/11,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00694187" w:rsidRPr="00260896">
              <w:rPr>
                <w:sz w:val="18"/>
                <w:szCs w:val="18"/>
                <w:lang w:val="fr-FR"/>
              </w:rPr>
              <w:t> </w:t>
            </w:r>
            <w:r w:rsidRPr="00A04000">
              <w:rPr>
                <w:sz w:val="18"/>
                <w:szCs w:val="18"/>
                <w:lang w:val="fr-FR"/>
              </w:rPr>
              <w:t>15.</w:t>
            </w:r>
          </w:p>
        </w:tc>
        <w:tc>
          <w:tcPr>
            <w:tcW w:w="3402" w:type="dxa"/>
            <w:tcBorders>
              <w:bottom w:val="single" w:sz="4" w:space="0" w:color="auto"/>
            </w:tcBorders>
          </w:tcPr>
          <w:p w14:paraId="6218C2EC" w14:textId="60F1C4F9" w:rsidR="007B12D6" w:rsidRPr="00A04000" w:rsidRDefault="007B12D6" w:rsidP="00694187">
            <w:pPr>
              <w:spacing w:before="60" w:after="60" w:line="220" w:lineRule="atLeast"/>
              <w:ind w:left="113" w:right="113"/>
              <w:rPr>
                <w:sz w:val="18"/>
                <w:szCs w:val="18"/>
                <w:lang w:val="fr-FR"/>
              </w:rPr>
            </w:pPr>
            <w:r w:rsidRPr="00A04000">
              <w:rPr>
                <w:sz w:val="18"/>
                <w:szCs w:val="18"/>
                <w:lang w:val="fr-FR"/>
              </w:rPr>
              <w:t>La 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est déterminée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5 du tableau A8/10,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15.</w:t>
            </w:r>
          </w:p>
        </w:tc>
      </w:tr>
      <w:tr w:rsidR="007B12D6" w:rsidRPr="00A04000" w14:paraId="22A5B38C" w14:textId="77777777" w:rsidTr="00694187">
        <w:trPr>
          <w:trHeight w:val="363"/>
        </w:trPr>
        <w:tc>
          <w:tcPr>
            <w:tcW w:w="1418" w:type="dxa"/>
            <w:vMerge/>
            <w:tcBorders>
              <w:bottom w:val="single" w:sz="12" w:space="0" w:color="auto"/>
            </w:tcBorders>
          </w:tcPr>
          <w:p w14:paraId="335D8DD2" w14:textId="77777777" w:rsidR="007B12D6" w:rsidRPr="00A04000" w:rsidRDefault="007B12D6" w:rsidP="00694187">
            <w:pPr>
              <w:spacing w:before="60" w:after="60" w:line="220" w:lineRule="atLeast"/>
              <w:ind w:left="113" w:right="113"/>
              <w:rPr>
                <w:sz w:val="18"/>
                <w:szCs w:val="18"/>
                <w:lang w:val="fr-FR"/>
              </w:rPr>
            </w:pPr>
          </w:p>
        </w:tc>
        <w:tc>
          <w:tcPr>
            <w:tcW w:w="6804" w:type="dxa"/>
            <w:gridSpan w:val="2"/>
            <w:tcBorders>
              <w:bottom w:val="single" w:sz="12" w:space="0" w:color="auto"/>
            </w:tcBorders>
          </w:tcPr>
          <w:p w14:paraId="27166ECF" w14:textId="77777777" w:rsidR="007B12D6" w:rsidRPr="00A04000" w:rsidRDefault="007B12D6" w:rsidP="00694187">
            <w:pPr>
              <w:spacing w:before="60" w:after="60" w:line="220" w:lineRule="atLeast"/>
              <w:ind w:left="113" w:right="113"/>
              <w:rPr>
                <w:sz w:val="18"/>
                <w:szCs w:val="18"/>
                <w:lang w:val="fr-FR"/>
              </w:rPr>
            </w:pPr>
            <w:r w:rsidRPr="00A04000">
              <w:rPr>
                <w:sz w:val="18"/>
                <w:szCs w:val="18"/>
                <w:lang w:val="fr-FR"/>
              </w:rPr>
              <w:t>Aucun arrondi n</w:t>
            </w:r>
            <w:r>
              <w:rPr>
                <w:sz w:val="18"/>
                <w:szCs w:val="18"/>
                <w:lang w:val="fr-FR"/>
              </w:rPr>
              <w:t>’</w:t>
            </w:r>
            <w:r w:rsidRPr="00A04000">
              <w:rPr>
                <w:sz w:val="18"/>
                <w:szCs w:val="18"/>
                <w:lang w:val="fr-FR"/>
              </w:rPr>
              <w:t xml:space="preserve">est appliqué </w:t>
            </w:r>
            <w:proofErr w:type="spellStart"/>
            <w:r w:rsidRPr="00A04000">
              <w:rPr>
                <w:sz w:val="18"/>
                <w:szCs w:val="18"/>
                <w:lang w:val="fr-FR" w:eastAsia="ja-JP"/>
              </w:rPr>
              <w:t>Range</w:t>
            </w:r>
            <w:r w:rsidRPr="00A04000">
              <w:rPr>
                <w:sz w:val="18"/>
                <w:szCs w:val="18"/>
                <w:vertAlign w:val="subscript"/>
                <w:lang w:val="fr-FR" w:eastAsia="ja-JP"/>
              </w:rPr>
              <w:t>measured</w:t>
            </w:r>
            <w:proofErr w:type="spellEnd"/>
            <w:r w:rsidRPr="00A04000">
              <w:rPr>
                <w:sz w:val="18"/>
                <w:szCs w:val="18"/>
                <w:lang w:val="fr-FR"/>
              </w:rPr>
              <w:t>.</w:t>
            </w:r>
          </w:p>
        </w:tc>
      </w:tr>
    </w:tbl>
    <w:p w14:paraId="49E5CC1D" w14:textId="77777777" w:rsidR="007B12D6" w:rsidRPr="00A04000" w:rsidRDefault="007B12D6" w:rsidP="007B12D6">
      <w:pPr>
        <w:pStyle w:val="SingleTxtG"/>
        <w:keepNext/>
        <w:spacing w:before="120"/>
        <w:ind w:left="2268" w:hanging="1134"/>
        <w:rPr>
          <w:lang w:val="fr-FR"/>
        </w:rPr>
      </w:pPr>
      <w:r w:rsidRPr="00A04000">
        <w:rPr>
          <w:lang w:val="fr-FR"/>
        </w:rPr>
        <w:t>2.2.2</w:t>
      </w:r>
      <w:r w:rsidRPr="00A04000">
        <w:rPr>
          <w:lang w:val="fr-FR"/>
        </w:rPr>
        <w:tab/>
        <w:t>Valeurs certifiées de l</w:t>
      </w:r>
      <w:r>
        <w:rPr>
          <w:lang w:val="fr-FR"/>
        </w:rPr>
        <w:t>’</w:t>
      </w:r>
      <w:r w:rsidRPr="00A04000">
        <w:rPr>
          <w:lang w:val="fr-FR"/>
        </w:rPr>
        <w:t>autonomie pour les VEP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3519"/>
        <w:gridCol w:w="3519"/>
      </w:tblGrid>
      <w:tr w:rsidR="007B12D6" w:rsidRPr="00A04000" w14:paraId="25D633EC" w14:textId="77777777" w:rsidTr="00694187">
        <w:trPr>
          <w:trHeight w:val="181"/>
        </w:trPr>
        <w:tc>
          <w:tcPr>
            <w:tcW w:w="1418" w:type="dxa"/>
            <w:tcBorders>
              <w:bottom w:val="single" w:sz="12" w:space="0" w:color="auto"/>
            </w:tcBorders>
            <w:vAlign w:val="center"/>
          </w:tcPr>
          <w:p w14:paraId="0FD44E9A" w14:textId="77777777" w:rsidR="007B12D6" w:rsidRPr="00A04000" w:rsidRDefault="007B12D6" w:rsidP="00694187">
            <w:pPr>
              <w:spacing w:before="80" w:after="80" w:line="200" w:lineRule="atLeast"/>
              <w:ind w:left="113" w:right="113"/>
              <w:rPr>
                <w:i/>
                <w:iCs/>
                <w:sz w:val="16"/>
                <w:szCs w:val="16"/>
                <w:lang w:val="fr-FR"/>
              </w:rPr>
            </w:pPr>
            <w:r w:rsidRPr="00A04000">
              <w:rPr>
                <w:i/>
                <w:iCs/>
                <w:sz w:val="16"/>
                <w:szCs w:val="16"/>
                <w:lang w:val="fr-FR"/>
              </w:rPr>
              <w:t>Paramètres</w:t>
            </w:r>
          </w:p>
        </w:tc>
        <w:tc>
          <w:tcPr>
            <w:tcW w:w="6804" w:type="dxa"/>
            <w:gridSpan w:val="2"/>
            <w:tcBorders>
              <w:bottom w:val="single" w:sz="12" w:space="0" w:color="auto"/>
            </w:tcBorders>
            <w:vAlign w:val="center"/>
          </w:tcPr>
          <w:p w14:paraId="5ED82A28" w14:textId="77777777" w:rsidR="007B12D6" w:rsidRPr="00A04000" w:rsidRDefault="007B12D6" w:rsidP="00694187">
            <w:pPr>
              <w:spacing w:before="80" w:after="80" w:line="200" w:lineRule="atLeast"/>
              <w:ind w:left="113" w:right="113"/>
              <w:jc w:val="center"/>
              <w:rPr>
                <w:i/>
                <w:iCs/>
                <w:sz w:val="16"/>
                <w:szCs w:val="16"/>
                <w:lang w:val="fr-FR"/>
              </w:rPr>
            </w:pPr>
            <w:r w:rsidRPr="00A04000">
              <w:rPr>
                <w:i/>
                <w:iCs/>
                <w:sz w:val="16"/>
                <w:szCs w:val="16"/>
                <w:lang w:val="fr-FR"/>
              </w:rPr>
              <w:t>Explication</w:t>
            </w:r>
          </w:p>
        </w:tc>
      </w:tr>
      <w:tr w:rsidR="007B12D6" w:rsidRPr="00A04000" w14:paraId="1BB9420D" w14:textId="77777777" w:rsidTr="00694187">
        <w:trPr>
          <w:trHeight w:val="181"/>
        </w:trPr>
        <w:tc>
          <w:tcPr>
            <w:tcW w:w="1418" w:type="dxa"/>
            <w:vMerge w:val="restart"/>
            <w:tcBorders>
              <w:top w:val="single" w:sz="12" w:space="0" w:color="auto"/>
              <w:bottom w:val="single" w:sz="12" w:space="0" w:color="auto"/>
            </w:tcBorders>
          </w:tcPr>
          <w:p w14:paraId="0813712F" w14:textId="55F49393" w:rsidR="007B12D6" w:rsidRPr="00A04000" w:rsidRDefault="007B12D6" w:rsidP="00694187">
            <w:pPr>
              <w:spacing w:before="60" w:after="60" w:line="220" w:lineRule="atLeast"/>
              <w:ind w:left="113" w:right="113"/>
              <w:rPr>
                <w:sz w:val="18"/>
                <w:szCs w:val="18"/>
                <w:lang w:val="fr-FR" w:eastAsia="ja-JP"/>
              </w:rPr>
            </w:pPr>
            <w:proofErr w:type="spellStart"/>
            <w:r w:rsidRPr="00A04000">
              <w:rPr>
                <w:sz w:val="18"/>
                <w:szCs w:val="18"/>
                <w:lang w:val="fr-FR" w:eastAsia="ja-JP"/>
              </w:rPr>
              <w:t>Range</w:t>
            </w:r>
            <w:r w:rsidRPr="00A04000">
              <w:rPr>
                <w:sz w:val="18"/>
                <w:szCs w:val="18"/>
                <w:vertAlign w:val="subscript"/>
                <w:lang w:val="fr-FR" w:eastAsia="ja-JP"/>
              </w:rPr>
              <w:t>certified</w:t>
            </w:r>
            <w:proofErr w:type="spellEnd"/>
          </w:p>
        </w:tc>
        <w:tc>
          <w:tcPr>
            <w:tcW w:w="3402" w:type="dxa"/>
            <w:tcBorders>
              <w:top w:val="single" w:sz="12" w:space="0" w:color="auto"/>
            </w:tcBorders>
            <w:vAlign w:val="center"/>
          </w:tcPr>
          <w:p w14:paraId="6CE9CC99" w14:textId="77777777" w:rsidR="007B12D6" w:rsidRPr="00A04000" w:rsidRDefault="007B12D6" w:rsidP="00694187">
            <w:pPr>
              <w:spacing w:before="60" w:after="60" w:line="220" w:lineRule="atLeast"/>
              <w:ind w:left="113" w:right="113"/>
              <w:rPr>
                <w:sz w:val="18"/>
                <w:szCs w:val="18"/>
                <w:lang w:val="fr-FR"/>
              </w:rPr>
            </w:pPr>
            <w:r w:rsidRPr="00A04000">
              <w:rPr>
                <w:sz w:val="18"/>
                <w:szCs w:val="18"/>
                <w:lang w:val="fr-FR"/>
              </w:rPr>
              <w:t>Procédure d</w:t>
            </w:r>
            <w:r>
              <w:rPr>
                <w:sz w:val="18"/>
                <w:szCs w:val="18"/>
                <w:lang w:val="fr-FR"/>
              </w:rPr>
              <w:t>’</w:t>
            </w:r>
            <w:r w:rsidRPr="00A04000">
              <w:rPr>
                <w:sz w:val="18"/>
                <w:szCs w:val="18"/>
                <w:lang w:val="fr-FR"/>
              </w:rPr>
              <w:t>essai abrégée</w:t>
            </w:r>
          </w:p>
        </w:tc>
        <w:tc>
          <w:tcPr>
            <w:tcW w:w="3402" w:type="dxa"/>
            <w:tcBorders>
              <w:top w:val="single" w:sz="12" w:space="0" w:color="auto"/>
            </w:tcBorders>
            <w:vAlign w:val="center"/>
          </w:tcPr>
          <w:p w14:paraId="605AF015" w14:textId="77777777" w:rsidR="007B12D6" w:rsidRPr="00A04000" w:rsidRDefault="007B12D6" w:rsidP="00694187">
            <w:pPr>
              <w:spacing w:before="60" w:after="60" w:line="220" w:lineRule="atLeast"/>
              <w:ind w:left="113" w:right="113"/>
              <w:rPr>
                <w:sz w:val="18"/>
                <w:szCs w:val="18"/>
                <w:lang w:val="fr-FR"/>
              </w:rPr>
            </w:pPr>
            <w:r w:rsidRPr="00A04000">
              <w:rPr>
                <w:sz w:val="18"/>
                <w:szCs w:val="18"/>
                <w:lang w:val="fr-FR"/>
              </w:rPr>
              <w:t>Procédure avec cycles consécutifs</w:t>
            </w:r>
          </w:p>
        </w:tc>
      </w:tr>
      <w:tr w:rsidR="007B12D6" w:rsidRPr="00A04000" w14:paraId="1B6DFB2E" w14:textId="77777777" w:rsidTr="00694187">
        <w:trPr>
          <w:trHeight w:val="363"/>
        </w:trPr>
        <w:tc>
          <w:tcPr>
            <w:tcW w:w="1418" w:type="dxa"/>
            <w:vMerge/>
            <w:tcBorders>
              <w:bottom w:val="single" w:sz="12" w:space="0" w:color="auto"/>
            </w:tcBorders>
          </w:tcPr>
          <w:p w14:paraId="2D27C032" w14:textId="77777777" w:rsidR="007B12D6" w:rsidRPr="00A04000" w:rsidRDefault="007B12D6" w:rsidP="00694187">
            <w:pPr>
              <w:spacing w:before="60" w:after="60" w:line="220" w:lineRule="atLeast"/>
              <w:ind w:left="113" w:right="113"/>
              <w:rPr>
                <w:sz w:val="18"/>
                <w:szCs w:val="18"/>
                <w:lang w:val="fr-FR" w:eastAsia="ja-JP"/>
              </w:rPr>
            </w:pPr>
          </w:p>
        </w:tc>
        <w:tc>
          <w:tcPr>
            <w:tcW w:w="3402" w:type="dxa"/>
            <w:tcBorders>
              <w:bottom w:val="single" w:sz="4" w:space="0" w:color="auto"/>
            </w:tcBorders>
          </w:tcPr>
          <w:p w14:paraId="6904FEFA" w14:textId="0DC9296B" w:rsidR="007B12D6" w:rsidRPr="00A04000" w:rsidRDefault="007B12D6" w:rsidP="00694187">
            <w:pPr>
              <w:spacing w:before="60" w:after="60" w:line="220" w:lineRule="atLeast"/>
              <w:ind w:left="113" w:right="113"/>
              <w:rPr>
                <w:sz w:val="18"/>
                <w:szCs w:val="18"/>
                <w:lang w:val="fr-FR"/>
              </w:rPr>
            </w:pPr>
            <w:r w:rsidRPr="00A04000">
              <w:rPr>
                <w:sz w:val="18"/>
                <w:szCs w:val="18"/>
                <w:lang w:val="fr-FR"/>
              </w:rPr>
              <w:t>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6 ou 9</w:t>
            </w:r>
            <w:r w:rsidRPr="00A04000">
              <w:rPr>
                <w:sz w:val="18"/>
                <w:szCs w:val="18"/>
                <w:vertAlign w:val="superscript"/>
                <w:lang w:val="fr-FR"/>
              </w:rPr>
              <w:t>†</w:t>
            </w:r>
            <w:r w:rsidRPr="00A04000">
              <w:rPr>
                <w:sz w:val="18"/>
                <w:szCs w:val="18"/>
                <w:lang w:val="fr-FR"/>
              </w:rPr>
              <w:t xml:space="preserve"> du</w:t>
            </w:r>
            <w:r w:rsidR="00260896">
              <w:rPr>
                <w:sz w:val="18"/>
                <w:szCs w:val="18"/>
                <w:lang w:val="fr-FR"/>
              </w:rPr>
              <w:t xml:space="preserve"> </w:t>
            </w:r>
            <w:r w:rsidRPr="00A04000">
              <w:rPr>
                <w:sz w:val="18"/>
                <w:szCs w:val="18"/>
                <w:lang w:val="fr-FR"/>
              </w:rPr>
              <w:t>tableau A8/11,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00694187">
              <w:rPr>
                <w:sz w:val="18"/>
                <w:szCs w:val="18"/>
                <w:lang w:val="fr-FR"/>
              </w:rPr>
              <w:t> </w:t>
            </w:r>
            <w:r w:rsidRPr="00A04000">
              <w:rPr>
                <w:sz w:val="18"/>
                <w:szCs w:val="18"/>
                <w:lang w:val="fr-FR"/>
              </w:rPr>
              <w:t xml:space="preserve">15. </w:t>
            </w:r>
          </w:p>
        </w:tc>
        <w:tc>
          <w:tcPr>
            <w:tcW w:w="3402" w:type="dxa"/>
            <w:tcBorders>
              <w:bottom w:val="single" w:sz="4" w:space="0" w:color="auto"/>
            </w:tcBorders>
          </w:tcPr>
          <w:p w14:paraId="7FB69B3A" w14:textId="71A35039" w:rsidR="007B12D6" w:rsidRPr="00A04000" w:rsidRDefault="007B12D6" w:rsidP="00694187">
            <w:pPr>
              <w:spacing w:before="60" w:after="60" w:line="220" w:lineRule="atLeast"/>
              <w:ind w:left="113" w:right="113"/>
              <w:rPr>
                <w:sz w:val="18"/>
                <w:szCs w:val="18"/>
                <w:lang w:val="fr-FR"/>
              </w:rPr>
            </w:pPr>
            <w:r w:rsidRPr="00A04000">
              <w:rPr>
                <w:sz w:val="18"/>
                <w:szCs w:val="18"/>
                <w:lang w:val="fr-FR"/>
              </w:rPr>
              <w:t>Valeur de l</w:t>
            </w:r>
            <w:r>
              <w:rPr>
                <w:sz w:val="18"/>
                <w:szCs w:val="18"/>
                <w:lang w:val="fr-FR"/>
              </w:rPr>
              <w:t>’</w:t>
            </w:r>
            <w:r w:rsidRPr="00A04000">
              <w:rPr>
                <w:sz w:val="18"/>
                <w:szCs w:val="18"/>
                <w:lang w:val="fr-FR"/>
              </w:rPr>
              <w:t>autonomie (PER</w:t>
            </w:r>
            <w:r w:rsidRPr="00A04000">
              <w:rPr>
                <w:sz w:val="18"/>
                <w:szCs w:val="18"/>
                <w:vertAlign w:val="subscript"/>
                <w:lang w:val="fr-FR"/>
              </w:rPr>
              <w:t>WLTC</w:t>
            </w:r>
            <w:r w:rsidRPr="00A04000">
              <w:rPr>
                <w:sz w:val="18"/>
                <w:szCs w:val="18"/>
                <w:lang w:val="fr-FR"/>
              </w:rPr>
              <w:t>) conformément à l</w:t>
            </w:r>
            <w:r>
              <w:rPr>
                <w:sz w:val="18"/>
                <w:szCs w:val="18"/>
                <w:lang w:val="fr-FR"/>
              </w:rPr>
              <w:t>’</w:t>
            </w:r>
            <w:r w:rsidRPr="00A04000">
              <w:rPr>
                <w:sz w:val="18"/>
                <w:szCs w:val="18"/>
                <w:lang w:val="fr-FR"/>
              </w:rPr>
              <w:t>étape n</w:t>
            </w:r>
            <w:r w:rsidRPr="00A04000">
              <w:rPr>
                <w:sz w:val="18"/>
                <w:szCs w:val="18"/>
                <w:vertAlign w:val="superscript"/>
                <w:lang w:val="fr-FR"/>
              </w:rPr>
              <w:t>o</w:t>
            </w:r>
            <w:r w:rsidRPr="00A04000">
              <w:rPr>
                <w:sz w:val="18"/>
                <w:szCs w:val="18"/>
                <w:lang w:val="fr-FR"/>
              </w:rPr>
              <w:t> 7 ou 10</w:t>
            </w:r>
            <w:r w:rsidRPr="00A04000">
              <w:rPr>
                <w:sz w:val="18"/>
                <w:szCs w:val="18"/>
                <w:vertAlign w:val="superscript"/>
                <w:lang w:val="fr-FR"/>
              </w:rPr>
              <w:t>†</w:t>
            </w:r>
            <w:r w:rsidRPr="00A04000">
              <w:rPr>
                <w:sz w:val="18"/>
                <w:szCs w:val="18"/>
                <w:lang w:val="fr-FR"/>
              </w:rPr>
              <w:t xml:space="preserve"> du tableau A8/10, à l</w:t>
            </w:r>
            <w:r>
              <w:rPr>
                <w:sz w:val="18"/>
                <w:szCs w:val="18"/>
                <w:lang w:val="fr-FR"/>
              </w:rPr>
              <w:t>’</w:t>
            </w:r>
            <w:r w:rsidRPr="00A04000">
              <w:rPr>
                <w:sz w:val="18"/>
                <w:szCs w:val="18"/>
                <w:lang w:val="fr-FR"/>
              </w:rPr>
              <w:t>annexe 8 du RTM ONU n</w:t>
            </w:r>
            <w:r w:rsidRPr="00A04000">
              <w:rPr>
                <w:sz w:val="18"/>
                <w:szCs w:val="18"/>
                <w:vertAlign w:val="superscript"/>
                <w:lang w:val="fr-FR"/>
              </w:rPr>
              <w:t>o</w:t>
            </w:r>
            <w:r w:rsidRPr="00A04000">
              <w:rPr>
                <w:sz w:val="18"/>
                <w:szCs w:val="18"/>
                <w:lang w:val="fr-FR"/>
              </w:rPr>
              <w:t xml:space="preserve"> 15. </w:t>
            </w:r>
          </w:p>
        </w:tc>
      </w:tr>
      <w:tr w:rsidR="007B12D6" w:rsidRPr="00A04000" w14:paraId="5F3D0911" w14:textId="77777777" w:rsidTr="00694187">
        <w:trPr>
          <w:trHeight w:val="363"/>
        </w:trPr>
        <w:tc>
          <w:tcPr>
            <w:tcW w:w="1418" w:type="dxa"/>
            <w:vMerge/>
            <w:tcBorders>
              <w:bottom w:val="single" w:sz="12" w:space="0" w:color="auto"/>
            </w:tcBorders>
          </w:tcPr>
          <w:p w14:paraId="6549D7F8" w14:textId="77777777" w:rsidR="007B12D6" w:rsidRPr="00A04000" w:rsidRDefault="007B12D6" w:rsidP="00694187">
            <w:pPr>
              <w:spacing w:before="60" w:after="60" w:line="220" w:lineRule="atLeast"/>
              <w:ind w:left="113" w:right="113"/>
              <w:rPr>
                <w:sz w:val="18"/>
                <w:szCs w:val="18"/>
                <w:lang w:val="fr-FR" w:eastAsia="ja-JP"/>
              </w:rPr>
            </w:pPr>
          </w:p>
        </w:tc>
        <w:tc>
          <w:tcPr>
            <w:tcW w:w="6804" w:type="dxa"/>
            <w:gridSpan w:val="2"/>
            <w:tcBorders>
              <w:bottom w:val="single" w:sz="12" w:space="0" w:color="auto"/>
            </w:tcBorders>
          </w:tcPr>
          <w:p w14:paraId="5CEF3124" w14:textId="77777777" w:rsidR="007B12D6" w:rsidRPr="00A04000" w:rsidRDefault="007B12D6" w:rsidP="00694187">
            <w:pPr>
              <w:spacing w:before="60" w:after="60" w:line="220" w:lineRule="atLeast"/>
              <w:ind w:left="113" w:right="113"/>
              <w:rPr>
                <w:sz w:val="18"/>
                <w:szCs w:val="18"/>
                <w:lang w:val="fr-FR"/>
              </w:rPr>
            </w:pPr>
            <w:proofErr w:type="spellStart"/>
            <w:r w:rsidRPr="00A04000">
              <w:rPr>
                <w:sz w:val="18"/>
                <w:szCs w:val="18"/>
                <w:lang w:val="fr-FR" w:eastAsia="ja-JP"/>
              </w:rPr>
              <w:t>Range</w:t>
            </w:r>
            <w:r w:rsidRPr="00A04000">
              <w:rPr>
                <w:sz w:val="18"/>
                <w:szCs w:val="18"/>
                <w:vertAlign w:val="subscript"/>
                <w:lang w:val="fr-FR" w:eastAsia="ja-JP"/>
              </w:rPr>
              <w:t>certified</w:t>
            </w:r>
            <w:proofErr w:type="spellEnd"/>
            <w:r w:rsidRPr="00694187">
              <w:rPr>
                <w:sz w:val="18"/>
                <w:szCs w:val="18"/>
                <w:lang w:val="fr-FR" w:eastAsia="ja-JP"/>
              </w:rPr>
              <w:t xml:space="preserve"> </w:t>
            </w:r>
            <w:r w:rsidRPr="00A04000">
              <w:rPr>
                <w:sz w:val="18"/>
                <w:szCs w:val="18"/>
                <w:lang w:val="fr-FR"/>
              </w:rPr>
              <w:t xml:space="preserve">doit être arrondie au nombre entier le plus proche conformément au paragraphe 7 du présent RTM. </w:t>
            </w:r>
          </w:p>
        </w:tc>
      </w:tr>
    </w:tbl>
    <w:p w14:paraId="4391CCF5" w14:textId="7FFB8E40" w:rsidR="007B12D6" w:rsidRPr="00A04000" w:rsidRDefault="007B12D6" w:rsidP="007B12D6">
      <w:pPr>
        <w:pStyle w:val="SingleTxtG"/>
        <w:spacing w:before="120"/>
        <w:ind w:left="1276"/>
        <w:rPr>
          <w:rFonts w:eastAsia="MS Mincho"/>
          <w:sz w:val="18"/>
          <w:szCs w:val="18"/>
          <w:lang w:val="fr-FR"/>
        </w:rPr>
      </w:pPr>
      <w:r w:rsidRPr="00A04000">
        <w:rPr>
          <w:i/>
          <w:iCs/>
          <w:sz w:val="18"/>
          <w:szCs w:val="18"/>
          <w:lang w:val="fr-FR"/>
        </w:rPr>
        <w:t>Nota</w:t>
      </w:r>
      <w:r w:rsidR="00656644" w:rsidRPr="00694187">
        <w:rPr>
          <w:sz w:val="18"/>
          <w:szCs w:val="18"/>
          <w:lang w:val="fr-FR"/>
        </w:rPr>
        <w:t> :</w:t>
      </w:r>
      <w:r w:rsidRPr="00A04000">
        <w:rPr>
          <w:sz w:val="18"/>
          <w:szCs w:val="18"/>
          <w:lang w:val="fr-FR"/>
        </w:rPr>
        <w:t xml:space="preserve"> </w:t>
      </w:r>
      <w:r w:rsidRPr="00A04000">
        <w:rPr>
          <w:sz w:val="18"/>
          <w:szCs w:val="18"/>
          <w:vertAlign w:val="superscript"/>
          <w:lang w:val="fr-FR"/>
        </w:rPr>
        <w:t xml:space="preserve">† </w:t>
      </w:r>
      <w:r w:rsidRPr="00A04000">
        <w:rPr>
          <w:sz w:val="18"/>
          <w:szCs w:val="18"/>
          <w:lang w:val="fr-FR"/>
        </w:rPr>
        <w:t>Selon que la méthode d</w:t>
      </w:r>
      <w:r>
        <w:rPr>
          <w:sz w:val="18"/>
          <w:szCs w:val="18"/>
          <w:lang w:val="fr-FR"/>
        </w:rPr>
        <w:t>’</w:t>
      </w:r>
      <w:r w:rsidRPr="00A04000">
        <w:rPr>
          <w:sz w:val="18"/>
          <w:szCs w:val="18"/>
          <w:lang w:val="fr-FR"/>
        </w:rPr>
        <w:t>interpolation est appliquée ou non.</w:t>
      </w:r>
    </w:p>
    <w:p w14:paraId="4B70AF8A" w14:textId="77777777" w:rsidR="007B12D6" w:rsidRPr="00A04000" w:rsidRDefault="007B12D6" w:rsidP="007B12D6">
      <w:pPr>
        <w:pStyle w:val="SingleTxtG"/>
        <w:keepNext/>
        <w:spacing w:before="120"/>
        <w:ind w:left="2268" w:hanging="1134"/>
        <w:rPr>
          <w:rFonts w:eastAsia="MS Mincho"/>
          <w:lang w:val="fr-FR"/>
        </w:rPr>
      </w:pPr>
      <w:r w:rsidRPr="00A04000">
        <w:rPr>
          <w:lang w:val="fr-FR"/>
        </w:rPr>
        <w:lastRenderedPageBreak/>
        <w:t>3.</w:t>
      </w:r>
      <w:r w:rsidRPr="00A04000">
        <w:rPr>
          <w:lang w:val="fr-FR"/>
        </w:rPr>
        <w:tab/>
        <w:t>Paramètres fonctionnels pour les VEH-RE</w:t>
      </w:r>
    </w:p>
    <w:p w14:paraId="3D0B277C" w14:textId="77777777" w:rsidR="007B12D6" w:rsidRPr="00A04000" w:rsidRDefault="007B12D6" w:rsidP="007B12D6">
      <w:pPr>
        <w:pStyle w:val="SingleTxtG"/>
        <w:keepNext/>
        <w:spacing w:before="120"/>
        <w:ind w:left="2268" w:hanging="1134"/>
        <w:rPr>
          <w:rFonts w:eastAsia="MS Mincho"/>
          <w:szCs w:val="24"/>
          <w:lang w:val="fr-FR"/>
        </w:rPr>
      </w:pPr>
      <w:r w:rsidRPr="00A04000">
        <w:rPr>
          <w:lang w:val="fr-FR"/>
        </w:rPr>
        <w:t>3.1</w:t>
      </w:r>
      <w:r w:rsidRPr="00A04000">
        <w:rPr>
          <w:lang w:val="fr-FR"/>
        </w:rPr>
        <w:tab/>
        <w:t>EUB pour les VEH-RE</w:t>
      </w:r>
    </w:p>
    <w:p w14:paraId="6FF69E87" w14:textId="77777777" w:rsidR="007B12D6" w:rsidRPr="00A04000" w:rsidRDefault="007B12D6" w:rsidP="007B12D6">
      <w:pPr>
        <w:pStyle w:val="SingleTxtG"/>
        <w:keepNext/>
        <w:spacing w:before="120"/>
        <w:ind w:left="2268" w:hanging="1134"/>
        <w:rPr>
          <w:lang w:val="fr-FR"/>
        </w:rPr>
      </w:pPr>
      <w:r w:rsidRPr="00A04000">
        <w:rPr>
          <w:lang w:val="fr-FR"/>
        </w:rPr>
        <w:t>3.1.1</w:t>
      </w:r>
      <w:r w:rsidRPr="00A04000">
        <w:rPr>
          <w:lang w:val="fr-FR"/>
        </w:rPr>
        <w:tab/>
        <w:t>Valeurs mesurées de l</w:t>
      </w:r>
      <w:r>
        <w:rPr>
          <w:lang w:val="fr-FR"/>
        </w:rPr>
        <w:t>’</w:t>
      </w:r>
      <w:r w:rsidRPr="00A04000">
        <w:rPr>
          <w:lang w:val="fr-FR"/>
        </w:rPr>
        <w:t xml:space="preserve">EUB pour les VEH-RE </w:t>
      </w:r>
    </w:p>
    <w:tbl>
      <w:tblPr>
        <w:tblW w:w="821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6796"/>
      </w:tblGrid>
      <w:tr w:rsidR="007B12D6" w:rsidRPr="00FA0C51" w14:paraId="74CC019A" w14:textId="77777777" w:rsidTr="00694187">
        <w:trPr>
          <w:trHeight w:val="20"/>
          <w:tblHeader/>
        </w:trPr>
        <w:tc>
          <w:tcPr>
            <w:tcW w:w="1418" w:type="dxa"/>
            <w:tcBorders>
              <w:bottom w:val="single" w:sz="12" w:space="0" w:color="auto"/>
            </w:tcBorders>
            <w:vAlign w:val="center"/>
          </w:tcPr>
          <w:p w14:paraId="632CA31E" w14:textId="77777777" w:rsidR="007B12D6" w:rsidRPr="00FA0C51" w:rsidRDefault="007B12D6" w:rsidP="00694187">
            <w:pPr>
              <w:spacing w:before="80" w:after="80" w:line="220" w:lineRule="atLeast"/>
              <w:ind w:left="113" w:right="113"/>
              <w:rPr>
                <w:rFonts w:asciiTheme="majorBidi" w:hAnsiTheme="majorBidi" w:cstheme="majorBidi"/>
                <w:i/>
                <w:iCs/>
                <w:sz w:val="16"/>
                <w:szCs w:val="16"/>
                <w:lang w:val="fr-FR"/>
              </w:rPr>
            </w:pPr>
            <w:r w:rsidRPr="00FA0C51">
              <w:rPr>
                <w:rFonts w:asciiTheme="majorBidi" w:hAnsiTheme="majorBidi" w:cstheme="majorBidi"/>
                <w:i/>
                <w:iCs/>
                <w:sz w:val="16"/>
                <w:szCs w:val="16"/>
                <w:lang w:val="fr-FR"/>
              </w:rPr>
              <w:t>Paramètres</w:t>
            </w:r>
          </w:p>
        </w:tc>
        <w:tc>
          <w:tcPr>
            <w:tcW w:w="6796" w:type="dxa"/>
            <w:tcBorders>
              <w:bottom w:val="single" w:sz="12" w:space="0" w:color="auto"/>
            </w:tcBorders>
            <w:vAlign w:val="center"/>
          </w:tcPr>
          <w:p w14:paraId="427A9C53" w14:textId="77777777" w:rsidR="007B12D6" w:rsidRPr="00FA0C51" w:rsidRDefault="007B12D6" w:rsidP="00694187">
            <w:pPr>
              <w:spacing w:before="80" w:after="80" w:line="220" w:lineRule="atLeast"/>
              <w:ind w:left="113" w:right="113"/>
              <w:jc w:val="center"/>
              <w:rPr>
                <w:rFonts w:asciiTheme="majorBidi" w:hAnsiTheme="majorBidi" w:cstheme="majorBidi"/>
                <w:i/>
                <w:iCs/>
                <w:sz w:val="16"/>
                <w:szCs w:val="16"/>
                <w:lang w:val="fr-FR"/>
              </w:rPr>
            </w:pPr>
            <w:r w:rsidRPr="00FA0C51">
              <w:rPr>
                <w:rFonts w:asciiTheme="majorBidi" w:hAnsiTheme="majorBidi" w:cstheme="majorBidi"/>
                <w:i/>
                <w:iCs/>
                <w:sz w:val="16"/>
                <w:szCs w:val="16"/>
                <w:lang w:val="fr-FR"/>
              </w:rPr>
              <w:t>Explication</w:t>
            </w:r>
          </w:p>
        </w:tc>
      </w:tr>
      <w:tr w:rsidR="007B12D6" w:rsidRPr="00FA0C51" w14:paraId="540F13EA" w14:textId="77777777" w:rsidTr="00694187">
        <w:trPr>
          <w:trHeight w:val="20"/>
        </w:trPr>
        <w:tc>
          <w:tcPr>
            <w:tcW w:w="1418" w:type="dxa"/>
            <w:vMerge w:val="restart"/>
            <w:tcBorders>
              <w:top w:val="single" w:sz="12" w:space="0" w:color="auto"/>
            </w:tcBorders>
          </w:tcPr>
          <w:p w14:paraId="51666EE6" w14:textId="77777777" w:rsidR="007B12D6" w:rsidRPr="00FA0C51" w:rsidRDefault="007B12D6" w:rsidP="00260896">
            <w:pPr>
              <w:spacing w:before="60" w:after="60" w:line="220" w:lineRule="atLeast"/>
              <w:ind w:left="113" w:right="113"/>
              <w:rPr>
                <w:rFonts w:asciiTheme="majorBidi" w:hAnsiTheme="majorBidi" w:cstheme="majorBidi"/>
                <w:sz w:val="18"/>
                <w:szCs w:val="18"/>
                <w:lang w:val="fr-FR"/>
              </w:rPr>
            </w:pPr>
            <w:proofErr w:type="spellStart"/>
            <w:r w:rsidRPr="00FA0C51">
              <w:rPr>
                <w:rFonts w:asciiTheme="majorBidi" w:hAnsiTheme="majorBidi" w:cstheme="majorBidi"/>
                <w:sz w:val="18"/>
                <w:szCs w:val="18"/>
                <w:lang w:val="fr-FR" w:eastAsia="ja-JP"/>
              </w:rPr>
              <w:t>UBE</w:t>
            </w:r>
            <w:r w:rsidRPr="00FA0C51">
              <w:rPr>
                <w:rFonts w:asciiTheme="majorBidi" w:hAnsiTheme="majorBidi" w:cstheme="majorBidi"/>
                <w:sz w:val="18"/>
                <w:szCs w:val="18"/>
                <w:vertAlign w:val="subscript"/>
                <w:lang w:val="fr-FR" w:eastAsia="ja-JP"/>
              </w:rPr>
              <w:t>measured</w:t>
            </w:r>
            <w:proofErr w:type="spellEnd"/>
          </w:p>
        </w:tc>
        <w:tc>
          <w:tcPr>
            <w:tcW w:w="6796" w:type="dxa"/>
            <w:tcBorders>
              <w:top w:val="single" w:sz="12" w:space="0" w:color="auto"/>
            </w:tcBorders>
          </w:tcPr>
          <w:p w14:paraId="61B9546E" w14:textId="2920DD0B"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proofErr w:type="spellStart"/>
            <w:r w:rsidRPr="00694187">
              <w:rPr>
                <w:rFonts w:asciiTheme="majorBidi" w:hAnsiTheme="majorBidi" w:cstheme="majorBidi"/>
                <w:sz w:val="18"/>
                <w:szCs w:val="18"/>
                <w:lang w:val="fr-FR" w:eastAsia="ja-JP"/>
              </w:rPr>
              <w:t>UBE</w:t>
            </w:r>
            <w:r w:rsidRPr="00694187">
              <w:rPr>
                <w:rFonts w:asciiTheme="majorBidi" w:hAnsiTheme="majorBidi" w:cstheme="majorBidi"/>
                <w:sz w:val="18"/>
                <w:szCs w:val="18"/>
                <w:vertAlign w:val="subscript"/>
                <w:lang w:val="fr-FR" w:eastAsia="ja-JP"/>
              </w:rPr>
              <w:t>measured</w:t>
            </w:r>
            <w:proofErr w:type="spellEnd"/>
            <w:r w:rsidR="00260896">
              <w:rPr>
                <w:rFonts w:asciiTheme="majorBidi" w:hAnsiTheme="majorBidi" w:cstheme="majorBidi"/>
                <w:sz w:val="18"/>
                <w:szCs w:val="18"/>
                <w:lang w:val="fr-FR"/>
              </w:rPr>
              <w:t xml:space="preserve"> </w:t>
            </w:r>
            <w:r w:rsidRPr="00694187">
              <w:rPr>
                <w:rFonts w:asciiTheme="majorBidi" w:hAnsiTheme="majorBidi" w:cstheme="majorBidi"/>
                <w:sz w:val="18"/>
                <w:szCs w:val="18"/>
                <w:lang w:val="fr-FR"/>
              </w:rPr>
              <w:t>est l’énergie utilisable de la batterie calculée comme suit</w:t>
            </w:r>
            <w:r w:rsidR="00656644" w:rsidRPr="00694187">
              <w:rPr>
                <w:rFonts w:asciiTheme="majorBidi" w:hAnsiTheme="majorBidi" w:cstheme="majorBidi"/>
                <w:sz w:val="18"/>
                <w:szCs w:val="18"/>
                <w:lang w:val="fr-FR"/>
              </w:rPr>
              <w:t> :</w:t>
            </w:r>
          </w:p>
          <w:p w14:paraId="1DE8E8DD" w14:textId="77E1FA1D" w:rsidR="007B12D6" w:rsidRPr="00694187" w:rsidRDefault="001E459E" w:rsidP="00260896">
            <w:pPr>
              <w:spacing w:before="60" w:after="60" w:line="220" w:lineRule="atLeast"/>
              <w:ind w:left="113" w:right="113"/>
              <w:jc w:val="both"/>
              <w:rPr>
                <w:rFonts w:asciiTheme="majorBidi" w:hAnsiTheme="majorBidi" w:cstheme="majorBidi"/>
                <w:sz w:val="18"/>
                <w:szCs w:val="18"/>
                <w:lang w:val="fr-FR" w:eastAsia="ja-JP"/>
              </w:rPr>
            </w:pPr>
            <m:oMathPara>
              <m:oMathParaPr>
                <m:jc m:val="centerGroup"/>
              </m:oMathParaPr>
              <m:oMath>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UBE</m:t>
                    </m:r>
                  </m:e>
                  <m:sub>
                    <m:r>
                      <m:rPr>
                        <m:sty m:val="p"/>
                      </m:rPr>
                      <w:rPr>
                        <w:rFonts w:ascii="Cambria Math" w:hAnsi="Cambria Math" w:cstheme="majorBidi"/>
                        <w:sz w:val="18"/>
                        <w:szCs w:val="18"/>
                        <w:lang w:val="fr-FR" w:eastAsia="ja-JP"/>
                      </w:rPr>
                      <m:t>measured</m:t>
                    </m:r>
                  </m:sub>
                </m:sSub>
                <m:r>
                  <m:rPr>
                    <m:sty m:val="p"/>
                  </m:rPr>
                  <w:rPr>
                    <w:rFonts w:ascii="Cambria Math" w:hAnsi="Cambria Math" w:cstheme="majorBidi"/>
                    <w:sz w:val="18"/>
                    <w:szCs w:val="18"/>
                    <w:lang w:val="fr-FR" w:eastAsia="ja-JP"/>
                  </w:rPr>
                  <m:t>=</m:t>
                </m:r>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UBE</m:t>
                    </m:r>
                  </m:e>
                  <m:sub>
                    <m:r>
                      <m:rPr>
                        <m:sty m:val="p"/>
                      </m:rPr>
                      <w:rPr>
                        <w:rFonts w:ascii="Cambria Math" w:hAnsi="Cambria Math" w:cstheme="majorBidi"/>
                        <w:sz w:val="18"/>
                        <w:szCs w:val="18"/>
                        <w:lang w:val="fr-FR" w:eastAsia="ja-JP"/>
                      </w:rPr>
                      <m:t>measured,nc</m:t>
                    </m:r>
                  </m:sub>
                </m:sSub>
                <m:r>
                  <m:rPr>
                    <m:sty m:val="p"/>
                  </m:rPr>
                  <w:rPr>
                    <w:rFonts w:ascii="Cambria Math" w:hAnsi="Cambria Math" w:cstheme="majorBidi"/>
                    <w:sz w:val="18"/>
                    <w:szCs w:val="18"/>
                    <w:lang w:val="fr-FR" w:eastAsia="ja-JP"/>
                  </w:rPr>
                  <m:t>-</m:t>
                </m:r>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∆E</m:t>
                    </m:r>
                  </m:e>
                  <m:sub>
                    <m:sSub>
                      <m:sSubPr>
                        <m:ctrlPr>
                          <w:rPr>
                            <w:rFonts w:ascii="Cambria Math" w:eastAsia="Cambria Math" w:hAnsi="Cambria Math" w:cstheme="majorBidi"/>
                            <w:sz w:val="18"/>
                            <w:szCs w:val="18"/>
                            <w:lang w:val="fr-FR"/>
                          </w:rPr>
                        </m:ctrlPr>
                      </m:sSubPr>
                      <m:e>
                        <m:r>
                          <m:rPr>
                            <m:sty m:val="p"/>
                          </m:rPr>
                          <w:rPr>
                            <w:rFonts w:ascii="Cambria Math" w:hAnsi="Cambria Math" w:cstheme="majorBidi"/>
                            <w:sz w:val="18"/>
                            <w:szCs w:val="18"/>
                            <w:lang w:val="fr-FR"/>
                          </w:rPr>
                          <m:t>REESS,CC</m:t>
                        </m:r>
                      </m:e>
                      <m:sub>
                        <m:r>
                          <m:rPr>
                            <m:sty m:val="p"/>
                          </m:rPr>
                          <w:rPr>
                            <w:rFonts w:ascii="Cambria Math" w:hAnsi="Cambria Math" w:cstheme="majorBidi"/>
                            <w:sz w:val="18"/>
                            <w:szCs w:val="18"/>
                            <w:lang w:val="fr-FR"/>
                          </w:rPr>
                          <m:t>ave</m:t>
                        </m:r>
                      </m:sub>
                    </m:sSub>
                  </m:sub>
                </m:sSub>
              </m:oMath>
            </m:oMathPara>
          </w:p>
          <w:p w14:paraId="0B3A2527" w14:textId="16F8CFF8"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où</w:t>
            </w:r>
            <w:r w:rsidR="00656644" w:rsidRPr="00694187">
              <w:rPr>
                <w:rFonts w:asciiTheme="majorBidi" w:hAnsiTheme="majorBidi" w:cstheme="majorBidi"/>
                <w:sz w:val="18"/>
                <w:szCs w:val="18"/>
                <w:lang w:val="fr-FR"/>
              </w:rPr>
              <w:t> :</w:t>
            </w:r>
          </w:p>
          <w:p w14:paraId="50B00BDA" w14:textId="3EF9D6EE"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proofErr w:type="spellStart"/>
            <w:r w:rsidRPr="00694187">
              <w:rPr>
                <w:rFonts w:asciiTheme="majorBidi" w:hAnsiTheme="majorBidi" w:cstheme="majorBidi"/>
                <w:sz w:val="18"/>
                <w:szCs w:val="18"/>
                <w:lang w:val="fr-FR"/>
              </w:rPr>
              <w:t>UBE</w:t>
            </w:r>
            <w:r w:rsidRPr="00694187">
              <w:rPr>
                <w:rFonts w:asciiTheme="majorBidi" w:hAnsiTheme="majorBidi" w:cstheme="majorBidi"/>
                <w:sz w:val="18"/>
                <w:szCs w:val="18"/>
                <w:vertAlign w:val="subscript"/>
                <w:lang w:val="fr-FR"/>
              </w:rPr>
              <w:t>measured,nc</w:t>
            </w:r>
            <w:proofErr w:type="spellEnd"/>
            <w:r w:rsidRPr="00694187">
              <w:rPr>
                <w:rFonts w:asciiTheme="majorBidi" w:hAnsiTheme="majorBidi" w:cstheme="majorBidi"/>
                <w:sz w:val="18"/>
                <w:szCs w:val="18"/>
                <w:lang w:val="fr-FR"/>
              </w:rPr>
              <w:tab/>
              <w:t>est l’énergie utilisable mesurée de la batterie lors de l’essai d’épuisement de la charge, non corrigée (en Wh)</w:t>
            </w:r>
            <w:r w:rsidR="00656644" w:rsidRPr="00694187">
              <w:rPr>
                <w:rFonts w:asciiTheme="majorBidi" w:hAnsiTheme="majorBidi" w:cstheme="majorBidi"/>
                <w:sz w:val="18"/>
                <w:szCs w:val="18"/>
                <w:lang w:val="fr-FR"/>
              </w:rPr>
              <w:t> ;</w:t>
            </w:r>
          </w:p>
          <w:p w14:paraId="0CC39D5D" w14:textId="08654364"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sSub>
                    <m:sSubPr>
                      <m:ctrlPr>
                        <w:rPr>
                          <w:rFonts w:ascii="Cambria Math" w:eastAsia="Cambria Math" w:hAnsi="Cambria Math" w:cstheme="majorBidi"/>
                          <w:sz w:val="18"/>
                          <w:szCs w:val="18"/>
                          <w:lang w:val="fr-FR"/>
                        </w:rPr>
                      </m:ctrlPr>
                    </m:sSubPr>
                    <m:e>
                      <m:r>
                        <m:rPr>
                          <m:sty m:val="p"/>
                        </m:rPr>
                        <w:rPr>
                          <w:rFonts w:ascii="Cambria Math" w:hAnsi="Cambria Math" w:cstheme="majorBidi"/>
                          <w:sz w:val="18"/>
                          <w:szCs w:val="18"/>
                          <w:lang w:val="fr-FR"/>
                        </w:rPr>
                        <m:t>REESS,CC</m:t>
                      </m:r>
                    </m:e>
                    <m:sub>
                      <m:r>
                        <m:rPr>
                          <m:sty m:val="p"/>
                        </m:rPr>
                        <w:rPr>
                          <w:rFonts w:ascii="Cambria Math" w:hAnsi="Cambria Math" w:cstheme="majorBidi"/>
                          <w:sz w:val="18"/>
                          <w:szCs w:val="18"/>
                          <w:lang w:val="fr-FR"/>
                        </w:rPr>
                        <m:t>ave</m:t>
                      </m:r>
                    </m:sub>
                  </m:sSub>
                </m:sub>
              </m:sSub>
            </m:oMath>
            <w:r w:rsidR="007B12D6" w:rsidRPr="00694187">
              <w:rPr>
                <w:rFonts w:asciiTheme="majorBidi" w:hAnsiTheme="majorBidi" w:cstheme="majorBidi"/>
                <w:sz w:val="18"/>
                <w:szCs w:val="18"/>
                <w:lang w:val="fr-FR"/>
              </w:rPr>
              <w:tab/>
              <w:t>est la variation énergétique électrique moyenne pendant le cycle de confirmation (en Wh)</w:t>
            </w:r>
            <w:r w:rsidR="00656644" w:rsidRPr="00694187">
              <w:rPr>
                <w:rFonts w:asciiTheme="majorBidi" w:hAnsiTheme="majorBidi" w:cstheme="majorBidi"/>
                <w:sz w:val="18"/>
                <w:szCs w:val="18"/>
                <w:lang w:val="fr-FR"/>
              </w:rPr>
              <w:t> ;</w:t>
            </w:r>
          </w:p>
          <w:p w14:paraId="4778B33B" w14:textId="77777777"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CC</w:t>
            </w:r>
            <w:r w:rsidRPr="00694187">
              <w:rPr>
                <w:rFonts w:asciiTheme="majorBidi" w:hAnsiTheme="majorBidi" w:cstheme="majorBidi"/>
                <w:sz w:val="18"/>
                <w:szCs w:val="18"/>
                <w:lang w:val="fr-FR"/>
              </w:rPr>
              <w:tab/>
              <w:t>désigne le cycle de confirmation au sens du paragraphe 3.2.4.4 de l’annexe 8 du RTM ONU n</w:t>
            </w:r>
            <w:r w:rsidRPr="00694187">
              <w:rPr>
                <w:rFonts w:asciiTheme="majorBidi" w:hAnsiTheme="majorBidi" w:cstheme="majorBidi"/>
                <w:sz w:val="18"/>
                <w:szCs w:val="18"/>
                <w:vertAlign w:val="superscript"/>
                <w:lang w:val="fr-FR"/>
              </w:rPr>
              <w:t>o</w:t>
            </w:r>
            <w:r w:rsidRPr="00694187">
              <w:rPr>
                <w:rFonts w:asciiTheme="majorBidi" w:hAnsiTheme="majorBidi" w:cstheme="majorBidi"/>
                <w:sz w:val="18"/>
                <w:szCs w:val="18"/>
                <w:lang w:val="fr-FR"/>
              </w:rPr>
              <w:t> 15.</w:t>
            </w:r>
          </w:p>
          <w:p w14:paraId="7C80ABFB" w14:textId="0DBFE846" w:rsidR="007B12D6" w:rsidRPr="00694187" w:rsidRDefault="007B12D6" w:rsidP="00260896">
            <w:pPr>
              <w:spacing w:before="60" w:after="60" w:line="220" w:lineRule="atLeast"/>
              <w:ind w:left="113" w:right="113"/>
              <w:rPr>
                <w:rFonts w:asciiTheme="majorBidi" w:hAnsiTheme="majorBidi" w:cstheme="majorBidi"/>
                <w:noProof/>
                <w:sz w:val="18"/>
                <w:szCs w:val="18"/>
                <w:lang w:val="fr-FR" w:eastAsia="fr-BE"/>
              </w:rPr>
            </w:pPr>
            <w:r w:rsidRPr="00694187">
              <w:rPr>
                <w:rFonts w:asciiTheme="majorBidi" w:hAnsiTheme="majorBidi" w:cstheme="majorBidi"/>
                <w:sz w:val="18"/>
                <w:szCs w:val="18"/>
                <w:lang w:val="fr-FR"/>
              </w:rPr>
              <w:t>Il est nécessaire d’appliquer une correction en fonction de la variation énergétique électrique moyenne pendant le cycle de confirmation, car le critère de déconnexion automatique, au sens du paragraphe 3.2.4.5 de l’annexe 8 du RTM ONU n</w:t>
            </w:r>
            <w:r w:rsidRPr="00694187">
              <w:rPr>
                <w:rFonts w:asciiTheme="majorBidi" w:hAnsiTheme="majorBidi" w:cstheme="majorBidi"/>
                <w:sz w:val="18"/>
                <w:szCs w:val="18"/>
                <w:vertAlign w:val="superscript"/>
                <w:lang w:val="fr-FR"/>
              </w:rPr>
              <w:t>o</w:t>
            </w:r>
            <w:r w:rsidRPr="00694187">
              <w:rPr>
                <w:rFonts w:asciiTheme="majorBidi" w:hAnsiTheme="majorBidi" w:cstheme="majorBidi"/>
                <w:sz w:val="18"/>
                <w:szCs w:val="18"/>
                <w:lang w:val="fr-FR"/>
              </w:rPr>
              <w:t> 15, permet une certaine variation par rapport au niveau de référence absolu. La correction, qui compense cet effet, est représentée dans la figure ci-dessous</w:t>
            </w:r>
            <w:r w:rsidR="00656644" w:rsidRPr="00694187">
              <w:rPr>
                <w:rFonts w:asciiTheme="majorBidi" w:hAnsiTheme="majorBidi" w:cstheme="majorBidi"/>
                <w:sz w:val="18"/>
                <w:szCs w:val="18"/>
                <w:lang w:val="fr-FR"/>
              </w:rPr>
              <w:t> :</w:t>
            </w:r>
          </w:p>
          <w:p w14:paraId="6F52BC4F" w14:textId="77777777" w:rsidR="007B12D6" w:rsidRPr="00FA0C51" w:rsidRDefault="007B12D6" w:rsidP="00260896">
            <w:pPr>
              <w:spacing w:before="60" w:after="60" w:line="220" w:lineRule="atLeast"/>
              <w:ind w:left="113" w:right="113"/>
              <w:rPr>
                <w:rFonts w:asciiTheme="majorBidi" w:hAnsiTheme="majorBidi" w:cstheme="majorBidi"/>
                <w:sz w:val="18"/>
                <w:szCs w:val="18"/>
                <w:lang w:val="fr-FR" w:eastAsia="ja-JP"/>
              </w:rPr>
            </w:pPr>
            <w:r w:rsidRPr="00694187">
              <w:rPr>
                <w:rFonts w:asciiTheme="majorBidi" w:hAnsiTheme="majorBidi" w:cstheme="majorBidi"/>
                <w:noProof/>
                <w:sz w:val="18"/>
                <w:szCs w:val="18"/>
                <w:lang w:val="fr-FR" w:eastAsia="fr-BE"/>
              </w:rPr>
              <mc:AlternateContent>
                <mc:Choice Requires="wps">
                  <w:drawing>
                    <wp:anchor distT="0" distB="0" distL="114300" distR="114300" simplePos="0" relativeHeight="251662336" behindDoc="0" locked="0" layoutInCell="1" allowOverlap="1" wp14:anchorId="49317AF9" wp14:editId="0A478272">
                      <wp:simplePos x="0" y="0"/>
                      <wp:positionH relativeFrom="column">
                        <wp:posOffset>669534</wp:posOffset>
                      </wp:positionH>
                      <wp:positionV relativeFrom="paragraph">
                        <wp:posOffset>1903778</wp:posOffset>
                      </wp:positionV>
                      <wp:extent cx="3340100" cy="354330"/>
                      <wp:effectExtent l="0" t="0" r="0" b="7620"/>
                      <wp:wrapNone/>
                      <wp:docPr id="62"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214BD1ED" w14:textId="77777777" w:rsidR="007B12D6" w:rsidRPr="00BB5A3B" w:rsidRDefault="007B12D6" w:rsidP="007B12D6">
                                  <w:pPr>
                                    <w:spacing w:line="240" w:lineRule="auto"/>
                                    <w:rPr>
                                      <w:sz w:val="14"/>
                                      <w:szCs w:val="14"/>
                                    </w:rPr>
                                  </w:pPr>
                                  <w:r w:rsidRPr="00BB5A3B">
                                    <w:rPr>
                                      <w:sz w:val="14"/>
                                      <w:szCs w:val="14"/>
                                    </w:rPr>
                                    <w:t>est la variation énergétique électrique non corrigée pendant le cycle de confirmation</w:t>
                                  </w:r>
                                </w:p>
                                <w:p w14:paraId="74C13F05" w14:textId="77777777" w:rsidR="007B12D6" w:rsidRPr="00BB5A3B" w:rsidRDefault="007B12D6" w:rsidP="007B12D6">
                                  <w:pPr>
                                    <w:spacing w:line="240" w:lineRule="auto"/>
                                    <w:rPr>
                                      <w:sz w:val="14"/>
                                      <w:szCs w:val="14"/>
                                    </w:rPr>
                                  </w:pPr>
                                  <w:r w:rsidRPr="00BB5A3B">
                                    <w:rPr>
                                      <w:sz w:val="14"/>
                                      <w:szCs w:val="14"/>
                                    </w:rPr>
                                    <w:t>est la variation énergétique électrique moyenne pendant le cycle de confirmation</w:t>
                                  </w:r>
                                </w:p>
                                <w:p w14:paraId="513FCEC5" w14:textId="61421BA7" w:rsidR="007B12D6" w:rsidRPr="00BB5A3B" w:rsidRDefault="007B12D6" w:rsidP="00FA0C51">
                                  <w:pPr>
                                    <w:spacing w:line="240" w:lineRule="auto"/>
                                    <w:rPr>
                                      <w:sz w:val="14"/>
                                      <w:szCs w:val="14"/>
                                    </w:rPr>
                                  </w:pPr>
                                  <w:r w:rsidRPr="00BB5A3B">
                                    <w:rPr>
                                      <w:sz w:val="14"/>
                                      <w:szCs w:val="14"/>
                                    </w:rPr>
                                    <w:t>est la variation énergétique électrique corrigée pendant le cycle de confirmation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17AF9" id="_x0000_t202" coordsize="21600,21600" o:spt="202" path="m,l,21600r21600,l21600,xe">
                      <v:stroke joinstyle="miter"/>
                      <v:path gradientshapeok="t" o:connecttype="rect"/>
                    </v:shapetype>
                    <v:shape id="Text Box 45" o:spid="_x0000_s1080" type="#_x0000_t202" style="position:absolute;left:0;text-align:left;margin-left:52.7pt;margin-top:149.9pt;width:263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buJgIAAEwEAAAOAAAAZHJzL2Uyb0RvYy54bWysVN9v2jAQfp+0/8Hy+wiQtpoiQsWomCah&#10;thKd+mwcm0RyfN7ZkLC/fmdDoOv2NO3FOfvO9+P7Pmd237eGHRT6BmzJJ6MxZ8pKqBq7K/n3l9Wn&#10;z5z5IGwlDFhV8qPy/H7+8cOsc4WaQg2mUsgoifVF50peh+CKLPOyVq3wI3DKklMDtiLQFndZhaKj&#10;7K3JpuPxXdYBVg5BKu/p9OHk5POUX2slw5PWXgVmSk69hbRiWrdxzeYzUexQuLqR5zbEP3TRisZS&#10;0UuqBxEE22PzR6q2kQgedBhJaDPQupEqzUDTTMbvptnUwqk0C4Hj3QUm///SysfDxj0jC/0X6InA&#10;CEjnfOHpMM7Ta2zjlzpl5CcIjxfYVB+YpMM8v6HeySXJl9/e5HnCNbvedujDVwUti0bJkWhJaInD&#10;2geqSKFDSCzmwTTVqjEmbaIU1NIgOwgi0YTUI934LcpY1pX8Lr8dp8QW4vVTZmOpwHWmaIV+27Om&#10;Kvn0MvAWqiPhgHCSiHdy1VCza+HDs0DSBM1HOg9PtGgDVAzOFmc14M+/ncd4ooq8nHWksZL7H3uB&#10;ijPzzRKJUZCDgYOxHQy7b5dAE0/oBTmZTLqAwQymRmhfSf6LWIVcwkqqVfIwmMtwUjo9H6kWixRE&#10;snMirO3GyZg6Ihyhf+lfBbozP4GYfYRBfaJ4R9MpNt60sNgH0E3iMAJ7QvGMN0k2UXt+XvFNvN2n&#10;qOtPYP4LAAD//wMAUEsDBBQABgAIAAAAIQBpHQEt4gAAAAsBAAAPAAAAZHJzL2Rvd25yZXYueG1s&#10;TI/NTsMwEITvSLyDtUhcEHX6k9CGOBUgcUAqQhTUsxsvSai9DrHbpjw9ywmOM/tpdqZYDs6KA/ah&#10;9aRgPEpAIFXetFQreH97vJ6DCFGT0dYTKjhhgGV5flbo3PgjveJhHWvBIRRyraCJsculDFWDToeR&#10;75D49uF7pyPLvpam10cOd1ZOkiSTTrfEHxrd4UOD1W69dwrmp9nz1Sa72Xzal6f75rv+otVOK3V5&#10;Mdzdgog4xD8YfutzdSi509bvyQRhWSfpjFEFk8WCNzCRTcfsbBVM0zQDWRby/4byBwAA//8DAFBL&#10;AQItABQABgAIAAAAIQC2gziS/gAAAOEBAAATAAAAAAAAAAAAAAAAAAAAAABbQ29udGVudF9UeXBl&#10;c10ueG1sUEsBAi0AFAAGAAgAAAAhADj9If/WAAAAlAEAAAsAAAAAAAAAAAAAAAAALwEAAF9yZWxz&#10;Ly5yZWxzUEsBAi0AFAAGAAgAAAAhALda5u4mAgAATAQAAA4AAAAAAAAAAAAAAAAALgIAAGRycy9l&#10;Mm9Eb2MueG1sUEsBAi0AFAAGAAgAAAAhAGkdAS3iAAAACwEAAA8AAAAAAAAAAAAAAAAAgAQAAGRy&#10;cy9kb3ducmV2LnhtbFBLBQYAAAAABAAEAPMAAACPBQAAAAA=&#10;" fillcolor="white [3201]" stroked="f" strokeweight=".5pt">
                      <v:textbox inset="0,0,0,0">
                        <w:txbxContent>
                          <w:p w14:paraId="214BD1ED" w14:textId="77777777" w:rsidR="007B12D6" w:rsidRPr="00BB5A3B" w:rsidRDefault="007B12D6" w:rsidP="007B12D6">
                            <w:pPr>
                              <w:spacing w:line="240" w:lineRule="auto"/>
                              <w:rPr>
                                <w:sz w:val="14"/>
                                <w:szCs w:val="14"/>
                              </w:rPr>
                            </w:pPr>
                            <w:r w:rsidRPr="00BB5A3B">
                              <w:rPr>
                                <w:sz w:val="14"/>
                                <w:szCs w:val="14"/>
                              </w:rPr>
                              <w:t>est la variation énergétique électrique non corrigée pendant le cycle de confirmation</w:t>
                            </w:r>
                          </w:p>
                          <w:p w14:paraId="74C13F05" w14:textId="77777777" w:rsidR="007B12D6" w:rsidRPr="00BB5A3B" w:rsidRDefault="007B12D6" w:rsidP="007B12D6">
                            <w:pPr>
                              <w:spacing w:line="240" w:lineRule="auto"/>
                              <w:rPr>
                                <w:sz w:val="14"/>
                                <w:szCs w:val="14"/>
                              </w:rPr>
                            </w:pPr>
                            <w:r w:rsidRPr="00BB5A3B">
                              <w:rPr>
                                <w:sz w:val="14"/>
                                <w:szCs w:val="14"/>
                              </w:rPr>
                              <w:t>est la variation énergétique électrique moyenne pendant le cycle de confirmation</w:t>
                            </w:r>
                          </w:p>
                          <w:p w14:paraId="513FCEC5" w14:textId="61421BA7" w:rsidR="007B12D6" w:rsidRPr="00BB5A3B" w:rsidRDefault="007B12D6" w:rsidP="00FA0C51">
                            <w:pPr>
                              <w:spacing w:line="240" w:lineRule="auto"/>
                              <w:rPr>
                                <w:sz w:val="14"/>
                                <w:szCs w:val="14"/>
                              </w:rPr>
                            </w:pPr>
                            <w:r w:rsidRPr="00BB5A3B">
                              <w:rPr>
                                <w:sz w:val="14"/>
                                <w:szCs w:val="14"/>
                              </w:rPr>
                              <w:t>est la variation énergétique électrique corrigée pendant le cycle de confirmation</w:t>
                            </w:r>
                          </w:p>
                        </w:txbxContent>
                      </v:textbox>
                    </v:shape>
                  </w:pict>
                </mc:Fallback>
              </mc:AlternateContent>
            </w:r>
            <w:r w:rsidRPr="00694187">
              <w:rPr>
                <w:rFonts w:asciiTheme="majorBidi" w:hAnsiTheme="majorBidi" w:cstheme="majorBidi"/>
                <w:noProof/>
                <w:sz w:val="18"/>
                <w:szCs w:val="18"/>
                <w:lang w:val="fr-FR" w:eastAsia="fr-BE"/>
              </w:rPr>
              <mc:AlternateContent>
                <mc:Choice Requires="wps">
                  <w:drawing>
                    <wp:anchor distT="0" distB="0" distL="114300" distR="114300" simplePos="0" relativeHeight="251661312" behindDoc="0" locked="0" layoutInCell="1" allowOverlap="1" wp14:anchorId="7463F6AC" wp14:editId="39FB2B95">
                      <wp:simplePos x="0" y="0"/>
                      <wp:positionH relativeFrom="column">
                        <wp:posOffset>198267</wp:posOffset>
                      </wp:positionH>
                      <wp:positionV relativeFrom="paragraph">
                        <wp:posOffset>236611</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5DA9B2DB" w14:textId="77777777" w:rsidR="007B12D6" w:rsidRPr="007114F8" w:rsidRDefault="007B12D6" w:rsidP="007B12D6">
                                  <w:pPr>
                                    <w:spacing w:line="240" w:lineRule="auto"/>
                                    <w:rPr>
                                      <w:color w:val="A6A6A6" w:themeColor="background1" w:themeShade="A6"/>
                                      <w:sz w:val="14"/>
                                      <w:szCs w:val="14"/>
                                    </w:rPr>
                                  </w:pPr>
                                  <w:r w:rsidRPr="003B7BC0">
                                    <w:rPr>
                                      <w:color w:val="A6A6A6" w:themeColor="background1" w:themeShade="A6"/>
                                      <w:sz w:val="14"/>
                                      <w:szCs w:val="14"/>
                                    </w:rPr>
                                    <w:t>Énergie [Wh]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3F6AC" id="Text Box 48" o:spid="_x0000_s1081" type="#_x0000_t202" style="position:absolute;left:0;text-align:left;margin-left:15.6pt;margin-top:18.65pt;width:10pt;height:5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knJwIAAE4EAAAOAAAAZHJzL2Uyb0RvYy54bWysVMFu2zAMvQ/YPwi6L3acrS2MOEWWIsOA&#10;oC2QDj0rshQLkEVNUmJnXz9KjpOt22nYhaZE8pF8pDy/71tNjsJ5Baai00lOiTAcamX2Ff32sv5w&#10;R4kPzNRMgxEVPQlP7xfv3807W4oCGtC1cARBjC87W9EmBFtmmeeNaJmfgBUGjRJcywIe3T6rHesQ&#10;vdVZkec3WQeutg648B5vHwYjXSR8KQUPT1J6EYiuKNYWknRJ7qLMFnNW7h2zjeLnMtg/VNEyZTDp&#10;BeqBBUYOTv0B1SruwIMMEw5tBlIqLlIP2M00f9PNtmFWpF6QHG8vNPn/B8sfj1v77EjoP0OPA4yE&#10;dNaXHi9jP710bfxipQTtSOHpQpvoA+ExqLjNc7RwNN18vJ0Vs4iSXYOt8+GLgJZEpaIOp5LIYseN&#10;D4Pr6BJzedCqXiut0yFuglhpR44MZ6hDKhHBf/PShnSYfPYpT8AGYviArA3Wcm0paqHf9UTVFS2K&#10;sd8d1CekwcGwId7ytcJiN8yHZ+ZwJbA/XPPwhEJqwGRw1ihpwP342330r2iUSBAlHW5ZRf33A3OC&#10;Ev3V4BjxOoyKG5XdqJhDuwJseopvyPKkYoALelSlg/YVH8AyJkITMxyLqWgY1VUYdh0fEBfLZXLC&#10;xbMsbMzW8ggdSY7sv/SvzNnziALO9hHG/WPlm0kNvjHSwPIQQKo0xsjtQOSZclzatAjnBxZfxa/n&#10;5HX9DSx+AgAA//8DAFBLAwQUAAYACAAAACEAFiDZ99sAAAAIAQAADwAAAGRycy9kb3ducmV2Lnht&#10;bEyPS2+DMBCE75X6H6yt1EuVmIDygGKiPnPP4wc4eAMUvEbYSei/7+bUnFaj+TQ7k69H24kLDr5x&#10;pGA2jUAglc40VCk47L8nKxA+aDK6c4QKftHDunh8yHVm3JW2eNmFSnAI+UwrqEPoMyl9WaPVfup6&#10;JPZObrA6sBwqaQZ95XDbyTiKFtLqhvhDrXv8qLFsd2er4GX73oafjWtLqtJUfs6j1Wb8Uur5aXx7&#10;BRFwDP8w3OpzdSi409GdyXjRKUhmMZN8lwkI9uc3fWQuSWOQRS7vBxR/AAAA//8DAFBLAQItABQA&#10;BgAIAAAAIQC2gziS/gAAAOEBAAATAAAAAAAAAAAAAAAAAAAAAABbQ29udGVudF9UeXBlc10ueG1s&#10;UEsBAi0AFAAGAAgAAAAhADj9If/WAAAAlAEAAAsAAAAAAAAAAAAAAAAALwEAAF9yZWxzLy5yZWxz&#10;UEsBAi0AFAAGAAgAAAAhAMEN2ScnAgAATgQAAA4AAAAAAAAAAAAAAAAALgIAAGRycy9lMm9Eb2Mu&#10;eG1sUEsBAi0AFAAGAAgAAAAhABYg2ffbAAAACAEAAA8AAAAAAAAAAAAAAAAAgQQAAGRycy9kb3du&#10;cmV2LnhtbFBLBQYAAAAABAAEAPMAAACJBQAAAAA=&#10;" fillcolor="white [3201]" stroked="f" strokeweight=".5pt">
                      <v:textbox style="layout-flow:vertical;mso-layout-flow-alt:bottom-to-top" inset="0,0,0,0">
                        <w:txbxContent>
                          <w:p w14:paraId="5DA9B2DB" w14:textId="77777777" w:rsidR="007B12D6" w:rsidRPr="007114F8" w:rsidRDefault="007B12D6" w:rsidP="007B12D6">
                            <w:pPr>
                              <w:spacing w:line="240" w:lineRule="auto"/>
                              <w:rPr>
                                <w:color w:val="A6A6A6" w:themeColor="background1" w:themeShade="A6"/>
                                <w:sz w:val="14"/>
                                <w:szCs w:val="14"/>
                              </w:rPr>
                            </w:pPr>
                            <w:r w:rsidRPr="003B7BC0">
                              <w:rPr>
                                <w:color w:val="A6A6A6" w:themeColor="background1" w:themeShade="A6"/>
                                <w:sz w:val="14"/>
                                <w:szCs w:val="14"/>
                              </w:rPr>
                              <w:t>Énergie [Wh]</w:t>
                            </w:r>
                          </w:p>
                        </w:txbxContent>
                      </v:textbox>
                    </v:shape>
                  </w:pict>
                </mc:Fallback>
              </mc:AlternateContent>
            </w:r>
            <w:r w:rsidRPr="00694187">
              <w:rPr>
                <w:rFonts w:asciiTheme="majorBidi" w:hAnsiTheme="majorBidi" w:cstheme="majorBidi"/>
                <w:noProof/>
                <w:sz w:val="18"/>
                <w:szCs w:val="18"/>
                <w:lang w:val="fr-FR" w:eastAsia="fr-BE"/>
              </w:rPr>
              <mc:AlternateContent>
                <mc:Choice Requires="wps">
                  <w:drawing>
                    <wp:anchor distT="0" distB="0" distL="114300" distR="114300" simplePos="0" relativeHeight="251660288" behindDoc="0" locked="0" layoutInCell="1" allowOverlap="1" wp14:anchorId="73C3B9C9" wp14:editId="36BB38E0">
                      <wp:simplePos x="0" y="0"/>
                      <wp:positionH relativeFrom="column">
                        <wp:posOffset>198266</wp:posOffset>
                      </wp:positionH>
                      <wp:positionV relativeFrom="paragraph">
                        <wp:posOffset>961097</wp:posOffset>
                      </wp:positionV>
                      <wp:extent cx="149383" cy="647323"/>
                      <wp:effectExtent l="0" t="0" r="3175" b="635"/>
                      <wp:wrapNone/>
                      <wp:docPr id="61"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6303D87E" w14:textId="77777777" w:rsidR="007B12D6" w:rsidRPr="00415F13" w:rsidRDefault="007B12D6" w:rsidP="007B12D6">
                                  <w:pPr>
                                    <w:spacing w:line="240" w:lineRule="auto"/>
                                    <w:rPr>
                                      <w:sz w:val="14"/>
                                      <w:szCs w:val="14"/>
                                    </w:rPr>
                                  </w:pPr>
                                  <w:r>
                                    <w:rPr>
                                      <w:sz w:val="14"/>
                                      <w:szCs w:val="14"/>
                                    </w:rPr>
                                    <w:t>Vitesse [km/h]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73C3B9C9" id="Text Box 47" o:spid="_x0000_s1082" type="#_x0000_t202" style="position:absolute;left:0;text-align:left;margin-left:15.6pt;margin-top:75.7pt;width:11.75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0xJwIAAE4EAAAOAAAAZHJzL2Uyb0RvYy54bWysVE1v2zAMvQ/YfxB0X5yPru2MOEWWIsOA&#10;oi2QDj0rshwLkEWNUmJnv36UHCdbt9Owi0xJ5BP5+Oj5XdcYdlDoNdiCT0ZjzpSVUGq7K/i3l/WH&#10;W858ELYUBqwq+FF5frd4/27eulxNoQZTKmQEYn3euoLXIbg8y7ysVSP8CJyydFkBNiLQFndZiaIl&#10;9MZk0/H4OmsBS4cglfd0et9f8kXCryolw1NVeRWYKTjlFtKKad3GNVvMRb5D4WotT2mIf8iiEdrS&#10;o2eoexEE26P+A6rREsFDFUYSmgyqSkuVaqBqJuM31Wxq4VSqhcjx7kyT/3+w8vGwcc/IQvcZOmpg&#10;JKR1Pvd0GOvpKmzilzJldE8UHs+0qS4wGYOuPs1uZ5xJurq+uplNZxEluwQ79OGLgoZFo+BIXUlk&#10;icODD73r4BLf8mB0udbGpE1UgloZZAdBPTQhpUjgv3kZy1p6fPZxnIAtxPAe2VjK5VJStEK37Zgu&#10;C95nGo+2UB6JBoReId7JtaZkH4QPzwJJElQ5yTw80VIZoMfgZHFWA/7423n0L3hcpzcU3pLKCu6/&#10;7wUqzsxXS22MkhwMHIztYNh9swIqekIz5GQyKQCDGcwKoXmlAVjGh+hKWEnJFDwM5ir0WqcBkmq5&#10;TE4kPCfCg904GaEjyZH9l+5VoDu1KFBvH2HQn8jfdKr3jZEWlvsAlU5tvBB5opxEm4RwGrA4Fb/u&#10;k9flN7D4CQAA//8DAFBLAwQUAAYACAAAACEADUETPN0AAAAJAQAADwAAAGRycy9kb3ducmV2Lnht&#10;bEyPy27CMBBF95X4B2uQuqnAeRAKaRzUJ3toP8DE0yRNPI5iA+nfd7pqlzNzdOfcYjfZXlxw9K0j&#10;BfEyAoFUOdNSreDj/W2xAeGDJqN7R6jgGz3sytlNoXPjrnTAyzHUgkPI51pBE8KQS+mrBq32Szcg&#10;8e3TjVYHHsdamlFfOdz2MomitbS6Jf7Q6AGfG6y649kquDs8deFr77qK6u1WvmTRZj+9KnU7nx4f&#10;QAScwh8Mv/qsDiU7ndyZjBe9gjROmOR9Fq9AMJCt7kGcFCRZmoIsC/m/QfkDAAD//wMAUEsBAi0A&#10;FAAGAAgAAAAhALaDOJL+AAAA4QEAABMAAAAAAAAAAAAAAAAAAAAAAFtDb250ZW50X1R5cGVzXS54&#10;bWxQSwECLQAUAAYACAAAACEAOP0h/9YAAACUAQAACwAAAAAAAAAAAAAAAAAvAQAAX3JlbHMvLnJl&#10;bHNQSwECLQAUAAYACAAAACEAfJ5NMScCAABOBAAADgAAAAAAAAAAAAAAAAAuAgAAZHJzL2Uyb0Rv&#10;Yy54bWxQSwECLQAUAAYACAAAACEADUETPN0AAAAJAQAADwAAAAAAAAAAAAAAAACBBAAAZHJzL2Rv&#10;d25yZXYueG1sUEsFBgAAAAAEAAQA8wAAAIsFAAAAAA==&#10;" fillcolor="white [3201]" stroked="f" strokeweight=".5pt">
                      <v:textbox style="layout-flow:vertical;mso-layout-flow-alt:bottom-to-top" inset="0,0,0,0">
                        <w:txbxContent>
                          <w:p w14:paraId="6303D87E" w14:textId="77777777" w:rsidR="007B12D6" w:rsidRPr="00415F13" w:rsidRDefault="007B12D6" w:rsidP="007B12D6">
                            <w:pPr>
                              <w:spacing w:line="240" w:lineRule="auto"/>
                              <w:rPr>
                                <w:sz w:val="14"/>
                                <w:szCs w:val="14"/>
                              </w:rPr>
                            </w:pPr>
                            <w:r>
                              <w:rPr>
                                <w:sz w:val="14"/>
                                <w:szCs w:val="14"/>
                              </w:rPr>
                              <w:t>Vitesse [km/h]</w:t>
                            </w:r>
                          </w:p>
                        </w:txbxContent>
                      </v:textbox>
                    </v:shape>
                  </w:pict>
                </mc:Fallback>
              </mc:AlternateContent>
            </w:r>
            <w:r w:rsidRPr="00694187">
              <w:rPr>
                <w:rFonts w:asciiTheme="majorBidi" w:hAnsiTheme="majorBidi" w:cstheme="majorBidi"/>
                <w:noProof/>
                <w:sz w:val="18"/>
                <w:szCs w:val="18"/>
                <w:lang w:val="fr-FR" w:eastAsia="fr-BE"/>
              </w:rPr>
              <mc:AlternateContent>
                <mc:Choice Requires="wps">
                  <w:drawing>
                    <wp:anchor distT="0" distB="0" distL="114300" distR="114300" simplePos="0" relativeHeight="251659264" behindDoc="0" locked="0" layoutInCell="1" allowOverlap="1" wp14:anchorId="4781AFBC" wp14:editId="553F8847">
                      <wp:simplePos x="0" y="0"/>
                      <wp:positionH relativeFrom="column">
                        <wp:posOffset>1140802</wp:posOffset>
                      </wp:positionH>
                      <wp:positionV relativeFrom="paragraph">
                        <wp:posOffset>25595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69A76BA9" w14:textId="77777777" w:rsidR="007B12D6" w:rsidRPr="00415F13" w:rsidRDefault="007B12D6" w:rsidP="007B12D6">
                                  <w:pPr>
                                    <w:spacing w:line="240" w:lineRule="auto"/>
                                    <w:rPr>
                                      <w:sz w:val="14"/>
                                      <w:szCs w:val="14"/>
                                    </w:rPr>
                                  </w:pPr>
                                  <w:r>
                                    <w:rPr>
                                      <w:sz w:val="14"/>
                                      <w:szCs w:val="14"/>
                                    </w:rPr>
                                    <w:t>Cycle de confirmation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781AFBC" id="Text Box 44" o:spid="_x0000_s1083" type="#_x0000_t202" style="position:absolute;left:0;text-align:left;margin-left:89.85pt;margin-top:2pt;width:77pt;height:1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lJwIAAEsEAAAOAAAAZHJzL2Uyb0RvYy54bWysVFFv2jAQfp+0/2D5fQQYox0iVIyKaRJq&#10;K9Gpz8axSSTH550NCfv1OzsEum5P03gwZ9/5u7vvPmd+19aGHRX6CmzOR4MhZ8pKKCq7z/n35/WH&#10;W858ELYQBqzK+Ul5frd4/27euJkaQwmmUMgIxPpZ43JehuBmWeZlqWrhB+CUJacGrEWgLe6zAkVD&#10;6LXJxsPhNGsAC4cglfd0et85+SLha61keNTaq8BMzqm2kFZM6y6u2WIuZnsUrqzkuQzxD1XUorKU&#10;9AJ1L4JgB6z+gKorieBBh4GEOgOtK6lSD9TNaPimm20pnEq9EDneXWjy/w9WPhy37glZaL9ASwOM&#10;hDTOzzwdxn5ajXX8p0oZ+YnC04U21QYm6fDzDf0mnElyjcbTm8ltRMmulx368FVBzaKRc6SpJLLE&#10;ceNDF9qHxFweTFWsK2PSJipBrQyyo6AZmpBKJPDfooxlTc6nHz8NE7CFeL1DNpZqubYUrdDuWlYV&#10;OR9P+n53UJyIBoROId7JdUXFboQPTwJJEtQ5yTw80qINUDI4W5yVgD//dh7jaVLk5awhieXc/zgI&#10;VJyZb5ZmGPXYG9gbu96wh3oF1PGIHpCTyaQLGExvaoT6hdS/jFnIJaykXDkPvbkKndDp9Ui1XKYg&#10;Up0TYWO3TkboyHCk/rl9EejO8wk02AfoxSdmb8bUxcabFpaHALpKM4zEdiye+SbFJhWcX1d8Eq/3&#10;Ker6DVj8AgAA//8DAFBLAwQUAAYACAAAACEAI+HX+d4AAAAIAQAADwAAAGRycy9kb3ducmV2Lnht&#10;bEyPwU7DMBBE70j8g7VIXBB1aKqmhDgVIHFAAiEK6tmNlzjUXofYbVO+nuUEx7czmp2plqN3Yo9D&#10;7AIpuJpkIJCaYDpqFby/PVwuQMSkyWgXCBUcMcKyPj2pdGnCgV5xv0qt4BCKpVZgU+pLKWNj0es4&#10;CT0Sax9h8DoxDq00gz5wuHdymmVz6XVH/MHqHu8tNtvVzitYHGfPF+t5sf50L4939rv9oqetVur8&#10;bLy9AZFwTH9m+K3P1aHmTpuwIxOFYy6uC7YqmPEk1vM8Z94omPJB1pX8P6D+AQAA//8DAFBLAQIt&#10;ABQABgAIAAAAIQC2gziS/gAAAOEBAAATAAAAAAAAAAAAAAAAAAAAAABbQ29udGVudF9UeXBlc10u&#10;eG1sUEsBAi0AFAAGAAgAAAAhADj9If/WAAAAlAEAAAsAAAAAAAAAAAAAAAAALwEAAF9yZWxzLy5y&#10;ZWxzUEsBAi0AFAAGAAgAAAAhACH72WUnAgAASwQAAA4AAAAAAAAAAAAAAAAALgIAAGRycy9lMm9E&#10;b2MueG1sUEsBAi0AFAAGAAgAAAAhACPh1/neAAAACAEAAA8AAAAAAAAAAAAAAAAAgQQAAGRycy9k&#10;b3ducmV2LnhtbFBLBQYAAAAABAAEAPMAAACMBQAAAAA=&#10;" fillcolor="white [3201]" stroked="f" strokeweight=".5pt">
                      <v:textbox inset="0,0,0,0">
                        <w:txbxContent>
                          <w:p w14:paraId="69A76BA9" w14:textId="77777777" w:rsidR="007B12D6" w:rsidRPr="00415F13" w:rsidRDefault="007B12D6" w:rsidP="007B12D6">
                            <w:pPr>
                              <w:spacing w:line="240" w:lineRule="auto"/>
                              <w:rPr>
                                <w:sz w:val="14"/>
                                <w:szCs w:val="14"/>
                              </w:rPr>
                            </w:pPr>
                            <w:r>
                              <w:rPr>
                                <w:sz w:val="14"/>
                                <w:szCs w:val="14"/>
                              </w:rPr>
                              <w:t>Cycle de confirmation</w:t>
                            </w:r>
                          </w:p>
                        </w:txbxContent>
                      </v:textbox>
                    </v:shape>
                  </w:pict>
                </mc:Fallback>
              </mc:AlternateContent>
            </w:r>
            <w:r w:rsidRPr="00694187">
              <w:rPr>
                <w:rFonts w:asciiTheme="majorBidi" w:hAnsiTheme="majorBidi" w:cstheme="majorBidi"/>
                <w:noProof/>
                <w:sz w:val="18"/>
                <w:szCs w:val="18"/>
                <w:lang w:val="fr-FR" w:eastAsia="fr-BE"/>
              </w:rPr>
              <w:drawing>
                <wp:inline distT="0" distB="0" distL="0" distR="0" wp14:anchorId="015BE27D" wp14:editId="3D0C8EF5">
                  <wp:extent cx="3645961" cy="2260600"/>
                  <wp:effectExtent l="0" t="0" r="0" b="6350"/>
                  <wp:docPr id="46" name="Picture 46" descr="Une image contenant capture d’écran, diagramme,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Une image contenant capture d’écran, diagramme, noir&#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7B12D6" w:rsidRPr="00FA0C51" w14:paraId="3EE2BB81" w14:textId="77777777" w:rsidTr="00694187">
        <w:trPr>
          <w:trHeight w:val="20"/>
        </w:trPr>
        <w:tc>
          <w:tcPr>
            <w:tcW w:w="1418" w:type="dxa"/>
            <w:vMerge/>
          </w:tcPr>
          <w:p w14:paraId="617BE387" w14:textId="77777777" w:rsidR="007B12D6" w:rsidRPr="00FA0C51" w:rsidRDefault="007B12D6" w:rsidP="00260896">
            <w:pPr>
              <w:spacing w:before="60" w:after="60" w:line="220" w:lineRule="atLeast"/>
              <w:ind w:left="113" w:right="113"/>
              <w:rPr>
                <w:rFonts w:asciiTheme="majorBidi" w:hAnsiTheme="majorBidi" w:cstheme="majorBidi"/>
                <w:sz w:val="18"/>
                <w:szCs w:val="18"/>
                <w:lang w:val="fr-FR" w:eastAsia="ja-JP"/>
              </w:rPr>
            </w:pPr>
          </w:p>
        </w:tc>
        <w:tc>
          <w:tcPr>
            <w:tcW w:w="6796" w:type="dxa"/>
          </w:tcPr>
          <w:p w14:paraId="68D4A4FB" w14:textId="792F25BB" w:rsidR="007B12D6" w:rsidRPr="00FA0C51" w:rsidRDefault="007B12D6" w:rsidP="00260896">
            <w:pPr>
              <w:spacing w:before="60" w:after="60" w:line="220" w:lineRule="atLeast"/>
              <w:ind w:left="113" w:right="113"/>
              <w:rPr>
                <w:rFonts w:asciiTheme="majorBidi" w:hAnsiTheme="majorBidi" w:cstheme="majorBidi"/>
                <w:sz w:val="18"/>
                <w:szCs w:val="18"/>
                <w:lang w:val="fr-FR"/>
              </w:rPr>
            </w:pPr>
            <w:r w:rsidRPr="00FA0C51">
              <w:rPr>
                <w:rFonts w:asciiTheme="majorBidi" w:hAnsiTheme="majorBidi" w:cstheme="majorBidi"/>
                <w:sz w:val="18"/>
                <w:szCs w:val="18"/>
                <w:lang w:val="fr-FR"/>
              </w:rPr>
              <w:t xml:space="preserve">Le paramètre d’entrée requis </w:t>
            </w:r>
            <w:proofErr w:type="spellStart"/>
            <w:r w:rsidRPr="00FA0C51">
              <w:rPr>
                <w:rFonts w:asciiTheme="majorBidi" w:hAnsiTheme="majorBidi" w:cstheme="majorBidi"/>
                <w:sz w:val="18"/>
                <w:szCs w:val="18"/>
                <w:lang w:val="fr-FR"/>
              </w:rPr>
              <w:t>UBE</w:t>
            </w:r>
            <w:r w:rsidRPr="00FA0C51">
              <w:rPr>
                <w:rFonts w:asciiTheme="majorBidi" w:hAnsiTheme="majorBidi" w:cstheme="majorBidi"/>
                <w:sz w:val="18"/>
                <w:szCs w:val="18"/>
                <w:vertAlign w:val="subscript"/>
                <w:lang w:val="fr-FR"/>
              </w:rPr>
              <w:t>measured,nc</w:t>
            </w:r>
            <w:proofErr w:type="spellEnd"/>
            <w:r w:rsidRPr="00FA0C51">
              <w:rPr>
                <w:rFonts w:asciiTheme="majorBidi" w:hAnsiTheme="majorBidi" w:cstheme="majorBidi"/>
                <w:sz w:val="18"/>
                <w:szCs w:val="18"/>
                <w:lang w:val="fr-FR"/>
              </w:rPr>
              <w:t xml:space="preserve"> est calculé comme suit</w:t>
            </w:r>
            <w:r w:rsidR="00656644" w:rsidRPr="00FA0C51">
              <w:rPr>
                <w:rFonts w:asciiTheme="majorBidi" w:hAnsiTheme="majorBidi" w:cstheme="majorBidi"/>
                <w:sz w:val="18"/>
                <w:szCs w:val="18"/>
                <w:lang w:val="fr-FR"/>
              </w:rPr>
              <w:t> :</w:t>
            </w:r>
          </w:p>
          <w:p w14:paraId="40CA2373" w14:textId="77777777" w:rsidR="007B12D6" w:rsidRPr="00FA0C51" w:rsidRDefault="001E459E" w:rsidP="00260896">
            <w:pPr>
              <w:spacing w:before="60" w:after="60" w:line="220" w:lineRule="atLeast"/>
              <w:ind w:left="113" w:right="113"/>
              <w:rPr>
                <w:rFonts w:asciiTheme="majorBidi" w:hAnsiTheme="majorBidi" w:cstheme="majorBidi"/>
                <w:sz w:val="18"/>
                <w:szCs w:val="18"/>
                <w:lang w:val="fr-FR"/>
              </w:rPr>
            </w:pPr>
            <m:oMathPara>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UBE</m:t>
                    </m:r>
                  </m:e>
                  <m:sub>
                    <m:r>
                      <m:rPr>
                        <m:sty m:val="p"/>
                      </m:rPr>
                      <w:rPr>
                        <w:rFonts w:ascii="Cambria Math" w:hAnsi="Cambria Math" w:cstheme="majorBidi"/>
                        <w:sz w:val="18"/>
                        <w:szCs w:val="18"/>
                        <w:lang w:val="fr-FR"/>
                      </w:rPr>
                      <m:t>measured,nc</m:t>
                    </m:r>
                  </m:sub>
                </m:sSub>
                <m:r>
                  <m:rPr>
                    <m:sty m:val="p"/>
                  </m:rPr>
                  <w:rPr>
                    <w:rFonts w:ascii="Cambria Math" w:hAnsi="Cambria Math" w:cstheme="majorBidi"/>
                    <w:sz w:val="18"/>
                    <w:szCs w:val="18"/>
                    <w:lang w:val="fr-FR"/>
                  </w:rPr>
                  <m:t xml:space="preserve">= </m:t>
                </m:r>
                <m:nary>
                  <m:naryPr>
                    <m:chr m:val="∑"/>
                    <m:limLoc m:val="undOvr"/>
                    <m:ctrlPr>
                      <w:rPr>
                        <w:rFonts w:ascii="Cambria Math" w:hAnsi="Cambria Math" w:cstheme="majorBidi"/>
                        <w:sz w:val="18"/>
                        <w:szCs w:val="18"/>
                        <w:lang w:val="fr-FR"/>
                      </w:rPr>
                    </m:ctrlPr>
                  </m:naryPr>
                  <m:sub>
                    <m:r>
                      <m:rPr>
                        <m:sty m:val="p"/>
                      </m:rPr>
                      <w:rPr>
                        <w:rFonts w:ascii="Cambria Math" w:hAnsi="Cambria Math" w:cstheme="majorBidi"/>
                        <w:sz w:val="18"/>
                        <w:szCs w:val="18"/>
                        <w:lang w:val="fr-FR"/>
                      </w:rPr>
                      <m:t>i=1</m:t>
                    </m:r>
                  </m:sub>
                  <m:sup>
                    <m:r>
                      <m:rPr>
                        <m:sty m:val="p"/>
                      </m:rPr>
                      <w:rPr>
                        <w:rFonts w:ascii="Cambria Math" w:hAnsi="Cambria Math" w:cstheme="majorBidi"/>
                        <w:sz w:val="18"/>
                        <w:szCs w:val="18"/>
                        <w:lang w:val="fr-FR"/>
                      </w:rPr>
                      <m:t>n</m:t>
                    </m:r>
                  </m:sup>
                  <m:e>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r>
                          <m:rPr>
                            <m:sty m:val="p"/>
                          </m:rPr>
                          <w:rPr>
                            <w:rFonts w:ascii="Cambria Math" w:hAnsi="Cambria Math" w:cstheme="majorBidi"/>
                            <w:sz w:val="18"/>
                            <w:szCs w:val="18"/>
                            <w:lang w:val="fr-FR"/>
                          </w:rPr>
                          <m:t>REESS,i</m:t>
                        </m:r>
                      </m:sub>
                    </m:sSub>
                  </m:e>
                </m:nary>
              </m:oMath>
            </m:oMathPara>
          </w:p>
          <w:p w14:paraId="25BECCB1" w14:textId="1CC84732"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où</w:t>
            </w:r>
            <w:r w:rsidR="00656644" w:rsidRPr="00FA0C51">
              <w:rPr>
                <w:rFonts w:asciiTheme="majorBidi" w:hAnsiTheme="majorBidi" w:cstheme="majorBidi"/>
                <w:sz w:val="18"/>
                <w:szCs w:val="18"/>
                <w:lang w:val="fr-FR"/>
              </w:rPr>
              <w:t> :</w:t>
            </w:r>
          </w:p>
          <w:p w14:paraId="23BF7AF1" w14:textId="142B9EE3"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m:oMath>
              <m:r>
                <w:rPr>
                  <w:rFonts w:ascii="Cambria Math" w:hAnsi="Cambria Math" w:cstheme="majorBidi"/>
                  <w:sz w:val="18"/>
                  <w:szCs w:val="18"/>
                  <w:lang w:val="fr-FR" w:eastAsia="ja-JP"/>
                </w:rPr>
                <m:t>∆</m:t>
              </m:r>
              <m:sSub>
                <m:sSubPr>
                  <m:ctrlPr>
                    <w:rPr>
                      <w:rFonts w:ascii="Cambria Math" w:hAnsi="Cambria Math" w:cstheme="majorBidi"/>
                      <w:i/>
                      <w:sz w:val="18"/>
                      <w:szCs w:val="18"/>
                      <w:lang w:val="fr-FR" w:eastAsia="ja-JP"/>
                    </w:rPr>
                  </m:ctrlPr>
                </m:sSubPr>
                <m:e>
                  <m:r>
                    <w:rPr>
                      <w:rFonts w:ascii="Cambria Math" w:hAnsi="Cambria Math" w:cstheme="majorBidi"/>
                      <w:sz w:val="18"/>
                      <w:szCs w:val="18"/>
                      <w:lang w:val="fr-FR" w:eastAsia="ja-JP"/>
                    </w:rPr>
                    <m:t>E</m:t>
                  </m:r>
                </m:e>
                <m:sub>
                  <m:r>
                    <w:rPr>
                      <w:rFonts w:ascii="Cambria Math" w:hAnsi="Cambria Math" w:cstheme="majorBidi"/>
                      <w:sz w:val="18"/>
                      <w:szCs w:val="18"/>
                      <w:lang w:val="fr-FR" w:eastAsia="ja-JP"/>
                    </w:rPr>
                    <m:t>REESS,i</m:t>
                  </m:r>
                </m:sub>
              </m:sSub>
            </m:oMath>
            <w:r w:rsidRPr="00FA0C51">
              <w:rPr>
                <w:rFonts w:asciiTheme="majorBidi" w:hAnsiTheme="majorBidi" w:cstheme="majorBidi"/>
                <w:sz w:val="18"/>
                <w:szCs w:val="18"/>
                <w:lang w:val="fr-FR"/>
              </w:rPr>
              <w:tab/>
              <w:t>est la variation énergétique électrique mesurée de la batterie i (en Wh)</w:t>
            </w:r>
            <w:r w:rsidR="00656644" w:rsidRPr="00FA0C51">
              <w:rPr>
                <w:rFonts w:asciiTheme="majorBidi" w:hAnsiTheme="majorBidi" w:cstheme="majorBidi"/>
                <w:sz w:val="18"/>
                <w:szCs w:val="18"/>
                <w:lang w:val="fr-FR"/>
              </w:rPr>
              <w:t> ;</w:t>
            </w:r>
          </w:p>
          <w:p w14:paraId="03DC44D3" w14:textId="5615F9C6"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i</w:t>
            </w:r>
            <w:r w:rsidRPr="00FA0C51">
              <w:rPr>
                <w:rFonts w:asciiTheme="majorBidi" w:hAnsiTheme="majorBidi" w:cstheme="majorBidi"/>
                <w:sz w:val="18"/>
                <w:szCs w:val="18"/>
                <w:lang w:val="fr-FR"/>
              </w:rPr>
              <w:tab/>
              <w:t>est le numéro d’ordre de la batterie considérée</w:t>
            </w:r>
            <w:r w:rsidR="00656644" w:rsidRPr="00FA0C51">
              <w:rPr>
                <w:rFonts w:asciiTheme="majorBidi" w:hAnsiTheme="majorBidi" w:cstheme="majorBidi"/>
                <w:sz w:val="18"/>
                <w:szCs w:val="18"/>
                <w:lang w:val="fr-FR"/>
              </w:rPr>
              <w:t> ;</w:t>
            </w:r>
          </w:p>
          <w:p w14:paraId="3448FAE4" w14:textId="620856DF"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n</w:t>
            </w:r>
            <w:r w:rsidRPr="00FA0C51">
              <w:rPr>
                <w:rFonts w:asciiTheme="majorBidi" w:hAnsiTheme="majorBidi" w:cstheme="majorBidi"/>
                <w:sz w:val="18"/>
                <w:szCs w:val="18"/>
                <w:lang w:val="fr-FR"/>
              </w:rPr>
              <w:tab/>
              <w:t>est le nombre total de batteries</w:t>
            </w:r>
            <w:r w:rsidR="00656644" w:rsidRPr="00FA0C51">
              <w:rPr>
                <w:rFonts w:asciiTheme="majorBidi" w:hAnsiTheme="majorBidi" w:cstheme="majorBidi"/>
                <w:sz w:val="18"/>
                <w:szCs w:val="18"/>
                <w:lang w:val="fr-FR"/>
              </w:rPr>
              <w:t> ;</w:t>
            </w:r>
          </w:p>
          <w:p w14:paraId="6ECDC50E" w14:textId="5FE78BB0"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et</w:t>
            </w:r>
            <w:r w:rsidR="00656644" w:rsidRPr="00FA0C51">
              <w:rPr>
                <w:rFonts w:asciiTheme="majorBidi" w:hAnsiTheme="majorBidi" w:cstheme="majorBidi"/>
                <w:sz w:val="18"/>
                <w:szCs w:val="18"/>
                <w:lang w:val="fr-FR"/>
              </w:rPr>
              <w:t> :</w:t>
            </w:r>
          </w:p>
          <w:p w14:paraId="670DAE2F" w14:textId="77777777" w:rsidR="007B12D6" w:rsidRPr="00FA0C51" w:rsidRDefault="001E459E" w:rsidP="00260896">
            <w:pPr>
              <w:spacing w:before="60" w:after="60" w:line="220" w:lineRule="atLeast"/>
              <w:ind w:left="113" w:right="113"/>
              <w:jc w:val="both"/>
              <w:rPr>
                <w:rFonts w:asciiTheme="majorBidi" w:hAnsiTheme="majorBidi" w:cstheme="majorBidi"/>
                <w:sz w:val="18"/>
                <w:szCs w:val="18"/>
                <w:lang w:val="fr-FR"/>
              </w:rPr>
            </w:pPr>
            <m:oMathPara>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r>
                      <m:rPr>
                        <m:sty m:val="p"/>
                      </m:rPr>
                      <w:rPr>
                        <w:rFonts w:ascii="Cambria Math" w:hAnsi="Cambria Math" w:cstheme="majorBidi"/>
                        <w:sz w:val="18"/>
                        <w:szCs w:val="18"/>
                        <w:lang w:val="fr-FR"/>
                      </w:rPr>
                      <m:t>REESS,i</m:t>
                    </m:r>
                  </m:sub>
                </m:sSub>
                <m:r>
                  <m:rPr>
                    <m:sty m:val="p"/>
                  </m:rPr>
                  <w:rPr>
                    <w:rFonts w:ascii="Cambria Math" w:hAnsi="Cambria Math" w:cstheme="majorBidi"/>
                    <w:sz w:val="18"/>
                    <w:szCs w:val="18"/>
                    <w:lang w:val="fr-FR"/>
                  </w:rPr>
                  <m:t xml:space="preserve">= </m:t>
                </m:r>
                <m:f>
                  <m:fPr>
                    <m:ctrlPr>
                      <w:rPr>
                        <w:rFonts w:ascii="Cambria Math" w:hAnsi="Cambria Math" w:cstheme="majorBidi"/>
                        <w:sz w:val="18"/>
                        <w:szCs w:val="18"/>
                        <w:lang w:val="fr-FR"/>
                      </w:rPr>
                    </m:ctrlPr>
                  </m:fPr>
                  <m:num>
                    <m:r>
                      <m:rPr>
                        <m:sty m:val="p"/>
                      </m:rPr>
                      <w:rPr>
                        <w:rFonts w:ascii="Cambria Math" w:hAnsi="Cambria Math" w:cstheme="majorBidi"/>
                        <w:sz w:val="18"/>
                        <w:szCs w:val="18"/>
                        <w:lang w:val="fr-FR"/>
                      </w:rPr>
                      <m:t>1</m:t>
                    </m:r>
                  </m:num>
                  <m:den>
                    <m:r>
                      <m:rPr>
                        <m:sty m:val="p"/>
                      </m:rPr>
                      <w:rPr>
                        <w:rFonts w:ascii="Cambria Math" w:hAnsi="Cambria Math" w:cstheme="majorBidi"/>
                        <w:sz w:val="18"/>
                        <w:szCs w:val="18"/>
                        <w:lang w:val="fr-FR"/>
                      </w:rPr>
                      <m:t>3600</m:t>
                    </m:r>
                  </m:den>
                </m:f>
                <m:r>
                  <w:rPr>
                    <w:rFonts w:ascii="Cambria Math" w:hAnsi="Cambria Math" w:cstheme="majorBidi"/>
                    <w:sz w:val="18"/>
                    <w:szCs w:val="18"/>
                    <w:lang w:val="fr-FR"/>
                  </w:rPr>
                  <m:t>×</m:t>
                </m:r>
                <m:nary>
                  <m:naryPr>
                    <m:limLoc m:val="undOvr"/>
                    <m:ctrlPr>
                      <w:rPr>
                        <w:rFonts w:ascii="Cambria Math" w:hAnsi="Cambria Math" w:cstheme="majorBidi"/>
                        <w:sz w:val="18"/>
                        <w:szCs w:val="18"/>
                        <w:lang w:val="fr-FR"/>
                      </w:rPr>
                    </m:ctrlPr>
                  </m:naryPr>
                  <m:sub>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t</m:t>
                        </m:r>
                      </m:e>
                      <m:sub>
                        <m:r>
                          <m:rPr>
                            <m:sty m:val="p"/>
                          </m:rPr>
                          <w:rPr>
                            <w:rFonts w:ascii="Cambria Math" w:hAnsi="Cambria Math" w:cstheme="majorBidi"/>
                            <w:sz w:val="18"/>
                            <w:szCs w:val="18"/>
                            <w:lang w:val="fr-FR"/>
                          </w:rPr>
                          <m:t>0</m:t>
                        </m:r>
                      </m:sub>
                    </m:sSub>
                  </m:sub>
                  <m:sup>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t</m:t>
                        </m:r>
                      </m:e>
                      <m:sub>
                        <m:r>
                          <m:rPr>
                            <m:sty m:val="p"/>
                          </m:rPr>
                          <w:rPr>
                            <w:rFonts w:ascii="Cambria Math" w:hAnsi="Cambria Math" w:cstheme="majorBidi"/>
                            <w:sz w:val="18"/>
                            <w:szCs w:val="18"/>
                            <w:lang w:val="fr-FR"/>
                          </w:rPr>
                          <m:t>end</m:t>
                        </m:r>
                      </m:sub>
                    </m:sSub>
                  </m:sup>
                  <m:e>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U(t)</m:t>
                        </m:r>
                      </m:e>
                      <m:sub>
                        <m:r>
                          <m:rPr>
                            <m:sty m:val="p"/>
                          </m:rPr>
                          <w:rPr>
                            <w:rFonts w:ascii="Cambria Math" w:hAnsi="Cambria Math" w:cstheme="majorBidi"/>
                            <w:sz w:val="18"/>
                            <w:szCs w:val="18"/>
                            <w:lang w:val="fr-FR"/>
                          </w:rPr>
                          <m:t>REESS,i</m:t>
                        </m:r>
                      </m:sub>
                    </m:sSub>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×I</m:t>
                        </m:r>
                        <m:d>
                          <m:dPr>
                            <m:ctrlPr>
                              <w:rPr>
                                <w:rFonts w:ascii="Cambria Math" w:hAnsi="Cambria Math" w:cstheme="majorBidi"/>
                                <w:sz w:val="18"/>
                                <w:szCs w:val="18"/>
                                <w:lang w:val="fr-FR"/>
                              </w:rPr>
                            </m:ctrlPr>
                          </m:dPr>
                          <m:e>
                            <m:r>
                              <m:rPr>
                                <m:sty m:val="p"/>
                              </m:rPr>
                              <w:rPr>
                                <w:rFonts w:ascii="Cambria Math" w:hAnsi="Cambria Math" w:cstheme="majorBidi"/>
                                <w:sz w:val="18"/>
                                <w:szCs w:val="18"/>
                                <w:lang w:val="fr-FR"/>
                              </w:rPr>
                              <m:t>t</m:t>
                            </m:r>
                          </m:e>
                        </m:d>
                      </m:e>
                      <m:sub>
                        <m:r>
                          <m:rPr>
                            <m:sty m:val="p"/>
                          </m:rPr>
                          <w:rPr>
                            <w:rFonts w:ascii="Cambria Math" w:hAnsi="Cambria Math" w:cstheme="majorBidi"/>
                            <w:sz w:val="18"/>
                            <w:szCs w:val="18"/>
                            <w:lang w:val="fr-FR"/>
                          </w:rPr>
                          <m:t>REESS,i</m:t>
                        </m:r>
                      </m:sub>
                    </m:sSub>
                    <m:r>
                      <m:rPr>
                        <m:sty m:val="p"/>
                      </m:rPr>
                      <w:rPr>
                        <w:rFonts w:ascii="Cambria Math" w:hAnsi="Cambria Math" w:cstheme="majorBidi"/>
                        <w:sz w:val="18"/>
                        <w:szCs w:val="18"/>
                        <w:lang w:val="fr-FR"/>
                      </w:rPr>
                      <m:t xml:space="preserve"> dt</m:t>
                    </m:r>
                  </m:e>
                </m:nary>
              </m:oMath>
            </m:oMathPara>
          </w:p>
          <w:p w14:paraId="12E023E8" w14:textId="406AC386" w:rsidR="007B12D6" w:rsidRPr="00FA0C51" w:rsidRDefault="007B12D6" w:rsidP="00260896">
            <w:pPr>
              <w:spacing w:before="60" w:after="60" w:line="220" w:lineRule="atLeast"/>
              <w:ind w:left="113" w:right="113" w:hanging="1062"/>
              <w:jc w:val="both"/>
              <w:rPr>
                <w:rFonts w:asciiTheme="majorBidi" w:hAnsiTheme="majorBidi" w:cstheme="majorBidi"/>
                <w:sz w:val="18"/>
                <w:szCs w:val="18"/>
                <w:lang w:val="fr-FR"/>
              </w:rPr>
            </w:pPr>
            <w:r w:rsidRPr="00FA0C51">
              <w:rPr>
                <w:rFonts w:asciiTheme="majorBidi" w:hAnsiTheme="majorBidi" w:cstheme="majorBidi"/>
                <w:sz w:val="18"/>
                <w:szCs w:val="18"/>
                <w:lang w:val="fr-FR"/>
              </w:rPr>
              <w:t>où</w:t>
            </w:r>
            <w:r w:rsidR="00656644" w:rsidRPr="00FA0C51">
              <w:rPr>
                <w:rFonts w:asciiTheme="majorBidi" w:hAnsiTheme="majorBidi" w:cstheme="majorBidi"/>
                <w:sz w:val="18"/>
                <w:szCs w:val="18"/>
                <w:lang w:val="fr-FR"/>
              </w:rPr>
              <w:t> :</w:t>
            </w:r>
          </w:p>
          <w:p w14:paraId="6EF07D41" w14:textId="77777777" w:rsidR="00260896" w:rsidRDefault="00260896" w:rsidP="00260896">
            <w:pPr>
              <w:spacing w:before="60" w:after="60" w:line="220" w:lineRule="atLeast"/>
              <w:ind w:left="1247" w:right="113" w:hanging="1134"/>
              <w:rPr>
                <w:rFonts w:asciiTheme="majorBidi" w:eastAsiaTheme="minorEastAsia" w:hAnsiTheme="majorBidi" w:cstheme="majorBidi"/>
                <w:sz w:val="18"/>
                <w:szCs w:val="18"/>
                <w:lang w:val="fr-FR"/>
              </w:rPr>
            </w:pPr>
            <w:r>
              <w:rPr>
                <w:rFonts w:asciiTheme="majorBidi" w:eastAsiaTheme="minorEastAsia" w:hAnsiTheme="majorBidi" w:cstheme="majorBidi"/>
                <w:sz w:val="18"/>
                <w:szCs w:val="18"/>
                <w:lang w:val="fr-FR"/>
              </w:rPr>
              <w:t>où :</w:t>
            </w:r>
          </w:p>
          <w:p w14:paraId="3BCE4529" w14:textId="1947B4D1" w:rsidR="007B12D6" w:rsidRPr="00FA0C51"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U(t)</m:t>
                  </m:r>
                </m:e>
                <m:sub>
                  <m:r>
                    <m:rPr>
                      <m:sty m:val="p"/>
                    </m:rPr>
                    <w:rPr>
                      <w:rFonts w:ascii="Cambria Math" w:hAnsi="Cambria Math" w:cstheme="majorBidi"/>
                      <w:sz w:val="18"/>
                      <w:szCs w:val="18"/>
                      <w:lang w:val="fr-FR"/>
                    </w:rPr>
                    <m:t>REESS,i</m:t>
                  </m:r>
                </m:sub>
              </m:sSub>
            </m:oMath>
            <w:r w:rsidR="007B12D6" w:rsidRPr="00FA0C51">
              <w:rPr>
                <w:rFonts w:asciiTheme="majorBidi" w:hAnsiTheme="majorBidi" w:cstheme="majorBidi"/>
                <w:sz w:val="18"/>
                <w:szCs w:val="18"/>
                <w:lang w:val="fr-FR"/>
              </w:rPr>
              <w:tab/>
              <w:t>est la tension de la batterie i (en V)</w:t>
            </w:r>
            <w:r w:rsidR="00656644" w:rsidRPr="00FA0C51">
              <w:rPr>
                <w:rFonts w:asciiTheme="majorBidi" w:hAnsiTheme="majorBidi" w:cstheme="majorBidi"/>
                <w:sz w:val="18"/>
                <w:szCs w:val="18"/>
                <w:lang w:val="fr-FR"/>
              </w:rPr>
              <w:t> ;</w:t>
            </w:r>
          </w:p>
          <w:p w14:paraId="7340137A" w14:textId="7710A5D6" w:rsidR="007B12D6" w:rsidRPr="00FA0C51"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I(t)</m:t>
                  </m:r>
                </m:e>
                <m:sub>
                  <m:r>
                    <m:rPr>
                      <m:sty m:val="p"/>
                    </m:rPr>
                    <w:rPr>
                      <w:rFonts w:ascii="Cambria Math" w:hAnsi="Cambria Math" w:cstheme="majorBidi"/>
                      <w:sz w:val="18"/>
                      <w:szCs w:val="18"/>
                      <w:lang w:val="fr-FR"/>
                    </w:rPr>
                    <m:t>REESS,i</m:t>
                  </m:r>
                </m:sub>
              </m:sSub>
            </m:oMath>
            <w:r w:rsidR="007B12D6" w:rsidRPr="00FA0C51">
              <w:rPr>
                <w:rFonts w:asciiTheme="majorBidi" w:hAnsiTheme="majorBidi" w:cstheme="majorBidi"/>
                <w:sz w:val="18"/>
                <w:szCs w:val="18"/>
                <w:lang w:val="fr-FR"/>
              </w:rPr>
              <w:tab/>
              <w:t>est l’intensité du courant électrique de la batterie i (en A)</w:t>
            </w:r>
            <w:r w:rsidR="00656644" w:rsidRPr="00FA0C51">
              <w:rPr>
                <w:rFonts w:asciiTheme="majorBidi" w:hAnsiTheme="majorBidi" w:cstheme="majorBidi"/>
                <w:sz w:val="18"/>
                <w:szCs w:val="18"/>
                <w:lang w:val="fr-FR"/>
              </w:rPr>
              <w:t> ;</w:t>
            </w:r>
          </w:p>
          <w:p w14:paraId="7C382A80" w14:textId="0B691621"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t</w:t>
            </w:r>
            <w:r w:rsidRPr="00FA0C51">
              <w:rPr>
                <w:rFonts w:asciiTheme="majorBidi" w:hAnsiTheme="majorBidi" w:cstheme="majorBidi"/>
                <w:sz w:val="18"/>
                <w:szCs w:val="18"/>
                <w:vertAlign w:val="subscript"/>
                <w:lang w:val="fr-FR"/>
              </w:rPr>
              <w:t>0</w:t>
            </w:r>
            <w:r w:rsidRPr="00FA0C51">
              <w:rPr>
                <w:rFonts w:asciiTheme="majorBidi" w:hAnsiTheme="majorBidi" w:cstheme="majorBidi"/>
                <w:sz w:val="18"/>
                <w:szCs w:val="18"/>
                <w:lang w:val="fr-FR"/>
              </w:rPr>
              <w:tab/>
              <w:t>est le temps au début de l’essai d’épuisement de la charge (en s)</w:t>
            </w:r>
            <w:r w:rsidR="00656644" w:rsidRPr="00FA0C51">
              <w:rPr>
                <w:rFonts w:asciiTheme="majorBidi" w:hAnsiTheme="majorBidi" w:cstheme="majorBidi"/>
                <w:sz w:val="18"/>
                <w:szCs w:val="18"/>
                <w:lang w:val="fr-FR"/>
              </w:rPr>
              <w:t> ;</w:t>
            </w:r>
          </w:p>
          <w:p w14:paraId="11C36205" w14:textId="007CFA98"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FA0C51">
              <w:rPr>
                <w:rFonts w:asciiTheme="majorBidi" w:hAnsiTheme="majorBidi" w:cstheme="majorBidi"/>
                <w:sz w:val="18"/>
                <w:szCs w:val="18"/>
                <w:lang w:val="fr-FR"/>
              </w:rPr>
              <w:t>t</w:t>
            </w:r>
            <w:r w:rsidRPr="00FA0C51">
              <w:rPr>
                <w:rFonts w:asciiTheme="majorBidi" w:hAnsiTheme="majorBidi" w:cstheme="majorBidi"/>
                <w:sz w:val="18"/>
                <w:szCs w:val="18"/>
                <w:vertAlign w:val="subscript"/>
                <w:lang w:val="fr-FR"/>
              </w:rPr>
              <w:t>end</w:t>
            </w:r>
            <w:r w:rsidRPr="00FA0C51">
              <w:rPr>
                <w:rFonts w:asciiTheme="majorBidi" w:hAnsiTheme="majorBidi" w:cstheme="majorBidi"/>
                <w:sz w:val="18"/>
                <w:szCs w:val="18"/>
                <w:lang w:val="fr-FR"/>
              </w:rPr>
              <w:tab/>
              <w:t>est le temps à la fin du cycle de confirmation de l’essai d’épuisement de la charge (en s)</w:t>
            </w:r>
            <w:r w:rsidR="00656644" w:rsidRPr="00FA0C51">
              <w:rPr>
                <w:rFonts w:asciiTheme="majorBidi" w:hAnsiTheme="majorBidi" w:cstheme="majorBidi"/>
                <w:sz w:val="18"/>
                <w:szCs w:val="18"/>
                <w:lang w:val="fr-FR"/>
              </w:rPr>
              <w:t> ;</w:t>
            </w:r>
          </w:p>
          <w:p w14:paraId="0F94147D" w14:textId="77777777" w:rsidR="007B12D6" w:rsidRPr="00FA0C51" w:rsidRDefault="001E459E" w:rsidP="00260896">
            <w:pPr>
              <w:spacing w:before="60" w:after="60" w:line="220" w:lineRule="atLeast"/>
              <w:ind w:left="1247" w:right="113" w:hanging="1134"/>
              <w:rPr>
                <w:rFonts w:asciiTheme="majorBidi" w:hAnsiTheme="majorBidi" w:cstheme="majorBidi"/>
                <w:sz w:val="18"/>
                <w:szCs w:val="18"/>
                <w:lang w:val="fr-FR"/>
              </w:rPr>
            </w:pPr>
            <m:oMath>
              <m:f>
                <m:fPr>
                  <m:ctrlPr>
                    <w:rPr>
                      <w:rFonts w:ascii="Cambria Math" w:hAnsi="Cambria Math" w:cstheme="majorBidi"/>
                      <w:i/>
                      <w:sz w:val="18"/>
                      <w:szCs w:val="18"/>
                      <w:lang w:val="fr-FR"/>
                    </w:rPr>
                  </m:ctrlPr>
                </m:fPr>
                <m:num>
                  <m:r>
                    <w:rPr>
                      <w:rFonts w:ascii="Cambria Math" w:hAnsi="Cambria Math" w:cstheme="majorBidi"/>
                      <w:sz w:val="18"/>
                      <w:szCs w:val="18"/>
                      <w:lang w:val="fr-FR"/>
                    </w:rPr>
                    <m:t>1</m:t>
                  </m:r>
                </m:num>
                <m:den>
                  <m:r>
                    <w:rPr>
                      <w:rFonts w:ascii="Cambria Math" w:hAnsi="Cambria Math" w:cstheme="majorBidi"/>
                      <w:sz w:val="18"/>
                      <w:szCs w:val="18"/>
                      <w:lang w:val="fr-FR"/>
                    </w:rPr>
                    <m:t>3600</m:t>
                  </m:r>
                </m:den>
              </m:f>
            </m:oMath>
            <w:r w:rsidR="007B12D6" w:rsidRPr="00FA0C51">
              <w:rPr>
                <w:rFonts w:asciiTheme="majorBidi" w:hAnsiTheme="majorBidi" w:cstheme="majorBidi"/>
                <w:sz w:val="18"/>
                <w:szCs w:val="18"/>
                <w:lang w:val="fr-FR"/>
              </w:rPr>
              <w:tab/>
              <w:t>est le facteur de conversion des Ws en Wh.</w:t>
            </w:r>
          </w:p>
        </w:tc>
      </w:tr>
      <w:tr w:rsidR="007B12D6" w:rsidRPr="00FA0C51" w14:paraId="719147A7" w14:textId="77777777" w:rsidTr="00694187">
        <w:trPr>
          <w:trHeight w:val="20"/>
        </w:trPr>
        <w:tc>
          <w:tcPr>
            <w:tcW w:w="1418" w:type="dxa"/>
            <w:vMerge/>
            <w:tcBorders>
              <w:bottom w:val="single" w:sz="4" w:space="0" w:color="auto"/>
            </w:tcBorders>
          </w:tcPr>
          <w:p w14:paraId="1B401144" w14:textId="77777777" w:rsidR="007B12D6" w:rsidRPr="00FA0C51" w:rsidRDefault="007B12D6" w:rsidP="00260896">
            <w:pPr>
              <w:spacing w:before="60" w:after="60" w:line="220" w:lineRule="atLeast"/>
              <w:ind w:leftChars="65" w:left="130" w:right="50"/>
              <w:rPr>
                <w:rFonts w:asciiTheme="majorBidi" w:hAnsiTheme="majorBidi" w:cstheme="majorBidi"/>
                <w:sz w:val="18"/>
                <w:szCs w:val="18"/>
                <w:lang w:val="fr-FR" w:eastAsia="ja-JP"/>
              </w:rPr>
            </w:pPr>
          </w:p>
        </w:tc>
        <w:tc>
          <w:tcPr>
            <w:tcW w:w="6796" w:type="dxa"/>
            <w:tcBorders>
              <w:bottom w:val="single" w:sz="4" w:space="0" w:color="auto"/>
            </w:tcBorders>
          </w:tcPr>
          <w:p w14:paraId="03E32989" w14:textId="5FCF8AB7"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 xml:space="preserve">Le paramètre d’entrée requis </w:t>
            </w:r>
            <m:oMath>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∆E</m:t>
                  </m:r>
                </m:e>
                <m:sub>
                  <m:r>
                    <m:rPr>
                      <m:sty m:val="p"/>
                    </m:rPr>
                    <w:rPr>
                      <w:rFonts w:ascii="Cambria Math" w:hAnsi="Cambria Math" w:cstheme="majorBidi"/>
                      <w:sz w:val="18"/>
                      <w:szCs w:val="18"/>
                      <w:lang w:val="fr-FR" w:eastAsia="ja-JP"/>
                    </w:rPr>
                    <m:t>REESS,CC,ave</m:t>
                  </m:r>
                </m:sub>
              </m:sSub>
            </m:oMath>
            <w:r w:rsidRPr="00694187">
              <w:rPr>
                <w:rFonts w:asciiTheme="majorBidi" w:hAnsiTheme="majorBidi" w:cstheme="majorBidi"/>
                <w:sz w:val="18"/>
                <w:szCs w:val="18"/>
                <w:lang w:val="fr-FR" w:eastAsia="ja-JP"/>
              </w:rPr>
              <w:t xml:space="preserve"> </w:t>
            </w:r>
            <w:r w:rsidRPr="00694187">
              <w:rPr>
                <w:rFonts w:asciiTheme="majorBidi" w:hAnsiTheme="majorBidi" w:cstheme="majorBidi"/>
                <w:sz w:val="18"/>
                <w:szCs w:val="18"/>
                <w:lang w:val="fr-FR"/>
              </w:rPr>
              <w:t>est calculé comme suit</w:t>
            </w:r>
            <w:r w:rsidR="00656644" w:rsidRPr="00694187">
              <w:rPr>
                <w:rFonts w:asciiTheme="majorBidi" w:hAnsiTheme="majorBidi" w:cstheme="majorBidi"/>
                <w:sz w:val="18"/>
                <w:szCs w:val="18"/>
                <w:lang w:val="fr-FR"/>
              </w:rPr>
              <w:t> :</w:t>
            </w:r>
          </w:p>
          <w:p w14:paraId="3CBD195A" w14:textId="563C452E" w:rsidR="007B12D6" w:rsidRPr="00694187" w:rsidRDefault="001E459E" w:rsidP="00260896">
            <w:pPr>
              <w:spacing w:before="60" w:after="60" w:line="220" w:lineRule="atLeast"/>
              <w:ind w:left="1704"/>
              <w:rPr>
                <w:rFonts w:asciiTheme="majorBidi" w:hAnsiTheme="majorBidi" w:cstheme="majorBidi"/>
                <w:sz w:val="18"/>
                <w:szCs w:val="18"/>
                <w:lang w:val="fr-FR"/>
              </w:rPr>
            </w:pPr>
            <m:oMathPara>
              <m:oMathParaPr>
                <m:jc m:val="left"/>
              </m:oMathPara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r>
                      <m:rPr>
                        <m:sty m:val="p"/>
                      </m:rPr>
                      <w:rPr>
                        <w:rFonts w:ascii="Cambria Math" w:hAnsi="Cambria Math" w:cstheme="majorBidi"/>
                        <w:sz w:val="18"/>
                        <w:szCs w:val="18"/>
                        <w:lang w:val="fr-FR"/>
                      </w:rPr>
                      <m:t>REESS.CC,ave</m:t>
                    </m:r>
                  </m:sub>
                </m:sSub>
                <m:r>
                  <m:rPr>
                    <m:sty m:val="p"/>
                  </m:rPr>
                  <w:rPr>
                    <w:rFonts w:ascii="Cambria Math" w:hAnsi="Cambria Math" w:cstheme="majorBidi"/>
                    <w:sz w:val="18"/>
                    <w:szCs w:val="18"/>
                    <w:lang w:val="fr-FR"/>
                  </w:rPr>
                  <m:t>=</m:t>
                </m:r>
                <m:nary>
                  <m:naryPr>
                    <m:chr m:val="∑"/>
                    <m:limLoc m:val="undOvr"/>
                    <m:ctrlPr>
                      <w:rPr>
                        <w:rFonts w:ascii="Cambria Math" w:hAnsi="Cambria Math" w:cstheme="majorBidi"/>
                        <w:sz w:val="18"/>
                        <w:szCs w:val="18"/>
                        <w:lang w:val="fr-FR"/>
                      </w:rPr>
                    </m:ctrlPr>
                  </m:naryPr>
                  <m:sub>
                    <m:r>
                      <m:rPr>
                        <m:sty m:val="p"/>
                      </m:rPr>
                      <w:rPr>
                        <w:rFonts w:ascii="Cambria Math" w:hAnsi="Cambria Math" w:cstheme="majorBidi"/>
                        <w:sz w:val="18"/>
                        <w:szCs w:val="18"/>
                        <w:lang w:val="fr-FR"/>
                      </w:rPr>
                      <m:t>i=1</m:t>
                    </m:r>
                  </m:sub>
                  <m:sup>
                    <m:r>
                      <m:rPr>
                        <m:sty m:val="p"/>
                      </m:rPr>
                      <w:rPr>
                        <w:rFonts w:ascii="Cambria Math" w:hAnsi="Cambria Math" w:cstheme="majorBidi"/>
                        <w:sz w:val="18"/>
                        <w:szCs w:val="18"/>
                        <w:lang w:val="fr-FR"/>
                      </w:rPr>
                      <m:t>n</m:t>
                    </m:r>
                  </m:sup>
                  <m:e>
                    <m:r>
                      <m:rPr>
                        <m:sty m:val="p"/>
                      </m:rPr>
                      <w:rPr>
                        <w:rFonts w:ascii="Cambria Math" w:hAnsi="Cambria Math" w:cstheme="majorBidi"/>
                        <w:sz w:val="18"/>
                        <w:szCs w:val="18"/>
                        <w:lang w:val="fr-FR"/>
                      </w:rPr>
                      <m:t>Δ</m:t>
                    </m:r>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r>
                          <m:rPr>
                            <m:sty m:val="p"/>
                          </m:rPr>
                          <w:rPr>
                            <w:rFonts w:ascii="Cambria Math" w:hAnsi="Cambria Math" w:cstheme="majorBidi"/>
                            <w:sz w:val="18"/>
                            <w:szCs w:val="18"/>
                            <w:lang w:val="fr-FR"/>
                          </w:rPr>
                          <m:t>REESS,avg,i,CC</m:t>
                        </m:r>
                      </m:sub>
                    </m:sSub>
                  </m:e>
                </m:nary>
              </m:oMath>
            </m:oMathPara>
          </w:p>
          <w:p w14:paraId="3D826E75" w14:textId="44688E8D"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où</w:t>
            </w:r>
            <w:r w:rsidR="00656644" w:rsidRPr="00694187">
              <w:rPr>
                <w:rFonts w:asciiTheme="majorBidi" w:hAnsiTheme="majorBidi" w:cstheme="majorBidi"/>
                <w:sz w:val="18"/>
                <w:szCs w:val="18"/>
                <w:lang w:val="fr-FR"/>
              </w:rPr>
              <w:t> :</w:t>
            </w:r>
          </w:p>
          <w:p w14:paraId="4FD45366" w14:textId="45880EEC" w:rsidR="007B12D6" w:rsidRPr="00694187" w:rsidRDefault="001E459E" w:rsidP="00260896">
            <w:pPr>
              <w:spacing w:before="60" w:after="60" w:line="220" w:lineRule="atLeast"/>
              <w:ind w:left="1531" w:right="113" w:hanging="1418"/>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m:t>
                  </m:r>
                </m:e>
                <m:sub>
                  <m:r>
                    <m:rPr>
                      <m:sty m:val="p"/>
                    </m:rPr>
                    <w:rPr>
                      <w:rFonts w:ascii="Cambria Math" w:hAnsi="Cambria Math" w:cstheme="majorBidi"/>
                      <w:sz w:val="18"/>
                      <w:szCs w:val="18"/>
                      <w:lang w:val="fr-FR"/>
                    </w:rPr>
                    <m:t>REESS,avg,i,CC</m:t>
                  </m:r>
                </m:sub>
              </m:sSub>
            </m:oMath>
            <w:r w:rsidR="007B12D6" w:rsidRPr="00694187">
              <w:rPr>
                <w:rFonts w:asciiTheme="majorBidi" w:hAnsiTheme="majorBidi" w:cstheme="majorBidi"/>
                <w:sz w:val="18"/>
                <w:szCs w:val="18"/>
                <w:lang w:val="fr-FR"/>
              </w:rPr>
              <w:tab/>
              <w:t>est la moyenne de la variation énergétique électrique mesurée de la batterie i pendant le cycle de confirmation (en Wh)</w:t>
            </w:r>
            <w:r w:rsidR="00656644" w:rsidRPr="00694187">
              <w:rPr>
                <w:rFonts w:asciiTheme="majorBidi" w:hAnsiTheme="majorBidi" w:cstheme="majorBidi"/>
                <w:sz w:val="18"/>
                <w:szCs w:val="18"/>
                <w:lang w:val="fr-FR"/>
              </w:rPr>
              <w:t> ;</w:t>
            </w:r>
          </w:p>
          <w:p w14:paraId="1F90422E" w14:textId="4C8F1C56" w:rsidR="007B12D6" w:rsidRPr="00694187" w:rsidRDefault="00694187" w:rsidP="00260896">
            <w:pPr>
              <w:spacing w:before="60" w:after="60" w:line="220" w:lineRule="atLeast"/>
              <w:ind w:left="1531" w:right="113" w:hanging="1418"/>
              <w:rPr>
                <w:rFonts w:asciiTheme="majorBidi" w:hAnsiTheme="majorBidi" w:cstheme="majorBidi"/>
                <w:sz w:val="18"/>
                <w:szCs w:val="18"/>
                <w:lang w:val="fr-FR"/>
              </w:rPr>
            </w:pPr>
            <m:oMath>
              <m:r>
                <m:rPr>
                  <m:sty m:val="p"/>
                </m:rPr>
                <w:rPr>
                  <w:rFonts w:ascii="Cambria Math" w:hAnsi="Cambria Math" w:cstheme="majorBidi"/>
                  <w:sz w:val="18"/>
                  <w:szCs w:val="18"/>
                  <w:lang w:val="fr-FR"/>
                </w:rPr>
                <m:t xml:space="preserve">i </m:t>
              </m:r>
            </m:oMath>
            <w:r w:rsidR="00FA0C51" w:rsidRPr="00694187">
              <w:rPr>
                <w:rFonts w:asciiTheme="majorBidi" w:eastAsiaTheme="minorEastAsia" w:hAnsiTheme="majorBidi" w:cstheme="majorBidi"/>
                <w:sz w:val="18"/>
                <w:szCs w:val="18"/>
                <w:lang w:val="fr-FR"/>
              </w:rPr>
              <w:tab/>
            </w:r>
            <w:r w:rsidR="007B12D6" w:rsidRPr="00694187">
              <w:rPr>
                <w:rFonts w:asciiTheme="majorBidi" w:hAnsiTheme="majorBidi" w:cstheme="majorBidi"/>
                <w:sz w:val="18"/>
                <w:szCs w:val="18"/>
                <w:lang w:val="fr-FR"/>
              </w:rPr>
              <w:t>est le numéro d’ordre de la batterie considérée</w:t>
            </w:r>
            <w:r w:rsidR="00656644" w:rsidRPr="00694187">
              <w:rPr>
                <w:rFonts w:asciiTheme="majorBidi" w:hAnsiTheme="majorBidi" w:cstheme="majorBidi"/>
                <w:sz w:val="18"/>
                <w:szCs w:val="18"/>
                <w:lang w:val="fr-FR"/>
              </w:rPr>
              <w:t> ;</w:t>
            </w:r>
          </w:p>
          <w:p w14:paraId="7C47952E" w14:textId="048F6ADF" w:rsidR="007B12D6" w:rsidRPr="00694187" w:rsidRDefault="007B12D6" w:rsidP="00260896">
            <w:pPr>
              <w:spacing w:before="60" w:after="60" w:line="220" w:lineRule="atLeast"/>
              <w:ind w:left="1531" w:right="113" w:hanging="1418"/>
              <w:rPr>
                <w:rFonts w:asciiTheme="majorBidi" w:hAnsiTheme="majorBidi" w:cstheme="majorBidi"/>
                <w:color w:val="000000" w:themeColor="text1"/>
                <w:sz w:val="18"/>
                <w:szCs w:val="18"/>
                <w:lang w:val="fr-FR"/>
              </w:rPr>
            </w:pPr>
            <w:r w:rsidRPr="00694187">
              <w:rPr>
                <w:rFonts w:asciiTheme="majorBidi" w:hAnsiTheme="majorBidi" w:cstheme="majorBidi"/>
                <w:sz w:val="18"/>
                <w:szCs w:val="18"/>
                <w:lang w:val="fr-FR"/>
              </w:rPr>
              <w:t>n</w:t>
            </w:r>
            <w:r w:rsidRPr="00694187">
              <w:rPr>
                <w:rFonts w:asciiTheme="majorBidi" w:hAnsiTheme="majorBidi" w:cstheme="majorBidi"/>
                <w:sz w:val="18"/>
                <w:szCs w:val="18"/>
                <w:lang w:val="fr-FR"/>
              </w:rPr>
              <w:tab/>
              <w:t>est le nombre total de batteries</w:t>
            </w:r>
            <w:r w:rsidR="00656644" w:rsidRPr="00694187">
              <w:rPr>
                <w:rFonts w:asciiTheme="majorBidi" w:hAnsiTheme="majorBidi" w:cstheme="majorBidi"/>
                <w:sz w:val="18"/>
                <w:szCs w:val="18"/>
                <w:lang w:val="fr-FR"/>
              </w:rPr>
              <w:t> ;</w:t>
            </w:r>
          </w:p>
          <w:p w14:paraId="613307EF" w14:textId="5CF56932" w:rsidR="007B12D6" w:rsidRPr="00694187" w:rsidRDefault="007B12D6" w:rsidP="00260896">
            <w:pPr>
              <w:spacing w:before="60" w:after="60" w:line="220" w:lineRule="atLeast"/>
              <w:ind w:left="1247" w:right="113" w:hanging="1134"/>
              <w:rPr>
                <w:rFonts w:asciiTheme="majorBidi" w:hAnsiTheme="majorBidi" w:cstheme="majorBidi"/>
                <w:color w:val="000000" w:themeColor="text1"/>
                <w:sz w:val="18"/>
                <w:szCs w:val="18"/>
                <w:lang w:val="fr-FR"/>
              </w:rPr>
            </w:pPr>
            <w:r w:rsidRPr="00694187">
              <w:rPr>
                <w:rFonts w:asciiTheme="majorBidi" w:hAnsiTheme="majorBidi" w:cstheme="majorBidi"/>
                <w:sz w:val="18"/>
                <w:szCs w:val="18"/>
                <w:lang w:val="fr-FR"/>
              </w:rPr>
              <w:t>et</w:t>
            </w:r>
            <w:r w:rsidR="00656644" w:rsidRPr="00694187">
              <w:rPr>
                <w:rFonts w:asciiTheme="majorBidi" w:hAnsiTheme="majorBidi" w:cstheme="majorBidi"/>
                <w:sz w:val="18"/>
                <w:szCs w:val="18"/>
                <w:lang w:val="fr-FR"/>
              </w:rPr>
              <w:t> :</w:t>
            </w:r>
          </w:p>
          <w:p w14:paraId="7DC45056" w14:textId="007D0FE8" w:rsidR="007B12D6" w:rsidRPr="00694187" w:rsidRDefault="00694187" w:rsidP="00260896">
            <w:pPr>
              <w:spacing w:before="60" w:after="60" w:line="220" w:lineRule="atLeast"/>
              <w:rPr>
                <w:rFonts w:asciiTheme="majorBidi" w:hAnsiTheme="majorBidi" w:cstheme="majorBidi"/>
                <w:sz w:val="16"/>
                <w:szCs w:val="16"/>
                <w:lang w:val="fr-FR"/>
              </w:rPr>
            </w:pPr>
            <m:oMathPara>
              <m:oMath>
                <m:r>
                  <m:rPr>
                    <m:sty m:val="p"/>
                  </m:rPr>
                  <w:rPr>
                    <w:rFonts w:ascii="Cambria Math" w:hAnsi="Cambria Math" w:cstheme="majorBidi"/>
                    <w:sz w:val="16"/>
                    <w:szCs w:val="16"/>
                    <w:lang w:val="fr-FR"/>
                  </w:rPr>
                  <m:t>Δ</m:t>
                </m:r>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E</m:t>
                    </m:r>
                  </m:e>
                  <m:sub>
                    <m:r>
                      <m:rPr>
                        <m:sty m:val="p"/>
                      </m:rPr>
                      <w:rPr>
                        <w:rFonts w:ascii="Cambria Math" w:hAnsi="Cambria Math" w:cstheme="majorBidi"/>
                        <w:sz w:val="16"/>
                        <w:szCs w:val="16"/>
                        <w:lang w:val="fr-FR"/>
                      </w:rPr>
                      <m:t>REESS,avg,i,CC</m:t>
                    </m:r>
                  </m:sub>
                </m:sSub>
                <m:r>
                  <m:rPr>
                    <m:sty m:val="p"/>
                  </m:rPr>
                  <w:rPr>
                    <w:rFonts w:ascii="Cambria Math" w:hAnsi="Cambria Math" w:cstheme="majorBidi"/>
                    <w:sz w:val="16"/>
                    <w:szCs w:val="16"/>
                    <w:lang w:val="fr-FR"/>
                  </w:rPr>
                  <m:t xml:space="preserve">= </m:t>
                </m:r>
                <m:f>
                  <m:fPr>
                    <m:ctrlPr>
                      <w:rPr>
                        <w:rFonts w:ascii="Cambria Math" w:hAnsi="Cambria Math" w:cstheme="majorBidi"/>
                        <w:sz w:val="16"/>
                        <w:szCs w:val="16"/>
                        <w:lang w:val="fr-FR"/>
                      </w:rPr>
                    </m:ctrlPr>
                  </m:fPr>
                  <m:num>
                    <m:r>
                      <m:rPr>
                        <m:sty m:val="p"/>
                      </m:rPr>
                      <w:rPr>
                        <w:rFonts w:ascii="Cambria Math" w:hAnsi="Cambria Math" w:cstheme="majorBidi"/>
                        <w:sz w:val="16"/>
                        <w:szCs w:val="16"/>
                        <w:lang w:val="fr-FR"/>
                      </w:rPr>
                      <m:t>1</m:t>
                    </m:r>
                  </m:num>
                  <m:den>
                    <m:r>
                      <m:rPr>
                        <m:sty m:val="p"/>
                      </m:rPr>
                      <w:rPr>
                        <w:rFonts w:ascii="Cambria Math" w:hAnsi="Cambria Math" w:cstheme="majorBidi"/>
                        <w:sz w:val="16"/>
                        <w:szCs w:val="16"/>
                        <w:lang w:val="fr-FR"/>
                      </w:rPr>
                      <m:t>3600</m:t>
                    </m:r>
                  </m:den>
                </m:f>
                <m:r>
                  <m:rPr>
                    <m:sty m:val="p"/>
                  </m:rPr>
                  <w:rPr>
                    <w:rFonts w:ascii="Cambria Math" w:hAnsi="Cambria Math" w:cstheme="majorBidi"/>
                    <w:sz w:val="16"/>
                    <w:szCs w:val="16"/>
                    <w:lang w:val="fr-FR"/>
                  </w:rPr>
                  <m:t>×</m:t>
                </m:r>
                <m:f>
                  <m:fPr>
                    <m:ctrlPr>
                      <w:rPr>
                        <w:rFonts w:ascii="Cambria Math" w:hAnsi="Cambria Math" w:cstheme="majorBidi"/>
                        <w:sz w:val="16"/>
                        <w:szCs w:val="16"/>
                        <w:lang w:val="fr-FR"/>
                      </w:rPr>
                    </m:ctrlPr>
                  </m:fPr>
                  <m:num>
                    <m:r>
                      <m:rPr>
                        <m:sty m:val="p"/>
                      </m:rPr>
                      <w:rPr>
                        <w:rFonts w:ascii="Cambria Math" w:hAnsi="Cambria Math" w:cstheme="majorBidi"/>
                        <w:sz w:val="16"/>
                        <w:szCs w:val="16"/>
                        <w:lang w:val="fr-FR"/>
                      </w:rPr>
                      <m:t>1</m:t>
                    </m:r>
                  </m:num>
                  <m:den>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end,CC</m:t>
                        </m:r>
                      </m:sub>
                    </m:sSub>
                    <m:r>
                      <m:rPr>
                        <m:sty m:val="p"/>
                      </m:rPr>
                      <w:rPr>
                        <w:rFonts w:ascii="Cambria Math" w:hAnsi="Cambria Math" w:cstheme="majorBidi"/>
                        <w:sz w:val="16"/>
                        <w:szCs w:val="16"/>
                        <w:lang w:val="fr-FR"/>
                      </w:rPr>
                      <m:t>-</m:t>
                    </m:r>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start,CC</m:t>
                        </m:r>
                      </m:sub>
                    </m:sSub>
                  </m:den>
                </m:f>
                <m:r>
                  <m:rPr>
                    <m:sty m:val="p"/>
                  </m:rPr>
                  <w:rPr>
                    <w:rFonts w:ascii="Cambria Math" w:hAnsi="Cambria Math" w:cstheme="majorBidi"/>
                    <w:sz w:val="16"/>
                    <w:szCs w:val="16"/>
                    <w:lang w:val="fr-FR"/>
                  </w:rPr>
                  <m:t>×</m:t>
                </m:r>
                <m:nary>
                  <m:naryPr>
                    <m:limLoc m:val="subSup"/>
                    <m:ctrlPr>
                      <w:rPr>
                        <w:rFonts w:ascii="Cambria Math" w:hAnsi="Cambria Math" w:cstheme="majorBidi"/>
                        <w:sz w:val="16"/>
                        <w:szCs w:val="16"/>
                        <w:lang w:val="fr-FR"/>
                      </w:rPr>
                    </m:ctrlPr>
                  </m:naryPr>
                  <m:sub>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start,CC</m:t>
                        </m:r>
                      </m:sub>
                    </m:sSub>
                  </m:sub>
                  <m:sup>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end,CC</m:t>
                        </m:r>
                      </m:sub>
                    </m:sSub>
                    <m:r>
                      <m:rPr>
                        <m:sty m:val="p"/>
                      </m:rPr>
                      <w:rPr>
                        <w:rFonts w:ascii="Cambria Math" w:hAnsi="Cambria Math" w:cstheme="majorBidi"/>
                        <w:sz w:val="16"/>
                        <w:szCs w:val="16"/>
                        <w:lang w:val="fr-FR"/>
                      </w:rPr>
                      <m:t xml:space="preserve"> </m:t>
                    </m:r>
                  </m:sup>
                  <m:e>
                    <m:nary>
                      <m:naryPr>
                        <m:limLoc m:val="subSup"/>
                        <m:ctrlPr>
                          <w:rPr>
                            <w:rFonts w:ascii="Cambria Math" w:hAnsi="Cambria Math" w:cstheme="majorBidi"/>
                            <w:sz w:val="16"/>
                            <w:szCs w:val="16"/>
                            <w:lang w:val="fr-FR"/>
                          </w:rPr>
                        </m:ctrlPr>
                      </m:naryPr>
                      <m:sub>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start,CC</m:t>
                            </m:r>
                          </m:sub>
                        </m:sSub>
                      </m:sub>
                      <m:sup>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t</m:t>
                            </m:r>
                          </m:e>
                          <m:sub>
                            <m:r>
                              <m:rPr>
                                <m:sty m:val="p"/>
                              </m:rPr>
                              <w:rPr>
                                <w:rFonts w:ascii="Cambria Math" w:hAnsi="Cambria Math" w:cstheme="majorBidi"/>
                                <w:sz w:val="16"/>
                                <w:szCs w:val="16"/>
                                <w:lang w:val="fr-FR"/>
                              </w:rPr>
                              <m:t>end,CC</m:t>
                            </m:r>
                          </m:sub>
                        </m:sSub>
                      </m:sup>
                      <m:e>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U</m:t>
                            </m:r>
                          </m:e>
                          <m:sub>
                            <m:r>
                              <m:rPr>
                                <m:sty m:val="p"/>
                              </m:rPr>
                              <w:rPr>
                                <w:rFonts w:ascii="Cambria Math" w:hAnsi="Cambria Math" w:cstheme="majorBidi"/>
                                <w:sz w:val="16"/>
                                <w:szCs w:val="16"/>
                                <w:lang w:val="fr-FR"/>
                              </w:rPr>
                              <m:t>REESS,i</m:t>
                            </m:r>
                          </m:sub>
                        </m:sSub>
                        <m:d>
                          <m:dPr>
                            <m:ctrlPr>
                              <w:rPr>
                                <w:rFonts w:ascii="Cambria Math" w:hAnsi="Cambria Math" w:cstheme="majorBidi"/>
                                <w:sz w:val="16"/>
                                <w:szCs w:val="16"/>
                                <w:lang w:val="fr-FR"/>
                              </w:rPr>
                            </m:ctrlPr>
                          </m:dPr>
                          <m:e>
                            <m:r>
                              <m:rPr>
                                <m:sty m:val="p"/>
                              </m:rPr>
                              <w:rPr>
                                <w:rFonts w:ascii="Cambria Math" w:hAnsi="Cambria Math" w:cstheme="majorBidi"/>
                                <w:sz w:val="16"/>
                                <w:szCs w:val="16"/>
                                <w:lang w:val="fr-FR"/>
                              </w:rPr>
                              <m:t>t</m:t>
                            </m:r>
                          </m:e>
                        </m:d>
                        <m:r>
                          <m:rPr>
                            <m:sty m:val="p"/>
                          </m:rPr>
                          <w:rPr>
                            <w:rFonts w:ascii="Cambria Math" w:hAnsi="Cambria Math" w:cstheme="majorBidi"/>
                            <w:sz w:val="16"/>
                            <w:szCs w:val="16"/>
                            <w:lang w:val="fr-FR"/>
                          </w:rPr>
                          <m:t>×</m:t>
                        </m:r>
                        <m:sSub>
                          <m:sSubPr>
                            <m:ctrlPr>
                              <w:rPr>
                                <w:rFonts w:ascii="Cambria Math" w:hAnsi="Cambria Math" w:cstheme="majorBidi"/>
                                <w:sz w:val="16"/>
                                <w:szCs w:val="16"/>
                                <w:lang w:val="fr-FR"/>
                              </w:rPr>
                            </m:ctrlPr>
                          </m:sSubPr>
                          <m:e>
                            <m:r>
                              <m:rPr>
                                <m:sty m:val="p"/>
                              </m:rPr>
                              <w:rPr>
                                <w:rFonts w:ascii="Cambria Math" w:hAnsi="Cambria Math" w:cstheme="majorBidi"/>
                                <w:sz w:val="16"/>
                                <w:szCs w:val="16"/>
                                <w:lang w:val="fr-FR"/>
                              </w:rPr>
                              <m:t>I</m:t>
                            </m:r>
                          </m:e>
                          <m:sub>
                            <m:r>
                              <m:rPr>
                                <m:sty m:val="p"/>
                              </m:rPr>
                              <w:rPr>
                                <w:rFonts w:ascii="Cambria Math" w:hAnsi="Cambria Math" w:cstheme="majorBidi"/>
                                <w:sz w:val="16"/>
                                <w:szCs w:val="16"/>
                                <w:lang w:val="fr-FR"/>
                              </w:rPr>
                              <m:t>REESS,i</m:t>
                            </m:r>
                          </m:sub>
                        </m:sSub>
                        <m:d>
                          <m:dPr>
                            <m:ctrlPr>
                              <w:rPr>
                                <w:rFonts w:ascii="Cambria Math" w:hAnsi="Cambria Math" w:cstheme="majorBidi"/>
                                <w:sz w:val="16"/>
                                <w:szCs w:val="16"/>
                                <w:lang w:val="fr-FR"/>
                              </w:rPr>
                            </m:ctrlPr>
                          </m:dPr>
                          <m:e>
                            <m:r>
                              <m:rPr>
                                <m:sty m:val="p"/>
                              </m:rPr>
                              <w:rPr>
                                <w:rFonts w:ascii="Cambria Math" w:hAnsi="Cambria Math" w:cstheme="majorBidi"/>
                                <w:sz w:val="16"/>
                                <w:szCs w:val="16"/>
                                <w:lang w:val="fr-FR"/>
                              </w:rPr>
                              <m:t>t</m:t>
                            </m:r>
                          </m:e>
                        </m:d>
                        <m:r>
                          <m:rPr>
                            <m:sty m:val="p"/>
                          </m:rPr>
                          <w:rPr>
                            <w:rFonts w:ascii="Cambria Math" w:hAnsi="Cambria Math" w:cstheme="majorBidi"/>
                            <w:sz w:val="16"/>
                            <w:szCs w:val="16"/>
                            <w:lang w:val="fr-FR"/>
                          </w:rPr>
                          <m:t>dt dt</m:t>
                        </m:r>
                      </m:e>
                    </m:nary>
                  </m:e>
                </m:nary>
              </m:oMath>
            </m:oMathPara>
          </w:p>
          <w:p w14:paraId="6F4ADE63" w14:textId="7A928B90" w:rsidR="007B12D6" w:rsidRPr="00694187"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où</w:t>
            </w:r>
            <w:r w:rsidR="00656644" w:rsidRPr="00694187">
              <w:rPr>
                <w:rFonts w:asciiTheme="majorBidi" w:hAnsiTheme="majorBidi" w:cstheme="majorBidi"/>
                <w:sz w:val="18"/>
                <w:szCs w:val="18"/>
                <w:lang w:val="fr-FR"/>
              </w:rPr>
              <w:t> :</w:t>
            </w:r>
          </w:p>
          <w:bookmarkStart w:id="10" w:name="_Hlk78473471"/>
          <w:p w14:paraId="26427294" w14:textId="56D0EB78"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U</m:t>
                  </m:r>
                </m:e>
                <m:sub>
                  <m:r>
                    <m:rPr>
                      <m:sty m:val="p"/>
                    </m:rPr>
                    <w:rPr>
                      <w:rFonts w:ascii="Cambria Math" w:hAnsi="Cambria Math" w:cstheme="majorBidi"/>
                      <w:sz w:val="18"/>
                      <w:szCs w:val="18"/>
                      <w:lang w:val="fr-FR"/>
                    </w:rPr>
                    <m:t>REESS,i</m:t>
                  </m:r>
                </m:sub>
              </m:sSub>
              <m:d>
                <m:dPr>
                  <m:ctrlPr>
                    <w:rPr>
                      <w:rFonts w:ascii="Cambria Math" w:hAnsi="Cambria Math" w:cstheme="majorBidi"/>
                      <w:sz w:val="18"/>
                      <w:szCs w:val="18"/>
                      <w:lang w:val="fr-FR"/>
                    </w:rPr>
                  </m:ctrlPr>
                </m:dPr>
                <m:e>
                  <m:r>
                    <m:rPr>
                      <m:sty m:val="p"/>
                    </m:rPr>
                    <w:rPr>
                      <w:rFonts w:ascii="Cambria Math" w:hAnsi="Cambria Math" w:cstheme="majorBidi"/>
                      <w:sz w:val="18"/>
                      <w:szCs w:val="18"/>
                      <w:lang w:val="fr-FR"/>
                    </w:rPr>
                    <m:t>t</m:t>
                  </m:r>
                </m:e>
              </m:d>
            </m:oMath>
            <w:r w:rsidR="007B12D6" w:rsidRPr="00694187">
              <w:rPr>
                <w:rFonts w:asciiTheme="majorBidi" w:hAnsiTheme="majorBidi" w:cstheme="majorBidi"/>
                <w:sz w:val="18"/>
                <w:szCs w:val="18"/>
                <w:lang w:val="fr-FR"/>
              </w:rPr>
              <w:tab/>
              <w:t>est la tension de la batterie i (en V)</w:t>
            </w:r>
            <w:r w:rsidR="00656644" w:rsidRPr="00694187">
              <w:rPr>
                <w:rFonts w:asciiTheme="majorBidi" w:hAnsiTheme="majorBidi" w:cstheme="majorBidi"/>
                <w:sz w:val="18"/>
                <w:szCs w:val="18"/>
                <w:lang w:val="fr-FR"/>
              </w:rPr>
              <w:t> ;</w:t>
            </w:r>
          </w:p>
          <w:p w14:paraId="5E325FEC" w14:textId="4730E988"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I</m:t>
                  </m:r>
                </m:e>
                <m:sub>
                  <m:r>
                    <m:rPr>
                      <m:sty m:val="p"/>
                    </m:rPr>
                    <w:rPr>
                      <w:rFonts w:ascii="Cambria Math" w:hAnsi="Cambria Math" w:cstheme="majorBidi"/>
                      <w:sz w:val="18"/>
                      <w:szCs w:val="18"/>
                      <w:lang w:val="fr-FR"/>
                    </w:rPr>
                    <m:t>REESS,i</m:t>
                  </m:r>
                </m:sub>
              </m:sSub>
              <m:d>
                <m:dPr>
                  <m:ctrlPr>
                    <w:rPr>
                      <w:rFonts w:ascii="Cambria Math" w:hAnsi="Cambria Math" w:cstheme="majorBidi"/>
                      <w:sz w:val="18"/>
                      <w:szCs w:val="18"/>
                      <w:lang w:val="fr-FR"/>
                    </w:rPr>
                  </m:ctrlPr>
                </m:dPr>
                <m:e>
                  <m:r>
                    <m:rPr>
                      <m:sty m:val="p"/>
                    </m:rPr>
                    <w:rPr>
                      <w:rFonts w:ascii="Cambria Math" w:hAnsi="Cambria Math" w:cstheme="majorBidi"/>
                      <w:sz w:val="18"/>
                      <w:szCs w:val="18"/>
                      <w:lang w:val="fr-FR"/>
                    </w:rPr>
                    <m:t>t</m:t>
                  </m:r>
                </m:e>
              </m:d>
            </m:oMath>
            <w:r w:rsidR="007B12D6" w:rsidRPr="00694187">
              <w:rPr>
                <w:rFonts w:asciiTheme="majorBidi" w:hAnsiTheme="majorBidi" w:cstheme="majorBidi"/>
                <w:sz w:val="18"/>
                <w:szCs w:val="18"/>
                <w:lang w:val="fr-FR"/>
              </w:rPr>
              <w:tab/>
              <w:t>est l’intensité de la batterie i (en A)</w:t>
            </w:r>
            <w:r w:rsidR="00656644" w:rsidRPr="00694187">
              <w:rPr>
                <w:rFonts w:asciiTheme="majorBidi" w:hAnsiTheme="majorBidi" w:cstheme="majorBidi"/>
                <w:sz w:val="18"/>
                <w:szCs w:val="18"/>
                <w:lang w:val="fr-FR"/>
              </w:rPr>
              <w:t> ;</w:t>
            </w:r>
          </w:p>
          <w:bookmarkEnd w:id="10"/>
          <w:p w14:paraId="4D96B780" w14:textId="1E61B500"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color w:val="000000" w:themeColor="text1"/>
                      <w:sz w:val="18"/>
                      <w:szCs w:val="18"/>
                      <w:lang w:val="fr-FR"/>
                    </w:rPr>
                  </m:ctrlPr>
                </m:sSubPr>
                <m:e>
                  <m:r>
                    <m:rPr>
                      <m:sty m:val="p"/>
                    </m:rPr>
                    <w:rPr>
                      <w:rFonts w:ascii="Cambria Math" w:hAnsi="Cambria Math" w:cstheme="majorBidi"/>
                      <w:color w:val="000000" w:themeColor="text1"/>
                      <w:sz w:val="18"/>
                      <w:szCs w:val="18"/>
                      <w:lang w:val="fr-FR"/>
                    </w:rPr>
                    <m:t>t</m:t>
                  </m:r>
                </m:e>
                <m:sub>
                  <m:r>
                    <m:rPr>
                      <m:sty m:val="p"/>
                    </m:rPr>
                    <w:rPr>
                      <w:rFonts w:ascii="Cambria Math" w:hAnsi="Cambria Math" w:cstheme="majorBidi"/>
                      <w:color w:val="000000" w:themeColor="text1"/>
                      <w:sz w:val="18"/>
                      <w:szCs w:val="18"/>
                      <w:lang w:val="fr-FR"/>
                    </w:rPr>
                    <m:t>start,CC</m:t>
                  </m:r>
                </m:sub>
              </m:sSub>
            </m:oMath>
            <w:r w:rsidR="007B12D6" w:rsidRPr="00694187">
              <w:rPr>
                <w:rFonts w:asciiTheme="majorBidi" w:hAnsiTheme="majorBidi" w:cstheme="majorBidi"/>
                <w:sz w:val="18"/>
                <w:szCs w:val="18"/>
                <w:lang w:val="fr-FR"/>
              </w:rPr>
              <w:tab/>
              <w:t>est le temps au début du cycle de confirmation de l’essai d’épuisement de la charge (en s)</w:t>
            </w:r>
            <w:r w:rsidR="00656644" w:rsidRPr="00694187">
              <w:rPr>
                <w:rFonts w:asciiTheme="majorBidi" w:hAnsiTheme="majorBidi" w:cstheme="majorBidi"/>
                <w:sz w:val="18"/>
                <w:szCs w:val="18"/>
                <w:lang w:val="fr-FR"/>
              </w:rPr>
              <w:t> ;</w:t>
            </w:r>
          </w:p>
          <w:p w14:paraId="2A0A9061" w14:textId="507E2EDA"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t</m:t>
                  </m:r>
                </m:e>
                <m:sub>
                  <m:r>
                    <m:rPr>
                      <m:sty m:val="p"/>
                    </m:rPr>
                    <w:rPr>
                      <w:rFonts w:ascii="Cambria Math" w:hAnsi="Cambria Math" w:cstheme="majorBidi"/>
                      <w:sz w:val="18"/>
                      <w:szCs w:val="18"/>
                      <w:lang w:val="fr-FR"/>
                    </w:rPr>
                    <m:t>end,CC</m:t>
                  </m:r>
                </m:sub>
              </m:sSub>
            </m:oMath>
            <w:r w:rsidR="007B12D6" w:rsidRPr="00694187">
              <w:rPr>
                <w:rFonts w:asciiTheme="majorBidi" w:hAnsiTheme="majorBidi" w:cstheme="majorBidi"/>
                <w:sz w:val="18"/>
                <w:szCs w:val="18"/>
                <w:lang w:val="fr-FR"/>
              </w:rPr>
              <w:tab/>
              <w:t>est le temps à la fin du cycle de confirmation de l’essai d’épuisement de la charge (en s)</w:t>
            </w:r>
            <w:r w:rsidR="00656644" w:rsidRPr="00694187">
              <w:rPr>
                <w:rFonts w:asciiTheme="majorBidi" w:hAnsiTheme="majorBidi" w:cstheme="majorBidi"/>
                <w:sz w:val="18"/>
                <w:szCs w:val="18"/>
                <w:lang w:val="fr-FR"/>
              </w:rPr>
              <w:t> ;</w:t>
            </w:r>
          </w:p>
          <w:p w14:paraId="72519BC6" w14:textId="716C5CF0" w:rsidR="007B12D6" w:rsidRPr="00694187" w:rsidRDefault="001E459E" w:rsidP="00260896">
            <w:pPr>
              <w:spacing w:before="60" w:after="60" w:line="220" w:lineRule="atLeast"/>
              <w:ind w:left="1247" w:right="113" w:hanging="1134"/>
              <w:rPr>
                <w:rFonts w:asciiTheme="majorBidi" w:hAnsiTheme="majorBidi" w:cstheme="majorBidi"/>
                <w:sz w:val="18"/>
                <w:szCs w:val="18"/>
                <w:lang w:val="fr-FR"/>
              </w:rPr>
            </w:pPr>
            <m:oMath>
              <m:f>
                <m:fPr>
                  <m:ctrlPr>
                    <w:rPr>
                      <w:rFonts w:ascii="Cambria Math" w:hAnsi="Cambria Math" w:cstheme="majorBidi"/>
                      <w:sz w:val="18"/>
                      <w:szCs w:val="18"/>
                      <w:lang w:val="fr-FR"/>
                    </w:rPr>
                  </m:ctrlPr>
                </m:fPr>
                <m:num>
                  <m:r>
                    <m:rPr>
                      <m:sty m:val="p"/>
                    </m:rPr>
                    <w:rPr>
                      <w:rFonts w:ascii="Cambria Math" w:hAnsi="Cambria Math" w:cstheme="majorBidi"/>
                      <w:sz w:val="18"/>
                      <w:szCs w:val="18"/>
                      <w:lang w:val="fr-FR"/>
                    </w:rPr>
                    <m:t>1</m:t>
                  </m:r>
                </m:num>
                <m:den>
                  <m:r>
                    <m:rPr>
                      <m:sty m:val="p"/>
                    </m:rPr>
                    <w:rPr>
                      <w:rFonts w:ascii="Cambria Math" w:hAnsi="Cambria Math" w:cstheme="majorBidi"/>
                      <w:sz w:val="18"/>
                      <w:szCs w:val="18"/>
                      <w:lang w:val="fr-FR"/>
                    </w:rPr>
                    <m:t>3600</m:t>
                  </m:r>
                </m:den>
              </m:f>
            </m:oMath>
            <w:r w:rsidR="007B12D6" w:rsidRPr="00694187">
              <w:rPr>
                <w:rFonts w:asciiTheme="majorBidi" w:hAnsiTheme="majorBidi" w:cstheme="majorBidi"/>
                <w:sz w:val="18"/>
                <w:szCs w:val="18"/>
                <w:lang w:val="fr-FR"/>
              </w:rPr>
              <w:tab/>
              <w:t>est le facteur de conversion des Ws en Wh.</w:t>
            </w:r>
          </w:p>
          <w:p w14:paraId="3FD1E028" w14:textId="77777777" w:rsidR="007B12D6" w:rsidRPr="00FA0C51" w:rsidRDefault="007B12D6" w:rsidP="00260896">
            <w:pPr>
              <w:spacing w:before="60" w:after="60" w:line="220" w:lineRule="atLeast"/>
              <w:ind w:left="1247" w:right="113" w:hanging="1134"/>
              <w:rPr>
                <w:rFonts w:asciiTheme="majorBidi" w:hAnsiTheme="majorBidi" w:cstheme="majorBidi"/>
                <w:sz w:val="18"/>
                <w:szCs w:val="18"/>
                <w:lang w:val="fr-FR"/>
              </w:rPr>
            </w:pPr>
            <w:r w:rsidRPr="00694187">
              <w:rPr>
                <w:rFonts w:asciiTheme="majorBidi" w:hAnsiTheme="majorBidi" w:cstheme="majorBidi"/>
                <w:sz w:val="18"/>
                <w:szCs w:val="18"/>
                <w:lang w:val="fr-FR"/>
              </w:rPr>
              <w:t>CC</w:t>
            </w:r>
            <w:r w:rsidRPr="00694187">
              <w:rPr>
                <w:rFonts w:asciiTheme="majorBidi" w:hAnsiTheme="majorBidi" w:cstheme="majorBidi"/>
                <w:sz w:val="18"/>
                <w:szCs w:val="18"/>
                <w:lang w:val="fr-FR"/>
              </w:rPr>
              <w:tab/>
              <w:t>désigne le cycle de confirmation au sens du paragraphe 3.2.4.4 de l’annexe 8 du RTM ONU n</w:t>
            </w:r>
            <w:r w:rsidRPr="00694187">
              <w:rPr>
                <w:rFonts w:asciiTheme="majorBidi" w:hAnsiTheme="majorBidi" w:cstheme="majorBidi"/>
                <w:sz w:val="18"/>
                <w:szCs w:val="18"/>
                <w:vertAlign w:val="superscript"/>
                <w:lang w:val="fr-FR"/>
              </w:rPr>
              <w:t>o</w:t>
            </w:r>
            <w:r w:rsidRPr="00694187">
              <w:rPr>
                <w:rFonts w:asciiTheme="majorBidi" w:hAnsiTheme="majorBidi" w:cstheme="majorBidi"/>
                <w:sz w:val="18"/>
                <w:szCs w:val="18"/>
                <w:lang w:val="fr-FR"/>
              </w:rPr>
              <w:t> 15.</w:t>
            </w:r>
          </w:p>
        </w:tc>
      </w:tr>
      <w:tr w:rsidR="007B12D6" w:rsidRPr="00694187" w14:paraId="01755450" w14:textId="77777777" w:rsidTr="00694187">
        <w:trPr>
          <w:trHeight w:val="20"/>
        </w:trPr>
        <w:tc>
          <w:tcPr>
            <w:tcW w:w="8214" w:type="dxa"/>
            <w:gridSpan w:val="2"/>
            <w:tcBorders>
              <w:bottom w:val="single" w:sz="12" w:space="0" w:color="auto"/>
            </w:tcBorders>
          </w:tcPr>
          <w:p w14:paraId="6D76CBCC" w14:textId="77777777" w:rsidR="007B12D6" w:rsidRPr="00694187" w:rsidRDefault="007B12D6" w:rsidP="00260896">
            <w:pPr>
              <w:spacing w:before="60" w:after="60" w:line="200" w:lineRule="atLeast"/>
              <w:ind w:left="113" w:right="113"/>
              <w:rPr>
                <w:rFonts w:asciiTheme="majorBidi" w:hAnsiTheme="majorBidi" w:cstheme="majorBidi"/>
                <w:sz w:val="18"/>
                <w:szCs w:val="18"/>
                <w:lang w:val="fr-FR"/>
              </w:rPr>
            </w:pPr>
            <w:r w:rsidRPr="00694187">
              <w:rPr>
                <w:rFonts w:asciiTheme="majorBidi" w:hAnsiTheme="majorBidi" w:cstheme="majorBidi"/>
                <w:sz w:val="18"/>
                <w:szCs w:val="18"/>
                <w:lang w:val="fr-FR"/>
              </w:rPr>
              <w:t xml:space="preserve">Aucun arrondi n’est appliqué à </w:t>
            </w:r>
            <w:proofErr w:type="spellStart"/>
            <w:r w:rsidRPr="00694187">
              <w:rPr>
                <w:rFonts w:asciiTheme="majorBidi" w:hAnsiTheme="majorBidi" w:cstheme="majorBidi"/>
                <w:sz w:val="18"/>
                <w:szCs w:val="18"/>
                <w:lang w:val="fr-FR" w:eastAsia="ja-JP"/>
              </w:rPr>
              <w:t>UBE</w:t>
            </w:r>
            <w:r w:rsidRPr="00694187">
              <w:rPr>
                <w:rFonts w:asciiTheme="majorBidi" w:hAnsiTheme="majorBidi" w:cstheme="majorBidi"/>
                <w:sz w:val="18"/>
                <w:szCs w:val="18"/>
                <w:vertAlign w:val="subscript"/>
                <w:lang w:val="fr-FR" w:eastAsia="ja-JP"/>
              </w:rPr>
              <w:t>measured</w:t>
            </w:r>
            <w:proofErr w:type="spellEnd"/>
          </w:p>
        </w:tc>
      </w:tr>
    </w:tbl>
    <w:p w14:paraId="0D3036A4" w14:textId="77777777" w:rsidR="007B12D6" w:rsidRPr="00A04000" w:rsidRDefault="007B12D6" w:rsidP="007B12D6">
      <w:pPr>
        <w:pStyle w:val="SingleTxtG"/>
        <w:keepNext/>
        <w:spacing w:before="120"/>
        <w:ind w:left="2268" w:hanging="1134"/>
        <w:rPr>
          <w:lang w:val="fr-FR"/>
        </w:rPr>
      </w:pPr>
      <w:r w:rsidRPr="00A04000">
        <w:rPr>
          <w:lang w:val="fr-FR"/>
        </w:rPr>
        <w:lastRenderedPageBreak/>
        <w:t>3.1.2</w:t>
      </w:r>
      <w:r w:rsidRPr="00A04000">
        <w:rPr>
          <w:lang w:val="fr-FR"/>
        </w:rPr>
        <w:tab/>
        <w:t>Valeurs certifiées de l</w:t>
      </w:r>
      <w:r>
        <w:rPr>
          <w:lang w:val="fr-FR"/>
        </w:rPr>
        <w:t>’</w:t>
      </w:r>
      <w:r w:rsidRPr="00A04000">
        <w:rPr>
          <w:lang w:val="fr-FR"/>
        </w:rPr>
        <w:t>EUB pour les VEH-RE</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6804"/>
      </w:tblGrid>
      <w:tr w:rsidR="007B12D6" w:rsidRPr="00A04000" w14:paraId="64FA141F" w14:textId="77777777" w:rsidTr="00FA0C51">
        <w:trPr>
          <w:trHeight w:val="181"/>
        </w:trPr>
        <w:tc>
          <w:tcPr>
            <w:tcW w:w="1418" w:type="dxa"/>
            <w:tcBorders>
              <w:bottom w:val="single" w:sz="12" w:space="0" w:color="auto"/>
            </w:tcBorders>
            <w:vAlign w:val="center"/>
          </w:tcPr>
          <w:p w14:paraId="0DACE030" w14:textId="77777777" w:rsidR="007B12D6" w:rsidRPr="00A04000" w:rsidRDefault="007B12D6" w:rsidP="00FA0C51">
            <w:pPr>
              <w:keepNext/>
              <w:spacing w:after="60" w:line="220" w:lineRule="atLeast"/>
              <w:ind w:leftChars="65" w:left="130" w:right="50"/>
              <w:rPr>
                <w:i/>
                <w:iCs/>
                <w:sz w:val="16"/>
                <w:szCs w:val="16"/>
                <w:lang w:val="fr-FR"/>
              </w:rPr>
            </w:pPr>
            <w:r w:rsidRPr="00A04000">
              <w:rPr>
                <w:i/>
                <w:iCs/>
                <w:sz w:val="16"/>
                <w:szCs w:val="16"/>
                <w:lang w:val="fr-FR"/>
              </w:rPr>
              <w:t>Paramètres</w:t>
            </w:r>
          </w:p>
        </w:tc>
        <w:tc>
          <w:tcPr>
            <w:tcW w:w="6804" w:type="dxa"/>
            <w:tcBorders>
              <w:bottom w:val="single" w:sz="12" w:space="0" w:color="auto"/>
            </w:tcBorders>
            <w:vAlign w:val="center"/>
          </w:tcPr>
          <w:p w14:paraId="3C214FAA" w14:textId="77777777" w:rsidR="007B12D6" w:rsidRPr="00694187" w:rsidRDefault="007B12D6" w:rsidP="00FA0C51">
            <w:pPr>
              <w:keepNext/>
              <w:spacing w:after="60" w:line="220" w:lineRule="atLeast"/>
              <w:ind w:leftChars="46" w:left="92" w:right="90"/>
              <w:jc w:val="center"/>
              <w:rPr>
                <w:i/>
                <w:iCs/>
                <w:sz w:val="16"/>
                <w:szCs w:val="16"/>
                <w:lang w:val="fr-FR"/>
              </w:rPr>
            </w:pPr>
            <w:r w:rsidRPr="00694187">
              <w:rPr>
                <w:i/>
                <w:iCs/>
                <w:sz w:val="16"/>
                <w:szCs w:val="16"/>
                <w:lang w:val="fr-FR"/>
              </w:rPr>
              <w:t>Explication</w:t>
            </w:r>
          </w:p>
        </w:tc>
      </w:tr>
      <w:tr w:rsidR="007B12D6" w:rsidRPr="00A04000" w14:paraId="1559CDD4" w14:textId="77777777" w:rsidTr="00FA0C51">
        <w:trPr>
          <w:trHeight w:val="363"/>
        </w:trPr>
        <w:tc>
          <w:tcPr>
            <w:tcW w:w="1418" w:type="dxa"/>
            <w:vMerge w:val="restart"/>
            <w:tcBorders>
              <w:top w:val="single" w:sz="12" w:space="0" w:color="auto"/>
              <w:bottom w:val="single" w:sz="12" w:space="0" w:color="auto"/>
            </w:tcBorders>
          </w:tcPr>
          <w:p w14:paraId="5ECDE955" w14:textId="48B3FC1E" w:rsidR="007B12D6" w:rsidRPr="003F5E22" w:rsidRDefault="007B12D6" w:rsidP="00260896">
            <w:pPr>
              <w:keepNext/>
              <w:keepLines/>
              <w:spacing w:before="60" w:after="60" w:line="220" w:lineRule="atLeast"/>
              <w:ind w:left="113" w:right="113"/>
              <w:rPr>
                <w:sz w:val="18"/>
                <w:szCs w:val="18"/>
                <w:lang w:val="fr-FR"/>
              </w:rPr>
            </w:pPr>
            <w:proofErr w:type="spellStart"/>
            <w:r w:rsidRPr="003F5E22">
              <w:rPr>
                <w:sz w:val="18"/>
                <w:szCs w:val="18"/>
                <w:lang w:val="fr-FR"/>
              </w:rPr>
              <w:t>UBE</w:t>
            </w:r>
            <w:r w:rsidRPr="003F5E22">
              <w:rPr>
                <w:sz w:val="18"/>
                <w:szCs w:val="18"/>
                <w:vertAlign w:val="subscript"/>
                <w:lang w:val="fr-FR"/>
              </w:rPr>
              <w:t>certified</w:t>
            </w:r>
            <w:proofErr w:type="spellEnd"/>
          </w:p>
        </w:tc>
        <w:tc>
          <w:tcPr>
            <w:tcW w:w="6804" w:type="dxa"/>
            <w:tcBorders>
              <w:top w:val="single" w:sz="12" w:space="0" w:color="auto"/>
            </w:tcBorders>
          </w:tcPr>
          <w:p w14:paraId="1C7D3C3F" w14:textId="3C3C765B" w:rsidR="007B12D6" w:rsidRPr="00694187" w:rsidRDefault="007B12D6" w:rsidP="00260896">
            <w:pPr>
              <w:spacing w:before="60" w:after="60" w:line="220" w:lineRule="atLeast"/>
              <w:ind w:left="1247" w:right="113" w:hanging="1134"/>
              <w:rPr>
                <w:sz w:val="18"/>
                <w:szCs w:val="18"/>
                <w:lang w:val="fr-FR"/>
              </w:rPr>
            </w:pPr>
            <w:proofErr w:type="spellStart"/>
            <w:r w:rsidRPr="00694187">
              <w:rPr>
                <w:sz w:val="18"/>
                <w:szCs w:val="18"/>
                <w:lang w:val="fr-FR" w:eastAsia="ja-JP"/>
              </w:rPr>
              <w:t>UBE</w:t>
            </w:r>
            <w:r w:rsidRPr="00694187">
              <w:rPr>
                <w:sz w:val="18"/>
                <w:szCs w:val="18"/>
                <w:vertAlign w:val="subscript"/>
                <w:lang w:val="fr-FR" w:eastAsia="ja-JP"/>
              </w:rPr>
              <w:t>certified</w:t>
            </w:r>
            <w:proofErr w:type="spellEnd"/>
            <w:r w:rsidRPr="00694187">
              <w:rPr>
                <w:sz w:val="18"/>
                <w:szCs w:val="18"/>
                <w:lang w:val="fr-FR"/>
              </w:rPr>
              <w:tab/>
              <w:t>est la valeur ajustée de l’énergie utilisable mesurée de la batterie du véhicule au moment de la certification</w:t>
            </w:r>
            <w:r w:rsidR="00656644" w:rsidRPr="00694187">
              <w:rPr>
                <w:sz w:val="18"/>
                <w:szCs w:val="18"/>
                <w:lang w:val="fr-FR"/>
              </w:rPr>
              <w:t> :</w:t>
            </w:r>
          </w:p>
          <w:p w14:paraId="0B7CF29D" w14:textId="0EDF103C" w:rsidR="007B12D6" w:rsidRPr="00694187" w:rsidRDefault="001E459E" w:rsidP="00260896">
            <w:pPr>
              <w:spacing w:before="60" w:after="60" w:line="220" w:lineRule="atLeast"/>
              <w:ind w:leftChars="69" w:left="138" w:right="134"/>
              <w:rPr>
                <w:sz w:val="18"/>
                <w:szCs w:val="18"/>
                <w:lang w:val="fr-FR" w:eastAsia="ja-JP"/>
              </w:rPr>
            </w:pPr>
            <m:oMathPara>
              <m:oMathParaPr>
                <m:jc m:val="center"/>
              </m:oMathPara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certified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OVC-HEV</m:t>
                    </m:r>
                  </m:sub>
                </m:sSub>
              </m:oMath>
            </m:oMathPara>
          </w:p>
          <w:p w14:paraId="53742D94" w14:textId="585D374A"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où</w:t>
            </w:r>
            <w:r w:rsidR="00656644" w:rsidRPr="00694187">
              <w:rPr>
                <w:sz w:val="18"/>
                <w:szCs w:val="18"/>
                <w:lang w:val="fr-FR"/>
              </w:rPr>
              <w:t> :</w:t>
            </w:r>
          </w:p>
          <w:p w14:paraId="2B05579D" w14:textId="51D36E0B"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m:rPr>
                      <m:sty m:val="p"/>
                    </m:rPr>
                    <w:rPr>
                      <w:rFonts w:ascii="Cambria Math" w:hAnsi="Cambria Math"/>
                      <w:sz w:val="18"/>
                      <w:szCs w:val="18"/>
                      <w:lang w:val="fr-FR" w:eastAsia="ja-JP"/>
                    </w:rPr>
                    <m:t>measured</m:t>
                  </m:r>
                </m:sub>
              </m:sSub>
            </m:oMath>
            <w:r w:rsidR="007B12D6" w:rsidRPr="00694187">
              <w:rPr>
                <w:sz w:val="18"/>
                <w:szCs w:val="18"/>
                <w:lang w:val="fr-FR"/>
              </w:rPr>
              <w:tab/>
              <w:t>est l’énergie utilisable mesurée de la batterie au moment de la certification, conformément au paragraphe 3.1.1 de la présente annexe (en Wh)</w:t>
            </w:r>
            <w:r w:rsidR="00656644" w:rsidRPr="00694187">
              <w:rPr>
                <w:sz w:val="18"/>
                <w:szCs w:val="18"/>
                <w:lang w:val="fr-FR"/>
              </w:rPr>
              <w:t> ;</w:t>
            </w:r>
          </w:p>
          <w:p w14:paraId="06FEFB81" w14:textId="70FDEDA7"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AF</m:t>
                  </m:r>
                </m:e>
                <m:sub>
                  <m:r>
                    <m:rPr>
                      <m:sty m:val="p"/>
                    </m:rPr>
                    <w:rPr>
                      <w:rFonts w:ascii="Cambria Math" w:hAnsi="Cambria Math"/>
                      <w:sz w:val="18"/>
                      <w:szCs w:val="18"/>
                      <w:lang w:val="fr-FR" w:eastAsia="ja-JP"/>
                    </w:rPr>
                    <m:t>OVC-HEV</m:t>
                  </m:r>
                </m:sub>
              </m:sSub>
            </m:oMath>
            <w:r w:rsidR="007B12D6" w:rsidRPr="00694187">
              <w:rPr>
                <w:sz w:val="18"/>
                <w:szCs w:val="18"/>
                <w:lang w:val="fr-FR"/>
              </w:rPr>
              <w:tab/>
              <w:t>est le facteur d’ajustement déterminé comme décrit ci-dessous.</w:t>
            </w:r>
          </w:p>
          <w:p w14:paraId="7F0332B1" w14:textId="3E0095F7"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L’un des deux facteurs d’ajustement suivants doit être sélectionné par la Partie contractante</w:t>
            </w:r>
            <w:r w:rsidR="00656644" w:rsidRPr="00694187">
              <w:rPr>
                <w:sz w:val="18"/>
                <w:szCs w:val="18"/>
                <w:lang w:val="fr-FR"/>
              </w:rPr>
              <w:t> :</w:t>
            </w:r>
          </w:p>
          <w:p w14:paraId="38BC9E4C" w14:textId="27539D71"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Facteur d’ajustement 1</w:t>
            </w:r>
            <w:r w:rsidR="00656644" w:rsidRPr="00694187">
              <w:rPr>
                <w:sz w:val="18"/>
                <w:szCs w:val="18"/>
                <w:lang w:val="fr-FR"/>
              </w:rPr>
              <w:t> :</w:t>
            </w:r>
          </w:p>
          <w:p w14:paraId="371195F6" w14:textId="0D7ADEF9" w:rsidR="007B12D6" w:rsidRPr="00260896" w:rsidRDefault="001E459E" w:rsidP="00260896">
            <w:pPr>
              <w:spacing w:before="60" w:after="60" w:line="220" w:lineRule="atLeast"/>
              <w:ind w:left="113" w:right="113"/>
              <w:rPr>
                <w:rFonts w:asciiTheme="majorBidi" w:hAnsiTheme="majorBidi" w:cstheme="majorBidi"/>
                <w:sz w:val="18"/>
                <w:szCs w:val="18"/>
                <w:lang w:val="fr-FR"/>
              </w:rPr>
            </w:pPr>
            <m:oMathPara>
              <m:oMathParaPr>
                <m:jc m:val="left"/>
              </m:oMathParaPr>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AF</m:t>
                    </m:r>
                  </m:e>
                  <m:sub>
                    <m:r>
                      <m:rPr>
                        <m:sty m:val="p"/>
                      </m:rPr>
                      <w:rPr>
                        <w:rFonts w:ascii="Cambria Math" w:hAnsi="Cambria Math" w:cstheme="majorBidi"/>
                        <w:sz w:val="18"/>
                        <w:szCs w:val="18"/>
                        <w:lang w:val="fr-FR"/>
                      </w:rPr>
                      <m:t>OVC-HEV</m:t>
                    </m:r>
                  </m:sub>
                </m:sSub>
                <m:r>
                  <m:rPr>
                    <m:sty m:val="p"/>
                  </m:rPr>
                  <w:rPr>
                    <w:rFonts w:ascii="Cambria Math" w:hAnsi="Cambria Math" w:cstheme="majorBidi"/>
                    <w:sz w:val="18"/>
                    <w:szCs w:val="18"/>
                    <w:lang w:val="fr-FR"/>
                  </w:rPr>
                  <m:t>=</m:t>
                </m:r>
                <m:f>
                  <m:fPr>
                    <m:ctrlPr>
                      <w:rPr>
                        <w:rFonts w:ascii="Cambria Math" w:hAnsi="Cambria Math" w:cstheme="majorBidi"/>
                        <w:sz w:val="18"/>
                        <w:szCs w:val="18"/>
                        <w:lang w:val="fr-FR"/>
                      </w:rPr>
                    </m:ctrlPr>
                  </m:fPr>
                  <m:num>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EC</m:t>
                        </m:r>
                      </m:e>
                      <m:sub>
                        <m:r>
                          <m:rPr>
                            <m:sty m:val="p"/>
                          </m:rPr>
                          <w:rPr>
                            <w:rFonts w:ascii="Cambria Math" w:hAnsi="Cambria Math" w:cstheme="majorBidi"/>
                            <w:sz w:val="18"/>
                            <w:szCs w:val="18"/>
                            <w:lang w:val="fr-FR"/>
                          </w:rPr>
                          <m:t>measured</m:t>
                        </m:r>
                      </m:sub>
                    </m:sSub>
                  </m:num>
                  <m:den>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EC</m:t>
                        </m:r>
                      </m:e>
                      <m:sub>
                        <m:r>
                          <m:rPr>
                            <m:sty m:val="p"/>
                          </m:rPr>
                          <w:rPr>
                            <w:rFonts w:ascii="Cambria Math" w:hAnsi="Cambria Math" w:cstheme="majorBidi"/>
                            <w:sz w:val="18"/>
                            <w:szCs w:val="18"/>
                            <w:lang w:val="fr-FR"/>
                          </w:rPr>
                          <m:t>certified</m:t>
                        </m:r>
                      </m:sub>
                    </m:sSub>
                  </m:den>
                </m:f>
              </m:oMath>
            </m:oMathPara>
          </w:p>
          <w:p w14:paraId="38B2DBBB" w14:textId="1C5A4ADE"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où</w:t>
            </w:r>
            <w:r w:rsidR="00656644" w:rsidRPr="00694187">
              <w:rPr>
                <w:sz w:val="18"/>
                <w:szCs w:val="18"/>
                <w:lang w:val="fr-FR"/>
              </w:rPr>
              <w:t> :</w:t>
            </w:r>
          </w:p>
          <w:p w14:paraId="40A454D9" w14:textId="6A38A272"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EC</m:t>
                  </m:r>
                </m:e>
                <m:sub>
                  <m:r>
                    <m:rPr>
                      <m:sty m:val="p"/>
                    </m:rPr>
                    <w:rPr>
                      <w:rFonts w:ascii="Cambria Math" w:hAnsi="Cambria Math"/>
                      <w:sz w:val="18"/>
                      <w:szCs w:val="18"/>
                      <w:lang w:val="fr-FR" w:eastAsia="ja-JP"/>
                    </w:rPr>
                    <m:t>certified</m:t>
                  </m:r>
                </m:sub>
              </m:sSub>
            </m:oMath>
            <w:r w:rsidR="007B12D6" w:rsidRPr="00694187">
              <w:rPr>
                <w:sz w:val="18"/>
                <w:szCs w:val="18"/>
                <w:lang w:val="fr-FR"/>
              </w:rPr>
              <w:tab/>
              <w:t>est la consommation d’énergie électrique EC</w:t>
            </w:r>
            <w:r w:rsidR="007B12D6" w:rsidRPr="00694187">
              <w:rPr>
                <w:sz w:val="18"/>
                <w:szCs w:val="18"/>
                <w:vertAlign w:val="subscript"/>
                <w:lang w:val="fr-FR"/>
              </w:rPr>
              <w:t>AC,CD</w:t>
            </w:r>
            <w:r w:rsidR="007B12D6" w:rsidRPr="00694187">
              <w:rPr>
                <w:sz w:val="18"/>
                <w:szCs w:val="18"/>
                <w:lang w:val="fr-FR"/>
              </w:rPr>
              <w:t xml:space="preserve"> conformément à l’étape n</w:t>
            </w:r>
            <w:r w:rsidR="007B12D6" w:rsidRPr="00694187">
              <w:rPr>
                <w:sz w:val="18"/>
                <w:szCs w:val="18"/>
                <w:vertAlign w:val="superscript"/>
                <w:lang w:val="fr-FR"/>
              </w:rPr>
              <w:t>o</w:t>
            </w:r>
            <w:r w:rsidR="007B12D6" w:rsidRPr="00694187">
              <w:rPr>
                <w:sz w:val="18"/>
                <w:szCs w:val="18"/>
                <w:lang w:val="fr-FR"/>
              </w:rPr>
              <w:t> 14 du tableau A8/8, à l’annexe 8 du RTM ONU n</w:t>
            </w:r>
            <w:r w:rsidR="007B12D6" w:rsidRPr="00694187">
              <w:rPr>
                <w:sz w:val="18"/>
                <w:szCs w:val="18"/>
                <w:vertAlign w:val="superscript"/>
                <w:lang w:val="fr-FR"/>
              </w:rPr>
              <w:t>o</w:t>
            </w:r>
            <w:r w:rsidR="007B12D6" w:rsidRPr="00694187">
              <w:rPr>
                <w:sz w:val="18"/>
                <w:szCs w:val="18"/>
                <w:lang w:val="fr-FR"/>
              </w:rPr>
              <w:t> 15, au moment de la certification (en Wh/km)</w:t>
            </w:r>
            <w:r w:rsidR="00656644" w:rsidRPr="00694187">
              <w:rPr>
                <w:sz w:val="18"/>
                <w:szCs w:val="18"/>
                <w:lang w:val="fr-FR"/>
              </w:rPr>
              <w:t> ;</w:t>
            </w:r>
          </w:p>
          <w:p w14:paraId="7B57E058" w14:textId="289E174B"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EC</m:t>
                  </m:r>
                </m:e>
                <m:sub>
                  <m:r>
                    <m:rPr>
                      <m:sty m:val="p"/>
                    </m:rPr>
                    <w:rPr>
                      <w:rFonts w:ascii="Cambria Math" w:hAnsi="Cambria Math"/>
                      <w:sz w:val="18"/>
                      <w:szCs w:val="18"/>
                      <w:lang w:val="fr-FR" w:eastAsia="ja-JP"/>
                    </w:rPr>
                    <m:t>measured</m:t>
                  </m:r>
                </m:sub>
              </m:sSub>
            </m:oMath>
            <w:r w:rsidR="007B12D6" w:rsidRPr="00694187">
              <w:rPr>
                <w:sz w:val="18"/>
                <w:szCs w:val="18"/>
                <w:lang w:val="fr-FR"/>
              </w:rPr>
              <w:tab/>
              <w:t>est la consommation d’énergie électrique mesurée EC</w:t>
            </w:r>
            <w:r w:rsidR="007B12D6" w:rsidRPr="00694187">
              <w:rPr>
                <w:sz w:val="18"/>
                <w:szCs w:val="18"/>
                <w:vertAlign w:val="subscript"/>
                <w:lang w:val="fr-FR"/>
              </w:rPr>
              <w:t>AC,CD</w:t>
            </w:r>
            <w:r w:rsidR="007B12D6" w:rsidRPr="00694187">
              <w:rPr>
                <w:sz w:val="18"/>
                <w:szCs w:val="18"/>
                <w:lang w:val="fr-FR"/>
              </w:rPr>
              <w:t xml:space="preserve"> conformément à l’étape n</w:t>
            </w:r>
            <w:r w:rsidR="007B12D6" w:rsidRPr="00694187">
              <w:rPr>
                <w:sz w:val="18"/>
                <w:szCs w:val="18"/>
                <w:vertAlign w:val="superscript"/>
                <w:lang w:val="fr-FR"/>
              </w:rPr>
              <w:t>o</w:t>
            </w:r>
            <w:r w:rsidR="007B12D6" w:rsidRPr="00694187">
              <w:rPr>
                <w:sz w:val="18"/>
                <w:szCs w:val="18"/>
                <w:lang w:val="fr-FR"/>
              </w:rPr>
              <w:t> 13 du tableau A8/8, à l’annexe 8 du RTM ONU n</w:t>
            </w:r>
            <w:r w:rsidR="007B12D6" w:rsidRPr="00694187">
              <w:rPr>
                <w:sz w:val="18"/>
                <w:szCs w:val="18"/>
                <w:vertAlign w:val="superscript"/>
                <w:lang w:val="fr-FR"/>
              </w:rPr>
              <w:t>o</w:t>
            </w:r>
            <w:r w:rsidR="007B12D6" w:rsidRPr="00694187">
              <w:rPr>
                <w:sz w:val="18"/>
                <w:szCs w:val="18"/>
                <w:lang w:val="fr-FR"/>
              </w:rPr>
              <w:t> 15, au moment de la certification (en Wh/km).</w:t>
            </w:r>
          </w:p>
          <w:p w14:paraId="7546962A" w14:textId="7325A0BD"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Facteur d’ajustement 2</w:t>
            </w:r>
            <w:r w:rsidR="00656644" w:rsidRPr="00694187">
              <w:rPr>
                <w:sz w:val="18"/>
                <w:szCs w:val="18"/>
                <w:lang w:val="fr-FR"/>
              </w:rPr>
              <w:t> :</w:t>
            </w:r>
          </w:p>
          <w:p w14:paraId="2FFBAF63" w14:textId="1068BFB0" w:rsidR="007B12D6" w:rsidRPr="00260896" w:rsidRDefault="001E459E" w:rsidP="00260896">
            <w:pPr>
              <w:spacing w:before="60" w:after="60" w:line="220" w:lineRule="atLeast"/>
              <w:ind w:left="113" w:right="113"/>
              <w:rPr>
                <w:rFonts w:asciiTheme="majorBidi" w:hAnsiTheme="majorBidi" w:cstheme="majorBidi"/>
                <w:sz w:val="18"/>
                <w:szCs w:val="18"/>
                <w:lang w:val="fr-FR"/>
              </w:rPr>
            </w:pPr>
            <m:oMathPara>
              <m:oMathParaPr>
                <m:jc m:val="left"/>
              </m:oMathParaPr>
              <m:oMath>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AF</m:t>
                    </m:r>
                  </m:e>
                  <m:sub>
                    <m:r>
                      <m:rPr>
                        <m:sty m:val="p"/>
                      </m:rPr>
                      <w:rPr>
                        <w:rFonts w:ascii="Cambria Math" w:hAnsi="Cambria Math" w:cstheme="majorBidi"/>
                        <w:sz w:val="18"/>
                        <w:szCs w:val="18"/>
                        <w:lang w:val="fr-FR" w:eastAsia="ja-JP"/>
                      </w:rPr>
                      <m:t>OVC.HEV</m:t>
                    </m:r>
                  </m:sub>
                </m:sSub>
                <m:r>
                  <m:rPr>
                    <m:sty m:val="p"/>
                  </m:rPr>
                  <w:rPr>
                    <w:rFonts w:ascii="Cambria Math" w:hAnsi="Cambria Math" w:cstheme="majorBidi"/>
                    <w:sz w:val="18"/>
                    <w:szCs w:val="18"/>
                    <w:lang w:val="fr-FR" w:eastAsia="ja-JP"/>
                  </w:rPr>
                  <m:t>=</m:t>
                </m:r>
                <m:f>
                  <m:fPr>
                    <m:ctrlPr>
                      <w:rPr>
                        <w:rFonts w:ascii="Cambria Math" w:hAnsi="Cambria Math" w:cstheme="majorBidi"/>
                        <w:sz w:val="18"/>
                        <w:szCs w:val="18"/>
                        <w:lang w:val="fr-FR" w:eastAsia="ja-JP"/>
                      </w:rPr>
                    </m:ctrlPr>
                  </m:fPr>
                  <m:num>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EC</m:t>
                        </m:r>
                      </m:e>
                      <m:sub>
                        <m:r>
                          <m:rPr>
                            <m:sty m:val="p"/>
                          </m:rPr>
                          <w:rPr>
                            <w:rFonts w:ascii="Cambria Math" w:hAnsi="Cambria Math" w:cstheme="majorBidi"/>
                            <w:sz w:val="18"/>
                            <w:szCs w:val="18"/>
                            <w:lang w:val="fr-FR" w:eastAsia="ja-JP"/>
                          </w:rPr>
                          <m:t>measured</m:t>
                        </m:r>
                      </m:sub>
                    </m:sSub>
                  </m:num>
                  <m:den>
                    <m:sSub>
                      <m:sSubPr>
                        <m:ctrlPr>
                          <w:rPr>
                            <w:rFonts w:ascii="Cambria Math" w:hAnsi="Cambria Math" w:cstheme="majorBidi"/>
                            <w:sz w:val="18"/>
                            <w:szCs w:val="18"/>
                            <w:lang w:val="fr-FR" w:eastAsia="ja-JP"/>
                          </w:rPr>
                        </m:ctrlPr>
                      </m:sSubPr>
                      <m:e>
                        <m:r>
                          <m:rPr>
                            <m:sty m:val="p"/>
                          </m:rPr>
                          <w:rPr>
                            <w:rFonts w:ascii="Cambria Math" w:hAnsi="Cambria Math" w:cstheme="majorBidi"/>
                            <w:sz w:val="18"/>
                            <w:szCs w:val="18"/>
                            <w:lang w:val="fr-FR" w:eastAsia="ja-JP"/>
                          </w:rPr>
                          <m:t>EC</m:t>
                        </m:r>
                      </m:e>
                      <m:sub>
                        <m:r>
                          <m:rPr>
                            <m:sty m:val="p"/>
                          </m:rPr>
                          <w:rPr>
                            <w:rFonts w:ascii="Cambria Math" w:hAnsi="Cambria Math" w:cstheme="majorBidi"/>
                            <w:sz w:val="18"/>
                            <w:szCs w:val="18"/>
                            <w:lang w:val="fr-FR" w:eastAsia="ja-JP"/>
                          </w:rPr>
                          <m:t>certified</m:t>
                        </m:r>
                      </m:sub>
                    </m:sSub>
                  </m:den>
                </m:f>
              </m:oMath>
            </m:oMathPara>
          </w:p>
          <w:p w14:paraId="6584329E" w14:textId="2719474C"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où</w:t>
            </w:r>
            <w:r w:rsidR="00656644" w:rsidRPr="00694187">
              <w:rPr>
                <w:sz w:val="18"/>
                <w:szCs w:val="18"/>
                <w:lang w:val="fr-FR"/>
              </w:rPr>
              <w:t> :</w:t>
            </w:r>
          </w:p>
          <w:p w14:paraId="1B96C672" w14:textId="1C92A37A"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EC</m:t>
                  </m:r>
                </m:e>
                <m:sub>
                  <m:r>
                    <m:rPr>
                      <m:sty m:val="p"/>
                    </m:rPr>
                    <w:rPr>
                      <w:rFonts w:ascii="Cambria Math" w:hAnsi="Cambria Math"/>
                      <w:sz w:val="18"/>
                      <w:szCs w:val="18"/>
                      <w:lang w:val="fr-FR" w:eastAsia="ja-JP"/>
                    </w:rPr>
                    <m:t>certified</m:t>
                  </m:r>
                </m:sub>
              </m:sSub>
            </m:oMath>
            <w:r w:rsidR="007B12D6" w:rsidRPr="00694187">
              <w:rPr>
                <w:sz w:val="18"/>
                <w:szCs w:val="18"/>
                <w:lang w:val="fr-FR"/>
              </w:rPr>
              <w:tab/>
              <w:t>est la consommation d’énergie EC conformément à l’étape n</w:t>
            </w:r>
            <w:r w:rsidR="007B12D6" w:rsidRPr="00694187">
              <w:rPr>
                <w:sz w:val="18"/>
                <w:szCs w:val="18"/>
                <w:vertAlign w:val="superscript"/>
                <w:lang w:val="fr-FR"/>
              </w:rPr>
              <w:t>o</w:t>
            </w:r>
            <w:r w:rsidR="007B12D6" w:rsidRPr="00694187">
              <w:rPr>
                <w:sz w:val="18"/>
                <w:szCs w:val="18"/>
                <w:lang w:val="fr-FR"/>
              </w:rPr>
              <w:t> 8 du tableau</w:t>
            </w:r>
            <w:r w:rsidR="00260896">
              <w:rPr>
                <w:sz w:val="18"/>
                <w:szCs w:val="18"/>
                <w:lang w:val="fr-FR"/>
              </w:rPr>
              <w:t xml:space="preserve"> </w:t>
            </w:r>
            <w:r w:rsidR="007B12D6" w:rsidRPr="00694187">
              <w:rPr>
                <w:sz w:val="18"/>
                <w:szCs w:val="18"/>
                <w:lang w:val="fr-FR"/>
              </w:rPr>
              <w:t>A8/9, à l’annexe 8 du RTM ONU n</w:t>
            </w:r>
            <w:r w:rsidR="007B12D6" w:rsidRPr="00694187">
              <w:rPr>
                <w:sz w:val="18"/>
                <w:szCs w:val="18"/>
                <w:vertAlign w:val="superscript"/>
                <w:lang w:val="fr-FR"/>
              </w:rPr>
              <w:t>o</w:t>
            </w:r>
            <w:r w:rsidR="007B12D6" w:rsidRPr="00694187">
              <w:rPr>
                <w:sz w:val="18"/>
                <w:szCs w:val="18"/>
                <w:lang w:val="fr-FR"/>
              </w:rPr>
              <w:t> 15, au moment de la certification (en</w:t>
            </w:r>
            <w:r w:rsidR="00260896">
              <w:rPr>
                <w:sz w:val="18"/>
                <w:szCs w:val="18"/>
                <w:lang w:val="fr-FR"/>
              </w:rPr>
              <w:t> </w:t>
            </w:r>
            <w:r w:rsidR="007B12D6" w:rsidRPr="00694187">
              <w:rPr>
                <w:sz w:val="18"/>
                <w:szCs w:val="18"/>
                <w:lang w:val="fr-FR"/>
              </w:rPr>
              <w:t>Wh/km)</w:t>
            </w:r>
            <w:r w:rsidR="00656644" w:rsidRPr="00694187">
              <w:rPr>
                <w:sz w:val="18"/>
                <w:szCs w:val="18"/>
                <w:lang w:val="fr-FR"/>
              </w:rPr>
              <w:t> ;</w:t>
            </w:r>
          </w:p>
          <w:p w14:paraId="0247BE3D" w14:textId="40282776" w:rsidR="007B12D6" w:rsidRPr="00694187" w:rsidRDefault="001E459E" w:rsidP="00260896">
            <w:pPr>
              <w:spacing w:before="60" w:after="60" w:line="220" w:lineRule="atLeast"/>
              <w:ind w:left="1247" w:right="113" w:hanging="1134"/>
              <w:rPr>
                <w:sz w:val="18"/>
                <w:szCs w:val="18"/>
                <w:lang w:val="fr-FR"/>
              </w:rPr>
            </w:pPr>
            <m:oMath>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EC</m:t>
                  </m:r>
                </m:e>
                <m:sub>
                  <m:r>
                    <m:rPr>
                      <m:sty m:val="p"/>
                    </m:rPr>
                    <w:rPr>
                      <w:rFonts w:ascii="Cambria Math" w:hAnsi="Cambria Math"/>
                      <w:sz w:val="18"/>
                      <w:szCs w:val="18"/>
                      <w:lang w:val="fr-FR" w:eastAsia="ja-JP"/>
                    </w:rPr>
                    <m:t>measured</m:t>
                  </m:r>
                </m:sub>
              </m:sSub>
            </m:oMath>
            <w:r w:rsidR="007B12D6" w:rsidRPr="00694187">
              <w:rPr>
                <w:sz w:val="18"/>
                <w:szCs w:val="18"/>
                <w:lang w:val="fr-FR"/>
              </w:rPr>
              <w:tab/>
              <w:t xml:space="preserve">est </w:t>
            </w:r>
            <w:r w:rsidR="007B12D6" w:rsidRPr="00694187">
              <w:rPr>
                <w:rFonts w:asciiTheme="majorBidi" w:hAnsiTheme="majorBidi" w:cstheme="majorBidi"/>
                <w:sz w:val="18"/>
                <w:szCs w:val="18"/>
                <w:lang w:val="fr-FR"/>
              </w:rPr>
              <w:t>la</w:t>
            </w:r>
            <w:r w:rsidR="007B12D6" w:rsidRPr="00694187">
              <w:rPr>
                <w:sz w:val="18"/>
                <w:szCs w:val="18"/>
                <w:lang w:val="fr-FR"/>
              </w:rPr>
              <w:t xml:space="preserve"> consommation d’énergie EC mesurée conformément à l’étape n</w:t>
            </w:r>
            <w:r w:rsidR="007B12D6" w:rsidRPr="00694187">
              <w:rPr>
                <w:sz w:val="18"/>
                <w:szCs w:val="18"/>
                <w:vertAlign w:val="superscript"/>
                <w:lang w:val="fr-FR"/>
              </w:rPr>
              <w:t>o</w:t>
            </w:r>
            <w:r w:rsidR="007B12D6" w:rsidRPr="00694187">
              <w:rPr>
                <w:sz w:val="18"/>
                <w:szCs w:val="18"/>
                <w:lang w:val="fr-FR"/>
              </w:rPr>
              <w:t> 7 du</w:t>
            </w:r>
            <w:r w:rsidR="00260896">
              <w:rPr>
                <w:sz w:val="18"/>
                <w:szCs w:val="18"/>
                <w:lang w:val="fr-FR"/>
              </w:rPr>
              <w:t> </w:t>
            </w:r>
            <w:r w:rsidR="007B12D6" w:rsidRPr="00694187">
              <w:rPr>
                <w:sz w:val="18"/>
                <w:szCs w:val="18"/>
                <w:lang w:val="fr-FR"/>
              </w:rPr>
              <w:t>tableau A8/9, à l’annexe 8 du RTM ONU n</w:t>
            </w:r>
            <w:r w:rsidR="007B12D6" w:rsidRPr="00694187">
              <w:rPr>
                <w:sz w:val="18"/>
                <w:szCs w:val="18"/>
                <w:vertAlign w:val="superscript"/>
                <w:lang w:val="fr-FR"/>
              </w:rPr>
              <w:t>o</w:t>
            </w:r>
            <w:r w:rsidR="007B12D6" w:rsidRPr="00694187">
              <w:rPr>
                <w:sz w:val="18"/>
                <w:szCs w:val="18"/>
                <w:lang w:val="fr-FR"/>
              </w:rPr>
              <w:t xml:space="preserve"> 15, au moment de la certification (en Wh/km). </w:t>
            </w:r>
          </w:p>
        </w:tc>
      </w:tr>
      <w:tr w:rsidR="007B12D6" w:rsidRPr="00A04000" w14:paraId="7056E1E5" w14:textId="77777777" w:rsidTr="00FA0C51">
        <w:trPr>
          <w:trHeight w:val="363"/>
        </w:trPr>
        <w:tc>
          <w:tcPr>
            <w:tcW w:w="1418" w:type="dxa"/>
            <w:vMerge/>
            <w:tcBorders>
              <w:bottom w:val="single" w:sz="12" w:space="0" w:color="auto"/>
            </w:tcBorders>
          </w:tcPr>
          <w:p w14:paraId="313A032E" w14:textId="77777777" w:rsidR="007B12D6" w:rsidRPr="003F5E22" w:rsidRDefault="007B12D6" w:rsidP="00260896">
            <w:pPr>
              <w:spacing w:before="60" w:after="60" w:line="220" w:lineRule="atLeast"/>
              <w:ind w:leftChars="65" w:left="130" w:right="50"/>
              <w:rPr>
                <w:sz w:val="18"/>
                <w:szCs w:val="18"/>
                <w:lang w:val="fr-FR" w:eastAsia="ja-JP"/>
              </w:rPr>
            </w:pPr>
          </w:p>
        </w:tc>
        <w:tc>
          <w:tcPr>
            <w:tcW w:w="6804" w:type="dxa"/>
            <w:tcBorders>
              <w:bottom w:val="single" w:sz="4" w:space="0" w:color="auto"/>
            </w:tcBorders>
          </w:tcPr>
          <w:p w14:paraId="1998B8EE" w14:textId="5FE7E4D6" w:rsidR="007B12D6" w:rsidRPr="00694187" w:rsidRDefault="007B12D6" w:rsidP="00260896">
            <w:pPr>
              <w:keepNext/>
              <w:keepLines/>
              <w:spacing w:before="60" w:after="60" w:line="220" w:lineRule="atLeast"/>
              <w:ind w:left="113" w:right="113"/>
              <w:rPr>
                <w:sz w:val="18"/>
                <w:szCs w:val="18"/>
                <w:lang w:val="fr-FR"/>
              </w:rPr>
            </w:pPr>
            <w:proofErr w:type="spellStart"/>
            <w:r w:rsidRPr="00694187">
              <w:rPr>
                <w:sz w:val="18"/>
                <w:szCs w:val="18"/>
                <w:lang w:val="fr-FR" w:eastAsia="ja-JP"/>
              </w:rPr>
              <w:t>UBE</w:t>
            </w:r>
            <w:r w:rsidRPr="00694187">
              <w:rPr>
                <w:sz w:val="18"/>
                <w:szCs w:val="18"/>
                <w:vertAlign w:val="subscript"/>
                <w:lang w:val="fr-FR" w:eastAsia="ja-JP"/>
              </w:rPr>
              <w:t>certfied</w:t>
            </w:r>
            <w:proofErr w:type="spellEnd"/>
            <w:r w:rsidRPr="00694187">
              <w:rPr>
                <w:sz w:val="18"/>
                <w:szCs w:val="18"/>
                <w:lang w:val="fr-FR" w:eastAsia="ja-JP"/>
              </w:rPr>
              <w:t xml:space="preserve"> </w:t>
            </w:r>
            <w:r w:rsidRPr="00694187">
              <w:rPr>
                <w:sz w:val="18"/>
                <w:szCs w:val="18"/>
                <w:lang w:val="fr-FR"/>
              </w:rPr>
              <w:t>doit être arrondie conformément au paragraphe 7 du présent RTM</w:t>
            </w:r>
            <w:r w:rsidR="00656644" w:rsidRPr="00694187">
              <w:rPr>
                <w:sz w:val="18"/>
                <w:szCs w:val="18"/>
                <w:lang w:val="fr-FR"/>
              </w:rPr>
              <w:t> :</w:t>
            </w:r>
          </w:p>
          <w:p w14:paraId="12FB454D" w14:textId="61B1BAC6"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Au nombre entier le plus proche si l’unité est le Wh</w:t>
            </w:r>
            <w:r w:rsidR="00656644" w:rsidRPr="00694187">
              <w:rPr>
                <w:sz w:val="18"/>
                <w:szCs w:val="18"/>
                <w:lang w:val="fr-FR"/>
              </w:rPr>
              <w:t> ;</w:t>
            </w:r>
          </w:p>
          <w:p w14:paraId="4C9E4F59" w14:textId="77777777"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xml:space="preserve">− À trois chiffres significatifs si l’unité est le kWh. </w:t>
            </w:r>
          </w:p>
        </w:tc>
      </w:tr>
      <w:tr w:rsidR="007B12D6" w:rsidRPr="00A04000" w14:paraId="65C2963C" w14:textId="77777777" w:rsidTr="00FA0C51">
        <w:trPr>
          <w:trHeight w:val="363"/>
        </w:trPr>
        <w:tc>
          <w:tcPr>
            <w:tcW w:w="1418" w:type="dxa"/>
            <w:vMerge/>
            <w:tcBorders>
              <w:bottom w:val="single" w:sz="12" w:space="0" w:color="auto"/>
            </w:tcBorders>
          </w:tcPr>
          <w:p w14:paraId="502502DB" w14:textId="77777777" w:rsidR="007B12D6" w:rsidRPr="003F5E22" w:rsidRDefault="007B12D6" w:rsidP="00260896">
            <w:pPr>
              <w:spacing w:before="60" w:after="60" w:line="220" w:lineRule="atLeast"/>
              <w:ind w:leftChars="65" w:left="130" w:right="50"/>
              <w:rPr>
                <w:sz w:val="18"/>
                <w:szCs w:val="18"/>
                <w:lang w:val="fr-FR" w:eastAsia="ja-JP"/>
              </w:rPr>
            </w:pPr>
          </w:p>
        </w:tc>
        <w:tc>
          <w:tcPr>
            <w:tcW w:w="6804" w:type="dxa"/>
            <w:tcBorders>
              <w:bottom w:val="single" w:sz="12" w:space="0" w:color="auto"/>
            </w:tcBorders>
          </w:tcPr>
          <w:p w14:paraId="36EB5E5B" w14:textId="462BF5B8"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xml:space="preserve">Dans le cas où la méthode d’interpolation est appliquée, </w:t>
            </w:r>
            <w:proofErr w:type="spellStart"/>
            <w:r w:rsidRPr="00694187">
              <w:rPr>
                <w:sz w:val="18"/>
                <w:szCs w:val="18"/>
                <w:lang w:val="fr-FR" w:eastAsia="ja-JP"/>
              </w:rPr>
              <w:t>UBE</w:t>
            </w:r>
            <w:r w:rsidRPr="00694187">
              <w:rPr>
                <w:sz w:val="18"/>
                <w:szCs w:val="18"/>
                <w:vertAlign w:val="subscript"/>
                <w:lang w:val="fr-FR" w:eastAsia="ja-JP"/>
              </w:rPr>
              <w:t>certified</w:t>
            </w:r>
            <w:proofErr w:type="spellEnd"/>
            <w:r w:rsidRPr="00694187">
              <w:rPr>
                <w:sz w:val="18"/>
                <w:szCs w:val="18"/>
                <w:lang w:val="fr-FR"/>
              </w:rPr>
              <w:t xml:space="preserve"> doit être déterminée en choisissant</w:t>
            </w:r>
            <w:r w:rsidR="00656644" w:rsidRPr="00694187">
              <w:rPr>
                <w:sz w:val="18"/>
                <w:szCs w:val="18"/>
                <w:lang w:val="fr-FR"/>
              </w:rPr>
              <w:t> :</w:t>
            </w:r>
          </w:p>
          <w:p w14:paraId="7E8F97E1" w14:textId="77777777" w:rsidR="007B12D6" w:rsidRPr="00694187" w:rsidRDefault="007B12D6" w:rsidP="00260896">
            <w:pPr>
              <w:keepNext/>
              <w:keepLines/>
              <w:spacing w:before="60" w:after="60" w:line="220" w:lineRule="atLeast"/>
              <w:ind w:left="113" w:right="113"/>
              <w:rPr>
                <w:sz w:val="18"/>
                <w:szCs w:val="18"/>
                <w:lang w:val="fr-FR"/>
              </w:rPr>
            </w:pPr>
            <w:r w:rsidRPr="00694187">
              <w:rPr>
                <w:sz w:val="18"/>
                <w:szCs w:val="18"/>
                <w:lang w:val="fr-FR"/>
              </w:rPr>
              <w:t xml:space="preserve">− La valeur </w:t>
            </w:r>
            <w:proofErr w:type="spellStart"/>
            <w:r w:rsidRPr="00694187">
              <w:rPr>
                <w:sz w:val="18"/>
                <w:szCs w:val="18"/>
                <w:lang w:val="fr-FR" w:eastAsia="ja-JP"/>
              </w:rPr>
              <w:t>UBE</w:t>
            </w:r>
            <w:r w:rsidRPr="00694187">
              <w:rPr>
                <w:sz w:val="18"/>
                <w:szCs w:val="18"/>
                <w:vertAlign w:val="subscript"/>
                <w:lang w:val="fr-FR" w:eastAsia="ja-JP"/>
              </w:rPr>
              <w:t>measured</w:t>
            </w:r>
            <w:proofErr w:type="spellEnd"/>
            <w:r w:rsidRPr="00260896">
              <w:rPr>
                <w:sz w:val="18"/>
                <w:szCs w:val="18"/>
                <w:lang w:val="fr-FR" w:eastAsia="ja-JP"/>
              </w:rPr>
              <w:t xml:space="preserve"> </w:t>
            </w:r>
            <w:r w:rsidRPr="00694187">
              <w:rPr>
                <w:sz w:val="18"/>
                <w:szCs w:val="18"/>
                <w:lang w:val="fr-FR" w:eastAsia="ja-JP"/>
              </w:rPr>
              <w:t>x AF</w:t>
            </w:r>
            <w:r w:rsidRPr="00694187">
              <w:rPr>
                <w:sz w:val="18"/>
                <w:szCs w:val="18"/>
                <w:lang w:val="fr-FR"/>
              </w:rPr>
              <w:t xml:space="preserve"> la plus grande, entre le véhicule H et le véhicule L et (le cas échéant) le véhicule M.</w:t>
            </w:r>
          </w:p>
        </w:tc>
      </w:tr>
    </w:tbl>
    <w:p w14:paraId="2D01EC28" w14:textId="77777777" w:rsidR="007B12D6" w:rsidRDefault="007B12D6" w:rsidP="007B12D6">
      <w:pPr>
        <w:pStyle w:val="SingleTxtG"/>
        <w:keepNext/>
        <w:keepLines/>
        <w:spacing w:before="120"/>
        <w:ind w:left="2268" w:hanging="1134"/>
        <w:rPr>
          <w:lang w:val="fr-FR"/>
        </w:rPr>
      </w:pPr>
      <w:r w:rsidRPr="00A04000">
        <w:rPr>
          <w:lang w:val="fr-FR"/>
        </w:rPr>
        <w:lastRenderedPageBreak/>
        <w:t>3.2</w:t>
      </w:r>
      <w:r w:rsidRPr="00A04000">
        <w:rPr>
          <w:lang w:val="fr-FR"/>
        </w:rPr>
        <w:tab/>
        <w:t>Autonomie pour les VEH-RE</w:t>
      </w:r>
    </w:p>
    <w:p w14:paraId="3DCD9545" w14:textId="77777777" w:rsidR="007B12D6" w:rsidRPr="00A04000" w:rsidRDefault="007B12D6" w:rsidP="007B12D6">
      <w:pPr>
        <w:pStyle w:val="SingleTxtG"/>
        <w:keepNext/>
        <w:keepLines/>
        <w:spacing w:before="120"/>
        <w:ind w:left="2268" w:hanging="1134"/>
        <w:rPr>
          <w:lang w:val="fr-FR"/>
        </w:rPr>
      </w:pPr>
      <w:r w:rsidRPr="00A04000">
        <w:rPr>
          <w:lang w:val="fr-FR"/>
        </w:rPr>
        <w:t>3.2.1</w:t>
      </w:r>
      <w:r w:rsidRPr="00A04000">
        <w:rPr>
          <w:lang w:val="fr-FR"/>
        </w:rPr>
        <w:tab/>
        <w:t>Valeurs mesurées de l</w:t>
      </w:r>
      <w:r>
        <w:rPr>
          <w:lang w:val="fr-FR"/>
        </w:rPr>
        <w:t>’</w:t>
      </w:r>
      <w:r w:rsidRPr="00A04000">
        <w:rPr>
          <w:lang w:val="fr-FR"/>
        </w:rPr>
        <w:t>autonomie pour les VEH-RE</w:t>
      </w:r>
    </w:p>
    <w:tbl>
      <w:tblPr>
        <w:tblW w:w="821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6796"/>
      </w:tblGrid>
      <w:tr w:rsidR="007B12D6" w:rsidRPr="00A04000" w14:paraId="0CFC1BE4" w14:textId="77777777" w:rsidTr="00FA0C51">
        <w:trPr>
          <w:trHeight w:val="20"/>
        </w:trPr>
        <w:tc>
          <w:tcPr>
            <w:tcW w:w="1418" w:type="dxa"/>
            <w:tcBorders>
              <w:bottom w:val="single" w:sz="12" w:space="0" w:color="auto"/>
            </w:tcBorders>
            <w:vAlign w:val="center"/>
          </w:tcPr>
          <w:p w14:paraId="12E450A2" w14:textId="77777777" w:rsidR="007B12D6" w:rsidRPr="00A04000" w:rsidRDefault="007B12D6" w:rsidP="00FA0C51">
            <w:pPr>
              <w:keepNext/>
              <w:keepLines/>
              <w:spacing w:after="60" w:line="220" w:lineRule="atLeast"/>
              <w:ind w:left="113" w:right="113"/>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5BF62526" w14:textId="77777777" w:rsidR="007B12D6" w:rsidRPr="00A04000" w:rsidRDefault="007B12D6" w:rsidP="00FA0C51">
            <w:pPr>
              <w:keepNext/>
              <w:keepLines/>
              <w:spacing w:after="60" w:line="220" w:lineRule="atLeast"/>
              <w:ind w:left="113" w:right="113"/>
              <w:jc w:val="center"/>
              <w:rPr>
                <w:i/>
                <w:iCs/>
                <w:sz w:val="16"/>
                <w:szCs w:val="16"/>
                <w:lang w:val="fr-FR"/>
              </w:rPr>
            </w:pPr>
            <w:r w:rsidRPr="00A04000">
              <w:rPr>
                <w:i/>
                <w:iCs/>
                <w:sz w:val="16"/>
                <w:szCs w:val="16"/>
                <w:lang w:val="fr-FR"/>
              </w:rPr>
              <w:t>Explication</w:t>
            </w:r>
          </w:p>
        </w:tc>
      </w:tr>
      <w:tr w:rsidR="007B12D6" w:rsidRPr="00656644" w14:paraId="7C968F44" w14:textId="77777777" w:rsidTr="00FA0C51">
        <w:trPr>
          <w:trHeight w:val="20"/>
        </w:trPr>
        <w:tc>
          <w:tcPr>
            <w:tcW w:w="1418" w:type="dxa"/>
            <w:vMerge w:val="restart"/>
            <w:tcBorders>
              <w:top w:val="single" w:sz="12" w:space="0" w:color="auto"/>
              <w:bottom w:val="single" w:sz="12" w:space="0" w:color="auto"/>
            </w:tcBorders>
          </w:tcPr>
          <w:p w14:paraId="6A0137D4" w14:textId="0BE221B8" w:rsidR="007B12D6" w:rsidRPr="00656644" w:rsidRDefault="007B12D6" w:rsidP="00260896">
            <w:pPr>
              <w:keepNext/>
              <w:keepLines/>
              <w:spacing w:before="60" w:after="60" w:line="220" w:lineRule="atLeast"/>
              <w:ind w:left="113" w:right="113"/>
              <w:rPr>
                <w:rFonts w:asciiTheme="majorBidi" w:hAnsiTheme="majorBidi" w:cstheme="majorBidi"/>
                <w:sz w:val="18"/>
                <w:szCs w:val="18"/>
                <w:lang w:val="fr-FR"/>
              </w:rPr>
            </w:pPr>
            <w:proofErr w:type="spellStart"/>
            <w:r w:rsidRPr="00656644">
              <w:rPr>
                <w:rFonts w:asciiTheme="majorBidi" w:hAnsiTheme="majorBidi" w:cstheme="majorBidi"/>
                <w:sz w:val="18"/>
                <w:szCs w:val="18"/>
                <w:lang w:val="fr-FR"/>
              </w:rPr>
              <w:t>Range</w:t>
            </w:r>
            <w:r w:rsidRPr="00656644">
              <w:rPr>
                <w:rFonts w:asciiTheme="majorBidi" w:hAnsiTheme="majorBidi" w:cstheme="majorBidi"/>
                <w:sz w:val="18"/>
                <w:szCs w:val="18"/>
                <w:vertAlign w:val="subscript"/>
                <w:lang w:val="fr-FR"/>
              </w:rPr>
              <w:t>measured</w:t>
            </w:r>
            <w:proofErr w:type="spellEnd"/>
          </w:p>
        </w:tc>
        <w:tc>
          <w:tcPr>
            <w:tcW w:w="6796" w:type="dxa"/>
            <w:tcBorders>
              <w:top w:val="single" w:sz="12" w:space="0" w:color="auto"/>
              <w:bottom w:val="single" w:sz="4" w:space="0" w:color="auto"/>
            </w:tcBorders>
          </w:tcPr>
          <w:p w14:paraId="4BC7B760" w14:textId="41658A4E" w:rsidR="007B12D6" w:rsidRPr="00656644" w:rsidRDefault="007B12D6" w:rsidP="00260896">
            <w:pPr>
              <w:keepNext/>
              <w:keepLines/>
              <w:spacing w:before="60" w:after="60" w:line="220" w:lineRule="atLeast"/>
              <w:ind w:left="113" w:right="113"/>
              <w:rPr>
                <w:rFonts w:asciiTheme="majorBidi" w:hAnsiTheme="majorBidi" w:cstheme="majorBidi"/>
                <w:sz w:val="18"/>
                <w:szCs w:val="18"/>
                <w:lang w:val="fr-FR"/>
              </w:rPr>
            </w:pPr>
            <w:proofErr w:type="spellStart"/>
            <w:r w:rsidRPr="00656644">
              <w:rPr>
                <w:rFonts w:asciiTheme="majorBidi" w:hAnsiTheme="majorBidi" w:cstheme="majorBidi"/>
                <w:sz w:val="18"/>
                <w:szCs w:val="18"/>
                <w:lang w:val="fr-FR"/>
              </w:rPr>
              <w:t>Range</w:t>
            </w:r>
            <w:r w:rsidRPr="00656644">
              <w:rPr>
                <w:rFonts w:asciiTheme="majorBidi" w:hAnsiTheme="majorBidi" w:cstheme="majorBidi"/>
                <w:sz w:val="18"/>
                <w:szCs w:val="18"/>
                <w:vertAlign w:val="subscript"/>
                <w:lang w:val="fr-FR"/>
              </w:rPr>
              <w:t>measured</w:t>
            </w:r>
            <w:proofErr w:type="spellEnd"/>
            <w:r w:rsidRPr="00656644">
              <w:rPr>
                <w:rFonts w:asciiTheme="majorBidi" w:hAnsiTheme="majorBidi" w:cstheme="majorBidi"/>
                <w:sz w:val="18"/>
                <w:szCs w:val="18"/>
                <w:lang w:val="fr-FR"/>
              </w:rPr>
              <w:t xml:space="preserve"> est l’autonomie équivalente en mode électrique (EAER) définie par l’équation suivante</w:t>
            </w:r>
            <w:r w:rsidR="00656644">
              <w:rPr>
                <w:rFonts w:asciiTheme="majorBidi" w:hAnsiTheme="majorBidi" w:cstheme="majorBidi"/>
                <w:sz w:val="18"/>
                <w:szCs w:val="18"/>
                <w:lang w:val="fr-FR"/>
              </w:rPr>
              <w:t> :</w:t>
            </w:r>
          </w:p>
          <w:p w14:paraId="47D2C547" w14:textId="6731EF6C" w:rsidR="007B12D6" w:rsidRPr="00656644" w:rsidRDefault="001E459E" w:rsidP="00260896">
            <w:pPr>
              <w:keepNext/>
              <w:keepLines/>
              <w:spacing w:before="60" w:after="60" w:line="220" w:lineRule="atLeast"/>
              <w:ind w:left="113" w:right="113"/>
              <w:rPr>
                <w:rFonts w:asciiTheme="majorBidi" w:hAnsiTheme="majorBidi" w:cstheme="majorBidi"/>
                <w:sz w:val="18"/>
                <w:szCs w:val="18"/>
                <w:lang w:val="fr-FR"/>
              </w:rPr>
            </w:pPr>
            <m:oMathPara>
              <m:oMath>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EAER</m:t>
                    </m:r>
                  </m:e>
                  <m:sub>
                    <m:r>
                      <m:rPr>
                        <m:sty m:val="p"/>
                      </m:rPr>
                      <w:rPr>
                        <w:rFonts w:ascii="Cambria Math" w:hAnsi="Cambria Math" w:cstheme="majorBidi"/>
                        <w:sz w:val="18"/>
                        <w:szCs w:val="18"/>
                        <w:lang w:val="fr-FR"/>
                      </w:rPr>
                      <m:t>measured</m:t>
                    </m:r>
                  </m:sub>
                </m:sSub>
                <m:r>
                  <m:rPr>
                    <m:sty m:val="p"/>
                  </m:rPr>
                  <w:rPr>
                    <w:rFonts w:ascii="Cambria Math" w:hAnsi="Cambria Math" w:cstheme="majorBidi"/>
                    <w:sz w:val="18"/>
                    <w:szCs w:val="18"/>
                    <w:lang w:val="fr-FR"/>
                  </w:rPr>
                  <m:t>=</m:t>
                </m:r>
                <m:d>
                  <m:dPr>
                    <m:ctrlPr>
                      <w:rPr>
                        <w:rFonts w:ascii="Cambria Math" w:hAnsi="Cambria Math" w:cstheme="majorBidi"/>
                        <w:sz w:val="18"/>
                        <w:szCs w:val="18"/>
                        <w:lang w:val="fr-FR"/>
                      </w:rPr>
                    </m:ctrlPr>
                  </m:dPr>
                  <m:e>
                    <m:f>
                      <m:fPr>
                        <m:ctrlPr>
                          <w:rPr>
                            <w:rFonts w:ascii="Cambria Math" w:hAnsi="Cambria Math" w:cstheme="majorBidi"/>
                            <w:sz w:val="18"/>
                            <w:szCs w:val="18"/>
                            <w:lang w:val="fr-FR"/>
                          </w:rPr>
                        </m:ctrlPr>
                      </m:fPr>
                      <m:num>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M</m:t>
                            </m:r>
                          </m:e>
                          <m:sub>
                            <m:r>
                              <m:rPr>
                                <m:sty m:val="p"/>
                              </m:rPr>
                              <w:rPr>
                                <w:rFonts w:ascii="Cambria Math" w:hAnsi="Cambria Math" w:cstheme="majorBidi"/>
                                <w:sz w:val="18"/>
                                <w:szCs w:val="18"/>
                                <w:lang w:val="fr-FR"/>
                              </w:rPr>
                              <m:t>CO2,CS</m:t>
                            </m:r>
                          </m:sub>
                        </m:sSub>
                        <m:r>
                          <m:rPr>
                            <m:sty m:val="p"/>
                          </m:rPr>
                          <w:rPr>
                            <w:rFonts w:ascii="Cambria Math" w:hAnsi="Cambria Math" w:cstheme="majorBidi"/>
                            <w:sz w:val="18"/>
                            <w:szCs w:val="18"/>
                            <w:lang w:val="fr-FR"/>
                          </w:rPr>
                          <m:t>-</m:t>
                        </m:r>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M</m:t>
                            </m:r>
                          </m:e>
                          <m:sub>
                            <m:r>
                              <m:rPr>
                                <m:sty m:val="p"/>
                              </m:rPr>
                              <w:rPr>
                                <w:rFonts w:ascii="Cambria Math" w:hAnsi="Cambria Math" w:cstheme="majorBidi"/>
                                <w:sz w:val="18"/>
                                <w:szCs w:val="18"/>
                                <w:lang w:val="fr-FR"/>
                              </w:rPr>
                              <m:t>CO2,CD,avg</m:t>
                            </m:r>
                          </m:sub>
                        </m:sSub>
                      </m:num>
                      <m:den>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M</m:t>
                            </m:r>
                          </m:e>
                          <m:sub>
                            <m:r>
                              <m:rPr>
                                <m:sty m:val="p"/>
                              </m:rPr>
                              <w:rPr>
                                <w:rFonts w:ascii="Cambria Math" w:hAnsi="Cambria Math" w:cstheme="majorBidi"/>
                                <w:sz w:val="18"/>
                                <w:szCs w:val="18"/>
                                <w:lang w:val="fr-FR"/>
                              </w:rPr>
                              <m:t>CO2,CS</m:t>
                            </m:r>
                          </m:sub>
                        </m:sSub>
                      </m:den>
                    </m:f>
                  </m:e>
                </m:d>
                <m:r>
                  <m:rPr>
                    <m:sty m:val="p"/>
                  </m:rPr>
                  <w:rPr>
                    <w:rFonts w:ascii="Cambria Math" w:hAnsi="Cambria Math" w:cstheme="majorBidi"/>
                    <w:sz w:val="18"/>
                    <w:szCs w:val="18"/>
                    <w:lang w:val="fr-FR"/>
                  </w:rPr>
                  <m:t>×</m:t>
                </m:r>
                <m:sSub>
                  <m:sSubPr>
                    <m:ctrlPr>
                      <w:rPr>
                        <w:rFonts w:ascii="Cambria Math" w:hAnsi="Cambria Math" w:cstheme="majorBidi"/>
                        <w:sz w:val="18"/>
                        <w:szCs w:val="18"/>
                        <w:lang w:val="fr-FR"/>
                      </w:rPr>
                    </m:ctrlPr>
                  </m:sSubPr>
                  <m:e>
                    <m:r>
                      <m:rPr>
                        <m:sty m:val="p"/>
                      </m:rPr>
                      <w:rPr>
                        <w:rFonts w:ascii="Cambria Math" w:hAnsi="Cambria Math" w:cstheme="majorBidi"/>
                        <w:sz w:val="18"/>
                        <w:szCs w:val="18"/>
                        <w:lang w:val="fr-FR"/>
                      </w:rPr>
                      <m:t>R</m:t>
                    </m:r>
                  </m:e>
                  <m:sub>
                    <m:r>
                      <m:rPr>
                        <m:sty m:val="p"/>
                      </m:rPr>
                      <w:rPr>
                        <w:rFonts w:ascii="Cambria Math" w:hAnsi="Cambria Math" w:cstheme="majorBidi"/>
                        <w:sz w:val="18"/>
                        <w:szCs w:val="18"/>
                        <w:lang w:val="fr-FR"/>
                      </w:rPr>
                      <m:t>cdc</m:t>
                    </m:r>
                  </m:sub>
                </m:sSub>
              </m:oMath>
            </m:oMathPara>
          </w:p>
          <w:p w14:paraId="7BE701BE" w14:textId="5CBECFE6" w:rsidR="007B12D6" w:rsidRPr="00656644" w:rsidRDefault="007B12D6" w:rsidP="00260896">
            <w:pPr>
              <w:keepNext/>
              <w:keepLines/>
              <w:spacing w:before="60" w:after="60" w:line="220" w:lineRule="atLeast"/>
              <w:ind w:left="113" w:right="113"/>
              <w:rPr>
                <w:rFonts w:asciiTheme="majorBidi" w:hAnsiTheme="majorBidi" w:cstheme="majorBidi"/>
                <w:sz w:val="18"/>
                <w:szCs w:val="18"/>
                <w:lang w:val="fr-FR"/>
              </w:rPr>
            </w:pPr>
            <w:r w:rsidRPr="00656644">
              <w:rPr>
                <w:rFonts w:asciiTheme="majorBidi" w:hAnsiTheme="majorBidi" w:cstheme="majorBidi"/>
                <w:sz w:val="18"/>
                <w:szCs w:val="18"/>
                <w:lang w:val="fr-FR"/>
              </w:rPr>
              <w:t>où</w:t>
            </w:r>
            <w:r w:rsidR="00656644">
              <w:rPr>
                <w:rFonts w:asciiTheme="majorBidi" w:hAnsiTheme="majorBidi" w:cstheme="majorBidi"/>
                <w:sz w:val="18"/>
                <w:szCs w:val="18"/>
                <w:lang w:val="fr-FR"/>
              </w:rPr>
              <w:t> :</w:t>
            </w:r>
          </w:p>
          <w:p w14:paraId="683AC4C4" w14:textId="2738B042" w:rsidR="007B12D6" w:rsidRPr="00656644" w:rsidRDefault="007B12D6" w:rsidP="00260896">
            <w:pPr>
              <w:spacing w:before="60" w:after="60" w:line="220" w:lineRule="atLeast"/>
              <w:ind w:left="1247" w:right="113" w:hanging="1134"/>
              <w:rPr>
                <w:rFonts w:asciiTheme="majorBidi" w:hAnsiTheme="majorBidi" w:cstheme="majorBidi"/>
                <w:sz w:val="18"/>
                <w:szCs w:val="18"/>
                <w:lang w:val="fr-FR"/>
              </w:rPr>
            </w:pPr>
            <w:r w:rsidRPr="00656644">
              <w:rPr>
                <w:rFonts w:asciiTheme="majorBidi" w:hAnsiTheme="majorBidi" w:cstheme="majorBidi"/>
                <w:sz w:val="18"/>
                <w:szCs w:val="18"/>
                <w:lang w:val="fr-FR"/>
              </w:rPr>
              <w:t>M</w:t>
            </w:r>
            <w:r w:rsidRPr="00656644">
              <w:rPr>
                <w:rFonts w:asciiTheme="majorBidi" w:hAnsiTheme="majorBidi" w:cstheme="majorBidi"/>
                <w:sz w:val="18"/>
                <w:szCs w:val="18"/>
                <w:vertAlign w:val="subscript"/>
                <w:lang w:val="fr-FR"/>
              </w:rPr>
              <w:t>CO2,CD,avg</w:t>
            </w:r>
            <w:r w:rsidRPr="00656644">
              <w:rPr>
                <w:rFonts w:asciiTheme="majorBidi" w:hAnsiTheme="majorBidi" w:cstheme="majorBidi"/>
                <w:sz w:val="18"/>
                <w:szCs w:val="18"/>
                <w:vertAlign w:val="subscript"/>
                <w:lang w:val="fr-FR"/>
              </w:rPr>
              <w:tab/>
            </w:r>
            <w:r w:rsidRPr="00656644">
              <w:rPr>
                <w:rFonts w:asciiTheme="majorBidi" w:hAnsiTheme="majorBidi" w:cstheme="majorBidi"/>
                <w:sz w:val="18"/>
                <w:szCs w:val="18"/>
                <w:lang w:val="fr-FR"/>
              </w:rPr>
              <w:t>est la moyenne arithmétique des émissions massiques de CO</w:t>
            </w:r>
            <w:r w:rsidRPr="00656644">
              <w:rPr>
                <w:rFonts w:asciiTheme="majorBidi" w:hAnsiTheme="majorBidi" w:cstheme="majorBidi"/>
                <w:sz w:val="18"/>
                <w:szCs w:val="18"/>
                <w:vertAlign w:val="subscript"/>
                <w:lang w:val="fr-FR"/>
              </w:rPr>
              <w:t>2</w:t>
            </w:r>
            <w:r w:rsidRPr="00656644">
              <w:rPr>
                <w:rFonts w:asciiTheme="majorBidi" w:hAnsiTheme="majorBidi" w:cstheme="majorBidi"/>
                <w:sz w:val="18"/>
                <w:szCs w:val="18"/>
                <w:lang w:val="fr-FR"/>
              </w:rPr>
              <w:t xml:space="preserve"> en mode épuisement de la charge conformément au paragraphe 4.4.4.1 de l’annexe 8 du RTM ONU n</w:t>
            </w:r>
            <w:r w:rsidRPr="00656644">
              <w:rPr>
                <w:rFonts w:asciiTheme="majorBidi" w:hAnsiTheme="majorBidi" w:cstheme="majorBidi"/>
                <w:sz w:val="18"/>
                <w:szCs w:val="18"/>
                <w:vertAlign w:val="superscript"/>
                <w:lang w:val="fr-FR"/>
              </w:rPr>
              <w:t>o</w:t>
            </w:r>
            <w:r w:rsidRPr="00656644">
              <w:rPr>
                <w:rFonts w:asciiTheme="majorBidi" w:hAnsiTheme="majorBidi" w:cstheme="majorBidi"/>
                <w:sz w:val="18"/>
                <w:szCs w:val="18"/>
                <w:lang w:val="fr-FR"/>
              </w:rPr>
              <w:t> 15 (en g/km)</w:t>
            </w:r>
            <w:r w:rsidR="00656644">
              <w:rPr>
                <w:rFonts w:asciiTheme="majorBidi" w:hAnsiTheme="majorBidi" w:cstheme="majorBidi"/>
                <w:sz w:val="18"/>
                <w:szCs w:val="18"/>
                <w:lang w:val="fr-FR"/>
              </w:rPr>
              <w:t> ;</w:t>
            </w:r>
          </w:p>
          <w:p w14:paraId="319B7F07" w14:textId="3C5D966A" w:rsidR="007B12D6" w:rsidRPr="00656644" w:rsidRDefault="007B12D6" w:rsidP="00260896">
            <w:pPr>
              <w:spacing w:before="60" w:after="60" w:line="220" w:lineRule="atLeast"/>
              <w:ind w:left="1247" w:right="113" w:hanging="1134"/>
              <w:rPr>
                <w:rFonts w:asciiTheme="majorBidi" w:hAnsiTheme="majorBidi" w:cstheme="majorBidi"/>
                <w:sz w:val="18"/>
                <w:szCs w:val="18"/>
                <w:lang w:val="fr-FR"/>
              </w:rPr>
            </w:pPr>
            <w:r w:rsidRPr="00656644">
              <w:rPr>
                <w:rFonts w:asciiTheme="majorBidi" w:hAnsiTheme="majorBidi" w:cstheme="majorBidi"/>
                <w:sz w:val="18"/>
                <w:szCs w:val="18"/>
                <w:lang w:val="fr-FR"/>
              </w:rPr>
              <w:t>M</w:t>
            </w:r>
            <w:r w:rsidRPr="00656644">
              <w:rPr>
                <w:rFonts w:asciiTheme="majorBidi" w:hAnsiTheme="majorBidi" w:cstheme="majorBidi"/>
                <w:sz w:val="18"/>
                <w:szCs w:val="18"/>
                <w:vertAlign w:val="subscript"/>
                <w:lang w:val="fr-FR"/>
              </w:rPr>
              <w:t>CO2,CS</w:t>
            </w:r>
            <w:r w:rsidRPr="00656644">
              <w:rPr>
                <w:rFonts w:asciiTheme="majorBidi" w:hAnsiTheme="majorBidi" w:cstheme="majorBidi"/>
                <w:b/>
                <w:bCs/>
                <w:sz w:val="18"/>
                <w:szCs w:val="18"/>
                <w:vertAlign w:val="subscript"/>
                <w:lang w:val="fr-FR"/>
              </w:rPr>
              <w:tab/>
            </w:r>
            <w:r w:rsidRPr="00656644">
              <w:rPr>
                <w:sz w:val="18"/>
                <w:szCs w:val="18"/>
                <w:lang w:val="fr-FR"/>
              </w:rPr>
              <w:t>désigne</w:t>
            </w:r>
            <w:r w:rsidRPr="00656644">
              <w:rPr>
                <w:rFonts w:asciiTheme="majorBidi" w:hAnsiTheme="majorBidi" w:cstheme="majorBidi"/>
                <w:sz w:val="18"/>
                <w:szCs w:val="18"/>
                <w:lang w:val="fr-FR"/>
              </w:rPr>
              <w:t xml:space="preserve"> les émissions massiques de CO</w:t>
            </w:r>
            <w:r w:rsidRPr="00656644">
              <w:rPr>
                <w:rFonts w:asciiTheme="majorBidi" w:hAnsiTheme="majorBidi" w:cstheme="majorBidi"/>
                <w:sz w:val="18"/>
                <w:szCs w:val="18"/>
                <w:vertAlign w:val="subscript"/>
                <w:lang w:val="fr-FR"/>
              </w:rPr>
              <w:t>2</w:t>
            </w:r>
            <w:r w:rsidRPr="00656644">
              <w:rPr>
                <w:rFonts w:asciiTheme="majorBidi" w:hAnsiTheme="majorBidi" w:cstheme="majorBidi"/>
                <w:sz w:val="18"/>
                <w:szCs w:val="18"/>
                <w:lang w:val="fr-FR"/>
              </w:rPr>
              <w:t xml:space="preserve"> en mode maintien de la charge conformément à </w:t>
            </w:r>
            <w:r w:rsidRPr="00656644">
              <w:rPr>
                <w:sz w:val="18"/>
                <w:szCs w:val="18"/>
                <w:lang w:val="fr-FR"/>
              </w:rPr>
              <w:t>l’étape</w:t>
            </w:r>
            <w:r w:rsidRPr="00656644">
              <w:rPr>
                <w:rFonts w:asciiTheme="majorBidi" w:hAnsiTheme="majorBidi" w:cstheme="majorBidi"/>
                <w:sz w:val="18"/>
                <w:szCs w:val="18"/>
                <w:lang w:val="fr-FR"/>
              </w:rPr>
              <w:t xml:space="preserve"> n</w:t>
            </w:r>
            <w:r w:rsidRPr="00656644">
              <w:rPr>
                <w:rFonts w:asciiTheme="majorBidi" w:hAnsiTheme="majorBidi" w:cstheme="majorBidi"/>
                <w:sz w:val="18"/>
                <w:szCs w:val="18"/>
                <w:vertAlign w:val="superscript"/>
                <w:lang w:val="fr-FR"/>
              </w:rPr>
              <w:t>o</w:t>
            </w:r>
            <w:r w:rsidRPr="00656644">
              <w:rPr>
                <w:rFonts w:asciiTheme="majorBidi" w:hAnsiTheme="majorBidi" w:cstheme="majorBidi"/>
                <w:sz w:val="18"/>
                <w:szCs w:val="18"/>
                <w:lang w:val="fr-FR"/>
              </w:rPr>
              <w:t> 5 du tableau A8/5, à l’annexe 8 du RTM ONU n</w:t>
            </w:r>
            <w:r w:rsidRPr="00656644">
              <w:rPr>
                <w:rFonts w:asciiTheme="majorBidi" w:hAnsiTheme="majorBidi" w:cstheme="majorBidi"/>
                <w:sz w:val="18"/>
                <w:szCs w:val="18"/>
                <w:vertAlign w:val="superscript"/>
                <w:lang w:val="fr-FR"/>
              </w:rPr>
              <w:t>o</w:t>
            </w:r>
            <w:r w:rsidRPr="00656644">
              <w:rPr>
                <w:rFonts w:asciiTheme="majorBidi" w:hAnsiTheme="majorBidi" w:cstheme="majorBidi"/>
                <w:sz w:val="18"/>
                <w:szCs w:val="18"/>
                <w:lang w:val="fr-FR"/>
              </w:rPr>
              <w:t> 15</w:t>
            </w:r>
            <w:r w:rsidR="00260896">
              <w:rPr>
                <w:rFonts w:asciiTheme="majorBidi" w:hAnsiTheme="majorBidi" w:cstheme="majorBidi"/>
                <w:sz w:val="18"/>
                <w:szCs w:val="18"/>
                <w:lang w:val="fr-FR"/>
              </w:rPr>
              <w:t xml:space="preserve"> </w:t>
            </w:r>
            <w:r w:rsidRPr="00656644">
              <w:rPr>
                <w:rFonts w:asciiTheme="majorBidi" w:hAnsiTheme="majorBidi" w:cstheme="majorBidi"/>
                <w:sz w:val="18"/>
                <w:szCs w:val="18"/>
                <w:lang w:val="fr-FR"/>
              </w:rPr>
              <w:t>(en g/km)</w:t>
            </w:r>
            <w:r w:rsidR="00656644">
              <w:rPr>
                <w:rFonts w:asciiTheme="majorBidi" w:hAnsiTheme="majorBidi" w:cstheme="majorBidi"/>
                <w:sz w:val="18"/>
                <w:szCs w:val="18"/>
                <w:lang w:val="fr-FR"/>
              </w:rPr>
              <w:t> ;</w:t>
            </w:r>
          </w:p>
          <w:p w14:paraId="3564F1A1" w14:textId="77777777" w:rsidR="007B12D6" w:rsidRPr="00656644" w:rsidRDefault="007B12D6" w:rsidP="00260896">
            <w:pPr>
              <w:spacing w:before="60" w:after="60" w:line="220" w:lineRule="atLeast"/>
              <w:ind w:left="1247" w:right="113" w:hanging="1134"/>
              <w:rPr>
                <w:rFonts w:asciiTheme="majorBidi" w:hAnsiTheme="majorBidi" w:cstheme="majorBidi"/>
                <w:sz w:val="18"/>
                <w:szCs w:val="18"/>
                <w:lang w:val="fr-FR" w:eastAsia="ja-JP"/>
              </w:rPr>
            </w:pPr>
            <w:r w:rsidRPr="00656644">
              <w:rPr>
                <w:rFonts w:asciiTheme="majorBidi" w:hAnsiTheme="majorBidi" w:cstheme="majorBidi"/>
                <w:sz w:val="18"/>
                <w:szCs w:val="18"/>
                <w:lang w:val="fr-FR"/>
              </w:rPr>
              <w:t>R</w:t>
            </w:r>
            <w:r w:rsidRPr="00656644">
              <w:rPr>
                <w:rFonts w:asciiTheme="majorBidi" w:hAnsiTheme="majorBidi" w:cstheme="majorBidi"/>
                <w:sz w:val="18"/>
                <w:szCs w:val="18"/>
                <w:vertAlign w:val="subscript"/>
                <w:lang w:val="fr-FR"/>
              </w:rPr>
              <w:t>CDC</w:t>
            </w:r>
            <w:r w:rsidRPr="00656644">
              <w:rPr>
                <w:rFonts w:asciiTheme="majorBidi" w:hAnsiTheme="majorBidi" w:cstheme="majorBidi"/>
                <w:b/>
                <w:bCs/>
                <w:sz w:val="18"/>
                <w:szCs w:val="18"/>
                <w:vertAlign w:val="subscript"/>
                <w:lang w:val="fr-FR"/>
              </w:rPr>
              <w:tab/>
            </w:r>
            <w:r w:rsidRPr="00656644">
              <w:rPr>
                <w:rFonts w:asciiTheme="majorBidi" w:hAnsiTheme="majorBidi" w:cstheme="majorBidi"/>
                <w:sz w:val="18"/>
                <w:szCs w:val="18"/>
                <w:lang w:val="fr-FR"/>
              </w:rPr>
              <w:t xml:space="preserve">est la </w:t>
            </w:r>
            <w:r w:rsidRPr="00656644">
              <w:rPr>
                <w:sz w:val="18"/>
                <w:szCs w:val="18"/>
                <w:lang w:val="fr-FR"/>
              </w:rPr>
              <w:t>longueur</w:t>
            </w:r>
            <w:r w:rsidRPr="00656644">
              <w:rPr>
                <w:rFonts w:asciiTheme="majorBidi" w:hAnsiTheme="majorBidi" w:cstheme="majorBidi"/>
                <w:sz w:val="18"/>
                <w:szCs w:val="18"/>
                <w:lang w:val="fr-FR"/>
              </w:rPr>
              <w:t xml:space="preserve"> mesurée de l’essai d’épuisement de la charge conformément à l’étape n</w:t>
            </w:r>
            <w:r w:rsidRPr="00656644">
              <w:rPr>
                <w:rFonts w:asciiTheme="majorBidi" w:hAnsiTheme="majorBidi" w:cstheme="majorBidi"/>
                <w:sz w:val="18"/>
                <w:szCs w:val="18"/>
                <w:vertAlign w:val="superscript"/>
                <w:lang w:val="fr-FR"/>
              </w:rPr>
              <w:t>o</w:t>
            </w:r>
            <w:r w:rsidRPr="00656644">
              <w:rPr>
                <w:rFonts w:asciiTheme="majorBidi" w:hAnsiTheme="majorBidi" w:cstheme="majorBidi"/>
                <w:sz w:val="18"/>
                <w:szCs w:val="18"/>
                <w:lang w:val="fr-FR"/>
              </w:rPr>
              <w:t> 3 du tableau A8/8, à l’annexe 8 du RTM ONU n</w:t>
            </w:r>
            <w:r w:rsidRPr="00656644">
              <w:rPr>
                <w:rFonts w:asciiTheme="majorBidi" w:hAnsiTheme="majorBidi" w:cstheme="majorBidi"/>
                <w:sz w:val="18"/>
                <w:szCs w:val="18"/>
                <w:vertAlign w:val="superscript"/>
                <w:lang w:val="fr-FR"/>
              </w:rPr>
              <w:t>o</w:t>
            </w:r>
            <w:r w:rsidRPr="00656644">
              <w:rPr>
                <w:rFonts w:asciiTheme="majorBidi" w:hAnsiTheme="majorBidi" w:cstheme="majorBidi"/>
                <w:sz w:val="18"/>
                <w:szCs w:val="18"/>
                <w:lang w:val="fr-FR"/>
              </w:rPr>
              <w:t> 15 (en km).</w:t>
            </w:r>
          </w:p>
        </w:tc>
      </w:tr>
      <w:tr w:rsidR="007B12D6" w:rsidRPr="00656644" w14:paraId="36ACB5BC" w14:textId="77777777" w:rsidTr="00FA0C51">
        <w:trPr>
          <w:trHeight w:val="20"/>
        </w:trPr>
        <w:tc>
          <w:tcPr>
            <w:tcW w:w="1418" w:type="dxa"/>
            <w:vMerge/>
            <w:tcBorders>
              <w:bottom w:val="single" w:sz="12" w:space="0" w:color="auto"/>
            </w:tcBorders>
          </w:tcPr>
          <w:p w14:paraId="3703257B" w14:textId="77777777" w:rsidR="007B12D6" w:rsidRPr="00656644" w:rsidRDefault="007B12D6" w:rsidP="00FA0C51">
            <w:pPr>
              <w:keepNext/>
              <w:keepLines/>
              <w:spacing w:after="60" w:line="220" w:lineRule="atLeast"/>
              <w:ind w:left="113" w:right="113"/>
              <w:rPr>
                <w:rFonts w:asciiTheme="majorBidi" w:hAnsiTheme="majorBidi" w:cstheme="majorBidi"/>
                <w:sz w:val="18"/>
                <w:szCs w:val="18"/>
                <w:lang w:val="fr-FR" w:eastAsia="ja-JP"/>
              </w:rPr>
            </w:pPr>
          </w:p>
        </w:tc>
        <w:tc>
          <w:tcPr>
            <w:tcW w:w="6796" w:type="dxa"/>
            <w:tcBorders>
              <w:bottom w:val="single" w:sz="12" w:space="0" w:color="auto"/>
            </w:tcBorders>
          </w:tcPr>
          <w:p w14:paraId="0EC1AA3E" w14:textId="77777777" w:rsidR="007B12D6" w:rsidRPr="00260896" w:rsidRDefault="007B12D6" w:rsidP="00260896">
            <w:pPr>
              <w:keepNext/>
              <w:keepLines/>
              <w:spacing w:before="60" w:after="60" w:line="220" w:lineRule="atLeast"/>
              <w:ind w:left="113" w:right="113"/>
              <w:rPr>
                <w:rFonts w:asciiTheme="majorBidi" w:hAnsiTheme="majorBidi" w:cstheme="majorBidi"/>
                <w:sz w:val="18"/>
                <w:szCs w:val="18"/>
                <w:lang w:val="fr-FR"/>
              </w:rPr>
            </w:pPr>
            <w:r w:rsidRPr="00260896">
              <w:rPr>
                <w:rFonts w:asciiTheme="majorBidi" w:hAnsiTheme="majorBidi" w:cstheme="majorBidi"/>
                <w:sz w:val="18"/>
                <w:szCs w:val="18"/>
                <w:lang w:val="fr-FR"/>
              </w:rPr>
              <w:t xml:space="preserve">Aucun arrondi n’est appliqué à </w:t>
            </w:r>
            <w:proofErr w:type="spellStart"/>
            <w:r w:rsidRPr="00260896">
              <w:rPr>
                <w:rFonts w:asciiTheme="majorBidi" w:hAnsiTheme="majorBidi" w:cstheme="majorBidi"/>
                <w:sz w:val="18"/>
                <w:szCs w:val="18"/>
                <w:lang w:val="fr-FR" w:eastAsia="ja-JP"/>
              </w:rPr>
              <w:t>Range</w:t>
            </w:r>
            <w:r w:rsidRPr="00260896">
              <w:rPr>
                <w:rFonts w:asciiTheme="majorBidi" w:hAnsiTheme="majorBidi" w:cstheme="majorBidi"/>
                <w:sz w:val="18"/>
                <w:szCs w:val="18"/>
                <w:vertAlign w:val="subscript"/>
                <w:lang w:val="fr-FR" w:eastAsia="ja-JP"/>
              </w:rPr>
              <w:t>measured</w:t>
            </w:r>
            <w:proofErr w:type="spellEnd"/>
            <w:r w:rsidRPr="00260896">
              <w:rPr>
                <w:rFonts w:asciiTheme="majorBidi" w:hAnsiTheme="majorBidi" w:cstheme="majorBidi"/>
                <w:sz w:val="18"/>
                <w:szCs w:val="18"/>
                <w:lang w:val="fr-FR"/>
              </w:rPr>
              <w:t>.</w:t>
            </w:r>
          </w:p>
        </w:tc>
      </w:tr>
    </w:tbl>
    <w:p w14:paraId="1AC4C364" w14:textId="77777777" w:rsidR="007B12D6" w:rsidRPr="00A04000" w:rsidRDefault="007B12D6" w:rsidP="007B12D6">
      <w:pPr>
        <w:pStyle w:val="SingleTxtG"/>
        <w:keepNext/>
        <w:spacing w:before="120"/>
        <w:ind w:left="2268" w:hanging="1134"/>
        <w:rPr>
          <w:lang w:val="fr-FR"/>
        </w:rPr>
      </w:pPr>
      <w:r w:rsidRPr="00A04000">
        <w:rPr>
          <w:lang w:val="fr-FR"/>
        </w:rPr>
        <w:t>3.2.2</w:t>
      </w:r>
      <w:r w:rsidRPr="00A04000">
        <w:rPr>
          <w:lang w:val="fr-FR"/>
        </w:rPr>
        <w:tab/>
        <w:t>Valeurs certifiées de l</w:t>
      </w:r>
      <w:r>
        <w:rPr>
          <w:lang w:val="fr-FR"/>
        </w:rPr>
        <w:t>’</w:t>
      </w:r>
      <w:r w:rsidRPr="00A04000">
        <w:rPr>
          <w:lang w:val="fr-FR"/>
        </w:rPr>
        <w:t>autonomie pour les VEH-RE</w:t>
      </w:r>
    </w:p>
    <w:tbl>
      <w:tblPr>
        <w:tblW w:w="821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6796"/>
      </w:tblGrid>
      <w:tr w:rsidR="007B12D6" w:rsidRPr="00A04000" w14:paraId="3889CD25" w14:textId="77777777" w:rsidTr="00FA0C51">
        <w:trPr>
          <w:trHeight w:val="20"/>
        </w:trPr>
        <w:tc>
          <w:tcPr>
            <w:tcW w:w="1418" w:type="dxa"/>
            <w:tcBorders>
              <w:bottom w:val="single" w:sz="12" w:space="0" w:color="auto"/>
            </w:tcBorders>
            <w:vAlign w:val="center"/>
          </w:tcPr>
          <w:p w14:paraId="0988A1DB" w14:textId="77777777" w:rsidR="007B12D6" w:rsidRPr="00A04000" w:rsidRDefault="007B12D6" w:rsidP="00FA0C51">
            <w:pPr>
              <w:keepNext/>
              <w:spacing w:after="60" w:line="220" w:lineRule="atLeast"/>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59B60FD2" w14:textId="77777777" w:rsidR="007B12D6" w:rsidRPr="00A04000" w:rsidRDefault="007B12D6" w:rsidP="00FA0C51">
            <w:pPr>
              <w:spacing w:after="60" w:line="220" w:lineRule="atLeast"/>
              <w:ind w:leftChars="46" w:left="92" w:right="90"/>
              <w:jc w:val="center"/>
              <w:rPr>
                <w:i/>
                <w:iCs/>
                <w:sz w:val="16"/>
                <w:szCs w:val="16"/>
                <w:lang w:val="fr-FR"/>
              </w:rPr>
            </w:pPr>
            <w:r w:rsidRPr="00A04000">
              <w:rPr>
                <w:i/>
                <w:iCs/>
                <w:sz w:val="16"/>
                <w:szCs w:val="16"/>
                <w:lang w:val="fr-FR"/>
              </w:rPr>
              <w:t>Explication</w:t>
            </w:r>
          </w:p>
        </w:tc>
      </w:tr>
      <w:tr w:rsidR="007B12D6" w:rsidRPr="00656644" w14:paraId="48F88A1F" w14:textId="77777777" w:rsidTr="00FA0C51">
        <w:trPr>
          <w:trHeight w:val="20"/>
        </w:trPr>
        <w:tc>
          <w:tcPr>
            <w:tcW w:w="1418" w:type="dxa"/>
            <w:vMerge w:val="restart"/>
            <w:tcBorders>
              <w:top w:val="single" w:sz="12" w:space="0" w:color="auto"/>
              <w:bottom w:val="single" w:sz="12" w:space="0" w:color="auto"/>
            </w:tcBorders>
          </w:tcPr>
          <w:p w14:paraId="4096F316" w14:textId="270E5710" w:rsidR="007B12D6" w:rsidRPr="00656644" w:rsidRDefault="007B12D6" w:rsidP="00260896">
            <w:pPr>
              <w:spacing w:before="60" w:after="60" w:line="220" w:lineRule="atLeast"/>
              <w:ind w:leftChars="65" w:left="130" w:right="50"/>
              <w:rPr>
                <w:sz w:val="18"/>
                <w:szCs w:val="18"/>
                <w:lang w:val="fr-FR"/>
              </w:rPr>
            </w:pPr>
            <w:proofErr w:type="spellStart"/>
            <w:r w:rsidRPr="00656644">
              <w:rPr>
                <w:sz w:val="18"/>
                <w:szCs w:val="18"/>
                <w:lang w:val="fr-FR" w:eastAsia="ja-JP"/>
              </w:rPr>
              <w:t>Range</w:t>
            </w:r>
            <w:r w:rsidRPr="00656644">
              <w:rPr>
                <w:sz w:val="18"/>
                <w:szCs w:val="18"/>
                <w:vertAlign w:val="subscript"/>
                <w:lang w:val="fr-FR" w:eastAsia="ja-JP"/>
              </w:rPr>
              <w:t>certified</w:t>
            </w:r>
            <w:proofErr w:type="spellEnd"/>
          </w:p>
        </w:tc>
        <w:tc>
          <w:tcPr>
            <w:tcW w:w="6796" w:type="dxa"/>
            <w:tcBorders>
              <w:top w:val="single" w:sz="12" w:space="0" w:color="auto"/>
              <w:bottom w:val="single" w:sz="4" w:space="0" w:color="auto"/>
            </w:tcBorders>
          </w:tcPr>
          <w:p w14:paraId="79F862F0" w14:textId="77777777" w:rsidR="007B12D6" w:rsidRPr="00656644" w:rsidRDefault="007B12D6" w:rsidP="00260896">
            <w:pPr>
              <w:keepNext/>
              <w:keepLines/>
              <w:spacing w:before="60" w:after="60" w:line="220" w:lineRule="atLeast"/>
              <w:ind w:left="113" w:right="113"/>
              <w:rPr>
                <w:sz w:val="18"/>
                <w:szCs w:val="18"/>
                <w:lang w:val="fr-FR"/>
              </w:rPr>
            </w:pPr>
            <w:proofErr w:type="spellStart"/>
            <w:r w:rsidRPr="00656644">
              <w:rPr>
                <w:sz w:val="18"/>
                <w:szCs w:val="18"/>
                <w:lang w:val="fr-FR" w:eastAsia="ja-JP"/>
              </w:rPr>
              <w:t>Range</w:t>
            </w:r>
            <w:r w:rsidRPr="00656644">
              <w:rPr>
                <w:sz w:val="18"/>
                <w:szCs w:val="18"/>
                <w:vertAlign w:val="subscript"/>
                <w:lang w:val="fr-FR" w:eastAsia="ja-JP"/>
              </w:rPr>
              <w:t>certified</w:t>
            </w:r>
            <w:proofErr w:type="spellEnd"/>
            <w:r w:rsidRPr="00656644">
              <w:rPr>
                <w:sz w:val="18"/>
                <w:szCs w:val="18"/>
                <w:lang w:val="fr-FR" w:eastAsia="ja-JP"/>
              </w:rPr>
              <w:t xml:space="preserve"> </w:t>
            </w:r>
            <w:r w:rsidRPr="00656644">
              <w:rPr>
                <w:sz w:val="18"/>
                <w:szCs w:val="18"/>
                <w:lang w:val="fr-FR"/>
              </w:rPr>
              <w:t>(EAER) conformément à l’étape n</w:t>
            </w:r>
            <w:r w:rsidRPr="00656644">
              <w:rPr>
                <w:sz w:val="18"/>
                <w:szCs w:val="18"/>
                <w:vertAlign w:val="superscript"/>
                <w:lang w:val="fr-FR"/>
              </w:rPr>
              <w:t>o</w:t>
            </w:r>
            <w:r w:rsidRPr="00656644">
              <w:rPr>
                <w:sz w:val="18"/>
                <w:szCs w:val="18"/>
                <w:lang w:val="fr-FR"/>
              </w:rPr>
              <w:t> 8 ou 9</w:t>
            </w:r>
            <w:r w:rsidRPr="00656644">
              <w:rPr>
                <w:sz w:val="16"/>
                <w:szCs w:val="16"/>
                <w:vertAlign w:val="superscript"/>
                <w:lang w:val="fr-FR"/>
              </w:rPr>
              <w:t>†</w:t>
            </w:r>
            <w:r w:rsidRPr="00656644">
              <w:rPr>
                <w:sz w:val="18"/>
                <w:szCs w:val="18"/>
                <w:lang w:val="fr-FR"/>
              </w:rPr>
              <w:t xml:space="preserve"> du tableau A8/9, à l’annexe B8 du Règlement ONU n</w:t>
            </w:r>
            <w:r w:rsidRPr="00656644">
              <w:rPr>
                <w:sz w:val="18"/>
                <w:szCs w:val="18"/>
                <w:vertAlign w:val="superscript"/>
                <w:lang w:val="fr-FR"/>
              </w:rPr>
              <w:t>o</w:t>
            </w:r>
            <w:r w:rsidRPr="00656644">
              <w:rPr>
                <w:sz w:val="18"/>
                <w:szCs w:val="18"/>
                <w:lang w:val="fr-FR"/>
              </w:rPr>
              <w:t> 154 (série 02 ou ultérieure d’amendements) au moment de la certification.</w:t>
            </w:r>
          </w:p>
        </w:tc>
      </w:tr>
      <w:tr w:rsidR="007B12D6" w:rsidRPr="00A04000" w14:paraId="16ACA2AC" w14:textId="77777777" w:rsidTr="00FA0C51">
        <w:trPr>
          <w:trHeight w:val="20"/>
        </w:trPr>
        <w:tc>
          <w:tcPr>
            <w:tcW w:w="1418" w:type="dxa"/>
            <w:vMerge/>
            <w:tcBorders>
              <w:bottom w:val="single" w:sz="12" w:space="0" w:color="auto"/>
            </w:tcBorders>
          </w:tcPr>
          <w:p w14:paraId="01D7A7B3" w14:textId="77777777" w:rsidR="007B12D6" w:rsidRPr="00A04000" w:rsidRDefault="007B12D6" w:rsidP="00260896">
            <w:pPr>
              <w:spacing w:before="60" w:after="60" w:line="220" w:lineRule="atLeast"/>
              <w:ind w:leftChars="65" w:left="130" w:right="50"/>
              <w:rPr>
                <w:sz w:val="18"/>
                <w:szCs w:val="18"/>
                <w:lang w:val="fr-FR" w:eastAsia="ja-JP"/>
              </w:rPr>
            </w:pPr>
          </w:p>
        </w:tc>
        <w:tc>
          <w:tcPr>
            <w:tcW w:w="6796" w:type="dxa"/>
            <w:tcBorders>
              <w:bottom w:val="single" w:sz="12" w:space="0" w:color="auto"/>
            </w:tcBorders>
          </w:tcPr>
          <w:p w14:paraId="494928BC" w14:textId="77777777" w:rsidR="007B12D6" w:rsidRPr="00A04000" w:rsidRDefault="007B12D6" w:rsidP="00260896">
            <w:pPr>
              <w:keepNext/>
              <w:keepLines/>
              <w:spacing w:before="60" w:after="60" w:line="220" w:lineRule="atLeast"/>
              <w:ind w:left="113" w:right="113"/>
              <w:rPr>
                <w:sz w:val="18"/>
                <w:szCs w:val="18"/>
                <w:lang w:val="fr-FR"/>
              </w:rPr>
            </w:pPr>
            <w:proofErr w:type="spellStart"/>
            <w:r w:rsidRPr="00A04000">
              <w:rPr>
                <w:sz w:val="18"/>
                <w:szCs w:val="18"/>
                <w:lang w:val="fr-FR" w:eastAsia="ja-JP"/>
              </w:rPr>
              <w:t>Range</w:t>
            </w:r>
            <w:r w:rsidRPr="00A04000">
              <w:rPr>
                <w:sz w:val="18"/>
                <w:szCs w:val="18"/>
                <w:vertAlign w:val="subscript"/>
                <w:lang w:val="fr-FR" w:eastAsia="ja-JP"/>
              </w:rPr>
              <w:t>certified</w:t>
            </w:r>
            <w:proofErr w:type="spellEnd"/>
            <w:r w:rsidRPr="00A04000">
              <w:rPr>
                <w:sz w:val="18"/>
                <w:szCs w:val="18"/>
                <w:lang w:val="fr-FR"/>
              </w:rPr>
              <w:t xml:space="preserve"> doit être arrondie au nombre entier le plus proche conformément au paragraphe 7 du présent RTM.</w:t>
            </w:r>
          </w:p>
        </w:tc>
      </w:tr>
    </w:tbl>
    <w:p w14:paraId="77E959F4" w14:textId="66002B1C" w:rsidR="007B12D6" w:rsidRDefault="007B12D6" w:rsidP="007B12D6">
      <w:pPr>
        <w:pStyle w:val="SingleTxtG"/>
        <w:spacing w:before="120"/>
        <w:ind w:left="1276"/>
        <w:rPr>
          <w:sz w:val="18"/>
          <w:szCs w:val="18"/>
          <w:lang w:val="fr-FR"/>
        </w:rPr>
      </w:pPr>
      <w:r w:rsidRPr="00A04000">
        <w:rPr>
          <w:i/>
          <w:iCs/>
          <w:sz w:val="18"/>
          <w:szCs w:val="18"/>
          <w:lang w:val="fr-FR"/>
        </w:rPr>
        <w:t>Nota</w:t>
      </w:r>
      <w:r w:rsidR="00656644">
        <w:rPr>
          <w:i/>
          <w:iCs/>
          <w:sz w:val="18"/>
          <w:szCs w:val="18"/>
          <w:lang w:val="fr-FR"/>
        </w:rPr>
        <w:t> :</w:t>
      </w:r>
      <w:r w:rsidRPr="00A04000">
        <w:rPr>
          <w:sz w:val="18"/>
          <w:szCs w:val="18"/>
          <w:lang w:val="fr-FR"/>
        </w:rPr>
        <w:t xml:space="preserve"> </w:t>
      </w:r>
      <w:r w:rsidRPr="00A04000">
        <w:rPr>
          <w:sz w:val="18"/>
          <w:szCs w:val="18"/>
          <w:vertAlign w:val="superscript"/>
          <w:lang w:val="fr-FR"/>
        </w:rPr>
        <w:t>†</w:t>
      </w:r>
      <w:r w:rsidRPr="00656644">
        <w:rPr>
          <w:sz w:val="18"/>
          <w:szCs w:val="18"/>
        </w:rPr>
        <w:t xml:space="preserve"> </w:t>
      </w:r>
      <w:r w:rsidR="00656644">
        <w:rPr>
          <w:sz w:val="18"/>
          <w:szCs w:val="18"/>
          <w:lang w:val="fr-FR"/>
        </w:rPr>
        <w:t xml:space="preserve"> </w:t>
      </w:r>
      <w:r w:rsidRPr="00A04000">
        <w:rPr>
          <w:sz w:val="18"/>
          <w:szCs w:val="18"/>
          <w:lang w:val="fr-FR"/>
        </w:rPr>
        <w:t>Selon que la méthode d</w:t>
      </w:r>
      <w:r>
        <w:rPr>
          <w:sz w:val="18"/>
          <w:szCs w:val="18"/>
          <w:lang w:val="fr-FR"/>
        </w:rPr>
        <w:t>’</w:t>
      </w:r>
      <w:r w:rsidRPr="00A04000">
        <w:rPr>
          <w:sz w:val="18"/>
          <w:szCs w:val="18"/>
          <w:lang w:val="fr-FR"/>
        </w:rPr>
        <w:t xml:space="preserve">interpolation est </w:t>
      </w:r>
      <w:r w:rsidRPr="00F73CA0">
        <w:rPr>
          <w:sz w:val="18"/>
          <w:szCs w:val="18"/>
          <w:lang w:val="fr-FR"/>
        </w:rPr>
        <w:t>appliquée</w:t>
      </w:r>
      <w:r w:rsidRPr="00A04000">
        <w:rPr>
          <w:sz w:val="18"/>
          <w:szCs w:val="18"/>
          <w:lang w:val="fr-FR"/>
        </w:rPr>
        <w:t xml:space="preserve"> ou non.</w:t>
      </w:r>
    </w:p>
    <w:p w14:paraId="4E7BA974" w14:textId="637DAEB7" w:rsidR="00F9573C" w:rsidRPr="007B12D6" w:rsidRDefault="007B12D6" w:rsidP="007B12D6">
      <w:pPr>
        <w:pStyle w:val="SingleTxtG"/>
        <w:spacing w:before="240" w:after="0"/>
        <w:jc w:val="center"/>
        <w:rPr>
          <w:u w:val="single"/>
        </w:rPr>
      </w:pPr>
      <w:r>
        <w:rPr>
          <w:u w:val="single"/>
        </w:rPr>
        <w:tab/>
      </w:r>
      <w:r>
        <w:rPr>
          <w:u w:val="single"/>
        </w:rPr>
        <w:tab/>
      </w:r>
      <w:r>
        <w:rPr>
          <w:u w:val="single"/>
        </w:rPr>
        <w:tab/>
      </w:r>
      <w:r>
        <w:rPr>
          <w:u w:val="single"/>
        </w:rPr>
        <w:tab/>
      </w:r>
    </w:p>
    <w:sectPr w:rsidR="00F9573C" w:rsidRPr="007B12D6" w:rsidSect="0064660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6422" w14:textId="77777777" w:rsidR="008A38E3" w:rsidRDefault="008A38E3" w:rsidP="00F95C08">
      <w:pPr>
        <w:spacing w:line="240" w:lineRule="auto"/>
      </w:pPr>
    </w:p>
  </w:endnote>
  <w:endnote w:type="continuationSeparator" w:id="0">
    <w:p w14:paraId="1C85906C" w14:textId="77777777" w:rsidR="008A38E3" w:rsidRPr="00AC3823" w:rsidRDefault="008A38E3" w:rsidP="00AC3823">
      <w:pPr>
        <w:pStyle w:val="Pieddepage"/>
      </w:pPr>
    </w:p>
  </w:endnote>
  <w:endnote w:type="continuationNotice" w:id="1">
    <w:p w14:paraId="2EE19BF9" w14:textId="77777777" w:rsidR="008A38E3" w:rsidRDefault="008A38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5457" w14:textId="5EA3B3EA" w:rsidR="0064660D" w:rsidRPr="0064660D" w:rsidRDefault="0064660D" w:rsidP="0064660D">
    <w:pPr>
      <w:pStyle w:val="Pieddepage"/>
      <w:tabs>
        <w:tab w:val="right" w:pos="9638"/>
      </w:tabs>
    </w:pPr>
    <w:r w:rsidRPr="0064660D">
      <w:rPr>
        <w:b/>
        <w:sz w:val="18"/>
      </w:rPr>
      <w:fldChar w:fldCharType="begin"/>
    </w:r>
    <w:r w:rsidRPr="0064660D">
      <w:rPr>
        <w:b/>
        <w:sz w:val="18"/>
      </w:rPr>
      <w:instrText xml:space="preserve"> PAGE  \* MERGEFORMAT </w:instrText>
    </w:r>
    <w:r w:rsidRPr="0064660D">
      <w:rPr>
        <w:b/>
        <w:sz w:val="18"/>
      </w:rPr>
      <w:fldChar w:fldCharType="separate"/>
    </w:r>
    <w:r w:rsidRPr="0064660D">
      <w:rPr>
        <w:b/>
        <w:noProof/>
        <w:sz w:val="18"/>
      </w:rPr>
      <w:t>2</w:t>
    </w:r>
    <w:r w:rsidRPr="0064660D">
      <w:rPr>
        <w:b/>
        <w:sz w:val="18"/>
      </w:rPr>
      <w:fldChar w:fldCharType="end"/>
    </w:r>
    <w:r>
      <w:rPr>
        <w:b/>
        <w:sz w:val="18"/>
      </w:rPr>
      <w:tab/>
    </w:r>
    <w:r>
      <w:t>GE.24-06703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54C0" w14:textId="69DB014C" w:rsidR="0064660D" w:rsidRPr="0064660D" w:rsidRDefault="0064660D" w:rsidP="0064660D">
    <w:pPr>
      <w:pStyle w:val="Pieddepage"/>
      <w:tabs>
        <w:tab w:val="right" w:pos="9638"/>
      </w:tabs>
      <w:rPr>
        <w:b/>
        <w:sz w:val="18"/>
      </w:rPr>
    </w:pPr>
    <w:r>
      <w:t>GE.24-06703</w:t>
    </w:r>
    <w:r>
      <w:tab/>
    </w:r>
    <w:r w:rsidRPr="0064660D">
      <w:rPr>
        <w:b/>
        <w:sz w:val="18"/>
      </w:rPr>
      <w:fldChar w:fldCharType="begin"/>
    </w:r>
    <w:r w:rsidRPr="0064660D">
      <w:rPr>
        <w:b/>
        <w:sz w:val="18"/>
      </w:rPr>
      <w:instrText xml:space="preserve"> PAGE  \* MERGEFORMAT </w:instrText>
    </w:r>
    <w:r w:rsidRPr="0064660D">
      <w:rPr>
        <w:b/>
        <w:sz w:val="18"/>
      </w:rPr>
      <w:fldChar w:fldCharType="separate"/>
    </w:r>
    <w:r w:rsidRPr="0064660D">
      <w:rPr>
        <w:b/>
        <w:noProof/>
        <w:sz w:val="18"/>
      </w:rPr>
      <w:t>3</w:t>
    </w:r>
    <w:r w:rsidRPr="006466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8247" w14:textId="7C20B6DD" w:rsidR="007F20FA" w:rsidRPr="0064660D" w:rsidRDefault="0064660D" w:rsidP="0064660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71A2F8" wp14:editId="03F0F430">
          <wp:simplePos x="0" y="0"/>
          <wp:positionH relativeFrom="margin">
            <wp:posOffset>4319905</wp:posOffset>
          </wp:positionH>
          <wp:positionV relativeFrom="margin">
            <wp:posOffset>9144000</wp:posOffset>
          </wp:positionV>
          <wp:extent cx="1105200" cy="234000"/>
          <wp:effectExtent l="0" t="0" r="0" b="0"/>
          <wp:wrapNone/>
          <wp:docPr id="40" name="Image 4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24-06703  (F)</w:t>
    </w:r>
    <w:r>
      <w:rPr>
        <w:noProof/>
        <w:sz w:val="20"/>
      </w:rPr>
      <w:drawing>
        <wp:anchor distT="0" distB="0" distL="114300" distR="114300" simplePos="0" relativeHeight="251660288" behindDoc="0" locked="0" layoutInCell="1" allowOverlap="1" wp14:anchorId="1AC15017" wp14:editId="6D77E683">
          <wp:simplePos x="0" y="0"/>
          <wp:positionH relativeFrom="margin">
            <wp:posOffset>5489575</wp:posOffset>
          </wp:positionH>
          <wp:positionV relativeFrom="margin">
            <wp:posOffset>8891905</wp:posOffset>
          </wp:positionV>
          <wp:extent cx="628650" cy="628650"/>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190624    </w:t>
    </w:r>
    <w:r w:rsidR="008014D1">
      <w:rPr>
        <w:sz w:val="20"/>
      </w:rPr>
      <w:t>20</w:t>
    </w:r>
    <w:r>
      <w:rPr>
        <w:sz w:val="20"/>
      </w:rPr>
      <w:t>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53D9" w14:textId="77777777" w:rsidR="008A38E3" w:rsidRPr="00AC3823" w:rsidRDefault="008A38E3" w:rsidP="00AC3823">
      <w:pPr>
        <w:pStyle w:val="Pieddepage"/>
        <w:tabs>
          <w:tab w:val="right" w:pos="2155"/>
        </w:tabs>
        <w:spacing w:after="80" w:line="240" w:lineRule="atLeast"/>
        <w:ind w:left="680"/>
        <w:rPr>
          <w:u w:val="single"/>
        </w:rPr>
      </w:pPr>
      <w:r>
        <w:rPr>
          <w:u w:val="single"/>
        </w:rPr>
        <w:tab/>
      </w:r>
    </w:p>
  </w:footnote>
  <w:footnote w:type="continuationSeparator" w:id="0">
    <w:p w14:paraId="10A41191" w14:textId="77777777" w:rsidR="008A38E3" w:rsidRPr="00AC3823" w:rsidRDefault="008A38E3" w:rsidP="00AC3823">
      <w:pPr>
        <w:pStyle w:val="Pieddepage"/>
        <w:tabs>
          <w:tab w:val="right" w:pos="2155"/>
        </w:tabs>
        <w:spacing w:after="80" w:line="240" w:lineRule="atLeast"/>
        <w:ind w:left="680"/>
        <w:rPr>
          <w:u w:val="single"/>
        </w:rPr>
      </w:pPr>
      <w:r>
        <w:rPr>
          <w:u w:val="single"/>
        </w:rPr>
        <w:tab/>
      </w:r>
    </w:p>
  </w:footnote>
  <w:footnote w:type="continuationNotice" w:id="1">
    <w:p w14:paraId="731EBAA6" w14:textId="77777777" w:rsidR="008A38E3" w:rsidRPr="00AC3823" w:rsidRDefault="008A38E3">
      <w:pPr>
        <w:spacing w:line="240" w:lineRule="auto"/>
        <w:rPr>
          <w:sz w:val="2"/>
          <w:szCs w:val="2"/>
        </w:rPr>
      </w:pPr>
    </w:p>
  </w:footnote>
  <w:footnote w:id="2">
    <w:p w14:paraId="25D513AA" w14:textId="77777777" w:rsidR="007B12D6" w:rsidRPr="00677D0A" w:rsidRDefault="007B12D6" w:rsidP="007B12D6">
      <w:pPr>
        <w:pStyle w:val="Notedebasdepage"/>
        <w:rPr>
          <w:lang w:val="fr-CH"/>
        </w:rPr>
      </w:pPr>
      <w:r w:rsidRPr="00677D0A">
        <w:rPr>
          <w:lang w:val="fr-CH"/>
        </w:rPr>
        <w:tab/>
      </w:r>
      <w:r w:rsidRPr="00677D0A">
        <w:rPr>
          <w:rStyle w:val="Appelnotedebasdep"/>
          <w:sz w:val="20"/>
          <w:vertAlign w:val="baseline"/>
        </w:rPr>
        <w:t>*</w:t>
      </w:r>
      <w:r w:rsidRPr="00677D0A">
        <w:rPr>
          <w:sz w:val="20"/>
          <w:lang w:val="fr-CH"/>
        </w:rPr>
        <w:tab/>
      </w:r>
      <w:r w:rsidRPr="00677D0A">
        <w:rPr>
          <w:lang w:val="fr-CH"/>
        </w:rPr>
        <w:t>Conformément au programme de travail du Comité des transports intérieurs pour 2024 tel qu’il figure dans le projet de budget-programme pour 2024 (A/76/6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125BCB1F" w14:textId="5F7D7C60" w:rsidR="00D75947" w:rsidRPr="00D75947" w:rsidRDefault="00D75947">
      <w:pPr>
        <w:pStyle w:val="Notedebasdepage"/>
        <w:rPr>
          <w:lang w:val="fr-CH"/>
        </w:rPr>
      </w:pPr>
      <w:r>
        <w:rPr>
          <w:rStyle w:val="Appelnotedebasdep"/>
        </w:rPr>
        <w:tab/>
      </w:r>
      <w:r w:rsidRPr="00D75947">
        <w:rPr>
          <w:rStyle w:val="Appelnotedebasdep"/>
          <w:sz w:val="20"/>
          <w:vertAlign w:val="baseline"/>
        </w:rPr>
        <w:t>*</w:t>
      </w:r>
      <w:r>
        <w:rPr>
          <w:rStyle w:val="Appelnotedebasdep"/>
          <w:sz w:val="20"/>
          <w:vertAlign w:val="baseline"/>
        </w:rPr>
        <w:tab/>
      </w:r>
      <w:r w:rsidRPr="00677D0A">
        <w:rPr>
          <w:lang w:val="fr-CH"/>
        </w:rPr>
        <w:t>Un seul constructeur de véhicules offrait une garantie jusqu’à 1 000 000 km.</w:t>
      </w:r>
    </w:p>
  </w:footnote>
  <w:footnote w:id="4">
    <w:p w14:paraId="46A68E06" w14:textId="77777777" w:rsidR="00DF1F40" w:rsidRPr="00677D0A" w:rsidRDefault="00DF1F40" w:rsidP="00DF1F40">
      <w:pPr>
        <w:pStyle w:val="Notedebasdepage"/>
        <w:rPr>
          <w:lang w:val="fr-CH"/>
        </w:rPr>
      </w:pPr>
      <w:r w:rsidRPr="00677D0A">
        <w:rPr>
          <w:lang w:val="fr-CH"/>
        </w:rPr>
        <w:tab/>
      </w:r>
      <w:r w:rsidRPr="00677D0A">
        <w:rPr>
          <w:rStyle w:val="Appelnotedebasdep"/>
        </w:rPr>
        <w:t>†</w:t>
      </w:r>
      <w:r w:rsidRPr="00677D0A">
        <w:rPr>
          <w:rStyle w:val="Appelnotedebasdep"/>
          <w:vertAlign w:val="baseline"/>
        </w:rPr>
        <w:tab/>
      </w:r>
      <w:r w:rsidRPr="00677D0A">
        <w:rPr>
          <w:lang w:val="fr-CH"/>
        </w:rPr>
        <w:t>La distance virtuelle à des fins autres que la traction ne doit être prise en compte que pour les véhicules de la catégorie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F222" w14:textId="1783C3E3" w:rsidR="0064660D" w:rsidRPr="0064660D" w:rsidRDefault="001E459E">
    <w:pPr>
      <w:pStyle w:val="En-tte"/>
    </w:pPr>
    <w:r>
      <w:fldChar w:fldCharType="begin"/>
    </w:r>
    <w:r>
      <w:instrText xml:space="preserve"> TITLE  \* MERGEFORMAT </w:instrText>
    </w:r>
    <w:r>
      <w:fldChar w:fldCharType="separate"/>
    </w:r>
    <w:r w:rsidR="00854655">
      <w:t>ECE/TRANS/WP.29/2024/81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382" w14:textId="27D7E188" w:rsidR="0064660D" w:rsidRPr="0064660D" w:rsidRDefault="001E459E" w:rsidP="0064660D">
    <w:pPr>
      <w:pStyle w:val="En-tte"/>
      <w:jc w:val="right"/>
    </w:pPr>
    <w:r>
      <w:fldChar w:fldCharType="begin"/>
    </w:r>
    <w:r>
      <w:instrText xml:space="preserve"> TITLE  \* MERGEFORMAT </w:instrText>
    </w:r>
    <w:r>
      <w:fldChar w:fldCharType="separate"/>
    </w:r>
    <w:r w:rsidR="00854655">
      <w:t>ECE/TRANS/WP.29/2024/81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119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4D5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9" w15:restartNumberingAfterBreak="0">
    <w:nsid w:val="305321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1"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2"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3" w15:restartNumberingAfterBreak="0">
    <w:nsid w:val="3ACF4EB2"/>
    <w:multiLevelType w:val="hybridMultilevel"/>
    <w:tmpl w:val="3FB0B11C"/>
    <w:lvl w:ilvl="0" w:tplc="04090005">
      <w:start w:val="1"/>
      <w:numFmt w:val="bullet"/>
      <w:pStyle w:val="Bullet2G"/>
      <w:lvlText w:val=""/>
      <w:lvlJc w:val="left"/>
      <w:pPr>
        <w:tabs>
          <w:tab w:val="num" w:pos="2268"/>
        </w:tabs>
        <w:ind w:left="2268" w:hanging="17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5"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6" w15:restartNumberingAfterBreak="0">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9"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30"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1"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2"/>
  </w:num>
  <w:num w:numId="17">
    <w:abstractNumId w:val="19"/>
  </w:num>
  <w:num w:numId="18">
    <w:abstractNumId w:val="13"/>
  </w:num>
  <w:num w:numId="19">
    <w:abstractNumId w:val="10"/>
  </w:num>
  <w:num w:numId="20">
    <w:abstractNumId w:val="32"/>
  </w:num>
  <w:num w:numId="21">
    <w:abstractNumId w:val="36"/>
  </w:num>
  <w:num w:numId="22">
    <w:abstractNumId w:val="18"/>
  </w:num>
  <w:num w:numId="23">
    <w:abstractNumId w:val="24"/>
  </w:num>
  <w:num w:numId="24">
    <w:abstractNumId w:val="27"/>
  </w:num>
  <w:num w:numId="25">
    <w:abstractNumId w:val="26"/>
  </w:num>
  <w:num w:numId="26">
    <w:abstractNumId w:val="28"/>
  </w:num>
  <w:num w:numId="27">
    <w:abstractNumId w:val="14"/>
  </w:num>
  <w:num w:numId="28">
    <w:abstractNumId w:val="17"/>
  </w:num>
  <w:num w:numId="29">
    <w:abstractNumId w:val="15"/>
  </w:num>
  <w:num w:numId="30">
    <w:abstractNumId w:val="34"/>
  </w:num>
  <w:num w:numId="31">
    <w:abstractNumId w:val="20"/>
  </w:num>
  <w:num w:numId="32">
    <w:abstractNumId w:val="29"/>
  </w:num>
  <w:num w:numId="33">
    <w:abstractNumId w:val="16"/>
  </w:num>
  <w:num w:numId="34">
    <w:abstractNumId w:val="31"/>
  </w:num>
  <w:num w:numId="35">
    <w:abstractNumId w:val="25"/>
  </w:num>
  <w:num w:numId="36">
    <w:abstractNumId w:val="22"/>
  </w:num>
  <w:num w:numId="37">
    <w:abstractNumId w:val="35"/>
  </w:num>
  <w:num w:numId="38">
    <w:abstractNumId w:val="30"/>
  </w:num>
  <w:num w:numId="39">
    <w:abstractNumId w:val="11"/>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E3"/>
    <w:rsid w:val="00017F94"/>
    <w:rsid w:val="00023842"/>
    <w:rsid w:val="000334F9"/>
    <w:rsid w:val="00045FEB"/>
    <w:rsid w:val="0007087D"/>
    <w:rsid w:val="0007796D"/>
    <w:rsid w:val="000B7790"/>
    <w:rsid w:val="00111F2F"/>
    <w:rsid w:val="0014365E"/>
    <w:rsid w:val="00143C66"/>
    <w:rsid w:val="00176178"/>
    <w:rsid w:val="001942D4"/>
    <w:rsid w:val="001E459E"/>
    <w:rsid w:val="001F525A"/>
    <w:rsid w:val="00201148"/>
    <w:rsid w:val="00223272"/>
    <w:rsid w:val="0024779E"/>
    <w:rsid w:val="00257168"/>
    <w:rsid w:val="00260896"/>
    <w:rsid w:val="002744B8"/>
    <w:rsid w:val="002832AC"/>
    <w:rsid w:val="002D7C93"/>
    <w:rsid w:val="00305801"/>
    <w:rsid w:val="00321D54"/>
    <w:rsid w:val="0036461F"/>
    <w:rsid w:val="003916DE"/>
    <w:rsid w:val="0039644C"/>
    <w:rsid w:val="00396C94"/>
    <w:rsid w:val="00421996"/>
    <w:rsid w:val="00441C3B"/>
    <w:rsid w:val="00446FE5"/>
    <w:rsid w:val="00450875"/>
    <w:rsid w:val="00452396"/>
    <w:rsid w:val="00477EB2"/>
    <w:rsid w:val="004837D8"/>
    <w:rsid w:val="004E2EED"/>
    <w:rsid w:val="004E468C"/>
    <w:rsid w:val="004F3D36"/>
    <w:rsid w:val="005505B7"/>
    <w:rsid w:val="00573BE5"/>
    <w:rsid w:val="00586ED3"/>
    <w:rsid w:val="00596AA9"/>
    <w:rsid w:val="0064660D"/>
    <w:rsid w:val="00656644"/>
    <w:rsid w:val="00677D0A"/>
    <w:rsid w:val="00694187"/>
    <w:rsid w:val="006E18F8"/>
    <w:rsid w:val="0071601D"/>
    <w:rsid w:val="00753877"/>
    <w:rsid w:val="007A62E6"/>
    <w:rsid w:val="007B12D6"/>
    <w:rsid w:val="007F20FA"/>
    <w:rsid w:val="008014D1"/>
    <w:rsid w:val="0080684C"/>
    <w:rsid w:val="00854655"/>
    <w:rsid w:val="00871C75"/>
    <w:rsid w:val="008776DC"/>
    <w:rsid w:val="008A38E3"/>
    <w:rsid w:val="008D5EF9"/>
    <w:rsid w:val="009446C0"/>
    <w:rsid w:val="009705C8"/>
    <w:rsid w:val="009C1CF4"/>
    <w:rsid w:val="009F6B74"/>
    <w:rsid w:val="00A24482"/>
    <w:rsid w:val="00A3029F"/>
    <w:rsid w:val="00A30353"/>
    <w:rsid w:val="00AC3823"/>
    <w:rsid w:val="00AE323C"/>
    <w:rsid w:val="00AF0CB5"/>
    <w:rsid w:val="00B00181"/>
    <w:rsid w:val="00B00B0D"/>
    <w:rsid w:val="00B45F2E"/>
    <w:rsid w:val="00B60896"/>
    <w:rsid w:val="00B765F7"/>
    <w:rsid w:val="00B77993"/>
    <w:rsid w:val="00BA0CA9"/>
    <w:rsid w:val="00C02897"/>
    <w:rsid w:val="00C97039"/>
    <w:rsid w:val="00D0060F"/>
    <w:rsid w:val="00D3439C"/>
    <w:rsid w:val="00D75947"/>
    <w:rsid w:val="00D7622E"/>
    <w:rsid w:val="00DB1831"/>
    <w:rsid w:val="00DD3BFD"/>
    <w:rsid w:val="00DF1F40"/>
    <w:rsid w:val="00DF6678"/>
    <w:rsid w:val="00E0299A"/>
    <w:rsid w:val="00E20B56"/>
    <w:rsid w:val="00E615B9"/>
    <w:rsid w:val="00E85C74"/>
    <w:rsid w:val="00EA6547"/>
    <w:rsid w:val="00ED7237"/>
    <w:rsid w:val="00EF2E22"/>
    <w:rsid w:val="00F35BAF"/>
    <w:rsid w:val="00F660DF"/>
    <w:rsid w:val="00F94664"/>
    <w:rsid w:val="00F9573C"/>
    <w:rsid w:val="00F95C08"/>
    <w:rsid w:val="00FA0C51"/>
    <w:rsid w:val="00FE55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218F0"/>
  <w15:docId w15:val="{355A2E8A-9814-4871-9798-196CD70D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656644"/>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656644"/>
    <w:pPr>
      <w:tabs>
        <w:tab w:val="right" w:pos="1021"/>
      </w:tabs>
      <w:spacing w:line="220" w:lineRule="exact"/>
      <w:ind w:left="1134" w:right="1134" w:hanging="1134"/>
    </w:pPr>
    <w:rPr>
      <w:sz w:val="18"/>
      <w:lang w:val="en-GB"/>
    </w:rPr>
  </w:style>
  <w:style w:type="character" w:customStyle="1" w:styleId="NotedebasdepageCar">
    <w:name w:val="Note de bas de page Car"/>
    <w:aliases w:val="5_G Car"/>
    <w:basedOn w:val="Policepardfaut"/>
    <w:link w:val="Notedebasdepage"/>
    <w:rsid w:val="00656644"/>
    <w:rPr>
      <w:rFonts w:ascii="Times New Roman" w:eastAsiaTheme="minorHAnsi" w:hAnsi="Times New Roman" w:cs="Times New Roman"/>
      <w:sz w:val="18"/>
      <w:szCs w:val="20"/>
      <w:lang w:val="en-GB"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rsid w:val="007B12D6"/>
    <w:rPr>
      <w:rFonts w:ascii="Times New Roman" w:eastAsiaTheme="minorHAnsi" w:hAnsi="Times New Roman" w:cs="Times New Roman"/>
      <w:sz w:val="20"/>
      <w:szCs w:val="20"/>
      <w:lang w:eastAsia="en-US"/>
    </w:rPr>
  </w:style>
  <w:style w:type="character" w:styleId="Marquedecommentaire">
    <w:name w:val="annotation reference"/>
    <w:uiPriority w:val="99"/>
    <w:rsid w:val="007B12D6"/>
    <w:rPr>
      <w:sz w:val="6"/>
    </w:rPr>
  </w:style>
  <w:style w:type="character" w:customStyle="1" w:styleId="HChGChar">
    <w:name w:val="_ H _Ch_G Char"/>
    <w:link w:val="HChG"/>
    <w:rsid w:val="007B12D6"/>
    <w:rPr>
      <w:rFonts w:ascii="Times New Roman" w:eastAsiaTheme="minorHAnsi" w:hAnsi="Times New Roman" w:cs="Times New Roman"/>
      <w:b/>
      <w:sz w:val="28"/>
      <w:szCs w:val="20"/>
      <w:lang w:eastAsia="en-US"/>
    </w:rPr>
  </w:style>
  <w:style w:type="character" w:customStyle="1" w:styleId="H23GChar">
    <w:name w:val="_ H_2/3_G Char"/>
    <w:link w:val="H23G"/>
    <w:rsid w:val="007B12D6"/>
    <w:rPr>
      <w:rFonts w:ascii="Times New Roman" w:eastAsiaTheme="minorHAnsi" w:hAnsi="Times New Roman" w:cs="Times New Roman"/>
      <w:b/>
      <w:sz w:val="20"/>
      <w:szCs w:val="20"/>
      <w:lang w:eastAsia="en-US"/>
    </w:rPr>
  </w:style>
  <w:style w:type="character" w:customStyle="1" w:styleId="H1GChar">
    <w:name w:val="_ H_1_G Char"/>
    <w:link w:val="H1G"/>
    <w:rsid w:val="007B12D6"/>
    <w:rPr>
      <w:rFonts w:ascii="Times New Roman" w:eastAsiaTheme="minorHAnsi" w:hAnsi="Times New Roman" w:cs="Times New Roman"/>
      <w:b/>
      <w:sz w:val="24"/>
      <w:szCs w:val="20"/>
      <w:lang w:eastAsia="en-US"/>
    </w:rPr>
  </w:style>
  <w:style w:type="paragraph" w:customStyle="1" w:styleId="1">
    <w:name w:val="1"/>
    <w:uiPriority w:val="99"/>
    <w:rsid w:val="007B12D6"/>
    <w:pPr>
      <w:spacing w:after="0" w:line="240" w:lineRule="auto"/>
    </w:pPr>
    <w:rPr>
      <w:rFonts w:ascii="Times New Roman" w:hAnsi="Times New Roman" w:cs="Times New Roman"/>
      <w:sz w:val="20"/>
      <w:szCs w:val="20"/>
      <w:lang w:val="en-GB" w:eastAsia="en-GB"/>
    </w:rPr>
  </w:style>
  <w:style w:type="paragraph" w:styleId="Rvision">
    <w:name w:val="Revision"/>
    <w:hidden/>
    <w:uiPriority w:val="99"/>
    <w:semiHidden/>
    <w:rsid w:val="007B12D6"/>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dirty="0">
                <a:solidFill>
                  <a:schemeClr val="tx1"/>
                </a:solidFill>
              </a:rPr>
              <a:t>VEB de taille </a:t>
            </a:r>
            <a:r>
              <a:rPr lang="en-US" sz="1200" b="1" i="0" baseline="0" dirty="0" err="1">
                <a:solidFill>
                  <a:schemeClr val="tx1"/>
                </a:solidFill>
              </a:rPr>
              <a:t>moyenne</a:t>
            </a:r>
            <a:endParaRPr lang="en-US" sz="1200" b="1" i="0" baseline="0" dirty="0">
              <a:solidFill>
                <a:schemeClr val="tx1"/>
              </a:solidFill>
            </a:endParaRPr>
          </a:p>
        </c:rich>
      </c:tx>
      <c:overlay val="0"/>
      <c:spPr>
        <a:noFill/>
        <a:ln>
          <a:noFill/>
        </a:ln>
        <a:effectLst/>
      </c:spPr>
    </c:title>
    <c:autoTitleDeleted val="0"/>
    <c:plotArea>
      <c:layout/>
      <c:scatterChart>
        <c:scatterStyle val="lineMarker"/>
        <c:varyColors val="0"/>
        <c:ser>
          <c:idx val="0"/>
          <c:order val="0"/>
          <c:spPr>
            <a:ln w="19050" cap="rnd">
              <a:solidFill>
                <a:schemeClr val="bg1">
                  <a:lumMod val="50000"/>
                </a:schemeClr>
              </a:solidFill>
              <a:round/>
            </a:ln>
            <a:effectLst/>
          </c:spPr>
          <c:marker>
            <c:symbol val="none"/>
          </c:marker>
          <c:xVal>
            <c:numRef>
              <c:f>Sheet2!$A$1:$A$88</c:f>
              <c:numCache>
                <c:formatCode>General</c:formatCode>
                <c:ptCount val="88"/>
                <c:pt idx="0">
                  <c:v>65</c:v>
                </c:pt>
                <c:pt idx="1">
                  <c:v>65.5</c:v>
                </c:pt>
                <c:pt idx="2">
                  <c:v>65.900000000000006</c:v>
                </c:pt>
                <c:pt idx="3">
                  <c:v>66.099999999999994</c:v>
                </c:pt>
                <c:pt idx="4">
                  <c:v>66.400000000000006</c:v>
                </c:pt>
                <c:pt idx="5">
                  <c:v>66.8</c:v>
                </c:pt>
                <c:pt idx="6">
                  <c:v>67.2</c:v>
                </c:pt>
                <c:pt idx="7">
                  <c:v>67.5</c:v>
                </c:pt>
                <c:pt idx="8">
                  <c:v>67.8</c:v>
                </c:pt>
                <c:pt idx="9">
                  <c:v>68.2</c:v>
                </c:pt>
                <c:pt idx="10">
                  <c:v>68.5</c:v>
                </c:pt>
                <c:pt idx="11">
                  <c:v>68.900000000000006</c:v>
                </c:pt>
                <c:pt idx="12">
                  <c:v>69.3</c:v>
                </c:pt>
                <c:pt idx="13">
                  <c:v>69.599999999999994</c:v>
                </c:pt>
                <c:pt idx="14">
                  <c:v>70</c:v>
                </c:pt>
                <c:pt idx="15">
                  <c:v>70.3</c:v>
                </c:pt>
                <c:pt idx="16">
                  <c:v>70.599999999999994</c:v>
                </c:pt>
                <c:pt idx="17">
                  <c:v>70.900000000000006</c:v>
                </c:pt>
                <c:pt idx="18">
                  <c:v>71.3</c:v>
                </c:pt>
                <c:pt idx="19">
                  <c:v>71.599999999999994</c:v>
                </c:pt>
                <c:pt idx="20">
                  <c:v>72</c:v>
                </c:pt>
                <c:pt idx="21">
                  <c:v>72.400000000000006</c:v>
                </c:pt>
                <c:pt idx="22">
                  <c:v>72.7</c:v>
                </c:pt>
                <c:pt idx="23">
                  <c:v>73</c:v>
                </c:pt>
                <c:pt idx="24">
                  <c:v>73.400000000000006</c:v>
                </c:pt>
                <c:pt idx="25">
                  <c:v>73.7</c:v>
                </c:pt>
                <c:pt idx="26">
                  <c:v>74</c:v>
                </c:pt>
                <c:pt idx="27">
                  <c:v>74.400000000000006</c:v>
                </c:pt>
                <c:pt idx="28">
                  <c:v>74.7</c:v>
                </c:pt>
                <c:pt idx="29">
                  <c:v>75</c:v>
                </c:pt>
                <c:pt idx="30">
                  <c:v>75.3</c:v>
                </c:pt>
                <c:pt idx="31">
                  <c:v>75.599999999999994</c:v>
                </c:pt>
                <c:pt idx="32">
                  <c:v>75.7</c:v>
                </c:pt>
                <c:pt idx="33">
                  <c:v>75.900000000000006</c:v>
                </c:pt>
                <c:pt idx="34">
                  <c:v>76.099999999999994</c:v>
                </c:pt>
                <c:pt idx="35">
                  <c:v>76.400000000000006</c:v>
                </c:pt>
                <c:pt idx="36">
                  <c:v>76.8</c:v>
                </c:pt>
                <c:pt idx="37">
                  <c:v>77.2</c:v>
                </c:pt>
                <c:pt idx="38">
                  <c:v>77.599999999999994</c:v>
                </c:pt>
                <c:pt idx="39">
                  <c:v>77.8</c:v>
                </c:pt>
                <c:pt idx="40">
                  <c:v>78</c:v>
                </c:pt>
                <c:pt idx="41">
                  <c:v>78.3</c:v>
                </c:pt>
                <c:pt idx="42">
                  <c:v>78.599999999999994</c:v>
                </c:pt>
                <c:pt idx="43">
                  <c:v>78.7</c:v>
                </c:pt>
                <c:pt idx="44">
                  <c:v>78.900000000000006</c:v>
                </c:pt>
                <c:pt idx="45">
                  <c:v>79.099999999999994</c:v>
                </c:pt>
                <c:pt idx="46">
                  <c:v>79.3</c:v>
                </c:pt>
                <c:pt idx="47">
                  <c:v>79.5</c:v>
                </c:pt>
                <c:pt idx="48">
                  <c:v>79.7</c:v>
                </c:pt>
                <c:pt idx="49">
                  <c:v>79.8</c:v>
                </c:pt>
                <c:pt idx="50">
                  <c:v>80</c:v>
                </c:pt>
                <c:pt idx="51">
                  <c:v>80.2</c:v>
                </c:pt>
                <c:pt idx="52">
                  <c:v>80.400000000000006</c:v>
                </c:pt>
                <c:pt idx="53">
                  <c:v>80.5</c:v>
                </c:pt>
                <c:pt idx="54">
                  <c:v>80.599999999999994</c:v>
                </c:pt>
                <c:pt idx="55">
                  <c:v>80.7</c:v>
                </c:pt>
                <c:pt idx="56">
                  <c:v>80.8</c:v>
                </c:pt>
                <c:pt idx="57">
                  <c:v>81</c:v>
                </c:pt>
                <c:pt idx="58">
                  <c:v>81.2</c:v>
                </c:pt>
                <c:pt idx="59">
                  <c:v>81.3</c:v>
                </c:pt>
                <c:pt idx="60">
                  <c:v>81.400000000000006</c:v>
                </c:pt>
                <c:pt idx="61">
                  <c:v>81.5</c:v>
                </c:pt>
                <c:pt idx="62">
                  <c:v>81.7</c:v>
                </c:pt>
                <c:pt idx="63">
                  <c:v>82</c:v>
                </c:pt>
                <c:pt idx="64">
                  <c:v>82.3</c:v>
                </c:pt>
                <c:pt idx="65">
                  <c:v>82.5</c:v>
                </c:pt>
                <c:pt idx="66">
                  <c:v>82.9</c:v>
                </c:pt>
                <c:pt idx="67">
                  <c:v>83.3</c:v>
                </c:pt>
                <c:pt idx="68">
                  <c:v>83.5</c:v>
                </c:pt>
                <c:pt idx="69">
                  <c:v>83.8</c:v>
                </c:pt>
                <c:pt idx="70">
                  <c:v>84.1</c:v>
                </c:pt>
                <c:pt idx="71">
                  <c:v>84.6</c:v>
                </c:pt>
                <c:pt idx="72">
                  <c:v>84.8</c:v>
                </c:pt>
                <c:pt idx="73">
                  <c:v>85</c:v>
                </c:pt>
                <c:pt idx="74">
                  <c:v>85.4</c:v>
                </c:pt>
                <c:pt idx="75">
                  <c:v>85.8</c:v>
                </c:pt>
                <c:pt idx="76">
                  <c:v>86.2</c:v>
                </c:pt>
                <c:pt idx="77">
                  <c:v>86.5</c:v>
                </c:pt>
                <c:pt idx="78">
                  <c:v>86.8</c:v>
                </c:pt>
                <c:pt idx="79">
                  <c:v>87.2</c:v>
                </c:pt>
                <c:pt idx="80">
                  <c:v>87.6</c:v>
                </c:pt>
                <c:pt idx="81">
                  <c:v>87.8</c:v>
                </c:pt>
                <c:pt idx="82">
                  <c:v>88</c:v>
                </c:pt>
                <c:pt idx="83">
                  <c:v>88.1</c:v>
                </c:pt>
                <c:pt idx="84">
                  <c:v>88.2</c:v>
                </c:pt>
                <c:pt idx="85">
                  <c:v>88.2</c:v>
                </c:pt>
                <c:pt idx="86">
                  <c:v>88.3</c:v>
                </c:pt>
                <c:pt idx="87">
                  <c:v>90</c:v>
                </c:pt>
              </c:numCache>
            </c:numRef>
          </c:xVal>
          <c:yVal>
            <c:numRef>
              <c:f>Sheet2!$B$1:$B$88</c:f>
              <c:numCache>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1.9300000000000001E-3</c:v>
                </c:pt>
                <c:pt idx="30">
                  <c:v>7.5900000000000004E-3</c:v>
                </c:pt>
                <c:pt idx="31">
                  <c:v>7.4799999999999997E-3</c:v>
                </c:pt>
                <c:pt idx="32">
                  <c:v>7.4099999999999999E-3</c:v>
                </c:pt>
                <c:pt idx="33">
                  <c:v>7.3499999999999998E-3</c:v>
                </c:pt>
                <c:pt idx="34">
                  <c:v>1.2999999999999999E-2</c:v>
                </c:pt>
                <c:pt idx="35">
                  <c:v>2.4400000000000002E-2</c:v>
                </c:pt>
                <c:pt idx="36">
                  <c:v>4.7399999999999998E-2</c:v>
                </c:pt>
                <c:pt idx="37">
                  <c:v>7.0300000000000001E-2</c:v>
                </c:pt>
                <c:pt idx="38">
                  <c:v>9.3200000000000005E-2</c:v>
                </c:pt>
                <c:pt idx="39">
                  <c:v>0.105</c:v>
                </c:pt>
                <c:pt idx="40">
                  <c:v>0.122</c:v>
                </c:pt>
                <c:pt idx="41">
                  <c:v>0.156</c:v>
                </c:pt>
                <c:pt idx="42">
                  <c:v>0.191</c:v>
                </c:pt>
                <c:pt idx="43">
                  <c:v>0.214</c:v>
                </c:pt>
                <c:pt idx="44">
                  <c:v>0.24299999999999999</c:v>
                </c:pt>
                <c:pt idx="45">
                  <c:v>0.27700000000000002</c:v>
                </c:pt>
                <c:pt idx="46">
                  <c:v>0.30599999999999999</c:v>
                </c:pt>
                <c:pt idx="47">
                  <c:v>0.33500000000000002</c:v>
                </c:pt>
                <c:pt idx="48">
                  <c:v>0.36399999999999999</c:v>
                </c:pt>
                <c:pt idx="49">
                  <c:v>0.38100000000000001</c:v>
                </c:pt>
                <c:pt idx="50">
                  <c:v>0.42099999999999999</c:v>
                </c:pt>
                <c:pt idx="51">
                  <c:v>0.46100000000000002</c:v>
                </c:pt>
                <c:pt idx="52">
                  <c:v>0.496</c:v>
                </c:pt>
                <c:pt idx="53">
                  <c:v>0.51300000000000001</c:v>
                </c:pt>
                <c:pt idx="54">
                  <c:v>0.53100000000000003</c:v>
                </c:pt>
                <c:pt idx="55">
                  <c:v>0.54800000000000004</c:v>
                </c:pt>
                <c:pt idx="56">
                  <c:v>0.56499999999999995</c:v>
                </c:pt>
                <c:pt idx="57">
                  <c:v>0.6</c:v>
                </c:pt>
                <c:pt idx="58">
                  <c:v>0.63400000000000001</c:v>
                </c:pt>
                <c:pt idx="59">
                  <c:v>0.66300000000000003</c:v>
                </c:pt>
                <c:pt idx="60">
                  <c:v>0.68</c:v>
                </c:pt>
                <c:pt idx="61">
                  <c:v>0.69699999999999995</c:v>
                </c:pt>
                <c:pt idx="62">
                  <c:v>0.73199999999999998</c:v>
                </c:pt>
                <c:pt idx="63">
                  <c:v>0.76700000000000002</c:v>
                </c:pt>
                <c:pt idx="64">
                  <c:v>0.80100000000000005</c:v>
                </c:pt>
                <c:pt idx="65">
                  <c:v>0.83</c:v>
                </c:pt>
                <c:pt idx="66">
                  <c:v>0.87</c:v>
                </c:pt>
                <c:pt idx="67">
                  <c:v>0.91600000000000004</c:v>
                </c:pt>
                <c:pt idx="68">
                  <c:v>0.93899999999999995</c:v>
                </c:pt>
                <c:pt idx="69">
                  <c:v>0.95</c:v>
                </c:pt>
                <c:pt idx="70">
                  <c:v>0.96199999999999997</c:v>
                </c:pt>
                <c:pt idx="71">
                  <c:v>0.97299999999999998</c:v>
                </c:pt>
                <c:pt idx="72">
                  <c:v>0.97899999999999998</c:v>
                </c:pt>
                <c:pt idx="73">
                  <c:v>0.98499999999999999</c:v>
                </c:pt>
                <c:pt idx="74">
                  <c:v>0.996</c:v>
                </c:pt>
                <c:pt idx="75">
                  <c:v>0.996</c:v>
                </c:pt>
                <c:pt idx="76">
                  <c:v>0.996</c:v>
                </c:pt>
                <c:pt idx="77">
                  <c:v>0.996</c:v>
                </c:pt>
                <c:pt idx="78">
                  <c:v>0.995</c:v>
                </c:pt>
                <c:pt idx="79">
                  <c:v>0.995</c:v>
                </c:pt>
                <c:pt idx="80">
                  <c:v>0.995</c:v>
                </c:pt>
                <c:pt idx="81">
                  <c:v>0.995</c:v>
                </c:pt>
                <c:pt idx="82">
                  <c:v>0.995</c:v>
                </c:pt>
                <c:pt idx="83">
                  <c:v>0.995</c:v>
                </c:pt>
                <c:pt idx="84">
                  <c:v>0.995</c:v>
                </c:pt>
                <c:pt idx="85">
                  <c:v>0.995</c:v>
                </c:pt>
                <c:pt idx="86">
                  <c:v>0.995</c:v>
                </c:pt>
                <c:pt idx="87">
                  <c:v>0.995</c:v>
                </c:pt>
              </c:numCache>
            </c:numRef>
          </c:yVal>
          <c:smooth val="0"/>
          <c:extLst>
            <c:ext xmlns:c16="http://schemas.microsoft.com/office/drawing/2014/chart" uri="{C3380CC4-5D6E-409C-BE32-E72D297353CC}">
              <c16:uniqueId val="{00000000-2E8F-4005-9F7F-386761CE1F16}"/>
            </c:ext>
          </c:extLst>
        </c:ser>
        <c:dLbls>
          <c:showLegendKey val="0"/>
          <c:showVal val="0"/>
          <c:showCatName val="0"/>
          <c:showSerName val="0"/>
          <c:showPercent val="0"/>
          <c:showBubbleSize val="0"/>
        </c:dLbls>
        <c:axId val="170748736"/>
        <c:axId val="170752192"/>
      </c:scatterChart>
      <c:valAx>
        <c:axId val="170748736"/>
        <c:scaling>
          <c:orientation val="minMax"/>
          <c:max val="90"/>
          <c:min val="65"/>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52192"/>
        <c:crosses val="autoZero"/>
        <c:crossBetween val="midCat"/>
      </c:valAx>
      <c:valAx>
        <c:axId val="1707521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Fonction</a:t>
                </a:r>
                <a:r>
                  <a:rPr lang="en-US" b="0" dirty="0"/>
                  <a:t> de </a:t>
                </a:r>
                <a:r>
                  <a:rPr lang="en-US" b="0" dirty="0" err="1"/>
                  <a:t>répartition</a:t>
                </a:r>
                <a:endParaRPr lang="en-US" b="0" dirty="0"/>
              </a:p>
            </c:rich>
          </c:tx>
          <c:layout>
            <c:manualLayout>
              <c:xMode val="edge"/>
              <c:yMode val="edge"/>
              <c:x val="1.9444444444444445E-2"/>
              <c:y val="0.2170952070130793"/>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48736"/>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numRef>
              <c:f>Sheet1!$A$1:$A$17</c:f>
              <c:numCache>
                <c:formatCode>General</c:formatCode>
                <c:ptCount val="17"/>
                <c:pt idx="0">
                  <c:v>65</c:v>
                </c:pt>
                <c:pt idx="3">
                  <c:v>70</c:v>
                </c:pt>
                <c:pt idx="6">
                  <c:v>75</c:v>
                </c:pt>
                <c:pt idx="9">
                  <c:v>80</c:v>
                </c:pt>
                <c:pt idx="12">
                  <c:v>85</c:v>
                </c:pt>
                <c:pt idx="16">
                  <c:v>90</c:v>
                </c:pt>
              </c:numCache>
            </c:numRef>
          </c:cat>
          <c:val>
            <c:numRef>
              <c:f>Sheet1!$B$1:$B$17</c:f>
              <c:numCache>
                <c:formatCode>General</c:formatCode>
                <c:ptCount val="17"/>
                <c:pt idx="7">
                  <c:v>3.9399999999999998E-2</c:v>
                </c:pt>
                <c:pt idx="8">
                  <c:v>0.1925</c:v>
                </c:pt>
                <c:pt idx="9">
                  <c:v>0.3589</c:v>
                </c:pt>
                <c:pt idx="10">
                  <c:v>0.2989</c:v>
                </c:pt>
                <c:pt idx="11">
                  <c:v>0.10390000000000001</c:v>
                </c:pt>
                <c:pt idx="13">
                  <c:v>5.1539999999999997E-3</c:v>
                </c:pt>
              </c:numCache>
            </c:numRef>
          </c:val>
          <c:extLst>
            <c:ext xmlns:c16="http://schemas.microsoft.com/office/drawing/2014/chart" uri="{C3380CC4-5D6E-409C-BE32-E72D297353CC}">
              <c16:uniqueId val="{00000000-0358-42AF-B48D-EEBBE0453903}"/>
            </c:ext>
          </c:extLst>
        </c:ser>
        <c:dLbls>
          <c:showLegendKey val="0"/>
          <c:showVal val="0"/>
          <c:showCatName val="0"/>
          <c:showSerName val="0"/>
          <c:showPercent val="0"/>
          <c:showBubbleSize val="0"/>
        </c:dLbls>
        <c:gapWidth val="15"/>
        <c:overlap val="-27"/>
        <c:axId val="48433152"/>
        <c:axId val="138771200"/>
      </c:barChart>
      <c:catAx>
        <c:axId val="48433152"/>
        <c:scaling>
          <c:orientation val="minMax"/>
        </c:scaling>
        <c:delete val="0"/>
        <c:axPos val="b"/>
        <c:min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71200"/>
        <c:crosses val="autoZero"/>
        <c:auto val="1"/>
        <c:lblAlgn val="ctr"/>
        <c:lblOffset val="100"/>
        <c:tickLblSkip val="1"/>
        <c:tickMarkSkip val="5"/>
        <c:noMultiLvlLbl val="0"/>
      </c:catAx>
      <c:valAx>
        <c:axId val="1387712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Loi</a:t>
                </a:r>
                <a:r>
                  <a:rPr lang="en-US" b="0" dirty="0"/>
                  <a:t> de </a:t>
                </a:r>
                <a:r>
                  <a:rPr lang="en-US" b="0" dirty="0" err="1"/>
                  <a:t>probabilité</a:t>
                </a:r>
                <a:endParaRPr lang="en-US" b="0" dirty="0"/>
              </a:p>
            </c:rich>
          </c:tx>
          <c:layout>
            <c:manualLayout>
              <c:xMode val="edge"/>
              <c:yMode val="edge"/>
              <c:x val="1.9449847179772158E-2"/>
              <c:y val="0.2126301382438483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331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79929-20DF-4FEF-91B4-93662A58E02C}">
  <ds:schemaRefs>
    <ds:schemaRef ds:uri="http://schemas.openxmlformats.org/officeDocument/2006/bibliography"/>
  </ds:schemaRefs>
</ds:datastoreItem>
</file>

<file path=customXml/itemProps2.xml><?xml version="1.0" encoding="utf-8"?>
<ds:datastoreItem xmlns:ds="http://schemas.openxmlformats.org/officeDocument/2006/customXml" ds:itemID="{41C26A34-0587-4342-9D9D-8CF170F203F6}"/>
</file>

<file path=customXml/itemProps3.xml><?xml version="1.0" encoding="utf-8"?>
<ds:datastoreItem xmlns:ds="http://schemas.openxmlformats.org/officeDocument/2006/customXml" ds:itemID="{4B4F8AF2-85ED-4F0A-8572-E01F710E8819}"/>
</file>

<file path=docProps/app.xml><?xml version="1.0" encoding="utf-8"?>
<Properties xmlns="http://schemas.openxmlformats.org/officeDocument/2006/extended-properties" xmlns:vt="http://schemas.openxmlformats.org/officeDocument/2006/docPropsVTypes">
  <Template>ECE_TRANS.dotm</Template>
  <TotalTime>0</TotalTime>
  <Pages>39</Pages>
  <Words>14820</Words>
  <Characters>84476</Characters>
  <Application>Microsoft Office Word</Application>
  <DocSecurity>0</DocSecurity>
  <Lines>703</Lines>
  <Paragraphs>198</Paragraphs>
  <ScaleCrop>false</ScaleCrop>
  <HeadingPairs>
    <vt:vector size="2" baseType="variant">
      <vt:variant>
        <vt:lpstr>Titre</vt:lpstr>
      </vt:variant>
      <vt:variant>
        <vt:i4>1</vt:i4>
      </vt:variant>
    </vt:vector>
  </HeadingPairs>
  <TitlesOfParts>
    <vt:vector size="1" baseType="lpstr">
      <vt:lpstr>ECE/TRANS/WP.29/2024/81</vt:lpstr>
    </vt:vector>
  </TitlesOfParts>
  <Company>DCM</Company>
  <LinksUpToDate>false</LinksUpToDate>
  <CharactersWithSpaces>99098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ECE/TRANS/WP.29/2024/81</dc:title>
  <dc:subject/>
  <dc:creator>Nicolas MORIN</dc:creator>
  <cp:keywords/>
  <cp:lastModifiedBy>Nicolas Morin</cp:lastModifiedBy>
  <cp:revision>2</cp:revision>
  <cp:lastPrinted>2024-06-19T16:22:00Z</cp:lastPrinted>
  <dcterms:created xsi:type="dcterms:W3CDTF">2024-06-20T06:22:00Z</dcterms:created>
  <dcterms:modified xsi:type="dcterms:W3CDTF">2024-06-20T06:22:00Z</dcterms:modified>
</cp:coreProperties>
</file>