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AFDEAB6" w14:textId="77777777" w:rsidTr="00C97039">
        <w:trPr>
          <w:trHeight w:hRule="exact" w:val="851"/>
        </w:trPr>
        <w:tc>
          <w:tcPr>
            <w:tcW w:w="1276" w:type="dxa"/>
            <w:tcBorders>
              <w:bottom w:val="single" w:sz="4" w:space="0" w:color="auto"/>
            </w:tcBorders>
          </w:tcPr>
          <w:p w14:paraId="370C50C5" w14:textId="77777777" w:rsidR="00F35BAF" w:rsidRPr="00DB58B5" w:rsidRDefault="00F35BAF" w:rsidP="005D0CB6"/>
        </w:tc>
        <w:tc>
          <w:tcPr>
            <w:tcW w:w="2268" w:type="dxa"/>
            <w:tcBorders>
              <w:bottom w:val="single" w:sz="4" w:space="0" w:color="auto"/>
            </w:tcBorders>
            <w:vAlign w:val="bottom"/>
          </w:tcPr>
          <w:p w14:paraId="6E836A88"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29AE2DC" w14:textId="0A4D8875" w:rsidR="00F35BAF" w:rsidRPr="00DB58B5" w:rsidRDefault="005D0CB6" w:rsidP="005D0CB6">
            <w:pPr>
              <w:jc w:val="right"/>
            </w:pPr>
            <w:r w:rsidRPr="005D0CB6">
              <w:rPr>
                <w:sz w:val="40"/>
              </w:rPr>
              <w:t>ECE</w:t>
            </w:r>
            <w:r>
              <w:t>/TRANS/WP.29/2024/66</w:t>
            </w:r>
          </w:p>
        </w:tc>
      </w:tr>
      <w:tr w:rsidR="00F35BAF" w:rsidRPr="00DB58B5" w14:paraId="489176BB" w14:textId="77777777" w:rsidTr="00C97039">
        <w:trPr>
          <w:trHeight w:hRule="exact" w:val="2835"/>
        </w:trPr>
        <w:tc>
          <w:tcPr>
            <w:tcW w:w="1276" w:type="dxa"/>
            <w:tcBorders>
              <w:top w:val="single" w:sz="4" w:space="0" w:color="auto"/>
              <w:bottom w:val="single" w:sz="12" w:space="0" w:color="auto"/>
            </w:tcBorders>
          </w:tcPr>
          <w:p w14:paraId="0A222B53" w14:textId="77777777" w:rsidR="00F35BAF" w:rsidRPr="00DB58B5" w:rsidRDefault="00F35BAF" w:rsidP="00C97039">
            <w:pPr>
              <w:spacing w:before="120"/>
              <w:jc w:val="center"/>
            </w:pPr>
            <w:r>
              <w:rPr>
                <w:noProof/>
                <w:lang w:eastAsia="fr-CH"/>
              </w:rPr>
              <w:drawing>
                <wp:inline distT="0" distB="0" distL="0" distR="0" wp14:anchorId="18AB512C" wp14:editId="7F55C37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BE4D582"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712DC9C" w14:textId="77777777" w:rsidR="00F35BAF" w:rsidRDefault="005D0CB6" w:rsidP="00C97039">
            <w:pPr>
              <w:spacing w:before="240"/>
            </w:pPr>
            <w:proofErr w:type="spellStart"/>
            <w:r>
              <w:t>Distr</w:t>
            </w:r>
            <w:proofErr w:type="spellEnd"/>
            <w:r>
              <w:t>. générale</w:t>
            </w:r>
          </w:p>
          <w:p w14:paraId="51135806" w14:textId="77777777" w:rsidR="005D0CB6" w:rsidRDefault="005D0CB6" w:rsidP="005D0CB6">
            <w:pPr>
              <w:spacing w:line="240" w:lineRule="exact"/>
            </w:pPr>
            <w:r>
              <w:t>8 avril 2024</w:t>
            </w:r>
          </w:p>
          <w:p w14:paraId="068B9963" w14:textId="77777777" w:rsidR="005D0CB6" w:rsidRDefault="005D0CB6" w:rsidP="005D0CB6">
            <w:pPr>
              <w:spacing w:line="240" w:lineRule="exact"/>
            </w:pPr>
            <w:r>
              <w:t>Français</w:t>
            </w:r>
          </w:p>
          <w:p w14:paraId="74DFCB91" w14:textId="674C2C78" w:rsidR="005D0CB6" w:rsidRPr="00DB58B5" w:rsidRDefault="005D0CB6" w:rsidP="005D0CB6">
            <w:pPr>
              <w:spacing w:line="240" w:lineRule="exact"/>
            </w:pPr>
            <w:r>
              <w:t>Original : anglais</w:t>
            </w:r>
          </w:p>
        </w:tc>
      </w:tr>
    </w:tbl>
    <w:p w14:paraId="0F84C3EC" w14:textId="77777777" w:rsidR="007F20FA" w:rsidRPr="000312C0" w:rsidRDefault="007F20FA" w:rsidP="007F20FA">
      <w:pPr>
        <w:spacing w:before="120"/>
        <w:rPr>
          <w:b/>
          <w:sz w:val="28"/>
          <w:szCs w:val="28"/>
        </w:rPr>
      </w:pPr>
      <w:r w:rsidRPr="000312C0">
        <w:rPr>
          <w:b/>
          <w:sz w:val="28"/>
          <w:szCs w:val="28"/>
        </w:rPr>
        <w:t>Commission économique pour l’Europe</w:t>
      </w:r>
    </w:p>
    <w:p w14:paraId="735CDBFE" w14:textId="77777777" w:rsidR="007F20FA" w:rsidRDefault="007F20FA" w:rsidP="007F20FA">
      <w:pPr>
        <w:spacing w:before="120"/>
        <w:rPr>
          <w:sz w:val="28"/>
          <w:szCs w:val="28"/>
        </w:rPr>
      </w:pPr>
      <w:r w:rsidRPr="00685843">
        <w:rPr>
          <w:sz w:val="28"/>
          <w:szCs w:val="28"/>
        </w:rPr>
        <w:t>Comité des transports intérieurs</w:t>
      </w:r>
    </w:p>
    <w:p w14:paraId="24E0159C" w14:textId="77777777" w:rsidR="009C7473" w:rsidRPr="00BE1059" w:rsidRDefault="009C7473" w:rsidP="009C7473">
      <w:pPr>
        <w:spacing w:before="120"/>
        <w:rPr>
          <w:b/>
          <w:sz w:val="24"/>
          <w:szCs w:val="24"/>
        </w:rPr>
      </w:pPr>
      <w:r w:rsidRPr="00BE1059">
        <w:rPr>
          <w:b/>
          <w:sz w:val="24"/>
          <w:szCs w:val="24"/>
        </w:rPr>
        <w:t>Forum mondial de l</w:t>
      </w:r>
      <w:r>
        <w:rPr>
          <w:b/>
          <w:sz w:val="24"/>
          <w:szCs w:val="24"/>
        </w:rPr>
        <w:t>’</w:t>
      </w:r>
      <w:r w:rsidRPr="00BE1059">
        <w:rPr>
          <w:b/>
          <w:sz w:val="24"/>
          <w:szCs w:val="24"/>
        </w:rPr>
        <w:t xml:space="preserve">harmonisation des Règlements </w:t>
      </w:r>
      <w:r w:rsidRPr="00BE1059">
        <w:rPr>
          <w:b/>
          <w:sz w:val="24"/>
          <w:szCs w:val="24"/>
        </w:rPr>
        <w:br/>
        <w:t>concernant les véhicules</w:t>
      </w:r>
    </w:p>
    <w:p w14:paraId="43A9D72A" w14:textId="77777777" w:rsidR="009C7473" w:rsidRPr="00BE1059" w:rsidRDefault="009C7473" w:rsidP="009C7473">
      <w:pPr>
        <w:spacing w:before="120"/>
        <w:rPr>
          <w:b/>
        </w:rPr>
      </w:pPr>
      <w:r>
        <w:rPr>
          <w:b/>
        </w:rPr>
        <w:t>193</w:t>
      </w:r>
      <w:r w:rsidRPr="00AE4F8E">
        <w:rPr>
          <w:b/>
          <w:vertAlign w:val="superscript"/>
        </w:rPr>
        <w:t>e</w:t>
      </w:r>
      <w:r>
        <w:rPr>
          <w:b/>
        </w:rPr>
        <w:t xml:space="preserve"> </w:t>
      </w:r>
      <w:r w:rsidRPr="00BE1059">
        <w:rPr>
          <w:b/>
          <w:bCs/>
        </w:rPr>
        <w:t>session</w:t>
      </w:r>
      <w:r w:rsidRPr="00BE1059">
        <w:t xml:space="preserve"> </w:t>
      </w:r>
    </w:p>
    <w:p w14:paraId="65B049C3" w14:textId="77777777" w:rsidR="009C7473" w:rsidRPr="00BE1059" w:rsidRDefault="009C7473" w:rsidP="009C7473">
      <w:pPr>
        <w:rPr>
          <w:bCs/>
        </w:rPr>
      </w:pPr>
      <w:r w:rsidRPr="00BE1059">
        <w:t xml:space="preserve">Genève, </w:t>
      </w:r>
      <w:r>
        <w:t>25-28 juin</w:t>
      </w:r>
      <w:r w:rsidRPr="00BE1059">
        <w:t xml:space="preserve"> 2024</w:t>
      </w:r>
    </w:p>
    <w:p w14:paraId="370AA012" w14:textId="77777777" w:rsidR="009C7473" w:rsidRPr="00BE1059" w:rsidRDefault="009C7473" w:rsidP="009C7473">
      <w:pPr>
        <w:rPr>
          <w:bCs/>
        </w:rPr>
      </w:pPr>
      <w:r w:rsidRPr="00BE1059">
        <w:t xml:space="preserve">Point </w:t>
      </w:r>
      <w:r>
        <w:t>4.9.4</w:t>
      </w:r>
      <w:r w:rsidRPr="00BE1059">
        <w:t xml:space="preserve"> de l</w:t>
      </w:r>
      <w:r>
        <w:t>’</w:t>
      </w:r>
      <w:r w:rsidRPr="00BE1059">
        <w:t>ordre du jour provisoire</w:t>
      </w:r>
    </w:p>
    <w:p w14:paraId="2DABB166" w14:textId="77777777" w:rsidR="009C7473" w:rsidRPr="00AE4F8E" w:rsidRDefault="009C7473" w:rsidP="009C7473">
      <w:pPr>
        <w:rPr>
          <w:b/>
          <w:lang w:val="fr-FR"/>
        </w:rPr>
      </w:pPr>
      <w:r w:rsidRPr="00AE4F8E">
        <w:rPr>
          <w:b/>
          <w:lang w:val="fr-FR"/>
        </w:rPr>
        <w:t>Accord de 1958 :</w:t>
      </w:r>
    </w:p>
    <w:p w14:paraId="2EC16E3F" w14:textId="77777777" w:rsidR="009C7473" w:rsidRDefault="009C7473" w:rsidP="009C7473">
      <w:pPr>
        <w:rPr>
          <w:b/>
          <w:bCs/>
        </w:rPr>
      </w:pPr>
      <w:r w:rsidRPr="00AE4F8E">
        <w:rPr>
          <w:b/>
          <w:lang w:val="fr-FR"/>
        </w:rPr>
        <w:t>Examen de projets d</w:t>
      </w:r>
      <w:r>
        <w:rPr>
          <w:b/>
          <w:lang w:val="fr-FR"/>
        </w:rPr>
        <w:t>’</w:t>
      </w:r>
      <w:r w:rsidRPr="00AE4F8E">
        <w:rPr>
          <w:b/>
          <w:lang w:val="fr-FR"/>
        </w:rPr>
        <w:t xml:space="preserve">amendements à des Règlements ONU </w:t>
      </w:r>
      <w:r>
        <w:rPr>
          <w:b/>
          <w:lang w:val="fr-FR"/>
        </w:rPr>
        <w:br/>
      </w:r>
      <w:r w:rsidRPr="00AE4F8E">
        <w:rPr>
          <w:b/>
          <w:lang w:val="fr-FR"/>
        </w:rPr>
        <w:t>existants, soumis par</w:t>
      </w:r>
      <w:r>
        <w:rPr>
          <w:b/>
          <w:lang w:val="fr-FR"/>
        </w:rPr>
        <w:t xml:space="preserve"> </w:t>
      </w:r>
      <w:r w:rsidRPr="00AE4F8E">
        <w:rPr>
          <w:b/>
          <w:lang w:val="fr-FR"/>
        </w:rPr>
        <w:t>le GRBP</w:t>
      </w:r>
    </w:p>
    <w:p w14:paraId="4DAF38B5" w14:textId="77777777" w:rsidR="009C7473" w:rsidRPr="00BE1059" w:rsidRDefault="009C7473" w:rsidP="009C7473">
      <w:pPr>
        <w:pStyle w:val="HChG"/>
      </w:pPr>
      <w:r w:rsidRPr="00BE1059">
        <w:tab/>
      </w:r>
      <w:r w:rsidRPr="00BE1059">
        <w:tab/>
        <w:t xml:space="preserve">Proposition de série </w:t>
      </w:r>
      <w:r>
        <w:t xml:space="preserve">02 </w:t>
      </w:r>
      <w:r w:rsidRPr="00BE1059">
        <w:t>d</w:t>
      </w:r>
      <w:r>
        <w:t>’</w:t>
      </w:r>
      <w:r w:rsidRPr="00BE1059">
        <w:t>amendements au Règlement ONU n</w:t>
      </w:r>
      <w:r w:rsidRPr="00BE1059">
        <w:rPr>
          <w:vertAlign w:val="superscript"/>
        </w:rPr>
        <w:t>o</w:t>
      </w:r>
      <w:r w:rsidRPr="00BE1059">
        <w:t xml:space="preserve"> 138 </w:t>
      </w:r>
      <w:r>
        <w:t>(Véhicules à moteur silencieux)</w:t>
      </w:r>
    </w:p>
    <w:p w14:paraId="561F5F14" w14:textId="77777777" w:rsidR="009C7473" w:rsidRPr="00BE1059" w:rsidRDefault="009C7473" w:rsidP="00F21D68">
      <w:pPr>
        <w:pStyle w:val="H1G"/>
      </w:pPr>
      <w:r w:rsidRPr="00BE1059">
        <w:tab/>
      </w:r>
      <w:r w:rsidRPr="00BE1059">
        <w:tab/>
        <w:t xml:space="preserve">Communication </w:t>
      </w:r>
      <w:r>
        <w:t>du Groupe de travail du bruit et des pneumatiques</w:t>
      </w:r>
      <w:r w:rsidRPr="00F21D68">
        <w:rPr>
          <w:b w:val="0"/>
          <w:sz w:val="20"/>
        </w:rPr>
        <w:footnoteReference w:customMarkFollows="1" w:id="2"/>
        <w:t>*</w:t>
      </w:r>
      <w:r w:rsidRPr="00BE1059">
        <w:t xml:space="preserve">  </w:t>
      </w:r>
    </w:p>
    <w:p w14:paraId="0C8F6E9E" w14:textId="77777777" w:rsidR="009C7473" w:rsidRPr="00BE1059" w:rsidRDefault="009C7473" w:rsidP="009C7473">
      <w:pPr>
        <w:pStyle w:val="SingleTxtG"/>
        <w:ind w:firstLine="567"/>
      </w:pPr>
      <w:r w:rsidRPr="00BE1059">
        <w:tab/>
      </w:r>
      <w:r>
        <w:t xml:space="preserve">Le texte ci-après a été adopté par le Groupe de travail du bruit et des pneumatiques (GRBP) à sa soixante-dix-neuvième session (ECE/TRANS/WP.29/GRBP/77, par. 16). Il est fondé sur le document ECE/TRANS/WP.29/GRBP/2024/2 tel que modifié par le document informel GRBP-79-34-Rev.2. </w:t>
      </w:r>
      <w:r w:rsidRPr="003D7FC0">
        <w:t>Il est soumis au Forum mondial de l</w:t>
      </w:r>
      <w:r>
        <w:t>’</w:t>
      </w:r>
      <w:r w:rsidRPr="003D7FC0">
        <w:t>harmonisation des Règlements concernant les véhicules (WP.29) et au Comité d</w:t>
      </w:r>
      <w:r>
        <w:t>’</w:t>
      </w:r>
      <w:r w:rsidRPr="003D7FC0">
        <w:t>administration de l</w:t>
      </w:r>
      <w:r>
        <w:t>’</w:t>
      </w:r>
      <w:r w:rsidRPr="003D7FC0">
        <w:t xml:space="preserve">Accord de 1958 (AC.1) pour examen à leurs sessions de </w:t>
      </w:r>
      <w:r>
        <w:t>juin 2024</w:t>
      </w:r>
      <w:r w:rsidRPr="003D7FC0">
        <w:t>.</w:t>
      </w:r>
    </w:p>
    <w:p w14:paraId="75934989" w14:textId="77777777" w:rsidR="009C7473" w:rsidRPr="00BE1059" w:rsidRDefault="009C7473" w:rsidP="009C7473">
      <w:pPr>
        <w:suppressAutoHyphens w:val="0"/>
        <w:kinsoku/>
        <w:overflowPunct/>
        <w:autoSpaceDE/>
        <w:autoSpaceDN/>
        <w:adjustRightInd/>
        <w:snapToGrid/>
        <w:spacing w:after="200" w:line="276" w:lineRule="auto"/>
      </w:pPr>
      <w:r w:rsidRPr="00BE1059">
        <w:br w:type="page"/>
      </w:r>
    </w:p>
    <w:p w14:paraId="2E78F811" w14:textId="6ECC52E8" w:rsidR="009C7473" w:rsidRPr="00AE4F8E" w:rsidRDefault="009C7473" w:rsidP="00F21D68">
      <w:pPr>
        <w:pStyle w:val="HChG"/>
      </w:pPr>
      <w:r w:rsidRPr="00AE4F8E">
        <w:lastRenderedPageBreak/>
        <w:tab/>
      </w:r>
      <w:r w:rsidRPr="00AE4F8E">
        <w:tab/>
        <w:t>Prescriptions uniformes relatives à l</w:t>
      </w:r>
      <w:r>
        <w:t>’</w:t>
      </w:r>
      <w:r w:rsidRPr="00AE4F8E">
        <w:t xml:space="preserve">homologation </w:t>
      </w:r>
      <w:r w:rsidR="00F21D68">
        <w:br/>
      </w:r>
      <w:r w:rsidRPr="00AE4F8E">
        <w:t xml:space="preserve">des véhicules à moteur silencieux en ce qui concerne </w:t>
      </w:r>
      <w:r w:rsidR="00F21D68">
        <w:br/>
      </w:r>
      <w:r w:rsidRPr="00AE4F8E">
        <w:t>leur audibilité réduite</w:t>
      </w:r>
    </w:p>
    <w:p w14:paraId="71D18235" w14:textId="02E909F1" w:rsidR="009C7473" w:rsidRPr="00BE1059" w:rsidRDefault="009C7473" w:rsidP="009C7473">
      <w:pPr>
        <w:spacing w:after="120"/>
        <w:rPr>
          <w:sz w:val="28"/>
        </w:rPr>
      </w:pPr>
      <w:r w:rsidRPr="00BE1059">
        <w:rPr>
          <w:sz w:val="28"/>
        </w:rPr>
        <w:t>Table des matières</w:t>
      </w:r>
    </w:p>
    <w:p w14:paraId="0D7D29E3" w14:textId="77777777" w:rsidR="009C7473" w:rsidRPr="00BE1059" w:rsidRDefault="009C7473" w:rsidP="009C7473">
      <w:pPr>
        <w:tabs>
          <w:tab w:val="right" w:pos="9638"/>
        </w:tabs>
        <w:spacing w:after="120"/>
        <w:ind w:left="283"/>
        <w:rPr>
          <w:i/>
          <w:sz w:val="18"/>
        </w:rPr>
      </w:pPr>
      <w:r w:rsidRPr="00AE4F8E">
        <w:rPr>
          <w:iCs/>
        </w:rPr>
        <w:t>Règlement</w:t>
      </w:r>
      <w:r w:rsidRPr="00BE1059">
        <w:rPr>
          <w:i/>
          <w:sz w:val="18"/>
        </w:rPr>
        <w:tab/>
        <w:t>Page</w:t>
      </w:r>
    </w:p>
    <w:p w14:paraId="503C792F" w14:textId="77777777" w:rsidR="00673176" w:rsidRDefault="00673176" w:rsidP="00673176">
      <w:pPr>
        <w:tabs>
          <w:tab w:val="right" w:pos="850"/>
          <w:tab w:val="right" w:leader="dot" w:pos="8787"/>
          <w:tab w:val="right" w:pos="9638"/>
        </w:tabs>
        <w:spacing w:after="120"/>
        <w:ind w:left="1134" w:hanging="1134"/>
      </w:pPr>
      <w:r>
        <w:tab/>
        <w:t>1.</w:t>
      </w:r>
      <w:r>
        <w:tab/>
      </w:r>
      <w:r>
        <w:rPr>
          <w:lang w:val="fr-FR"/>
        </w:rPr>
        <w:t>Domaine d’application</w:t>
      </w:r>
      <w:r>
        <w:tab/>
      </w:r>
      <w:r>
        <w:tab/>
        <w:t>3</w:t>
      </w:r>
    </w:p>
    <w:p w14:paraId="3B01D9EA" w14:textId="77777777" w:rsidR="00673176" w:rsidRDefault="00673176" w:rsidP="00673176">
      <w:pPr>
        <w:tabs>
          <w:tab w:val="right" w:pos="850"/>
          <w:tab w:val="right" w:leader="dot" w:pos="8787"/>
          <w:tab w:val="right" w:pos="9638"/>
        </w:tabs>
        <w:spacing w:after="120"/>
        <w:ind w:left="1134" w:hanging="1134"/>
      </w:pPr>
      <w:r>
        <w:tab/>
        <w:t>2</w:t>
      </w:r>
      <w:r>
        <w:tab/>
        <w:t>Définitions</w:t>
      </w:r>
      <w:r>
        <w:tab/>
      </w:r>
      <w:r>
        <w:tab/>
        <w:t>3</w:t>
      </w:r>
    </w:p>
    <w:p w14:paraId="5111B7AE" w14:textId="77777777" w:rsidR="00673176" w:rsidRDefault="00673176" w:rsidP="00673176">
      <w:pPr>
        <w:tabs>
          <w:tab w:val="right" w:pos="850"/>
          <w:tab w:val="right" w:leader="dot" w:pos="8787"/>
          <w:tab w:val="right" w:pos="9638"/>
        </w:tabs>
        <w:spacing w:after="120"/>
        <w:ind w:left="1134" w:hanging="1134"/>
        <w:rPr>
          <w:lang w:val="fr-FR"/>
        </w:rPr>
      </w:pPr>
      <w:r>
        <w:tab/>
        <w:t>3.</w:t>
      </w:r>
      <w:r>
        <w:tab/>
      </w:r>
      <w:r>
        <w:rPr>
          <w:lang w:val="fr-FR"/>
        </w:rPr>
        <w:t>Demande d’homologation</w:t>
      </w:r>
      <w:r>
        <w:rPr>
          <w:lang w:val="fr-FR"/>
        </w:rPr>
        <w:tab/>
      </w:r>
      <w:r>
        <w:rPr>
          <w:lang w:val="fr-FR"/>
        </w:rPr>
        <w:tab/>
        <w:t>7</w:t>
      </w:r>
    </w:p>
    <w:p w14:paraId="2FC0679A"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4.</w:t>
      </w:r>
      <w:r>
        <w:rPr>
          <w:lang w:val="fr-FR"/>
        </w:rPr>
        <w:tab/>
        <w:t>Marques</w:t>
      </w:r>
      <w:r>
        <w:rPr>
          <w:lang w:val="fr-FR"/>
        </w:rPr>
        <w:tab/>
      </w:r>
      <w:r>
        <w:rPr>
          <w:lang w:val="fr-FR"/>
        </w:rPr>
        <w:tab/>
        <w:t>7</w:t>
      </w:r>
    </w:p>
    <w:p w14:paraId="03534D2D"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5.</w:t>
      </w:r>
      <w:r>
        <w:rPr>
          <w:lang w:val="fr-FR"/>
        </w:rPr>
        <w:tab/>
        <w:t>Homologation</w:t>
      </w:r>
      <w:r>
        <w:rPr>
          <w:lang w:val="fr-FR"/>
        </w:rPr>
        <w:tab/>
      </w:r>
      <w:r>
        <w:rPr>
          <w:lang w:val="fr-FR"/>
        </w:rPr>
        <w:tab/>
        <w:t>7</w:t>
      </w:r>
    </w:p>
    <w:p w14:paraId="2DC45CBD"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6.</w:t>
      </w:r>
      <w:r>
        <w:rPr>
          <w:lang w:val="fr-FR"/>
        </w:rPr>
        <w:tab/>
        <w:t>Spécifications</w:t>
      </w:r>
      <w:r>
        <w:rPr>
          <w:lang w:val="fr-FR"/>
        </w:rPr>
        <w:tab/>
      </w:r>
      <w:r>
        <w:rPr>
          <w:lang w:val="fr-FR"/>
        </w:rPr>
        <w:tab/>
        <w:t>8</w:t>
      </w:r>
    </w:p>
    <w:p w14:paraId="61268AA3"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7.</w:t>
      </w:r>
      <w:r>
        <w:rPr>
          <w:lang w:val="fr-FR"/>
        </w:rPr>
        <w:tab/>
        <w:t>Modification et extension de l’homologation  d’un type de véhicule</w:t>
      </w:r>
      <w:r>
        <w:rPr>
          <w:lang w:val="fr-FR"/>
        </w:rPr>
        <w:tab/>
      </w:r>
      <w:r>
        <w:rPr>
          <w:lang w:val="fr-FR"/>
        </w:rPr>
        <w:tab/>
        <w:t>12</w:t>
      </w:r>
    </w:p>
    <w:p w14:paraId="1EA1871A"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8.</w:t>
      </w:r>
      <w:r>
        <w:rPr>
          <w:lang w:val="fr-FR"/>
        </w:rPr>
        <w:tab/>
        <w:t>Conformité de la production</w:t>
      </w:r>
      <w:r>
        <w:rPr>
          <w:lang w:val="fr-FR"/>
        </w:rPr>
        <w:tab/>
      </w:r>
      <w:r>
        <w:rPr>
          <w:lang w:val="fr-FR"/>
        </w:rPr>
        <w:tab/>
        <w:t>13</w:t>
      </w:r>
    </w:p>
    <w:p w14:paraId="35C8BBE6"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9.</w:t>
      </w:r>
      <w:r>
        <w:rPr>
          <w:lang w:val="fr-FR"/>
        </w:rPr>
        <w:tab/>
        <w:t>Sanctions pour non-conformité de la production</w:t>
      </w:r>
      <w:r>
        <w:rPr>
          <w:lang w:val="fr-FR"/>
        </w:rPr>
        <w:tab/>
      </w:r>
      <w:r>
        <w:rPr>
          <w:lang w:val="fr-FR"/>
        </w:rPr>
        <w:tab/>
        <w:t>13</w:t>
      </w:r>
    </w:p>
    <w:p w14:paraId="70DD3D05"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10.</w:t>
      </w:r>
      <w:r>
        <w:rPr>
          <w:lang w:val="fr-FR"/>
        </w:rPr>
        <w:tab/>
        <w:t>Arrêt définitif de la production</w:t>
      </w:r>
      <w:r>
        <w:rPr>
          <w:lang w:val="fr-FR"/>
        </w:rPr>
        <w:tab/>
      </w:r>
      <w:r>
        <w:rPr>
          <w:lang w:val="fr-FR"/>
        </w:rPr>
        <w:tab/>
        <w:t>14</w:t>
      </w:r>
    </w:p>
    <w:p w14:paraId="727ADA2E"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11.</w:t>
      </w:r>
      <w:r>
        <w:rPr>
          <w:lang w:val="fr-FR"/>
        </w:rPr>
        <w:tab/>
        <w:t>Dispositions transitoires</w:t>
      </w:r>
      <w:r>
        <w:rPr>
          <w:lang w:val="fr-FR"/>
        </w:rPr>
        <w:tab/>
      </w:r>
      <w:r>
        <w:rPr>
          <w:lang w:val="fr-FR"/>
        </w:rPr>
        <w:tab/>
        <w:t>14</w:t>
      </w:r>
    </w:p>
    <w:p w14:paraId="6E11102B" w14:textId="77777777" w:rsidR="00673176" w:rsidRDefault="00673176" w:rsidP="00673176">
      <w:pPr>
        <w:tabs>
          <w:tab w:val="right" w:pos="850"/>
          <w:tab w:val="right" w:leader="dot" w:pos="8787"/>
          <w:tab w:val="right" w:pos="9638"/>
        </w:tabs>
        <w:spacing w:after="120"/>
        <w:ind w:left="1134" w:hanging="1134"/>
        <w:rPr>
          <w:lang w:val="fr-FR"/>
        </w:rPr>
      </w:pPr>
      <w:r>
        <w:rPr>
          <w:lang w:val="fr-FR"/>
        </w:rPr>
        <w:tab/>
        <w:t>12.</w:t>
      </w:r>
      <w:r>
        <w:rPr>
          <w:lang w:val="fr-FR"/>
        </w:rPr>
        <w:tab/>
        <w:t xml:space="preserve">Noms et adresses des services techniques chargés  des essais d’homologation </w:t>
      </w:r>
      <w:r>
        <w:rPr>
          <w:lang w:val="fr-FR"/>
        </w:rPr>
        <w:br/>
        <w:t>et des autorités d’homologation de type</w:t>
      </w:r>
      <w:r>
        <w:rPr>
          <w:lang w:val="fr-FR"/>
        </w:rPr>
        <w:tab/>
      </w:r>
      <w:r>
        <w:rPr>
          <w:lang w:val="fr-FR"/>
        </w:rPr>
        <w:tab/>
        <w:t>14</w:t>
      </w:r>
    </w:p>
    <w:p w14:paraId="1FA62C65" w14:textId="77777777" w:rsidR="00673176" w:rsidRPr="008D1DD1" w:rsidRDefault="00673176" w:rsidP="00673176">
      <w:pPr>
        <w:tabs>
          <w:tab w:val="right" w:pos="850"/>
        </w:tabs>
        <w:spacing w:after="120"/>
      </w:pPr>
      <w:r>
        <w:tab/>
        <w:t>Annexes</w:t>
      </w:r>
    </w:p>
    <w:p w14:paraId="4501F263" w14:textId="77777777" w:rsidR="00673176" w:rsidRPr="007838D5" w:rsidRDefault="00673176" w:rsidP="00673176">
      <w:pPr>
        <w:tabs>
          <w:tab w:val="right" w:pos="850"/>
          <w:tab w:val="right" w:leader="dot" w:pos="8787"/>
          <w:tab w:val="right" w:pos="9638"/>
        </w:tabs>
        <w:spacing w:after="120"/>
        <w:ind w:left="1134" w:hanging="1134"/>
        <w:rPr>
          <w:noProof/>
        </w:rPr>
      </w:pPr>
      <w:r>
        <w:rPr>
          <w:lang w:val="fr-FR"/>
        </w:rPr>
        <w:tab/>
        <w:t>1</w:t>
      </w:r>
      <w:r>
        <w:rPr>
          <w:lang w:val="fr-FR"/>
        </w:rPr>
        <w:tab/>
        <w:t>Communication</w:t>
      </w:r>
      <w:r>
        <w:rPr>
          <w:lang w:val="fr-FR"/>
        </w:rPr>
        <w:tab/>
      </w:r>
      <w:r>
        <w:rPr>
          <w:lang w:val="fr-FR"/>
        </w:rPr>
        <w:tab/>
        <w:t>16</w:t>
      </w:r>
    </w:p>
    <w:p w14:paraId="76BC95AE" w14:textId="77777777" w:rsidR="00673176" w:rsidRPr="007838D5" w:rsidRDefault="00673176" w:rsidP="00673176">
      <w:pPr>
        <w:tabs>
          <w:tab w:val="right" w:pos="850"/>
          <w:tab w:val="right" w:leader="dot" w:pos="8787"/>
          <w:tab w:val="right" w:pos="9638"/>
        </w:tabs>
        <w:spacing w:after="120"/>
        <w:ind w:left="1134" w:hanging="1134"/>
        <w:rPr>
          <w:noProof/>
        </w:rPr>
      </w:pPr>
      <w:r>
        <w:rPr>
          <w:lang w:val="fr-FR"/>
        </w:rPr>
        <w:tab/>
      </w:r>
      <w:r>
        <w:rPr>
          <w:lang w:val="fr-FR"/>
        </w:rPr>
        <w:tab/>
        <w:t xml:space="preserve">Additif à la fiche de communication </w:t>
      </w:r>
      <w:r w:rsidRPr="00B916AE">
        <w:rPr>
          <w:rFonts w:eastAsia="MS Mincho"/>
          <w:lang w:val="fr-FR"/>
        </w:rPr>
        <w:t>n</w:t>
      </w:r>
      <w:r w:rsidRPr="00B916AE">
        <w:rPr>
          <w:rFonts w:eastAsia="MS Mincho"/>
          <w:vertAlign w:val="superscript"/>
          <w:lang w:val="fr-FR"/>
        </w:rPr>
        <w:t>o</w:t>
      </w:r>
      <w:r>
        <w:rPr>
          <w:lang w:val="fr-FR"/>
        </w:rPr>
        <w:t xml:space="preserve">… </w:t>
      </w:r>
      <w:r>
        <w:rPr>
          <w:lang w:val="fr-FR"/>
        </w:rPr>
        <w:tab/>
      </w:r>
      <w:r>
        <w:rPr>
          <w:lang w:val="fr-FR"/>
        </w:rPr>
        <w:tab/>
        <w:t>17</w:t>
      </w:r>
    </w:p>
    <w:p w14:paraId="3BC72C9F" w14:textId="77777777" w:rsidR="00673176" w:rsidRPr="007838D5" w:rsidRDefault="00673176" w:rsidP="00673176">
      <w:pPr>
        <w:tabs>
          <w:tab w:val="right" w:pos="850"/>
          <w:tab w:val="right" w:leader="dot" w:pos="8787"/>
          <w:tab w:val="right" w:pos="9638"/>
        </w:tabs>
        <w:spacing w:after="120"/>
        <w:ind w:left="1134" w:hanging="1134"/>
        <w:rPr>
          <w:noProof/>
        </w:rPr>
      </w:pPr>
      <w:r>
        <w:rPr>
          <w:lang w:val="fr-FR"/>
        </w:rPr>
        <w:tab/>
        <w:t>2</w:t>
      </w:r>
      <w:r>
        <w:rPr>
          <w:lang w:val="fr-FR"/>
        </w:rPr>
        <w:tab/>
        <w:t>Exemples de marques d’homologation</w:t>
      </w:r>
      <w:r>
        <w:rPr>
          <w:lang w:val="fr-FR"/>
        </w:rPr>
        <w:tab/>
      </w:r>
      <w:r>
        <w:rPr>
          <w:lang w:val="fr-FR"/>
        </w:rPr>
        <w:tab/>
        <w:t>20</w:t>
      </w:r>
    </w:p>
    <w:p w14:paraId="6307A5B4" w14:textId="77777777" w:rsidR="00673176" w:rsidRPr="007838D5" w:rsidRDefault="00673176" w:rsidP="00673176">
      <w:pPr>
        <w:tabs>
          <w:tab w:val="right" w:pos="850"/>
          <w:tab w:val="right" w:leader="dot" w:pos="8787"/>
          <w:tab w:val="right" w:pos="9638"/>
        </w:tabs>
        <w:spacing w:after="120"/>
        <w:ind w:left="1134" w:hanging="1134"/>
        <w:rPr>
          <w:noProof/>
        </w:rPr>
      </w:pPr>
      <w:r>
        <w:rPr>
          <w:lang w:val="fr-FR"/>
        </w:rPr>
        <w:tab/>
        <w:t>3</w:t>
      </w:r>
      <w:r>
        <w:rPr>
          <w:lang w:val="fr-FR"/>
        </w:rPr>
        <w:tab/>
        <w:t>Méthodes et appareils de mesure du bruit émis par les véhicules à moteur</w:t>
      </w:r>
      <w:r>
        <w:rPr>
          <w:lang w:val="fr-FR"/>
        </w:rPr>
        <w:tab/>
      </w:r>
      <w:r>
        <w:rPr>
          <w:lang w:val="fr-FR"/>
        </w:rPr>
        <w:tab/>
        <w:t>21</w:t>
      </w:r>
    </w:p>
    <w:p w14:paraId="376CD158" w14:textId="77777777" w:rsidR="00673176" w:rsidRDefault="00673176" w:rsidP="00673176">
      <w:pPr>
        <w:tabs>
          <w:tab w:val="right" w:pos="850"/>
          <w:tab w:val="right" w:leader="dot" w:pos="8787"/>
          <w:tab w:val="right" w:pos="9638"/>
        </w:tabs>
        <w:spacing w:after="120"/>
        <w:ind w:left="1134" w:hanging="1134"/>
      </w:pPr>
      <w:r>
        <w:rPr>
          <w:lang w:val="fr-FR"/>
        </w:rPr>
        <w:tab/>
      </w:r>
      <w:r>
        <w:rPr>
          <w:lang w:val="fr-FR"/>
        </w:rPr>
        <w:tab/>
        <w:t>Appendice : Figures et diagrammes</w:t>
      </w:r>
      <w:r>
        <w:rPr>
          <w:lang w:val="fr-FR"/>
        </w:rPr>
        <w:tab/>
      </w:r>
      <w:r>
        <w:rPr>
          <w:lang w:val="fr-FR"/>
        </w:rPr>
        <w:tab/>
        <w:t>34</w:t>
      </w:r>
    </w:p>
    <w:p w14:paraId="64A7E679" w14:textId="77777777" w:rsidR="00673176" w:rsidRDefault="00673176" w:rsidP="00673176">
      <w:pPr>
        <w:tabs>
          <w:tab w:val="right" w:pos="850"/>
          <w:tab w:val="right" w:leader="dot" w:pos="8787"/>
          <w:tab w:val="right" w:pos="9638"/>
        </w:tabs>
        <w:spacing w:after="120"/>
        <w:ind w:left="1134" w:hanging="1134"/>
        <w:rPr>
          <w:noProof/>
        </w:rPr>
      </w:pPr>
      <w:r>
        <w:rPr>
          <w:lang w:val="fr-FR"/>
        </w:rPr>
        <w:tab/>
        <w:t>4</w:t>
      </w:r>
      <w:r>
        <w:rPr>
          <w:lang w:val="fr-FR"/>
        </w:rPr>
        <w:tab/>
        <w:t xml:space="preserve">Attestation de conformité des véhicules à moteur silencieux </w:t>
      </w:r>
      <w:r>
        <w:rPr>
          <w:lang w:val="fr-FR"/>
        </w:rPr>
        <w:br/>
        <w:t>en ce qui concerne leur audibilité réduite</w:t>
      </w:r>
      <w:r>
        <w:rPr>
          <w:lang w:val="fr-FR"/>
        </w:rPr>
        <w:tab/>
      </w:r>
      <w:r>
        <w:rPr>
          <w:lang w:val="fr-FR"/>
        </w:rPr>
        <w:tab/>
        <w:t>43</w:t>
      </w:r>
    </w:p>
    <w:p w14:paraId="30697621" w14:textId="77777777" w:rsidR="009C7473" w:rsidRPr="00BE1059" w:rsidRDefault="009C7473" w:rsidP="009C7473">
      <w:pPr>
        <w:keepNext/>
        <w:keepLines/>
        <w:tabs>
          <w:tab w:val="right" w:pos="851"/>
        </w:tabs>
        <w:spacing w:before="360" w:after="240" w:line="300" w:lineRule="exact"/>
        <w:ind w:left="357" w:right="1134"/>
        <w:rPr>
          <w:rFonts w:eastAsiaTheme="minorEastAsia"/>
          <w:b/>
          <w:bCs/>
          <w:sz w:val="28"/>
          <w:szCs w:val="28"/>
        </w:rPr>
      </w:pPr>
      <w:r w:rsidRPr="00BE1059">
        <w:rPr>
          <w:b/>
          <w:sz w:val="28"/>
        </w:rPr>
        <w:br w:type="page"/>
      </w:r>
    </w:p>
    <w:p w14:paraId="58E592AC" w14:textId="77777777" w:rsidR="009C7473" w:rsidRPr="00BE1059" w:rsidRDefault="009C7473" w:rsidP="009C7473">
      <w:pPr>
        <w:pStyle w:val="HChG"/>
        <w:ind w:left="2268"/>
      </w:pPr>
      <w:r w:rsidRPr="00BE1059">
        <w:lastRenderedPageBreak/>
        <w:t>1.</w:t>
      </w:r>
      <w:r w:rsidRPr="00BE1059">
        <w:tab/>
        <w:t>Domaine d</w:t>
      </w:r>
      <w:r>
        <w:t>’</w:t>
      </w:r>
      <w:r w:rsidRPr="00BE1059">
        <w:t>application</w:t>
      </w:r>
    </w:p>
    <w:p w14:paraId="7A38C3A5" w14:textId="77777777" w:rsidR="009C7473" w:rsidRPr="006F7160" w:rsidRDefault="009C7473" w:rsidP="009C7473">
      <w:pPr>
        <w:pStyle w:val="SingleTxtG"/>
        <w:ind w:left="2268"/>
        <w:rPr>
          <w:szCs w:val="24"/>
        </w:rPr>
      </w:pPr>
      <w:r w:rsidRPr="00BE1059">
        <w:t>Le présent Règlement s</w:t>
      </w:r>
      <w:r>
        <w:t>’</w:t>
      </w:r>
      <w:r w:rsidRPr="00BE1059">
        <w:t>applique aux véhicules électriques des catégories M et</w:t>
      </w:r>
      <w:r>
        <w:t> </w:t>
      </w:r>
      <w:r w:rsidRPr="00BE1059">
        <w:t>N</w:t>
      </w:r>
      <w:r w:rsidRPr="00AE4F8E">
        <w:rPr>
          <w:rStyle w:val="Appelnotedebasdep"/>
        </w:rPr>
        <w:footnoteReference w:id="3"/>
      </w:r>
      <w:r w:rsidRPr="00BE1059">
        <w:t xml:space="preserve"> qui peuvent circuler normalement et en marche arrière, ou au moins en marche avant avec une vitesse, et sur lesquels il n</w:t>
      </w:r>
      <w:r>
        <w:t>’</w:t>
      </w:r>
      <w:r w:rsidRPr="00BE1059">
        <w:t>y a pas de moteur à combustion interne en marche</w:t>
      </w:r>
      <w:r w:rsidRPr="00AE4F8E">
        <w:rPr>
          <w:rStyle w:val="Appelnotedebasdep"/>
        </w:rPr>
        <w:footnoteReference w:id="4"/>
      </w:r>
      <w:r w:rsidRPr="00BE1059">
        <w:t xml:space="preserve">, en ce qui concerne leur audibilité </w:t>
      </w:r>
      <w:r w:rsidRPr="00AE4F8E">
        <w:t>réduite</w:t>
      </w:r>
      <w:r w:rsidRPr="00AE4F8E">
        <w:rPr>
          <w:rStyle w:val="Appelnotedebasdep"/>
        </w:rPr>
        <w:footnoteReference w:id="5"/>
      </w:r>
      <w:r w:rsidRPr="006F7160">
        <w:t>.</w:t>
      </w:r>
    </w:p>
    <w:p w14:paraId="6EB6981C" w14:textId="77777777" w:rsidR="009C7473" w:rsidRPr="00BE1059" w:rsidRDefault="009C7473" w:rsidP="009C7473">
      <w:pPr>
        <w:pStyle w:val="HChG"/>
        <w:ind w:left="2268"/>
        <w:rPr>
          <w:b w:val="0"/>
          <w:szCs w:val="28"/>
        </w:rPr>
      </w:pPr>
      <w:bookmarkStart w:id="0" w:name="_Ref421701451"/>
      <w:r w:rsidRPr="00BE1059">
        <w:rPr>
          <w:szCs w:val="28"/>
        </w:rPr>
        <w:t>2.</w:t>
      </w:r>
      <w:r w:rsidRPr="00BE1059">
        <w:rPr>
          <w:szCs w:val="28"/>
        </w:rPr>
        <w:tab/>
      </w:r>
      <w:r w:rsidRPr="00BE1059">
        <w:rPr>
          <w:bCs/>
          <w:szCs w:val="28"/>
        </w:rPr>
        <w:t>Définitions</w:t>
      </w:r>
      <w:bookmarkEnd w:id="0"/>
    </w:p>
    <w:p w14:paraId="6DF65E15" w14:textId="77777777" w:rsidR="009C7473" w:rsidRPr="00BE1059" w:rsidRDefault="009C7473" w:rsidP="009C7473">
      <w:pPr>
        <w:pStyle w:val="SingleTxtG"/>
        <w:keepNext/>
        <w:ind w:left="2268"/>
      </w:pPr>
      <w:r w:rsidRPr="00BE1059">
        <w:t>Aux fins du présent Règlement, on entend par :</w:t>
      </w:r>
    </w:p>
    <w:p w14:paraId="1F844BD5" w14:textId="77777777" w:rsidR="009C7473" w:rsidRPr="00BE1059" w:rsidRDefault="009C7473" w:rsidP="009C7473">
      <w:pPr>
        <w:pStyle w:val="SingleTxtG"/>
        <w:ind w:left="2268" w:hanging="1134"/>
      </w:pPr>
      <w:r w:rsidRPr="00BE1059">
        <w:t>2.1</w:t>
      </w:r>
      <w:r w:rsidRPr="00BE1059">
        <w:tab/>
      </w:r>
      <w:r w:rsidRPr="00BE1059">
        <w:tab/>
        <w:t>« </w:t>
      </w:r>
      <w:r w:rsidRPr="00BE1059">
        <w:rPr>
          <w:i/>
          <w:iCs/>
        </w:rPr>
        <w:t>Homologation d</w:t>
      </w:r>
      <w:r>
        <w:rPr>
          <w:i/>
          <w:iCs/>
        </w:rPr>
        <w:t>’</w:t>
      </w:r>
      <w:r w:rsidRPr="00BE1059">
        <w:rPr>
          <w:i/>
          <w:iCs/>
        </w:rPr>
        <w:t>un véhicule</w:t>
      </w:r>
      <w:r w:rsidRPr="00BE1059">
        <w:t> », l</w:t>
      </w:r>
      <w:r>
        <w:t>’</w:t>
      </w:r>
      <w:r w:rsidRPr="00BE1059">
        <w:t>homologation d</w:t>
      </w:r>
      <w:r>
        <w:t>’</w:t>
      </w:r>
      <w:r w:rsidRPr="00BE1059">
        <w:t>un type de véhicule en ce qui concerne les émissions sonores ;</w:t>
      </w:r>
    </w:p>
    <w:p w14:paraId="315DFC20" w14:textId="77777777" w:rsidR="009C7473" w:rsidRPr="00AE4F8E" w:rsidRDefault="009C7473" w:rsidP="009C7473">
      <w:pPr>
        <w:pStyle w:val="SingleTxtG"/>
        <w:ind w:left="2268" w:hanging="1134"/>
        <w:rPr>
          <w:bCs/>
        </w:rPr>
      </w:pPr>
      <w:r w:rsidRPr="006F7160">
        <w:rPr>
          <w:bCs/>
        </w:rPr>
        <w:t>2.2</w:t>
      </w:r>
      <w:r w:rsidRPr="006F7160">
        <w:rPr>
          <w:bCs/>
        </w:rPr>
        <w:tab/>
      </w:r>
      <w:r w:rsidRPr="00AE4F8E">
        <w:rPr>
          <w:bCs/>
        </w:rPr>
        <w:t>« </w:t>
      </w:r>
      <w:r w:rsidRPr="00AE4F8E">
        <w:rPr>
          <w:bCs/>
          <w:i/>
          <w:iCs/>
        </w:rPr>
        <w:t>Bruit naturel</w:t>
      </w:r>
      <w:r w:rsidRPr="00AE4F8E">
        <w:rPr>
          <w:bCs/>
        </w:rPr>
        <w:t> », les émissions sonores produites par le véhicule et ses composants du fait des fonctions de propulsion, de freinage, de direction, de refroidissement ou de toute autre fonction.</w:t>
      </w:r>
      <w:r w:rsidRPr="006F7160">
        <w:rPr>
          <w:bCs/>
        </w:rPr>
        <w:t xml:space="preserve"> </w:t>
      </w:r>
    </w:p>
    <w:p w14:paraId="7D9E37FB" w14:textId="77777777" w:rsidR="009C7473" w:rsidRPr="00AE4F8E" w:rsidRDefault="009C7473" w:rsidP="009C7473">
      <w:pPr>
        <w:pStyle w:val="SingleTxtG"/>
        <w:ind w:left="2268"/>
        <w:rPr>
          <w:bCs/>
        </w:rPr>
      </w:pPr>
      <w:r w:rsidRPr="00AE4F8E">
        <w:rPr>
          <w:bCs/>
        </w:rPr>
        <w:t>Le son émis par un dispositif servant à renforcer la présence sonore du véhicule, tel que défini au paragraphe 2.2 de l</w:t>
      </w:r>
      <w:r>
        <w:rPr>
          <w:bCs/>
        </w:rPr>
        <w:t>’</w:t>
      </w:r>
      <w:r w:rsidRPr="00AE4F8E">
        <w:rPr>
          <w:bCs/>
        </w:rPr>
        <w:t>annexe 9 du Règlement ONU n</w:t>
      </w:r>
      <w:r w:rsidRPr="00AE4F8E">
        <w:rPr>
          <w:bCs/>
          <w:vertAlign w:val="superscript"/>
        </w:rPr>
        <w:t>o</w:t>
      </w:r>
      <w:r w:rsidRPr="00AE4F8E">
        <w:rPr>
          <w:bCs/>
        </w:rPr>
        <w:t> 51, ne constitue pas un bruit naturel ;</w:t>
      </w:r>
      <w:r w:rsidRPr="006F7160">
        <w:rPr>
          <w:bCs/>
        </w:rPr>
        <w:t xml:space="preserve"> </w:t>
      </w:r>
    </w:p>
    <w:p w14:paraId="39D688A7" w14:textId="77777777" w:rsidR="009C7473" w:rsidRPr="00BE1059" w:rsidRDefault="009C7473" w:rsidP="009C7473">
      <w:pPr>
        <w:pStyle w:val="SingleTxtG"/>
        <w:ind w:left="2268" w:hanging="1134"/>
      </w:pPr>
      <w:r w:rsidRPr="00BE1059">
        <w:t>2.3</w:t>
      </w:r>
      <w:r w:rsidRPr="00BE1059">
        <w:tab/>
      </w:r>
      <w:r w:rsidRPr="00BE1059">
        <w:tab/>
        <w:t>« </w:t>
      </w:r>
      <w:r w:rsidRPr="00BE1059">
        <w:rPr>
          <w:i/>
          <w:iCs/>
        </w:rPr>
        <w:t>Système avertisseur sonore de présence pour véhicule silencieux</w:t>
      </w:r>
      <w:r w:rsidRPr="00BE1059">
        <w:t> », un composant ou un ensemble de composants monté dans le véhicule dans le but principal de satisfaire aux prescriptions du présent Règlement ;</w:t>
      </w:r>
    </w:p>
    <w:p w14:paraId="76453ADE" w14:textId="77777777" w:rsidR="009C7473" w:rsidRPr="00AE4F8E" w:rsidRDefault="009C7473" w:rsidP="009C7473">
      <w:pPr>
        <w:pStyle w:val="SingleTxtG"/>
        <w:ind w:left="2268" w:hanging="1134"/>
      </w:pPr>
      <w:r w:rsidRPr="00AE4F8E">
        <w:t>2.3.1</w:t>
      </w:r>
      <w:r w:rsidRPr="00AE4F8E">
        <w:tab/>
        <w:t>« </w:t>
      </w:r>
      <w:r w:rsidRPr="00AE4F8E">
        <w:rPr>
          <w:i/>
          <w:iCs/>
        </w:rPr>
        <w:t>Son émis par le système avertisseur sonore de présence pour véhicules silencieux</w:t>
      </w:r>
      <w:r w:rsidRPr="00AE4F8E">
        <w:t xml:space="preserve"> », un bruit de synthèse pouvant être contrôlé par un système avertisseur sonore de présence pour véhicules silencieux, autrement dit le ou les sons émis par un tel système afin de satisfaire aux prescriptions du présent Règlement et les caractéristiques de ces sons. Le son émis par un système avertisseur sonore de présence pour véhicules silencieux sert </w:t>
      </w:r>
      <w:r>
        <w:t xml:space="preserve">uniquement </w:t>
      </w:r>
      <w:r w:rsidRPr="00AE4F8E">
        <w:t>à informer les piétons et les autres usagers de la route de la présence du véhicule en circulation par un signal acoustique à des fins de sécurité ;</w:t>
      </w:r>
    </w:p>
    <w:p w14:paraId="58F04C6F" w14:textId="77777777" w:rsidR="009C7473" w:rsidRPr="00BE1059" w:rsidRDefault="009C7473" w:rsidP="009C7473">
      <w:pPr>
        <w:pStyle w:val="SingleTxtG"/>
        <w:ind w:left="2268" w:hanging="1134"/>
      </w:pPr>
      <w:r w:rsidRPr="00BE1059">
        <w:t>2.4</w:t>
      </w:r>
      <w:r w:rsidRPr="00BE1059">
        <w:tab/>
      </w:r>
      <w:r w:rsidRPr="00BE1059">
        <w:tab/>
        <w:t>« </w:t>
      </w:r>
      <w:r w:rsidRPr="00BE1059">
        <w:rPr>
          <w:i/>
          <w:iCs/>
        </w:rPr>
        <w:t>Type de véhicule</w:t>
      </w:r>
      <w:r w:rsidRPr="00BE1059">
        <w:t> », une catégorie de véhicules à moteur ne présentant pas entre eux de différences essentielles, notamment en ce qui concerne les points suivants :</w:t>
      </w:r>
    </w:p>
    <w:p w14:paraId="15B12CD9" w14:textId="77777777" w:rsidR="009C7473" w:rsidRPr="00BE1059" w:rsidRDefault="009C7473" w:rsidP="009C7473">
      <w:pPr>
        <w:pStyle w:val="SingleTxtG"/>
        <w:ind w:left="2268" w:hanging="1134"/>
      </w:pPr>
      <w:r w:rsidRPr="00BE1059">
        <w:t>2.4.1</w:t>
      </w:r>
      <w:r w:rsidRPr="00BE1059">
        <w:tab/>
      </w:r>
      <w:r w:rsidRPr="00BE1059">
        <w:tab/>
        <w:t>La forme et les matériaux de la carrosserie, qui ont une incidence sur le niveau du bruit émis par le véhicule ;</w:t>
      </w:r>
    </w:p>
    <w:p w14:paraId="4912313C" w14:textId="77777777" w:rsidR="009C7473" w:rsidRPr="00BE1059" w:rsidRDefault="009C7473" w:rsidP="009C7473">
      <w:pPr>
        <w:pStyle w:val="SingleTxtG"/>
        <w:ind w:left="2268" w:hanging="1134"/>
      </w:pPr>
      <w:r w:rsidRPr="00BE1059">
        <w:t>2.4.2</w:t>
      </w:r>
      <w:r w:rsidRPr="00BE1059">
        <w:tab/>
      </w:r>
      <w:r w:rsidRPr="00BE1059">
        <w:tab/>
        <w:t>Le principe de fonctionnement du groupe motopropulseur (depuis les batteries jusqu</w:t>
      </w:r>
      <w:r>
        <w:t>’</w:t>
      </w:r>
      <w:r w:rsidRPr="00BE1059">
        <w:t xml:space="preserve">aux roues). Nonobstant les dispositions du paragraphe </w:t>
      </w:r>
      <w:r w:rsidRPr="00AE4F8E">
        <w:t>2.4.1</w:t>
      </w:r>
      <w:r w:rsidRPr="00BE1059">
        <w:t>, les véhicules qui présentent entre eux des différences ayant trait au rapport global de la transmission, au type de batterie ou à la présence ou non d</w:t>
      </w:r>
      <w:r>
        <w:t>’</w:t>
      </w:r>
      <w:r w:rsidRPr="00BE1059">
        <w:t>un système d</w:t>
      </w:r>
      <w:r>
        <w:t>’</w:t>
      </w:r>
      <w:r w:rsidRPr="00BE1059">
        <w:t>extension de l</w:t>
      </w:r>
      <w:r>
        <w:t>’</w:t>
      </w:r>
      <w:r w:rsidRPr="00BE1059">
        <w:t xml:space="preserve">autonomie peuvent être considérés comme des véhicules du même type ; </w:t>
      </w:r>
    </w:p>
    <w:p w14:paraId="59F7B1AC" w14:textId="77777777" w:rsidR="009C7473" w:rsidRPr="00BE1059" w:rsidRDefault="009C7473" w:rsidP="009C7473">
      <w:pPr>
        <w:pStyle w:val="SingleTxtG"/>
        <w:ind w:left="2268" w:hanging="1134"/>
      </w:pPr>
      <w:r w:rsidRPr="00BE1059">
        <w:t>2.4.3</w:t>
      </w:r>
      <w:r w:rsidRPr="00BE1059">
        <w:tab/>
      </w:r>
      <w:r w:rsidRPr="00BE1059">
        <w:tab/>
        <w:t>Le nombre et le type des émetteurs de sons faisant partie du système avertisseur sonore monté sur le véhicule, s</w:t>
      </w:r>
      <w:r>
        <w:t>’</w:t>
      </w:r>
      <w:r w:rsidRPr="00BE1059">
        <w:t>il y a lieu ;</w:t>
      </w:r>
    </w:p>
    <w:p w14:paraId="0E67FC63" w14:textId="77777777" w:rsidR="009C7473" w:rsidRPr="00BE1059" w:rsidRDefault="009C7473" w:rsidP="009C7473">
      <w:pPr>
        <w:pStyle w:val="SingleTxtG"/>
        <w:ind w:left="2268" w:hanging="1134"/>
      </w:pPr>
      <w:r w:rsidRPr="00BE1059">
        <w:t>2.4.4</w:t>
      </w:r>
      <w:r w:rsidRPr="00BE1059">
        <w:tab/>
      </w:r>
      <w:r w:rsidRPr="00BE1059">
        <w:tab/>
        <w:t>L</w:t>
      </w:r>
      <w:r>
        <w:t>’</w:t>
      </w:r>
      <w:r w:rsidRPr="00BE1059">
        <w:t>emplacement du système avertisseur sonore sur le véhicule, s</w:t>
      </w:r>
      <w:r>
        <w:t>’</w:t>
      </w:r>
      <w:r w:rsidRPr="00BE1059">
        <w:t>il y a lieu ;</w:t>
      </w:r>
    </w:p>
    <w:p w14:paraId="464A20D4" w14:textId="77777777" w:rsidR="009C7473" w:rsidRPr="00BE1059" w:rsidRDefault="009C7473" w:rsidP="009C7473">
      <w:pPr>
        <w:pStyle w:val="SingleTxtG"/>
        <w:ind w:left="2268" w:hanging="1134"/>
      </w:pPr>
      <w:r w:rsidRPr="00BE1059">
        <w:lastRenderedPageBreak/>
        <w:t>2.5</w:t>
      </w:r>
      <w:r w:rsidRPr="00BE1059">
        <w:tab/>
      </w:r>
      <w:r w:rsidRPr="00BE1059">
        <w:tab/>
        <w:t>« </w:t>
      </w:r>
      <w:r w:rsidRPr="00BE1059">
        <w:rPr>
          <w:i/>
          <w:iCs/>
        </w:rPr>
        <w:t>Changement de fréquence </w:t>
      </w:r>
      <w:r w:rsidRPr="00BE1059">
        <w:t>», la variation de la composition en fréquence des sons émis par le système avertisseur sonore en fonction de la vitesse du véhicule ;</w:t>
      </w:r>
    </w:p>
    <w:p w14:paraId="24DA4E11" w14:textId="77777777" w:rsidR="009C7473" w:rsidRPr="00BE1059" w:rsidRDefault="009C7473" w:rsidP="00B4598A">
      <w:pPr>
        <w:pStyle w:val="SingleTxtG"/>
        <w:spacing w:after="100"/>
        <w:ind w:left="2268" w:hanging="1134"/>
      </w:pPr>
      <w:r w:rsidRPr="00BE1059">
        <w:t>2.6</w:t>
      </w:r>
      <w:r w:rsidRPr="00BE1059">
        <w:tab/>
      </w:r>
      <w:r w:rsidRPr="00BE1059">
        <w:tab/>
        <w:t>« </w:t>
      </w:r>
      <w:r w:rsidRPr="00BE1059">
        <w:rPr>
          <w:i/>
          <w:iCs/>
        </w:rPr>
        <w:t>Véhicule électrique</w:t>
      </w:r>
      <w:r w:rsidRPr="00BE1059">
        <w:t> », un véhicule dont le groupe motopropulseur comprend au moins un moteur électrique ou un moteur/générateur électrique :</w:t>
      </w:r>
    </w:p>
    <w:p w14:paraId="65F1AEFA" w14:textId="77777777" w:rsidR="009C7473" w:rsidRPr="00BE1059" w:rsidRDefault="009C7473" w:rsidP="00B4598A">
      <w:pPr>
        <w:pStyle w:val="SingleTxtG"/>
        <w:spacing w:after="100"/>
        <w:ind w:left="2268" w:hanging="1134"/>
      </w:pPr>
      <w:r w:rsidRPr="00BE1059">
        <w:t>2.6.1</w:t>
      </w:r>
      <w:r w:rsidRPr="00BE1059">
        <w:tab/>
        <w:t>« </w:t>
      </w:r>
      <w:r w:rsidRPr="00BE1059">
        <w:rPr>
          <w:i/>
          <w:iCs/>
        </w:rPr>
        <w:t>Véhicule électrique pur</w:t>
      </w:r>
      <w:r w:rsidRPr="00BE1059">
        <w:t> » (VEP), un véhicule mû uniquement par un moteur électrique ;</w:t>
      </w:r>
    </w:p>
    <w:p w14:paraId="03D28DA2" w14:textId="77777777" w:rsidR="009C7473" w:rsidRPr="00BE1059" w:rsidRDefault="009C7473" w:rsidP="00B4598A">
      <w:pPr>
        <w:pStyle w:val="SingleTxtG"/>
        <w:spacing w:after="100"/>
        <w:ind w:left="2268" w:hanging="1134"/>
      </w:pPr>
      <w:r w:rsidRPr="00BE1059">
        <w:t>2.6.2</w:t>
      </w:r>
      <w:r w:rsidRPr="00BE1059">
        <w:tab/>
      </w:r>
      <w:r w:rsidRPr="00BE1059">
        <w:tab/>
        <w:t>« </w:t>
      </w:r>
      <w:r w:rsidRPr="00BE1059">
        <w:rPr>
          <w:i/>
          <w:iCs/>
        </w:rPr>
        <w:t>Véhicule électrique hybride</w:t>
      </w:r>
      <w:r w:rsidRPr="00BE1059">
        <w:t> » (VEH), un véhicule dont le groupe motopropulseur comprend au moins un moteur électrique ou un moteur/générateur électrique et au moins un moteur à combustion interne servant de convertisseurs de l</w:t>
      </w:r>
      <w:r>
        <w:t>’</w:t>
      </w:r>
      <w:r w:rsidRPr="00BE1059">
        <w:t>énergie de propulsion ;</w:t>
      </w:r>
    </w:p>
    <w:p w14:paraId="3F90270A" w14:textId="77777777" w:rsidR="009C7473" w:rsidRPr="00BE1059" w:rsidRDefault="009C7473" w:rsidP="00B4598A">
      <w:pPr>
        <w:pStyle w:val="SingleTxtG"/>
        <w:spacing w:after="100"/>
        <w:ind w:left="2268" w:hanging="1134"/>
      </w:pPr>
      <w:r w:rsidRPr="00BE1059">
        <w:t>2.6.3</w:t>
      </w:r>
      <w:r w:rsidRPr="00BE1059">
        <w:tab/>
        <w:t>« </w:t>
      </w:r>
      <w:r w:rsidRPr="00BE1059">
        <w:rPr>
          <w:i/>
          <w:iCs/>
        </w:rPr>
        <w:t>Véhicule à pile à combustible</w:t>
      </w:r>
      <w:r w:rsidRPr="00BE1059">
        <w:t> » (VPC), un véhicule équipé d</w:t>
      </w:r>
      <w:r>
        <w:t>’</w:t>
      </w:r>
      <w:r w:rsidRPr="00BE1059">
        <w:t>une pile à combustible et d</w:t>
      </w:r>
      <w:r>
        <w:t>’</w:t>
      </w:r>
      <w:r w:rsidRPr="00BE1059">
        <w:t>un moteur électrique servant de convertisseurs de l</w:t>
      </w:r>
      <w:r>
        <w:t>’</w:t>
      </w:r>
      <w:r w:rsidRPr="00BE1059">
        <w:t>énergie de propulsion ;</w:t>
      </w:r>
    </w:p>
    <w:p w14:paraId="18368466" w14:textId="77777777" w:rsidR="009C7473" w:rsidRPr="00BE1059" w:rsidRDefault="009C7473" w:rsidP="00B4598A">
      <w:pPr>
        <w:pStyle w:val="SingleTxtG"/>
        <w:spacing w:after="100"/>
        <w:ind w:left="2268" w:hanging="1134"/>
      </w:pPr>
      <w:r w:rsidRPr="00BE1059">
        <w:t>2.6.4</w:t>
      </w:r>
      <w:r w:rsidRPr="00BE1059">
        <w:tab/>
        <w:t>« </w:t>
      </w:r>
      <w:r w:rsidRPr="00BE1059">
        <w:rPr>
          <w:i/>
          <w:iCs/>
        </w:rPr>
        <w:t>Véhicule hybride à pile à combustible</w:t>
      </w:r>
      <w:r w:rsidRPr="00BE1059">
        <w:t> » (VHPC), un véhicule comportant au moins un système de stockage de carburant et au moins un système rechargeable de stockage de l</w:t>
      </w:r>
      <w:r>
        <w:t>’</w:t>
      </w:r>
      <w:r w:rsidRPr="00BE1059">
        <w:t>énergie électrique servant de systèmes de stockage de l</w:t>
      </w:r>
      <w:r>
        <w:t>’</w:t>
      </w:r>
      <w:r w:rsidRPr="00BE1059">
        <w:t>énergie de propulsion ;</w:t>
      </w:r>
    </w:p>
    <w:p w14:paraId="7E8207C1" w14:textId="77777777" w:rsidR="009C7473" w:rsidRPr="00BE1059" w:rsidRDefault="009C7473" w:rsidP="00B4598A">
      <w:pPr>
        <w:pStyle w:val="SingleTxtG"/>
        <w:spacing w:after="100"/>
        <w:ind w:left="2268" w:hanging="1134"/>
      </w:pPr>
      <w:r w:rsidRPr="00BE1059">
        <w:t>2.7</w:t>
      </w:r>
      <w:r w:rsidRPr="00BE1059">
        <w:tab/>
        <w:t>« </w:t>
      </w:r>
      <w:r w:rsidRPr="00BE1059">
        <w:rPr>
          <w:i/>
          <w:iCs/>
        </w:rPr>
        <w:t>Masse en ordre de marche</w:t>
      </w:r>
      <w:r w:rsidRPr="00BE1059">
        <w:t> », la masse du véhicule, avec son ou ses réservoirs à carburant remplis à au moins 90 % de leur capacité, y compris la masse du conducteur (75 kg), du carburant et des liquides, muni de l</w:t>
      </w:r>
      <w:r>
        <w:t>’</w:t>
      </w:r>
      <w:r w:rsidRPr="00BE1059">
        <w:t>équipement de série tel que spécifié par le constructeur et, lorsqu</w:t>
      </w:r>
      <w:r>
        <w:t>’</w:t>
      </w:r>
      <w:r w:rsidRPr="00BE1059">
        <w:t>ils sont montés, la masse de la carrosserie, de la cabine, de l</w:t>
      </w:r>
      <w:r>
        <w:t>’</w:t>
      </w:r>
      <w:r w:rsidRPr="00BE1059">
        <w:t>attelage et de la ou des roues de secours, ainsi que de l</w:t>
      </w:r>
      <w:r>
        <w:t>’</w:t>
      </w:r>
      <w:r w:rsidRPr="00BE1059">
        <w:t xml:space="preserve">outillage de bord ; </w:t>
      </w:r>
    </w:p>
    <w:p w14:paraId="5D707AFC" w14:textId="77777777" w:rsidR="009C7473" w:rsidRPr="00BE1059" w:rsidRDefault="009C7473" w:rsidP="00B4598A">
      <w:pPr>
        <w:pStyle w:val="SingleTxtG"/>
        <w:spacing w:after="100"/>
        <w:ind w:left="2268" w:hanging="1134"/>
      </w:pPr>
      <w:r w:rsidRPr="00BE1059">
        <w:t>2.8</w:t>
      </w:r>
      <w:r w:rsidRPr="00BE1059">
        <w:tab/>
      </w:r>
      <w:r w:rsidRPr="00BE1059">
        <w:tab/>
        <w:t>« </w:t>
      </w:r>
      <w:r w:rsidRPr="00BE1059">
        <w:rPr>
          <w:i/>
          <w:iCs/>
        </w:rPr>
        <w:t>Commande de pause</w:t>
      </w:r>
      <w:r w:rsidRPr="00BE1059">
        <w:t> », une commande permettant au conducteur d</w:t>
      </w:r>
      <w:r>
        <w:t>’</w:t>
      </w:r>
      <w:r w:rsidRPr="00BE1059">
        <w:t>arrêter le fonctionnement d</w:t>
      </w:r>
      <w:r>
        <w:t>’</w:t>
      </w:r>
      <w:r w:rsidRPr="00BE1059">
        <w:t>un système avertisseur sonore ;</w:t>
      </w:r>
    </w:p>
    <w:p w14:paraId="3F2B09C3" w14:textId="77777777" w:rsidR="009C7473" w:rsidRPr="00BE1059" w:rsidRDefault="009C7473" w:rsidP="00B4598A">
      <w:pPr>
        <w:pStyle w:val="SingleTxtG"/>
        <w:spacing w:after="100"/>
        <w:ind w:left="2268" w:hanging="1134"/>
      </w:pPr>
      <w:r w:rsidRPr="00BE1059">
        <w:t>2.9</w:t>
      </w:r>
      <w:r w:rsidRPr="00BE1059">
        <w:tab/>
      </w:r>
      <w:r w:rsidRPr="00BE1059">
        <w:tab/>
        <w:t>« </w:t>
      </w:r>
      <w:r w:rsidRPr="00BE1059">
        <w:rPr>
          <w:i/>
          <w:iCs/>
        </w:rPr>
        <w:t>Plan frontal du véhicule</w:t>
      </w:r>
      <w:r w:rsidRPr="00BE1059">
        <w:t> », un plan vertical tangent au bord d</w:t>
      </w:r>
      <w:r>
        <w:t>’</w:t>
      </w:r>
      <w:r w:rsidRPr="00BE1059">
        <w:t>attaque du véhicule ;</w:t>
      </w:r>
    </w:p>
    <w:p w14:paraId="71224D1C" w14:textId="77777777" w:rsidR="009C7473" w:rsidRPr="00BE1059" w:rsidRDefault="009C7473" w:rsidP="00B4598A">
      <w:pPr>
        <w:pStyle w:val="SingleTxtG"/>
        <w:spacing w:after="100"/>
        <w:ind w:left="2268" w:hanging="1134"/>
      </w:pPr>
      <w:r w:rsidRPr="00BE1059">
        <w:t>2.10</w:t>
      </w:r>
      <w:r w:rsidRPr="00BE1059">
        <w:tab/>
        <w:t>« </w:t>
      </w:r>
      <w:r w:rsidRPr="00BE1059">
        <w:rPr>
          <w:i/>
          <w:iCs/>
        </w:rPr>
        <w:t>Plan arrière du véhicule</w:t>
      </w:r>
      <w:r w:rsidRPr="00BE1059">
        <w:t> », un plan vertical tangent au bord de fuite du véhicule ;</w:t>
      </w:r>
    </w:p>
    <w:p w14:paraId="4BF5321E" w14:textId="77777777" w:rsidR="009C7473" w:rsidRPr="00AE4F8E" w:rsidRDefault="009C7473" w:rsidP="00B4598A">
      <w:pPr>
        <w:pStyle w:val="SingleTxtG"/>
        <w:spacing w:after="100"/>
        <w:ind w:left="2268" w:hanging="1134"/>
        <w:rPr>
          <w:bCs/>
        </w:rPr>
      </w:pPr>
      <w:r w:rsidRPr="008704D6">
        <w:rPr>
          <w:bCs/>
        </w:rPr>
        <w:t>2.11</w:t>
      </w:r>
      <w:r w:rsidRPr="008704D6">
        <w:rPr>
          <w:bCs/>
        </w:rPr>
        <w:tab/>
      </w:r>
      <w:r w:rsidRPr="00AE4F8E">
        <w:rPr>
          <w:bCs/>
        </w:rPr>
        <w:t>« </w:t>
      </w:r>
      <w:r w:rsidRPr="00AE4F8E">
        <w:rPr>
          <w:bCs/>
          <w:i/>
          <w:iCs/>
        </w:rPr>
        <w:t>Plage de vitesses obligatoire</w:t>
      </w:r>
      <w:r w:rsidRPr="00AE4F8E">
        <w:rPr>
          <w:bCs/>
        </w:rPr>
        <w:t> », la plage de vitesses dans laquelle un système avertisseur sonore de présence pour véhicules silencieux doit émettre un son afin de satisfaire aux prescriptions du présent Règlement ;</w:t>
      </w:r>
      <w:r w:rsidRPr="008704D6">
        <w:rPr>
          <w:bCs/>
        </w:rPr>
        <w:t xml:space="preserve"> </w:t>
      </w:r>
    </w:p>
    <w:p w14:paraId="189087FC" w14:textId="77777777" w:rsidR="009C7473" w:rsidRPr="00AE4F8E" w:rsidRDefault="009C7473" w:rsidP="00B4598A">
      <w:pPr>
        <w:pStyle w:val="SingleTxtG"/>
        <w:spacing w:after="100"/>
        <w:ind w:left="2268" w:hanging="1134"/>
        <w:rPr>
          <w:bCs/>
        </w:rPr>
      </w:pPr>
      <w:r w:rsidRPr="008704D6">
        <w:rPr>
          <w:bCs/>
        </w:rPr>
        <w:t>2.12</w:t>
      </w:r>
      <w:r w:rsidRPr="008704D6">
        <w:rPr>
          <w:bCs/>
        </w:rPr>
        <w:tab/>
      </w:r>
      <w:r w:rsidRPr="00AE4F8E">
        <w:rPr>
          <w:bCs/>
        </w:rPr>
        <w:t>« </w:t>
      </w:r>
      <w:r w:rsidRPr="00AE4F8E">
        <w:rPr>
          <w:bCs/>
          <w:i/>
          <w:iCs/>
        </w:rPr>
        <w:t>Fréquence la plus basse à considérer</w:t>
      </w:r>
      <w:r w:rsidRPr="00AE4F8E">
        <w:rPr>
          <w:bCs/>
        </w:rPr>
        <w:t> », la fréquence en dessous de laquelle on ne trouve aucun signal pertinent pour la mesure des émissions sonores du véhicule soumis à l</w:t>
      </w:r>
      <w:r>
        <w:rPr>
          <w:bCs/>
        </w:rPr>
        <w:t>’</w:t>
      </w:r>
      <w:r w:rsidRPr="00AE4F8E">
        <w:rPr>
          <w:bCs/>
        </w:rPr>
        <w:t>essai.</w:t>
      </w:r>
    </w:p>
    <w:p w14:paraId="7BBD9547" w14:textId="77777777" w:rsidR="009C7473" w:rsidRPr="00BE1059" w:rsidRDefault="009C7473" w:rsidP="00B4598A">
      <w:pPr>
        <w:pStyle w:val="SingleTxtG"/>
        <w:spacing w:after="100"/>
        <w:ind w:left="2268" w:hanging="1134"/>
      </w:pPr>
      <w:r w:rsidRPr="00BE1059">
        <w:t>2.13</w:t>
      </w:r>
      <w:r w:rsidRPr="00BE1059">
        <w:tab/>
        <w:t>Liste des sigles et des paramètres employés ci-après, avec l</w:t>
      </w:r>
      <w:r>
        <w:t>’</w:t>
      </w:r>
      <w:r w:rsidRPr="00BE1059">
        <w:t>indication du paragraphe dans lequel ils sont mentionnés pour la première fois :</w:t>
      </w:r>
    </w:p>
    <w:p w14:paraId="3314B09E" w14:textId="77777777" w:rsidR="009C7473" w:rsidRPr="00BE1059" w:rsidRDefault="009C7473" w:rsidP="009C7473">
      <w:pPr>
        <w:pStyle w:val="Titre1"/>
        <w:spacing w:after="120"/>
      </w:pPr>
      <w:r w:rsidRPr="00BE1059">
        <w:t>Tableau 1</w:t>
      </w:r>
      <w:r w:rsidRPr="00BE1059">
        <w:br/>
      </w:r>
      <w:r w:rsidRPr="00BE1059">
        <w:rPr>
          <w:b/>
          <w:bCs/>
        </w:rPr>
        <w:t>Sigles et paramètres</w:t>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3"/>
        <w:gridCol w:w="740"/>
        <w:gridCol w:w="1045"/>
        <w:gridCol w:w="5226"/>
      </w:tblGrid>
      <w:tr w:rsidR="009C7473" w:rsidRPr="00BE1059" w14:paraId="268D59E6" w14:textId="77777777" w:rsidTr="003B3C77">
        <w:trPr>
          <w:cantSplit/>
          <w:tblHeader/>
        </w:trPr>
        <w:tc>
          <w:tcPr>
            <w:tcW w:w="1493" w:type="dxa"/>
            <w:tcBorders>
              <w:bottom w:val="single" w:sz="8" w:space="0" w:color="auto"/>
            </w:tcBorders>
            <w:shd w:val="clear" w:color="auto" w:fill="auto"/>
            <w:vAlign w:val="bottom"/>
          </w:tcPr>
          <w:p w14:paraId="3BC85F90" w14:textId="77777777" w:rsidR="009C7473" w:rsidRPr="00BE1059" w:rsidRDefault="009C7473" w:rsidP="003B3C77">
            <w:pPr>
              <w:spacing w:before="60" w:after="60" w:line="240" w:lineRule="auto"/>
              <w:ind w:left="57" w:right="57"/>
              <w:rPr>
                <w:rFonts w:eastAsia="Calibri"/>
                <w:i/>
                <w:sz w:val="16"/>
              </w:rPr>
            </w:pPr>
            <w:r w:rsidRPr="00BE1059">
              <w:rPr>
                <w:i/>
                <w:sz w:val="16"/>
              </w:rPr>
              <w:t>Sigle ou paramètre</w:t>
            </w:r>
          </w:p>
        </w:tc>
        <w:tc>
          <w:tcPr>
            <w:tcW w:w="740" w:type="dxa"/>
            <w:tcBorders>
              <w:bottom w:val="single" w:sz="8" w:space="0" w:color="auto"/>
            </w:tcBorders>
            <w:shd w:val="clear" w:color="auto" w:fill="auto"/>
            <w:vAlign w:val="bottom"/>
          </w:tcPr>
          <w:p w14:paraId="1106D9B4" w14:textId="77777777" w:rsidR="009C7473" w:rsidRPr="00BE1059" w:rsidRDefault="009C7473" w:rsidP="003B3C77">
            <w:pPr>
              <w:spacing w:before="60" w:after="60" w:line="240" w:lineRule="auto"/>
              <w:ind w:left="57" w:right="57"/>
              <w:rPr>
                <w:rFonts w:eastAsia="Calibri"/>
                <w:i/>
                <w:sz w:val="16"/>
              </w:rPr>
            </w:pPr>
            <w:r w:rsidRPr="00BE1059">
              <w:rPr>
                <w:i/>
                <w:sz w:val="16"/>
              </w:rPr>
              <w:t>Unité</w:t>
            </w:r>
          </w:p>
        </w:tc>
        <w:tc>
          <w:tcPr>
            <w:tcW w:w="1045" w:type="dxa"/>
            <w:tcBorders>
              <w:bottom w:val="single" w:sz="8" w:space="0" w:color="auto"/>
            </w:tcBorders>
            <w:shd w:val="clear" w:color="auto" w:fill="auto"/>
            <w:vAlign w:val="bottom"/>
          </w:tcPr>
          <w:p w14:paraId="4EDA7F51" w14:textId="77777777" w:rsidR="009C7473" w:rsidRPr="00BE1059" w:rsidRDefault="009C7473" w:rsidP="003B3C77">
            <w:pPr>
              <w:spacing w:before="60" w:after="60" w:line="240" w:lineRule="auto"/>
              <w:ind w:left="57" w:right="57"/>
              <w:rPr>
                <w:rFonts w:eastAsia="Calibri"/>
                <w:i/>
                <w:sz w:val="16"/>
              </w:rPr>
            </w:pPr>
            <w:r w:rsidRPr="00BE1059">
              <w:rPr>
                <w:i/>
                <w:sz w:val="16"/>
              </w:rPr>
              <w:t>Paragraphe</w:t>
            </w:r>
          </w:p>
        </w:tc>
        <w:tc>
          <w:tcPr>
            <w:tcW w:w="5226" w:type="dxa"/>
            <w:tcBorders>
              <w:bottom w:val="single" w:sz="8" w:space="0" w:color="auto"/>
            </w:tcBorders>
            <w:shd w:val="clear" w:color="auto" w:fill="auto"/>
            <w:vAlign w:val="bottom"/>
          </w:tcPr>
          <w:p w14:paraId="2F5337B8" w14:textId="77777777" w:rsidR="009C7473" w:rsidRPr="00BE1059" w:rsidRDefault="009C7473" w:rsidP="003B3C77">
            <w:pPr>
              <w:spacing w:before="60" w:after="60" w:line="240" w:lineRule="auto"/>
              <w:ind w:left="57" w:right="57"/>
              <w:rPr>
                <w:rFonts w:eastAsia="Calibri"/>
                <w:i/>
                <w:sz w:val="16"/>
              </w:rPr>
            </w:pPr>
            <w:r w:rsidRPr="00BE1059">
              <w:rPr>
                <w:i/>
                <w:sz w:val="16"/>
              </w:rPr>
              <w:t>Explication</w:t>
            </w:r>
          </w:p>
        </w:tc>
      </w:tr>
      <w:tr w:rsidR="009C7473" w:rsidRPr="007A444C" w14:paraId="44DB5F3B" w14:textId="77777777" w:rsidTr="003B3C77">
        <w:trPr>
          <w:cantSplit/>
        </w:trPr>
        <w:tc>
          <w:tcPr>
            <w:tcW w:w="1493" w:type="dxa"/>
            <w:tcBorders>
              <w:top w:val="single" w:sz="8" w:space="0" w:color="auto"/>
            </w:tcBorders>
            <w:shd w:val="clear" w:color="auto" w:fill="auto"/>
          </w:tcPr>
          <w:p w14:paraId="17BE8E0B" w14:textId="77777777" w:rsidR="009C7473" w:rsidRPr="00AE4F8E" w:rsidRDefault="009C7473" w:rsidP="003B3C77">
            <w:pPr>
              <w:spacing w:before="60" w:after="60" w:line="240" w:lineRule="auto"/>
              <w:ind w:left="57" w:right="57"/>
              <w:rPr>
                <w:rFonts w:eastAsia="MS Mincho"/>
                <w:szCs w:val="18"/>
              </w:rPr>
            </w:pPr>
            <w:r w:rsidRPr="00AE4F8E">
              <w:rPr>
                <w:szCs w:val="18"/>
              </w:rPr>
              <w:t>Méthode A</w:t>
            </w:r>
          </w:p>
        </w:tc>
        <w:tc>
          <w:tcPr>
            <w:tcW w:w="740" w:type="dxa"/>
            <w:tcBorders>
              <w:top w:val="single" w:sz="8" w:space="0" w:color="auto"/>
            </w:tcBorders>
            <w:shd w:val="clear" w:color="auto" w:fill="auto"/>
          </w:tcPr>
          <w:p w14:paraId="045C0C66" w14:textId="77777777" w:rsidR="009C7473" w:rsidRPr="007A444C" w:rsidRDefault="009C7473" w:rsidP="003B3C77">
            <w:pPr>
              <w:spacing w:before="60" w:after="60" w:line="240" w:lineRule="auto"/>
              <w:ind w:left="57" w:right="57"/>
              <w:rPr>
                <w:rFonts w:eastAsia="MS Mincho"/>
                <w:szCs w:val="18"/>
              </w:rPr>
            </w:pPr>
          </w:p>
        </w:tc>
        <w:tc>
          <w:tcPr>
            <w:tcW w:w="1045" w:type="dxa"/>
            <w:tcBorders>
              <w:top w:val="single" w:sz="8" w:space="0" w:color="auto"/>
            </w:tcBorders>
            <w:shd w:val="clear" w:color="auto" w:fill="auto"/>
          </w:tcPr>
          <w:p w14:paraId="5A5454B5" w14:textId="77777777" w:rsidR="009C7473" w:rsidRPr="007A444C" w:rsidRDefault="009C7473" w:rsidP="003B3C77">
            <w:pPr>
              <w:spacing w:before="60" w:after="60" w:line="240" w:lineRule="auto"/>
              <w:ind w:left="57" w:right="57"/>
              <w:rPr>
                <w:rFonts w:eastAsia="MS Mincho"/>
                <w:szCs w:val="18"/>
              </w:rPr>
            </w:pPr>
          </w:p>
        </w:tc>
        <w:tc>
          <w:tcPr>
            <w:tcW w:w="5226" w:type="dxa"/>
            <w:tcBorders>
              <w:top w:val="single" w:sz="8" w:space="0" w:color="auto"/>
            </w:tcBorders>
            <w:shd w:val="clear" w:color="auto" w:fill="auto"/>
          </w:tcPr>
          <w:p w14:paraId="704291AC" w14:textId="77777777" w:rsidR="009C7473" w:rsidRPr="007A444C" w:rsidRDefault="009C7473" w:rsidP="003B3C77">
            <w:pPr>
              <w:spacing w:before="60" w:after="60" w:line="240" w:lineRule="auto"/>
              <w:ind w:left="57" w:right="57"/>
              <w:rPr>
                <w:rFonts w:eastAsia="MS Mincho"/>
                <w:szCs w:val="18"/>
              </w:rPr>
            </w:pPr>
            <w:r w:rsidRPr="00AE4F8E">
              <w:rPr>
                <w:szCs w:val="18"/>
              </w:rPr>
              <w:t>Essai du véhicule complet en mouvement sur une piste d</w:t>
            </w:r>
            <w:r>
              <w:rPr>
                <w:szCs w:val="18"/>
              </w:rPr>
              <w:t>’</w:t>
            </w:r>
            <w:r w:rsidRPr="00AE4F8E">
              <w:rPr>
                <w:szCs w:val="18"/>
              </w:rPr>
              <w:t>essai extérieure ; les valeurs limites du paragraphe 6.2.8 correspondent au son émis par le véhicule complet</w:t>
            </w:r>
            <w:r w:rsidRPr="007A444C">
              <w:rPr>
                <w:szCs w:val="18"/>
              </w:rPr>
              <w:t xml:space="preserve"> </w:t>
            </w:r>
          </w:p>
        </w:tc>
      </w:tr>
      <w:tr w:rsidR="009C7473" w:rsidRPr="007A444C" w14:paraId="6F4FA438" w14:textId="77777777" w:rsidTr="003B3C77">
        <w:trPr>
          <w:cantSplit/>
        </w:trPr>
        <w:tc>
          <w:tcPr>
            <w:tcW w:w="1493" w:type="dxa"/>
            <w:shd w:val="clear" w:color="auto" w:fill="auto"/>
          </w:tcPr>
          <w:p w14:paraId="2EE13C11" w14:textId="77777777" w:rsidR="009C7473" w:rsidRPr="00AE4F8E" w:rsidRDefault="009C7473" w:rsidP="003B3C77">
            <w:pPr>
              <w:spacing w:before="60" w:after="60" w:line="240" w:lineRule="auto"/>
              <w:ind w:left="57" w:right="57"/>
              <w:rPr>
                <w:rFonts w:eastAsia="MS Mincho"/>
                <w:szCs w:val="18"/>
              </w:rPr>
            </w:pPr>
            <w:r w:rsidRPr="00AE4F8E">
              <w:rPr>
                <w:szCs w:val="18"/>
              </w:rPr>
              <w:t>Méthode B</w:t>
            </w:r>
          </w:p>
        </w:tc>
        <w:tc>
          <w:tcPr>
            <w:tcW w:w="740" w:type="dxa"/>
            <w:shd w:val="clear" w:color="auto" w:fill="auto"/>
          </w:tcPr>
          <w:p w14:paraId="11CA25A8" w14:textId="77777777" w:rsidR="009C7473" w:rsidRPr="007A444C" w:rsidRDefault="009C7473" w:rsidP="003B3C77">
            <w:pPr>
              <w:spacing w:before="60" w:after="60" w:line="240" w:lineRule="auto"/>
              <w:ind w:left="57" w:right="57"/>
              <w:rPr>
                <w:rFonts w:eastAsia="MS Mincho"/>
                <w:szCs w:val="18"/>
              </w:rPr>
            </w:pPr>
          </w:p>
        </w:tc>
        <w:tc>
          <w:tcPr>
            <w:tcW w:w="1045" w:type="dxa"/>
            <w:shd w:val="clear" w:color="auto" w:fill="auto"/>
          </w:tcPr>
          <w:p w14:paraId="13134A78" w14:textId="77777777" w:rsidR="009C7473" w:rsidRPr="007A444C" w:rsidRDefault="009C7473" w:rsidP="003B3C77">
            <w:pPr>
              <w:spacing w:before="60" w:after="60" w:line="240" w:lineRule="auto"/>
              <w:ind w:left="57" w:right="57"/>
              <w:rPr>
                <w:rFonts w:eastAsia="MS Mincho"/>
                <w:szCs w:val="18"/>
              </w:rPr>
            </w:pPr>
          </w:p>
        </w:tc>
        <w:tc>
          <w:tcPr>
            <w:tcW w:w="5226" w:type="dxa"/>
            <w:shd w:val="clear" w:color="auto" w:fill="auto"/>
          </w:tcPr>
          <w:p w14:paraId="661C860E" w14:textId="77777777" w:rsidR="009C7473" w:rsidRPr="007A444C" w:rsidRDefault="009C7473" w:rsidP="003B3C77">
            <w:pPr>
              <w:spacing w:before="60" w:after="60" w:line="240" w:lineRule="auto"/>
              <w:ind w:left="57" w:right="57"/>
              <w:rPr>
                <w:rFonts w:eastAsia="MS Mincho"/>
                <w:szCs w:val="18"/>
              </w:rPr>
            </w:pPr>
            <w:r w:rsidRPr="00AE4F8E">
              <w:rPr>
                <w:szCs w:val="18"/>
              </w:rPr>
              <w:t>Essai du véhicule complet à l</w:t>
            </w:r>
            <w:r>
              <w:rPr>
                <w:szCs w:val="18"/>
              </w:rPr>
              <w:t>’</w:t>
            </w:r>
            <w:r w:rsidRPr="00AE4F8E">
              <w:rPr>
                <w:szCs w:val="18"/>
              </w:rPr>
              <w:t>arrêt sur une piste d</w:t>
            </w:r>
            <w:r>
              <w:rPr>
                <w:szCs w:val="18"/>
              </w:rPr>
              <w:t>’</w:t>
            </w:r>
            <w:r w:rsidRPr="00AE4F8E">
              <w:rPr>
                <w:szCs w:val="18"/>
              </w:rPr>
              <w:t>essai extérieure, par simulation du déplacement du véhicule pour le système avertisseur sonore au moyen d</w:t>
            </w:r>
            <w:r>
              <w:rPr>
                <w:szCs w:val="18"/>
              </w:rPr>
              <w:t>’</w:t>
            </w:r>
            <w:r w:rsidRPr="00AE4F8E">
              <w:rPr>
                <w:szCs w:val="18"/>
              </w:rPr>
              <w:t>un générateur de signaux externe ;</w:t>
            </w:r>
            <w:r w:rsidRPr="007A444C">
              <w:rPr>
                <w:szCs w:val="18"/>
              </w:rPr>
              <w:t xml:space="preserve"> </w:t>
            </w:r>
            <w:r w:rsidRPr="00AE4F8E">
              <w:rPr>
                <w:szCs w:val="18"/>
              </w:rPr>
              <w:t>les valeurs limites du paragraphe 6.2.8 correspondent au son émis par le système avertisseur sonore</w:t>
            </w:r>
            <w:r w:rsidRPr="007A444C">
              <w:rPr>
                <w:szCs w:val="18"/>
              </w:rPr>
              <w:t xml:space="preserve"> </w:t>
            </w:r>
          </w:p>
        </w:tc>
      </w:tr>
      <w:tr w:rsidR="009C7473" w:rsidRPr="007A444C" w14:paraId="6A841CB4" w14:textId="77777777" w:rsidTr="003B3C77">
        <w:trPr>
          <w:cantSplit/>
        </w:trPr>
        <w:tc>
          <w:tcPr>
            <w:tcW w:w="1493" w:type="dxa"/>
            <w:shd w:val="clear" w:color="auto" w:fill="auto"/>
          </w:tcPr>
          <w:p w14:paraId="5D5BF014" w14:textId="77777777" w:rsidR="009C7473" w:rsidRPr="00AE4F8E" w:rsidRDefault="009C7473" w:rsidP="003B3C77">
            <w:pPr>
              <w:spacing w:before="60" w:after="60" w:line="240" w:lineRule="auto"/>
              <w:ind w:left="57" w:right="57"/>
              <w:rPr>
                <w:rFonts w:eastAsia="MS Mincho"/>
                <w:szCs w:val="18"/>
              </w:rPr>
            </w:pPr>
            <w:r w:rsidRPr="00AE4F8E">
              <w:rPr>
                <w:szCs w:val="18"/>
              </w:rPr>
              <w:t>Méthode C</w:t>
            </w:r>
          </w:p>
        </w:tc>
        <w:tc>
          <w:tcPr>
            <w:tcW w:w="740" w:type="dxa"/>
            <w:shd w:val="clear" w:color="auto" w:fill="auto"/>
          </w:tcPr>
          <w:p w14:paraId="2B16134C" w14:textId="77777777" w:rsidR="009C7473" w:rsidRPr="007A444C" w:rsidRDefault="009C7473" w:rsidP="003B3C77">
            <w:pPr>
              <w:spacing w:before="60" w:after="60" w:line="240" w:lineRule="auto"/>
              <w:ind w:left="57" w:right="57"/>
              <w:rPr>
                <w:rFonts w:eastAsia="MS Mincho"/>
                <w:szCs w:val="18"/>
              </w:rPr>
            </w:pPr>
          </w:p>
        </w:tc>
        <w:tc>
          <w:tcPr>
            <w:tcW w:w="1045" w:type="dxa"/>
            <w:shd w:val="clear" w:color="auto" w:fill="auto"/>
          </w:tcPr>
          <w:p w14:paraId="08EF10E5" w14:textId="77777777" w:rsidR="009C7473" w:rsidRPr="007A444C" w:rsidRDefault="009C7473" w:rsidP="003B3C77">
            <w:pPr>
              <w:spacing w:before="60" w:after="60" w:line="240" w:lineRule="auto"/>
              <w:ind w:left="57" w:right="57"/>
              <w:rPr>
                <w:rFonts w:eastAsia="MS Mincho"/>
                <w:szCs w:val="18"/>
              </w:rPr>
            </w:pPr>
          </w:p>
        </w:tc>
        <w:tc>
          <w:tcPr>
            <w:tcW w:w="5226" w:type="dxa"/>
            <w:shd w:val="clear" w:color="auto" w:fill="auto"/>
          </w:tcPr>
          <w:p w14:paraId="5667E334" w14:textId="77777777" w:rsidR="009C7473" w:rsidRPr="007A444C" w:rsidRDefault="009C7473" w:rsidP="003B3C77">
            <w:pPr>
              <w:spacing w:before="60" w:after="60" w:line="240" w:lineRule="auto"/>
              <w:ind w:left="57" w:right="57"/>
              <w:rPr>
                <w:rFonts w:eastAsia="MS Mincho"/>
                <w:szCs w:val="18"/>
              </w:rPr>
            </w:pPr>
            <w:r w:rsidRPr="00AE4F8E">
              <w:rPr>
                <w:szCs w:val="18"/>
              </w:rPr>
              <w:t>Essai du véhicule complet à l</w:t>
            </w:r>
            <w:r>
              <w:rPr>
                <w:szCs w:val="18"/>
              </w:rPr>
              <w:t>’</w:t>
            </w:r>
            <w:r w:rsidRPr="00AE4F8E">
              <w:rPr>
                <w:szCs w:val="18"/>
              </w:rPr>
              <w:t>arrêt dans un local équipé d</w:t>
            </w:r>
            <w:r>
              <w:rPr>
                <w:szCs w:val="18"/>
              </w:rPr>
              <w:t>’</w:t>
            </w:r>
            <w:r w:rsidRPr="00AE4F8E">
              <w:rPr>
                <w:szCs w:val="18"/>
              </w:rPr>
              <w:t>un banc à rouleaux ;</w:t>
            </w:r>
            <w:r w:rsidRPr="007A444C">
              <w:rPr>
                <w:szCs w:val="18"/>
              </w:rPr>
              <w:t xml:space="preserve"> </w:t>
            </w:r>
            <w:r w:rsidRPr="00AE4F8E">
              <w:rPr>
                <w:szCs w:val="18"/>
              </w:rPr>
              <w:t>les valeurs limites du paragraphe 6.2.8 correspondent au son émis par le véhicule complet</w:t>
            </w:r>
            <w:r w:rsidRPr="007A444C">
              <w:rPr>
                <w:szCs w:val="18"/>
              </w:rPr>
              <w:t xml:space="preserve"> </w:t>
            </w:r>
          </w:p>
        </w:tc>
      </w:tr>
      <w:tr w:rsidR="009C7473" w:rsidRPr="007A444C" w14:paraId="7F553AC7" w14:textId="77777777" w:rsidTr="003B3C77">
        <w:trPr>
          <w:cantSplit/>
        </w:trPr>
        <w:tc>
          <w:tcPr>
            <w:tcW w:w="1493" w:type="dxa"/>
            <w:shd w:val="clear" w:color="auto" w:fill="auto"/>
          </w:tcPr>
          <w:p w14:paraId="694E04EC" w14:textId="77777777" w:rsidR="009C7473" w:rsidRPr="00AE4F8E" w:rsidRDefault="009C7473" w:rsidP="003B3C77">
            <w:pPr>
              <w:spacing w:before="60" w:after="60" w:line="240" w:lineRule="auto"/>
              <w:ind w:left="57" w:right="57"/>
              <w:rPr>
                <w:rFonts w:eastAsia="MS Mincho"/>
                <w:szCs w:val="18"/>
              </w:rPr>
            </w:pPr>
            <w:r w:rsidRPr="00AE4F8E">
              <w:rPr>
                <w:szCs w:val="18"/>
              </w:rPr>
              <w:lastRenderedPageBreak/>
              <w:t>Méthode D</w:t>
            </w:r>
          </w:p>
        </w:tc>
        <w:tc>
          <w:tcPr>
            <w:tcW w:w="740" w:type="dxa"/>
            <w:shd w:val="clear" w:color="auto" w:fill="auto"/>
          </w:tcPr>
          <w:p w14:paraId="711FC246" w14:textId="77777777" w:rsidR="009C7473" w:rsidRPr="007A444C" w:rsidRDefault="009C7473" w:rsidP="003B3C77">
            <w:pPr>
              <w:spacing w:before="60" w:after="60" w:line="240" w:lineRule="auto"/>
              <w:ind w:left="57" w:right="57"/>
              <w:rPr>
                <w:rFonts w:eastAsia="MS Mincho"/>
                <w:szCs w:val="18"/>
              </w:rPr>
            </w:pPr>
          </w:p>
        </w:tc>
        <w:tc>
          <w:tcPr>
            <w:tcW w:w="1045" w:type="dxa"/>
            <w:shd w:val="clear" w:color="auto" w:fill="auto"/>
          </w:tcPr>
          <w:p w14:paraId="6A6CF0E3" w14:textId="77777777" w:rsidR="009C7473" w:rsidRPr="007A444C" w:rsidRDefault="009C7473" w:rsidP="003B3C77">
            <w:pPr>
              <w:spacing w:before="60" w:after="60" w:line="240" w:lineRule="auto"/>
              <w:ind w:left="57" w:right="57"/>
              <w:rPr>
                <w:rFonts w:eastAsia="MS Mincho"/>
                <w:szCs w:val="18"/>
              </w:rPr>
            </w:pPr>
          </w:p>
        </w:tc>
        <w:tc>
          <w:tcPr>
            <w:tcW w:w="5226" w:type="dxa"/>
            <w:shd w:val="clear" w:color="auto" w:fill="auto"/>
          </w:tcPr>
          <w:p w14:paraId="70621F3C" w14:textId="77777777" w:rsidR="009C7473" w:rsidRPr="007A444C" w:rsidRDefault="009C7473" w:rsidP="003B3C77">
            <w:pPr>
              <w:spacing w:before="60" w:after="60" w:line="240" w:lineRule="auto"/>
              <w:ind w:left="57" w:right="57"/>
              <w:rPr>
                <w:rFonts w:eastAsia="MS Mincho"/>
                <w:szCs w:val="18"/>
              </w:rPr>
            </w:pPr>
            <w:r w:rsidRPr="00AE4F8E">
              <w:rPr>
                <w:szCs w:val="18"/>
              </w:rPr>
              <w:t>Essai du véhicule complet à l</w:t>
            </w:r>
            <w:r>
              <w:rPr>
                <w:szCs w:val="18"/>
              </w:rPr>
              <w:t>’</w:t>
            </w:r>
            <w:r w:rsidRPr="00AE4F8E">
              <w:rPr>
                <w:szCs w:val="18"/>
              </w:rPr>
              <w:t>arrêt dans un local, par simulation du déplacement du véhicule pour le système avertisseur sonore au moyen d</w:t>
            </w:r>
            <w:r>
              <w:rPr>
                <w:szCs w:val="18"/>
              </w:rPr>
              <w:t>’</w:t>
            </w:r>
            <w:r w:rsidRPr="00AE4F8E">
              <w:rPr>
                <w:szCs w:val="18"/>
              </w:rPr>
              <w:t>un générateur de signaux externe ;</w:t>
            </w:r>
            <w:r w:rsidRPr="007A444C">
              <w:rPr>
                <w:szCs w:val="18"/>
              </w:rPr>
              <w:t xml:space="preserve"> </w:t>
            </w:r>
            <w:r w:rsidRPr="00AE4F8E">
              <w:rPr>
                <w:szCs w:val="18"/>
              </w:rPr>
              <w:t>les valeurs limites du paragraphe 6.2.8 correspondent au son émis par le système avertisseur sonore</w:t>
            </w:r>
          </w:p>
        </w:tc>
      </w:tr>
      <w:tr w:rsidR="009C7473" w:rsidRPr="00BE1059" w14:paraId="132F80CB" w14:textId="77777777" w:rsidTr="003B3C77">
        <w:trPr>
          <w:cantSplit/>
        </w:trPr>
        <w:tc>
          <w:tcPr>
            <w:tcW w:w="1493" w:type="dxa"/>
            <w:shd w:val="clear" w:color="auto" w:fill="auto"/>
          </w:tcPr>
          <w:p w14:paraId="03BCD969" w14:textId="77777777" w:rsidR="009C7473" w:rsidRPr="00BE1059" w:rsidRDefault="009C7473" w:rsidP="003B3C77">
            <w:pPr>
              <w:spacing w:before="60" w:after="60" w:line="240" w:lineRule="auto"/>
              <w:ind w:left="57" w:right="57"/>
              <w:rPr>
                <w:rFonts w:eastAsia="MS Mincho"/>
                <w:szCs w:val="18"/>
              </w:rPr>
            </w:pPr>
            <w:r w:rsidRPr="00BE1059">
              <w:rPr>
                <w:szCs w:val="18"/>
              </w:rPr>
              <w:t>MCI</w:t>
            </w:r>
          </w:p>
        </w:tc>
        <w:tc>
          <w:tcPr>
            <w:tcW w:w="740" w:type="dxa"/>
            <w:shd w:val="clear" w:color="auto" w:fill="auto"/>
          </w:tcPr>
          <w:p w14:paraId="7EED4105" w14:textId="77777777" w:rsidR="009C7473" w:rsidRPr="00BE1059" w:rsidRDefault="009C7473" w:rsidP="003B3C77">
            <w:pPr>
              <w:spacing w:before="60" w:after="60" w:line="240" w:lineRule="auto"/>
              <w:ind w:left="57" w:right="57"/>
              <w:rPr>
                <w:rFonts w:eastAsia="MS Mincho"/>
                <w:szCs w:val="18"/>
              </w:rPr>
            </w:pPr>
            <w:r w:rsidRPr="00BE1059">
              <w:rPr>
                <w:rFonts w:eastAsia="MS Mincho"/>
                <w:szCs w:val="18"/>
              </w:rPr>
              <w:t>-</w:t>
            </w:r>
          </w:p>
        </w:tc>
        <w:tc>
          <w:tcPr>
            <w:tcW w:w="1045" w:type="dxa"/>
            <w:shd w:val="clear" w:color="auto" w:fill="auto"/>
          </w:tcPr>
          <w:p w14:paraId="6EE45FA4" w14:textId="77777777" w:rsidR="009C7473" w:rsidRPr="00BE1059" w:rsidRDefault="009C7473" w:rsidP="003B3C77">
            <w:pPr>
              <w:spacing w:before="60" w:after="60" w:line="240" w:lineRule="auto"/>
              <w:ind w:left="57" w:right="57"/>
              <w:rPr>
                <w:rFonts w:eastAsia="MS Mincho"/>
                <w:szCs w:val="18"/>
              </w:rPr>
            </w:pPr>
            <w:r w:rsidRPr="00BE1059">
              <w:rPr>
                <w:szCs w:val="18"/>
              </w:rPr>
              <w:t>6.2</w:t>
            </w:r>
          </w:p>
        </w:tc>
        <w:tc>
          <w:tcPr>
            <w:tcW w:w="5226" w:type="dxa"/>
            <w:shd w:val="clear" w:color="auto" w:fill="auto"/>
          </w:tcPr>
          <w:p w14:paraId="4A35F61D" w14:textId="77777777" w:rsidR="009C7473" w:rsidRPr="00BE1059" w:rsidRDefault="009C7473" w:rsidP="003B3C77">
            <w:pPr>
              <w:spacing w:before="60" w:after="60" w:line="240" w:lineRule="auto"/>
              <w:ind w:left="57" w:right="57"/>
              <w:rPr>
                <w:rFonts w:eastAsia="MS Mincho"/>
                <w:szCs w:val="18"/>
              </w:rPr>
            </w:pPr>
            <w:r w:rsidRPr="00BE1059">
              <w:rPr>
                <w:szCs w:val="18"/>
              </w:rPr>
              <w:t>Moteur à combustion interne</w:t>
            </w:r>
          </w:p>
        </w:tc>
      </w:tr>
      <w:tr w:rsidR="009C7473" w:rsidRPr="00BE1059" w14:paraId="3C94D858" w14:textId="77777777" w:rsidTr="003B3C77">
        <w:trPr>
          <w:cantSplit/>
        </w:trPr>
        <w:tc>
          <w:tcPr>
            <w:tcW w:w="1493" w:type="dxa"/>
            <w:shd w:val="clear" w:color="auto" w:fill="auto"/>
          </w:tcPr>
          <w:p w14:paraId="206C9F73" w14:textId="77777777" w:rsidR="009C7473" w:rsidRPr="00BE1059" w:rsidRDefault="009C7473" w:rsidP="003B3C77">
            <w:pPr>
              <w:spacing w:before="60" w:after="60" w:line="240" w:lineRule="auto"/>
              <w:ind w:left="57" w:right="57"/>
              <w:rPr>
                <w:rFonts w:eastAsia="Calibri"/>
                <w:szCs w:val="18"/>
              </w:rPr>
            </w:pPr>
            <w:r w:rsidRPr="00BE1059">
              <w:rPr>
                <w:szCs w:val="18"/>
              </w:rPr>
              <w:t>AA</w:t>
            </w:r>
            <w:r>
              <w:rPr>
                <w:szCs w:val="18"/>
              </w:rPr>
              <w:t>’</w:t>
            </w:r>
          </w:p>
        </w:tc>
        <w:tc>
          <w:tcPr>
            <w:tcW w:w="740" w:type="dxa"/>
            <w:shd w:val="clear" w:color="auto" w:fill="auto"/>
          </w:tcPr>
          <w:p w14:paraId="022DBEFF" w14:textId="77777777" w:rsidR="009C7473" w:rsidRPr="00BE1059" w:rsidRDefault="009C7473" w:rsidP="003B3C77">
            <w:pPr>
              <w:spacing w:before="60" w:after="60" w:line="240" w:lineRule="auto"/>
              <w:ind w:left="57" w:right="57"/>
              <w:rPr>
                <w:rFonts w:eastAsia="Calibri"/>
                <w:szCs w:val="18"/>
              </w:rPr>
            </w:pPr>
            <w:r w:rsidRPr="00BE1059">
              <w:rPr>
                <w:rFonts w:eastAsia="MS Mincho"/>
                <w:szCs w:val="18"/>
              </w:rPr>
              <w:t>-</w:t>
            </w:r>
          </w:p>
        </w:tc>
        <w:tc>
          <w:tcPr>
            <w:tcW w:w="1045" w:type="dxa"/>
            <w:shd w:val="clear" w:color="auto" w:fill="auto"/>
          </w:tcPr>
          <w:p w14:paraId="3004E34D" w14:textId="77777777" w:rsidR="009C7473" w:rsidRPr="00BE1059" w:rsidRDefault="009C7473" w:rsidP="003B3C77">
            <w:pPr>
              <w:spacing w:before="60" w:after="60" w:line="240" w:lineRule="auto"/>
              <w:ind w:left="57" w:right="57"/>
              <w:rPr>
                <w:rFonts w:eastAsia="Calibri"/>
                <w:szCs w:val="18"/>
              </w:rPr>
            </w:pPr>
            <w:r w:rsidRPr="00BE1059">
              <w:rPr>
                <w:szCs w:val="18"/>
              </w:rPr>
              <w:t>Annexe 3, par. 3</w:t>
            </w:r>
          </w:p>
        </w:tc>
        <w:tc>
          <w:tcPr>
            <w:tcW w:w="5226" w:type="dxa"/>
            <w:shd w:val="clear" w:color="auto" w:fill="auto"/>
          </w:tcPr>
          <w:p w14:paraId="4690D053" w14:textId="77777777" w:rsidR="009C7473" w:rsidRPr="00BE1059" w:rsidRDefault="009C7473" w:rsidP="003B3C77">
            <w:pPr>
              <w:spacing w:before="60" w:after="60" w:line="240" w:lineRule="auto"/>
              <w:ind w:left="57" w:right="57"/>
              <w:rPr>
                <w:rFonts w:eastAsia="Calibri"/>
                <w:szCs w:val="18"/>
              </w:rPr>
            </w:pPr>
            <w:r w:rsidRPr="00BE1059">
              <w:rPr>
                <w:szCs w:val="18"/>
              </w:rPr>
              <w:t>Ligne perpendiculaire à la trajectoire du véhicule, indiquant le début de la zone dans laquelle le niveau de pression acoustique doit être relevé pendant l</w:t>
            </w:r>
            <w:r>
              <w:rPr>
                <w:szCs w:val="18"/>
              </w:rPr>
              <w:t>’</w:t>
            </w:r>
            <w:r w:rsidRPr="00BE1059">
              <w:rPr>
                <w:szCs w:val="18"/>
              </w:rPr>
              <w:t>essai</w:t>
            </w:r>
          </w:p>
        </w:tc>
      </w:tr>
      <w:tr w:rsidR="009C7473" w:rsidRPr="00BE1059" w14:paraId="33204CF4" w14:textId="77777777" w:rsidTr="003B3C77">
        <w:trPr>
          <w:cantSplit/>
        </w:trPr>
        <w:tc>
          <w:tcPr>
            <w:tcW w:w="1493" w:type="dxa"/>
            <w:shd w:val="clear" w:color="auto" w:fill="auto"/>
          </w:tcPr>
          <w:p w14:paraId="353C79CB" w14:textId="77777777" w:rsidR="009C7473" w:rsidRPr="00BE1059" w:rsidRDefault="009C7473" w:rsidP="003B3C77">
            <w:pPr>
              <w:spacing w:before="60" w:after="60" w:line="240" w:lineRule="auto"/>
              <w:ind w:left="57" w:right="57"/>
              <w:rPr>
                <w:rFonts w:eastAsia="Calibri"/>
                <w:szCs w:val="18"/>
              </w:rPr>
            </w:pPr>
            <w:r w:rsidRPr="00BE1059">
              <w:rPr>
                <w:szCs w:val="18"/>
              </w:rPr>
              <w:t>BB</w:t>
            </w:r>
            <w:r>
              <w:rPr>
                <w:szCs w:val="18"/>
              </w:rPr>
              <w:t>’</w:t>
            </w:r>
          </w:p>
        </w:tc>
        <w:tc>
          <w:tcPr>
            <w:tcW w:w="740" w:type="dxa"/>
            <w:shd w:val="clear" w:color="auto" w:fill="auto"/>
          </w:tcPr>
          <w:p w14:paraId="6C1921B5" w14:textId="77777777" w:rsidR="009C7473" w:rsidRPr="00BE1059" w:rsidRDefault="009C7473" w:rsidP="003B3C77">
            <w:pPr>
              <w:spacing w:before="60" w:after="60" w:line="240" w:lineRule="auto"/>
              <w:ind w:left="57" w:right="57"/>
              <w:rPr>
                <w:rFonts w:eastAsia="Calibri"/>
                <w:szCs w:val="18"/>
              </w:rPr>
            </w:pPr>
            <w:r w:rsidRPr="00BE1059">
              <w:rPr>
                <w:rFonts w:eastAsia="MS Mincho"/>
                <w:szCs w:val="18"/>
              </w:rPr>
              <w:t>-</w:t>
            </w:r>
          </w:p>
        </w:tc>
        <w:tc>
          <w:tcPr>
            <w:tcW w:w="1045" w:type="dxa"/>
            <w:shd w:val="clear" w:color="auto" w:fill="auto"/>
          </w:tcPr>
          <w:p w14:paraId="1B2F091A" w14:textId="77777777" w:rsidR="009C7473" w:rsidRPr="00BE1059" w:rsidRDefault="009C7473" w:rsidP="003B3C77">
            <w:pPr>
              <w:spacing w:before="60" w:after="60" w:line="240" w:lineRule="auto"/>
              <w:ind w:left="57" w:right="57"/>
              <w:rPr>
                <w:rFonts w:eastAsia="Calibri"/>
                <w:szCs w:val="18"/>
              </w:rPr>
            </w:pPr>
            <w:r w:rsidRPr="00BE1059">
              <w:rPr>
                <w:szCs w:val="18"/>
              </w:rPr>
              <w:t>Annexe 3, par. 3</w:t>
            </w:r>
          </w:p>
        </w:tc>
        <w:tc>
          <w:tcPr>
            <w:tcW w:w="5226" w:type="dxa"/>
            <w:shd w:val="clear" w:color="auto" w:fill="auto"/>
          </w:tcPr>
          <w:p w14:paraId="767CF718" w14:textId="77777777" w:rsidR="009C7473" w:rsidRPr="00BE1059" w:rsidRDefault="009C7473" w:rsidP="003B3C77">
            <w:pPr>
              <w:spacing w:before="60" w:after="60" w:line="240" w:lineRule="auto"/>
              <w:ind w:left="57" w:right="57"/>
              <w:rPr>
                <w:rFonts w:eastAsia="Calibri"/>
                <w:szCs w:val="18"/>
              </w:rPr>
            </w:pPr>
            <w:r w:rsidRPr="00BE1059">
              <w:rPr>
                <w:szCs w:val="18"/>
              </w:rPr>
              <w:t>Ligne perpendiculaire à la trajectoire du véhicule, indiquant la fin de la zone dans laquelle le niveau de pression acoustique doit être relevé pendant l</w:t>
            </w:r>
            <w:r>
              <w:rPr>
                <w:szCs w:val="18"/>
              </w:rPr>
              <w:t>’</w:t>
            </w:r>
            <w:r w:rsidRPr="00BE1059">
              <w:rPr>
                <w:szCs w:val="18"/>
              </w:rPr>
              <w:t>essai</w:t>
            </w:r>
          </w:p>
        </w:tc>
      </w:tr>
      <w:tr w:rsidR="009C7473" w:rsidRPr="00BE1059" w14:paraId="02FB41CB" w14:textId="77777777" w:rsidTr="003B3C77">
        <w:trPr>
          <w:cantSplit/>
        </w:trPr>
        <w:tc>
          <w:tcPr>
            <w:tcW w:w="1493" w:type="dxa"/>
            <w:shd w:val="clear" w:color="auto" w:fill="auto"/>
          </w:tcPr>
          <w:p w14:paraId="79350295" w14:textId="77777777" w:rsidR="009C7473" w:rsidRPr="00BE1059" w:rsidRDefault="009C7473" w:rsidP="003B3C77">
            <w:pPr>
              <w:spacing w:before="60" w:after="60" w:line="240" w:lineRule="auto"/>
              <w:ind w:left="57" w:right="57"/>
              <w:rPr>
                <w:rFonts w:eastAsia="Calibri"/>
                <w:szCs w:val="18"/>
              </w:rPr>
            </w:pPr>
            <w:r w:rsidRPr="00BE1059">
              <w:rPr>
                <w:szCs w:val="18"/>
              </w:rPr>
              <w:t>PP</w:t>
            </w:r>
            <w:r>
              <w:rPr>
                <w:szCs w:val="18"/>
              </w:rPr>
              <w:t>’</w:t>
            </w:r>
          </w:p>
        </w:tc>
        <w:tc>
          <w:tcPr>
            <w:tcW w:w="740" w:type="dxa"/>
            <w:shd w:val="clear" w:color="auto" w:fill="auto"/>
          </w:tcPr>
          <w:p w14:paraId="01B0F516" w14:textId="77777777" w:rsidR="009C7473" w:rsidRPr="00BE1059" w:rsidRDefault="009C7473" w:rsidP="003B3C77">
            <w:pPr>
              <w:spacing w:before="60" w:after="60" w:line="240" w:lineRule="auto"/>
              <w:ind w:left="57" w:right="57"/>
              <w:rPr>
                <w:rFonts w:eastAsia="Calibri"/>
                <w:szCs w:val="18"/>
              </w:rPr>
            </w:pPr>
            <w:r w:rsidRPr="00BE1059">
              <w:rPr>
                <w:rFonts w:eastAsia="MS Mincho"/>
                <w:szCs w:val="18"/>
              </w:rPr>
              <w:t>-</w:t>
            </w:r>
          </w:p>
        </w:tc>
        <w:tc>
          <w:tcPr>
            <w:tcW w:w="1045" w:type="dxa"/>
            <w:shd w:val="clear" w:color="auto" w:fill="auto"/>
          </w:tcPr>
          <w:p w14:paraId="7CB6F048" w14:textId="77777777" w:rsidR="009C7473" w:rsidRPr="00BE1059" w:rsidRDefault="009C7473" w:rsidP="003B3C77">
            <w:pPr>
              <w:spacing w:before="60" w:after="60" w:line="240" w:lineRule="auto"/>
              <w:ind w:left="57" w:right="57"/>
              <w:rPr>
                <w:rFonts w:eastAsia="Calibri"/>
                <w:szCs w:val="18"/>
              </w:rPr>
            </w:pPr>
            <w:r w:rsidRPr="00BE1059">
              <w:rPr>
                <w:szCs w:val="18"/>
              </w:rPr>
              <w:t>Annexe 3, par. 3</w:t>
            </w:r>
          </w:p>
        </w:tc>
        <w:tc>
          <w:tcPr>
            <w:tcW w:w="5226" w:type="dxa"/>
            <w:shd w:val="clear" w:color="auto" w:fill="auto"/>
          </w:tcPr>
          <w:p w14:paraId="112CE935" w14:textId="77777777" w:rsidR="009C7473" w:rsidRPr="00BE1059" w:rsidRDefault="009C7473" w:rsidP="003B3C77">
            <w:pPr>
              <w:spacing w:before="60" w:after="60" w:line="240" w:lineRule="auto"/>
              <w:ind w:left="57" w:right="57"/>
              <w:rPr>
                <w:rFonts w:eastAsia="Calibri"/>
                <w:szCs w:val="18"/>
              </w:rPr>
            </w:pPr>
            <w:r w:rsidRPr="00BE1059">
              <w:rPr>
                <w:szCs w:val="18"/>
              </w:rPr>
              <w:t>Ligne perpendiculaire à la trajectoire du véhicule, indiquant l</w:t>
            </w:r>
            <w:r>
              <w:rPr>
                <w:szCs w:val="18"/>
              </w:rPr>
              <w:t>’</w:t>
            </w:r>
            <w:r w:rsidRPr="00BE1059">
              <w:rPr>
                <w:szCs w:val="18"/>
              </w:rPr>
              <w:t>emplacement des microphones</w:t>
            </w:r>
          </w:p>
        </w:tc>
      </w:tr>
      <w:tr w:rsidR="009C7473" w:rsidRPr="00BE1059" w14:paraId="0657D37B" w14:textId="77777777" w:rsidTr="003B3C77">
        <w:trPr>
          <w:cantSplit/>
        </w:trPr>
        <w:tc>
          <w:tcPr>
            <w:tcW w:w="1493" w:type="dxa"/>
            <w:shd w:val="clear" w:color="auto" w:fill="auto"/>
          </w:tcPr>
          <w:p w14:paraId="7C17AA50" w14:textId="77777777" w:rsidR="009C7473" w:rsidRPr="00BE1059" w:rsidRDefault="009C7473" w:rsidP="003B3C77">
            <w:pPr>
              <w:spacing w:before="60" w:after="60" w:line="240" w:lineRule="auto"/>
              <w:ind w:left="57" w:right="57"/>
              <w:rPr>
                <w:rFonts w:eastAsia="Calibri"/>
                <w:szCs w:val="18"/>
              </w:rPr>
            </w:pPr>
            <w:r w:rsidRPr="00BE1059">
              <w:rPr>
                <w:szCs w:val="18"/>
              </w:rPr>
              <w:t>CC</w:t>
            </w:r>
            <w:r>
              <w:rPr>
                <w:szCs w:val="18"/>
              </w:rPr>
              <w:t>’</w:t>
            </w:r>
          </w:p>
        </w:tc>
        <w:tc>
          <w:tcPr>
            <w:tcW w:w="740" w:type="dxa"/>
            <w:shd w:val="clear" w:color="auto" w:fill="auto"/>
          </w:tcPr>
          <w:p w14:paraId="32EDA74B" w14:textId="77777777" w:rsidR="009C7473" w:rsidRPr="00BE1059" w:rsidRDefault="009C7473" w:rsidP="003B3C77">
            <w:pPr>
              <w:spacing w:before="60" w:after="60" w:line="240" w:lineRule="auto"/>
              <w:ind w:left="57" w:right="57"/>
              <w:rPr>
                <w:rFonts w:eastAsia="Calibri"/>
                <w:szCs w:val="18"/>
              </w:rPr>
            </w:pPr>
            <w:r w:rsidRPr="00BE1059">
              <w:rPr>
                <w:rFonts w:eastAsia="MS Mincho"/>
                <w:szCs w:val="18"/>
              </w:rPr>
              <w:t>-</w:t>
            </w:r>
          </w:p>
        </w:tc>
        <w:tc>
          <w:tcPr>
            <w:tcW w:w="1045" w:type="dxa"/>
            <w:shd w:val="clear" w:color="auto" w:fill="auto"/>
          </w:tcPr>
          <w:p w14:paraId="6237A5C3" w14:textId="77777777" w:rsidR="009C7473" w:rsidRPr="00BE1059" w:rsidRDefault="009C7473" w:rsidP="003B3C77">
            <w:pPr>
              <w:spacing w:before="60" w:after="60" w:line="240" w:lineRule="auto"/>
              <w:ind w:left="57" w:right="57"/>
              <w:rPr>
                <w:rFonts w:eastAsia="Calibri"/>
                <w:szCs w:val="18"/>
              </w:rPr>
            </w:pPr>
            <w:r w:rsidRPr="00BE1059">
              <w:rPr>
                <w:szCs w:val="18"/>
              </w:rPr>
              <w:t>Annexe 3, par. 3</w:t>
            </w:r>
          </w:p>
        </w:tc>
        <w:tc>
          <w:tcPr>
            <w:tcW w:w="5226" w:type="dxa"/>
            <w:shd w:val="clear" w:color="auto" w:fill="auto"/>
          </w:tcPr>
          <w:p w14:paraId="0BDF088D" w14:textId="77777777" w:rsidR="009C7473" w:rsidRPr="00BE1059" w:rsidRDefault="009C7473" w:rsidP="003B3C77">
            <w:pPr>
              <w:spacing w:before="60" w:after="60" w:line="240" w:lineRule="auto"/>
              <w:ind w:left="57" w:right="57"/>
              <w:rPr>
                <w:rFonts w:eastAsia="Calibri"/>
                <w:szCs w:val="18"/>
              </w:rPr>
            </w:pPr>
            <w:r w:rsidRPr="00BE1059">
              <w:rPr>
                <w:szCs w:val="18"/>
              </w:rPr>
              <w:t>Ligne médiane de l</w:t>
            </w:r>
            <w:r>
              <w:rPr>
                <w:szCs w:val="18"/>
              </w:rPr>
              <w:t>’</w:t>
            </w:r>
            <w:r w:rsidRPr="00BE1059">
              <w:rPr>
                <w:szCs w:val="18"/>
              </w:rPr>
              <w:t>axe de la trajectoire du véhicule</w:t>
            </w:r>
          </w:p>
        </w:tc>
      </w:tr>
      <w:tr w:rsidR="009C7473" w:rsidRPr="00BE1059" w14:paraId="4788F82B" w14:textId="77777777" w:rsidTr="003B3C77">
        <w:trPr>
          <w:cantSplit/>
        </w:trPr>
        <w:tc>
          <w:tcPr>
            <w:tcW w:w="1493" w:type="dxa"/>
            <w:shd w:val="clear" w:color="auto" w:fill="auto"/>
          </w:tcPr>
          <w:p w14:paraId="7258C962" w14:textId="77777777" w:rsidR="009C7473" w:rsidRPr="00BE1059" w:rsidRDefault="009C7473" w:rsidP="003B3C77">
            <w:pPr>
              <w:spacing w:before="60" w:after="60" w:line="240" w:lineRule="auto"/>
              <w:ind w:left="57" w:right="57"/>
              <w:rPr>
                <w:rFonts w:eastAsia="Calibri"/>
                <w:szCs w:val="18"/>
              </w:rPr>
            </w:pPr>
            <w:proofErr w:type="spellStart"/>
            <w:r w:rsidRPr="00BE1059">
              <w:rPr>
                <w:szCs w:val="18"/>
              </w:rPr>
              <w:t>v</w:t>
            </w:r>
            <w:r w:rsidRPr="00BE1059">
              <w:rPr>
                <w:szCs w:val="18"/>
                <w:vertAlign w:val="subscript"/>
              </w:rPr>
              <w:t>test</w:t>
            </w:r>
            <w:proofErr w:type="spellEnd"/>
          </w:p>
        </w:tc>
        <w:tc>
          <w:tcPr>
            <w:tcW w:w="740" w:type="dxa"/>
            <w:shd w:val="clear" w:color="auto" w:fill="auto"/>
          </w:tcPr>
          <w:p w14:paraId="53329B2D" w14:textId="77777777" w:rsidR="009C7473" w:rsidRPr="00BE1059" w:rsidRDefault="009C7473" w:rsidP="003B3C77">
            <w:pPr>
              <w:spacing w:before="60" w:after="60" w:line="240" w:lineRule="auto"/>
              <w:ind w:left="57" w:right="57"/>
              <w:rPr>
                <w:rFonts w:eastAsia="Calibri"/>
                <w:szCs w:val="18"/>
              </w:rPr>
            </w:pPr>
            <w:r w:rsidRPr="00BE1059">
              <w:rPr>
                <w:szCs w:val="18"/>
              </w:rPr>
              <w:t>km/h</w:t>
            </w:r>
          </w:p>
        </w:tc>
        <w:tc>
          <w:tcPr>
            <w:tcW w:w="1045" w:type="dxa"/>
            <w:shd w:val="clear" w:color="auto" w:fill="auto"/>
          </w:tcPr>
          <w:p w14:paraId="577800D0" w14:textId="77777777" w:rsidR="009C7473" w:rsidRPr="00BE1059" w:rsidRDefault="009C7473" w:rsidP="003B3C77">
            <w:pPr>
              <w:spacing w:before="60" w:after="60" w:line="240" w:lineRule="auto"/>
              <w:ind w:left="57" w:right="57"/>
              <w:rPr>
                <w:rFonts w:eastAsia="Calibri"/>
                <w:szCs w:val="18"/>
              </w:rPr>
            </w:pPr>
            <w:r w:rsidRPr="00BE1059">
              <w:rPr>
                <w:szCs w:val="18"/>
              </w:rPr>
              <w:t>Annexe 3, par. 3</w:t>
            </w:r>
          </w:p>
        </w:tc>
        <w:tc>
          <w:tcPr>
            <w:tcW w:w="5226" w:type="dxa"/>
            <w:shd w:val="clear" w:color="auto" w:fill="auto"/>
          </w:tcPr>
          <w:p w14:paraId="31C401E2" w14:textId="77777777" w:rsidR="009C7473" w:rsidRPr="00BE1059" w:rsidRDefault="009C7473" w:rsidP="003B3C77">
            <w:pPr>
              <w:spacing w:before="60" w:after="60" w:line="240" w:lineRule="auto"/>
              <w:ind w:left="57" w:right="57"/>
              <w:rPr>
                <w:rFonts w:eastAsia="Calibri"/>
                <w:szCs w:val="18"/>
              </w:rPr>
            </w:pPr>
            <w:r w:rsidRPr="00BE1059">
              <w:rPr>
                <w:szCs w:val="18"/>
              </w:rPr>
              <w:t>Vitesse à atteindre lors de l</w:t>
            </w:r>
            <w:r>
              <w:rPr>
                <w:szCs w:val="18"/>
              </w:rPr>
              <w:t>’</w:t>
            </w:r>
            <w:r w:rsidRPr="00BE1059">
              <w:rPr>
                <w:szCs w:val="18"/>
              </w:rPr>
              <w:t>essai du véhicule</w:t>
            </w:r>
          </w:p>
        </w:tc>
      </w:tr>
      <w:tr w:rsidR="009C7473" w:rsidRPr="00BE1059" w14:paraId="045561F0" w14:textId="77777777" w:rsidTr="003B3C77">
        <w:trPr>
          <w:cantSplit/>
        </w:trPr>
        <w:tc>
          <w:tcPr>
            <w:tcW w:w="1493" w:type="dxa"/>
            <w:shd w:val="clear" w:color="auto" w:fill="auto"/>
          </w:tcPr>
          <w:p w14:paraId="6CA564E2" w14:textId="77777777" w:rsidR="009C7473" w:rsidRPr="00BE1059" w:rsidRDefault="009C7473" w:rsidP="003B3C77">
            <w:pPr>
              <w:spacing w:before="60" w:after="60" w:line="240" w:lineRule="auto"/>
              <w:ind w:left="57" w:right="57"/>
              <w:rPr>
                <w:rFonts w:eastAsia="MS Mincho"/>
                <w:szCs w:val="18"/>
              </w:rPr>
            </w:pPr>
            <w:r w:rsidRPr="00BE1059">
              <w:rPr>
                <w:szCs w:val="18"/>
              </w:rPr>
              <w:t>i</w:t>
            </w:r>
          </w:p>
        </w:tc>
        <w:tc>
          <w:tcPr>
            <w:tcW w:w="740" w:type="dxa"/>
            <w:shd w:val="clear" w:color="auto" w:fill="auto"/>
          </w:tcPr>
          <w:p w14:paraId="201C1516" w14:textId="77777777" w:rsidR="009C7473" w:rsidRPr="00BE1059" w:rsidRDefault="009C7473" w:rsidP="003B3C77">
            <w:pPr>
              <w:spacing w:before="60" w:after="60" w:line="240" w:lineRule="auto"/>
              <w:ind w:left="57" w:right="57"/>
              <w:rPr>
                <w:rFonts w:eastAsia="MS Mincho"/>
                <w:szCs w:val="18"/>
              </w:rPr>
            </w:pPr>
            <w:r w:rsidRPr="00BE1059">
              <w:rPr>
                <w:szCs w:val="18"/>
              </w:rPr>
              <w:t>-</w:t>
            </w:r>
          </w:p>
        </w:tc>
        <w:tc>
          <w:tcPr>
            <w:tcW w:w="1045" w:type="dxa"/>
            <w:shd w:val="clear" w:color="auto" w:fill="auto"/>
          </w:tcPr>
          <w:p w14:paraId="70619E84" w14:textId="77777777" w:rsidR="009C7473" w:rsidRPr="00BE1059" w:rsidRDefault="009C7473" w:rsidP="003B3C77">
            <w:pPr>
              <w:spacing w:before="60" w:after="60" w:line="240" w:lineRule="auto"/>
              <w:ind w:left="57" w:right="57"/>
              <w:rPr>
                <w:rFonts w:eastAsia="MS Mincho"/>
                <w:szCs w:val="18"/>
              </w:rPr>
            </w:pPr>
            <w:r w:rsidRPr="00BE1059">
              <w:rPr>
                <w:szCs w:val="18"/>
              </w:rPr>
              <w:t>3.1</w:t>
            </w:r>
          </w:p>
        </w:tc>
        <w:tc>
          <w:tcPr>
            <w:tcW w:w="5226" w:type="dxa"/>
            <w:shd w:val="clear" w:color="auto" w:fill="auto"/>
          </w:tcPr>
          <w:p w14:paraId="6C0B30A0" w14:textId="77777777" w:rsidR="009C7473" w:rsidRPr="00BE1059" w:rsidRDefault="009C7473" w:rsidP="003B3C77">
            <w:pPr>
              <w:spacing w:before="60" w:after="60" w:line="240" w:lineRule="auto"/>
              <w:ind w:left="57" w:right="57"/>
              <w:rPr>
                <w:rFonts w:eastAsia="MS Mincho"/>
                <w:szCs w:val="18"/>
              </w:rPr>
            </w:pPr>
            <w:r w:rsidRPr="00BE1059">
              <w:rPr>
                <w:szCs w:val="18"/>
              </w:rPr>
              <w:t>Référence de la position du microphone à gauche ou à droite</w:t>
            </w:r>
          </w:p>
        </w:tc>
      </w:tr>
      <w:tr w:rsidR="009C7473" w:rsidRPr="00BE1059" w14:paraId="0D80A69F" w14:textId="77777777" w:rsidTr="003B3C77">
        <w:trPr>
          <w:cantSplit/>
        </w:trPr>
        <w:tc>
          <w:tcPr>
            <w:tcW w:w="1493" w:type="dxa"/>
            <w:shd w:val="clear" w:color="auto" w:fill="auto"/>
          </w:tcPr>
          <w:p w14:paraId="5A9AF8BF"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j</w:t>
            </w:r>
          </w:p>
        </w:tc>
        <w:tc>
          <w:tcPr>
            <w:tcW w:w="740" w:type="dxa"/>
            <w:shd w:val="clear" w:color="auto" w:fill="auto"/>
          </w:tcPr>
          <w:p w14:paraId="064598F2" w14:textId="77777777" w:rsidR="009C7473" w:rsidRPr="00BE1059" w:rsidRDefault="009C7473" w:rsidP="003B3C77">
            <w:pPr>
              <w:spacing w:before="60" w:after="60" w:line="240" w:lineRule="auto"/>
              <w:ind w:left="57" w:right="57"/>
              <w:rPr>
                <w:rFonts w:eastAsia="Calibri"/>
                <w:snapToGrid w:val="0"/>
                <w:szCs w:val="18"/>
              </w:rPr>
            </w:pPr>
            <w:r w:rsidRPr="00BE1059">
              <w:rPr>
                <w:rFonts w:eastAsia="MS Mincho"/>
                <w:szCs w:val="18"/>
              </w:rPr>
              <w:t>-</w:t>
            </w:r>
          </w:p>
        </w:tc>
        <w:tc>
          <w:tcPr>
            <w:tcW w:w="1045" w:type="dxa"/>
            <w:shd w:val="clear" w:color="auto" w:fill="auto"/>
          </w:tcPr>
          <w:p w14:paraId="3709426C"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Annexe 3, par. 3</w:t>
            </w:r>
          </w:p>
        </w:tc>
        <w:tc>
          <w:tcPr>
            <w:tcW w:w="5226" w:type="dxa"/>
            <w:shd w:val="clear" w:color="auto" w:fill="auto"/>
          </w:tcPr>
          <w:p w14:paraId="79460026"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Référence d</w:t>
            </w:r>
            <w:r>
              <w:rPr>
                <w:szCs w:val="18"/>
              </w:rPr>
              <w:t>’</w:t>
            </w:r>
            <w:r w:rsidRPr="00BE1059">
              <w:rPr>
                <w:szCs w:val="18"/>
              </w:rPr>
              <w:t>un essai simple à l</w:t>
            </w:r>
            <w:r>
              <w:rPr>
                <w:szCs w:val="18"/>
              </w:rPr>
              <w:t>’</w:t>
            </w:r>
            <w:r w:rsidRPr="00BE1059">
              <w:rPr>
                <w:szCs w:val="18"/>
              </w:rPr>
              <w:t>arrêt ou à vitesse stabilisée</w:t>
            </w:r>
          </w:p>
        </w:tc>
      </w:tr>
      <w:tr w:rsidR="009C7473" w:rsidRPr="00BE1059" w14:paraId="697F5672" w14:textId="77777777" w:rsidTr="003B3C77">
        <w:trPr>
          <w:cantSplit/>
        </w:trPr>
        <w:tc>
          <w:tcPr>
            <w:tcW w:w="1493" w:type="dxa"/>
            <w:shd w:val="clear" w:color="auto" w:fill="auto"/>
          </w:tcPr>
          <w:p w14:paraId="1B84DC22" w14:textId="77777777" w:rsidR="009C7473" w:rsidRPr="00BE1059" w:rsidRDefault="009C7473" w:rsidP="003B3C77">
            <w:pPr>
              <w:spacing w:before="60" w:after="60" w:line="240" w:lineRule="auto"/>
              <w:ind w:left="57" w:right="57"/>
              <w:rPr>
                <w:rFonts w:eastAsia="Calibri"/>
                <w:szCs w:val="18"/>
              </w:rPr>
            </w:pPr>
            <w:r w:rsidRPr="00BE1059">
              <w:rPr>
                <w:szCs w:val="18"/>
              </w:rPr>
              <w:t>L</w:t>
            </w:r>
            <w:r w:rsidRPr="00BE1059">
              <w:rPr>
                <w:szCs w:val="18"/>
                <w:vertAlign w:val="subscript"/>
              </w:rPr>
              <w:t>reverse</w:t>
            </w:r>
          </w:p>
        </w:tc>
        <w:tc>
          <w:tcPr>
            <w:tcW w:w="740" w:type="dxa"/>
            <w:shd w:val="clear" w:color="auto" w:fill="auto"/>
          </w:tcPr>
          <w:p w14:paraId="52FDCAEF" w14:textId="77777777" w:rsidR="009C7473" w:rsidRPr="00BE1059" w:rsidRDefault="009C7473" w:rsidP="003B3C77">
            <w:pPr>
              <w:spacing w:before="60" w:after="60" w:line="240" w:lineRule="auto"/>
              <w:ind w:left="57" w:right="57"/>
              <w:rPr>
                <w:rFonts w:eastAsia="MS Mincho"/>
                <w:szCs w:val="18"/>
              </w:rPr>
            </w:pPr>
            <w:r w:rsidRPr="00BE1059">
              <w:rPr>
                <w:szCs w:val="18"/>
              </w:rPr>
              <w:t>dB(A)</w:t>
            </w:r>
          </w:p>
        </w:tc>
        <w:tc>
          <w:tcPr>
            <w:tcW w:w="1045" w:type="dxa"/>
            <w:shd w:val="clear" w:color="auto" w:fill="auto"/>
          </w:tcPr>
          <w:p w14:paraId="6D5F10B5" w14:textId="77777777" w:rsidR="009C7473" w:rsidRPr="00BE1059" w:rsidRDefault="009C7473" w:rsidP="003B3C77">
            <w:pPr>
              <w:spacing w:before="60" w:after="60" w:line="240" w:lineRule="auto"/>
              <w:ind w:left="57" w:right="57"/>
              <w:rPr>
                <w:rFonts w:eastAsia="MS Mincho"/>
                <w:szCs w:val="18"/>
              </w:rPr>
            </w:pPr>
            <w:r w:rsidRPr="00BE1059">
              <w:rPr>
                <w:szCs w:val="18"/>
              </w:rPr>
              <w:t>Annexe 3, par. 3</w:t>
            </w:r>
          </w:p>
        </w:tc>
        <w:tc>
          <w:tcPr>
            <w:tcW w:w="5226" w:type="dxa"/>
            <w:shd w:val="clear" w:color="auto" w:fill="auto"/>
          </w:tcPr>
          <w:p w14:paraId="7310E071" w14:textId="77777777" w:rsidR="009C7473" w:rsidRPr="00BE1059" w:rsidRDefault="009C7473" w:rsidP="003B3C77">
            <w:pPr>
              <w:spacing w:before="60" w:after="60" w:line="240" w:lineRule="auto"/>
              <w:ind w:left="57" w:right="57"/>
              <w:rPr>
                <w:rFonts w:eastAsia="MS Mincho"/>
                <w:szCs w:val="18"/>
              </w:rPr>
            </w:pPr>
            <w:r w:rsidRPr="00BE1059">
              <w:rPr>
                <w:szCs w:val="18"/>
              </w:rPr>
              <w:t>Niveau de pression acoustique pondéré A du véhicule au cours de l</w:t>
            </w:r>
            <w:r>
              <w:rPr>
                <w:szCs w:val="18"/>
              </w:rPr>
              <w:t>’</w:t>
            </w:r>
            <w:r w:rsidRPr="00BE1059">
              <w:rPr>
                <w:szCs w:val="18"/>
              </w:rPr>
              <w:t>essai en marche arrière</w:t>
            </w:r>
          </w:p>
        </w:tc>
      </w:tr>
      <w:tr w:rsidR="009C7473" w:rsidRPr="00BE1059" w14:paraId="1293FE92" w14:textId="77777777" w:rsidTr="003B3C77">
        <w:trPr>
          <w:cantSplit/>
        </w:trPr>
        <w:tc>
          <w:tcPr>
            <w:tcW w:w="1493" w:type="dxa"/>
            <w:shd w:val="clear" w:color="auto" w:fill="auto"/>
          </w:tcPr>
          <w:p w14:paraId="552435F2" w14:textId="77777777" w:rsidR="009C7473" w:rsidRPr="00BE1059" w:rsidRDefault="009C7473" w:rsidP="003B3C77">
            <w:pPr>
              <w:spacing w:before="60" w:after="60" w:line="240" w:lineRule="auto"/>
              <w:ind w:left="57" w:right="57"/>
              <w:rPr>
                <w:rFonts w:eastAsia="MS Mincho"/>
                <w:szCs w:val="18"/>
              </w:rPr>
            </w:pPr>
            <w:r w:rsidRPr="00BE1059">
              <w:rPr>
                <w:szCs w:val="18"/>
              </w:rPr>
              <w:t>L</w:t>
            </w:r>
            <w:r w:rsidRPr="00BE1059">
              <w:rPr>
                <w:szCs w:val="18"/>
                <w:vertAlign w:val="subscript"/>
              </w:rPr>
              <w:t>crs,10</w:t>
            </w:r>
          </w:p>
        </w:tc>
        <w:tc>
          <w:tcPr>
            <w:tcW w:w="740" w:type="dxa"/>
            <w:shd w:val="clear" w:color="auto" w:fill="auto"/>
          </w:tcPr>
          <w:p w14:paraId="69365948" w14:textId="77777777" w:rsidR="009C7473" w:rsidRPr="00BE1059" w:rsidRDefault="009C7473" w:rsidP="003B3C77">
            <w:pPr>
              <w:spacing w:before="60" w:after="60" w:line="240" w:lineRule="auto"/>
              <w:ind w:left="57" w:right="57"/>
              <w:rPr>
                <w:rFonts w:eastAsia="MS Mincho"/>
                <w:szCs w:val="18"/>
              </w:rPr>
            </w:pPr>
            <w:r w:rsidRPr="00BE1059">
              <w:rPr>
                <w:szCs w:val="18"/>
              </w:rPr>
              <w:t>dB(A)</w:t>
            </w:r>
          </w:p>
        </w:tc>
        <w:tc>
          <w:tcPr>
            <w:tcW w:w="1045" w:type="dxa"/>
            <w:shd w:val="clear" w:color="auto" w:fill="auto"/>
          </w:tcPr>
          <w:p w14:paraId="650C0D39" w14:textId="77777777" w:rsidR="009C7473" w:rsidRPr="00BE1059" w:rsidRDefault="009C7473" w:rsidP="003B3C77">
            <w:pPr>
              <w:spacing w:before="60" w:after="60" w:line="240" w:lineRule="auto"/>
              <w:ind w:left="57" w:right="57"/>
              <w:rPr>
                <w:rFonts w:eastAsia="MS Mincho"/>
                <w:szCs w:val="18"/>
              </w:rPr>
            </w:pPr>
            <w:r w:rsidRPr="00BE1059">
              <w:rPr>
                <w:szCs w:val="18"/>
              </w:rPr>
              <w:t>Annexe 3, par. 3</w:t>
            </w:r>
          </w:p>
        </w:tc>
        <w:tc>
          <w:tcPr>
            <w:tcW w:w="5226" w:type="dxa"/>
            <w:shd w:val="clear" w:color="auto" w:fill="auto"/>
          </w:tcPr>
          <w:p w14:paraId="1A643D65" w14:textId="77777777" w:rsidR="009C7473" w:rsidRPr="00BE1059" w:rsidRDefault="009C7473" w:rsidP="003B3C77">
            <w:pPr>
              <w:spacing w:before="60" w:after="60" w:line="240" w:lineRule="auto"/>
              <w:ind w:left="57" w:right="57"/>
              <w:rPr>
                <w:rFonts w:eastAsia="MS Mincho"/>
                <w:szCs w:val="18"/>
              </w:rPr>
            </w:pPr>
            <w:r w:rsidRPr="00BE1059">
              <w:rPr>
                <w:szCs w:val="18"/>
              </w:rPr>
              <w:t>Niveau de pression acoustique pondéré A du véhicule au cours de l</w:t>
            </w:r>
            <w:r>
              <w:rPr>
                <w:szCs w:val="18"/>
              </w:rPr>
              <w:t>’</w:t>
            </w:r>
            <w:r w:rsidRPr="00BE1059">
              <w:rPr>
                <w:szCs w:val="18"/>
              </w:rPr>
              <w:t>essai à vitesse stabilisée de 10 km/h</w:t>
            </w:r>
          </w:p>
        </w:tc>
      </w:tr>
      <w:tr w:rsidR="009C7473" w:rsidRPr="00BE1059" w14:paraId="56CAAC90" w14:textId="77777777" w:rsidTr="003B3C77">
        <w:trPr>
          <w:cantSplit/>
        </w:trPr>
        <w:tc>
          <w:tcPr>
            <w:tcW w:w="1493" w:type="dxa"/>
            <w:shd w:val="clear" w:color="auto" w:fill="auto"/>
          </w:tcPr>
          <w:p w14:paraId="5299E754" w14:textId="77777777" w:rsidR="009C7473" w:rsidRPr="00BE1059" w:rsidRDefault="009C7473" w:rsidP="003B3C77">
            <w:pPr>
              <w:spacing w:before="60" w:after="60" w:line="240" w:lineRule="auto"/>
              <w:ind w:left="57" w:right="57"/>
              <w:rPr>
                <w:rFonts w:eastAsia="MS Mincho"/>
                <w:szCs w:val="18"/>
              </w:rPr>
            </w:pPr>
            <w:r w:rsidRPr="00BE1059">
              <w:rPr>
                <w:szCs w:val="18"/>
              </w:rPr>
              <w:t>L</w:t>
            </w:r>
            <w:r w:rsidRPr="00BE1059">
              <w:rPr>
                <w:szCs w:val="18"/>
                <w:vertAlign w:val="subscript"/>
              </w:rPr>
              <w:t>crs,20</w:t>
            </w:r>
          </w:p>
        </w:tc>
        <w:tc>
          <w:tcPr>
            <w:tcW w:w="740" w:type="dxa"/>
            <w:shd w:val="clear" w:color="auto" w:fill="auto"/>
          </w:tcPr>
          <w:p w14:paraId="754C5582" w14:textId="77777777" w:rsidR="009C7473" w:rsidRPr="00BE1059" w:rsidRDefault="009C7473" w:rsidP="003B3C77">
            <w:pPr>
              <w:spacing w:before="60" w:after="60" w:line="240" w:lineRule="auto"/>
              <w:ind w:left="57" w:right="57"/>
              <w:rPr>
                <w:rFonts w:eastAsia="MS Mincho"/>
                <w:szCs w:val="18"/>
              </w:rPr>
            </w:pPr>
            <w:r w:rsidRPr="00BE1059">
              <w:rPr>
                <w:szCs w:val="18"/>
              </w:rPr>
              <w:t>dB(A)</w:t>
            </w:r>
          </w:p>
        </w:tc>
        <w:tc>
          <w:tcPr>
            <w:tcW w:w="1045" w:type="dxa"/>
            <w:shd w:val="clear" w:color="auto" w:fill="auto"/>
          </w:tcPr>
          <w:p w14:paraId="0C794DD2" w14:textId="77777777" w:rsidR="009C7473" w:rsidRPr="00BE1059" w:rsidRDefault="009C7473" w:rsidP="003B3C77">
            <w:pPr>
              <w:spacing w:before="60" w:after="60" w:line="240" w:lineRule="auto"/>
              <w:ind w:left="57" w:right="57"/>
              <w:rPr>
                <w:rFonts w:eastAsia="MS Mincho"/>
                <w:szCs w:val="18"/>
              </w:rPr>
            </w:pPr>
            <w:r w:rsidRPr="00BE1059">
              <w:rPr>
                <w:szCs w:val="18"/>
              </w:rPr>
              <w:t>Annexe 3, par. 3</w:t>
            </w:r>
          </w:p>
        </w:tc>
        <w:tc>
          <w:tcPr>
            <w:tcW w:w="5226" w:type="dxa"/>
            <w:shd w:val="clear" w:color="auto" w:fill="auto"/>
          </w:tcPr>
          <w:p w14:paraId="24AB32DA" w14:textId="77777777" w:rsidR="009C7473" w:rsidRPr="00BE1059" w:rsidRDefault="009C7473" w:rsidP="003B3C77">
            <w:pPr>
              <w:spacing w:before="60" w:after="60" w:line="240" w:lineRule="auto"/>
              <w:ind w:left="57" w:right="57"/>
              <w:rPr>
                <w:rFonts w:eastAsia="MS Mincho"/>
                <w:szCs w:val="18"/>
              </w:rPr>
            </w:pPr>
            <w:r w:rsidRPr="00BE1059">
              <w:rPr>
                <w:szCs w:val="18"/>
              </w:rPr>
              <w:t>Niveau de pression acoustique pondéré A du véhicule au cours de l</w:t>
            </w:r>
            <w:r>
              <w:rPr>
                <w:szCs w:val="18"/>
              </w:rPr>
              <w:t>’</w:t>
            </w:r>
            <w:r w:rsidRPr="00BE1059">
              <w:rPr>
                <w:szCs w:val="18"/>
              </w:rPr>
              <w:t>essai à vitesse stabilisée de 20 km/h</w:t>
            </w:r>
          </w:p>
        </w:tc>
      </w:tr>
      <w:tr w:rsidR="009C7473" w:rsidRPr="00BE1059" w14:paraId="7B79FC6C" w14:textId="77777777" w:rsidTr="003B3C77">
        <w:trPr>
          <w:cantSplit/>
        </w:trPr>
        <w:tc>
          <w:tcPr>
            <w:tcW w:w="1493" w:type="dxa"/>
            <w:shd w:val="clear" w:color="auto" w:fill="auto"/>
          </w:tcPr>
          <w:p w14:paraId="384AE236" w14:textId="77777777" w:rsidR="009C7473" w:rsidRPr="00BE1059" w:rsidRDefault="009C7473" w:rsidP="003B3C77">
            <w:pPr>
              <w:spacing w:before="60" w:after="60" w:line="240" w:lineRule="auto"/>
              <w:ind w:left="57" w:right="57"/>
              <w:rPr>
                <w:rFonts w:eastAsia="Calibri"/>
                <w:snapToGrid w:val="0"/>
                <w:szCs w:val="18"/>
              </w:rPr>
            </w:pPr>
            <w:proofErr w:type="spellStart"/>
            <w:r w:rsidRPr="00BE1059">
              <w:rPr>
                <w:szCs w:val="18"/>
              </w:rPr>
              <w:t>L</w:t>
            </w:r>
            <w:r w:rsidRPr="00BE1059">
              <w:rPr>
                <w:szCs w:val="18"/>
                <w:vertAlign w:val="subscript"/>
              </w:rPr>
              <w:t>test,j</w:t>
            </w:r>
            <w:proofErr w:type="spellEnd"/>
          </w:p>
        </w:tc>
        <w:tc>
          <w:tcPr>
            <w:tcW w:w="740" w:type="dxa"/>
            <w:shd w:val="clear" w:color="auto" w:fill="auto"/>
          </w:tcPr>
          <w:p w14:paraId="2BD4F98D"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dB(A)</w:t>
            </w:r>
          </w:p>
        </w:tc>
        <w:tc>
          <w:tcPr>
            <w:tcW w:w="1045" w:type="dxa"/>
            <w:shd w:val="clear" w:color="auto" w:fill="auto"/>
          </w:tcPr>
          <w:p w14:paraId="24765816"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Annexe 3, par. 2.3.2</w:t>
            </w:r>
          </w:p>
        </w:tc>
        <w:tc>
          <w:tcPr>
            <w:tcW w:w="5226" w:type="dxa"/>
            <w:shd w:val="clear" w:color="auto" w:fill="auto"/>
          </w:tcPr>
          <w:p w14:paraId="6B1E10DE"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Niveau de pression acoustique pondéré A à l</w:t>
            </w:r>
            <w:r>
              <w:rPr>
                <w:szCs w:val="18"/>
              </w:rPr>
              <w:t>’</w:t>
            </w:r>
            <w:r w:rsidRPr="00BE1059">
              <w:rPr>
                <w:szCs w:val="18"/>
              </w:rPr>
              <w:t>issue de l</w:t>
            </w:r>
            <w:r>
              <w:rPr>
                <w:szCs w:val="18"/>
              </w:rPr>
              <w:t>’</w:t>
            </w:r>
            <w:r w:rsidRPr="00BE1059">
              <w:rPr>
                <w:szCs w:val="18"/>
              </w:rPr>
              <w:t>essai j</w:t>
            </w:r>
          </w:p>
        </w:tc>
      </w:tr>
      <w:tr w:rsidR="009C7473" w:rsidRPr="00BE1059" w14:paraId="32914EE6" w14:textId="77777777" w:rsidTr="003B3C77">
        <w:trPr>
          <w:cantSplit/>
        </w:trPr>
        <w:tc>
          <w:tcPr>
            <w:tcW w:w="1493" w:type="dxa"/>
            <w:shd w:val="clear" w:color="auto" w:fill="auto"/>
          </w:tcPr>
          <w:p w14:paraId="11D5AB1B"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L</w:t>
            </w:r>
            <w:r w:rsidRPr="00BE1059">
              <w:rPr>
                <w:szCs w:val="18"/>
                <w:vertAlign w:val="subscript"/>
              </w:rPr>
              <w:t>bgn</w:t>
            </w:r>
          </w:p>
        </w:tc>
        <w:tc>
          <w:tcPr>
            <w:tcW w:w="740" w:type="dxa"/>
            <w:shd w:val="clear" w:color="auto" w:fill="auto"/>
          </w:tcPr>
          <w:p w14:paraId="4D11E5A0"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dB(A)</w:t>
            </w:r>
          </w:p>
        </w:tc>
        <w:tc>
          <w:tcPr>
            <w:tcW w:w="1045" w:type="dxa"/>
            <w:shd w:val="clear" w:color="auto" w:fill="auto"/>
          </w:tcPr>
          <w:p w14:paraId="42A31B85"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Annexe 3, par. 2.3.1</w:t>
            </w:r>
          </w:p>
        </w:tc>
        <w:tc>
          <w:tcPr>
            <w:tcW w:w="5226" w:type="dxa"/>
            <w:shd w:val="clear" w:color="auto" w:fill="auto"/>
          </w:tcPr>
          <w:p w14:paraId="0663827B" w14:textId="77777777" w:rsidR="009C7473" w:rsidRPr="00BE1059" w:rsidRDefault="009C7473" w:rsidP="003B3C77">
            <w:pPr>
              <w:spacing w:before="60" w:after="60" w:line="240" w:lineRule="auto"/>
              <w:ind w:left="57" w:right="57"/>
              <w:rPr>
                <w:rFonts w:eastAsia="Calibri"/>
                <w:snapToGrid w:val="0"/>
                <w:szCs w:val="18"/>
              </w:rPr>
            </w:pPr>
            <w:r w:rsidRPr="00BE1059">
              <w:rPr>
                <w:szCs w:val="18"/>
              </w:rPr>
              <w:t>Niveau de pression acoustique pondéré A du bruit de fond</w:t>
            </w:r>
          </w:p>
        </w:tc>
      </w:tr>
      <w:tr w:rsidR="009C7473" w:rsidRPr="00B95413" w14:paraId="6BC620AB" w14:textId="77777777" w:rsidTr="003B3C77">
        <w:trPr>
          <w:cantSplit/>
        </w:trPr>
        <w:tc>
          <w:tcPr>
            <w:tcW w:w="1493" w:type="dxa"/>
            <w:shd w:val="clear" w:color="auto" w:fill="auto"/>
          </w:tcPr>
          <w:p w14:paraId="0B8C9976" w14:textId="77777777" w:rsidR="009C7473" w:rsidRPr="00AE4F8E" w:rsidDel="00745017" w:rsidRDefault="009C7473" w:rsidP="003B3C77">
            <w:pPr>
              <w:spacing w:before="60" w:after="60" w:line="240" w:lineRule="auto"/>
              <w:ind w:left="57" w:right="57"/>
              <w:rPr>
                <w:rFonts w:eastAsia="MS Mincho"/>
                <w:szCs w:val="18"/>
              </w:rPr>
            </w:pPr>
            <w:proofErr w:type="spellStart"/>
            <w:r w:rsidRPr="00AE4F8E">
              <w:rPr>
                <w:szCs w:val="18"/>
              </w:rPr>
              <w:t>L</w:t>
            </w:r>
            <w:r w:rsidRPr="00AE4F8E">
              <w:rPr>
                <w:szCs w:val="18"/>
                <w:vertAlign w:val="subscript"/>
              </w:rPr>
              <w:t>bgn_BAND</w:t>
            </w:r>
            <w:proofErr w:type="spellEnd"/>
          </w:p>
        </w:tc>
        <w:tc>
          <w:tcPr>
            <w:tcW w:w="740" w:type="dxa"/>
            <w:shd w:val="clear" w:color="auto" w:fill="auto"/>
          </w:tcPr>
          <w:p w14:paraId="2BE7F76B" w14:textId="77777777" w:rsidR="009C7473" w:rsidRPr="00AE4F8E" w:rsidDel="00745017" w:rsidRDefault="009C7473" w:rsidP="003B3C77">
            <w:pPr>
              <w:spacing w:before="60" w:after="60" w:line="240" w:lineRule="auto"/>
              <w:ind w:left="57" w:right="57"/>
              <w:rPr>
                <w:rFonts w:eastAsia="MS Mincho"/>
                <w:szCs w:val="18"/>
              </w:rPr>
            </w:pPr>
            <w:r w:rsidRPr="00B95413">
              <w:rPr>
                <w:szCs w:val="18"/>
              </w:rPr>
              <w:t>dB(A)</w:t>
            </w:r>
          </w:p>
        </w:tc>
        <w:tc>
          <w:tcPr>
            <w:tcW w:w="1045" w:type="dxa"/>
            <w:shd w:val="clear" w:color="auto" w:fill="auto"/>
          </w:tcPr>
          <w:p w14:paraId="7D0B9C82" w14:textId="77777777" w:rsidR="009C7473" w:rsidRPr="00AE4F8E" w:rsidDel="00745017" w:rsidRDefault="009C7473" w:rsidP="003B3C77">
            <w:pPr>
              <w:spacing w:before="60" w:after="60" w:line="240" w:lineRule="auto"/>
              <w:ind w:left="57" w:right="57"/>
              <w:rPr>
                <w:rFonts w:eastAsia="MS Mincho"/>
                <w:szCs w:val="18"/>
              </w:rPr>
            </w:pPr>
            <w:r w:rsidRPr="00AE4F8E">
              <w:rPr>
                <w:szCs w:val="18"/>
              </w:rPr>
              <w:t>Annexe 3, par. 2.3.1</w:t>
            </w:r>
          </w:p>
        </w:tc>
        <w:tc>
          <w:tcPr>
            <w:tcW w:w="5226" w:type="dxa"/>
            <w:shd w:val="clear" w:color="auto" w:fill="auto"/>
          </w:tcPr>
          <w:p w14:paraId="418022DC" w14:textId="77777777" w:rsidR="009C7473" w:rsidRPr="00AE4F8E" w:rsidDel="00745017" w:rsidRDefault="009C7473" w:rsidP="003B3C77">
            <w:pPr>
              <w:spacing w:before="60" w:after="60" w:line="240" w:lineRule="auto"/>
              <w:ind w:left="57" w:right="57"/>
              <w:rPr>
                <w:rFonts w:eastAsia="MS Mincho"/>
                <w:szCs w:val="18"/>
              </w:rPr>
            </w:pPr>
            <w:r w:rsidRPr="00AE4F8E">
              <w:rPr>
                <w:szCs w:val="18"/>
              </w:rPr>
              <w:t>Niveau de pression acoustique pondéré A du bruit de fond par tiers d</w:t>
            </w:r>
            <w:r>
              <w:rPr>
                <w:szCs w:val="18"/>
              </w:rPr>
              <w:t>’</w:t>
            </w:r>
            <w:r w:rsidRPr="00AE4F8E">
              <w:rPr>
                <w:szCs w:val="18"/>
              </w:rPr>
              <w:t>octave</w:t>
            </w:r>
          </w:p>
        </w:tc>
      </w:tr>
      <w:tr w:rsidR="009C7473" w:rsidRPr="00BE1059" w14:paraId="18FF5E87" w14:textId="77777777" w:rsidTr="003B3C77">
        <w:trPr>
          <w:cantSplit/>
        </w:trPr>
        <w:tc>
          <w:tcPr>
            <w:tcW w:w="1493" w:type="dxa"/>
            <w:shd w:val="clear" w:color="auto" w:fill="auto"/>
          </w:tcPr>
          <w:p w14:paraId="2AE03CA7" w14:textId="77777777" w:rsidR="009C7473" w:rsidRPr="00BE1059" w:rsidRDefault="009C7473" w:rsidP="003B3C77">
            <w:pPr>
              <w:spacing w:before="60" w:after="60" w:line="240" w:lineRule="auto"/>
              <w:ind w:left="57" w:right="57"/>
              <w:rPr>
                <w:rFonts w:eastAsia="Calibri"/>
                <w:szCs w:val="18"/>
              </w:rPr>
            </w:pPr>
            <w:proofErr w:type="spellStart"/>
            <w:r w:rsidRPr="00BE1059">
              <w:rPr>
                <w:szCs w:val="18"/>
              </w:rPr>
              <w:t>v</w:t>
            </w:r>
            <w:r w:rsidRPr="00BE1059">
              <w:rPr>
                <w:szCs w:val="18"/>
                <w:vertAlign w:val="subscript"/>
              </w:rPr>
              <w:t>ref</w:t>
            </w:r>
            <w:proofErr w:type="spellEnd"/>
          </w:p>
        </w:tc>
        <w:tc>
          <w:tcPr>
            <w:tcW w:w="740" w:type="dxa"/>
            <w:shd w:val="clear" w:color="auto" w:fill="auto"/>
          </w:tcPr>
          <w:p w14:paraId="7783A84F" w14:textId="77777777" w:rsidR="009C7473" w:rsidRPr="00BE1059" w:rsidRDefault="009C7473" w:rsidP="003B3C77">
            <w:pPr>
              <w:spacing w:before="60" w:after="60" w:line="240" w:lineRule="auto"/>
              <w:ind w:left="57" w:right="57"/>
              <w:rPr>
                <w:rFonts w:eastAsia="Calibri"/>
                <w:szCs w:val="18"/>
              </w:rPr>
            </w:pPr>
            <w:r w:rsidRPr="00BE1059">
              <w:rPr>
                <w:szCs w:val="18"/>
              </w:rPr>
              <w:t>km/h</w:t>
            </w:r>
          </w:p>
        </w:tc>
        <w:tc>
          <w:tcPr>
            <w:tcW w:w="1045" w:type="dxa"/>
            <w:shd w:val="clear" w:color="auto" w:fill="auto"/>
          </w:tcPr>
          <w:p w14:paraId="10DCD025" w14:textId="77777777" w:rsidR="009C7473" w:rsidRPr="00BE1059" w:rsidRDefault="009C7473" w:rsidP="003B3C77">
            <w:pPr>
              <w:spacing w:before="60" w:after="60" w:line="240" w:lineRule="auto"/>
              <w:ind w:left="57" w:right="57"/>
              <w:rPr>
                <w:rFonts w:eastAsia="Calibri"/>
                <w:szCs w:val="18"/>
              </w:rPr>
            </w:pPr>
            <w:r w:rsidRPr="00BE1059">
              <w:rPr>
                <w:szCs w:val="18"/>
              </w:rPr>
              <w:t>Annexe 3, par. 4</w:t>
            </w:r>
          </w:p>
        </w:tc>
        <w:tc>
          <w:tcPr>
            <w:tcW w:w="5226" w:type="dxa"/>
            <w:shd w:val="clear" w:color="auto" w:fill="auto"/>
          </w:tcPr>
          <w:p w14:paraId="0229CF39" w14:textId="77777777" w:rsidR="009C7473" w:rsidRPr="00BE1059" w:rsidRDefault="009C7473" w:rsidP="003B3C77">
            <w:pPr>
              <w:spacing w:before="60" w:after="60" w:line="240" w:lineRule="auto"/>
              <w:ind w:left="57" w:right="57"/>
              <w:rPr>
                <w:rFonts w:eastAsia="Calibri"/>
                <w:szCs w:val="18"/>
              </w:rPr>
            </w:pPr>
            <w:r w:rsidRPr="00BE1059">
              <w:rPr>
                <w:szCs w:val="18"/>
              </w:rPr>
              <w:t>Vitesse de référence du véhicule retenue pour calculer le pourcentage de changement de fréquence</w:t>
            </w:r>
          </w:p>
        </w:tc>
      </w:tr>
      <w:tr w:rsidR="009C7473" w:rsidRPr="00BE1059" w14:paraId="7EF55C0F" w14:textId="77777777" w:rsidTr="003B3C77">
        <w:trPr>
          <w:cantSplit/>
        </w:trPr>
        <w:tc>
          <w:tcPr>
            <w:tcW w:w="1493" w:type="dxa"/>
            <w:shd w:val="clear" w:color="auto" w:fill="auto"/>
          </w:tcPr>
          <w:p w14:paraId="17DA29F4" w14:textId="77777777" w:rsidR="009C7473" w:rsidRPr="00BE1059" w:rsidRDefault="009C7473" w:rsidP="003B3C77">
            <w:pPr>
              <w:spacing w:before="60" w:after="60" w:line="240" w:lineRule="auto"/>
              <w:ind w:left="57" w:right="57"/>
              <w:rPr>
                <w:rFonts w:eastAsia="Calibri"/>
                <w:szCs w:val="18"/>
              </w:rPr>
            </w:pPr>
            <w:proofErr w:type="spellStart"/>
            <w:r w:rsidRPr="00BE1059">
              <w:rPr>
                <w:szCs w:val="18"/>
              </w:rPr>
              <w:t>f</w:t>
            </w:r>
            <w:r w:rsidRPr="00BE1059">
              <w:rPr>
                <w:szCs w:val="18"/>
                <w:vertAlign w:val="subscript"/>
              </w:rPr>
              <w:t>j</w:t>
            </w:r>
            <w:proofErr w:type="spellEnd"/>
            <w:r w:rsidRPr="00BE1059">
              <w:rPr>
                <w:szCs w:val="18"/>
                <w:vertAlign w:val="subscript"/>
              </w:rPr>
              <w:t>, speed</w:t>
            </w:r>
          </w:p>
        </w:tc>
        <w:tc>
          <w:tcPr>
            <w:tcW w:w="740" w:type="dxa"/>
            <w:shd w:val="clear" w:color="auto" w:fill="auto"/>
          </w:tcPr>
          <w:p w14:paraId="27883601" w14:textId="77777777" w:rsidR="009C7473" w:rsidRPr="00BE1059" w:rsidRDefault="009C7473" w:rsidP="003B3C77">
            <w:pPr>
              <w:spacing w:before="60" w:after="60" w:line="240" w:lineRule="auto"/>
              <w:ind w:left="57" w:right="57"/>
              <w:rPr>
                <w:rFonts w:eastAsia="Calibri"/>
                <w:szCs w:val="18"/>
              </w:rPr>
            </w:pPr>
            <w:r w:rsidRPr="00BE1059">
              <w:rPr>
                <w:szCs w:val="18"/>
              </w:rPr>
              <w:t>Hz</w:t>
            </w:r>
          </w:p>
        </w:tc>
        <w:tc>
          <w:tcPr>
            <w:tcW w:w="1045" w:type="dxa"/>
            <w:shd w:val="clear" w:color="auto" w:fill="auto"/>
          </w:tcPr>
          <w:p w14:paraId="2F8C9F54" w14:textId="77777777" w:rsidR="009C7473" w:rsidRPr="00BE1059" w:rsidRDefault="009C7473" w:rsidP="003B3C77">
            <w:pPr>
              <w:spacing w:before="60" w:after="60" w:line="240" w:lineRule="auto"/>
              <w:ind w:left="57" w:right="57"/>
              <w:rPr>
                <w:rFonts w:eastAsia="Calibri"/>
                <w:szCs w:val="18"/>
              </w:rPr>
            </w:pPr>
            <w:r w:rsidRPr="00BE1059">
              <w:rPr>
                <w:szCs w:val="18"/>
              </w:rPr>
              <w:t>Annexe 3, par. 4</w:t>
            </w:r>
          </w:p>
        </w:tc>
        <w:tc>
          <w:tcPr>
            <w:tcW w:w="5226" w:type="dxa"/>
            <w:shd w:val="clear" w:color="auto" w:fill="auto"/>
          </w:tcPr>
          <w:p w14:paraId="40C9209F" w14:textId="77777777" w:rsidR="009C7473" w:rsidRPr="00BE1059" w:rsidRDefault="009C7473" w:rsidP="003B3C77">
            <w:pPr>
              <w:spacing w:before="60" w:after="60" w:line="240" w:lineRule="auto"/>
              <w:ind w:left="57" w:right="57"/>
              <w:rPr>
                <w:rFonts w:eastAsia="Calibri"/>
                <w:szCs w:val="18"/>
              </w:rPr>
            </w:pPr>
            <w:r w:rsidRPr="00BE1059">
              <w:rPr>
                <w:szCs w:val="18"/>
              </w:rPr>
              <w:t>Composant de fréquence simple à une vitesse donnée du véhicule par segment échantillonné (par exemple, f</w:t>
            </w:r>
            <w:r w:rsidRPr="00BE1059">
              <w:rPr>
                <w:szCs w:val="18"/>
                <w:vertAlign w:val="subscript"/>
              </w:rPr>
              <w:t>1, 5</w:t>
            </w:r>
            <w:r w:rsidRPr="00BE1059">
              <w:rPr>
                <w:szCs w:val="18"/>
              </w:rPr>
              <w:t>)</w:t>
            </w:r>
          </w:p>
        </w:tc>
      </w:tr>
      <w:tr w:rsidR="009C7473" w:rsidRPr="00BE1059" w14:paraId="7C82A5B8" w14:textId="77777777" w:rsidTr="003B3C77">
        <w:trPr>
          <w:cantSplit/>
        </w:trPr>
        <w:tc>
          <w:tcPr>
            <w:tcW w:w="1493" w:type="dxa"/>
            <w:shd w:val="clear" w:color="auto" w:fill="auto"/>
          </w:tcPr>
          <w:p w14:paraId="25D9A5A9" w14:textId="77777777" w:rsidR="009C7473" w:rsidRPr="00BE1059" w:rsidRDefault="009C7473" w:rsidP="003B3C77">
            <w:pPr>
              <w:spacing w:before="60" w:after="60" w:line="240" w:lineRule="auto"/>
              <w:ind w:left="57" w:right="57"/>
              <w:rPr>
                <w:rFonts w:eastAsia="Calibri"/>
                <w:szCs w:val="18"/>
              </w:rPr>
            </w:pPr>
            <w:proofErr w:type="spellStart"/>
            <w:r w:rsidRPr="00BE1059">
              <w:rPr>
                <w:szCs w:val="18"/>
              </w:rPr>
              <w:t>f</w:t>
            </w:r>
            <w:r w:rsidRPr="00BE1059">
              <w:rPr>
                <w:szCs w:val="18"/>
                <w:vertAlign w:val="subscript"/>
              </w:rPr>
              <w:t>ref</w:t>
            </w:r>
            <w:proofErr w:type="spellEnd"/>
          </w:p>
        </w:tc>
        <w:tc>
          <w:tcPr>
            <w:tcW w:w="740" w:type="dxa"/>
            <w:shd w:val="clear" w:color="auto" w:fill="auto"/>
          </w:tcPr>
          <w:p w14:paraId="29B501C3" w14:textId="77777777" w:rsidR="009C7473" w:rsidRPr="00BE1059" w:rsidRDefault="009C7473" w:rsidP="003B3C77">
            <w:pPr>
              <w:spacing w:before="60" w:after="60" w:line="240" w:lineRule="auto"/>
              <w:ind w:left="57" w:right="57"/>
              <w:rPr>
                <w:rFonts w:eastAsia="Calibri"/>
                <w:szCs w:val="18"/>
              </w:rPr>
            </w:pPr>
            <w:r w:rsidRPr="00BE1059">
              <w:rPr>
                <w:szCs w:val="18"/>
              </w:rPr>
              <w:t>Hz</w:t>
            </w:r>
          </w:p>
        </w:tc>
        <w:tc>
          <w:tcPr>
            <w:tcW w:w="1045" w:type="dxa"/>
            <w:shd w:val="clear" w:color="auto" w:fill="auto"/>
          </w:tcPr>
          <w:p w14:paraId="2011669D" w14:textId="77777777" w:rsidR="009C7473" w:rsidRPr="00BE1059" w:rsidRDefault="009C7473" w:rsidP="003B3C77">
            <w:pPr>
              <w:spacing w:before="60" w:after="60" w:line="240" w:lineRule="auto"/>
              <w:ind w:left="57" w:right="57"/>
              <w:rPr>
                <w:rFonts w:eastAsia="Calibri"/>
                <w:szCs w:val="18"/>
              </w:rPr>
            </w:pPr>
            <w:r w:rsidRPr="00BE1059">
              <w:rPr>
                <w:szCs w:val="18"/>
              </w:rPr>
              <w:t>Annexe 3, par. 4</w:t>
            </w:r>
          </w:p>
        </w:tc>
        <w:tc>
          <w:tcPr>
            <w:tcW w:w="5226" w:type="dxa"/>
            <w:shd w:val="clear" w:color="auto" w:fill="auto"/>
          </w:tcPr>
          <w:p w14:paraId="569A6788" w14:textId="77777777" w:rsidR="009C7473" w:rsidRPr="00BE1059" w:rsidRDefault="009C7473" w:rsidP="003B3C77">
            <w:pPr>
              <w:spacing w:before="60" w:after="60" w:line="240" w:lineRule="auto"/>
              <w:ind w:left="57" w:right="57"/>
              <w:rPr>
                <w:rFonts w:eastAsia="Calibri"/>
                <w:szCs w:val="18"/>
              </w:rPr>
            </w:pPr>
            <w:r w:rsidRPr="00BE1059">
              <w:rPr>
                <w:szCs w:val="18"/>
              </w:rPr>
              <w:t>Composant de fréquence simple à la vitesse de référence du véhicule</w:t>
            </w:r>
          </w:p>
        </w:tc>
      </w:tr>
      <w:tr w:rsidR="009C7473" w:rsidRPr="00BE1059" w14:paraId="1AB89D30" w14:textId="77777777" w:rsidTr="003B3C77">
        <w:trPr>
          <w:cantSplit/>
        </w:trPr>
        <w:tc>
          <w:tcPr>
            <w:tcW w:w="1493" w:type="dxa"/>
            <w:shd w:val="clear" w:color="auto" w:fill="auto"/>
          </w:tcPr>
          <w:p w14:paraId="3B1C7177" w14:textId="77777777" w:rsidR="009C7473" w:rsidRPr="00BE1059" w:rsidRDefault="009C7473" w:rsidP="003B3C77">
            <w:pPr>
              <w:spacing w:before="60" w:after="60" w:line="240" w:lineRule="auto"/>
              <w:ind w:left="57" w:right="57"/>
              <w:rPr>
                <w:rFonts w:eastAsia="Calibri"/>
                <w:szCs w:val="18"/>
              </w:rPr>
            </w:pPr>
            <w:proofErr w:type="spellStart"/>
            <w:r w:rsidRPr="00BE1059">
              <w:rPr>
                <w:szCs w:val="18"/>
              </w:rPr>
              <w:t>f</w:t>
            </w:r>
            <w:r w:rsidRPr="00BE1059">
              <w:rPr>
                <w:szCs w:val="18"/>
                <w:vertAlign w:val="subscript"/>
              </w:rPr>
              <w:t>speed</w:t>
            </w:r>
            <w:proofErr w:type="spellEnd"/>
          </w:p>
        </w:tc>
        <w:tc>
          <w:tcPr>
            <w:tcW w:w="740" w:type="dxa"/>
            <w:shd w:val="clear" w:color="auto" w:fill="auto"/>
          </w:tcPr>
          <w:p w14:paraId="4D39B22E" w14:textId="77777777" w:rsidR="009C7473" w:rsidRPr="00BE1059" w:rsidRDefault="009C7473" w:rsidP="003B3C77">
            <w:pPr>
              <w:spacing w:before="60" w:after="60" w:line="240" w:lineRule="auto"/>
              <w:ind w:left="57" w:right="57"/>
              <w:rPr>
                <w:rFonts w:eastAsia="Calibri"/>
                <w:szCs w:val="18"/>
              </w:rPr>
            </w:pPr>
            <w:r w:rsidRPr="00BE1059">
              <w:rPr>
                <w:szCs w:val="18"/>
              </w:rPr>
              <w:t>Hz</w:t>
            </w:r>
          </w:p>
        </w:tc>
        <w:tc>
          <w:tcPr>
            <w:tcW w:w="1045" w:type="dxa"/>
            <w:shd w:val="clear" w:color="auto" w:fill="auto"/>
          </w:tcPr>
          <w:p w14:paraId="39756148" w14:textId="77777777" w:rsidR="009C7473" w:rsidRPr="00BE1059" w:rsidRDefault="009C7473" w:rsidP="003B3C77">
            <w:pPr>
              <w:spacing w:before="60" w:after="60" w:line="240" w:lineRule="auto"/>
              <w:ind w:left="57" w:right="57"/>
              <w:rPr>
                <w:rFonts w:eastAsia="Calibri"/>
                <w:szCs w:val="18"/>
              </w:rPr>
            </w:pPr>
            <w:r w:rsidRPr="00BE1059">
              <w:rPr>
                <w:szCs w:val="18"/>
              </w:rPr>
              <w:t>Annexe 3, par. 4</w:t>
            </w:r>
          </w:p>
        </w:tc>
        <w:tc>
          <w:tcPr>
            <w:tcW w:w="5226" w:type="dxa"/>
            <w:shd w:val="clear" w:color="auto" w:fill="auto"/>
          </w:tcPr>
          <w:p w14:paraId="6721E770" w14:textId="77777777" w:rsidR="009C7473" w:rsidRPr="00BE1059" w:rsidRDefault="009C7473" w:rsidP="003B3C77">
            <w:pPr>
              <w:spacing w:before="60" w:after="60" w:line="240" w:lineRule="auto"/>
              <w:ind w:left="57" w:right="57"/>
              <w:rPr>
                <w:rFonts w:eastAsia="Calibri"/>
                <w:szCs w:val="18"/>
              </w:rPr>
            </w:pPr>
            <w:r w:rsidRPr="00BE1059">
              <w:rPr>
                <w:szCs w:val="18"/>
              </w:rPr>
              <w:t>Composant de fréquence simple à une vitesse donnée  du véhicule (par exemple, f</w:t>
            </w:r>
            <w:r w:rsidRPr="00BE1059">
              <w:rPr>
                <w:szCs w:val="18"/>
                <w:vertAlign w:val="subscript"/>
              </w:rPr>
              <w:t>5</w:t>
            </w:r>
            <w:r w:rsidRPr="00BE1059">
              <w:rPr>
                <w:szCs w:val="18"/>
              </w:rPr>
              <w:t>)</w:t>
            </w:r>
          </w:p>
        </w:tc>
      </w:tr>
      <w:tr w:rsidR="009C7473" w:rsidRPr="00BE1059" w14:paraId="3664BE6F" w14:textId="77777777" w:rsidTr="003B3C77">
        <w:trPr>
          <w:cantSplit/>
        </w:trPr>
        <w:tc>
          <w:tcPr>
            <w:tcW w:w="1493" w:type="dxa"/>
            <w:shd w:val="clear" w:color="auto" w:fill="auto"/>
          </w:tcPr>
          <w:p w14:paraId="37730AB0" w14:textId="77777777" w:rsidR="009C7473" w:rsidRPr="00BE1059" w:rsidRDefault="009C7473" w:rsidP="003B3C77">
            <w:pPr>
              <w:spacing w:before="60" w:after="60" w:line="240" w:lineRule="auto"/>
              <w:ind w:left="57" w:right="57"/>
              <w:rPr>
                <w:rFonts w:eastAsia="Calibri"/>
                <w:szCs w:val="18"/>
              </w:rPr>
            </w:pPr>
            <w:proofErr w:type="spellStart"/>
            <w:r w:rsidRPr="00BE1059">
              <w:rPr>
                <w:szCs w:val="18"/>
              </w:rPr>
              <w:t>l</w:t>
            </w:r>
            <w:r w:rsidRPr="00BE1059">
              <w:rPr>
                <w:szCs w:val="18"/>
                <w:vertAlign w:val="subscript"/>
              </w:rPr>
              <w:t>veh</w:t>
            </w:r>
            <w:proofErr w:type="spellEnd"/>
          </w:p>
        </w:tc>
        <w:tc>
          <w:tcPr>
            <w:tcW w:w="740" w:type="dxa"/>
            <w:shd w:val="clear" w:color="auto" w:fill="auto"/>
          </w:tcPr>
          <w:p w14:paraId="536DCA05" w14:textId="77777777" w:rsidR="009C7473" w:rsidRPr="00BE1059" w:rsidRDefault="009C7473" w:rsidP="003B3C77">
            <w:pPr>
              <w:spacing w:before="60" w:after="60" w:line="240" w:lineRule="auto"/>
              <w:ind w:left="57" w:right="57"/>
              <w:rPr>
                <w:rFonts w:eastAsia="MS Mincho"/>
                <w:szCs w:val="18"/>
              </w:rPr>
            </w:pPr>
            <w:r w:rsidRPr="00BE1059">
              <w:rPr>
                <w:szCs w:val="18"/>
              </w:rPr>
              <w:t>m</w:t>
            </w:r>
          </w:p>
        </w:tc>
        <w:tc>
          <w:tcPr>
            <w:tcW w:w="1045" w:type="dxa"/>
            <w:shd w:val="clear" w:color="auto" w:fill="auto"/>
          </w:tcPr>
          <w:p w14:paraId="35EBF19E" w14:textId="77777777" w:rsidR="009C7473" w:rsidRPr="00BE1059" w:rsidRDefault="009C7473" w:rsidP="003B3C77">
            <w:pPr>
              <w:spacing w:before="60" w:after="60" w:line="240" w:lineRule="auto"/>
              <w:ind w:left="57" w:right="57"/>
              <w:rPr>
                <w:rFonts w:eastAsia="MS Mincho"/>
                <w:szCs w:val="18"/>
              </w:rPr>
            </w:pPr>
            <w:r w:rsidRPr="00BE1059">
              <w:rPr>
                <w:szCs w:val="18"/>
              </w:rPr>
              <w:t>Annexe 3, appendice</w:t>
            </w:r>
          </w:p>
        </w:tc>
        <w:tc>
          <w:tcPr>
            <w:tcW w:w="5226" w:type="dxa"/>
            <w:shd w:val="clear" w:color="auto" w:fill="auto"/>
          </w:tcPr>
          <w:p w14:paraId="37A0FF09" w14:textId="77777777" w:rsidR="009C7473" w:rsidRPr="00BE1059" w:rsidRDefault="009C7473" w:rsidP="003B3C77">
            <w:pPr>
              <w:spacing w:before="60" w:after="60" w:line="240" w:lineRule="auto"/>
              <w:ind w:left="57" w:right="57"/>
              <w:rPr>
                <w:rFonts w:eastAsia="MS Mincho"/>
                <w:szCs w:val="18"/>
              </w:rPr>
            </w:pPr>
            <w:r w:rsidRPr="00BE1059">
              <w:rPr>
                <w:szCs w:val="18"/>
              </w:rPr>
              <w:t xml:space="preserve">Longueur du véhicule </w:t>
            </w:r>
          </w:p>
        </w:tc>
      </w:tr>
      <w:tr w:rsidR="009C7473" w:rsidRPr="00602EC4" w14:paraId="0AC0267F" w14:textId="77777777" w:rsidTr="003B3C77">
        <w:trPr>
          <w:cantSplit/>
        </w:trPr>
        <w:tc>
          <w:tcPr>
            <w:tcW w:w="1493" w:type="dxa"/>
            <w:shd w:val="clear" w:color="auto" w:fill="auto"/>
          </w:tcPr>
          <w:p w14:paraId="51EA6AB6" w14:textId="77777777" w:rsidR="009C7473" w:rsidRPr="00AE4F8E" w:rsidRDefault="009C7473" w:rsidP="003B3C77">
            <w:pPr>
              <w:spacing w:before="60" w:after="60" w:line="240" w:lineRule="auto"/>
              <w:ind w:left="57" w:right="57"/>
              <w:rPr>
                <w:rFonts w:eastAsia="Calibri"/>
                <w:szCs w:val="18"/>
              </w:rPr>
            </w:pPr>
            <w:proofErr w:type="spellStart"/>
            <w:r w:rsidRPr="00AE4F8E">
              <w:rPr>
                <w:szCs w:val="18"/>
              </w:rPr>
              <w:t>MicLeft_i</w:t>
            </w:r>
            <w:proofErr w:type="spellEnd"/>
          </w:p>
        </w:tc>
        <w:tc>
          <w:tcPr>
            <w:tcW w:w="740" w:type="dxa"/>
            <w:shd w:val="clear" w:color="auto" w:fill="auto"/>
          </w:tcPr>
          <w:p w14:paraId="290C9F69"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644C4A12"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5DC286F4" w14:textId="77777777" w:rsidR="009C7473" w:rsidRPr="00AE4F8E" w:rsidRDefault="009C7473" w:rsidP="003B3C77">
            <w:pPr>
              <w:spacing w:before="60" w:after="60" w:line="240" w:lineRule="auto"/>
              <w:ind w:left="57" w:right="57"/>
              <w:rPr>
                <w:rFonts w:eastAsia="MS Mincho"/>
                <w:szCs w:val="18"/>
              </w:rPr>
            </w:pPr>
            <w:r w:rsidRPr="00AE4F8E">
              <w:rPr>
                <w:szCs w:val="18"/>
              </w:rPr>
              <w:t>Microphone i situé du côté gauche du véhicule</w:t>
            </w:r>
          </w:p>
        </w:tc>
      </w:tr>
      <w:tr w:rsidR="009C7473" w:rsidRPr="00602EC4" w14:paraId="2479D288" w14:textId="77777777" w:rsidTr="003B3C77">
        <w:trPr>
          <w:cantSplit/>
        </w:trPr>
        <w:tc>
          <w:tcPr>
            <w:tcW w:w="1493" w:type="dxa"/>
            <w:shd w:val="clear" w:color="auto" w:fill="auto"/>
          </w:tcPr>
          <w:p w14:paraId="0891802D" w14:textId="77777777" w:rsidR="009C7473" w:rsidRPr="00AE4F8E" w:rsidRDefault="009C7473" w:rsidP="003B3C77">
            <w:pPr>
              <w:spacing w:before="60" w:after="60" w:line="240" w:lineRule="auto"/>
              <w:ind w:left="57" w:right="57"/>
              <w:rPr>
                <w:rFonts w:eastAsia="Calibri"/>
                <w:szCs w:val="18"/>
              </w:rPr>
            </w:pPr>
            <w:proofErr w:type="spellStart"/>
            <w:r w:rsidRPr="00AE4F8E">
              <w:rPr>
                <w:szCs w:val="18"/>
              </w:rPr>
              <w:t>MicRight_i</w:t>
            </w:r>
            <w:proofErr w:type="spellEnd"/>
          </w:p>
        </w:tc>
        <w:tc>
          <w:tcPr>
            <w:tcW w:w="740" w:type="dxa"/>
            <w:shd w:val="clear" w:color="auto" w:fill="auto"/>
          </w:tcPr>
          <w:p w14:paraId="50EEEE00"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792D63EB"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5D5F1A1E" w14:textId="77777777" w:rsidR="009C7473" w:rsidRPr="00AE4F8E" w:rsidRDefault="009C7473" w:rsidP="003B3C77">
            <w:pPr>
              <w:spacing w:before="60" w:after="60" w:line="240" w:lineRule="auto"/>
              <w:ind w:left="57" w:right="57"/>
              <w:rPr>
                <w:rFonts w:eastAsia="MS Mincho"/>
                <w:szCs w:val="18"/>
              </w:rPr>
            </w:pPr>
            <w:r w:rsidRPr="00AE4F8E">
              <w:rPr>
                <w:szCs w:val="18"/>
              </w:rPr>
              <w:t>Microphone i situé du côté droit du véhicule</w:t>
            </w:r>
          </w:p>
        </w:tc>
      </w:tr>
      <w:tr w:rsidR="009C7473" w:rsidRPr="00602EC4" w14:paraId="34470A24" w14:textId="77777777" w:rsidTr="003B3C77">
        <w:trPr>
          <w:cantSplit/>
        </w:trPr>
        <w:tc>
          <w:tcPr>
            <w:tcW w:w="1493" w:type="dxa"/>
            <w:shd w:val="clear" w:color="auto" w:fill="auto"/>
          </w:tcPr>
          <w:p w14:paraId="708E78E1" w14:textId="77777777" w:rsidR="009C7473" w:rsidRPr="00AE4F8E" w:rsidRDefault="009C7473" w:rsidP="003B3C77">
            <w:pPr>
              <w:spacing w:before="60" w:after="60" w:line="240" w:lineRule="auto"/>
              <w:ind w:left="57" w:right="57"/>
              <w:rPr>
                <w:rFonts w:eastAsia="Calibri"/>
                <w:szCs w:val="18"/>
              </w:rPr>
            </w:pPr>
            <w:r w:rsidRPr="00AE4F8E">
              <w:rPr>
                <w:szCs w:val="18"/>
              </w:rPr>
              <w:lastRenderedPageBreak/>
              <w:t>MicLeft</w:t>
            </w:r>
            <w:r w:rsidRPr="00AE4F8E">
              <w:rPr>
                <w:szCs w:val="18"/>
                <w:vertAlign w:val="subscript"/>
              </w:rPr>
              <w:t>1</w:t>
            </w:r>
          </w:p>
        </w:tc>
        <w:tc>
          <w:tcPr>
            <w:tcW w:w="740" w:type="dxa"/>
            <w:shd w:val="clear" w:color="auto" w:fill="auto"/>
          </w:tcPr>
          <w:p w14:paraId="24C048E6"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7FB96E73"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07CF3C40"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gauche du véhicule, </w:t>
            </w:r>
            <w:r>
              <w:rPr>
                <w:szCs w:val="18"/>
              </w:rPr>
              <w:br/>
            </w:r>
            <w:r w:rsidRPr="00AE4F8E">
              <w:rPr>
                <w:szCs w:val="18"/>
              </w:rPr>
              <w:t>à 0,8 m au</w:t>
            </w:r>
            <w:r w:rsidRPr="00AE4F8E">
              <w:rPr>
                <w:szCs w:val="18"/>
              </w:rPr>
              <w:noBreakHyphen/>
              <w:t>dessus du sol</w:t>
            </w:r>
          </w:p>
        </w:tc>
      </w:tr>
      <w:tr w:rsidR="009C7473" w:rsidRPr="00602EC4" w14:paraId="212CAEEC" w14:textId="77777777" w:rsidTr="003B3C77">
        <w:trPr>
          <w:cantSplit/>
        </w:trPr>
        <w:tc>
          <w:tcPr>
            <w:tcW w:w="1493" w:type="dxa"/>
            <w:shd w:val="clear" w:color="auto" w:fill="auto"/>
          </w:tcPr>
          <w:p w14:paraId="245CC4F9" w14:textId="77777777" w:rsidR="009C7473" w:rsidRPr="00AE4F8E" w:rsidRDefault="009C7473" w:rsidP="003B3C77">
            <w:pPr>
              <w:spacing w:before="60" w:after="60" w:line="240" w:lineRule="auto"/>
              <w:ind w:left="57" w:right="57"/>
              <w:rPr>
                <w:rFonts w:eastAsia="Calibri"/>
                <w:szCs w:val="18"/>
              </w:rPr>
            </w:pPr>
            <w:r w:rsidRPr="00AE4F8E">
              <w:rPr>
                <w:szCs w:val="18"/>
              </w:rPr>
              <w:t>MicLeft</w:t>
            </w:r>
            <w:r w:rsidRPr="00AE4F8E">
              <w:rPr>
                <w:szCs w:val="18"/>
                <w:vertAlign w:val="subscript"/>
              </w:rPr>
              <w:t>2</w:t>
            </w:r>
          </w:p>
        </w:tc>
        <w:tc>
          <w:tcPr>
            <w:tcW w:w="740" w:type="dxa"/>
            <w:shd w:val="clear" w:color="auto" w:fill="auto"/>
          </w:tcPr>
          <w:p w14:paraId="15FD3949"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2E8B5B2B"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33355C8F"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gauche du véhicule, </w:t>
            </w:r>
            <w:r>
              <w:rPr>
                <w:szCs w:val="18"/>
              </w:rPr>
              <w:br/>
            </w:r>
            <w:r w:rsidRPr="00AE4F8E">
              <w:rPr>
                <w:szCs w:val="18"/>
              </w:rPr>
              <w:t>à 1,0 m au</w:t>
            </w:r>
            <w:r w:rsidRPr="00AE4F8E">
              <w:rPr>
                <w:szCs w:val="18"/>
              </w:rPr>
              <w:noBreakHyphen/>
              <w:t>dessus du sol</w:t>
            </w:r>
          </w:p>
        </w:tc>
      </w:tr>
      <w:tr w:rsidR="009C7473" w:rsidRPr="00602EC4" w14:paraId="031EA1F8" w14:textId="77777777" w:rsidTr="003B3C77">
        <w:trPr>
          <w:cantSplit/>
        </w:trPr>
        <w:tc>
          <w:tcPr>
            <w:tcW w:w="1493" w:type="dxa"/>
            <w:shd w:val="clear" w:color="auto" w:fill="auto"/>
          </w:tcPr>
          <w:p w14:paraId="4A3F4676" w14:textId="77777777" w:rsidR="009C7473" w:rsidRPr="00AE4F8E" w:rsidRDefault="009C7473" w:rsidP="003B3C77">
            <w:pPr>
              <w:spacing w:before="60" w:after="60" w:line="240" w:lineRule="auto"/>
              <w:ind w:left="57" w:right="57"/>
              <w:rPr>
                <w:rFonts w:eastAsia="Calibri"/>
                <w:szCs w:val="18"/>
              </w:rPr>
            </w:pPr>
            <w:r w:rsidRPr="00AE4F8E">
              <w:rPr>
                <w:szCs w:val="18"/>
              </w:rPr>
              <w:t>MicLeft</w:t>
            </w:r>
            <w:r w:rsidRPr="00AE4F8E">
              <w:rPr>
                <w:szCs w:val="18"/>
                <w:vertAlign w:val="subscript"/>
              </w:rPr>
              <w:t>3</w:t>
            </w:r>
          </w:p>
        </w:tc>
        <w:tc>
          <w:tcPr>
            <w:tcW w:w="740" w:type="dxa"/>
            <w:shd w:val="clear" w:color="auto" w:fill="auto"/>
          </w:tcPr>
          <w:p w14:paraId="787EF594"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39A0315E"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5192ADB4"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gauche du véhicule, </w:t>
            </w:r>
            <w:r>
              <w:rPr>
                <w:szCs w:val="18"/>
              </w:rPr>
              <w:br/>
            </w:r>
            <w:r w:rsidRPr="00AE4F8E">
              <w:rPr>
                <w:szCs w:val="18"/>
              </w:rPr>
              <w:t>à 1,2 m au</w:t>
            </w:r>
            <w:r w:rsidRPr="00AE4F8E">
              <w:rPr>
                <w:szCs w:val="18"/>
              </w:rPr>
              <w:noBreakHyphen/>
              <w:t>dessus du sol</w:t>
            </w:r>
          </w:p>
        </w:tc>
      </w:tr>
      <w:tr w:rsidR="009C7473" w:rsidRPr="00602EC4" w14:paraId="520DE9E0" w14:textId="77777777" w:rsidTr="003B3C77">
        <w:trPr>
          <w:cantSplit/>
        </w:trPr>
        <w:tc>
          <w:tcPr>
            <w:tcW w:w="1493" w:type="dxa"/>
            <w:shd w:val="clear" w:color="auto" w:fill="auto"/>
          </w:tcPr>
          <w:p w14:paraId="493856D3" w14:textId="77777777" w:rsidR="009C7473" w:rsidRPr="00AE4F8E" w:rsidRDefault="009C7473" w:rsidP="003B3C77">
            <w:pPr>
              <w:spacing w:before="60" w:after="60" w:line="240" w:lineRule="auto"/>
              <w:ind w:left="57" w:right="57"/>
              <w:rPr>
                <w:rFonts w:eastAsia="Calibri"/>
                <w:szCs w:val="18"/>
              </w:rPr>
            </w:pPr>
            <w:r w:rsidRPr="00AE4F8E">
              <w:rPr>
                <w:szCs w:val="18"/>
              </w:rPr>
              <w:t>MicLeft</w:t>
            </w:r>
            <w:r w:rsidRPr="00AE4F8E">
              <w:rPr>
                <w:szCs w:val="18"/>
                <w:vertAlign w:val="subscript"/>
              </w:rPr>
              <w:t>4</w:t>
            </w:r>
          </w:p>
        </w:tc>
        <w:tc>
          <w:tcPr>
            <w:tcW w:w="740" w:type="dxa"/>
            <w:shd w:val="clear" w:color="auto" w:fill="auto"/>
          </w:tcPr>
          <w:p w14:paraId="1167AB2F"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511EDBFA"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27E9DE9D"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gauche du véhicule, </w:t>
            </w:r>
            <w:r>
              <w:rPr>
                <w:szCs w:val="18"/>
              </w:rPr>
              <w:br/>
            </w:r>
            <w:r w:rsidRPr="00AE4F8E">
              <w:rPr>
                <w:szCs w:val="18"/>
              </w:rPr>
              <w:t>à 1,4 m au</w:t>
            </w:r>
            <w:r w:rsidRPr="00AE4F8E">
              <w:rPr>
                <w:szCs w:val="18"/>
              </w:rPr>
              <w:noBreakHyphen/>
              <w:t>dessus du sol</w:t>
            </w:r>
          </w:p>
        </w:tc>
      </w:tr>
      <w:tr w:rsidR="009C7473" w:rsidRPr="00602EC4" w14:paraId="179A815F" w14:textId="77777777" w:rsidTr="003B3C77">
        <w:trPr>
          <w:cantSplit/>
        </w:trPr>
        <w:tc>
          <w:tcPr>
            <w:tcW w:w="1493" w:type="dxa"/>
            <w:shd w:val="clear" w:color="auto" w:fill="auto"/>
          </w:tcPr>
          <w:p w14:paraId="7AD22318" w14:textId="77777777" w:rsidR="009C7473" w:rsidRPr="00AE4F8E" w:rsidRDefault="009C7473" w:rsidP="003B3C77">
            <w:pPr>
              <w:spacing w:before="60" w:after="60" w:line="240" w:lineRule="auto"/>
              <w:ind w:left="57" w:right="57"/>
              <w:rPr>
                <w:rFonts w:eastAsia="Calibri"/>
                <w:szCs w:val="18"/>
              </w:rPr>
            </w:pPr>
            <w:r w:rsidRPr="00AE4F8E">
              <w:rPr>
                <w:szCs w:val="18"/>
              </w:rPr>
              <w:t>MicLeft</w:t>
            </w:r>
            <w:r w:rsidRPr="00AE4F8E">
              <w:rPr>
                <w:szCs w:val="18"/>
                <w:vertAlign w:val="subscript"/>
              </w:rPr>
              <w:t>5</w:t>
            </w:r>
          </w:p>
        </w:tc>
        <w:tc>
          <w:tcPr>
            <w:tcW w:w="740" w:type="dxa"/>
            <w:shd w:val="clear" w:color="auto" w:fill="auto"/>
          </w:tcPr>
          <w:p w14:paraId="6A993F0F"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14151FA8"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096C3784"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gauche du véhicule, </w:t>
            </w:r>
            <w:r>
              <w:rPr>
                <w:szCs w:val="18"/>
              </w:rPr>
              <w:br/>
            </w:r>
            <w:r w:rsidRPr="00AE4F8E">
              <w:rPr>
                <w:szCs w:val="18"/>
              </w:rPr>
              <w:t>à 1,6 m au</w:t>
            </w:r>
            <w:r w:rsidRPr="00AE4F8E">
              <w:rPr>
                <w:szCs w:val="18"/>
              </w:rPr>
              <w:noBreakHyphen/>
              <w:t>dessus du sol</w:t>
            </w:r>
          </w:p>
        </w:tc>
      </w:tr>
      <w:tr w:rsidR="009C7473" w:rsidRPr="00602EC4" w14:paraId="5D6A892E" w14:textId="77777777" w:rsidTr="003B3C77">
        <w:trPr>
          <w:cantSplit/>
        </w:trPr>
        <w:tc>
          <w:tcPr>
            <w:tcW w:w="1493" w:type="dxa"/>
            <w:shd w:val="clear" w:color="auto" w:fill="auto"/>
          </w:tcPr>
          <w:p w14:paraId="1D61D8C1" w14:textId="77777777" w:rsidR="009C7473" w:rsidRPr="00AE4F8E" w:rsidRDefault="009C7473" w:rsidP="003B3C77">
            <w:pPr>
              <w:spacing w:before="60" w:after="60" w:line="240" w:lineRule="auto"/>
              <w:ind w:left="57" w:right="57"/>
              <w:rPr>
                <w:rFonts w:eastAsia="Calibri"/>
                <w:szCs w:val="18"/>
              </w:rPr>
            </w:pPr>
            <w:r w:rsidRPr="00AE4F8E">
              <w:rPr>
                <w:szCs w:val="18"/>
              </w:rPr>
              <w:t>MicRight</w:t>
            </w:r>
            <w:r w:rsidRPr="00AE4F8E">
              <w:rPr>
                <w:szCs w:val="18"/>
                <w:vertAlign w:val="subscript"/>
              </w:rPr>
              <w:t>1</w:t>
            </w:r>
          </w:p>
        </w:tc>
        <w:tc>
          <w:tcPr>
            <w:tcW w:w="740" w:type="dxa"/>
            <w:shd w:val="clear" w:color="auto" w:fill="auto"/>
          </w:tcPr>
          <w:p w14:paraId="4DC52347"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1EE7395B"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27901461"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droit du véhicule, </w:t>
            </w:r>
            <w:r>
              <w:rPr>
                <w:szCs w:val="18"/>
              </w:rPr>
              <w:br/>
            </w:r>
            <w:r w:rsidRPr="00AE4F8E">
              <w:rPr>
                <w:szCs w:val="18"/>
              </w:rPr>
              <w:t>à 0,8 m au</w:t>
            </w:r>
            <w:r w:rsidRPr="00AE4F8E">
              <w:rPr>
                <w:szCs w:val="18"/>
              </w:rPr>
              <w:noBreakHyphen/>
              <w:t>dessus du sol</w:t>
            </w:r>
          </w:p>
        </w:tc>
      </w:tr>
      <w:tr w:rsidR="009C7473" w:rsidRPr="00602EC4" w14:paraId="78010AD9" w14:textId="77777777" w:rsidTr="003B3C77">
        <w:trPr>
          <w:cantSplit/>
        </w:trPr>
        <w:tc>
          <w:tcPr>
            <w:tcW w:w="1493" w:type="dxa"/>
            <w:shd w:val="clear" w:color="auto" w:fill="auto"/>
          </w:tcPr>
          <w:p w14:paraId="5B1D8F8A" w14:textId="77777777" w:rsidR="009C7473" w:rsidRPr="00AE4F8E" w:rsidRDefault="009C7473" w:rsidP="003B3C77">
            <w:pPr>
              <w:spacing w:before="60" w:after="60" w:line="240" w:lineRule="auto"/>
              <w:ind w:left="57" w:right="57"/>
              <w:rPr>
                <w:rFonts w:eastAsia="Calibri"/>
                <w:szCs w:val="18"/>
              </w:rPr>
            </w:pPr>
            <w:r w:rsidRPr="00AE4F8E">
              <w:rPr>
                <w:szCs w:val="18"/>
              </w:rPr>
              <w:t>MicRight</w:t>
            </w:r>
            <w:r w:rsidRPr="00AE4F8E">
              <w:rPr>
                <w:szCs w:val="18"/>
                <w:vertAlign w:val="subscript"/>
              </w:rPr>
              <w:t>2</w:t>
            </w:r>
          </w:p>
        </w:tc>
        <w:tc>
          <w:tcPr>
            <w:tcW w:w="740" w:type="dxa"/>
            <w:shd w:val="clear" w:color="auto" w:fill="auto"/>
          </w:tcPr>
          <w:p w14:paraId="18187535"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7D551E15"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457015CC"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droit du véhicule, </w:t>
            </w:r>
            <w:r>
              <w:rPr>
                <w:szCs w:val="18"/>
              </w:rPr>
              <w:br/>
            </w:r>
            <w:r w:rsidRPr="00AE4F8E">
              <w:rPr>
                <w:szCs w:val="18"/>
              </w:rPr>
              <w:t>à 1,0 m au</w:t>
            </w:r>
            <w:r w:rsidRPr="00AE4F8E">
              <w:rPr>
                <w:szCs w:val="18"/>
              </w:rPr>
              <w:noBreakHyphen/>
              <w:t>dessus du sol</w:t>
            </w:r>
          </w:p>
        </w:tc>
      </w:tr>
      <w:tr w:rsidR="009C7473" w:rsidRPr="00602EC4" w14:paraId="576AB4FE" w14:textId="77777777" w:rsidTr="003B3C77">
        <w:trPr>
          <w:cantSplit/>
        </w:trPr>
        <w:tc>
          <w:tcPr>
            <w:tcW w:w="1493" w:type="dxa"/>
            <w:shd w:val="clear" w:color="auto" w:fill="auto"/>
          </w:tcPr>
          <w:p w14:paraId="5B0A1B92" w14:textId="77777777" w:rsidR="009C7473" w:rsidRPr="00AE4F8E" w:rsidRDefault="009C7473" w:rsidP="003B3C77">
            <w:pPr>
              <w:spacing w:before="60" w:after="60" w:line="240" w:lineRule="auto"/>
              <w:ind w:left="57" w:right="57"/>
              <w:rPr>
                <w:rFonts w:eastAsia="Calibri"/>
                <w:szCs w:val="18"/>
              </w:rPr>
            </w:pPr>
            <w:r w:rsidRPr="00AE4F8E">
              <w:rPr>
                <w:szCs w:val="18"/>
              </w:rPr>
              <w:t>MicRight</w:t>
            </w:r>
            <w:r w:rsidRPr="00AE4F8E">
              <w:rPr>
                <w:szCs w:val="18"/>
                <w:vertAlign w:val="subscript"/>
              </w:rPr>
              <w:t>3</w:t>
            </w:r>
          </w:p>
        </w:tc>
        <w:tc>
          <w:tcPr>
            <w:tcW w:w="740" w:type="dxa"/>
            <w:shd w:val="clear" w:color="auto" w:fill="auto"/>
          </w:tcPr>
          <w:p w14:paraId="2DD089E1"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34464E69"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083AEB8A"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droit du véhicule, </w:t>
            </w:r>
            <w:r>
              <w:rPr>
                <w:szCs w:val="18"/>
              </w:rPr>
              <w:br/>
            </w:r>
            <w:r w:rsidRPr="00AE4F8E">
              <w:rPr>
                <w:szCs w:val="18"/>
              </w:rPr>
              <w:t>à 1,2 m au</w:t>
            </w:r>
            <w:r w:rsidRPr="00AE4F8E">
              <w:rPr>
                <w:szCs w:val="18"/>
              </w:rPr>
              <w:noBreakHyphen/>
              <w:t>dessus du sol</w:t>
            </w:r>
          </w:p>
        </w:tc>
      </w:tr>
      <w:tr w:rsidR="009C7473" w:rsidRPr="00602EC4" w14:paraId="60C052EE" w14:textId="77777777" w:rsidTr="003B3C77">
        <w:trPr>
          <w:cantSplit/>
        </w:trPr>
        <w:tc>
          <w:tcPr>
            <w:tcW w:w="1493" w:type="dxa"/>
            <w:shd w:val="clear" w:color="auto" w:fill="auto"/>
          </w:tcPr>
          <w:p w14:paraId="33AE6664" w14:textId="77777777" w:rsidR="009C7473" w:rsidRPr="00AE4F8E" w:rsidRDefault="009C7473" w:rsidP="003B3C77">
            <w:pPr>
              <w:spacing w:before="60" w:after="60" w:line="240" w:lineRule="auto"/>
              <w:ind w:left="57" w:right="57"/>
              <w:rPr>
                <w:rFonts w:eastAsia="Calibri"/>
                <w:szCs w:val="18"/>
              </w:rPr>
            </w:pPr>
            <w:r w:rsidRPr="00AE4F8E">
              <w:rPr>
                <w:szCs w:val="18"/>
              </w:rPr>
              <w:t>MicRight</w:t>
            </w:r>
            <w:r w:rsidRPr="00AE4F8E">
              <w:rPr>
                <w:szCs w:val="18"/>
                <w:vertAlign w:val="subscript"/>
              </w:rPr>
              <w:t>4</w:t>
            </w:r>
          </w:p>
        </w:tc>
        <w:tc>
          <w:tcPr>
            <w:tcW w:w="740" w:type="dxa"/>
            <w:shd w:val="clear" w:color="auto" w:fill="auto"/>
          </w:tcPr>
          <w:p w14:paraId="449AD64E"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031C4F39"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7017EBDC"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droit du véhicule, </w:t>
            </w:r>
            <w:r>
              <w:rPr>
                <w:szCs w:val="18"/>
              </w:rPr>
              <w:br/>
            </w:r>
            <w:r w:rsidRPr="00AE4F8E">
              <w:rPr>
                <w:szCs w:val="18"/>
              </w:rPr>
              <w:t>à 1,4 m au</w:t>
            </w:r>
            <w:r w:rsidRPr="00AE4F8E">
              <w:rPr>
                <w:szCs w:val="18"/>
              </w:rPr>
              <w:noBreakHyphen/>
              <w:t>dessus du sol</w:t>
            </w:r>
          </w:p>
        </w:tc>
      </w:tr>
      <w:tr w:rsidR="009C7473" w:rsidRPr="00602EC4" w14:paraId="23ABC127" w14:textId="77777777" w:rsidTr="003B3C77">
        <w:trPr>
          <w:cantSplit/>
        </w:trPr>
        <w:tc>
          <w:tcPr>
            <w:tcW w:w="1493" w:type="dxa"/>
            <w:shd w:val="clear" w:color="auto" w:fill="auto"/>
          </w:tcPr>
          <w:p w14:paraId="4D3A568B" w14:textId="77777777" w:rsidR="009C7473" w:rsidRPr="00AE4F8E" w:rsidRDefault="009C7473" w:rsidP="003B3C77">
            <w:pPr>
              <w:spacing w:before="60" w:after="60" w:line="240" w:lineRule="auto"/>
              <w:ind w:left="57" w:right="57"/>
              <w:rPr>
                <w:rFonts w:eastAsia="Calibri"/>
                <w:szCs w:val="18"/>
              </w:rPr>
            </w:pPr>
            <w:r w:rsidRPr="00AE4F8E">
              <w:rPr>
                <w:szCs w:val="18"/>
              </w:rPr>
              <w:t>MicRight</w:t>
            </w:r>
            <w:r w:rsidRPr="00AE4F8E">
              <w:rPr>
                <w:szCs w:val="18"/>
                <w:vertAlign w:val="subscript"/>
              </w:rPr>
              <w:t>5</w:t>
            </w:r>
          </w:p>
        </w:tc>
        <w:tc>
          <w:tcPr>
            <w:tcW w:w="740" w:type="dxa"/>
            <w:shd w:val="clear" w:color="auto" w:fill="auto"/>
          </w:tcPr>
          <w:p w14:paraId="5216E36B" w14:textId="77777777" w:rsidR="009C7473" w:rsidRPr="00AE4F8E" w:rsidRDefault="009C7473" w:rsidP="003B3C77">
            <w:pPr>
              <w:spacing w:before="60" w:after="60" w:line="240" w:lineRule="auto"/>
              <w:ind w:left="57" w:right="57"/>
              <w:rPr>
                <w:rFonts w:eastAsia="MS Mincho"/>
                <w:szCs w:val="18"/>
              </w:rPr>
            </w:pPr>
            <w:r w:rsidRPr="00602EC4">
              <w:rPr>
                <w:szCs w:val="18"/>
              </w:rPr>
              <w:t>-</w:t>
            </w:r>
          </w:p>
        </w:tc>
        <w:tc>
          <w:tcPr>
            <w:tcW w:w="1045" w:type="dxa"/>
            <w:shd w:val="clear" w:color="auto" w:fill="auto"/>
          </w:tcPr>
          <w:p w14:paraId="531F604E"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3.1</w:t>
            </w:r>
          </w:p>
        </w:tc>
        <w:tc>
          <w:tcPr>
            <w:tcW w:w="5226" w:type="dxa"/>
            <w:shd w:val="clear" w:color="auto" w:fill="auto"/>
          </w:tcPr>
          <w:p w14:paraId="75BE6168" w14:textId="77777777" w:rsidR="009C7473" w:rsidRPr="00AE4F8E" w:rsidRDefault="009C7473" w:rsidP="003B3C77">
            <w:pPr>
              <w:spacing w:before="60" w:after="60" w:line="240" w:lineRule="auto"/>
              <w:ind w:left="57" w:right="57"/>
              <w:rPr>
                <w:rFonts w:eastAsia="MS Mincho"/>
                <w:szCs w:val="18"/>
              </w:rPr>
            </w:pPr>
            <w:r w:rsidRPr="00AE4F8E">
              <w:rPr>
                <w:szCs w:val="18"/>
              </w:rPr>
              <w:t xml:space="preserve">Microphone situé du côté droit du véhicule, </w:t>
            </w:r>
            <w:r>
              <w:rPr>
                <w:szCs w:val="18"/>
              </w:rPr>
              <w:br/>
            </w:r>
            <w:r w:rsidRPr="00AE4F8E">
              <w:rPr>
                <w:szCs w:val="18"/>
              </w:rPr>
              <w:t>à 1,6 m au</w:t>
            </w:r>
            <w:r w:rsidRPr="00AE4F8E">
              <w:rPr>
                <w:szCs w:val="18"/>
              </w:rPr>
              <w:noBreakHyphen/>
              <w:t>dessus du sol</w:t>
            </w:r>
          </w:p>
        </w:tc>
      </w:tr>
      <w:tr w:rsidR="009C7473" w:rsidRPr="00602EC4" w14:paraId="2D3612F1" w14:textId="77777777" w:rsidTr="003B3C77">
        <w:trPr>
          <w:cantSplit/>
        </w:trPr>
        <w:tc>
          <w:tcPr>
            <w:tcW w:w="1493" w:type="dxa"/>
            <w:shd w:val="clear" w:color="auto" w:fill="auto"/>
          </w:tcPr>
          <w:p w14:paraId="0F1DBE14" w14:textId="77777777" w:rsidR="009C7473" w:rsidRPr="00AE4F8E" w:rsidRDefault="009C7473" w:rsidP="003B3C77">
            <w:pPr>
              <w:spacing w:before="60" w:after="60" w:line="240" w:lineRule="auto"/>
              <w:ind w:left="57" w:right="57"/>
              <w:rPr>
                <w:rFonts w:eastAsia="Calibri"/>
                <w:szCs w:val="18"/>
              </w:rPr>
            </w:pPr>
            <w:proofErr w:type="spellStart"/>
            <w:r w:rsidRPr="00AE4F8E">
              <w:rPr>
                <w:szCs w:val="18"/>
              </w:rPr>
              <w:t>L</w:t>
            </w:r>
            <w:r w:rsidRPr="00AE4F8E">
              <w:rPr>
                <w:szCs w:val="18"/>
                <w:vertAlign w:val="subscript"/>
              </w:rPr>
              <w:t>MicLeft_i_OA</w:t>
            </w:r>
            <w:proofErr w:type="spellEnd"/>
            <w:r w:rsidRPr="00AE4F8E">
              <w:rPr>
                <w:szCs w:val="18"/>
                <w:vertAlign w:val="subscript"/>
              </w:rPr>
              <w:t>, j</w:t>
            </w:r>
          </w:p>
        </w:tc>
        <w:tc>
          <w:tcPr>
            <w:tcW w:w="740" w:type="dxa"/>
            <w:shd w:val="clear" w:color="auto" w:fill="auto"/>
          </w:tcPr>
          <w:p w14:paraId="0311AEA1" w14:textId="77777777" w:rsidR="009C7473" w:rsidRPr="00AE4F8E" w:rsidRDefault="009C7473" w:rsidP="003B3C77">
            <w:pPr>
              <w:spacing w:before="60" w:after="60" w:line="240" w:lineRule="auto"/>
              <w:ind w:left="57" w:right="57"/>
              <w:rPr>
                <w:rFonts w:eastAsia="MS Mincho"/>
                <w:szCs w:val="18"/>
              </w:rPr>
            </w:pPr>
            <w:r w:rsidRPr="00AE4F8E">
              <w:rPr>
                <w:szCs w:val="18"/>
              </w:rPr>
              <w:t>dB(A)</w:t>
            </w:r>
          </w:p>
        </w:tc>
        <w:tc>
          <w:tcPr>
            <w:tcW w:w="1045" w:type="dxa"/>
            <w:shd w:val="clear" w:color="auto" w:fill="auto"/>
          </w:tcPr>
          <w:p w14:paraId="58651427"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3.4.1</w:t>
            </w:r>
          </w:p>
        </w:tc>
        <w:tc>
          <w:tcPr>
            <w:tcW w:w="5226" w:type="dxa"/>
            <w:shd w:val="clear" w:color="auto" w:fill="auto"/>
          </w:tcPr>
          <w:p w14:paraId="38C308D1" w14:textId="77777777" w:rsidR="009C7473" w:rsidRPr="00AE4F8E" w:rsidRDefault="009C7473" w:rsidP="003B3C77">
            <w:pPr>
              <w:spacing w:before="60" w:after="60" w:line="240" w:lineRule="auto"/>
              <w:ind w:left="57" w:right="57"/>
              <w:rPr>
                <w:rFonts w:eastAsia="MS Mincho"/>
                <w:szCs w:val="18"/>
              </w:rPr>
            </w:pPr>
            <w:r w:rsidRPr="00AE4F8E">
              <w:rPr>
                <w:szCs w:val="18"/>
              </w:rPr>
              <w:t>Résultat du niveau de pression acoustique global maximal sur l</w:t>
            </w:r>
            <w:r>
              <w:rPr>
                <w:szCs w:val="18"/>
              </w:rPr>
              <w:t>’</w:t>
            </w:r>
            <w:r w:rsidRPr="00AE4F8E">
              <w:rPr>
                <w:szCs w:val="18"/>
              </w:rPr>
              <w:t xml:space="preserve">intervalle de mesure entier enregistré par chaque microphone </w:t>
            </w:r>
            <w:proofErr w:type="spellStart"/>
            <w:r w:rsidRPr="00AE4F8E">
              <w:rPr>
                <w:szCs w:val="18"/>
              </w:rPr>
              <w:t>MicLeft</w:t>
            </w:r>
            <w:r w:rsidRPr="00AE4F8E">
              <w:rPr>
                <w:szCs w:val="18"/>
                <w:vertAlign w:val="subscript"/>
              </w:rPr>
              <w:t>_i</w:t>
            </w:r>
            <w:proofErr w:type="spellEnd"/>
            <w:r w:rsidRPr="00AE4F8E">
              <w:rPr>
                <w:szCs w:val="18"/>
              </w:rPr>
              <w:t xml:space="preserve"> pour l</w:t>
            </w:r>
            <w:r>
              <w:rPr>
                <w:szCs w:val="18"/>
              </w:rPr>
              <w:t>’</w:t>
            </w:r>
            <w:r w:rsidRPr="00AE4F8E">
              <w:rPr>
                <w:szCs w:val="18"/>
              </w:rPr>
              <w:t>essai j</w:t>
            </w:r>
          </w:p>
        </w:tc>
      </w:tr>
      <w:tr w:rsidR="009C7473" w:rsidRPr="00602EC4" w14:paraId="05C3517E" w14:textId="77777777" w:rsidTr="003B3C77">
        <w:trPr>
          <w:cantSplit/>
        </w:trPr>
        <w:tc>
          <w:tcPr>
            <w:tcW w:w="1493" w:type="dxa"/>
            <w:shd w:val="clear" w:color="auto" w:fill="auto"/>
          </w:tcPr>
          <w:p w14:paraId="0E81794D" w14:textId="77777777" w:rsidR="009C7473" w:rsidRPr="00AE4F8E" w:rsidRDefault="009C7473" w:rsidP="003B3C77">
            <w:pPr>
              <w:spacing w:before="60" w:after="60" w:line="240" w:lineRule="auto"/>
              <w:ind w:left="57" w:right="28"/>
              <w:rPr>
                <w:rFonts w:eastAsia="Calibri"/>
                <w:spacing w:val="-2"/>
                <w:szCs w:val="18"/>
              </w:rPr>
            </w:pPr>
            <w:proofErr w:type="spellStart"/>
            <w:r w:rsidRPr="00AE4F8E">
              <w:rPr>
                <w:spacing w:val="-2"/>
                <w:szCs w:val="18"/>
              </w:rPr>
              <w:t>L</w:t>
            </w:r>
            <w:r w:rsidRPr="00AE4F8E">
              <w:rPr>
                <w:spacing w:val="-2"/>
                <w:szCs w:val="18"/>
                <w:vertAlign w:val="subscript"/>
              </w:rPr>
              <w:t>MicRight_i_OA</w:t>
            </w:r>
            <w:proofErr w:type="spellEnd"/>
            <w:r w:rsidRPr="00AE4F8E">
              <w:rPr>
                <w:spacing w:val="-2"/>
                <w:szCs w:val="18"/>
                <w:vertAlign w:val="subscript"/>
              </w:rPr>
              <w:t>, j</w:t>
            </w:r>
          </w:p>
        </w:tc>
        <w:tc>
          <w:tcPr>
            <w:tcW w:w="740" w:type="dxa"/>
            <w:shd w:val="clear" w:color="auto" w:fill="auto"/>
          </w:tcPr>
          <w:p w14:paraId="181738F8" w14:textId="77777777" w:rsidR="009C7473" w:rsidRPr="00AE4F8E" w:rsidRDefault="009C7473" w:rsidP="003B3C77">
            <w:pPr>
              <w:spacing w:before="60" w:after="60" w:line="240" w:lineRule="auto"/>
              <w:ind w:left="57" w:right="57"/>
              <w:rPr>
                <w:rFonts w:eastAsia="MS Mincho"/>
                <w:szCs w:val="18"/>
              </w:rPr>
            </w:pPr>
            <w:r w:rsidRPr="00AE4F8E">
              <w:rPr>
                <w:szCs w:val="18"/>
              </w:rPr>
              <w:t>dB(A)</w:t>
            </w:r>
          </w:p>
        </w:tc>
        <w:tc>
          <w:tcPr>
            <w:tcW w:w="1045" w:type="dxa"/>
            <w:shd w:val="clear" w:color="auto" w:fill="auto"/>
          </w:tcPr>
          <w:p w14:paraId="4DF14C33"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3.4.1</w:t>
            </w:r>
          </w:p>
        </w:tc>
        <w:tc>
          <w:tcPr>
            <w:tcW w:w="5226" w:type="dxa"/>
            <w:shd w:val="clear" w:color="auto" w:fill="auto"/>
          </w:tcPr>
          <w:p w14:paraId="3D050CA8" w14:textId="77777777" w:rsidR="009C7473" w:rsidRPr="00AE4F8E" w:rsidRDefault="009C7473" w:rsidP="003B3C77">
            <w:pPr>
              <w:spacing w:before="60" w:after="60" w:line="240" w:lineRule="auto"/>
              <w:ind w:left="57" w:right="57"/>
              <w:rPr>
                <w:rFonts w:eastAsia="MS Mincho"/>
                <w:szCs w:val="18"/>
              </w:rPr>
            </w:pPr>
            <w:r w:rsidRPr="00AE4F8E">
              <w:rPr>
                <w:szCs w:val="18"/>
              </w:rPr>
              <w:t>Résultat du niveau de pression acoustique global maximal sur l</w:t>
            </w:r>
            <w:r>
              <w:rPr>
                <w:szCs w:val="18"/>
              </w:rPr>
              <w:t>’</w:t>
            </w:r>
            <w:r w:rsidRPr="00AE4F8E">
              <w:rPr>
                <w:szCs w:val="18"/>
              </w:rPr>
              <w:t xml:space="preserve">intervalle de mesure entier enregistré par chaque microphone </w:t>
            </w:r>
            <w:proofErr w:type="spellStart"/>
            <w:r w:rsidRPr="00AE4F8E">
              <w:rPr>
                <w:szCs w:val="18"/>
              </w:rPr>
              <w:t>MicRight</w:t>
            </w:r>
            <w:r w:rsidRPr="00AE4F8E">
              <w:rPr>
                <w:szCs w:val="18"/>
                <w:vertAlign w:val="subscript"/>
              </w:rPr>
              <w:t>_i</w:t>
            </w:r>
            <w:proofErr w:type="spellEnd"/>
            <w:r w:rsidRPr="00AE4F8E">
              <w:rPr>
                <w:szCs w:val="18"/>
              </w:rPr>
              <w:t xml:space="preserve"> pour l</w:t>
            </w:r>
            <w:r>
              <w:rPr>
                <w:szCs w:val="18"/>
              </w:rPr>
              <w:t>’</w:t>
            </w:r>
            <w:r w:rsidRPr="00AE4F8E">
              <w:rPr>
                <w:szCs w:val="18"/>
              </w:rPr>
              <w:t>essai j</w:t>
            </w:r>
          </w:p>
        </w:tc>
      </w:tr>
      <w:tr w:rsidR="009C7473" w:rsidRPr="00602EC4" w14:paraId="65BF9F28" w14:textId="77777777" w:rsidTr="003B3C77">
        <w:trPr>
          <w:cantSplit/>
        </w:trPr>
        <w:tc>
          <w:tcPr>
            <w:tcW w:w="1493" w:type="dxa"/>
            <w:shd w:val="clear" w:color="auto" w:fill="auto"/>
          </w:tcPr>
          <w:p w14:paraId="3119F4B0" w14:textId="77777777" w:rsidR="009C7473" w:rsidRPr="00AE4F8E" w:rsidRDefault="009C7473" w:rsidP="003B3C77">
            <w:pPr>
              <w:spacing w:before="60" w:after="60" w:line="240" w:lineRule="auto"/>
              <w:ind w:left="57" w:right="57"/>
              <w:rPr>
                <w:rFonts w:eastAsia="Calibri"/>
                <w:szCs w:val="18"/>
              </w:rPr>
            </w:pPr>
            <w:proofErr w:type="spellStart"/>
            <w:r w:rsidRPr="00AE4F8E">
              <w:rPr>
                <w:szCs w:val="18"/>
              </w:rPr>
              <w:t>L</w:t>
            </w:r>
            <w:r w:rsidRPr="00AE4F8E">
              <w:rPr>
                <w:szCs w:val="18"/>
                <w:vertAlign w:val="subscript"/>
              </w:rPr>
              <w:t>MicLeft_OA</w:t>
            </w:r>
            <w:proofErr w:type="spellEnd"/>
            <w:r w:rsidRPr="00AE4F8E">
              <w:rPr>
                <w:szCs w:val="18"/>
                <w:vertAlign w:val="subscript"/>
              </w:rPr>
              <w:t>,</w:t>
            </w:r>
            <w:r w:rsidRPr="00AE4F8E">
              <w:rPr>
                <w:szCs w:val="18"/>
              </w:rPr>
              <w:t xml:space="preserve"> </w:t>
            </w:r>
            <w:r w:rsidRPr="00AE4F8E">
              <w:rPr>
                <w:szCs w:val="18"/>
                <w:vertAlign w:val="subscript"/>
              </w:rPr>
              <w:t>j</w:t>
            </w:r>
          </w:p>
        </w:tc>
        <w:tc>
          <w:tcPr>
            <w:tcW w:w="740" w:type="dxa"/>
            <w:shd w:val="clear" w:color="auto" w:fill="auto"/>
          </w:tcPr>
          <w:p w14:paraId="4BCCDA54" w14:textId="77777777" w:rsidR="009C7473" w:rsidRPr="00AE4F8E" w:rsidRDefault="009C7473" w:rsidP="003B3C77">
            <w:pPr>
              <w:spacing w:before="60" w:after="60" w:line="240" w:lineRule="auto"/>
              <w:ind w:left="57" w:right="57"/>
              <w:rPr>
                <w:rFonts w:eastAsia="MS Mincho"/>
                <w:szCs w:val="18"/>
              </w:rPr>
            </w:pPr>
            <w:r w:rsidRPr="00AE4F8E">
              <w:rPr>
                <w:szCs w:val="18"/>
              </w:rPr>
              <w:t>dB(A)</w:t>
            </w:r>
          </w:p>
        </w:tc>
        <w:tc>
          <w:tcPr>
            <w:tcW w:w="1045" w:type="dxa"/>
            <w:shd w:val="clear" w:color="auto" w:fill="auto"/>
          </w:tcPr>
          <w:p w14:paraId="0CE0B2EB"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3.4.1</w:t>
            </w:r>
          </w:p>
        </w:tc>
        <w:tc>
          <w:tcPr>
            <w:tcW w:w="5226" w:type="dxa"/>
            <w:shd w:val="clear" w:color="auto" w:fill="auto"/>
          </w:tcPr>
          <w:p w14:paraId="233C9227" w14:textId="77777777" w:rsidR="009C7473" w:rsidRPr="00AE4F8E" w:rsidRDefault="009C7473" w:rsidP="003B3C77">
            <w:pPr>
              <w:spacing w:before="60" w:after="60" w:line="240" w:lineRule="auto"/>
              <w:ind w:left="57" w:right="57"/>
              <w:rPr>
                <w:rFonts w:eastAsia="MS Mincho"/>
                <w:szCs w:val="18"/>
              </w:rPr>
            </w:pPr>
            <w:r w:rsidRPr="00AE4F8E">
              <w:rPr>
                <w:szCs w:val="18"/>
              </w:rPr>
              <w:t>Résultat du niveau de pression acoustique global maximal sur l</w:t>
            </w:r>
            <w:r>
              <w:rPr>
                <w:szCs w:val="18"/>
              </w:rPr>
              <w:t>’</w:t>
            </w:r>
            <w:r w:rsidRPr="00AE4F8E">
              <w:rPr>
                <w:szCs w:val="18"/>
              </w:rPr>
              <w:t xml:space="preserve">intervalle de mesure entier enregistré par tous les microphones </w:t>
            </w:r>
            <w:proofErr w:type="spellStart"/>
            <w:r w:rsidRPr="00AE4F8E">
              <w:rPr>
                <w:szCs w:val="18"/>
              </w:rPr>
              <w:t>MicLeft</w:t>
            </w:r>
            <w:r w:rsidRPr="00AE4F8E">
              <w:rPr>
                <w:szCs w:val="18"/>
                <w:vertAlign w:val="subscript"/>
              </w:rPr>
              <w:t>_i</w:t>
            </w:r>
            <w:proofErr w:type="spellEnd"/>
            <w:r w:rsidRPr="00AE4F8E">
              <w:rPr>
                <w:szCs w:val="18"/>
              </w:rPr>
              <w:t xml:space="preserve"> pour l</w:t>
            </w:r>
            <w:r>
              <w:rPr>
                <w:szCs w:val="18"/>
              </w:rPr>
              <w:t>’</w:t>
            </w:r>
            <w:r w:rsidRPr="00AE4F8E">
              <w:rPr>
                <w:szCs w:val="18"/>
              </w:rPr>
              <w:t>essai j</w:t>
            </w:r>
          </w:p>
        </w:tc>
      </w:tr>
      <w:tr w:rsidR="009C7473" w:rsidRPr="00602EC4" w14:paraId="4AF2542C" w14:textId="77777777" w:rsidTr="003B3C77">
        <w:trPr>
          <w:cantSplit/>
        </w:trPr>
        <w:tc>
          <w:tcPr>
            <w:tcW w:w="1493" w:type="dxa"/>
            <w:shd w:val="clear" w:color="auto" w:fill="auto"/>
          </w:tcPr>
          <w:p w14:paraId="0349BC31" w14:textId="77777777" w:rsidR="009C7473" w:rsidRPr="00AE4F8E" w:rsidRDefault="009C7473" w:rsidP="003B3C77">
            <w:pPr>
              <w:spacing w:before="60" w:after="60" w:line="240" w:lineRule="auto"/>
              <w:ind w:left="57" w:right="57"/>
              <w:rPr>
                <w:rFonts w:eastAsia="Calibri"/>
                <w:szCs w:val="18"/>
              </w:rPr>
            </w:pPr>
            <w:proofErr w:type="spellStart"/>
            <w:r w:rsidRPr="00AE4F8E">
              <w:rPr>
                <w:szCs w:val="18"/>
              </w:rPr>
              <w:t>L</w:t>
            </w:r>
            <w:r w:rsidRPr="00AE4F8E">
              <w:rPr>
                <w:szCs w:val="18"/>
                <w:vertAlign w:val="subscript"/>
              </w:rPr>
              <w:t>MicRight_OA</w:t>
            </w:r>
            <w:proofErr w:type="spellEnd"/>
            <w:r w:rsidRPr="00AE4F8E">
              <w:rPr>
                <w:szCs w:val="18"/>
                <w:vertAlign w:val="subscript"/>
              </w:rPr>
              <w:t>, j</w:t>
            </w:r>
          </w:p>
        </w:tc>
        <w:tc>
          <w:tcPr>
            <w:tcW w:w="740" w:type="dxa"/>
            <w:shd w:val="clear" w:color="auto" w:fill="auto"/>
          </w:tcPr>
          <w:p w14:paraId="3EC5648A" w14:textId="77777777" w:rsidR="009C7473" w:rsidRPr="00AE4F8E" w:rsidRDefault="009C7473" w:rsidP="003B3C77">
            <w:pPr>
              <w:spacing w:before="60" w:after="60" w:line="240" w:lineRule="auto"/>
              <w:ind w:left="57" w:right="57"/>
              <w:rPr>
                <w:rFonts w:eastAsia="MS Mincho"/>
                <w:szCs w:val="18"/>
              </w:rPr>
            </w:pPr>
            <w:r w:rsidRPr="00AE4F8E">
              <w:rPr>
                <w:szCs w:val="18"/>
              </w:rPr>
              <w:t>dB(A)</w:t>
            </w:r>
          </w:p>
        </w:tc>
        <w:tc>
          <w:tcPr>
            <w:tcW w:w="1045" w:type="dxa"/>
            <w:shd w:val="clear" w:color="auto" w:fill="auto"/>
          </w:tcPr>
          <w:p w14:paraId="35AED994" w14:textId="77777777" w:rsidR="009C7473" w:rsidRPr="00AE4F8E" w:rsidRDefault="009C7473" w:rsidP="003B3C77">
            <w:pPr>
              <w:spacing w:before="60" w:after="60" w:line="240" w:lineRule="auto"/>
              <w:ind w:left="57" w:right="57"/>
              <w:rPr>
                <w:rFonts w:eastAsia="MS Mincho"/>
                <w:szCs w:val="18"/>
              </w:rPr>
            </w:pPr>
            <w:r w:rsidRPr="00AE4F8E">
              <w:rPr>
                <w:szCs w:val="18"/>
              </w:rPr>
              <w:t>Annexe 3, par. 3.4.1</w:t>
            </w:r>
          </w:p>
        </w:tc>
        <w:tc>
          <w:tcPr>
            <w:tcW w:w="5226" w:type="dxa"/>
            <w:shd w:val="clear" w:color="auto" w:fill="auto"/>
          </w:tcPr>
          <w:p w14:paraId="0FDDCC46" w14:textId="77777777" w:rsidR="009C7473" w:rsidRPr="00AE4F8E" w:rsidRDefault="009C7473" w:rsidP="003B3C77">
            <w:pPr>
              <w:spacing w:before="60" w:after="60" w:line="240" w:lineRule="auto"/>
              <w:ind w:left="57" w:right="57"/>
              <w:rPr>
                <w:rFonts w:eastAsia="MS Mincho"/>
                <w:szCs w:val="18"/>
              </w:rPr>
            </w:pPr>
            <w:r w:rsidRPr="00AE4F8E">
              <w:rPr>
                <w:szCs w:val="18"/>
              </w:rPr>
              <w:t>Résultat du niveau de pression acoustique global maximal sur l</w:t>
            </w:r>
            <w:r>
              <w:rPr>
                <w:szCs w:val="18"/>
              </w:rPr>
              <w:t>’</w:t>
            </w:r>
            <w:r w:rsidRPr="00AE4F8E">
              <w:rPr>
                <w:szCs w:val="18"/>
              </w:rPr>
              <w:t xml:space="preserve">intervalle de mesure entier enregistré par tous les microphones </w:t>
            </w:r>
            <w:proofErr w:type="spellStart"/>
            <w:r w:rsidRPr="00AE4F8E">
              <w:rPr>
                <w:szCs w:val="18"/>
              </w:rPr>
              <w:t>MicRight</w:t>
            </w:r>
            <w:r w:rsidRPr="00AE4F8E">
              <w:rPr>
                <w:szCs w:val="18"/>
                <w:vertAlign w:val="subscript"/>
              </w:rPr>
              <w:t>_i</w:t>
            </w:r>
            <w:proofErr w:type="spellEnd"/>
            <w:r w:rsidRPr="00AE4F8E">
              <w:rPr>
                <w:szCs w:val="18"/>
              </w:rPr>
              <w:t xml:space="preserve"> pour l</w:t>
            </w:r>
            <w:r>
              <w:rPr>
                <w:szCs w:val="18"/>
              </w:rPr>
              <w:t>’</w:t>
            </w:r>
            <w:r w:rsidRPr="00AE4F8E">
              <w:rPr>
                <w:szCs w:val="18"/>
              </w:rPr>
              <w:t>essai j</w:t>
            </w:r>
          </w:p>
        </w:tc>
      </w:tr>
      <w:tr w:rsidR="009C7473" w:rsidRPr="00602EC4" w14:paraId="4C96E1B6" w14:textId="77777777" w:rsidTr="003B3C77">
        <w:trPr>
          <w:cantSplit/>
        </w:trPr>
        <w:tc>
          <w:tcPr>
            <w:tcW w:w="1493" w:type="dxa"/>
            <w:shd w:val="clear" w:color="auto" w:fill="auto"/>
          </w:tcPr>
          <w:p w14:paraId="4D940568" w14:textId="77777777" w:rsidR="009C7473" w:rsidRPr="00AE4F8E" w:rsidRDefault="009C7473" w:rsidP="003B3C77">
            <w:pPr>
              <w:spacing w:before="60" w:after="60" w:line="240" w:lineRule="auto"/>
              <w:ind w:left="57" w:right="57"/>
              <w:rPr>
                <w:szCs w:val="18"/>
              </w:rPr>
            </w:pPr>
            <w:proofErr w:type="spellStart"/>
            <w:r w:rsidRPr="00AE4F8E">
              <w:rPr>
                <w:szCs w:val="18"/>
              </w:rPr>
              <w:t>L</w:t>
            </w:r>
            <w:r w:rsidRPr="00AE4F8E">
              <w:rPr>
                <w:szCs w:val="18"/>
                <w:vertAlign w:val="subscript"/>
              </w:rPr>
              <w:t>MicLeftOA</w:t>
            </w:r>
            <w:proofErr w:type="spellEnd"/>
          </w:p>
        </w:tc>
        <w:tc>
          <w:tcPr>
            <w:tcW w:w="740" w:type="dxa"/>
            <w:shd w:val="clear" w:color="auto" w:fill="auto"/>
          </w:tcPr>
          <w:p w14:paraId="42A0566D" w14:textId="77777777" w:rsidR="009C7473" w:rsidRPr="00AE4F8E" w:rsidRDefault="009C7473" w:rsidP="003B3C77">
            <w:pPr>
              <w:spacing w:before="60" w:after="60" w:line="240" w:lineRule="auto"/>
              <w:ind w:left="57" w:right="57"/>
              <w:rPr>
                <w:szCs w:val="18"/>
              </w:rPr>
            </w:pPr>
            <w:r w:rsidRPr="00AE4F8E">
              <w:rPr>
                <w:szCs w:val="18"/>
              </w:rPr>
              <w:t>dB(A)</w:t>
            </w:r>
          </w:p>
        </w:tc>
        <w:tc>
          <w:tcPr>
            <w:tcW w:w="1045" w:type="dxa"/>
            <w:shd w:val="clear" w:color="auto" w:fill="auto"/>
          </w:tcPr>
          <w:p w14:paraId="1C205FCD" w14:textId="77777777" w:rsidR="009C7473" w:rsidRPr="00AE4F8E" w:rsidRDefault="009C7473" w:rsidP="003B3C77">
            <w:pPr>
              <w:spacing w:before="60" w:after="60" w:line="240" w:lineRule="auto"/>
              <w:ind w:left="57" w:right="57"/>
              <w:rPr>
                <w:szCs w:val="18"/>
              </w:rPr>
            </w:pPr>
            <w:r w:rsidRPr="00AE4F8E">
              <w:rPr>
                <w:szCs w:val="18"/>
              </w:rPr>
              <w:t>Annexe 3, par. 3.5.2</w:t>
            </w:r>
          </w:p>
        </w:tc>
        <w:tc>
          <w:tcPr>
            <w:tcW w:w="5226" w:type="dxa"/>
            <w:shd w:val="clear" w:color="auto" w:fill="auto"/>
          </w:tcPr>
          <w:p w14:paraId="21080AE6" w14:textId="77777777" w:rsidR="009C7473" w:rsidRPr="00AE4F8E" w:rsidRDefault="009C7473" w:rsidP="003B3C77">
            <w:pPr>
              <w:spacing w:before="60" w:after="60" w:line="240" w:lineRule="auto"/>
              <w:ind w:left="57" w:right="57"/>
              <w:rPr>
                <w:szCs w:val="18"/>
              </w:rPr>
            </w:pPr>
            <w:r w:rsidRPr="00AE4F8E">
              <w:rPr>
                <w:szCs w:val="18"/>
              </w:rPr>
              <w:t>Résultat du niveau de pression acoustique global maximal sur l</w:t>
            </w:r>
            <w:r>
              <w:rPr>
                <w:szCs w:val="18"/>
              </w:rPr>
              <w:t>’</w:t>
            </w:r>
            <w:r w:rsidRPr="00AE4F8E">
              <w:rPr>
                <w:szCs w:val="18"/>
              </w:rPr>
              <w:t xml:space="preserve">intervalle de mesure entier enregistré par tous les microphones </w:t>
            </w:r>
            <w:proofErr w:type="spellStart"/>
            <w:r w:rsidRPr="00AE4F8E">
              <w:rPr>
                <w:szCs w:val="18"/>
              </w:rPr>
              <w:t>MicLeft_</w:t>
            </w:r>
            <w:r w:rsidRPr="00AE4F8E">
              <w:rPr>
                <w:szCs w:val="18"/>
                <w:vertAlign w:val="subscript"/>
              </w:rPr>
              <w:t>i</w:t>
            </w:r>
            <w:proofErr w:type="spellEnd"/>
          </w:p>
        </w:tc>
      </w:tr>
      <w:tr w:rsidR="009C7473" w:rsidRPr="00602EC4" w14:paraId="7539C796" w14:textId="77777777" w:rsidTr="003B3C77">
        <w:trPr>
          <w:cantSplit/>
        </w:trPr>
        <w:tc>
          <w:tcPr>
            <w:tcW w:w="1493" w:type="dxa"/>
            <w:shd w:val="clear" w:color="auto" w:fill="auto"/>
          </w:tcPr>
          <w:p w14:paraId="535DD9E2" w14:textId="77777777" w:rsidR="009C7473" w:rsidRPr="00AE4F8E" w:rsidRDefault="009C7473" w:rsidP="003B3C77">
            <w:pPr>
              <w:spacing w:before="60" w:after="60" w:line="240" w:lineRule="auto"/>
              <w:ind w:left="57" w:right="57"/>
              <w:rPr>
                <w:szCs w:val="18"/>
              </w:rPr>
            </w:pPr>
            <w:proofErr w:type="spellStart"/>
            <w:r w:rsidRPr="00AE4F8E">
              <w:rPr>
                <w:szCs w:val="18"/>
              </w:rPr>
              <w:t>L</w:t>
            </w:r>
            <w:r w:rsidRPr="00AE4F8E">
              <w:rPr>
                <w:szCs w:val="18"/>
                <w:vertAlign w:val="subscript"/>
              </w:rPr>
              <w:t>MicRightOA</w:t>
            </w:r>
            <w:proofErr w:type="spellEnd"/>
          </w:p>
        </w:tc>
        <w:tc>
          <w:tcPr>
            <w:tcW w:w="740" w:type="dxa"/>
            <w:shd w:val="clear" w:color="auto" w:fill="auto"/>
          </w:tcPr>
          <w:p w14:paraId="527C99FA" w14:textId="77777777" w:rsidR="009C7473" w:rsidRPr="00AE4F8E" w:rsidRDefault="009C7473" w:rsidP="003B3C77">
            <w:pPr>
              <w:spacing w:before="60" w:after="60" w:line="240" w:lineRule="auto"/>
              <w:ind w:left="57" w:right="57"/>
              <w:rPr>
                <w:szCs w:val="18"/>
              </w:rPr>
            </w:pPr>
            <w:r w:rsidRPr="00AE4F8E">
              <w:rPr>
                <w:szCs w:val="18"/>
              </w:rPr>
              <w:t>dB(A)</w:t>
            </w:r>
          </w:p>
        </w:tc>
        <w:tc>
          <w:tcPr>
            <w:tcW w:w="1045" w:type="dxa"/>
            <w:shd w:val="clear" w:color="auto" w:fill="auto"/>
          </w:tcPr>
          <w:p w14:paraId="112BF4B9" w14:textId="77777777" w:rsidR="009C7473" w:rsidRPr="00AE4F8E" w:rsidRDefault="009C7473" w:rsidP="003B3C77">
            <w:pPr>
              <w:spacing w:before="60" w:after="60" w:line="240" w:lineRule="auto"/>
              <w:ind w:left="57" w:right="57"/>
              <w:rPr>
                <w:szCs w:val="18"/>
              </w:rPr>
            </w:pPr>
            <w:r w:rsidRPr="00AE4F8E">
              <w:rPr>
                <w:szCs w:val="18"/>
              </w:rPr>
              <w:t>Annexe 3, par. 3.5.2</w:t>
            </w:r>
          </w:p>
        </w:tc>
        <w:tc>
          <w:tcPr>
            <w:tcW w:w="5226" w:type="dxa"/>
            <w:shd w:val="clear" w:color="auto" w:fill="auto"/>
          </w:tcPr>
          <w:p w14:paraId="5E581C12" w14:textId="77777777" w:rsidR="009C7473" w:rsidRPr="00AE4F8E" w:rsidRDefault="009C7473" w:rsidP="003B3C77">
            <w:pPr>
              <w:spacing w:before="60" w:after="60" w:line="240" w:lineRule="auto"/>
              <w:ind w:left="57" w:right="57"/>
              <w:rPr>
                <w:szCs w:val="18"/>
              </w:rPr>
            </w:pPr>
            <w:r w:rsidRPr="00AE4F8E">
              <w:rPr>
                <w:szCs w:val="18"/>
              </w:rPr>
              <w:t>Résultat du niveau de pression acoustique global maximal sur l</w:t>
            </w:r>
            <w:r>
              <w:rPr>
                <w:szCs w:val="18"/>
              </w:rPr>
              <w:t>’</w:t>
            </w:r>
            <w:r w:rsidRPr="00AE4F8E">
              <w:rPr>
                <w:szCs w:val="18"/>
              </w:rPr>
              <w:t xml:space="preserve">intervalle de mesure entier enregistré par tous les microphones </w:t>
            </w:r>
            <w:proofErr w:type="spellStart"/>
            <w:r w:rsidRPr="00AE4F8E">
              <w:rPr>
                <w:szCs w:val="18"/>
              </w:rPr>
              <w:t>MicRight_</w:t>
            </w:r>
            <w:r w:rsidRPr="00AE4F8E">
              <w:rPr>
                <w:szCs w:val="18"/>
                <w:vertAlign w:val="subscript"/>
              </w:rPr>
              <w:t>i</w:t>
            </w:r>
            <w:proofErr w:type="spellEnd"/>
          </w:p>
        </w:tc>
      </w:tr>
      <w:tr w:rsidR="009C7473" w:rsidRPr="00602EC4" w14:paraId="26844104" w14:textId="77777777" w:rsidTr="003B3C77">
        <w:trPr>
          <w:cantSplit/>
        </w:trPr>
        <w:tc>
          <w:tcPr>
            <w:tcW w:w="1493" w:type="dxa"/>
            <w:shd w:val="clear" w:color="auto" w:fill="auto"/>
          </w:tcPr>
          <w:p w14:paraId="44AAB8A8" w14:textId="77777777" w:rsidR="009C7473" w:rsidRPr="00AE4F8E" w:rsidRDefault="009C7473" w:rsidP="003B3C77">
            <w:pPr>
              <w:spacing w:before="60" w:after="60" w:line="240" w:lineRule="auto"/>
              <w:ind w:left="57" w:right="57"/>
              <w:rPr>
                <w:szCs w:val="18"/>
              </w:rPr>
            </w:pPr>
            <w:proofErr w:type="spellStart"/>
            <w:r w:rsidRPr="00AE4F8E">
              <w:rPr>
                <w:szCs w:val="18"/>
              </w:rPr>
              <w:t>L</w:t>
            </w:r>
            <w:r w:rsidRPr="00AE4F8E">
              <w:rPr>
                <w:szCs w:val="18"/>
                <w:vertAlign w:val="subscript"/>
              </w:rPr>
              <w:t>MicLeft_i_BAND</w:t>
            </w:r>
            <w:proofErr w:type="spellEnd"/>
            <w:r w:rsidRPr="00AE4F8E">
              <w:rPr>
                <w:szCs w:val="18"/>
                <w:vertAlign w:val="subscript"/>
              </w:rPr>
              <w:t>, j</w:t>
            </w:r>
          </w:p>
        </w:tc>
        <w:tc>
          <w:tcPr>
            <w:tcW w:w="740" w:type="dxa"/>
            <w:shd w:val="clear" w:color="auto" w:fill="auto"/>
          </w:tcPr>
          <w:p w14:paraId="647AE5E9" w14:textId="77777777" w:rsidR="009C7473" w:rsidRPr="00AE4F8E" w:rsidRDefault="009C7473" w:rsidP="003B3C77">
            <w:pPr>
              <w:spacing w:before="60" w:after="60" w:line="240" w:lineRule="auto"/>
              <w:ind w:left="57" w:right="57"/>
              <w:rPr>
                <w:szCs w:val="18"/>
              </w:rPr>
            </w:pPr>
            <w:r w:rsidRPr="00AE4F8E">
              <w:rPr>
                <w:szCs w:val="18"/>
              </w:rPr>
              <w:t>dB(A)</w:t>
            </w:r>
          </w:p>
        </w:tc>
        <w:tc>
          <w:tcPr>
            <w:tcW w:w="1045" w:type="dxa"/>
            <w:shd w:val="clear" w:color="auto" w:fill="auto"/>
          </w:tcPr>
          <w:p w14:paraId="59D31687" w14:textId="77777777" w:rsidR="009C7473" w:rsidRPr="00AE4F8E" w:rsidRDefault="009C7473" w:rsidP="003B3C77">
            <w:pPr>
              <w:spacing w:before="60" w:after="60" w:line="240" w:lineRule="auto"/>
              <w:ind w:left="57" w:right="57"/>
              <w:rPr>
                <w:szCs w:val="18"/>
              </w:rPr>
            </w:pPr>
            <w:r w:rsidRPr="00AE4F8E">
              <w:rPr>
                <w:szCs w:val="18"/>
              </w:rPr>
              <w:t>Annexe 3, par. 3.4.1</w:t>
            </w:r>
          </w:p>
        </w:tc>
        <w:tc>
          <w:tcPr>
            <w:tcW w:w="5226" w:type="dxa"/>
            <w:shd w:val="clear" w:color="auto" w:fill="auto"/>
          </w:tcPr>
          <w:p w14:paraId="12140EB0" w14:textId="77777777" w:rsidR="009C7473" w:rsidRPr="00AE4F8E" w:rsidRDefault="009C7473" w:rsidP="003B3C77">
            <w:pPr>
              <w:spacing w:before="60" w:after="60" w:line="240" w:lineRule="auto"/>
              <w:ind w:left="57" w:right="57"/>
              <w:rPr>
                <w:szCs w:val="18"/>
              </w:rPr>
            </w:pPr>
            <w:r w:rsidRPr="00AE4F8E">
              <w:rPr>
                <w:szCs w:val="18"/>
              </w:rPr>
              <w:t>Résultat du niveau de pression acoustique par tiers d</w:t>
            </w:r>
            <w:r>
              <w:rPr>
                <w:szCs w:val="18"/>
              </w:rPr>
              <w:t>’</w:t>
            </w:r>
            <w:r w:rsidRPr="00AE4F8E">
              <w:rPr>
                <w:szCs w:val="18"/>
              </w:rPr>
              <w:t>octave maximal pour chaque bande sur l</w:t>
            </w:r>
            <w:r>
              <w:rPr>
                <w:szCs w:val="18"/>
              </w:rPr>
              <w:t>’</w:t>
            </w:r>
            <w:r w:rsidRPr="00AE4F8E">
              <w:rPr>
                <w:szCs w:val="18"/>
              </w:rPr>
              <w:t xml:space="preserve">intervalle de mesure entier enregistré par chaque microphone </w:t>
            </w:r>
            <w:proofErr w:type="spellStart"/>
            <w:r w:rsidRPr="00AE4F8E">
              <w:rPr>
                <w:szCs w:val="18"/>
              </w:rPr>
              <w:t>MicLeft</w:t>
            </w:r>
            <w:r w:rsidRPr="00AE4F8E">
              <w:rPr>
                <w:szCs w:val="18"/>
                <w:vertAlign w:val="subscript"/>
              </w:rPr>
              <w:t>_i</w:t>
            </w:r>
            <w:proofErr w:type="spellEnd"/>
            <w:r w:rsidRPr="00AE4F8E">
              <w:rPr>
                <w:szCs w:val="18"/>
              </w:rPr>
              <w:t xml:space="preserve"> pour l</w:t>
            </w:r>
            <w:r>
              <w:rPr>
                <w:szCs w:val="18"/>
              </w:rPr>
              <w:t>’</w:t>
            </w:r>
            <w:r w:rsidRPr="00AE4F8E">
              <w:rPr>
                <w:szCs w:val="18"/>
              </w:rPr>
              <w:t>essai j</w:t>
            </w:r>
          </w:p>
        </w:tc>
      </w:tr>
      <w:tr w:rsidR="009C7473" w:rsidRPr="00602EC4" w14:paraId="3A0077AB" w14:textId="77777777" w:rsidTr="003B3C77">
        <w:trPr>
          <w:cantSplit/>
        </w:trPr>
        <w:tc>
          <w:tcPr>
            <w:tcW w:w="1493" w:type="dxa"/>
            <w:shd w:val="clear" w:color="auto" w:fill="auto"/>
          </w:tcPr>
          <w:p w14:paraId="3ABF1071" w14:textId="77777777" w:rsidR="009C7473" w:rsidRPr="00AE4F8E" w:rsidRDefault="009C7473" w:rsidP="003B3C77">
            <w:pPr>
              <w:spacing w:before="60" w:after="60" w:line="240" w:lineRule="auto"/>
              <w:ind w:left="57" w:right="57"/>
              <w:rPr>
                <w:szCs w:val="18"/>
              </w:rPr>
            </w:pPr>
            <w:proofErr w:type="spellStart"/>
            <w:r w:rsidRPr="00AE4F8E">
              <w:rPr>
                <w:szCs w:val="18"/>
              </w:rPr>
              <w:t>L</w:t>
            </w:r>
            <w:r w:rsidRPr="00AE4F8E">
              <w:rPr>
                <w:szCs w:val="18"/>
                <w:vertAlign w:val="subscript"/>
              </w:rPr>
              <w:t>MicRight_i_BAND</w:t>
            </w:r>
            <w:proofErr w:type="spellEnd"/>
            <w:r w:rsidRPr="00AE4F8E">
              <w:rPr>
                <w:szCs w:val="18"/>
                <w:vertAlign w:val="subscript"/>
              </w:rPr>
              <w:t>, j</w:t>
            </w:r>
          </w:p>
        </w:tc>
        <w:tc>
          <w:tcPr>
            <w:tcW w:w="740" w:type="dxa"/>
            <w:shd w:val="clear" w:color="auto" w:fill="auto"/>
          </w:tcPr>
          <w:p w14:paraId="4EE69EA9" w14:textId="77777777" w:rsidR="009C7473" w:rsidRPr="00AE4F8E" w:rsidRDefault="009C7473" w:rsidP="003B3C77">
            <w:pPr>
              <w:spacing w:before="60" w:after="60" w:line="240" w:lineRule="auto"/>
              <w:ind w:left="57" w:right="57"/>
              <w:rPr>
                <w:szCs w:val="18"/>
              </w:rPr>
            </w:pPr>
            <w:r w:rsidRPr="00AE4F8E">
              <w:rPr>
                <w:szCs w:val="18"/>
              </w:rPr>
              <w:t>dB(A)</w:t>
            </w:r>
          </w:p>
        </w:tc>
        <w:tc>
          <w:tcPr>
            <w:tcW w:w="1045" w:type="dxa"/>
            <w:shd w:val="clear" w:color="auto" w:fill="auto"/>
          </w:tcPr>
          <w:p w14:paraId="00618A8C" w14:textId="77777777" w:rsidR="009C7473" w:rsidRPr="00AE4F8E" w:rsidRDefault="009C7473" w:rsidP="003B3C77">
            <w:pPr>
              <w:spacing w:before="60" w:after="60" w:line="240" w:lineRule="auto"/>
              <w:ind w:left="57" w:right="57"/>
              <w:rPr>
                <w:szCs w:val="18"/>
              </w:rPr>
            </w:pPr>
            <w:r w:rsidRPr="00AE4F8E">
              <w:rPr>
                <w:szCs w:val="18"/>
              </w:rPr>
              <w:t>Annexe 3, par. 3.4.1</w:t>
            </w:r>
          </w:p>
        </w:tc>
        <w:tc>
          <w:tcPr>
            <w:tcW w:w="5226" w:type="dxa"/>
            <w:shd w:val="clear" w:color="auto" w:fill="auto"/>
          </w:tcPr>
          <w:p w14:paraId="390CC579" w14:textId="77777777" w:rsidR="009C7473" w:rsidRPr="00AE4F8E" w:rsidRDefault="009C7473" w:rsidP="003B3C77">
            <w:pPr>
              <w:spacing w:before="60" w:after="60" w:line="240" w:lineRule="auto"/>
              <w:ind w:left="57" w:right="57"/>
              <w:rPr>
                <w:szCs w:val="18"/>
              </w:rPr>
            </w:pPr>
            <w:r w:rsidRPr="00AE4F8E">
              <w:rPr>
                <w:szCs w:val="18"/>
              </w:rPr>
              <w:t>Résultat du niveau de pression acoustique par tiers d</w:t>
            </w:r>
            <w:r>
              <w:rPr>
                <w:szCs w:val="18"/>
              </w:rPr>
              <w:t>’</w:t>
            </w:r>
            <w:r w:rsidRPr="00AE4F8E">
              <w:rPr>
                <w:szCs w:val="18"/>
              </w:rPr>
              <w:t>octave maximal pour chaque bande sur l</w:t>
            </w:r>
            <w:r>
              <w:rPr>
                <w:szCs w:val="18"/>
              </w:rPr>
              <w:t>’</w:t>
            </w:r>
            <w:r w:rsidRPr="00AE4F8E">
              <w:rPr>
                <w:szCs w:val="18"/>
              </w:rPr>
              <w:t xml:space="preserve">intervalle de mesure entier enregistré par chaque microphone </w:t>
            </w:r>
            <w:proofErr w:type="spellStart"/>
            <w:r w:rsidRPr="00AE4F8E">
              <w:rPr>
                <w:szCs w:val="18"/>
              </w:rPr>
              <w:t>MicRight</w:t>
            </w:r>
            <w:r w:rsidRPr="00AE4F8E">
              <w:rPr>
                <w:szCs w:val="18"/>
                <w:vertAlign w:val="subscript"/>
              </w:rPr>
              <w:t>_i</w:t>
            </w:r>
            <w:proofErr w:type="spellEnd"/>
            <w:r w:rsidRPr="00AE4F8E">
              <w:rPr>
                <w:szCs w:val="18"/>
              </w:rPr>
              <w:t xml:space="preserve"> pour l</w:t>
            </w:r>
            <w:r>
              <w:rPr>
                <w:szCs w:val="18"/>
              </w:rPr>
              <w:t>’</w:t>
            </w:r>
            <w:r w:rsidRPr="00AE4F8E">
              <w:rPr>
                <w:szCs w:val="18"/>
              </w:rPr>
              <w:t>essai j</w:t>
            </w:r>
          </w:p>
        </w:tc>
      </w:tr>
      <w:tr w:rsidR="009C7473" w:rsidRPr="00602EC4" w14:paraId="2DE7F119" w14:textId="77777777" w:rsidTr="003B3C77">
        <w:trPr>
          <w:cantSplit/>
        </w:trPr>
        <w:tc>
          <w:tcPr>
            <w:tcW w:w="1493" w:type="dxa"/>
            <w:shd w:val="clear" w:color="auto" w:fill="auto"/>
          </w:tcPr>
          <w:p w14:paraId="3EFBB2A3" w14:textId="77777777" w:rsidR="009C7473" w:rsidRPr="00AE4F8E" w:rsidRDefault="009C7473" w:rsidP="003B3C77">
            <w:pPr>
              <w:spacing w:before="60" w:after="60" w:line="240" w:lineRule="auto"/>
              <w:ind w:left="57" w:right="57"/>
              <w:rPr>
                <w:szCs w:val="18"/>
              </w:rPr>
            </w:pPr>
            <w:proofErr w:type="spellStart"/>
            <w:r w:rsidRPr="00AE4F8E">
              <w:rPr>
                <w:szCs w:val="18"/>
              </w:rPr>
              <w:t>L</w:t>
            </w:r>
            <w:r w:rsidRPr="00AE4F8E">
              <w:rPr>
                <w:szCs w:val="18"/>
                <w:vertAlign w:val="subscript"/>
              </w:rPr>
              <w:t>MicLeft_BAND</w:t>
            </w:r>
            <w:proofErr w:type="spellEnd"/>
            <w:r w:rsidRPr="00AE4F8E">
              <w:rPr>
                <w:szCs w:val="18"/>
                <w:vertAlign w:val="subscript"/>
              </w:rPr>
              <w:t>,</w:t>
            </w:r>
            <w:r w:rsidRPr="00AE4F8E">
              <w:rPr>
                <w:szCs w:val="18"/>
              </w:rPr>
              <w:t xml:space="preserve"> </w:t>
            </w:r>
            <w:r w:rsidRPr="00AE4F8E">
              <w:rPr>
                <w:szCs w:val="18"/>
                <w:vertAlign w:val="subscript"/>
              </w:rPr>
              <w:t>j</w:t>
            </w:r>
          </w:p>
        </w:tc>
        <w:tc>
          <w:tcPr>
            <w:tcW w:w="740" w:type="dxa"/>
            <w:shd w:val="clear" w:color="auto" w:fill="auto"/>
          </w:tcPr>
          <w:p w14:paraId="5900F70C" w14:textId="77777777" w:rsidR="009C7473" w:rsidRPr="00AE4F8E" w:rsidRDefault="009C7473" w:rsidP="003B3C77">
            <w:pPr>
              <w:spacing w:before="60" w:after="60" w:line="240" w:lineRule="auto"/>
              <w:ind w:left="57" w:right="57"/>
              <w:rPr>
                <w:szCs w:val="18"/>
              </w:rPr>
            </w:pPr>
            <w:r w:rsidRPr="00AE4F8E">
              <w:rPr>
                <w:szCs w:val="18"/>
              </w:rPr>
              <w:t>dB(A)</w:t>
            </w:r>
          </w:p>
        </w:tc>
        <w:tc>
          <w:tcPr>
            <w:tcW w:w="1045" w:type="dxa"/>
            <w:shd w:val="clear" w:color="auto" w:fill="auto"/>
          </w:tcPr>
          <w:p w14:paraId="15126D6A" w14:textId="77777777" w:rsidR="009C7473" w:rsidRPr="00AE4F8E" w:rsidRDefault="009C7473" w:rsidP="003B3C77">
            <w:pPr>
              <w:spacing w:before="60" w:after="60" w:line="240" w:lineRule="auto"/>
              <w:ind w:left="57" w:right="57"/>
              <w:rPr>
                <w:szCs w:val="18"/>
              </w:rPr>
            </w:pPr>
            <w:r w:rsidRPr="00AE4F8E">
              <w:rPr>
                <w:szCs w:val="18"/>
              </w:rPr>
              <w:t>Annexe 3, par. 3.5.1</w:t>
            </w:r>
          </w:p>
        </w:tc>
        <w:tc>
          <w:tcPr>
            <w:tcW w:w="5226" w:type="dxa"/>
            <w:shd w:val="clear" w:color="auto" w:fill="auto"/>
          </w:tcPr>
          <w:p w14:paraId="7EFC3E1E" w14:textId="77777777" w:rsidR="009C7473" w:rsidRPr="00AE4F8E" w:rsidRDefault="009C7473" w:rsidP="003B3C77">
            <w:pPr>
              <w:spacing w:before="60" w:after="60" w:line="240" w:lineRule="auto"/>
              <w:ind w:left="57" w:right="57"/>
              <w:rPr>
                <w:szCs w:val="18"/>
              </w:rPr>
            </w:pPr>
            <w:r w:rsidRPr="00AE4F8E">
              <w:rPr>
                <w:szCs w:val="18"/>
              </w:rPr>
              <w:t>Résultat du niveau de pression acoustique par tiers d</w:t>
            </w:r>
            <w:r>
              <w:rPr>
                <w:szCs w:val="18"/>
              </w:rPr>
              <w:t>’</w:t>
            </w:r>
            <w:r w:rsidRPr="00AE4F8E">
              <w:rPr>
                <w:szCs w:val="18"/>
              </w:rPr>
              <w:t>octave maximal pour chaque bande sur l</w:t>
            </w:r>
            <w:r>
              <w:rPr>
                <w:szCs w:val="18"/>
              </w:rPr>
              <w:t>’</w:t>
            </w:r>
            <w:r w:rsidRPr="00AE4F8E">
              <w:rPr>
                <w:szCs w:val="18"/>
              </w:rPr>
              <w:t xml:space="preserve">intervalle de mesure entier enregistré par tous les microphones </w:t>
            </w:r>
            <w:proofErr w:type="spellStart"/>
            <w:r w:rsidRPr="00AE4F8E">
              <w:rPr>
                <w:szCs w:val="18"/>
              </w:rPr>
              <w:t>MicLeft</w:t>
            </w:r>
            <w:r w:rsidRPr="00AE4F8E">
              <w:rPr>
                <w:szCs w:val="18"/>
                <w:vertAlign w:val="subscript"/>
              </w:rPr>
              <w:t>_i</w:t>
            </w:r>
            <w:proofErr w:type="spellEnd"/>
            <w:r w:rsidRPr="00AE4F8E">
              <w:rPr>
                <w:szCs w:val="18"/>
              </w:rPr>
              <w:t xml:space="preserve"> pour l</w:t>
            </w:r>
            <w:r>
              <w:rPr>
                <w:szCs w:val="18"/>
              </w:rPr>
              <w:t>’</w:t>
            </w:r>
            <w:r w:rsidRPr="00AE4F8E">
              <w:rPr>
                <w:szCs w:val="18"/>
              </w:rPr>
              <w:t>essai j</w:t>
            </w:r>
          </w:p>
        </w:tc>
      </w:tr>
      <w:tr w:rsidR="009C7473" w:rsidRPr="00602EC4" w14:paraId="4FEEDE00" w14:textId="77777777" w:rsidTr="003B3C77">
        <w:trPr>
          <w:cantSplit/>
        </w:trPr>
        <w:tc>
          <w:tcPr>
            <w:tcW w:w="1493" w:type="dxa"/>
            <w:shd w:val="clear" w:color="auto" w:fill="auto"/>
          </w:tcPr>
          <w:p w14:paraId="36190AA6" w14:textId="77777777" w:rsidR="009C7473" w:rsidRPr="00AE4F8E" w:rsidRDefault="009C7473" w:rsidP="003B3C77">
            <w:pPr>
              <w:spacing w:before="60" w:after="60" w:line="240" w:lineRule="auto"/>
              <w:ind w:left="57" w:right="57"/>
              <w:rPr>
                <w:szCs w:val="18"/>
              </w:rPr>
            </w:pPr>
            <w:proofErr w:type="spellStart"/>
            <w:r w:rsidRPr="00AE4F8E">
              <w:rPr>
                <w:szCs w:val="18"/>
              </w:rPr>
              <w:lastRenderedPageBreak/>
              <w:t>L</w:t>
            </w:r>
            <w:r w:rsidRPr="00AE4F8E">
              <w:rPr>
                <w:szCs w:val="18"/>
                <w:vertAlign w:val="subscript"/>
              </w:rPr>
              <w:t>MicRight_BAND</w:t>
            </w:r>
            <w:proofErr w:type="spellEnd"/>
            <w:r w:rsidRPr="00AE4F8E">
              <w:rPr>
                <w:szCs w:val="18"/>
                <w:vertAlign w:val="subscript"/>
              </w:rPr>
              <w:t>, j</w:t>
            </w:r>
          </w:p>
        </w:tc>
        <w:tc>
          <w:tcPr>
            <w:tcW w:w="740" w:type="dxa"/>
            <w:shd w:val="clear" w:color="auto" w:fill="auto"/>
          </w:tcPr>
          <w:p w14:paraId="79BA4F7A" w14:textId="77777777" w:rsidR="009C7473" w:rsidRPr="00AE4F8E" w:rsidRDefault="009C7473" w:rsidP="003B3C77">
            <w:pPr>
              <w:spacing w:before="60" w:after="60" w:line="240" w:lineRule="auto"/>
              <w:ind w:left="57" w:right="57"/>
              <w:rPr>
                <w:szCs w:val="18"/>
              </w:rPr>
            </w:pPr>
            <w:r w:rsidRPr="00AE4F8E">
              <w:rPr>
                <w:szCs w:val="18"/>
              </w:rPr>
              <w:t>dB(A)</w:t>
            </w:r>
          </w:p>
        </w:tc>
        <w:tc>
          <w:tcPr>
            <w:tcW w:w="1045" w:type="dxa"/>
            <w:shd w:val="clear" w:color="auto" w:fill="auto"/>
          </w:tcPr>
          <w:p w14:paraId="7B87FEF7" w14:textId="77777777" w:rsidR="009C7473" w:rsidRPr="00AE4F8E" w:rsidRDefault="009C7473" w:rsidP="003B3C77">
            <w:pPr>
              <w:spacing w:before="60" w:after="60" w:line="240" w:lineRule="auto"/>
              <w:ind w:left="57" w:right="57"/>
              <w:rPr>
                <w:szCs w:val="18"/>
              </w:rPr>
            </w:pPr>
            <w:r w:rsidRPr="00AE4F8E">
              <w:rPr>
                <w:szCs w:val="18"/>
              </w:rPr>
              <w:t>Annexe 3, par. 3.5.1</w:t>
            </w:r>
          </w:p>
        </w:tc>
        <w:tc>
          <w:tcPr>
            <w:tcW w:w="5226" w:type="dxa"/>
            <w:shd w:val="clear" w:color="auto" w:fill="auto"/>
          </w:tcPr>
          <w:p w14:paraId="2B4D4F7B" w14:textId="77777777" w:rsidR="009C7473" w:rsidRPr="00AE4F8E" w:rsidRDefault="009C7473" w:rsidP="003B3C77">
            <w:pPr>
              <w:spacing w:before="60" w:after="60" w:line="240" w:lineRule="auto"/>
              <w:ind w:left="57" w:right="57"/>
              <w:rPr>
                <w:szCs w:val="18"/>
              </w:rPr>
            </w:pPr>
            <w:r w:rsidRPr="00AE4F8E">
              <w:rPr>
                <w:szCs w:val="18"/>
              </w:rPr>
              <w:t>Résultat du niveau de pression acoustique par tiers d</w:t>
            </w:r>
            <w:r>
              <w:rPr>
                <w:szCs w:val="18"/>
              </w:rPr>
              <w:t>’</w:t>
            </w:r>
            <w:r w:rsidRPr="00AE4F8E">
              <w:rPr>
                <w:szCs w:val="18"/>
              </w:rPr>
              <w:t>octave maximal pour chaque bande sur l</w:t>
            </w:r>
            <w:r>
              <w:rPr>
                <w:szCs w:val="18"/>
              </w:rPr>
              <w:t>’</w:t>
            </w:r>
            <w:r w:rsidRPr="00AE4F8E">
              <w:rPr>
                <w:szCs w:val="18"/>
              </w:rPr>
              <w:t xml:space="preserve">intervalle de mesure entier enregistré par tous les microphones </w:t>
            </w:r>
            <w:proofErr w:type="spellStart"/>
            <w:r w:rsidRPr="00AE4F8E">
              <w:rPr>
                <w:szCs w:val="18"/>
              </w:rPr>
              <w:t>MicRight</w:t>
            </w:r>
            <w:r w:rsidRPr="00AE4F8E">
              <w:rPr>
                <w:szCs w:val="18"/>
                <w:vertAlign w:val="subscript"/>
              </w:rPr>
              <w:t>_i</w:t>
            </w:r>
            <w:proofErr w:type="spellEnd"/>
            <w:r w:rsidRPr="00AE4F8E">
              <w:rPr>
                <w:szCs w:val="18"/>
              </w:rPr>
              <w:t xml:space="preserve"> pour l</w:t>
            </w:r>
            <w:r>
              <w:rPr>
                <w:szCs w:val="18"/>
              </w:rPr>
              <w:t>’</w:t>
            </w:r>
            <w:r w:rsidRPr="00AE4F8E">
              <w:rPr>
                <w:szCs w:val="18"/>
              </w:rPr>
              <w:t>essai j</w:t>
            </w:r>
          </w:p>
        </w:tc>
      </w:tr>
      <w:tr w:rsidR="009C7473" w:rsidRPr="00602EC4" w14:paraId="6C023EEB" w14:textId="77777777" w:rsidTr="003B3C77">
        <w:trPr>
          <w:cantSplit/>
        </w:trPr>
        <w:tc>
          <w:tcPr>
            <w:tcW w:w="1493" w:type="dxa"/>
            <w:shd w:val="clear" w:color="auto" w:fill="auto"/>
          </w:tcPr>
          <w:p w14:paraId="19C7884F" w14:textId="77777777" w:rsidR="009C7473" w:rsidRPr="00AE4F8E" w:rsidRDefault="009C7473" w:rsidP="003B3C77">
            <w:pPr>
              <w:spacing w:before="60" w:after="60" w:line="240" w:lineRule="auto"/>
              <w:ind w:left="57" w:right="57"/>
              <w:rPr>
                <w:szCs w:val="18"/>
              </w:rPr>
            </w:pPr>
            <w:proofErr w:type="spellStart"/>
            <w:r w:rsidRPr="00AE4F8E">
              <w:rPr>
                <w:szCs w:val="18"/>
              </w:rPr>
              <w:t>L</w:t>
            </w:r>
            <w:r w:rsidRPr="00AE4F8E">
              <w:rPr>
                <w:szCs w:val="18"/>
                <w:vertAlign w:val="subscript"/>
              </w:rPr>
              <w:t>MicLeftBAND</w:t>
            </w:r>
            <w:proofErr w:type="spellEnd"/>
          </w:p>
        </w:tc>
        <w:tc>
          <w:tcPr>
            <w:tcW w:w="740" w:type="dxa"/>
            <w:shd w:val="clear" w:color="auto" w:fill="auto"/>
          </w:tcPr>
          <w:p w14:paraId="16C4FE2B" w14:textId="77777777" w:rsidR="009C7473" w:rsidRPr="00AE4F8E" w:rsidRDefault="009C7473" w:rsidP="003B3C77">
            <w:pPr>
              <w:spacing w:before="60" w:after="60" w:line="240" w:lineRule="auto"/>
              <w:ind w:left="57" w:right="57"/>
              <w:rPr>
                <w:szCs w:val="18"/>
              </w:rPr>
            </w:pPr>
            <w:r w:rsidRPr="00AE4F8E">
              <w:rPr>
                <w:szCs w:val="18"/>
              </w:rPr>
              <w:t>dB(A)</w:t>
            </w:r>
          </w:p>
        </w:tc>
        <w:tc>
          <w:tcPr>
            <w:tcW w:w="1045" w:type="dxa"/>
            <w:shd w:val="clear" w:color="auto" w:fill="auto"/>
          </w:tcPr>
          <w:p w14:paraId="1E576554" w14:textId="77777777" w:rsidR="009C7473" w:rsidRPr="00AE4F8E" w:rsidRDefault="009C7473" w:rsidP="003B3C77">
            <w:pPr>
              <w:spacing w:before="60" w:after="60" w:line="240" w:lineRule="auto"/>
              <w:ind w:left="57" w:right="57"/>
              <w:rPr>
                <w:szCs w:val="18"/>
              </w:rPr>
            </w:pPr>
            <w:r w:rsidRPr="00AE4F8E">
              <w:rPr>
                <w:szCs w:val="18"/>
              </w:rPr>
              <w:t>Annexe 3, par. 3.5.3</w:t>
            </w:r>
          </w:p>
        </w:tc>
        <w:tc>
          <w:tcPr>
            <w:tcW w:w="5226" w:type="dxa"/>
            <w:shd w:val="clear" w:color="auto" w:fill="auto"/>
          </w:tcPr>
          <w:p w14:paraId="19D719B7" w14:textId="77777777" w:rsidR="009C7473" w:rsidRPr="00AE4F8E" w:rsidRDefault="009C7473" w:rsidP="003B3C77">
            <w:pPr>
              <w:spacing w:before="60" w:after="60" w:line="240" w:lineRule="auto"/>
              <w:ind w:left="57" w:right="57"/>
              <w:rPr>
                <w:szCs w:val="18"/>
              </w:rPr>
            </w:pPr>
            <w:r w:rsidRPr="00AE4F8E">
              <w:rPr>
                <w:szCs w:val="18"/>
              </w:rPr>
              <w:t>Moyenne pour tous les essais j du niveau de pression acoustique par tiers d</w:t>
            </w:r>
            <w:r>
              <w:rPr>
                <w:szCs w:val="18"/>
              </w:rPr>
              <w:t>’</w:t>
            </w:r>
            <w:r w:rsidRPr="00AE4F8E">
              <w:rPr>
                <w:szCs w:val="18"/>
              </w:rPr>
              <w:t>octave maximal sur l</w:t>
            </w:r>
            <w:r>
              <w:rPr>
                <w:szCs w:val="18"/>
              </w:rPr>
              <w:t>’</w:t>
            </w:r>
            <w:r w:rsidRPr="00AE4F8E">
              <w:rPr>
                <w:szCs w:val="18"/>
              </w:rPr>
              <w:t xml:space="preserve">intervalle de mesure entier enregistré par tous les microphones </w:t>
            </w:r>
            <w:proofErr w:type="spellStart"/>
            <w:r w:rsidRPr="00AE4F8E">
              <w:rPr>
                <w:szCs w:val="18"/>
              </w:rPr>
              <w:t>MicLeft</w:t>
            </w:r>
            <w:r w:rsidRPr="00AE4F8E">
              <w:rPr>
                <w:szCs w:val="18"/>
                <w:vertAlign w:val="subscript"/>
              </w:rPr>
              <w:t>i</w:t>
            </w:r>
            <w:proofErr w:type="spellEnd"/>
            <w:r w:rsidRPr="00AE4F8E">
              <w:rPr>
                <w:szCs w:val="18"/>
              </w:rPr>
              <w:t xml:space="preserve"> </w:t>
            </w:r>
          </w:p>
        </w:tc>
      </w:tr>
      <w:tr w:rsidR="009C7473" w:rsidRPr="00602EC4" w14:paraId="4E3DFA94" w14:textId="77777777" w:rsidTr="003B3C77">
        <w:trPr>
          <w:cantSplit/>
        </w:trPr>
        <w:tc>
          <w:tcPr>
            <w:tcW w:w="1493" w:type="dxa"/>
            <w:tcBorders>
              <w:bottom w:val="single" w:sz="8" w:space="0" w:color="auto"/>
            </w:tcBorders>
            <w:shd w:val="clear" w:color="auto" w:fill="auto"/>
          </w:tcPr>
          <w:p w14:paraId="2D34BB7A" w14:textId="77777777" w:rsidR="009C7473" w:rsidRPr="00AE4F8E" w:rsidRDefault="009C7473" w:rsidP="003B3C77">
            <w:pPr>
              <w:spacing w:before="60" w:after="60" w:line="240" w:lineRule="auto"/>
              <w:ind w:left="57" w:right="57"/>
              <w:rPr>
                <w:szCs w:val="18"/>
              </w:rPr>
            </w:pPr>
            <w:proofErr w:type="spellStart"/>
            <w:r w:rsidRPr="00AE4F8E">
              <w:rPr>
                <w:szCs w:val="18"/>
              </w:rPr>
              <w:t>L</w:t>
            </w:r>
            <w:r w:rsidRPr="00AE4F8E">
              <w:rPr>
                <w:szCs w:val="18"/>
                <w:vertAlign w:val="subscript"/>
              </w:rPr>
              <w:t>MicRightBAND</w:t>
            </w:r>
            <w:proofErr w:type="spellEnd"/>
          </w:p>
        </w:tc>
        <w:tc>
          <w:tcPr>
            <w:tcW w:w="740" w:type="dxa"/>
            <w:tcBorders>
              <w:bottom w:val="single" w:sz="8" w:space="0" w:color="auto"/>
            </w:tcBorders>
            <w:shd w:val="clear" w:color="auto" w:fill="auto"/>
          </w:tcPr>
          <w:p w14:paraId="5B0905C5" w14:textId="77777777" w:rsidR="009C7473" w:rsidRPr="00AE4F8E" w:rsidRDefault="009C7473" w:rsidP="003B3C77">
            <w:pPr>
              <w:spacing w:before="60" w:after="60" w:line="240" w:lineRule="auto"/>
              <w:ind w:left="57" w:right="57"/>
              <w:rPr>
                <w:szCs w:val="18"/>
              </w:rPr>
            </w:pPr>
            <w:r w:rsidRPr="00AE4F8E">
              <w:rPr>
                <w:szCs w:val="18"/>
              </w:rPr>
              <w:t>dB(A)</w:t>
            </w:r>
          </w:p>
        </w:tc>
        <w:tc>
          <w:tcPr>
            <w:tcW w:w="1045" w:type="dxa"/>
            <w:tcBorders>
              <w:bottom w:val="single" w:sz="8" w:space="0" w:color="auto"/>
            </w:tcBorders>
            <w:shd w:val="clear" w:color="auto" w:fill="auto"/>
          </w:tcPr>
          <w:p w14:paraId="042F373A" w14:textId="77777777" w:rsidR="009C7473" w:rsidRPr="00AE4F8E" w:rsidRDefault="009C7473" w:rsidP="003B3C77">
            <w:pPr>
              <w:spacing w:before="60" w:after="60" w:line="240" w:lineRule="auto"/>
              <w:ind w:left="57" w:right="57"/>
              <w:rPr>
                <w:szCs w:val="18"/>
              </w:rPr>
            </w:pPr>
            <w:r w:rsidRPr="00AE4F8E">
              <w:rPr>
                <w:szCs w:val="18"/>
              </w:rPr>
              <w:t>Annexe 3, par. 3.5.3</w:t>
            </w:r>
          </w:p>
        </w:tc>
        <w:tc>
          <w:tcPr>
            <w:tcW w:w="5226" w:type="dxa"/>
            <w:tcBorders>
              <w:bottom w:val="single" w:sz="8" w:space="0" w:color="auto"/>
            </w:tcBorders>
            <w:shd w:val="clear" w:color="auto" w:fill="auto"/>
          </w:tcPr>
          <w:p w14:paraId="22666BB0" w14:textId="77777777" w:rsidR="009C7473" w:rsidRPr="00AE4F8E" w:rsidRDefault="009C7473" w:rsidP="003B3C77">
            <w:pPr>
              <w:spacing w:before="60" w:after="60" w:line="240" w:lineRule="auto"/>
              <w:ind w:left="57" w:right="57"/>
              <w:rPr>
                <w:szCs w:val="18"/>
              </w:rPr>
            </w:pPr>
            <w:r w:rsidRPr="00AE4F8E">
              <w:rPr>
                <w:szCs w:val="18"/>
              </w:rPr>
              <w:t>Moyenne pour tous les essais j du niveau de pression acoustique par tiers d</w:t>
            </w:r>
            <w:r>
              <w:rPr>
                <w:szCs w:val="18"/>
              </w:rPr>
              <w:t>’</w:t>
            </w:r>
            <w:r w:rsidRPr="00AE4F8E">
              <w:rPr>
                <w:szCs w:val="18"/>
              </w:rPr>
              <w:t>octave maximal sur l</w:t>
            </w:r>
            <w:r>
              <w:rPr>
                <w:szCs w:val="18"/>
              </w:rPr>
              <w:t>’</w:t>
            </w:r>
            <w:r w:rsidRPr="00AE4F8E">
              <w:rPr>
                <w:szCs w:val="18"/>
              </w:rPr>
              <w:t xml:space="preserve">intervalle de mesure entier enregistré par tous les microphones </w:t>
            </w:r>
            <w:proofErr w:type="spellStart"/>
            <w:r w:rsidRPr="00AE4F8E">
              <w:rPr>
                <w:szCs w:val="18"/>
              </w:rPr>
              <w:t>MicRight</w:t>
            </w:r>
            <w:r w:rsidRPr="00AE4F8E">
              <w:rPr>
                <w:szCs w:val="18"/>
                <w:vertAlign w:val="subscript"/>
              </w:rPr>
              <w:t>i</w:t>
            </w:r>
            <w:proofErr w:type="spellEnd"/>
            <w:r w:rsidRPr="00AE4F8E">
              <w:rPr>
                <w:szCs w:val="18"/>
              </w:rPr>
              <w:t xml:space="preserve"> </w:t>
            </w:r>
          </w:p>
        </w:tc>
      </w:tr>
    </w:tbl>
    <w:p w14:paraId="3AC2F015" w14:textId="77777777" w:rsidR="009C7473" w:rsidRPr="00BE1059" w:rsidRDefault="009C7473" w:rsidP="009C7473">
      <w:pPr>
        <w:pStyle w:val="HChG"/>
        <w:ind w:left="2268"/>
        <w:rPr>
          <w:b w:val="0"/>
          <w:szCs w:val="28"/>
        </w:rPr>
      </w:pPr>
      <w:bookmarkStart w:id="1" w:name="_Ref421701492"/>
      <w:r w:rsidRPr="00BE1059">
        <w:rPr>
          <w:szCs w:val="28"/>
        </w:rPr>
        <w:t>3.</w:t>
      </w:r>
      <w:r w:rsidRPr="00BE1059">
        <w:rPr>
          <w:szCs w:val="28"/>
        </w:rPr>
        <w:tab/>
      </w:r>
      <w:r w:rsidRPr="00BE1059">
        <w:rPr>
          <w:bCs/>
          <w:szCs w:val="28"/>
        </w:rPr>
        <w:t>Demande d</w:t>
      </w:r>
      <w:r>
        <w:rPr>
          <w:bCs/>
          <w:szCs w:val="28"/>
        </w:rPr>
        <w:t>’</w:t>
      </w:r>
      <w:r w:rsidRPr="00BE1059">
        <w:rPr>
          <w:bCs/>
          <w:szCs w:val="28"/>
        </w:rPr>
        <w:t>homologation</w:t>
      </w:r>
      <w:bookmarkEnd w:id="1"/>
    </w:p>
    <w:p w14:paraId="63813A2E" w14:textId="77777777" w:rsidR="009C7473" w:rsidRPr="00BE1059" w:rsidRDefault="009C7473" w:rsidP="009C7473">
      <w:pPr>
        <w:pStyle w:val="SingleTxtG"/>
        <w:ind w:left="2268" w:hanging="1134"/>
      </w:pPr>
      <w:r w:rsidRPr="00BE1059">
        <w:t>3.1</w:t>
      </w:r>
      <w:r w:rsidRPr="00BE1059">
        <w:tab/>
      </w:r>
      <w:r w:rsidRPr="00BE1059">
        <w:tab/>
        <w:t>La demande d</w:t>
      </w:r>
      <w:r>
        <w:t>’</w:t>
      </w:r>
      <w:r w:rsidRPr="00BE1059">
        <w:t>homologation d</w:t>
      </w:r>
      <w:r>
        <w:t>’</w:t>
      </w:r>
      <w:r w:rsidRPr="00BE1059">
        <w:t>un type de véhicule en ce qui concerne son audibilité réduite doit être présentée par le constructeur du véhicule ou par son mandataire dûment accrédité.</w:t>
      </w:r>
    </w:p>
    <w:p w14:paraId="6FA1EDC5" w14:textId="77777777" w:rsidR="009C7473" w:rsidRPr="00BE1059" w:rsidRDefault="009C7473" w:rsidP="009C7473">
      <w:pPr>
        <w:pStyle w:val="SingleTxtG"/>
        <w:keepNext/>
        <w:ind w:left="2268" w:hanging="1134"/>
      </w:pPr>
      <w:r w:rsidRPr="00BE1059">
        <w:t>3.2</w:t>
      </w:r>
      <w:r w:rsidRPr="00BE1059">
        <w:tab/>
      </w:r>
      <w:r w:rsidRPr="00BE1059">
        <w:tab/>
        <w:t>Elle doit être accompagnée des pièces et indications suivantes :</w:t>
      </w:r>
    </w:p>
    <w:p w14:paraId="322B9075" w14:textId="77777777" w:rsidR="009C7473" w:rsidRPr="00BE1059" w:rsidRDefault="009C7473" w:rsidP="009C7473">
      <w:pPr>
        <w:pStyle w:val="SingleTxtG"/>
        <w:ind w:left="2268" w:hanging="1134"/>
      </w:pPr>
      <w:r w:rsidRPr="00BE1059">
        <w:t>3.2.1</w:t>
      </w:r>
      <w:r w:rsidRPr="00BE1059">
        <w:tab/>
      </w:r>
      <w:r w:rsidRPr="00BE1059">
        <w:tab/>
        <w:t>Une description du type de véhicule (voir les caractéristiques mentionnées au paragraphe 2.</w:t>
      </w:r>
      <w:r>
        <w:t>4</w:t>
      </w:r>
      <w:r w:rsidRPr="00BE1059">
        <w:t xml:space="preserve"> ci-dessus) ;</w:t>
      </w:r>
    </w:p>
    <w:p w14:paraId="4C51B5F0" w14:textId="77777777" w:rsidR="009C7473" w:rsidRPr="00BE1059" w:rsidRDefault="009C7473" w:rsidP="009C7473">
      <w:pPr>
        <w:pStyle w:val="SingleTxtG"/>
        <w:ind w:left="2268" w:hanging="1134"/>
      </w:pPr>
      <w:r w:rsidRPr="00BE1059">
        <w:t>3.2.2</w:t>
      </w:r>
      <w:r w:rsidRPr="00BE1059">
        <w:tab/>
        <w:t>Une description du ou des moteurs (voir l</w:t>
      </w:r>
      <w:r>
        <w:t>’</w:t>
      </w:r>
      <w:r w:rsidRPr="00BE1059">
        <w:t>additif à l</w:t>
      </w:r>
      <w:r>
        <w:t>’</w:t>
      </w:r>
      <w:r w:rsidRPr="00BE1059">
        <w:t>annexe 1) ;</w:t>
      </w:r>
    </w:p>
    <w:p w14:paraId="75BDA56E" w14:textId="77777777" w:rsidR="009C7473" w:rsidRPr="00BE1059" w:rsidRDefault="009C7473" w:rsidP="009C7473">
      <w:pPr>
        <w:pStyle w:val="SingleTxtG"/>
        <w:ind w:left="2268" w:hanging="1134"/>
      </w:pPr>
      <w:r w:rsidRPr="00BE1059">
        <w:t>3.2.3</w:t>
      </w:r>
      <w:r w:rsidRPr="00BE1059">
        <w:tab/>
      </w:r>
      <w:r w:rsidRPr="00BE1059">
        <w:tab/>
        <w:t>Une liste des composants du système avertisseur sonore, s</w:t>
      </w:r>
      <w:r>
        <w:t>’</w:t>
      </w:r>
      <w:r w:rsidRPr="00BE1059">
        <w:t>il y a lieu ;</w:t>
      </w:r>
    </w:p>
    <w:p w14:paraId="078066B9" w14:textId="77777777" w:rsidR="009C7473" w:rsidRPr="00BE1059" w:rsidRDefault="009C7473" w:rsidP="009C7473">
      <w:pPr>
        <w:pStyle w:val="SingleTxtG"/>
        <w:ind w:left="2268" w:hanging="1134"/>
      </w:pPr>
      <w:r w:rsidRPr="00BE1059">
        <w:t>3.2.4</w:t>
      </w:r>
      <w:r w:rsidRPr="00BE1059">
        <w:tab/>
      </w:r>
      <w:r w:rsidRPr="00BE1059">
        <w:tab/>
        <w:t>Un schéma du système avertisseur sonore tel que monté sur le véhicule et une indication de son emplacement sur ce dernier, s</w:t>
      </w:r>
      <w:r>
        <w:t>’</w:t>
      </w:r>
      <w:r w:rsidRPr="00BE1059">
        <w:t>il y a lieu.</w:t>
      </w:r>
    </w:p>
    <w:p w14:paraId="63F18120" w14:textId="77777777" w:rsidR="009C7473" w:rsidRPr="00BE1059" w:rsidRDefault="009C7473" w:rsidP="009C7473">
      <w:pPr>
        <w:pStyle w:val="SingleTxtG"/>
        <w:ind w:left="2268" w:hanging="1134"/>
      </w:pPr>
      <w:r w:rsidRPr="00BE1059">
        <w:t>3.3</w:t>
      </w:r>
      <w:r w:rsidRPr="00BE1059">
        <w:tab/>
      </w:r>
      <w:r w:rsidRPr="00BE1059">
        <w:tab/>
        <w:t>S</w:t>
      </w:r>
      <w:r>
        <w:t>’</w:t>
      </w:r>
      <w:r w:rsidRPr="00BE1059">
        <w:t>agissant du type de véhicule (voir le paragraphe 2.</w:t>
      </w:r>
      <w:r>
        <w:t>4</w:t>
      </w:r>
      <w:r w:rsidRPr="00BE1059">
        <w:t>), un véhicule représentatif du type considéré est choisi par le service technique menant les essais d</w:t>
      </w:r>
      <w:r>
        <w:t>’</w:t>
      </w:r>
      <w:r w:rsidRPr="00BE1059">
        <w:t>homologation, avec l</w:t>
      </w:r>
      <w:r>
        <w:t>’</w:t>
      </w:r>
      <w:r w:rsidRPr="00BE1059">
        <w:t>accord du constructeur.</w:t>
      </w:r>
    </w:p>
    <w:p w14:paraId="42F39220" w14:textId="77777777" w:rsidR="009C7473" w:rsidRPr="00BE1059" w:rsidRDefault="009C7473" w:rsidP="009C7473">
      <w:pPr>
        <w:pStyle w:val="SingleTxtG"/>
        <w:ind w:left="2268" w:hanging="1134"/>
      </w:pPr>
      <w:r w:rsidRPr="00BE1059">
        <w:t>3.4</w:t>
      </w:r>
      <w:r w:rsidRPr="00BE1059">
        <w:tab/>
      </w:r>
      <w:r w:rsidRPr="00BE1059">
        <w:tab/>
        <w:t>Avant d</w:t>
      </w:r>
      <w:r>
        <w:t>’</w:t>
      </w:r>
      <w:r w:rsidRPr="00BE1059">
        <w:t>accorder une homologation de type, l</w:t>
      </w:r>
      <w:r>
        <w:t>’</w:t>
      </w:r>
      <w:r w:rsidRPr="00BE1059">
        <w:t>autorité d</w:t>
      </w:r>
      <w:r>
        <w:t>’</w:t>
      </w:r>
      <w:r w:rsidRPr="00BE1059">
        <w:t>homologation doit vérifier que des dispositions satisfaisantes ont été prises pour assurer un contrôle effectif de la conformité de la production.</w:t>
      </w:r>
    </w:p>
    <w:p w14:paraId="1539A5E0" w14:textId="77777777" w:rsidR="009C7473" w:rsidRPr="00BE1059" w:rsidRDefault="009C7473" w:rsidP="009C7473">
      <w:pPr>
        <w:pStyle w:val="HChG"/>
        <w:ind w:left="2268"/>
        <w:rPr>
          <w:b w:val="0"/>
          <w:szCs w:val="28"/>
        </w:rPr>
      </w:pPr>
      <w:bookmarkStart w:id="2" w:name="_Ref421701502"/>
      <w:r w:rsidRPr="00BE1059">
        <w:rPr>
          <w:szCs w:val="28"/>
        </w:rPr>
        <w:t>4.</w:t>
      </w:r>
      <w:r w:rsidRPr="00BE1059">
        <w:rPr>
          <w:szCs w:val="28"/>
        </w:rPr>
        <w:tab/>
      </w:r>
      <w:r w:rsidRPr="00BE1059">
        <w:rPr>
          <w:bCs/>
          <w:szCs w:val="28"/>
        </w:rPr>
        <w:t>Marques</w:t>
      </w:r>
      <w:r w:rsidRPr="00BE1059">
        <w:rPr>
          <w:szCs w:val="28"/>
        </w:rPr>
        <w:t xml:space="preserve"> </w:t>
      </w:r>
      <w:bookmarkEnd w:id="2"/>
    </w:p>
    <w:p w14:paraId="5F9D4A74" w14:textId="77777777" w:rsidR="009C7473" w:rsidRPr="00BE1059" w:rsidRDefault="009C7473" w:rsidP="009C7473">
      <w:pPr>
        <w:pStyle w:val="SingleTxtG"/>
        <w:ind w:left="2268" w:hanging="1134"/>
      </w:pPr>
      <w:r w:rsidRPr="00BE1059">
        <w:t>4.1</w:t>
      </w:r>
      <w:r w:rsidRPr="00BE1059">
        <w:tab/>
        <w:t>Les composants du système avertisseur sonore (s</w:t>
      </w:r>
      <w:r>
        <w:t>’</w:t>
      </w:r>
      <w:r w:rsidRPr="00BE1059">
        <w:t>il y a lieu) doivent porter :</w:t>
      </w:r>
    </w:p>
    <w:p w14:paraId="303E3A4E" w14:textId="77777777" w:rsidR="009C7473" w:rsidRPr="00BE1059" w:rsidRDefault="009C7473" w:rsidP="009C7473">
      <w:pPr>
        <w:pStyle w:val="SingleTxtG"/>
        <w:ind w:left="2268" w:hanging="1134"/>
      </w:pPr>
      <w:r w:rsidRPr="00BE1059">
        <w:t>4.1.1</w:t>
      </w:r>
      <w:r w:rsidRPr="00BE1059">
        <w:tab/>
      </w:r>
      <w:r w:rsidRPr="00BE1059">
        <w:tab/>
        <w:t>La marque de fabrique ou de commerce du ou des fabricants ;</w:t>
      </w:r>
    </w:p>
    <w:p w14:paraId="5E4F86F8" w14:textId="77777777" w:rsidR="009C7473" w:rsidRPr="00BE1059" w:rsidRDefault="009C7473" w:rsidP="009C7473">
      <w:pPr>
        <w:pStyle w:val="SingleTxtG"/>
        <w:ind w:left="2268" w:hanging="1134"/>
      </w:pPr>
      <w:r w:rsidRPr="00BE1059">
        <w:t>4.1.2</w:t>
      </w:r>
      <w:r w:rsidRPr="00BE1059">
        <w:tab/>
        <w:t>Un ou plusieurs numéros d</w:t>
      </w:r>
      <w:r>
        <w:t>’</w:t>
      </w:r>
      <w:r w:rsidRPr="00BE1059">
        <w:t>identification.</w:t>
      </w:r>
    </w:p>
    <w:p w14:paraId="2BF9C09F" w14:textId="77777777" w:rsidR="009C7473" w:rsidRPr="00BE1059" w:rsidRDefault="009C7473" w:rsidP="009C7473">
      <w:pPr>
        <w:pStyle w:val="SingleTxtG"/>
        <w:ind w:left="2268" w:hanging="1134"/>
      </w:pPr>
      <w:r w:rsidRPr="00BE1059">
        <w:t>4.2</w:t>
      </w:r>
      <w:r w:rsidRPr="00BE1059">
        <w:tab/>
      </w:r>
      <w:r w:rsidRPr="00BE1059">
        <w:tab/>
        <w:t>Ces marques doivent être bien lisibles et indélébiles.</w:t>
      </w:r>
    </w:p>
    <w:p w14:paraId="275F5626" w14:textId="77777777" w:rsidR="009C7473" w:rsidRPr="00BE1059" w:rsidRDefault="009C7473" w:rsidP="009C7473">
      <w:pPr>
        <w:pStyle w:val="HChG"/>
        <w:ind w:left="2268"/>
        <w:rPr>
          <w:b w:val="0"/>
          <w:szCs w:val="28"/>
        </w:rPr>
      </w:pPr>
      <w:bookmarkStart w:id="3" w:name="_Ref421701510"/>
      <w:r w:rsidRPr="00BE1059">
        <w:rPr>
          <w:szCs w:val="28"/>
        </w:rPr>
        <w:t>5.</w:t>
      </w:r>
      <w:r w:rsidRPr="00BE1059">
        <w:rPr>
          <w:szCs w:val="28"/>
        </w:rPr>
        <w:tab/>
      </w:r>
      <w:r w:rsidRPr="00BE1059">
        <w:rPr>
          <w:bCs/>
          <w:szCs w:val="28"/>
        </w:rPr>
        <w:t>Homologation</w:t>
      </w:r>
      <w:bookmarkEnd w:id="3"/>
    </w:p>
    <w:p w14:paraId="0F78C719" w14:textId="77777777" w:rsidR="009C7473" w:rsidRPr="00BE1059" w:rsidRDefault="009C7473" w:rsidP="009C7473">
      <w:pPr>
        <w:pStyle w:val="SingleTxtG"/>
        <w:ind w:left="2268" w:hanging="1134"/>
      </w:pPr>
      <w:r w:rsidRPr="00BE1059">
        <w:t>5.1</w:t>
      </w:r>
      <w:r w:rsidRPr="00BE1059">
        <w:tab/>
      </w:r>
      <w:r w:rsidRPr="00BE1059">
        <w:tab/>
        <w:t>L</w:t>
      </w:r>
      <w:r>
        <w:t>’</w:t>
      </w:r>
      <w:r w:rsidRPr="00BE1059">
        <w:t>homologation de type est accordée uniquement si le type de véhicule satisfait aux prescriptions des paragraphes 6 et 7 ci-après.</w:t>
      </w:r>
    </w:p>
    <w:p w14:paraId="277AD503" w14:textId="77777777" w:rsidR="009C7473" w:rsidRPr="00BE1059" w:rsidRDefault="009C7473" w:rsidP="009C7473">
      <w:pPr>
        <w:pStyle w:val="SingleTxtG"/>
        <w:ind w:left="2268" w:hanging="1134"/>
      </w:pPr>
      <w:r w:rsidRPr="00BE1059">
        <w:t>5.1.1</w:t>
      </w:r>
      <w:r w:rsidRPr="00BE1059">
        <w:tab/>
        <w:t>Dans le cas d</w:t>
      </w:r>
      <w:r>
        <w:t>’</w:t>
      </w:r>
      <w:r w:rsidRPr="00BE1059">
        <w:t>un véhicule hybride équipé d</w:t>
      </w:r>
      <w:r>
        <w:t>’</w:t>
      </w:r>
      <w:r w:rsidRPr="00BE1059">
        <w:t>un moteur à combustion interne : si le constructeur peut démontrer à l</w:t>
      </w:r>
      <w:r>
        <w:t>’</w:t>
      </w:r>
      <w:r w:rsidRPr="00BE1059">
        <w:t>autorité d</w:t>
      </w:r>
      <w:r>
        <w:t>’</w:t>
      </w:r>
      <w:r w:rsidRPr="00BE1059">
        <w:t>homologation de type que le véhicule ne peut pas être évalué conformément aux dispositions du Règlement en raison du fait que le moteur à combustion interne utilisé pour la propulsion fonctionnera pendant les essais prescrits, ce Règlement doit être considéré comme n</w:t>
      </w:r>
      <w:r>
        <w:t>’</w:t>
      </w:r>
      <w:r w:rsidRPr="00BE1059">
        <w:t>étant pas applicable à ce véhicule.</w:t>
      </w:r>
    </w:p>
    <w:p w14:paraId="2E4AA025" w14:textId="77777777" w:rsidR="009C7473" w:rsidRPr="00BE1059" w:rsidRDefault="009C7473" w:rsidP="00B4598A">
      <w:pPr>
        <w:pStyle w:val="SingleTxtG"/>
        <w:keepLines/>
        <w:ind w:left="2268" w:hanging="1134"/>
      </w:pPr>
      <w:r w:rsidRPr="00BE1059">
        <w:lastRenderedPageBreak/>
        <w:t>5.2</w:t>
      </w:r>
      <w:r w:rsidRPr="00BE1059">
        <w:tab/>
      </w:r>
      <w:r w:rsidRPr="00BE1059">
        <w:tab/>
        <w:t>Chaque homologation donne lieu à l</w:t>
      </w:r>
      <w:r>
        <w:t>’</w:t>
      </w:r>
      <w:r w:rsidRPr="00BE1059">
        <w:t>attribution d</w:t>
      </w:r>
      <w:r>
        <w:t>’</w:t>
      </w:r>
      <w:r w:rsidRPr="00BE1059">
        <w:t>un numéro d</w:t>
      </w:r>
      <w:r>
        <w:t>’</w:t>
      </w:r>
      <w:r w:rsidRPr="00BE1059">
        <w:t xml:space="preserve">homologation dont les deux premiers chiffres (actuellement </w:t>
      </w:r>
      <w:r w:rsidRPr="00AE4F8E">
        <w:t>02</w:t>
      </w:r>
      <w:r w:rsidRPr="00BE1059">
        <w:t xml:space="preserve"> pour la série </w:t>
      </w:r>
      <w:r w:rsidRPr="00AE4F8E">
        <w:t>02</w:t>
      </w:r>
      <w:r w:rsidRPr="00BE1059">
        <w:t xml:space="preserve"> d</w:t>
      </w:r>
      <w:r>
        <w:t>’</w:t>
      </w:r>
      <w:r w:rsidRPr="00BE1059">
        <w:t>amendements) indiquent la série d</w:t>
      </w:r>
      <w:r>
        <w:t>’</w:t>
      </w:r>
      <w:r w:rsidRPr="00BE1059">
        <w:t>amendements correspondant aux plus récentes modifications techniques majeures apportées au Règlement à la date de délivrance de l</w:t>
      </w:r>
      <w:r>
        <w:t>’</w:t>
      </w:r>
      <w:r w:rsidRPr="00BE1059">
        <w:t>homologation. Une même Partie contractante ne peut pas attribuer ce numéro à un autre type de véhicule.</w:t>
      </w:r>
    </w:p>
    <w:p w14:paraId="7FEE6CED" w14:textId="77777777" w:rsidR="009C7473" w:rsidRPr="00BE1059" w:rsidRDefault="009C7473" w:rsidP="009C7473">
      <w:pPr>
        <w:pStyle w:val="SingleTxtG"/>
        <w:ind w:left="2268" w:hanging="1134"/>
      </w:pPr>
      <w:r w:rsidRPr="00BE1059">
        <w:t>5.3</w:t>
      </w:r>
      <w:r w:rsidRPr="00BE1059">
        <w:tab/>
      </w:r>
      <w:r w:rsidRPr="00BE1059">
        <w:tab/>
        <w:t>L</w:t>
      </w:r>
      <w:r>
        <w:t>’</w:t>
      </w:r>
      <w:r w:rsidRPr="00BE1059">
        <w:t>homologation, ou l</w:t>
      </w:r>
      <w:r>
        <w:t>’</w:t>
      </w:r>
      <w:r w:rsidRPr="00BE1059">
        <w:t>extension, le refus ou le retrait de l</w:t>
      </w:r>
      <w:r>
        <w:t>’</w:t>
      </w:r>
      <w:r w:rsidRPr="00BE1059">
        <w:t>homologation, ou l</w:t>
      </w:r>
      <w:r>
        <w:t>’</w:t>
      </w:r>
      <w:r w:rsidRPr="00BE1059">
        <w:t>arrêt définitif de la production d</w:t>
      </w:r>
      <w:r>
        <w:t>’</w:t>
      </w:r>
      <w:r w:rsidRPr="00BE1059">
        <w:t>un type de véhicule en application du présent Règlement doit être notifié aux Parties à l</w:t>
      </w:r>
      <w:r>
        <w:t>’</w:t>
      </w:r>
      <w:r w:rsidRPr="00BE1059">
        <w:t>Accord appliquant le présent Règlement par l</w:t>
      </w:r>
      <w:r>
        <w:t>’</w:t>
      </w:r>
      <w:r w:rsidRPr="00BE1059">
        <w:t>envoi d</w:t>
      </w:r>
      <w:r>
        <w:t>’</w:t>
      </w:r>
      <w:r w:rsidRPr="00BE1059">
        <w:t>une fiche conforme au modèle de l</w:t>
      </w:r>
      <w:r>
        <w:t>’</w:t>
      </w:r>
      <w:r w:rsidRPr="00BE1059">
        <w:t>annexe 1 du Règlement.</w:t>
      </w:r>
    </w:p>
    <w:p w14:paraId="78D5B6DB" w14:textId="77777777" w:rsidR="009C7473" w:rsidRPr="00BE1059" w:rsidRDefault="009C7473" w:rsidP="009C7473">
      <w:pPr>
        <w:pStyle w:val="SingleTxtG"/>
        <w:ind w:left="2268" w:hanging="1134"/>
      </w:pPr>
      <w:r w:rsidRPr="00BE1059">
        <w:t>5.4</w:t>
      </w:r>
      <w:r w:rsidRPr="00BE1059">
        <w:tab/>
      </w:r>
      <w:r w:rsidRPr="00BE1059">
        <w:tab/>
        <w:t>Sur tout véhicule conforme à un type de véhicule homologué en application du présent Règlement, il doit être apposé de façon visible, en un endroit facilement accessible indiqué sur la fiche d</w:t>
      </w:r>
      <w:r>
        <w:t>’</w:t>
      </w:r>
      <w:r w:rsidRPr="00BE1059">
        <w:t>homologation, une marque d</w:t>
      </w:r>
      <w:r>
        <w:t>’</w:t>
      </w:r>
      <w:r w:rsidRPr="00BE1059">
        <w:t>homologation internationale composée :</w:t>
      </w:r>
    </w:p>
    <w:p w14:paraId="39D4EC04" w14:textId="77777777" w:rsidR="009C7473" w:rsidRPr="00BE1059" w:rsidRDefault="009C7473" w:rsidP="009C7473">
      <w:pPr>
        <w:pStyle w:val="SingleTxtG"/>
        <w:ind w:left="2268" w:hanging="1134"/>
      </w:pPr>
      <w:r w:rsidRPr="00BE1059">
        <w:t>5.4.1</w:t>
      </w:r>
      <w:r w:rsidRPr="00BE1059">
        <w:tab/>
      </w:r>
      <w:r w:rsidRPr="00BE1059">
        <w:tab/>
        <w:t>D</w:t>
      </w:r>
      <w:r>
        <w:t>’</w:t>
      </w:r>
      <w:r w:rsidRPr="00BE1059">
        <w:t>un cercle à l</w:t>
      </w:r>
      <w:r>
        <w:t>’</w:t>
      </w:r>
      <w:r w:rsidRPr="00BE1059">
        <w:t>intérieur duquel est placée la lettre « E », suivie du numéro distinctif du pays qui a accordé l</w:t>
      </w:r>
      <w:r>
        <w:t>’</w:t>
      </w:r>
      <w:r w:rsidRPr="00BE1059">
        <w:t>homologation ;</w:t>
      </w:r>
    </w:p>
    <w:p w14:paraId="386F240E" w14:textId="77777777" w:rsidR="009C7473" w:rsidRPr="00BE1059" w:rsidRDefault="009C7473" w:rsidP="009C7473">
      <w:pPr>
        <w:pStyle w:val="SingleTxtG"/>
        <w:ind w:left="2268" w:hanging="1134"/>
      </w:pPr>
      <w:r w:rsidRPr="00BE1059">
        <w:t>5.4.2</w:t>
      </w:r>
      <w:r w:rsidRPr="00BE1059">
        <w:tab/>
      </w:r>
      <w:r w:rsidRPr="00BE1059">
        <w:tab/>
        <w:t>Du numéro du présent Règlement, suivi de la lettre « R », d</w:t>
      </w:r>
      <w:r>
        <w:t>’</w:t>
      </w:r>
      <w:r w:rsidRPr="00BE1059">
        <w:t>un tiret et du numéro d</w:t>
      </w:r>
      <w:r>
        <w:t>’</w:t>
      </w:r>
      <w:r w:rsidRPr="00BE1059">
        <w:t>homologation, placés à la droite du cercle mentionné au paragraphe 5.4.1.</w:t>
      </w:r>
    </w:p>
    <w:p w14:paraId="1AC6F552" w14:textId="77777777" w:rsidR="009C7473" w:rsidRPr="00BE1059" w:rsidRDefault="009C7473" w:rsidP="009C7473">
      <w:pPr>
        <w:pStyle w:val="SingleTxtG"/>
        <w:ind w:left="2268" w:hanging="1134"/>
      </w:pPr>
      <w:r w:rsidRPr="00BE1059">
        <w:t>5.5</w:t>
      </w:r>
      <w:r w:rsidRPr="00BE1059">
        <w:tab/>
        <w:t>Si le véhicule est conforme à un type de véhicule homologué en application d</w:t>
      </w:r>
      <w:r>
        <w:t>’</w:t>
      </w:r>
      <w:r w:rsidRPr="00BE1059">
        <w:t>un ou de plusieurs autres Règlements annexés à l</w:t>
      </w:r>
      <w:r>
        <w:t>’</w:t>
      </w:r>
      <w:r w:rsidRPr="00BE1059">
        <w:t>Accord, dans le pays même qui a accordé l</w:t>
      </w:r>
      <w:r>
        <w:t>’</w:t>
      </w:r>
      <w:r w:rsidRPr="00BE1059">
        <w:t>homologation en application du présent Règlement, il n</w:t>
      </w:r>
      <w:r>
        <w:t>’</w:t>
      </w:r>
      <w:r w:rsidRPr="00BE1059">
        <w:t>est pas nécessaire de répéter le symbole prescrit au paragraphe 5.4.1 ; en pareil cas, les numéros de Règlement et d</w:t>
      </w:r>
      <w:r>
        <w:t>’</w:t>
      </w:r>
      <w:r w:rsidRPr="00BE1059">
        <w:t>homologation et les symboles additionnels pour tous les Règlements pour lesquels l</w:t>
      </w:r>
      <w:r>
        <w:t>’</w:t>
      </w:r>
      <w:r w:rsidRPr="00BE1059">
        <w:t>homologation a été accordée dans le pays qui a accordé l</w:t>
      </w:r>
      <w:r>
        <w:t>’</w:t>
      </w:r>
      <w:r w:rsidRPr="00BE1059">
        <w:t>homologation en application du présent Règlement sont inscrits l</w:t>
      </w:r>
      <w:r>
        <w:t>’</w:t>
      </w:r>
      <w:r w:rsidRPr="00BE1059">
        <w:t>un au-dessous de l</w:t>
      </w:r>
      <w:r>
        <w:t>’</w:t>
      </w:r>
      <w:r w:rsidRPr="00BE1059">
        <w:t>autre à droite du symbole prescrit au paragraphe 5.4.1.</w:t>
      </w:r>
    </w:p>
    <w:p w14:paraId="5DBE0229" w14:textId="77777777" w:rsidR="009C7473" w:rsidRPr="00BE1059" w:rsidRDefault="009C7473" w:rsidP="009C7473">
      <w:pPr>
        <w:pStyle w:val="SingleTxtG"/>
        <w:ind w:left="2268" w:hanging="1134"/>
      </w:pPr>
      <w:r w:rsidRPr="00BE1059">
        <w:t>5.6</w:t>
      </w:r>
      <w:r w:rsidRPr="00BE1059">
        <w:tab/>
      </w:r>
      <w:r w:rsidRPr="00BE1059">
        <w:tab/>
        <w:t>La marque d</w:t>
      </w:r>
      <w:r>
        <w:t>’</w:t>
      </w:r>
      <w:r w:rsidRPr="00BE1059">
        <w:t>homologation doit être bien lisible et indélébile.</w:t>
      </w:r>
    </w:p>
    <w:p w14:paraId="5D65C1A6" w14:textId="77777777" w:rsidR="009C7473" w:rsidRPr="00BE1059" w:rsidRDefault="009C7473" w:rsidP="009C7473">
      <w:pPr>
        <w:pStyle w:val="SingleTxtG"/>
        <w:ind w:left="2268" w:hanging="1134"/>
      </w:pPr>
      <w:r w:rsidRPr="00BE1059">
        <w:t>5.7</w:t>
      </w:r>
      <w:r w:rsidRPr="00BE1059">
        <w:tab/>
      </w:r>
      <w:r w:rsidRPr="00BE1059">
        <w:tab/>
        <w:t>Elle doit être placée sur la plaque signalétique du véhicule, apposée par le constructeur, ou à proximité.</w:t>
      </w:r>
    </w:p>
    <w:p w14:paraId="23C2E695" w14:textId="77777777" w:rsidR="009C7473" w:rsidRPr="00BE1059" w:rsidRDefault="009C7473" w:rsidP="009C7473">
      <w:pPr>
        <w:pStyle w:val="SingleTxtG"/>
        <w:ind w:left="2268" w:hanging="1134"/>
      </w:pPr>
      <w:r w:rsidRPr="00BE1059">
        <w:t>5.8</w:t>
      </w:r>
      <w:r w:rsidRPr="00BE1059">
        <w:tab/>
      </w:r>
      <w:r w:rsidRPr="00BE1059">
        <w:tab/>
        <w:t>On trouvera à l</w:t>
      </w:r>
      <w:r>
        <w:t>’</w:t>
      </w:r>
      <w:r w:rsidRPr="00BE1059">
        <w:t>annexe 2 du présent Règlement des exemples de marques d</w:t>
      </w:r>
      <w:r>
        <w:t>’</w:t>
      </w:r>
      <w:r w:rsidRPr="00BE1059">
        <w:t>homologation.</w:t>
      </w:r>
    </w:p>
    <w:p w14:paraId="07149D7A" w14:textId="77777777" w:rsidR="009C7473" w:rsidRPr="00BE1059" w:rsidRDefault="009C7473" w:rsidP="009C7473">
      <w:pPr>
        <w:pStyle w:val="HChG"/>
        <w:ind w:left="2268"/>
        <w:rPr>
          <w:b w:val="0"/>
          <w:szCs w:val="28"/>
        </w:rPr>
      </w:pPr>
      <w:bookmarkStart w:id="4" w:name="_Ref421701539"/>
      <w:r w:rsidRPr="00BE1059">
        <w:rPr>
          <w:szCs w:val="28"/>
        </w:rPr>
        <w:t>6.</w:t>
      </w:r>
      <w:r w:rsidRPr="00BE1059">
        <w:rPr>
          <w:szCs w:val="28"/>
        </w:rPr>
        <w:tab/>
      </w:r>
      <w:r w:rsidRPr="00BE1059">
        <w:rPr>
          <w:bCs/>
          <w:szCs w:val="28"/>
        </w:rPr>
        <w:t>Spécifications</w:t>
      </w:r>
      <w:bookmarkEnd w:id="4"/>
    </w:p>
    <w:p w14:paraId="3CE9FF67" w14:textId="77777777" w:rsidR="009C7473" w:rsidRPr="00BE1059" w:rsidRDefault="009C7473" w:rsidP="009C7473">
      <w:pPr>
        <w:pStyle w:val="SingleTxtG"/>
        <w:ind w:left="2268" w:hanging="1134"/>
      </w:pPr>
      <w:r w:rsidRPr="00BE1059">
        <w:t>6.1</w:t>
      </w:r>
      <w:r w:rsidRPr="00BE1059">
        <w:tab/>
      </w:r>
      <w:r w:rsidRPr="00BE1059">
        <w:tab/>
        <w:t>Généralités</w:t>
      </w:r>
    </w:p>
    <w:p w14:paraId="77F7E117" w14:textId="77777777" w:rsidR="009C7473" w:rsidRPr="00BE1059" w:rsidRDefault="009C7473" w:rsidP="009C7473">
      <w:pPr>
        <w:pStyle w:val="SingleTxtG"/>
        <w:ind w:left="2268"/>
      </w:pPr>
      <w:r w:rsidRPr="00BE1059">
        <w:t>Aux fins du présent Règlement, le véhicule doit répondre aux spécifications ci-après :</w:t>
      </w:r>
    </w:p>
    <w:p w14:paraId="7B8324EA" w14:textId="77777777" w:rsidR="009C7473" w:rsidRPr="00BE1059" w:rsidRDefault="009C7473" w:rsidP="009C7473">
      <w:pPr>
        <w:pStyle w:val="SingleTxtG"/>
        <w:ind w:left="2268" w:hanging="1134"/>
      </w:pPr>
      <w:r w:rsidRPr="00BE1059">
        <w:t>6.2</w:t>
      </w:r>
      <w:r w:rsidRPr="00BE1059">
        <w:tab/>
        <w:t>Spécifications acoustiques</w:t>
      </w:r>
    </w:p>
    <w:p w14:paraId="712C250F" w14:textId="77777777" w:rsidR="009C7473" w:rsidRPr="00BE1059" w:rsidRDefault="009C7473" w:rsidP="009C7473">
      <w:pPr>
        <w:pStyle w:val="SingleTxtG"/>
        <w:ind w:left="2268"/>
      </w:pPr>
      <w:r w:rsidRPr="00BE1059">
        <w:t>Le bruit émis par le véhicule soumis à l</w:t>
      </w:r>
      <w:r>
        <w:t>’</w:t>
      </w:r>
      <w:r w:rsidRPr="00BE1059">
        <w:t>homologation doit être mesuré à l</w:t>
      </w:r>
      <w:r>
        <w:t>’</w:t>
      </w:r>
      <w:r w:rsidRPr="00BE1059">
        <w:t>aide des méthodes décrites à l</w:t>
      </w:r>
      <w:r>
        <w:t>’</w:t>
      </w:r>
      <w:r w:rsidRPr="00BE1059">
        <w:t>annexe 3 du présent Règlement.</w:t>
      </w:r>
    </w:p>
    <w:p w14:paraId="45969A9F" w14:textId="77777777" w:rsidR="009C7473" w:rsidRPr="00AE4F8E" w:rsidRDefault="009C7473" w:rsidP="009C7473">
      <w:pPr>
        <w:pStyle w:val="SingleTxtG"/>
        <w:ind w:left="2268"/>
      </w:pPr>
      <w:r w:rsidRPr="00AE4F8E">
        <w:t>Les spécifications du présent Règlement s</w:t>
      </w:r>
      <w:r>
        <w:t>’</w:t>
      </w:r>
      <w:r w:rsidRPr="00AE4F8E">
        <w:t>appliquent en marche avant et en marche arrière à la plage de vitesses obligatoire, à savoir les vitesses supérieures à 0 km/h et inférieures ou égales à 20 km/h. Le fonctionnement d</w:t>
      </w:r>
      <w:r>
        <w:t>’</w:t>
      </w:r>
      <w:r w:rsidRPr="00AE4F8E">
        <w:t>un système avertisseur sonore de présence est permis lorsque la vitesse du véhicule se situe hors de la plage de vitesses obligatoire, auquel cas les niveaux de pression acoustique maximaux pour le son émis par le système avertisseur sonore spécifiés dans les tableaux 2a et 2b du paragraphe 6.2.8 du présent Règlement s</w:t>
      </w:r>
      <w:r>
        <w:t>’</w:t>
      </w:r>
      <w:r w:rsidRPr="00AE4F8E">
        <w:t>appliquent. Le système avertisseur de présence peut émettre un son, en marche avant, uniquement dans la plage de vitesses mentionnée dans le tableau 2a et, en marche arrière, à toutes les vitesses.</w:t>
      </w:r>
    </w:p>
    <w:p w14:paraId="3DB6AE70" w14:textId="77777777" w:rsidR="009C7473" w:rsidRPr="00AE4F8E" w:rsidRDefault="009C7473" w:rsidP="009C7473">
      <w:pPr>
        <w:pStyle w:val="SingleTxtG"/>
        <w:ind w:left="2268"/>
        <w:rPr>
          <w:color w:val="000000" w:themeColor="text1"/>
        </w:rPr>
      </w:pPr>
      <w:r w:rsidRPr="00AE4F8E">
        <w:lastRenderedPageBreak/>
        <w:t>Outre les vitesses auxquelles le véhicule a été soumis à essai pendant l</w:t>
      </w:r>
      <w:r>
        <w:t>’</w:t>
      </w:r>
      <w:r w:rsidRPr="00AE4F8E">
        <w:t>homologation de type, d</w:t>
      </w:r>
      <w:r>
        <w:t>’</w:t>
      </w:r>
      <w:r w:rsidRPr="00AE4F8E">
        <w:t>autres caractéristiques du système avertisseur sonore peuvent être spécifiées, soit au moyen d</w:t>
      </w:r>
      <w:r>
        <w:t>’</w:t>
      </w:r>
      <w:r w:rsidRPr="00AE4F8E">
        <w:t>une attestation du constructeur établie selon le modèle figurant à l</w:t>
      </w:r>
      <w:r>
        <w:t>’</w:t>
      </w:r>
      <w:r w:rsidRPr="00AE4F8E">
        <w:t>annexe 4 soit par des essais supplémentaires. Ces essais doivent être convenus entre le constructeur et l</w:t>
      </w:r>
      <w:r>
        <w:t>’</w:t>
      </w:r>
      <w:r w:rsidRPr="00AE4F8E">
        <w:t>autorité d</w:t>
      </w:r>
      <w:r>
        <w:t>’</w:t>
      </w:r>
      <w:r w:rsidRPr="00AE4F8E">
        <w:t>homologation de type.</w:t>
      </w:r>
    </w:p>
    <w:p w14:paraId="244ECF03" w14:textId="77777777" w:rsidR="009C7473" w:rsidRPr="00AE4F8E" w:rsidRDefault="009C7473" w:rsidP="009C7473">
      <w:pPr>
        <w:pStyle w:val="SingleTxtG"/>
        <w:ind w:left="2268"/>
        <w:rPr>
          <w:color w:val="000000" w:themeColor="text1"/>
        </w:rPr>
      </w:pPr>
      <w:r w:rsidRPr="00AE4F8E">
        <w:t>Le système avertisseur sonore peut fonctionner indépendamment d</w:t>
      </w:r>
      <w:r>
        <w:t>’</w:t>
      </w:r>
      <w:r w:rsidRPr="00AE4F8E">
        <w:t>un moteur à combustion interne à l</w:t>
      </w:r>
      <w:r>
        <w:t>’</w:t>
      </w:r>
      <w:r w:rsidRPr="00AE4F8E">
        <w:t xml:space="preserve">intérieur ou en dehors de la plage de vitesses obligatoire. </w:t>
      </w:r>
    </w:p>
    <w:p w14:paraId="7E687523" w14:textId="77777777" w:rsidR="009C7473" w:rsidRPr="0059398E" w:rsidRDefault="009C7473" w:rsidP="009C7473">
      <w:pPr>
        <w:pStyle w:val="SingleTxtG"/>
        <w:ind w:left="2268"/>
      </w:pPr>
      <w:r w:rsidRPr="0059398E">
        <w:t>Dans le cas d</w:t>
      </w:r>
      <w:r>
        <w:t>’</w:t>
      </w:r>
      <w:r w:rsidRPr="0059398E">
        <w:t>un véhicule qui n</w:t>
      </w:r>
      <w:r>
        <w:t>’</w:t>
      </w:r>
      <w:r w:rsidRPr="0059398E">
        <w:t>est pas équipé d</w:t>
      </w:r>
      <w:r>
        <w:t>’</w:t>
      </w:r>
      <w:r w:rsidRPr="0059398E">
        <w:t xml:space="preserve">un système avertisseur sonore, si les résultats obtenus </w:t>
      </w:r>
      <w:r w:rsidRPr="00AE4F8E">
        <w:t xml:space="preserve">pour le bruit naturel du véhicule </w:t>
      </w:r>
      <w:r w:rsidRPr="0059398E">
        <w:t xml:space="preserve">correspondent aux niveaux globaux </w:t>
      </w:r>
      <w:r w:rsidRPr="00AE4F8E">
        <w:t xml:space="preserve">minimaux </w:t>
      </w:r>
      <w:r w:rsidRPr="0059398E">
        <w:t>indiqués au tableau 2a ci-après avec une marge de +3 dB(A), les spécifications relatives aux bandes de tiers d</w:t>
      </w:r>
      <w:r>
        <w:t>’</w:t>
      </w:r>
      <w:r w:rsidRPr="0059398E">
        <w:t xml:space="preserve">octave </w:t>
      </w:r>
      <w:r w:rsidRPr="00AE4F8E">
        <w:t xml:space="preserve">figurant dans le tableau 3 du paragraphe 6.2.8 </w:t>
      </w:r>
      <w:r w:rsidRPr="0059398E">
        <w:t xml:space="preserve">et </w:t>
      </w:r>
      <w:r w:rsidRPr="00AE4F8E">
        <w:t xml:space="preserve">celles relatives au </w:t>
      </w:r>
      <w:r w:rsidRPr="0059398E">
        <w:t xml:space="preserve">changement de fréquence </w:t>
      </w:r>
      <w:r w:rsidRPr="00AE4F8E">
        <w:t xml:space="preserve">figurant au paragraphe 6.2.3 </w:t>
      </w:r>
      <w:r w:rsidRPr="0059398E">
        <w:t xml:space="preserve">ne sont pas applicables. </w:t>
      </w:r>
    </w:p>
    <w:p w14:paraId="0862B1C2" w14:textId="77777777" w:rsidR="009C7473" w:rsidRPr="00AE4F8E" w:rsidRDefault="009C7473" w:rsidP="009C7473">
      <w:pPr>
        <w:pStyle w:val="SingleTxtG"/>
        <w:ind w:left="2268"/>
      </w:pPr>
      <w:r w:rsidRPr="00AE4F8E">
        <w:t>Dans le cas d</w:t>
      </w:r>
      <w:r>
        <w:t>’</w:t>
      </w:r>
      <w:r w:rsidRPr="00AE4F8E">
        <w:t>un véhicule relevant du domaine d</w:t>
      </w:r>
      <w:r>
        <w:t>’</w:t>
      </w:r>
      <w:r w:rsidRPr="00AE4F8E">
        <w:t>application du Règlement ONU n</w:t>
      </w:r>
      <w:r w:rsidRPr="00AE4F8E">
        <w:rPr>
          <w:vertAlign w:val="superscript"/>
        </w:rPr>
        <w:t>o</w:t>
      </w:r>
      <w:r w:rsidRPr="00AE4F8E">
        <w:t> 165 qui est équipé d</w:t>
      </w:r>
      <w:r>
        <w:t>’</w:t>
      </w:r>
      <w:r w:rsidRPr="00AE4F8E">
        <w:t>un avertisseur sonore de marche arrière, si le signal sonore émis par l</w:t>
      </w:r>
      <w:r>
        <w:t>’</w:t>
      </w:r>
      <w:r w:rsidRPr="00AE4F8E">
        <w:t>avertisseur de marche arrière dépasse les niveaux globaux minimaux indiqués au tableau 2b du présent Règlement, les prescriptions du présent Règlement sont considérées comme satisfaites en marche arrière, sans que le système avertisseur sonore de présence pour véhicules silencieux n</w:t>
      </w:r>
      <w:r>
        <w:t>’</w:t>
      </w:r>
      <w:r w:rsidRPr="00AE4F8E">
        <w:t>émette de son.</w:t>
      </w:r>
    </w:p>
    <w:p w14:paraId="4D4A24A3" w14:textId="77777777" w:rsidR="009C7473" w:rsidRPr="001001D4" w:rsidRDefault="009C7473" w:rsidP="009C7473">
      <w:pPr>
        <w:pStyle w:val="SingleTxtG"/>
        <w:keepNext/>
        <w:ind w:left="2268" w:hanging="1134"/>
        <w:jc w:val="left"/>
      </w:pPr>
      <w:r w:rsidRPr="001001D4">
        <w:t>6.2.1</w:t>
      </w:r>
      <w:r w:rsidRPr="001001D4">
        <w:tab/>
      </w:r>
      <w:r w:rsidRPr="001001D4">
        <w:tab/>
        <w:t xml:space="preserve">Essai à vitesse stabilisée </w:t>
      </w:r>
      <w:r w:rsidRPr="00AE4F8E">
        <w:t>en marche avant</w:t>
      </w:r>
    </w:p>
    <w:p w14:paraId="306C4DCB" w14:textId="77777777" w:rsidR="009C7473" w:rsidRPr="001001D4" w:rsidRDefault="009C7473" w:rsidP="009C7473">
      <w:pPr>
        <w:pStyle w:val="SingleTxtG"/>
        <w:ind w:left="2268" w:hanging="1134"/>
      </w:pPr>
      <w:r w:rsidRPr="001001D4">
        <w:t>6.2.1.1.1</w:t>
      </w:r>
      <w:r w:rsidRPr="001001D4">
        <w:tab/>
        <w:t>Les vitesses retenues pour l</w:t>
      </w:r>
      <w:r>
        <w:t>’</w:t>
      </w:r>
      <w:r w:rsidRPr="001001D4">
        <w:t xml:space="preserve">homologation sont 10 km/h et 20 km/h. </w:t>
      </w:r>
      <w:r w:rsidRPr="00AE4F8E">
        <w:t>La conformité du système avertisseur sonore aux autres vitesses indiquées dans le tableau 2a du paragraphe 6.2.8 doit être établie par une attestation du constructeur (annexe 4).</w:t>
      </w:r>
    </w:p>
    <w:p w14:paraId="45F130A6" w14:textId="77777777" w:rsidR="009C7473" w:rsidRPr="001001D4" w:rsidRDefault="009C7473" w:rsidP="009C7473">
      <w:pPr>
        <w:pStyle w:val="SingleTxtG"/>
        <w:keepNext/>
        <w:ind w:left="2268" w:hanging="1134"/>
      </w:pPr>
      <w:r w:rsidRPr="001001D4">
        <w:t>6.2.1.1.2</w:t>
      </w:r>
      <w:r w:rsidRPr="001001D4">
        <w:tab/>
        <w:t>Lorsqu</w:t>
      </w:r>
      <w:r>
        <w:t>’</w:t>
      </w:r>
      <w:r w:rsidRPr="001001D4">
        <w:t>il est soumis à essai dans les conditions énoncées au paragraphe 3.3.2 de l</w:t>
      </w:r>
      <w:r>
        <w:t>’</w:t>
      </w:r>
      <w:r w:rsidRPr="001001D4">
        <w:t>annexe 3, le véhicule doit émettre un bruit :</w:t>
      </w:r>
    </w:p>
    <w:p w14:paraId="50E42A38" w14:textId="77777777" w:rsidR="009C7473" w:rsidRPr="001001D4" w:rsidRDefault="009C7473" w:rsidP="009C7473">
      <w:pPr>
        <w:pStyle w:val="SingleTxtG"/>
        <w:ind w:left="2835" w:hanging="567"/>
      </w:pPr>
      <w:r w:rsidRPr="001001D4">
        <w:t xml:space="preserve">a) </w:t>
      </w:r>
      <w:r w:rsidRPr="001001D4">
        <w:tab/>
        <w:t xml:space="preserve">Dont le niveau de pression acoustique global minimal pour la </w:t>
      </w:r>
      <w:r w:rsidRPr="00AE4F8E">
        <w:t xml:space="preserve">plage de vitesses spécifiée </w:t>
      </w:r>
      <w:r w:rsidRPr="001001D4">
        <w:t>correspond à la valeur indiquée au tableau 2</w:t>
      </w:r>
      <w:r w:rsidRPr="00AE4F8E">
        <w:t>a</w:t>
      </w:r>
      <w:r w:rsidRPr="001001D4">
        <w:t xml:space="preserve"> du paragraphe 6.2.8 ;</w:t>
      </w:r>
    </w:p>
    <w:p w14:paraId="5C347EFC" w14:textId="77777777" w:rsidR="009C7473" w:rsidRPr="001001D4" w:rsidRDefault="009C7473" w:rsidP="009C7473">
      <w:pPr>
        <w:pStyle w:val="SingleTxtG"/>
        <w:ind w:left="2835" w:hanging="567"/>
      </w:pPr>
      <w:r w:rsidRPr="001001D4">
        <w:t>b)</w:t>
      </w:r>
      <w:r w:rsidRPr="001001D4">
        <w:tab/>
        <w:t>Qui comprend au moins deux des bandes de tiers d</w:t>
      </w:r>
      <w:r>
        <w:t>’</w:t>
      </w:r>
      <w:r w:rsidRPr="001001D4">
        <w:t xml:space="preserve">octave conformément au tableau </w:t>
      </w:r>
      <w:r w:rsidRPr="00AE4F8E">
        <w:t>3</w:t>
      </w:r>
      <w:r w:rsidRPr="001001D4">
        <w:t xml:space="preserve"> du paragraphe 6.2.8, l</w:t>
      </w:r>
      <w:r>
        <w:t>’</w:t>
      </w:r>
      <w:r w:rsidRPr="001001D4">
        <w:t>une au moins de ces bandes étant inférieure à la bande des 1 600 Hz ou comprise dans celle</w:t>
      </w:r>
      <w:r w:rsidRPr="001001D4">
        <w:noBreakHyphen/>
        <w:t xml:space="preserve">ci ; </w:t>
      </w:r>
    </w:p>
    <w:p w14:paraId="64F85ED0" w14:textId="77777777" w:rsidR="009C7473" w:rsidRPr="001001D4" w:rsidRDefault="009C7473" w:rsidP="009C7473">
      <w:pPr>
        <w:pStyle w:val="SingleTxtG"/>
        <w:ind w:left="2835" w:hanging="567"/>
        <w:rPr>
          <w:strike/>
        </w:rPr>
      </w:pPr>
      <w:r w:rsidRPr="001001D4">
        <w:t>c)</w:t>
      </w:r>
      <w:r w:rsidRPr="001001D4">
        <w:tab/>
        <w:t>Dont les niveaux de pression acoustique minimaux dans les bandes choisies pour la vitesse d</w:t>
      </w:r>
      <w:r>
        <w:t>’</w:t>
      </w:r>
      <w:r w:rsidRPr="001001D4">
        <w:t xml:space="preserve">essai applicable correspondent aux valeurs indiquées au tableau </w:t>
      </w:r>
      <w:r w:rsidRPr="00AE4F8E">
        <w:t>3</w:t>
      </w:r>
      <w:r w:rsidRPr="001001D4">
        <w:t xml:space="preserve"> du paragraphe 6.2.8.</w:t>
      </w:r>
    </w:p>
    <w:p w14:paraId="275A4687" w14:textId="77777777" w:rsidR="009C7473" w:rsidRPr="001001D4" w:rsidRDefault="009C7473" w:rsidP="009C7473">
      <w:pPr>
        <w:pStyle w:val="SingleTxtG"/>
        <w:ind w:left="2268" w:hanging="1134"/>
      </w:pPr>
      <w:r w:rsidRPr="001001D4">
        <w:t>6.2.1.1.3</w:t>
      </w:r>
      <w:r w:rsidRPr="001001D4">
        <w:tab/>
        <w:t>Si, après qu</w:t>
      </w:r>
      <w:r>
        <w:t>’</w:t>
      </w:r>
      <w:r w:rsidRPr="001001D4">
        <w:t>un véhicule a été soumis à essai dans les conditions énoncées au paragraphe 3.3.2 de l</w:t>
      </w:r>
      <w:r>
        <w:t>’</w:t>
      </w:r>
      <w:r w:rsidRPr="001001D4">
        <w:t>annexe 3 dix fois de suite dans le cadre d</w:t>
      </w:r>
      <w:r>
        <w:t>’</w:t>
      </w:r>
      <w:r w:rsidRPr="001001D4">
        <w:t>une série de mesures sans qu</w:t>
      </w:r>
      <w:r>
        <w:t>’</w:t>
      </w:r>
      <w:r w:rsidRPr="001001D4">
        <w:t>il soit possible d</w:t>
      </w:r>
      <w:r>
        <w:t>’</w:t>
      </w:r>
      <w:r w:rsidRPr="001001D4">
        <w:t>enregistrer une mesure valable parce que le moteur à combustion interne du véhicule continue de tourner ou redémarre et produit des interférences avec les mesures, ledit véhicule est exempté de l</w:t>
      </w:r>
      <w:r>
        <w:t>’</w:t>
      </w:r>
      <w:r w:rsidRPr="001001D4">
        <w:t>essai considéré.</w:t>
      </w:r>
    </w:p>
    <w:p w14:paraId="4D507146" w14:textId="77777777" w:rsidR="009C7473" w:rsidRPr="00BE1059" w:rsidRDefault="009C7473" w:rsidP="009C7473">
      <w:pPr>
        <w:pStyle w:val="SingleTxtG"/>
        <w:keepNext/>
        <w:ind w:left="2268" w:hanging="1134"/>
        <w:jc w:val="left"/>
      </w:pPr>
      <w:r w:rsidRPr="00BE1059">
        <w:t>6.2.2</w:t>
      </w:r>
      <w:r w:rsidRPr="00BE1059">
        <w:tab/>
      </w:r>
      <w:r w:rsidRPr="00BE1059">
        <w:tab/>
        <w:t xml:space="preserve">Essai en marche arrière </w:t>
      </w:r>
    </w:p>
    <w:p w14:paraId="2216682B" w14:textId="77777777" w:rsidR="009C7473" w:rsidRPr="00325836" w:rsidRDefault="009C7473" w:rsidP="009C7473">
      <w:pPr>
        <w:pStyle w:val="SingleTxtG"/>
        <w:ind w:left="2268" w:hanging="1134"/>
        <w:rPr>
          <w:color w:val="000000" w:themeColor="text1"/>
        </w:rPr>
      </w:pPr>
      <w:r w:rsidRPr="00BE1059">
        <w:t>6.2.2.1</w:t>
      </w:r>
      <w:r w:rsidRPr="00BE1059">
        <w:tab/>
        <w:t>Lorsqu</w:t>
      </w:r>
      <w:r>
        <w:t>’</w:t>
      </w:r>
      <w:r w:rsidRPr="00BE1059">
        <w:t>il est soumis à essai dans les conditions énoncées au paragraphe 3.3.3 de l</w:t>
      </w:r>
      <w:r>
        <w:t>’</w:t>
      </w:r>
      <w:r w:rsidRPr="00BE1059">
        <w:t>annexe 3, le véhicule doit émettre un bruit dont le niveau de pression acoustique global minimal correspond à la valeur indiquée au tableau 2</w:t>
      </w:r>
      <w:r w:rsidRPr="00E975C6">
        <w:t>b</w:t>
      </w:r>
      <w:r w:rsidRPr="00BE1059">
        <w:t xml:space="preserve"> du paragraphe 6.2.8. </w:t>
      </w:r>
      <w:r w:rsidRPr="00AE4F8E">
        <w:t>La conformité du système avertisseur sonore aux autres vitesses indiquées dans le tableau 2b du paragraphe 6.2.8 doit être établie par une attestation du constructeur (annexe 4).</w:t>
      </w:r>
    </w:p>
    <w:p w14:paraId="50A6F603" w14:textId="77777777" w:rsidR="009C7473" w:rsidRPr="00BE1059" w:rsidRDefault="009C7473" w:rsidP="009C7473">
      <w:pPr>
        <w:pStyle w:val="SingleTxtG"/>
        <w:ind w:left="2268" w:hanging="1134"/>
      </w:pPr>
      <w:r w:rsidRPr="00BE1059">
        <w:lastRenderedPageBreak/>
        <w:t>6.2.2.1.1</w:t>
      </w:r>
      <w:r w:rsidRPr="00BE1059">
        <w:tab/>
        <w:t>Si, après qu</w:t>
      </w:r>
      <w:r>
        <w:t>’</w:t>
      </w:r>
      <w:r w:rsidRPr="00BE1059">
        <w:t>un véhicule a été soumis à essai dans les conditions énoncées au paragraphe 3.3.3 de l</w:t>
      </w:r>
      <w:r>
        <w:t>’</w:t>
      </w:r>
      <w:r w:rsidRPr="00BE1059">
        <w:t>annexe 3 10 fois de suite dans le cadre d</w:t>
      </w:r>
      <w:r>
        <w:t>’</w:t>
      </w:r>
      <w:r w:rsidRPr="00BE1059">
        <w:t>une série de mesures sans qu</w:t>
      </w:r>
      <w:r>
        <w:t>’</w:t>
      </w:r>
      <w:r w:rsidRPr="00BE1059">
        <w:t>il soit possible d</w:t>
      </w:r>
      <w:r>
        <w:t>’</w:t>
      </w:r>
      <w:r w:rsidRPr="00BE1059">
        <w:t>enregistrer une mesure valable parce que le moteur à combustion interne du véhicule continue de tourner ou redémarre et produit des interférences avec les mesures, ledit véhicule est exempté de l</w:t>
      </w:r>
      <w:r>
        <w:t>’</w:t>
      </w:r>
      <w:r w:rsidRPr="00BE1059">
        <w:t>essai considéré.</w:t>
      </w:r>
    </w:p>
    <w:p w14:paraId="3038BA5E" w14:textId="77777777" w:rsidR="009C7473" w:rsidRPr="00BE1059" w:rsidRDefault="009C7473" w:rsidP="009C7473">
      <w:pPr>
        <w:pStyle w:val="SingleTxtG"/>
        <w:ind w:left="2268" w:hanging="1134"/>
        <w:jc w:val="left"/>
      </w:pPr>
      <w:r w:rsidRPr="00BE1059">
        <w:t>6.2.3</w:t>
      </w:r>
      <w:r w:rsidRPr="00BE1059">
        <w:tab/>
      </w:r>
      <w:r w:rsidRPr="00BE1059">
        <w:tab/>
        <w:t xml:space="preserve">Changement de fréquence visant à signaler une accélération </w:t>
      </w:r>
      <w:r w:rsidRPr="00BE1059">
        <w:br/>
        <w:t>ou une décélération</w:t>
      </w:r>
    </w:p>
    <w:p w14:paraId="0B52637F" w14:textId="77777777" w:rsidR="009C7473" w:rsidRPr="00BE1059" w:rsidRDefault="009C7473" w:rsidP="009C7473">
      <w:pPr>
        <w:pStyle w:val="SingleTxtG"/>
        <w:ind w:left="2268" w:hanging="1134"/>
      </w:pPr>
      <w:r w:rsidRPr="00BE1059">
        <w:t>6.2.3.1.1</w:t>
      </w:r>
      <w:r w:rsidRPr="00BE1059">
        <w:tab/>
        <w:t>Le changement de fréquence a pour but d</w:t>
      </w:r>
      <w:r>
        <w:t>’</w:t>
      </w:r>
      <w:r w:rsidRPr="00BE1059">
        <w:t>informer les usagers de la route du changement de vitesse du véhicule.</w:t>
      </w:r>
    </w:p>
    <w:p w14:paraId="72BFAD37" w14:textId="77777777" w:rsidR="009C7473" w:rsidRPr="00BE1059" w:rsidRDefault="009C7473" w:rsidP="009C7473">
      <w:pPr>
        <w:pStyle w:val="SingleTxtG"/>
        <w:ind w:left="2268" w:hanging="1134"/>
      </w:pPr>
      <w:r w:rsidRPr="00BE1059">
        <w:t>6.2.3.1.2</w:t>
      </w:r>
      <w:r w:rsidRPr="00BE1059">
        <w:tab/>
        <w:t>Lorsque l</w:t>
      </w:r>
      <w:r>
        <w:t>’</w:t>
      </w:r>
      <w:r w:rsidRPr="00BE1059">
        <w:t>essai est effectué dans les conditions énoncées au paragraphe 4 de l</w:t>
      </w:r>
      <w:r>
        <w:t>’</w:t>
      </w:r>
      <w:r w:rsidRPr="00BE1059">
        <w:t>annexe 3, un ton au moins dans la bande des fréquences émises par le véhicule, spécifiée au paragraphe 6.2.8, doit varier en fonction de la vitesse, dans chaque rapport de transmission, d</w:t>
      </w:r>
      <w:r>
        <w:t>’</w:t>
      </w:r>
      <w:r w:rsidRPr="00BE1059">
        <w:t>au moins 0,8 % en moyenne pour 1 km/h dans la plage de vitesses allant de 5 km/h à 20 km/h, y compris en marche avant. Si plus d</w:t>
      </w:r>
      <w:r>
        <w:t>’</w:t>
      </w:r>
      <w:r w:rsidRPr="00BE1059">
        <w:t>une fréquence change, seul un changement doit être conforme aux prescriptions ci-dessus.</w:t>
      </w:r>
    </w:p>
    <w:p w14:paraId="3E650C05" w14:textId="77777777" w:rsidR="009C7473" w:rsidRPr="00DF5B02" w:rsidRDefault="009C7473" w:rsidP="009C7473">
      <w:pPr>
        <w:pStyle w:val="SingleTxtG"/>
        <w:keepNext/>
        <w:ind w:left="2268" w:hanging="1134"/>
        <w:jc w:val="left"/>
      </w:pPr>
      <w:r w:rsidRPr="00DF5B02">
        <w:t>6.2.4</w:t>
      </w:r>
      <w:r w:rsidRPr="00DF5B02">
        <w:tab/>
      </w:r>
      <w:r w:rsidRPr="00DF5B02">
        <w:tab/>
        <w:t xml:space="preserve">Bruit </w:t>
      </w:r>
      <w:r w:rsidRPr="00AE4F8E">
        <w:t xml:space="preserve">émis par le véhicule </w:t>
      </w:r>
      <w:r w:rsidRPr="00DF5B02">
        <w:t>à l</w:t>
      </w:r>
      <w:r>
        <w:t>’</w:t>
      </w:r>
      <w:r w:rsidRPr="00DF5B02">
        <w:t>arrêt</w:t>
      </w:r>
    </w:p>
    <w:p w14:paraId="458AEB2A" w14:textId="472EB687" w:rsidR="009C7473" w:rsidRPr="00AE4F8E" w:rsidRDefault="009C7473" w:rsidP="009C7473">
      <w:pPr>
        <w:pStyle w:val="SingleTxtG"/>
        <w:ind w:left="2268"/>
      </w:pPr>
      <w:r w:rsidRPr="00AE4F8E">
        <w:t>Le son émis par le système avertisseur sonore lorsque le véhicule est à l</w:t>
      </w:r>
      <w:r>
        <w:t>’</w:t>
      </w:r>
      <w:r w:rsidRPr="00AE4F8E">
        <w:t>arrêt doit être conforme</w:t>
      </w:r>
      <w:r w:rsidR="00271C78">
        <w:t xml:space="preserve"> </w:t>
      </w:r>
      <w:r w:rsidRPr="00AE4F8E">
        <w:t>aux spécifications indiquées dans les tableaux 2a et 2b du paragraphe 6.2.8.</w:t>
      </w:r>
    </w:p>
    <w:p w14:paraId="7D6C91CE" w14:textId="77777777" w:rsidR="009C7473" w:rsidRPr="00AE4F8E" w:rsidRDefault="009C7473" w:rsidP="009C7473">
      <w:pPr>
        <w:pStyle w:val="SingleTxtG"/>
        <w:keepNext/>
        <w:ind w:left="2268"/>
      </w:pPr>
      <w:r w:rsidRPr="00AE4F8E">
        <w:t>Le système avertisseur sonore peut émettre un son à l</w:t>
      </w:r>
      <w:r>
        <w:t>’</w:t>
      </w:r>
      <w:r w:rsidRPr="00AE4F8E">
        <w:t>arrêt uniquement lorsque le système de propulsion est activé et que :</w:t>
      </w:r>
    </w:p>
    <w:p w14:paraId="49228D16" w14:textId="77777777" w:rsidR="009C7473" w:rsidRPr="00AE4F8E" w:rsidRDefault="009C7473" w:rsidP="009C7473">
      <w:pPr>
        <w:pStyle w:val="SingleTxtG"/>
        <w:ind w:left="2552" w:hanging="284"/>
      </w:pPr>
      <w:r w:rsidRPr="00DF5B02">
        <w:rPr>
          <w:rFonts w:eastAsia="Times New Roman"/>
        </w:rPr>
        <w:t>-</w:t>
      </w:r>
      <w:r w:rsidRPr="00DF5B02">
        <w:rPr>
          <w:rFonts w:eastAsia="Times New Roman"/>
        </w:rPr>
        <w:tab/>
      </w:r>
      <w:r w:rsidRPr="00AE4F8E">
        <w:t>Dans le cas d</w:t>
      </w:r>
      <w:r>
        <w:t>’</w:t>
      </w:r>
      <w:r w:rsidRPr="00AE4F8E">
        <w:t>un véhicule à boîte de vitesses automatique, le sélecteur est placé dans n</w:t>
      </w:r>
      <w:r>
        <w:t>’</w:t>
      </w:r>
      <w:r w:rsidRPr="00AE4F8E">
        <w:t>importe quelle position autre que la position « stationnement » ;</w:t>
      </w:r>
    </w:p>
    <w:p w14:paraId="4D8B6B92" w14:textId="77777777" w:rsidR="009C7473" w:rsidRPr="00AE4F8E" w:rsidRDefault="009C7473" w:rsidP="009C7473">
      <w:pPr>
        <w:pStyle w:val="SingleTxtG"/>
        <w:ind w:left="2552" w:hanging="284"/>
      </w:pPr>
      <w:r w:rsidRPr="00DF5B02">
        <w:rPr>
          <w:rFonts w:eastAsia="Times New Roman"/>
        </w:rPr>
        <w:t>-</w:t>
      </w:r>
      <w:r w:rsidRPr="00DF5B02">
        <w:rPr>
          <w:rFonts w:eastAsia="Times New Roman"/>
        </w:rPr>
        <w:tab/>
      </w:r>
      <w:r w:rsidRPr="00AE4F8E">
        <w:t>Dans le cas d</w:t>
      </w:r>
      <w:r>
        <w:t>’</w:t>
      </w:r>
      <w:r w:rsidRPr="00AE4F8E">
        <w:t>un véhicule à boîte de vitesses mécanique, le frein de stationnement du véhicule est desserré.</w:t>
      </w:r>
    </w:p>
    <w:p w14:paraId="78AA8D10" w14:textId="77777777" w:rsidR="009C7473" w:rsidRPr="00AE4F8E" w:rsidRDefault="009C7473" w:rsidP="009C7473">
      <w:pPr>
        <w:pStyle w:val="SingleTxtG"/>
        <w:ind w:left="2268"/>
      </w:pPr>
      <w:r w:rsidRPr="00AE4F8E">
        <w:t>Lorsque le véhicule est à l</w:t>
      </w:r>
      <w:r>
        <w:t>’</w:t>
      </w:r>
      <w:r w:rsidRPr="00AE4F8E">
        <w:t>arrêt et que le sélecteur est en position « marche arrière », le système avertisseur sonore doit obligatoirement émettre un son.</w:t>
      </w:r>
    </w:p>
    <w:p w14:paraId="41F29486" w14:textId="77777777" w:rsidR="009C7473" w:rsidRPr="00DF5B02" w:rsidRDefault="009C7473" w:rsidP="009C7473">
      <w:pPr>
        <w:pStyle w:val="SingleTxtG"/>
        <w:keepNext/>
        <w:ind w:left="2268" w:hanging="1134"/>
        <w:jc w:val="left"/>
      </w:pPr>
      <w:r w:rsidRPr="00DF5B02">
        <w:t>6.2.5</w:t>
      </w:r>
      <w:r w:rsidRPr="00DF5B02">
        <w:tab/>
      </w:r>
      <w:r w:rsidRPr="00DF5B02">
        <w:tab/>
        <w:t xml:space="preserve">Ensemble de sons </w:t>
      </w:r>
      <w:r w:rsidRPr="00AE4F8E">
        <w:t xml:space="preserve">émis par le système avertisseur sonore </w:t>
      </w:r>
      <w:r w:rsidRPr="00DF5B02">
        <w:t xml:space="preserve">au choix </w:t>
      </w:r>
      <w:r w:rsidRPr="00DF5B02">
        <w:br/>
        <w:t>du conducteur</w:t>
      </w:r>
    </w:p>
    <w:p w14:paraId="1238C04F" w14:textId="77777777" w:rsidR="009C7473" w:rsidRPr="00DF5B02" w:rsidRDefault="009C7473" w:rsidP="009C7473">
      <w:pPr>
        <w:pStyle w:val="SingleTxtG"/>
        <w:ind w:left="2268"/>
      </w:pPr>
      <w:r w:rsidRPr="00DF5B02">
        <w:t>Le constructeur du véhicule peut prévoir un ensemble de sons parmi lesquels le conducteur fera un choix. Chacun de ces sons doit être conforme aux dispositions des paragraphes 6.2.1 à 6.2.</w:t>
      </w:r>
      <w:r w:rsidRPr="00AE4F8E">
        <w:t>4</w:t>
      </w:r>
      <w:r w:rsidRPr="00DF5B02">
        <w:t xml:space="preserve">. </w:t>
      </w:r>
    </w:p>
    <w:p w14:paraId="26365232" w14:textId="77777777" w:rsidR="009C7473" w:rsidRPr="00AE4F8E" w:rsidRDefault="009C7473" w:rsidP="009C7473">
      <w:pPr>
        <w:pStyle w:val="SingleTxtG"/>
        <w:ind w:left="2268"/>
        <w:rPr>
          <w:iCs/>
        </w:rPr>
      </w:pPr>
      <w:r w:rsidRPr="00AE4F8E">
        <w:t>La conformité aux valeurs indiquées dans les tableaux 2a et 2b du paragraphe 6.2.8 pour les modes sonores non soumis à essai lors de l</w:t>
      </w:r>
      <w:r>
        <w:t>’</w:t>
      </w:r>
      <w:r w:rsidRPr="00AE4F8E">
        <w:t>homologation de type conformément au paragraphe 3.2.3 de l</w:t>
      </w:r>
      <w:r>
        <w:t>’</w:t>
      </w:r>
      <w:r w:rsidRPr="00AE4F8E">
        <w:t>annexe 3 doit être confirmée par une attestation du constructeur (annexe 4).</w:t>
      </w:r>
      <w:r w:rsidRPr="00DF5B02">
        <w:t xml:space="preserve"> </w:t>
      </w:r>
    </w:p>
    <w:p w14:paraId="0CFC042F" w14:textId="77777777" w:rsidR="009C7473" w:rsidRPr="00BE1059" w:rsidRDefault="009C7473" w:rsidP="009C7473">
      <w:pPr>
        <w:pStyle w:val="SingleTxtG"/>
        <w:keepNext/>
        <w:ind w:left="2268" w:hanging="1134"/>
        <w:jc w:val="left"/>
      </w:pPr>
      <w:r w:rsidRPr="00BE1059">
        <w:t>6.2.6</w:t>
      </w:r>
      <w:r w:rsidRPr="00BE1059">
        <w:tab/>
        <w:t>Variation du niveau sonore du système avertisseur sonore de présence</w:t>
      </w:r>
    </w:p>
    <w:p w14:paraId="3B394582" w14:textId="77777777" w:rsidR="009C7473" w:rsidRPr="002508C4" w:rsidRDefault="009C7473" w:rsidP="009C7473">
      <w:pPr>
        <w:pStyle w:val="SingleTxtG"/>
        <w:ind w:left="2268"/>
      </w:pPr>
      <w:r w:rsidRPr="002508C4">
        <w:t>S</w:t>
      </w:r>
      <w:r>
        <w:t>’</w:t>
      </w:r>
      <w:r w:rsidRPr="002508C4">
        <w:t>il est installé, le système avertisseur de présence peut fonctionner à différents niveaux sonores pouvant être soit gérés automatiquement par le module de gestion soit choisis manuellement par le conducteur, chacun de ces niveaux sonores devant être conforme aux spécifications des paragraphes 6.2.1 à 6.2.</w:t>
      </w:r>
      <w:r w:rsidRPr="00AE4F8E">
        <w:t>4</w:t>
      </w:r>
      <w:r w:rsidRPr="002508C4">
        <w:t xml:space="preserve"> et </w:t>
      </w:r>
      <w:r w:rsidRPr="00AE4F8E">
        <w:t xml:space="preserve">du </w:t>
      </w:r>
      <w:r w:rsidRPr="002508C4">
        <w:t xml:space="preserve">paragraphe 6.2.8. </w:t>
      </w:r>
    </w:p>
    <w:p w14:paraId="1F2C5C2D" w14:textId="77777777" w:rsidR="009C7473" w:rsidRPr="00AE4F8E" w:rsidRDefault="009C7473" w:rsidP="009C7473">
      <w:pPr>
        <w:pStyle w:val="SingleTxtG"/>
        <w:ind w:left="2268"/>
        <w:rPr>
          <w:iCs/>
        </w:rPr>
      </w:pPr>
      <w:r w:rsidRPr="00AE4F8E">
        <w:t>La conformité aux valeurs indiquées dans les tableaux 2a et 2b du paragraphe 6.2.8 pour les modes sonores non soumis à essai lors de l</w:t>
      </w:r>
      <w:r>
        <w:t>’</w:t>
      </w:r>
      <w:r w:rsidRPr="00AE4F8E">
        <w:t>homologation de type conformément au paragraphe 3.2.3 de l</w:t>
      </w:r>
      <w:r>
        <w:t>’</w:t>
      </w:r>
      <w:r w:rsidRPr="00AE4F8E">
        <w:t>annexe 3 doit être confirmée par une attestation du constructeur (annexe 4).</w:t>
      </w:r>
    </w:p>
    <w:p w14:paraId="03D8FCEC" w14:textId="77777777" w:rsidR="009C7473" w:rsidRPr="00AE4F8E" w:rsidRDefault="009C7473" w:rsidP="009C7473">
      <w:pPr>
        <w:pStyle w:val="SingleTxtG"/>
        <w:ind w:left="2268"/>
        <w:rPr>
          <w:iCs/>
        </w:rPr>
      </w:pPr>
      <w:r w:rsidRPr="00AE4F8E">
        <w:lastRenderedPageBreak/>
        <w:t>Toutes les combinaisons de variations du niveau sonore et de sons émis par le système avertisseur de présence doivent satisfaire aux prescriptions des tableaux 2a, 2b et 3 du paragraphe 6.2.8.</w:t>
      </w:r>
    </w:p>
    <w:p w14:paraId="366BA3A8" w14:textId="77777777" w:rsidR="009C7473" w:rsidRPr="001A66E6" w:rsidRDefault="009C7473" w:rsidP="009C7473">
      <w:pPr>
        <w:pStyle w:val="SingleTxtG"/>
        <w:keepNext/>
        <w:spacing w:after="100"/>
        <w:ind w:left="2268" w:hanging="1134"/>
        <w:jc w:val="left"/>
      </w:pPr>
      <w:r w:rsidRPr="001A66E6">
        <w:t>6.2.7</w:t>
      </w:r>
      <w:r w:rsidRPr="001A66E6">
        <w:tab/>
      </w:r>
      <w:r w:rsidRPr="001A66E6">
        <w:tab/>
        <w:t>Commande de pause</w:t>
      </w:r>
    </w:p>
    <w:p w14:paraId="5A72272A" w14:textId="77777777" w:rsidR="009C7473" w:rsidRPr="001A66E6" w:rsidRDefault="009C7473" w:rsidP="009C7473">
      <w:pPr>
        <w:pStyle w:val="SingleTxtG"/>
        <w:spacing w:after="100"/>
        <w:ind w:left="2268"/>
      </w:pPr>
      <w:r w:rsidRPr="00AE4F8E">
        <w:t>Dans la plage de vitesses obligatoire définie dans la deuxième phrase du paragraphe 6.2, le système avertisseur de présence doit toujours émettre un son.</w:t>
      </w:r>
    </w:p>
    <w:p w14:paraId="68556CDE" w14:textId="77777777" w:rsidR="009C7473" w:rsidRPr="00AE4F8E" w:rsidRDefault="009C7473" w:rsidP="009C7473">
      <w:pPr>
        <w:pStyle w:val="SingleTxtG"/>
        <w:spacing w:after="100"/>
        <w:ind w:left="2268"/>
      </w:pPr>
      <w:r w:rsidRPr="001A66E6">
        <w:t>Toute commande de pause telle que définie au paragraphe 2.</w:t>
      </w:r>
      <w:r w:rsidRPr="00AE4F8E">
        <w:t>8</w:t>
      </w:r>
      <w:r w:rsidRPr="001A66E6">
        <w:t xml:space="preserve"> </w:t>
      </w:r>
      <w:r w:rsidRPr="00AE4F8E">
        <w:t>ne peut être activée qu</w:t>
      </w:r>
      <w:r>
        <w:t>’</w:t>
      </w:r>
      <w:r w:rsidRPr="00AE4F8E">
        <w:t>en dehors de la plage de vitesses obligatoire</w:t>
      </w:r>
      <w:r w:rsidRPr="001A66E6">
        <w:t xml:space="preserve">. </w:t>
      </w:r>
    </w:p>
    <w:p w14:paraId="303E6F18" w14:textId="77777777" w:rsidR="009C7473" w:rsidRPr="001A66E6" w:rsidRDefault="009C7473" w:rsidP="009C7473">
      <w:pPr>
        <w:pStyle w:val="SingleTxtG"/>
        <w:keepNext/>
        <w:spacing w:after="100"/>
        <w:ind w:left="2268" w:hanging="1134"/>
        <w:jc w:val="left"/>
      </w:pPr>
      <w:r w:rsidRPr="001A66E6">
        <w:t>6.2.8</w:t>
      </w:r>
      <w:r w:rsidRPr="001A66E6">
        <w:tab/>
      </w:r>
      <w:r w:rsidRPr="001A66E6">
        <w:tab/>
        <w:t xml:space="preserve">Spécifications relatives au niveau sonore </w:t>
      </w:r>
      <w:r w:rsidRPr="00AE4F8E">
        <w:t xml:space="preserve">minimal et </w:t>
      </w:r>
      <w:r w:rsidRPr="001A66E6">
        <w:t xml:space="preserve">maximal du </w:t>
      </w:r>
      <w:r w:rsidRPr="00AE4F8E">
        <w:t xml:space="preserve">son émis </w:t>
      </w:r>
      <w:r w:rsidRPr="00AE4F8E">
        <w:br/>
        <w:t xml:space="preserve">par le </w:t>
      </w:r>
      <w:r w:rsidRPr="001A66E6">
        <w:t>système avertisseur sonore</w:t>
      </w:r>
    </w:p>
    <w:p w14:paraId="6638BB84" w14:textId="77777777" w:rsidR="009C7473" w:rsidRPr="00AE4F8E" w:rsidRDefault="009C7473" w:rsidP="009C7473">
      <w:pPr>
        <w:pStyle w:val="SingleTxtG"/>
        <w:spacing w:after="100"/>
        <w:ind w:left="2268"/>
      </w:pPr>
      <w:r w:rsidRPr="001A66E6">
        <w:t>Soumis à essai dans les conditions énoncées au paragraphe 3.3.2 de l</w:t>
      </w:r>
      <w:r>
        <w:t>’</w:t>
      </w:r>
      <w:r w:rsidRPr="001A66E6">
        <w:t>annexe 3, un véhicule équipé d</w:t>
      </w:r>
      <w:r>
        <w:t>’</w:t>
      </w:r>
      <w:r w:rsidRPr="001A66E6">
        <w:t xml:space="preserve">un système avertisseur sonore </w:t>
      </w:r>
      <w:r w:rsidRPr="00AE4F8E">
        <w:t>doit satisfaire aux prescriptions des tableaux 2a, 2b et 3</w:t>
      </w:r>
      <w:r w:rsidRPr="001A66E6">
        <w:t xml:space="preserve">. </w:t>
      </w:r>
    </w:p>
    <w:p w14:paraId="297EA1F4" w14:textId="0D669E67" w:rsidR="009C7473" w:rsidRPr="00AE4F8E" w:rsidRDefault="009C7473" w:rsidP="009C7473">
      <w:pPr>
        <w:pStyle w:val="SingleTxtG"/>
        <w:spacing w:after="100"/>
        <w:ind w:left="2268"/>
      </w:pPr>
      <w:r w:rsidRPr="00AE4F8E">
        <w:t>Les émissions sonores du véhicule dans les conditions habituelles de circulation sur route, qui sont différentes des conditions</w:t>
      </w:r>
      <w:r w:rsidR="00134424">
        <w:t xml:space="preserve"> </w:t>
      </w:r>
      <w:r w:rsidRPr="00AE4F8E">
        <w:t>dans lesquelles l</w:t>
      </w:r>
      <w:r>
        <w:t>’</w:t>
      </w:r>
      <w:r w:rsidRPr="00AE4F8E">
        <w:t>essai d</w:t>
      </w:r>
      <w:r>
        <w:t>’</w:t>
      </w:r>
      <w:r w:rsidRPr="00AE4F8E">
        <w:t>homologation de type visé à l</w:t>
      </w:r>
      <w:r>
        <w:t>’</w:t>
      </w:r>
      <w:r w:rsidRPr="00AE4F8E">
        <w:t>annexe 3 est réalisé, ne doivent pas présenter d</w:t>
      </w:r>
      <w:r>
        <w:t>’</w:t>
      </w:r>
      <w:r w:rsidRPr="00AE4F8E">
        <w:t>écart significatif par rapport au résultat de l</w:t>
      </w:r>
      <w:r>
        <w:t>’</w:t>
      </w:r>
      <w:r w:rsidRPr="00AE4F8E">
        <w:t xml:space="preserve">essai. </w:t>
      </w:r>
    </w:p>
    <w:p w14:paraId="7A17CFCD" w14:textId="77777777" w:rsidR="009C7473" w:rsidRPr="001A66E6" w:rsidRDefault="009C7473" w:rsidP="009C7473">
      <w:pPr>
        <w:pStyle w:val="SingleTxtG"/>
        <w:spacing w:after="100"/>
        <w:ind w:left="2268"/>
      </w:pPr>
      <w:r w:rsidRPr="00AE4F8E">
        <w:t>Dans le cas d</w:t>
      </w:r>
      <w:r>
        <w:t>’</w:t>
      </w:r>
      <w:r w:rsidRPr="00AE4F8E">
        <w:t>un véhicule équipé d</w:t>
      </w:r>
      <w:r>
        <w:t>’</w:t>
      </w:r>
      <w:r w:rsidRPr="00AE4F8E">
        <w:t>un système avertisseur sonore soumis à essai dans les conditions énoncées au paragraphe 3.3.2 de l</w:t>
      </w:r>
      <w:r>
        <w:t>’</w:t>
      </w:r>
      <w:r w:rsidRPr="00AE4F8E">
        <w:t>annexe 3, dans la plage de vitesses indiquée aux tableaux 2a et 2b, le système avertisseur ne doit pas émettre de bruit à un niveau sonore global supérieur à 75 dB(A) en marche avant.</w:t>
      </w:r>
      <w:r w:rsidRPr="001A66E6">
        <w:t xml:space="preserve"> </w:t>
      </w:r>
      <w:r w:rsidRPr="00AE4F8E">
        <w:t>La conformité à cette prescription peut être établie par une attestation du constructeur.</w:t>
      </w:r>
    </w:p>
    <w:p w14:paraId="7E8BD438" w14:textId="77777777" w:rsidR="009C7473" w:rsidRPr="00AE4F8E" w:rsidRDefault="009C7473" w:rsidP="009C7473">
      <w:pPr>
        <w:pStyle w:val="SingleTxtG"/>
        <w:ind w:left="2268"/>
      </w:pPr>
      <w:bookmarkStart w:id="5" w:name="_Hlk151019155"/>
      <w:r w:rsidRPr="00AE4F8E">
        <w:t>Lors de la mesure en marche arrière, la prescription relative au niveau sonore maximal à l</w:t>
      </w:r>
      <w:r>
        <w:t>’</w:t>
      </w:r>
      <w:r w:rsidRPr="00AE4F8E">
        <w:t>avant du véhicule pour la conduite en marche avant doit également être satisfaite.</w:t>
      </w:r>
      <w:r w:rsidRPr="001A66E6">
        <w:t xml:space="preserve"> </w:t>
      </w:r>
      <w:r w:rsidRPr="00AE4F8E">
        <w:t>La conformité à cette prescription peut être établie par une attestation du constructeur.</w:t>
      </w:r>
    </w:p>
    <w:bookmarkEnd w:id="5"/>
    <w:p w14:paraId="55596626" w14:textId="77777777" w:rsidR="009C7473" w:rsidRPr="001A66E6" w:rsidRDefault="009C7473" w:rsidP="009C7473">
      <w:pPr>
        <w:pStyle w:val="SingleTxtG"/>
        <w:ind w:left="2268"/>
        <w:rPr>
          <w:iCs/>
          <w:dstrike/>
          <w:color w:val="000000" w:themeColor="text1"/>
        </w:rPr>
      </w:pPr>
      <w:r w:rsidRPr="00AE4F8E">
        <w:t>Les niveaux sonores mesurés et indiqués doivent être arrondis mathématiquement à l</w:t>
      </w:r>
      <w:r>
        <w:t>’</w:t>
      </w:r>
      <w:r w:rsidRPr="00AE4F8E">
        <w:t>entier le plus proche.</w:t>
      </w:r>
    </w:p>
    <w:p w14:paraId="61B098BE" w14:textId="77777777" w:rsidR="009C7473" w:rsidRPr="00BE1059" w:rsidRDefault="009C7473" w:rsidP="009C7473">
      <w:pPr>
        <w:pStyle w:val="Titre1"/>
        <w:spacing w:after="120"/>
      </w:pPr>
      <w:r w:rsidRPr="00AE4F8E">
        <w:t>Tableau 2a</w:t>
      </w:r>
      <w:r w:rsidRPr="00B3525B">
        <w:br/>
      </w:r>
      <w:r w:rsidRPr="00BE1059">
        <w:rPr>
          <w:b/>
          <w:bCs/>
        </w:rPr>
        <w:t>Niveaux de pression acoustique globaux</w:t>
      </w:r>
      <w:r w:rsidRPr="00AE4F8E">
        <w:rPr>
          <w:rStyle w:val="Appelnotedebasdep"/>
        </w:rPr>
        <w:footnoteReference w:id="6"/>
      </w:r>
      <w:r w:rsidRPr="00BE1059">
        <w:rPr>
          <w:b/>
          <w:bCs/>
        </w:rPr>
        <w:t xml:space="preserve"> minimaux et maximaux du système avertisseur sonore </w:t>
      </w:r>
      <w:r w:rsidRPr="00BE1059">
        <w:rPr>
          <w:b/>
          <w:bCs/>
        </w:rPr>
        <w:br/>
        <w:t>en marche avant (par exemple, position « D »)</w:t>
      </w:r>
      <w:bookmarkStart w:id="6" w:name="_Hlk150349184"/>
      <w:bookmarkEnd w:id="6"/>
    </w:p>
    <w:tbl>
      <w:tblPr>
        <w:tblW w:w="8504" w:type="dxa"/>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4"/>
        <w:gridCol w:w="1711"/>
        <w:gridCol w:w="1786"/>
        <w:gridCol w:w="1824"/>
        <w:gridCol w:w="1749"/>
      </w:tblGrid>
      <w:tr w:rsidR="009C7473" w:rsidRPr="00FC1CAE" w14:paraId="1EE908FB" w14:textId="77777777" w:rsidTr="003B3C77">
        <w:trPr>
          <w:tblHeader/>
        </w:trPr>
        <w:tc>
          <w:tcPr>
            <w:tcW w:w="1434" w:type="dxa"/>
            <w:shd w:val="clear" w:color="auto" w:fill="auto"/>
            <w:vAlign w:val="bottom"/>
          </w:tcPr>
          <w:p w14:paraId="4EE0A22A" w14:textId="77777777" w:rsidR="009C7473" w:rsidRPr="00AE4F8E" w:rsidRDefault="009C7473" w:rsidP="003B3C77">
            <w:pPr>
              <w:spacing w:before="60" w:after="60" w:line="240" w:lineRule="auto"/>
              <w:ind w:left="57" w:right="57"/>
              <w:jc w:val="center"/>
              <w:rPr>
                <w:i/>
                <w:sz w:val="16"/>
                <w:szCs w:val="16"/>
                <w:lang w:eastAsia="de-DE"/>
              </w:rPr>
            </w:pPr>
          </w:p>
        </w:tc>
        <w:tc>
          <w:tcPr>
            <w:tcW w:w="3497" w:type="dxa"/>
            <w:gridSpan w:val="2"/>
            <w:shd w:val="clear" w:color="auto" w:fill="auto"/>
            <w:vAlign w:val="bottom"/>
          </w:tcPr>
          <w:p w14:paraId="1ABA09BD"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 xml:space="preserve">Niveau de pression acoustique global minimal </w:t>
            </w:r>
            <w:r w:rsidRPr="00AE4F8E">
              <w:rPr>
                <w:i/>
                <w:sz w:val="16"/>
                <w:szCs w:val="16"/>
              </w:rPr>
              <w:br/>
              <w:t>en dB(A)</w:t>
            </w:r>
          </w:p>
        </w:tc>
        <w:tc>
          <w:tcPr>
            <w:tcW w:w="3573" w:type="dxa"/>
            <w:gridSpan w:val="2"/>
            <w:shd w:val="clear" w:color="auto" w:fill="auto"/>
            <w:vAlign w:val="bottom"/>
          </w:tcPr>
          <w:p w14:paraId="6E146163"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 xml:space="preserve">Niveau de pression acoustique global maximal </w:t>
            </w:r>
            <w:r w:rsidRPr="00AE4F8E">
              <w:rPr>
                <w:i/>
                <w:sz w:val="16"/>
                <w:szCs w:val="16"/>
              </w:rPr>
              <w:br/>
              <w:t>en dB(A)</w:t>
            </w:r>
          </w:p>
        </w:tc>
      </w:tr>
      <w:tr w:rsidR="009C7473" w:rsidRPr="00FC1CAE" w14:paraId="3578A5C0" w14:textId="77777777" w:rsidTr="003B3C77">
        <w:tc>
          <w:tcPr>
            <w:tcW w:w="1434" w:type="dxa"/>
            <w:shd w:val="clear" w:color="auto" w:fill="auto"/>
            <w:hideMark/>
          </w:tcPr>
          <w:p w14:paraId="6D0A3BF4"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 xml:space="preserve">Vitesse </w:t>
            </w:r>
            <w:r w:rsidRPr="00AE4F8E">
              <w:rPr>
                <w:i/>
                <w:sz w:val="16"/>
                <w:szCs w:val="16"/>
              </w:rPr>
              <w:br/>
              <w:t>du véhicule (v) en km/h</w:t>
            </w:r>
          </w:p>
        </w:tc>
        <w:tc>
          <w:tcPr>
            <w:tcW w:w="1711" w:type="dxa"/>
            <w:shd w:val="clear" w:color="auto" w:fill="auto"/>
            <w:hideMark/>
          </w:tcPr>
          <w:p w14:paraId="3CAAF760"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 xml:space="preserve">Marche avant </w:t>
            </w:r>
            <w:r w:rsidRPr="00AE4F8E">
              <w:rPr>
                <w:i/>
                <w:sz w:val="16"/>
                <w:szCs w:val="16"/>
              </w:rPr>
              <w:br/>
              <w:t>(par exemple position « D »)</w:t>
            </w:r>
          </w:p>
        </w:tc>
        <w:tc>
          <w:tcPr>
            <w:tcW w:w="1786" w:type="dxa"/>
            <w:shd w:val="clear" w:color="auto" w:fill="auto"/>
            <w:hideMark/>
          </w:tcPr>
          <w:p w14:paraId="05E101E8"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Véhicule à l</w:t>
            </w:r>
            <w:r>
              <w:rPr>
                <w:i/>
                <w:sz w:val="16"/>
                <w:szCs w:val="16"/>
              </w:rPr>
              <w:t>’</w:t>
            </w:r>
            <w:r w:rsidRPr="00AE4F8E">
              <w:rPr>
                <w:i/>
                <w:sz w:val="16"/>
                <w:szCs w:val="16"/>
              </w:rPr>
              <w:t xml:space="preserve">arrêt </w:t>
            </w:r>
            <w:r>
              <w:rPr>
                <w:i/>
                <w:sz w:val="16"/>
                <w:szCs w:val="16"/>
              </w:rPr>
              <w:br/>
            </w:r>
            <w:r w:rsidRPr="00AE4F8E">
              <w:rPr>
                <w:i/>
                <w:sz w:val="16"/>
                <w:szCs w:val="16"/>
              </w:rPr>
              <w:t>(par exemple position « P »)</w:t>
            </w:r>
          </w:p>
        </w:tc>
        <w:tc>
          <w:tcPr>
            <w:tcW w:w="1824" w:type="dxa"/>
            <w:shd w:val="clear" w:color="auto" w:fill="auto"/>
            <w:vAlign w:val="center"/>
            <w:hideMark/>
          </w:tcPr>
          <w:p w14:paraId="2412E791"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Marche avant</w:t>
            </w:r>
          </w:p>
        </w:tc>
        <w:tc>
          <w:tcPr>
            <w:tcW w:w="1749" w:type="dxa"/>
            <w:shd w:val="clear" w:color="auto" w:fill="auto"/>
            <w:hideMark/>
          </w:tcPr>
          <w:p w14:paraId="044A67B1"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Véhicule à l</w:t>
            </w:r>
            <w:r>
              <w:rPr>
                <w:i/>
                <w:sz w:val="16"/>
                <w:szCs w:val="16"/>
              </w:rPr>
              <w:t>’</w:t>
            </w:r>
            <w:r w:rsidRPr="00AE4F8E">
              <w:rPr>
                <w:i/>
                <w:sz w:val="16"/>
                <w:szCs w:val="16"/>
              </w:rPr>
              <w:t xml:space="preserve">arrêt </w:t>
            </w:r>
            <w:r w:rsidRPr="00AE4F8E">
              <w:rPr>
                <w:i/>
                <w:sz w:val="16"/>
                <w:szCs w:val="16"/>
              </w:rPr>
              <w:br/>
              <w:t xml:space="preserve">(par exemple </w:t>
            </w:r>
            <w:r>
              <w:rPr>
                <w:i/>
                <w:sz w:val="16"/>
                <w:szCs w:val="16"/>
              </w:rPr>
              <w:br/>
            </w:r>
            <w:r w:rsidRPr="00AE4F8E">
              <w:rPr>
                <w:i/>
                <w:sz w:val="16"/>
                <w:szCs w:val="16"/>
              </w:rPr>
              <w:t>position « P »)</w:t>
            </w:r>
          </w:p>
        </w:tc>
      </w:tr>
      <w:tr w:rsidR="009C7473" w:rsidRPr="005D0323" w14:paraId="608BF1D5" w14:textId="77777777" w:rsidTr="003B3C77">
        <w:tc>
          <w:tcPr>
            <w:tcW w:w="1434" w:type="dxa"/>
            <w:shd w:val="clear" w:color="auto" w:fill="auto"/>
            <w:hideMark/>
          </w:tcPr>
          <w:p w14:paraId="707B9648" w14:textId="77777777" w:rsidR="009C7473" w:rsidRPr="00AE4F8E" w:rsidRDefault="009C7473" w:rsidP="003B3C77">
            <w:pPr>
              <w:spacing w:before="60" w:after="60" w:line="240" w:lineRule="auto"/>
              <w:ind w:left="57" w:right="57"/>
              <w:jc w:val="center"/>
              <w:rPr>
                <w:sz w:val="18"/>
                <w:szCs w:val="18"/>
              </w:rPr>
            </w:pPr>
            <w:r w:rsidRPr="00AE4F8E">
              <w:rPr>
                <w:sz w:val="18"/>
                <w:szCs w:val="18"/>
              </w:rPr>
              <w:t>0 (à l</w:t>
            </w:r>
            <w:r>
              <w:rPr>
                <w:sz w:val="18"/>
                <w:szCs w:val="18"/>
              </w:rPr>
              <w:t>’</w:t>
            </w:r>
            <w:r w:rsidRPr="00AE4F8E">
              <w:rPr>
                <w:sz w:val="18"/>
                <w:szCs w:val="18"/>
              </w:rPr>
              <w:t>arrêt)</w:t>
            </w:r>
          </w:p>
        </w:tc>
        <w:tc>
          <w:tcPr>
            <w:tcW w:w="1711" w:type="dxa"/>
            <w:shd w:val="clear" w:color="auto" w:fill="auto"/>
            <w:noWrap/>
            <w:hideMark/>
          </w:tcPr>
          <w:p w14:paraId="504138B3" w14:textId="77777777" w:rsidR="009C7473" w:rsidRPr="00AE4F8E" w:rsidRDefault="009C7473" w:rsidP="003B3C77">
            <w:pPr>
              <w:spacing w:before="60" w:after="60" w:line="240" w:lineRule="auto"/>
              <w:ind w:left="57" w:right="57"/>
              <w:jc w:val="center"/>
              <w:rPr>
                <w:sz w:val="18"/>
                <w:szCs w:val="18"/>
                <w:lang w:eastAsia="de-DE"/>
              </w:rPr>
            </w:pPr>
            <w:r w:rsidRPr="00AE4F8E">
              <w:rPr>
                <w:sz w:val="18"/>
                <w:szCs w:val="18"/>
                <w:lang w:eastAsia="de-DE"/>
              </w:rPr>
              <w:t>-</w:t>
            </w:r>
          </w:p>
        </w:tc>
        <w:tc>
          <w:tcPr>
            <w:tcW w:w="1786" w:type="dxa"/>
            <w:shd w:val="clear" w:color="auto" w:fill="auto"/>
            <w:noWrap/>
            <w:hideMark/>
          </w:tcPr>
          <w:p w14:paraId="7128FE45" w14:textId="77777777" w:rsidR="009C7473" w:rsidRPr="00AE4F8E" w:rsidRDefault="009C7473" w:rsidP="003B3C77">
            <w:pPr>
              <w:spacing w:before="60" w:after="60" w:line="240" w:lineRule="auto"/>
              <w:ind w:left="57" w:right="57"/>
              <w:jc w:val="center"/>
              <w:rPr>
                <w:sz w:val="18"/>
                <w:szCs w:val="18"/>
              </w:rPr>
            </w:pPr>
            <w:r w:rsidRPr="00AE4F8E">
              <w:rPr>
                <w:noProof/>
                <w:sz w:val="18"/>
                <w:szCs w:val="18"/>
              </w:rPr>
              <mc:AlternateContent>
                <mc:Choice Requires="wps">
                  <w:drawing>
                    <wp:anchor distT="0" distB="0" distL="114300" distR="114300" simplePos="0" relativeHeight="251659264" behindDoc="0" locked="0" layoutInCell="1" allowOverlap="1" wp14:anchorId="47E0B863" wp14:editId="130E8602">
                      <wp:simplePos x="0" y="0"/>
                      <wp:positionH relativeFrom="column">
                        <wp:posOffset>3357</wp:posOffset>
                      </wp:positionH>
                      <wp:positionV relativeFrom="paragraph">
                        <wp:posOffset>228237</wp:posOffset>
                      </wp:positionV>
                      <wp:extent cx="1101090" cy="1066800"/>
                      <wp:effectExtent l="0" t="0" r="22860" b="19050"/>
                      <wp:wrapNone/>
                      <wp:docPr id="1390640462" name="Connecteur droit 1"/>
                      <wp:cNvGraphicFramePr/>
                      <a:graphic xmlns:a="http://schemas.openxmlformats.org/drawingml/2006/main">
                        <a:graphicData uri="http://schemas.microsoft.com/office/word/2010/wordprocessingShape">
                          <wps:wsp>
                            <wps:cNvCnPr/>
                            <wps:spPr>
                              <a:xfrm>
                                <a:off x="0" y="0"/>
                                <a:ext cx="110109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218EE"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95pt" to="86.9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" strokecolor="black [3040]"/>
                  </w:pict>
                </mc:Fallback>
              </mc:AlternateContent>
            </w:r>
            <w:r w:rsidRPr="00AE4F8E">
              <w:rPr>
                <w:noProof/>
                <w:sz w:val="18"/>
                <w:szCs w:val="18"/>
              </w:rPr>
              <mc:AlternateContent>
                <mc:Choice Requires="wps">
                  <w:drawing>
                    <wp:anchor distT="0" distB="0" distL="114300" distR="114300" simplePos="0" relativeHeight="251660288" behindDoc="0" locked="0" layoutInCell="1" allowOverlap="1" wp14:anchorId="2F37BE9D" wp14:editId="0898563E">
                      <wp:simplePos x="0" y="0"/>
                      <wp:positionH relativeFrom="column">
                        <wp:posOffset>3355</wp:posOffset>
                      </wp:positionH>
                      <wp:positionV relativeFrom="paragraph">
                        <wp:posOffset>228237</wp:posOffset>
                      </wp:positionV>
                      <wp:extent cx="1101180" cy="1066800"/>
                      <wp:effectExtent l="0" t="0" r="22860" b="19050"/>
                      <wp:wrapNone/>
                      <wp:docPr id="415574191" name="Connecteur droit 2"/>
                      <wp:cNvGraphicFramePr/>
                      <a:graphic xmlns:a="http://schemas.openxmlformats.org/drawingml/2006/main">
                        <a:graphicData uri="http://schemas.microsoft.com/office/word/2010/wordprocessingShape">
                          <wps:wsp>
                            <wps:cNvCnPr/>
                            <wps:spPr>
                              <a:xfrm flipH="1">
                                <a:off x="0" y="0"/>
                                <a:ext cx="110118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FC667" id="Connecteur droit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95pt" to="86.9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" strokecolor="black [3040]"/>
                  </w:pict>
                </mc:Fallback>
              </mc:AlternateContent>
            </w:r>
            <w:r w:rsidRPr="00AE4F8E">
              <w:rPr>
                <w:sz w:val="18"/>
                <w:szCs w:val="18"/>
              </w:rPr>
              <w:t>x</w:t>
            </w:r>
          </w:p>
        </w:tc>
        <w:tc>
          <w:tcPr>
            <w:tcW w:w="1824" w:type="dxa"/>
            <w:shd w:val="clear" w:color="auto" w:fill="auto"/>
            <w:noWrap/>
            <w:hideMark/>
          </w:tcPr>
          <w:p w14:paraId="4CAF95B3" w14:textId="77777777" w:rsidR="009C7473" w:rsidRPr="00AE4F8E" w:rsidRDefault="009C7473" w:rsidP="003B3C77">
            <w:pPr>
              <w:spacing w:before="60" w:after="60" w:line="240" w:lineRule="auto"/>
              <w:ind w:left="26" w:right="57"/>
              <w:jc w:val="center"/>
              <w:rPr>
                <w:sz w:val="18"/>
                <w:szCs w:val="18"/>
              </w:rPr>
            </w:pPr>
            <w:r w:rsidRPr="00AE4F8E">
              <w:rPr>
                <w:sz w:val="18"/>
                <w:szCs w:val="18"/>
              </w:rPr>
              <w:t>69</w:t>
            </w:r>
          </w:p>
        </w:tc>
        <w:tc>
          <w:tcPr>
            <w:tcW w:w="1749" w:type="dxa"/>
            <w:shd w:val="clear" w:color="auto" w:fill="auto"/>
            <w:noWrap/>
            <w:hideMark/>
          </w:tcPr>
          <w:p w14:paraId="070EDEF4" w14:textId="77777777" w:rsidR="009C7473" w:rsidRPr="00AE4F8E" w:rsidRDefault="009C7473" w:rsidP="003B3C77">
            <w:pPr>
              <w:spacing w:before="60" w:after="60" w:line="240" w:lineRule="auto"/>
              <w:ind w:left="57" w:right="57"/>
              <w:jc w:val="center"/>
              <w:rPr>
                <w:sz w:val="18"/>
                <w:szCs w:val="18"/>
              </w:rPr>
            </w:pPr>
            <w:r w:rsidRPr="00AE4F8E">
              <w:rPr>
                <w:sz w:val="18"/>
                <w:szCs w:val="18"/>
              </w:rPr>
              <w:t>x</w:t>
            </w:r>
          </w:p>
        </w:tc>
      </w:tr>
      <w:tr w:rsidR="009C7473" w:rsidRPr="005D0323" w14:paraId="56A49515" w14:textId="77777777" w:rsidTr="003B3C77">
        <w:tc>
          <w:tcPr>
            <w:tcW w:w="1434" w:type="dxa"/>
            <w:tcBorders>
              <w:bottom w:val="single" w:sz="6" w:space="0" w:color="auto"/>
            </w:tcBorders>
            <w:shd w:val="clear" w:color="auto" w:fill="auto"/>
            <w:noWrap/>
            <w:hideMark/>
          </w:tcPr>
          <w:p w14:paraId="73C9653F" w14:textId="77777777" w:rsidR="009C7473" w:rsidRPr="00AE4F8E" w:rsidRDefault="009C7473" w:rsidP="003B3C77">
            <w:pPr>
              <w:spacing w:before="60" w:after="60" w:line="240" w:lineRule="auto"/>
              <w:ind w:left="57" w:right="57"/>
              <w:jc w:val="center"/>
              <w:rPr>
                <w:sz w:val="18"/>
                <w:szCs w:val="18"/>
              </w:rPr>
            </w:pPr>
            <w:r w:rsidRPr="00AE4F8E">
              <w:rPr>
                <w:sz w:val="18"/>
                <w:szCs w:val="18"/>
              </w:rPr>
              <w:t>0 &lt; v &lt; 10</w:t>
            </w:r>
          </w:p>
        </w:tc>
        <w:tc>
          <w:tcPr>
            <w:tcW w:w="1711" w:type="dxa"/>
            <w:tcBorders>
              <w:bottom w:val="single" w:sz="6" w:space="0" w:color="auto"/>
            </w:tcBorders>
            <w:shd w:val="clear" w:color="auto" w:fill="auto"/>
            <w:noWrap/>
            <w:hideMark/>
          </w:tcPr>
          <w:p w14:paraId="103E1F2C" w14:textId="77777777" w:rsidR="009C7473" w:rsidRPr="00AE4F8E" w:rsidRDefault="009C7473" w:rsidP="003B3C77">
            <w:pPr>
              <w:spacing w:before="60" w:after="60" w:line="240" w:lineRule="auto"/>
              <w:ind w:left="57" w:right="57"/>
              <w:jc w:val="center"/>
              <w:rPr>
                <w:sz w:val="18"/>
                <w:szCs w:val="18"/>
              </w:rPr>
            </w:pPr>
            <w:r w:rsidRPr="00AE4F8E">
              <w:rPr>
                <w:sz w:val="18"/>
                <w:szCs w:val="18"/>
              </w:rPr>
              <w:t>45</w:t>
            </w:r>
          </w:p>
        </w:tc>
        <w:tc>
          <w:tcPr>
            <w:tcW w:w="1786" w:type="dxa"/>
            <w:vMerge w:val="restart"/>
            <w:shd w:val="clear" w:color="auto" w:fill="auto"/>
            <w:noWrap/>
          </w:tcPr>
          <w:p w14:paraId="3A3E8312" w14:textId="77777777" w:rsidR="009C7473" w:rsidRPr="00AE4F8E" w:rsidRDefault="009C7473" w:rsidP="003B3C77">
            <w:pPr>
              <w:spacing w:before="60" w:after="60" w:line="240" w:lineRule="auto"/>
              <w:ind w:left="57" w:right="57"/>
              <w:rPr>
                <w:sz w:val="18"/>
                <w:szCs w:val="18"/>
                <w:lang w:eastAsia="de-DE"/>
              </w:rPr>
            </w:pPr>
          </w:p>
        </w:tc>
        <w:tc>
          <w:tcPr>
            <w:tcW w:w="1824" w:type="dxa"/>
            <w:tcBorders>
              <w:bottom w:val="single" w:sz="6" w:space="0" w:color="auto"/>
            </w:tcBorders>
            <w:shd w:val="clear" w:color="auto" w:fill="auto"/>
            <w:noWrap/>
            <w:hideMark/>
          </w:tcPr>
          <w:p w14:paraId="0B372A33" w14:textId="77777777" w:rsidR="009C7473" w:rsidRPr="00AE4F8E" w:rsidRDefault="009C7473" w:rsidP="003B3C77">
            <w:pPr>
              <w:spacing w:before="60" w:after="60" w:line="240" w:lineRule="auto"/>
              <w:ind w:left="26" w:right="57"/>
              <w:jc w:val="center"/>
              <w:rPr>
                <w:sz w:val="18"/>
                <w:szCs w:val="18"/>
              </w:rPr>
            </w:pPr>
            <w:r w:rsidRPr="00AE4F8E">
              <w:rPr>
                <w:sz w:val="18"/>
                <w:szCs w:val="18"/>
              </w:rPr>
              <w:t>75</w:t>
            </w:r>
          </w:p>
        </w:tc>
        <w:tc>
          <w:tcPr>
            <w:tcW w:w="1749" w:type="dxa"/>
            <w:vMerge w:val="restart"/>
            <w:shd w:val="clear" w:color="auto" w:fill="auto"/>
            <w:noWrap/>
          </w:tcPr>
          <w:p w14:paraId="5E5AA624" w14:textId="77777777" w:rsidR="009C7473" w:rsidRPr="00AE4F8E" w:rsidRDefault="009C7473" w:rsidP="003B3C77">
            <w:pPr>
              <w:spacing w:before="60" w:after="60" w:line="240" w:lineRule="auto"/>
              <w:ind w:left="57" w:right="57"/>
              <w:rPr>
                <w:sz w:val="18"/>
                <w:szCs w:val="18"/>
                <w:lang w:eastAsia="de-DE"/>
              </w:rPr>
            </w:pPr>
            <w:r w:rsidRPr="00AE4F8E">
              <w:rPr>
                <w:noProof/>
                <w:sz w:val="18"/>
                <w:szCs w:val="18"/>
              </w:rPr>
              <mc:AlternateContent>
                <mc:Choice Requires="wps">
                  <w:drawing>
                    <wp:anchor distT="0" distB="0" distL="114300" distR="114300" simplePos="0" relativeHeight="251661312" behindDoc="0" locked="0" layoutInCell="1" allowOverlap="1" wp14:anchorId="57314DC2" wp14:editId="1980DF06">
                      <wp:simplePos x="0" y="0"/>
                      <wp:positionH relativeFrom="column">
                        <wp:posOffset>-2994</wp:posOffset>
                      </wp:positionH>
                      <wp:positionV relativeFrom="paragraph">
                        <wp:posOffset>-5261</wp:posOffset>
                      </wp:positionV>
                      <wp:extent cx="1072243" cy="1082675"/>
                      <wp:effectExtent l="0" t="0" r="33020" b="22225"/>
                      <wp:wrapNone/>
                      <wp:docPr id="2109812877" name="Connecteur droit 1"/>
                      <wp:cNvGraphicFramePr/>
                      <a:graphic xmlns:a="http://schemas.openxmlformats.org/drawingml/2006/main">
                        <a:graphicData uri="http://schemas.microsoft.com/office/word/2010/wordprocessingShape">
                          <wps:wsp>
                            <wps:cNvCnPr/>
                            <wps:spPr>
                              <a:xfrm>
                                <a:off x="0" y="0"/>
                                <a:ext cx="1072243" cy="1082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E83C4" id="Connecteur droi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pt" to="84.2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" strokecolor="black [3040]"/>
                  </w:pict>
                </mc:Fallback>
              </mc:AlternateContent>
            </w:r>
            <w:r w:rsidRPr="00AE4F8E">
              <w:rPr>
                <w:noProof/>
                <w:sz w:val="18"/>
                <w:szCs w:val="18"/>
              </w:rPr>
              <mc:AlternateContent>
                <mc:Choice Requires="wps">
                  <w:drawing>
                    <wp:anchor distT="0" distB="0" distL="114300" distR="114300" simplePos="0" relativeHeight="251662336" behindDoc="0" locked="0" layoutInCell="1" allowOverlap="1" wp14:anchorId="7FF8B0F5" wp14:editId="02A9A7A9">
                      <wp:simplePos x="0" y="0"/>
                      <wp:positionH relativeFrom="column">
                        <wp:posOffset>-2995</wp:posOffset>
                      </wp:positionH>
                      <wp:positionV relativeFrom="paragraph">
                        <wp:posOffset>-5261</wp:posOffset>
                      </wp:positionV>
                      <wp:extent cx="1104265" cy="1083128"/>
                      <wp:effectExtent l="0" t="0" r="19685" b="22225"/>
                      <wp:wrapNone/>
                      <wp:docPr id="1748286783" name="Connecteur droit 2"/>
                      <wp:cNvGraphicFramePr/>
                      <a:graphic xmlns:a="http://schemas.openxmlformats.org/drawingml/2006/main">
                        <a:graphicData uri="http://schemas.microsoft.com/office/word/2010/wordprocessingShape">
                          <wps:wsp>
                            <wps:cNvCnPr/>
                            <wps:spPr>
                              <a:xfrm flipH="1">
                                <a:off x="0" y="0"/>
                                <a:ext cx="1104265" cy="10831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59987" id="Connecteur droit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pt" to="86.7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" strokecolor="black [3040]"/>
                  </w:pict>
                </mc:Fallback>
              </mc:AlternateContent>
            </w:r>
          </w:p>
        </w:tc>
      </w:tr>
      <w:tr w:rsidR="009C7473" w:rsidRPr="005D0323" w14:paraId="66F91752" w14:textId="77777777" w:rsidTr="003B3C77">
        <w:tc>
          <w:tcPr>
            <w:tcW w:w="1434" w:type="dxa"/>
            <w:tcBorders>
              <w:right w:val="nil"/>
            </w:tcBorders>
            <w:shd w:val="clear" w:color="auto" w:fill="808080" w:themeFill="background1" w:themeFillShade="80"/>
            <w:noWrap/>
            <w:hideMark/>
          </w:tcPr>
          <w:p w14:paraId="02F836F3" w14:textId="77777777" w:rsidR="009C7473" w:rsidRPr="00AE4F8E" w:rsidRDefault="009C7473" w:rsidP="003B3C77">
            <w:pPr>
              <w:spacing w:before="60" w:after="60" w:line="240" w:lineRule="auto"/>
              <w:ind w:left="57" w:right="57"/>
              <w:jc w:val="center"/>
              <w:rPr>
                <w:sz w:val="18"/>
                <w:szCs w:val="18"/>
              </w:rPr>
            </w:pPr>
            <w:r w:rsidRPr="00AE4F8E">
              <w:rPr>
                <w:sz w:val="18"/>
                <w:szCs w:val="18"/>
              </w:rPr>
              <w:t>10</w:t>
            </w:r>
          </w:p>
        </w:tc>
        <w:tc>
          <w:tcPr>
            <w:tcW w:w="1711" w:type="dxa"/>
            <w:tcBorders>
              <w:left w:val="nil"/>
            </w:tcBorders>
            <w:shd w:val="clear" w:color="auto" w:fill="808080" w:themeFill="background1" w:themeFillShade="80"/>
            <w:noWrap/>
            <w:hideMark/>
          </w:tcPr>
          <w:p w14:paraId="0760C679" w14:textId="77777777" w:rsidR="009C7473" w:rsidRPr="00AE4F8E" w:rsidRDefault="009C7473" w:rsidP="003B3C77">
            <w:pPr>
              <w:spacing w:before="60" w:after="60" w:line="240" w:lineRule="auto"/>
              <w:ind w:left="57" w:right="57"/>
              <w:jc w:val="center"/>
              <w:rPr>
                <w:sz w:val="18"/>
                <w:szCs w:val="18"/>
              </w:rPr>
            </w:pPr>
            <w:r w:rsidRPr="00AE4F8E">
              <w:rPr>
                <w:sz w:val="18"/>
                <w:szCs w:val="18"/>
              </w:rPr>
              <w:t>50</w:t>
            </w:r>
          </w:p>
        </w:tc>
        <w:tc>
          <w:tcPr>
            <w:tcW w:w="1786" w:type="dxa"/>
            <w:vMerge/>
            <w:shd w:val="clear" w:color="auto" w:fill="auto"/>
            <w:noWrap/>
            <w:hideMark/>
          </w:tcPr>
          <w:p w14:paraId="26AABA4C" w14:textId="77777777" w:rsidR="009C7473" w:rsidRPr="00AE4F8E" w:rsidRDefault="009C7473" w:rsidP="003B3C77">
            <w:pPr>
              <w:spacing w:before="60" w:after="60" w:line="240" w:lineRule="auto"/>
              <w:ind w:left="57" w:right="57"/>
              <w:rPr>
                <w:sz w:val="18"/>
                <w:szCs w:val="18"/>
                <w:lang w:eastAsia="de-DE"/>
              </w:rPr>
            </w:pPr>
          </w:p>
        </w:tc>
        <w:tc>
          <w:tcPr>
            <w:tcW w:w="1824" w:type="dxa"/>
            <w:shd w:val="clear" w:color="auto" w:fill="808080" w:themeFill="background1" w:themeFillShade="80"/>
            <w:noWrap/>
            <w:hideMark/>
          </w:tcPr>
          <w:p w14:paraId="7EB9B1C4" w14:textId="77777777" w:rsidR="009C7473" w:rsidRPr="00AE4F8E" w:rsidRDefault="009C7473" w:rsidP="003B3C77">
            <w:pPr>
              <w:spacing w:before="60" w:after="60" w:line="240" w:lineRule="auto"/>
              <w:ind w:left="26" w:right="57"/>
              <w:jc w:val="center"/>
              <w:rPr>
                <w:sz w:val="18"/>
                <w:szCs w:val="18"/>
              </w:rPr>
            </w:pPr>
            <w:r w:rsidRPr="00AE4F8E">
              <w:rPr>
                <w:sz w:val="18"/>
                <w:szCs w:val="18"/>
              </w:rPr>
              <w:t>75</w:t>
            </w:r>
          </w:p>
        </w:tc>
        <w:tc>
          <w:tcPr>
            <w:tcW w:w="1749" w:type="dxa"/>
            <w:vMerge/>
            <w:shd w:val="clear" w:color="auto" w:fill="auto"/>
            <w:noWrap/>
            <w:hideMark/>
          </w:tcPr>
          <w:p w14:paraId="34E597B0" w14:textId="77777777" w:rsidR="009C7473" w:rsidRPr="00AE4F8E" w:rsidRDefault="009C7473" w:rsidP="003B3C77">
            <w:pPr>
              <w:spacing w:before="60" w:after="60" w:line="240" w:lineRule="auto"/>
              <w:ind w:left="57" w:right="57"/>
              <w:rPr>
                <w:sz w:val="18"/>
                <w:szCs w:val="18"/>
                <w:lang w:eastAsia="de-DE"/>
              </w:rPr>
            </w:pPr>
          </w:p>
        </w:tc>
      </w:tr>
      <w:tr w:rsidR="009C7473" w:rsidRPr="005D0323" w14:paraId="56789535" w14:textId="77777777" w:rsidTr="003B3C77">
        <w:tc>
          <w:tcPr>
            <w:tcW w:w="1434" w:type="dxa"/>
            <w:tcBorders>
              <w:bottom w:val="single" w:sz="6" w:space="0" w:color="auto"/>
            </w:tcBorders>
            <w:shd w:val="clear" w:color="auto" w:fill="auto"/>
            <w:noWrap/>
            <w:hideMark/>
          </w:tcPr>
          <w:p w14:paraId="7D00A390" w14:textId="77777777" w:rsidR="009C7473" w:rsidRPr="00AE4F8E" w:rsidRDefault="009C7473" w:rsidP="003B3C77">
            <w:pPr>
              <w:spacing w:before="60" w:after="60" w:line="240" w:lineRule="auto"/>
              <w:ind w:left="57" w:right="57"/>
              <w:jc w:val="center"/>
              <w:rPr>
                <w:sz w:val="18"/>
                <w:szCs w:val="18"/>
              </w:rPr>
            </w:pPr>
            <w:r w:rsidRPr="00AE4F8E">
              <w:rPr>
                <w:sz w:val="18"/>
                <w:szCs w:val="18"/>
              </w:rPr>
              <w:t>10 &lt; v &lt; 20</w:t>
            </w:r>
          </w:p>
        </w:tc>
        <w:tc>
          <w:tcPr>
            <w:tcW w:w="1711" w:type="dxa"/>
            <w:tcBorders>
              <w:bottom w:val="single" w:sz="6" w:space="0" w:color="auto"/>
            </w:tcBorders>
            <w:shd w:val="clear" w:color="auto" w:fill="auto"/>
            <w:noWrap/>
            <w:hideMark/>
          </w:tcPr>
          <w:p w14:paraId="1C8FD868" w14:textId="77777777" w:rsidR="009C7473" w:rsidRPr="00AE4F8E" w:rsidRDefault="009C7473" w:rsidP="003B3C77">
            <w:pPr>
              <w:spacing w:before="60" w:after="60" w:line="240" w:lineRule="auto"/>
              <w:ind w:left="57" w:right="57"/>
              <w:jc w:val="center"/>
              <w:rPr>
                <w:sz w:val="18"/>
                <w:szCs w:val="18"/>
              </w:rPr>
            </w:pPr>
            <w:r w:rsidRPr="00AE4F8E">
              <w:rPr>
                <w:sz w:val="18"/>
                <w:szCs w:val="18"/>
              </w:rPr>
              <w:t>50</w:t>
            </w:r>
          </w:p>
        </w:tc>
        <w:tc>
          <w:tcPr>
            <w:tcW w:w="1786" w:type="dxa"/>
            <w:vMerge/>
            <w:shd w:val="clear" w:color="auto" w:fill="auto"/>
            <w:noWrap/>
            <w:hideMark/>
          </w:tcPr>
          <w:p w14:paraId="556DC274" w14:textId="77777777" w:rsidR="009C7473" w:rsidRPr="00AE4F8E" w:rsidRDefault="009C7473" w:rsidP="003B3C77">
            <w:pPr>
              <w:spacing w:before="60" w:after="60" w:line="240" w:lineRule="auto"/>
              <w:ind w:left="57" w:right="57"/>
              <w:rPr>
                <w:sz w:val="18"/>
                <w:szCs w:val="18"/>
                <w:lang w:eastAsia="de-DE"/>
              </w:rPr>
            </w:pPr>
          </w:p>
        </w:tc>
        <w:tc>
          <w:tcPr>
            <w:tcW w:w="1824" w:type="dxa"/>
            <w:tcBorders>
              <w:bottom w:val="single" w:sz="6" w:space="0" w:color="auto"/>
            </w:tcBorders>
            <w:shd w:val="clear" w:color="auto" w:fill="auto"/>
            <w:noWrap/>
            <w:hideMark/>
          </w:tcPr>
          <w:p w14:paraId="6EC9D094" w14:textId="77777777" w:rsidR="009C7473" w:rsidRPr="00AE4F8E" w:rsidRDefault="009C7473" w:rsidP="003B3C77">
            <w:pPr>
              <w:spacing w:before="60" w:after="60" w:line="240" w:lineRule="auto"/>
              <w:ind w:left="26" w:right="57"/>
              <w:jc w:val="center"/>
              <w:rPr>
                <w:sz w:val="18"/>
                <w:szCs w:val="18"/>
              </w:rPr>
            </w:pPr>
            <w:r w:rsidRPr="00AE4F8E">
              <w:rPr>
                <w:sz w:val="18"/>
                <w:szCs w:val="18"/>
              </w:rPr>
              <w:t>75</w:t>
            </w:r>
          </w:p>
        </w:tc>
        <w:tc>
          <w:tcPr>
            <w:tcW w:w="1749" w:type="dxa"/>
            <w:vMerge/>
            <w:shd w:val="clear" w:color="auto" w:fill="auto"/>
            <w:noWrap/>
            <w:hideMark/>
          </w:tcPr>
          <w:p w14:paraId="4F53A1F2" w14:textId="77777777" w:rsidR="009C7473" w:rsidRPr="00AE4F8E" w:rsidRDefault="009C7473" w:rsidP="003B3C77">
            <w:pPr>
              <w:spacing w:before="60" w:after="60" w:line="240" w:lineRule="auto"/>
              <w:ind w:left="57" w:right="57"/>
              <w:rPr>
                <w:sz w:val="18"/>
                <w:szCs w:val="18"/>
                <w:lang w:eastAsia="de-DE"/>
              </w:rPr>
            </w:pPr>
          </w:p>
        </w:tc>
      </w:tr>
      <w:tr w:rsidR="009C7473" w:rsidRPr="005D0323" w14:paraId="3CE8B9DE" w14:textId="77777777" w:rsidTr="003B3C77">
        <w:tc>
          <w:tcPr>
            <w:tcW w:w="1434" w:type="dxa"/>
            <w:tcBorders>
              <w:right w:val="nil"/>
            </w:tcBorders>
            <w:shd w:val="clear" w:color="auto" w:fill="808080" w:themeFill="background1" w:themeFillShade="80"/>
            <w:noWrap/>
            <w:hideMark/>
          </w:tcPr>
          <w:p w14:paraId="6B00F95A" w14:textId="77777777" w:rsidR="009C7473" w:rsidRPr="00AE4F8E" w:rsidRDefault="009C7473" w:rsidP="003B3C77">
            <w:pPr>
              <w:spacing w:before="60" w:after="60" w:line="240" w:lineRule="auto"/>
              <w:ind w:left="57" w:right="57"/>
              <w:jc w:val="center"/>
              <w:rPr>
                <w:sz w:val="18"/>
                <w:szCs w:val="18"/>
              </w:rPr>
            </w:pPr>
            <w:r w:rsidRPr="00AE4F8E">
              <w:rPr>
                <w:sz w:val="18"/>
                <w:szCs w:val="18"/>
              </w:rPr>
              <w:t>20</w:t>
            </w:r>
          </w:p>
        </w:tc>
        <w:tc>
          <w:tcPr>
            <w:tcW w:w="1711" w:type="dxa"/>
            <w:tcBorders>
              <w:left w:val="nil"/>
            </w:tcBorders>
            <w:shd w:val="clear" w:color="auto" w:fill="808080" w:themeFill="background1" w:themeFillShade="80"/>
            <w:noWrap/>
            <w:hideMark/>
          </w:tcPr>
          <w:p w14:paraId="1F6AEF81" w14:textId="77777777" w:rsidR="009C7473" w:rsidRPr="00AE4F8E" w:rsidRDefault="009C7473" w:rsidP="003B3C77">
            <w:pPr>
              <w:spacing w:before="60" w:after="60" w:line="240" w:lineRule="auto"/>
              <w:ind w:left="57" w:right="57"/>
              <w:jc w:val="center"/>
              <w:rPr>
                <w:sz w:val="18"/>
                <w:szCs w:val="18"/>
              </w:rPr>
            </w:pPr>
            <w:r w:rsidRPr="00AE4F8E">
              <w:rPr>
                <w:sz w:val="18"/>
                <w:szCs w:val="18"/>
              </w:rPr>
              <w:t>56</w:t>
            </w:r>
          </w:p>
        </w:tc>
        <w:tc>
          <w:tcPr>
            <w:tcW w:w="1786" w:type="dxa"/>
            <w:vMerge/>
            <w:shd w:val="clear" w:color="auto" w:fill="auto"/>
            <w:noWrap/>
            <w:hideMark/>
          </w:tcPr>
          <w:p w14:paraId="6472DA70" w14:textId="77777777" w:rsidR="009C7473" w:rsidRPr="00AE4F8E" w:rsidRDefault="009C7473" w:rsidP="003B3C77">
            <w:pPr>
              <w:spacing w:before="60" w:after="60" w:line="240" w:lineRule="auto"/>
              <w:ind w:left="57" w:right="57"/>
              <w:rPr>
                <w:sz w:val="18"/>
                <w:szCs w:val="18"/>
                <w:lang w:eastAsia="de-DE"/>
              </w:rPr>
            </w:pPr>
          </w:p>
        </w:tc>
        <w:tc>
          <w:tcPr>
            <w:tcW w:w="1824" w:type="dxa"/>
            <w:shd w:val="clear" w:color="auto" w:fill="808080" w:themeFill="background1" w:themeFillShade="80"/>
            <w:noWrap/>
            <w:hideMark/>
          </w:tcPr>
          <w:p w14:paraId="2532EBD5" w14:textId="77777777" w:rsidR="009C7473" w:rsidRPr="00AE4F8E" w:rsidRDefault="009C7473" w:rsidP="003B3C77">
            <w:pPr>
              <w:spacing w:before="60" w:after="60" w:line="240" w:lineRule="auto"/>
              <w:ind w:left="26" w:right="57"/>
              <w:jc w:val="center"/>
              <w:rPr>
                <w:sz w:val="18"/>
                <w:szCs w:val="18"/>
              </w:rPr>
            </w:pPr>
            <w:r w:rsidRPr="00AE4F8E">
              <w:rPr>
                <w:sz w:val="18"/>
                <w:szCs w:val="18"/>
              </w:rPr>
              <w:t>75</w:t>
            </w:r>
          </w:p>
        </w:tc>
        <w:tc>
          <w:tcPr>
            <w:tcW w:w="1749" w:type="dxa"/>
            <w:vMerge/>
            <w:shd w:val="clear" w:color="auto" w:fill="auto"/>
            <w:noWrap/>
            <w:hideMark/>
          </w:tcPr>
          <w:p w14:paraId="2D8E087F" w14:textId="77777777" w:rsidR="009C7473" w:rsidRPr="00AE4F8E" w:rsidRDefault="009C7473" w:rsidP="003B3C77">
            <w:pPr>
              <w:spacing w:before="60" w:after="60" w:line="240" w:lineRule="auto"/>
              <w:ind w:left="57" w:right="57"/>
              <w:rPr>
                <w:sz w:val="18"/>
                <w:szCs w:val="18"/>
                <w:lang w:eastAsia="de-DE"/>
              </w:rPr>
            </w:pPr>
          </w:p>
        </w:tc>
      </w:tr>
      <w:tr w:rsidR="009C7473" w:rsidRPr="005D0323" w14:paraId="7964EA57" w14:textId="77777777" w:rsidTr="003B3C77">
        <w:tc>
          <w:tcPr>
            <w:tcW w:w="1434" w:type="dxa"/>
            <w:shd w:val="clear" w:color="auto" w:fill="auto"/>
            <w:noWrap/>
            <w:hideMark/>
          </w:tcPr>
          <w:p w14:paraId="472F494C" w14:textId="77777777" w:rsidR="009C7473" w:rsidRPr="00AE4F8E" w:rsidRDefault="009C7473" w:rsidP="003B3C77">
            <w:pPr>
              <w:spacing w:before="60" w:after="60" w:line="240" w:lineRule="auto"/>
              <w:ind w:left="57" w:right="57"/>
              <w:jc w:val="center"/>
              <w:rPr>
                <w:sz w:val="18"/>
                <w:szCs w:val="18"/>
              </w:rPr>
            </w:pPr>
            <w:r w:rsidRPr="00AE4F8E">
              <w:rPr>
                <w:sz w:val="18"/>
                <w:szCs w:val="18"/>
              </w:rPr>
              <w:t>20 &lt; v ≤ 50</w:t>
            </w:r>
          </w:p>
        </w:tc>
        <w:tc>
          <w:tcPr>
            <w:tcW w:w="1711" w:type="dxa"/>
            <w:shd w:val="clear" w:color="auto" w:fill="auto"/>
            <w:noWrap/>
            <w:hideMark/>
          </w:tcPr>
          <w:p w14:paraId="7C1BC5AB" w14:textId="77777777" w:rsidR="009C7473" w:rsidRPr="00AE4F8E" w:rsidRDefault="009C7473" w:rsidP="003B3C77">
            <w:pPr>
              <w:spacing w:before="60" w:after="60" w:line="240" w:lineRule="auto"/>
              <w:ind w:left="57" w:right="57"/>
              <w:jc w:val="center"/>
              <w:rPr>
                <w:sz w:val="18"/>
                <w:szCs w:val="18"/>
                <w:lang w:eastAsia="de-DE"/>
              </w:rPr>
            </w:pPr>
            <w:r w:rsidRPr="00AE4F8E">
              <w:rPr>
                <w:sz w:val="18"/>
                <w:szCs w:val="18"/>
                <w:lang w:eastAsia="de-DE"/>
              </w:rPr>
              <w:t>-</w:t>
            </w:r>
          </w:p>
        </w:tc>
        <w:tc>
          <w:tcPr>
            <w:tcW w:w="1786" w:type="dxa"/>
            <w:vMerge/>
            <w:shd w:val="clear" w:color="auto" w:fill="auto"/>
            <w:noWrap/>
            <w:hideMark/>
          </w:tcPr>
          <w:p w14:paraId="507B21E3" w14:textId="77777777" w:rsidR="009C7473" w:rsidRPr="00AE4F8E" w:rsidRDefault="009C7473" w:rsidP="003B3C77">
            <w:pPr>
              <w:spacing w:before="60" w:after="60" w:line="240" w:lineRule="auto"/>
              <w:ind w:left="57" w:right="57"/>
              <w:rPr>
                <w:sz w:val="18"/>
                <w:szCs w:val="18"/>
                <w:lang w:eastAsia="de-DE"/>
              </w:rPr>
            </w:pPr>
          </w:p>
        </w:tc>
        <w:tc>
          <w:tcPr>
            <w:tcW w:w="1824" w:type="dxa"/>
            <w:shd w:val="clear" w:color="auto" w:fill="auto"/>
            <w:noWrap/>
            <w:hideMark/>
          </w:tcPr>
          <w:p w14:paraId="1ECFE98B" w14:textId="77777777" w:rsidR="009C7473" w:rsidRPr="00AE4F8E" w:rsidRDefault="009C7473" w:rsidP="003B3C77">
            <w:pPr>
              <w:spacing w:before="60" w:after="60" w:line="240" w:lineRule="auto"/>
              <w:ind w:left="26" w:right="57"/>
              <w:jc w:val="center"/>
              <w:rPr>
                <w:sz w:val="18"/>
                <w:szCs w:val="18"/>
              </w:rPr>
            </w:pPr>
            <w:r w:rsidRPr="00AE4F8E">
              <w:rPr>
                <w:sz w:val="18"/>
                <w:szCs w:val="18"/>
              </w:rPr>
              <w:t>75</w:t>
            </w:r>
          </w:p>
        </w:tc>
        <w:tc>
          <w:tcPr>
            <w:tcW w:w="1749" w:type="dxa"/>
            <w:vMerge/>
            <w:shd w:val="clear" w:color="auto" w:fill="auto"/>
            <w:noWrap/>
            <w:hideMark/>
          </w:tcPr>
          <w:p w14:paraId="293F3870" w14:textId="77777777" w:rsidR="009C7473" w:rsidRPr="00AE4F8E" w:rsidRDefault="009C7473" w:rsidP="003B3C77">
            <w:pPr>
              <w:spacing w:before="60" w:after="60" w:line="240" w:lineRule="auto"/>
              <w:ind w:left="57" w:right="57"/>
              <w:rPr>
                <w:sz w:val="18"/>
                <w:szCs w:val="18"/>
                <w:lang w:eastAsia="de-DE"/>
              </w:rPr>
            </w:pPr>
          </w:p>
        </w:tc>
      </w:tr>
    </w:tbl>
    <w:p w14:paraId="2F7EFAA7" w14:textId="77777777" w:rsidR="009C7473" w:rsidRPr="00BE1059" w:rsidRDefault="009C7473" w:rsidP="009C7473">
      <w:pPr>
        <w:suppressAutoHyphens w:val="0"/>
        <w:kinsoku/>
        <w:overflowPunct/>
        <w:autoSpaceDE/>
        <w:autoSpaceDN/>
        <w:adjustRightInd/>
        <w:snapToGrid/>
        <w:spacing w:after="200" w:line="276" w:lineRule="auto"/>
        <w:rPr>
          <w:b/>
          <w:bCs/>
        </w:rPr>
      </w:pPr>
      <w:r w:rsidRPr="00BE1059">
        <w:rPr>
          <w:b/>
          <w:bCs/>
        </w:rPr>
        <w:br w:type="page"/>
      </w:r>
    </w:p>
    <w:p w14:paraId="356293A3" w14:textId="77777777" w:rsidR="009C7473" w:rsidRPr="00BE1059" w:rsidRDefault="009C7473" w:rsidP="009C7473">
      <w:pPr>
        <w:pStyle w:val="Titre1"/>
        <w:spacing w:after="120"/>
        <w:rPr>
          <w:b/>
          <w:bCs/>
        </w:rPr>
      </w:pPr>
      <w:r w:rsidRPr="00AE4F8E">
        <w:lastRenderedPageBreak/>
        <w:t xml:space="preserve">Tableau 2b </w:t>
      </w:r>
      <w:r w:rsidRPr="00AE4F8E">
        <w:br/>
      </w:r>
      <w:r w:rsidRPr="00BE1059">
        <w:rPr>
          <w:b/>
          <w:bCs/>
        </w:rPr>
        <w:t>Niveaux de pression acoustique globaux minimaux et maximaux du système avertisseur sonore en marche arrière (par exemple, position « R »)</w:t>
      </w:r>
    </w:p>
    <w:tbl>
      <w:tblPr>
        <w:tblW w:w="8504" w:type="dxa"/>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79"/>
        <w:gridCol w:w="1706"/>
        <w:gridCol w:w="1770"/>
        <w:gridCol w:w="1778"/>
        <w:gridCol w:w="1771"/>
      </w:tblGrid>
      <w:tr w:rsidR="009C7473" w:rsidRPr="008022F9" w14:paraId="021FBCCF" w14:textId="77777777" w:rsidTr="003B3C77">
        <w:trPr>
          <w:tblHeader/>
        </w:trPr>
        <w:tc>
          <w:tcPr>
            <w:tcW w:w="1479" w:type="dxa"/>
            <w:shd w:val="clear" w:color="auto" w:fill="auto"/>
            <w:vAlign w:val="bottom"/>
          </w:tcPr>
          <w:p w14:paraId="21C6AC2F" w14:textId="77777777" w:rsidR="009C7473" w:rsidRPr="00AE4F8E" w:rsidRDefault="009C7473" w:rsidP="003B3C77">
            <w:pPr>
              <w:spacing w:before="60" w:after="60" w:line="240" w:lineRule="auto"/>
              <w:ind w:left="57" w:right="57"/>
              <w:jc w:val="center"/>
              <w:rPr>
                <w:i/>
                <w:sz w:val="16"/>
                <w:szCs w:val="16"/>
                <w:lang w:eastAsia="de-DE"/>
              </w:rPr>
            </w:pPr>
          </w:p>
        </w:tc>
        <w:tc>
          <w:tcPr>
            <w:tcW w:w="3476" w:type="dxa"/>
            <w:gridSpan w:val="2"/>
            <w:shd w:val="clear" w:color="auto" w:fill="auto"/>
            <w:vAlign w:val="bottom"/>
          </w:tcPr>
          <w:p w14:paraId="5DC843FD"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Niveau de pression acoustique global minimal en dB(A)</w:t>
            </w:r>
          </w:p>
        </w:tc>
        <w:tc>
          <w:tcPr>
            <w:tcW w:w="3549" w:type="dxa"/>
            <w:gridSpan w:val="2"/>
            <w:shd w:val="clear" w:color="auto" w:fill="auto"/>
            <w:vAlign w:val="bottom"/>
          </w:tcPr>
          <w:p w14:paraId="66E53499"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Niveau de pression acoustique global maximal en dB(A)</w:t>
            </w:r>
          </w:p>
        </w:tc>
      </w:tr>
      <w:tr w:rsidR="009C7473" w:rsidRPr="008022F9" w14:paraId="3AA6979E" w14:textId="77777777" w:rsidTr="003B3C77">
        <w:tc>
          <w:tcPr>
            <w:tcW w:w="1479" w:type="dxa"/>
            <w:shd w:val="clear" w:color="auto" w:fill="auto"/>
            <w:hideMark/>
          </w:tcPr>
          <w:p w14:paraId="169B01E8"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 xml:space="preserve">Vitesse </w:t>
            </w:r>
            <w:r w:rsidRPr="00AE4F8E">
              <w:rPr>
                <w:i/>
                <w:sz w:val="16"/>
                <w:szCs w:val="16"/>
              </w:rPr>
              <w:br/>
              <w:t xml:space="preserve">du véhicule (v) </w:t>
            </w:r>
            <w:r w:rsidRPr="00AE4F8E">
              <w:rPr>
                <w:i/>
                <w:sz w:val="16"/>
                <w:szCs w:val="16"/>
              </w:rPr>
              <w:br/>
              <w:t>en km/h</w:t>
            </w:r>
          </w:p>
        </w:tc>
        <w:tc>
          <w:tcPr>
            <w:tcW w:w="1706" w:type="dxa"/>
            <w:shd w:val="clear" w:color="auto" w:fill="auto"/>
            <w:hideMark/>
          </w:tcPr>
          <w:p w14:paraId="53A4D74E"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 xml:space="preserve">Marche arrière </w:t>
            </w:r>
            <w:r w:rsidRPr="00AE4F8E">
              <w:rPr>
                <w:i/>
                <w:sz w:val="16"/>
                <w:szCs w:val="16"/>
              </w:rPr>
              <w:br/>
              <w:t>(par exemple position « R »)</w:t>
            </w:r>
          </w:p>
        </w:tc>
        <w:tc>
          <w:tcPr>
            <w:tcW w:w="1770" w:type="dxa"/>
            <w:shd w:val="clear" w:color="auto" w:fill="auto"/>
            <w:hideMark/>
          </w:tcPr>
          <w:p w14:paraId="75E4BAC0"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Véhicule à l</w:t>
            </w:r>
            <w:r>
              <w:rPr>
                <w:i/>
                <w:sz w:val="16"/>
                <w:szCs w:val="16"/>
              </w:rPr>
              <w:t>’</w:t>
            </w:r>
            <w:r w:rsidRPr="00AE4F8E">
              <w:rPr>
                <w:i/>
                <w:sz w:val="16"/>
                <w:szCs w:val="16"/>
              </w:rPr>
              <w:t>arrêt (par exemple position « P »)</w:t>
            </w:r>
          </w:p>
        </w:tc>
        <w:tc>
          <w:tcPr>
            <w:tcW w:w="1778" w:type="dxa"/>
            <w:shd w:val="clear" w:color="auto" w:fill="auto"/>
            <w:vAlign w:val="center"/>
            <w:hideMark/>
          </w:tcPr>
          <w:p w14:paraId="62DD5BC6"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Marche arrière</w:t>
            </w:r>
          </w:p>
        </w:tc>
        <w:tc>
          <w:tcPr>
            <w:tcW w:w="1771" w:type="dxa"/>
            <w:shd w:val="clear" w:color="auto" w:fill="auto"/>
            <w:hideMark/>
          </w:tcPr>
          <w:p w14:paraId="611696DD" w14:textId="77777777" w:rsidR="009C7473" w:rsidRPr="00AE4F8E" w:rsidRDefault="009C7473" w:rsidP="003B3C77">
            <w:pPr>
              <w:spacing w:before="60" w:after="60" w:line="240" w:lineRule="auto"/>
              <w:ind w:left="57" w:right="57"/>
              <w:jc w:val="center"/>
              <w:rPr>
                <w:i/>
                <w:sz w:val="16"/>
                <w:szCs w:val="16"/>
              </w:rPr>
            </w:pPr>
            <w:r w:rsidRPr="00AE4F8E">
              <w:rPr>
                <w:i/>
                <w:sz w:val="16"/>
                <w:szCs w:val="16"/>
              </w:rPr>
              <w:t>Véhicule à l</w:t>
            </w:r>
            <w:r>
              <w:rPr>
                <w:i/>
                <w:sz w:val="16"/>
                <w:szCs w:val="16"/>
              </w:rPr>
              <w:t>’</w:t>
            </w:r>
            <w:r w:rsidRPr="00AE4F8E">
              <w:rPr>
                <w:i/>
                <w:sz w:val="16"/>
                <w:szCs w:val="16"/>
              </w:rPr>
              <w:t>arrêt (par exemple position « P »)</w:t>
            </w:r>
          </w:p>
        </w:tc>
      </w:tr>
      <w:tr w:rsidR="009C7473" w:rsidRPr="00FC1CAE" w14:paraId="6DEA1669" w14:textId="77777777" w:rsidTr="003B3C77">
        <w:tc>
          <w:tcPr>
            <w:tcW w:w="1479" w:type="dxa"/>
            <w:shd w:val="clear" w:color="auto" w:fill="808080" w:themeFill="background1" w:themeFillShade="80"/>
            <w:hideMark/>
          </w:tcPr>
          <w:p w14:paraId="2413617D"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0 (à l</w:t>
            </w:r>
            <w:r>
              <w:rPr>
                <w:iCs/>
                <w:sz w:val="18"/>
                <w:szCs w:val="18"/>
              </w:rPr>
              <w:t>’</w:t>
            </w:r>
            <w:r w:rsidRPr="00AE4F8E">
              <w:rPr>
                <w:iCs/>
                <w:sz w:val="18"/>
                <w:szCs w:val="18"/>
              </w:rPr>
              <w:t>arrêt)</w:t>
            </w:r>
          </w:p>
        </w:tc>
        <w:tc>
          <w:tcPr>
            <w:tcW w:w="1706" w:type="dxa"/>
            <w:shd w:val="clear" w:color="auto" w:fill="808080" w:themeFill="background1" w:themeFillShade="80"/>
            <w:noWrap/>
            <w:hideMark/>
          </w:tcPr>
          <w:p w14:paraId="168FD121"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47</w:t>
            </w:r>
          </w:p>
        </w:tc>
        <w:tc>
          <w:tcPr>
            <w:tcW w:w="1770" w:type="dxa"/>
            <w:shd w:val="clear" w:color="auto" w:fill="auto"/>
            <w:noWrap/>
            <w:hideMark/>
          </w:tcPr>
          <w:p w14:paraId="265694DD"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x</w:t>
            </w:r>
          </w:p>
        </w:tc>
        <w:tc>
          <w:tcPr>
            <w:tcW w:w="1778" w:type="dxa"/>
            <w:shd w:val="clear" w:color="auto" w:fill="808080" w:themeFill="background1" w:themeFillShade="80"/>
            <w:noWrap/>
            <w:hideMark/>
          </w:tcPr>
          <w:p w14:paraId="6299ACC3" w14:textId="77777777" w:rsidR="009C7473" w:rsidRPr="00AE4F8E" w:rsidRDefault="009C7473" w:rsidP="003B3C77">
            <w:pPr>
              <w:spacing w:before="60" w:after="60" w:line="240" w:lineRule="auto"/>
              <w:ind w:left="3" w:right="57"/>
              <w:jc w:val="center"/>
              <w:rPr>
                <w:iCs/>
                <w:sz w:val="18"/>
                <w:szCs w:val="18"/>
              </w:rPr>
            </w:pPr>
            <w:r w:rsidRPr="00AE4F8E">
              <w:rPr>
                <w:iCs/>
                <w:sz w:val="18"/>
                <w:szCs w:val="18"/>
              </w:rPr>
              <w:t>69</w:t>
            </w:r>
          </w:p>
        </w:tc>
        <w:tc>
          <w:tcPr>
            <w:tcW w:w="1771" w:type="dxa"/>
            <w:shd w:val="clear" w:color="auto" w:fill="auto"/>
            <w:noWrap/>
            <w:hideMark/>
          </w:tcPr>
          <w:p w14:paraId="3C85A3CF"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x</w:t>
            </w:r>
          </w:p>
        </w:tc>
      </w:tr>
      <w:tr w:rsidR="009C7473" w:rsidRPr="00FC1CAE" w14:paraId="72D1E75C" w14:textId="77777777" w:rsidTr="003B3C77">
        <w:tc>
          <w:tcPr>
            <w:tcW w:w="1479" w:type="dxa"/>
            <w:shd w:val="clear" w:color="auto" w:fill="auto"/>
            <w:noWrap/>
            <w:hideMark/>
          </w:tcPr>
          <w:p w14:paraId="486AAEA8"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0 &lt; v &lt; 6</w:t>
            </w:r>
          </w:p>
        </w:tc>
        <w:tc>
          <w:tcPr>
            <w:tcW w:w="1706" w:type="dxa"/>
            <w:shd w:val="clear" w:color="auto" w:fill="auto"/>
            <w:noWrap/>
            <w:hideMark/>
          </w:tcPr>
          <w:p w14:paraId="3FBB4E41" w14:textId="77777777" w:rsidR="009C7473" w:rsidRPr="00AE4F8E" w:rsidRDefault="009C7473" w:rsidP="003B3C77">
            <w:pPr>
              <w:spacing w:before="60" w:after="60" w:line="240" w:lineRule="auto"/>
              <w:ind w:left="57" w:right="57"/>
              <w:jc w:val="center"/>
              <w:rPr>
                <w:iCs/>
                <w:sz w:val="18"/>
                <w:szCs w:val="18"/>
              </w:rPr>
            </w:pPr>
            <w:r w:rsidRPr="00AE4F8E">
              <w:rPr>
                <w:iCs/>
                <w:noProof/>
                <w:sz w:val="18"/>
                <w:szCs w:val="18"/>
              </w:rPr>
              <mc:AlternateContent>
                <mc:Choice Requires="wps">
                  <w:drawing>
                    <wp:anchor distT="0" distB="0" distL="114300" distR="114300" simplePos="0" relativeHeight="251664384" behindDoc="0" locked="0" layoutInCell="1" allowOverlap="1" wp14:anchorId="4191AD3A" wp14:editId="0CAF51B5">
                      <wp:simplePos x="0" y="0"/>
                      <wp:positionH relativeFrom="column">
                        <wp:posOffset>1077594</wp:posOffset>
                      </wp:positionH>
                      <wp:positionV relativeFrom="paragraph">
                        <wp:posOffset>2223</wp:posOffset>
                      </wp:positionV>
                      <wp:extent cx="1128395" cy="633095"/>
                      <wp:effectExtent l="0" t="0" r="33655" b="33655"/>
                      <wp:wrapNone/>
                      <wp:docPr id="542291894" name="Connecteur droit 6"/>
                      <wp:cNvGraphicFramePr/>
                      <a:graphic xmlns:a="http://schemas.openxmlformats.org/drawingml/2006/main">
                        <a:graphicData uri="http://schemas.microsoft.com/office/word/2010/wordprocessingShape">
                          <wps:wsp>
                            <wps:cNvCnPr/>
                            <wps:spPr>
                              <a:xfrm flipV="1">
                                <a:off x="0" y="0"/>
                                <a:ext cx="1128395" cy="633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129A4" id="Connecteur droit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4.85pt,.2pt" to="173.7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" strokecolor="black [3040]"/>
                  </w:pict>
                </mc:Fallback>
              </mc:AlternateContent>
            </w:r>
            <w:r w:rsidRPr="00AE4F8E">
              <w:rPr>
                <w:iCs/>
                <w:noProof/>
                <w:sz w:val="18"/>
                <w:szCs w:val="18"/>
              </w:rPr>
              <mc:AlternateContent>
                <mc:Choice Requires="wps">
                  <w:drawing>
                    <wp:anchor distT="0" distB="0" distL="114300" distR="114300" simplePos="0" relativeHeight="251663360" behindDoc="0" locked="0" layoutInCell="1" allowOverlap="1" wp14:anchorId="3CDE49BF" wp14:editId="36BFF8AF">
                      <wp:simplePos x="0" y="0"/>
                      <wp:positionH relativeFrom="column">
                        <wp:posOffset>1077594</wp:posOffset>
                      </wp:positionH>
                      <wp:positionV relativeFrom="paragraph">
                        <wp:posOffset>2223</wp:posOffset>
                      </wp:positionV>
                      <wp:extent cx="1128713" cy="633412"/>
                      <wp:effectExtent l="0" t="0" r="33655" b="33655"/>
                      <wp:wrapNone/>
                      <wp:docPr id="942491756" name="Connecteur droit 5"/>
                      <wp:cNvGraphicFramePr/>
                      <a:graphic xmlns:a="http://schemas.openxmlformats.org/drawingml/2006/main">
                        <a:graphicData uri="http://schemas.microsoft.com/office/word/2010/wordprocessingShape">
                          <wps:wsp>
                            <wps:cNvCnPr/>
                            <wps:spPr>
                              <a:xfrm>
                                <a:off x="0" y="0"/>
                                <a:ext cx="1128713" cy="6334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9EC06" id="Connecteur droit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85pt,.2pt" to="173.7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" strokecolor="black [3040]"/>
                  </w:pict>
                </mc:Fallback>
              </mc:AlternateContent>
            </w:r>
            <w:r w:rsidRPr="00AE4F8E">
              <w:rPr>
                <w:iCs/>
                <w:sz w:val="18"/>
                <w:szCs w:val="18"/>
              </w:rPr>
              <w:t>47</w:t>
            </w:r>
          </w:p>
        </w:tc>
        <w:tc>
          <w:tcPr>
            <w:tcW w:w="1770" w:type="dxa"/>
            <w:vMerge w:val="restart"/>
            <w:shd w:val="clear" w:color="auto" w:fill="auto"/>
            <w:noWrap/>
          </w:tcPr>
          <w:p w14:paraId="0FB5EAAF" w14:textId="77777777" w:rsidR="009C7473" w:rsidRPr="00AE4F8E" w:rsidRDefault="009C7473" w:rsidP="003B3C77">
            <w:pPr>
              <w:spacing w:before="60" w:after="60" w:line="240" w:lineRule="auto"/>
              <w:ind w:left="57" w:right="57"/>
              <w:jc w:val="center"/>
              <w:rPr>
                <w:iCs/>
                <w:sz w:val="18"/>
                <w:szCs w:val="18"/>
                <w:lang w:eastAsia="de-DE"/>
              </w:rPr>
            </w:pPr>
          </w:p>
        </w:tc>
        <w:tc>
          <w:tcPr>
            <w:tcW w:w="1778" w:type="dxa"/>
            <w:shd w:val="clear" w:color="auto" w:fill="auto"/>
            <w:noWrap/>
            <w:hideMark/>
          </w:tcPr>
          <w:p w14:paraId="50F8F199" w14:textId="77777777" w:rsidR="009C7473" w:rsidRPr="00AE4F8E" w:rsidRDefault="009C7473" w:rsidP="003B3C77">
            <w:pPr>
              <w:spacing w:before="60" w:after="60" w:line="240" w:lineRule="auto"/>
              <w:ind w:left="3" w:right="57"/>
              <w:jc w:val="center"/>
              <w:rPr>
                <w:iCs/>
                <w:sz w:val="18"/>
                <w:szCs w:val="18"/>
              </w:rPr>
            </w:pPr>
            <w:r w:rsidRPr="00AE4F8E">
              <w:rPr>
                <w:iCs/>
                <w:sz w:val="18"/>
                <w:szCs w:val="18"/>
              </w:rPr>
              <w:t>75</w:t>
            </w:r>
          </w:p>
        </w:tc>
        <w:tc>
          <w:tcPr>
            <w:tcW w:w="1771" w:type="dxa"/>
            <w:vMerge w:val="restart"/>
            <w:shd w:val="clear" w:color="auto" w:fill="auto"/>
            <w:noWrap/>
          </w:tcPr>
          <w:p w14:paraId="795952FF" w14:textId="77777777" w:rsidR="009C7473" w:rsidRPr="00AE4F8E" w:rsidRDefault="009C7473" w:rsidP="003B3C77">
            <w:pPr>
              <w:spacing w:before="60" w:after="60" w:line="240" w:lineRule="auto"/>
              <w:ind w:left="57" w:right="57"/>
              <w:jc w:val="center"/>
              <w:rPr>
                <w:iCs/>
                <w:sz w:val="18"/>
                <w:szCs w:val="18"/>
                <w:lang w:eastAsia="de-DE"/>
              </w:rPr>
            </w:pPr>
            <w:r w:rsidRPr="00AE4F8E">
              <w:rPr>
                <w:iCs/>
                <w:noProof/>
                <w:sz w:val="18"/>
                <w:szCs w:val="18"/>
              </w:rPr>
              <mc:AlternateContent>
                <mc:Choice Requires="wps">
                  <w:drawing>
                    <wp:anchor distT="0" distB="0" distL="114300" distR="114300" simplePos="0" relativeHeight="251665408" behindDoc="0" locked="0" layoutInCell="1" allowOverlap="1" wp14:anchorId="7DB4124F" wp14:editId="002F5E82">
                      <wp:simplePos x="0" y="0"/>
                      <wp:positionH relativeFrom="column">
                        <wp:posOffset>635</wp:posOffset>
                      </wp:positionH>
                      <wp:positionV relativeFrom="paragraph">
                        <wp:posOffset>3810</wp:posOffset>
                      </wp:positionV>
                      <wp:extent cx="1128713" cy="633412"/>
                      <wp:effectExtent l="0" t="0" r="33655" b="33655"/>
                      <wp:wrapNone/>
                      <wp:docPr id="2026279853" name="Connecteur droit 5"/>
                      <wp:cNvGraphicFramePr/>
                      <a:graphic xmlns:a="http://schemas.openxmlformats.org/drawingml/2006/main">
                        <a:graphicData uri="http://schemas.microsoft.com/office/word/2010/wordprocessingShape">
                          <wps:wsp>
                            <wps:cNvCnPr/>
                            <wps:spPr>
                              <a:xfrm>
                                <a:off x="0" y="0"/>
                                <a:ext cx="1128713" cy="6334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D12AD" id="Connecteur droit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pt,.3pt" to="88.9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" strokecolor="black [3040]"/>
                  </w:pict>
                </mc:Fallback>
              </mc:AlternateContent>
            </w:r>
            <w:r w:rsidRPr="00AE4F8E">
              <w:rPr>
                <w:iCs/>
                <w:noProof/>
                <w:sz w:val="18"/>
                <w:szCs w:val="18"/>
              </w:rPr>
              <mc:AlternateContent>
                <mc:Choice Requires="wps">
                  <w:drawing>
                    <wp:anchor distT="0" distB="0" distL="114300" distR="114300" simplePos="0" relativeHeight="251666432" behindDoc="0" locked="0" layoutInCell="1" allowOverlap="1" wp14:anchorId="344953CE" wp14:editId="7C20D09D">
                      <wp:simplePos x="0" y="0"/>
                      <wp:positionH relativeFrom="column">
                        <wp:posOffset>635</wp:posOffset>
                      </wp:positionH>
                      <wp:positionV relativeFrom="paragraph">
                        <wp:posOffset>3810</wp:posOffset>
                      </wp:positionV>
                      <wp:extent cx="1128395" cy="633095"/>
                      <wp:effectExtent l="0" t="0" r="33655" b="33655"/>
                      <wp:wrapNone/>
                      <wp:docPr id="1771642475" name="Connecteur droit 6"/>
                      <wp:cNvGraphicFramePr/>
                      <a:graphic xmlns:a="http://schemas.openxmlformats.org/drawingml/2006/main">
                        <a:graphicData uri="http://schemas.microsoft.com/office/word/2010/wordprocessingShape">
                          <wps:wsp>
                            <wps:cNvCnPr/>
                            <wps:spPr>
                              <a:xfrm flipV="1">
                                <a:off x="0" y="0"/>
                                <a:ext cx="1128395" cy="633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29E92" id="Connecteur droit 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5pt,.3pt" to="88.9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" strokecolor="black [3040]"/>
                  </w:pict>
                </mc:Fallback>
              </mc:AlternateContent>
            </w:r>
          </w:p>
        </w:tc>
      </w:tr>
      <w:tr w:rsidR="009C7473" w:rsidRPr="00FC1CAE" w14:paraId="2180C2F3" w14:textId="77777777" w:rsidTr="003B3C77">
        <w:tc>
          <w:tcPr>
            <w:tcW w:w="1479" w:type="dxa"/>
            <w:shd w:val="clear" w:color="auto" w:fill="808080" w:themeFill="background1" w:themeFillShade="80"/>
            <w:noWrap/>
            <w:hideMark/>
          </w:tcPr>
          <w:p w14:paraId="79A5B5D2"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6</w:t>
            </w:r>
          </w:p>
        </w:tc>
        <w:tc>
          <w:tcPr>
            <w:tcW w:w="1706" w:type="dxa"/>
            <w:shd w:val="clear" w:color="auto" w:fill="808080" w:themeFill="background1" w:themeFillShade="80"/>
            <w:noWrap/>
            <w:hideMark/>
          </w:tcPr>
          <w:p w14:paraId="653D2DCD"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47</w:t>
            </w:r>
          </w:p>
        </w:tc>
        <w:tc>
          <w:tcPr>
            <w:tcW w:w="1770" w:type="dxa"/>
            <w:vMerge/>
            <w:shd w:val="clear" w:color="auto" w:fill="auto"/>
            <w:noWrap/>
            <w:hideMark/>
          </w:tcPr>
          <w:p w14:paraId="7712FCB1" w14:textId="77777777" w:rsidR="009C7473" w:rsidRPr="00AE4F8E" w:rsidRDefault="009C7473" w:rsidP="003B3C77">
            <w:pPr>
              <w:spacing w:before="60" w:after="60" w:line="240" w:lineRule="auto"/>
              <w:ind w:left="57" w:right="57"/>
              <w:jc w:val="center"/>
              <w:rPr>
                <w:iCs/>
                <w:sz w:val="18"/>
                <w:szCs w:val="18"/>
                <w:lang w:eastAsia="de-DE"/>
              </w:rPr>
            </w:pPr>
          </w:p>
        </w:tc>
        <w:tc>
          <w:tcPr>
            <w:tcW w:w="1778" w:type="dxa"/>
            <w:shd w:val="clear" w:color="auto" w:fill="808080" w:themeFill="background1" w:themeFillShade="80"/>
            <w:noWrap/>
            <w:hideMark/>
          </w:tcPr>
          <w:p w14:paraId="2E750FBB" w14:textId="77777777" w:rsidR="009C7473" w:rsidRPr="00AE4F8E" w:rsidRDefault="009C7473" w:rsidP="003B3C77">
            <w:pPr>
              <w:spacing w:before="60" w:after="60" w:line="240" w:lineRule="auto"/>
              <w:ind w:left="3" w:right="57"/>
              <w:jc w:val="center"/>
              <w:rPr>
                <w:iCs/>
                <w:sz w:val="18"/>
                <w:szCs w:val="18"/>
              </w:rPr>
            </w:pPr>
            <w:r w:rsidRPr="00AE4F8E">
              <w:rPr>
                <w:iCs/>
                <w:sz w:val="18"/>
                <w:szCs w:val="18"/>
              </w:rPr>
              <w:t>75</w:t>
            </w:r>
          </w:p>
        </w:tc>
        <w:tc>
          <w:tcPr>
            <w:tcW w:w="1771" w:type="dxa"/>
            <w:vMerge/>
            <w:shd w:val="clear" w:color="auto" w:fill="auto"/>
            <w:noWrap/>
            <w:hideMark/>
          </w:tcPr>
          <w:p w14:paraId="5BE95578" w14:textId="77777777" w:rsidR="009C7473" w:rsidRPr="00AE4F8E" w:rsidRDefault="009C7473" w:rsidP="003B3C77">
            <w:pPr>
              <w:spacing w:before="60" w:after="60" w:line="240" w:lineRule="auto"/>
              <w:ind w:left="57" w:right="57"/>
              <w:jc w:val="center"/>
              <w:rPr>
                <w:iCs/>
                <w:sz w:val="18"/>
                <w:szCs w:val="18"/>
                <w:lang w:eastAsia="de-DE"/>
              </w:rPr>
            </w:pPr>
          </w:p>
        </w:tc>
      </w:tr>
      <w:tr w:rsidR="009C7473" w:rsidRPr="00FC1CAE" w14:paraId="0BD362E2" w14:textId="77777777" w:rsidTr="003B3C77">
        <w:tc>
          <w:tcPr>
            <w:tcW w:w="1479" w:type="dxa"/>
            <w:shd w:val="clear" w:color="auto" w:fill="auto"/>
            <w:noWrap/>
            <w:hideMark/>
          </w:tcPr>
          <w:p w14:paraId="63C39C66"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6 &lt; v ≤ 20</w:t>
            </w:r>
          </w:p>
        </w:tc>
        <w:tc>
          <w:tcPr>
            <w:tcW w:w="1706" w:type="dxa"/>
            <w:shd w:val="clear" w:color="auto" w:fill="auto"/>
            <w:noWrap/>
            <w:hideMark/>
          </w:tcPr>
          <w:p w14:paraId="6253D0C4" w14:textId="77777777" w:rsidR="009C7473" w:rsidRPr="00AE4F8E" w:rsidRDefault="009C7473" w:rsidP="003B3C77">
            <w:pPr>
              <w:spacing w:before="60" w:after="60" w:line="240" w:lineRule="auto"/>
              <w:ind w:left="57" w:right="57"/>
              <w:jc w:val="center"/>
              <w:rPr>
                <w:iCs/>
                <w:sz w:val="18"/>
                <w:szCs w:val="18"/>
              </w:rPr>
            </w:pPr>
            <w:r w:rsidRPr="00AE4F8E">
              <w:rPr>
                <w:iCs/>
                <w:sz w:val="18"/>
                <w:szCs w:val="18"/>
              </w:rPr>
              <w:t>47</w:t>
            </w:r>
          </w:p>
        </w:tc>
        <w:tc>
          <w:tcPr>
            <w:tcW w:w="1770" w:type="dxa"/>
            <w:vMerge/>
            <w:shd w:val="clear" w:color="auto" w:fill="auto"/>
            <w:noWrap/>
            <w:hideMark/>
          </w:tcPr>
          <w:p w14:paraId="447CD5A1" w14:textId="77777777" w:rsidR="009C7473" w:rsidRPr="00AE4F8E" w:rsidRDefault="009C7473" w:rsidP="003B3C77">
            <w:pPr>
              <w:spacing w:before="60" w:after="60" w:line="240" w:lineRule="auto"/>
              <w:ind w:left="57" w:right="57"/>
              <w:jc w:val="center"/>
              <w:rPr>
                <w:iCs/>
                <w:sz w:val="18"/>
                <w:szCs w:val="18"/>
                <w:lang w:eastAsia="de-DE"/>
              </w:rPr>
            </w:pPr>
          </w:p>
        </w:tc>
        <w:tc>
          <w:tcPr>
            <w:tcW w:w="1778" w:type="dxa"/>
            <w:shd w:val="clear" w:color="auto" w:fill="auto"/>
            <w:noWrap/>
            <w:hideMark/>
          </w:tcPr>
          <w:p w14:paraId="041C66F2" w14:textId="77777777" w:rsidR="009C7473" w:rsidRPr="00AE4F8E" w:rsidRDefault="009C7473" w:rsidP="003B3C77">
            <w:pPr>
              <w:spacing w:before="60" w:after="60" w:line="240" w:lineRule="auto"/>
              <w:ind w:left="3" w:right="57"/>
              <w:jc w:val="center"/>
              <w:rPr>
                <w:iCs/>
                <w:sz w:val="18"/>
                <w:szCs w:val="18"/>
              </w:rPr>
            </w:pPr>
            <w:r w:rsidRPr="00AE4F8E">
              <w:rPr>
                <w:iCs/>
                <w:sz w:val="18"/>
                <w:szCs w:val="18"/>
              </w:rPr>
              <w:t>75</w:t>
            </w:r>
          </w:p>
        </w:tc>
        <w:tc>
          <w:tcPr>
            <w:tcW w:w="1771" w:type="dxa"/>
            <w:vMerge/>
            <w:shd w:val="clear" w:color="auto" w:fill="auto"/>
            <w:noWrap/>
            <w:hideMark/>
          </w:tcPr>
          <w:p w14:paraId="50A60324" w14:textId="77777777" w:rsidR="009C7473" w:rsidRPr="00AE4F8E" w:rsidRDefault="009C7473" w:rsidP="003B3C77">
            <w:pPr>
              <w:spacing w:before="60" w:after="60" w:line="240" w:lineRule="auto"/>
              <w:ind w:left="57" w:right="57"/>
              <w:jc w:val="center"/>
              <w:rPr>
                <w:iCs/>
                <w:sz w:val="18"/>
                <w:szCs w:val="18"/>
                <w:lang w:eastAsia="de-DE"/>
              </w:rPr>
            </w:pPr>
          </w:p>
        </w:tc>
      </w:tr>
    </w:tbl>
    <w:p w14:paraId="478533AB" w14:textId="77777777" w:rsidR="009C7473" w:rsidRPr="00AE4F8E" w:rsidRDefault="009C7473" w:rsidP="009C7473">
      <w:pPr>
        <w:pStyle w:val="SingleTxtG"/>
        <w:spacing w:before="120"/>
        <w:rPr>
          <w:i/>
          <w:iCs/>
        </w:rPr>
      </w:pPr>
      <w:r w:rsidRPr="00AE4F8E">
        <w:rPr>
          <w:i/>
          <w:iCs/>
        </w:rPr>
        <w:t>Légende des tableaux 2a et 2b</w:t>
      </w:r>
    </w:p>
    <w:tbl>
      <w:tblPr>
        <w:tblW w:w="8505" w:type="dxa"/>
        <w:tblInd w:w="1134" w:type="dxa"/>
        <w:tblLayout w:type="fixed"/>
        <w:tblCellMar>
          <w:left w:w="70" w:type="dxa"/>
          <w:right w:w="70" w:type="dxa"/>
        </w:tblCellMar>
        <w:tblLook w:val="04A0" w:firstRow="1" w:lastRow="0" w:firstColumn="1" w:lastColumn="0" w:noHBand="0" w:noVBand="1"/>
      </w:tblPr>
      <w:tblGrid>
        <w:gridCol w:w="1444"/>
        <w:gridCol w:w="7061"/>
      </w:tblGrid>
      <w:tr w:rsidR="009C7473" w:rsidRPr="001914B6" w14:paraId="05008B65" w14:textId="77777777" w:rsidTr="00134424">
        <w:tc>
          <w:tcPr>
            <w:tcW w:w="144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C1C1078" w14:textId="77777777" w:rsidR="009C7473" w:rsidRPr="00AE4F8E" w:rsidRDefault="009C7473" w:rsidP="003B3C77">
            <w:pPr>
              <w:suppressAutoHyphens w:val="0"/>
              <w:spacing w:line="240" w:lineRule="auto"/>
              <w:jc w:val="center"/>
              <w:rPr>
                <w:color w:val="000000"/>
                <w:sz w:val="18"/>
                <w:szCs w:val="18"/>
              </w:rPr>
            </w:pPr>
            <w:r w:rsidRPr="00AE4F8E">
              <w:t>##</w:t>
            </w:r>
          </w:p>
        </w:tc>
        <w:tc>
          <w:tcPr>
            <w:tcW w:w="7061" w:type="dxa"/>
            <w:tcBorders>
              <w:top w:val="nil"/>
              <w:left w:val="nil"/>
              <w:bottom w:val="nil"/>
              <w:right w:val="nil"/>
            </w:tcBorders>
            <w:shd w:val="clear" w:color="auto" w:fill="auto"/>
            <w:noWrap/>
            <w:vAlign w:val="center"/>
            <w:hideMark/>
          </w:tcPr>
          <w:p w14:paraId="3BB0B445" w14:textId="77777777" w:rsidR="009C7473" w:rsidRPr="00AE4F8E" w:rsidRDefault="009C7473" w:rsidP="003B3C77">
            <w:pPr>
              <w:suppressAutoHyphens w:val="0"/>
              <w:spacing w:line="240" w:lineRule="auto"/>
              <w:jc w:val="both"/>
              <w:rPr>
                <w:color w:val="000000"/>
                <w:sz w:val="18"/>
                <w:szCs w:val="18"/>
              </w:rPr>
            </w:pPr>
            <w:r w:rsidRPr="00AE4F8E">
              <w:rPr>
                <w:sz w:val="18"/>
                <w:szCs w:val="18"/>
              </w:rPr>
              <w:t>Les essais doivent être réalisés lors de l</w:t>
            </w:r>
            <w:r>
              <w:rPr>
                <w:sz w:val="18"/>
                <w:szCs w:val="18"/>
              </w:rPr>
              <w:t>’</w:t>
            </w:r>
            <w:r w:rsidRPr="00AE4F8E">
              <w:rPr>
                <w:sz w:val="18"/>
                <w:szCs w:val="18"/>
              </w:rPr>
              <w:t>homologation de type et les résultats doivent être notés dans le procès-verbal d</w:t>
            </w:r>
            <w:r>
              <w:rPr>
                <w:sz w:val="18"/>
                <w:szCs w:val="18"/>
              </w:rPr>
              <w:t>’</w:t>
            </w:r>
            <w:r w:rsidRPr="00AE4F8E">
              <w:rPr>
                <w:sz w:val="18"/>
                <w:szCs w:val="18"/>
              </w:rPr>
              <w:t>essai.</w:t>
            </w:r>
          </w:p>
        </w:tc>
      </w:tr>
      <w:tr w:rsidR="009C7473" w:rsidRPr="00134424" w14:paraId="5BE19A61" w14:textId="77777777" w:rsidTr="00134424">
        <w:tc>
          <w:tcPr>
            <w:tcW w:w="1444" w:type="dxa"/>
            <w:tcBorders>
              <w:top w:val="nil"/>
              <w:left w:val="nil"/>
              <w:bottom w:val="nil"/>
              <w:right w:val="nil"/>
            </w:tcBorders>
            <w:shd w:val="clear" w:color="auto" w:fill="auto"/>
            <w:noWrap/>
            <w:vAlign w:val="center"/>
            <w:hideMark/>
          </w:tcPr>
          <w:p w14:paraId="00F04A62" w14:textId="77777777" w:rsidR="009C7473" w:rsidRPr="00134424" w:rsidRDefault="009C7473" w:rsidP="00134424">
            <w:pPr>
              <w:suppressAutoHyphens w:val="0"/>
              <w:spacing w:after="40" w:line="240" w:lineRule="auto"/>
              <w:jc w:val="center"/>
              <w:rPr>
                <w:color w:val="000000"/>
                <w:sz w:val="3"/>
                <w:szCs w:val="3"/>
                <w:lang w:eastAsia="de-DE"/>
              </w:rPr>
            </w:pPr>
          </w:p>
        </w:tc>
        <w:tc>
          <w:tcPr>
            <w:tcW w:w="7061" w:type="dxa"/>
            <w:tcBorders>
              <w:top w:val="nil"/>
              <w:left w:val="nil"/>
              <w:bottom w:val="nil"/>
              <w:right w:val="nil"/>
            </w:tcBorders>
            <w:shd w:val="clear" w:color="auto" w:fill="auto"/>
            <w:noWrap/>
            <w:vAlign w:val="center"/>
            <w:hideMark/>
          </w:tcPr>
          <w:p w14:paraId="1D6236EB" w14:textId="77777777" w:rsidR="009C7473" w:rsidRPr="00134424" w:rsidRDefault="009C7473" w:rsidP="00134424">
            <w:pPr>
              <w:suppressAutoHyphens w:val="0"/>
              <w:spacing w:after="40" w:line="240" w:lineRule="auto"/>
              <w:jc w:val="both"/>
              <w:rPr>
                <w:sz w:val="3"/>
                <w:szCs w:val="3"/>
                <w:lang w:eastAsia="de-DE"/>
              </w:rPr>
            </w:pPr>
          </w:p>
        </w:tc>
      </w:tr>
      <w:tr w:rsidR="009C7473" w:rsidRPr="001914B6" w14:paraId="6E51CDB7" w14:textId="77777777" w:rsidTr="00134424">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C6BBD" w14:textId="77777777" w:rsidR="009C7473" w:rsidRPr="00AE4F8E" w:rsidRDefault="009C7473" w:rsidP="003B3C77">
            <w:pPr>
              <w:suppressAutoHyphens w:val="0"/>
              <w:spacing w:line="240" w:lineRule="auto"/>
              <w:jc w:val="center"/>
              <w:rPr>
                <w:color w:val="000000"/>
                <w:sz w:val="18"/>
                <w:szCs w:val="18"/>
              </w:rPr>
            </w:pPr>
            <w:r w:rsidRPr="00AE4F8E">
              <w:t>##</w:t>
            </w:r>
          </w:p>
        </w:tc>
        <w:tc>
          <w:tcPr>
            <w:tcW w:w="7061" w:type="dxa"/>
            <w:tcBorders>
              <w:top w:val="nil"/>
              <w:left w:val="nil"/>
              <w:bottom w:val="nil"/>
              <w:right w:val="nil"/>
            </w:tcBorders>
            <w:shd w:val="clear" w:color="auto" w:fill="auto"/>
            <w:noWrap/>
            <w:vAlign w:val="center"/>
            <w:hideMark/>
          </w:tcPr>
          <w:p w14:paraId="20EE3AC8" w14:textId="77777777" w:rsidR="009C7473" w:rsidRPr="00AE4F8E" w:rsidRDefault="009C7473" w:rsidP="003B3C77">
            <w:pPr>
              <w:suppressAutoHyphens w:val="0"/>
              <w:spacing w:line="240" w:lineRule="auto"/>
              <w:jc w:val="both"/>
              <w:rPr>
                <w:color w:val="000000"/>
                <w:sz w:val="18"/>
                <w:szCs w:val="18"/>
              </w:rPr>
            </w:pPr>
            <w:r w:rsidRPr="00AE4F8E">
              <w:rPr>
                <w:sz w:val="18"/>
                <w:szCs w:val="18"/>
              </w:rPr>
              <w:t xml:space="preserve">La conformité aux prescriptions du Règlement peut être établie par une attestation </w:t>
            </w:r>
            <w:r w:rsidRPr="00AE4F8E">
              <w:rPr>
                <w:sz w:val="18"/>
                <w:szCs w:val="18"/>
              </w:rPr>
              <w:br/>
              <w:t>du constructeur.</w:t>
            </w:r>
          </w:p>
        </w:tc>
      </w:tr>
      <w:tr w:rsidR="00134424" w:rsidRPr="00134424" w14:paraId="138D8558" w14:textId="77777777" w:rsidTr="00134424">
        <w:tc>
          <w:tcPr>
            <w:tcW w:w="1444" w:type="dxa"/>
            <w:tcBorders>
              <w:top w:val="nil"/>
              <w:left w:val="nil"/>
              <w:bottom w:val="nil"/>
              <w:right w:val="nil"/>
            </w:tcBorders>
            <w:shd w:val="clear" w:color="auto" w:fill="auto"/>
            <w:noWrap/>
            <w:vAlign w:val="center"/>
            <w:hideMark/>
          </w:tcPr>
          <w:p w14:paraId="0DAD5933" w14:textId="77777777" w:rsidR="00134424" w:rsidRPr="00134424" w:rsidRDefault="00134424" w:rsidP="003B3C77">
            <w:pPr>
              <w:suppressAutoHyphens w:val="0"/>
              <w:spacing w:after="40" w:line="240" w:lineRule="auto"/>
              <w:jc w:val="center"/>
              <w:rPr>
                <w:color w:val="000000"/>
                <w:sz w:val="3"/>
                <w:szCs w:val="3"/>
                <w:lang w:eastAsia="de-DE"/>
              </w:rPr>
            </w:pPr>
          </w:p>
        </w:tc>
        <w:tc>
          <w:tcPr>
            <w:tcW w:w="7061" w:type="dxa"/>
            <w:tcBorders>
              <w:top w:val="nil"/>
              <w:left w:val="nil"/>
              <w:bottom w:val="nil"/>
              <w:right w:val="nil"/>
            </w:tcBorders>
            <w:shd w:val="clear" w:color="auto" w:fill="auto"/>
            <w:noWrap/>
            <w:vAlign w:val="center"/>
            <w:hideMark/>
          </w:tcPr>
          <w:p w14:paraId="4E43A13D" w14:textId="77777777" w:rsidR="00134424" w:rsidRPr="00134424" w:rsidRDefault="00134424" w:rsidP="003B3C77">
            <w:pPr>
              <w:suppressAutoHyphens w:val="0"/>
              <w:spacing w:after="40" w:line="240" w:lineRule="auto"/>
              <w:jc w:val="both"/>
              <w:rPr>
                <w:sz w:val="3"/>
                <w:szCs w:val="3"/>
                <w:lang w:eastAsia="de-DE"/>
              </w:rPr>
            </w:pPr>
          </w:p>
        </w:tc>
      </w:tr>
      <w:tr w:rsidR="009C7473" w:rsidRPr="001914B6" w14:paraId="269EDC37" w14:textId="77777777" w:rsidTr="00134424">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C0723" w14:textId="77777777" w:rsidR="009C7473" w:rsidRPr="00AE4F8E" w:rsidRDefault="009C7473" w:rsidP="003B3C77">
            <w:pPr>
              <w:suppressAutoHyphens w:val="0"/>
              <w:spacing w:line="240" w:lineRule="auto"/>
              <w:jc w:val="center"/>
              <w:rPr>
                <w:color w:val="000000"/>
                <w:sz w:val="18"/>
                <w:szCs w:val="18"/>
                <w:lang w:eastAsia="de-DE"/>
              </w:rPr>
            </w:pPr>
            <w:r w:rsidRPr="00AE4F8E">
              <w:rPr>
                <w:color w:val="000000"/>
                <w:sz w:val="18"/>
                <w:szCs w:val="18"/>
                <w:lang w:eastAsia="de-DE"/>
              </w:rPr>
              <w:t>-</w:t>
            </w:r>
          </w:p>
        </w:tc>
        <w:tc>
          <w:tcPr>
            <w:tcW w:w="7061" w:type="dxa"/>
            <w:tcBorders>
              <w:top w:val="nil"/>
              <w:left w:val="nil"/>
              <w:bottom w:val="nil"/>
              <w:right w:val="nil"/>
            </w:tcBorders>
            <w:shd w:val="clear" w:color="auto" w:fill="auto"/>
            <w:noWrap/>
            <w:vAlign w:val="center"/>
            <w:hideMark/>
          </w:tcPr>
          <w:p w14:paraId="3D7AAF2B" w14:textId="77777777" w:rsidR="009C7473" w:rsidRPr="00AE4F8E" w:rsidRDefault="009C7473" w:rsidP="003B3C77">
            <w:pPr>
              <w:suppressAutoHyphens w:val="0"/>
              <w:spacing w:line="240" w:lineRule="auto"/>
              <w:jc w:val="both"/>
              <w:rPr>
                <w:color w:val="000000"/>
                <w:sz w:val="18"/>
                <w:szCs w:val="18"/>
              </w:rPr>
            </w:pPr>
            <w:r w:rsidRPr="00AE4F8E">
              <w:rPr>
                <w:sz w:val="18"/>
                <w:szCs w:val="18"/>
              </w:rPr>
              <w:t>Aucun niveau de pression acoustique minimal n</w:t>
            </w:r>
            <w:r>
              <w:rPr>
                <w:sz w:val="18"/>
                <w:szCs w:val="18"/>
              </w:rPr>
              <w:t>’</w:t>
            </w:r>
            <w:r w:rsidRPr="00AE4F8E">
              <w:rPr>
                <w:sz w:val="18"/>
                <w:szCs w:val="18"/>
              </w:rPr>
              <w:t>est requis pour le son émis par le système avertisseur sonore.</w:t>
            </w:r>
          </w:p>
        </w:tc>
      </w:tr>
      <w:tr w:rsidR="00134424" w:rsidRPr="00134424" w14:paraId="682BDE94" w14:textId="77777777" w:rsidTr="00134424">
        <w:tc>
          <w:tcPr>
            <w:tcW w:w="1444" w:type="dxa"/>
            <w:tcBorders>
              <w:top w:val="nil"/>
              <w:left w:val="nil"/>
              <w:bottom w:val="nil"/>
              <w:right w:val="nil"/>
            </w:tcBorders>
            <w:shd w:val="clear" w:color="auto" w:fill="auto"/>
            <w:noWrap/>
            <w:vAlign w:val="center"/>
            <w:hideMark/>
          </w:tcPr>
          <w:p w14:paraId="37412ED3" w14:textId="77777777" w:rsidR="00134424" w:rsidRPr="00134424" w:rsidRDefault="00134424" w:rsidP="003B3C77">
            <w:pPr>
              <w:suppressAutoHyphens w:val="0"/>
              <w:spacing w:after="40" w:line="240" w:lineRule="auto"/>
              <w:jc w:val="center"/>
              <w:rPr>
                <w:color w:val="000000"/>
                <w:sz w:val="3"/>
                <w:szCs w:val="3"/>
                <w:lang w:eastAsia="de-DE"/>
              </w:rPr>
            </w:pPr>
          </w:p>
        </w:tc>
        <w:tc>
          <w:tcPr>
            <w:tcW w:w="7061" w:type="dxa"/>
            <w:tcBorders>
              <w:top w:val="nil"/>
              <w:left w:val="nil"/>
              <w:bottom w:val="nil"/>
              <w:right w:val="nil"/>
            </w:tcBorders>
            <w:shd w:val="clear" w:color="auto" w:fill="auto"/>
            <w:noWrap/>
            <w:vAlign w:val="center"/>
            <w:hideMark/>
          </w:tcPr>
          <w:p w14:paraId="5AAE34C9" w14:textId="77777777" w:rsidR="00134424" w:rsidRPr="00134424" w:rsidRDefault="00134424" w:rsidP="003B3C77">
            <w:pPr>
              <w:suppressAutoHyphens w:val="0"/>
              <w:spacing w:after="40" w:line="240" w:lineRule="auto"/>
              <w:jc w:val="both"/>
              <w:rPr>
                <w:sz w:val="3"/>
                <w:szCs w:val="3"/>
                <w:lang w:eastAsia="de-DE"/>
              </w:rPr>
            </w:pPr>
          </w:p>
        </w:tc>
      </w:tr>
      <w:tr w:rsidR="009C7473" w:rsidRPr="001914B6" w14:paraId="34F61D23" w14:textId="77777777" w:rsidTr="00134424">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029F6" w14:textId="77777777" w:rsidR="009C7473" w:rsidRPr="00AE4F8E" w:rsidRDefault="009C7473" w:rsidP="003B3C77">
            <w:pPr>
              <w:suppressAutoHyphens w:val="0"/>
              <w:spacing w:line="240" w:lineRule="auto"/>
              <w:jc w:val="center"/>
              <w:rPr>
                <w:color w:val="000000"/>
                <w:sz w:val="18"/>
                <w:szCs w:val="18"/>
              </w:rPr>
            </w:pPr>
            <w:r w:rsidRPr="00AE4F8E">
              <w:t>x</w:t>
            </w:r>
          </w:p>
        </w:tc>
        <w:tc>
          <w:tcPr>
            <w:tcW w:w="7061" w:type="dxa"/>
            <w:tcBorders>
              <w:top w:val="nil"/>
              <w:left w:val="nil"/>
              <w:bottom w:val="nil"/>
              <w:right w:val="nil"/>
            </w:tcBorders>
            <w:shd w:val="clear" w:color="auto" w:fill="auto"/>
            <w:noWrap/>
            <w:vAlign w:val="center"/>
            <w:hideMark/>
          </w:tcPr>
          <w:p w14:paraId="7806B90D" w14:textId="77777777" w:rsidR="009C7473" w:rsidRPr="00AE4F8E" w:rsidRDefault="009C7473" w:rsidP="003B3C77">
            <w:pPr>
              <w:suppressAutoHyphens w:val="0"/>
              <w:spacing w:line="240" w:lineRule="auto"/>
              <w:jc w:val="both"/>
              <w:rPr>
                <w:color w:val="000000"/>
                <w:sz w:val="18"/>
                <w:szCs w:val="18"/>
              </w:rPr>
            </w:pPr>
            <w:r w:rsidRPr="00AE4F8E">
              <w:rPr>
                <w:sz w:val="18"/>
                <w:szCs w:val="18"/>
              </w:rPr>
              <w:t>Le système avertisseur sonore ne doit émettre aucun son.</w:t>
            </w:r>
          </w:p>
        </w:tc>
      </w:tr>
    </w:tbl>
    <w:p w14:paraId="60C89377" w14:textId="5EB527AD" w:rsidR="009C7473" w:rsidRPr="00BE1059" w:rsidRDefault="009C7473" w:rsidP="009C7473">
      <w:pPr>
        <w:pStyle w:val="Titre1"/>
        <w:spacing w:before="240" w:after="120"/>
        <w:rPr>
          <w:b/>
          <w:bCs/>
        </w:rPr>
      </w:pPr>
      <w:r w:rsidRPr="00BE1059">
        <w:t xml:space="preserve">Tableau </w:t>
      </w:r>
      <w:r w:rsidRPr="00AE4F8E">
        <w:t>3</w:t>
      </w:r>
      <w:r w:rsidRPr="00BE1059">
        <w:br/>
      </w:r>
      <w:r w:rsidRPr="00BE1059">
        <w:rPr>
          <w:b/>
          <w:bCs/>
        </w:rPr>
        <w:t>Prescriptions relatives aux niveaux sonores minimaux par bandes de tiers d</w:t>
      </w:r>
      <w:r>
        <w:rPr>
          <w:b/>
          <w:bCs/>
        </w:rPr>
        <w:t>’</w:t>
      </w:r>
      <w:r w:rsidRPr="00BE1059">
        <w:rPr>
          <w:b/>
          <w:bCs/>
        </w:rPr>
        <w:t xml:space="preserve">octave </w:t>
      </w:r>
      <w:r w:rsidR="00B4598A">
        <w:rPr>
          <w:b/>
          <w:bCs/>
        </w:rPr>
        <w:br/>
      </w:r>
      <w:r w:rsidRPr="00B4598A">
        <w:rPr>
          <w:sz w:val="16"/>
          <w:szCs w:val="16"/>
        </w:rPr>
        <w:t>(</w:t>
      </w:r>
      <w:r w:rsidR="00B4598A">
        <w:rPr>
          <w:sz w:val="16"/>
          <w:szCs w:val="16"/>
        </w:rPr>
        <w:t>E</w:t>
      </w:r>
      <w:r w:rsidRPr="00B4598A">
        <w:rPr>
          <w:sz w:val="16"/>
          <w:szCs w:val="16"/>
        </w:rPr>
        <w:t>n dB(A))</w:t>
      </w:r>
      <w:r w:rsidR="00B4598A">
        <w:rPr>
          <w:b/>
          <w:bCs/>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1"/>
        <w:gridCol w:w="1177"/>
        <w:gridCol w:w="2511"/>
        <w:gridCol w:w="2512"/>
      </w:tblGrid>
      <w:tr w:rsidR="009C7473" w:rsidRPr="00585E16" w14:paraId="47C22C42" w14:textId="77777777" w:rsidTr="00B4598A">
        <w:trPr>
          <w:cantSplit/>
          <w:trHeight w:val="697"/>
          <w:tblHeader/>
          <w:jc w:val="center"/>
        </w:trPr>
        <w:tc>
          <w:tcPr>
            <w:tcW w:w="2292" w:type="dxa"/>
            <w:gridSpan w:val="2"/>
            <w:tcBorders>
              <w:top w:val="single" w:sz="8" w:space="0" w:color="auto"/>
            </w:tcBorders>
            <w:shd w:val="clear" w:color="auto" w:fill="auto"/>
            <w:vAlign w:val="bottom"/>
            <w:hideMark/>
          </w:tcPr>
          <w:p w14:paraId="09CE2E93" w14:textId="77777777" w:rsidR="009C7473" w:rsidRPr="00AE4F8E" w:rsidRDefault="009C7473" w:rsidP="003B3C77">
            <w:pPr>
              <w:suppressAutoHyphens w:val="0"/>
              <w:spacing w:before="60" w:after="60" w:line="240" w:lineRule="auto"/>
              <w:ind w:left="57" w:right="57"/>
              <w:jc w:val="center"/>
              <w:rPr>
                <w:i/>
                <w:sz w:val="16"/>
                <w:szCs w:val="16"/>
              </w:rPr>
            </w:pPr>
            <w:r w:rsidRPr="00AE4F8E">
              <w:rPr>
                <w:i/>
                <w:sz w:val="16"/>
                <w:szCs w:val="16"/>
              </w:rPr>
              <w:t>Fréquence en Hz</w:t>
            </w:r>
          </w:p>
        </w:tc>
        <w:tc>
          <w:tcPr>
            <w:tcW w:w="2450" w:type="dxa"/>
            <w:tcBorders>
              <w:top w:val="single" w:sz="8" w:space="0" w:color="auto"/>
            </w:tcBorders>
            <w:shd w:val="clear" w:color="auto" w:fill="auto"/>
            <w:vAlign w:val="bottom"/>
            <w:hideMark/>
          </w:tcPr>
          <w:p w14:paraId="45DD77EC" w14:textId="77777777" w:rsidR="009C7473" w:rsidRPr="00AE4F8E" w:rsidRDefault="009C7473" w:rsidP="003B3C77">
            <w:pPr>
              <w:suppressAutoHyphens w:val="0"/>
              <w:spacing w:before="60" w:after="60" w:line="240" w:lineRule="auto"/>
              <w:ind w:left="57" w:right="57"/>
              <w:jc w:val="center"/>
              <w:rPr>
                <w:i/>
                <w:sz w:val="16"/>
                <w:szCs w:val="16"/>
              </w:rPr>
            </w:pPr>
            <w:r w:rsidRPr="00AE4F8E">
              <w:rPr>
                <w:i/>
                <w:sz w:val="16"/>
                <w:szCs w:val="16"/>
              </w:rPr>
              <w:t xml:space="preserve">Essai à vitesse stabilisée </w:t>
            </w:r>
            <w:r w:rsidRPr="00AE4F8E">
              <w:rPr>
                <w:i/>
                <w:sz w:val="16"/>
                <w:szCs w:val="16"/>
              </w:rPr>
              <w:br/>
              <w:t xml:space="preserve">(par. 3.3.2) </w:t>
            </w:r>
            <w:r w:rsidRPr="00AE4F8E">
              <w:rPr>
                <w:i/>
                <w:sz w:val="16"/>
                <w:szCs w:val="16"/>
              </w:rPr>
              <w:br/>
              <w:t>10 km/h</w:t>
            </w:r>
          </w:p>
        </w:tc>
        <w:tc>
          <w:tcPr>
            <w:tcW w:w="2451" w:type="dxa"/>
            <w:tcBorders>
              <w:top w:val="single" w:sz="8" w:space="0" w:color="auto"/>
            </w:tcBorders>
            <w:shd w:val="clear" w:color="auto" w:fill="auto"/>
            <w:vAlign w:val="bottom"/>
            <w:hideMark/>
          </w:tcPr>
          <w:p w14:paraId="5C4E6D41" w14:textId="77777777" w:rsidR="009C7473" w:rsidRPr="00AE4F8E" w:rsidRDefault="009C7473" w:rsidP="003B3C77">
            <w:pPr>
              <w:suppressAutoHyphens w:val="0"/>
              <w:spacing w:before="60" w:after="60" w:line="240" w:lineRule="auto"/>
              <w:ind w:left="57" w:right="57"/>
              <w:jc w:val="center"/>
              <w:rPr>
                <w:i/>
                <w:sz w:val="16"/>
                <w:szCs w:val="16"/>
              </w:rPr>
            </w:pPr>
            <w:r w:rsidRPr="00AE4F8E">
              <w:rPr>
                <w:i/>
                <w:sz w:val="16"/>
                <w:szCs w:val="16"/>
              </w:rPr>
              <w:t xml:space="preserve">Essai à vitesse stabilisée </w:t>
            </w:r>
            <w:r w:rsidRPr="00AE4F8E">
              <w:rPr>
                <w:i/>
                <w:sz w:val="16"/>
                <w:szCs w:val="16"/>
              </w:rPr>
              <w:br/>
              <w:t xml:space="preserve">(par. 3.3.2) </w:t>
            </w:r>
            <w:r w:rsidRPr="00AE4F8E">
              <w:rPr>
                <w:i/>
                <w:sz w:val="16"/>
                <w:szCs w:val="16"/>
              </w:rPr>
              <w:br/>
              <w:t>20 km/h</w:t>
            </w:r>
          </w:p>
        </w:tc>
      </w:tr>
      <w:tr w:rsidR="009C7473" w:rsidRPr="00BE1059" w14:paraId="6277C786" w14:textId="77777777" w:rsidTr="00B4598A">
        <w:trPr>
          <w:cantSplit/>
          <w:trHeight w:val="286"/>
          <w:jc w:val="center"/>
        </w:trPr>
        <w:tc>
          <w:tcPr>
            <w:tcW w:w="1143" w:type="dxa"/>
            <w:vMerge w:val="restart"/>
            <w:tcBorders>
              <w:top w:val="single" w:sz="8" w:space="0" w:color="auto"/>
            </w:tcBorders>
            <w:shd w:val="clear" w:color="auto" w:fill="auto"/>
            <w:textDirection w:val="btLr"/>
            <w:vAlign w:val="center"/>
            <w:hideMark/>
          </w:tcPr>
          <w:p w14:paraId="7F28AB0D" w14:textId="77777777" w:rsidR="009C7473" w:rsidRPr="00BE1059" w:rsidRDefault="009C7473" w:rsidP="003B3C77">
            <w:pPr>
              <w:suppressAutoHyphens w:val="0"/>
              <w:spacing w:before="60" w:after="60" w:line="240" w:lineRule="auto"/>
              <w:ind w:left="57" w:right="57"/>
              <w:jc w:val="center"/>
              <w:rPr>
                <w:sz w:val="18"/>
                <w:szCs w:val="18"/>
              </w:rPr>
            </w:pPr>
            <w:r w:rsidRPr="00BE1059">
              <w:rPr>
                <w:sz w:val="18"/>
                <w:szCs w:val="18"/>
              </w:rPr>
              <w:t>Bandes de tiers d</w:t>
            </w:r>
            <w:r>
              <w:rPr>
                <w:sz w:val="18"/>
                <w:szCs w:val="18"/>
              </w:rPr>
              <w:t>’</w:t>
            </w:r>
            <w:r w:rsidRPr="00BE1059">
              <w:rPr>
                <w:sz w:val="18"/>
                <w:szCs w:val="18"/>
              </w:rPr>
              <w:t>octave</w:t>
            </w:r>
          </w:p>
        </w:tc>
        <w:tc>
          <w:tcPr>
            <w:tcW w:w="1149" w:type="dxa"/>
            <w:tcBorders>
              <w:top w:val="single" w:sz="8" w:space="0" w:color="auto"/>
            </w:tcBorders>
            <w:shd w:val="clear" w:color="auto" w:fill="auto"/>
            <w:hideMark/>
          </w:tcPr>
          <w:p w14:paraId="56371213"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160</w:t>
            </w:r>
          </w:p>
        </w:tc>
        <w:tc>
          <w:tcPr>
            <w:tcW w:w="2450" w:type="dxa"/>
            <w:tcBorders>
              <w:top w:val="single" w:sz="8" w:space="0" w:color="auto"/>
            </w:tcBorders>
            <w:shd w:val="clear" w:color="auto" w:fill="auto"/>
            <w:vAlign w:val="bottom"/>
          </w:tcPr>
          <w:p w14:paraId="19BD4297"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45</w:t>
            </w:r>
          </w:p>
        </w:tc>
        <w:tc>
          <w:tcPr>
            <w:tcW w:w="2451" w:type="dxa"/>
            <w:tcBorders>
              <w:top w:val="single" w:sz="8" w:space="0" w:color="auto"/>
            </w:tcBorders>
            <w:shd w:val="clear" w:color="auto" w:fill="auto"/>
            <w:vAlign w:val="bottom"/>
          </w:tcPr>
          <w:p w14:paraId="0CB04C9C"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50</w:t>
            </w:r>
          </w:p>
        </w:tc>
      </w:tr>
      <w:tr w:rsidR="009C7473" w:rsidRPr="00BE1059" w14:paraId="07FB7AFF" w14:textId="77777777" w:rsidTr="00B4598A">
        <w:trPr>
          <w:cantSplit/>
          <w:trHeight w:val="286"/>
          <w:jc w:val="center"/>
        </w:trPr>
        <w:tc>
          <w:tcPr>
            <w:tcW w:w="1143" w:type="dxa"/>
            <w:vMerge/>
            <w:shd w:val="clear" w:color="auto" w:fill="auto"/>
            <w:hideMark/>
          </w:tcPr>
          <w:p w14:paraId="282E4B21"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1304F69A"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200</w:t>
            </w:r>
          </w:p>
        </w:tc>
        <w:tc>
          <w:tcPr>
            <w:tcW w:w="2450" w:type="dxa"/>
            <w:shd w:val="clear" w:color="auto" w:fill="auto"/>
            <w:vAlign w:val="bottom"/>
          </w:tcPr>
          <w:p w14:paraId="40751B9B"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44</w:t>
            </w:r>
          </w:p>
        </w:tc>
        <w:tc>
          <w:tcPr>
            <w:tcW w:w="2451" w:type="dxa"/>
            <w:shd w:val="clear" w:color="auto" w:fill="auto"/>
            <w:vAlign w:val="bottom"/>
          </w:tcPr>
          <w:p w14:paraId="67B0E2D9"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49</w:t>
            </w:r>
          </w:p>
        </w:tc>
      </w:tr>
      <w:tr w:rsidR="009C7473" w:rsidRPr="00BE1059" w14:paraId="631321CD" w14:textId="77777777" w:rsidTr="00B4598A">
        <w:trPr>
          <w:cantSplit/>
          <w:trHeight w:val="286"/>
          <w:jc w:val="center"/>
        </w:trPr>
        <w:tc>
          <w:tcPr>
            <w:tcW w:w="1143" w:type="dxa"/>
            <w:vMerge/>
            <w:shd w:val="clear" w:color="auto" w:fill="auto"/>
            <w:hideMark/>
          </w:tcPr>
          <w:p w14:paraId="55AA4C25"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01381A89"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250</w:t>
            </w:r>
          </w:p>
        </w:tc>
        <w:tc>
          <w:tcPr>
            <w:tcW w:w="2450" w:type="dxa"/>
            <w:shd w:val="clear" w:color="auto" w:fill="auto"/>
            <w:vAlign w:val="bottom"/>
          </w:tcPr>
          <w:p w14:paraId="605EAD3E"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43</w:t>
            </w:r>
          </w:p>
        </w:tc>
        <w:tc>
          <w:tcPr>
            <w:tcW w:w="2451" w:type="dxa"/>
            <w:shd w:val="clear" w:color="auto" w:fill="auto"/>
            <w:vAlign w:val="bottom"/>
          </w:tcPr>
          <w:p w14:paraId="2B291B90"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48</w:t>
            </w:r>
          </w:p>
        </w:tc>
      </w:tr>
      <w:tr w:rsidR="009C7473" w:rsidRPr="00BE1059" w14:paraId="74CBB121" w14:textId="77777777" w:rsidTr="00B4598A">
        <w:trPr>
          <w:cantSplit/>
          <w:trHeight w:val="286"/>
          <w:jc w:val="center"/>
        </w:trPr>
        <w:tc>
          <w:tcPr>
            <w:tcW w:w="1143" w:type="dxa"/>
            <w:vMerge/>
            <w:shd w:val="clear" w:color="auto" w:fill="auto"/>
            <w:hideMark/>
          </w:tcPr>
          <w:p w14:paraId="7004A20B"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7CC96166"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315</w:t>
            </w:r>
          </w:p>
        </w:tc>
        <w:tc>
          <w:tcPr>
            <w:tcW w:w="2450" w:type="dxa"/>
            <w:shd w:val="clear" w:color="auto" w:fill="auto"/>
            <w:vAlign w:val="bottom"/>
          </w:tcPr>
          <w:p w14:paraId="54AA8B5A"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44</w:t>
            </w:r>
          </w:p>
        </w:tc>
        <w:tc>
          <w:tcPr>
            <w:tcW w:w="2451" w:type="dxa"/>
            <w:shd w:val="clear" w:color="auto" w:fill="auto"/>
            <w:vAlign w:val="bottom"/>
          </w:tcPr>
          <w:p w14:paraId="2DB0DAEE"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49</w:t>
            </w:r>
          </w:p>
        </w:tc>
      </w:tr>
      <w:tr w:rsidR="009C7473" w:rsidRPr="00BE1059" w14:paraId="0CE68DF4" w14:textId="77777777" w:rsidTr="00B4598A">
        <w:trPr>
          <w:cantSplit/>
          <w:trHeight w:val="286"/>
          <w:jc w:val="center"/>
        </w:trPr>
        <w:tc>
          <w:tcPr>
            <w:tcW w:w="1143" w:type="dxa"/>
            <w:vMerge/>
            <w:shd w:val="clear" w:color="auto" w:fill="auto"/>
            <w:hideMark/>
          </w:tcPr>
          <w:p w14:paraId="45572291"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3AD5FDF3"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400</w:t>
            </w:r>
          </w:p>
        </w:tc>
        <w:tc>
          <w:tcPr>
            <w:tcW w:w="2450" w:type="dxa"/>
            <w:shd w:val="clear" w:color="auto" w:fill="auto"/>
            <w:vAlign w:val="bottom"/>
          </w:tcPr>
          <w:p w14:paraId="3E7C34FC"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45</w:t>
            </w:r>
          </w:p>
        </w:tc>
        <w:tc>
          <w:tcPr>
            <w:tcW w:w="2451" w:type="dxa"/>
            <w:shd w:val="clear" w:color="auto" w:fill="auto"/>
            <w:vAlign w:val="bottom"/>
          </w:tcPr>
          <w:p w14:paraId="3E097BFE"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50</w:t>
            </w:r>
          </w:p>
        </w:tc>
      </w:tr>
      <w:tr w:rsidR="009C7473" w:rsidRPr="00BE1059" w14:paraId="727A0FCA" w14:textId="77777777" w:rsidTr="00B4598A">
        <w:trPr>
          <w:cantSplit/>
          <w:trHeight w:val="286"/>
          <w:jc w:val="center"/>
        </w:trPr>
        <w:tc>
          <w:tcPr>
            <w:tcW w:w="1143" w:type="dxa"/>
            <w:vMerge/>
            <w:shd w:val="clear" w:color="auto" w:fill="auto"/>
            <w:hideMark/>
          </w:tcPr>
          <w:p w14:paraId="03E0727B"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54948BEF"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500</w:t>
            </w:r>
          </w:p>
        </w:tc>
        <w:tc>
          <w:tcPr>
            <w:tcW w:w="2450" w:type="dxa"/>
            <w:shd w:val="clear" w:color="auto" w:fill="auto"/>
            <w:vAlign w:val="bottom"/>
          </w:tcPr>
          <w:p w14:paraId="61C932F4"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45</w:t>
            </w:r>
          </w:p>
        </w:tc>
        <w:tc>
          <w:tcPr>
            <w:tcW w:w="2451" w:type="dxa"/>
            <w:shd w:val="clear" w:color="auto" w:fill="auto"/>
            <w:vAlign w:val="bottom"/>
          </w:tcPr>
          <w:p w14:paraId="7EB4A064"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50</w:t>
            </w:r>
          </w:p>
        </w:tc>
      </w:tr>
      <w:tr w:rsidR="009C7473" w:rsidRPr="00BE1059" w14:paraId="67D0F863" w14:textId="77777777" w:rsidTr="00B4598A">
        <w:trPr>
          <w:cantSplit/>
          <w:trHeight w:val="286"/>
          <w:jc w:val="center"/>
        </w:trPr>
        <w:tc>
          <w:tcPr>
            <w:tcW w:w="1143" w:type="dxa"/>
            <w:vMerge/>
            <w:shd w:val="clear" w:color="auto" w:fill="auto"/>
            <w:hideMark/>
          </w:tcPr>
          <w:p w14:paraId="4FBCB523"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157DEA31"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630</w:t>
            </w:r>
          </w:p>
        </w:tc>
        <w:tc>
          <w:tcPr>
            <w:tcW w:w="2450" w:type="dxa"/>
            <w:shd w:val="clear" w:color="auto" w:fill="auto"/>
            <w:vAlign w:val="bottom"/>
          </w:tcPr>
          <w:p w14:paraId="1A8E118D"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46</w:t>
            </w:r>
          </w:p>
        </w:tc>
        <w:tc>
          <w:tcPr>
            <w:tcW w:w="2451" w:type="dxa"/>
            <w:shd w:val="clear" w:color="auto" w:fill="auto"/>
            <w:vAlign w:val="bottom"/>
          </w:tcPr>
          <w:p w14:paraId="57440718"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51</w:t>
            </w:r>
          </w:p>
        </w:tc>
      </w:tr>
      <w:tr w:rsidR="009C7473" w:rsidRPr="00BE1059" w14:paraId="16ADAE00" w14:textId="77777777" w:rsidTr="00B4598A">
        <w:trPr>
          <w:cantSplit/>
          <w:trHeight w:val="286"/>
          <w:jc w:val="center"/>
        </w:trPr>
        <w:tc>
          <w:tcPr>
            <w:tcW w:w="1143" w:type="dxa"/>
            <w:vMerge/>
            <w:shd w:val="clear" w:color="auto" w:fill="auto"/>
            <w:hideMark/>
          </w:tcPr>
          <w:p w14:paraId="56D5D18B"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63D4AAB2"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800</w:t>
            </w:r>
          </w:p>
        </w:tc>
        <w:tc>
          <w:tcPr>
            <w:tcW w:w="2450" w:type="dxa"/>
            <w:shd w:val="clear" w:color="auto" w:fill="auto"/>
            <w:vAlign w:val="bottom"/>
          </w:tcPr>
          <w:p w14:paraId="70A54966"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46</w:t>
            </w:r>
          </w:p>
        </w:tc>
        <w:tc>
          <w:tcPr>
            <w:tcW w:w="2451" w:type="dxa"/>
            <w:shd w:val="clear" w:color="auto" w:fill="auto"/>
            <w:vAlign w:val="bottom"/>
          </w:tcPr>
          <w:p w14:paraId="0FFDCCFD"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51</w:t>
            </w:r>
          </w:p>
        </w:tc>
      </w:tr>
      <w:tr w:rsidR="009C7473" w:rsidRPr="00BE1059" w14:paraId="17E78FF5" w14:textId="77777777" w:rsidTr="00B4598A">
        <w:trPr>
          <w:cantSplit/>
          <w:trHeight w:val="286"/>
          <w:jc w:val="center"/>
        </w:trPr>
        <w:tc>
          <w:tcPr>
            <w:tcW w:w="1143" w:type="dxa"/>
            <w:vMerge/>
            <w:shd w:val="clear" w:color="auto" w:fill="auto"/>
            <w:hideMark/>
          </w:tcPr>
          <w:p w14:paraId="1FF8F04C"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2C27533A"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1 000</w:t>
            </w:r>
          </w:p>
        </w:tc>
        <w:tc>
          <w:tcPr>
            <w:tcW w:w="2450" w:type="dxa"/>
            <w:shd w:val="clear" w:color="auto" w:fill="auto"/>
            <w:vAlign w:val="bottom"/>
          </w:tcPr>
          <w:p w14:paraId="7BB093B6"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46</w:t>
            </w:r>
          </w:p>
        </w:tc>
        <w:tc>
          <w:tcPr>
            <w:tcW w:w="2451" w:type="dxa"/>
            <w:shd w:val="clear" w:color="auto" w:fill="auto"/>
            <w:vAlign w:val="bottom"/>
          </w:tcPr>
          <w:p w14:paraId="401F9D6F"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51</w:t>
            </w:r>
          </w:p>
        </w:tc>
      </w:tr>
      <w:tr w:rsidR="009C7473" w:rsidRPr="00BE1059" w14:paraId="6A8EB76A" w14:textId="77777777" w:rsidTr="00B4598A">
        <w:trPr>
          <w:cantSplit/>
          <w:trHeight w:val="286"/>
          <w:jc w:val="center"/>
        </w:trPr>
        <w:tc>
          <w:tcPr>
            <w:tcW w:w="1143" w:type="dxa"/>
            <w:vMerge/>
            <w:shd w:val="clear" w:color="auto" w:fill="auto"/>
            <w:hideMark/>
          </w:tcPr>
          <w:p w14:paraId="298A5B4F"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3BDDAD1B"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1 250</w:t>
            </w:r>
          </w:p>
        </w:tc>
        <w:tc>
          <w:tcPr>
            <w:tcW w:w="2450" w:type="dxa"/>
            <w:shd w:val="clear" w:color="auto" w:fill="auto"/>
            <w:vAlign w:val="bottom"/>
          </w:tcPr>
          <w:p w14:paraId="4246C29E"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46</w:t>
            </w:r>
          </w:p>
        </w:tc>
        <w:tc>
          <w:tcPr>
            <w:tcW w:w="2451" w:type="dxa"/>
            <w:shd w:val="clear" w:color="auto" w:fill="auto"/>
            <w:vAlign w:val="bottom"/>
          </w:tcPr>
          <w:p w14:paraId="2FA51120"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51</w:t>
            </w:r>
          </w:p>
        </w:tc>
      </w:tr>
      <w:tr w:rsidR="009C7473" w:rsidRPr="00BE1059" w14:paraId="13F9BF1F" w14:textId="77777777" w:rsidTr="00B4598A">
        <w:trPr>
          <w:cantSplit/>
          <w:trHeight w:val="286"/>
          <w:jc w:val="center"/>
        </w:trPr>
        <w:tc>
          <w:tcPr>
            <w:tcW w:w="1143" w:type="dxa"/>
            <w:vMerge/>
            <w:shd w:val="clear" w:color="auto" w:fill="auto"/>
            <w:hideMark/>
          </w:tcPr>
          <w:p w14:paraId="001F3F98"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49D754C7"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1 600</w:t>
            </w:r>
          </w:p>
        </w:tc>
        <w:tc>
          <w:tcPr>
            <w:tcW w:w="2450" w:type="dxa"/>
            <w:shd w:val="clear" w:color="auto" w:fill="auto"/>
            <w:vAlign w:val="bottom"/>
          </w:tcPr>
          <w:p w14:paraId="64DC36BA"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44</w:t>
            </w:r>
          </w:p>
        </w:tc>
        <w:tc>
          <w:tcPr>
            <w:tcW w:w="2451" w:type="dxa"/>
            <w:shd w:val="clear" w:color="auto" w:fill="auto"/>
            <w:vAlign w:val="bottom"/>
          </w:tcPr>
          <w:p w14:paraId="6F2C5D07"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49</w:t>
            </w:r>
          </w:p>
        </w:tc>
      </w:tr>
      <w:tr w:rsidR="009C7473" w:rsidRPr="00BE1059" w14:paraId="396F0474" w14:textId="77777777" w:rsidTr="00B4598A">
        <w:trPr>
          <w:cantSplit/>
          <w:trHeight w:val="286"/>
          <w:jc w:val="center"/>
        </w:trPr>
        <w:tc>
          <w:tcPr>
            <w:tcW w:w="1143" w:type="dxa"/>
            <w:vMerge/>
            <w:shd w:val="clear" w:color="auto" w:fill="auto"/>
            <w:hideMark/>
          </w:tcPr>
          <w:p w14:paraId="6F25B930"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153E57BB"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2 000</w:t>
            </w:r>
          </w:p>
        </w:tc>
        <w:tc>
          <w:tcPr>
            <w:tcW w:w="2450" w:type="dxa"/>
            <w:shd w:val="clear" w:color="auto" w:fill="auto"/>
            <w:vAlign w:val="bottom"/>
          </w:tcPr>
          <w:p w14:paraId="13B86CFD"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42</w:t>
            </w:r>
          </w:p>
        </w:tc>
        <w:tc>
          <w:tcPr>
            <w:tcW w:w="2451" w:type="dxa"/>
            <w:shd w:val="clear" w:color="auto" w:fill="auto"/>
            <w:vAlign w:val="bottom"/>
          </w:tcPr>
          <w:p w14:paraId="2539E766"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47</w:t>
            </w:r>
          </w:p>
        </w:tc>
      </w:tr>
      <w:tr w:rsidR="009C7473" w:rsidRPr="00BE1059" w14:paraId="79FA598E" w14:textId="77777777" w:rsidTr="00B4598A">
        <w:trPr>
          <w:cantSplit/>
          <w:trHeight w:val="286"/>
          <w:jc w:val="center"/>
        </w:trPr>
        <w:tc>
          <w:tcPr>
            <w:tcW w:w="1143" w:type="dxa"/>
            <w:vMerge/>
            <w:shd w:val="clear" w:color="auto" w:fill="auto"/>
            <w:hideMark/>
          </w:tcPr>
          <w:p w14:paraId="730AAC28"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7B7B6873"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2 500</w:t>
            </w:r>
          </w:p>
        </w:tc>
        <w:tc>
          <w:tcPr>
            <w:tcW w:w="2450" w:type="dxa"/>
            <w:shd w:val="clear" w:color="auto" w:fill="auto"/>
            <w:vAlign w:val="bottom"/>
          </w:tcPr>
          <w:p w14:paraId="4862EF99"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39</w:t>
            </w:r>
          </w:p>
        </w:tc>
        <w:tc>
          <w:tcPr>
            <w:tcW w:w="2451" w:type="dxa"/>
            <w:shd w:val="clear" w:color="auto" w:fill="auto"/>
            <w:vAlign w:val="bottom"/>
          </w:tcPr>
          <w:p w14:paraId="168EA91C"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44</w:t>
            </w:r>
          </w:p>
        </w:tc>
      </w:tr>
      <w:tr w:rsidR="009C7473" w:rsidRPr="00BE1059" w14:paraId="46834B45" w14:textId="77777777" w:rsidTr="00B4598A">
        <w:trPr>
          <w:cantSplit/>
          <w:trHeight w:val="286"/>
          <w:jc w:val="center"/>
        </w:trPr>
        <w:tc>
          <w:tcPr>
            <w:tcW w:w="1143" w:type="dxa"/>
            <w:vMerge/>
            <w:shd w:val="clear" w:color="auto" w:fill="auto"/>
            <w:hideMark/>
          </w:tcPr>
          <w:p w14:paraId="144A9A3E"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0D0C0788"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3 150</w:t>
            </w:r>
          </w:p>
        </w:tc>
        <w:tc>
          <w:tcPr>
            <w:tcW w:w="2450" w:type="dxa"/>
            <w:shd w:val="clear" w:color="auto" w:fill="auto"/>
            <w:vAlign w:val="bottom"/>
          </w:tcPr>
          <w:p w14:paraId="21899911"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36</w:t>
            </w:r>
          </w:p>
        </w:tc>
        <w:tc>
          <w:tcPr>
            <w:tcW w:w="2451" w:type="dxa"/>
            <w:shd w:val="clear" w:color="auto" w:fill="auto"/>
            <w:vAlign w:val="bottom"/>
          </w:tcPr>
          <w:p w14:paraId="36C1DE8B"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41</w:t>
            </w:r>
          </w:p>
        </w:tc>
      </w:tr>
      <w:tr w:rsidR="009C7473" w:rsidRPr="00BE1059" w14:paraId="06FE90F2" w14:textId="77777777" w:rsidTr="00B4598A">
        <w:trPr>
          <w:cantSplit/>
          <w:trHeight w:val="286"/>
          <w:jc w:val="center"/>
        </w:trPr>
        <w:tc>
          <w:tcPr>
            <w:tcW w:w="1143" w:type="dxa"/>
            <w:vMerge/>
            <w:shd w:val="clear" w:color="auto" w:fill="auto"/>
            <w:hideMark/>
          </w:tcPr>
          <w:p w14:paraId="35EB6890" w14:textId="77777777" w:rsidR="009C7473" w:rsidRPr="00BE1059" w:rsidRDefault="009C7473" w:rsidP="003B3C77">
            <w:pPr>
              <w:suppressAutoHyphens w:val="0"/>
              <w:spacing w:before="60" w:after="60" w:line="240" w:lineRule="auto"/>
              <w:ind w:left="57" w:right="57"/>
              <w:rPr>
                <w:sz w:val="18"/>
                <w:szCs w:val="18"/>
              </w:rPr>
            </w:pPr>
          </w:p>
        </w:tc>
        <w:tc>
          <w:tcPr>
            <w:tcW w:w="1149" w:type="dxa"/>
            <w:shd w:val="clear" w:color="auto" w:fill="auto"/>
            <w:hideMark/>
          </w:tcPr>
          <w:p w14:paraId="231735A1"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4 000</w:t>
            </w:r>
          </w:p>
        </w:tc>
        <w:tc>
          <w:tcPr>
            <w:tcW w:w="2450" w:type="dxa"/>
            <w:shd w:val="clear" w:color="auto" w:fill="auto"/>
            <w:vAlign w:val="bottom"/>
          </w:tcPr>
          <w:p w14:paraId="4C7128BF"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34</w:t>
            </w:r>
          </w:p>
        </w:tc>
        <w:tc>
          <w:tcPr>
            <w:tcW w:w="2451" w:type="dxa"/>
            <w:shd w:val="clear" w:color="auto" w:fill="auto"/>
            <w:vAlign w:val="bottom"/>
          </w:tcPr>
          <w:p w14:paraId="2C34F743"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39</w:t>
            </w:r>
          </w:p>
        </w:tc>
      </w:tr>
      <w:tr w:rsidR="009C7473" w:rsidRPr="00BE1059" w14:paraId="659FDC41" w14:textId="77777777" w:rsidTr="00B4598A">
        <w:trPr>
          <w:cantSplit/>
          <w:trHeight w:val="286"/>
          <w:jc w:val="center"/>
        </w:trPr>
        <w:tc>
          <w:tcPr>
            <w:tcW w:w="1143" w:type="dxa"/>
            <w:vMerge/>
            <w:tcBorders>
              <w:bottom w:val="single" w:sz="8" w:space="0" w:color="auto"/>
            </w:tcBorders>
            <w:shd w:val="clear" w:color="auto" w:fill="auto"/>
            <w:hideMark/>
          </w:tcPr>
          <w:p w14:paraId="6F0B51F4" w14:textId="77777777" w:rsidR="009C7473" w:rsidRPr="00BE1059" w:rsidRDefault="009C7473" w:rsidP="003B3C77">
            <w:pPr>
              <w:suppressAutoHyphens w:val="0"/>
              <w:spacing w:before="60" w:after="60" w:line="240" w:lineRule="auto"/>
              <w:ind w:left="57" w:right="57"/>
              <w:rPr>
                <w:sz w:val="18"/>
                <w:szCs w:val="18"/>
              </w:rPr>
            </w:pPr>
          </w:p>
        </w:tc>
        <w:tc>
          <w:tcPr>
            <w:tcW w:w="1149" w:type="dxa"/>
            <w:tcBorders>
              <w:bottom w:val="single" w:sz="8" w:space="0" w:color="auto"/>
            </w:tcBorders>
            <w:shd w:val="clear" w:color="auto" w:fill="auto"/>
            <w:hideMark/>
          </w:tcPr>
          <w:p w14:paraId="2053E6C4"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5 000</w:t>
            </w:r>
          </w:p>
        </w:tc>
        <w:tc>
          <w:tcPr>
            <w:tcW w:w="2450" w:type="dxa"/>
            <w:tcBorders>
              <w:bottom w:val="single" w:sz="8" w:space="0" w:color="auto"/>
            </w:tcBorders>
            <w:shd w:val="clear" w:color="auto" w:fill="auto"/>
            <w:vAlign w:val="bottom"/>
          </w:tcPr>
          <w:p w14:paraId="4DC8C10C"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31</w:t>
            </w:r>
          </w:p>
        </w:tc>
        <w:tc>
          <w:tcPr>
            <w:tcW w:w="2451" w:type="dxa"/>
            <w:tcBorders>
              <w:bottom w:val="single" w:sz="8" w:space="0" w:color="auto"/>
            </w:tcBorders>
            <w:shd w:val="clear" w:color="auto" w:fill="auto"/>
            <w:vAlign w:val="bottom"/>
          </w:tcPr>
          <w:p w14:paraId="29A2CD04" w14:textId="77777777" w:rsidR="009C7473" w:rsidRPr="00BE1059" w:rsidRDefault="009C7473" w:rsidP="003B3C77">
            <w:pPr>
              <w:suppressAutoHyphens w:val="0"/>
              <w:spacing w:before="40" w:after="40" w:line="240" w:lineRule="auto"/>
              <w:ind w:left="57" w:right="57"/>
              <w:jc w:val="center"/>
              <w:rPr>
                <w:sz w:val="18"/>
                <w:szCs w:val="18"/>
              </w:rPr>
            </w:pPr>
            <w:r w:rsidRPr="00BE1059">
              <w:rPr>
                <w:sz w:val="18"/>
                <w:szCs w:val="18"/>
              </w:rPr>
              <w:t>36</w:t>
            </w:r>
          </w:p>
        </w:tc>
      </w:tr>
    </w:tbl>
    <w:p w14:paraId="40D1A698" w14:textId="77777777" w:rsidR="009C7473" w:rsidRPr="00BE1059" w:rsidRDefault="009C7473" w:rsidP="00134424">
      <w:pPr>
        <w:pStyle w:val="HChG"/>
        <w:keepNext w:val="0"/>
        <w:spacing w:after="200"/>
        <w:ind w:left="2268"/>
        <w:rPr>
          <w:b w:val="0"/>
          <w:szCs w:val="28"/>
        </w:rPr>
      </w:pPr>
      <w:bookmarkStart w:id="7" w:name="_Ref421701562"/>
      <w:r w:rsidRPr="00BE1059">
        <w:rPr>
          <w:szCs w:val="28"/>
        </w:rPr>
        <w:t>7.</w:t>
      </w:r>
      <w:r w:rsidRPr="00BE1059">
        <w:rPr>
          <w:szCs w:val="28"/>
        </w:rPr>
        <w:tab/>
      </w:r>
      <w:r w:rsidRPr="00BE1059">
        <w:rPr>
          <w:bCs/>
          <w:szCs w:val="28"/>
        </w:rPr>
        <w:t>Modification et extension de l</w:t>
      </w:r>
      <w:r>
        <w:rPr>
          <w:bCs/>
          <w:szCs w:val="28"/>
        </w:rPr>
        <w:t>’</w:t>
      </w:r>
      <w:r w:rsidRPr="00BE1059">
        <w:rPr>
          <w:bCs/>
          <w:szCs w:val="28"/>
        </w:rPr>
        <w:t xml:space="preserve">homologation </w:t>
      </w:r>
      <w:r w:rsidRPr="00BE1059">
        <w:rPr>
          <w:bCs/>
          <w:szCs w:val="28"/>
        </w:rPr>
        <w:br/>
        <w:t>d</w:t>
      </w:r>
      <w:r>
        <w:rPr>
          <w:bCs/>
          <w:szCs w:val="28"/>
        </w:rPr>
        <w:t>’</w:t>
      </w:r>
      <w:r w:rsidRPr="00BE1059">
        <w:rPr>
          <w:bCs/>
          <w:szCs w:val="28"/>
        </w:rPr>
        <w:t>un type de véhicule</w:t>
      </w:r>
      <w:bookmarkEnd w:id="7"/>
    </w:p>
    <w:p w14:paraId="45F0EE29" w14:textId="77777777" w:rsidR="009C7473" w:rsidRPr="00BE1059" w:rsidRDefault="009C7473" w:rsidP="00134424">
      <w:pPr>
        <w:pStyle w:val="SingleTxtG"/>
        <w:ind w:left="2268" w:hanging="1134"/>
      </w:pPr>
      <w:r w:rsidRPr="00BE1059">
        <w:t>7.1</w:t>
      </w:r>
      <w:r w:rsidRPr="00BE1059">
        <w:tab/>
      </w:r>
      <w:r w:rsidRPr="00BE1059">
        <w:tab/>
        <w:t>Toute modification d</w:t>
      </w:r>
      <w:r>
        <w:t>’</w:t>
      </w:r>
      <w:r w:rsidRPr="00BE1059">
        <w:t>un type de véhicule doit être portée à la connaissance de l</w:t>
      </w:r>
      <w:r>
        <w:t>’</w:t>
      </w:r>
      <w:r w:rsidRPr="00BE1059">
        <w:t>autorité qui a accordé l</w:t>
      </w:r>
      <w:r>
        <w:t>’</w:t>
      </w:r>
      <w:r w:rsidRPr="00BE1059">
        <w:t>homologation de type du véhicule. Cette autorité peut alors :</w:t>
      </w:r>
    </w:p>
    <w:p w14:paraId="46ED65AC" w14:textId="77777777" w:rsidR="009C7473" w:rsidRPr="00BE1059" w:rsidRDefault="009C7473" w:rsidP="009C7473">
      <w:pPr>
        <w:pStyle w:val="SingleTxtG"/>
        <w:ind w:left="2268" w:hanging="1134"/>
      </w:pPr>
      <w:r w:rsidRPr="00BE1059">
        <w:lastRenderedPageBreak/>
        <w:t>7.1.1</w:t>
      </w:r>
      <w:r w:rsidRPr="00BE1059">
        <w:tab/>
      </w:r>
      <w:r w:rsidRPr="00BE1059">
        <w:tab/>
        <w:t>Soit considérer que les modifications apportées ne risquent pas d</w:t>
      </w:r>
      <w:r>
        <w:t>’</w:t>
      </w:r>
      <w:r w:rsidRPr="00BE1059">
        <w:t>avoir de conséquences fâcheuses notables, et qu</w:t>
      </w:r>
      <w:r>
        <w:t>’</w:t>
      </w:r>
      <w:r w:rsidRPr="00BE1059">
        <w:t>en tout état de cause le véhicule satisfait encore aux prescriptions ;</w:t>
      </w:r>
    </w:p>
    <w:p w14:paraId="1C625BF7" w14:textId="77777777" w:rsidR="009C7473" w:rsidRPr="00BE1059" w:rsidRDefault="009C7473" w:rsidP="009C7473">
      <w:pPr>
        <w:pStyle w:val="SingleTxtG"/>
        <w:ind w:left="2268" w:hanging="1134"/>
      </w:pPr>
      <w:r w:rsidRPr="00BE1059">
        <w:t>7.1.2</w:t>
      </w:r>
      <w:r w:rsidRPr="00BE1059">
        <w:tab/>
      </w:r>
      <w:r w:rsidRPr="00BE1059">
        <w:tab/>
        <w:t>Soit demander au service technique chargé des essais d</w:t>
      </w:r>
      <w:r>
        <w:t>’</w:t>
      </w:r>
      <w:r w:rsidRPr="00BE1059">
        <w:t>établir un nouveau procès-verbal d</w:t>
      </w:r>
      <w:r>
        <w:t>’</w:t>
      </w:r>
      <w:r w:rsidRPr="00BE1059">
        <w:t>essai.</w:t>
      </w:r>
    </w:p>
    <w:p w14:paraId="046EDC77" w14:textId="77777777" w:rsidR="009C7473" w:rsidRPr="00BE1059" w:rsidRDefault="009C7473" w:rsidP="009C7473">
      <w:pPr>
        <w:pStyle w:val="SingleTxtG"/>
        <w:ind w:left="2268" w:hanging="1134"/>
      </w:pPr>
      <w:r w:rsidRPr="00BE1059">
        <w:t>7.2</w:t>
      </w:r>
      <w:r w:rsidRPr="00BE1059">
        <w:tab/>
      </w:r>
      <w:r w:rsidRPr="00BE1059">
        <w:tab/>
        <w:t>La confirmation ou le refus de l</w:t>
      </w:r>
      <w:r>
        <w:t>’</w:t>
      </w:r>
      <w:r w:rsidRPr="00BE1059">
        <w:t>homologation, avec l</w:t>
      </w:r>
      <w:r>
        <w:t>’</w:t>
      </w:r>
      <w:r w:rsidRPr="00BE1059">
        <w:t>indication des modifications apportées, doit être notifié aux Parties à l</w:t>
      </w:r>
      <w:r>
        <w:t>’</w:t>
      </w:r>
      <w:r w:rsidRPr="00BE1059">
        <w:t>Accord appliquant le présent Règlement conformément à la procédure énoncée au paragraphe 5.3 ci</w:t>
      </w:r>
      <w:r w:rsidRPr="00BE1059">
        <w:noBreakHyphen/>
        <w:t>dessus.</w:t>
      </w:r>
    </w:p>
    <w:p w14:paraId="2C0C6A84" w14:textId="77777777" w:rsidR="009C7473" w:rsidRPr="00BE1059" w:rsidRDefault="009C7473" w:rsidP="009C7473">
      <w:pPr>
        <w:pStyle w:val="SingleTxtG"/>
        <w:ind w:left="2268" w:hanging="1134"/>
      </w:pPr>
      <w:r w:rsidRPr="00BE1059">
        <w:t>7.3</w:t>
      </w:r>
      <w:r w:rsidRPr="00BE1059">
        <w:tab/>
      </w:r>
      <w:r w:rsidRPr="00BE1059">
        <w:tab/>
        <w:t>Toute autorité délivrant une extension d</w:t>
      </w:r>
      <w:r>
        <w:t>’</w:t>
      </w:r>
      <w:r w:rsidRPr="00BE1059">
        <w:t>homologation de type doit attribuer un numéro de série à ladite extension et en informer les autres Parties à l</w:t>
      </w:r>
      <w:r>
        <w:t>’</w:t>
      </w:r>
      <w:r w:rsidRPr="00BE1059">
        <w:t>Accord de 1958 appliquant le présent Règlement, au moyen d</w:t>
      </w:r>
      <w:r>
        <w:t>’</w:t>
      </w:r>
      <w:r w:rsidRPr="00BE1059">
        <w:t>une fiche de communication conforme au modèle de l</w:t>
      </w:r>
      <w:r>
        <w:t>’</w:t>
      </w:r>
      <w:r w:rsidRPr="00BE1059">
        <w:t xml:space="preserve">annexe 1 du présent Règlement. </w:t>
      </w:r>
    </w:p>
    <w:p w14:paraId="735F2703" w14:textId="77777777" w:rsidR="009C7473" w:rsidRPr="00BE1059" w:rsidRDefault="009C7473" w:rsidP="009C7473">
      <w:pPr>
        <w:pStyle w:val="HChG"/>
        <w:ind w:left="2268"/>
        <w:rPr>
          <w:b w:val="0"/>
          <w:szCs w:val="28"/>
        </w:rPr>
      </w:pPr>
      <w:bookmarkStart w:id="8" w:name="_Ref421701634"/>
      <w:r w:rsidRPr="00BE1059">
        <w:rPr>
          <w:szCs w:val="28"/>
        </w:rPr>
        <w:t>8.</w:t>
      </w:r>
      <w:r w:rsidRPr="00BE1059">
        <w:rPr>
          <w:szCs w:val="28"/>
        </w:rPr>
        <w:tab/>
      </w:r>
      <w:r w:rsidRPr="00BE1059">
        <w:rPr>
          <w:bCs/>
          <w:szCs w:val="28"/>
        </w:rPr>
        <w:t>Conformité de la production</w:t>
      </w:r>
      <w:bookmarkEnd w:id="8"/>
    </w:p>
    <w:p w14:paraId="24688EDC" w14:textId="77777777" w:rsidR="009C7473" w:rsidRPr="0087121F" w:rsidRDefault="009C7473" w:rsidP="009C7473">
      <w:pPr>
        <w:pStyle w:val="SingleTxtG"/>
        <w:ind w:left="2268"/>
      </w:pPr>
      <w:r w:rsidRPr="0087121F">
        <w:t xml:space="preserve">Les procédures de contrôle de la conformité de la production doivent être conformes à celles énoncées dans </w:t>
      </w:r>
      <w:r w:rsidRPr="00AE4F8E">
        <w:t>l</w:t>
      </w:r>
      <w:r>
        <w:t>’</w:t>
      </w:r>
      <w:r w:rsidRPr="00AE4F8E">
        <w:t xml:space="preserve">annexe 1 </w:t>
      </w:r>
      <w:r w:rsidRPr="0087121F">
        <w:t>de l</w:t>
      </w:r>
      <w:r>
        <w:t>’</w:t>
      </w:r>
      <w:r w:rsidRPr="0087121F">
        <w:t>Accord (E/ECE/324-E/ECE/TRANS/505/Rev.</w:t>
      </w:r>
      <w:r w:rsidRPr="00AE4F8E">
        <w:t>3</w:t>
      </w:r>
      <w:r w:rsidRPr="0087121F">
        <w:t>) et satisfaire aux prescriptions suivantes :</w:t>
      </w:r>
    </w:p>
    <w:p w14:paraId="5A3D4FA2" w14:textId="77777777" w:rsidR="009C7473" w:rsidRPr="0087121F" w:rsidRDefault="009C7473" w:rsidP="009C7473">
      <w:pPr>
        <w:pStyle w:val="SingleTxtG"/>
        <w:ind w:left="2268" w:hanging="1134"/>
      </w:pPr>
      <w:r w:rsidRPr="0087121F">
        <w:t>8.1</w:t>
      </w:r>
      <w:r w:rsidRPr="0087121F">
        <w:tab/>
      </w:r>
      <w:r w:rsidRPr="0087121F">
        <w:tab/>
        <w:t>Les véhicules homologués en application du présent Règlement doivent être fabriqués de façon à être conformes au type homologué. Pour cela, ils doivent satisfaire aux prescriptions du paragraphe 6.2 ci-dessus.</w:t>
      </w:r>
    </w:p>
    <w:p w14:paraId="7D24DF27" w14:textId="77777777" w:rsidR="009C7473" w:rsidRPr="0087121F" w:rsidRDefault="009C7473" w:rsidP="009C7473">
      <w:pPr>
        <w:pStyle w:val="SingleTxtG"/>
        <w:ind w:left="2268" w:hanging="1134"/>
      </w:pPr>
      <w:r w:rsidRPr="0087121F">
        <w:t>8.2</w:t>
      </w:r>
      <w:r w:rsidRPr="0087121F">
        <w:tab/>
      </w:r>
      <w:r w:rsidRPr="0087121F">
        <w:tab/>
        <w:t>L</w:t>
      </w:r>
      <w:r>
        <w:t>’</w:t>
      </w:r>
      <w:r w:rsidRPr="0087121F">
        <w:t>autorité qui a délivré l</w:t>
      </w:r>
      <w:r>
        <w:t>’</w:t>
      </w:r>
      <w:r w:rsidRPr="0087121F">
        <w:t>homologation de type peut à tout moment vérifier les méthodes de contrôle de conformité appliquées dans chaque unité de production. La fréquence normale de ces vérifications doit être d</w:t>
      </w:r>
      <w:r>
        <w:t>’</w:t>
      </w:r>
      <w:r w:rsidRPr="0087121F">
        <w:t>une fois tous les deux ans.</w:t>
      </w:r>
    </w:p>
    <w:p w14:paraId="0A91CB30" w14:textId="77777777" w:rsidR="009C7473" w:rsidRPr="00AE4F8E" w:rsidRDefault="009C7473" w:rsidP="009C7473">
      <w:pPr>
        <w:pStyle w:val="SingleTxtG"/>
        <w:ind w:left="2268"/>
      </w:pPr>
      <w:r w:rsidRPr="00AE4F8E">
        <w:t>Dans le cas des essais de conformité de la production, seuls les essais visés au paragraphe 6.2 doivent être effectués.</w:t>
      </w:r>
      <w:r w:rsidRPr="0087121F">
        <w:t xml:space="preserve"> </w:t>
      </w:r>
    </w:p>
    <w:p w14:paraId="162CB932" w14:textId="77777777" w:rsidR="009C7473" w:rsidRPr="00AE4F8E" w:rsidRDefault="009C7473" w:rsidP="009C7473">
      <w:pPr>
        <w:pStyle w:val="SingleTxtG"/>
        <w:ind w:left="2268"/>
      </w:pPr>
      <w:r w:rsidRPr="00AE4F8E">
        <w:t>Si le niveau sonore du véhicule soumis à essai conformément aux dispositions des paragraphes 3.3.2 et 3.3.3 de l</w:t>
      </w:r>
      <w:r>
        <w:t>’</w:t>
      </w:r>
      <w:r w:rsidRPr="00AE4F8E">
        <w:t>annexe 3 ne dépasse pas de plus de 1 </w:t>
      </w:r>
      <w:proofErr w:type="spellStart"/>
      <w:r w:rsidRPr="00AE4F8E">
        <w:t>db</w:t>
      </w:r>
      <w:proofErr w:type="spellEnd"/>
      <w:r w:rsidRPr="00AE4F8E">
        <w:t>(A) la valeur limite prescrite pour le niveau de pression acoustique maximal, sans tolérance par rapport à la valeur limite prescrite pour le niveau de pression acoustique minimal dans les tableaux 2a et 2b du paragraphe 6.2.8 du présent Règlement, le type de véhicule est considéré comme conforme aux prescriptions du présent Règlement.</w:t>
      </w:r>
      <w:r w:rsidRPr="0087121F">
        <w:t xml:space="preserve"> </w:t>
      </w:r>
    </w:p>
    <w:p w14:paraId="4CC974F3" w14:textId="77777777" w:rsidR="009C7473" w:rsidRPr="00AE4F8E" w:rsidRDefault="009C7473" w:rsidP="009C7473">
      <w:pPr>
        <w:pStyle w:val="SingleTxtG"/>
        <w:ind w:left="2268"/>
      </w:pPr>
      <w:r w:rsidRPr="00AE4F8E">
        <w:t>Si les essais de contrôle de la conformité de la production sont effectués selon la méthode A alors que les essais d</w:t>
      </w:r>
      <w:r>
        <w:t>’</w:t>
      </w:r>
      <w:r w:rsidRPr="00AE4F8E">
        <w:t>homologation de type ont été initialement réalisés selon les méthodes B ou D, une tolérance supplémentaire de 1 dB(A) est appliquée uniquement pour les prescriptions relatives au niveau de pression acoustique global maximal.</w:t>
      </w:r>
    </w:p>
    <w:p w14:paraId="67987A8C" w14:textId="77777777" w:rsidR="009C7473" w:rsidRPr="00BE1059" w:rsidRDefault="009C7473" w:rsidP="009C7473">
      <w:pPr>
        <w:pStyle w:val="HChG"/>
        <w:ind w:left="2268"/>
        <w:rPr>
          <w:b w:val="0"/>
          <w:szCs w:val="28"/>
        </w:rPr>
      </w:pPr>
      <w:bookmarkStart w:id="9" w:name="_Ref421701640"/>
      <w:r w:rsidRPr="00BE1059">
        <w:rPr>
          <w:szCs w:val="28"/>
        </w:rPr>
        <w:t>9.</w:t>
      </w:r>
      <w:r w:rsidRPr="00BE1059">
        <w:rPr>
          <w:szCs w:val="28"/>
        </w:rPr>
        <w:tab/>
      </w:r>
      <w:r w:rsidRPr="00BE1059">
        <w:rPr>
          <w:bCs/>
          <w:szCs w:val="28"/>
        </w:rPr>
        <w:t>Sanctions pour non-conformité de la production</w:t>
      </w:r>
      <w:bookmarkEnd w:id="9"/>
    </w:p>
    <w:p w14:paraId="5FA238C1" w14:textId="77777777" w:rsidR="009C7473" w:rsidRPr="00BE1059" w:rsidRDefault="009C7473" w:rsidP="009C7473">
      <w:pPr>
        <w:pStyle w:val="SingleTxtG"/>
        <w:ind w:left="2268" w:hanging="1134"/>
      </w:pPr>
      <w:r w:rsidRPr="00BE1059">
        <w:t>9.1</w:t>
      </w:r>
      <w:r w:rsidRPr="00BE1059">
        <w:tab/>
      </w:r>
      <w:r w:rsidRPr="00BE1059">
        <w:tab/>
        <w:t>L</w:t>
      </w:r>
      <w:r>
        <w:t>’</w:t>
      </w:r>
      <w:r w:rsidRPr="00BE1059">
        <w:t>homologation délivrée pour un type de véhicule conformément au présent Règlement peut être retirée si les prescriptions susmentionnées ne sont pas observées.</w:t>
      </w:r>
    </w:p>
    <w:p w14:paraId="6D683387" w14:textId="77777777" w:rsidR="009C7473" w:rsidRPr="00BE1059" w:rsidRDefault="009C7473" w:rsidP="009C7473">
      <w:pPr>
        <w:pStyle w:val="SingleTxtG"/>
        <w:ind w:left="2268" w:hanging="1134"/>
      </w:pPr>
      <w:r w:rsidRPr="00BE1059">
        <w:t>9.2</w:t>
      </w:r>
      <w:r w:rsidRPr="00BE1059">
        <w:tab/>
      </w:r>
      <w:r w:rsidRPr="00BE1059">
        <w:tab/>
        <w:t>Toute Partie contractante à l</w:t>
      </w:r>
      <w:r>
        <w:t>’</w:t>
      </w:r>
      <w:r w:rsidRPr="00BE1059">
        <w:t>Accord appliquant le présent Règlement qui retire une homologation qu</w:t>
      </w:r>
      <w:r>
        <w:t>’</w:t>
      </w:r>
      <w:r w:rsidRPr="00BE1059">
        <w:t>elle a précédemment accordée doit en informer sans délai les autres Parties contractantes appliquant le présent Règlement, au moyen d</w:t>
      </w:r>
      <w:r>
        <w:t>’</w:t>
      </w:r>
      <w:r w:rsidRPr="00BE1059">
        <w:t>une fiche de communication conforme au modèle de l</w:t>
      </w:r>
      <w:r>
        <w:t>’</w:t>
      </w:r>
      <w:r w:rsidRPr="00BE1059">
        <w:t>annexe 1 du présent Règlement.</w:t>
      </w:r>
    </w:p>
    <w:p w14:paraId="518DC611" w14:textId="77777777" w:rsidR="009C7473" w:rsidRPr="00BE1059" w:rsidRDefault="009C7473" w:rsidP="009C7473">
      <w:pPr>
        <w:pStyle w:val="HChG"/>
        <w:ind w:left="2268"/>
        <w:rPr>
          <w:b w:val="0"/>
          <w:szCs w:val="28"/>
        </w:rPr>
      </w:pPr>
      <w:bookmarkStart w:id="10" w:name="_Ref421701659"/>
      <w:r w:rsidRPr="00BE1059">
        <w:rPr>
          <w:szCs w:val="28"/>
        </w:rPr>
        <w:lastRenderedPageBreak/>
        <w:t>10.</w:t>
      </w:r>
      <w:r w:rsidRPr="00BE1059">
        <w:rPr>
          <w:szCs w:val="28"/>
        </w:rPr>
        <w:tab/>
      </w:r>
      <w:r w:rsidRPr="00BE1059">
        <w:rPr>
          <w:bCs/>
          <w:szCs w:val="28"/>
        </w:rPr>
        <w:t>Arrêt définitif de la production</w:t>
      </w:r>
      <w:bookmarkEnd w:id="10"/>
    </w:p>
    <w:p w14:paraId="46F4561D" w14:textId="77777777" w:rsidR="009C7473" w:rsidRPr="00BE1059" w:rsidRDefault="009C7473" w:rsidP="009C7473">
      <w:pPr>
        <w:pStyle w:val="SingleTxtG"/>
        <w:ind w:left="2268"/>
      </w:pPr>
      <w:r w:rsidRPr="00BE1059">
        <w:t>Si le détenteur d</w:t>
      </w:r>
      <w:r>
        <w:t>’</w:t>
      </w:r>
      <w:r w:rsidRPr="00BE1059">
        <w:t>une homologation arrête définitivement la production d</w:t>
      </w:r>
      <w:r>
        <w:t>’</w:t>
      </w:r>
      <w:r w:rsidRPr="00BE1059">
        <w:t>un type de véhicule homologué conformément au présent Règlement, il doit en informer l</w:t>
      </w:r>
      <w:r>
        <w:t>’</w:t>
      </w:r>
      <w:r w:rsidRPr="00BE1059">
        <w:t>autorité qui a délivré l</w:t>
      </w:r>
      <w:r>
        <w:t>’</w:t>
      </w:r>
      <w:r w:rsidRPr="00BE1059">
        <w:t>homologation, laquelle à son tour informe les autres Parties contractantes à l</w:t>
      </w:r>
      <w:r>
        <w:t>’</w:t>
      </w:r>
      <w:r w:rsidRPr="00BE1059">
        <w:t>Accord de 1958 appliquant le présent Règlement, au moyen d</w:t>
      </w:r>
      <w:r>
        <w:t>’</w:t>
      </w:r>
      <w:r w:rsidRPr="00BE1059">
        <w:t>une fiche de communication conforme au modèle de l</w:t>
      </w:r>
      <w:r>
        <w:t>’</w:t>
      </w:r>
      <w:r w:rsidRPr="00BE1059">
        <w:t xml:space="preserve">annexe 1 du présent Règlement. </w:t>
      </w:r>
    </w:p>
    <w:p w14:paraId="26986B81" w14:textId="77777777" w:rsidR="009C7473" w:rsidRPr="00BE1059" w:rsidRDefault="009C7473" w:rsidP="009C7473">
      <w:pPr>
        <w:pStyle w:val="HChG"/>
        <w:ind w:left="2268"/>
        <w:rPr>
          <w:b w:val="0"/>
          <w:szCs w:val="28"/>
        </w:rPr>
      </w:pPr>
      <w:bookmarkStart w:id="11" w:name="_Ref421701671"/>
      <w:r w:rsidRPr="00BE1059">
        <w:rPr>
          <w:szCs w:val="28"/>
        </w:rPr>
        <w:t>11.</w:t>
      </w:r>
      <w:r w:rsidRPr="00BE1059">
        <w:rPr>
          <w:szCs w:val="28"/>
        </w:rPr>
        <w:tab/>
      </w:r>
      <w:r w:rsidRPr="00BE1059">
        <w:rPr>
          <w:bCs/>
          <w:szCs w:val="28"/>
        </w:rPr>
        <w:t>Dispositions transitoires</w:t>
      </w:r>
      <w:r w:rsidRPr="00BE1059">
        <w:rPr>
          <w:szCs w:val="28"/>
        </w:rPr>
        <w:t xml:space="preserve"> </w:t>
      </w:r>
      <w:bookmarkEnd w:id="11"/>
    </w:p>
    <w:p w14:paraId="40610CF4" w14:textId="77777777" w:rsidR="009C7473" w:rsidRPr="00AE4F8E" w:rsidRDefault="009C7473" w:rsidP="009C7473">
      <w:pPr>
        <w:pStyle w:val="SingleTxtG"/>
        <w:ind w:left="2268" w:hanging="1134"/>
        <w:rPr>
          <w:color w:val="000000" w:themeColor="text1"/>
        </w:rPr>
      </w:pPr>
      <w:r w:rsidRPr="00F641A6">
        <w:rPr>
          <w:color w:val="000000" w:themeColor="text1"/>
        </w:rPr>
        <w:t>11.1</w:t>
      </w:r>
      <w:r w:rsidRPr="00F641A6">
        <w:rPr>
          <w:color w:val="000000" w:themeColor="text1"/>
        </w:rPr>
        <w:tab/>
      </w:r>
      <w:r w:rsidRPr="00F641A6">
        <w:t>Jusqu</w:t>
      </w:r>
      <w:r>
        <w:t>’</w:t>
      </w:r>
      <w:r w:rsidRPr="00F641A6">
        <w:t xml:space="preserve">au </w:t>
      </w:r>
      <w:r w:rsidRPr="00AE4F8E">
        <w:t>24 septembre 2028</w:t>
      </w:r>
      <w:r w:rsidRPr="00F641A6">
        <w:t>, la norme ISO 10844:</w:t>
      </w:r>
      <w:r w:rsidRPr="00AE4F8E">
        <w:t>2014</w:t>
      </w:r>
      <w:r w:rsidRPr="00F641A6">
        <w:t xml:space="preserve"> peut être appliquée à la place de la norme ISO 10844:</w:t>
      </w:r>
      <w:r w:rsidRPr="00AE4F8E">
        <w:t>2021</w:t>
      </w:r>
      <w:r w:rsidRPr="00F641A6">
        <w:t xml:space="preserve"> pour vérifier la conformité de la piste d</w:t>
      </w:r>
      <w:r>
        <w:t>’</w:t>
      </w:r>
      <w:r w:rsidRPr="00F641A6">
        <w:t>essai comme prescrit au paragraphe 2.1.2 de l</w:t>
      </w:r>
      <w:r>
        <w:t>’</w:t>
      </w:r>
      <w:r w:rsidRPr="00F641A6">
        <w:t>annexe 3 au présent Règlement.</w:t>
      </w:r>
    </w:p>
    <w:p w14:paraId="663AC55B" w14:textId="77777777" w:rsidR="009C7473" w:rsidRPr="00F641A6" w:rsidRDefault="009C7473" w:rsidP="009C7473">
      <w:pPr>
        <w:pStyle w:val="SingleTxtG"/>
        <w:ind w:left="2268" w:hanging="1134"/>
        <w:rPr>
          <w:color w:val="000000" w:themeColor="text1"/>
        </w:rPr>
      </w:pPr>
      <w:r w:rsidRPr="00F641A6">
        <w:rPr>
          <w:color w:val="000000" w:themeColor="text1"/>
        </w:rPr>
        <w:t>11.2</w:t>
      </w:r>
      <w:r w:rsidRPr="00F641A6">
        <w:rPr>
          <w:color w:val="000000" w:themeColor="text1"/>
        </w:rPr>
        <w:tab/>
      </w:r>
      <w:r w:rsidRPr="00F641A6">
        <w:t>À compter de la date officielle d</w:t>
      </w:r>
      <w:r>
        <w:t>’</w:t>
      </w:r>
      <w:r w:rsidRPr="00F641A6">
        <w:t xml:space="preserve">entrée en vigueur de la série </w:t>
      </w:r>
      <w:r w:rsidRPr="00AE4F8E">
        <w:t>02</w:t>
      </w:r>
      <w:r w:rsidRPr="00F641A6">
        <w:t xml:space="preserve"> d</w:t>
      </w:r>
      <w:r>
        <w:t>’</w:t>
      </w:r>
      <w:r w:rsidRPr="00F641A6">
        <w:t>amendements, aucune Partie contractante appliquant le présent Règlement ne pourra refuser d</w:t>
      </w:r>
      <w:r>
        <w:t>’</w:t>
      </w:r>
      <w:r w:rsidRPr="00F641A6">
        <w:t>accorder ou d</w:t>
      </w:r>
      <w:r>
        <w:t>’</w:t>
      </w:r>
      <w:r w:rsidRPr="00F641A6">
        <w:t xml:space="preserve">accepter une homologation de type en vertu dudit Règlement tel que modifié par la série </w:t>
      </w:r>
      <w:r w:rsidRPr="00AE4F8E">
        <w:t>02</w:t>
      </w:r>
      <w:r w:rsidRPr="00F641A6">
        <w:t xml:space="preserve"> d</w:t>
      </w:r>
      <w:r>
        <w:t>’</w:t>
      </w:r>
      <w:r w:rsidRPr="00F641A6">
        <w:t>amendements.</w:t>
      </w:r>
    </w:p>
    <w:p w14:paraId="77B2104B" w14:textId="77777777" w:rsidR="009C7473" w:rsidRPr="00F641A6" w:rsidRDefault="009C7473" w:rsidP="009C7473">
      <w:pPr>
        <w:pStyle w:val="SingleTxtG"/>
        <w:ind w:left="2268" w:hanging="1134"/>
        <w:rPr>
          <w:color w:val="000000" w:themeColor="text1"/>
        </w:rPr>
      </w:pPr>
      <w:r w:rsidRPr="00F641A6">
        <w:rPr>
          <w:color w:val="000000" w:themeColor="text1"/>
        </w:rPr>
        <w:t>11.3</w:t>
      </w:r>
      <w:r w:rsidRPr="00F641A6">
        <w:rPr>
          <w:color w:val="000000" w:themeColor="text1"/>
        </w:rPr>
        <w:tab/>
      </w:r>
      <w:r w:rsidRPr="00F641A6">
        <w:t>À compter du 1</w:t>
      </w:r>
      <w:r w:rsidRPr="00F641A6">
        <w:rPr>
          <w:vertAlign w:val="superscript"/>
        </w:rPr>
        <w:t>er</w:t>
      </w:r>
      <w:r w:rsidRPr="00F641A6">
        <w:t xml:space="preserve"> septembre </w:t>
      </w:r>
      <w:r w:rsidRPr="00AE4F8E">
        <w:t>2026</w:t>
      </w:r>
      <w:r w:rsidRPr="00F641A6">
        <w:t>, les Parties contractantes appliquant le présent Règlement ne seront plus tenues d</w:t>
      </w:r>
      <w:r>
        <w:t>’</w:t>
      </w:r>
      <w:r w:rsidRPr="00F641A6">
        <w:t>accepter les homologations de type délivrées pour la première fois après le 1</w:t>
      </w:r>
      <w:r w:rsidRPr="00F641A6">
        <w:rPr>
          <w:vertAlign w:val="superscript"/>
        </w:rPr>
        <w:t>er</w:t>
      </w:r>
      <w:r w:rsidRPr="00F641A6">
        <w:t xml:space="preserve"> septembre </w:t>
      </w:r>
      <w:r w:rsidRPr="00AE4F8E">
        <w:t>2026</w:t>
      </w:r>
      <w:r w:rsidRPr="00F641A6">
        <w:t xml:space="preserve"> au titre dudit Règlement </w:t>
      </w:r>
      <w:r w:rsidRPr="00AE4F8E">
        <w:t>tel que modifié par la série 01 d</w:t>
      </w:r>
      <w:r>
        <w:t>’</w:t>
      </w:r>
      <w:r w:rsidRPr="00AE4F8E">
        <w:t>amendements</w:t>
      </w:r>
      <w:r w:rsidRPr="00F641A6">
        <w:t>.</w:t>
      </w:r>
    </w:p>
    <w:p w14:paraId="0527FE18" w14:textId="77777777" w:rsidR="009C7473" w:rsidRPr="00F641A6" w:rsidRDefault="009C7473" w:rsidP="009C7473">
      <w:pPr>
        <w:pStyle w:val="SingleTxtG"/>
        <w:ind w:left="2268" w:hanging="1134"/>
        <w:rPr>
          <w:color w:val="000000" w:themeColor="text1"/>
        </w:rPr>
      </w:pPr>
      <w:r w:rsidRPr="00F641A6">
        <w:rPr>
          <w:color w:val="000000" w:themeColor="text1"/>
        </w:rPr>
        <w:t>11.4</w:t>
      </w:r>
      <w:r w:rsidRPr="00F641A6">
        <w:rPr>
          <w:color w:val="000000" w:themeColor="text1"/>
        </w:rPr>
        <w:tab/>
      </w:r>
      <w:r w:rsidRPr="00F641A6">
        <w:t>Jusqu</w:t>
      </w:r>
      <w:r>
        <w:t>’</w:t>
      </w:r>
      <w:r w:rsidRPr="00F641A6">
        <w:t>au 1</w:t>
      </w:r>
      <w:r w:rsidRPr="00F641A6">
        <w:rPr>
          <w:vertAlign w:val="superscript"/>
        </w:rPr>
        <w:t>er</w:t>
      </w:r>
      <w:r w:rsidRPr="00F641A6">
        <w:t xml:space="preserve"> septembre </w:t>
      </w:r>
      <w:r w:rsidRPr="00AE4F8E">
        <w:t>2028</w:t>
      </w:r>
      <w:r w:rsidRPr="00F641A6">
        <w:t>, les Parties contractantes appliquant le présent Règlement sont tenues d</w:t>
      </w:r>
      <w:r>
        <w:t>’</w:t>
      </w:r>
      <w:r w:rsidRPr="00F641A6">
        <w:t>accepter les homologations de type délivrées pour la première fois avant le 1</w:t>
      </w:r>
      <w:r w:rsidRPr="00F641A6">
        <w:rPr>
          <w:vertAlign w:val="superscript"/>
        </w:rPr>
        <w:t>er</w:t>
      </w:r>
      <w:r w:rsidRPr="00F641A6">
        <w:t xml:space="preserve"> septembre </w:t>
      </w:r>
      <w:r w:rsidRPr="00AE4F8E">
        <w:t>2026</w:t>
      </w:r>
      <w:r w:rsidRPr="00F641A6">
        <w:t xml:space="preserve"> au titre dudit Règlement </w:t>
      </w:r>
      <w:r w:rsidRPr="00AE4F8E">
        <w:t>tel que modifié par la série 01 d</w:t>
      </w:r>
      <w:r>
        <w:t>’</w:t>
      </w:r>
      <w:r w:rsidRPr="00AE4F8E">
        <w:t>amendements</w:t>
      </w:r>
      <w:r w:rsidRPr="00F641A6">
        <w:t>.</w:t>
      </w:r>
    </w:p>
    <w:p w14:paraId="6A4B811C" w14:textId="77777777" w:rsidR="009C7473" w:rsidRPr="00F641A6" w:rsidRDefault="009C7473" w:rsidP="009C7473">
      <w:pPr>
        <w:pStyle w:val="SingleTxtG"/>
        <w:ind w:left="2268" w:hanging="1134"/>
        <w:rPr>
          <w:color w:val="000000" w:themeColor="text1"/>
        </w:rPr>
      </w:pPr>
      <w:r w:rsidRPr="00F641A6">
        <w:rPr>
          <w:color w:val="000000" w:themeColor="text1"/>
        </w:rPr>
        <w:t>11.5</w:t>
      </w:r>
      <w:r w:rsidRPr="00F641A6">
        <w:rPr>
          <w:color w:val="000000" w:themeColor="text1"/>
        </w:rPr>
        <w:tab/>
      </w:r>
      <w:r w:rsidRPr="00F641A6">
        <w:t>À compter du 1</w:t>
      </w:r>
      <w:r w:rsidRPr="00F641A6">
        <w:rPr>
          <w:vertAlign w:val="superscript"/>
        </w:rPr>
        <w:t>er</w:t>
      </w:r>
      <w:r w:rsidRPr="00F641A6">
        <w:t xml:space="preserve"> septembre </w:t>
      </w:r>
      <w:r w:rsidRPr="00AE4F8E">
        <w:t>2028</w:t>
      </w:r>
      <w:r w:rsidRPr="00F641A6">
        <w:t>, les Parties contractantes appliquant le présent Règlement ne seront plus tenues d</w:t>
      </w:r>
      <w:r>
        <w:t>’</w:t>
      </w:r>
      <w:r w:rsidRPr="00F641A6">
        <w:t xml:space="preserve">accepter les homologations de type délivrées au titre dudit Règlement </w:t>
      </w:r>
      <w:r w:rsidRPr="00AE4F8E">
        <w:t>tel que modifié par la série 01 d</w:t>
      </w:r>
      <w:r>
        <w:t>’</w:t>
      </w:r>
      <w:r w:rsidRPr="00AE4F8E">
        <w:t>amendements</w:t>
      </w:r>
      <w:r w:rsidRPr="00F641A6">
        <w:t>.</w:t>
      </w:r>
    </w:p>
    <w:p w14:paraId="6DA4F752" w14:textId="77777777" w:rsidR="009C7473" w:rsidRPr="00F641A6" w:rsidRDefault="009C7473" w:rsidP="009C7473">
      <w:pPr>
        <w:pStyle w:val="SingleTxtG"/>
        <w:keepLines/>
        <w:ind w:left="2268" w:hanging="1134"/>
        <w:rPr>
          <w:color w:val="000000" w:themeColor="text1"/>
        </w:rPr>
      </w:pPr>
      <w:r w:rsidRPr="00F641A6">
        <w:t>11.6</w:t>
      </w:r>
      <w:r w:rsidRPr="00F641A6">
        <w:tab/>
        <w:t>Nonobstant les dispositions transitoires ci-dessus, les Parties contractantes pour lesquelles le présent Règlement entre en vigueur à une date ultérieure par rapport à la série </w:t>
      </w:r>
      <w:r w:rsidRPr="00AE4F8E">
        <w:t>02</w:t>
      </w:r>
      <w:r w:rsidRPr="00F641A6">
        <w:t xml:space="preserve"> d</w:t>
      </w:r>
      <w:r>
        <w:t>’</w:t>
      </w:r>
      <w:r w:rsidRPr="00F641A6">
        <w:t>amendements ne sont pas tenues d</w:t>
      </w:r>
      <w:r>
        <w:t>’</w:t>
      </w:r>
      <w:r w:rsidRPr="00F641A6">
        <w:t xml:space="preserve">accepter les homologations de type accordées en vertu </w:t>
      </w:r>
      <w:r w:rsidRPr="00AE4F8E">
        <w:t>des précédentes séries d</w:t>
      </w:r>
      <w:r>
        <w:t>’</w:t>
      </w:r>
      <w:r w:rsidRPr="00AE4F8E">
        <w:t xml:space="preserve">amendements audit </w:t>
      </w:r>
      <w:r w:rsidRPr="00F641A6">
        <w:t>Règlement, mais doivent accepter les homologations de type délivrées au titre de la série </w:t>
      </w:r>
      <w:r w:rsidRPr="00AE4F8E">
        <w:t>02</w:t>
      </w:r>
      <w:r w:rsidRPr="00F641A6">
        <w:t xml:space="preserve"> d</w:t>
      </w:r>
      <w:r>
        <w:t>’</w:t>
      </w:r>
      <w:r w:rsidRPr="00F641A6">
        <w:t>amendements.</w:t>
      </w:r>
    </w:p>
    <w:p w14:paraId="6CB0F10F" w14:textId="34D79E79" w:rsidR="009C7473" w:rsidRPr="00F641A6" w:rsidRDefault="009C7473" w:rsidP="009C7473">
      <w:pPr>
        <w:pStyle w:val="SingleTxtG"/>
        <w:ind w:left="2268" w:hanging="1134"/>
        <w:rPr>
          <w:color w:val="000000" w:themeColor="text1"/>
        </w:rPr>
      </w:pPr>
      <w:r w:rsidRPr="00134424">
        <w:rPr>
          <w:color w:val="000000" w:themeColor="text1"/>
        </w:rPr>
        <w:t>11.7</w:t>
      </w:r>
      <w:r w:rsidRPr="00F641A6">
        <w:rPr>
          <w:color w:val="000000" w:themeColor="text1"/>
        </w:rPr>
        <w:tab/>
      </w:r>
      <w:r w:rsidRPr="00F641A6">
        <w:t>Aucune Partie contractante appliquant le présent Règlement ne peut refuser d</w:t>
      </w:r>
      <w:r>
        <w:t>’</w:t>
      </w:r>
      <w:r w:rsidRPr="00F641A6">
        <w:t xml:space="preserve">accorder une homologation de type ou </w:t>
      </w:r>
      <w:r>
        <w:t>une</w:t>
      </w:r>
      <w:r w:rsidRPr="00F641A6">
        <w:t xml:space="preserve"> extension </w:t>
      </w:r>
      <w:r>
        <w:t xml:space="preserve">d’homologation </w:t>
      </w:r>
      <w:r w:rsidRPr="00F641A6">
        <w:t xml:space="preserve">en vertu du présent Règlement </w:t>
      </w:r>
      <w:r w:rsidRPr="00AE4F8E">
        <w:t>tel que modifié par la série 01 d</w:t>
      </w:r>
      <w:r>
        <w:t>’</w:t>
      </w:r>
      <w:r w:rsidRPr="00AE4F8E">
        <w:t>amendements</w:t>
      </w:r>
      <w:r w:rsidRPr="00F641A6">
        <w:t>.</w:t>
      </w:r>
    </w:p>
    <w:p w14:paraId="5B1CB86B" w14:textId="77777777" w:rsidR="009C7473" w:rsidRPr="00BE1059" w:rsidRDefault="009C7473" w:rsidP="009C7473">
      <w:pPr>
        <w:pStyle w:val="HChG"/>
        <w:ind w:left="2268"/>
        <w:rPr>
          <w:b w:val="0"/>
          <w:szCs w:val="28"/>
        </w:rPr>
      </w:pPr>
      <w:bookmarkStart w:id="12" w:name="_Ref421701678"/>
      <w:r w:rsidRPr="00BE1059">
        <w:rPr>
          <w:szCs w:val="28"/>
        </w:rPr>
        <w:t>12.</w:t>
      </w:r>
      <w:r w:rsidRPr="00BE1059">
        <w:rPr>
          <w:szCs w:val="28"/>
        </w:rPr>
        <w:tab/>
      </w:r>
      <w:r w:rsidRPr="00BE1059">
        <w:rPr>
          <w:bCs/>
          <w:szCs w:val="28"/>
        </w:rPr>
        <w:t>Noms et adresses des services techniques chargés  des essais d</w:t>
      </w:r>
      <w:r>
        <w:rPr>
          <w:bCs/>
          <w:szCs w:val="28"/>
        </w:rPr>
        <w:t>’</w:t>
      </w:r>
      <w:r w:rsidRPr="00BE1059">
        <w:rPr>
          <w:bCs/>
          <w:szCs w:val="28"/>
        </w:rPr>
        <w:t>homologation et des autorités d</w:t>
      </w:r>
      <w:r>
        <w:rPr>
          <w:bCs/>
          <w:szCs w:val="28"/>
        </w:rPr>
        <w:t>’</w:t>
      </w:r>
      <w:r w:rsidRPr="00BE1059">
        <w:rPr>
          <w:bCs/>
          <w:szCs w:val="28"/>
        </w:rPr>
        <w:t>homologation de type</w:t>
      </w:r>
      <w:bookmarkEnd w:id="12"/>
    </w:p>
    <w:p w14:paraId="39EA6103" w14:textId="77DBD754" w:rsidR="00F9573C" w:rsidRDefault="009C7473" w:rsidP="009C7473">
      <w:pPr>
        <w:pStyle w:val="SingleTxtG"/>
        <w:ind w:left="2268"/>
      </w:pPr>
      <w:r w:rsidRPr="00BE1059">
        <w:t>Les Parties contractantes à l</w:t>
      </w:r>
      <w:r>
        <w:t>’</w:t>
      </w:r>
      <w:r w:rsidRPr="00BE1059">
        <w:t>Accord de 1958 appliquant le présent Règlement doivent communiquer au Secrétariat de l</w:t>
      </w:r>
      <w:r>
        <w:t>’</w:t>
      </w:r>
      <w:r w:rsidRPr="00BE1059">
        <w:t>Organisation des Nations Unies les noms et adresses des services techniques chargés des essais d</w:t>
      </w:r>
      <w:r>
        <w:t>’</w:t>
      </w:r>
      <w:r w:rsidRPr="00BE1059">
        <w:t>homologation et ceux des autorités d</w:t>
      </w:r>
      <w:r>
        <w:t>’</w:t>
      </w:r>
      <w:r w:rsidRPr="00BE1059">
        <w:t>homologation de type qui délivrent les homologations et auxquelles doivent être envoyées les fiches d</w:t>
      </w:r>
      <w:r>
        <w:t>’</w:t>
      </w:r>
      <w:r w:rsidRPr="00BE1059">
        <w:t>homologation ou d</w:t>
      </w:r>
      <w:r>
        <w:t>’</w:t>
      </w:r>
      <w:r w:rsidRPr="00BE1059">
        <w:t>extension, de refus ou de retrait d</w:t>
      </w:r>
      <w:r>
        <w:t>’</w:t>
      </w:r>
      <w:r w:rsidRPr="00BE1059">
        <w:t>homologation émises dans les autres pays.</w:t>
      </w:r>
    </w:p>
    <w:p w14:paraId="6AB410AE" w14:textId="77777777" w:rsidR="009C7473" w:rsidRDefault="009C7473" w:rsidP="009C7473">
      <w:pPr>
        <w:pStyle w:val="SingleTxtG"/>
        <w:ind w:left="2268"/>
        <w:sectPr w:rsidR="009C7473" w:rsidSect="005D0CB6">
          <w:headerReference w:type="even" r:id="rId9"/>
          <w:headerReference w:type="default" r:id="rId10"/>
          <w:footerReference w:type="even" r:id="rId11"/>
          <w:footerReference w:type="default" r:id="rId12"/>
          <w:footerReference w:type="first" r:id="rId13"/>
          <w:footnotePr>
            <w:numRestart w:val="eachSect"/>
          </w:footnotePr>
          <w:endnotePr>
            <w:numFmt w:val="decimal"/>
          </w:endnotePr>
          <w:pgSz w:w="11906" w:h="16838" w:code="9"/>
          <w:pgMar w:top="1417" w:right="1134" w:bottom="1134" w:left="1134" w:header="850" w:footer="567" w:gutter="0"/>
          <w:cols w:space="708"/>
          <w:titlePg/>
          <w:docGrid w:linePitch="360"/>
        </w:sectPr>
      </w:pPr>
    </w:p>
    <w:p w14:paraId="0F504709" w14:textId="77777777" w:rsidR="009C7473" w:rsidRPr="00BE1059" w:rsidRDefault="009C7473" w:rsidP="009C7473">
      <w:pPr>
        <w:pStyle w:val="HChG"/>
      </w:pPr>
      <w:r w:rsidRPr="00BE1059">
        <w:lastRenderedPageBreak/>
        <w:t>Annexe 1</w:t>
      </w:r>
    </w:p>
    <w:p w14:paraId="15C1D3ED" w14:textId="77777777" w:rsidR="009C7473" w:rsidRPr="00BE1059" w:rsidRDefault="009C7473" w:rsidP="009C7473">
      <w:pPr>
        <w:pStyle w:val="HChG"/>
      </w:pPr>
      <w:r w:rsidRPr="00BE1059">
        <w:tab/>
      </w:r>
      <w:r w:rsidRPr="00BE1059">
        <w:tab/>
        <w:t>Communication</w:t>
      </w:r>
    </w:p>
    <w:p w14:paraId="47EBF2A7" w14:textId="77777777" w:rsidR="009C7473" w:rsidRPr="00BE1059" w:rsidRDefault="009C7473" w:rsidP="009C7473">
      <w:pPr>
        <w:pStyle w:val="SingleTxtG"/>
      </w:pPr>
      <w:r w:rsidRPr="00BE1059">
        <w:t>(format maximal : A4 (210 × 297 mm))</w:t>
      </w:r>
    </w:p>
    <w:p w14:paraId="41C8DC6A" w14:textId="77777777" w:rsidR="009C7473" w:rsidRPr="00BE1059" w:rsidRDefault="009C7473" w:rsidP="009C7473">
      <w:pPr>
        <w:tabs>
          <w:tab w:val="left" w:pos="2268"/>
        </w:tabs>
        <w:spacing w:after="120"/>
        <w:ind w:left="1134" w:right="283"/>
        <w:jc w:val="both"/>
      </w:pPr>
      <w:r w:rsidRPr="00BE1059">
        <w:rPr>
          <w:noProof/>
          <w:lang w:eastAsia="zh-CN"/>
        </w:rPr>
        <mc:AlternateContent>
          <mc:Choice Requires="wps">
            <w:drawing>
              <wp:anchor distT="0" distB="0" distL="114300" distR="114300" simplePos="0" relativeHeight="251668480" behindDoc="0" locked="0" layoutInCell="1" allowOverlap="1" wp14:anchorId="3C705776" wp14:editId="3CD81399">
                <wp:simplePos x="0" y="0"/>
                <wp:positionH relativeFrom="column">
                  <wp:posOffset>2932748</wp:posOffset>
                </wp:positionH>
                <wp:positionV relativeFrom="paragraph">
                  <wp:posOffset>14605</wp:posOffset>
                </wp:positionV>
                <wp:extent cx="2762250" cy="662305"/>
                <wp:effectExtent l="0" t="0" r="0" b="444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19B79" w14:textId="77777777" w:rsidR="009C7473" w:rsidRPr="00723AEF" w:rsidRDefault="009C7473" w:rsidP="009C747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pPr>
                            <w:r w:rsidRPr="00723AEF">
                              <w:t>Émanant de :</w:t>
                            </w:r>
                            <w:r w:rsidRPr="00723AEF">
                              <w:tab/>
                              <w:t>Nom de l’administration :</w:t>
                            </w:r>
                          </w:p>
                          <w:p w14:paraId="151648DA" w14:textId="77777777" w:rsidR="009C7473" w:rsidRPr="00723AEF" w:rsidRDefault="009C7473" w:rsidP="009C7473">
                            <w:pPr>
                              <w:tabs>
                                <w:tab w:val="left" w:pos="-720"/>
                                <w:tab w:val="left" w:pos="0"/>
                                <w:tab w:val="left" w:pos="680"/>
                                <w:tab w:val="left" w:pos="1394"/>
                                <w:tab w:val="left" w:pos="1707"/>
                                <w:tab w:val="left" w:pos="2114"/>
                                <w:tab w:val="left" w:pos="2834"/>
                                <w:tab w:val="left" w:pos="3554"/>
                                <w:tab w:val="left" w:pos="6423"/>
                                <w:tab w:val="left" w:pos="7143"/>
                                <w:tab w:val="left" w:pos="7857"/>
                                <w:tab w:val="left" w:pos="8577"/>
                              </w:tabs>
                              <w:ind w:left="2835" w:hanging="675"/>
                            </w:pPr>
                            <w:r w:rsidRPr="00723AEF">
                              <w:t>........................................</w:t>
                            </w:r>
                          </w:p>
                          <w:p w14:paraId="12F58926" w14:textId="77777777" w:rsidR="009C7473" w:rsidRPr="00723AEF" w:rsidRDefault="009C7473" w:rsidP="009C7473">
                            <w:pPr>
                              <w:tabs>
                                <w:tab w:val="left" w:pos="-720"/>
                                <w:tab w:val="left" w:pos="0"/>
                                <w:tab w:val="left" w:pos="680"/>
                                <w:tab w:val="left" w:pos="1394"/>
                                <w:tab w:val="left" w:pos="1707"/>
                                <w:tab w:val="left" w:pos="2114"/>
                                <w:tab w:val="left" w:pos="4350"/>
                                <w:tab w:val="left" w:pos="6423"/>
                                <w:tab w:val="left" w:pos="7143"/>
                                <w:tab w:val="left" w:pos="7857"/>
                                <w:tab w:val="left" w:pos="8577"/>
                              </w:tabs>
                              <w:ind w:firstLine="2160"/>
                            </w:pPr>
                            <w:r w:rsidRPr="00723AEF">
                              <w:t>........................................</w:t>
                            </w:r>
                          </w:p>
                          <w:p w14:paraId="709B21E3" w14:textId="77777777" w:rsidR="009C7473" w:rsidRPr="00723AEF" w:rsidRDefault="009C7473" w:rsidP="009C7473">
                            <w:pPr>
                              <w:tabs>
                                <w:tab w:val="left" w:pos="-720"/>
                                <w:tab w:val="left" w:pos="0"/>
                                <w:tab w:val="left" w:pos="680"/>
                                <w:tab w:val="left" w:pos="1394"/>
                                <w:tab w:val="left" w:pos="1707"/>
                                <w:tab w:val="left" w:pos="2114"/>
                                <w:tab w:val="left" w:pos="2834"/>
                                <w:tab w:val="left" w:pos="3554"/>
                                <w:tab w:val="left" w:pos="6423"/>
                                <w:tab w:val="left" w:pos="7143"/>
                                <w:tab w:val="left" w:pos="7857"/>
                                <w:tab w:val="left" w:pos="8577"/>
                              </w:tabs>
                              <w:ind w:firstLine="2160"/>
                            </w:pPr>
                            <w:r w:rsidRPr="00723AEF">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05776" id="_x0000_t202" coordsize="21600,21600" o:spt="202" path="m,l,21600r21600,l21600,xe">
                <v:stroke joinstyle="miter"/>
                <v:path gradientshapeok="t" o:connecttype="rect"/>
              </v:shapetype>
              <v:shape id="Text Box 288" o:spid="_x0000_s1026" type="#_x0000_t202" style="position:absolute;left:0;text-align:left;margin-left:230.95pt;margin-top:1.15pt;width:217.5pt;height:5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" stroked="f">
                <v:textbox inset="0,0,0,0">
                  <w:txbxContent>
                    <w:p w14:paraId="27E19B79" w14:textId="77777777" w:rsidR="009C7473" w:rsidRPr="00723AEF" w:rsidRDefault="009C7473" w:rsidP="009C747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pPr>
                      <w:r w:rsidRPr="00723AEF">
                        <w:t>Émanant de :</w:t>
                      </w:r>
                      <w:r w:rsidRPr="00723AEF">
                        <w:tab/>
                        <w:t>Nom de l’administration :</w:t>
                      </w:r>
                    </w:p>
                    <w:p w14:paraId="151648DA" w14:textId="77777777" w:rsidR="009C7473" w:rsidRPr="00723AEF" w:rsidRDefault="009C7473" w:rsidP="009C7473">
                      <w:pPr>
                        <w:tabs>
                          <w:tab w:val="left" w:pos="-720"/>
                          <w:tab w:val="left" w:pos="0"/>
                          <w:tab w:val="left" w:pos="680"/>
                          <w:tab w:val="left" w:pos="1394"/>
                          <w:tab w:val="left" w:pos="1707"/>
                          <w:tab w:val="left" w:pos="2114"/>
                          <w:tab w:val="left" w:pos="2834"/>
                          <w:tab w:val="left" w:pos="3554"/>
                          <w:tab w:val="left" w:pos="6423"/>
                          <w:tab w:val="left" w:pos="7143"/>
                          <w:tab w:val="left" w:pos="7857"/>
                          <w:tab w:val="left" w:pos="8577"/>
                        </w:tabs>
                        <w:ind w:left="2835" w:hanging="675"/>
                      </w:pPr>
                      <w:r w:rsidRPr="00723AEF">
                        <w:t>........................................</w:t>
                      </w:r>
                    </w:p>
                    <w:p w14:paraId="12F58926" w14:textId="77777777" w:rsidR="009C7473" w:rsidRPr="00723AEF" w:rsidRDefault="009C7473" w:rsidP="009C7473">
                      <w:pPr>
                        <w:tabs>
                          <w:tab w:val="left" w:pos="-720"/>
                          <w:tab w:val="left" w:pos="0"/>
                          <w:tab w:val="left" w:pos="680"/>
                          <w:tab w:val="left" w:pos="1394"/>
                          <w:tab w:val="left" w:pos="1707"/>
                          <w:tab w:val="left" w:pos="2114"/>
                          <w:tab w:val="left" w:pos="4350"/>
                          <w:tab w:val="left" w:pos="6423"/>
                          <w:tab w:val="left" w:pos="7143"/>
                          <w:tab w:val="left" w:pos="7857"/>
                          <w:tab w:val="left" w:pos="8577"/>
                        </w:tabs>
                        <w:ind w:firstLine="2160"/>
                      </w:pPr>
                      <w:r w:rsidRPr="00723AEF">
                        <w:t>........................................</w:t>
                      </w:r>
                    </w:p>
                    <w:p w14:paraId="709B21E3" w14:textId="77777777" w:rsidR="009C7473" w:rsidRPr="00723AEF" w:rsidRDefault="009C7473" w:rsidP="009C7473">
                      <w:pPr>
                        <w:tabs>
                          <w:tab w:val="left" w:pos="-720"/>
                          <w:tab w:val="left" w:pos="0"/>
                          <w:tab w:val="left" w:pos="680"/>
                          <w:tab w:val="left" w:pos="1394"/>
                          <w:tab w:val="left" w:pos="1707"/>
                          <w:tab w:val="left" w:pos="2114"/>
                          <w:tab w:val="left" w:pos="2834"/>
                          <w:tab w:val="left" w:pos="3554"/>
                          <w:tab w:val="left" w:pos="6423"/>
                          <w:tab w:val="left" w:pos="7143"/>
                          <w:tab w:val="left" w:pos="7857"/>
                          <w:tab w:val="left" w:pos="8577"/>
                        </w:tabs>
                        <w:ind w:firstLine="2160"/>
                      </w:pPr>
                      <w:r w:rsidRPr="00723AEF">
                        <w:t>........................................</w:t>
                      </w:r>
                    </w:p>
                  </w:txbxContent>
                </v:textbox>
              </v:shape>
            </w:pict>
          </mc:Fallback>
        </mc:AlternateContent>
      </w:r>
    </w:p>
    <w:p w14:paraId="51BCAFFD" w14:textId="77777777" w:rsidR="009C7473" w:rsidRPr="00BE1059" w:rsidRDefault="009C7473" w:rsidP="009C7473">
      <w:pPr>
        <w:tabs>
          <w:tab w:val="left" w:pos="2268"/>
          <w:tab w:val="left" w:pos="5100"/>
        </w:tabs>
        <w:spacing w:after="120"/>
        <w:ind w:left="1134" w:right="283"/>
        <w:jc w:val="both"/>
      </w:pPr>
      <w:r w:rsidRPr="00BE1059">
        <w:rPr>
          <w:noProof/>
          <w:lang w:eastAsia="zh-CN"/>
        </w:rPr>
        <mc:AlternateContent>
          <mc:Choice Requires="wps">
            <w:drawing>
              <wp:anchor distT="0" distB="0" distL="114300" distR="114300" simplePos="0" relativeHeight="251669504" behindDoc="0" locked="0" layoutInCell="1" allowOverlap="1" wp14:anchorId="4874A43B" wp14:editId="3DCD487F">
                <wp:simplePos x="0" y="0"/>
                <wp:positionH relativeFrom="column">
                  <wp:posOffset>1367790</wp:posOffset>
                </wp:positionH>
                <wp:positionV relativeFrom="paragraph">
                  <wp:posOffset>274596</wp:posOffset>
                </wp:positionV>
                <wp:extent cx="260350" cy="273050"/>
                <wp:effectExtent l="0" t="0" r="635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2C993CE" w14:textId="77777777" w:rsidR="009C7473" w:rsidRPr="00723AEF" w:rsidRDefault="009C7473" w:rsidP="009C7473">
                            <w:pPr>
                              <w:jc w:val="center"/>
                              <w:rPr>
                                <w:rFonts w:ascii="Arial Unicode MS" w:eastAsia="Arial Unicode MS" w:hAnsi="Arial Unicode MS" w:cs="Arial Unicode MS"/>
                                <w:b/>
                                <w:w w:val="80"/>
                                <w:sz w:val="36"/>
                                <w:szCs w:val="36"/>
                                <w:vertAlign w:val="superscript"/>
                              </w:rPr>
                            </w:pPr>
                            <w:r w:rsidRPr="00723AEF">
                              <w:rPr>
                                <w:rFonts w:ascii="Arial Unicode MS" w:eastAsia="Arial Unicode MS" w:hAnsi="Arial Unicode MS" w:cs="Arial Unicode MS"/>
                                <w:b/>
                                <w:bCs/>
                                <w:sz w:val="36"/>
                                <w:szCs w:val="36"/>
                                <w:vertAlign w:val="superscript"/>
                              </w:rPr>
                              <w:t>1</w:t>
                            </w:r>
                          </w:p>
                          <w:p w14:paraId="0A37F80B" w14:textId="77777777" w:rsidR="009C7473" w:rsidRPr="00723AEF" w:rsidRDefault="009C7473" w:rsidP="009C7473">
                            <w:pPr>
                              <w:rPr>
                                <w:rFonts w:eastAsia="Arial Unicode MS"/>
                                <w:sz w:val="16"/>
                                <w:szCs w:val="16"/>
                              </w:rPr>
                            </w:pPr>
                            <w:r w:rsidRPr="00723AEF">
                              <w:rPr>
                                <w:rFonts w:eastAsia="Arial Unicode MS"/>
                                <w:noProof/>
                                <w:sz w:val="16"/>
                                <w:szCs w:val="16"/>
                                <w:lang w:eastAsia="zh-CN"/>
                              </w:rPr>
                              <w:drawing>
                                <wp:inline distT="0" distB="0" distL="0" distR="0" wp14:anchorId="6EDA6B89" wp14:editId="4C5C630A">
                                  <wp:extent cx="162560" cy="254000"/>
                                  <wp:effectExtent l="0" t="0" r="8890" b="0"/>
                                  <wp:docPr id="50685595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 cy="254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A43B" id="Text Box 31" o:spid="_x0000_s1027" type="#_x0000_t202" style="position:absolute;left:0;text-align:left;margin-left:107.7pt;margin-top:21.6pt;width:20.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" stroked="f" strokecolor="white">
                <v:textbox inset="0,0,0,0">
                  <w:txbxContent>
                    <w:p w14:paraId="02C993CE" w14:textId="77777777" w:rsidR="009C7473" w:rsidRPr="00723AEF" w:rsidRDefault="009C7473" w:rsidP="009C7473">
                      <w:pPr>
                        <w:jc w:val="center"/>
                        <w:rPr>
                          <w:rFonts w:ascii="Arial Unicode MS" w:eastAsia="Arial Unicode MS" w:hAnsi="Arial Unicode MS" w:cs="Arial Unicode MS"/>
                          <w:b/>
                          <w:w w:val="80"/>
                          <w:sz w:val="36"/>
                          <w:szCs w:val="36"/>
                          <w:vertAlign w:val="superscript"/>
                        </w:rPr>
                      </w:pPr>
                      <w:r w:rsidRPr="00723AEF">
                        <w:rPr>
                          <w:rFonts w:ascii="Arial Unicode MS" w:eastAsia="Arial Unicode MS" w:hAnsi="Arial Unicode MS" w:cs="Arial Unicode MS"/>
                          <w:b/>
                          <w:bCs/>
                          <w:sz w:val="36"/>
                          <w:szCs w:val="36"/>
                          <w:vertAlign w:val="superscript"/>
                        </w:rPr>
                        <w:t>1</w:t>
                      </w:r>
                    </w:p>
                    <w:p w14:paraId="0A37F80B" w14:textId="77777777" w:rsidR="009C7473" w:rsidRPr="00723AEF" w:rsidRDefault="009C7473" w:rsidP="009C7473">
                      <w:pPr>
                        <w:rPr>
                          <w:rFonts w:eastAsia="Arial Unicode MS"/>
                          <w:sz w:val="16"/>
                          <w:szCs w:val="16"/>
                        </w:rPr>
                      </w:pPr>
                      <w:r w:rsidRPr="00723AEF">
                        <w:rPr>
                          <w:rFonts w:eastAsia="Arial Unicode MS"/>
                          <w:noProof/>
                          <w:sz w:val="16"/>
                          <w:szCs w:val="16"/>
                          <w:lang w:eastAsia="zh-CN"/>
                        </w:rPr>
                        <w:drawing>
                          <wp:inline distT="0" distB="0" distL="0" distR="0" wp14:anchorId="6EDA6B89" wp14:editId="4C5C630A">
                            <wp:extent cx="162560" cy="254000"/>
                            <wp:effectExtent l="0" t="0" r="8890" b="0"/>
                            <wp:docPr id="50685595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 cy="254000"/>
                                    </a:xfrm>
                                    <a:prstGeom prst="rect">
                                      <a:avLst/>
                                    </a:prstGeom>
                                    <a:noFill/>
                                    <a:ln>
                                      <a:noFill/>
                                    </a:ln>
                                  </pic:spPr>
                                </pic:pic>
                              </a:graphicData>
                            </a:graphic>
                          </wp:inline>
                        </w:drawing>
                      </w:r>
                    </w:p>
                  </w:txbxContent>
                </v:textbox>
              </v:shape>
            </w:pict>
          </mc:Fallback>
        </mc:AlternateContent>
      </w:r>
      <w:r w:rsidRPr="00BE1059">
        <w:rPr>
          <w:noProof/>
          <w:lang w:eastAsia="zh-CN"/>
        </w:rPr>
        <w:drawing>
          <wp:inline distT="0" distB="0" distL="0" distR="0" wp14:anchorId="0762FA8B" wp14:editId="7B326821">
            <wp:extent cx="1066800" cy="1010920"/>
            <wp:effectExtent l="0" t="0" r="0" b="0"/>
            <wp:docPr id="200" name="Picture 200" descr="Une image contenant symbole, cerc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Une image contenant symbole, cercle, Police, Graphiqu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l="-1199" t="-1198" r="-1199" b="-1198"/>
                    <a:stretch>
                      <a:fillRect/>
                    </a:stretch>
                  </pic:blipFill>
                  <pic:spPr bwMode="auto">
                    <a:xfrm>
                      <a:off x="0" y="0"/>
                      <a:ext cx="1066800" cy="1010920"/>
                    </a:xfrm>
                    <a:prstGeom prst="rect">
                      <a:avLst/>
                    </a:prstGeom>
                    <a:noFill/>
                    <a:ln>
                      <a:noFill/>
                    </a:ln>
                  </pic:spPr>
                </pic:pic>
              </a:graphicData>
            </a:graphic>
          </wp:inline>
        </w:drawing>
      </w:r>
      <w:r w:rsidRPr="00BE1059">
        <w:t xml:space="preserve"> </w:t>
      </w:r>
      <w:r w:rsidRPr="009C7473">
        <w:rPr>
          <w:rStyle w:val="Appelnotedebasdep"/>
          <w:color w:val="FFFFFF" w:themeColor="background1"/>
        </w:rPr>
        <w:footnoteReference w:id="7"/>
      </w:r>
    </w:p>
    <w:p w14:paraId="4EB862D0" w14:textId="77777777" w:rsidR="009C7473" w:rsidRPr="00BE1059" w:rsidRDefault="009C7473" w:rsidP="009C7473">
      <w:pPr>
        <w:tabs>
          <w:tab w:val="left" w:pos="2694"/>
        </w:tabs>
        <w:ind w:left="1134" w:right="1134"/>
        <w:jc w:val="both"/>
      </w:pPr>
      <w:r w:rsidRPr="00BE1059">
        <w:t>concernant</w:t>
      </w:r>
      <w:r w:rsidRPr="00AE4F8E">
        <w:rPr>
          <w:rStyle w:val="Appelnotedebasdep"/>
        </w:rPr>
        <w:footnoteReference w:id="8"/>
      </w:r>
      <w:r w:rsidRPr="00BE1059">
        <w:t> :</w:t>
      </w:r>
      <w:r w:rsidRPr="00BE1059">
        <w:tab/>
        <w:t>Délivrance d</w:t>
      </w:r>
      <w:r>
        <w:t>’</w:t>
      </w:r>
      <w:r w:rsidRPr="00BE1059">
        <w:t>une homologation</w:t>
      </w:r>
    </w:p>
    <w:p w14:paraId="12B3A09A" w14:textId="77777777" w:rsidR="009C7473" w:rsidRPr="00BE1059" w:rsidRDefault="009C7473" w:rsidP="009C7473">
      <w:pPr>
        <w:tabs>
          <w:tab w:val="left" w:pos="2694"/>
        </w:tabs>
        <w:ind w:left="1134" w:right="1134"/>
        <w:jc w:val="both"/>
      </w:pPr>
      <w:r w:rsidRPr="00BE1059">
        <w:tab/>
        <w:t>Extension d</w:t>
      </w:r>
      <w:r>
        <w:t>’</w:t>
      </w:r>
      <w:r w:rsidRPr="00BE1059">
        <w:t>homologation</w:t>
      </w:r>
    </w:p>
    <w:p w14:paraId="10250206" w14:textId="77777777" w:rsidR="009C7473" w:rsidRPr="00BE1059" w:rsidRDefault="009C7473" w:rsidP="009C7473">
      <w:pPr>
        <w:tabs>
          <w:tab w:val="left" w:pos="2694"/>
        </w:tabs>
        <w:ind w:left="1134" w:right="1134"/>
        <w:jc w:val="both"/>
      </w:pPr>
      <w:r w:rsidRPr="00BE1059">
        <w:tab/>
        <w:t>Refus d</w:t>
      </w:r>
      <w:r>
        <w:t>’</w:t>
      </w:r>
      <w:r w:rsidRPr="00BE1059">
        <w:t>homologation</w:t>
      </w:r>
    </w:p>
    <w:p w14:paraId="76CB5DFE" w14:textId="77777777" w:rsidR="009C7473" w:rsidRPr="00BE1059" w:rsidRDefault="009C7473" w:rsidP="009C7473">
      <w:pPr>
        <w:tabs>
          <w:tab w:val="left" w:pos="2694"/>
        </w:tabs>
        <w:ind w:left="1134" w:right="1134"/>
        <w:jc w:val="both"/>
      </w:pPr>
      <w:r w:rsidRPr="00BE1059">
        <w:tab/>
        <w:t>Retrait d</w:t>
      </w:r>
      <w:r>
        <w:t>’</w:t>
      </w:r>
      <w:r w:rsidRPr="00BE1059">
        <w:t>homologation</w:t>
      </w:r>
    </w:p>
    <w:p w14:paraId="72E1D3DA" w14:textId="77777777" w:rsidR="009C7473" w:rsidRPr="00BE1059" w:rsidRDefault="009C7473" w:rsidP="009C7473">
      <w:pPr>
        <w:tabs>
          <w:tab w:val="left" w:pos="2694"/>
        </w:tabs>
        <w:spacing w:after="120"/>
        <w:ind w:left="1134" w:right="1134"/>
        <w:jc w:val="both"/>
      </w:pPr>
      <w:r w:rsidRPr="00BE1059">
        <w:tab/>
        <w:t>Arrêt définitif de la production</w:t>
      </w:r>
    </w:p>
    <w:p w14:paraId="5C8958B1" w14:textId="77777777" w:rsidR="009C7473" w:rsidRPr="00BE1059" w:rsidRDefault="009C7473" w:rsidP="009C7473">
      <w:pPr>
        <w:pStyle w:val="SingleTxtG"/>
      </w:pPr>
      <w:r w:rsidRPr="00BE1059">
        <w:t>d</w:t>
      </w:r>
      <w:r>
        <w:t>’</w:t>
      </w:r>
      <w:r w:rsidRPr="00BE1059">
        <w:t>un type de véhicule en ce qui concerne ses émissions sonores, en application du Règlement ONU n</w:t>
      </w:r>
      <w:r w:rsidRPr="00BE1059">
        <w:rPr>
          <w:vertAlign w:val="superscript"/>
        </w:rPr>
        <w:t>o</w:t>
      </w:r>
      <w:r w:rsidRPr="00BE1059">
        <w:t> 138.</w:t>
      </w:r>
    </w:p>
    <w:p w14:paraId="1C1C59F1" w14:textId="77777777" w:rsidR="009C7473" w:rsidRPr="00BE1059" w:rsidRDefault="009C7473" w:rsidP="009C7473">
      <w:pPr>
        <w:tabs>
          <w:tab w:val="left" w:pos="4678"/>
          <w:tab w:val="left" w:pos="8504"/>
        </w:tabs>
        <w:spacing w:after="120"/>
        <w:ind w:left="1134" w:right="1134"/>
        <w:rPr>
          <w:lang w:val="en-US"/>
        </w:rPr>
      </w:pPr>
      <w:r w:rsidRPr="00BE1059">
        <w:rPr>
          <w:rStyle w:val="SingleTxtGChar"/>
          <w:lang w:val="en-US"/>
        </w:rPr>
        <w:t xml:space="preserve">Homologation </w:t>
      </w:r>
      <w:r w:rsidRPr="00BE1059">
        <w:rPr>
          <w:rStyle w:val="SingleTxtGChar"/>
          <w:rFonts w:eastAsia="MS Mincho"/>
          <w:lang w:val="en-US"/>
        </w:rPr>
        <w:t>n</w:t>
      </w:r>
      <w:r w:rsidRPr="00BE1059">
        <w:rPr>
          <w:rStyle w:val="SingleTxtGChar"/>
          <w:rFonts w:eastAsia="MS Mincho"/>
          <w:vertAlign w:val="superscript"/>
          <w:lang w:val="en-US"/>
        </w:rPr>
        <w:t>o</w:t>
      </w:r>
      <w:r w:rsidRPr="00BE1059">
        <w:rPr>
          <w:lang w:val="en-US"/>
        </w:rPr>
        <w:t xml:space="preserve"> …………………….…..</w:t>
      </w:r>
      <w:r w:rsidRPr="00BE1059">
        <w:rPr>
          <w:lang w:val="en-US"/>
        </w:rPr>
        <w:tab/>
      </w:r>
      <w:r w:rsidRPr="00BE1059">
        <w:rPr>
          <w:rStyle w:val="SingleTxtGChar"/>
          <w:lang w:val="en-US"/>
        </w:rPr>
        <w:t xml:space="preserve">Extension </w:t>
      </w:r>
      <w:r w:rsidRPr="00BE1059">
        <w:rPr>
          <w:rStyle w:val="SingleTxtGChar"/>
          <w:rFonts w:eastAsia="MS Mincho"/>
          <w:lang w:val="en-US"/>
        </w:rPr>
        <w:t>n</w:t>
      </w:r>
      <w:r w:rsidRPr="00BE1059">
        <w:rPr>
          <w:rStyle w:val="SingleTxtGChar"/>
          <w:rFonts w:eastAsia="MS Mincho"/>
          <w:vertAlign w:val="superscript"/>
          <w:lang w:val="en-US"/>
        </w:rPr>
        <w:t>o</w:t>
      </w:r>
      <w:r w:rsidRPr="00BE1059">
        <w:rPr>
          <w:vertAlign w:val="superscript"/>
          <w:lang w:val="en-US"/>
        </w:rPr>
        <w:t xml:space="preserve"> </w:t>
      </w:r>
      <w:r w:rsidRPr="00BE1059">
        <w:rPr>
          <w:lang w:val="en-US"/>
        </w:rPr>
        <w:t>…………….……………………..</w:t>
      </w:r>
    </w:p>
    <w:p w14:paraId="06B32BA6" w14:textId="77777777" w:rsidR="009C7473" w:rsidRPr="00BE1059" w:rsidRDefault="009C7473" w:rsidP="009C7473">
      <w:pPr>
        <w:pStyle w:val="SingleTxtG"/>
        <w:keepNext/>
        <w:rPr>
          <w:lang w:val="en-US"/>
        </w:rPr>
      </w:pPr>
      <w:r w:rsidRPr="00BE1059">
        <w:rPr>
          <w:lang w:val="en-US"/>
        </w:rPr>
        <w:t>Section I</w:t>
      </w:r>
    </w:p>
    <w:p w14:paraId="229E4284" w14:textId="77777777" w:rsidR="009C7473" w:rsidRPr="00BE1059" w:rsidRDefault="009C7473" w:rsidP="009C7473">
      <w:pPr>
        <w:pStyle w:val="SingleTxtG"/>
        <w:tabs>
          <w:tab w:val="right" w:leader="dot" w:pos="8504"/>
        </w:tabs>
        <w:ind w:left="2268" w:hanging="1134"/>
      </w:pPr>
      <w:r w:rsidRPr="00BE1059">
        <w:t>0.1</w:t>
      </w:r>
      <w:r w:rsidRPr="00BE1059">
        <w:tab/>
        <w:t xml:space="preserve">Marque (raison sociale du constructeur) :  </w:t>
      </w:r>
      <w:r w:rsidRPr="00BE1059">
        <w:tab/>
      </w:r>
    </w:p>
    <w:p w14:paraId="2C6A992C" w14:textId="77777777" w:rsidR="009C7473" w:rsidRPr="00BE1059" w:rsidRDefault="009C7473" w:rsidP="009C7473">
      <w:pPr>
        <w:pStyle w:val="SingleTxtG"/>
        <w:tabs>
          <w:tab w:val="right" w:leader="dot" w:pos="8504"/>
        </w:tabs>
        <w:ind w:left="2268" w:hanging="1134"/>
        <w:rPr>
          <w:strike/>
        </w:rPr>
      </w:pPr>
      <w:r w:rsidRPr="00BE1059">
        <w:t>0.2</w:t>
      </w:r>
      <w:r w:rsidRPr="00BE1059">
        <w:tab/>
        <w:t>Type de véhicule :</w:t>
      </w:r>
      <w:r w:rsidRPr="00BE1059">
        <w:tab/>
      </w:r>
    </w:p>
    <w:p w14:paraId="1082F0F3" w14:textId="77777777" w:rsidR="009C7473" w:rsidRPr="00BE1059" w:rsidRDefault="009C7473" w:rsidP="009C7473">
      <w:pPr>
        <w:pStyle w:val="SingleTxtG"/>
        <w:tabs>
          <w:tab w:val="right" w:leader="dot" w:pos="8504"/>
        </w:tabs>
        <w:ind w:left="2268" w:hanging="1134"/>
      </w:pPr>
      <w:r w:rsidRPr="00BE1059">
        <w:t>0.3</w:t>
      </w:r>
      <w:r w:rsidRPr="00BE1059">
        <w:tab/>
        <w:t>Moyen d</w:t>
      </w:r>
      <w:r>
        <w:t>’</w:t>
      </w:r>
      <w:r w:rsidRPr="00BE1059">
        <w:t>identification du type, s</w:t>
      </w:r>
      <w:r>
        <w:t>’</w:t>
      </w:r>
      <w:r w:rsidRPr="00BE1059">
        <w:t>il est indiqué sur le véhicule</w:t>
      </w:r>
      <w:r w:rsidRPr="00AE4F8E">
        <w:rPr>
          <w:rStyle w:val="Appelnotedebasdep"/>
        </w:rPr>
        <w:footnoteReference w:id="9"/>
      </w:r>
      <w:r w:rsidRPr="00BE1059">
        <w:t> :</w:t>
      </w:r>
      <w:r w:rsidRPr="00BE1059">
        <w:tab/>
      </w:r>
    </w:p>
    <w:p w14:paraId="0A624417" w14:textId="77777777" w:rsidR="009C7473" w:rsidRPr="00BE1059" w:rsidRDefault="009C7473" w:rsidP="009C7473">
      <w:pPr>
        <w:pStyle w:val="SingleTxtG"/>
        <w:tabs>
          <w:tab w:val="right" w:leader="dot" w:pos="8504"/>
        </w:tabs>
        <w:ind w:left="2268" w:hanging="1134"/>
      </w:pPr>
      <w:r w:rsidRPr="00BE1059">
        <w:t>0.3.1</w:t>
      </w:r>
      <w:r w:rsidRPr="00BE1059">
        <w:tab/>
        <w:t>Emplacement de cette marque :</w:t>
      </w:r>
      <w:r w:rsidRPr="00BE1059">
        <w:tab/>
      </w:r>
    </w:p>
    <w:p w14:paraId="76DAE777" w14:textId="77777777" w:rsidR="009C7473" w:rsidRPr="00BE1059" w:rsidRDefault="009C7473" w:rsidP="009C7473">
      <w:pPr>
        <w:pStyle w:val="SingleTxtG"/>
        <w:tabs>
          <w:tab w:val="right" w:leader="dot" w:pos="8504"/>
        </w:tabs>
        <w:ind w:left="2268" w:hanging="1134"/>
      </w:pPr>
      <w:r w:rsidRPr="00BE1059">
        <w:t>0.4</w:t>
      </w:r>
      <w:r w:rsidRPr="00BE1059">
        <w:tab/>
        <w:t>Catégorie du véhicule</w:t>
      </w:r>
      <w:r w:rsidRPr="00AE4F8E">
        <w:rPr>
          <w:rStyle w:val="Appelnotedebasdep"/>
        </w:rPr>
        <w:footnoteReference w:id="10"/>
      </w:r>
      <w:r w:rsidRPr="00BE1059">
        <w:t> :</w:t>
      </w:r>
      <w:r w:rsidRPr="00BE1059">
        <w:tab/>
      </w:r>
    </w:p>
    <w:p w14:paraId="46EEBA83" w14:textId="77777777" w:rsidR="009C7473" w:rsidRPr="00BE1059" w:rsidRDefault="009C7473" w:rsidP="009C7473">
      <w:pPr>
        <w:pStyle w:val="SingleTxtG"/>
        <w:tabs>
          <w:tab w:val="right" w:leader="dot" w:pos="8504"/>
        </w:tabs>
        <w:ind w:left="2268" w:hanging="1134"/>
      </w:pPr>
      <w:r w:rsidRPr="00BE1059">
        <w:t>0.5</w:t>
      </w:r>
      <w:r w:rsidRPr="00BE1059">
        <w:tab/>
        <w:t>Type de propulsion (VEP/VEH/VPC/VHPC) :</w:t>
      </w:r>
      <w:r w:rsidRPr="00BE1059">
        <w:tab/>
      </w:r>
    </w:p>
    <w:p w14:paraId="4F761E36" w14:textId="77777777" w:rsidR="009C7473" w:rsidRPr="00BE1059" w:rsidRDefault="009C7473" w:rsidP="009C7473">
      <w:pPr>
        <w:pStyle w:val="SingleTxtG"/>
        <w:tabs>
          <w:tab w:val="right" w:leader="dot" w:pos="8504"/>
        </w:tabs>
        <w:ind w:left="2268" w:hanging="1134"/>
      </w:pPr>
      <w:r w:rsidRPr="00BE1059">
        <w:t>0.6</w:t>
      </w:r>
      <w:r w:rsidRPr="00BE1059">
        <w:tab/>
        <w:t>Nom de l</w:t>
      </w:r>
      <w:r>
        <w:t>’</w:t>
      </w:r>
      <w:r w:rsidRPr="00BE1059">
        <w:t>entreprise et adresse du constructeur :</w:t>
      </w:r>
      <w:r w:rsidRPr="00BE1059">
        <w:tab/>
      </w:r>
    </w:p>
    <w:p w14:paraId="0171E9AB" w14:textId="77777777" w:rsidR="009C7473" w:rsidRPr="00BE1059" w:rsidRDefault="009C7473" w:rsidP="009C7473">
      <w:pPr>
        <w:pStyle w:val="SingleTxtG"/>
        <w:tabs>
          <w:tab w:val="right" w:leader="dot" w:pos="8504"/>
        </w:tabs>
        <w:ind w:left="2268" w:hanging="1134"/>
      </w:pPr>
      <w:r w:rsidRPr="00BE1059">
        <w:t>0.7</w:t>
      </w:r>
      <w:r w:rsidRPr="00BE1059">
        <w:tab/>
        <w:t>Nom(s) et adresse(s) de l</w:t>
      </w:r>
      <w:r>
        <w:t>’</w:t>
      </w:r>
      <w:r w:rsidRPr="00BE1059">
        <w:t xml:space="preserve">atelier (des ateliers) de montage : </w:t>
      </w:r>
      <w:r w:rsidRPr="00BE1059">
        <w:tab/>
      </w:r>
    </w:p>
    <w:p w14:paraId="0A1DF5C1" w14:textId="77777777" w:rsidR="009C7473" w:rsidRPr="00BE1059" w:rsidRDefault="009C7473" w:rsidP="009C7473">
      <w:pPr>
        <w:pStyle w:val="SingleTxtG"/>
        <w:tabs>
          <w:tab w:val="right" w:leader="dot" w:pos="8504"/>
        </w:tabs>
        <w:ind w:left="2268" w:hanging="1134"/>
      </w:pPr>
      <w:r w:rsidRPr="00BE1059">
        <w:t>0.8</w:t>
      </w:r>
      <w:r w:rsidRPr="00BE1059">
        <w:tab/>
        <w:t>Nom et adresse du mandataire du constructeur (s</w:t>
      </w:r>
      <w:r>
        <w:t>’</w:t>
      </w:r>
      <w:r w:rsidRPr="00BE1059">
        <w:t>il y en a un) :</w:t>
      </w:r>
      <w:r w:rsidRPr="00BE1059">
        <w:tab/>
      </w:r>
    </w:p>
    <w:p w14:paraId="3A699C2C" w14:textId="77777777" w:rsidR="009C7473" w:rsidRPr="00BE1059" w:rsidRDefault="009C7473" w:rsidP="009C7473">
      <w:pPr>
        <w:pStyle w:val="SingleTxtG"/>
        <w:keepNext/>
      </w:pPr>
      <w:r w:rsidRPr="00BE1059">
        <w:tab/>
        <w:t>Section II</w:t>
      </w:r>
    </w:p>
    <w:p w14:paraId="009905AA" w14:textId="77777777" w:rsidR="009C7473" w:rsidRPr="00BE1059" w:rsidRDefault="009C7473" w:rsidP="009C7473">
      <w:pPr>
        <w:pStyle w:val="SingleTxtG"/>
        <w:tabs>
          <w:tab w:val="right" w:leader="dot" w:pos="8504"/>
        </w:tabs>
        <w:ind w:left="2268" w:hanging="1134"/>
      </w:pPr>
      <w:r w:rsidRPr="00BE1059">
        <w:t>1.</w:t>
      </w:r>
      <w:r w:rsidRPr="00BE1059">
        <w:tab/>
        <w:t>Renseignements complémentaires (s</w:t>
      </w:r>
      <w:r>
        <w:t>’</w:t>
      </w:r>
      <w:r w:rsidRPr="00BE1059">
        <w:t>il y a lieu) : voir l</w:t>
      </w:r>
      <w:r>
        <w:t>’</w:t>
      </w:r>
      <w:r w:rsidRPr="00BE1059">
        <w:t>additif.</w:t>
      </w:r>
    </w:p>
    <w:p w14:paraId="097AF313" w14:textId="77777777" w:rsidR="009C7473" w:rsidRPr="00BE1059" w:rsidRDefault="009C7473" w:rsidP="009C7473">
      <w:pPr>
        <w:pStyle w:val="SingleTxtG"/>
        <w:tabs>
          <w:tab w:val="right" w:leader="dot" w:pos="8504"/>
        </w:tabs>
        <w:ind w:left="2268" w:hanging="1134"/>
      </w:pPr>
      <w:r w:rsidRPr="00BE1059">
        <w:t>2.</w:t>
      </w:r>
      <w:r w:rsidRPr="00BE1059">
        <w:tab/>
        <w:t>Service technique chargé de l</w:t>
      </w:r>
      <w:r>
        <w:t>’</w:t>
      </w:r>
      <w:r w:rsidRPr="00BE1059">
        <w:t xml:space="preserve">exécution des essais : </w:t>
      </w:r>
      <w:r w:rsidRPr="00BE1059">
        <w:tab/>
      </w:r>
    </w:p>
    <w:p w14:paraId="4CCBC8BD" w14:textId="77777777" w:rsidR="009C7473" w:rsidRPr="00BE1059" w:rsidRDefault="009C7473" w:rsidP="009C7473">
      <w:pPr>
        <w:pStyle w:val="SingleTxtG"/>
        <w:tabs>
          <w:tab w:val="right" w:leader="dot" w:pos="8504"/>
        </w:tabs>
        <w:ind w:left="2268" w:hanging="1134"/>
      </w:pPr>
      <w:r w:rsidRPr="00BE1059">
        <w:t>3.</w:t>
      </w:r>
      <w:r w:rsidRPr="00BE1059">
        <w:tab/>
        <w:t>Date du procès-verbal d</w:t>
      </w:r>
      <w:r>
        <w:t>’</w:t>
      </w:r>
      <w:r w:rsidRPr="00BE1059">
        <w:t xml:space="preserve">essai : </w:t>
      </w:r>
      <w:r w:rsidRPr="00BE1059">
        <w:tab/>
      </w:r>
    </w:p>
    <w:p w14:paraId="40E0DFC7" w14:textId="77777777" w:rsidR="009C7473" w:rsidRPr="00BE1059" w:rsidRDefault="009C7473" w:rsidP="009C7473">
      <w:pPr>
        <w:pStyle w:val="SingleTxtG"/>
        <w:tabs>
          <w:tab w:val="right" w:leader="dot" w:pos="8504"/>
        </w:tabs>
        <w:ind w:left="2268" w:hanging="1134"/>
      </w:pPr>
      <w:r w:rsidRPr="00BE1059">
        <w:t>4.</w:t>
      </w:r>
      <w:r w:rsidRPr="00BE1059">
        <w:tab/>
        <w:t>Numéro du procès-verbal d</w:t>
      </w:r>
      <w:r>
        <w:t>’</w:t>
      </w:r>
      <w:r w:rsidRPr="00BE1059">
        <w:t xml:space="preserve">essai : </w:t>
      </w:r>
      <w:r w:rsidRPr="00BE1059">
        <w:tab/>
      </w:r>
    </w:p>
    <w:p w14:paraId="0DF5A0AD" w14:textId="77777777" w:rsidR="009C7473" w:rsidRPr="00BE1059" w:rsidRDefault="009C7473" w:rsidP="009C7473">
      <w:pPr>
        <w:pStyle w:val="SingleTxtG"/>
        <w:tabs>
          <w:tab w:val="right" w:leader="dot" w:pos="8504"/>
        </w:tabs>
        <w:ind w:left="2268" w:hanging="1134"/>
      </w:pPr>
      <w:r w:rsidRPr="00BE1059">
        <w:t>5.</w:t>
      </w:r>
      <w:r w:rsidRPr="00BE1059">
        <w:tab/>
        <w:t>Remarques (s</w:t>
      </w:r>
      <w:r>
        <w:t>’</w:t>
      </w:r>
      <w:r w:rsidRPr="00BE1059">
        <w:t>il y a lieu) : voir l</w:t>
      </w:r>
      <w:r>
        <w:t>’</w:t>
      </w:r>
      <w:r w:rsidRPr="00BE1059">
        <w:t>additif.</w:t>
      </w:r>
    </w:p>
    <w:p w14:paraId="2321B5FC" w14:textId="77777777" w:rsidR="009C7473" w:rsidRPr="00BE1059" w:rsidRDefault="009C7473" w:rsidP="009C7473">
      <w:pPr>
        <w:pStyle w:val="SingleTxtG"/>
        <w:tabs>
          <w:tab w:val="right" w:leader="dot" w:pos="8504"/>
        </w:tabs>
        <w:ind w:left="2268" w:hanging="1134"/>
      </w:pPr>
      <w:r w:rsidRPr="00BE1059">
        <w:t>6.</w:t>
      </w:r>
      <w:r w:rsidRPr="00BE1059">
        <w:tab/>
        <w:t xml:space="preserve">Lieu : </w:t>
      </w:r>
      <w:r w:rsidRPr="00BE1059">
        <w:tab/>
      </w:r>
    </w:p>
    <w:p w14:paraId="5F4F53AB" w14:textId="77777777" w:rsidR="009C7473" w:rsidRPr="00BE1059" w:rsidRDefault="009C7473" w:rsidP="009C7473">
      <w:pPr>
        <w:pStyle w:val="SingleTxtG"/>
        <w:tabs>
          <w:tab w:val="right" w:leader="dot" w:pos="8504"/>
        </w:tabs>
        <w:ind w:left="2268" w:hanging="1134"/>
      </w:pPr>
      <w:r w:rsidRPr="00BE1059">
        <w:lastRenderedPageBreak/>
        <w:t>7.</w:t>
      </w:r>
      <w:r w:rsidRPr="00BE1059">
        <w:tab/>
        <w:t xml:space="preserve">Date : </w:t>
      </w:r>
      <w:r w:rsidRPr="00BE1059">
        <w:tab/>
      </w:r>
    </w:p>
    <w:p w14:paraId="0149C022" w14:textId="77777777" w:rsidR="009C7473" w:rsidRPr="00BE1059" w:rsidRDefault="009C7473" w:rsidP="009C7473">
      <w:pPr>
        <w:pStyle w:val="SingleTxtG"/>
        <w:tabs>
          <w:tab w:val="right" w:leader="dot" w:pos="8504"/>
        </w:tabs>
        <w:ind w:left="2268" w:hanging="1134"/>
      </w:pPr>
      <w:r w:rsidRPr="00BE1059">
        <w:t>8.</w:t>
      </w:r>
      <w:r w:rsidRPr="00BE1059">
        <w:tab/>
        <w:t xml:space="preserve">Signature : </w:t>
      </w:r>
      <w:r w:rsidRPr="00BE1059">
        <w:tab/>
      </w:r>
    </w:p>
    <w:p w14:paraId="055C993E" w14:textId="77777777" w:rsidR="009C7473" w:rsidRPr="00BE1059" w:rsidRDefault="009C7473" w:rsidP="009C7473">
      <w:pPr>
        <w:pStyle w:val="SingleTxtG"/>
        <w:tabs>
          <w:tab w:val="right" w:leader="dot" w:pos="8504"/>
        </w:tabs>
        <w:ind w:left="2268" w:hanging="1134"/>
      </w:pPr>
      <w:r w:rsidRPr="00BE1059">
        <w:t xml:space="preserve">9. </w:t>
      </w:r>
      <w:r w:rsidRPr="00BE1059">
        <w:tab/>
        <w:t>Motifs de l</w:t>
      </w:r>
      <w:r>
        <w:t>’</w:t>
      </w:r>
      <w:r w:rsidRPr="00BE1059">
        <w:t xml:space="preserve">extension : </w:t>
      </w:r>
    </w:p>
    <w:p w14:paraId="4C6F9E8A" w14:textId="77777777" w:rsidR="009C7473" w:rsidRPr="00BE1059" w:rsidRDefault="009C7473" w:rsidP="009C7473">
      <w:pPr>
        <w:pStyle w:val="SingleTxtG"/>
        <w:ind w:left="2268"/>
      </w:pPr>
      <w:r w:rsidRPr="00BE1059">
        <w:t>Pièces jointes :</w:t>
      </w:r>
    </w:p>
    <w:p w14:paraId="7121F040" w14:textId="77777777" w:rsidR="009C7473" w:rsidRPr="00BE1059" w:rsidRDefault="009C7473" w:rsidP="009C7473">
      <w:pPr>
        <w:pStyle w:val="SingleTxtG"/>
        <w:ind w:left="2268"/>
      </w:pPr>
      <w:r w:rsidRPr="00BE1059">
        <w:t>Dossier d</w:t>
      </w:r>
      <w:r>
        <w:t>’</w:t>
      </w:r>
      <w:r w:rsidRPr="00BE1059">
        <w:t>information</w:t>
      </w:r>
    </w:p>
    <w:p w14:paraId="4A424092" w14:textId="3E0AB937" w:rsidR="009C7473" w:rsidRDefault="009C7473" w:rsidP="009C7473">
      <w:pPr>
        <w:pStyle w:val="SingleTxtG"/>
        <w:ind w:left="2268"/>
      </w:pPr>
      <w:r w:rsidRPr="00BE1059">
        <w:t>Procès-verbal(aux) d</w:t>
      </w:r>
      <w:r>
        <w:t>’</w:t>
      </w:r>
      <w:r w:rsidRPr="00BE1059">
        <w:t>essai</w:t>
      </w:r>
    </w:p>
    <w:p w14:paraId="3156770B" w14:textId="77777777" w:rsidR="009C7473" w:rsidRDefault="009C7473" w:rsidP="009C7473">
      <w:pPr>
        <w:pStyle w:val="SingleTxtG"/>
        <w:ind w:left="2268"/>
        <w:sectPr w:rsidR="009C7473" w:rsidSect="009C7473">
          <w:headerReference w:type="default" r:id="rId16"/>
          <w:footnotePr>
            <w:numRestart w:val="eachSect"/>
          </w:footnotePr>
          <w:endnotePr>
            <w:numFmt w:val="decimal"/>
          </w:endnotePr>
          <w:pgSz w:w="11906" w:h="16838" w:code="9"/>
          <w:pgMar w:top="1417" w:right="1134" w:bottom="1134" w:left="1134" w:header="850" w:footer="567" w:gutter="0"/>
          <w:cols w:space="708"/>
          <w:docGrid w:linePitch="360"/>
        </w:sectPr>
      </w:pPr>
    </w:p>
    <w:p w14:paraId="3F8FD070" w14:textId="77777777" w:rsidR="009C7473" w:rsidRPr="00BE1059" w:rsidRDefault="009C7473" w:rsidP="009C7473">
      <w:pPr>
        <w:pStyle w:val="HChG"/>
        <w:rPr>
          <w:rFonts w:eastAsia="Calibri"/>
        </w:rPr>
      </w:pPr>
      <w:r w:rsidRPr="00BE1059">
        <w:lastRenderedPageBreak/>
        <w:tab/>
      </w:r>
      <w:r w:rsidRPr="00BE1059">
        <w:tab/>
        <w:t>Additif à la fiche de communication n</w:t>
      </w:r>
      <w:r w:rsidRPr="00BE1059">
        <w:rPr>
          <w:vertAlign w:val="superscript"/>
        </w:rPr>
        <w:t>o</w:t>
      </w:r>
      <w:r w:rsidRPr="00BE1059">
        <w:t xml:space="preserve"> …</w:t>
      </w:r>
    </w:p>
    <w:p w14:paraId="0B3C1F93" w14:textId="77777777" w:rsidR="009C7473" w:rsidRPr="00BE1059" w:rsidRDefault="009C7473" w:rsidP="009C7473">
      <w:pPr>
        <w:pStyle w:val="H1G"/>
      </w:pPr>
      <w:r w:rsidRPr="00BE1059">
        <w:tab/>
      </w:r>
      <w:r w:rsidRPr="00BE1059">
        <w:tab/>
        <w:t>Renseignements techniques</w:t>
      </w:r>
    </w:p>
    <w:p w14:paraId="1C93F770" w14:textId="77777777" w:rsidR="009C7473" w:rsidRPr="00BE1059" w:rsidRDefault="009C7473" w:rsidP="009C7473">
      <w:pPr>
        <w:pStyle w:val="SingleTxtG"/>
        <w:ind w:left="2268" w:hanging="1134"/>
      </w:pPr>
      <w:r w:rsidRPr="00BE1059">
        <w:t>0.</w:t>
      </w:r>
      <w:r w:rsidRPr="00BE1059">
        <w:tab/>
        <w:t>Généralités</w:t>
      </w:r>
    </w:p>
    <w:p w14:paraId="73883D88" w14:textId="77777777" w:rsidR="009C7473" w:rsidRPr="00BE1059" w:rsidRDefault="009C7473" w:rsidP="009C7473">
      <w:pPr>
        <w:pStyle w:val="SingleTxtG"/>
        <w:ind w:left="2268" w:hanging="1134"/>
      </w:pPr>
      <w:r w:rsidRPr="00BE1059">
        <w:t>0.1</w:t>
      </w:r>
      <w:r w:rsidRPr="00BE1059">
        <w:tab/>
        <w:t xml:space="preserve">Marque (raison sociale du constructeur) : </w:t>
      </w:r>
    </w:p>
    <w:p w14:paraId="4CAD6CF0" w14:textId="77777777" w:rsidR="009C7473" w:rsidRPr="00BE1059" w:rsidRDefault="009C7473" w:rsidP="009C7473">
      <w:pPr>
        <w:pStyle w:val="SingleTxtG"/>
        <w:ind w:left="2268" w:hanging="1134"/>
      </w:pPr>
      <w:r w:rsidRPr="00BE1059">
        <w:t xml:space="preserve">0.2 </w:t>
      </w:r>
      <w:r w:rsidRPr="00BE1059">
        <w:tab/>
        <w:t>Moyen d</w:t>
      </w:r>
      <w:r>
        <w:t>’</w:t>
      </w:r>
      <w:r w:rsidRPr="00BE1059">
        <w:t>identification du type, s</w:t>
      </w:r>
      <w:r>
        <w:t>’</w:t>
      </w:r>
      <w:r w:rsidRPr="00BE1059">
        <w:t>il est indiqué sur le véhicule</w:t>
      </w:r>
      <w:r w:rsidRPr="00AE4F8E">
        <w:rPr>
          <w:rStyle w:val="Appelnotedebasdep"/>
        </w:rPr>
        <w:footnoteReference w:id="11"/>
      </w:r>
      <w:r w:rsidRPr="00BE1059">
        <w:t xml:space="preserve"> : </w:t>
      </w:r>
    </w:p>
    <w:p w14:paraId="343907A2" w14:textId="77777777" w:rsidR="009C7473" w:rsidRPr="00BE1059" w:rsidRDefault="009C7473" w:rsidP="009C7473">
      <w:pPr>
        <w:pStyle w:val="SingleTxtG"/>
        <w:ind w:left="2268" w:hanging="1134"/>
      </w:pPr>
      <w:r w:rsidRPr="00BE1059">
        <w:t xml:space="preserve">0.2.1 </w:t>
      </w:r>
      <w:r w:rsidRPr="00BE1059">
        <w:tab/>
        <w:t xml:space="preserve">Emplacement de cette marque : </w:t>
      </w:r>
    </w:p>
    <w:p w14:paraId="0AE6A088" w14:textId="77777777" w:rsidR="009C7473" w:rsidRPr="00BE1059" w:rsidRDefault="009C7473" w:rsidP="009C7473">
      <w:pPr>
        <w:pStyle w:val="SingleTxtG"/>
        <w:ind w:left="2268" w:hanging="1134"/>
      </w:pPr>
      <w:r w:rsidRPr="00BE1059">
        <w:t xml:space="preserve">0.3 </w:t>
      </w:r>
      <w:r w:rsidRPr="00BE1059">
        <w:tab/>
        <w:t>Catégorie du véhicule</w:t>
      </w:r>
      <w:r w:rsidRPr="00AE4F8E">
        <w:rPr>
          <w:rStyle w:val="Appelnotedebasdep"/>
        </w:rPr>
        <w:footnoteReference w:id="12"/>
      </w:r>
      <w:r w:rsidRPr="00BE1059">
        <w:t xml:space="preserve"> : </w:t>
      </w:r>
    </w:p>
    <w:p w14:paraId="4CA92A3E" w14:textId="77777777" w:rsidR="009C7473" w:rsidRPr="00BE1059" w:rsidRDefault="009C7473" w:rsidP="009C7473">
      <w:pPr>
        <w:pStyle w:val="SingleTxtG"/>
        <w:ind w:left="2268" w:hanging="1134"/>
      </w:pPr>
      <w:r w:rsidRPr="00BE1059">
        <w:t>0.4</w:t>
      </w:r>
      <w:r w:rsidRPr="00BE1059">
        <w:tab/>
        <w:t>Nom de l</w:t>
      </w:r>
      <w:r>
        <w:t>’</w:t>
      </w:r>
      <w:r w:rsidRPr="00BE1059">
        <w:t xml:space="preserve">entreprise et adresse du constructeur : </w:t>
      </w:r>
    </w:p>
    <w:p w14:paraId="10C66624" w14:textId="77777777" w:rsidR="009C7473" w:rsidRPr="00BE1059" w:rsidRDefault="009C7473" w:rsidP="009C7473">
      <w:pPr>
        <w:pStyle w:val="SingleTxtG"/>
        <w:ind w:left="2268" w:hanging="1134"/>
      </w:pPr>
      <w:r w:rsidRPr="00BE1059">
        <w:t xml:space="preserve">0.5 </w:t>
      </w:r>
      <w:r w:rsidRPr="00BE1059">
        <w:tab/>
        <w:t xml:space="preserve">Nom et adresse du mandataire du constructeur (le cas échéant) : </w:t>
      </w:r>
    </w:p>
    <w:p w14:paraId="26492FD9" w14:textId="77777777" w:rsidR="009C7473" w:rsidRPr="00BE1059" w:rsidRDefault="009C7473" w:rsidP="009C7473">
      <w:pPr>
        <w:pStyle w:val="SingleTxtG"/>
        <w:ind w:left="2268" w:hanging="1134"/>
      </w:pPr>
      <w:r w:rsidRPr="00BE1059">
        <w:t xml:space="preserve">0.6 </w:t>
      </w:r>
      <w:r w:rsidRPr="00BE1059">
        <w:tab/>
        <w:t>Nom(s) et adresse(s) de l</w:t>
      </w:r>
      <w:r>
        <w:t>’</w:t>
      </w:r>
      <w:r w:rsidRPr="00BE1059">
        <w:t>atelier (des ateliers) de montage :</w:t>
      </w:r>
    </w:p>
    <w:p w14:paraId="60BD5738" w14:textId="77777777" w:rsidR="009C7473" w:rsidRPr="00BE1059" w:rsidRDefault="009C7473" w:rsidP="009C7473">
      <w:pPr>
        <w:pStyle w:val="SingleTxtG"/>
        <w:ind w:left="2268" w:hanging="1134"/>
        <w:rPr>
          <w:rFonts w:eastAsia="Calibri"/>
          <w:sz w:val="22"/>
          <w:szCs w:val="22"/>
        </w:rPr>
      </w:pPr>
      <w:r w:rsidRPr="00BE1059">
        <w:t>1.</w:t>
      </w:r>
      <w:r w:rsidRPr="00BE1059">
        <w:tab/>
        <w:t>Renseignements complémentaires</w:t>
      </w:r>
    </w:p>
    <w:p w14:paraId="5AC7F2CF" w14:textId="77777777" w:rsidR="009C7473" w:rsidRPr="00BE1059" w:rsidRDefault="009C7473" w:rsidP="009C7473">
      <w:pPr>
        <w:pStyle w:val="SingleTxtG"/>
        <w:ind w:left="2268" w:hanging="1134"/>
        <w:rPr>
          <w:rFonts w:eastAsia="Calibri"/>
        </w:rPr>
      </w:pPr>
      <w:r w:rsidRPr="00BE1059">
        <w:t>1.1</w:t>
      </w:r>
      <w:r w:rsidRPr="00BE1059">
        <w:tab/>
        <w:t>Moteur</w:t>
      </w:r>
    </w:p>
    <w:p w14:paraId="43BAC584" w14:textId="77777777" w:rsidR="009C7473" w:rsidRPr="00BE1059" w:rsidRDefault="009C7473" w:rsidP="009C7473">
      <w:pPr>
        <w:pStyle w:val="SingleTxtG"/>
        <w:ind w:left="2268" w:hanging="1134"/>
        <w:rPr>
          <w:rFonts w:eastAsia="Calibri"/>
        </w:rPr>
      </w:pPr>
      <w:r w:rsidRPr="00BE1059">
        <w:t>1.1.1</w:t>
      </w:r>
      <w:r w:rsidRPr="00BE1059">
        <w:tab/>
        <w:t>Type de propulsion (VEP/VEH/VPC/VHPC) :</w:t>
      </w:r>
    </w:p>
    <w:p w14:paraId="6F383C61" w14:textId="77777777" w:rsidR="009C7473" w:rsidRPr="00BE1059" w:rsidRDefault="009C7473" w:rsidP="009C7473">
      <w:pPr>
        <w:pStyle w:val="SingleTxtG"/>
        <w:ind w:left="2268" w:hanging="1134"/>
        <w:rPr>
          <w:rFonts w:eastAsia="Calibri"/>
        </w:rPr>
      </w:pPr>
      <w:r w:rsidRPr="00BE1059">
        <w:t>1.1.2</w:t>
      </w:r>
      <w:r w:rsidRPr="00BE1059">
        <w:tab/>
        <w:t>Constructeur du (des) moteur(s) :</w:t>
      </w:r>
    </w:p>
    <w:p w14:paraId="5B7156DD" w14:textId="77777777" w:rsidR="009C7473" w:rsidRPr="00BE1059" w:rsidRDefault="009C7473" w:rsidP="009C7473">
      <w:pPr>
        <w:pStyle w:val="SingleTxtG"/>
        <w:ind w:left="2268" w:hanging="1134"/>
        <w:rPr>
          <w:rFonts w:eastAsia="Calibri"/>
          <w:vertAlign w:val="superscript"/>
        </w:rPr>
      </w:pPr>
      <w:r w:rsidRPr="00BE1059">
        <w:t>1.1.3</w:t>
      </w:r>
      <w:r w:rsidRPr="00BE1059">
        <w:tab/>
        <w:t>Code(s) moteur du constructeur :</w:t>
      </w:r>
    </w:p>
    <w:p w14:paraId="261E3F6B" w14:textId="77777777" w:rsidR="009C7473" w:rsidRPr="00BE1059" w:rsidRDefault="009C7473" w:rsidP="009C7473">
      <w:pPr>
        <w:pStyle w:val="SingleTxtG"/>
        <w:ind w:left="2268" w:hanging="1134"/>
        <w:rPr>
          <w:rFonts w:eastAsia="Calibri"/>
        </w:rPr>
      </w:pPr>
      <w:r w:rsidRPr="00BE1059">
        <w:t>1.2</w:t>
      </w:r>
      <w:r w:rsidRPr="00BE1059">
        <w:tab/>
        <w:t>Description</w:t>
      </w:r>
      <w:r w:rsidRPr="00AE4F8E">
        <w:rPr>
          <w:rStyle w:val="Appelnotedebasdep"/>
        </w:rPr>
        <w:footnoteReference w:id="13"/>
      </w:r>
      <w:r w:rsidRPr="00BE1059">
        <w:t xml:space="preserve"> du système avertisseur sonore (s</w:t>
      </w:r>
      <w:r>
        <w:t>’</w:t>
      </w:r>
      <w:r w:rsidRPr="00BE1059">
        <w:t xml:space="preserve">il y a lieu) : </w:t>
      </w:r>
      <w:r w:rsidRPr="00BE1059">
        <w:rPr>
          <w:rFonts w:eastAsia="Calibri"/>
        </w:rPr>
        <w:t>..........</w:t>
      </w:r>
    </w:p>
    <w:p w14:paraId="7173AB42" w14:textId="77777777" w:rsidR="009C7473" w:rsidRPr="00BE1059" w:rsidRDefault="009C7473" w:rsidP="009C7473">
      <w:pPr>
        <w:pStyle w:val="SingleTxtG"/>
        <w:ind w:left="2268" w:hanging="1134"/>
        <w:rPr>
          <w:rFonts w:eastAsia="Calibri"/>
        </w:rPr>
      </w:pPr>
      <w:r w:rsidRPr="00BE1059">
        <w:t>1.2.1</w:t>
      </w:r>
      <w:r w:rsidRPr="00BE1059">
        <w:tab/>
        <w:t>Bruit à l</w:t>
      </w:r>
      <w:r>
        <w:t>’</w:t>
      </w:r>
      <w:r w:rsidRPr="00BE1059">
        <w:t>arrêt (oui/non)</w:t>
      </w:r>
    </w:p>
    <w:p w14:paraId="7D7DF670" w14:textId="77777777" w:rsidR="009C7473" w:rsidRPr="00BE1059" w:rsidRDefault="009C7473" w:rsidP="009C7473">
      <w:pPr>
        <w:pStyle w:val="SingleTxtG"/>
        <w:ind w:left="2268" w:hanging="1134"/>
        <w:rPr>
          <w:rFonts w:eastAsia="Calibri"/>
        </w:rPr>
      </w:pPr>
      <w:r w:rsidRPr="00BE1059">
        <w:t>1.2.2</w:t>
      </w:r>
      <w:r w:rsidRPr="00BE1059">
        <w:tab/>
        <w:t>Nombre de sons pouvant être choisis par le conducteur (1/2/3/…) :</w:t>
      </w:r>
    </w:p>
    <w:p w14:paraId="64642371" w14:textId="7561C8A0" w:rsidR="009C7473" w:rsidRPr="00AE4F8E" w:rsidRDefault="009C7473" w:rsidP="009C7473">
      <w:pPr>
        <w:tabs>
          <w:tab w:val="left" w:pos="2268"/>
        </w:tabs>
        <w:spacing w:after="120"/>
        <w:ind w:left="426" w:right="283" w:firstLine="708"/>
        <w:rPr>
          <w:rFonts w:eastAsia="Calibri"/>
          <w:lang w:val="fr-FR"/>
        </w:rPr>
      </w:pPr>
      <w:r w:rsidRPr="00AE4F8E">
        <w:rPr>
          <w:rFonts w:eastAsia="Calibri"/>
          <w:lang w:val="fr-FR"/>
        </w:rPr>
        <w:t>1.2.3</w:t>
      </w:r>
      <w:r w:rsidRPr="00AE4F8E">
        <w:rPr>
          <w:rFonts w:eastAsia="Calibri"/>
          <w:lang w:val="fr-FR"/>
        </w:rPr>
        <w:tab/>
        <w:t>Vitesse d</w:t>
      </w:r>
      <w:r>
        <w:rPr>
          <w:rFonts w:eastAsia="Calibri"/>
          <w:lang w:val="fr-FR"/>
        </w:rPr>
        <w:t>’</w:t>
      </w:r>
      <w:r w:rsidRPr="00AE4F8E">
        <w:rPr>
          <w:rFonts w:eastAsia="Calibri"/>
          <w:lang w:val="fr-FR"/>
        </w:rPr>
        <w:t>extinction du système avertisseur sonore</w:t>
      </w:r>
      <w:r>
        <w:rPr>
          <w:rFonts w:eastAsia="Calibri"/>
          <w:lang w:val="fr-FR"/>
        </w:rPr>
        <w:t> </w:t>
      </w:r>
      <w:r w:rsidRPr="00AE4F8E">
        <w:rPr>
          <w:lang w:val="fr-FR"/>
        </w:rPr>
        <w:t xml:space="preserve">: </w:t>
      </w:r>
      <w:r w:rsidR="000E58ED">
        <w:rPr>
          <w:rFonts w:eastAsia="Calibri"/>
        </w:rPr>
        <w:t>…</w:t>
      </w:r>
      <w:r w:rsidRPr="00AE4F8E">
        <w:rPr>
          <w:lang w:val="fr-FR"/>
        </w:rPr>
        <w:t xml:space="preserve"> km/h</w:t>
      </w:r>
    </w:p>
    <w:p w14:paraId="70B09085" w14:textId="77777777" w:rsidR="009C7473" w:rsidRPr="00BE1059" w:rsidRDefault="009C7473" w:rsidP="009C7473">
      <w:pPr>
        <w:pStyle w:val="SingleTxtG"/>
        <w:ind w:left="2268" w:hanging="1134"/>
        <w:rPr>
          <w:rFonts w:eastAsia="Calibri"/>
        </w:rPr>
      </w:pPr>
      <w:r w:rsidRPr="00BE1059">
        <w:t>2.</w:t>
      </w:r>
      <w:r w:rsidRPr="00BE1059">
        <w:tab/>
        <w:t>Résultats des essais</w:t>
      </w:r>
    </w:p>
    <w:p w14:paraId="40A542CA" w14:textId="435A98A9" w:rsidR="009C7473" w:rsidRPr="00BE1059" w:rsidRDefault="009C7473" w:rsidP="009C7473">
      <w:pPr>
        <w:pStyle w:val="SingleTxtG"/>
        <w:ind w:left="2268" w:hanging="1134"/>
        <w:rPr>
          <w:rFonts w:eastAsia="Calibri"/>
        </w:rPr>
      </w:pPr>
      <w:r w:rsidRPr="00BE1059">
        <w:t>2.1</w:t>
      </w:r>
      <w:r w:rsidRPr="00BE1059">
        <w:tab/>
        <w:t xml:space="preserve">Niveau sonore du véhicule en mouvement : </w:t>
      </w:r>
      <w:r w:rsidRPr="00BE1059">
        <w:rPr>
          <w:rFonts w:eastAsia="Calibri"/>
        </w:rPr>
        <w:t xml:space="preserve">... </w:t>
      </w:r>
      <w:r w:rsidRPr="00BE1059">
        <w:t>dB(A) à 10 km/h</w:t>
      </w:r>
    </w:p>
    <w:p w14:paraId="1F001E9E" w14:textId="059F7306" w:rsidR="009C7473" w:rsidRPr="00BE1059" w:rsidRDefault="009C7473" w:rsidP="009C7473">
      <w:pPr>
        <w:pStyle w:val="SingleTxtG"/>
        <w:ind w:left="2268" w:hanging="1134"/>
        <w:rPr>
          <w:rFonts w:eastAsia="Calibri"/>
        </w:rPr>
      </w:pPr>
      <w:r w:rsidRPr="00BE1059">
        <w:t>2.2</w:t>
      </w:r>
      <w:r w:rsidRPr="00BE1059">
        <w:tab/>
        <w:t xml:space="preserve">Niveau sonore du véhicule en mouvement : </w:t>
      </w:r>
      <w:r w:rsidRPr="00BE1059">
        <w:rPr>
          <w:rFonts w:eastAsia="Calibri"/>
        </w:rPr>
        <w:t xml:space="preserve">... </w:t>
      </w:r>
      <w:r w:rsidRPr="00BE1059">
        <w:t>dB(A) à 20 km/h</w:t>
      </w:r>
    </w:p>
    <w:p w14:paraId="62A36811" w14:textId="510C68AC" w:rsidR="009C7473" w:rsidRPr="0098172A" w:rsidRDefault="009C7473" w:rsidP="009C7473">
      <w:pPr>
        <w:pStyle w:val="SingleTxtG"/>
        <w:ind w:left="2268" w:hanging="1134"/>
        <w:rPr>
          <w:rFonts w:eastAsia="Calibri"/>
        </w:rPr>
      </w:pPr>
      <w:r w:rsidRPr="0098172A">
        <w:t>2.3</w:t>
      </w:r>
      <w:r w:rsidRPr="0098172A">
        <w:tab/>
        <w:t xml:space="preserve">Niveau sonore du véhicule en mouvement : </w:t>
      </w:r>
      <w:r w:rsidRPr="0098172A">
        <w:rPr>
          <w:rFonts w:eastAsia="Calibri"/>
        </w:rPr>
        <w:t xml:space="preserve">... </w:t>
      </w:r>
      <w:r w:rsidRPr="0098172A">
        <w:t xml:space="preserve">dB(A) </w:t>
      </w:r>
      <w:r w:rsidRPr="00AE4F8E">
        <w:t>à 6 km/h</w:t>
      </w:r>
      <w:r w:rsidRPr="0098172A">
        <w:t xml:space="preserve"> en marche arrière</w:t>
      </w:r>
    </w:p>
    <w:p w14:paraId="31DC37C2" w14:textId="20537CCC" w:rsidR="009C7473" w:rsidRPr="0098172A" w:rsidRDefault="009C7473" w:rsidP="009C7473">
      <w:pPr>
        <w:pStyle w:val="SingleTxtG"/>
        <w:ind w:left="2268" w:hanging="1134"/>
        <w:rPr>
          <w:rFonts w:eastAsia="Calibri"/>
        </w:rPr>
      </w:pPr>
      <w:r w:rsidRPr="0098172A">
        <w:t>2.4</w:t>
      </w:r>
      <w:r w:rsidRPr="0098172A">
        <w:tab/>
      </w:r>
      <w:r w:rsidRPr="00AE4F8E">
        <w:t>Niveau sonore du véhicule :</w:t>
      </w:r>
      <w:r w:rsidRPr="0098172A">
        <w:t xml:space="preserve"> </w:t>
      </w:r>
      <w:r w:rsidRPr="0098172A">
        <w:rPr>
          <w:rFonts w:eastAsia="Calibri"/>
        </w:rPr>
        <w:t xml:space="preserve">... </w:t>
      </w:r>
      <w:r w:rsidRPr="00AE4F8E">
        <w:t>dB(A) à l</w:t>
      </w:r>
      <w:r>
        <w:t>’</w:t>
      </w:r>
      <w:r w:rsidRPr="00AE4F8E">
        <w:t>arrêt en marche arrière</w:t>
      </w:r>
    </w:p>
    <w:p w14:paraId="6853D04F" w14:textId="6E3778E7" w:rsidR="009C7473" w:rsidRPr="00BE1059" w:rsidRDefault="009C7473" w:rsidP="009C7473">
      <w:pPr>
        <w:pStyle w:val="SingleTxtG"/>
        <w:ind w:left="2268" w:hanging="1134"/>
        <w:rPr>
          <w:rFonts w:eastAsia="Calibri"/>
        </w:rPr>
      </w:pPr>
      <w:r w:rsidRPr="00BE1059">
        <w:t>2.5</w:t>
      </w:r>
      <w:r w:rsidRPr="00BE1059">
        <w:tab/>
        <w:t xml:space="preserve">Changement de fréquence : </w:t>
      </w:r>
      <w:r w:rsidRPr="00BE1059">
        <w:rPr>
          <w:rFonts w:eastAsia="Calibri"/>
        </w:rPr>
        <w:t xml:space="preserve">... </w:t>
      </w:r>
      <w:r w:rsidRPr="00BE1059">
        <w:t>%/km/h</w:t>
      </w:r>
    </w:p>
    <w:p w14:paraId="726B67CC" w14:textId="77777777" w:rsidR="009C7473" w:rsidRPr="00BE1059" w:rsidRDefault="009C7473" w:rsidP="009C7473">
      <w:pPr>
        <w:pStyle w:val="SingleTxtG"/>
        <w:ind w:left="2268" w:hanging="1134"/>
        <w:rPr>
          <w:strike/>
        </w:rPr>
      </w:pPr>
      <w:r w:rsidRPr="00BE1059">
        <w:t>3.</w:t>
      </w:r>
      <w:r w:rsidRPr="00BE1059">
        <w:tab/>
        <w:t>Remarques</w:t>
      </w:r>
    </w:p>
    <w:p w14:paraId="1D79FC0A" w14:textId="77777777" w:rsidR="009C7473" w:rsidRPr="00BE1059" w:rsidRDefault="009C7473" w:rsidP="009C7473">
      <w:pPr>
        <w:suppressAutoHyphens w:val="0"/>
        <w:kinsoku/>
        <w:overflowPunct/>
        <w:autoSpaceDE/>
        <w:autoSpaceDN/>
        <w:adjustRightInd/>
        <w:snapToGrid/>
        <w:spacing w:after="200" w:line="276" w:lineRule="auto"/>
        <w:rPr>
          <w:b/>
          <w:sz w:val="24"/>
        </w:rPr>
      </w:pPr>
      <w:r w:rsidRPr="00BE1059">
        <w:br w:type="page"/>
      </w:r>
    </w:p>
    <w:p w14:paraId="6BC6DA15" w14:textId="77777777" w:rsidR="009C7473" w:rsidRPr="00BE1059" w:rsidRDefault="009C7473" w:rsidP="009C7473">
      <w:pPr>
        <w:pStyle w:val="H1G"/>
        <w:rPr>
          <w:rFonts w:eastAsia="Calibri"/>
        </w:rPr>
      </w:pPr>
      <w:r w:rsidRPr="00BE1059">
        <w:lastRenderedPageBreak/>
        <w:tab/>
      </w:r>
      <w:r w:rsidRPr="00BE1059">
        <w:tab/>
        <w:t>Fiche de renseignements techniques</w:t>
      </w:r>
      <w:r w:rsidRPr="00AE4F8E">
        <w:rPr>
          <w:rStyle w:val="Appelnotedebasdep"/>
        </w:rPr>
        <w:footnoteReference w:id="14"/>
      </w:r>
    </w:p>
    <w:p w14:paraId="46A93849" w14:textId="77777777" w:rsidR="009C7473" w:rsidRPr="00BE1059" w:rsidRDefault="009C7473" w:rsidP="009C7473">
      <w:pPr>
        <w:pStyle w:val="SingleTxtG"/>
        <w:ind w:left="2268" w:hanging="1134"/>
      </w:pPr>
      <w:r w:rsidRPr="00BE1059">
        <w:t>0.</w:t>
      </w:r>
      <w:r w:rsidRPr="00BE1059">
        <w:tab/>
        <w:t>Généralités</w:t>
      </w:r>
    </w:p>
    <w:p w14:paraId="64E12EA5" w14:textId="77777777" w:rsidR="009C7473" w:rsidRPr="00BE1059" w:rsidRDefault="009C7473" w:rsidP="009C7473">
      <w:pPr>
        <w:pStyle w:val="SingleTxtG"/>
        <w:tabs>
          <w:tab w:val="right" w:leader="dot" w:pos="8504"/>
        </w:tabs>
        <w:ind w:left="2268" w:hanging="1134"/>
      </w:pPr>
      <w:r w:rsidRPr="00BE1059">
        <w:t>0.1</w:t>
      </w:r>
      <w:r w:rsidRPr="00BE1059">
        <w:tab/>
        <w:t xml:space="preserve">Marque (raison sociale du constructeur) : </w:t>
      </w:r>
      <w:r w:rsidRPr="00BE1059">
        <w:tab/>
      </w:r>
    </w:p>
    <w:p w14:paraId="2DC75FE3" w14:textId="77777777" w:rsidR="009C7473" w:rsidRPr="00BE1059" w:rsidRDefault="009C7473" w:rsidP="009C7473">
      <w:pPr>
        <w:pStyle w:val="SingleTxtG"/>
        <w:ind w:left="2268" w:hanging="1134"/>
      </w:pPr>
      <w:r w:rsidRPr="00BE1059">
        <w:t>0.2</w:t>
      </w:r>
      <w:r w:rsidRPr="00BE1059">
        <w:tab/>
        <w:t>Type</w:t>
      </w:r>
    </w:p>
    <w:p w14:paraId="54B6492D" w14:textId="77777777" w:rsidR="009C7473" w:rsidRPr="00BE1059" w:rsidRDefault="009C7473" w:rsidP="009C7473">
      <w:pPr>
        <w:pStyle w:val="SingleTxtG"/>
        <w:ind w:left="2268" w:hanging="1134"/>
      </w:pPr>
      <w:r w:rsidRPr="00BE1059">
        <w:t>0.3</w:t>
      </w:r>
      <w:r w:rsidRPr="00BE1059">
        <w:tab/>
        <w:t>Moyen d</w:t>
      </w:r>
      <w:r>
        <w:t>’</w:t>
      </w:r>
      <w:r w:rsidRPr="00BE1059">
        <w:t>identification du type, s</w:t>
      </w:r>
      <w:r>
        <w:t>’</w:t>
      </w:r>
      <w:r w:rsidRPr="00BE1059">
        <w:t>il est indiqué sur le véhicule</w:t>
      </w:r>
      <w:r w:rsidRPr="00AE4F8E">
        <w:rPr>
          <w:rStyle w:val="Appelnotedebasdep"/>
        </w:rPr>
        <w:footnoteReference w:id="15"/>
      </w:r>
      <w:r w:rsidRPr="00BE1059">
        <w:t> :</w:t>
      </w:r>
    </w:p>
    <w:p w14:paraId="702228A6" w14:textId="77777777" w:rsidR="009C7473" w:rsidRPr="00BE1059" w:rsidRDefault="009C7473" w:rsidP="009C7473">
      <w:pPr>
        <w:pStyle w:val="SingleTxtG"/>
        <w:tabs>
          <w:tab w:val="right" w:leader="dot" w:pos="8504"/>
        </w:tabs>
        <w:ind w:left="2268" w:hanging="1134"/>
      </w:pPr>
      <w:r w:rsidRPr="00BE1059">
        <w:t>0.3.1</w:t>
      </w:r>
      <w:r w:rsidRPr="00BE1059">
        <w:tab/>
        <w:t xml:space="preserve">Emplacement de cette marque : </w:t>
      </w:r>
      <w:r w:rsidRPr="00BE1059">
        <w:tab/>
      </w:r>
    </w:p>
    <w:p w14:paraId="697E5852" w14:textId="77777777" w:rsidR="009C7473" w:rsidRPr="00BE1059" w:rsidRDefault="009C7473" w:rsidP="009C7473">
      <w:pPr>
        <w:pStyle w:val="SingleTxtG"/>
        <w:tabs>
          <w:tab w:val="right" w:leader="dot" w:pos="8504"/>
        </w:tabs>
        <w:ind w:left="2268" w:hanging="1134"/>
      </w:pPr>
      <w:r w:rsidRPr="00BE1059">
        <w:t>0.4</w:t>
      </w:r>
      <w:r w:rsidRPr="00BE1059">
        <w:tab/>
        <w:t>Catégorie du véhicule</w:t>
      </w:r>
      <w:r w:rsidRPr="00AE4F8E">
        <w:rPr>
          <w:rStyle w:val="Appelnotedebasdep"/>
        </w:rPr>
        <w:footnoteReference w:id="16"/>
      </w:r>
      <w:r w:rsidRPr="00BE1059">
        <w:t xml:space="preserve"> : </w:t>
      </w:r>
      <w:r w:rsidRPr="00BE1059">
        <w:tab/>
      </w:r>
    </w:p>
    <w:p w14:paraId="2F0F30E9" w14:textId="77777777" w:rsidR="009C7473" w:rsidRPr="00BE1059" w:rsidRDefault="009C7473" w:rsidP="009C7473">
      <w:pPr>
        <w:pStyle w:val="SingleTxtG"/>
        <w:tabs>
          <w:tab w:val="right" w:leader="dot" w:pos="8504"/>
        </w:tabs>
        <w:ind w:left="2268" w:hanging="1134"/>
      </w:pPr>
      <w:r w:rsidRPr="00BE1059">
        <w:t>0.5</w:t>
      </w:r>
      <w:r w:rsidRPr="00BE1059">
        <w:tab/>
        <w:t>Nom de l</w:t>
      </w:r>
      <w:r>
        <w:t>’</w:t>
      </w:r>
      <w:r w:rsidRPr="00BE1059">
        <w:t xml:space="preserve">entreprise et adresse du constructeur : </w:t>
      </w:r>
      <w:r w:rsidRPr="00BE1059">
        <w:tab/>
      </w:r>
    </w:p>
    <w:p w14:paraId="74D41C6E" w14:textId="77777777" w:rsidR="009C7473" w:rsidRPr="00BE1059" w:rsidRDefault="009C7473" w:rsidP="009C7473">
      <w:pPr>
        <w:pStyle w:val="SingleTxtG"/>
        <w:tabs>
          <w:tab w:val="right" w:leader="dot" w:pos="8504"/>
        </w:tabs>
        <w:ind w:left="2268" w:hanging="1134"/>
      </w:pPr>
      <w:r w:rsidRPr="00BE1059">
        <w:t>0.6</w:t>
      </w:r>
      <w:r w:rsidRPr="00BE1059">
        <w:tab/>
        <w:t xml:space="preserve">Nom et adresse du mandataire du constructeur (le cas échéant) : </w:t>
      </w:r>
      <w:r w:rsidRPr="00BE1059">
        <w:tab/>
      </w:r>
    </w:p>
    <w:p w14:paraId="0853943C" w14:textId="77777777" w:rsidR="009C7473" w:rsidRPr="00BE1059" w:rsidRDefault="009C7473" w:rsidP="009C7473">
      <w:pPr>
        <w:pStyle w:val="SingleTxtG"/>
        <w:tabs>
          <w:tab w:val="right" w:leader="dot" w:pos="8504"/>
        </w:tabs>
        <w:ind w:left="2268" w:hanging="1134"/>
      </w:pPr>
      <w:r w:rsidRPr="00BE1059">
        <w:t>0.8</w:t>
      </w:r>
      <w:r w:rsidRPr="00BE1059">
        <w:tab/>
        <w:t>Nom(s) et adresse(s) de l</w:t>
      </w:r>
      <w:r>
        <w:t>’</w:t>
      </w:r>
      <w:r w:rsidRPr="00BE1059">
        <w:t xml:space="preserve">atelier (des ateliers) de montage : </w:t>
      </w:r>
      <w:r w:rsidRPr="00BE1059">
        <w:tab/>
      </w:r>
    </w:p>
    <w:p w14:paraId="096A8769" w14:textId="77777777" w:rsidR="009C7473" w:rsidRPr="00BE1059" w:rsidRDefault="009C7473" w:rsidP="009C7473">
      <w:pPr>
        <w:pStyle w:val="SingleTxtG"/>
        <w:tabs>
          <w:tab w:val="right" w:leader="dot" w:pos="8504"/>
        </w:tabs>
        <w:ind w:left="2268" w:hanging="1134"/>
      </w:pPr>
      <w:r w:rsidRPr="00BE1059">
        <w:t>1.</w:t>
      </w:r>
      <w:r w:rsidRPr="00BE1059">
        <w:tab/>
        <w:t>Caractéristiques générales de construction du véhicule</w:t>
      </w:r>
    </w:p>
    <w:p w14:paraId="56D970CE" w14:textId="77777777" w:rsidR="009C7473" w:rsidRPr="00BE1059" w:rsidRDefault="009C7473" w:rsidP="009C7473">
      <w:pPr>
        <w:pStyle w:val="SingleTxtG"/>
        <w:tabs>
          <w:tab w:val="right" w:leader="dot" w:pos="8504"/>
        </w:tabs>
        <w:ind w:left="2268" w:hanging="1134"/>
      </w:pPr>
      <w:r w:rsidRPr="00BE1059">
        <w:t>1.1</w:t>
      </w:r>
      <w:r w:rsidRPr="00BE1059">
        <w:tab/>
        <w:t>Photographies ou schémas d</w:t>
      </w:r>
      <w:r>
        <w:t>’</w:t>
      </w:r>
      <w:r w:rsidRPr="00BE1059">
        <w:t xml:space="preserve">un véhicule type : </w:t>
      </w:r>
      <w:r w:rsidRPr="00BE1059">
        <w:tab/>
      </w:r>
    </w:p>
    <w:p w14:paraId="6EC9685F" w14:textId="77777777" w:rsidR="009C7473" w:rsidRPr="00BE1059" w:rsidRDefault="009C7473" w:rsidP="009C7473">
      <w:pPr>
        <w:pStyle w:val="SingleTxtG"/>
        <w:tabs>
          <w:tab w:val="right" w:leader="dot" w:pos="8504"/>
        </w:tabs>
        <w:ind w:left="2268" w:hanging="1134"/>
      </w:pPr>
      <w:r w:rsidRPr="00BE1059">
        <w:t>1.3</w:t>
      </w:r>
      <w:r w:rsidRPr="00BE1059">
        <w:tab/>
        <w:t>Nombre d</w:t>
      </w:r>
      <w:r>
        <w:t>’</w:t>
      </w:r>
      <w:r w:rsidRPr="00BE1059">
        <w:t>essieux et de roues</w:t>
      </w:r>
      <w:r w:rsidRPr="00AE4F8E">
        <w:rPr>
          <w:rStyle w:val="Appelnotedebasdep"/>
        </w:rPr>
        <w:footnoteReference w:id="17"/>
      </w:r>
      <w:r w:rsidRPr="00BE1059">
        <w:t xml:space="preserve"> : </w:t>
      </w:r>
      <w:r w:rsidRPr="00BE1059">
        <w:tab/>
      </w:r>
    </w:p>
    <w:p w14:paraId="3FB6070A" w14:textId="77777777" w:rsidR="009C7473" w:rsidRPr="00BE1059" w:rsidRDefault="009C7473" w:rsidP="009C7473">
      <w:pPr>
        <w:pStyle w:val="SingleTxtG"/>
        <w:tabs>
          <w:tab w:val="right" w:leader="dot" w:pos="8504"/>
        </w:tabs>
        <w:ind w:left="2268" w:hanging="1134"/>
      </w:pPr>
      <w:r w:rsidRPr="00BE1059">
        <w:t>1.3.3</w:t>
      </w:r>
      <w:r w:rsidRPr="00BE1059">
        <w:tab/>
        <w:t>Essieux moteurs (nombre, emplacement et mode d</w:t>
      </w:r>
      <w:r>
        <w:t>’</w:t>
      </w:r>
      <w:r w:rsidRPr="00BE1059">
        <w:t xml:space="preserve">interconnexion) : </w:t>
      </w:r>
      <w:r w:rsidRPr="00BE1059">
        <w:tab/>
      </w:r>
    </w:p>
    <w:p w14:paraId="4538CE4B" w14:textId="77777777" w:rsidR="009C7473" w:rsidRPr="00BE1059" w:rsidRDefault="009C7473" w:rsidP="009C7473">
      <w:pPr>
        <w:pStyle w:val="SingleTxtG"/>
        <w:tabs>
          <w:tab w:val="right" w:leader="dot" w:pos="8504"/>
        </w:tabs>
        <w:ind w:left="2268" w:hanging="1134"/>
      </w:pPr>
      <w:r w:rsidRPr="00BE1059">
        <w:t>1.6</w:t>
      </w:r>
      <w:r w:rsidRPr="00BE1059">
        <w:tab/>
        <w:t xml:space="preserve">Emplacement et disposition du (des) moteur(s) : </w:t>
      </w:r>
      <w:r w:rsidRPr="00BE1059">
        <w:tab/>
      </w:r>
    </w:p>
    <w:p w14:paraId="2F4EEDE9" w14:textId="77777777" w:rsidR="009C7473" w:rsidRPr="00BE1059" w:rsidRDefault="009C7473" w:rsidP="009C7473">
      <w:pPr>
        <w:pStyle w:val="SingleTxtG"/>
        <w:tabs>
          <w:tab w:val="right" w:leader="dot" w:pos="8504"/>
        </w:tabs>
        <w:ind w:left="2268" w:hanging="1134"/>
      </w:pPr>
      <w:r w:rsidRPr="00BE1059">
        <w:t>2.</w:t>
      </w:r>
      <w:r w:rsidRPr="00BE1059">
        <w:tab/>
        <w:t>Masses et dimensions (en kg et en mm)</w:t>
      </w:r>
      <w:r w:rsidRPr="00AE4F8E">
        <w:rPr>
          <w:rStyle w:val="Appelnotedebasdep"/>
        </w:rPr>
        <w:footnoteReference w:id="18"/>
      </w:r>
      <w:r w:rsidRPr="00BE1059">
        <w:t xml:space="preserve"> (voir le schéma éventuellement) : </w:t>
      </w:r>
      <w:r w:rsidRPr="00BE1059">
        <w:tab/>
      </w:r>
    </w:p>
    <w:p w14:paraId="0209D53F" w14:textId="77777777" w:rsidR="009C7473" w:rsidRPr="00BE1059" w:rsidRDefault="009C7473" w:rsidP="009C7473">
      <w:pPr>
        <w:pStyle w:val="SingleTxtG"/>
        <w:tabs>
          <w:tab w:val="right" w:leader="dot" w:pos="8504"/>
        </w:tabs>
        <w:ind w:left="2268" w:hanging="1134"/>
      </w:pPr>
      <w:r w:rsidRPr="00BE1059">
        <w:t>2.4</w:t>
      </w:r>
      <w:r w:rsidRPr="00BE1059">
        <w:tab/>
        <w:t xml:space="preserve">Dimensions du véhicule (dimensions hors tout) : </w:t>
      </w:r>
      <w:r w:rsidRPr="00BE1059">
        <w:tab/>
      </w:r>
    </w:p>
    <w:p w14:paraId="4E467DF2" w14:textId="77777777" w:rsidR="009C7473" w:rsidRPr="00BE1059" w:rsidRDefault="009C7473" w:rsidP="009C7473">
      <w:pPr>
        <w:pStyle w:val="SingleTxtG"/>
        <w:tabs>
          <w:tab w:val="right" w:leader="dot" w:pos="8504"/>
        </w:tabs>
        <w:ind w:left="2268" w:hanging="1134"/>
      </w:pPr>
      <w:r w:rsidRPr="00BE1059">
        <w:t>2.4.1</w:t>
      </w:r>
      <w:r w:rsidRPr="00BE1059">
        <w:tab/>
        <w:t xml:space="preserve">Pour un châssis sans carrosserie : </w:t>
      </w:r>
      <w:r w:rsidRPr="00BE1059">
        <w:tab/>
      </w:r>
    </w:p>
    <w:p w14:paraId="015A7F44" w14:textId="77777777" w:rsidR="009C7473" w:rsidRPr="00BE1059" w:rsidRDefault="009C7473" w:rsidP="009C7473">
      <w:pPr>
        <w:pStyle w:val="SingleTxtG"/>
        <w:tabs>
          <w:tab w:val="right" w:leader="dot" w:pos="8504"/>
        </w:tabs>
        <w:ind w:left="2268" w:hanging="1134"/>
      </w:pPr>
      <w:r w:rsidRPr="00BE1059">
        <w:t>2.4.1.1</w:t>
      </w:r>
      <w:r w:rsidRPr="00BE1059">
        <w:tab/>
        <w:t xml:space="preserve">Longueur : </w:t>
      </w:r>
      <w:r w:rsidRPr="00BE1059">
        <w:tab/>
      </w:r>
    </w:p>
    <w:p w14:paraId="07D10FB9" w14:textId="77777777" w:rsidR="009C7473" w:rsidRPr="00BE1059" w:rsidRDefault="009C7473" w:rsidP="009C7473">
      <w:pPr>
        <w:pStyle w:val="SingleTxtG"/>
        <w:tabs>
          <w:tab w:val="right" w:leader="dot" w:pos="8504"/>
        </w:tabs>
        <w:ind w:left="2268" w:hanging="1134"/>
      </w:pPr>
      <w:r w:rsidRPr="00BE1059">
        <w:t>2.4.1.2</w:t>
      </w:r>
      <w:r w:rsidRPr="00BE1059">
        <w:tab/>
        <w:t xml:space="preserve">Largeur : </w:t>
      </w:r>
      <w:r w:rsidRPr="00BE1059">
        <w:tab/>
      </w:r>
    </w:p>
    <w:p w14:paraId="7A54F2A3" w14:textId="77777777" w:rsidR="009C7473" w:rsidRPr="00BE1059" w:rsidRDefault="009C7473" w:rsidP="009C7473">
      <w:pPr>
        <w:pStyle w:val="SingleTxtG"/>
        <w:tabs>
          <w:tab w:val="right" w:leader="dot" w:pos="8504"/>
        </w:tabs>
        <w:ind w:left="2268" w:hanging="1134"/>
      </w:pPr>
      <w:r w:rsidRPr="00BE1059">
        <w:t>2.4.2</w:t>
      </w:r>
      <w:r w:rsidRPr="00BE1059">
        <w:tab/>
        <w:t>Pour un châssis avec carrosserie :</w:t>
      </w:r>
    </w:p>
    <w:p w14:paraId="27ED5908" w14:textId="77777777" w:rsidR="009C7473" w:rsidRPr="00BE1059" w:rsidRDefault="009C7473" w:rsidP="009C7473">
      <w:pPr>
        <w:pStyle w:val="SingleTxtG"/>
        <w:tabs>
          <w:tab w:val="right" w:leader="dot" w:pos="8504"/>
        </w:tabs>
        <w:ind w:left="2268" w:hanging="1134"/>
      </w:pPr>
      <w:r w:rsidRPr="00BE1059">
        <w:t>2.4.2.1</w:t>
      </w:r>
      <w:r w:rsidRPr="00BE1059">
        <w:tab/>
        <w:t xml:space="preserve">Longueur : </w:t>
      </w:r>
      <w:r w:rsidRPr="00BE1059">
        <w:tab/>
      </w:r>
    </w:p>
    <w:p w14:paraId="577D42E0" w14:textId="77777777" w:rsidR="009C7473" w:rsidRPr="00BE1059" w:rsidRDefault="009C7473" w:rsidP="009C7473">
      <w:pPr>
        <w:pStyle w:val="SingleTxtG"/>
        <w:tabs>
          <w:tab w:val="right" w:leader="dot" w:pos="8504"/>
        </w:tabs>
        <w:ind w:left="2268" w:hanging="1134"/>
      </w:pPr>
      <w:r w:rsidRPr="00BE1059">
        <w:t>2.4.2.2</w:t>
      </w:r>
      <w:r w:rsidRPr="00BE1059">
        <w:tab/>
        <w:t xml:space="preserve">Largeur : </w:t>
      </w:r>
      <w:r w:rsidRPr="00BE1059">
        <w:tab/>
      </w:r>
    </w:p>
    <w:p w14:paraId="7B7B6356" w14:textId="77777777" w:rsidR="009C7473" w:rsidRPr="00BE1059" w:rsidRDefault="009C7473" w:rsidP="009C7473">
      <w:pPr>
        <w:pStyle w:val="SingleTxtG"/>
        <w:tabs>
          <w:tab w:val="right" w:leader="dot" w:pos="8504"/>
        </w:tabs>
        <w:ind w:left="2268" w:hanging="1134"/>
      </w:pPr>
      <w:r w:rsidRPr="00BE1059">
        <w:t>2.6</w:t>
      </w:r>
      <w:r w:rsidRPr="00BE1059">
        <w:tab/>
        <w:t>Masse en ordre de marche</w:t>
      </w:r>
    </w:p>
    <w:p w14:paraId="479EE3E3" w14:textId="77777777" w:rsidR="009C7473" w:rsidRPr="00BE1059" w:rsidRDefault="009C7473" w:rsidP="009C7473">
      <w:pPr>
        <w:pStyle w:val="SingleTxtG"/>
        <w:tabs>
          <w:tab w:val="right" w:leader="dot" w:pos="8504"/>
        </w:tabs>
        <w:ind w:left="2268" w:hanging="1134"/>
      </w:pPr>
      <w:r w:rsidRPr="00BE1059">
        <w:tab/>
        <w:t xml:space="preserve">minimale et maximale : </w:t>
      </w:r>
      <w:r w:rsidRPr="00BE1059">
        <w:tab/>
      </w:r>
    </w:p>
    <w:p w14:paraId="359948DE" w14:textId="77777777" w:rsidR="009C7473" w:rsidRPr="00BE1059" w:rsidRDefault="009C7473" w:rsidP="009C7473">
      <w:pPr>
        <w:pStyle w:val="SingleTxtG"/>
        <w:tabs>
          <w:tab w:val="right" w:leader="dot" w:pos="8504"/>
        </w:tabs>
        <w:ind w:left="2268" w:hanging="1134"/>
      </w:pPr>
      <w:r w:rsidRPr="00BE1059">
        <w:t>3.</w:t>
      </w:r>
      <w:r w:rsidRPr="00BE1059">
        <w:tab/>
        <w:t>Moteur</w:t>
      </w:r>
      <w:r w:rsidRPr="00AE4F8E">
        <w:rPr>
          <w:rStyle w:val="Appelnotedebasdep"/>
        </w:rPr>
        <w:footnoteReference w:id="19"/>
      </w:r>
    </w:p>
    <w:p w14:paraId="548D387A" w14:textId="77777777" w:rsidR="009C7473" w:rsidRPr="00BE1059" w:rsidRDefault="009C7473" w:rsidP="009C7473">
      <w:pPr>
        <w:pStyle w:val="SingleTxtG"/>
        <w:tabs>
          <w:tab w:val="right" w:leader="dot" w:pos="8504"/>
        </w:tabs>
        <w:ind w:left="2268" w:hanging="1134"/>
      </w:pPr>
      <w:r w:rsidRPr="00BE1059">
        <w:t>3.1</w:t>
      </w:r>
      <w:r w:rsidRPr="00BE1059">
        <w:tab/>
        <w:t>Constructeur du (des) moteur(s) :</w:t>
      </w:r>
      <w:r w:rsidRPr="00BE1059">
        <w:tab/>
      </w:r>
    </w:p>
    <w:p w14:paraId="48BC7344" w14:textId="77777777" w:rsidR="009C7473" w:rsidRPr="00BE1059" w:rsidRDefault="009C7473" w:rsidP="009C7473">
      <w:pPr>
        <w:pStyle w:val="SingleTxtG"/>
        <w:tabs>
          <w:tab w:val="right" w:leader="dot" w:pos="8504"/>
        </w:tabs>
        <w:ind w:left="2268" w:hanging="1134"/>
      </w:pPr>
      <w:r w:rsidRPr="00BE1059">
        <w:lastRenderedPageBreak/>
        <w:t>3.1.1</w:t>
      </w:r>
      <w:r w:rsidRPr="00BE1059">
        <w:tab/>
        <w:t>Code(s) moteur du constructeur (inscrit(s) sur le moteur, ou autre moyen d</w:t>
      </w:r>
      <w:r>
        <w:t>’</w:t>
      </w:r>
      <w:r w:rsidRPr="00BE1059">
        <w:t xml:space="preserve">identification) : </w:t>
      </w:r>
      <w:r w:rsidRPr="00BE1059">
        <w:tab/>
      </w:r>
    </w:p>
    <w:p w14:paraId="009ED478" w14:textId="77777777" w:rsidR="009C7473" w:rsidRPr="00BE1059" w:rsidRDefault="009C7473" w:rsidP="009C7473">
      <w:pPr>
        <w:pStyle w:val="SingleTxtG"/>
        <w:tabs>
          <w:tab w:val="right" w:leader="dot" w:pos="8504"/>
        </w:tabs>
        <w:ind w:left="2268" w:hanging="1134"/>
        <w:rPr>
          <w:rFonts w:eastAsia="Calibri"/>
          <w:bCs/>
        </w:rPr>
      </w:pPr>
      <w:r w:rsidRPr="00BE1059">
        <w:t>3.3</w:t>
      </w:r>
      <w:r w:rsidRPr="00BE1059">
        <w:tab/>
        <w:t>Moteur électrique</w:t>
      </w:r>
    </w:p>
    <w:p w14:paraId="6849AE1F" w14:textId="77777777" w:rsidR="009C7473" w:rsidRPr="00BE1059" w:rsidRDefault="009C7473" w:rsidP="009C7473">
      <w:pPr>
        <w:pStyle w:val="SingleTxtG"/>
        <w:tabs>
          <w:tab w:val="right" w:leader="dot" w:pos="8504"/>
        </w:tabs>
        <w:ind w:left="2268" w:hanging="1134"/>
        <w:rPr>
          <w:rFonts w:eastAsia="Calibri"/>
        </w:rPr>
      </w:pPr>
      <w:r w:rsidRPr="00BE1059">
        <w:t>3.3.1</w:t>
      </w:r>
      <w:r w:rsidRPr="00BE1059">
        <w:tab/>
        <w:t>Type (bobinage, excitation) :</w:t>
      </w:r>
    </w:p>
    <w:p w14:paraId="6DA9D3BF" w14:textId="77777777" w:rsidR="009C7473" w:rsidRPr="00BE1059" w:rsidRDefault="009C7473" w:rsidP="009C7473">
      <w:pPr>
        <w:pStyle w:val="SingleTxtG"/>
        <w:tabs>
          <w:tab w:val="right" w:leader="dot" w:pos="8504"/>
        </w:tabs>
        <w:ind w:left="2268" w:hanging="1134"/>
        <w:rPr>
          <w:rFonts w:eastAsia="Calibri"/>
        </w:rPr>
      </w:pPr>
      <w:r w:rsidRPr="00BE1059">
        <w:t>3.4</w:t>
      </w:r>
      <w:r w:rsidRPr="00BE1059">
        <w:tab/>
        <w:t>Combinaison de moteurs à combustion ou électriques :</w:t>
      </w:r>
    </w:p>
    <w:p w14:paraId="272D2EB0" w14:textId="77777777" w:rsidR="009C7473" w:rsidRPr="00BE1059" w:rsidRDefault="009C7473" w:rsidP="009C7473">
      <w:pPr>
        <w:pStyle w:val="SingleTxtG"/>
        <w:tabs>
          <w:tab w:val="right" w:leader="dot" w:pos="8504"/>
        </w:tabs>
        <w:ind w:left="2268" w:hanging="1134"/>
        <w:rPr>
          <w:rFonts w:eastAsia="Calibri"/>
        </w:rPr>
      </w:pPr>
      <w:r w:rsidRPr="00BE1059">
        <w:t>3.4.4</w:t>
      </w:r>
      <w:r w:rsidRPr="00BE1059">
        <w:tab/>
        <w:t>Moteur électrique (décrire chaque type de moteur électrique séparément)</w:t>
      </w:r>
    </w:p>
    <w:p w14:paraId="0B64E9C9" w14:textId="77777777" w:rsidR="009C7473" w:rsidRPr="00BE1059" w:rsidRDefault="009C7473" w:rsidP="009C7473">
      <w:pPr>
        <w:pStyle w:val="SingleTxtG"/>
        <w:tabs>
          <w:tab w:val="right" w:leader="dot" w:pos="8504"/>
        </w:tabs>
        <w:ind w:left="2268" w:hanging="1134"/>
        <w:rPr>
          <w:rFonts w:eastAsia="Calibri"/>
        </w:rPr>
      </w:pPr>
      <w:r w:rsidRPr="00BE1059">
        <w:t>3.4.4.1</w:t>
      </w:r>
      <w:r w:rsidRPr="00BE1059">
        <w:tab/>
        <w:t xml:space="preserve">Marque : </w:t>
      </w:r>
      <w:r w:rsidRPr="00BE1059">
        <w:tab/>
      </w:r>
    </w:p>
    <w:p w14:paraId="39698150" w14:textId="77777777" w:rsidR="009C7473" w:rsidRPr="00BE1059" w:rsidRDefault="009C7473" w:rsidP="009C7473">
      <w:pPr>
        <w:pStyle w:val="SingleTxtG"/>
        <w:tabs>
          <w:tab w:val="right" w:leader="dot" w:pos="8504"/>
        </w:tabs>
        <w:ind w:left="2268" w:hanging="1134"/>
        <w:rPr>
          <w:rFonts w:eastAsia="Calibri"/>
        </w:rPr>
      </w:pPr>
      <w:r w:rsidRPr="00BE1059">
        <w:t>3.4.4.2</w:t>
      </w:r>
      <w:r w:rsidRPr="00BE1059">
        <w:tab/>
        <w:t xml:space="preserve">Type : </w:t>
      </w:r>
      <w:r w:rsidRPr="00BE1059">
        <w:tab/>
      </w:r>
    </w:p>
    <w:p w14:paraId="1F92A3DF" w14:textId="77777777" w:rsidR="009C7473" w:rsidRPr="00BE1059" w:rsidRDefault="009C7473" w:rsidP="009C7473">
      <w:pPr>
        <w:pStyle w:val="SingleTxtG"/>
        <w:tabs>
          <w:tab w:val="right" w:leader="dot" w:pos="8504"/>
        </w:tabs>
        <w:ind w:left="2268" w:hanging="1134"/>
        <w:rPr>
          <w:rFonts w:eastAsia="Calibri"/>
          <w:b/>
        </w:rPr>
      </w:pPr>
      <w:r w:rsidRPr="00BE1059">
        <w:t>3.4.4.3</w:t>
      </w:r>
      <w:r w:rsidRPr="00BE1059">
        <w:tab/>
        <w:t>Puissance maximale : …… kW</w:t>
      </w:r>
    </w:p>
    <w:p w14:paraId="57A55244" w14:textId="77777777" w:rsidR="009C7473" w:rsidRPr="00BE1059" w:rsidRDefault="009C7473" w:rsidP="009C7473">
      <w:pPr>
        <w:pStyle w:val="SingleTxtG"/>
        <w:tabs>
          <w:tab w:val="right" w:leader="dot" w:pos="8504"/>
        </w:tabs>
        <w:ind w:left="2268" w:hanging="1134"/>
        <w:rPr>
          <w:sz w:val="22"/>
          <w:szCs w:val="22"/>
        </w:rPr>
      </w:pPr>
      <w:r w:rsidRPr="00BE1059">
        <w:t>6.</w:t>
      </w:r>
      <w:r w:rsidRPr="00BE1059">
        <w:tab/>
        <w:t>Suspension</w:t>
      </w:r>
    </w:p>
    <w:p w14:paraId="7C51D3A4" w14:textId="77777777" w:rsidR="009C7473" w:rsidRPr="00BE1059" w:rsidRDefault="009C7473" w:rsidP="009C7473">
      <w:pPr>
        <w:pStyle w:val="SingleTxtG"/>
        <w:tabs>
          <w:tab w:val="right" w:leader="dot" w:pos="8504"/>
        </w:tabs>
        <w:ind w:left="2268" w:hanging="1134"/>
      </w:pPr>
      <w:r w:rsidRPr="00BE1059">
        <w:t>6.6</w:t>
      </w:r>
      <w:r w:rsidRPr="00BE1059">
        <w:tab/>
        <w:t xml:space="preserve">Dimensions des pneumatiques </w:t>
      </w:r>
    </w:p>
    <w:p w14:paraId="6A312BB8" w14:textId="77777777" w:rsidR="009C7473" w:rsidRPr="00BE1059" w:rsidRDefault="009C7473" w:rsidP="009C7473">
      <w:pPr>
        <w:pStyle w:val="SingleTxtG"/>
        <w:tabs>
          <w:tab w:val="right" w:leader="dot" w:pos="8504"/>
        </w:tabs>
        <w:ind w:left="2268" w:hanging="1134"/>
      </w:pPr>
      <w:r w:rsidRPr="00BE1059">
        <w:t>6.6.2</w:t>
      </w:r>
      <w:r w:rsidRPr="00BE1059">
        <w:tab/>
        <w:t>Limites supérieure et inférieure des rayons de roulement</w:t>
      </w:r>
    </w:p>
    <w:p w14:paraId="7B671678" w14:textId="77777777" w:rsidR="009C7473" w:rsidRPr="00BE1059" w:rsidRDefault="009C7473" w:rsidP="009C7473">
      <w:pPr>
        <w:pStyle w:val="SingleTxtG"/>
        <w:tabs>
          <w:tab w:val="right" w:leader="dot" w:pos="8504"/>
        </w:tabs>
        <w:ind w:left="2268" w:hanging="1134"/>
      </w:pPr>
      <w:r w:rsidRPr="00BE1059">
        <w:t>6.6.2.1</w:t>
      </w:r>
      <w:r w:rsidRPr="00BE1059">
        <w:tab/>
        <w:t xml:space="preserve">Essieu 1 : </w:t>
      </w:r>
      <w:r w:rsidRPr="00BE1059">
        <w:tab/>
      </w:r>
    </w:p>
    <w:p w14:paraId="3CD5F7A0" w14:textId="77777777" w:rsidR="009C7473" w:rsidRPr="00BE1059" w:rsidRDefault="009C7473" w:rsidP="009C7473">
      <w:pPr>
        <w:pStyle w:val="SingleTxtG"/>
        <w:tabs>
          <w:tab w:val="right" w:leader="dot" w:pos="8504"/>
        </w:tabs>
        <w:ind w:left="2268" w:hanging="1134"/>
      </w:pPr>
      <w:r w:rsidRPr="00BE1059">
        <w:t>6.6.2.2</w:t>
      </w:r>
      <w:r w:rsidRPr="00BE1059">
        <w:tab/>
        <w:t xml:space="preserve">Essieu 2 : </w:t>
      </w:r>
      <w:r w:rsidRPr="00BE1059">
        <w:tab/>
      </w:r>
    </w:p>
    <w:p w14:paraId="77897CAE" w14:textId="77777777" w:rsidR="009C7473" w:rsidRPr="00BE1059" w:rsidRDefault="009C7473" w:rsidP="009C7473">
      <w:pPr>
        <w:pStyle w:val="SingleTxtG"/>
        <w:tabs>
          <w:tab w:val="right" w:leader="dot" w:pos="8504"/>
        </w:tabs>
        <w:ind w:left="2268" w:hanging="1134"/>
      </w:pPr>
      <w:r w:rsidRPr="00BE1059">
        <w:t>6.6.2.3</w:t>
      </w:r>
      <w:r w:rsidRPr="00BE1059">
        <w:tab/>
        <w:t xml:space="preserve">Essieu 3 : </w:t>
      </w:r>
      <w:r w:rsidRPr="00BE1059">
        <w:tab/>
      </w:r>
    </w:p>
    <w:p w14:paraId="70810AF5" w14:textId="77777777" w:rsidR="009C7473" w:rsidRPr="00BE1059" w:rsidRDefault="009C7473" w:rsidP="009C7473">
      <w:pPr>
        <w:pStyle w:val="SingleTxtG"/>
        <w:tabs>
          <w:tab w:val="right" w:leader="dot" w:pos="8504"/>
        </w:tabs>
        <w:ind w:left="2268" w:hanging="1134"/>
      </w:pPr>
      <w:r w:rsidRPr="00BE1059">
        <w:t>6.6.2.4</w:t>
      </w:r>
      <w:r w:rsidRPr="00BE1059">
        <w:tab/>
        <w:t xml:space="preserve">Essieu 4 : </w:t>
      </w:r>
      <w:r w:rsidRPr="00BE1059">
        <w:tab/>
      </w:r>
    </w:p>
    <w:p w14:paraId="218E3AA3" w14:textId="77777777" w:rsidR="009C7473" w:rsidRPr="00BE1059" w:rsidRDefault="009C7473" w:rsidP="009C7473">
      <w:pPr>
        <w:tabs>
          <w:tab w:val="left" w:pos="2268"/>
        </w:tabs>
        <w:spacing w:after="120"/>
        <w:ind w:left="2268" w:right="283" w:hanging="1134"/>
        <w:rPr>
          <w:rFonts w:eastAsia="Calibri"/>
        </w:rPr>
      </w:pPr>
      <w:r w:rsidRPr="00BE1059">
        <w:t>etc.</w:t>
      </w:r>
    </w:p>
    <w:p w14:paraId="686C4CC3" w14:textId="77777777" w:rsidR="009C7473" w:rsidRPr="00BE1059" w:rsidRDefault="009C7473" w:rsidP="009C7473">
      <w:pPr>
        <w:pStyle w:val="SingleTxtG"/>
        <w:tabs>
          <w:tab w:val="right" w:leader="dot" w:pos="8504"/>
        </w:tabs>
        <w:ind w:left="2268" w:hanging="1134"/>
      </w:pPr>
      <w:r w:rsidRPr="00BE1059">
        <w:t>9.</w:t>
      </w:r>
      <w:r w:rsidRPr="00BE1059">
        <w:tab/>
        <w:t>Carrosserie</w:t>
      </w:r>
    </w:p>
    <w:p w14:paraId="1DC9D4F8" w14:textId="77777777" w:rsidR="009C7473" w:rsidRPr="00BE1059" w:rsidRDefault="009C7473" w:rsidP="009C7473">
      <w:pPr>
        <w:pStyle w:val="SingleTxtG"/>
        <w:tabs>
          <w:tab w:val="right" w:leader="dot" w:pos="8504"/>
        </w:tabs>
        <w:ind w:left="2268" w:hanging="1134"/>
        <w:rPr>
          <w:rFonts w:eastAsia="Calibri"/>
        </w:rPr>
      </w:pPr>
      <w:r w:rsidRPr="00BE1059">
        <w:t>9.1</w:t>
      </w:r>
      <w:r w:rsidRPr="00BE1059">
        <w:tab/>
        <w:t>Type de carrosserie :</w:t>
      </w:r>
    </w:p>
    <w:p w14:paraId="62FBF8CC" w14:textId="77777777" w:rsidR="009C7473" w:rsidRPr="00BE1059" w:rsidRDefault="009C7473" w:rsidP="009C7473">
      <w:pPr>
        <w:pStyle w:val="SingleTxtG"/>
        <w:tabs>
          <w:tab w:val="right" w:leader="dot" w:pos="8504"/>
        </w:tabs>
        <w:ind w:left="2268" w:hanging="1134"/>
      </w:pPr>
      <w:r w:rsidRPr="00BE1059">
        <w:t>9.2</w:t>
      </w:r>
      <w:r w:rsidRPr="00BE1059">
        <w:tab/>
        <w:t>Matériaux employés et méthodes de construction :</w:t>
      </w:r>
    </w:p>
    <w:p w14:paraId="7784879E" w14:textId="77777777" w:rsidR="009C7473" w:rsidRPr="00BE1059" w:rsidRDefault="009C7473" w:rsidP="009C7473">
      <w:pPr>
        <w:pStyle w:val="SingleTxtG"/>
        <w:tabs>
          <w:tab w:val="right" w:leader="dot" w:pos="8504"/>
        </w:tabs>
        <w:ind w:left="2268" w:hanging="1134"/>
      </w:pPr>
      <w:r w:rsidRPr="00BE1059">
        <w:t>12.</w:t>
      </w:r>
      <w:r w:rsidRPr="00BE1059">
        <w:tab/>
        <w:t>Divers</w:t>
      </w:r>
    </w:p>
    <w:p w14:paraId="3253AC9D" w14:textId="77777777" w:rsidR="009C7473" w:rsidRPr="00BE1059" w:rsidRDefault="009C7473" w:rsidP="009C7473">
      <w:pPr>
        <w:pStyle w:val="SingleTxtG"/>
        <w:tabs>
          <w:tab w:val="right" w:leader="dot" w:pos="8504"/>
        </w:tabs>
        <w:ind w:left="2268" w:hanging="1134"/>
      </w:pPr>
      <w:r w:rsidRPr="00BE1059">
        <w:t>12.5</w:t>
      </w:r>
      <w:r w:rsidRPr="00BE1059">
        <w:tab/>
        <w:t>Renseignements détaillés sur les matériaux et les composants pouvant avoir une incidence sur les émissions sonores du véhicule (s</w:t>
      </w:r>
      <w:r>
        <w:t>’</w:t>
      </w:r>
      <w:r w:rsidRPr="00BE1059">
        <w:t xml:space="preserve">ils ne sont pas fournis ailleurs) : </w:t>
      </w:r>
      <w:r w:rsidRPr="00BE1059">
        <w:tab/>
      </w:r>
    </w:p>
    <w:p w14:paraId="4F11D262" w14:textId="77777777" w:rsidR="009C7473" w:rsidRPr="00BE1059" w:rsidRDefault="009C7473" w:rsidP="009C7473">
      <w:pPr>
        <w:pStyle w:val="SingleTxtG"/>
        <w:tabs>
          <w:tab w:val="right" w:leader="dot" w:pos="8504"/>
        </w:tabs>
        <w:ind w:left="2268" w:hanging="1134"/>
      </w:pPr>
      <w:r w:rsidRPr="00BE1059">
        <w:t>17.</w:t>
      </w:r>
      <w:r w:rsidRPr="00BE1059">
        <w:tab/>
        <w:t>Système avertisseur sonore (le cas échéant)</w:t>
      </w:r>
    </w:p>
    <w:p w14:paraId="79C0E126" w14:textId="77777777" w:rsidR="009C7473" w:rsidRPr="00BE1059" w:rsidRDefault="009C7473" w:rsidP="009C7473">
      <w:pPr>
        <w:pStyle w:val="SingleTxtG"/>
        <w:tabs>
          <w:tab w:val="right" w:leader="dot" w:pos="8504"/>
        </w:tabs>
        <w:ind w:left="2268" w:hanging="1134"/>
      </w:pPr>
      <w:r w:rsidRPr="00BE1059">
        <w:t>17.1</w:t>
      </w:r>
      <w:r w:rsidRPr="00BE1059">
        <w:tab/>
        <w:t xml:space="preserve">Type de système (haut-parleur…) : </w:t>
      </w:r>
      <w:r w:rsidRPr="00BE1059">
        <w:tab/>
      </w:r>
    </w:p>
    <w:p w14:paraId="778A700E" w14:textId="77777777" w:rsidR="009C7473" w:rsidRPr="00BE1059" w:rsidRDefault="009C7473" w:rsidP="009C7473">
      <w:pPr>
        <w:pStyle w:val="SingleTxtG"/>
        <w:tabs>
          <w:tab w:val="right" w:leader="dot" w:pos="8504"/>
        </w:tabs>
        <w:ind w:left="2268" w:hanging="1134"/>
        <w:rPr>
          <w:rFonts w:eastAsia="Calibri"/>
          <w:bCs/>
        </w:rPr>
      </w:pPr>
      <w:r w:rsidRPr="00BE1059">
        <w:t>17.1.1</w:t>
      </w:r>
      <w:r w:rsidRPr="00BE1059">
        <w:tab/>
        <w:t xml:space="preserve">Marque : </w:t>
      </w:r>
      <w:r w:rsidRPr="00BE1059">
        <w:tab/>
      </w:r>
    </w:p>
    <w:p w14:paraId="14F9AFAA" w14:textId="77777777" w:rsidR="009C7473" w:rsidRPr="00BE1059" w:rsidRDefault="009C7473" w:rsidP="009C7473">
      <w:pPr>
        <w:pStyle w:val="SingleTxtG"/>
        <w:tabs>
          <w:tab w:val="right" w:leader="dot" w:pos="8504"/>
        </w:tabs>
        <w:ind w:left="2268" w:hanging="1134"/>
        <w:rPr>
          <w:rFonts w:eastAsia="Calibri"/>
          <w:bCs/>
        </w:rPr>
      </w:pPr>
      <w:r w:rsidRPr="00BE1059">
        <w:t>17.1.2</w:t>
      </w:r>
      <w:r w:rsidRPr="00BE1059">
        <w:tab/>
        <w:t xml:space="preserve">Type : </w:t>
      </w:r>
      <w:r w:rsidRPr="00BE1059">
        <w:tab/>
      </w:r>
    </w:p>
    <w:p w14:paraId="49D4D9DC" w14:textId="77777777" w:rsidR="009C7473" w:rsidRPr="00BE1059" w:rsidRDefault="009C7473" w:rsidP="009C7473">
      <w:pPr>
        <w:pStyle w:val="SingleTxtG"/>
        <w:tabs>
          <w:tab w:val="right" w:leader="dot" w:pos="8504"/>
        </w:tabs>
        <w:ind w:left="2268" w:hanging="1134"/>
        <w:rPr>
          <w:rFonts w:eastAsia="Calibri"/>
          <w:bCs/>
        </w:rPr>
      </w:pPr>
      <w:r w:rsidRPr="00BE1059">
        <w:t>17.1.3</w:t>
      </w:r>
      <w:r w:rsidRPr="00BE1059">
        <w:tab/>
        <w:t>Caractéristiques géométriques (longueur et diamètre internes)</w:t>
      </w:r>
    </w:p>
    <w:p w14:paraId="05B6A33E" w14:textId="77777777" w:rsidR="009C7473" w:rsidRPr="00BE1059" w:rsidRDefault="009C7473" w:rsidP="009C7473">
      <w:pPr>
        <w:pStyle w:val="SingleTxtG"/>
        <w:tabs>
          <w:tab w:val="right" w:leader="dot" w:pos="8504"/>
        </w:tabs>
        <w:ind w:left="2268" w:hanging="1134"/>
        <w:rPr>
          <w:rFonts w:eastAsia="Calibri"/>
          <w:bCs/>
        </w:rPr>
      </w:pPr>
      <w:r w:rsidRPr="00BE1059">
        <w:t>17.2</w:t>
      </w:r>
      <w:r w:rsidRPr="00BE1059">
        <w:tab/>
        <w:t>Pièces jointes à la présente fiche de communication :</w:t>
      </w:r>
    </w:p>
    <w:p w14:paraId="4AA13E97" w14:textId="77777777" w:rsidR="009C7473" w:rsidRPr="00BE1059" w:rsidRDefault="009C7473" w:rsidP="009C7473">
      <w:pPr>
        <w:pStyle w:val="SingleTxtG"/>
        <w:tabs>
          <w:tab w:val="right" w:leader="dot" w:pos="8504"/>
        </w:tabs>
        <w:ind w:left="2268" w:hanging="1134"/>
        <w:rPr>
          <w:rFonts w:eastAsia="Calibri"/>
        </w:rPr>
      </w:pPr>
      <w:r w:rsidRPr="00BE1059">
        <w:t>17.2.1</w:t>
      </w:r>
      <w:r w:rsidRPr="00BE1059">
        <w:tab/>
        <w:t>Schéma(s) de montage du (des) dispositif(s) sonore(s)</w:t>
      </w:r>
    </w:p>
    <w:p w14:paraId="26EB021F" w14:textId="77777777" w:rsidR="009C7473" w:rsidRPr="00BE1059" w:rsidRDefault="009C7473" w:rsidP="009C7473">
      <w:pPr>
        <w:pStyle w:val="SingleTxtG"/>
        <w:tabs>
          <w:tab w:val="right" w:leader="dot" w:pos="8504"/>
        </w:tabs>
        <w:ind w:left="2268" w:hanging="1134"/>
      </w:pPr>
      <w:r w:rsidRPr="00BE1059">
        <w:t>17.2.2</w:t>
      </w:r>
      <w:r w:rsidRPr="00BE1059">
        <w:tab/>
        <w:t>Schémas indiquant l</w:t>
      </w:r>
      <w:r>
        <w:t>’</w:t>
      </w:r>
      <w:r w:rsidRPr="00BE1059">
        <w:t>emplacement et les caractéristiques des éléments de la structure sur lesquels les dispositifs sont montés</w:t>
      </w:r>
    </w:p>
    <w:p w14:paraId="20BD1BE2" w14:textId="77777777" w:rsidR="009C7473" w:rsidRPr="00BE1059" w:rsidRDefault="009C7473" w:rsidP="009C7473">
      <w:pPr>
        <w:pStyle w:val="SingleTxtG"/>
        <w:tabs>
          <w:tab w:val="right" w:leader="dot" w:pos="8504"/>
        </w:tabs>
        <w:ind w:left="2268" w:hanging="1134"/>
      </w:pPr>
      <w:r w:rsidRPr="00BE1059">
        <w:t>17.2.3</w:t>
      </w:r>
      <w:r w:rsidRPr="00BE1059">
        <w:tab/>
        <w:t>Vues générales de l</w:t>
      </w:r>
      <w:r>
        <w:t>’</w:t>
      </w:r>
      <w:r w:rsidRPr="00BE1059">
        <w:t>avant du véhicule et du compartiment dans lequel se trouve le système, et description des matériaux des composants.</w:t>
      </w:r>
    </w:p>
    <w:p w14:paraId="11E35E8F" w14:textId="77777777" w:rsidR="009C7473" w:rsidRPr="00BE1059" w:rsidRDefault="009C7473" w:rsidP="009C7473">
      <w:pPr>
        <w:pStyle w:val="SingleTxtG"/>
        <w:tabs>
          <w:tab w:val="right" w:leader="dot" w:pos="8504"/>
        </w:tabs>
        <w:ind w:left="2268" w:hanging="1134"/>
        <w:rPr>
          <w:rFonts w:eastAsia="Calibri"/>
        </w:rPr>
      </w:pPr>
      <w:r w:rsidRPr="00BE1059">
        <w:t>Signature :</w:t>
      </w:r>
      <w:r w:rsidRPr="00BE1059">
        <w:tab/>
      </w:r>
      <w:r w:rsidRPr="00BE1059">
        <w:tab/>
      </w:r>
    </w:p>
    <w:p w14:paraId="5AAF42EE" w14:textId="77777777" w:rsidR="009C7473" w:rsidRPr="00BE1059" w:rsidRDefault="009C7473" w:rsidP="009C7473">
      <w:pPr>
        <w:pStyle w:val="SingleTxtG"/>
        <w:tabs>
          <w:tab w:val="right" w:leader="dot" w:pos="8504"/>
        </w:tabs>
        <w:ind w:left="2268" w:hanging="1134"/>
        <w:rPr>
          <w:rFonts w:eastAsia="Calibri"/>
        </w:rPr>
      </w:pPr>
      <w:r w:rsidRPr="00BE1059">
        <w:t>Fonction dans l</w:t>
      </w:r>
      <w:r>
        <w:t>’</w:t>
      </w:r>
      <w:r w:rsidRPr="00BE1059">
        <w:t>entreprise :</w:t>
      </w:r>
      <w:r w:rsidRPr="00BE1059">
        <w:tab/>
      </w:r>
    </w:p>
    <w:p w14:paraId="5C9092A4" w14:textId="10A77A08" w:rsidR="009C7473" w:rsidRDefault="009C7473" w:rsidP="009C7473">
      <w:pPr>
        <w:pStyle w:val="SingleTxtG"/>
        <w:tabs>
          <w:tab w:val="right" w:leader="dot" w:pos="8504"/>
        </w:tabs>
        <w:ind w:left="2268" w:hanging="1134"/>
      </w:pPr>
      <w:r w:rsidRPr="00BE1059">
        <w:t>Date :</w:t>
      </w:r>
      <w:r w:rsidRPr="00BE1059">
        <w:tab/>
      </w:r>
      <w:r w:rsidRPr="00BE1059">
        <w:tab/>
      </w:r>
    </w:p>
    <w:p w14:paraId="04A3B196" w14:textId="77777777" w:rsidR="00FE1675" w:rsidRDefault="00FE1675" w:rsidP="009C7473">
      <w:pPr>
        <w:pStyle w:val="SingleTxtG"/>
        <w:tabs>
          <w:tab w:val="right" w:leader="dot" w:pos="8504"/>
        </w:tabs>
        <w:ind w:left="2268" w:hanging="1134"/>
        <w:sectPr w:rsidR="00FE1675" w:rsidSect="009C7473">
          <w:footnotePr>
            <w:numRestart w:val="eachSect"/>
          </w:footnotePr>
          <w:endnotePr>
            <w:numFmt w:val="decimal"/>
          </w:endnotePr>
          <w:pgSz w:w="11906" w:h="16838" w:code="9"/>
          <w:pgMar w:top="1417" w:right="1134" w:bottom="1134" w:left="1134" w:header="850" w:footer="567" w:gutter="0"/>
          <w:cols w:space="708"/>
          <w:docGrid w:linePitch="360"/>
        </w:sectPr>
      </w:pPr>
    </w:p>
    <w:p w14:paraId="79C5A61D" w14:textId="77777777" w:rsidR="00FE1675" w:rsidRPr="00BE1059" w:rsidRDefault="00FE1675" w:rsidP="00FE1675">
      <w:pPr>
        <w:pStyle w:val="HChG"/>
      </w:pPr>
      <w:r w:rsidRPr="00BE1059">
        <w:lastRenderedPageBreak/>
        <w:t>Annexe 2</w:t>
      </w:r>
    </w:p>
    <w:p w14:paraId="2E82A35E" w14:textId="77777777" w:rsidR="00FE1675" w:rsidRPr="00BE1059" w:rsidRDefault="00FE1675" w:rsidP="00FE1675">
      <w:pPr>
        <w:pStyle w:val="HChG"/>
      </w:pPr>
      <w:r w:rsidRPr="00BE1059">
        <w:tab/>
      </w:r>
      <w:r w:rsidRPr="00BE1059">
        <w:tab/>
        <w:t>Exemples de marques d</w:t>
      </w:r>
      <w:r>
        <w:t>’</w:t>
      </w:r>
      <w:r w:rsidRPr="00BE1059">
        <w:t>homologation</w:t>
      </w:r>
    </w:p>
    <w:p w14:paraId="64C2184D" w14:textId="77777777" w:rsidR="00FE1675" w:rsidRPr="00BE1059" w:rsidRDefault="00FE1675" w:rsidP="00FE1675">
      <w:pPr>
        <w:pStyle w:val="SingleTxtG"/>
        <w:jc w:val="left"/>
      </w:pPr>
      <w:r w:rsidRPr="00BE1059">
        <w:t>Modèle A</w:t>
      </w:r>
      <w:r w:rsidRPr="00BE1059">
        <w:br/>
        <w:t>(voir le paragraphe 5.4 du présent Règlement)</w:t>
      </w:r>
    </w:p>
    <w:p w14:paraId="052B22EF" w14:textId="77777777" w:rsidR="00FE1675" w:rsidRPr="00BE1059" w:rsidRDefault="00FE1675" w:rsidP="00FE1675">
      <w:pPr>
        <w:pStyle w:val="SingleTxtG"/>
        <w:spacing w:after="240"/>
        <w:jc w:val="left"/>
      </w:pPr>
      <w:r w:rsidRPr="00BE1059">
        <w:rPr>
          <w:noProof/>
        </w:rPr>
        <w:drawing>
          <wp:inline distT="0" distB="0" distL="0" distR="0" wp14:anchorId="01AB7820" wp14:editId="2A2C215E">
            <wp:extent cx="4680000" cy="1112400"/>
            <wp:effectExtent l="0" t="0" r="6350" b="0"/>
            <wp:docPr id="550024163" name="Image 1" descr="Une image contenant texte,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24163" name="Image 1" descr="Une image contenant texte, Police, blanc, diagramme&#10;&#10;Description générée automatiquement"/>
                    <pic:cNvPicPr/>
                  </pic:nvPicPr>
                  <pic:blipFill>
                    <a:blip r:embed="rId17"/>
                    <a:stretch>
                      <a:fillRect/>
                    </a:stretch>
                  </pic:blipFill>
                  <pic:spPr>
                    <a:xfrm>
                      <a:off x="0" y="0"/>
                      <a:ext cx="4680000" cy="1112400"/>
                    </a:xfrm>
                    <a:prstGeom prst="rect">
                      <a:avLst/>
                    </a:prstGeom>
                  </pic:spPr>
                </pic:pic>
              </a:graphicData>
            </a:graphic>
          </wp:inline>
        </w:drawing>
      </w:r>
    </w:p>
    <w:p w14:paraId="62E7DFF2" w14:textId="667A0FDF" w:rsidR="00FE1675" w:rsidRPr="008B0B86" w:rsidRDefault="00FE1675" w:rsidP="00FE1675">
      <w:pPr>
        <w:pStyle w:val="SingleTxtG"/>
        <w:ind w:firstLine="567"/>
      </w:pPr>
      <w:r w:rsidRPr="008B0B86">
        <w:t>La marque d</w:t>
      </w:r>
      <w:r>
        <w:t>’</w:t>
      </w:r>
      <w:r w:rsidRPr="008B0B86">
        <w:t>homologation ci-dessus, apposée sur un véhicule, indique que le type de ce véhicule a été homologué aux Pays-Bas (E 4) en ce qui concerne son audibilité, en application du Règlement ONU n</w:t>
      </w:r>
      <w:r w:rsidRPr="008B0B86">
        <w:rPr>
          <w:vertAlign w:val="superscript"/>
        </w:rPr>
        <w:t>o</w:t>
      </w:r>
      <w:r w:rsidRPr="008B0B86">
        <w:t> 138 et sous le numéro d</w:t>
      </w:r>
      <w:r>
        <w:t>’</w:t>
      </w:r>
      <w:r w:rsidRPr="008B0B86">
        <w:t xml:space="preserve">homologation </w:t>
      </w:r>
      <w:r w:rsidRPr="00B377BF">
        <w:t>022439</w:t>
      </w:r>
      <w:r w:rsidRPr="008B0B86">
        <w:t>.</w:t>
      </w:r>
    </w:p>
    <w:p w14:paraId="74873ECC" w14:textId="77777777" w:rsidR="00FE1675" w:rsidRPr="008B0B86" w:rsidRDefault="00FE1675" w:rsidP="00FE1675">
      <w:pPr>
        <w:pStyle w:val="SingleTxtG"/>
        <w:ind w:firstLine="567"/>
      </w:pPr>
      <w:r w:rsidRPr="008B0B86">
        <w:tab/>
        <w:t>Les deux premiers chiffres du numéro d</w:t>
      </w:r>
      <w:r>
        <w:t>’</w:t>
      </w:r>
      <w:r w:rsidRPr="008B0B86">
        <w:t>homologation indiquent que le Règlement ONU n</w:t>
      </w:r>
      <w:r w:rsidRPr="008B0B86">
        <w:rPr>
          <w:vertAlign w:val="superscript"/>
        </w:rPr>
        <w:t>o</w:t>
      </w:r>
      <w:r w:rsidRPr="008B0B86">
        <w:t> 138 comprenait déjà la série 0</w:t>
      </w:r>
      <w:r w:rsidRPr="00AE4F8E">
        <w:t>2</w:t>
      </w:r>
      <w:r w:rsidRPr="008B0B86">
        <w:t xml:space="preserve"> d</w:t>
      </w:r>
      <w:r>
        <w:t>’</w:t>
      </w:r>
      <w:r w:rsidRPr="008B0B86">
        <w:t>amendements lorsque l</w:t>
      </w:r>
      <w:r>
        <w:t>’</w:t>
      </w:r>
      <w:r w:rsidRPr="008B0B86">
        <w:t>homologation a été délivrée.</w:t>
      </w:r>
    </w:p>
    <w:p w14:paraId="038109EE" w14:textId="77777777" w:rsidR="00FE1675" w:rsidRPr="00BE1059" w:rsidRDefault="00FE1675" w:rsidP="00FE1675">
      <w:pPr>
        <w:pStyle w:val="SingleTxtG"/>
        <w:spacing w:before="240"/>
        <w:jc w:val="left"/>
      </w:pPr>
      <w:r w:rsidRPr="00BE1059">
        <w:t>Modèle B</w:t>
      </w:r>
      <w:r w:rsidRPr="00BE1059">
        <w:br/>
        <w:t xml:space="preserve">(voir le paragraphe 5.5 du présent Règlement) </w:t>
      </w:r>
    </w:p>
    <w:p w14:paraId="08669FA5" w14:textId="77777777" w:rsidR="00FE1675" w:rsidRPr="00BE1059" w:rsidRDefault="00FE1675" w:rsidP="00FE1675">
      <w:pPr>
        <w:pStyle w:val="SingleTxtG"/>
        <w:spacing w:before="240"/>
        <w:jc w:val="left"/>
      </w:pPr>
      <w:r w:rsidRPr="00BE1059">
        <w:rPr>
          <w:noProof/>
        </w:rPr>
        <w:drawing>
          <wp:inline distT="0" distB="0" distL="0" distR="0" wp14:anchorId="7A08E066" wp14:editId="4195A450">
            <wp:extent cx="4680000" cy="1105200"/>
            <wp:effectExtent l="0" t="0" r="6350" b="0"/>
            <wp:docPr id="803691947" name="Image 1" descr="Une image contenant texte, Police, capture d’écran,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1947" name="Image 1" descr="Une image contenant texte, Police, capture d’écran, diagramme&#10;&#10;Description générée automatiquement"/>
                    <pic:cNvPicPr/>
                  </pic:nvPicPr>
                  <pic:blipFill>
                    <a:blip r:embed="rId18"/>
                    <a:stretch>
                      <a:fillRect/>
                    </a:stretch>
                  </pic:blipFill>
                  <pic:spPr>
                    <a:xfrm>
                      <a:off x="0" y="0"/>
                      <a:ext cx="4680000" cy="1105200"/>
                    </a:xfrm>
                    <a:prstGeom prst="rect">
                      <a:avLst/>
                    </a:prstGeom>
                  </pic:spPr>
                </pic:pic>
              </a:graphicData>
            </a:graphic>
          </wp:inline>
        </w:drawing>
      </w:r>
    </w:p>
    <w:p w14:paraId="3601F869" w14:textId="6407288C" w:rsidR="00FE1675" w:rsidRDefault="00FE1675" w:rsidP="00FE1675">
      <w:pPr>
        <w:pStyle w:val="SingleTxtG"/>
        <w:ind w:firstLine="567"/>
      </w:pPr>
      <w:r w:rsidRPr="00BE1059">
        <w:t>La marque d</w:t>
      </w:r>
      <w:r>
        <w:t>’</w:t>
      </w:r>
      <w:r w:rsidRPr="00BE1059">
        <w:t>homologation ci-dessus, apposée sur un véhicule, indique que le type de ce véhicule a été homologué aux Pays-Bas (E 4) en application des Règlements ONU n</w:t>
      </w:r>
      <w:r w:rsidRPr="00BE1059">
        <w:rPr>
          <w:vertAlign w:val="superscript"/>
        </w:rPr>
        <w:t>os</w:t>
      </w:r>
      <w:r w:rsidRPr="00BE1059">
        <w:t> 138 et 33</w:t>
      </w:r>
      <w:r w:rsidRPr="00AE4F8E">
        <w:rPr>
          <w:rStyle w:val="Appelnotedebasdep"/>
        </w:rPr>
        <w:footnoteReference w:id="20"/>
      </w:r>
      <w:r w:rsidRPr="00BE1059">
        <w:t>. Les numéros d</w:t>
      </w:r>
      <w:r>
        <w:t>’</w:t>
      </w:r>
      <w:r w:rsidRPr="00BE1059">
        <w:t>homologation indiquent qu</w:t>
      </w:r>
      <w:r>
        <w:t>’</w:t>
      </w:r>
      <w:r w:rsidRPr="00BE1059">
        <w:t>à la date de délivrance des homologations respectives, le Règlement ONU n</w:t>
      </w:r>
      <w:r w:rsidRPr="00BE1059">
        <w:rPr>
          <w:vertAlign w:val="superscript"/>
        </w:rPr>
        <w:t>o</w:t>
      </w:r>
      <w:r w:rsidRPr="00BE1059">
        <w:t> 138 incluait la série 0</w:t>
      </w:r>
      <w:r w:rsidRPr="00AE4F8E">
        <w:t>2</w:t>
      </w:r>
      <w:r w:rsidRPr="00BE1059">
        <w:t xml:space="preserve"> d</w:t>
      </w:r>
      <w:r>
        <w:t>’</w:t>
      </w:r>
      <w:r w:rsidRPr="00BE1059">
        <w:t>amendements et le Règlement ONU n</w:t>
      </w:r>
      <w:r w:rsidRPr="00BE1059">
        <w:rPr>
          <w:vertAlign w:val="superscript"/>
        </w:rPr>
        <w:t>o</w:t>
      </w:r>
      <w:r w:rsidRPr="00BE1059">
        <w:t> 33, la série 01 d</w:t>
      </w:r>
      <w:r>
        <w:t>’</w:t>
      </w:r>
      <w:r w:rsidRPr="00BE1059">
        <w:t>amendements.</w:t>
      </w:r>
    </w:p>
    <w:p w14:paraId="1246CF92" w14:textId="77777777" w:rsidR="00FE1675" w:rsidRDefault="00FE1675" w:rsidP="00FE1675">
      <w:pPr>
        <w:pStyle w:val="SingleTxtG"/>
        <w:ind w:firstLine="567"/>
        <w:sectPr w:rsidR="00FE1675" w:rsidSect="009C7473">
          <w:footnotePr>
            <w:numRestart w:val="eachSect"/>
          </w:footnotePr>
          <w:endnotePr>
            <w:numFmt w:val="decimal"/>
          </w:endnotePr>
          <w:pgSz w:w="11906" w:h="16838" w:code="9"/>
          <w:pgMar w:top="1417" w:right="1134" w:bottom="1134" w:left="1134" w:header="850" w:footer="567" w:gutter="0"/>
          <w:cols w:space="708"/>
          <w:docGrid w:linePitch="360"/>
        </w:sectPr>
      </w:pPr>
    </w:p>
    <w:p w14:paraId="07247692" w14:textId="77777777" w:rsidR="00FE1675" w:rsidRPr="00BE1059" w:rsidRDefault="00FE1675" w:rsidP="00FE1675">
      <w:pPr>
        <w:pStyle w:val="HChG"/>
      </w:pPr>
      <w:r w:rsidRPr="00BE1059">
        <w:lastRenderedPageBreak/>
        <w:t>Annexe 3</w:t>
      </w:r>
    </w:p>
    <w:p w14:paraId="1CE56627" w14:textId="77777777" w:rsidR="00FE1675" w:rsidRPr="00BE1059" w:rsidRDefault="00FE1675" w:rsidP="00FE1675">
      <w:pPr>
        <w:pStyle w:val="HChG"/>
      </w:pPr>
      <w:r w:rsidRPr="00BE1059">
        <w:tab/>
      </w:r>
      <w:r w:rsidRPr="00BE1059">
        <w:tab/>
        <w:t xml:space="preserve">Méthodes et appareils de mesure du bruit émis </w:t>
      </w:r>
      <w:r w:rsidRPr="00BE1059">
        <w:br/>
        <w:t xml:space="preserve">par les véhicules à moteur </w:t>
      </w:r>
    </w:p>
    <w:p w14:paraId="278CB8F7" w14:textId="77777777" w:rsidR="00FE1675" w:rsidRPr="00BE1059" w:rsidRDefault="00FE1675" w:rsidP="00FE1675">
      <w:pPr>
        <w:pStyle w:val="SingleTxtG"/>
        <w:keepNext/>
        <w:ind w:left="2268" w:hanging="1134"/>
        <w:jc w:val="left"/>
      </w:pPr>
      <w:r w:rsidRPr="00BE1059">
        <w:t>1.</w:t>
      </w:r>
      <w:r w:rsidRPr="00BE1059">
        <w:tab/>
        <w:t>Appareils de mesure</w:t>
      </w:r>
    </w:p>
    <w:p w14:paraId="5CA0AA8E" w14:textId="77777777" w:rsidR="00FE1675" w:rsidRPr="00BE1059" w:rsidRDefault="00FE1675" w:rsidP="00FE1675">
      <w:pPr>
        <w:pStyle w:val="SingleTxtG"/>
        <w:keepNext/>
        <w:ind w:left="2268" w:hanging="1134"/>
        <w:jc w:val="left"/>
      </w:pPr>
      <w:r w:rsidRPr="00BE1059">
        <w:t>1.1</w:t>
      </w:r>
      <w:r w:rsidRPr="00BE1059">
        <w:tab/>
        <w:t>Appareils de mesure acoustique</w:t>
      </w:r>
    </w:p>
    <w:p w14:paraId="1ABBE6B9" w14:textId="77777777" w:rsidR="00FE1675" w:rsidRPr="00BE1059" w:rsidRDefault="00FE1675" w:rsidP="00FE1675">
      <w:pPr>
        <w:pStyle w:val="SingleTxtG"/>
        <w:keepNext/>
        <w:ind w:left="2268" w:hanging="1134"/>
        <w:jc w:val="left"/>
      </w:pPr>
      <w:r w:rsidRPr="00BE1059">
        <w:t>1.1.1</w:t>
      </w:r>
      <w:r w:rsidRPr="00BE1059">
        <w:tab/>
        <w:t>Généralités</w:t>
      </w:r>
    </w:p>
    <w:p w14:paraId="358F1895" w14:textId="77777777" w:rsidR="00FE1675" w:rsidRPr="00BE1059" w:rsidRDefault="00FE1675" w:rsidP="00FE1675">
      <w:pPr>
        <w:pStyle w:val="SingleTxtG"/>
        <w:ind w:left="2268"/>
        <w:rPr>
          <w:rFonts w:eastAsia="MS Mincho"/>
        </w:rPr>
      </w:pPr>
      <w:r w:rsidRPr="00BE1059">
        <w:t>Le niveau de pression acoustique doit être mesuré au moyen d</w:t>
      </w:r>
      <w:r>
        <w:t>’</w:t>
      </w:r>
      <w:r w:rsidRPr="00BE1059">
        <w:t>un sonomètre, ou d</w:t>
      </w:r>
      <w:r>
        <w:t>’</w:t>
      </w:r>
      <w:r w:rsidRPr="00BE1059">
        <w:t>un appareil de mesure équivalent, répondant aux prescriptions applicables aux instruments de classe 1 (y compris le pare-vent recommandé, dans le cas où l</w:t>
      </w:r>
      <w:r>
        <w:t>’</w:t>
      </w:r>
      <w:r w:rsidRPr="00BE1059">
        <w:t>on en utilise un). Ces prescriptions sont énoncées dans la norme 61672</w:t>
      </w:r>
      <w:r w:rsidRPr="00BE1059">
        <w:noBreakHyphen/>
        <w:t>1:2013 de la CEI.</w:t>
      </w:r>
    </w:p>
    <w:p w14:paraId="4DAEC9A5" w14:textId="77777777" w:rsidR="00FE1675" w:rsidRPr="00BE1059" w:rsidRDefault="00FE1675" w:rsidP="00FE1675">
      <w:pPr>
        <w:pStyle w:val="SingleTxtG"/>
        <w:ind w:left="2268"/>
        <w:rPr>
          <w:rFonts w:eastAsia="MS Mincho"/>
        </w:rPr>
      </w:pPr>
      <w:r w:rsidRPr="00BE1059">
        <w:t>L</w:t>
      </w:r>
      <w:r>
        <w:t>’</w:t>
      </w:r>
      <w:r w:rsidRPr="00BE1059">
        <w:t>appareil de mesure dans son ensemble doit être vérifié au moyen d</w:t>
      </w:r>
      <w:r>
        <w:t>’</w:t>
      </w:r>
      <w:r w:rsidRPr="00BE1059">
        <w:t>un appareil d</w:t>
      </w:r>
      <w:r>
        <w:t>’</w:t>
      </w:r>
      <w:r w:rsidRPr="00BE1059">
        <w:t>étalonnage répondant aux prescriptions applicables aux appareils d</w:t>
      </w:r>
      <w:r>
        <w:t>’</w:t>
      </w:r>
      <w:r w:rsidRPr="00BE1059">
        <w:t>étalonnage de la classe 1, énoncées dans la norme 60942-1:</w:t>
      </w:r>
      <w:r w:rsidRPr="00AE4F8E">
        <w:t>2017</w:t>
      </w:r>
      <w:r w:rsidRPr="00BE1059">
        <w:t xml:space="preserve"> de la CEI.</w:t>
      </w:r>
    </w:p>
    <w:p w14:paraId="457A9DA7" w14:textId="77777777" w:rsidR="00FE1675" w:rsidRPr="00BE1059" w:rsidRDefault="00FE1675" w:rsidP="00FE1675">
      <w:pPr>
        <w:pStyle w:val="SingleTxtG"/>
        <w:ind w:left="2268"/>
        <w:rPr>
          <w:rFonts w:eastAsia="MS Mincho"/>
        </w:rPr>
      </w:pPr>
      <w:r w:rsidRPr="00BE1059">
        <w:t>Les mesures doivent être prises en utilisant la courbe « F » de pondération en fonction du temps de l</w:t>
      </w:r>
      <w:r>
        <w:t>’</w:t>
      </w:r>
      <w:r w:rsidRPr="00BE1059">
        <w:t>instrument de mesure acoustique et la courbe de pondération de fréquence « A », qui sont également décrites dans la norme 61672-1:2013 de la CEI. Si l</w:t>
      </w:r>
      <w:r>
        <w:t>’</w:t>
      </w:r>
      <w:r w:rsidRPr="00BE1059">
        <w:t>appareil utilisé autorise la surveillance périodique du niveau de pression acoustique pondéré A, il est recommandé de lire les résultats toutes les 30 ms au plus.</w:t>
      </w:r>
    </w:p>
    <w:p w14:paraId="0BFED9ED" w14:textId="77777777" w:rsidR="00FE1675" w:rsidRPr="00BE1059" w:rsidRDefault="00FE1675" w:rsidP="00FE1675">
      <w:pPr>
        <w:pStyle w:val="SingleTxtG"/>
        <w:ind w:left="2268"/>
        <w:rPr>
          <w:rFonts w:eastAsia="MS Mincho"/>
        </w:rPr>
      </w:pPr>
      <w:r w:rsidRPr="00BE1059">
        <w:t>Lorsque l</w:t>
      </w:r>
      <w:r>
        <w:t>’</w:t>
      </w:r>
      <w:r w:rsidRPr="00BE1059">
        <w:t>on ne peut formuler aucune affirmation ou conclusion générale concernant la conformité du modèle de sonomètre aux spécifications complètes de la norme 61672-1:2013 de la CEI, le niveau de pression acoustique doit être mesuré au moyen d</w:t>
      </w:r>
      <w:r>
        <w:t>’</w:t>
      </w:r>
      <w:r w:rsidRPr="00BE1059">
        <w:t>un sonomètre, ou d</w:t>
      </w:r>
      <w:r>
        <w:t>’</w:t>
      </w:r>
      <w:r w:rsidRPr="00BE1059">
        <w:t>un appareil de mesure équivalent, répondant aux prescriptions de conformité applicables aux instruments de classe 1 décrites dans la norme 61672-3:2013.</w:t>
      </w:r>
    </w:p>
    <w:p w14:paraId="4AFB0CCC" w14:textId="77777777" w:rsidR="00FE1675" w:rsidRPr="00BE1059" w:rsidRDefault="00FE1675" w:rsidP="00FE1675">
      <w:pPr>
        <w:pStyle w:val="SingleTxtG"/>
        <w:ind w:left="2268"/>
        <w:rPr>
          <w:rFonts w:eastAsia="MS Mincho"/>
        </w:rPr>
      </w:pPr>
      <w:r w:rsidRPr="00BE1059">
        <w:t>Lorsque les mesures sont prises pour les tiers d</w:t>
      </w:r>
      <w:r>
        <w:t>’</w:t>
      </w:r>
      <w:r w:rsidRPr="00BE1059">
        <w:t>octave, les appareils de mesure doivent satisfaire à toutes les prescriptions de la norme 61260-1:2014, classe 1, de la CEI.</w:t>
      </w:r>
    </w:p>
    <w:p w14:paraId="1C26D4B0" w14:textId="77777777" w:rsidR="00FE1675" w:rsidRPr="00BE1059" w:rsidRDefault="00FE1675" w:rsidP="00FE1675">
      <w:pPr>
        <w:pStyle w:val="SingleTxtG"/>
        <w:ind w:left="2268"/>
        <w:rPr>
          <w:rFonts w:eastAsia="MS Mincho"/>
        </w:rPr>
      </w:pPr>
      <w:r w:rsidRPr="00BE1059">
        <w:tab/>
        <w:t>Lorsqu</w:t>
      </w:r>
      <w:r>
        <w:t>’</w:t>
      </w:r>
      <w:r w:rsidRPr="00BE1059">
        <w:t>elles sont prises pour le changement de fréquence, le système numérique d</w:t>
      </w:r>
      <w:r>
        <w:t>’</w:t>
      </w:r>
      <w:r w:rsidRPr="00BE1059">
        <w:t>enregistrement des sons doit fonctionner sur 16 bits au moins. La fréquence d</w:t>
      </w:r>
      <w:r>
        <w:t>’</w:t>
      </w:r>
      <w:r w:rsidRPr="00BE1059">
        <w:t>échantillonnage et la dynamique doivent être adaptées au signal considéré.</w:t>
      </w:r>
    </w:p>
    <w:p w14:paraId="18BA30F7" w14:textId="77777777" w:rsidR="00FE1675" w:rsidRPr="00BE1059" w:rsidRDefault="00FE1675" w:rsidP="00FE1675">
      <w:pPr>
        <w:pStyle w:val="SingleTxtG"/>
        <w:ind w:left="2268"/>
      </w:pPr>
      <w:r w:rsidRPr="00BE1059">
        <w:t>Les appareils doivent être entretenus et étalonnés conformément aux instructions du fabricant.</w:t>
      </w:r>
    </w:p>
    <w:p w14:paraId="39F54315" w14:textId="77777777" w:rsidR="00FE1675" w:rsidRPr="00BE1059" w:rsidRDefault="00FE1675" w:rsidP="00FE1675">
      <w:pPr>
        <w:pStyle w:val="SingleTxtG"/>
        <w:keepNext/>
        <w:ind w:left="2268" w:hanging="1134"/>
        <w:jc w:val="left"/>
      </w:pPr>
      <w:r w:rsidRPr="00BE1059">
        <w:t>1.1.2</w:t>
      </w:r>
      <w:r w:rsidRPr="00BE1059">
        <w:tab/>
        <w:t>Étalonnage</w:t>
      </w:r>
    </w:p>
    <w:p w14:paraId="111B3DD2" w14:textId="77777777" w:rsidR="00FE1675" w:rsidRPr="00AE4F8E" w:rsidRDefault="00FE1675" w:rsidP="00FE1675">
      <w:pPr>
        <w:pStyle w:val="SingleTxtG"/>
        <w:ind w:left="2268"/>
      </w:pPr>
      <w:r w:rsidRPr="009C2B84">
        <w:tab/>
        <w:t>Au début de chaque série de mesures, l</w:t>
      </w:r>
      <w:r>
        <w:t>’</w:t>
      </w:r>
      <w:r w:rsidRPr="009C2B84">
        <w:t xml:space="preserve">appareil de mesure acoustique dans son ensemble doit être vérifié </w:t>
      </w:r>
      <w:r w:rsidRPr="00AE4F8E">
        <w:t xml:space="preserve">et réglé </w:t>
      </w:r>
      <w:r w:rsidRPr="009C2B84">
        <w:t>au moyen d</w:t>
      </w:r>
      <w:r>
        <w:t>’</w:t>
      </w:r>
      <w:r w:rsidRPr="009C2B84">
        <w:t>un appareil d</w:t>
      </w:r>
      <w:r>
        <w:t>’</w:t>
      </w:r>
      <w:r w:rsidRPr="009C2B84">
        <w:t xml:space="preserve">étalonnage, comme indiqué au paragraphe 1.1.1. </w:t>
      </w:r>
      <w:r w:rsidRPr="00AE4F8E">
        <w:t>À la fin de chaque série de mesures, l</w:t>
      </w:r>
      <w:r>
        <w:t>’</w:t>
      </w:r>
      <w:r w:rsidRPr="00AE4F8E">
        <w:t>appareil de mesure acoustique dans son ensemble doit être vérifié au moyen d</w:t>
      </w:r>
      <w:r>
        <w:t>’</w:t>
      </w:r>
      <w:r w:rsidRPr="00AE4F8E">
        <w:t>un appareil d</w:t>
      </w:r>
      <w:r>
        <w:t>’</w:t>
      </w:r>
      <w:r w:rsidRPr="00AE4F8E">
        <w:t>étalonnage, comme indiqué au paragraphe 1.1.1.</w:t>
      </w:r>
      <w:r w:rsidRPr="009C2B84">
        <w:t xml:space="preserve"> </w:t>
      </w:r>
    </w:p>
    <w:p w14:paraId="5D1F55D0" w14:textId="77777777" w:rsidR="00FE1675" w:rsidRPr="009C2B84" w:rsidRDefault="00FE1675" w:rsidP="00FE1675">
      <w:pPr>
        <w:pStyle w:val="SingleTxtG"/>
        <w:ind w:left="2268"/>
      </w:pPr>
      <w:r w:rsidRPr="009C2B84">
        <w:tab/>
        <w:t>Sans aucune modification du réglage, l</w:t>
      </w:r>
      <w:r>
        <w:t>’</w:t>
      </w:r>
      <w:r w:rsidRPr="009C2B84">
        <w:t xml:space="preserve">écart constaté entre les relevés </w:t>
      </w:r>
      <w:r w:rsidRPr="00AE4F8E">
        <w:t xml:space="preserve">au début et à la fin </w:t>
      </w:r>
      <w:r w:rsidRPr="009C2B84">
        <w:t>ne doit pas dépasser 0,5 dB(A). Si l</w:t>
      </w:r>
      <w:r>
        <w:t>’</w:t>
      </w:r>
      <w:r w:rsidRPr="009C2B84">
        <w:t>écart est supérieur, les valeurs relevées après la dernière vérification satisfaisante de l</w:t>
      </w:r>
      <w:r>
        <w:t>’</w:t>
      </w:r>
      <w:r w:rsidRPr="009C2B84">
        <w:t>appareil doivent être ignorées.</w:t>
      </w:r>
    </w:p>
    <w:p w14:paraId="162BF311" w14:textId="77777777" w:rsidR="00FE1675" w:rsidRPr="00AE4F8E" w:rsidRDefault="00FE1675" w:rsidP="00FE1675">
      <w:pPr>
        <w:pStyle w:val="SingleTxtG"/>
        <w:ind w:left="2268"/>
      </w:pPr>
      <w:r w:rsidRPr="009C2B84">
        <w:tab/>
      </w:r>
      <w:r w:rsidRPr="00AE4F8E">
        <w:t>La vérification et le réglage décrits au paragraphe 1.1.2 ne doivent pas invalider la conformité à la norme 61672-1:2013 de la CEI visée au paragraphe 1.1.3 aux fins du présent Règlement.</w:t>
      </w:r>
      <w:r w:rsidRPr="009C2B84">
        <w:t xml:space="preserve"> </w:t>
      </w:r>
    </w:p>
    <w:p w14:paraId="2F18993C" w14:textId="1FFF5536" w:rsidR="00FE1675" w:rsidRPr="00AE4F8E" w:rsidRDefault="00FE1675" w:rsidP="00FE1675">
      <w:pPr>
        <w:pStyle w:val="SingleTxtG"/>
        <w:ind w:left="2268"/>
      </w:pPr>
      <w:r w:rsidRPr="009C2B84">
        <w:lastRenderedPageBreak/>
        <w:tab/>
      </w:r>
      <w:r w:rsidRPr="00AE4F8E">
        <w:t>Si l</w:t>
      </w:r>
      <w:r>
        <w:t>’</w:t>
      </w:r>
      <w:r w:rsidRPr="00AE4F8E">
        <w:t>appareil est étalonné deux fois par an conformément à la norme 61672</w:t>
      </w:r>
      <w:r w:rsidR="00B377BF">
        <w:noBreakHyphen/>
      </w:r>
      <w:r w:rsidRPr="00AE4F8E">
        <w:t>3:2013, la sensibilité peut être vérifiée et réglée quotidiennement.</w:t>
      </w:r>
    </w:p>
    <w:p w14:paraId="5DBB6644" w14:textId="77777777" w:rsidR="00FE1675" w:rsidRPr="00BE1059" w:rsidRDefault="00FE1675" w:rsidP="00FE1675">
      <w:pPr>
        <w:pStyle w:val="SingleTxtG"/>
        <w:keepNext/>
        <w:ind w:left="2268" w:hanging="1134"/>
        <w:jc w:val="left"/>
      </w:pPr>
      <w:r w:rsidRPr="00BE1059">
        <w:t>1.1.3</w:t>
      </w:r>
      <w:r w:rsidRPr="00BE1059">
        <w:tab/>
        <w:t>Conformité avec les prescriptions</w:t>
      </w:r>
    </w:p>
    <w:p w14:paraId="794F25E0" w14:textId="1525D8F2" w:rsidR="00FE1675" w:rsidRPr="005877B0" w:rsidRDefault="00FE1675" w:rsidP="00FE1675">
      <w:pPr>
        <w:pStyle w:val="SingleTxtG"/>
        <w:ind w:left="2268"/>
        <w:rPr>
          <w:rFonts w:eastAsia="MS Mincho"/>
        </w:rPr>
      </w:pPr>
      <w:r w:rsidRPr="005877B0">
        <w:t>La conformité de l</w:t>
      </w:r>
      <w:r>
        <w:t>’</w:t>
      </w:r>
      <w:r w:rsidRPr="005877B0">
        <w:t>appareil d</w:t>
      </w:r>
      <w:r>
        <w:t>’</w:t>
      </w:r>
      <w:r w:rsidRPr="005877B0">
        <w:t>étalonnage avec les prescriptions de la norme 60942</w:t>
      </w:r>
      <w:r w:rsidR="00B377BF">
        <w:noBreakHyphen/>
      </w:r>
      <w:r w:rsidRPr="00AE4F8E">
        <w:t>1:2017</w:t>
      </w:r>
      <w:r w:rsidRPr="005877B0">
        <w:t xml:space="preserve"> de la CEI doit être vérifiée une fois par an. La conformité des appareils de mesure avec les prescriptions de la norme 61672-3</w:t>
      </w:r>
      <w:r w:rsidRPr="00AE4F8E">
        <w:t>:</w:t>
      </w:r>
      <w:r w:rsidRPr="005877B0">
        <w:t>2013 de la CEI doit être vérifiée au moins tous les deux ans. Toutes ces vérifications doivent être effectuées par un laboratoire agréé pour procéder à des étalonnages conformément aux normes appropriées.</w:t>
      </w:r>
    </w:p>
    <w:p w14:paraId="6C6D0725" w14:textId="77777777" w:rsidR="00FE1675" w:rsidRPr="005877B0" w:rsidRDefault="00FE1675" w:rsidP="00FE1675">
      <w:pPr>
        <w:pStyle w:val="SingleTxtG"/>
        <w:keepNext/>
        <w:ind w:left="2268" w:hanging="1134"/>
        <w:jc w:val="left"/>
      </w:pPr>
      <w:r w:rsidRPr="005877B0">
        <w:t>1.2</w:t>
      </w:r>
      <w:r w:rsidRPr="005877B0">
        <w:tab/>
        <w:t>Appareils de mesure de la vitesse</w:t>
      </w:r>
    </w:p>
    <w:p w14:paraId="2DB8118D" w14:textId="77777777" w:rsidR="00FE1675" w:rsidRPr="005877B0" w:rsidRDefault="00FE1675" w:rsidP="00FE1675">
      <w:pPr>
        <w:pStyle w:val="SingleTxtG"/>
        <w:ind w:left="2268"/>
        <w:rPr>
          <w:rFonts w:eastAsia="MS Mincho"/>
        </w:rPr>
      </w:pPr>
      <w:r w:rsidRPr="005877B0">
        <w:t>La vitesse du véhicule doit être mesurée avec des appareils d</w:t>
      </w:r>
      <w:r>
        <w:t>’</w:t>
      </w:r>
      <w:r w:rsidRPr="005877B0">
        <w:t>une exactitude d</w:t>
      </w:r>
      <w:r>
        <w:t>’</w:t>
      </w:r>
      <w:r w:rsidRPr="005877B0">
        <w:t xml:space="preserve">au moins </w:t>
      </w:r>
      <w:r w:rsidRPr="005877B0">
        <w:sym w:font="Symbol" w:char="F0B1"/>
      </w:r>
      <w:r w:rsidRPr="00AE4F8E">
        <w:t>0,5</w:t>
      </w:r>
      <w:r w:rsidRPr="005877B0">
        <w:t xml:space="preserve"> km/h en mesure continue.</w:t>
      </w:r>
    </w:p>
    <w:p w14:paraId="0986127C" w14:textId="77777777" w:rsidR="00FE1675" w:rsidRPr="00BE1059" w:rsidRDefault="00FE1675" w:rsidP="00FE1675">
      <w:pPr>
        <w:pStyle w:val="SingleTxtG"/>
        <w:keepNext/>
        <w:ind w:left="2268" w:hanging="1134"/>
        <w:jc w:val="left"/>
      </w:pPr>
      <w:r w:rsidRPr="00BE1059">
        <w:t>1.3</w:t>
      </w:r>
      <w:r w:rsidRPr="00BE1059">
        <w:tab/>
        <w:t>Appareils de mesure météorologique</w:t>
      </w:r>
    </w:p>
    <w:p w14:paraId="777FE4BA" w14:textId="77777777" w:rsidR="00FE1675" w:rsidRPr="00BE1059" w:rsidRDefault="00FE1675" w:rsidP="00FE1675">
      <w:pPr>
        <w:pStyle w:val="SingleTxtG"/>
        <w:ind w:left="2268"/>
      </w:pPr>
      <w:r w:rsidRPr="00BE1059">
        <w:t>Les appareils de mesure météorologique utilisés pour surveiller les conditions météorologiques durant les essais doivent satisfaire aux prescriptions suivantes :</w:t>
      </w:r>
    </w:p>
    <w:p w14:paraId="0076B0EE" w14:textId="77777777" w:rsidR="00FE1675" w:rsidRPr="00BE1059" w:rsidRDefault="00FE1675" w:rsidP="00FE1675">
      <w:pPr>
        <w:pStyle w:val="SingleTxtG"/>
        <w:ind w:left="2268"/>
      </w:pPr>
      <w:r w:rsidRPr="00BE1059">
        <w:t>a)</w:t>
      </w:r>
      <w:r w:rsidRPr="00BE1059">
        <w:tab/>
      </w:r>
      <w:r w:rsidRPr="00BE1059">
        <w:sym w:font="Symbol" w:char="F0B1"/>
      </w:r>
      <w:r w:rsidRPr="00BE1059">
        <w:t>1 °C au maximum pour les appareils servant à mesurer la température ;</w:t>
      </w:r>
    </w:p>
    <w:p w14:paraId="646E4997" w14:textId="77777777" w:rsidR="00FE1675" w:rsidRPr="00BE1059" w:rsidRDefault="00FE1675" w:rsidP="00FE1675">
      <w:pPr>
        <w:pStyle w:val="SingleTxtG"/>
        <w:ind w:left="2268"/>
      </w:pPr>
      <w:r w:rsidRPr="00BE1059">
        <w:t>b)</w:t>
      </w:r>
      <w:r w:rsidRPr="00BE1059">
        <w:tab/>
      </w:r>
      <w:r w:rsidRPr="00BE1059">
        <w:sym w:font="Symbol" w:char="F0B1"/>
      </w:r>
      <w:r w:rsidRPr="00BE1059">
        <w:t>1,0 m/s pour les appareils servant à mesurer la vitesse du vent ;</w:t>
      </w:r>
    </w:p>
    <w:p w14:paraId="760A095C" w14:textId="77777777" w:rsidR="00FE1675" w:rsidRPr="00BE1059" w:rsidRDefault="00FE1675" w:rsidP="00FE1675">
      <w:pPr>
        <w:pStyle w:val="SingleTxtG"/>
        <w:ind w:left="2268"/>
      </w:pPr>
      <w:r w:rsidRPr="00BE1059">
        <w:t>c)</w:t>
      </w:r>
      <w:r w:rsidRPr="00BE1059">
        <w:tab/>
      </w:r>
      <w:r w:rsidRPr="00BE1059">
        <w:sym w:font="Symbol" w:char="F0B1"/>
      </w:r>
      <w:r w:rsidRPr="00BE1059">
        <w:t>5 hPa pour les appareils servant à mesurer la pression atmosphérique ;</w:t>
      </w:r>
    </w:p>
    <w:p w14:paraId="7A15FC1D" w14:textId="77777777" w:rsidR="00FE1675" w:rsidRPr="00BE1059" w:rsidRDefault="00FE1675" w:rsidP="00FE1675">
      <w:pPr>
        <w:pStyle w:val="SingleTxtG"/>
        <w:ind w:left="2268"/>
      </w:pPr>
      <w:r w:rsidRPr="00BE1059">
        <w:t>d)</w:t>
      </w:r>
      <w:r w:rsidRPr="00BE1059">
        <w:tab/>
      </w:r>
      <w:r w:rsidRPr="00BE1059">
        <w:sym w:font="Symbol" w:char="F0B1"/>
      </w:r>
      <w:r w:rsidRPr="00BE1059">
        <w:t>5 % pour les appareils servant à mesurer l</w:t>
      </w:r>
      <w:r>
        <w:t>’</w:t>
      </w:r>
      <w:r w:rsidRPr="00BE1059">
        <w:t>humidité relative.</w:t>
      </w:r>
    </w:p>
    <w:p w14:paraId="3875E1BE" w14:textId="77777777" w:rsidR="00FE1675" w:rsidRPr="00BE1059" w:rsidRDefault="00FE1675" w:rsidP="00FE1675">
      <w:pPr>
        <w:pStyle w:val="SingleTxtG"/>
        <w:keepNext/>
        <w:ind w:left="2268" w:hanging="1134"/>
        <w:jc w:val="left"/>
      </w:pPr>
      <w:r w:rsidRPr="00BE1059">
        <w:t>2.</w:t>
      </w:r>
      <w:r w:rsidRPr="00BE1059">
        <w:tab/>
        <w:t>Environnement acoustique, conditions météorologiques et bruit de fond</w:t>
      </w:r>
    </w:p>
    <w:p w14:paraId="1D61FD95" w14:textId="77777777" w:rsidR="00FE1675" w:rsidRPr="00BE1059" w:rsidRDefault="00FE1675" w:rsidP="00FE1675">
      <w:pPr>
        <w:pStyle w:val="SingleTxtG"/>
        <w:keepNext/>
        <w:ind w:left="2268" w:hanging="1134"/>
        <w:jc w:val="left"/>
      </w:pPr>
      <w:r w:rsidRPr="00BE1059">
        <w:t>2.1</w:t>
      </w:r>
      <w:r w:rsidRPr="00BE1059">
        <w:tab/>
        <w:t>Lieu d</w:t>
      </w:r>
      <w:r>
        <w:t>’</w:t>
      </w:r>
      <w:r w:rsidRPr="00BE1059">
        <w:t>essai</w:t>
      </w:r>
    </w:p>
    <w:p w14:paraId="534A0283" w14:textId="77777777" w:rsidR="00FE1675" w:rsidRPr="00BE1059" w:rsidRDefault="00FE1675" w:rsidP="00FE1675">
      <w:pPr>
        <w:pStyle w:val="SingleTxtG"/>
        <w:keepNext/>
        <w:ind w:left="2268" w:hanging="1134"/>
        <w:jc w:val="left"/>
      </w:pPr>
      <w:r w:rsidRPr="00BE1059">
        <w:t>2.1.1</w:t>
      </w:r>
      <w:r w:rsidRPr="00BE1059">
        <w:tab/>
        <w:t>Généralités</w:t>
      </w:r>
    </w:p>
    <w:p w14:paraId="594F3D12" w14:textId="77777777" w:rsidR="00FE1675" w:rsidRPr="00BE1059" w:rsidRDefault="00FE1675" w:rsidP="00FE1675">
      <w:pPr>
        <w:pStyle w:val="SingleTxtG"/>
        <w:ind w:left="2268"/>
      </w:pPr>
      <w:r w:rsidRPr="00BE1059">
        <w:t>Les spécifications relatives à l</w:t>
      </w:r>
      <w:r>
        <w:t>’</w:t>
      </w:r>
      <w:r w:rsidRPr="00BE1059">
        <w:t>aire d</w:t>
      </w:r>
      <w:r>
        <w:t>’</w:t>
      </w:r>
      <w:r w:rsidRPr="00BE1059">
        <w:t>essai permettent de créer l</w:t>
      </w:r>
      <w:r>
        <w:t>’</w:t>
      </w:r>
      <w:r w:rsidRPr="00BE1059">
        <w:t>environnement acoustique requis afin de réaliser les essais prescrits dans le présent Règlement. Les environnements d</w:t>
      </w:r>
      <w:r>
        <w:t>’</w:t>
      </w:r>
      <w:r w:rsidRPr="00BE1059">
        <w:t>essai extérieurs et intérieurs qui satisfont aux spécifications du Règlement constituent des environnements acoustiques équivalents et permettent d</w:t>
      </w:r>
      <w:r>
        <w:t>’</w:t>
      </w:r>
      <w:r w:rsidRPr="00BE1059">
        <w:t>obtenir des résultats également valables.</w:t>
      </w:r>
    </w:p>
    <w:p w14:paraId="4FE6C171" w14:textId="77777777" w:rsidR="00FE1675" w:rsidRPr="00BE1059" w:rsidRDefault="00FE1675" w:rsidP="00FE1675">
      <w:pPr>
        <w:pStyle w:val="SingleTxtG"/>
        <w:keepNext/>
        <w:ind w:left="2268" w:hanging="1134"/>
        <w:jc w:val="left"/>
      </w:pPr>
      <w:r w:rsidRPr="00BE1059">
        <w:t>2.1.2</w:t>
      </w:r>
      <w:r w:rsidRPr="00BE1059">
        <w:tab/>
        <w:t>Essais en plein air</w:t>
      </w:r>
    </w:p>
    <w:p w14:paraId="6297E716" w14:textId="4C5894F1" w:rsidR="00FE1675" w:rsidRPr="00850745" w:rsidRDefault="00FE1675" w:rsidP="00FE1675">
      <w:pPr>
        <w:pStyle w:val="SingleTxtG"/>
        <w:ind w:left="2268"/>
      </w:pPr>
      <w:r w:rsidRPr="00850745">
        <w:t>Pour effectuer les mesures sur des véhicules en mouvement, la structure et la surface de la piste d</w:t>
      </w:r>
      <w:r>
        <w:t>’</w:t>
      </w:r>
      <w:r w:rsidRPr="00850745">
        <w:t>essai doivent satisfaire aux prescriptions de la norme ISO 10844:</w:t>
      </w:r>
      <w:r w:rsidRPr="00AE4F8E">
        <w:t>2021</w:t>
      </w:r>
      <w:r w:rsidRPr="00850745">
        <w:t xml:space="preserve">. </w:t>
      </w:r>
    </w:p>
    <w:p w14:paraId="78892B6D" w14:textId="77777777" w:rsidR="00FE1675" w:rsidRPr="00850745" w:rsidRDefault="00FE1675" w:rsidP="00FE1675">
      <w:pPr>
        <w:pStyle w:val="SingleTxtG"/>
        <w:keepNext/>
        <w:ind w:left="2268"/>
      </w:pPr>
      <w:r w:rsidRPr="00850745">
        <w:t>Pour les mesures sur des véhicules à l</w:t>
      </w:r>
      <w:r>
        <w:t>’</w:t>
      </w:r>
      <w:r w:rsidRPr="00850745">
        <w:t>arrêt, l</w:t>
      </w:r>
      <w:r>
        <w:t>’</w:t>
      </w:r>
      <w:r w:rsidRPr="00850745">
        <w:t>aire d</w:t>
      </w:r>
      <w:r>
        <w:t>’</w:t>
      </w:r>
      <w:r w:rsidRPr="00850745">
        <w:t>essai doit être :</w:t>
      </w:r>
    </w:p>
    <w:p w14:paraId="4153FF24" w14:textId="77777777" w:rsidR="00FE1675" w:rsidRPr="00850745" w:rsidRDefault="00FE1675" w:rsidP="00FE1675">
      <w:pPr>
        <w:pStyle w:val="SingleTxtG"/>
        <w:ind w:left="2268"/>
      </w:pPr>
      <w:r w:rsidRPr="00850745">
        <w:t xml:space="preserve">a) </w:t>
      </w:r>
      <w:r w:rsidRPr="00850745">
        <w:tab/>
        <w:t xml:space="preserve">Soit conforme à la norme ISO 10844:2014 </w:t>
      </w:r>
      <w:r w:rsidRPr="00AE4F8E">
        <w:t>ou ISO 10844:2021</w:t>
      </w:r>
      <w:r w:rsidRPr="00850745">
        <w:t xml:space="preserve"> ; </w:t>
      </w:r>
    </w:p>
    <w:p w14:paraId="4E6FDC5F" w14:textId="77777777" w:rsidR="00FE1675" w:rsidRPr="00850745" w:rsidRDefault="00FE1675" w:rsidP="00FE1675">
      <w:pPr>
        <w:pStyle w:val="SingleTxtG"/>
        <w:ind w:left="2268"/>
      </w:pPr>
      <w:r w:rsidRPr="00850745">
        <w:t xml:space="preserve">b) </w:t>
      </w:r>
      <w:r w:rsidRPr="00850745">
        <w:tab/>
        <w:t>Soit composée d</w:t>
      </w:r>
      <w:r>
        <w:t>’</w:t>
      </w:r>
      <w:r w:rsidRPr="00850745">
        <w:t xml:space="preserve">un autre type de bitume dense ; </w:t>
      </w:r>
    </w:p>
    <w:p w14:paraId="34660F9D" w14:textId="77777777" w:rsidR="00FE1675" w:rsidRPr="00850745" w:rsidRDefault="00FE1675" w:rsidP="00FE1675">
      <w:pPr>
        <w:pStyle w:val="SingleTxtG"/>
        <w:ind w:left="2268"/>
      </w:pPr>
      <w:r w:rsidRPr="00850745">
        <w:t xml:space="preserve">c) </w:t>
      </w:r>
      <w:r w:rsidRPr="00850745">
        <w:tab/>
        <w:t>Soit composée de béton dense.</w:t>
      </w:r>
    </w:p>
    <w:p w14:paraId="4A71D17A" w14:textId="77777777" w:rsidR="00FE1675" w:rsidRPr="00850745" w:rsidRDefault="00FE1675" w:rsidP="00FE1675">
      <w:pPr>
        <w:pStyle w:val="SingleTxtG"/>
        <w:ind w:left="2268"/>
      </w:pPr>
      <w:r w:rsidRPr="00AE4F8E">
        <w:t>L</w:t>
      </w:r>
      <w:r>
        <w:t>’</w:t>
      </w:r>
      <w:r w:rsidRPr="00AE4F8E">
        <w:t>aire d</w:t>
      </w:r>
      <w:r>
        <w:t>’</w:t>
      </w:r>
      <w:r w:rsidRPr="00AE4F8E">
        <w:t>essai doit être pratiquement plane.</w:t>
      </w:r>
    </w:p>
    <w:p w14:paraId="0B7E0E30" w14:textId="77777777" w:rsidR="00FE1675" w:rsidRPr="00BE1059" w:rsidRDefault="00FE1675" w:rsidP="00FE1675">
      <w:pPr>
        <w:pStyle w:val="SingleTxtG"/>
        <w:keepNext/>
        <w:keepLines/>
        <w:ind w:left="2268"/>
        <w:rPr>
          <w:rFonts w:eastAsia="MS Mincho"/>
        </w:rPr>
      </w:pPr>
      <w:r w:rsidRPr="00BE1059">
        <w:t>Dans un rayon de 50 m autour du centre de la piste, il ne doit se trouver aucun objet volumineux susceptible de réfléchir les sons, tel qu</w:t>
      </w:r>
      <w:r>
        <w:t>’</w:t>
      </w:r>
      <w:r w:rsidRPr="00BE1059">
        <w:t>une clôture, un rocher, un pont ou un bâtiment. La piste d</w:t>
      </w:r>
      <w:r>
        <w:t>’</w:t>
      </w:r>
      <w:r w:rsidRPr="00BE1059">
        <w:t>essai et l</w:t>
      </w:r>
      <w:r>
        <w:t>’</w:t>
      </w:r>
      <w:r w:rsidRPr="00BE1059">
        <w:t>aire d</w:t>
      </w:r>
      <w:r>
        <w:t>’</w:t>
      </w:r>
      <w:r w:rsidRPr="00BE1059">
        <w:t>essai doivent être sèches et dépourvues de matériaux absorbants tels que de la neige poudreuse ou des débris.</w:t>
      </w:r>
    </w:p>
    <w:p w14:paraId="7DF30B3F" w14:textId="77777777" w:rsidR="00FE1675" w:rsidRPr="00BE1059" w:rsidRDefault="00FE1675" w:rsidP="00FE1675">
      <w:pPr>
        <w:pStyle w:val="SingleTxtG"/>
        <w:ind w:left="2268"/>
        <w:rPr>
          <w:rFonts w:eastAsia="MS Mincho"/>
        </w:rPr>
      </w:pPr>
      <w:r w:rsidRPr="00BE1059">
        <w:t xml:space="preserve">À proximité des microphones, il ne doit se trouver aucun obstacle susceptible de perturber le champ acoustique. Aucune personne ne doit non plus se trouver entre le microphone et la source du bruit. La personne chargée de procéder aux mesures doit se placer de façon à ne pas fausser les valeurs indiquées par </w:t>
      </w:r>
      <w:r w:rsidRPr="00BE1059">
        <w:lastRenderedPageBreak/>
        <w:t>l</w:t>
      </w:r>
      <w:r>
        <w:t>’</w:t>
      </w:r>
      <w:r w:rsidRPr="00BE1059">
        <w:t>appareil de mesure. Les microphones doivent être placés comme indiqué aux figures 1a et 1b de l</w:t>
      </w:r>
      <w:r>
        <w:t>’</w:t>
      </w:r>
      <w:r w:rsidRPr="00BE1059">
        <w:t>appendice de la présente annexe.</w:t>
      </w:r>
    </w:p>
    <w:p w14:paraId="7003587C" w14:textId="77777777" w:rsidR="00FE1675" w:rsidRPr="00BE1059" w:rsidRDefault="00FE1675" w:rsidP="00FE1675">
      <w:pPr>
        <w:pStyle w:val="SingleTxtG"/>
        <w:keepNext/>
        <w:ind w:left="2268" w:hanging="1134"/>
        <w:jc w:val="left"/>
      </w:pPr>
      <w:r w:rsidRPr="00BE1059">
        <w:t>2.1.3</w:t>
      </w:r>
      <w:r w:rsidRPr="00BE1059">
        <w:tab/>
        <w:t>Essais en salle semi-anéchoïque ou anéchoïque</w:t>
      </w:r>
    </w:p>
    <w:p w14:paraId="4B667CC4" w14:textId="77777777" w:rsidR="00FE1675" w:rsidRPr="00BE1059" w:rsidRDefault="00FE1675" w:rsidP="00FE1675">
      <w:pPr>
        <w:pStyle w:val="SingleTxtG"/>
        <w:ind w:left="2268"/>
        <w:rPr>
          <w:rFonts w:eastAsia="MS Mincho"/>
        </w:rPr>
      </w:pPr>
      <w:r w:rsidRPr="00BE1059">
        <w:t>Les prescriptions qui suivent se rapportent aux essais réalisés sur un véhicule fonctionnant soit en marche normale, avec tous ses équipements en service, soit dans un mode où seul le système avertisseur sonore est en fonction.</w:t>
      </w:r>
    </w:p>
    <w:p w14:paraId="35CD3E73" w14:textId="77777777" w:rsidR="00FE1675" w:rsidRPr="00BE1059" w:rsidRDefault="00FE1675" w:rsidP="00FE1675">
      <w:pPr>
        <w:pStyle w:val="SingleTxtG"/>
        <w:ind w:left="2268"/>
        <w:rPr>
          <w:rFonts w:eastAsia="MS Mincho"/>
        </w:rPr>
      </w:pPr>
      <w:r w:rsidRPr="00BE1059">
        <w:t>L</w:t>
      </w:r>
      <w:r>
        <w:t>’</w:t>
      </w:r>
      <w:r w:rsidRPr="00BE1059">
        <w:t>installation d</w:t>
      </w:r>
      <w:r>
        <w:t>’</w:t>
      </w:r>
      <w:r w:rsidRPr="00BE1059">
        <w:t>essai doit satisfaire aux prescriptions de la norme ISO 26101:</w:t>
      </w:r>
      <w:r w:rsidRPr="00AE4F8E">
        <w:t>2021</w:t>
      </w:r>
      <w:r w:rsidRPr="00BE1059">
        <w:t>, les critères de conformité et de mesure étant adaptés à la méthode d</w:t>
      </w:r>
      <w:r>
        <w:t>’</w:t>
      </w:r>
      <w:r w:rsidRPr="00BE1059">
        <w:t>essai considérée.</w:t>
      </w:r>
    </w:p>
    <w:p w14:paraId="1DE1940D" w14:textId="77777777" w:rsidR="00FE1675" w:rsidRPr="00BE1059" w:rsidRDefault="00FE1675" w:rsidP="00FE1675">
      <w:pPr>
        <w:pStyle w:val="SingleTxtG"/>
        <w:ind w:left="2268"/>
        <w:rPr>
          <w:rFonts w:eastAsia="MS Mincho"/>
        </w:rPr>
      </w:pPr>
      <w:r w:rsidRPr="00BE1059">
        <w:t>L</w:t>
      </w:r>
      <w:r>
        <w:t>’</w:t>
      </w:r>
      <w:r w:rsidRPr="00BE1059">
        <w:t>espace censé être semi-anéchoïque doit être conforme aux spécifications de la figure 3 de l</w:t>
      </w:r>
      <w:r>
        <w:t>’</w:t>
      </w:r>
      <w:r w:rsidRPr="00BE1059">
        <w:t>appendice de la présente annexe.</w:t>
      </w:r>
    </w:p>
    <w:p w14:paraId="71F97B21" w14:textId="77777777" w:rsidR="00FE1675" w:rsidRPr="00BE1059" w:rsidRDefault="00FE1675" w:rsidP="00FE1675">
      <w:pPr>
        <w:pStyle w:val="SingleTxtG"/>
        <w:keepNext/>
        <w:ind w:left="2268"/>
        <w:rPr>
          <w:rFonts w:eastAsia="MS Mincho"/>
        </w:rPr>
      </w:pPr>
      <w:r w:rsidRPr="00BE1059">
        <w:t>L</w:t>
      </w:r>
      <w:r>
        <w:t>’</w:t>
      </w:r>
      <w:r w:rsidRPr="00BE1059">
        <w:t>évaluation de cette qualité s</w:t>
      </w:r>
      <w:r>
        <w:t>’</w:t>
      </w:r>
      <w:r w:rsidRPr="00BE1059">
        <w:t>effectue comme suit :</w:t>
      </w:r>
    </w:p>
    <w:p w14:paraId="0AF59AFA" w14:textId="77777777" w:rsidR="00FE1675" w:rsidRPr="00BE1059" w:rsidRDefault="00FE1675" w:rsidP="00FE1675">
      <w:pPr>
        <w:pStyle w:val="SingleTxtG"/>
        <w:ind w:left="2835" w:hanging="567"/>
        <w:rPr>
          <w:rFonts w:eastAsia="MS Mincho"/>
        </w:rPr>
      </w:pPr>
      <w:r w:rsidRPr="00BE1059">
        <w:t>a)</w:t>
      </w:r>
      <w:r w:rsidRPr="00BE1059">
        <w:tab/>
        <w:t>La source du bruit doit être placée sur le sol, au milieu de l</w:t>
      </w:r>
      <w:r>
        <w:t>’</w:t>
      </w:r>
      <w:r w:rsidRPr="00BE1059">
        <w:t>espace censé être semi-anéchoïque ;</w:t>
      </w:r>
    </w:p>
    <w:p w14:paraId="0B471136" w14:textId="77777777" w:rsidR="00FE1675" w:rsidRPr="00BE1059" w:rsidRDefault="00FE1675" w:rsidP="00FE1675">
      <w:pPr>
        <w:pStyle w:val="SingleTxtG"/>
        <w:ind w:left="2835" w:hanging="567"/>
        <w:rPr>
          <w:rFonts w:eastAsia="MS Mincho"/>
        </w:rPr>
      </w:pPr>
      <w:r w:rsidRPr="00BE1059">
        <w:t>b)</w:t>
      </w:r>
      <w:r w:rsidRPr="00BE1059">
        <w:tab/>
        <w:t>Le bruit doit se diffuser sur une large bande en vue de la mesure ;</w:t>
      </w:r>
    </w:p>
    <w:p w14:paraId="406BF46C" w14:textId="77777777" w:rsidR="00FE1675" w:rsidRPr="00BE1059" w:rsidRDefault="00FE1675" w:rsidP="00FE1675">
      <w:pPr>
        <w:pStyle w:val="SingleTxtG"/>
        <w:ind w:left="2835" w:hanging="567"/>
        <w:rPr>
          <w:rFonts w:eastAsia="MS Mincho"/>
        </w:rPr>
      </w:pPr>
      <w:r w:rsidRPr="00BE1059">
        <w:t>c)</w:t>
      </w:r>
      <w:r w:rsidRPr="00BE1059">
        <w:tab/>
        <w:t>L</w:t>
      </w:r>
      <w:r>
        <w:t>’</w:t>
      </w:r>
      <w:r w:rsidRPr="00BE1059">
        <w:t>évaluation doit se faire sur les bandes de tiers d</w:t>
      </w:r>
      <w:r>
        <w:t>’</w:t>
      </w:r>
      <w:r w:rsidRPr="00BE1059">
        <w:t>octave ;</w:t>
      </w:r>
    </w:p>
    <w:p w14:paraId="088CA8BB" w14:textId="77777777" w:rsidR="00FE1675" w:rsidRPr="00BE1059" w:rsidRDefault="00FE1675" w:rsidP="00FE1675">
      <w:pPr>
        <w:pStyle w:val="SingleTxtG"/>
        <w:ind w:left="2835" w:hanging="567"/>
        <w:rPr>
          <w:rFonts w:eastAsia="MS Mincho"/>
        </w:rPr>
      </w:pPr>
      <w:r w:rsidRPr="00BE1059">
        <w:t>d)</w:t>
      </w:r>
      <w:r w:rsidRPr="00BE1059">
        <w:tab/>
        <w:t>Les microphones doivent être disposés sur une ligne allant de la source sonore à chaque position des microphones utilisés pour la mesure aux fins du présent Règlement, comme le montre la figure 3 de l</w:t>
      </w:r>
      <w:r>
        <w:t>’</w:t>
      </w:r>
      <w:r w:rsidRPr="00BE1059">
        <w:t>appendice de la présente annexe. Il s</w:t>
      </w:r>
      <w:r>
        <w:t>’</w:t>
      </w:r>
      <w:r w:rsidRPr="00BE1059">
        <w:t>agit d</w:t>
      </w:r>
      <w:r>
        <w:t>’</w:t>
      </w:r>
      <w:r w:rsidRPr="00BE1059">
        <w:t>une disposition dite transversale ;</w:t>
      </w:r>
    </w:p>
    <w:p w14:paraId="1731CB14" w14:textId="77777777" w:rsidR="00FE1675" w:rsidRPr="00BE1059" w:rsidRDefault="00FE1675" w:rsidP="00FE1675">
      <w:pPr>
        <w:pStyle w:val="SingleTxtG"/>
        <w:ind w:left="2835" w:hanging="567"/>
        <w:rPr>
          <w:rFonts w:eastAsia="MS Mincho"/>
        </w:rPr>
      </w:pPr>
      <w:r w:rsidRPr="00BE1059">
        <w:t>e)</w:t>
      </w:r>
      <w:r w:rsidRPr="00BE1059">
        <w:tab/>
        <w:t>Dix points au minimum doivent être utilisés aux fins de l</w:t>
      </w:r>
      <w:r>
        <w:t>’</w:t>
      </w:r>
      <w:r w:rsidRPr="00BE1059">
        <w:t>évaluation sur la ligne transversale de chaque microphone ;</w:t>
      </w:r>
    </w:p>
    <w:p w14:paraId="6C487A22" w14:textId="77777777" w:rsidR="00FE1675" w:rsidRPr="00BE1059" w:rsidRDefault="00FE1675" w:rsidP="00FE1675">
      <w:pPr>
        <w:pStyle w:val="SingleTxtG"/>
        <w:ind w:left="2835" w:hanging="567"/>
        <w:rPr>
          <w:rFonts w:eastAsia="MS Mincho"/>
        </w:rPr>
      </w:pPr>
      <w:r w:rsidRPr="00BE1059">
        <w:t>f)</w:t>
      </w:r>
      <w:r w:rsidRPr="00BE1059">
        <w:tab/>
        <w:t>Les bandes de tiers d</w:t>
      </w:r>
      <w:r>
        <w:t>’</w:t>
      </w:r>
      <w:r w:rsidRPr="00BE1059">
        <w:t>octave utilisées pour évaluer la qualité semi-anéchoïque de la chambre d</w:t>
      </w:r>
      <w:r>
        <w:t>’</w:t>
      </w:r>
      <w:r w:rsidRPr="00BE1059">
        <w:t>essai doivent être définies de façon à couvrir le spectre à considérer.</w:t>
      </w:r>
    </w:p>
    <w:p w14:paraId="33824936" w14:textId="77777777" w:rsidR="00FE1675" w:rsidRPr="00BE1059" w:rsidRDefault="00FE1675" w:rsidP="00FE1675">
      <w:pPr>
        <w:pStyle w:val="SingleTxtG"/>
        <w:ind w:left="2268"/>
        <w:rPr>
          <w:rFonts w:eastAsia="MS Mincho"/>
        </w:rPr>
      </w:pPr>
      <w:r w:rsidRPr="00BE1059">
        <w:t>L</w:t>
      </w:r>
      <w:r>
        <w:t>’</w:t>
      </w:r>
      <w:r w:rsidRPr="00BE1059">
        <w:t>installation d</w:t>
      </w:r>
      <w:r>
        <w:t>’</w:t>
      </w:r>
      <w:r w:rsidRPr="00BE1059">
        <w:t>essai doit avoir une fréquence de coupure conforme à celle définie dans la norme ISO 26101:2012, soit une fréquence inférieure à la fréquence la plus basse à considérer. La fréquence la plus basse à considérer est la fréquence en dessous de laquelle on ne trouve aucun signal pertinent pour la mesure des émissions sonores du véhicule soumis à l</w:t>
      </w:r>
      <w:r>
        <w:t>’</w:t>
      </w:r>
      <w:r w:rsidRPr="00BE1059">
        <w:t>essai.</w:t>
      </w:r>
    </w:p>
    <w:p w14:paraId="283F74F6" w14:textId="77777777" w:rsidR="00FE1675" w:rsidRPr="00BE1059" w:rsidRDefault="00FE1675" w:rsidP="00FE1675">
      <w:pPr>
        <w:pStyle w:val="SingleTxtG"/>
        <w:ind w:left="2268"/>
        <w:rPr>
          <w:rFonts w:eastAsia="MS Mincho"/>
        </w:rPr>
      </w:pPr>
      <w:r w:rsidRPr="00BE1059">
        <w:tab/>
        <w:t>À proximité des microphones, il ne doit se trouver aucun obstacle susceptible de perturber le champ acoustique. Aucune personne ne doit non plus se trouver entre le microphone et la source du bruit. La personne chargée de procéder aux mesures doit se placer de façon à ne pas fausser les valeurs indiquées par l</w:t>
      </w:r>
      <w:r>
        <w:t>’</w:t>
      </w:r>
      <w:r w:rsidRPr="00BE1059">
        <w:t>appareil de mesure. Les microphones doivent être placés comme indiqué aux figures 2a et 2b de l</w:t>
      </w:r>
      <w:r>
        <w:t>’</w:t>
      </w:r>
      <w:r w:rsidRPr="00BE1059">
        <w:t>appendice de la présente annexe.</w:t>
      </w:r>
    </w:p>
    <w:p w14:paraId="2576BAC4" w14:textId="77777777" w:rsidR="00FE1675" w:rsidRPr="00BE1059" w:rsidRDefault="00FE1675" w:rsidP="00FE1675">
      <w:pPr>
        <w:pStyle w:val="SingleTxtG"/>
        <w:keepNext/>
        <w:ind w:left="2268" w:hanging="1134"/>
        <w:jc w:val="left"/>
      </w:pPr>
      <w:r w:rsidRPr="00BE1059">
        <w:t>2.2</w:t>
      </w:r>
      <w:r w:rsidRPr="00BE1059">
        <w:tab/>
        <w:t>Conditions météorologiques</w:t>
      </w:r>
    </w:p>
    <w:p w14:paraId="56E7A9EC" w14:textId="77777777" w:rsidR="00FE1675" w:rsidRPr="00BE1059" w:rsidRDefault="00FE1675" w:rsidP="00FE1675">
      <w:pPr>
        <w:pStyle w:val="SingleTxtG"/>
        <w:keepNext/>
        <w:ind w:left="2268" w:hanging="1134"/>
        <w:jc w:val="left"/>
        <w:rPr>
          <w:bCs/>
        </w:rPr>
      </w:pPr>
      <w:r w:rsidRPr="00BE1059">
        <w:t>2.2.1</w:t>
      </w:r>
      <w:r w:rsidRPr="00BE1059">
        <w:tab/>
        <w:t>En cas d</w:t>
      </w:r>
      <w:r>
        <w:t>’</w:t>
      </w:r>
      <w:r w:rsidRPr="00BE1059">
        <w:t>essais à l</w:t>
      </w:r>
      <w:r>
        <w:t>’</w:t>
      </w:r>
      <w:r w:rsidRPr="00BE1059">
        <w:t>extérieur</w:t>
      </w:r>
    </w:p>
    <w:p w14:paraId="106EAFD5" w14:textId="77777777" w:rsidR="00FE1675" w:rsidRPr="00BE1059" w:rsidRDefault="00FE1675" w:rsidP="00FE1675">
      <w:pPr>
        <w:pStyle w:val="SingleTxtG"/>
        <w:ind w:left="2268"/>
        <w:rPr>
          <w:rFonts w:eastAsia="MS Mincho"/>
        </w:rPr>
      </w:pPr>
      <w:r w:rsidRPr="00BE1059">
        <w:t>Les conditions météorologiques permettent de procéder aux essais à des températures de fonctionnement normales et d</w:t>
      </w:r>
      <w:r>
        <w:t>’</w:t>
      </w:r>
      <w:r w:rsidRPr="00BE1059">
        <w:t xml:space="preserve">éviter des résultats anormaux dus à des conditions extrêmes. </w:t>
      </w:r>
    </w:p>
    <w:p w14:paraId="015C43D7" w14:textId="77777777" w:rsidR="00FE1675" w:rsidRPr="00BE1059" w:rsidRDefault="00FE1675" w:rsidP="00FE1675">
      <w:pPr>
        <w:pStyle w:val="SingleTxtG"/>
        <w:ind w:left="2268"/>
        <w:rPr>
          <w:rFonts w:eastAsia="MS Mincho"/>
          <w:bCs/>
        </w:rPr>
      </w:pPr>
      <w:r w:rsidRPr="00BE1059">
        <w:t>Les appareils de mesure météorologique doivent produire des données représentatives du lieu d</w:t>
      </w:r>
      <w:r>
        <w:t>’</w:t>
      </w:r>
      <w:r w:rsidRPr="00BE1059">
        <w:t>essai et doivent être placés à proximité de l</w:t>
      </w:r>
      <w:r>
        <w:t>’</w:t>
      </w:r>
      <w:r w:rsidRPr="00BE1059">
        <w:t>aire d</w:t>
      </w:r>
      <w:r>
        <w:t>’</w:t>
      </w:r>
      <w:r w:rsidRPr="00BE1059">
        <w:t>essai, à une hauteur correspondant à la hauteur des microphones servant à mesurer le bruit.</w:t>
      </w:r>
    </w:p>
    <w:p w14:paraId="4BA35131" w14:textId="77777777" w:rsidR="00FE1675" w:rsidRPr="00BE1059" w:rsidRDefault="00FE1675" w:rsidP="00FE1675">
      <w:pPr>
        <w:pStyle w:val="SingleTxtG"/>
        <w:ind w:left="2268"/>
        <w:rPr>
          <w:rFonts w:eastAsia="MS Mincho"/>
        </w:rPr>
      </w:pPr>
      <w:r w:rsidRPr="00BE1059">
        <w:t>Une valeur représentative de la température, de l</w:t>
      </w:r>
      <w:r>
        <w:t>’</w:t>
      </w:r>
      <w:r w:rsidRPr="00BE1059">
        <w:t>humidité relative et de la pression barométrique doit être enregistrée durant la période de mesure.</w:t>
      </w:r>
    </w:p>
    <w:p w14:paraId="536EA695" w14:textId="77777777" w:rsidR="00FE1675" w:rsidRPr="00BE1059" w:rsidRDefault="00FE1675" w:rsidP="00FE1675">
      <w:pPr>
        <w:pStyle w:val="SingleTxtG"/>
        <w:ind w:left="2268"/>
        <w:rPr>
          <w:rFonts w:eastAsia="MS Mincho"/>
        </w:rPr>
      </w:pPr>
      <w:r w:rsidRPr="00BE1059">
        <w:t>Les mesures du bruit doivent se faire lorsque la température de l</w:t>
      </w:r>
      <w:r>
        <w:t>’</w:t>
      </w:r>
      <w:r w:rsidRPr="00BE1059">
        <w:t xml:space="preserve">air ambiant est comprise entre 5 et 40 °C. </w:t>
      </w:r>
    </w:p>
    <w:p w14:paraId="56F98901" w14:textId="77777777" w:rsidR="00FE1675" w:rsidRPr="00BE1059" w:rsidRDefault="00FE1675" w:rsidP="00FE1675">
      <w:pPr>
        <w:pStyle w:val="SingleTxtG"/>
        <w:ind w:left="2268"/>
        <w:rPr>
          <w:rFonts w:eastAsia="MS Mincho"/>
        </w:rPr>
      </w:pPr>
      <w:r w:rsidRPr="00BE1059">
        <w:lastRenderedPageBreak/>
        <w:t>Il est possible de réduire cette plage de températures ambiantes de sorte que les principales fonctions du véhicule contribuant à la réduction de ses émissions sonores (système arrêt-démarrage automatique, propulsion hybride, propulsion à partir des batteries ou mise en service des piles à combustible, par exemple) soient activées conformément aux instructions du constructeur.</w:t>
      </w:r>
    </w:p>
    <w:p w14:paraId="3E09D443" w14:textId="77777777" w:rsidR="00FE1675" w:rsidRPr="00BE1059" w:rsidRDefault="00FE1675" w:rsidP="00FE1675">
      <w:pPr>
        <w:pStyle w:val="SingleTxtG"/>
        <w:ind w:left="2268"/>
        <w:rPr>
          <w:rFonts w:eastAsia="MS Mincho"/>
        </w:rPr>
      </w:pPr>
      <w:r w:rsidRPr="00BE1059">
        <w:t>Les essais ne doivent pas être réalisés si, durant la période de mesure, la vitesse du vent, y compris en rafale, dépasse 5 m/s à la hauteur des microphones.</w:t>
      </w:r>
    </w:p>
    <w:p w14:paraId="1A20F392" w14:textId="77777777" w:rsidR="00FE1675" w:rsidRPr="00BE1059" w:rsidRDefault="00FE1675" w:rsidP="00FE1675">
      <w:pPr>
        <w:pStyle w:val="SingleTxtG"/>
        <w:keepNext/>
        <w:ind w:left="2268" w:hanging="1134"/>
        <w:jc w:val="left"/>
        <w:rPr>
          <w:bCs/>
        </w:rPr>
      </w:pPr>
      <w:r w:rsidRPr="00BE1059">
        <w:t>2.2.2</w:t>
      </w:r>
      <w:r w:rsidRPr="00BE1059">
        <w:tab/>
      </w:r>
      <w:r w:rsidRPr="00BE1059">
        <w:tab/>
        <w:t>En cas d</w:t>
      </w:r>
      <w:r>
        <w:t>’</w:t>
      </w:r>
      <w:r w:rsidRPr="00BE1059">
        <w:t>essais à l</w:t>
      </w:r>
      <w:r>
        <w:t>’</w:t>
      </w:r>
      <w:r w:rsidRPr="00BE1059">
        <w:t>intérieur</w:t>
      </w:r>
    </w:p>
    <w:p w14:paraId="7D2CEAB9" w14:textId="77777777" w:rsidR="00FE1675" w:rsidRPr="00BE1059" w:rsidRDefault="00FE1675" w:rsidP="00FE1675">
      <w:pPr>
        <w:pStyle w:val="SingleTxtG"/>
        <w:ind w:left="2268"/>
        <w:rPr>
          <w:bCs/>
        </w:rPr>
      </w:pPr>
      <w:r w:rsidRPr="00BE1059">
        <w:t>Les conditions météorologiques permettent de procéder aux essais à des températures de fonctionnement normales et d</w:t>
      </w:r>
      <w:r>
        <w:t>’</w:t>
      </w:r>
      <w:r w:rsidRPr="00BE1059">
        <w:t xml:space="preserve">éviter des résultats anormaux dus à des conditions extrêmes. </w:t>
      </w:r>
    </w:p>
    <w:p w14:paraId="3F35AE5F" w14:textId="77777777" w:rsidR="00FE1675" w:rsidRPr="00BE1059" w:rsidRDefault="00FE1675" w:rsidP="00FE1675">
      <w:pPr>
        <w:pStyle w:val="SingleTxtG"/>
        <w:ind w:left="2268"/>
        <w:rPr>
          <w:bCs/>
        </w:rPr>
      </w:pPr>
      <w:r w:rsidRPr="00BE1059">
        <w:t>Les appareils de mesure météorologique doivent produire des données représentatives du lieu d</w:t>
      </w:r>
      <w:r>
        <w:t>’</w:t>
      </w:r>
      <w:r w:rsidRPr="00BE1059">
        <w:t>essai, et les valeurs de la température, de l</w:t>
      </w:r>
      <w:r>
        <w:t>’</w:t>
      </w:r>
      <w:r w:rsidRPr="00BE1059">
        <w:t>humidité relative et de la pression barométrique doivent être enregistrées durant la période de mesure.</w:t>
      </w:r>
    </w:p>
    <w:p w14:paraId="096F5366" w14:textId="77777777" w:rsidR="00FE1675" w:rsidRPr="00BE1059" w:rsidRDefault="00FE1675" w:rsidP="00FE1675">
      <w:pPr>
        <w:pStyle w:val="SingleTxtG"/>
        <w:ind w:left="2268"/>
        <w:rPr>
          <w:bCs/>
        </w:rPr>
      </w:pPr>
      <w:r w:rsidRPr="00BE1059">
        <w:t>Les mesures du bruit doivent se faire lorsque la température de l</w:t>
      </w:r>
      <w:r>
        <w:t>’</w:t>
      </w:r>
      <w:r w:rsidRPr="00BE1059">
        <w:t xml:space="preserve">air ambiant est comprise entre 5 et 40 °C. </w:t>
      </w:r>
    </w:p>
    <w:p w14:paraId="0EDF1E37" w14:textId="77777777" w:rsidR="00FE1675" w:rsidRPr="00BE1059" w:rsidRDefault="00FE1675" w:rsidP="00FE1675">
      <w:pPr>
        <w:pStyle w:val="SingleTxtG"/>
        <w:ind w:left="2268"/>
        <w:rPr>
          <w:bCs/>
        </w:rPr>
      </w:pPr>
      <w:r w:rsidRPr="00BE1059">
        <w:t>Il est possible de réduire cette plage de températures ambiantes de sorte que les principales fonctions du véhicule contribuant à la réduction de ses émissions sonores (système arrêt-démarrage automatique, propulsion hybride, propulsion à partir des batteries ou mise en service des piles à combustible, par exemple) soient activées conformément aux instructions du constructeur.</w:t>
      </w:r>
    </w:p>
    <w:p w14:paraId="2096D343" w14:textId="77777777" w:rsidR="00FE1675" w:rsidRPr="00BE1059" w:rsidRDefault="00FE1675" w:rsidP="00FE1675">
      <w:pPr>
        <w:pStyle w:val="SingleTxtG"/>
        <w:keepNext/>
        <w:ind w:left="2268" w:hanging="1134"/>
        <w:jc w:val="left"/>
      </w:pPr>
      <w:r w:rsidRPr="00BE1059">
        <w:t>2.3</w:t>
      </w:r>
      <w:r w:rsidRPr="00BE1059">
        <w:tab/>
        <w:t>Bruit de fond</w:t>
      </w:r>
    </w:p>
    <w:p w14:paraId="55337C6B" w14:textId="77777777" w:rsidR="00FE1675" w:rsidRPr="00BE1059" w:rsidRDefault="00FE1675" w:rsidP="00FE1675">
      <w:pPr>
        <w:pStyle w:val="SingleTxtG"/>
        <w:keepNext/>
        <w:ind w:left="2268" w:hanging="1134"/>
        <w:jc w:val="left"/>
      </w:pPr>
      <w:r w:rsidRPr="00BE1059">
        <w:t>2.3.1</w:t>
      </w:r>
      <w:r w:rsidRPr="00BE1059">
        <w:tab/>
        <w:t>Conditions de mesure pour le niveau de pression acoustique pondéré A</w:t>
      </w:r>
    </w:p>
    <w:p w14:paraId="3338EEDC" w14:textId="77777777" w:rsidR="00FE1675" w:rsidRPr="00BE1059" w:rsidRDefault="00FE1675" w:rsidP="00FE1675">
      <w:pPr>
        <w:pStyle w:val="SingleTxtG"/>
        <w:ind w:left="2268"/>
        <w:rPr>
          <w:rFonts w:eastAsia="MS Mincho"/>
        </w:rPr>
      </w:pPr>
      <w:r w:rsidRPr="00BE1059">
        <w:t>Le bruit de fond doit être mesuré pendant 10 secondes au moins. L</w:t>
      </w:r>
      <w:r>
        <w:t>’</w:t>
      </w:r>
      <w:r w:rsidRPr="00BE1059">
        <w:t>échantillon de bruit obtenu doit être utilisé pour calculer le bruit de fond de référence. Il convient de s</w:t>
      </w:r>
      <w:r>
        <w:t>’</w:t>
      </w:r>
      <w:r w:rsidRPr="00BE1059">
        <w:t>assurer que cet échantillon est représentatif du bruit de fond en l</w:t>
      </w:r>
      <w:r>
        <w:t>’</w:t>
      </w:r>
      <w:r w:rsidRPr="00BE1059">
        <w:t>absence de toute perturbation passagère. La mesure doit être prise avec les mêmes microphones et aux mêmes emplacements que pour les essais.</w:t>
      </w:r>
    </w:p>
    <w:p w14:paraId="2A304D88" w14:textId="77777777" w:rsidR="00FE1675" w:rsidRPr="00BE1059" w:rsidRDefault="00FE1675" w:rsidP="00FE1675">
      <w:pPr>
        <w:pStyle w:val="SingleTxtG"/>
        <w:ind w:left="2268"/>
        <w:rPr>
          <w:rFonts w:eastAsia="MS Mincho"/>
        </w:rPr>
      </w:pPr>
      <w:r w:rsidRPr="00BE1059">
        <w:t>Lorsque les essais ont lieu à l</w:t>
      </w:r>
      <w:r>
        <w:t>’</w:t>
      </w:r>
      <w:r w:rsidRPr="00BE1059">
        <w:t>intérieur, il convient de considérer comme bruit de fond le bruit que produit le banc à rouleaux ou toute autre installation d</w:t>
      </w:r>
      <w:r>
        <w:t>’</w:t>
      </w:r>
      <w:r w:rsidRPr="00BE1059">
        <w:t>essai, sans tenir compte du véhicule, ainsi que le bruit provenant de la ventilation de la salle et du refroidissement du véhicule.</w:t>
      </w:r>
      <w:r w:rsidRPr="00BE1059">
        <w:tab/>
        <w:t xml:space="preserve"> </w:t>
      </w:r>
    </w:p>
    <w:p w14:paraId="1A1B2B8E" w14:textId="77777777" w:rsidR="00FE1675" w:rsidRPr="00146A10" w:rsidRDefault="00FE1675" w:rsidP="00FE1675">
      <w:pPr>
        <w:pStyle w:val="SingleTxtG"/>
        <w:ind w:left="2268"/>
      </w:pPr>
      <w:r w:rsidRPr="00AE4F8E">
        <w:t>Le niveau de pression acoustique global du bruit de fond, L</w:t>
      </w:r>
      <w:r w:rsidRPr="00AE4F8E">
        <w:rPr>
          <w:vertAlign w:val="subscript"/>
        </w:rPr>
        <w:t>bgn</w:t>
      </w:r>
      <w:r w:rsidRPr="00AE4F8E">
        <w:t>, correspond au niveau de pression acoustique global le plus fort enregistré par l</w:t>
      </w:r>
      <w:r>
        <w:t>’</w:t>
      </w:r>
      <w:r w:rsidRPr="00AE4F8E">
        <w:t>ensemble des microphones.</w:t>
      </w:r>
    </w:p>
    <w:p w14:paraId="1F62B590" w14:textId="77777777" w:rsidR="00FE1675" w:rsidRDefault="00FE1675" w:rsidP="00FE1675">
      <w:pPr>
        <w:pStyle w:val="SingleTxtG"/>
        <w:ind w:left="2268"/>
      </w:pPr>
      <w:r w:rsidRPr="00AE4F8E">
        <w:t>Le niveau de pression acoustique du bruit de fond par tiers d</w:t>
      </w:r>
      <w:r>
        <w:t>’</w:t>
      </w:r>
      <w:r w:rsidRPr="00AE4F8E">
        <w:t xml:space="preserve">octave, </w:t>
      </w:r>
      <w:proofErr w:type="spellStart"/>
      <w:r w:rsidRPr="00AE4F8E">
        <w:t>L</w:t>
      </w:r>
      <w:r w:rsidRPr="00AE4F8E">
        <w:rPr>
          <w:vertAlign w:val="subscript"/>
        </w:rPr>
        <w:t>bgn_BAND</w:t>
      </w:r>
      <w:proofErr w:type="spellEnd"/>
      <w:r w:rsidRPr="00AE4F8E">
        <w:t>, correspond au niveau de pression acoustique maximal enregistré par l</w:t>
      </w:r>
      <w:r>
        <w:t>’</w:t>
      </w:r>
      <w:r w:rsidRPr="00AE4F8E">
        <w:t>ensemble des microphones pour chaque bande de tiers d</w:t>
      </w:r>
      <w:r>
        <w:t>’</w:t>
      </w:r>
      <w:r w:rsidRPr="00AE4F8E">
        <w:t>octave.</w:t>
      </w:r>
    </w:p>
    <w:p w14:paraId="28DC1A06" w14:textId="77777777" w:rsidR="00FE1675" w:rsidRPr="00AE4F8E" w:rsidRDefault="00FE1675" w:rsidP="00FE1675">
      <w:pPr>
        <w:pStyle w:val="SingleTxtG"/>
        <w:ind w:left="2268"/>
        <w:rPr>
          <w:szCs w:val="24"/>
        </w:rPr>
      </w:pPr>
      <w:r>
        <w:t>Noter les bandes de tiers d’octave comme indiqué dans le tableau 3 du paragraphe 6.2.8.</w:t>
      </w:r>
    </w:p>
    <w:p w14:paraId="1EDF2150" w14:textId="77777777" w:rsidR="00FE1675" w:rsidRPr="00BE1059" w:rsidRDefault="00FE1675" w:rsidP="00FE1675">
      <w:pPr>
        <w:pStyle w:val="SingleTxtG"/>
        <w:ind w:left="2268"/>
      </w:pPr>
      <w:r w:rsidRPr="00BE1059">
        <w:t>La procédure de mesure et de prise en compte du bruit de fond est représentée schématiquement à la figure 4 de l</w:t>
      </w:r>
      <w:r>
        <w:t>’</w:t>
      </w:r>
      <w:r w:rsidRPr="00BE1059">
        <w:t>appendice à la présente annexe.</w:t>
      </w:r>
    </w:p>
    <w:p w14:paraId="710DB853" w14:textId="77777777" w:rsidR="00FE1675" w:rsidRPr="00AE4F8E" w:rsidRDefault="00FE1675" w:rsidP="00FE1675">
      <w:pPr>
        <w:pStyle w:val="SingleTxtG"/>
        <w:keepNext/>
        <w:ind w:left="2268" w:hanging="1134"/>
        <w:jc w:val="left"/>
      </w:pPr>
      <w:r w:rsidRPr="00B75E98">
        <w:t>2.3.2</w:t>
      </w:r>
      <w:r w:rsidRPr="00B75E98">
        <w:tab/>
      </w:r>
      <w:r w:rsidRPr="00AE4F8E">
        <w:t xml:space="preserve">Prescriptions relatives au bruit de fond pour le </w:t>
      </w:r>
      <w:r w:rsidRPr="00B75E98">
        <w:t>niveau de pression acoustique pondéré A du véhicule</w:t>
      </w:r>
    </w:p>
    <w:p w14:paraId="3665462F" w14:textId="77777777" w:rsidR="00FE1675" w:rsidRPr="00AE4F8E" w:rsidRDefault="00FE1675" w:rsidP="00FE1675">
      <w:pPr>
        <w:pStyle w:val="SingleTxtG"/>
        <w:ind w:left="2268"/>
        <w:rPr>
          <w:szCs w:val="24"/>
        </w:rPr>
      </w:pPr>
      <w:r w:rsidRPr="00AE4F8E">
        <w:t>Le niveau de pression acoustique pondéré A global du bruit de fond doit se situer à 6 dB au moins en dessous du niveau de bruit mesuré pour le véhicule ou le système avertisseur sonore soumis à essai.</w:t>
      </w:r>
    </w:p>
    <w:p w14:paraId="664240A1" w14:textId="77777777" w:rsidR="00FE1675" w:rsidRPr="00B75E98" w:rsidRDefault="00FE1675" w:rsidP="00FE1675">
      <w:pPr>
        <w:pStyle w:val="SingleTxtG"/>
        <w:ind w:left="2268"/>
        <w:rPr>
          <w:rFonts w:eastAsia="MS Mincho"/>
        </w:rPr>
      </w:pPr>
      <w:r w:rsidRPr="00B75E98">
        <w:t>S</w:t>
      </w:r>
      <w:r>
        <w:t>’</w:t>
      </w:r>
      <w:r w:rsidRPr="00B75E98">
        <w:t>il se produit un pic sonore manifestement hors de proportion avec le niveau de pression acoustique général, la mesure ne doit pas être retenue.</w:t>
      </w:r>
    </w:p>
    <w:p w14:paraId="16B64C3D" w14:textId="77777777" w:rsidR="00FE1675" w:rsidRPr="00BE1059" w:rsidRDefault="00FE1675" w:rsidP="00FE1675">
      <w:pPr>
        <w:pStyle w:val="SingleTxtG"/>
        <w:keepNext/>
        <w:ind w:left="2268" w:hanging="1134"/>
        <w:jc w:val="left"/>
        <w:rPr>
          <w:rFonts w:eastAsia="MS Mincho"/>
        </w:rPr>
      </w:pPr>
      <w:r w:rsidRPr="00BE1059">
        <w:lastRenderedPageBreak/>
        <w:t>2.3.3</w:t>
      </w:r>
      <w:r w:rsidRPr="00BE1059">
        <w:tab/>
        <w:t xml:space="preserve">Prescriptions relatives au bruit de fond pour les analyses dans les bandes </w:t>
      </w:r>
      <w:r w:rsidRPr="00BE1059">
        <w:br/>
        <w:t>de tiers d</w:t>
      </w:r>
      <w:r>
        <w:t>’</w:t>
      </w:r>
      <w:r w:rsidRPr="00BE1059">
        <w:t>octave</w:t>
      </w:r>
    </w:p>
    <w:p w14:paraId="6A977B47" w14:textId="77777777" w:rsidR="00FE1675" w:rsidRPr="00BE1059" w:rsidRDefault="00FE1675" w:rsidP="00FE1675">
      <w:pPr>
        <w:pStyle w:val="SingleTxtG"/>
        <w:ind w:left="2268"/>
        <w:rPr>
          <w:rFonts w:eastAsia="MS Mincho"/>
          <w:strike/>
        </w:rPr>
      </w:pPr>
      <w:r w:rsidRPr="00BE1059">
        <w:t>Pour les analyses portant sur les tiers d</w:t>
      </w:r>
      <w:r>
        <w:t>’</w:t>
      </w:r>
      <w:r w:rsidRPr="00BE1059">
        <w:t>octave dans le cadre du présent Règlement, le niveau de bruit de fond dans chaque tiers d</w:t>
      </w:r>
      <w:r>
        <w:t>’</w:t>
      </w:r>
      <w:r w:rsidRPr="00BE1059">
        <w:t>octave considéré, analysé conformément aux dispositions du paragraphe 2.3.1, doit se situer à</w:t>
      </w:r>
      <w:r>
        <w:t> </w:t>
      </w:r>
      <w:r w:rsidRPr="00BE1059">
        <w:t>6 dB au moins en dessous du niveau de bruit mesuré pour le véhicule ou le système avertisseur sonore à l</w:t>
      </w:r>
      <w:r>
        <w:t>’</w:t>
      </w:r>
      <w:r w:rsidRPr="00BE1059">
        <w:t>essai dans chaque bande de tiers d</w:t>
      </w:r>
      <w:r>
        <w:t>’</w:t>
      </w:r>
      <w:r w:rsidRPr="00BE1059">
        <w:t>octave pertinente.</w:t>
      </w:r>
    </w:p>
    <w:p w14:paraId="506138B2" w14:textId="77777777" w:rsidR="00FE1675" w:rsidRPr="00BE1059" w:rsidRDefault="00FE1675" w:rsidP="00FE1675">
      <w:pPr>
        <w:pStyle w:val="SingleTxtG"/>
        <w:ind w:left="2268"/>
        <w:rPr>
          <w:rFonts w:eastAsia="MS Mincho"/>
        </w:rPr>
      </w:pPr>
      <w:r w:rsidRPr="00BE1059">
        <w:t>La procédure concernant le bruit de fond pour les analyses dans les bandes de tiers d</w:t>
      </w:r>
      <w:r>
        <w:t>’</w:t>
      </w:r>
      <w:r w:rsidRPr="00BE1059">
        <w:t xml:space="preserve">octave est représentée schématiquement à la figure </w:t>
      </w:r>
      <w:r w:rsidRPr="00AE4F8E">
        <w:t>5</w:t>
      </w:r>
      <w:r w:rsidRPr="00BE1059">
        <w:t xml:space="preserve"> de l</w:t>
      </w:r>
      <w:r>
        <w:t>’</w:t>
      </w:r>
      <w:r w:rsidRPr="00BE1059">
        <w:t>appendice à la présente annexe.</w:t>
      </w:r>
    </w:p>
    <w:p w14:paraId="3CC8DFB4" w14:textId="77777777" w:rsidR="00FE1675" w:rsidRPr="00BE1059" w:rsidRDefault="00FE1675" w:rsidP="00FE1675">
      <w:pPr>
        <w:pStyle w:val="SingleTxtG"/>
        <w:keepNext/>
        <w:ind w:left="2268" w:hanging="1134"/>
        <w:jc w:val="left"/>
      </w:pPr>
      <w:r w:rsidRPr="00BE1059">
        <w:t>3.</w:t>
      </w:r>
      <w:r w:rsidRPr="00BE1059">
        <w:tab/>
        <w:t>Procédures d</w:t>
      </w:r>
      <w:r>
        <w:t>’</w:t>
      </w:r>
      <w:r w:rsidRPr="00BE1059">
        <w:t>essai de mesure du bruit émis par le véhicule</w:t>
      </w:r>
    </w:p>
    <w:p w14:paraId="013ACA78" w14:textId="77777777" w:rsidR="00FE1675" w:rsidRPr="00D41964" w:rsidRDefault="00FE1675" w:rsidP="00FE1675">
      <w:pPr>
        <w:pStyle w:val="SingleTxtG"/>
        <w:keepNext/>
        <w:ind w:left="2268" w:hanging="1134"/>
        <w:jc w:val="left"/>
      </w:pPr>
      <w:r w:rsidRPr="00BE1059">
        <w:t>3.1</w:t>
      </w:r>
      <w:r w:rsidRPr="00BE1059">
        <w:tab/>
      </w:r>
      <w:r w:rsidRPr="00D41964">
        <w:t>Emplacements des microphones</w:t>
      </w:r>
    </w:p>
    <w:p w14:paraId="47761B69" w14:textId="77777777" w:rsidR="00FE1675" w:rsidRPr="00D41964" w:rsidRDefault="00FE1675" w:rsidP="00FE1675">
      <w:pPr>
        <w:pStyle w:val="SingleTxtG"/>
        <w:ind w:left="2268"/>
        <w:rPr>
          <w:rFonts w:eastAsia="MS Mincho"/>
        </w:rPr>
      </w:pPr>
      <w:r w:rsidRPr="00D41964">
        <w:t>La distance entre chacun des deux microphones placés sur la ligne PP</w:t>
      </w:r>
      <w:r>
        <w:t>’</w:t>
      </w:r>
      <w:r w:rsidRPr="00D41964">
        <w:t xml:space="preserve"> et la ligne de référence perpendiculaire CC</w:t>
      </w:r>
      <w:r>
        <w:t>’</w:t>
      </w:r>
      <w:r w:rsidRPr="00D41964">
        <w:t xml:space="preserve"> (voir les figures 1 et 2 de l</w:t>
      </w:r>
      <w:r>
        <w:t>’</w:t>
      </w:r>
      <w:r w:rsidRPr="00D41964">
        <w:t>appendice de la présente annexe) sur la piste d</w:t>
      </w:r>
      <w:r>
        <w:t>’</w:t>
      </w:r>
      <w:r w:rsidRPr="00D41964">
        <w:t>essai ou dans la salle d</w:t>
      </w:r>
      <w:r>
        <w:t>’</w:t>
      </w:r>
      <w:r w:rsidRPr="00D41964">
        <w:t>essai doit être de 2,0 m </w:t>
      </w:r>
      <w:r w:rsidRPr="00D41964">
        <w:sym w:font="Symbol" w:char="F0B1"/>
      </w:r>
      <w:r w:rsidRPr="00D41964">
        <w:t xml:space="preserve"> 0,05 m. </w:t>
      </w:r>
    </w:p>
    <w:p w14:paraId="19065F5E" w14:textId="77777777" w:rsidR="00FE1675" w:rsidRPr="00D41964" w:rsidRDefault="00FE1675" w:rsidP="00FE1675">
      <w:pPr>
        <w:pStyle w:val="SingleTxtG"/>
        <w:ind w:left="2268"/>
        <w:rPr>
          <w:rFonts w:eastAsia="MS Mincho"/>
        </w:rPr>
      </w:pPr>
      <w:r w:rsidRPr="00D41964">
        <w:t xml:space="preserve">Les microphones doivent se trouver à 1,2 m </w:t>
      </w:r>
      <w:r w:rsidRPr="00D41964">
        <w:sym w:font="Symbol" w:char="F0B1"/>
      </w:r>
      <w:r w:rsidRPr="00D41964">
        <w:t xml:space="preserve"> 0,02 m au-dessus du sol. </w:t>
      </w:r>
      <w:r w:rsidRPr="00AE4F8E">
        <w:t>Dans le cas d</w:t>
      </w:r>
      <w:r>
        <w:t>’</w:t>
      </w:r>
      <w:r w:rsidRPr="00AE4F8E">
        <w:t>un réseau de 5 microphones, les microphones doivent se trouver à 1,6 m </w:t>
      </w:r>
      <w:r w:rsidRPr="00AE4F8E">
        <w:sym w:font="Symbol" w:char="F0B1"/>
      </w:r>
      <w:r w:rsidRPr="00AE4F8E">
        <w:t xml:space="preserve"> 0,02 m, 1,4 m </w:t>
      </w:r>
      <w:r w:rsidRPr="00AE4F8E">
        <w:sym w:font="Symbol" w:char="F0B1"/>
      </w:r>
      <w:r w:rsidRPr="00AE4F8E">
        <w:t xml:space="preserve"> 0,02 m, 1,2 m </w:t>
      </w:r>
      <w:r w:rsidRPr="00AE4F8E">
        <w:sym w:font="Symbol" w:char="F0B1"/>
      </w:r>
      <w:r w:rsidRPr="00AE4F8E">
        <w:t xml:space="preserve"> 0,02 m, 1,0 m </w:t>
      </w:r>
      <w:r w:rsidRPr="00AE4F8E">
        <w:sym w:font="Symbol" w:char="F0B1"/>
      </w:r>
      <w:r w:rsidRPr="00AE4F8E">
        <w:t xml:space="preserve"> 0,02 m et 0,8 m </w:t>
      </w:r>
      <w:r w:rsidRPr="00AE4F8E">
        <w:sym w:font="Symbol" w:char="F0B1"/>
      </w:r>
      <w:r w:rsidRPr="00AE4F8E">
        <w:t> 0,02 m au-dessus du sol.</w:t>
      </w:r>
      <w:r w:rsidRPr="00D41964">
        <w:t xml:space="preserve"> Dans les conditions d</w:t>
      </w:r>
      <w:r>
        <w:t>’</w:t>
      </w:r>
      <w:r w:rsidRPr="00D41964">
        <w:t>un champ libre, la direction de référence telle qu</w:t>
      </w:r>
      <w:r>
        <w:t>’</w:t>
      </w:r>
      <w:r w:rsidRPr="00D41964">
        <w:t>elle est spécifiée dans la norme CEI 61672</w:t>
      </w:r>
      <w:r w:rsidRPr="00D41964">
        <w:noBreakHyphen/>
        <w:t>1:2013 doit être horizontale et perpendiculaire à l</w:t>
      </w:r>
      <w:r>
        <w:t>’</w:t>
      </w:r>
      <w:r w:rsidRPr="00D41964">
        <w:t>axe de déplacement CC</w:t>
      </w:r>
      <w:r>
        <w:t>’</w:t>
      </w:r>
      <w:r w:rsidRPr="00D41964">
        <w:t xml:space="preserve"> du véhicule. </w:t>
      </w:r>
      <w:r w:rsidRPr="00AE4F8E">
        <w:t xml:space="preserve">Les emplacements </w:t>
      </w:r>
      <w:proofErr w:type="spellStart"/>
      <w:r w:rsidRPr="00AE4F8E">
        <w:t>MicLeft</w:t>
      </w:r>
      <w:r w:rsidRPr="00AE4F8E">
        <w:rPr>
          <w:vertAlign w:val="subscript"/>
        </w:rPr>
        <w:t>i</w:t>
      </w:r>
      <w:proofErr w:type="spellEnd"/>
      <w:r w:rsidRPr="00AE4F8E">
        <w:t xml:space="preserve"> et </w:t>
      </w:r>
      <w:proofErr w:type="spellStart"/>
      <w:r w:rsidRPr="00AE4F8E">
        <w:t>MicRight</w:t>
      </w:r>
      <w:r w:rsidRPr="00AE4F8E">
        <w:rPr>
          <w:vertAlign w:val="subscript"/>
        </w:rPr>
        <w:t>i</w:t>
      </w:r>
      <w:proofErr w:type="spellEnd"/>
      <w:r w:rsidRPr="00AE4F8E">
        <w:t xml:space="preserve"> sont définis dans le tableau 1.</w:t>
      </w:r>
    </w:p>
    <w:p w14:paraId="24855E62" w14:textId="77777777" w:rsidR="00FE1675" w:rsidRPr="00D41964" w:rsidRDefault="00FE1675" w:rsidP="00FE1675">
      <w:pPr>
        <w:pStyle w:val="SingleTxtG"/>
        <w:ind w:left="2268"/>
      </w:pPr>
      <w:r w:rsidRPr="00AE4F8E">
        <w:t>Dans le cas des méthodes de mesure B, C et D, les microphones doivent se trouver sur les plans frontal et arrière du véhicule (voir les figures 2a et 2b).</w:t>
      </w:r>
    </w:p>
    <w:p w14:paraId="2B82A926" w14:textId="77777777" w:rsidR="00FE1675" w:rsidRPr="00BE1059" w:rsidRDefault="00FE1675" w:rsidP="00FE1675">
      <w:pPr>
        <w:pStyle w:val="SingleTxtG"/>
        <w:keepNext/>
        <w:ind w:left="2268" w:hanging="1134"/>
        <w:jc w:val="left"/>
      </w:pPr>
      <w:r w:rsidRPr="00BE1059">
        <w:t>3.2</w:t>
      </w:r>
      <w:r w:rsidRPr="00BE1059">
        <w:tab/>
        <w:t>Spécifications relatives au véhicule</w:t>
      </w:r>
    </w:p>
    <w:p w14:paraId="4E9FDE96" w14:textId="77777777" w:rsidR="00FE1675" w:rsidRPr="00BE1059" w:rsidRDefault="00FE1675" w:rsidP="00FE1675">
      <w:pPr>
        <w:pStyle w:val="SingleTxtG"/>
        <w:keepNext/>
        <w:ind w:left="2268" w:hanging="1134"/>
        <w:jc w:val="left"/>
      </w:pPr>
      <w:r w:rsidRPr="00BE1059">
        <w:t>3.2.1</w:t>
      </w:r>
      <w:r w:rsidRPr="00BE1059">
        <w:tab/>
        <w:t>Conditions générales</w:t>
      </w:r>
    </w:p>
    <w:p w14:paraId="662AFAC7" w14:textId="77777777" w:rsidR="00FE1675" w:rsidRPr="00BE1059" w:rsidRDefault="00FE1675" w:rsidP="00FE1675">
      <w:pPr>
        <w:pStyle w:val="SingleTxtG"/>
        <w:ind w:left="2268"/>
        <w:rPr>
          <w:rFonts w:eastAsia="MS Mincho"/>
        </w:rPr>
      </w:pPr>
      <w:r w:rsidRPr="00BE1059">
        <w:t>Le véhicule doit être représentatif des véhicules de même type devant être commercialisés, d</w:t>
      </w:r>
      <w:r>
        <w:t>’</w:t>
      </w:r>
      <w:r w:rsidRPr="00BE1059">
        <w:t xml:space="preserve">après les spécifications fournies par le constructeur en accord avec le service technique, de manière à être conforme aux prescriptions du présent Règlement. </w:t>
      </w:r>
    </w:p>
    <w:p w14:paraId="19E39FC7" w14:textId="77777777" w:rsidR="00FE1675" w:rsidRPr="00BE1059" w:rsidRDefault="00FE1675" w:rsidP="00FE1675">
      <w:pPr>
        <w:pStyle w:val="SingleTxtG"/>
        <w:ind w:left="2268"/>
        <w:rPr>
          <w:rFonts w:eastAsia="MS Mincho"/>
        </w:rPr>
      </w:pPr>
      <w:r w:rsidRPr="00BE1059">
        <w:t xml:space="preserve">Les mesures doivent être prises sans remorque, sauf lorsque celle-ci est indissociable. </w:t>
      </w:r>
    </w:p>
    <w:p w14:paraId="4C7555F5" w14:textId="77777777" w:rsidR="00FE1675" w:rsidRPr="00BE1059" w:rsidRDefault="00FE1675" w:rsidP="00FE1675">
      <w:pPr>
        <w:pStyle w:val="SingleTxtG"/>
        <w:ind w:left="2268"/>
        <w:rPr>
          <w:rFonts w:eastAsia="MS Mincho"/>
        </w:rPr>
      </w:pPr>
      <w:r w:rsidRPr="00BE1059">
        <w:t>Dans le cas d</w:t>
      </w:r>
      <w:r>
        <w:t>’</w:t>
      </w:r>
      <w:r w:rsidRPr="00BE1059">
        <w:t>un VEH ou d</w:t>
      </w:r>
      <w:r>
        <w:t>’</w:t>
      </w:r>
      <w:r w:rsidRPr="00BE1059">
        <w:t>un VHPC, l</w:t>
      </w:r>
      <w:r>
        <w:t>’</w:t>
      </w:r>
      <w:r w:rsidRPr="00BE1059">
        <w:t xml:space="preserve">essai doit être réalisé dans le mode de fonctionnement le plus économe en énergie de façon à éviter le redémarrage du moteur à combustion interne. Tous les systèmes audio, multimédia, de communication et de navigation, notamment, doivent ainsi être désactivés. </w:t>
      </w:r>
    </w:p>
    <w:p w14:paraId="4C6F687A" w14:textId="77777777" w:rsidR="00FE1675" w:rsidRPr="00BE1059" w:rsidRDefault="00FE1675" w:rsidP="00FE1675">
      <w:pPr>
        <w:pStyle w:val="SingleTxtG"/>
        <w:ind w:left="2268"/>
      </w:pPr>
      <w:r w:rsidRPr="00BE1059">
        <w:t>Avant de commencer à prendre les mesures, il convient de mettre le véhicule en condition normale de fonctionnement.</w:t>
      </w:r>
    </w:p>
    <w:p w14:paraId="6907ED4E" w14:textId="77777777" w:rsidR="00FE1675" w:rsidRPr="00BE1059" w:rsidRDefault="00FE1675" w:rsidP="00FE1675">
      <w:pPr>
        <w:pStyle w:val="SingleTxtG"/>
        <w:keepNext/>
        <w:ind w:left="2268" w:hanging="1134"/>
        <w:jc w:val="left"/>
      </w:pPr>
      <w:r w:rsidRPr="00BE1059">
        <w:t>3.2.2</w:t>
      </w:r>
      <w:r w:rsidRPr="00BE1059">
        <w:tab/>
        <w:t>Niveau de charge des batteries</w:t>
      </w:r>
    </w:p>
    <w:p w14:paraId="7027B322" w14:textId="77777777" w:rsidR="00FE1675" w:rsidRPr="00BE1059" w:rsidRDefault="00FE1675" w:rsidP="00FE1675">
      <w:pPr>
        <w:pStyle w:val="SingleTxtG"/>
        <w:ind w:left="2268"/>
      </w:pPr>
      <w:r w:rsidRPr="00BE1059">
        <w:t>Si le véhicule est équipé de batteries de propulsion, le niveau de charge de celles-ci doit être suffisant pour alimenter les principales fonctions d</w:t>
      </w:r>
      <w:r>
        <w:t>’</w:t>
      </w:r>
      <w:r w:rsidRPr="00BE1059">
        <w:t>après les spécifications du constructeur. La température des batteries doit permettre d</w:t>
      </w:r>
      <w:r>
        <w:t>’</w:t>
      </w:r>
      <w:r w:rsidRPr="00BE1059">
        <w:t>activer les principales fonctions qui contribuent à la réduction du bruit émis par le véhicule. Tout autre type de système rechargeable de stockage de l</w:t>
      </w:r>
      <w:r>
        <w:t>’</w:t>
      </w:r>
      <w:r w:rsidRPr="00BE1059">
        <w:t>énergie électrique (SRSEE) doit être prêt à fonctionner au cours de l</w:t>
      </w:r>
      <w:r>
        <w:t>’</w:t>
      </w:r>
      <w:r w:rsidRPr="00BE1059">
        <w:t>essai.</w:t>
      </w:r>
    </w:p>
    <w:p w14:paraId="3E100B79" w14:textId="77777777" w:rsidR="00FE1675" w:rsidRPr="00BE1059" w:rsidRDefault="00FE1675" w:rsidP="00FE1675">
      <w:pPr>
        <w:pStyle w:val="SingleTxtG"/>
        <w:keepNext/>
        <w:ind w:left="2268" w:hanging="1134"/>
        <w:jc w:val="left"/>
      </w:pPr>
      <w:r w:rsidRPr="00BE1059">
        <w:lastRenderedPageBreak/>
        <w:t>3.2.3</w:t>
      </w:r>
      <w:r w:rsidRPr="00BE1059">
        <w:tab/>
        <w:t>Mode de fonctionnement du véhicule</w:t>
      </w:r>
    </w:p>
    <w:p w14:paraId="0894FEFF" w14:textId="77777777" w:rsidR="00FE1675" w:rsidRPr="00D41964" w:rsidRDefault="00FE1675" w:rsidP="00B4598A">
      <w:pPr>
        <w:pStyle w:val="SingleTxtG"/>
        <w:keepNext/>
        <w:keepLines/>
        <w:ind w:left="2268"/>
        <w:rPr>
          <w:rFonts w:eastAsia="MS Mincho"/>
        </w:rPr>
      </w:pPr>
      <w:r w:rsidRPr="00BE1059">
        <w:t>Si le véhicule peut fonctionner dans plusieurs modes au choix du conducteur, il convient de sélectionner le mode qui produit le moins de bruit dans les conditions d</w:t>
      </w:r>
      <w:r>
        <w:t>’</w:t>
      </w:r>
      <w:r w:rsidRPr="00BE1059">
        <w:t xml:space="preserve">essai décrites au paragraphe 3.3. </w:t>
      </w:r>
      <w:r w:rsidRPr="00AE4F8E">
        <w:t>Le bruit le moins fort inclut le niveau de pression acoustique global et le niveau minimal enregistré dans toutes les bandes de tiers d</w:t>
      </w:r>
      <w:r>
        <w:t>’</w:t>
      </w:r>
      <w:r w:rsidRPr="00AE4F8E">
        <w:t>octave à considérer.</w:t>
      </w:r>
    </w:p>
    <w:p w14:paraId="57072E8A" w14:textId="77777777" w:rsidR="00FE1675" w:rsidRPr="00BE1059" w:rsidRDefault="00FE1675" w:rsidP="00FE1675">
      <w:pPr>
        <w:pStyle w:val="SingleTxtG"/>
        <w:ind w:left="2268"/>
        <w:rPr>
          <w:rFonts w:eastAsia="MS Mincho"/>
        </w:rPr>
      </w:pPr>
      <w:r w:rsidRPr="00BE1059">
        <w:t>Si le véhicule peut fonctionner dans plusieurs modes automatiquement, il incombe au constructeur de faire le nécessaire pour réduire le bruit au minimum durant l</w:t>
      </w:r>
      <w:r>
        <w:t>’</w:t>
      </w:r>
      <w:r w:rsidRPr="00BE1059">
        <w:t xml:space="preserve">essai. </w:t>
      </w:r>
    </w:p>
    <w:p w14:paraId="49913CEC" w14:textId="77777777" w:rsidR="00FE1675" w:rsidRPr="00BE1059" w:rsidRDefault="00FE1675" w:rsidP="00FE1675">
      <w:pPr>
        <w:pStyle w:val="SingleTxtG"/>
        <w:ind w:left="2268"/>
        <w:rPr>
          <w:rFonts w:eastAsia="MS Mincho"/>
        </w:rPr>
      </w:pPr>
      <w:r w:rsidRPr="00BE1059">
        <w:t>S</w:t>
      </w:r>
      <w:r>
        <w:t>’</w:t>
      </w:r>
      <w:r w:rsidRPr="00BE1059">
        <w:t>il n</w:t>
      </w:r>
      <w:r>
        <w:t>’</w:t>
      </w:r>
      <w:r w:rsidRPr="00BE1059">
        <w:t>est pas possible de sélectionner ainsi le mode de fonctionnement produisant le moins de bruit, il convient d</w:t>
      </w:r>
      <w:r>
        <w:t>’</w:t>
      </w:r>
      <w:r w:rsidRPr="00BE1059">
        <w:t>essayer tous les modes. Le mode dans lequel le niveau de bruit est le plus faible doit alors être retenu pour mesurer le bruit émis par le véhicule conformément aux dispositions du présent Règlement.</w:t>
      </w:r>
    </w:p>
    <w:p w14:paraId="63DB0CF0" w14:textId="77777777" w:rsidR="00FE1675" w:rsidRPr="00AE4F8E" w:rsidRDefault="00FE1675" w:rsidP="00FE1675">
      <w:pPr>
        <w:pStyle w:val="SingleTxtG"/>
        <w:ind w:left="2268"/>
      </w:pPr>
      <w:r w:rsidRPr="00AE4F8E">
        <w:t>Pour déterminer le mode produisant le moins de bruit, il sera probablement nécessaire d</w:t>
      </w:r>
      <w:r>
        <w:t>’</w:t>
      </w:r>
      <w:r w:rsidRPr="00AE4F8E">
        <w:t>essayer tous les modes de fonctionnement afin de vérifier que le spectre de tiers d</w:t>
      </w:r>
      <w:r>
        <w:t>’</w:t>
      </w:r>
      <w:r w:rsidRPr="00AE4F8E">
        <w:t>octave est le plus bas pour chacune des bandes à considérer aux emplacements des microphones de droite et de gauche.</w:t>
      </w:r>
    </w:p>
    <w:p w14:paraId="658C3FE8" w14:textId="77777777" w:rsidR="00FE1675" w:rsidRPr="00BE1059" w:rsidRDefault="00FE1675" w:rsidP="00FE1675">
      <w:pPr>
        <w:pStyle w:val="SingleTxtG"/>
        <w:keepNext/>
        <w:ind w:left="2268" w:hanging="1134"/>
        <w:jc w:val="left"/>
      </w:pPr>
      <w:r w:rsidRPr="00BE1059">
        <w:t>3.2.4</w:t>
      </w:r>
      <w:r w:rsidRPr="00BE1059">
        <w:tab/>
        <w:t>Masse d</w:t>
      </w:r>
      <w:r>
        <w:t>’</w:t>
      </w:r>
      <w:r w:rsidRPr="00BE1059">
        <w:t>essai du véhicule</w:t>
      </w:r>
    </w:p>
    <w:p w14:paraId="507C96A0" w14:textId="77777777" w:rsidR="00FE1675" w:rsidRPr="00BE1059" w:rsidRDefault="00FE1675" w:rsidP="00FE1675">
      <w:pPr>
        <w:pStyle w:val="SingleTxtG"/>
        <w:ind w:left="2268"/>
      </w:pPr>
      <w:r w:rsidRPr="00BE1059">
        <w:t>Les mesures du bruit doivent être prises sur la base de la masse du véhicule en ordre de marche, compte tenu d</w:t>
      </w:r>
      <w:r>
        <w:t>’</w:t>
      </w:r>
      <w:r w:rsidRPr="00BE1059">
        <w:t xml:space="preserve">une tolérance de </w:t>
      </w:r>
      <w:r w:rsidRPr="00BE1059">
        <w:sym w:font="Symbol" w:char="F0B1"/>
      </w:r>
      <w:r w:rsidRPr="00AE4F8E">
        <w:t>25</w:t>
      </w:r>
      <w:r w:rsidRPr="00BE1059">
        <w:t> %.</w:t>
      </w:r>
    </w:p>
    <w:p w14:paraId="56AB4ED1" w14:textId="77777777" w:rsidR="00FE1675" w:rsidRPr="00BE1059" w:rsidRDefault="00FE1675" w:rsidP="00FE1675">
      <w:pPr>
        <w:pStyle w:val="SingleTxtG"/>
        <w:keepNext/>
        <w:ind w:left="2268" w:hanging="1134"/>
        <w:jc w:val="left"/>
      </w:pPr>
      <w:r w:rsidRPr="00BE1059">
        <w:t>3.2.5</w:t>
      </w:r>
      <w:r w:rsidRPr="00BE1059">
        <w:tab/>
        <w:t>Choix et état des pneumatiques</w:t>
      </w:r>
    </w:p>
    <w:p w14:paraId="04FB87D7" w14:textId="77777777" w:rsidR="00FE1675" w:rsidRPr="00BE1059" w:rsidRDefault="00FE1675" w:rsidP="00FE1675">
      <w:pPr>
        <w:pStyle w:val="SingleTxtG"/>
        <w:ind w:left="2268"/>
        <w:rPr>
          <w:rFonts w:eastAsia="MS Mincho"/>
        </w:rPr>
      </w:pPr>
      <w:r w:rsidRPr="00BE1059">
        <w:t>Les pneumatiques montés sur le véhicule doivent être choisis par le constructeur du véhicule et doivent correspondre à l</w:t>
      </w:r>
      <w:r>
        <w:t>’</w:t>
      </w:r>
      <w:r w:rsidRPr="00BE1059">
        <w:t>une des dimensions et à l</w:t>
      </w:r>
      <w:r>
        <w:t>’</w:t>
      </w:r>
      <w:r w:rsidRPr="00BE1059">
        <w:t>un des types prévus pour le véhicule par le constructeur.</w:t>
      </w:r>
    </w:p>
    <w:p w14:paraId="4096E366" w14:textId="77777777" w:rsidR="00FE1675" w:rsidRPr="00BE1059" w:rsidRDefault="00FE1675" w:rsidP="00FE1675">
      <w:pPr>
        <w:pStyle w:val="SingleTxtG"/>
        <w:ind w:left="2268"/>
      </w:pPr>
      <w:r w:rsidRPr="00BE1059">
        <w:t>Ils doivent être gonflés à la pression recommandée par le constructeur en fonction de la masse d</w:t>
      </w:r>
      <w:r>
        <w:t>’</w:t>
      </w:r>
      <w:r w:rsidRPr="00BE1059">
        <w:t>essai du véhicule.</w:t>
      </w:r>
    </w:p>
    <w:p w14:paraId="779EA4E8" w14:textId="77777777" w:rsidR="00FE1675" w:rsidRPr="00BE1059" w:rsidRDefault="00FE1675" w:rsidP="00FE1675">
      <w:pPr>
        <w:pStyle w:val="SingleTxtG"/>
        <w:keepNext/>
        <w:ind w:left="2268" w:hanging="1134"/>
        <w:jc w:val="left"/>
      </w:pPr>
      <w:r w:rsidRPr="00BE1059">
        <w:t>3.3</w:t>
      </w:r>
      <w:r w:rsidRPr="00BE1059">
        <w:tab/>
        <w:t>Types d</w:t>
      </w:r>
      <w:r>
        <w:t>’</w:t>
      </w:r>
      <w:r w:rsidRPr="00BE1059">
        <w:t>essais</w:t>
      </w:r>
    </w:p>
    <w:p w14:paraId="1C2944DB" w14:textId="77777777" w:rsidR="00FE1675" w:rsidRPr="00BE1059" w:rsidRDefault="00FE1675" w:rsidP="00FE1675">
      <w:pPr>
        <w:pStyle w:val="SingleTxtG"/>
        <w:keepNext/>
        <w:ind w:left="2268" w:hanging="1134"/>
        <w:jc w:val="left"/>
      </w:pPr>
      <w:r w:rsidRPr="00BE1059">
        <w:t>3.3.1</w:t>
      </w:r>
      <w:r w:rsidRPr="00BE1059">
        <w:tab/>
        <w:t>Généralités</w:t>
      </w:r>
    </w:p>
    <w:p w14:paraId="764340AD" w14:textId="77777777" w:rsidR="00FE1675" w:rsidRPr="00BE1059" w:rsidRDefault="00FE1675" w:rsidP="00FE1675">
      <w:pPr>
        <w:pStyle w:val="SingleTxtG"/>
        <w:ind w:left="2268"/>
      </w:pPr>
      <w:r w:rsidRPr="00BE1059">
        <w:t>Pour chaque type d</w:t>
      </w:r>
      <w:r>
        <w:t>’</w:t>
      </w:r>
      <w:r w:rsidRPr="00BE1059">
        <w:t>essai, le véhicule peut être essayé à l</w:t>
      </w:r>
      <w:r>
        <w:t>’</w:t>
      </w:r>
      <w:r w:rsidRPr="00BE1059">
        <w:t>intérieur comme à l</w:t>
      </w:r>
      <w:r>
        <w:t>’</w:t>
      </w:r>
      <w:r w:rsidRPr="00BE1059">
        <w:t xml:space="preserve">extérieur. </w:t>
      </w:r>
    </w:p>
    <w:p w14:paraId="0D1512C1" w14:textId="77777777" w:rsidR="00FE1675" w:rsidRPr="00BE1059" w:rsidRDefault="00FE1675" w:rsidP="00FE1675">
      <w:pPr>
        <w:pStyle w:val="SingleTxtG"/>
        <w:ind w:left="2268"/>
      </w:pPr>
      <w:r w:rsidRPr="00BE1059">
        <w:t>Les essais à vitesse stabilisée et en marche arrière peuvent être réalisés sur le véhicule en mouvement ou bien être simulés. Dans le cas d</w:t>
      </w:r>
      <w:r>
        <w:t>’</w:t>
      </w:r>
      <w:r w:rsidRPr="00BE1059">
        <w:t>une simulation, des signaux doivent être transmis au véhicule afin de simuler le fonctionnement réel de ce dernier.</w:t>
      </w:r>
    </w:p>
    <w:p w14:paraId="7C7D2AC9" w14:textId="77777777" w:rsidR="00FE1675" w:rsidRPr="00BE1059" w:rsidRDefault="00FE1675" w:rsidP="00FE1675">
      <w:pPr>
        <w:pStyle w:val="SingleTxtG"/>
        <w:ind w:left="2268"/>
      </w:pPr>
      <w:r w:rsidRPr="00BE1059">
        <w:t>Si le véhicule est équipé d</w:t>
      </w:r>
      <w:r>
        <w:t>’</w:t>
      </w:r>
      <w:r w:rsidRPr="00BE1059">
        <w:t>un moteur à combustion interne, celui-ci doit être arrêté.</w:t>
      </w:r>
    </w:p>
    <w:p w14:paraId="68DF5575" w14:textId="77777777" w:rsidR="00FE1675" w:rsidRPr="00BE1059" w:rsidRDefault="00FE1675" w:rsidP="00FE1675">
      <w:pPr>
        <w:pStyle w:val="SingleTxtG"/>
        <w:keepNext/>
        <w:ind w:left="2268" w:hanging="1134"/>
        <w:jc w:val="left"/>
      </w:pPr>
      <w:r w:rsidRPr="00BE1059">
        <w:t>3.3.2</w:t>
      </w:r>
      <w:r w:rsidRPr="00BE1059">
        <w:tab/>
        <w:t>Essais à vitesse stabilisée</w:t>
      </w:r>
    </w:p>
    <w:p w14:paraId="1D5CC68A" w14:textId="49D78806" w:rsidR="00FE1675" w:rsidRPr="00BE1059" w:rsidRDefault="00FE1675" w:rsidP="00B4598A">
      <w:pPr>
        <w:pStyle w:val="SingleTxtG"/>
        <w:ind w:left="2268"/>
      </w:pPr>
      <w:r w:rsidRPr="00BE1059">
        <w:t>Les essais à vitesse stabilisée s</w:t>
      </w:r>
      <w:r>
        <w:t>’</w:t>
      </w:r>
      <w:r w:rsidRPr="00BE1059">
        <w:t>effectuent sur un véhicule se déplaçant en marche avant. La vitesse peut également être simulée, auquel cas un signal externe est transmis au système avertisseur sonore alors que le véhicule est à l</w:t>
      </w:r>
      <w:r>
        <w:t>’</w:t>
      </w:r>
      <w:r w:rsidRPr="00BE1059">
        <w:t>arrêt.</w:t>
      </w:r>
    </w:p>
    <w:p w14:paraId="0B394DAA" w14:textId="77777777" w:rsidR="00FE1675" w:rsidRPr="0029487F" w:rsidRDefault="00FE1675" w:rsidP="00FE1675">
      <w:pPr>
        <w:pStyle w:val="SingleTxtG"/>
        <w:keepNext/>
        <w:ind w:left="2268" w:hanging="1134"/>
        <w:jc w:val="left"/>
      </w:pPr>
      <w:r w:rsidRPr="00BE1059">
        <w:t>3.3.2.1</w:t>
      </w:r>
      <w:r w:rsidRPr="00BE1059">
        <w:tab/>
      </w:r>
      <w:r w:rsidRPr="0029487F">
        <w:t>Essais à vitesse stabilisée en marche avant</w:t>
      </w:r>
    </w:p>
    <w:p w14:paraId="306528B5" w14:textId="77777777" w:rsidR="00FE1675" w:rsidRPr="0029487F" w:rsidRDefault="00FE1675" w:rsidP="00FE1675">
      <w:pPr>
        <w:pStyle w:val="SingleTxtG"/>
        <w:ind w:left="2268"/>
      </w:pPr>
      <w:r w:rsidRPr="00AE4F8E">
        <w:t xml:space="preserve">Méthode A : </w:t>
      </w:r>
      <w:r w:rsidRPr="0029487F">
        <w:t>Dans le cas d</w:t>
      </w:r>
      <w:r>
        <w:t>’</w:t>
      </w:r>
      <w:r w:rsidRPr="0029487F">
        <w:t>un essai à l</w:t>
      </w:r>
      <w:r>
        <w:t>’</w:t>
      </w:r>
      <w:r w:rsidRPr="0029487F">
        <w:t>extérieur, l</w:t>
      </w:r>
      <w:r>
        <w:t>’</w:t>
      </w:r>
      <w:r w:rsidRPr="0029487F">
        <w:t>axe médian du véhicule doit suivre une trajectoire aussi proche que possible de la ligne CC</w:t>
      </w:r>
      <w:r>
        <w:t>’</w:t>
      </w:r>
      <w:r w:rsidRPr="0029487F">
        <w:t xml:space="preserve">, à la vitesse stabilisée </w:t>
      </w:r>
      <w:proofErr w:type="spellStart"/>
      <w:r w:rsidRPr="0029487F">
        <w:t>v</w:t>
      </w:r>
      <w:r w:rsidRPr="0029487F">
        <w:rPr>
          <w:vertAlign w:val="subscript"/>
        </w:rPr>
        <w:t>test</w:t>
      </w:r>
      <w:proofErr w:type="spellEnd"/>
      <w:r w:rsidRPr="0029487F">
        <w:t xml:space="preserve"> du début à la fin de l</w:t>
      </w:r>
      <w:r>
        <w:t>’</w:t>
      </w:r>
      <w:r w:rsidRPr="0029487F">
        <w:t>essai. Le plan frontal du véhicule doit franchir la ligne AA</w:t>
      </w:r>
      <w:r>
        <w:t>’</w:t>
      </w:r>
      <w:r w:rsidRPr="0029487F">
        <w:t xml:space="preserve"> au début de l</w:t>
      </w:r>
      <w:r>
        <w:t>’</w:t>
      </w:r>
      <w:r w:rsidRPr="0029487F">
        <w:t>essai et le plan arrière doit franchir la ligne BB</w:t>
      </w:r>
      <w:r>
        <w:t>’</w:t>
      </w:r>
      <w:r w:rsidRPr="0029487F">
        <w:t xml:space="preserve"> à la fin de l</w:t>
      </w:r>
      <w:r>
        <w:t>’</w:t>
      </w:r>
      <w:r w:rsidRPr="0029487F">
        <w:t>essai, comme indiqué à la figure 1a de l</w:t>
      </w:r>
      <w:r>
        <w:t>’</w:t>
      </w:r>
      <w:r w:rsidRPr="0029487F">
        <w:t>appendice de la présente annexe. Toute remorque difficile à dételer du véhicule tracteur ne doit pas être prise en compte pour le franchissement de la ligne BB</w:t>
      </w:r>
      <w:r>
        <w:t>’</w:t>
      </w:r>
      <w:r w:rsidRPr="0029487F">
        <w:t xml:space="preserve">. </w:t>
      </w:r>
    </w:p>
    <w:p w14:paraId="33D77934" w14:textId="77777777" w:rsidR="00FE1675" w:rsidRPr="0029487F" w:rsidRDefault="00FE1675" w:rsidP="00FE1675">
      <w:pPr>
        <w:pStyle w:val="SingleTxtG"/>
        <w:ind w:left="2268"/>
      </w:pPr>
      <w:r w:rsidRPr="00AE4F8E">
        <w:lastRenderedPageBreak/>
        <w:t xml:space="preserve">Méthode C : </w:t>
      </w:r>
      <w:r w:rsidRPr="0029487F">
        <w:t>Dans le cas d</w:t>
      </w:r>
      <w:r>
        <w:t>’</w:t>
      </w:r>
      <w:r w:rsidRPr="0029487F">
        <w:t>un essai à l</w:t>
      </w:r>
      <w:r>
        <w:t>’</w:t>
      </w:r>
      <w:r w:rsidRPr="0029487F">
        <w:t>intérieur, le plan frontal du véhicule doit se trouver sur la ligne PP</w:t>
      </w:r>
      <w:r>
        <w:t>’</w:t>
      </w:r>
      <w:r w:rsidRPr="0029487F">
        <w:t>, comme le montre la figure 2a de l</w:t>
      </w:r>
      <w:r>
        <w:t>’</w:t>
      </w:r>
      <w:r w:rsidRPr="0029487F">
        <w:t>appendice de la présente annexe. Le véhicule doit être maintenu à la vitesse d</w:t>
      </w:r>
      <w:r>
        <w:t>’</w:t>
      </w:r>
      <w:r w:rsidRPr="0029487F">
        <w:t xml:space="preserve">essai stabilisée, </w:t>
      </w:r>
      <w:proofErr w:type="spellStart"/>
      <w:r w:rsidRPr="0029487F">
        <w:t>v</w:t>
      </w:r>
      <w:r w:rsidRPr="0029487F">
        <w:rPr>
          <w:vertAlign w:val="subscript"/>
        </w:rPr>
        <w:t>test</w:t>
      </w:r>
      <w:proofErr w:type="spellEnd"/>
      <w:r w:rsidRPr="0029487F">
        <w:t xml:space="preserve">, durant 5 secondes au moins. </w:t>
      </w:r>
    </w:p>
    <w:p w14:paraId="6C51845F" w14:textId="5024169E" w:rsidR="00FE1675" w:rsidRPr="00AE4F8E" w:rsidRDefault="00FE1675" w:rsidP="00FE1675">
      <w:pPr>
        <w:pStyle w:val="SingleTxtG"/>
        <w:ind w:left="2268"/>
      </w:pPr>
      <w:r w:rsidRPr="0029487F">
        <w:t xml:space="preserve">Pour un essai à la vitesse stabilisée de 10 km/h, </w:t>
      </w:r>
      <w:proofErr w:type="spellStart"/>
      <w:r w:rsidRPr="0029487F">
        <w:t>v</w:t>
      </w:r>
      <w:r w:rsidRPr="0029487F">
        <w:rPr>
          <w:vertAlign w:val="subscript"/>
        </w:rPr>
        <w:t>test</w:t>
      </w:r>
      <w:proofErr w:type="spellEnd"/>
      <w:r w:rsidRPr="0029487F">
        <w:t xml:space="preserve"> doit être égale à 10 km/h </w:t>
      </w:r>
      <w:r w:rsidRPr="00AE4F8E">
        <w:sym w:font="Symbol" w:char="F0B1"/>
      </w:r>
      <w:r w:rsidRPr="00AE4F8E">
        <w:t>2</w:t>
      </w:r>
      <w:r w:rsidR="00B377BF">
        <w:t> </w:t>
      </w:r>
      <w:r w:rsidRPr="00AE4F8E">
        <w:t>km/h</w:t>
      </w:r>
      <w:r w:rsidRPr="0029487F">
        <w:t xml:space="preserve">. </w:t>
      </w:r>
      <w:r w:rsidRPr="00AE4F8E">
        <w:t>Les valeurs mesurées sont valables pour la vitesse nominale de 10 km/h.</w:t>
      </w:r>
    </w:p>
    <w:p w14:paraId="0E503177" w14:textId="77777777" w:rsidR="00FE1675" w:rsidRPr="00AE4F8E" w:rsidRDefault="00FE1675" w:rsidP="00FE1675">
      <w:pPr>
        <w:pStyle w:val="SingleTxtG"/>
        <w:ind w:left="2268"/>
      </w:pPr>
      <w:r w:rsidRPr="0029487F">
        <w:t xml:space="preserve">Pour un essai à la vitesse stabilisée de 20 km/h, </w:t>
      </w:r>
      <w:proofErr w:type="spellStart"/>
      <w:r w:rsidRPr="0029487F">
        <w:t>v</w:t>
      </w:r>
      <w:r w:rsidRPr="0029487F">
        <w:rPr>
          <w:vertAlign w:val="subscript"/>
        </w:rPr>
        <w:t>test</w:t>
      </w:r>
      <w:proofErr w:type="spellEnd"/>
      <w:r w:rsidRPr="0029487F">
        <w:t xml:space="preserve"> doit être égale à 20 km/h </w:t>
      </w:r>
      <w:r w:rsidRPr="00AE4F8E">
        <w:sym w:font="Symbol" w:char="F0B1"/>
      </w:r>
      <w:r w:rsidRPr="00AE4F8E">
        <w:t>2</w:t>
      </w:r>
      <w:r w:rsidRPr="00B377BF">
        <w:t xml:space="preserve"> </w:t>
      </w:r>
      <w:r w:rsidRPr="00AE4F8E">
        <w:t>km/h. Les valeurs mesurées sont valables pour la vitesse nominale de 20 km/h.</w:t>
      </w:r>
    </w:p>
    <w:p w14:paraId="35866CEF" w14:textId="77777777" w:rsidR="00FE1675" w:rsidRPr="0029487F" w:rsidRDefault="00FE1675" w:rsidP="00FE1675">
      <w:pPr>
        <w:pStyle w:val="SingleTxtG"/>
        <w:ind w:left="2268"/>
      </w:pPr>
      <w:r w:rsidRPr="0029487F">
        <w:t>Si le véhicule est doté d</w:t>
      </w:r>
      <w:r>
        <w:t>’</w:t>
      </w:r>
      <w:r w:rsidRPr="0029487F">
        <w:t xml:space="preserve">une transmission automatique, le sélecteur doit être placé comme indiqué par le constructeur pour la conduite normale. </w:t>
      </w:r>
    </w:p>
    <w:p w14:paraId="010DEA57" w14:textId="77777777" w:rsidR="00FE1675" w:rsidRPr="0029487F" w:rsidRDefault="00FE1675" w:rsidP="00FE1675">
      <w:pPr>
        <w:pStyle w:val="SingleTxtG"/>
        <w:ind w:left="2268"/>
      </w:pPr>
      <w:r w:rsidRPr="0029487F">
        <w:t>S</w:t>
      </w:r>
      <w:r>
        <w:t>’</w:t>
      </w:r>
      <w:r w:rsidRPr="0029487F">
        <w:t>il est doté d</w:t>
      </w:r>
      <w:r>
        <w:t>’</w:t>
      </w:r>
      <w:r w:rsidRPr="0029487F">
        <w:t>une transmission manuelle, le levier de vitesses doit être placé sur la vitesse la plus haute pouvant être atteinte à la vitesse choisie, à un régime moteur stabilisé.</w:t>
      </w:r>
    </w:p>
    <w:p w14:paraId="0DE3B319" w14:textId="77777777" w:rsidR="00FE1675" w:rsidRPr="0029487F" w:rsidRDefault="00FE1675" w:rsidP="00FE1675">
      <w:pPr>
        <w:pStyle w:val="SingleTxtG"/>
        <w:keepNext/>
        <w:ind w:left="2268" w:hanging="1134"/>
        <w:jc w:val="left"/>
      </w:pPr>
      <w:r w:rsidRPr="0029487F">
        <w:t>3.3.2.2</w:t>
      </w:r>
      <w:r w:rsidRPr="0029487F">
        <w:tab/>
        <w:t>Essais à vitesse stabilisée simulée au moyen d</w:t>
      </w:r>
      <w:r>
        <w:t>’</w:t>
      </w:r>
      <w:r w:rsidRPr="0029487F">
        <w:t xml:space="preserve">un signal externe transmis </w:t>
      </w:r>
      <w:r w:rsidRPr="0029487F">
        <w:br/>
        <w:t>au système avertisseur sonore alors que le véhicule est à l</w:t>
      </w:r>
      <w:r>
        <w:t>’</w:t>
      </w:r>
      <w:r w:rsidRPr="0029487F">
        <w:t>arrêt</w:t>
      </w:r>
    </w:p>
    <w:p w14:paraId="735A6EFE" w14:textId="77777777" w:rsidR="00FE1675" w:rsidRPr="0029487F" w:rsidRDefault="00FE1675" w:rsidP="00FE1675">
      <w:pPr>
        <w:pStyle w:val="SingleTxtG"/>
        <w:ind w:left="2268"/>
      </w:pPr>
      <w:r w:rsidRPr="00AE4F8E">
        <w:t>Méthode B ou D :</w:t>
      </w:r>
      <w:r w:rsidRPr="0029487F">
        <w:t xml:space="preserve"> Dans le cas d</w:t>
      </w:r>
      <w:r>
        <w:t>’</w:t>
      </w:r>
      <w:r w:rsidRPr="0029487F">
        <w:t>un essai à l</w:t>
      </w:r>
      <w:r>
        <w:t>’</w:t>
      </w:r>
      <w:r w:rsidRPr="0029487F">
        <w:t>intérieur ou à l</w:t>
      </w:r>
      <w:r>
        <w:t>’</w:t>
      </w:r>
      <w:r w:rsidRPr="0029487F">
        <w:t>extérieur, le plan frontal du véhicule doit se trouver sur la ligne PP</w:t>
      </w:r>
      <w:r>
        <w:t>’</w:t>
      </w:r>
      <w:r w:rsidRPr="0029487F">
        <w:t>, comme le montre la figure 2b de l</w:t>
      </w:r>
      <w:r>
        <w:t>’</w:t>
      </w:r>
      <w:r w:rsidRPr="0029487F">
        <w:t>appendice de la présente annexe. Le véhicule doit être maintenu à la vitesse d</w:t>
      </w:r>
      <w:r>
        <w:t>’</w:t>
      </w:r>
      <w:r w:rsidRPr="0029487F">
        <w:t xml:space="preserve">essai stabilisée simulée, </w:t>
      </w:r>
      <w:proofErr w:type="spellStart"/>
      <w:r w:rsidRPr="0029487F">
        <w:t>v</w:t>
      </w:r>
      <w:r w:rsidRPr="0029487F">
        <w:rPr>
          <w:vertAlign w:val="subscript"/>
        </w:rPr>
        <w:t>test</w:t>
      </w:r>
      <w:proofErr w:type="spellEnd"/>
      <w:r w:rsidRPr="0029487F">
        <w:t>, durant 5 secondes au moins.</w:t>
      </w:r>
    </w:p>
    <w:p w14:paraId="6F60F25B" w14:textId="77777777" w:rsidR="00FE1675" w:rsidRPr="0029487F" w:rsidRDefault="00FE1675" w:rsidP="00FE1675">
      <w:pPr>
        <w:pStyle w:val="SingleTxtG"/>
        <w:ind w:left="2268"/>
      </w:pPr>
      <w:r w:rsidRPr="0029487F">
        <w:t>Pour l</w:t>
      </w:r>
      <w:r>
        <w:t>’</w:t>
      </w:r>
      <w:r w:rsidRPr="0029487F">
        <w:t xml:space="preserve">essai à la vitesse stabilisée de 10 km/h, </w:t>
      </w:r>
      <w:proofErr w:type="spellStart"/>
      <w:r w:rsidRPr="0029487F">
        <w:t>v</w:t>
      </w:r>
      <w:r w:rsidRPr="0029487F">
        <w:rPr>
          <w:vertAlign w:val="subscript"/>
        </w:rPr>
        <w:t>test</w:t>
      </w:r>
      <w:proofErr w:type="spellEnd"/>
      <w:r w:rsidRPr="0029487F">
        <w:t xml:space="preserve"> doit être égale à 10 km/h </w:t>
      </w:r>
      <w:r w:rsidRPr="0029487F">
        <w:sym w:font="Symbol" w:char="F0B1"/>
      </w:r>
      <w:r w:rsidRPr="00AE4F8E">
        <w:t>1,0</w:t>
      </w:r>
      <w:r w:rsidRPr="0029487F">
        <w:t xml:space="preserve"> km/h. </w:t>
      </w:r>
    </w:p>
    <w:p w14:paraId="753E7AD3" w14:textId="77777777" w:rsidR="00FE1675" w:rsidRPr="0029487F" w:rsidRDefault="00FE1675" w:rsidP="00FE1675">
      <w:pPr>
        <w:pStyle w:val="SingleTxtG"/>
        <w:ind w:left="2268"/>
      </w:pPr>
      <w:r w:rsidRPr="0029487F">
        <w:t>Pour l</w:t>
      </w:r>
      <w:r>
        <w:t>’</w:t>
      </w:r>
      <w:r w:rsidRPr="0029487F">
        <w:t xml:space="preserve">essai à la vitesse stabilisée de 20 km/h, </w:t>
      </w:r>
      <w:proofErr w:type="spellStart"/>
      <w:r w:rsidRPr="0029487F">
        <w:t>v</w:t>
      </w:r>
      <w:r w:rsidRPr="0029487F">
        <w:rPr>
          <w:vertAlign w:val="subscript"/>
        </w:rPr>
        <w:t>test</w:t>
      </w:r>
      <w:proofErr w:type="spellEnd"/>
      <w:r w:rsidRPr="0029487F">
        <w:t xml:space="preserve"> doit être égale à 20 km/h </w:t>
      </w:r>
      <w:r w:rsidRPr="0029487F">
        <w:sym w:font="Symbol" w:char="F0B1"/>
      </w:r>
      <w:r w:rsidRPr="00AE4F8E">
        <w:t>1,0</w:t>
      </w:r>
      <w:r w:rsidRPr="0029487F">
        <w:t> km/h.</w:t>
      </w:r>
    </w:p>
    <w:p w14:paraId="78FAF4E6" w14:textId="77777777" w:rsidR="00FE1675" w:rsidRPr="00BE1059" w:rsidRDefault="00FE1675" w:rsidP="00FE1675">
      <w:pPr>
        <w:pStyle w:val="SingleTxtG"/>
        <w:keepNext/>
        <w:ind w:left="2268" w:hanging="1134"/>
        <w:jc w:val="left"/>
      </w:pPr>
      <w:r w:rsidRPr="00BE1059">
        <w:t>3.3.3</w:t>
      </w:r>
      <w:r w:rsidRPr="00BE1059">
        <w:tab/>
        <w:t>Essais en marche arrière</w:t>
      </w:r>
    </w:p>
    <w:p w14:paraId="4E920C52" w14:textId="77777777" w:rsidR="00FE1675" w:rsidRPr="006C41CE" w:rsidRDefault="00FE1675" w:rsidP="00FE1675">
      <w:pPr>
        <w:pStyle w:val="SingleTxtG"/>
        <w:ind w:left="2268"/>
      </w:pPr>
      <w:r w:rsidRPr="006C41CE">
        <w:t xml:space="preserve">Les essais </w:t>
      </w:r>
      <w:r w:rsidRPr="00AE4F8E">
        <w:t xml:space="preserve">visés aux paragraphes 3.3.3.1 et 3.3.3.2 </w:t>
      </w:r>
      <w:r w:rsidRPr="006C41CE">
        <w:t>peuvent être réalisés sur un véhicule se déplaçant en marche arrière. La vitesse peut également être simulée, auquel cas un signal externe est transmis au système avertisseur sonore alors que le véhicule est à l</w:t>
      </w:r>
      <w:r>
        <w:t>’</w:t>
      </w:r>
      <w:r w:rsidRPr="006C41CE">
        <w:t xml:space="preserve">arrêt. </w:t>
      </w:r>
    </w:p>
    <w:p w14:paraId="53EF8DDD" w14:textId="77777777" w:rsidR="00FE1675" w:rsidRPr="006C41CE" w:rsidRDefault="00FE1675" w:rsidP="00FE1675">
      <w:pPr>
        <w:pStyle w:val="SingleTxtG"/>
        <w:keepNext/>
        <w:ind w:left="2268" w:hanging="1134"/>
        <w:jc w:val="left"/>
      </w:pPr>
      <w:r w:rsidRPr="006C41CE">
        <w:t>3.3.3.1</w:t>
      </w:r>
      <w:r w:rsidRPr="006C41CE">
        <w:tab/>
        <w:t xml:space="preserve">Essai en marche arrière avec déplacement </w:t>
      </w:r>
    </w:p>
    <w:p w14:paraId="28223C97" w14:textId="77777777" w:rsidR="00FE1675" w:rsidRPr="006C41CE" w:rsidRDefault="00FE1675" w:rsidP="00FE1675">
      <w:pPr>
        <w:pStyle w:val="SingleTxtG"/>
        <w:ind w:left="2268"/>
      </w:pPr>
      <w:r w:rsidRPr="00AE4F8E">
        <w:t xml:space="preserve">Méthode A : </w:t>
      </w:r>
      <w:r w:rsidRPr="006C41CE">
        <w:t>Dans le cas d</w:t>
      </w:r>
      <w:r>
        <w:t>’</w:t>
      </w:r>
      <w:r w:rsidRPr="006C41CE">
        <w:t>un essai à l</w:t>
      </w:r>
      <w:r>
        <w:t>’</w:t>
      </w:r>
      <w:r w:rsidRPr="006C41CE">
        <w:t>extérieur, l</w:t>
      </w:r>
      <w:r>
        <w:t>’</w:t>
      </w:r>
      <w:r w:rsidRPr="006C41CE">
        <w:t>axe médian du véhicule doit suivre une trajectoire aussi proche que possible de la ligne CC</w:t>
      </w:r>
      <w:r>
        <w:t>’</w:t>
      </w:r>
      <w:r w:rsidRPr="006C41CE">
        <w:t xml:space="preserve">, à la vitesse stabilisée </w:t>
      </w:r>
      <w:proofErr w:type="spellStart"/>
      <w:r w:rsidRPr="006C41CE">
        <w:t>v</w:t>
      </w:r>
      <w:r w:rsidRPr="006C41CE">
        <w:rPr>
          <w:vertAlign w:val="subscript"/>
        </w:rPr>
        <w:t>test</w:t>
      </w:r>
      <w:proofErr w:type="spellEnd"/>
      <w:r w:rsidRPr="006C41CE">
        <w:t xml:space="preserve"> du début à la fin de l</w:t>
      </w:r>
      <w:r>
        <w:t>’</w:t>
      </w:r>
      <w:r w:rsidRPr="006C41CE">
        <w:t>essai. Le plan arrière du véhicule doit franchir la ligne AA</w:t>
      </w:r>
      <w:r>
        <w:t>’</w:t>
      </w:r>
      <w:r w:rsidRPr="006C41CE">
        <w:t xml:space="preserve"> au début de l</w:t>
      </w:r>
      <w:r>
        <w:t>’</w:t>
      </w:r>
      <w:r w:rsidRPr="006C41CE">
        <w:t>essai et le plan frontal doit franchir la ligne BB</w:t>
      </w:r>
      <w:r>
        <w:t>’</w:t>
      </w:r>
      <w:r w:rsidRPr="006C41CE">
        <w:t xml:space="preserve"> à la fin de l</w:t>
      </w:r>
      <w:r>
        <w:t>’</w:t>
      </w:r>
      <w:r w:rsidRPr="006C41CE">
        <w:t>essai, comme indiqué à la figure 1b de l</w:t>
      </w:r>
      <w:r>
        <w:t>’</w:t>
      </w:r>
      <w:r w:rsidRPr="006C41CE">
        <w:t>appendice de la présente annexe. Toute remorque difficile à dételer du véhicule tracteur ne doit pas être prise en compte pour le franchissement de la ligne BB</w:t>
      </w:r>
      <w:r>
        <w:t>’</w:t>
      </w:r>
      <w:r w:rsidRPr="006C41CE">
        <w:t xml:space="preserve">. </w:t>
      </w:r>
    </w:p>
    <w:p w14:paraId="447B3683" w14:textId="77777777" w:rsidR="00FE1675" w:rsidRPr="006C41CE" w:rsidRDefault="00FE1675" w:rsidP="00FE1675">
      <w:pPr>
        <w:pStyle w:val="SingleTxtG"/>
        <w:ind w:left="2268"/>
      </w:pPr>
      <w:r w:rsidRPr="00AE4F8E">
        <w:t xml:space="preserve">Méthode C : </w:t>
      </w:r>
      <w:r w:rsidRPr="006C41CE">
        <w:t>Dans le cas d</w:t>
      </w:r>
      <w:r>
        <w:t>’</w:t>
      </w:r>
      <w:r w:rsidRPr="006C41CE">
        <w:t>un essai à l</w:t>
      </w:r>
      <w:r>
        <w:t>’</w:t>
      </w:r>
      <w:r w:rsidRPr="006C41CE">
        <w:t>intérieur, le plan arrière du véhicule doit se trouver sur la ligne PP</w:t>
      </w:r>
      <w:r>
        <w:t>’</w:t>
      </w:r>
      <w:r w:rsidRPr="006C41CE">
        <w:t>, comme le montre la figure 2b de l</w:t>
      </w:r>
      <w:r>
        <w:t>’</w:t>
      </w:r>
      <w:r w:rsidRPr="006C41CE">
        <w:t>appendice de la présente annexe. Le véhicule doit être maintenu à la vitesse d</w:t>
      </w:r>
      <w:r>
        <w:t>’</w:t>
      </w:r>
      <w:r w:rsidRPr="006C41CE">
        <w:t xml:space="preserve">essai stabilisée, </w:t>
      </w:r>
      <w:proofErr w:type="spellStart"/>
      <w:r w:rsidRPr="006C41CE">
        <w:t>v</w:t>
      </w:r>
      <w:r w:rsidRPr="006C41CE">
        <w:rPr>
          <w:vertAlign w:val="subscript"/>
        </w:rPr>
        <w:t>test</w:t>
      </w:r>
      <w:proofErr w:type="spellEnd"/>
      <w:r w:rsidRPr="006C41CE">
        <w:t xml:space="preserve">, durant 5 secondes au moins. </w:t>
      </w:r>
    </w:p>
    <w:p w14:paraId="45E70845" w14:textId="77777777" w:rsidR="00FE1675" w:rsidRPr="006C41CE" w:rsidRDefault="00FE1675" w:rsidP="00FE1675">
      <w:pPr>
        <w:pStyle w:val="SingleTxtG"/>
        <w:ind w:left="2268"/>
      </w:pPr>
      <w:r w:rsidRPr="006C41CE">
        <w:t xml:space="preserve">Pour un essai à la vitesse stabilisée de 6 km/h, </w:t>
      </w:r>
      <w:proofErr w:type="spellStart"/>
      <w:r w:rsidRPr="006C41CE">
        <w:t>v</w:t>
      </w:r>
      <w:r w:rsidRPr="006C41CE">
        <w:rPr>
          <w:vertAlign w:val="subscript"/>
        </w:rPr>
        <w:t>test</w:t>
      </w:r>
      <w:proofErr w:type="spellEnd"/>
      <w:r w:rsidRPr="006C41CE">
        <w:t xml:space="preserve"> doit être égale à 6 km/h </w:t>
      </w:r>
      <w:r w:rsidRPr="006C41CE">
        <w:sym w:font="Symbol" w:char="F0B1"/>
      </w:r>
      <w:r w:rsidRPr="006C41CE">
        <w:t xml:space="preserve"> 2 km/h. </w:t>
      </w:r>
    </w:p>
    <w:p w14:paraId="4B35203F" w14:textId="77777777" w:rsidR="00FE1675" w:rsidRPr="006C41CE" w:rsidRDefault="00FE1675" w:rsidP="00FE1675">
      <w:pPr>
        <w:pStyle w:val="SingleTxtG"/>
        <w:ind w:left="2268"/>
      </w:pPr>
      <w:r w:rsidRPr="006C41CE">
        <w:t>Si le véhicule est doté d</w:t>
      </w:r>
      <w:r>
        <w:t>’</w:t>
      </w:r>
      <w:r w:rsidRPr="006C41CE">
        <w:t>une transmission automatique, le sélecteur doit être placé comme indiqué par le constructeur pour la conduite normale en marche arrière.</w:t>
      </w:r>
    </w:p>
    <w:p w14:paraId="50230147" w14:textId="77777777" w:rsidR="00FE1675" w:rsidRPr="006C41CE" w:rsidRDefault="00FE1675" w:rsidP="00FE1675">
      <w:pPr>
        <w:pStyle w:val="SingleTxtG"/>
        <w:ind w:left="2268"/>
      </w:pPr>
      <w:r w:rsidRPr="006C41CE">
        <w:t>S</w:t>
      </w:r>
      <w:r>
        <w:t>’</w:t>
      </w:r>
      <w:r w:rsidRPr="006C41CE">
        <w:t>il est doté d</w:t>
      </w:r>
      <w:r>
        <w:t>’</w:t>
      </w:r>
      <w:r w:rsidRPr="006C41CE">
        <w:t>une transmission manuelle, le levier de vitesses doit être placé sur la vitesse la plus haute pouvant être atteinte en marche arrière, à un régime moteur stabilisé.</w:t>
      </w:r>
    </w:p>
    <w:p w14:paraId="69F4EC50" w14:textId="77777777" w:rsidR="00FE1675" w:rsidRPr="006C41CE" w:rsidRDefault="00FE1675" w:rsidP="00FE1675">
      <w:pPr>
        <w:pStyle w:val="SingleTxtG"/>
        <w:keepNext/>
        <w:ind w:left="2268" w:hanging="1134"/>
        <w:jc w:val="left"/>
      </w:pPr>
      <w:r w:rsidRPr="006C41CE">
        <w:lastRenderedPageBreak/>
        <w:t>3.3.3.2</w:t>
      </w:r>
      <w:r w:rsidRPr="006C41CE">
        <w:tab/>
        <w:t>Essai en marche arrière simulée au moyen d</w:t>
      </w:r>
      <w:r>
        <w:t>’</w:t>
      </w:r>
      <w:r w:rsidRPr="006C41CE">
        <w:t xml:space="preserve">un signal externe transmis </w:t>
      </w:r>
      <w:r w:rsidRPr="006C41CE">
        <w:br/>
        <w:t>au système avertisseur sonore alors que le véhicule est à l</w:t>
      </w:r>
      <w:r>
        <w:t>’</w:t>
      </w:r>
      <w:r w:rsidRPr="006C41CE">
        <w:t>arrêt</w:t>
      </w:r>
    </w:p>
    <w:p w14:paraId="741AAC00" w14:textId="77777777" w:rsidR="00FE1675" w:rsidRPr="006C41CE" w:rsidRDefault="00FE1675" w:rsidP="00FE1675">
      <w:pPr>
        <w:pStyle w:val="SingleTxtG"/>
        <w:ind w:left="2268"/>
      </w:pPr>
      <w:r w:rsidRPr="00AE4F8E">
        <w:t xml:space="preserve">Méthode B ou D : </w:t>
      </w:r>
      <w:r w:rsidRPr="006C41CE">
        <w:t>Dans le cas d</w:t>
      </w:r>
      <w:r>
        <w:t>’</w:t>
      </w:r>
      <w:r w:rsidRPr="006C41CE">
        <w:t>un essai à l</w:t>
      </w:r>
      <w:r>
        <w:t>’</w:t>
      </w:r>
      <w:r w:rsidRPr="006C41CE">
        <w:t>intérieur ou à l</w:t>
      </w:r>
      <w:r>
        <w:t>’</w:t>
      </w:r>
      <w:r w:rsidRPr="006C41CE">
        <w:t>extérieur, le plan arrière du véhicule doit se trouver sur la ligne PP</w:t>
      </w:r>
      <w:r>
        <w:t>’</w:t>
      </w:r>
      <w:r w:rsidRPr="006C41CE">
        <w:t>, comme le montre la figure 2b de l</w:t>
      </w:r>
      <w:r>
        <w:t>’</w:t>
      </w:r>
      <w:r w:rsidRPr="006C41CE">
        <w:t>appendice de la présente annexe. Le véhicule doit être maintenu à la vitesse d</w:t>
      </w:r>
      <w:r>
        <w:t>’</w:t>
      </w:r>
      <w:r w:rsidRPr="006C41CE">
        <w:t xml:space="preserve">essai stabilisée simulée, </w:t>
      </w:r>
      <w:proofErr w:type="spellStart"/>
      <w:r w:rsidRPr="006C41CE">
        <w:t>v</w:t>
      </w:r>
      <w:r w:rsidRPr="006C41CE">
        <w:rPr>
          <w:vertAlign w:val="subscript"/>
        </w:rPr>
        <w:t>test</w:t>
      </w:r>
      <w:proofErr w:type="spellEnd"/>
      <w:r w:rsidRPr="006C41CE">
        <w:t>, durant 5 secondes au moins.</w:t>
      </w:r>
    </w:p>
    <w:p w14:paraId="3E456E44" w14:textId="77777777" w:rsidR="00FE1675" w:rsidRPr="006C41CE" w:rsidRDefault="00FE1675" w:rsidP="00FE1675">
      <w:pPr>
        <w:pStyle w:val="SingleTxtG"/>
        <w:ind w:left="2268"/>
      </w:pPr>
      <w:r w:rsidRPr="006C41CE">
        <w:t xml:space="preserve">Pour un essai à la vitesse stabilisée de 6 km/h, </w:t>
      </w:r>
      <w:proofErr w:type="spellStart"/>
      <w:r w:rsidRPr="006C41CE">
        <w:t>v</w:t>
      </w:r>
      <w:r w:rsidRPr="006C41CE">
        <w:rPr>
          <w:vertAlign w:val="subscript"/>
        </w:rPr>
        <w:t>test</w:t>
      </w:r>
      <w:proofErr w:type="spellEnd"/>
      <w:r w:rsidRPr="006C41CE">
        <w:t xml:space="preserve"> doit être égale à 6 km/h </w:t>
      </w:r>
      <w:r w:rsidRPr="006C41CE">
        <w:sym w:font="Symbol" w:char="F0B1"/>
      </w:r>
      <w:r w:rsidRPr="006C41CE">
        <w:t> 0,5 km/h.</w:t>
      </w:r>
    </w:p>
    <w:p w14:paraId="08A400B2" w14:textId="77777777" w:rsidR="00FE1675" w:rsidRPr="00BE1059" w:rsidRDefault="00FE1675" w:rsidP="00FE1675">
      <w:pPr>
        <w:pStyle w:val="SingleTxtG"/>
        <w:keepNext/>
        <w:ind w:left="2268" w:hanging="1134"/>
        <w:jc w:val="left"/>
      </w:pPr>
      <w:r w:rsidRPr="00BE1059">
        <w:t>3.3.3.3</w:t>
      </w:r>
      <w:r w:rsidRPr="00BE1059">
        <w:tab/>
        <w:t>Essai en marche arrière, véhicule à l</w:t>
      </w:r>
      <w:r>
        <w:t>’</w:t>
      </w:r>
      <w:r w:rsidRPr="00BE1059">
        <w:t>arrêt</w:t>
      </w:r>
    </w:p>
    <w:p w14:paraId="16BB65EA" w14:textId="77777777" w:rsidR="00FE1675" w:rsidRPr="00BE1059" w:rsidRDefault="00FE1675" w:rsidP="00FE1675">
      <w:pPr>
        <w:pStyle w:val="SingleTxtG"/>
        <w:ind w:left="2268"/>
      </w:pPr>
      <w:r w:rsidRPr="00BE1059">
        <w:t>Dans le cas d</w:t>
      </w:r>
      <w:r>
        <w:t>’</w:t>
      </w:r>
      <w:r w:rsidRPr="00BE1059">
        <w:t>un essai à l</w:t>
      </w:r>
      <w:r>
        <w:t>’</w:t>
      </w:r>
      <w:r w:rsidRPr="00BE1059">
        <w:t>intérieur ou à l</w:t>
      </w:r>
      <w:r>
        <w:t>’</w:t>
      </w:r>
      <w:r w:rsidRPr="00BE1059">
        <w:t>extérieur, le plan arrière du véhicule doit se trouver sur la ligne PP</w:t>
      </w:r>
      <w:r>
        <w:t>’</w:t>
      </w:r>
      <w:r w:rsidRPr="00BE1059">
        <w:t>, comme le montre la figure 2b de l</w:t>
      </w:r>
      <w:r>
        <w:t>’</w:t>
      </w:r>
      <w:r w:rsidRPr="00BE1059">
        <w:t xml:space="preserve">appendice de la présente annexe. </w:t>
      </w:r>
    </w:p>
    <w:p w14:paraId="2E416CCB" w14:textId="77777777" w:rsidR="00FE1675" w:rsidRPr="00BE1059" w:rsidRDefault="00FE1675" w:rsidP="00FE1675">
      <w:pPr>
        <w:pStyle w:val="SingleTxtG"/>
        <w:ind w:left="2268"/>
      </w:pPr>
      <w:r w:rsidRPr="00BE1059">
        <w:t>Le sélecteur de vitesses doit être placé sur la position de la marche arrière et le frein doit être relâché.</w:t>
      </w:r>
    </w:p>
    <w:p w14:paraId="1EF776B9" w14:textId="77777777" w:rsidR="00FE1675" w:rsidRPr="00BE1059" w:rsidRDefault="00FE1675" w:rsidP="00FE1675">
      <w:pPr>
        <w:pStyle w:val="SingleTxtG"/>
        <w:keepNext/>
        <w:ind w:left="2268" w:hanging="1134"/>
        <w:jc w:val="left"/>
      </w:pPr>
      <w:r w:rsidRPr="00BE1059">
        <w:t>3.4</w:t>
      </w:r>
      <w:r w:rsidRPr="00BE1059">
        <w:tab/>
        <w:t>Relevé et communication des mesures</w:t>
      </w:r>
    </w:p>
    <w:p w14:paraId="16925BEB" w14:textId="77777777" w:rsidR="00FE1675" w:rsidRPr="00BE1059" w:rsidRDefault="00FE1675" w:rsidP="00FE1675">
      <w:pPr>
        <w:pStyle w:val="SingleTxtG"/>
        <w:ind w:left="2268"/>
      </w:pPr>
      <w:r w:rsidRPr="00BE1059">
        <w:t>Pour chaque type d</w:t>
      </w:r>
      <w:r>
        <w:t>’</w:t>
      </w:r>
      <w:r w:rsidRPr="00BE1059">
        <w:t>essai, il convient de prendre au moins quatre mesures de chaque côté du véhicule.</w:t>
      </w:r>
    </w:p>
    <w:p w14:paraId="07DD0F81" w14:textId="77777777" w:rsidR="00FE1675" w:rsidRPr="00BE1059" w:rsidRDefault="00FE1675" w:rsidP="00FE1675">
      <w:pPr>
        <w:pStyle w:val="SingleTxtG"/>
        <w:ind w:left="2268"/>
      </w:pPr>
      <w:r w:rsidRPr="00BE1059">
        <w:t>Les quatre premières valeurs valables relevées consécutivement pour chaque type d</w:t>
      </w:r>
      <w:r>
        <w:t>’</w:t>
      </w:r>
      <w:r w:rsidRPr="00BE1059">
        <w:t xml:space="preserve">essai, </w:t>
      </w:r>
      <w:proofErr w:type="spellStart"/>
      <w:r w:rsidRPr="00AE4F8E">
        <w:rPr>
          <w:iCs/>
          <w:sz w:val="18"/>
          <w:szCs w:val="18"/>
        </w:rPr>
        <w:t>L</w:t>
      </w:r>
      <w:r w:rsidRPr="00CD65A8">
        <w:rPr>
          <w:iCs/>
          <w:sz w:val="18"/>
          <w:szCs w:val="18"/>
          <w:vertAlign w:val="subscript"/>
        </w:rPr>
        <w:t>MicRight_OA</w:t>
      </w:r>
      <w:proofErr w:type="spellEnd"/>
      <w:r w:rsidRPr="00CD65A8">
        <w:rPr>
          <w:iCs/>
          <w:sz w:val="18"/>
          <w:szCs w:val="18"/>
          <w:vertAlign w:val="subscript"/>
        </w:rPr>
        <w:t>,</w:t>
      </w:r>
      <w:r w:rsidRPr="00CD65A8">
        <w:rPr>
          <w:iCs/>
          <w:sz w:val="18"/>
          <w:szCs w:val="18"/>
        </w:rPr>
        <w:t xml:space="preserve"> </w:t>
      </w:r>
      <w:r w:rsidRPr="00AE4F8E">
        <w:rPr>
          <w:iCs/>
          <w:sz w:val="18"/>
          <w:szCs w:val="18"/>
          <w:vertAlign w:val="subscript"/>
        </w:rPr>
        <w:t>j</w:t>
      </w:r>
      <w:r w:rsidRPr="00AE4F8E">
        <w:rPr>
          <w:iCs/>
          <w:sz w:val="18"/>
          <w:szCs w:val="18"/>
        </w:rPr>
        <w:t xml:space="preserve"> </w:t>
      </w:r>
      <w:r w:rsidRPr="00CD65A8">
        <w:rPr>
          <w:iCs/>
          <w:sz w:val="18"/>
          <w:szCs w:val="18"/>
        </w:rPr>
        <w:t>et</w:t>
      </w:r>
      <w:r w:rsidRPr="00AE4F8E">
        <w:rPr>
          <w:iCs/>
          <w:sz w:val="18"/>
          <w:szCs w:val="18"/>
        </w:rPr>
        <w:t xml:space="preserve"> </w:t>
      </w:r>
      <w:proofErr w:type="spellStart"/>
      <w:r w:rsidRPr="00AE4F8E">
        <w:rPr>
          <w:iCs/>
          <w:sz w:val="18"/>
          <w:szCs w:val="18"/>
        </w:rPr>
        <w:t>L</w:t>
      </w:r>
      <w:r w:rsidRPr="00CD65A8">
        <w:rPr>
          <w:iCs/>
          <w:sz w:val="18"/>
          <w:szCs w:val="18"/>
          <w:vertAlign w:val="subscript"/>
        </w:rPr>
        <w:t>MicLeft_OA</w:t>
      </w:r>
      <w:proofErr w:type="spellEnd"/>
      <w:r w:rsidRPr="00CD65A8">
        <w:rPr>
          <w:iCs/>
          <w:sz w:val="18"/>
          <w:szCs w:val="18"/>
          <w:vertAlign w:val="subscript"/>
        </w:rPr>
        <w:t>,</w:t>
      </w:r>
      <w:r w:rsidRPr="00CD65A8">
        <w:rPr>
          <w:iCs/>
          <w:sz w:val="18"/>
          <w:szCs w:val="18"/>
        </w:rPr>
        <w:t xml:space="preserve"> </w:t>
      </w:r>
      <w:r w:rsidRPr="00AE4F8E">
        <w:rPr>
          <w:iCs/>
          <w:sz w:val="18"/>
          <w:szCs w:val="18"/>
          <w:vertAlign w:val="subscript"/>
        </w:rPr>
        <w:t>j</w:t>
      </w:r>
      <w:r w:rsidRPr="00AE4F8E">
        <w:rPr>
          <w:lang w:val="fr-FR"/>
        </w:rPr>
        <w:t xml:space="preserve">, </w:t>
      </w:r>
      <w:r w:rsidRPr="00BE1059">
        <w:t>dans la limite de 2,0 dB(A) par côté, à l</w:t>
      </w:r>
      <w:r>
        <w:t>’</w:t>
      </w:r>
      <w:r w:rsidRPr="00BE1059">
        <w:t xml:space="preserve">exclusion de tout autre résultat non valable, doivent servir à calculer le résultat intermédiaire ou le résultat final. </w:t>
      </w:r>
    </w:p>
    <w:p w14:paraId="46A88621" w14:textId="77777777" w:rsidR="00FE1675" w:rsidRDefault="00FE1675" w:rsidP="00FE1675">
      <w:pPr>
        <w:pStyle w:val="SingleTxtG"/>
        <w:ind w:left="2268"/>
      </w:pPr>
      <w:r w:rsidRPr="00BE1059">
        <w:t>S</w:t>
      </w:r>
      <w:r>
        <w:t>’</w:t>
      </w:r>
      <w:r w:rsidRPr="00BE1059">
        <w:t xml:space="preserve">il se produit un pic sonore manifestement hors de proportion avec le niveau de pression acoustique général, la mesure ne doit pas être retenue. </w:t>
      </w:r>
    </w:p>
    <w:p w14:paraId="4A2E77A7" w14:textId="77777777" w:rsidR="00FE1675" w:rsidRDefault="00FE1675" w:rsidP="00FE1675">
      <w:pPr>
        <w:pStyle w:val="SingleTxtG"/>
        <w:ind w:left="2268"/>
      </w:pPr>
      <w:r w:rsidRPr="00BE1059">
        <w:t>Dans le cas d</w:t>
      </w:r>
      <w:r>
        <w:t>’</w:t>
      </w:r>
      <w:r w:rsidRPr="00BE1059">
        <w:t>une mesure sur un véhicule en mouvement (marche avant ou arrière) à l</w:t>
      </w:r>
      <w:r>
        <w:t>’</w:t>
      </w:r>
      <w:r w:rsidRPr="00BE1059">
        <w:t>extérieur, le niveau de pression acoustique maximal pondéré A indiqué lors de chaque passage du véhicule entre les lignes AA</w:t>
      </w:r>
      <w:r>
        <w:t>’</w:t>
      </w:r>
      <w:r w:rsidRPr="00BE1059">
        <w:t xml:space="preserve"> et PP</w:t>
      </w:r>
      <w:r>
        <w:t>’</w:t>
      </w:r>
      <w:r w:rsidRPr="00BE1059">
        <w:t xml:space="preserve"> (</w:t>
      </w:r>
      <w:proofErr w:type="spellStart"/>
      <w:r w:rsidRPr="00BE1059">
        <w:t>L</w:t>
      </w:r>
      <w:r w:rsidRPr="00BE1059">
        <w:rPr>
          <w:vertAlign w:val="subscript"/>
        </w:rPr>
        <w:t>test,j</w:t>
      </w:r>
      <w:proofErr w:type="spellEnd"/>
      <w:r w:rsidRPr="00BE1059">
        <w:t>) doit être noté jusqu</w:t>
      </w:r>
      <w:r>
        <w:t>’</w:t>
      </w:r>
      <w:r w:rsidRPr="00BE1059">
        <w:t xml:space="preserve">au premier chiffre significatif après la virgule (XX,X, par exemple) pour chaque microphone. </w:t>
      </w:r>
    </w:p>
    <w:p w14:paraId="73B12F6F" w14:textId="77777777" w:rsidR="00FE1675" w:rsidRPr="00AE4F8E" w:rsidRDefault="00FE1675" w:rsidP="00FE1675">
      <w:pPr>
        <w:pStyle w:val="SingleTxtG"/>
        <w:ind w:left="2268"/>
        <w:rPr>
          <w:lang w:val="fr-FR"/>
        </w:rPr>
      </w:pPr>
      <w:r w:rsidRPr="00AE4F8E">
        <w:t>Le point de référence est le plan frontal du véhicule en marche avant, et le plan arrière du véhicule en marche arrière.</w:t>
      </w:r>
    </w:p>
    <w:p w14:paraId="6F75B97F" w14:textId="77777777" w:rsidR="00FE1675" w:rsidRPr="00AE4F8E" w:rsidRDefault="00FE1675" w:rsidP="00FE1675">
      <w:pPr>
        <w:pStyle w:val="SingleTxtG"/>
        <w:ind w:left="2268"/>
        <w:rPr>
          <w:lang w:val="fr-FR"/>
        </w:rPr>
      </w:pPr>
      <w:r w:rsidRPr="00AE4F8E">
        <w:rPr>
          <w:lang w:val="fr-FR"/>
        </w:rPr>
        <w:t>Pour les spécifications relatives au niveau de pression acoustique minimal indiquées au paragraphe 6.2.8, les résultats sont notés sur la distance parcourue par le point de référence entre les lignes AA</w:t>
      </w:r>
      <w:r>
        <w:rPr>
          <w:lang w:val="fr-FR"/>
        </w:rPr>
        <w:t>’</w:t>
      </w:r>
      <w:r w:rsidRPr="00AE4F8E">
        <w:rPr>
          <w:lang w:val="fr-FR"/>
        </w:rPr>
        <w:t xml:space="preserve"> et PP</w:t>
      </w:r>
      <w:r>
        <w:rPr>
          <w:lang w:val="fr-FR"/>
        </w:rPr>
        <w:t>’</w:t>
      </w:r>
      <w:r w:rsidRPr="00AE4F8E">
        <w:rPr>
          <w:lang w:val="fr-FR"/>
        </w:rPr>
        <w:t>.</w:t>
      </w:r>
    </w:p>
    <w:p w14:paraId="125A26DD" w14:textId="77777777" w:rsidR="00FE1675" w:rsidRPr="00AE4F8E" w:rsidRDefault="00FE1675" w:rsidP="00FE1675">
      <w:pPr>
        <w:pStyle w:val="SingleTxtG"/>
        <w:ind w:left="2268"/>
        <w:rPr>
          <w:lang w:val="fr-FR"/>
        </w:rPr>
      </w:pPr>
      <w:r w:rsidRPr="00AE4F8E">
        <w:rPr>
          <w:lang w:val="fr-FR"/>
        </w:rPr>
        <w:t>Pour les spécifications relatives au niveau de pression acoustique maximal indiquées au paragraphe 6.2.8, les résultats sont notés sur la distance parcourue par le point de référence entre les lignes AA</w:t>
      </w:r>
      <w:r>
        <w:rPr>
          <w:lang w:val="fr-FR"/>
        </w:rPr>
        <w:t>’</w:t>
      </w:r>
      <w:r w:rsidRPr="00AE4F8E">
        <w:rPr>
          <w:lang w:val="fr-FR"/>
        </w:rPr>
        <w:t xml:space="preserve"> et PP</w:t>
      </w:r>
      <w:r>
        <w:rPr>
          <w:lang w:val="fr-FR"/>
        </w:rPr>
        <w:t>’</w:t>
      </w:r>
      <w:r w:rsidRPr="00AE4F8E">
        <w:rPr>
          <w:lang w:val="fr-FR"/>
        </w:rPr>
        <w:t xml:space="preserve"> plus la longueur du véhicule.</w:t>
      </w:r>
    </w:p>
    <w:p w14:paraId="2791AB27" w14:textId="77777777" w:rsidR="00FE1675" w:rsidRPr="00BE1059" w:rsidRDefault="00FE1675" w:rsidP="00FE1675">
      <w:pPr>
        <w:pStyle w:val="SingleTxtG"/>
        <w:ind w:left="2268"/>
      </w:pPr>
      <w:r w:rsidRPr="00BE1059">
        <w:t>Dans le cas d</w:t>
      </w:r>
      <w:r>
        <w:t>’</w:t>
      </w:r>
      <w:r w:rsidRPr="00BE1059">
        <w:t>une mesure sur un véhicule en mouvement (marche avant ou arrière)</w:t>
      </w:r>
      <w:r>
        <w:t xml:space="preserve"> </w:t>
      </w:r>
      <w:r w:rsidRPr="00BE1059">
        <w:t>à l</w:t>
      </w:r>
      <w:r>
        <w:t>’</w:t>
      </w:r>
      <w:r w:rsidRPr="00BE1059">
        <w:t>intérieur et sur un véhicule à l</w:t>
      </w:r>
      <w:r>
        <w:t>’</w:t>
      </w:r>
      <w:r w:rsidRPr="00BE1059">
        <w:t xml:space="preserve">arrêt, le niveau de pression acoustique maximal pondéré A durant chaque période de 5 secondes pour chaque microphone, </w:t>
      </w:r>
      <w:proofErr w:type="spellStart"/>
      <w:r w:rsidRPr="00BE1059">
        <w:t>L</w:t>
      </w:r>
      <w:r w:rsidRPr="00BE1059">
        <w:rPr>
          <w:vertAlign w:val="subscript"/>
        </w:rPr>
        <w:t>test,j</w:t>
      </w:r>
      <w:proofErr w:type="spellEnd"/>
      <w:r w:rsidRPr="00BE1059">
        <w:t>, doit être noté jusqu</w:t>
      </w:r>
      <w:r>
        <w:t>’</w:t>
      </w:r>
      <w:r w:rsidRPr="00BE1059">
        <w:t>au premier chiffre significatif après la virgule (XX, X, par exemple).</w:t>
      </w:r>
    </w:p>
    <w:p w14:paraId="1A5FB9DB" w14:textId="77777777" w:rsidR="00FE1675" w:rsidRPr="00AE4F8E" w:rsidRDefault="00FE1675" w:rsidP="00FE1675">
      <w:pPr>
        <w:pStyle w:val="SingleTxtG"/>
        <w:ind w:left="2268"/>
        <w:rPr>
          <w:szCs w:val="24"/>
        </w:rPr>
      </w:pPr>
      <w:r w:rsidRPr="00AE4F8E">
        <w:t>Pour les mesures de tiers d</w:t>
      </w:r>
      <w:r>
        <w:t>’</w:t>
      </w:r>
      <w:r w:rsidRPr="00AE4F8E">
        <w:t>octave, la plage de fréquences doit être notée entre 160 Hz et 5 000 Hz.</w:t>
      </w:r>
    </w:p>
    <w:p w14:paraId="6569D35C" w14:textId="77777777" w:rsidR="00FE1675" w:rsidRPr="00AE4F8E" w:rsidRDefault="00FE1675" w:rsidP="00FE1675">
      <w:pPr>
        <w:pStyle w:val="SingleTxtG"/>
        <w:keepNext/>
        <w:ind w:left="2268" w:hanging="1134"/>
        <w:jc w:val="left"/>
      </w:pPr>
      <w:r w:rsidRPr="00AE4F8E">
        <w:t>3.4.1</w:t>
      </w:r>
      <w:r w:rsidRPr="00AA6F56">
        <w:tab/>
      </w:r>
      <w:r w:rsidRPr="00AA6F56">
        <w:tab/>
      </w:r>
      <w:r w:rsidRPr="00AE4F8E">
        <w:t>Véhicule à l</w:t>
      </w:r>
      <w:r>
        <w:t>’</w:t>
      </w:r>
      <w:r w:rsidRPr="00AE4F8E">
        <w:t>arrêt (à l</w:t>
      </w:r>
      <w:r>
        <w:t>’</w:t>
      </w:r>
      <w:r w:rsidRPr="00AE4F8E">
        <w:t>intérieur ou à l</w:t>
      </w:r>
      <w:r>
        <w:t>’</w:t>
      </w:r>
      <w:r w:rsidRPr="00AE4F8E">
        <w:t>extérieur)</w:t>
      </w:r>
    </w:p>
    <w:p w14:paraId="27DE513B" w14:textId="77777777" w:rsidR="00FE1675" w:rsidRPr="00AE4F8E" w:rsidRDefault="00FE1675" w:rsidP="00FE1675">
      <w:pPr>
        <w:pStyle w:val="SingleTxtG"/>
        <w:ind w:left="2268"/>
      </w:pPr>
      <w:r w:rsidRPr="00AE4F8E">
        <w:t xml:space="preserve">Pour chaque essai j et chaque position de microphone i, le niveau de pression acoustique pondéré A du véhicule pour chaque microphone </w:t>
      </w:r>
      <w:proofErr w:type="spellStart"/>
      <w:r w:rsidRPr="00AE4F8E">
        <w:t>MicLeft</w:t>
      </w:r>
      <w:r w:rsidRPr="00AE4F8E">
        <w:rPr>
          <w:vertAlign w:val="subscript"/>
        </w:rPr>
        <w:t>i</w:t>
      </w:r>
      <w:proofErr w:type="spellEnd"/>
      <w:r w:rsidRPr="00AE4F8E">
        <w:t xml:space="preserve"> et </w:t>
      </w:r>
      <w:proofErr w:type="spellStart"/>
      <w:r w:rsidRPr="00AE4F8E">
        <w:t>MicRight</w:t>
      </w:r>
      <w:r w:rsidRPr="00AE4F8E">
        <w:rPr>
          <w:vertAlign w:val="subscript"/>
        </w:rPr>
        <w:t>i</w:t>
      </w:r>
      <w:proofErr w:type="spellEnd"/>
      <w:r w:rsidRPr="00AE4F8E">
        <w:t xml:space="preserve"> doit être mesuré pendant au moins 5 secondes et les valeurs maximales </w:t>
      </w:r>
      <w:proofErr w:type="spellStart"/>
      <w:r w:rsidRPr="00AE4F8E">
        <w:t>L</w:t>
      </w:r>
      <w:r w:rsidRPr="00AE4F8E">
        <w:rPr>
          <w:vertAlign w:val="subscript"/>
        </w:rPr>
        <w:t>MicLeft_i_OA</w:t>
      </w:r>
      <w:proofErr w:type="spellEnd"/>
      <w:r w:rsidRPr="00AE4F8E">
        <w:rPr>
          <w:vertAlign w:val="subscript"/>
        </w:rPr>
        <w:t>, j</w:t>
      </w:r>
      <w:r w:rsidRPr="00AE4F8E">
        <w:t xml:space="preserve"> et </w:t>
      </w:r>
      <w:proofErr w:type="spellStart"/>
      <w:r w:rsidRPr="00AE4F8E">
        <w:t>L</w:t>
      </w:r>
      <w:r w:rsidRPr="00AE4F8E">
        <w:rPr>
          <w:vertAlign w:val="subscript"/>
        </w:rPr>
        <w:t>MicRight_i_OA</w:t>
      </w:r>
      <w:proofErr w:type="spellEnd"/>
      <w:r w:rsidRPr="00AE4F8E">
        <w:rPr>
          <w:vertAlign w:val="subscript"/>
        </w:rPr>
        <w:t>, j</w:t>
      </w:r>
      <w:r w:rsidRPr="00AE4F8E">
        <w:t xml:space="preserve"> doivent être relevées.</w:t>
      </w:r>
    </w:p>
    <w:p w14:paraId="16DF11FD" w14:textId="77777777" w:rsidR="00FE1675" w:rsidRPr="00AE4F8E" w:rsidRDefault="00FE1675" w:rsidP="00FE1675">
      <w:pPr>
        <w:pStyle w:val="SingleTxtG"/>
        <w:ind w:left="2268"/>
        <w:rPr>
          <w:szCs w:val="24"/>
        </w:rPr>
      </w:pPr>
      <w:r w:rsidRPr="00AE4F8E">
        <w:lastRenderedPageBreak/>
        <w:t>Pour chaque essai j et chaque position de microphone i, le spectre de fréquence de tiers d</w:t>
      </w:r>
      <w:r>
        <w:t>’</w:t>
      </w:r>
      <w:r w:rsidRPr="00AE4F8E">
        <w:t xml:space="preserve">octave pour chaque microphone </w:t>
      </w:r>
      <w:proofErr w:type="spellStart"/>
      <w:r w:rsidRPr="00AE4F8E">
        <w:t>MicLeft</w:t>
      </w:r>
      <w:r w:rsidRPr="00AE4F8E">
        <w:rPr>
          <w:vertAlign w:val="subscript"/>
        </w:rPr>
        <w:t>i</w:t>
      </w:r>
      <w:proofErr w:type="spellEnd"/>
      <w:r w:rsidRPr="00AE4F8E">
        <w:t xml:space="preserve"> et </w:t>
      </w:r>
      <w:proofErr w:type="spellStart"/>
      <w:r w:rsidRPr="00AE4F8E">
        <w:t>MicRight</w:t>
      </w:r>
      <w:r w:rsidRPr="00AE4F8E">
        <w:rPr>
          <w:vertAlign w:val="subscript"/>
        </w:rPr>
        <w:t>i</w:t>
      </w:r>
      <w:proofErr w:type="spellEnd"/>
      <w:r w:rsidRPr="00AE4F8E">
        <w:t xml:space="preserve"> doit être mesuré pendant au moins 5 s et les valeurs maximales du niveau de pression acoustique pondéré A pour chaque bande de tiers d</w:t>
      </w:r>
      <w:r>
        <w:t>’</w:t>
      </w:r>
      <w:r w:rsidRPr="00AE4F8E">
        <w:t xml:space="preserve">octave, </w:t>
      </w:r>
      <w:proofErr w:type="spellStart"/>
      <w:r w:rsidRPr="00AE4F8E">
        <w:t>L</w:t>
      </w:r>
      <w:r w:rsidRPr="00AE4F8E">
        <w:rPr>
          <w:vertAlign w:val="subscript"/>
        </w:rPr>
        <w:t>MicLeft_i_BAND</w:t>
      </w:r>
      <w:proofErr w:type="spellEnd"/>
      <w:r w:rsidRPr="00AE4F8E">
        <w:rPr>
          <w:vertAlign w:val="subscript"/>
        </w:rPr>
        <w:t>, j</w:t>
      </w:r>
      <w:r w:rsidRPr="00AE4F8E">
        <w:t xml:space="preserve"> et </w:t>
      </w:r>
      <w:proofErr w:type="spellStart"/>
      <w:r w:rsidRPr="00AE4F8E">
        <w:t>L</w:t>
      </w:r>
      <w:r w:rsidRPr="00AE4F8E">
        <w:rPr>
          <w:vertAlign w:val="subscript"/>
        </w:rPr>
        <w:t>MicRight_i_BAND</w:t>
      </w:r>
      <w:proofErr w:type="spellEnd"/>
      <w:r w:rsidRPr="00AE4F8E">
        <w:rPr>
          <w:vertAlign w:val="subscript"/>
        </w:rPr>
        <w:t>, j</w:t>
      </w:r>
      <w:r w:rsidRPr="00AE4F8E">
        <w:t>, doivent être relevées.</w:t>
      </w:r>
    </w:p>
    <w:p w14:paraId="06C1CA51" w14:textId="77777777" w:rsidR="00FE1675" w:rsidRPr="00AE4F8E" w:rsidRDefault="00FE1675" w:rsidP="00FE1675">
      <w:pPr>
        <w:pStyle w:val="SingleTxtG"/>
        <w:keepNext/>
        <w:ind w:left="2268" w:hanging="1134"/>
        <w:jc w:val="left"/>
      </w:pPr>
      <w:r w:rsidRPr="00AE4F8E">
        <w:t>3.4.2</w:t>
      </w:r>
      <w:r w:rsidRPr="00AA6F56">
        <w:tab/>
      </w:r>
      <w:r w:rsidRPr="00AE4F8E">
        <w:t>Mesures effectuées selon la méthode A sur un véhicule en déplacement</w:t>
      </w:r>
    </w:p>
    <w:p w14:paraId="537B29C4" w14:textId="77777777" w:rsidR="00FE1675" w:rsidRPr="00AE4F8E" w:rsidRDefault="00FE1675" w:rsidP="00FE1675">
      <w:pPr>
        <w:pStyle w:val="SingleTxtG"/>
        <w:ind w:left="2268"/>
        <w:rPr>
          <w:szCs w:val="24"/>
        </w:rPr>
      </w:pPr>
      <w:r w:rsidRPr="00AE4F8E">
        <w:t xml:space="preserve">Pour chaque essai j et chaque position de microphone i, le niveau de pression acoustique pondéré A du véhicule pour chaque microphone </w:t>
      </w:r>
      <w:proofErr w:type="spellStart"/>
      <w:r w:rsidRPr="00AE4F8E">
        <w:t>MicLeft</w:t>
      </w:r>
      <w:r w:rsidRPr="00AE4F8E">
        <w:rPr>
          <w:vertAlign w:val="subscript"/>
        </w:rPr>
        <w:t>i</w:t>
      </w:r>
      <w:proofErr w:type="spellEnd"/>
      <w:r w:rsidRPr="00AE4F8E">
        <w:t xml:space="preserve"> et </w:t>
      </w:r>
      <w:proofErr w:type="spellStart"/>
      <w:r w:rsidRPr="00AE4F8E">
        <w:t>MicRight</w:t>
      </w:r>
      <w:r w:rsidRPr="00AE4F8E">
        <w:rPr>
          <w:vertAlign w:val="subscript"/>
        </w:rPr>
        <w:t>i</w:t>
      </w:r>
      <w:proofErr w:type="spellEnd"/>
      <w:r w:rsidRPr="00AE4F8E">
        <w:t xml:space="preserve"> doit être mesuré entre les lignes AA</w:t>
      </w:r>
      <w:r>
        <w:t>’</w:t>
      </w:r>
      <w:r w:rsidRPr="00AE4F8E">
        <w:t xml:space="preserve"> et PP</w:t>
      </w:r>
      <w:r>
        <w:t>’</w:t>
      </w:r>
      <w:r w:rsidRPr="00AE4F8E">
        <w:t xml:space="preserve"> et les valeurs maximales </w:t>
      </w:r>
      <w:proofErr w:type="spellStart"/>
      <w:r w:rsidRPr="00AE4F8E">
        <w:t>L</w:t>
      </w:r>
      <w:r w:rsidRPr="00AE4F8E">
        <w:rPr>
          <w:vertAlign w:val="subscript"/>
        </w:rPr>
        <w:t>MicLeft_i_OA</w:t>
      </w:r>
      <w:proofErr w:type="spellEnd"/>
      <w:r w:rsidRPr="00AE4F8E">
        <w:rPr>
          <w:vertAlign w:val="subscript"/>
        </w:rPr>
        <w:t>, j</w:t>
      </w:r>
      <w:r w:rsidRPr="00AE4F8E">
        <w:t xml:space="preserve"> et </w:t>
      </w:r>
      <w:proofErr w:type="spellStart"/>
      <w:r w:rsidRPr="00AE4F8E">
        <w:t>L</w:t>
      </w:r>
      <w:r w:rsidRPr="00AE4F8E">
        <w:rPr>
          <w:vertAlign w:val="subscript"/>
        </w:rPr>
        <w:t>MicRight_i_OA</w:t>
      </w:r>
      <w:proofErr w:type="spellEnd"/>
      <w:r w:rsidRPr="00AE4F8E">
        <w:rPr>
          <w:vertAlign w:val="subscript"/>
        </w:rPr>
        <w:t>, j</w:t>
      </w:r>
      <w:r w:rsidRPr="00AE4F8E">
        <w:t xml:space="preserve"> doivent être relevées.</w:t>
      </w:r>
    </w:p>
    <w:p w14:paraId="36FE21B7" w14:textId="77777777" w:rsidR="00FE1675" w:rsidRPr="00AE4F8E" w:rsidRDefault="00FE1675" w:rsidP="00FE1675">
      <w:pPr>
        <w:pStyle w:val="SingleTxtG"/>
        <w:ind w:left="2268"/>
      </w:pPr>
      <w:r w:rsidRPr="00AE4F8E">
        <w:t>Pour chaque essai j et chaque position de microphone i, le spectre de fréquence de tiers d</w:t>
      </w:r>
      <w:r>
        <w:t>’</w:t>
      </w:r>
      <w:r w:rsidRPr="00AE4F8E">
        <w:t xml:space="preserve">octave pour chaque microphone </w:t>
      </w:r>
      <w:proofErr w:type="spellStart"/>
      <w:r w:rsidRPr="00AE4F8E">
        <w:t>MicLeft</w:t>
      </w:r>
      <w:r w:rsidRPr="00AE4F8E">
        <w:rPr>
          <w:vertAlign w:val="subscript"/>
        </w:rPr>
        <w:t>i</w:t>
      </w:r>
      <w:proofErr w:type="spellEnd"/>
      <w:r w:rsidRPr="00AE4F8E">
        <w:t xml:space="preserve"> et </w:t>
      </w:r>
      <w:proofErr w:type="spellStart"/>
      <w:r w:rsidRPr="00AE4F8E">
        <w:t>MicRight</w:t>
      </w:r>
      <w:r w:rsidRPr="00AE4F8E">
        <w:rPr>
          <w:vertAlign w:val="subscript"/>
        </w:rPr>
        <w:t>i</w:t>
      </w:r>
      <w:proofErr w:type="spellEnd"/>
      <w:r w:rsidRPr="00AE4F8E">
        <w:t xml:space="preserve"> doit être mesuré entre les lignes AA</w:t>
      </w:r>
      <w:r>
        <w:t>’</w:t>
      </w:r>
      <w:r w:rsidRPr="00AE4F8E">
        <w:t xml:space="preserve"> et PP</w:t>
      </w:r>
      <w:r>
        <w:t>’</w:t>
      </w:r>
      <w:r w:rsidRPr="00AE4F8E">
        <w:t>.</w:t>
      </w:r>
      <w:r w:rsidRPr="00AA6F56">
        <w:t xml:space="preserve"> </w:t>
      </w:r>
      <w:r w:rsidRPr="00AE4F8E">
        <w:t>Les valeurs maximales du niveau de pression acoustique pondéré A pour chaque bande de tiers d</w:t>
      </w:r>
      <w:r>
        <w:t>’</w:t>
      </w:r>
      <w:r w:rsidRPr="00AE4F8E">
        <w:t xml:space="preserve">octave, </w:t>
      </w:r>
      <w:proofErr w:type="spellStart"/>
      <w:r w:rsidRPr="00AE4F8E">
        <w:t>L</w:t>
      </w:r>
      <w:r w:rsidRPr="00AE4F8E">
        <w:rPr>
          <w:vertAlign w:val="subscript"/>
        </w:rPr>
        <w:t>MicLeft_i_BAND</w:t>
      </w:r>
      <w:proofErr w:type="spellEnd"/>
      <w:r w:rsidRPr="00AE4F8E">
        <w:rPr>
          <w:vertAlign w:val="subscript"/>
        </w:rPr>
        <w:t>, j</w:t>
      </w:r>
      <w:r w:rsidRPr="00AE4F8E">
        <w:t xml:space="preserve"> et </w:t>
      </w:r>
      <w:proofErr w:type="spellStart"/>
      <w:r w:rsidRPr="00AE4F8E">
        <w:t>L</w:t>
      </w:r>
      <w:r w:rsidRPr="00AE4F8E">
        <w:rPr>
          <w:vertAlign w:val="subscript"/>
        </w:rPr>
        <w:t>MicRight_i_BAND</w:t>
      </w:r>
      <w:proofErr w:type="spellEnd"/>
      <w:r w:rsidRPr="00AE4F8E">
        <w:rPr>
          <w:vertAlign w:val="subscript"/>
        </w:rPr>
        <w:t>, j</w:t>
      </w:r>
      <w:r w:rsidRPr="00AE4F8E">
        <w:t>, doivent être relevées.</w:t>
      </w:r>
    </w:p>
    <w:p w14:paraId="4E603755" w14:textId="77777777" w:rsidR="00FE1675" w:rsidRPr="00AE4F8E" w:rsidRDefault="00FE1675" w:rsidP="00FE1675">
      <w:pPr>
        <w:pStyle w:val="SingleTxtG"/>
        <w:keepNext/>
        <w:ind w:left="2268" w:hanging="1134"/>
        <w:jc w:val="left"/>
      </w:pPr>
      <w:r w:rsidRPr="00BE1059">
        <w:t>3.5</w:t>
      </w:r>
      <w:r w:rsidRPr="00BE1059">
        <w:tab/>
      </w:r>
      <w:r w:rsidRPr="00837522">
        <w:t>Compilation des données et communication des résultats</w:t>
      </w:r>
    </w:p>
    <w:p w14:paraId="5C378727" w14:textId="77777777" w:rsidR="00FE1675" w:rsidRPr="00837522" w:rsidRDefault="00FE1675" w:rsidP="00FE1675">
      <w:pPr>
        <w:pStyle w:val="SingleTxtG"/>
        <w:ind w:left="2268"/>
      </w:pPr>
      <w:r w:rsidRPr="00837522">
        <w:t>Pour chaque type d</w:t>
      </w:r>
      <w:r>
        <w:t>’</w:t>
      </w:r>
      <w:r w:rsidRPr="00837522">
        <w:t xml:space="preserve">essai présenté au paragraphe 3.3, </w:t>
      </w:r>
      <w:r w:rsidRPr="00AE4F8E">
        <w:t xml:space="preserve">le niveau de pression acoustique global </w:t>
      </w:r>
      <w:r w:rsidRPr="00837522">
        <w:t>et les spectres de tiers d</w:t>
      </w:r>
      <w:r>
        <w:t>’</w:t>
      </w:r>
      <w:r w:rsidRPr="00837522">
        <w:t xml:space="preserve">octave correspondants des deux côtés du véhicule, pris individuellement, doivent être représentés par une moyenne arithmétique et arrondis à la première décimale. </w:t>
      </w:r>
    </w:p>
    <w:p w14:paraId="5948C3C0" w14:textId="77777777" w:rsidR="00FE1675" w:rsidRPr="00AE4F8E" w:rsidRDefault="00FE1675" w:rsidP="00FE1675">
      <w:pPr>
        <w:pStyle w:val="SingleTxtG"/>
        <w:ind w:left="2268"/>
      </w:pPr>
      <w:r w:rsidRPr="00AE4F8E">
        <w:t>Pour les mesures du côté opposé au sens de la marche selon les méthodes B, C et D, des microphones supplémentaires sont nécessaires (voir les figures 2a et 2b).</w:t>
      </w:r>
      <w:r w:rsidRPr="00837522">
        <w:t xml:space="preserve"> </w:t>
      </w:r>
    </w:p>
    <w:p w14:paraId="578A7BC2" w14:textId="77777777" w:rsidR="00FE1675" w:rsidRPr="00BE1059" w:rsidRDefault="00FE1675" w:rsidP="00FE1675">
      <w:pPr>
        <w:pStyle w:val="SingleTxtG"/>
        <w:ind w:left="2268"/>
        <w:rPr>
          <w:b/>
          <w:bCs/>
        </w:rPr>
      </w:pPr>
      <w:r w:rsidRPr="00837522">
        <w:t xml:space="preserve">Les résultats finaux à communiquer pour les niveaux de pression acoustique </w:t>
      </w:r>
      <w:r w:rsidRPr="00AE4F8E">
        <w:t xml:space="preserve">globaux </w:t>
      </w:r>
      <w:r w:rsidRPr="00837522">
        <w:t xml:space="preserve">pondérés A, </w:t>
      </w:r>
      <w:proofErr w:type="spellStart"/>
      <w:r w:rsidRPr="00837522">
        <w:t>L</w:t>
      </w:r>
      <w:r w:rsidRPr="00837522">
        <w:rPr>
          <w:vertAlign w:val="subscript"/>
        </w:rPr>
        <w:t>crs</w:t>
      </w:r>
      <w:proofErr w:type="spellEnd"/>
      <w:r w:rsidRPr="00837522">
        <w:rPr>
          <w:vertAlign w:val="subscript"/>
        </w:rPr>
        <w:t xml:space="preserve"> 10</w:t>
      </w:r>
      <w:r w:rsidRPr="00837522">
        <w:t xml:space="preserve">, </w:t>
      </w:r>
      <w:proofErr w:type="spellStart"/>
      <w:r w:rsidRPr="00837522">
        <w:t>L</w:t>
      </w:r>
      <w:r w:rsidRPr="00837522">
        <w:rPr>
          <w:vertAlign w:val="subscript"/>
        </w:rPr>
        <w:t>crs</w:t>
      </w:r>
      <w:proofErr w:type="spellEnd"/>
      <w:r w:rsidRPr="00837522">
        <w:rPr>
          <w:vertAlign w:val="subscript"/>
        </w:rPr>
        <w:t xml:space="preserve"> 20</w:t>
      </w:r>
      <w:r w:rsidRPr="00837522">
        <w:t xml:space="preserve"> et L</w:t>
      </w:r>
      <w:r w:rsidRPr="00837522">
        <w:rPr>
          <w:vertAlign w:val="subscript"/>
        </w:rPr>
        <w:t>reverse</w:t>
      </w:r>
      <w:r w:rsidRPr="00837522">
        <w:t>, sont les plus faibles des deux moyennes des deux côtés, arrondies à l</w:t>
      </w:r>
      <w:r>
        <w:t>’</w:t>
      </w:r>
      <w:r w:rsidRPr="00837522">
        <w:t>entier le plus proche. Le spectre de fréquences de bandes de tiers d</w:t>
      </w:r>
      <w:r>
        <w:t>’</w:t>
      </w:r>
      <w:r w:rsidRPr="00837522">
        <w:t xml:space="preserve">octave doit être communiqué pour les deux côtés du véhicule, </w:t>
      </w:r>
      <w:proofErr w:type="spellStart"/>
      <w:r w:rsidRPr="00AE4F8E">
        <w:rPr>
          <w:iCs/>
          <w:sz w:val="18"/>
          <w:szCs w:val="18"/>
        </w:rPr>
        <w:t>L</w:t>
      </w:r>
      <w:r w:rsidRPr="00837522">
        <w:rPr>
          <w:iCs/>
          <w:sz w:val="18"/>
          <w:szCs w:val="18"/>
          <w:vertAlign w:val="subscript"/>
        </w:rPr>
        <w:t>MicLeftBAND</w:t>
      </w:r>
      <w:proofErr w:type="spellEnd"/>
      <w:r w:rsidRPr="00837522">
        <w:rPr>
          <w:iCs/>
          <w:sz w:val="18"/>
          <w:szCs w:val="18"/>
        </w:rPr>
        <w:t xml:space="preserve"> et </w:t>
      </w:r>
      <w:proofErr w:type="spellStart"/>
      <w:r w:rsidRPr="00AE4F8E">
        <w:rPr>
          <w:iCs/>
          <w:sz w:val="18"/>
          <w:szCs w:val="18"/>
        </w:rPr>
        <w:t>L</w:t>
      </w:r>
      <w:r w:rsidRPr="00837522">
        <w:rPr>
          <w:iCs/>
          <w:sz w:val="18"/>
          <w:szCs w:val="18"/>
          <w:vertAlign w:val="subscript"/>
        </w:rPr>
        <w:t>MicRightBAND</w:t>
      </w:r>
      <w:proofErr w:type="spellEnd"/>
      <w:r w:rsidRPr="00AE4F8E">
        <w:rPr>
          <w:sz w:val="18"/>
          <w:szCs w:val="18"/>
        </w:rPr>
        <w:t>.</w:t>
      </w:r>
    </w:p>
    <w:p w14:paraId="76BAA79A" w14:textId="77777777" w:rsidR="00FE1675" w:rsidRPr="00AE4F8E" w:rsidRDefault="00FE1675" w:rsidP="00FE1675">
      <w:pPr>
        <w:pStyle w:val="SingleTxtG"/>
        <w:keepNext/>
        <w:ind w:left="2268" w:hanging="1134"/>
        <w:jc w:val="left"/>
      </w:pPr>
      <w:r w:rsidRPr="00AE4F8E">
        <w:t>3.5.1</w:t>
      </w:r>
      <w:r w:rsidRPr="009D7870">
        <w:tab/>
      </w:r>
      <w:r w:rsidRPr="00AE4F8E">
        <w:t>Traitement intermédiaire en cas d</w:t>
      </w:r>
      <w:r>
        <w:t>’</w:t>
      </w:r>
      <w:r w:rsidRPr="00AE4F8E">
        <w:t>utilisation d</w:t>
      </w:r>
      <w:r>
        <w:t>’</w:t>
      </w:r>
      <w:r w:rsidRPr="00AE4F8E">
        <w:t xml:space="preserve">un réseau </w:t>
      </w:r>
      <w:r w:rsidRPr="00AE4F8E">
        <w:br/>
        <w:t>de 5 microphones</w:t>
      </w:r>
    </w:p>
    <w:p w14:paraId="71BCAEE3" w14:textId="77777777" w:rsidR="00FE1675" w:rsidRPr="00AE4F8E" w:rsidRDefault="00FE1675" w:rsidP="00FE1675">
      <w:pPr>
        <w:pStyle w:val="SingleTxtG"/>
        <w:ind w:left="2268"/>
        <w:rPr>
          <w:szCs w:val="24"/>
        </w:rPr>
      </w:pPr>
      <w:r w:rsidRPr="00AE4F8E">
        <w:t>Pour chaque type d</w:t>
      </w:r>
      <w:r>
        <w:t>’</w:t>
      </w:r>
      <w:r w:rsidRPr="00AE4F8E">
        <w:t>essai sur un véhicule à l</w:t>
      </w:r>
      <w:r>
        <w:t>’</w:t>
      </w:r>
      <w:r w:rsidRPr="00AE4F8E">
        <w:t>arrêt ou en mouvement, les résultats des 5 microphones situés à droite et à gauche doivent être traités de façon à obtenir un seul résultat à droite et à gauche pour chaque essai j.</w:t>
      </w:r>
    </w:p>
    <w:p w14:paraId="6E8E22B0" w14:textId="77777777" w:rsidR="00FE1675" w:rsidRPr="00AE4F8E" w:rsidRDefault="00FE1675" w:rsidP="00FE1675">
      <w:pPr>
        <w:pStyle w:val="SingleTxtG"/>
        <w:ind w:left="2268"/>
        <w:rPr>
          <w:szCs w:val="24"/>
        </w:rPr>
      </w:pPr>
      <w:r w:rsidRPr="00AE4F8E">
        <w:t>Le traitement intermédiaire pour chaque essai j et pour les 5 microphones i permet d</w:t>
      </w:r>
      <w:r>
        <w:t>’</w:t>
      </w:r>
      <w:r w:rsidRPr="00AE4F8E">
        <w:t>obtenir un seul résultat pour le niveau de pression acoustique global et un seul spectre de tiers d</w:t>
      </w:r>
      <w:r>
        <w:t>’</w:t>
      </w:r>
      <w:r w:rsidRPr="00AE4F8E">
        <w:t>octave pour les côtés droit et gauche du véhicule.</w:t>
      </w:r>
      <w:r w:rsidRPr="009D7870">
        <w:t xml:space="preserve"> </w:t>
      </w:r>
      <w:r w:rsidRPr="00AE4F8E">
        <w:t>Toute la suite du traitement est effectuée à partir de ces résultats.</w:t>
      </w:r>
      <w:r w:rsidRPr="009D7870">
        <w:t xml:space="preserve"> </w:t>
      </w:r>
    </w:p>
    <w:p w14:paraId="5DD5AD40" w14:textId="77777777" w:rsidR="00FE1675" w:rsidRPr="00AE4F8E" w:rsidRDefault="00FE1675" w:rsidP="00FE1675">
      <w:pPr>
        <w:pStyle w:val="SingleTxtG"/>
        <w:ind w:left="2268"/>
      </w:pPr>
      <w:r w:rsidRPr="00AE4F8E">
        <w:t>Les paramètres de mesure du niveau de pression acoustique global et des niveaux de pression acoustique par bande de tiers d</w:t>
      </w:r>
      <w:r>
        <w:t>’</w:t>
      </w:r>
      <w:r w:rsidRPr="00AE4F8E">
        <w:t>octave sont représentés schématiquement dans les figures 6 et 7 de l</w:t>
      </w:r>
      <w:r>
        <w:t>’</w:t>
      </w:r>
      <w:r w:rsidRPr="00AE4F8E">
        <w:t>appendice de l</w:t>
      </w:r>
      <w:r>
        <w:t>’</w:t>
      </w:r>
      <w:r w:rsidRPr="00AE4F8E">
        <w:t>annexe A pour aider à la mesure et à la communication des résultats.</w:t>
      </w:r>
    </w:p>
    <w:p w14:paraId="69645F11" w14:textId="77777777" w:rsidR="00FE1675" w:rsidRPr="00AE4F8E" w:rsidRDefault="00FE1675" w:rsidP="00FE1675">
      <w:pPr>
        <w:pStyle w:val="SingleTxtG"/>
        <w:ind w:left="2268" w:hanging="1134"/>
      </w:pPr>
      <w:r w:rsidRPr="00AE4F8E">
        <w:t>3.5.1.1</w:t>
      </w:r>
      <w:r w:rsidRPr="00AE4F8E">
        <w:tab/>
        <w:t>Niveau de pression acoustique global</w:t>
      </w:r>
    </w:p>
    <w:p w14:paraId="4AA001D1" w14:textId="77777777" w:rsidR="00FE1675" w:rsidRPr="00AE4F8E" w:rsidRDefault="00FE1675" w:rsidP="00FE1675">
      <w:pPr>
        <w:pStyle w:val="SingleTxtG"/>
        <w:ind w:left="2268"/>
        <w:rPr>
          <w:iCs/>
          <w:szCs w:val="24"/>
        </w:rPr>
      </w:pPr>
      <w:r w:rsidRPr="00AE4F8E">
        <w:t xml:space="preserve">Les valeurs </w:t>
      </w:r>
      <w:proofErr w:type="spellStart"/>
      <w:r w:rsidRPr="00AE4F8E">
        <w:t>L</w:t>
      </w:r>
      <w:r w:rsidRPr="00AE4F8E">
        <w:rPr>
          <w:vertAlign w:val="subscript"/>
        </w:rPr>
        <w:t>MicLeft_OA</w:t>
      </w:r>
      <w:proofErr w:type="spellEnd"/>
      <w:r w:rsidRPr="00AE4F8E">
        <w:rPr>
          <w:vertAlign w:val="subscript"/>
        </w:rPr>
        <w:t>,</w:t>
      </w:r>
      <w:r w:rsidRPr="00AE4F8E">
        <w:t xml:space="preserve"> </w:t>
      </w:r>
      <w:r w:rsidRPr="00AE4F8E">
        <w:rPr>
          <w:vertAlign w:val="subscript"/>
        </w:rPr>
        <w:t>j</w:t>
      </w:r>
      <w:r w:rsidRPr="00AE4F8E">
        <w:rPr>
          <w:i/>
          <w:iCs/>
        </w:rPr>
        <w:t xml:space="preserve"> </w:t>
      </w:r>
      <w:r w:rsidRPr="00AE4F8E">
        <w:t xml:space="preserve">et </w:t>
      </w:r>
      <w:proofErr w:type="spellStart"/>
      <w:r w:rsidRPr="00AE4F8E">
        <w:t>L</w:t>
      </w:r>
      <w:r w:rsidRPr="00AE4F8E">
        <w:rPr>
          <w:vertAlign w:val="subscript"/>
        </w:rPr>
        <w:t>MicRight_OA</w:t>
      </w:r>
      <w:proofErr w:type="spellEnd"/>
      <w:r w:rsidRPr="00AE4F8E">
        <w:rPr>
          <w:vertAlign w:val="subscript"/>
        </w:rPr>
        <w:t>,</w:t>
      </w:r>
      <w:r w:rsidRPr="00AE4F8E">
        <w:t xml:space="preserve"> </w:t>
      </w:r>
      <w:r w:rsidRPr="00AE4F8E">
        <w:rPr>
          <w:vertAlign w:val="subscript"/>
        </w:rPr>
        <w:t>j</w:t>
      </w:r>
      <w:r w:rsidRPr="00AE4F8E">
        <w:t xml:space="preserve"> pour chaque essai j correspondent à la moyenne arithmétique des valeurs mesurées par chacun des 5 microphones i.</w:t>
      </w:r>
    </w:p>
    <w:p w14:paraId="77728551" w14:textId="77777777" w:rsidR="00FE1675" w:rsidRPr="00AE4F8E" w:rsidRDefault="00FE1675" w:rsidP="00FE1675">
      <w:pPr>
        <w:pStyle w:val="SingleTxtG"/>
        <w:ind w:left="2268"/>
        <w:rPr>
          <w:iCs/>
          <w:lang w:val="en-US"/>
        </w:rPr>
      </w:pPr>
      <m:oMathPara>
        <m:oMathParaPr>
          <m:jc m:val="left"/>
        </m:oMathParaPr>
        <m:oMath>
          <m:sSub>
            <m:sSubPr>
              <m:ctrlPr>
                <w:rPr>
                  <w:rFonts w:ascii="Cambria Math" w:hAnsi="Cambria Math"/>
                  <w:iCs/>
                </w:rPr>
              </m:ctrlPr>
            </m:sSubPr>
            <m:e>
              <m:r>
                <m:rPr>
                  <m:sty m:val="p"/>
                </m:rPr>
                <w:rPr>
                  <w:rFonts w:ascii="Cambria Math" w:hAnsi="Cambria Math"/>
                  <w:lang w:val="en-US"/>
                </w:rPr>
                <m:t>L</m:t>
              </m:r>
            </m:e>
            <m:sub>
              <w:proofErr w:type="spellStart"/>
              <m:r>
                <m:rPr>
                  <m:nor/>
                </m:rPr>
                <w:rPr>
                  <w:iCs/>
                  <w:szCs w:val="22"/>
                  <w:lang w:val="en-US"/>
                </w:rPr>
                <m:t>MicLe</m:t>
              </m:r>
              <m:r>
                <m:rPr>
                  <m:nor/>
                </m:rPr>
                <w:rPr>
                  <w:iCs/>
                  <w:lang w:val="en-US"/>
                </w:rPr>
                <m:t>f</m:t>
              </m:r>
              <m:r>
                <m:rPr>
                  <m:nor/>
                </m:rPr>
                <w:rPr>
                  <w:iCs/>
                  <w:szCs w:val="22"/>
                  <w:lang w:val="en-US"/>
                </w:rPr>
                <m:t>t_OA</m:t>
              </m:r>
              <m:r>
                <m:rPr>
                  <m:nor/>
                </m:rPr>
                <w:rPr>
                  <w:iCs/>
                  <w:lang w:val="en-US"/>
                </w:rPr>
                <m:t>,j</m:t>
              </m:r>
              <w:proofErr w:type="spellEnd"/>
            </m:sub>
          </m:sSub>
          <m:r>
            <m:rPr>
              <m:sty m:val="p"/>
            </m:rPr>
            <w:rPr>
              <w:rFonts w:ascii="Cambria Math" w:hAnsi="Cambria Math"/>
              <w:lang w:val="en-US"/>
            </w:rPr>
            <m:t>=</m:t>
          </m:r>
          <m:f>
            <m:fPr>
              <m:type m:val="skw"/>
              <m:ctrlPr>
                <w:rPr>
                  <w:rFonts w:ascii="Cambria Math" w:hAnsi="Cambria Math"/>
                  <w:iCs/>
                </w:rPr>
              </m:ctrlPr>
            </m:fPr>
            <m:num>
              <m:d>
                <m:dPr>
                  <m:ctrlPr>
                    <w:rPr>
                      <w:rFonts w:ascii="Cambria Math" w:hAnsi="Cambria Math"/>
                      <w:iCs/>
                    </w:rPr>
                  </m:ctrlPr>
                </m:dPr>
                <m:e>
                  <m:nary>
                    <m:naryPr>
                      <m:chr m:val="∑"/>
                      <m:limLoc m:val="undOvr"/>
                      <m:ctrlPr>
                        <w:rPr>
                          <w:rFonts w:ascii="Cambria Math" w:hAnsi="Cambria Math"/>
                          <w:iCs/>
                        </w:rPr>
                      </m:ctrlPr>
                    </m:naryPr>
                    <m:sub>
                      <m:r>
                        <m:rPr>
                          <m:sty m:val="p"/>
                        </m:rPr>
                        <w:rPr>
                          <w:rFonts w:ascii="Cambria Math" w:hAnsi="Cambria Math"/>
                          <w:lang w:val="en-US"/>
                        </w:rPr>
                        <m:t>i=1</m:t>
                      </m:r>
                    </m:sub>
                    <m:sup>
                      <m:r>
                        <m:rPr>
                          <m:sty m:val="p"/>
                        </m:rPr>
                        <w:rPr>
                          <w:rFonts w:ascii="Cambria Math" w:hAnsi="Cambria Math"/>
                          <w:lang w:val="en-US"/>
                        </w:rPr>
                        <m:t>5</m:t>
                      </m:r>
                    </m:sup>
                    <m:e>
                      <m:sSub>
                        <m:sSubPr>
                          <m:ctrlPr>
                            <w:rPr>
                              <w:rFonts w:ascii="Cambria Math" w:hAnsi="Cambria Math"/>
                              <w:iCs/>
                            </w:rPr>
                          </m:ctrlPr>
                        </m:sSubPr>
                        <m:e>
                          <m:r>
                            <m:rPr>
                              <m:sty m:val="p"/>
                            </m:rPr>
                            <w:rPr>
                              <w:rFonts w:ascii="Cambria Math" w:hAnsi="Cambria Math"/>
                              <w:lang w:val="en-US"/>
                            </w:rPr>
                            <m:t>L</m:t>
                          </m:r>
                        </m:e>
                        <m:sub>
                          <m:r>
                            <m:rPr>
                              <m:nor/>
                            </m:rPr>
                            <w:rPr>
                              <w:iCs/>
                              <w:lang w:val="en-US"/>
                            </w:rPr>
                            <m:t>MicLeft</m:t>
                          </m:r>
                          <m:r>
                            <m:rPr>
                              <m:sty m:val="p"/>
                            </m:rPr>
                            <w:rPr>
                              <w:rFonts w:ascii="Cambria Math" w:hAnsi="Cambria Math"/>
                              <w:lang w:val="en-US"/>
                            </w:rPr>
                            <m:t>_i_</m:t>
                          </m:r>
                          <m:r>
                            <m:rPr>
                              <m:nor/>
                            </m:rPr>
                            <w:rPr>
                              <w:iCs/>
                              <w:lang w:val="en-US"/>
                            </w:rPr>
                            <m:t>OA</m:t>
                          </m:r>
                          <m:r>
                            <m:rPr>
                              <m:sty m:val="p"/>
                            </m:rPr>
                            <w:rPr>
                              <w:rFonts w:ascii="Cambria Math" w:hAnsi="Cambria Math"/>
                              <w:lang w:val="en-US"/>
                            </w:rPr>
                            <m:t>,j</m:t>
                          </m:r>
                        </m:sub>
                      </m:sSub>
                    </m:e>
                  </m:nary>
                </m:e>
              </m:d>
            </m:num>
            <m:den>
              <m:r>
                <m:rPr>
                  <m:sty m:val="p"/>
                </m:rPr>
                <w:rPr>
                  <w:rFonts w:ascii="Cambria Math" w:hAnsi="Cambria Math"/>
                  <w:lang w:val="en-US"/>
                </w:rPr>
                <m:t>5</m:t>
              </m:r>
            </m:den>
          </m:f>
        </m:oMath>
      </m:oMathPara>
    </w:p>
    <w:p w14:paraId="7F715ED2" w14:textId="77777777" w:rsidR="00FE1675" w:rsidRPr="00AE4F8E" w:rsidRDefault="00FE1675" w:rsidP="00FE1675">
      <w:pPr>
        <w:pStyle w:val="SingleTxtG"/>
        <w:ind w:left="2268"/>
        <w:rPr>
          <w:iCs/>
          <w:lang w:val="en-US"/>
        </w:rPr>
      </w:pPr>
      <m:oMathPara>
        <m:oMathParaPr>
          <m:jc m:val="left"/>
        </m:oMathParaPr>
        <m:oMath>
          <m:sSub>
            <m:sSubPr>
              <m:ctrlPr>
                <w:rPr>
                  <w:rFonts w:ascii="Cambria Math" w:hAnsi="Cambria Math"/>
                  <w:iCs/>
                </w:rPr>
              </m:ctrlPr>
            </m:sSubPr>
            <m:e>
              <m:r>
                <m:rPr>
                  <m:sty m:val="p"/>
                </m:rPr>
                <w:rPr>
                  <w:rFonts w:ascii="Cambria Math" w:hAnsi="Cambria Math"/>
                  <w:lang w:val="en-US"/>
                </w:rPr>
                <m:t>L</m:t>
              </m:r>
            </m:e>
            <m:sub>
              <m:r>
                <m:rPr>
                  <m:nor/>
                </m:rPr>
                <w:rPr>
                  <w:iCs/>
                  <w:lang w:val="en-US"/>
                </w:rPr>
                <m:t>MicRight_OA,j</m:t>
              </m:r>
            </m:sub>
          </m:sSub>
          <m:r>
            <m:rPr>
              <m:sty m:val="p"/>
            </m:rPr>
            <w:rPr>
              <w:rFonts w:ascii="Cambria Math" w:hAnsi="Cambria Math"/>
              <w:lang w:val="en-US"/>
            </w:rPr>
            <m:t>=</m:t>
          </m:r>
          <m:f>
            <m:fPr>
              <m:type m:val="skw"/>
              <m:ctrlPr>
                <w:rPr>
                  <w:rFonts w:ascii="Cambria Math" w:hAnsi="Cambria Math"/>
                  <w:iCs/>
                </w:rPr>
              </m:ctrlPr>
            </m:fPr>
            <m:num>
              <m:d>
                <m:dPr>
                  <m:ctrlPr>
                    <w:rPr>
                      <w:rFonts w:ascii="Cambria Math" w:hAnsi="Cambria Math"/>
                      <w:iCs/>
                    </w:rPr>
                  </m:ctrlPr>
                </m:dPr>
                <m:e>
                  <m:nary>
                    <m:naryPr>
                      <m:chr m:val="∑"/>
                      <m:limLoc m:val="undOvr"/>
                      <m:ctrlPr>
                        <w:rPr>
                          <w:rFonts w:ascii="Cambria Math" w:hAnsi="Cambria Math"/>
                          <w:iCs/>
                        </w:rPr>
                      </m:ctrlPr>
                    </m:naryPr>
                    <m:sub>
                      <m:r>
                        <m:rPr>
                          <m:sty m:val="p"/>
                        </m:rPr>
                        <w:rPr>
                          <w:rFonts w:ascii="Cambria Math" w:hAnsi="Cambria Math"/>
                          <w:lang w:val="en-US"/>
                        </w:rPr>
                        <m:t>i=1</m:t>
                      </m:r>
                    </m:sub>
                    <m:sup>
                      <m:r>
                        <m:rPr>
                          <m:sty m:val="p"/>
                        </m:rPr>
                        <w:rPr>
                          <w:rFonts w:ascii="Cambria Math" w:hAnsi="Cambria Math"/>
                          <w:lang w:val="en-US"/>
                        </w:rPr>
                        <m:t>5</m:t>
                      </m:r>
                    </m:sup>
                    <m:e>
                      <m:sSub>
                        <m:sSubPr>
                          <m:ctrlPr>
                            <w:rPr>
                              <w:rFonts w:ascii="Cambria Math" w:hAnsi="Cambria Math"/>
                              <w:iCs/>
                            </w:rPr>
                          </m:ctrlPr>
                        </m:sSubPr>
                        <m:e>
                          <m:r>
                            <m:rPr>
                              <m:sty m:val="p"/>
                            </m:rPr>
                            <w:rPr>
                              <w:rFonts w:ascii="Cambria Math" w:hAnsi="Cambria Math"/>
                              <w:lang w:val="en-US"/>
                            </w:rPr>
                            <m:t>L</m:t>
                          </m:r>
                        </m:e>
                        <m:sub>
                          <m:r>
                            <m:rPr>
                              <m:nor/>
                            </m:rPr>
                            <w:rPr>
                              <w:iCs/>
                              <w:lang w:val="en-US"/>
                            </w:rPr>
                            <m:t>MicRight</m:t>
                          </m:r>
                          <m:r>
                            <m:rPr>
                              <m:sty m:val="p"/>
                            </m:rPr>
                            <w:rPr>
                              <w:rFonts w:ascii="Cambria Math" w:hAnsi="Cambria Math"/>
                              <w:lang w:val="en-US"/>
                            </w:rPr>
                            <m:t>_i_</m:t>
                          </m:r>
                          <m:r>
                            <m:rPr>
                              <m:nor/>
                            </m:rPr>
                            <w:rPr>
                              <w:iCs/>
                              <w:lang w:val="en-US"/>
                            </w:rPr>
                            <m:t>OA</m:t>
                          </m:r>
                          <m:r>
                            <m:rPr>
                              <m:sty m:val="p"/>
                            </m:rPr>
                            <w:rPr>
                              <w:rFonts w:ascii="Cambria Math" w:hAnsi="Cambria Math"/>
                              <w:lang w:val="en-US"/>
                            </w:rPr>
                            <m:t>,j</m:t>
                          </m:r>
                        </m:sub>
                      </m:sSub>
                    </m:e>
                  </m:nary>
                </m:e>
              </m:d>
            </m:num>
            <m:den>
              <m:r>
                <m:rPr>
                  <m:sty m:val="p"/>
                </m:rPr>
                <w:rPr>
                  <w:rFonts w:ascii="Cambria Math" w:hAnsi="Cambria Math"/>
                  <w:lang w:val="en-US"/>
                </w:rPr>
                <m:t>5</m:t>
              </m:r>
            </m:den>
          </m:f>
        </m:oMath>
      </m:oMathPara>
    </w:p>
    <w:p w14:paraId="3B4F9BCB" w14:textId="77777777" w:rsidR="00FE1675" w:rsidRPr="00AE4F8E" w:rsidRDefault="00FE1675" w:rsidP="00B4598A">
      <w:pPr>
        <w:pStyle w:val="SingleTxtG"/>
        <w:keepNext/>
        <w:keepLines/>
        <w:ind w:left="2268" w:hanging="1134"/>
      </w:pPr>
      <w:r w:rsidRPr="00AE4F8E">
        <w:lastRenderedPageBreak/>
        <w:t>3.5.1.2</w:t>
      </w:r>
      <w:r w:rsidRPr="00AE4F8E">
        <w:tab/>
        <w:t>Niveau de pression acoustique par bande de tiers d</w:t>
      </w:r>
      <w:r>
        <w:t>’</w:t>
      </w:r>
      <w:r w:rsidRPr="00AE4F8E">
        <w:t>octave</w:t>
      </w:r>
    </w:p>
    <w:p w14:paraId="78189E2C" w14:textId="77777777" w:rsidR="00FE1675" w:rsidRPr="00AE4F8E" w:rsidRDefault="00FE1675" w:rsidP="00FE1675">
      <w:pPr>
        <w:pStyle w:val="SingleTxtG"/>
        <w:keepLines/>
        <w:ind w:left="2268"/>
        <w:rPr>
          <w:iCs/>
          <w:szCs w:val="24"/>
        </w:rPr>
      </w:pPr>
      <w:r w:rsidRPr="00AE4F8E">
        <w:t xml:space="preserve">Les valeurs </w:t>
      </w:r>
      <w:proofErr w:type="spellStart"/>
      <w:r w:rsidRPr="00AE4F8E">
        <w:t>L</w:t>
      </w:r>
      <w:r w:rsidRPr="00AE4F8E">
        <w:rPr>
          <w:vertAlign w:val="subscript"/>
        </w:rPr>
        <w:t>MicLeft_BAND</w:t>
      </w:r>
      <w:proofErr w:type="spellEnd"/>
      <w:r w:rsidRPr="00AE4F8E">
        <w:rPr>
          <w:vertAlign w:val="subscript"/>
        </w:rPr>
        <w:t>, j</w:t>
      </w:r>
      <w:r w:rsidRPr="00AE4F8E">
        <w:t xml:space="preserve"> et </w:t>
      </w:r>
      <w:proofErr w:type="spellStart"/>
      <w:r w:rsidRPr="00AE4F8E">
        <w:t>L</w:t>
      </w:r>
      <w:r w:rsidRPr="00AE4F8E">
        <w:rPr>
          <w:vertAlign w:val="subscript"/>
        </w:rPr>
        <w:t>MicRight_BAND</w:t>
      </w:r>
      <w:proofErr w:type="spellEnd"/>
      <w:r w:rsidRPr="00AE4F8E">
        <w:rPr>
          <w:vertAlign w:val="subscript"/>
        </w:rPr>
        <w:t>, j</w:t>
      </w:r>
      <w:r w:rsidRPr="00AE4F8E">
        <w:t xml:space="preserve"> pour chaque essai j correspondent à la valeur maximale mesurée par chacun des 5 microphones i pour toutes les bandes de tiers d</w:t>
      </w:r>
      <w:r>
        <w:t>’</w:t>
      </w:r>
      <w:r w:rsidRPr="00AE4F8E">
        <w:t>octave, prises individuellement, pour chaque essai j.</w:t>
      </w:r>
      <w:r w:rsidRPr="009D7870">
        <w:t xml:space="preserve"> </w:t>
      </w:r>
    </w:p>
    <w:p w14:paraId="6378FF9C" w14:textId="77777777" w:rsidR="00FE1675" w:rsidRPr="00AE4F8E" w:rsidRDefault="00FE1675" w:rsidP="00FE1675">
      <w:pPr>
        <w:pStyle w:val="SingleTxtG"/>
        <w:ind w:left="2268"/>
        <w:rPr>
          <w:iCs/>
          <w:szCs w:val="24"/>
          <w:lang w:val="en-US"/>
        </w:rPr>
      </w:pPr>
      <w:proofErr w:type="spellStart"/>
      <w:r w:rsidRPr="00AE4F8E">
        <w:rPr>
          <w:lang w:val="en-US"/>
        </w:rPr>
        <w:t>L</w:t>
      </w:r>
      <w:r w:rsidRPr="00AE4F8E">
        <w:rPr>
          <w:vertAlign w:val="subscript"/>
          <w:lang w:val="en-US"/>
        </w:rPr>
        <w:t>MicLeft_BAND</w:t>
      </w:r>
      <w:proofErr w:type="spellEnd"/>
      <w:r w:rsidRPr="00AE4F8E">
        <w:rPr>
          <w:vertAlign w:val="subscript"/>
          <w:lang w:val="en-US"/>
        </w:rPr>
        <w:t>,</w:t>
      </w:r>
      <w:r w:rsidRPr="00AE4F8E">
        <w:rPr>
          <w:lang w:val="en-US"/>
        </w:rPr>
        <w:t xml:space="preserve"> </w:t>
      </w:r>
      <w:r w:rsidRPr="00AE4F8E">
        <w:rPr>
          <w:vertAlign w:val="subscript"/>
          <w:lang w:val="en-US"/>
        </w:rPr>
        <w:t>j</w:t>
      </w:r>
      <w:r w:rsidRPr="00AE4F8E">
        <w:rPr>
          <w:lang w:val="en-US"/>
        </w:rPr>
        <w:t xml:space="preserve"> = max(</w:t>
      </w:r>
      <w:proofErr w:type="spellStart"/>
      <w:r w:rsidRPr="00AE4F8E">
        <w:rPr>
          <w:lang w:val="en-US"/>
        </w:rPr>
        <w:t>L</w:t>
      </w:r>
      <w:r w:rsidRPr="00AE4F8E">
        <w:rPr>
          <w:vertAlign w:val="subscript"/>
          <w:lang w:val="en-US"/>
        </w:rPr>
        <w:t>MicLeft_i_BAND</w:t>
      </w:r>
      <w:proofErr w:type="spellEnd"/>
      <w:r w:rsidRPr="00AE4F8E">
        <w:rPr>
          <w:vertAlign w:val="subscript"/>
          <w:lang w:val="en-US"/>
        </w:rPr>
        <w:t>,</w:t>
      </w:r>
      <w:r w:rsidRPr="00AE4F8E">
        <w:rPr>
          <w:lang w:val="en-US"/>
        </w:rPr>
        <w:t xml:space="preserve"> </w:t>
      </w:r>
      <w:r w:rsidRPr="00AE4F8E">
        <w:rPr>
          <w:vertAlign w:val="subscript"/>
          <w:lang w:val="en-US"/>
        </w:rPr>
        <w:t>j</w:t>
      </w:r>
      <w:r w:rsidRPr="00AE4F8E">
        <w:rPr>
          <w:lang w:val="en-US"/>
        </w:rPr>
        <w:t>)</w:t>
      </w:r>
    </w:p>
    <w:p w14:paraId="33F2E6CE" w14:textId="77777777" w:rsidR="00FE1675" w:rsidRPr="00AE4F8E" w:rsidRDefault="00FE1675" w:rsidP="00FE1675">
      <w:pPr>
        <w:pStyle w:val="SingleTxtG"/>
        <w:ind w:left="2268"/>
        <w:rPr>
          <w:iCs/>
          <w:szCs w:val="24"/>
          <w:lang w:val="en-US"/>
        </w:rPr>
      </w:pPr>
      <w:proofErr w:type="spellStart"/>
      <w:r w:rsidRPr="00AE4F8E">
        <w:rPr>
          <w:lang w:val="en-US"/>
        </w:rPr>
        <w:t>L</w:t>
      </w:r>
      <w:r w:rsidRPr="00AE4F8E">
        <w:rPr>
          <w:vertAlign w:val="subscript"/>
          <w:lang w:val="en-US"/>
        </w:rPr>
        <w:t>MicRight_BAND</w:t>
      </w:r>
      <w:proofErr w:type="spellEnd"/>
      <w:r w:rsidRPr="00AE4F8E">
        <w:rPr>
          <w:vertAlign w:val="subscript"/>
          <w:lang w:val="en-US"/>
        </w:rPr>
        <w:t>,</w:t>
      </w:r>
      <w:r w:rsidRPr="00AE4F8E">
        <w:rPr>
          <w:lang w:val="en-US"/>
        </w:rPr>
        <w:t xml:space="preserve"> </w:t>
      </w:r>
      <w:r w:rsidRPr="00AE4F8E">
        <w:rPr>
          <w:vertAlign w:val="subscript"/>
          <w:lang w:val="en-US"/>
        </w:rPr>
        <w:t>j</w:t>
      </w:r>
      <w:r w:rsidRPr="00AE4F8E">
        <w:rPr>
          <w:lang w:val="en-US"/>
        </w:rPr>
        <w:t xml:space="preserve"> = max(</w:t>
      </w:r>
      <w:proofErr w:type="spellStart"/>
      <w:r w:rsidRPr="00AE4F8E">
        <w:rPr>
          <w:lang w:val="en-US"/>
        </w:rPr>
        <w:t>L</w:t>
      </w:r>
      <w:r w:rsidRPr="00AE4F8E">
        <w:rPr>
          <w:vertAlign w:val="subscript"/>
          <w:lang w:val="en-US"/>
        </w:rPr>
        <w:t>MicRight_i_BAND</w:t>
      </w:r>
      <w:proofErr w:type="spellEnd"/>
      <w:r w:rsidRPr="00AE4F8E">
        <w:rPr>
          <w:vertAlign w:val="subscript"/>
          <w:lang w:val="en-US"/>
        </w:rPr>
        <w:t>,</w:t>
      </w:r>
      <w:r w:rsidRPr="00AE4F8E">
        <w:rPr>
          <w:lang w:val="en-US"/>
        </w:rPr>
        <w:t xml:space="preserve"> </w:t>
      </w:r>
      <w:r w:rsidRPr="00AE4F8E">
        <w:rPr>
          <w:vertAlign w:val="subscript"/>
          <w:lang w:val="en-US"/>
        </w:rPr>
        <w:t>j</w:t>
      </w:r>
      <w:r w:rsidRPr="00AE4F8E">
        <w:rPr>
          <w:lang w:val="en-US"/>
        </w:rPr>
        <w:t>)</w:t>
      </w:r>
    </w:p>
    <w:p w14:paraId="088D2C3B" w14:textId="77777777" w:rsidR="00FE1675" w:rsidRPr="00AE4F8E" w:rsidRDefault="00FE1675" w:rsidP="00FE1675">
      <w:pPr>
        <w:pStyle w:val="SingleTxtG"/>
        <w:keepNext/>
        <w:ind w:left="2268" w:hanging="1134"/>
        <w:jc w:val="left"/>
      </w:pPr>
      <w:r w:rsidRPr="00AE4F8E">
        <w:t>3.5.2</w:t>
      </w:r>
      <w:r w:rsidRPr="009D7870">
        <w:tab/>
      </w:r>
      <w:r w:rsidRPr="00AE4F8E">
        <w:t>Compilation des données relatives au niveau de pression acoustique maximal pondéré A</w:t>
      </w:r>
    </w:p>
    <w:p w14:paraId="2AE67A2C" w14:textId="77777777" w:rsidR="00FE1675" w:rsidRPr="00AE4F8E" w:rsidRDefault="00FE1675" w:rsidP="00FE1675">
      <w:pPr>
        <w:pStyle w:val="SingleTxtG"/>
        <w:ind w:left="2268"/>
        <w:rPr>
          <w:szCs w:val="24"/>
        </w:rPr>
      </w:pPr>
      <w:r w:rsidRPr="00AE4F8E">
        <w:t>Pour un type d</w:t>
      </w:r>
      <w:r>
        <w:t>’</w:t>
      </w:r>
      <w:r w:rsidRPr="00AE4F8E">
        <w:t>essai et un mode donnés, on fait la moyenne entre les quatre essais j pour déterminer le résultat intermédiaire de chaque côté.</w:t>
      </w:r>
      <w:r w:rsidRPr="009D7870">
        <w:t xml:space="preserve"> </w:t>
      </w:r>
    </w:p>
    <w:p w14:paraId="66E9C04D" w14:textId="77777777" w:rsidR="00FE1675" w:rsidRPr="00AE4F8E" w:rsidRDefault="00FE1675" w:rsidP="00FE1675">
      <w:pPr>
        <w:pStyle w:val="SingleTxtG"/>
        <w:ind w:left="2268"/>
        <w:rPr>
          <w:szCs w:val="24"/>
        </w:rPr>
      </w:pPr>
      <w:r w:rsidRPr="00AE4F8E">
        <w:t>Pour un type d</w:t>
      </w:r>
      <w:r>
        <w:t>’</w:t>
      </w:r>
      <w:r w:rsidRPr="00AE4F8E">
        <w:t>essai et un mode donnés, on fait la moyenne séparément entre les essais effectués de chaque côté.</w:t>
      </w:r>
    </w:p>
    <w:p w14:paraId="30832D67" w14:textId="77777777" w:rsidR="00FE1675" w:rsidRPr="00AE4F8E" w:rsidRDefault="00FE1675" w:rsidP="00FE1675">
      <w:pPr>
        <w:pStyle w:val="SingleTxtG"/>
        <w:ind w:left="2268"/>
        <w:rPr>
          <w:szCs w:val="24"/>
        </w:rPr>
      </w:pPr>
      <w:r w:rsidRPr="00AE4F8E">
        <w:t xml:space="preserve">Calculer </w:t>
      </w:r>
      <w:proofErr w:type="spellStart"/>
      <w:r w:rsidRPr="00AE4F8E">
        <w:t>L</w:t>
      </w:r>
      <w:r w:rsidRPr="00AE4F8E">
        <w:rPr>
          <w:vertAlign w:val="subscript"/>
        </w:rPr>
        <w:t>MicLeftOA</w:t>
      </w:r>
      <w:proofErr w:type="spellEnd"/>
      <w:r w:rsidRPr="009D7870">
        <w:t xml:space="preserve"> </w:t>
      </w:r>
    </w:p>
    <w:p w14:paraId="3371A3AF" w14:textId="77777777" w:rsidR="00FE1675" w:rsidRPr="00AE4F8E" w:rsidRDefault="00FE1675" w:rsidP="00FE1675">
      <w:pPr>
        <w:pStyle w:val="SingleTxtG"/>
        <w:ind w:left="2268"/>
        <w:rPr>
          <w:szCs w:val="24"/>
        </w:rPr>
      </w:pPr>
      <w:r w:rsidRPr="00AE4F8E">
        <w:t xml:space="preserve">Calculer </w:t>
      </w:r>
      <w:proofErr w:type="spellStart"/>
      <w:r w:rsidRPr="00AE4F8E">
        <w:t>L</w:t>
      </w:r>
      <w:r w:rsidRPr="00AE4F8E">
        <w:rPr>
          <w:vertAlign w:val="subscript"/>
        </w:rPr>
        <w:t>MicRightOA</w:t>
      </w:r>
      <w:proofErr w:type="spellEnd"/>
      <w:r w:rsidRPr="009D7870">
        <w:t xml:space="preserve"> </w:t>
      </w:r>
    </w:p>
    <w:p w14:paraId="29A12D31" w14:textId="77777777" w:rsidR="00FE1675" w:rsidRPr="00AE4F8E" w:rsidRDefault="00FE1675" w:rsidP="00FE1675">
      <w:pPr>
        <w:pStyle w:val="SingleTxtG"/>
        <w:ind w:left="2268"/>
        <w:rPr>
          <w:szCs w:val="24"/>
        </w:rPr>
      </w:pPr>
      <w:proofErr w:type="spellStart"/>
      <w:r w:rsidRPr="00AE4F8E">
        <w:t>L</w:t>
      </w:r>
      <w:r w:rsidRPr="00AE4F8E">
        <w:rPr>
          <w:vertAlign w:val="subscript"/>
        </w:rPr>
        <w:t>MicLeftOA</w:t>
      </w:r>
      <w:proofErr w:type="spellEnd"/>
      <w:r w:rsidRPr="00AE4F8E">
        <w:t xml:space="preserve"> = </w:t>
      </w:r>
      <m:oMath>
        <m:f>
          <m:fPr>
            <m:type m:val="skw"/>
            <m:ctrlPr>
              <w:rPr>
                <w:rFonts w:ascii="Cambria Math" w:hAnsi="Cambria Math"/>
                <w:iCs/>
                <w:sz w:val="18"/>
                <w:szCs w:val="18"/>
              </w:rPr>
            </m:ctrlPr>
          </m:fPr>
          <m:num>
            <m:d>
              <m:dPr>
                <m:ctrlPr>
                  <w:rPr>
                    <w:rFonts w:ascii="Cambria Math" w:hAnsi="Cambria Math"/>
                    <w:iCs/>
                    <w:sz w:val="18"/>
                    <w:szCs w:val="18"/>
                  </w:rPr>
                </m:ctrlPr>
              </m:dPr>
              <m:e>
                <m:nary>
                  <m:naryPr>
                    <m:chr m:val="∑"/>
                    <m:limLoc m:val="undOvr"/>
                    <m:ctrlPr>
                      <w:rPr>
                        <w:rFonts w:ascii="Cambria Math" w:hAnsi="Cambria Math"/>
                        <w:iCs/>
                        <w:sz w:val="18"/>
                        <w:szCs w:val="18"/>
                      </w:rPr>
                    </m:ctrlPr>
                  </m:naryPr>
                  <m:sub>
                    <m:r>
                      <m:rPr>
                        <m:sty m:val="p"/>
                      </m:rPr>
                      <w:rPr>
                        <w:rFonts w:ascii="Cambria Math" w:hAnsi="Cambria Math"/>
                        <w:sz w:val="18"/>
                        <w:szCs w:val="18"/>
                      </w:rPr>
                      <m:t>i=1</m:t>
                    </m:r>
                  </m:sub>
                  <m:sup>
                    <m:r>
                      <m:rPr>
                        <m:sty m:val="p"/>
                      </m:rPr>
                      <w:rPr>
                        <w:rFonts w:ascii="Cambria Math" w:hAnsi="Cambria Math"/>
                        <w:sz w:val="18"/>
                        <w:szCs w:val="18"/>
                      </w:rPr>
                      <m:t>4</m:t>
                    </m:r>
                  </m:sup>
                  <m:e>
                    <m:sSub>
                      <m:sSubPr>
                        <m:ctrlPr>
                          <w:rPr>
                            <w:rFonts w:ascii="Cambria Math" w:hAnsi="Cambria Math"/>
                            <w:iCs/>
                            <w:sz w:val="18"/>
                            <w:szCs w:val="18"/>
                          </w:rPr>
                        </m:ctrlPr>
                      </m:sSubPr>
                      <m:e>
                        <m:r>
                          <m:rPr>
                            <m:sty m:val="p"/>
                          </m:rPr>
                          <w:rPr>
                            <w:rFonts w:ascii="Cambria Math" w:hAnsi="Cambria Math"/>
                            <w:sz w:val="18"/>
                            <w:szCs w:val="18"/>
                          </w:rPr>
                          <m:t>L</m:t>
                        </m:r>
                      </m:e>
                      <m:sub>
                        <m:r>
                          <m:rPr>
                            <m:nor/>
                          </m:rPr>
                          <w:rPr>
                            <w:iCs/>
                            <w:sz w:val="18"/>
                            <w:szCs w:val="18"/>
                          </w:rPr>
                          <m:t>MicLeftOA</m:t>
                        </m:r>
                        <m:r>
                          <m:rPr>
                            <m:sty m:val="p"/>
                          </m:rPr>
                          <w:rPr>
                            <w:rFonts w:ascii="Cambria Math" w:hAnsi="Cambria Math"/>
                            <w:sz w:val="18"/>
                            <w:szCs w:val="18"/>
                          </w:rPr>
                          <m:t>,j</m:t>
                        </m:r>
                      </m:sub>
                    </m:sSub>
                  </m:e>
                </m:nary>
              </m:e>
            </m:d>
          </m:num>
          <m:den>
            <m:r>
              <m:rPr>
                <m:sty m:val="p"/>
              </m:rPr>
              <w:rPr>
                <w:rFonts w:ascii="Cambria Math" w:hAnsi="Cambria Math"/>
                <w:sz w:val="18"/>
                <w:szCs w:val="18"/>
              </w:rPr>
              <m:t>4</m:t>
            </m:r>
          </m:den>
        </m:f>
      </m:oMath>
    </w:p>
    <w:p w14:paraId="274F889E" w14:textId="77777777" w:rsidR="00FE1675" w:rsidRPr="00AE4F8E" w:rsidRDefault="00FE1675" w:rsidP="00FE1675">
      <w:pPr>
        <w:pStyle w:val="SingleTxtG"/>
        <w:ind w:left="2268"/>
        <w:rPr>
          <w:szCs w:val="24"/>
          <w:lang w:val="en-US"/>
        </w:rPr>
      </w:pPr>
      <w:proofErr w:type="spellStart"/>
      <w:r w:rsidRPr="00AE4F8E">
        <w:rPr>
          <w:lang w:val="en-US"/>
        </w:rPr>
        <w:t>L</w:t>
      </w:r>
      <w:r w:rsidRPr="00AE4F8E">
        <w:rPr>
          <w:vertAlign w:val="subscript"/>
          <w:lang w:val="en-US"/>
        </w:rPr>
        <w:t>MicRightOA</w:t>
      </w:r>
      <w:proofErr w:type="spellEnd"/>
      <w:r w:rsidRPr="00AE4F8E">
        <w:rPr>
          <w:lang w:val="en-US"/>
        </w:rPr>
        <w:t xml:space="preserve"> = </w:t>
      </w:r>
      <m:oMath>
        <m:f>
          <m:fPr>
            <m:type m:val="skw"/>
            <m:ctrlPr>
              <w:rPr>
                <w:rFonts w:ascii="Cambria Math" w:hAnsi="Cambria Math"/>
                <w:iCs/>
                <w:sz w:val="18"/>
                <w:szCs w:val="18"/>
              </w:rPr>
            </m:ctrlPr>
          </m:fPr>
          <m:num>
            <m:d>
              <m:dPr>
                <m:ctrlPr>
                  <w:rPr>
                    <w:rFonts w:ascii="Cambria Math" w:hAnsi="Cambria Math"/>
                    <w:iCs/>
                    <w:sz w:val="18"/>
                    <w:szCs w:val="18"/>
                  </w:rPr>
                </m:ctrlPr>
              </m:dPr>
              <m:e>
                <m:nary>
                  <m:naryPr>
                    <m:chr m:val="∑"/>
                    <m:limLoc m:val="undOvr"/>
                    <m:ctrlPr>
                      <w:rPr>
                        <w:rFonts w:ascii="Cambria Math" w:hAnsi="Cambria Math"/>
                        <w:iCs/>
                        <w:sz w:val="18"/>
                        <w:szCs w:val="18"/>
                      </w:rPr>
                    </m:ctrlPr>
                  </m:naryPr>
                  <m:sub>
                    <m:r>
                      <m:rPr>
                        <m:sty m:val="p"/>
                      </m:rPr>
                      <w:rPr>
                        <w:rFonts w:ascii="Cambria Math" w:hAnsi="Cambria Math"/>
                        <w:sz w:val="18"/>
                        <w:szCs w:val="18"/>
                        <w:lang w:val="en-US"/>
                      </w:rPr>
                      <m:t>i=1</m:t>
                    </m:r>
                  </m:sub>
                  <m:sup>
                    <m:r>
                      <m:rPr>
                        <m:sty m:val="p"/>
                      </m:rPr>
                      <w:rPr>
                        <w:rFonts w:ascii="Cambria Math" w:hAnsi="Cambria Math"/>
                        <w:sz w:val="18"/>
                        <w:szCs w:val="18"/>
                        <w:lang w:val="en-US"/>
                      </w:rPr>
                      <m:t>4</m:t>
                    </m:r>
                  </m:sup>
                  <m:e>
                    <m:sSub>
                      <m:sSubPr>
                        <m:ctrlPr>
                          <w:rPr>
                            <w:rFonts w:ascii="Cambria Math" w:hAnsi="Cambria Math"/>
                            <w:iCs/>
                            <w:sz w:val="18"/>
                            <w:szCs w:val="18"/>
                          </w:rPr>
                        </m:ctrlPr>
                      </m:sSubPr>
                      <m:e>
                        <m:r>
                          <m:rPr>
                            <m:sty m:val="p"/>
                          </m:rPr>
                          <w:rPr>
                            <w:rFonts w:ascii="Cambria Math" w:hAnsi="Cambria Math"/>
                            <w:sz w:val="18"/>
                            <w:szCs w:val="18"/>
                            <w:lang w:val="en-US"/>
                          </w:rPr>
                          <m:t>L</m:t>
                        </m:r>
                      </m:e>
                      <m:sub>
                        <m:r>
                          <m:rPr>
                            <m:nor/>
                          </m:rPr>
                          <w:rPr>
                            <w:iCs/>
                            <w:sz w:val="18"/>
                            <w:szCs w:val="18"/>
                            <w:lang w:val="en-US"/>
                          </w:rPr>
                          <m:t>MicRightOA</m:t>
                        </m:r>
                        <m:r>
                          <m:rPr>
                            <m:sty m:val="p"/>
                          </m:rPr>
                          <w:rPr>
                            <w:rFonts w:ascii="Cambria Math" w:hAnsi="Cambria Math"/>
                            <w:sz w:val="18"/>
                            <w:szCs w:val="18"/>
                            <w:lang w:val="en-US"/>
                          </w:rPr>
                          <m:t>,j</m:t>
                        </m:r>
                      </m:sub>
                    </m:sSub>
                  </m:e>
                </m:nary>
              </m:e>
            </m:d>
          </m:num>
          <m:den>
            <m:r>
              <m:rPr>
                <m:sty m:val="p"/>
              </m:rPr>
              <w:rPr>
                <w:rFonts w:ascii="Cambria Math" w:hAnsi="Cambria Math"/>
                <w:sz w:val="18"/>
                <w:szCs w:val="18"/>
                <w:lang w:val="en-US"/>
              </w:rPr>
              <m:t>4</m:t>
            </m:r>
          </m:den>
        </m:f>
      </m:oMath>
    </w:p>
    <w:p w14:paraId="3138EABE" w14:textId="77777777" w:rsidR="00FE1675" w:rsidRPr="00AE4F8E" w:rsidRDefault="00FE1675" w:rsidP="00FE1675">
      <w:pPr>
        <w:pStyle w:val="SingleTxtG"/>
        <w:ind w:left="2268"/>
        <w:rPr>
          <w:szCs w:val="24"/>
        </w:rPr>
      </w:pPr>
      <w:r w:rsidRPr="00AE4F8E">
        <w:t>Calculer le résultat final du niveau de pression acoustique global à communiquer pour chaque type d</w:t>
      </w:r>
      <w:r>
        <w:t>’</w:t>
      </w:r>
      <w:r w:rsidRPr="00AE4F8E">
        <w:t>essai et chaque mode, correspondant à la valeur la plus basse entre le côté gauche et le côté droit.</w:t>
      </w:r>
    </w:p>
    <w:p w14:paraId="6F925097" w14:textId="77777777" w:rsidR="00FE1675" w:rsidRPr="00AE4F8E" w:rsidRDefault="00FE1675" w:rsidP="00FE1675">
      <w:pPr>
        <w:pStyle w:val="SingleTxtG"/>
        <w:ind w:left="2268"/>
        <w:rPr>
          <w:szCs w:val="24"/>
        </w:rPr>
      </w:pPr>
      <w:r w:rsidRPr="00AE4F8E">
        <w:t>L</w:t>
      </w:r>
      <w:r w:rsidRPr="00AE4F8E">
        <w:rPr>
          <w:vertAlign w:val="subscript"/>
        </w:rPr>
        <w:t>(condition)</w:t>
      </w:r>
      <w:r w:rsidRPr="00AE4F8E">
        <w:t xml:space="preserve"> = min(</w:t>
      </w:r>
      <w:proofErr w:type="spellStart"/>
      <w:r w:rsidRPr="00AE4F8E">
        <w:t>L</w:t>
      </w:r>
      <w:r w:rsidRPr="00AE4F8E">
        <w:rPr>
          <w:vertAlign w:val="subscript"/>
        </w:rPr>
        <w:t>MicLeftOA</w:t>
      </w:r>
      <w:proofErr w:type="spellEnd"/>
      <w:r w:rsidRPr="00AE4F8E">
        <w:t xml:space="preserve">, </w:t>
      </w:r>
      <w:proofErr w:type="spellStart"/>
      <w:r w:rsidRPr="00AE4F8E">
        <w:t>L</w:t>
      </w:r>
      <w:r w:rsidRPr="00AE4F8E">
        <w:rPr>
          <w:vertAlign w:val="subscript"/>
        </w:rPr>
        <w:t>MicRightOA</w:t>
      </w:r>
      <w:proofErr w:type="spellEnd"/>
      <w:r w:rsidRPr="00AE4F8E">
        <w:t>)</w:t>
      </w:r>
    </w:p>
    <w:p w14:paraId="5B2A9B54" w14:textId="77777777" w:rsidR="00FE1675" w:rsidRPr="00AE4F8E" w:rsidRDefault="00FE1675" w:rsidP="00FE1675">
      <w:pPr>
        <w:pStyle w:val="SingleTxtG"/>
        <w:ind w:left="2268"/>
      </w:pPr>
      <w:r w:rsidRPr="00AE4F8E">
        <w:t>Pour chaque type d</w:t>
      </w:r>
      <w:r>
        <w:t>’</w:t>
      </w:r>
      <w:r w:rsidRPr="00AE4F8E">
        <w:t>essai présenté au paragraphe 3.3, on obtient le niveau de pression acoustique global pour chacun des deux côtés du véhicule en calculant la moyenne arithmétique, arrondie à la première décimale.</w:t>
      </w:r>
      <w:r w:rsidRPr="009D7870">
        <w:t xml:space="preserve"> </w:t>
      </w:r>
    </w:p>
    <w:p w14:paraId="0C95C3B4" w14:textId="77777777" w:rsidR="00FE1675" w:rsidRPr="00AE4F8E" w:rsidRDefault="00FE1675" w:rsidP="00FE1675">
      <w:pPr>
        <w:pStyle w:val="SingleTxtG"/>
        <w:ind w:left="2268"/>
      </w:pPr>
      <w:r w:rsidRPr="00AE4F8E">
        <w:t>Pour les mesures à l</w:t>
      </w:r>
      <w:r>
        <w:t>’</w:t>
      </w:r>
      <w:r w:rsidRPr="00AE4F8E">
        <w:t>avant du véhicule effectuées conformément au paragraphe 3.3.2 de l</w:t>
      </w:r>
      <w:r>
        <w:t>’</w:t>
      </w:r>
      <w:r w:rsidRPr="00AE4F8E">
        <w:t>annexe 3 selon la méthode B, C ou D, des microphones supplémentaires sont nécessaires et les résultats doivent être arrondis à la première décimale.</w:t>
      </w:r>
      <w:r w:rsidRPr="009D7870">
        <w:t xml:space="preserve"> </w:t>
      </w:r>
    </w:p>
    <w:p w14:paraId="6881903A" w14:textId="77777777" w:rsidR="00FE1675" w:rsidRPr="00AE4F8E" w:rsidRDefault="00FE1675" w:rsidP="00FE1675">
      <w:pPr>
        <w:pStyle w:val="SingleTxtG"/>
        <w:keepNext/>
        <w:ind w:left="2268" w:hanging="1134"/>
        <w:jc w:val="left"/>
      </w:pPr>
      <w:r w:rsidRPr="00AE4F8E">
        <w:t>3.5.3</w:t>
      </w:r>
      <w:r w:rsidRPr="009D7870">
        <w:tab/>
      </w:r>
      <w:r w:rsidRPr="009D7870">
        <w:tab/>
      </w:r>
      <w:r w:rsidRPr="00AE4F8E">
        <w:t xml:space="preserve">Compilation des données relatives au niveau de pression acoustique </w:t>
      </w:r>
      <w:r w:rsidRPr="00AE4F8E">
        <w:br/>
        <w:t>par bande de tiers d</w:t>
      </w:r>
      <w:r>
        <w:t>’</w:t>
      </w:r>
      <w:r w:rsidRPr="00AE4F8E">
        <w:t>octave</w:t>
      </w:r>
    </w:p>
    <w:p w14:paraId="4D86F7FB" w14:textId="77777777" w:rsidR="00FE1675" w:rsidRPr="00AE4F8E" w:rsidRDefault="00FE1675" w:rsidP="00FE1675">
      <w:pPr>
        <w:pStyle w:val="SingleTxtG"/>
        <w:ind w:left="2268"/>
      </w:pPr>
      <w:r w:rsidRPr="00AE4F8E">
        <w:t>Pour un type d</w:t>
      </w:r>
      <w:r>
        <w:t>’</w:t>
      </w:r>
      <w:r w:rsidRPr="00AE4F8E">
        <w:t>essai et un mode donnés, on fait la moyenne entre les quatre essais j pour déterminer le résultat de chaque côté.</w:t>
      </w:r>
      <w:r w:rsidRPr="009D7870">
        <w:t xml:space="preserve"> </w:t>
      </w:r>
    </w:p>
    <w:p w14:paraId="4DE43C23" w14:textId="77777777" w:rsidR="00FE1675" w:rsidRPr="00B60C6D" w:rsidRDefault="00FE1675" w:rsidP="00FE1675">
      <w:pPr>
        <w:pStyle w:val="SingleTxtG"/>
        <w:ind w:left="2268"/>
        <w:rPr>
          <w:sz w:val="18"/>
          <w:szCs w:val="18"/>
          <w:lang w:val="en-US"/>
        </w:rPr>
      </w:pPr>
      <w:proofErr w:type="spellStart"/>
      <w:r w:rsidRPr="00AE4F8E">
        <w:rPr>
          <w:lang w:val="en-US"/>
        </w:rPr>
        <w:t>L</w:t>
      </w:r>
      <w:r w:rsidRPr="00AE4F8E">
        <w:rPr>
          <w:vertAlign w:val="subscript"/>
          <w:lang w:val="en-US"/>
        </w:rPr>
        <w:t>MicLeftBAND</w:t>
      </w:r>
      <w:proofErr w:type="spellEnd"/>
      <w:r w:rsidRPr="00AE4F8E">
        <w:rPr>
          <w:lang w:val="en-US"/>
        </w:rPr>
        <w:t xml:space="preserve"> = </w:t>
      </w:r>
      <m:oMath>
        <m:f>
          <m:fPr>
            <m:type m:val="skw"/>
            <m:ctrlPr>
              <w:rPr>
                <w:rFonts w:ascii="Cambria Math" w:hAnsi="Cambria Math"/>
                <w:iCs/>
                <w:sz w:val="18"/>
                <w:szCs w:val="18"/>
              </w:rPr>
            </m:ctrlPr>
          </m:fPr>
          <m:num>
            <m:d>
              <m:dPr>
                <m:ctrlPr>
                  <w:rPr>
                    <w:rFonts w:ascii="Cambria Math" w:hAnsi="Cambria Math"/>
                    <w:iCs/>
                    <w:sz w:val="18"/>
                    <w:szCs w:val="18"/>
                  </w:rPr>
                </m:ctrlPr>
              </m:dPr>
              <m:e>
                <m:nary>
                  <m:naryPr>
                    <m:chr m:val="∑"/>
                    <m:limLoc m:val="undOvr"/>
                    <m:ctrlPr>
                      <w:rPr>
                        <w:rFonts w:ascii="Cambria Math" w:hAnsi="Cambria Math"/>
                        <w:iCs/>
                        <w:sz w:val="18"/>
                        <w:szCs w:val="18"/>
                      </w:rPr>
                    </m:ctrlPr>
                  </m:naryPr>
                  <m:sub>
                    <m:r>
                      <m:rPr>
                        <m:sty m:val="p"/>
                      </m:rPr>
                      <w:rPr>
                        <w:rFonts w:ascii="Cambria Math" w:hAnsi="Cambria Math"/>
                        <w:sz w:val="18"/>
                        <w:szCs w:val="18"/>
                        <w:lang w:val="en-US"/>
                      </w:rPr>
                      <m:t>i=1</m:t>
                    </m:r>
                  </m:sub>
                  <m:sup>
                    <m:r>
                      <m:rPr>
                        <m:sty m:val="p"/>
                      </m:rPr>
                      <w:rPr>
                        <w:rFonts w:ascii="Cambria Math" w:hAnsi="Cambria Math"/>
                        <w:sz w:val="18"/>
                        <w:szCs w:val="18"/>
                        <w:lang w:val="en-US"/>
                      </w:rPr>
                      <m:t>4</m:t>
                    </m:r>
                  </m:sup>
                  <m:e>
                    <m:sSub>
                      <m:sSubPr>
                        <m:ctrlPr>
                          <w:rPr>
                            <w:rFonts w:ascii="Cambria Math" w:hAnsi="Cambria Math"/>
                            <w:iCs/>
                            <w:sz w:val="18"/>
                            <w:szCs w:val="18"/>
                          </w:rPr>
                        </m:ctrlPr>
                      </m:sSubPr>
                      <m:e>
                        <m:r>
                          <m:rPr>
                            <m:sty m:val="p"/>
                          </m:rPr>
                          <w:rPr>
                            <w:rFonts w:ascii="Cambria Math" w:hAnsi="Cambria Math"/>
                            <w:sz w:val="18"/>
                            <w:szCs w:val="18"/>
                            <w:lang w:val="en-US"/>
                          </w:rPr>
                          <m:t>L</m:t>
                        </m:r>
                      </m:e>
                      <m:sub>
                        <m:r>
                          <m:rPr>
                            <m:nor/>
                          </m:rPr>
                          <w:rPr>
                            <w:iCs/>
                            <w:sz w:val="18"/>
                            <w:szCs w:val="18"/>
                            <w:lang w:val="en-US"/>
                          </w:rPr>
                          <m:t>MicLeftBAND</m:t>
                        </m:r>
                        <m:r>
                          <m:rPr>
                            <m:sty m:val="p"/>
                          </m:rPr>
                          <w:rPr>
                            <w:rFonts w:ascii="Cambria Math" w:hAnsi="Cambria Math"/>
                            <w:sz w:val="18"/>
                            <w:szCs w:val="18"/>
                            <w:lang w:val="en-US"/>
                          </w:rPr>
                          <m:t>,j</m:t>
                        </m:r>
                      </m:sub>
                    </m:sSub>
                  </m:e>
                </m:nary>
              </m:e>
            </m:d>
          </m:num>
          <m:den>
            <m:r>
              <m:rPr>
                <m:sty m:val="p"/>
              </m:rPr>
              <w:rPr>
                <w:rFonts w:ascii="Cambria Math" w:hAnsi="Cambria Math"/>
                <w:sz w:val="18"/>
                <w:szCs w:val="18"/>
                <w:lang w:val="en-US"/>
              </w:rPr>
              <m:t>4</m:t>
            </m:r>
          </m:den>
        </m:f>
      </m:oMath>
    </w:p>
    <w:p w14:paraId="47E3F064" w14:textId="77777777" w:rsidR="00FE1675" w:rsidRPr="00B60C6D" w:rsidRDefault="00FE1675" w:rsidP="00FE1675">
      <w:pPr>
        <w:pStyle w:val="SingleTxtG"/>
        <w:ind w:left="2268"/>
        <w:rPr>
          <w:sz w:val="18"/>
          <w:szCs w:val="18"/>
          <w:lang w:val="en-US"/>
        </w:rPr>
      </w:pPr>
      <w:proofErr w:type="spellStart"/>
      <w:r w:rsidRPr="00AE4F8E">
        <w:rPr>
          <w:lang w:val="en-US"/>
        </w:rPr>
        <w:t>L</w:t>
      </w:r>
      <w:r w:rsidRPr="00AE4F8E">
        <w:rPr>
          <w:vertAlign w:val="subscript"/>
          <w:lang w:val="en-US"/>
        </w:rPr>
        <w:t>MicRightBAND</w:t>
      </w:r>
      <w:proofErr w:type="spellEnd"/>
      <w:r w:rsidRPr="00AE4F8E">
        <w:rPr>
          <w:lang w:val="en-US"/>
        </w:rPr>
        <w:t xml:space="preserve"> = </w:t>
      </w:r>
      <m:oMath>
        <m:f>
          <m:fPr>
            <m:type m:val="skw"/>
            <m:ctrlPr>
              <w:rPr>
                <w:rFonts w:ascii="Cambria Math" w:hAnsi="Cambria Math"/>
                <w:iCs/>
                <w:sz w:val="18"/>
                <w:szCs w:val="18"/>
              </w:rPr>
            </m:ctrlPr>
          </m:fPr>
          <m:num>
            <m:d>
              <m:dPr>
                <m:ctrlPr>
                  <w:rPr>
                    <w:rFonts w:ascii="Cambria Math" w:hAnsi="Cambria Math"/>
                    <w:iCs/>
                    <w:sz w:val="18"/>
                    <w:szCs w:val="18"/>
                  </w:rPr>
                </m:ctrlPr>
              </m:dPr>
              <m:e>
                <m:nary>
                  <m:naryPr>
                    <m:chr m:val="∑"/>
                    <m:limLoc m:val="undOvr"/>
                    <m:ctrlPr>
                      <w:rPr>
                        <w:rFonts w:ascii="Cambria Math" w:hAnsi="Cambria Math"/>
                        <w:iCs/>
                        <w:sz w:val="18"/>
                        <w:szCs w:val="18"/>
                      </w:rPr>
                    </m:ctrlPr>
                  </m:naryPr>
                  <m:sub>
                    <m:r>
                      <m:rPr>
                        <m:sty m:val="p"/>
                      </m:rPr>
                      <w:rPr>
                        <w:rFonts w:ascii="Cambria Math" w:hAnsi="Cambria Math"/>
                        <w:sz w:val="18"/>
                        <w:szCs w:val="18"/>
                        <w:lang w:val="en-US"/>
                      </w:rPr>
                      <m:t>i=1</m:t>
                    </m:r>
                  </m:sub>
                  <m:sup>
                    <m:r>
                      <m:rPr>
                        <m:sty m:val="p"/>
                      </m:rPr>
                      <w:rPr>
                        <w:rFonts w:ascii="Cambria Math" w:hAnsi="Cambria Math"/>
                        <w:sz w:val="18"/>
                        <w:szCs w:val="18"/>
                        <w:lang w:val="en-US"/>
                      </w:rPr>
                      <m:t>4</m:t>
                    </m:r>
                  </m:sup>
                  <m:e>
                    <m:sSub>
                      <m:sSubPr>
                        <m:ctrlPr>
                          <w:rPr>
                            <w:rFonts w:ascii="Cambria Math" w:hAnsi="Cambria Math"/>
                            <w:iCs/>
                            <w:sz w:val="18"/>
                            <w:szCs w:val="18"/>
                          </w:rPr>
                        </m:ctrlPr>
                      </m:sSubPr>
                      <m:e>
                        <m:r>
                          <m:rPr>
                            <m:sty m:val="p"/>
                          </m:rPr>
                          <w:rPr>
                            <w:rFonts w:ascii="Cambria Math" w:hAnsi="Cambria Math"/>
                            <w:sz w:val="18"/>
                            <w:szCs w:val="18"/>
                            <w:lang w:val="en-US"/>
                          </w:rPr>
                          <m:t>L</m:t>
                        </m:r>
                      </m:e>
                      <m:sub>
                        <m:r>
                          <m:rPr>
                            <m:nor/>
                          </m:rPr>
                          <w:rPr>
                            <w:iCs/>
                            <w:sz w:val="18"/>
                            <w:szCs w:val="18"/>
                            <w:lang w:val="en-US"/>
                          </w:rPr>
                          <m:t>MicRightOA</m:t>
                        </m:r>
                        <m:r>
                          <m:rPr>
                            <m:sty m:val="p"/>
                          </m:rPr>
                          <w:rPr>
                            <w:rFonts w:ascii="Cambria Math" w:hAnsi="Cambria Math"/>
                            <w:sz w:val="18"/>
                            <w:szCs w:val="18"/>
                            <w:lang w:val="en-US"/>
                          </w:rPr>
                          <m:t>,j</m:t>
                        </m:r>
                      </m:sub>
                    </m:sSub>
                  </m:e>
                </m:nary>
              </m:e>
            </m:d>
          </m:num>
          <m:den>
            <m:r>
              <m:rPr>
                <m:sty m:val="p"/>
              </m:rPr>
              <w:rPr>
                <w:rFonts w:ascii="Cambria Math" w:hAnsi="Cambria Math"/>
                <w:sz w:val="18"/>
                <w:szCs w:val="18"/>
                <w:lang w:val="en-US"/>
              </w:rPr>
              <m:t>4</m:t>
            </m:r>
          </m:den>
        </m:f>
      </m:oMath>
    </w:p>
    <w:p w14:paraId="0E8A18D4" w14:textId="77777777" w:rsidR="00FE1675" w:rsidRPr="00AE4F8E" w:rsidRDefault="00FE1675" w:rsidP="00FE1675">
      <w:pPr>
        <w:pStyle w:val="SingleTxtG"/>
        <w:ind w:left="2268"/>
      </w:pPr>
      <w:r w:rsidRPr="00AE4F8E">
        <w:t>Le traitement des valeurs par bande de tiers d</w:t>
      </w:r>
      <w:r>
        <w:t>’</w:t>
      </w:r>
      <w:r w:rsidRPr="00AE4F8E">
        <w:t>octave est ensuite effectué à partir de ces résultats.</w:t>
      </w:r>
    </w:p>
    <w:p w14:paraId="62E73117" w14:textId="77777777" w:rsidR="00FE1675" w:rsidRPr="009D7870" w:rsidRDefault="00FE1675" w:rsidP="00FE1675">
      <w:pPr>
        <w:pStyle w:val="SingleTxtG"/>
        <w:ind w:left="2268"/>
      </w:pPr>
      <w:r w:rsidRPr="00AE4F8E">
        <w:t xml:space="preserve">Les valeurs </w:t>
      </w:r>
      <w:proofErr w:type="spellStart"/>
      <w:r w:rsidRPr="00AE4F8E">
        <w:t>L</w:t>
      </w:r>
      <w:r w:rsidRPr="00AE4F8E">
        <w:rPr>
          <w:vertAlign w:val="subscript"/>
        </w:rPr>
        <w:t>MicLeftBAND</w:t>
      </w:r>
      <w:proofErr w:type="spellEnd"/>
      <w:r w:rsidRPr="00AE4F8E">
        <w:t xml:space="preserve"> et </w:t>
      </w:r>
      <w:proofErr w:type="spellStart"/>
      <w:r w:rsidRPr="00AE4F8E">
        <w:t>L</w:t>
      </w:r>
      <w:r w:rsidRPr="00AE4F8E">
        <w:rPr>
          <w:vertAlign w:val="subscript"/>
        </w:rPr>
        <w:t>MicRightBAND</w:t>
      </w:r>
      <w:proofErr w:type="spellEnd"/>
      <w:r w:rsidRPr="00AE4F8E">
        <w:t xml:space="preserve"> doivent être toutes les deux communiquées.</w:t>
      </w:r>
    </w:p>
    <w:p w14:paraId="5A532269" w14:textId="77777777" w:rsidR="00FE1675" w:rsidRPr="009D7870" w:rsidRDefault="00FE1675" w:rsidP="00FE1675">
      <w:pPr>
        <w:pStyle w:val="SingleTxtG"/>
        <w:ind w:left="2268"/>
        <w:rPr>
          <w:szCs w:val="24"/>
        </w:rPr>
      </w:pPr>
      <w:r w:rsidRPr="009D7870">
        <w:t>Noter les bandes de tiers d</w:t>
      </w:r>
      <w:r>
        <w:t>’</w:t>
      </w:r>
      <w:r w:rsidRPr="009D7870">
        <w:t>octave comme indiqué dans le tableau 3 du paragraphe 6.2.8.</w:t>
      </w:r>
    </w:p>
    <w:p w14:paraId="425BF4EE" w14:textId="77777777" w:rsidR="00FE1675" w:rsidRPr="00BE1059" w:rsidRDefault="00FE1675" w:rsidP="00FE1675">
      <w:pPr>
        <w:pStyle w:val="SingleTxtG"/>
        <w:keepNext/>
        <w:ind w:left="2268" w:hanging="1134"/>
        <w:jc w:val="left"/>
      </w:pPr>
      <w:r w:rsidRPr="00BE1059">
        <w:t>4.</w:t>
      </w:r>
      <w:r w:rsidRPr="00BE1059">
        <w:tab/>
        <w:t>Méthodes d</w:t>
      </w:r>
      <w:r>
        <w:t>’</w:t>
      </w:r>
      <w:r w:rsidRPr="00BE1059">
        <w:t xml:space="preserve">essai pour le changement de fréquence </w:t>
      </w:r>
    </w:p>
    <w:p w14:paraId="5CD01FAF" w14:textId="77777777" w:rsidR="00FE1675" w:rsidRPr="00BE1059" w:rsidRDefault="00FE1675" w:rsidP="00FE1675">
      <w:pPr>
        <w:pStyle w:val="SingleTxtG"/>
        <w:keepNext/>
        <w:ind w:left="2268" w:hanging="1134"/>
        <w:jc w:val="left"/>
      </w:pPr>
      <w:r w:rsidRPr="00BE1059">
        <w:t>4.1</w:t>
      </w:r>
      <w:r w:rsidRPr="00BE1059">
        <w:tab/>
        <w:t>Généralités</w:t>
      </w:r>
    </w:p>
    <w:p w14:paraId="375C5285" w14:textId="77777777" w:rsidR="00FE1675" w:rsidRPr="00C077CA" w:rsidRDefault="00FE1675" w:rsidP="00FE1675">
      <w:pPr>
        <w:pStyle w:val="SingleTxtG"/>
        <w:ind w:left="2268"/>
      </w:pPr>
      <w:r w:rsidRPr="00C077CA">
        <w:t>La conformité aux dispositions du paragraphe 6.2.3 du texte principal du Règlement relatives au changement de fréquence doit être vérifiée au moyen des méthodes d</w:t>
      </w:r>
      <w:r>
        <w:t>’</w:t>
      </w:r>
      <w:r w:rsidRPr="00C077CA">
        <w:t xml:space="preserve">essai </w:t>
      </w:r>
      <w:r w:rsidRPr="00AE4F8E">
        <w:t>A, B, C et D</w:t>
      </w:r>
      <w:r w:rsidRPr="00C077CA">
        <w:t>, au choix du constructeur :</w:t>
      </w:r>
    </w:p>
    <w:p w14:paraId="6BD678E7" w14:textId="77777777" w:rsidR="00FE1675" w:rsidRPr="00BE1059" w:rsidRDefault="00FE1675" w:rsidP="00FE1675">
      <w:pPr>
        <w:pStyle w:val="SingleTxtG"/>
        <w:ind w:left="2268"/>
        <w:rPr>
          <w:rFonts w:eastAsia="MS Mincho"/>
        </w:rPr>
      </w:pPr>
      <w:r w:rsidRPr="00BE1059">
        <w:lastRenderedPageBreak/>
        <w:tab/>
        <w:t>Les prescriptions pour le lieu d</w:t>
      </w:r>
      <w:r>
        <w:t>’</w:t>
      </w:r>
      <w:r w:rsidRPr="00BE1059">
        <w:t>essai et les spécifications pour le véhicule et l</w:t>
      </w:r>
      <w:r>
        <w:t>’</w:t>
      </w:r>
      <w:r w:rsidRPr="00BE1059">
        <w:t>essai sont les mêmes que celles énoncées aux paragraphes 1, 2, 3.1 et 3.2 de la présente annexe, selon la méthode d</w:t>
      </w:r>
      <w:r>
        <w:t>’</w:t>
      </w:r>
      <w:r w:rsidRPr="00BE1059">
        <w:t xml:space="preserve">essai choisie, sauf lorsque les paragraphes ci-après donnent des indications différentes ou supplémentaires. </w:t>
      </w:r>
    </w:p>
    <w:p w14:paraId="1DE925CA" w14:textId="77777777" w:rsidR="00FE1675" w:rsidRPr="00BE1059" w:rsidRDefault="00FE1675" w:rsidP="00FE1675">
      <w:pPr>
        <w:pStyle w:val="SingleTxtG"/>
        <w:ind w:left="2268"/>
        <w:rPr>
          <w:rFonts w:eastAsia="MS Mincho"/>
        </w:rPr>
      </w:pPr>
      <w:r w:rsidRPr="00BE1059">
        <w:tab/>
        <w:t>Aucune mesure ne doit faire l</w:t>
      </w:r>
      <w:r>
        <w:t>’</w:t>
      </w:r>
      <w:r w:rsidRPr="00BE1059">
        <w:t>objet d</w:t>
      </w:r>
      <w:r>
        <w:t>’</w:t>
      </w:r>
      <w:r w:rsidRPr="00BE1059">
        <w:t>une correction du bruit de fond. Un soin particulier doit être apporté aux mesures prises à l</w:t>
      </w:r>
      <w:r>
        <w:t>’</w:t>
      </w:r>
      <w:r w:rsidRPr="00BE1059">
        <w:t>extérieur. Toute interférence du bruit de fond doit être évitée. S</w:t>
      </w:r>
      <w:r>
        <w:t>’</w:t>
      </w:r>
      <w:r w:rsidRPr="00BE1059">
        <w:t>il se produit un pic sonore manifestement hors de proportion avec le signal général, la mesure ne doit pas être retenue.</w:t>
      </w:r>
    </w:p>
    <w:p w14:paraId="145B7134" w14:textId="77777777" w:rsidR="00FE1675" w:rsidRPr="00BE1059" w:rsidRDefault="00FE1675" w:rsidP="00FE1675">
      <w:pPr>
        <w:pStyle w:val="SingleTxtG"/>
        <w:keepNext/>
        <w:ind w:left="2268" w:hanging="1134"/>
        <w:jc w:val="left"/>
        <w:rPr>
          <w:rFonts w:eastAsia="MS Mincho"/>
        </w:rPr>
      </w:pPr>
      <w:r w:rsidRPr="00BE1059">
        <w:t>4.2</w:t>
      </w:r>
      <w:r w:rsidRPr="00BE1059">
        <w:tab/>
        <w:t>Appareils et traitement des signaux</w:t>
      </w:r>
    </w:p>
    <w:p w14:paraId="1312A1EC" w14:textId="77777777" w:rsidR="00FE1675" w:rsidRPr="00BE1059" w:rsidRDefault="00FE1675" w:rsidP="00FE1675">
      <w:pPr>
        <w:pStyle w:val="SingleTxtG"/>
        <w:ind w:left="2268"/>
        <w:rPr>
          <w:rFonts w:eastAsia="MS Mincho"/>
        </w:rPr>
      </w:pPr>
      <w:r w:rsidRPr="00BE1059">
        <w:t>La configuration de l</w:t>
      </w:r>
      <w:r>
        <w:t>’</w:t>
      </w:r>
      <w:r w:rsidRPr="00BE1059">
        <w:t>analyseur de sons doit être convenue entre le constructeur et le service technique de façon à produire des données répondant aux prescriptions.</w:t>
      </w:r>
      <w:r w:rsidRPr="00BE1059">
        <w:tab/>
      </w:r>
    </w:p>
    <w:p w14:paraId="4CDA9FE5" w14:textId="77777777" w:rsidR="00FE1675" w:rsidRPr="00BE1059" w:rsidRDefault="00FE1675" w:rsidP="00FE1675">
      <w:pPr>
        <w:pStyle w:val="SingleTxtG"/>
        <w:ind w:left="2268"/>
        <w:rPr>
          <w:rFonts w:eastAsia="MS Mincho"/>
        </w:rPr>
      </w:pPr>
      <w:r w:rsidRPr="00BE1059">
        <w:t>L</w:t>
      </w:r>
      <w:r>
        <w:t>’</w:t>
      </w:r>
      <w:r w:rsidRPr="00BE1059">
        <w:t>analyseur doit permettre d</w:t>
      </w:r>
      <w:r>
        <w:t>’</w:t>
      </w:r>
      <w:r w:rsidRPr="00BE1059">
        <w:t>effectuer une analyse spectrale à un taux d</w:t>
      </w:r>
      <w:r>
        <w:t>’</w:t>
      </w:r>
      <w:r w:rsidRPr="00BE1059">
        <w:t>échantillonnage et sur une gamme de fréquences comprenant toutes les fréquences intéressantes. La résolution fréquentielle doit être suffisamment fine pour qu</w:t>
      </w:r>
      <w:r>
        <w:t>’</w:t>
      </w:r>
      <w:r w:rsidRPr="00BE1059">
        <w:t>il soit possible de distinguer les fréquences des différents types d</w:t>
      </w:r>
      <w:r>
        <w:t>’</w:t>
      </w:r>
      <w:r w:rsidRPr="00BE1059">
        <w:t>essai.</w:t>
      </w:r>
    </w:p>
    <w:p w14:paraId="7A34E0C4" w14:textId="77777777" w:rsidR="00FE1675" w:rsidRPr="00BE1059" w:rsidRDefault="00FE1675" w:rsidP="00FE1675">
      <w:pPr>
        <w:pStyle w:val="SingleTxtG"/>
        <w:keepNext/>
        <w:ind w:left="2268" w:hanging="1134"/>
        <w:jc w:val="left"/>
      </w:pPr>
      <w:r w:rsidRPr="00BE1059">
        <w:t>4.3</w:t>
      </w:r>
      <w:r w:rsidRPr="00BE1059">
        <w:tab/>
        <w:t>Méthodes d</w:t>
      </w:r>
      <w:r>
        <w:t>’</w:t>
      </w:r>
      <w:r w:rsidRPr="00BE1059">
        <w:t>essai</w:t>
      </w:r>
    </w:p>
    <w:p w14:paraId="599FB178" w14:textId="77777777" w:rsidR="00FE1675" w:rsidRPr="00BE1059" w:rsidRDefault="00FE1675" w:rsidP="00FE1675">
      <w:pPr>
        <w:pStyle w:val="SingleTxtG"/>
        <w:keepNext/>
        <w:ind w:left="2268" w:hanging="1134"/>
        <w:jc w:val="left"/>
        <w:rPr>
          <w:rFonts w:eastAsia="MS Mincho"/>
        </w:rPr>
      </w:pPr>
      <w:r w:rsidRPr="00BE1059">
        <w:t>4.3.1</w:t>
      </w:r>
      <w:r w:rsidRPr="00BE1059">
        <w:tab/>
        <w:t>Méthode A</w:t>
      </w:r>
    </w:p>
    <w:p w14:paraId="5E682295" w14:textId="4AD39E34" w:rsidR="00FE1675" w:rsidRPr="00BE1059" w:rsidRDefault="00FE1675" w:rsidP="00FE1675">
      <w:pPr>
        <w:pStyle w:val="SingleTxtG"/>
        <w:ind w:left="2268"/>
      </w:pPr>
      <w:r w:rsidRPr="00BE1059">
        <w:t>Le véhicule doit être soumis à l</w:t>
      </w:r>
      <w:r>
        <w:t>’</w:t>
      </w:r>
      <w:r w:rsidRPr="00BE1059">
        <w:t>essai dans la même aire d</w:t>
      </w:r>
      <w:r>
        <w:t>’</w:t>
      </w:r>
      <w:r w:rsidRPr="00BE1059">
        <w:t>essai et dans les mêmes conditions générales que pour un essai à vitesse stabilisée (par</w:t>
      </w:r>
      <w:r w:rsidR="000B5700">
        <w:t>.</w:t>
      </w:r>
      <w:r w:rsidRPr="00BE1059">
        <w:t> 3.3.2</w:t>
      </w:r>
      <w:r>
        <w:t xml:space="preserve"> et</w:t>
      </w:r>
      <w:r w:rsidR="000B5700">
        <w:t> </w:t>
      </w:r>
      <w:r>
        <w:t>3.3.3</w:t>
      </w:r>
      <w:r w:rsidRPr="00BE1059">
        <w:t xml:space="preserve">). </w:t>
      </w:r>
    </w:p>
    <w:p w14:paraId="5C038DBC" w14:textId="77777777" w:rsidR="00FE1675" w:rsidRPr="00BE1059" w:rsidRDefault="00FE1675" w:rsidP="00FE1675">
      <w:pPr>
        <w:pStyle w:val="SingleTxtG"/>
        <w:keepNext/>
        <w:ind w:left="2268" w:hanging="1134"/>
        <w:jc w:val="left"/>
        <w:rPr>
          <w:rFonts w:eastAsia="MS Mincho"/>
        </w:rPr>
      </w:pPr>
      <w:r w:rsidRPr="00BE1059">
        <w:t>4.3.2</w:t>
      </w:r>
      <w:r w:rsidRPr="00BE1059">
        <w:tab/>
        <w:t>Méthodes B et D</w:t>
      </w:r>
    </w:p>
    <w:p w14:paraId="0F615CD0" w14:textId="77777777" w:rsidR="00FE1675" w:rsidRPr="00BE1059" w:rsidRDefault="00FE1675" w:rsidP="00FE1675">
      <w:pPr>
        <w:pStyle w:val="SingleTxtG"/>
        <w:keepLines/>
        <w:ind w:left="2268"/>
      </w:pPr>
      <w:r w:rsidRPr="00BE1059">
        <w:t>Durant l</w:t>
      </w:r>
      <w:r>
        <w:t>’</w:t>
      </w:r>
      <w:r w:rsidRPr="00BE1059">
        <w:t>essai, le véhicule doit pouvoir recevoir un signal de vitesse externe transmis au système avertisseur sonore de façon à simuler le déplacement du véhicule. Les microphones doivent être placés comme indiqué à la figure 2a de l</w:t>
      </w:r>
      <w:r>
        <w:t>’</w:t>
      </w:r>
      <w:r w:rsidRPr="00BE1059">
        <w:t>appendice de la présente annexe. Le plan frontal du véhicule doit se trouver au droit de la ligne PP</w:t>
      </w:r>
      <w:r>
        <w:t>’</w:t>
      </w:r>
      <w:r w:rsidRPr="00BE1059">
        <w:t>.</w:t>
      </w:r>
    </w:p>
    <w:p w14:paraId="2532402D" w14:textId="77777777" w:rsidR="00FE1675" w:rsidRPr="00BE1059" w:rsidRDefault="00FE1675" w:rsidP="00FE1675">
      <w:pPr>
        <w:pStyle w:val="SingleTxtG"/>
        <w:keepNext/>
        <w:ind w:left="2268" w:hanging="1134"/>
        <w:jc w:val="left"/>
        <w:rPr>
          <w:rFonts w:eastAsia="MS Mincho"/>
        </w:rPr>
      </w:pPr>
      <w:r w:rsidRPr="00BE1059">
        <w:t>4.3.3</w:t>
      </w:r>
      <w:r w:rsidRPr="00BE1059">
        <w:tab/>
        <w:t>Méthode C − Essai à l</w:t>
      </w:r>
      <w:r>
        <w:t>’</w:t>
      </w:r>
      <w:r w:rsidRPr="00BE1059">
        <w:t>intérieur, véhicule en mouvement</w:t>
      </w:r>
    </w:p>
    <w:p w14:paraId="13D4C30F" w14:textId="77777777" w:rsidR="00FE1675" w:rsidRPr="00BE1059" w:rsidRDefault="00FE1675" w:rsidP="00FE1675">
      <w:pPr>
        <w:pStyle w:val="SingleTxtG"/>
        <w:ind w:left="2268"/>
        <w:rPr>
          <w:rFonts w:eastAsia="MS Mincho"/>
        </w:rPr>
      </w:pPr>
      <w:r w:rsidRPr="00BE1059">
        <w:t>Le véhicule doit être installé sur un banc à rouleaux, dans un local d</w:t>
      </w:r>
      <w:r>
        <w:t>’</w:t>
      </w:r>
      <w:r w:rsidRPr="00BE1059">
        <w:t>essai, de façon à fonctionner comme s</w:t>
      </w:r>
      <w:r>
        <w:t>’</w:t>
      </w:r>
      <w:r w:rsidRPr="00BE1059">
        <w:t>il se trouvait à l</w:t>
      </w:r>
      <w:r>
        <w:t>’</w:t>
      </w:r>
      <w:r w:rsidRPr="00BE1059">
        <w:t>extérieur. Les microphones doivent être placés comme indiqué à la figure 2a de l</w:t>
      </w:r>
      <w:r>
        <w:t>’</w:t>
      </w:r>
      <w:r w:rsidRPr="00BE1059">
        <w:t>appendice de la présente annexe. Le plan frontal du véhicule doit se trouver au droit de la ligne PP</w:t>
      </w:r>
      <w:r>
        <w:t>’</w:t>
      </w:r>
      <w:r w:rsidRPr="00BE1059">
        <w:t>.</w:t>
      </w:r>
    </w:p>
    <w:p w14:paraId="644BDF94" w14:textId="77777777" w:rsidR="00FE1675" w:rsidRPr="00BE1059" w:rsidRDefault="00FE1675" w:rsidP="00FE1675">
      <w:pPr>
        <w:pStyle w:val="SingleTxtG"/>
        <w:keepNext/>
        <w:ind w:left="2268" w:hanging="1134"/>
        <w:jc w:val="left"/>
      </w:pPr>
      <w:r w:rsidRPr="00BE1059">
        <w:t>4.4</w:t>
      </w:r>
      <w:r w:rsidRPr="00BE1059">
        <w:tab/>
        <w:t xml:space="preserve">Relevé des mesures </w:t>
      </w:r>
    </w:p>
    <w:p w14:paraId="4DCD1565" w14:textId="77777777" w:rsidR="00FE1675" w:rsidRPr="00BE1059" w:rsidRDefault="00FE1675" w:rsidP="00FE1675">
      <w:pPr>
        <w:pStyle w:val="SingleTxtG"/>
        <w:keepNext/>
        <w:ind w:left="2268" w:hanging="1134"/>
        <w:jc w:val="left"/>
        <w:rPr>
          <w:rFonts w:eastAsia="MS Mincho"/>
        </w:rPr>
      </w:pPr>
      <w:r w:rsidRPr="00BE1059">
        <w:t>4.4.1</w:t>
      </w:r>
      <w:r w:rsidRPr="00BE1059">
        <w:tab/>
        <w:t>Méthode d</w:t>
      </w:r>
      <w:r>
        <w:t>’</w:t>
      </w:r>
      <w:r w:rsidRPr="00BE1059">
        <w:t>essai A</w:t>
      </w:r>
    </w:p>
    <w:p w14:paraId="4FBA9B5B" w14:textId="77777777" w:rsidR="00FE1675" w:rsidRPr="00BE1059" w:rsidRDefault="00FE1675" w:rsidP="00FE1675">
      <w:pPr>
        <w:pStyle w:val="SingleTxtG"/>
        <w:ind w:left="2268"/>
      </w:pPr>
      <w:r w:rsidRPr="00BE1059">
        <w:t>Quatre mesures au moins doivent être prises à chaque vitesse indiquée au paragraphe 4.3.1. Le bruit émis doit être enregistré à chaque passage du véhicule entre les lignes AA</w:t>
      </w:r>
      <w:r>
        <w:t>’</w:t>
      </w:r>
      <w:r w:rsidRPr="00BE1059">
        <w:t xml:space="preserve"> et BB</w:t>
      </w:r>
      <w:r>
        <w:t>’</w:t>
      </w:r>
      <w:r w:rsidRPr="00BE1059">
        <w:t>, pour chaque microphone.</w:t>
      </w:r>
    </w:p>
    <w:p w14:paraId="44E6DFD4" w14:textId="3368FFB7" w:rsidR="00FE1675" w:rsidRPr="00054C6B" w:rsidRDefault="00FE1675" w:rsidP="00FE1675">
      <w:pPr>
        <w:pStyle w:val="SingleTxtG"/>
        <w:ind w:left="2268"/>
        <w:rPr>
          <w:rFonts w:eastAsia="MS Mincho"/>
        </w:rPr>
      </w:pPr>
      <w:r w:rsidRPr="00AE4F8E">
        <w:t xml:space="preserve">Pour chaque échantillon sonore, un </w:t>
      </w:r>
      <w:r w:rsidRPr="00054C6B">
        <w:t xml:space="preserve">segment allant de </w:t>
      </w:r>
      <w:r w:rsidRPr="000B5700">
        <w:t>AA’</w:t>
      </w:r>
      <w:r w:rsidRPr="00054C6B">
        <w:t xml:space="preserve"> jusqu</w:t>
      </w:r>
      <w:r>
        <w:t>’</w:t>
      </w:r>
      <w:r w:rsidRPr="00054C6B">
        <w:t>à 1 m avant PP</w:t>
      </w:r>
      <w:r>
        <w:t>’</w:t>
      </w:r>
      <w:r w:rsidRPr="00054C6B">
        <w:t xml:space="preserve"> doit être </w:t>
      </w:r>
      <w:r w:rsidRPr="00AE4F8E">
        <w:t>utilisé</w:t>
      </w:r>
      <w:r w:rsidRPr="00054C6B">
        <w:t xml:space="preserve"> aux fins d</w:t>
      </w:r>
      <w:r>
        <w:t>’</w:t>
      </w:r>
      <w:r w:rsidRPr="00054C6B">
        <w:t>un complément d</w:t>
      </w:r>
      <w:r>
        <w:t>’</w:t>
      </w:r>
      <w:r w:rsidRPr="00054C6B">
        <w:t>analyse.</w:t>
      </w:r>
    </w:p>
    <w:p w14:paraId="6825A5D3" w14:textId="77777777" w:rsidR="00FE1675" w:rsidRPr="00054C6B" w:rsidRDefault="00FE1675" w:rsidP="00FE1675">
      <w:pPr>
        <w:pStyle w:val="SingleTxtG"/>
        <w:keepNext/>
        <w:ind w:left="2268" w:hanging="1134"/>
        <w:jc w:val="left"/>
        <w:rPr>
          <w:rFonts w:eastAsia="MS Mincho"/>
        </w:rPr>
      </w:pPr>
      <w:r w:rsidRPr="00BE1059">
        <w:t>4.4.2</w:t>
      </w:r>
      <w:r w:rsidRPr="00BE1059">
        <w:tab/>
      </w:r>
      <w:r w:rsidRPr="00054C6B">
        <w:t>Méthodes d</w:t>
      </w:r>
      <w:r>
        <w:t>’</w:t>
      </w:r>
      <w:r w:rsidRPr="00054C6B">
        <w:t xml:space="preserve">essai B, C </w:t>
      </w:r>
      <w:r w:rsidRPr="00AE4F8E">
        <w:t xml:space="preserve">et </w:t>
      </w:r>
      <w:r w:rsidRPr="00054C6B">
        <w:t>D</w:t>
      </w:r>
    </w:p>
    <w:p w14:paraId="07577961" w14:textId="77777777" w:rsidR="00FE1675" w:rsidRPr="00BE1059" w:rsidRDefault="00FE1675" w:rsidP="00FE1675">
      <w:pPr>
        <w:pStyle w:val="SingleTxtG"/>
        <w:ind w:left="2268"/>
        <w:rPr>
          <w:rFonts w:eastAsia="MS Mincho"/>
        </w:rPr>
      </w:pPr>
      <w:r w:rsidRPr="00BE1059">
        <w:t>Le bruit émis doit être mesuré à chaque vitesse indiquée au paragraphe pertinent (voir ci-dessus) durant 5 secondes au moins</w:t>
      </w:r>
      <w:r w:rsidRPr="00BE1059">
        <w:rPr>
          <w:rStyle w:val="Appelnotedebasdep"/>
          <w:sz w:val="20"/>
          <w:vertAlign w:val="baseline"/>
        </w:rPr>
        <w:footnoteReference w:customMarkFollows="1" w:id="21"/>
        <w:t>*</w:t>
      </w:r>
      <w:r w:rsidRPr="00BE1059">
        <w:t>.</w:t>
      </w:r>
    </w:p>
    <w:p w14:paraId="41D83D07" w14:textId="77777777" w:rsidR="00FE1675" w:rsidRPr="00BE1059" w:rsidRDefault="00FE1675" w:rsidP="00FE1675">
      <w:pPr>
        <w:pStyle w:val="SingleTxtG"/>
        <w:keepNext/>
        <w:ind w:left="2268" w:hanging="1134"/>
        <w:jc w:val="left"/>
      </w:pPr>
      <w:r w:rsidRPr="00BE1059">
        <w:lastRenderedPageBreak/>
        <w:t>4.5</w:t>
      </w:r>
      <w:r w:rsidRPr="00BE1059">
        <w:tab/>
        <w:t>Traitement des signaux</w:t>
      </w:r>
    </w:p>
    <w:p w14:paraId="1FAA17A0" w14:textId="77777777" w:rsidR="00FE1675" w:rsidRPr="00BE1059" w:rsidRDefault="00FE1675" w:rsidP="00FE1675">
      <w:pPr>
        <w:pStyle w:val="SingleTxtG"/>
        <w:keepLines/>
        <w:ind w:left="2268"/>
        <w:rPr>
          <w:rFonts w:eastAsia="MS Mincho"/>
        </w:rPr>
      </w:pPr>
      <w:r w:rsidRPr="00BE1059">
        <w:t>Pour chaque échantillon sonore enregistré, le spectre de puissance moyen doit être déterminé à l</w:t>
      </w:r>
      <w:r>
        <w:t>’</w:t>
      </w:r>
      <w:r w:rsidRPr="00BE1059">
        <w:t>aide d</w:t>
      </w:r>
      <w:r>
        <w:t>’</w:t>
      </w:r>
      <w:r w:rsidRPr="00BE1059">
        <w:t xml:space="preserve">une fenêtre </w:t>
      </w:r>
      <w:proofErr w:type="spellStart"/>
      <w:r w:rsidRPr="00BE1059">
        <w:t>Hanning</w:t>
      </w:r>
      <w:proofErr w:type="spellEnd"/>
      <w:r w:rsidRPr="00BE1059">
        <w:t xml:space="preserve"> et de recouvrements moyens de 66,6 % au moins. La résolution fréquentielle doit être suffisamment étroite pour autoriser une séparation du changement de fréquence par condition recherchée. La vitesse déclarée par échantillon de segment correspond à la vitesse moyenne du véhicule sur la durée de l</w:t>
      </w:r>
      <w:r>
        <w:t>’</w:t>
      </w:r>
      <w:r w:rsidRPr="00BE1059">
        <w:t xml:space="preserve">échantillon, arrondie à la première décimale. </w:t>
      </w:r>
    </w:p>
    <w:p w14:paraId="5B59260C" w14:textId="77777777" w:rsidR="00FE1675" w:rsidRPr="00BE1059" w:rsidRDefault="00FE1675" w:rsidP="00FE1675">
      <w:pPr>
        <w:pStyle w:val="SingleTxtG"/>
        <w:ind w:left="2268"/>
        <w:rPr>
          <w:rFonts w:eastAsia="MS Mincho"/>
        </w:rPr>
      </w:pPr>
      <w:r w:rsidRPr="00BE1059">
        <w:t>Pour la méthode d</w:t>
      </w:r>
      <w:r>
        <w:t>’</w:t>
      </w:r>
      <w:r w:rsidRPr="00BE1059">
        <w:t xml:space="preserve">essai A, la fréquence censée changer avec la vitesse doit être déterminée par échantillon de segment. La fréquence déclarée par condition recherchée </w:t>
      </w:r>
      <w:proofErr w:type="spellStart"/>
      <w:r w:rsidRPr="00BE1059">
        <w:t>f</w:t>
      </w:r>
      <w:r w:rsidRPr="00BE1059">
        <w:rPr>
          <w:vertAlign w:val="subscript"/>
        </w:rPr>
        <w:t>speed</w:t>
      </w:r>
      <w:proofErr w:type="spellEnd"/>
      <w:r w:rsidRPr="00BE1059">
        <w:t xml:space="preserve"> doit correspondre à la moyenne mathématique des fréquences déterminée par échantillon et arrondie à l</w:t>
      </w:r>
      <w:r>
        <w:t>’</w:t>
      </w:r>
      <w:r w:rsidRPr="00BE1059">
        <w:t>entier le plus proche. La vitesse déclarée par condition recherchée doit être la moyenne mathématique des quatre échantillons de segment.</w:t>
      </w:r>
    </w:p>
    <w:p w14:paraId="06157ACC" w14:textId="77777777" w:rsidR="00FE1675" w:rsidRPr="00BE1059" w:rsidRDefault="00FE1675" w:rsidP="00FE1675">
      <w:pPr>
        <w:pStyle w:val="Titre1"/>
        <w:spacing w:after="120"/>
        <w:rPr>
          <w:rFonts w:eastAsia="MS Mincho"/>
        </w:rPr>
      </w:pPr>
      <w:r w:rsidRPr="00BE1059">
        <w:t>Tableau 4</w:t>
      </w:r>
      <w:r w:rsidRPr="00BE1059">
        <w:br/>
      </w:r>
      <w:r w:rsidRPr="00BE1059">
        <w:rPr>
          <w:b/>
          <w:bCs/>
        </w:rPr>
        <w:t>Analyse du changement de fréquence par condition recherchée et par côté</w:t>
      </w:r>
    </w:p>
    <w:tbl>
      <w:tblPr>
        <w:tblW w:w="850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5"/>
        <w:gridCol w:w="1470"/>
        <w:gridCol w:w="1332"/>
        <w:gridCol w:w="1461"/>
        <w:gridCol w:w="1745"/>
        <w:gridCol w:w="1660"/>
      </w:tblGrid>
      <w:tr w:rsidR="00FE1675" w:rsidRPr="00BE1059" w14:paraId="44B28B03" w14:textId="77777777" w:rsidTr="003B3C77">
        <w:trPr>
          <w:trHeight w:val="464"/>
          <w:tblHeader/>
        </w:trPr>
        <w:tc>
          <w:tcPr>
            <w:tcW w:w="835" w:type="dxa"/>
            <w:vMerge w:val="restart"/>
            <w:shd w:val="clear" w:color="auto" w:fill="auto"/>
            <w:noWrap/>
            <w:vAlign w:val="bottom"/>
            <w:hideMark/>
          </w:tcPr>
          <w:p w14:paraId="01148ED3" w14:textId="77777777" w:rsidR="00FE1675" w:rsidRPr="00BE1059" w:rsidRDefault="00FE1675" w:rsidP="003B3C77">
            <w:pPr>
              <w:suppressAutoHyphens w:val="0"/>
              <w:spacing w:before="60" w:after="60" w:line="240" w:lineRule="auto"/>
              <w:ind w:left="57" w:right="57"/>
              <w:jc w:val="center"/>
              <w:rPr>
                <w:i/>
                <w:sz w:val="16"/>
              </w:rPr>
            </w:pPr>
            <w:r w:rsidRPr="00BE1059">
              <w:rPr>
                <w:i/>
                <w:sz w:val="16"/>
              </w:rPr>
              <w:t xml:space="preserve">Vitesse </w:t>
            </w:r>
            <w:r w:rsidRPr="00BE1059">
              <w:rPr>
                <w:i/>
                <w:sz w:val="16"/>
              </w:rPr>
              <w:br/>
              <w:t>à atteindre</w:t>
            </w:r>
          </w:p>
        </w:tc>
        <w:tc>
          <w:tcPr>
            <w:tcW w:w="1470" w:type="dxa"/>
            <w:vMerge w:val="restart"/>
            <w:shd w:val="clear" w:color="auto" w:fill="auto"/>
            <w:vAlign w:val="bottom"/>
            <w:hideMark/>
          </w:tcPr>
          <w:p w14:paraId="0CB7D64C" w14:textId="77777777" w:rsidR="00FE1675" w:rsidRPr="00BE1059" w:rsidRDefault="00FE1675" w:rsidP="003B3C77">
            <w:pPr>
              <w:suppressAutoHyphens w:val="0"/>
              <w:spacing w:before="60" w:after="60" w:line="240" w:lineRule="auto"/>
              <w:ind w:left="57" w:right="57"/>
              <w:jc w:val="center"/>
              <w:rPr>
                <w:i/>
                <w:sz w:val="16"/>
              </w:rPr>
            </w:pPr>
            <w:r w:rsidRPr="00BE1059">
              <w:rPr>
                <w:i/>
                <w:sz w:val="16"/>
              </w:rPr>
              <w:t>Essai par condition recherchée</w:t>
            </w:r>
          </w:p>
        </w:tc>
        <w:tc>
          <w:tcPr>
            <w:tcW w:w="1332" w:type="dxa"/>
            <w:vMerge w:val="restart"/>
            <w:shd w:val="clear" w:color="auto" w:fill="auto"/>
            <w:vAlign w:val="bottom"/>
            <w:hideMark/>
          </w:tcPr>
          <w:p w14:paraId="03A4EA72" w14:textId="77777777" w:rsidR="00FE1675" w:rsidRPr="00BE1059" w:rsidRDefault="00FE1675" w:rsidP="003B3C77">
            <w:pPr>
              <w:suppressAutoHyphens w:val="0"/>
              <w:spacing w:before="60" w:after="60" w:line="240" w:lineRule="auto"/>
              <w:ind w:left="57" w:right="57"/>
              <w:jc w:val="center"/>
              <w:rPr>
                <w:i/>
                <w:sz w:val="16"/>
              </w:rPr>
            </w:pPr>
            <w:r w:rsidRPr="00BE1059">
              <w:rPr>
                <w:i/>
                <w:sz w:val="16"/>
              </w:rPr>
              <w:t xml:space="preserve">Vitesse déclarée (vitesse moyenne par échantillon </w:t>
            </w:r>
            <w:r w:rsidRPr="00BE1059">
              <w:rPr>
                <w:i/>
                <w:sz w:val="16"/>
              </w:rPr>
              <w:br/>
              <w:t>de segment)</w:t>
            </w:r>
          </w:p>
        </w:tc>
        <w:tc>
          <w:tcPr>
            <w:tcW w:w="1461" w:type="dxa"/>
            <w:vMerge w:val="restart"/>
            <w:shd w:val="clear" w:color="auto" w:fill="auto"/>
            <w:vAlign w:val="bottom"/>
            <w:hideMark/>
          </w:tcPr>
          <w:p w14:paraId="68C2C54E" w14:textId="77777777" w:rsidR="00FE1675" w:rsidRPr="00BE1059" w:rsidRDefault="00FE1675" w:rsidP="003B3C77">
            <w:pPr>
              <w:suppressAutoHyphens w:val="0"/>
              <w:spacing w:before="60" w:after="60" w:line="240" w:lineRule="auto"/>
              <w:ind w:left="57" w:right="57"/>
              <w:jc w:val="center"/>
              <w:rPr>
                <w:i/>
                <w:sz w:val="16"/>
              </w:rPr>
            </w:pPr>
            <w:r w:rsidRPr="00BE1059">
              <w:rPr>
                <w:i/>
                <w:sz w:val="16"/>
              </w:rPr>
              <w:t>Fréquence intéressante</w:t>
            </w:r>
            <w:r w:rsidRPr="00BE1059">
              <w:rPr>
                <w:i/>
                <w:sz w:val="16"/>
              </w:rPr>
              <w:br/>
              <w:t>(</w:t>
            </w:r>
            <w:proofErr w:type="spellStart"/>
            <w:r w:rsidRPr="00BE1059">
              <w:rPr>
                <w:i/>
                <w:sz w:val="16"/>
              </w:rPr>
              <w:t>f</w:t>
            </w:r>
            <w:r w:rsidRPr="00BE1059">
              <w:rPr>
                <w:i/>
                <w:sz w:val="16"/>
                <w:vertAlign w:val="subscript"/>
              </w:rPr>
              <w:t>j</w:t>
            </w:r>
            <w:proofErr w:type="spellEnd"/>
            <w:r w:rsidRPr="00BE1059">
              <w:rPr>
                <w:i/>
                <w:sz w:val="16"/>
                <w:vertAlign w:val="subscript"/>
              </w:rPr>
              <w:t>, speed</w:t>
            </w:r>
            <w:r w:rsidRPr="00BE1059">
              <w:rPr>
                <w:i/>
                <w:sz w:val="16"/>
              </w:rPr>
              <w:t>)</w:t>
            </w:r>
          </w:p>
        </w:tc>
        <w:tc>
          <w:tcPr>
            <w:tcW w:w="1745" w:type="dxa"/>
            <w:vMerge w:val="restart"/>
            <w:shd w:val="clear" w:color="auto" w:fill="auto"/>
            <w:vAlign w:val="bottom"/>
            <w:hideMark/>
          </w:tcPr>
          <w:p w14:paraId="13183823" w14:textId="77777777" w:rsidR="00FE1675" w:rsidRPr="00BE1059" w:rsidRDefault="00FE1675" w:rsidP="003B3C77">
            <w:pPr>
              <w:suppressAutoHyphens w:val="0"/>
              <w:spacing w:before="60" w:after="60" w:line="240" w:lineRule="auto"/>
              <w:ind w:left="57" w:right="57"/>
              <w:jc w:val="center"/>
              <w:rPr>
                <w:i/>
                <w:sz w:val="16"/>
              </w:rPr>
            </w:pPr>
            <w:r w:rsidRPr="00BE1059">
              <w:rPr>
                <w:i/>
                <w:sz w:val="16"/>
              </w:rPr>
              <w:t>Vitesse déclarée par condition recherchée (moyenne des vitesses déclarées)</w:t>
            </w:r>
          </w:p>
        </w:tc>
        <w:tc>
          <w:tcPr>
            <w:tcW w:w="1660" w:type="dxa"/>
            <w:vMerge w:val="restart"/>
            <w:shd w:val="clear" w:color="auto" w:fill="auto"/>
            <w:vAlign w:val="bottom"/>
            <w:hideMark/>
          </w:tcPr>
          <w:p w14:paraId="232E5D00" w14:textId="77777777" w:rsidR="00FE1675" w:rsidRPr="00BE1059" w:rsidRDefault="00FE1675" w:rsidP="003B3C77">
            <w:pPr>
              <w:suppressAutoHyphens w:val="0"/>
              <w:spacing w:before="60" w:after="60" w:line="240" w:lineRule="auto"/>
              <w:ind w:left="57" w:right="57"/>
              <w:jc w:val="center"/>
              <w:rPr>
                <w:i/>
                <w:sz w:val="16"/>
              </w:rPr>
            </w:pPr>
            <w:r w:rsidRPr="00BE1059">
              <w:rPr>
                <w:i/>
                <w:sz w:val="16"/>
              </w:rPr>
              <w:t xml:space="preserve">Fréquence intéressante déclarée par condition recherchée </w:t>
            </w:r>
            <w:r w:rsidRPr="00BE1059">
              <w:rPr>
                <w:i/>
                <w:sz w:val="16"/>
              </w:rPr>
              <w:br/>
              <w:t>(</w:t>
            </w:r>
            <w:proofErr w:type="spellStart"/>
            <w:r w:rsidRPr="00BE1059">
              <w:rPr>
                <w:i/>
                <w:sz w:val="16"/>
              </w:rPr>
              <w:t>f</w:t>
            </w:r>
            <w:r w:rsidRPr="00BE1059">
              <w:rPr>
                <w:i/>
                <w:sz w:val="16"/>
                <w:vertAlign w:val="subscript"/>
              </w:rPr>
              <w:t>speed</w:t>
            </w:r>
            <w:proofErr w:type="spellEnd"/>
            <w:r w:rsidRPr="00BE1059">
              <w:rPr>
                <w:i/>
                <w:sz w:val="16"/>
              </w:rPr>
              <w:t>)</w:t>
            </w:r>
          </w:p>
        </w:tc>
      </w:tr>
      <w:tr w:rsidR="00FE1675" w:rsidRPr="00BE1059" w14:paraId="28257E63" w14:textId="77777777" w:rsidTr="003B3C77">
        <w:trPr>
          <w:trHeight w:val="464"/>
          <w:tblHeader/>
        </w:trPr>
        <w:tc>
          <w:tcPr>
            <w:tcW w:w="835" w:type="dxa"/>
            <w:vMerge/>
            <w:shd w:val="clear" w:color="auto" w:fill="auto"/>
            <w:vAlign w:val="bottom"/>
            <w:hideMark/>
          </w:tcPr>
          <w:p w14:paraId="108BCCE8" w14:textId="77777777" w:rsidR="00FE1675" w:rsidRPr="00BE1059" w:rsidRDefault="00FE1675" w:rsidP="003B3C77">
            <w:pPr>
              <w:suppressAutoHyphens w:val="0"/>
              <w:spacing w:before="60" w:after="60" w:line="240" w:lineRule="auto"/>
              <w:ind w:left="57" w:right="57"/>
              <w:jc w:val="center"/>
              <w:rPr>
                <w:sz w:val="18"/>
                <w:lang w:eastAsia="de-DE"/>
              </w:rPr>
            </w:pPr>
          </w:p>
        </w:tc>
        <w:tc>
          <w:tcPr>
            <w:tcW w:w="1470" w:type="dxa"/>
            <w:vMerge/>
            <w:shd w:val="clear" w:color="auto" w:fill="auto"/>
            <w:vAlign w:val="bottom"/>
            <w:hideMark/>
          </w:tcPr>
          <w:p w14:paraId="5E409973" w14:textId="77777777" w:rsidR="00FE1675" w:rsidRPr="00BE1059" w:rsidRDefault="00FE1675" w:rsidP="003B3C77">
            <w:pPr>
              <w:suppressAutoHyphens w:val="0"/>
              <w:spacing w:before="60" w:after="60" w:line="240" w:lineRule="auto"/>
              <w:ind w:left="57" w:right="57"/>
              <w:jc w:val="center"/>
              <w:rPr>
                <w:sz w:val="18"/>
                <w:lang w:eastAsia="de-DE"/>
              </w:rPr>
            </w:pPr>
          </w:p>
        </w:tc>
        <w:tc>
          <w:tcPr>
            <w:tcW w:w="1332" w:type="dxa"/>
            <w:vMerge/>
            <w:shd w:val="clear" w:color="auto" w:fill="auto"/>
            <w:vAlign w:val="bottom"/>
            <w:hideMark/>
          </w:tcPr>
          <w:p w14:paraId="6F4BC151" w14:textId="77777777" w:rsidR="00FE1675" w:rsidRPr="00BE1059" w:rsidRDefault="00FE1675" w:rsidP="003B3C77">
            <w:pPr>
              <w:suppressAutoHyphens w:val="0"/>
              <w:spacing w:before="60" w:after="60" w:line="240" w:lineRule="auto"/>
              <w:ind w:left="57" w:right="57"/>
              <w:jc w:val="center"/>
              <w:rPr>
                <w:sz w:val="18"/>
                <w:lang w:eastAsia="de-DE"/>
              </w:rPr>
            </w:pPr>
          </w:p>
        </w:tc>
        <w:tc>
          <w:tcPr>
            <w:tcW w:w="1461" w:type="dxa"/>
            <w:vMerge/>
            <w:shd w:val="clear" w:color="auto" w:fill="auto"/>
            <w:vAlign w:val="bottom"/>
            <w:hideMark/>
          </w:tcPr>
          <w:p w14:paraId="484439E2" w14:textId="77777777" w:rsidR="00FE1675" w:rsidRPr="00BE1059" w:rsidRDefault="00FE1675" w:rsidP="003B3C77">
            <w:pPr>
              <w:suppressAutoHyphens w:val="0"/>
              <w:spacing w:before="60" w:after="60" w:line="240" w:lineRule="auto"/>
              <w:ind w:left="57" w:right="57"/>
              <w:jc w:val="center"/>
              <w:rPr>
                <w:sz w:val="18"/>
                <w:lang w:eastAsia="de-DE"/>
              </w:rPr>
            </w:pPr>
          </w:p>
        </w:tc>
        <w:tc>
          <w:tcPr>
            <w:tcW w:w="1745" w:type="dxa"/>
            <w:vMerge/>
            <w:shd w:val="clear" w:color="auto" w:fill="auto"/>
            <w:vAlign w:val="bottom"/>
            <w:hideMark/>
          </w:tcPr>
          <w:p w14:paraId="7C6D7DDF" w14:textId="77777777" w:rsidR="00FE1675" w:rsidRPr="00BE1059" w:rsidRDefault="00FE1675" w:rsidP="003B3C77">
            <w:pPr>
              <w:suppressAutoHyphens w:val="0"/>
              <w:spacing w:before="60" w:after="60" w:line="240" w:lineRule="auto"/>
              <w:ind w:left="57" w:right="57"/>
              <w:jc w:val="center"/>
              <w:rPr>
                <w:sz w:val="18"/>
                <w:lang w:eastAsia="de-DE"/>
              </w:rPr>
            </w:pPr>
          </w:p>
        </w:tc>
        <w:tc>
          <w:tcPr>
            <w:tcW w:w="1660" w:type="dxa"/>
            <w:vMerge/>
            <w:shd w:val="clear" w:color="auto" w:fill="auto"/>
            <w:vAlign w:val="bottom"/>
            <w:hideMark/>
          </w:tcPr>
          <w:p w14:paraId="0F82CE00" w14:textId="77777777" w:rsidR="00FE1675" w:rsidRPr="00BE1059" w:rsidRDefault="00FE1675" w:rsidP="003B3C77">
            <w:pPr>
              <w:suppressAutoHyphens w:val="0"/>
              <w:spacing w:before="60" w:after="60" w:line="240" w:lineRule="auto"/>
              <w:ind w:left="57" w:right="57"/>
              <w:jc w:val="center"/>
              <w:rPr>
                <w:sz w:val="18"/>
                <w:lang w:eastAsia="de-DE"/>
              </w:rPr>
            </w:pPr>
          </w:p>
        </w:tc>
      </w:tr>
      <w:tr w:rsidR="00FE1675" w:rsidRPr="00BE1059" w14:paraId="1C6121CC" w14:textId="77777777" w:rsidTr="003B3C77">
        <w:tc>
          <w:tcPr>
            <w:tcW w:w="835" w:type="dxa"/>
            <w:shd w:val="clear" w:color="auto" w:fill="auto"/>
            <w:noWrap/>
            <w:hideMark/>
          </w:tcPr>
          <w:p w14:paraId="416E7222" w14:textId="77777777" w:rsidR="00FE1675" w:rsidRPr="00BE1059" w:rsidRDefault="00FE1675" w:rsidP="003B3C77">
            <w:pPr>
              <w:suppressAutoHyphens w:val="0"/>
              <w:spacing w:before="60" w:after="60" w:line="240" w:lineRule="auto"/>
              <w:ind w:left="57" w:right="57"/>
              <w:jc w:val="center"/>
              <w:rPr>
                <w:sz w:val="18"/>
              </w:rPr>
            </w:pPr>
            <w:r w:rsidRPr="00BE1059">
              <w:rPr>
                <w:sz w:val="18"/>
              </w:rPr>
              <w:t>km/h</w:t>
            </w:r>
          </w:p>
        </w:tc>
        <w:tc>
          <w:tcPr>
            <w:tcW w:w="1470" w:type="dxa"/>
            <w:shd w:val="clear" w:color="auto" w:fill="auto"/>
            <w:noWrap/>
            <w:vAlign w:val="bottom"/>
            <w:hideMark/>
          </w:tcPr>
          <w:p w14:paraId="451D57D8" w14:textId="77777777" w:rsidR="00FE1675" w:rsidRPr="00BE1059" w:rsidRDefault="00FE1675" w:rsidP="003B3C77">
            <w:pPr>
              <w:suppressAutoHyphens w:val="0"/>
              <w:spacing w:before="60" w:after="60" w:line="240" w:lineRule="auto"/>
              <w:ind w:left="57" w:right="57"/>
              <w:jc w:val="center"/>
              <w:rPr>
                <w:sz w:val="18"/>
              </w:rPr>
            </w:pPr>
            <w:r w:rsidRPr="00BE1059">
              <w:rPr>
                <w:sz w:val="18"/>
              </w:rPr>
              <w:t>N</w:t>
            </w:r>
            <w:r w:rsidRPr="00BE1059">
              <w:rPr>
                <w:sz w:val="18"/>
                <w:vertAlign w:val="superscript"/>
              </w:rPr>
              <w:t>o</w:t>
            </w:r>
          </w:p>
        </w:tc>
        <w:tc>
          <w:tcPr>
            <w:tcW w:w="1332" w:type="dxa"/>
            <w:shd w:val="clear" w:color="auto" w:fill="auto"/>
            <w:noWrap/>
            <w:vAlign w:val="bottom"/>
            <w:hideMark/>
          </w:tcPr>
          <w:p w14:paraId="11BFDCFA" w14:textId="77777777" w:rsidR="00FE1675" w:rsidRPr="00BE1059" w:rsidRDefault="00FE1675" w:rsidP="003B3C77">
            <w:pPr>
              <w:suppressAutoHyphens w:val="0"/>
              <w:spacing w:before="60" w:after="60" w:line="240" w:lineRule="auto"/>
              <w:ind w:left="57" w:right="57"/>
              <w:jc w:val="center"/>
              <w:rPr>
                <w:sz w:val="18"/>
              </w:rPr>
            </w:pPr>
            <w:r w:rsidRPr="00BE1059">
              <w:rPr>
                <w:sz w:val="18"/>
              </w:rPr>
              <w:t>km/h</w:t>
            </w:r>
          </w:p>
        </w:tc>
        <w:tc>
          <w:tcPr>
            <w:tcW w:w="1461" w:type="dxa"/>
            <w:shd w:val="clear" w:color="auto" w:fill="auto"/>
            <w:noWrap/>
            <w:vAlign w:val="bottom"/>
            <w:hideMark/>
          </w:tcPr>
          <w:p w14:paraId="088D1EB1" w14:textId="77777777" w:rsidR="00FE1675" w:rsidRPr="00BE1059" w:rsidRDefault="00FE1675" w:rsidP="003B3C77">
            <w:pPr>
              <w:suppressAutoHyphens w:val="0"/>
              <w:spacing w:before="60" w:after="60" w:line="240" w:lineRule="auto"/>
              <w:ind w:left="57" w:right="57"/>
              <w:jc w:val="center"/>
              <w:rPr>
                <w:sz w:val="18"/>
              </w:rPr>
            </w:pPr>
            <w:r w:rsidRPr="00BE1059">
              <w:rPr>
                <w:sz w:val="18"/>
              </w:rPr>
              <w:t>Hz</w:t>
            </w:r>
          </w:p>
        </w:tc>
        <w:tc>
          <w:tcPr>
            <w:tcW w:w="1745" w:type="dxa"/>
            <w:shd w:val="clear" w:color="auto" w:fill="auto"/>
            <w:noWrap/>
            <w:vAlign w:val="bottom"/>
            <w:hideMark/>
          </w:tcPr>
          <w:p w14:paraId="28DF24CC" w14:textId="77777777" w:rsidR="00FE1675" w:rsidRPr="00BE1059" w:rsidRDefault="00FE1675" w:rsidP="003B3C77">
            <w:pPr>
              <w:suppressAutoHyphens w:val="0"/>
              <w:spacing w:before="60" w:after="60" w:line="240" w:lineRule="auto"/>
              <w:ind w:left="57" w:right="57"/>
              <w:jc w:val="center"/>
              <w:rPr>
                <w:sz w:val="18"/>
              </w:rPr>
            </w:pPr>
            <w:r w:rsidRPr="00BE1059">
              <w:rPr>
                <w:sz w:val="18"/>
              </w:rPr>
              <w:t>km/h</w:t>
            </w:r>
          </w:p>
        </w:tc>
        <w:tc>
          <w:tcPr>
            <w:tcW w:w="1660" w:type="dxa"/>
            <w:shd w:val="clear" w:color="auto" w:fill="auto"/>
            <w:noWrap/>
            <w:vAlign w:val="bottom"/>
            <w:hideMark/>
          </w:tcPr>
          <w:p w14:paraId="13937E4E" w14:textId="77777777" w:rsidR="00FE1675" w:rsidRPr="00BE1059" w:rsidRDefault="00FE1675" w:rsidP="003B3C77">
            <w:pPr>
              <w:suppressAutoHyphens w:val="0"/>
              <w:spacing w:before="60" w:after="60" w:line="240" w:lineRule="auto"/>
              <w:ind w:left="57" w:right="57"/>
              <w:jc w:val="center"/>
              <w:rPr>
                <w:sz w:val="18"/>
              </w:rPr>
            </w:pPr>
            <w:r w:rsidRPr="00BE1059">
              <w:rPr>
                <w:sz w:val="18"/>
              </w:rPr>
              <w:t>Hz</w:t>
            </w:r>
          </w:p>
        </w:tc>
      </w:tr>
      <w:tr w:rsidR="00FE1675" w:rsidRPr="00BE1059" w14:paraId="024284DA" w14:textId="77777777" w:rsidTr="003B3C77">
        <w:tc>
          <w:tcPr>
            <w:tcW w:w="835" w:type="dxa"/>
            <w:vMerge w:val="restart"/>
            <w:shd w:val="clear" w:color="auto" w:fill="auto"/>
            <w:noWrap/>
            <w:vAlign w:val="center"/>
            <w:hideMark/>
          </w:tcPr>
          <w:p w14:paraId="555A5012"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5*</w:t>
            </w:r>
          </w:p>
        </w:tc>
        <w:tc>
          <w:tcPr>
            <w:tcW w:w="1470" w:type="dxa"/>
            <w:shd w:val="clear" w:color="auto" w:fill="auto"/>
            <w:noWrap/>
            <w:vAlign w:val="bottom"/>
            <w:hideMark/>
          </w:tcPr>
          <w:p w14:paraId="04BEAEE4"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1</w:t>
            </w:r>
          </w:p>
        </w:tc>
        <w:tc>
          <w:tcPr>
            <w:tcW w:w="1332" w:type="dxa"/>
            <w:shd w:val="clear" w:color="auto" w:fill="auto"/>
            <w:noWrap/>
            <w:vAlign w:val="bottom"/>
            <w:hideMark/>
          </w:tcPr>
          <w:p w14:paraId="224806F8"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40401D07"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val="restart"/>
            <w:shd w:val="clear" w:color="auto" w:fill="auto"/>
            <w:noWrap/>
            <w:vAlign w:val="bottom"/>
            <w:hideMark/>
          </w:tcPr>
          <w:p w14:paraId="76A67393"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val="restart"/>
            <w:shd w:val="clear" w:color="auto" w:fill="auto"/>
            <w:noWrap/>
            <w:vAlign w:val="bottom"/>
            <w:hideMark/>
          </w:tcPr>
          <w:p w14:paraId="6AACCD07" w14:textId="77777777" w:rsidR="00FE1675" w:rsidRPr="00BE1059" w:rsidRDefault="00FE1675" w:rsidP="003B3C77">
            <w:pPr>
              <w:suppressAutoHyphens w:val="0"/>
              <w:spacing w:before="60" w:after="60" w:line="240" w:lineRule="auto"/>
              <w:ind w:left="57" w:right="57"/>
              <w:jc w:val="center"/>
              <w:rPr>
                <w:strike/>
                <w:sz w:val="18"/>
                <w:szCs w:val="18"/>
                <w:lang w:eastAsia="de-DE"/>
              </w:rPr>
            </w:pPr>
          </w:p>
        </w:tc>
      </w:tr>
      <w:tr w:rsidR="00FE1675" w:rsidRPr="00BE1059" w14:paraId="75542225" w14:textId="77777777" w:rsidTr="003B3C77">
        <w:tc>
          <w:tcPr>
            <w:tcW w:w="835" w:type="dxa"/>
            <w:vMerge/>
            <w:shd w:val="clear" w:color="auto" w:fill="auto"/>
            <w:vAlign w:val="center"/>
            <w:hideMark/>
          </w:tcPr>
          <w:p w14:paraId="4CEF439C"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12019C28"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2</w:t>
            </w:r>
          </w:p>
        </w:tc>
        <w:tc>
          <w:tcPr>
            <w:tcW w:w="1332" w:type="dxa"/>
            <w:shd w:val="clear" w:color="auto" w:fill="auto"/>
            <w:noWrap/>
            <w:vAlign w:val="bottom"/>
            <w:hideMark/>
          </w:tcPr>
          <w:p w14:paraId="62D064E6"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6FBBB87F"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0FA1E463"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50C3745E"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2279D189" w14:textId="77777777" w:rsidTr="003B3C77">
        <w:tc>
          <w:tcPr>
            <w:tcW w:w="835" w:type="dxa"/>
            <w:vMerge/>
            <w:shd w:val="clear" w:color="auto" w:fill="auto"/>
            <w:vAlign w:val="center"/>
            <w:hideMark/>
          </w:tcPr>
          <w:p w14:paraId="37AEEA24"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4C5934EE"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3</w:t>
            </w:r>
          </w:p>
        </w:tc>
        <w:tc>
          <w:tcPr>
            <w:tcW w:w="1332" w:type="dxa"/>
            <w:shd w:val="clear" w:color="auto" w:fill="auto"/>
            <w:noWrap/>
            <w:vAlign w:val="bottom"/>
            <w:hideMark/>
          </w:tcPr>
          <w:p w14:paraId="15505DBD"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4728D5E1"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04A1F7C0"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54AA4083"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12D3C3BF" w14:textId="77777777" w:rsidTr="003B3C77">
        <w:tc>
          <w:tcPr>
            <w:tcW w:w="835" w:type="dxa"/>
            <w:vMerge/>
            <w:shd w:val="clear" w:color="auto" w:fill="auto"/>
            <w:vAlign w:val="center"/>
            <w:hideMark/>
          </w:tcPr>
          <w:p w14:paraId="3668367C"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56FEF1FC"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4</w:t>
            </w:r>
          </w:p>
        </w:tc>
        <w:tc>
          <w:tcPr>
            <w:tcW w:w="1332" w:type="dxa"/>
            <w:shd w:val="clear" w:color="auto" w:fill="auto"/>
            <w:noWrap/>
            <w:vAlign w:val="bottom"/>
            <w:hideMark/>
          </w:tcPr>
          <w:p w14:paraId="0D964091"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5837C35B"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6E4E5B3D"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4F0F238D"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03B42293" w14:textId="77777777" w:rsidTr="003B3C77">
        <w:tc>
          <w:tcPr>
            <w:tcW w:w="835" w:type="dxa"/>
            <w:vMerge w:val="restart"/>
            <w:shd w:val="clear" w:color="auto" w:fill="auto"/>
            <w:noWrap/>
            <w:vAlign w:val="center"/>
            <w:hideMark/>
          </w:tcPr>
          <w:p w14:paraId="610942F6"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10</w:t>
            </w:r>
          </w:p>
        </w:tc>
        <w:tc>
          <w:tcPr>
            <w:tcW w:w="1470" w:type="dxa"/>
            <w:shd w:val="clear" w:color="auto" w:fill="auto"/>
            <w:noWrap/>
            <w:vAlign w:val="bottom"/>
            <w:hideMark/>
          </w:tcPr>
          <w:p w14:paraId="3B5AC9A2"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1</w:t>
            </w:r>
          </w:p>
        </w:tc>
        <w:tc>
          <w:tcPr>
            <w:tcW w:w="1332" w:type="dxa"/>
            <w:shd w:val="clear" w:color="auto" w:fill="auto"/>
            <w:noWrap/>
            <w:vAlign w:val="bottom"/>
            <w:hideMark/>
          </w:tcPr>
          <w:p w14:paraId="24F625C4"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1213A8D9"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val="restart"/>
            <w:shd w:val="clear" w:color="auto" w:fill="auto"/>
            <w:noWrap/>
            <w:vAlign w:val="bottom"/>
            <w:hideMark/>
          </w:tcPr>
          <w:p w14:paraId="17413BBD"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val="restart"/>
            <w:shd w:val="clear" w:color="auto" w:fill="auto"/>
            <w:noWrap/>
            <w:vAlign w:val="bottom"/>
            <w:hideMark/>
          </w:tcPr>
          <w:p w14:paraId="3C9D9043"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5171CA1F" w14:textId="77777777" w:rsidTr="003B3C77">
        <w:tc>
          <w:tcPr>
            <w:tcW w:w="835" w:type="dxa"/>
            <w:vMerge/>
            <w:shd w:val="clear" w:color="auto" w:fill="auto"/>
            <w:vAlign w:val="center"/>
            <w:hideMark/>
          </w:tcPr>
          <w:p w14:paraId="309F18C7"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628646AF"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2</w:t>
            </w:r>
          </w:p>
        </w:tc>
        <w:tc>
          <w:tcPr>
            <w:tcW w:w="1332" w:type="dxa"/>
            <w:shd w:val="clear" w:color="auto" w:fill="auto"/>
            <w:noWrap/>
            <w:vAlign w:val="bottom"/>
            <w:hideMark/>
          </w:tcPr>
          <w:p w14:paraId="545290D9"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7E8BB689"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50E6A094"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3AAB1C84"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31479AD4" w14:textId="77777777" w:rsidTr="003B3C77">
        <w:tc>
          <w:tcPr>
            <w:tcW w:w="835" w:type="dxa"/>
            <w:vMerge/>
            <w:shd w:val="clear" w:color="auto" w:fill="auto"/>
            <w:vAlign w:val="center"/>
            <w:hideMark/>
          </w:tcPr>
          <w:p w14:paraId="1563DCC2"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3318BB9F"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3</w:t>
            </w:r>
          </w:p>
        </w:tc>
        <w:tc>
          <w:tcPr>
            <w:tcW w:w="1332" w:type="dxa"/>
            <w:shd w:val="clear" w:color="auto" w:fill="auto"/>
            <w:noWrap/>
            <w:vAlign w:val="bottom"/>
            <w:hideMark/>
          </w:tcPr>
          <w:p w14:paraId="56E27EA1"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4A20C559"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663FBF85"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36A34981"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5AF234B3" w14:textId="77777777" w:rsidTr="003B3C77">
        <w:tc>
          <w:tcPr>
            <w:tcW w:w="835" w:type="dxa"/>
            <w:vMerge/>
            <w:shd w:val="clear" w:color="auto" w:fill="auto"/>
            <w:vAlign w:val="center"/>
            <w:hideMark/>
          </w:tcPr>
          <w:p w14:paraId="230B7D00"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0AC73581"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4</w:t>
            </w:r>
          </w:p>
        </w:tc>
        <w:tc>
          <w:tcPr>
            <w:tcW w:w="1332" w:type="dxa"/>
            <w:shd w:val="clear" w:color="auto" w:fill="auto"/>
            <w:noWrap/>
            <w:vAlign w:val="bottom"/>
            <w:hideMark/>
          </w:tcPr>
          <w:p w14:paraId="175C5ACD"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4D142225"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186EBDB6"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6B70A18B"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22D4B4DA" w14:textId="77777777" w:rsidTr="003B3C77">
        <w:tc>
          <w:tcPr>
            <w:tcW w:w="835" w:type="dxa"/>
            <w:vMerge w:val="restart"/>
            <w:shd w:val="clear" w:color="auto" w:fill="auto"/>
            <w:noWrap/>
            <w:vAlign w:val="center"/>
            <w:hideMark/>
          </w:tcPr>
          <w:p w14:paraId="18DCA3C0"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15</w:t>
            </w:r>
          </w:p>
        </w:tc>
        <w:tc>
          <w:tcPr>
            <w:tcW w:w="1470" w:type="dxa"/>
            <w:shd w:val="clear" w:color="auto" w:fill="auto"/>
            <w:noWrap/>
            <w:vAlign w:val="bottom"/>
            <w:hideMark/>
          </w:tcPr>
          <w:p w14:paraId="6382C5BA"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1</w:t>
            </w:r>
          </w:p>
        </w:tc>
        <w:tc>
          <w:tcPr>
            <w:tcW w:w="1332" w:type="dxa"/>
            <w:shd w:val="clear" w:color="auto" w:fill="auto"/>
            <w:noWrap/>
            <w:vAlign w:val="bottom"/>
            <w:hideMark/>
          </w:tcPr>
          <w:p w14:paraId="2AE86DA1"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31C27309"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val="restart"/>
            <w:shd w:val="clear" w:color="auto" w:fill="auto"/>
            <w:noWrap/>
            <w:vAlign w:val="bottom"/>
            <w:hideMark/>
          </w:tcPr>
          <w:p w14:paraId="0BC3E6EE"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val="restart"/>
            <w:shd w:val="clear" w:color="auto" w:fill="auto"/>
            <w:noWrap/>
            <w:vAlign w:val="bottom"/>
            <w:hideMark/>
          </w:tcPr>
          <w:p w14:paraId="757EF6F3"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78CC5ACB" w14:textId="77777777" w:rsidTr="003B3C77">
        <w:tc>
          <w:tcPr>
            <w:tcW w:w="835" w:type="dxa"/>
            <w:vMerge/>
            <w:shd w:val="clear" w:color="auto" w:fill="auto"/>
            <w:vAlign w:val="center"/>
            <w:hideMark/>
          </w:tcPr>
          <w:p w14:paraId="552ACA50"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65A044F7"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2</w:t>
            </w:r>
          </w:p>
        </w:tc>
        <w:tc>
          <w:tcPr>
            <w:tcW w:w="1332" w:type="dxa"/>
            <w:shd w:val="clear" w:color="auto" w:fill="auto"/>
            <w:noWrap/>
            <w:vAlign w:val="bottom"/>
            <w:hideMark/>
          </w:tcPr>
          <w:p w14:paraId="508292C5"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3C455DA4"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4C2640C2"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728F26B1"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1EE6AB97" w14:textId="77777777" w:rsidTr="003B3C77">
        <w:tc>
          <w:tcPr>
            <w:tcW w:w="835" w:type="dxa"/>
            <w:vMerge/>
            <w:shd w:val="clear" w:color="auto" w:fill="auto"/>
            <w:vAlign w:val="center"/>
            <w:hideMark/>
          </w:tcPr>
          <w:p w14:paraId="52C41FBF"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4902C1EC"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3</w:t>
            </w:r>
          </w:p>
        </w:tc>
        <w:tc>
          <w:tcPr>
            <w:tcW w:w="1332" w:type="dxa"/>
            <w:shd w:val="clear" w:color="auto" w:fill="auto"/>
            <w:noWrap/>
            <w:vAlign w:val="bottom"/>
            <w:hideMark/>
          </w:tcPr>
          <w:p w14:paraId="09D644EB"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7C1E981A"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3CBE0825"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614B4017"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7DC52249" w14:textId="77777777" w:rsidTr="003B3C77">
        <w:tc>
          <w:tcPr>
            <w:tcW w:w="835" w:type="dxa"/>
            <w:vMerge/>
            <w:shd w:val="clear" w:color="auto" w:fill="auto"/>
            <w:vAlign w:val="center"/>
            <w:hideMark/>
          </w:tcPr>
          <w:p w14:paraId="125195A7"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5EE6DA51"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4</w:t>
            </w:r>
          </w:p>
        </w:tc>
        <w:tc>
          <w:tcPr>
            <w:tcW w:w="1332" w:type="dxa"/>
            <w:shd w:val="clear" w:color="auto" w:fill="auto"/>
            <w:noWrap/>
            <w:vAlign w:val="bottom"/>
            <w:hideMark/>
          </w:tcPr>
          <w:p w14:paraId="59524D89"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45756121"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431BF918"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232FD9D9"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72A74E2A" w14:textId="77777777" w:rsidTr="003B3C77">
        <w:tc>
          <w:tcPr>
            <w:tcW w:w="835" w:type="dxa"/>
            <w:vMerge w:val="restart"/>
            <w:shd w:val="clear" w:color="auto" w:fill="auto"/>
            <w:noWrap/>
            <w:vAlign w:val="center"/>
            <w:hideMark/>
          </w:tcPr>
          <w:p w14:paraId="0EC13D2A"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20</w:t>
            </w:r>
          </w:p>
        </w:tc>
        <w:tc>
          <w:tcPr>
            <w:tcW w:w="1470" w:type="dxa"/>
            <w:shd w:val="clear" w:color="auto" w:fill="auto"/>
            <w:noWrap/>
            <w:vAlign w:val="bottom"/>
            <w:hideMark/>
          </w:tcPr>
          <w:p w14:paraId="26542470"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1</w:t>
            </w:r>
          </w:p>
        </w:tc>
        <w:tc>
          <w:tcPr>
            <w:tcW w:w="1332" w:type="dxa"/>
            <w:shd w:val="clear" w:color="auto" w:fill="auto"/>
            <w:noWrap/>
            <w:vAlign w:val="bottom"/>
            <w:hideMark/>
          </w:tcPr>
          <w:p w14:paraId="0506AEAA"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6C67584B"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val="restart"/>
            <w:shd w:val="clear" w:color="auto" w:fill="auto"/>
            <w:noWrap/>
            <w:vAlign w:val="bottom"/>
            <w:hideMark/>
          </w:tcPr>
          <w:p w14:paraId="53B31959"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val="restart"/>
            <w:shd w:val="clear" w:color="auto" w:fill="auto"/>
            <w:noWrap/>
            <w:vAlign w:val="bottom"/>
            <w:hideMark/>
          </w:tcPr>
          <w:p w14:paraId="18E05EF3"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2143BC38" w14:textId="77777777" w:rsidTr="003B3C77">
        <w:tc>
          <w:tcPr>
            <w:tcW w:w="835" w:type="dxa"/>
            <w:vMerge/>
            <w:shd w:val="clear" w:color="auto" w:fill="auto"/>
            <w:hideMark/>
          </w:tcPr>
          <w:p w14:paraId="176EA2D0"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0A68BB4A"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2</w:t>
            </w:r>
          </w:p>
        </w:tc>
        <w:tc>
          <w:tcPr>
            <w:tcW w:w="1332" w:type="dxa"/>
            <w:shd w:val="clear" w:color="auto" w:fill="auto"/>
            <w:noWrap/>
            <w:vAlign w:val="bottom"/>
            <w:hideMark/>
          </w:tcPr>
          <w:p w14:paraId="6EE5C26C"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7F60A071"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38F80EF4"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1F6282E1"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66116396" w14:textId="77777777" w:rsidTr="003B3C77">
        <w:tc>
          <w:tcPr>
            <w:tcW w:w="835" w:type="dxa"/>
            <w:vMerge/>
            <w:shd w:val="clear" w:color="auto" w:fill="auto"/>
            <w:hideMark/>
          </w:tcPr>
          <w:p w14:paraId="3E9878F3"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7A64DC7D"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3</w:t>
            </w:r>
          </w:p>
        </w:tc>
        <w:tc>
          <w:tcPr>
            <w:tcW w:w="1332" w:type="dxa"/>
            <w:shd w:val="clear" w:color="auto" w:fill="auto"/>
            <w:noWrap/>
            <w:vAlign w:val="bottom"/>
            <w:hideMark/>
          </w:tcPr>
          <w:p w14:paraId="0A6B9BED"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5D4997F5"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6B576911"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1366B3EE"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r w:rsidR="00FE1675" w:rsidRPr="00BE1059" w14:paraId="38695C7A" w14:textId="77777777" w:rsidTr="003B3C77">
        <w:tc>
          <w:tcPr>
            <w:tcW w:w="835" w:type="dxa"/>
            <w:vMerge/>
            <w:shd w:val="clear" w:color="auto" w:fill="auto"/>
            <w:hideMark/>
          </w:tcPr>
          <w:p w14:paraId="44265F30"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70" w:type="dxa"/>
            <w:shd w:val="clear" w:color="auto" w:fill="auto"/>
            <w:noWrap/>
            <w:vAlign w:val="bottom"/>
            <w:hideMark/>
          </w:tcPr>
          <w:p w14:paraId="0F1E8B48" w14:textId="77777777" w:rsidR="00FE1675" w:rsidRPr="00BE1059" w:rsidRDefault="00FE1675" w:rsidP="003B3C77">
            <w:pPr>
              <w:suppressAutoHyphens w:val="0"/>
              <w:spacing w:before="60" w:after="60" w:line="240" w:lineRule="auto"/>
              <w:ind w:left="57" w:right="57"/>
              <w:jc w:val="center"/>
              <w:rPr>
                <w:sz w:val="18"/>
                <w:szCs w:val="18"/>
              </w:rPr>
            </w:pPr>
            <w:r w:rsidRPr="00BE1059">
              <w:rPr>
                <w:sz w:val="18"/>
                <w:szCs w:val="18"/>
              </w:rPr>
              <w:t>4</w:t>
            </w:r>
          </w:p>
        </w:tc>
        <w:tc>
          <w:tcPr>
            <w:tcW w:w="1332" w:type="dxa"/>
            <w:shd w:val="clear" w:color="auto" w:fill="auto"/>
            <w:noWrap/>
            <w:vAlign w:val="bottom"/>
            <w:hideMark/>
          </w:tcPr>
          <w:p w14:paraId="21D210A4"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461" w:type="dxa"/>
            <w:shd w:val="clear" w:color="auto" w:fill="auto"/>
            <w:noWrap/>
            <w:vAlign w:val="bottom"/>
            <w:hideMark/>
          </w:tcPr>
          <w:p w14:paraId="12D521FF"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745" w:type="dxa"/>
            <w:vMerge/>
            <w:shd w:val="clear" w:color="auto" w:fill="auto"/>
            <w:vAlign w:val="bottom"/>
            <w:hideMark/>
          </w:tcPr>
          <w:p w14:paraId="1585F2E1" w14:textId="77777777" w:rsidR="00FE1675" w:rsidRPr="00BE1059" w:rsidRDefault="00FE1675" w:rsidP="003B3C77">
            <w:pPr>
              <w:suppressAutoHyphens w:val="0"/>
              <w:spacing w:before="60" w:after="60" w:line="240" w:lineRule="auto"/>
              <w:ind w:left="57" w:right="57"/>
              <w:jc w:val="center"/>
              <w:rPr>
                <w:sz w:val="18"/>
                <w:szCs w:val="18"/>
                <w:lang w:eastAsia="de-DE"/>
              </w:rPr>
            </w:pPr>
          </w:p>
        </w:tc>
        <w:tc>
          <w:tcPr>
            <w:tcW w:w="1660" w:type="dxa"/>
            <w:vMerge/>
            <w:shd w:val="clear" w:color="auto" w:fill="auto"/>
            <w:vAlign w:val="bottom"/>
            <w:hideMark/>
          </w:tcPr>
          <w:p w14:paraId="4EC360E7" w14:textId="77777777" w:rsidR="00FE1675" w:rsidRPr="00BE1059" w:rsidRDefault="00FE1675" w:rsidP="003B3C77">
            <w:pPr>
              <w:suppressAutoHyphens w:val="0"/>
              <w:spacing w:before="60" w:after="60" w:line="240" w:lineRule="auto"/>
              <w:ind w:left="57" w:right="57"/>
              <w:jc w:val="center"/>
              <w:rPr>
                <w:sz w:val="18"/>
                <w:szCs w:val="18"/>
                <w:lang w:eastAsia="de-DE"/>
              </w:rPr>
            </w:pPr>
          </w:p>
        </w:tc>
      </w:tr>
    </w:tbl>
    <w:p w14:paraId="3D0D9700" w14:textId="77777777" w:rsidR="00FE1675" w:rsidRPr="00BE1059" w:rsidRDefault="00FE1675" w:rsidP="00FE1675">
      <w:pPr>
        <w:pStyle w:val="SingleTxtG"/>
        <w:spacing w:before="120" w:after="240" w:line="220" w:lineRule="atLeast"/>
        <w:ind w:firstLine="170"/>
        <w:jc w:val="left"/>
        <w:rPr>
          <w:rFonts w:eastAsia="MS Mincho"/>
          <w:sz w:val="18"/>
          <w:szCs w:val="18"/>
        </w:rPr>
      </w:pPr>
      <w:r w:rsidRPr="00BE1059">
        <w:rPr>
          <w:sz w:val="18"/>
          <w:szCs w:val="18"/>
        </w:rPr>
        <w:t>*  Non applicable pour la méthode A.</w:t>
      </w:r>
    </w:p>
    <w:p w14:paraId="4D66BD4E" w14:textId="77777777" w:rsidR="00FE1675" w:rsidRPr="00BE1059" w:rsidRDefault="00FE1675" w:rsidP="00FE1675">
      <w:pPr>
        <w:pStyle w:val="SingleTxtG"/>
        <w:ind w:left="2268"/>
        <w:rPr>
          <w:rFonts w:eastAsia="MS Mincho"/>
        </w:rPr>
      </w:pPr>
      <w:r w:rsidRPr="00BE1059">
        <w:tab/>
        <w:t>Pour toutes les autres méthodes d</w:t>
      </w:r>
      <w:r>
        <w:t>’</w:t>
      </w:r>
      <w:r w:rsidRPr="00BE1059">
        <w:t>essai, le spectre de fréquences dérivé doit être utilisé directement aux fins du calcul suivant.</w:t>
      </w:r>
    </w:p>
    <w:p w14:paraId="79793F29" w14:textId="77777777" w:rsidR="00FE1675" w:rsidRPr="00BE1059" w:rsidRDefault="00FE1675" w:rsidP="00FE1675">
      <w:pPr>
        <w:pStyle w:val="SingleTxtG"/>
        <w:keepNext/>
        <w:ind w:left="2268" w:hanging="1134"/>
        <w:jc w:val="left"/>
      </w:pPr>
      <w:r w:rsidRPr="00BE1059">
        <w:t>4.5.1</w:t>
      </w:r>
      <w:r w:rsidRPr="00BE1059">
        <w:tab/>
        <w:t>Compilation des données et communication des résultats</w:t>
      </w:r>
    </w:p>
    <w:p w14:paraId="3B790254" w14:textId="77777777" w:rsidR="00FE1675" w:rsidRPr="00BE1059" w:rsidRDefault="00FE1675" w:rsidP="00FE1675">
      <w:pPr>
        <w:pStyle w:val="SingleTxtG"/>
        <w:ind w:left="2268"/>
      </w:pPr>
      <w:r w:rsidRPr="00BE1059">
        <w:t>La fréquence censée changer doit être utilisée pour le calcul suivant. La fréquence correspondant à la vitesse d</w:t>
      </w:r>
      <w:r>
        <w:t>’</w:t>
      </w:r>
      <w:r w:rsidRPr="00BE1059">
        <w:t>essai la plus faible déclarée arrondie à l</w:t>
      </w:r>
      <w:r>
        <w:t>’</w:t>
      </w:r>
      <w:r w:rsidRPr="00BE1059">
        <w:t xml:space="preserve">entier le plus proche est retenue comme fréquence de référence, </w:t>
      </w:r>
      <w:proofErr w:type="spellStart"/>
      <w:r w:rsidRPr="00BE1059">
        <w:t>f</w:t>
      </w:r>
      <w:r w:rsidRPr="00BE1059">
        <w:rPr>
          <w:vertAlign w:val="subscript"/>
        </w:rPr>
        <w:t>ref</w:t>
      </w:r>
      <w:proofErr w:type="spellEnd"/>
      <w:r w:rsidRPr="00BE1059">
        <w:t xml:space="preserve">. </w:t>
      </w:r>
    </w:p>
    <w:p w14:paraId="2C5B22DD" w14:textId="77777777" w:rsidR="00FE1675" w:rsidRPr="00BE1059" w:rsidRDefault="00FE1675" w:rsidP="00FE1675">
      <w:pPr>
        <w:pStyle w:val="SingleTxtG"/>
        <w:ind w:left="2268"/>
      </w:pPr>
      <w:r w:rsidRPr="00BE1059">
        <w:t xml:space="preserve">Pour les autres vitesses du véhicule, les fréquences </w:t>
      </w:r>
      <w:proofErr w:type="spellStart"/>
      <w:r w:rsidRPr="00BE1059">
        <w:t>f</w:t>
      </w:r>
      <w:r w:rsidRPr="00BE1059">
        <w:rPr>
          <w:vertAlign w:val="subscript"/>
        </w:rPr>
        <w:t>speed</w:t>
      </w:r>
      <w:proofErr w:type="spellEnd"/>
      <w:r w:rsidRPr="00BE1059">
        <w:t xml:space="preserve"> correspondantes arrondies à l</w:t>
      </w:r>
      <w:r>
        <w:t>’</w:t>
      </w:r>
      <w:r w:rsidRPr="00BE1059">
        <w:t>entier le plus proche doivent être extraites de l</w:t>
      </w:r>
      <w:r>
        <w:t>’</w:t>
      </w:r>
      <w:r w:rsidRPr="00BE1059">
        <w:t xml:space="preserve">analyse du spectre. </w:t>
      </w:r>
      <w:r w:rsidRPr="00BE1059">
        <w:lastRenderedPageBreak/>
        <w:t xml:space="preserve">Calculer </w:t>
      </w:r>
      <w:proofErr w:type="spellStart"/>
      <w:r w:rsidRPr="00BE1059">
        <w:t>del_f</w:t>
      </w:r>
      <w:proofErr w:type="spellEnd"/>
      <w:r w:rsidRPr="00BE1059">
        <w:t>, soit le changement de fréquence du signal, selon l</w:t>
      </w:r>
      <w:r>
        <w:t>’</w:t>
      </w:r>
      <w:r w:rsidRPr="00BE1059">
        <w:t>équation (1) suivante :</w:t>
      </w:r>
    </w:p>
    <w:p w14:paraId="3F5543AA" w14:textId="77777777" w:rsidR="00FE1675" w:rsidRPr="00BE1059" w:rsidRDefault="00FE1675" w:rsidP="00FE1675">
      <w:pPr>
        <w:pStyle w:val="SingleTxtG"/>
        <w:ind w:left="2268"/>
        <w:rPr>
          <w:rFonts w:eastAsia="Arial Unicode MS"/>
          <w:lang w:val="en-US"/>
        </w:rPr>
      </w:pPr>
      <w:proofErr w:type="spellStart"/>
      <w:r w:rsidRPr="00BE1059">
        <w:rPr>
          <w:lang w:val="en-US"/>
        </w:rPr>
        <w:t>del_f</w:t>
      </w:r>
      <w:proofErr w:type="spellEnd"/>
      <w:r w:rsidRPr="00BE1059">
        <w:rPr>
          <w:lang w:val="en-US"/>
        </w:rPr>
        <w:t xml:space="preserve"> = {[(</w:t>
      </w:r>
      <w:proofErr w:type="spellStart"/>
      <w:r w:rsidRPr="00BE1059">
        <w:rPr>
          <w:lang w:val="en-US"/>
        </w:rPr>
        <w:t>f</w:t>
      </w:r>
      <w:r w:rsidRPr="00BE1059">
        <w:rPr>
          <w:vertAlign w:val="subscript"/>
          <w:lang w:val="en-US"/>
        </w:rPr>
        <w:t>speed</w:t>
      </w:r>
      <w:proofErr w:type="spellEnd"/>
      <w:r w:rsidRPr="00BE1059">
        <w:rPr>
          <w:vertAlign w:val="subscript"/>
          <w:lang w:val="en-US"/>
        </w:rPr>
        <w:t xml:space="preserve"> </w:t>
      </w:r>
      <w:r w:rsidRPr="00BE1059">
        <w:rPr>
          <w:lang w:val="en-US"/>
        </w:rPr>
        <w:t xml:space="preserve">- </w:t>
      </w:r>
      <w:proofErr w:type="spellStart"/>
      <w:r w:rsidRPr="00BE1059">
        <w:rPr>
          <w:lang w:val="en-US"/>
        </w:rPr>
        <w:t>f</w:t>
      </w:r>
      <w:r w:rsidRPr="00BE1059">
        <w:rPr>
          <w:vertAlign w:val="subscript"/>
          <w:lang w:val="en-US"/>
        </w:rPr>
        <w:t>ref</w:t>
      </w:r>
      <w:proofErr w:type="spellEnd"/>
      <w:r w:rsidRPr="00BE1059">
        <w:rPr>
          <w:lang w:val="en-US"/>
        </w:rPr>
        <w:t>)/(</w:t>
      </w:r>
      <w:proofErr w:type="spellStart"/>
      <w:r w:rsidRPr="00BE1059">
        <w:rPr>
          <w:lang w:val="en-US"/>
        </w:rPr>
        <w:t>v</w:t>
      </w:r>
      <w:r w:rsidRPr="00BE1059">
        <w:rPr>
          <w:vertAlign w:val="subscript"/>
          <w:lang w:val="en-US"/>
        </w:rPr>
        <w:t>test</w:t>
      </w:r>
      <w:proofErr w:type="spellEnd"/>
      <w:r w:rsidRPr="00BE1059">
        <w:rPr>
          <w:lang w:val="en-US"/>
        </w:rPr>
        <w:t xml:space="preserve"> – </w:t>
      </w:r>
      <w:proofErr w:type="spellStart"/>
      <w:r w:rsidRPr="00BE1059">
        <w:rPr>
          <w:lang w:val="en-US"/>
        </w:rPr>
        <w:t>v</w:t>
      </w:r>
      <w:r w:rsidRPr="00BE1059">
        <w:rPr>
          <w:vertAlign w:val="subscript"/>
          <w:lang w:val="en-US"/>
        </w:rPr>
        <w:t>ref</w:t>
      </w:r>
      <w:proofErr w:type="spellEnd"/>
      <w:r w:rsidRPr="00BE1059">
        <w:rPr>
          <w:lang w:val="en-US"/>
        </w:rPr>
        <w:t>)]/</w:t>
      </w:r>
      <w:proofErr w:type="spellStart"/>
      <w:r w:rsidRPr="00BE1059">
        <w:rPr>
          <w:lang w:val="en-US"/>
        </w:rPr>
        <w:t>f</w:t>
      </w:r>
      <w:r w:rsidRPr="00BE1059">
        <w:rPr>
          <w:vertAlign w:val="subscript"/>
          <w:lang w:val="en-US"/>
        </w:rPr>
        <w:t>ref</w:t>
      </w:r>
      <w:proofErr w:type="spellEnd"/>
      <w:r w:rsidRPr="00BE1059">
        <w:rPr>
          <w:lang w:val="en-US"/>
        </w:rPr>
        <w:t>} · 100</w:t>
      </w:r>
      <w:r w:rsidRPr="00BE1059">
        <w:rPr>
          <w:lang w:val="en-US"/>
        </w:rPr>
        <w:tab/>
      </w:r>
      <w:proofErr w:type="spellStart"/>
      <w:r w:rsidRPr="00BE1059">
        <w:rPr>
          <w:lang w:val="en-US"/>
        </w:rPr>
        <w:t>équation</w:t>
      </w:r>
      <w:proofErr w:type="spellEnd"/>
      <w:r w:rsidRPr="00BE1059">
        <w:rPr>
          <w:lang w:val="en-US"/>
        </w:rPr>
        <w:t xml:space="preserve"> (1)</w:t>
      </w:r>
    </w:p>
    <w:p w14:paraId="4511A042" w14:textId="77777777" w:rsidR="00FE1675" w:rsidRPr="00BE1059" w:rsidRDefault="00FE1675" w:rsidP="00FE1675">
      <w:pPr>
        <w:pStyle w:val="SingleTxtG"/>
        <w:ind w:left="2268"/>
      </w:pPr>
      <w:r w:rsidRPr="00BE1059">
        <w:rPr>
          <w:lang w:val="en-US"/>
        </w:rPr>
        <w:tab/>
      </w:r>
      <w:r w:rsidRPr="00BE1059">
        <w:t>où :</w:t>
      </w:r>
    </w:p>
    <w:p w14:paraId="503DD31A" w14:textId="77777777" w:rsidR="00FE1675" w:rsidRPr="00BE1059" w:rsidRDefault="00FE1675" w:rsidP="00FE1675">
      <w:pPr>
        <w:pStyle w:val="SingleTxtG"/>
        <w:ind w:left="2835" w:hanging="567"/>
      </w:pPr>
      <w:proofErr w:type="spellStart"/>
      <w:r w:rsidRPr="00BE1059">
        <w:t>f</w:t>
      </w:r>
      <w:r w:rsidRPr="00BE1059">
        <w:rPr>
          <w:vertAlign w:val="subscript"/>
        </w:rPr>
        <w:t>speed</w:t>
      </w:r>
      <w:proofErr w:type="spellEnd"/>
      <w:r w:rsidRPr="00BE1059">
        <w:tab/>
        <w:t>est la fréquence à une vitesse donnée ;</w:t>
      </w:r>
    </w:p>
    <w:p w14:paraId="6ED85F17" w14:textId="77777777" w:rsidR="00FE1675" w:rsidRPr="00BE1059" w:rsidRDefault="00FE1675" w:rsidP="00FE1675">
      <w:pPr>
        <w:pStyle w:val="SingleTxtG"/>
        <w:ind w:left="2835" w:hanging="567"/>
      </w:pPr>
      <w:proofErr w:type="spellStart"/>
      <w:r w:rsidRPr="00BE1059">
        <w:t>f</w:t>
      </w:r>
      <w:r w:rsidRPr="00BE1059">
        <w:rPr>
          <w:vertAlign w:val="subscript"/>
        </w:rPr>
        <w:t>ref</w:t>
      </w:r>
      <w:proofErr w:type="spellEnd"/>
      <w:r w:rsidRPr="00BE1059">
        <w:tab/>
        <w:t>est la fréquence à la vitesse de référence de 5 km/h ou à la vitesse la plus faible déclarée ;</w:t>
      </w:r>
    </w:p>
    <w:p w14:paraId="7DC4DC9A" w14:textId="77777777" w:rsidR="00FE1675" w:rsidRPr="00BE1059" w:rsidRDefault="00FE1675" w:rsidP="00FE1675">
      <w:pPr>
        <w:pStyle w:val="SingleTxtG"/>
        <w:ind w:left="2835" w:hanging="567"/>
      </w:pPr>
      <w:proofErr w:type="spellStart"/>
      <w:r w:rsidRPr="00BE1059">
        <w:t>v</w:t>
      </w:r>
      <w:r w:rsidRPr="00BE1059">
        <w:rPr>
          <w:vertAlign w:val="subscript"/>
        </w:rPr>
        <w:t>test</w:t>
      </w:r>
      <w:proofErr w:type="spellEnd"/>
      <w:r w:rsidRPr="00BE1059">
        <w:tab/>
        <w:t xml:space="preserve">est la vitesse du véhicule, réelle ou simulée, correspondant à la fréquence </w:t>
      </w:r>
      <w:proofErr w:type="spellStart"/>
      <w:r w:rsidRPr="00BE1059">
        <w:t>f</w:t>
      </w:r>
      <w:r w:rsidRPr="00BE1059">
        <w:rPr>
          <w:vertAlign w:val="subscript"/>
        </w:rPr>
        <w:t>speed</w:t>
      </w:r>
      <w:proofErr w:type="spellEnd"/>
      <w:r w:rsidRPr="00BE1059">
        <w:t> ;</w:t>
      </w:r>
    </w:p>
    <w:p w14:paraId="04500BD7" w14:textId="77777777" w:rsidR="00FE1675" w:rsidRPr="00BE1059" w:rsidRDefault="00FE1675" w:rsidP="00FE1675">
      <w:pPr>
        <w:pStyle w:val="SingleTxtG"/>
        <w:ind w:left="2835" w:hanging="567"/>
      </w:pPr>
      <w:proofErr w:type="spellStart"/>
      <w:r w:rsidRPr="00BE1059">
        <w:t>v</w:t>
      </w:r>
      <w:r w:rsidRPr="00BE1059">
        <w:rPr>
          <w:vertAlign w:val="subscript"/>
        </w:rPr>
        <w:t>ref</w:t>
      </w:r>
      <w:proofErr w:type="spellEnd"/>
      <w:r w:rsidRPr="00BE1059">
        <w:tab/>
        <w:t xml:space="preserve">est la vitesse du véhicule, réelle ou simulée, correspondant à la fréquence </w:t>
      </w:r>
      <w:proofErr w:type="spellStart"/>
      <w:r w:rsidRPr="00BE1059">
        <w:t>f</w:t>
      </w:r>
      <w:r w:rsidRPr="00BE1059">
        <w:rPr>
          <w:vertAlign w:val="subscript"/>
        </w:rPr>
        <w:t>ref</w:t>
      </w:r>
      <w:proofErr w:type="spellEnd"/>
      <w:r w:rsidRPr="00BE1059">
        <w:t>.</w:t>
      </w:r>
    </w:p>
    <w:p w14:paraId="0DE2EF61" w14:textId="77777777" w:rsidR="00FE1675" w:rsidRPr="00BE1059" w:rsidRDefault="00FE1675" w:rsidP="00FE1675">
      <w:pPr>
        <w:pStyle w:val="SingleTxtG"/>
        <w:ind w:left="2268"/>
        <w:rPr>
          <w:rFonts w:eastAsia="MS Mincho"/>
        </w:rPr>
      </w:pPr>
      <w:r w:rsidRPr="00BE1059">
        <w:tab/>
        <w:t>Les résultats obtenus doivent être communiqués au moyen du tableau ci-après :</w:t>
      </w:r>
    </w:p>
    <w:p w14:paraId="56061F86" w14:textId="77777777" w:rsidR="00FE1675" w:rsidRPr="00BE1059" w:rsidRDefault="00FE1675" w:rsidP="00FE1675">
      <w:pPr>
        <w:pStyle w:val="Titre1"/>
        <w:spacing w:after="120"/>
        <w:rPr>
          <w:rFonts w:eastAsia="MS Mincho"/>
          <w:b/>
          <w:bCs/>
        </w:rPr>
      </w:pPr>
      <w:r w:rsidRPr="00BE1059">
        <w:t>Tableau 5</w:t>
      </w:r>
      <w:r w:rsidRPr="00BE1059">
        <w:br/>
      </w:r>
      <w:r w:rsidRPr="00BE1059">
        <w:rPr>
          <w:b/>
          <w:bCs/>
        </w:rPr>
        <w:t>Tableau des résultats, à compléter pour chaque fréquence analysée</w:t>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9"/>
        <w:gridCol w:w="955"/>
        <w:gridCol w:w="1399"/>
        <w:gridCol w:w="1396"/>
        <w:gridCol w:w="1065"/>
        <w:gridCol w:w="890"/>
      </w:tblGrid>
      <w:tr w:rsidR="00FE1675" w:rsidRPr="00997A08" w14:paraId="004D9CF6" w14:textId="77777777" w:rsidTr="003B3C77">
        <w:trPr>
          <w:tblHeader/>
        </w:trPr>
        <w:tc>
          <w:tcPr>
            <w:tcW w:w="3421" w:type="dxa"/>
            <w:gridSpan w:val="2"/>
            <w:vMerge w:val="restart"/>
            <w:shd w:val="clear" w:color="auto" w:fill="auto"/>
            <w:noWrap/>
            <w:vAlign w:val="bottom"/>
            <w:hideMark/>
          </w:tcPr>
          <w:p w14:paraId="43F435DD" w14:textId="77777777" w:rsidR="00FE1675" w:rsidRPr="00997A08" w:rsidRDefault="00FE1675" w:rsidP="003B3C77">
            <w:pPr>
              <w:suppressAutoHyphens w:val="0"/>
              <w:spacing w:before="60" w:after="60" w:line="240" w:lineRule="auto"/>
              <w:ind w:left="57" w:right="57"/>
              <w:rPr>
                <w:i/>
                <w:sz w:val="18"/>
                <w:szCs w:val="18"/>
              </w:rPr>
            </w:pPr>
            <w:r w:rsidRPr="00997A08">
              <w:rPr>
                <w:i/>
                <w:sz w:val="18"/>
                <w:szCs w:val="18"/>
              </w:rPr>
              <w:t> </w:t>
            </w:r>
          </w:p>
        </w:tc>
        <w:tc>
          <w:tcPr>
            <w:tcW w:w="4329" w:type="dxa"/>
            <w:gridSpan w:val="4"/>
            <w:shd w:val="clear" w:color="auto" w:fill="auto"/>
            <w:vAlign w:val="bottom"/>
            <w:hideMark/>
          </w:tcPr>
          <w:p w14:paraId="0AC3457E" w14:textId="77777777" w:rsidR="00FE1675" w:rsidRPr="00997A08" w:rsidRDefault="00FE1675" w:rsidP="003B3C77">
            <w:pPr>
              <w:suppressAutoHyphens w:val="0"/>
              <w:spacing w:before="60" w:after="60" w:line="240" w:lineRule="auto"/>
              <w:ind w:left="57" w:right="57"/>
              <w:jc w:val="center"/>
              <w:rPr>
                <w:i/>
                <w:sz w:val="18"/>
                <w:szCs w:val="18"/>
              </w:rPr>
            </w:pPr>
            <w:r w:rsidRPr="00997A08">
              <w:rPr>
                <w:i/>
                <w:iCs/>
                <w:sz w:val="18"/>
                <w:szCs w:val="18"/>
              </w:rPr>
              <w:t>Résultats des essais aux vitesses recherchées</w:t>
            </w:r>
          </w:p>
        </w:tc>
      </w:tr>
      <w:tr w:rsidR="00FE1675" w:rsidRPr="00997A08" w14:paraId="04EE3826" w14:textId="77777777" w:rsidTr="003B3C77">
        <w:trPr>
          <w:tblHeader/>
        </w:trPr>
        <w:tc>
          <w:tcPr>
            <w:tcW w:w="3421" w:type="dxa"/>
            <w:gridSpan w:val="2"/>
            <w:vMerge/>
            <w:shd w:val="clear" w:color="auto" w:fill="auto"/>
            <w:vAlign w:val="bottom"/>
            <w:hideMark/>
          </w:tcPr>
          <w:p w14:paraId="3C8B46F5" w14:textId="77777777" w:rsidR="00FE1675" w:rsidRPr="00997A08" w:rsidRDefault="00FE1675" w:rsidP="003B3C77">
            <w:pPr>
              <w:suppressAutoHyphens w:val="0"/>
              <w:spacing w:before="60" w:after="60" w:line="240" w:lineRule="auto"/>
              <w:ind w:left="57" w:right="57"/>
              <w:rPr>
                <w:sz w:val="18"/>
                <w:szCs w:val="18"/>
              </w:rPr>
            </w:pPr>
          </w:p>
        </w:tc>
        <w:tc>
          <w:tcPr>
            <w:tcW w:w="1275" w:type="dxa"/>
            <w:shd w:val="clear" w:color="auto" w:fill="auto"/>
            <w:vAlign w:val="bottom"/>
            <w:hideMark/>
          </w:tcPr>
          <w:p w14:paraId="462E0AAF" w14:textId="77777777" w:rsidR="00FE1675" w:rsidRPr="00997A08" w:rsidRDefault="00FE1675" w:rsidP="003B3C77">
            <w:pPr>
              <w:suppressAutoHyphens w:val="0"/>
              <w:spacing w:before="60" w:after="60" w:line="240" w:lineRule="auto"/>
              <w:ind w:left="57" w:right="57"/>
              <w:jc w:val="center"/>
              <w:rPr>
                <w:i/>
                <w:sz w:val="18"/>
                <w:szCs w:val="18"/>
              </w:rPr>
            </w:pPr>
            <w:r w:rsidRPr="00997A08">
              <w:rPr>
                <w:i/>
                <w:iCs/>
                <w:sz w:val="18"/>
                <w:szCs w:val="18"/>
              </w:rPr>
              <w:t>5 km/h*</w:t>
            </w:r>
            <w:r w:rsidRPr="00AE4F8E">
              <w:rPr>
                <w:i/>
                <w:iCs/>
                <w:sz w:val="18"/>
                <w:szCs w:val="18"/>
              </w:rPr>
              <w:t xml:space="preserve"> </w:t>
            </w:r>
            <w:r w:rsidRPr="00997A08">
              <w:rPr>
                <w:i/>
                <w:iCs/>
                <w:sz w:val="18"/>
                <w:szCs w:val="18"/>
              </w:rPr>
              <w:t>(référence)</w:t>
            </w:r>
          </w:p>
        </w:tc>
        <w:tc>
          <w:tcPr>
            <w:tcW w:w="1272" w:type="dxa"/>
            <w:shd w:val="clear" w:color="auto" w:fill="auto"/>
            <w:noWrap/>
            <w:vAlign w:val="bottom"/>
            <w:hideMark/>
          </w:tcPr>
          <w:p w14:paraId="6F5CB017" w14:textId="77777777" w:rsidR="00FE1675" w:rsidRPr="00997A08" w:rsidRDefault="00FE1675" w:rsidP="003B3C77">
            <w:pPr>
              <w:suppressAutoHyphens w:val="0"/>
              <w:spacing w:before="60" w:after="60" w:line="240" w:lineRule="auto"/>
              <w:ind w:left="57" w:right="57"/>
              <w:jc w:val="center"/>
              <w:rPr>
                <w:i/>
                <w:sz w:val="18"/>
                <w:szCs w:val="18"/>
              </w:rPr>
            </w:pPr>
            <w:r w:rsidRPr="00997A08">
              <w:rPr>
                <w:i/>
                <w:iCs/>
                <w:sz w:val="18"/>
                <w:szCs w:val="18"/>
              </w:rPr>
              <w:t xml:space="preserve">10 km/h </w:t>
            </w:r>
            <w:r w:rsidRPr="00AE4F8E">
              <w:rPr>
                <w:i/>
                <w:iCs/>
                <w:sz w:val="18"/>
                <w:szCs w:val="18"/>
              </w:rPr>
              <w:t>(référence</w:t>
            </w:r>
            <w:r w:rsidRPr="00997A08">
              <w:rPr>
                <w:i/>
                <w:iCs/>
                <w:sz w:val="18"/>
                <w:szCs w:val="18"/>
              </w:rPr>
              <w:t>*</w:t>
            </w:r>
            <w:r w:rsidRPr="00AE4F8E">
              <w:rPr>
                <w:i/>
                <w:iCs/>
                <w:sz w:val="18"/>
                <w:szCs w:val="18"/>
              </w:rPr>
              <w:t>)</w:t>
            </w:r>
          </w:p>
        </w:tc>
        <w:tc>
          <w:tcPr>
            <w:tcW w:w="971" w:type="dxa"/>
            <w:shd w:val="clear" w:color="auto" w:fill="auto"/>
            <w:noWrap/>
            <w:vAlign w:val="bottom"/>
            <w:hideMark/>
          </w:tcPr>
          <w:p w14:paraId="51DC5E5C" w14:textId="77777777" w:rsidR="00FE1675" w:rsidRPr="00997A08" w:rsidRDefault="00FE1675" w:rsidP="003B3C77">
            <w:pPr>
              <w:suppressAutoHyphens w:val="0"/>
              <w:spacing w:before="60" w:after="60" w:line="240" w:lineRule="auto"/>
              <w:ind w:left="57" w:right="57"/>
              <w:jc w:val="center"/>
              <w:rPr>
                <w:i/>
                <w:sz w:val="18"/>
                <w:szCs w:val="18"/>
              </w:rPr>
            </w:pPr>
            <w:r w:rsidRPr="00997A08">
              <w:rPr>
                <w:i/>
                <w:iCs/>
                <w:sz w:val="18"/>
                <w:szCs w:val="18"/>
              </w:rPr>
              <w:t>15 km/h</w:t>
            </w:r>
          </w:p>
        </w:tc>
        <w:tc>
          <w:tcPr>
            <w:tcW w:w="811" w:type="dxa"/>
            <w:shd w:val="clear" w:color="auto" w:fill="auto"/>
            <w:noWrap/>
            <w:vAlign w:val="bottom"/>
            <w:hideMark/>
          </w:tcPr>
          <w:p w14:paraId="0E1CE0F1" w14:textId="77777777" w:rsidR="00FE1675" w:rsidRPr="00997A08" w:rsidRDefault="00FE1675" w:rsidP="003B3C77">
            <w:pPr>
              <w:suppressAutoHyphens w:val="0"/>
              <w:spacing w:before="60" w:after="60" w:line="240" w:lineRule="auto"/>
              <w:ind w:left="57" w:right="57"/>
              <w:jc w:val="center"/>
              <w:rPr>
                <w:i/>
                <w:sz w:val="18"/>
                <w:szCs w:val="18"/>
              </w:rPr>
            </w:pPr>
            <w:r w:rsidRPr="00997A08">
              <w:rPr>
                <w:i/>
                <w:iCs/>
                <w:sz w:val="18"/>
                <w:szCs w:val="18"/>
              </w:rPr>
              <w:t>20 km/h</w:t>
            </w:r>
          </w:p>
        </w:tc>
      </w:tr>
      <w:tr w:rsidR="00FE1675" w:rsidRPr="00997A08" w14:paraId="1C795B75" w14:textId="77777777" w:rsidTr="003B3C77">
        <w:tc>
          <w:tcPr>
            <w:tcW w:w="2551" w:type="dxa"/>
            <w:shd w:val="clear" w:color="auto" w:fill="auto"/>
            <w:noWrap/>
            <w:hideMark/>
          </w:tcPr>
          <w:p w14:paraId="41ECBEEE"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Vitesse déclarée</w:t>
            </w:r>
          </w:p>
        </w:tc>
        <w:tc>
          <w:tcPr>
            <w:tcW w:w="870" w:type="dxa"/>
            <w:shd w:val="clear" w:color="auto" w:fill="auto"/>
            <w:noWrap/>
            <w:hideMark/>
          </w:tcPr>
          <w:p w14:paraId="326581FC"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km/h</w:t>
            </w:r>
          </w:p>
        </w:tc>
        <w:tc>
          <w:tcPr>
            <w:tcW w:w="1275" w:type="dxa"/>
            <w:shd w:val="clear" w:color="auto" w:fill="auto"/>
            <w:noWrap/>
            <w:vAlign w:val="bottom"/>
            <w:hideMark/>
          </w:tcPr>
          <w:p w14:paraId="7B386BFF" w14:textId="77777777" w:rsidR="00FE1675" w:rsidRPr="00997A08" w:rsidRDefault="00FE1675" w:rsidP="003B3C77">
            <w:pPr>
              <w:suppressAutoHyphens w:val="0"/>
              <w:spacing w:before="60" w:after="60" w:line="240" w:lineRule="auto"/>
              <w:ind w:left="57" w:right="57"/>
              <w:jc w:val="center"/>
              <w:rPr>
                <w:sz w:val="18"/>
                <w:szCs w:val="18"/>
              </w:rPr>
            </w:pPr>
          </w:p>
        </w:tc>
        <w:tc>
          <w:tcPr>
            <w:tcW w:w="1272" w:type="dxa"/>
            <w:shd w:val="clear" w:color="auto" w:fill="auto"/>
            <w:noWrap/>
            <w:vAlign w:val="bottom"/>
            <w:hideMark/>
          </w:tcPr>
          <w:p w14:paraId="3E941278" w14:textId="77777777" w:rsidR="00FE1675" w:rsidRPr="00997A08" w:rsidRDefault="00FE1675" w:rsidP="003B3C77">
            <w:pPr>
              <w:suppressAutoHyphens w:val="0"/>
              <w:spacing w:before="60" w:after="60" w:line="240" w:lineRule="auto"/>
              <w:ind w:left="57" w:right="57"/>
              <w:jc w:val="center"/>
              <w:rPr>
                <w:sz w:val="18"/>
                <w:szCs w:val="18"/>
              </w:rPr>
            </w:pPr>
          </w:p>
        </w:tc>
        <w:tc>
          <w:tcPr>
            <w:tcW w:w="971" w:type="dxa"/>
            <w:shd w:val="clear" w:color="auto" w:fill="auto"/>
            <w:noWrap/>
            <w:vAlign w:val="bottom"/>
            <w:hideMark/>
          </w:tcPr>
          <w:p w14:paraId="519550BF" w14:textId="77777777" w:rsidR="00FE1675" w:rsidRPr="00997A08" w:rsidRDefault="00FE1675" w:rsidP="003B3C77">
            <w:pPr>
              <w:suppressAutoHyphens w:val="0"/>
              <w:spacing w:before="60" w:after="60" w:line="240" w:lineRule="auto"/>
              <w:ind w:left="57" w:right="57"/>
              <w:jc w:val="center"/>
              <w:rPr>
                <w:sz w:val="18"/>
                <w:szCs w:val="18"/>
              </w:rPr>
            </w:pPr>
          </w:p>
        </w:tc>
        <w:tc>
          <w:tcPr>
            <w:tcW w:w="811" w:type="dxa"/>
            <w:shd w:val="clear" w:color="auto" w:fill="auto"/>
            <w:noWrap/>
            <w:vAlign w:val="bottom"/>
            <w:hideMark/>
          </w:tcPr>
          <w:p w14:paraId="68479057" w14:textId="77777777" w:rsidR="00FE1675" w:rsidRPr="00997A08" w:rsidRDefault="00FE1675" w:rsidP="003B3C77">
            <w:pPr>
              <w:suppressAutoHyphens w:val="0"/>
              <w:spacing w:before="60" w:after="60" w:line="240" w:lineRule="auto"/>
              <w:ind w:left="57" w:right="57"/>
              <w:jc w:val="center"/>
              <w:rPr>
                <w:sz w:val="18"/>
                <w:szCs w:val="18"/>
              </w:rPr>
            </w:pPr>
          </w:p>
        </w:tc>
      </w:tr>
      <w:tr w:rsidR="00FE1675" w:rsidRPr="00997A08" w14:paraId="2B152011" w14:textId="77777777" w:rsidTr="003B3C77">
        <w:tc>
          <w:tcPr>
            <w:tcW w:w="2551" w:type="dxa"/>
            <w:shd w:val="clear" w:color="auto" w:fill="auto"/>
            <w:noWrap/>
            <w:hideMark/>
          </w:tcPr>
          <w:p w14:paraId="76B66906"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 xml:space="preserve">Fréquence, </w:t>
            </w:r>
            <w:proofErr w:type="spellStart"/>
            <w:r w:rsidRPr="00997A08">
              <w:rPr>
                <w:sz w:val="18"/>
                <w:szCs w:val="18"/>
              </w:rPr>
              <w:t>f</w:t>
            </w:r>
            <w:r w:rsidRPr="00997A08">
              <w:rPr>
                <w:sz w:val="18"/>
                <w:szCs w:val="18"/>
                <w:vertAlign w:val="subscript"/>
              </w:rPr>
              <w:t>speed</w:t>
            </w:r>
            <w:proofErr w:type="spellEnd"/>
            <w:r w:rsidRPr="00997A08">
              <w:rPr>
                <w:sz w:val="18"/>
                <w:szCs w:val="18"/>
              </w:rPr>
              <w:t>, côté gauche</w:t>
            </w:r>
          </w:p>
        </w:tc>
        <w:tc>
          <w:tcPr>
            <w:tcW w:w="870" w:type="dxa"/>
            <w:shd w:val="clear" w:color="auto" w:fill="auto"/>
            <w:noWrap/>
            <w:hideMark/>
          </w:tcPr>
          <w:p w14:paraId="4EE7FCFF"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Hz</w:t>
            </w:r>
          </w:p>
        </w:tc>
        <w:tc>
          <w:tcPr>
            <w:tcW w:w="1275" w:type="dxa"/>
            <w:shd w:val="clear" w:color="auto" w:fill="auto"/>
            <w:noWrap/>
            <w:vAlign w:val="bottom"/>
            <w:hideMark/>
          </w:tcPr>
          <w:p w14:paraId="34E1992E" w14:textId="77777777" w:rsidR="00FE1675" w:rsidRPr="00997A08" w:rsidRDefault="00FE1675" w:rsidP="003B3C77">
            <w:pPr>
              <w:suppressAutoHyphens w:val="0"/>
              <w:spacing w:before="60" w:after="60" w:line="240" w:lineRule="auto"/>
              <w:ind w:left="57" w:right="57"/>
              <w:jc w:val="center"/>
              <w:rPr>
                <w:sz w:val="18"/>
                <w:szCs w:val="18"/>
              </w:rPr>
            </w:pPr>
          </w:p>
        </w:tc>
        <w:tc>
          <w:tcPr>
            <w:tcW w:w="1272" w:type="dxa"/>
            <w:shd w:val="clear" w:color="auto" w:fill="auto"/>
            <w:noWrap/>
            <w:vAlign w:val="bottom"/>
            <w:hideMark/>
          </w:tcPr>
          <w:p w14:paraId="4DBE4BAF" w14:textId="77777777" w:rsidR="00FE1675" w:rsidRPr="00997A08" w:rsidRDefault="00FE1675" w:rsidP="003B3C77">
            <w:pPr>
              <w:suppressAutoHyphens w:val="0"/>
              <w:spacing w:before="60" w:after="60" w:line="240" w:lineRule="auto"/>
              <w:ind w:left="57" w:right="57"/>
              <w:jc w:val="center"/>
              <w:rPr>
                <w:sz w:val="18"/>
                <w:szCs w:val="18"/>
              </w:rPr>
            </w:pPr>
          </w:p>
        </w:tc>
        <w:tc>
          <w:tcPr>
            <w:tcW w:w="971" w:type="dxa"/>
            <w:shd w:val="clear" w:color="auto" w:fill="auto"/>
            <w:noWrap/>
            <w:vAlign w:val="bottom"/>
            <w:hideMark/>
          </w:tcPr>
          <w:p w14:paraId="186A477A" w14:textId="77777777" w:rsidR="00FE1675" w:rsidRPr="00997A08" w:rsidRDefault="00FE1675" w:rsidP="003B3C77">
            <w:pPr>
              <w:suppressAutoHyphens w:val="0"/>
              <w:spacing w:before="60" w:after="60" w:line="240" w:lineRule="auto"/>
              <w:ind w:left="57" w:right="57"/>
              <w:jc w:val="center"/>
              <w:rPr>
                <w:sz w:val="18"/>
                <w:szCs w:val="18"/>
              </w:rPr>
            </w:pPr>
          </w:p>
        </w:tc>
        <w:tc>
          <w:tcPr>
            <w:tcW w:w="811" w:type="dxa"/>
            <w:shd w:val="clear" w:color="auto" w:fill="auto"/>
            <w:noWrap/>
            <w:vAlign w:val="bottom"/>
            <w:hideMark/>
          </w:tcPr>
          <w:p w14:paraId="4044D110" w14:textId="77777777" w:rsidR="00FE1675" w:rsidRPr="00997A08" w:rsidRDefault="00FE1675" w:rsidP="003B3C77">
            <w:pPr>
              <w:suppressAutoHyphens w:val="0"/>
              <w:spacing w:before="60" w:after="60" w:line="240" w:lineRule="auto"/>
              <w:ind w:left="57" w:right="57"/>
              <w:jc w:val="center"/>
              <w:rPr>
                <w:sz w:val="18"/>
                <w:szCs w:val="18"/>
              </w:rPr>
            </w:pPr>
          </w:p>
        </w:tc>
      </w:tr>
      <w:tr w:rsidR="00FE1675" w:rsidRPr="00997A08" w14:paraId="5AE3633D" w14:textId="77777777" w:rsidTr="003B3C77">
        <w:tc>
          <w:tcPr>
            <w:tcW w:w="2551" w:type="dxa"/>
            <w:shd w:val="clear" w:color="auto" w:fill="auto"/>
            <w:noWrap/>
            <w:hideMark/>
          </w:tcPr>
          <w:p w14:paraId="647BEA11"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 xml:space="preserve">Fréquence, </w:t>
            </w:r>
            <w:proofErr w:type="spellStart"/>
            <w:r w:rsidRPr="00997A08">
              <w:rPr>
                <w:sz w:val="18"/>
                <w:szCs w:val="18"/>
              </w:rPr>
              <w:t>f</w:t>
            </w:r>
            <w:r w:rsidRPr="00997A08">
              <w:rPr>
                <w:sz w:val="18"/>
                <w:szCs w:val="18"/>
                <w:vertAlign w:val="subscript"/>
              </w:rPr>
              <w:t>speed</w:t>
            </w:r>
            <w:proofErr w:type="spellEnd"/>
            <w:r w:rsidRPr="00997A08">
              <w:rPr>
                <w:sz w:val="18"/>
                <w:szCs w:val="18"/>
              </w:rPr>
              <w:t>, côté droit</w:t>
            </w:r>
          </w:p>
        </w:tc>
        <w:tc>
          <w:tcPr>
            <w:tcW w:w="870" w:type="dxa"/>
            <w:shd w:val="clear" w:color="auto" w:fill="auto"/>
            <w:noWrap/>
            <w:hideMark/>
          </w:tcPr>
          <w:p w14:paraId="00CF695E"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Hz</w:t>
            </w:r>
          </w:p>
        </w:tc>
        <w:tc>
          <w:tcPr>
            <w:tcW w:w="1275" w:type="dxa"/>
            <w:shd w:val="clear" w:color="auto" w:fill="auto"/>
            <w:noWrap/>
            <w:vAlign w:val="bottom"/>
            <w:hideMark/>
          </w:tcPr>
          <w:p w14:paraId="3009F0CC" w14:textId="77777777" w:rsidR="00FE1675" w:rsidRPr="00997A08" w:rsidRDefault="00FE1675" w:rsidP="003B3C77">
            <w:pPr>
              <w:suppressAutoHyphens w:val="0"/>
              <w:spacing w:before="60" w:after="60" w:line="240" w:lineRule="auto"/>
              <w:ind w:left="57" w:right="57"/>
              <w:jc w:val="center"/>
              <w:rPr>
                <w:sz w:val="18"/>
                <w:szCs w:val="18"/>
              </w:rPr>
            </w:pPr>
          </w:p>
        </w:tc>
        <w:tc>
          <w:tcPr>
            <w:tcW w:w="1272" w:type="dxa"/>
            <w:shd w:val="clear" w:color="auto" w:fill="auto"/>
            <w:noWrap/>
            <w:vAlign w:val="bottom"/>
            <w:hideMark/>
          </w:tcPr>
          <w:p w14:paraId="08679E0D" w14:textId="77777777" w:rsidR="00FE1675" w:rsidRPr="00997A08" w:rsidRDefault="00FE1675" w:rsidP="003B3C77">
            <w:pPr>
              <w:suppressAutoHyphens w:val="0"/>
              <w:spacing w:before="60" w:after="60" w:line="240" w:lineRule="auto"/>
              <w:ind w:left="57" w:right="57"/>
              <w:jc w:val="center"/>
              <w:rPr>
                <w:sz w:val="18"/>
                <w:szCs w:val="18"/>
              </w:rPr>
            </w:pPr>
          </w:p>
        </w:tc>
        <w:tc>
          <w:tcPr>
            <w:tcW w:w="971" w:type="dxa"/>
            <w:shd w:val="clear" w:color="auto" w:fill="auto"/>
            <w:noWrap/>
            <w:vAlign w:val="bottom"/>
            <w:hideMark/>
          </w:tcPr>
          <w:p w14:paraId="0A2712D5" w14:textId="77777777" w:rsidR="00FE1675" w:rsidRPr="00997A08" w:rsidRDefault="00FE1675" w:rsidP="003B3C77">
            <w:pPr>
              <w:suppressAutoHyphens w:val="0"/>
              <w:spacing w:before="60" w:after="60" w:line="240" w:lineRule="auto"/>
              <w:ind w:left="57" w:right="57"/>
              <w:jc w:val="center"/>
              <w:rPr>
                <w:sz w:val="18"/>
                <w:szCs w:val="18"/>
              </w:rPr>
            </w:pPr>
          </w:p>
        </w:tc>
        <w:tc>
          <w:tcPr>
            <w:tcW w:w="811" w:type="dxa"/>
            <w:shd w:val="clear" w:color="auto" w:fill="auto"/>
            <w:noWrap/>
            <w:vAlign w:val="bottom"/>
            <w:hideMark/>
          </w:tcPr>
          <w:p w14:paraId="180A36C2" w14:textId="77777777" w:rsidR="00FE1675" w:rsidRPr="00997A08" w:rsidRDefault="00FE1675" w:rsidP="003B3C77">
            <w:pPr>
              <w:suppressAutoHyphens w:val="0"/>
              <w:spacing w:before="60" w:after="60" w:line="240" w:lineRule="auto"/>
              <w:ind w:left="57" w:right="57"/>
              <w:jc w:val="center"/>
              <w:rPr>
                <w:sz w:val="18"/>
                <w:szCs w:val="18"/>
              </w:rPr>
            </w:pPr>
          </w:p>
        </w:tc>
      </w:tr>
      <w:tr w:rsidR="00FE1675" w:rsidRPr="00997A08" w14:paraId="238DE31B" w14:textId="77777777" w:rsidTr="003B3C77">
        <w:tc>
          <w:tcPr>
            <w:tcW w:w="2551" w:type="dxa"/>
            <w:shd w:val="clear" w:color="auto" w:fill="auto"/>
            <w:noWrap/>
            <w:hideMark/>
          </w:tcPr>
          <w:p w14:paraId="60630A8A"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 xml:space="preserve">Changement de fréquence, </w:t>
            </w:r>
            <w:proofErr w:type="spellStart"/>
            <w:r w:rsidRPr="00AE4F8E">
              <w:rPr>
                <w:sz w:val="18"/>
                <w:szCs w:val="18"/>
              </w:rPr>
              <w:t>del_f</w:t>
            </w:r>
            <w:proofErr w:type="spellEnd"/>
            <w:r w:rsidRPr="00AE4F8E">
              <w:rPr>
                <w:sz w:val="18"/>
                <w:szCs w:val="18"/>
              </w:rPr>
              <w:t xml:space="preserve">, </w:t>
            </w:r>
            <w:r w:rsidRPr="00997A08">
              <w:rPr>
                <w:sz w:val="18"/>
                <w:szCs w:val="18"/>
              </w:rPr>
              <w:t>côté gauche</w:t>
            </w:r>
          </w:p>
        </w:tc>
        <w:tc>
          <w:tcPr>
            <w:tcW w:w="870" w:type="dxa"/>
            <w:shd w:val="clear" w:color="auto" w:fill="auto"/>
            <w:noWrap/>
            <w:hideMark/>
          </w:tcPr>
          <w:p w14:paraId="52983D87"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w:t>
            </w:r>
          </w:p>
        </w:tc>
        <w:tc>
          <w:tcPr>
            <w:tcW w:w="1275" w:type="dxa"/>
            <w:shd w:val="clear" w:color="auto" w:fill="auto"/>
            <w:noWrap/>
            <w:vAlign w:val="bottom"/>
            <w:hideMark/>
          </w:tcPr>
          <w:p w14:paraId="357D4560" w14:textId="77777777" w:rsidR="00FE1675" w:rsidRPr="00997A08" w:rsidRDefault="00FE1675" w:rsidP="003B3C77">
            <w:pPr>
              <w:suppressAutoHyphens w:val="0"/>
              <w:spacing w:before="60" w:after="60" w:line="240" w:lineRule="auto"/>
              <w:ind w:left="57" w:right="57"/>
              <w:jc w:val="center"/>
              <w:rPr>
                <w:sz w:val="18"/>
                <w:szCs w:val="18"/>
              </w:rPr>
            </w:pPr>
            <w:r w:rsidRPr="00997A08">
              <w:rPr>
                <w:sz w:val="18"/>
                <w:szCs w:val="18"/>
              </w:rPr>
              <w:t>Non applicable</w:t>
            </w:r>
          </w:p>
        </w:tc>
        <w:tc>
          <w:tcPr>
            <w:tcW w:w="1272" w:type="dxa"/>
            <w:shd w:val="clear" w:color="auto" w:fill="auto"/>
            <w:noWrap/>
            <w:vAlign w:val="bottom"/>
            <w:hideMark/>
          </w:tcPr>
          <w:p w14:paraId="21DB4BD8" w14:textId="77777777" w:rsidR="00FE1675" w:rsidRPr="00AE4F8E" w:rsidRDefault="00FE1675" w:rsidP="003B3C77">
            <w:pPr>
              <w:suppressAutoHyphens w:val="0"/>
              <w:spacing w:before="60" w:after="60" w:line="240" w:lineRule="auto"/>
              <w:ind w:left="57" w:right="57"/>
              <w:jc w:val="center"/>
              <w:rPr>
                <w:sz w:val="18"/>
                <w:szCs w:val="18"/>
              </w:rPr>
            </w:pPr>
            <w:r w:rsidRPr="00AE4F8E">
              <w:rPr>
                <w:sz w:val="18"/>
                <w:szCs w:val="18"/>
              </w:rPr>
              <w:t>Non applicable</w:t>
            </w:r>
            <w:r w:rsidRPr="00997A08">
              <w:rPr>
                <w:sz w:val="18"/>
                <w:szCs w:val="18"/>
              </w:rPr>
              <w:t>*</w:t>
            </w:r>
          </w:p>
        </w:tc>
        <w:tc>
          <w:tcPr>
            <w:tcW w:w="971" w:type="dxa"/>
            <w:shd w:val="clear" w:color="auto" w:fill="auto"/>
            <w:noWrap/>
            <w:vAlign w:val="bottom"/>
            <w:hideMark/>
          </w:tcPr>
          <w:p w14:paraId="74F95A62" w14:textId="77777777" w:rsidR="00FE1675" w:rsidRPr="00997A08" w:rsidRDefault="00FE1675" w:rsidP="003B3C77">
            <w:pPr>
              <w:suppressAutoHyphens w:val="0"/>
              <w:spacing w:before="60" w:after="60" w:line="240" w:lineRule="auto"/>
              <w:ind w:left="57" w:right="57"/>
              <w:jc w:val="center"/>
              <w:rPr>
                <w:sz w:val="18"/>
                <w:szCs w:val="18"/>
              </w:rPr>
            </w:pPr>
          </w:p>
        </w:tc>
        <w:tc>
          <w:tcPr>
            <w:tcW w:w="811" w:type="dxa"/>
            <w:shd w:val="clear" w:color="auto" w:fill="auto"/>
            <w:noWrap/>
            <w:vAlign w:val="bottom"/>
            <w:hideMark/>
          </w:tcPr>
          <w:p w14:paraId="1D0D554B" w14:textId="77777777" w:rsidR="00FE1675" w:rsidRPr="00997A08" w:rsidRDefault="00FE1675" w:rsidP="003B3C77">
            <w:pPr>
              <w:suppressAutoHyphens w:val="0"/>
              <w:spacing w:before="60" w:after="60" w:line="240" w:lineRule="auto"/>
              <w:ind w:left="57" w:right="57"/>
              <w:jc w:val="center"/>
              <w:rPr>
                <w:sz w:val="18"/>
                <w:szCs w:val="18"/>
              </w:rPr>
            </w:pPr>
          </w:p>
        </w:tc>
      </w:tr>
      <w:tr w:rsidR="00FE1675" w:rsidRPr="00997A08" w14:paraId="0BFF2EBF" w14:textId="77777777" w:rsidTr="003B3C77">
        <w:tc>
          <w:tcPr>
            <w:tcW w:w="2551" w:type="dxa"/>
            <w:shd w:val="clear" w:color="auto" w:fill="auto"/>
            <w:noWrap/>
            <w:hideMark/>
          </w:tcPr>
          <w:p w14:paraId="154E59E1"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 xml:space="preserve">Changement de fréquence, </w:t>
            </w:r>
            <w:proofErr w:type="spellStart"/>
            <w:r w:rsidRPr="00AE4F8E">
              <w:rPr>
                <w:sz w:val="18"/>
                <w:szCs w:val="18"/>
              </w:rPr>
              <w:t>del_f</w:t>
            </w:r>
            <w:proofErr w:type="spellEnd"/>
            <w:r w:rsidRPr="00AE4F8E">
              <w:rPr>
                <w:sz w:val="18"/>
                <w:szCs w:val="18"/>
              </w:rPr>
              <w:t xml:space="preserve">, </w:t>
            </w:r>
            <w:r w:rsidRPr="00997A08">
              <w:rPr>
                <w:sz w:val="18"/>
                <w:szCs w:val="18"/>
              </w:rPr>
              <w:t>côté droit</w:t>
            </w:r>
          </w:p>
        </w:tc>
        <w:tc>
          <w:tcPr>
            <w:tcW w:w="870" w:type="dxa"/>
            <w:shd w:val="clear" w:color="auto" w:fill="auto"/>
            <w:noWrap/>
            <w:hideMark/>
          </w:tcPr>
          <w:p w14:paraId="79DAC2C2" w14:textId="77777777" w:rsidR="00FE1675" w:rsidRPr="00997A08" w:rsidRDefault="00FE1675" w:rsidP="003B3C77">
            <w:pPr>
              <w:suppressAutoHyphens w:val="0"/>
              <w:spacing w:before="60" w:after="60" w:line="240" w:lineRule="auto"/>
              <w:ind w:left="57" w:right="57"/>
              <w:rPr>
                <w:sz w:val="18"/>
                <w:szCs w:val="18"/>
              </w:rPr>
            </w:pPr>
            <w:r w:rsidRPr="00997A08">
              <w:rPr>
                <w:sz w:val="18"/>
                <w:szCs w:val="18"/>
              </w:rPr>
              <w:t>%</w:t>
            </w:r>
          </w:p>
        </w:tc>
        <w:tc>
          <w:tcPr>
            <w:tcW w:w="1275" w:type="dxa"/>
            <w:shd w:val="clear" w:color="auto" w:fill="auto"/>
            <w:noWrap/>
            <w:vAlign w:val="bottom"/>
            <w:hideMark/>
          </w:tcPr>
          <w:p w14:paraId="586E8B41" w14:textId="77777777" w:rsidR="00FE1675" w:rsidRPr="00997A08" w:rsidRDefault="00FE1675" w:rsidP="003B3C77">
            <w:pPr>
              <w:suppressAutoHyphens w:val="0"/>
              <w:spacing w:before="60" w:after="60" w:line="240" w:lineRule="auto"/>
              <w:ind w:left="57" w:right="57"/>
              <w:jc w:val="center"/>
              <w:rPr>
                <w:sz w:val="18"/>
                <w:szCs w:val="18"/>
              </w:rPr>
            </w:pPr>
            <w:r w:rsidRPr="00997A08">
              <w:rPr>
                <w:sz w:val="18"/>
                <w:szCs w:val="18"/>
              </w:rPr>
              <w:t>Non applicable</w:t>
            </w:r>
          </w:p>
        </w:tc>
        <w:tc>
          <w:tcPr>
            <w:tcW w:w="1272" w:type="dxa"/>
            <w:shd w:val="clear" w:color="auto" w:fill="auto"/>
            <w:noWrap/>
            <w:vAlign w:val="bottom"/>
            <w:hideMark/>
          </w:tcPr>
          <w:p w14:paraId="23E12358" w14:textId="77777777" w:rsidR="00FE1675" w:rsidRPr="00AE4F8E" w:rsidRDefault="00FE1675" w:rsidP="003B3C77">
            <w:pPr>
              <w:suppressAutoHyphens w:val="0"/>
              <w:spacing w:before="60" w:after="60" w:line="240" w:lineRule="auto"/>
              <w:ind w:left="57" w:right="57"/>
              <w:jc w:val="center"/>
              <w:rPr>
                <w:sz w:val="18"/>
                <w:szCs w:val="18"/>
              </w:rPr>
            </w:pPr>
            <w:r w:rsidRPr="00AE4F8E">
              <w:rPr>
                <w:sz w:val="18"/>
                <w:szCs w:val="18"/>
              </w:rPr>
              <w:t>Non applicable</w:t>
            </w:r>
            <w:r w:rsidRPr="00997A08">
              <w:rPr>
                <w:sz w:val="18"/>
                <w:szCs w:val="18"/>
              </w:rPr>
              <w:t>*</w:t>
            </w:r>
          </w:p>
        </w:tc>
        <w:tc>
          <w:tcPr>
            <w:tcW w:w="971" w:type="dxa"/>
            <w:shd w:val="clear" w:color="auto" w:fill="auto"/>
            <w:noWrap/>
            <w:vAlign w:val="bottom"/>
            <w:hideMark/>
          </w:tcPr>
          <w:p w14:paraId="0F159B92" w14:textId="77777777" w:rsidR="00FE1675" w:rsidRPr="00997A08" w:rsidRDefault="00FE1675" w:rsidP="003B3C77">
            <w:pPr>
              <w:suppressAutoHyphens w:val="0"/>
              <w:spacing w:before="60" w:after="60" w:line="240" w:lineRule="auto"/>
              <w:ind w:left="57" w:right="57"/>
              <w:jc w:val="center"/>
              <w:rPr>
                <w:sz w:val="18"/>
                <w:szCs w:val="18"/>
              </w:rPr>
            </w:pPr>
          </w:p>
        </w:tc>
        <w:tc>
          <w:tcPr>
            <w:tcW w:w="811" w:type="dxa"/>
            <w:shd w:val="clear" w:color="auto" w:fill="auto"/>
            <w:noWrap/>
            <w:vAlign w:val="bottom"/>
            <w:hideMark/>
          </w:tcPr>
          <w:p w14:paraId="4AFDF725" w14:textId="77777777" w:rsidR="00FE1675" w:rsidRPr="00997A08" w:rsidRDefault="00FE1675" w:rsidP="003B3C77">
            <w:pPr>
              <w:suppressAutoHyphens w:val="0"/>
              <w:spacing w:before="60" w:after="60" w:line="240" w:lineRule="auto"/>
              <w:ind w:left="57" w:right="57"/>
              <w:jc w:val="center"/>
              <w:rPr>
                <w:sz w:val="18"/>
                <w:szCs w:val="18"/>
              </w:rPr>
            </w:pPr>
          </w:p>
        </w:tc>
      </w:tr>
    </w:tbl>
    <w:p w14:paraId="29147E87" w14:textId="57B102DE" w:rsidR="00FE1675" w:rsidRDefault="00FE1675" w:rsidP="00FE1675">
      <w:pPr>
        <w:pStyle w:val="SingleTxtG"/>
        <w:spacing w:before="120" w:after="240"/>
        <w:ind w:firstLine="567"/>
        <w:rPr>
          <w:sz w:val="18"/>
          <w:szCs w:val="18"/>
        </w:rPr>
      </w:pPr>
      <w:r w:rsidRPr="00BE1059">
        <w:rPr>
          <w:sz w:val="18"/>
          <w:szCs w:val="18"/>
        </w:rPr>
        <w:t>*  Non applicable pour la méthode A.</w:t>
      </w:r>
    </w:p>
    <w:p w14:paraId="30874041" w14:textId="77777777" w:rsidR="00FE1675" w:rsidRDefault="00FE1675" w:rsidP="00FE1675">
      <w:pPr>
        <w:pStyle w:val="SingleTxtG"/>
        <w:spacing w:before="120" w:after="240"/>
        <w:ind w:firstLine="567"/>
        <w:sectPr w:rsidR="00FE1675" w:rsidSect="009C7473">
          <w:footnotePr>
            <w:numRestart w:val="eachSect"/>
          </w:footnotePr>
          <w:endnotePr>
            <w:numFmt w:val="decimal"/>
          </w:endnotePr>
          <w:pgSz w:w="11906" w:h="16838" w:code="9"/>
          <w:pgMar w:top="1417" w:right="1134" w:bottom="1134" w:left="1134" w:header="850" w:footer="567" w:gutter="0"/>
          <w:cols w:space="708"/>
          <w:docGrid w:linePitch="360"/>
        </w:sectPr>
      </w:pPr>
    </w:p>
    <w:p w14:paraId="460423EB" w14:textId="77777777" w:rsidR="00E91D9F" w:rsidRPr="00BE1059" w:rsidRDefault="00E91D9F" w:rsidP="00E91D9F">
      <w:pPr>
        <w:pStyle w:val="HChG"/>
      </w:pPr>
      <w:r w:rsidRPr="00BE1059">
        <w:lastRenderedPageBreak/>
        <w:t>Annexe 3 − Appendice</w:t>
      </w:r>
    </w:p>
    <w:p w14:paraId="27E2B6C1" w14:textId="77777777" w:rsidR="00E91D9F" w:rsidRPr="00BE1059" w:rsidRDefault="00E91D9F" w:rsidP="00E91D9F">
      <w:pPr>
        <w:pStyle w:val="HChG"/>
      </w:pPr>
      <w:r w:rsidRPr="00BE1059">
        <w:tab/>
      </w:r>
      <w:r w:rsidRPr="00BE1059">
        <w:tab/>
        <w:t>Figures et diagrammes</w:t>
      </w:r>
    </w:p>
    <w:p w14:paraId="3F89CF6C" w14:textId="77777777" w:rsidR="00E91D9F" w:rsidRPr="00BE1059" w:rsidRDefault="00E91D9F" w:rsidP="00E91D9F">
      <w:pPr>
        <w:pStyle w:val="Titre1"/>
        <w:spacing w:after="120"/>
      </w:pPr>
      <w:r w:rsidRPr="00BE1059">
        <w:t>Figures 1a et 1b</w:t>
      </w:r>
      <w:r w:rsidRPr="00BE1059">
        <w:br/>
      </w:r>
      <w:r w:rsidRPr="00BE1059">
        <w:rPr>
          <w:b/>
          <w:bCs/>
        </w:rPr>
        <w:t>Positions pour les essais de véhicules en mouvement à l</w:t>
      </w:r>
      <w:r>
        <w:rPr>
          <w:b/>
          <w:bCs/>
        </w:rPr>
        <w:t>’</w:t>
      </w:r>
      <w:r w:rsidRPr="00BE1059">
        <w:rPr>
          <w:b/>
          <w:bCs/>
        </w:rPr>
        <w:t>extérieur</w:t>
      </w:r>
      <w:r w:rsidRPr="00BE1059">
        <w:t xml:space="preserve"> </w:t>
      </w:r>
    </w:p>
    <w:p w14:paraId="24E73CC0" w14:textId="77777777" w:rsidR="00E91D9F" w:rsidRPr="00BE1059" w:rsidRDefault="00E91D9F" w:rsidP="00E91D9F">
      <w:pPr>
        <w:pStyle w:val="SingleTxtG"/>
        <w:spacing w:after="240"/>
      </w:pPr>
      <w:r w:rsidRPr="00BE1059">
        <w:rPr>
          <w:noProof/>
        </w:rPr>
        <w:drawing>
          <wp:inline distT="0" distB="0" distL="0" distR="0" wp14:anchorId="6C57F7F3" wp14:editId="05D02196">
            <wp:extent cx="5400000" cy="3218400"/>
            <wp:effectExtent l="0" t="0" r="0" b="1270"/>
            <wp:docPr id="445292217" name="Image 1" descr="Une image contenant diagramme, Dessin technique, Plan, schéma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92217" name="Image 1" descr="Une image contenant diagramme, Dessin technique, Plan, schématique&#10;&#10;Description générée automatiquement"/>
                    <pic:cNvPicPr/>
                  </pic:nvPicPr>
                  <pic:blipFill>
                    <a:blip r:embed="rId19"/>
                    <a:stretch>
                      <a:fillRect/>
                    </a:stretch>
                  </pic:blipFill>
                  <pic:spPr>
                    <a:xfrm>
                      <a:off x="0" y="0"/>
                      <a:ext cx="5400000" cy="3218400"/>
                    </a:xfrm>
                    <a:prstGeom prst="rect">
                      <a:avLst/>
                    </a:prstGeom>
                  </pic:spPr>
                </pic:pic>
              </a:graphicData>
            </a:graphic>
          </wp:inline>
        </w:drawing>
      </w:r>
    </w:p>
    <w:p w14:paraId="56125569" w14:textId="77777777" w:rsidR="00E91D9F" w:rsidRPr="00BE1059" w:rsidRDefault="00E91D9F" w:rsidP="00E91D9F">
      <w:pPr>
        <w:pStyle w:val="Titre1"/>
        <w:rPr>
          <w:b/>
          <w:bCs/>
        </w:rPr>
      </w:pPr>
      <w:r w:rsidRPr="00BE1059">
        <w:t>Figures 2a et 2b</w:t>
      </w:r>
      <w:r w:rsidRPr="00BE1059">
        <w:br/>
      </w:r>
      <w:r w:rsidRPr="00BE1059">
        <w:rPr>
          <w:b/>
          <w:bCs/>
        </w:rPr>
        <w:t>Positions pour les essais de véhicules en mouvement à l</w:t>
      </w:r>
      <w:r>
        <w:rPr>
          <w:b/>
          <w:bCs/>
        </w:rPr>
        <w:t>’</w:t>
      </w:r>
      <w:r w:rsidRPr="00BE1059">
        <w:rPr>
          <w:b/>
          <w:bCs/>
        </w:rPr>
        <w:t>intérieur et de véhicules à l</w:t>
      </w:r>
      <w:r>
        <w:rPr>
          <w:b/>
          <w:bCs/>
        </w:rPr>
        <w:t>’</w:t>
      </w:r>
      <w:r w:rsidRPr="00BE1059">
        <w:rPr>
          <w:b/>
          <w:bCs/>
        </w:rPr>
        <w:t>arrêt</w:t>
      </w:r>
    </w:p>
    <w:p w14:paraId="186377CF" w14:textId="77777777" w:rsidR="00E91D9F" w:rsidRPr="00BE1059" w:rsidRDefault="00E91D9F" w:rsidP="00E91D9F">
      <w:pPr>
        <w:tabs>
          <w:tab w:val="left" w:pos="2268"/>
        </w:tabs>
        <w:spacing w:after="120"/>
        <w:ind w:left="1134" w:right="284"/>
        <w:jc w:val="both"/>
        <w:rPr>
          <w:b/>
          <w:bCs/>
        </w:rPr>
      </w:pPr>
      <w:r w:rsidRPr="00BE1059">
        <w:rPr>
          <w:b/>
          <w:bCs/>
        </w:rPr>
        <w:t>Deux microphones supplémentaires nécessaires à l</w:t>
      </w:r>
      <w:r>
        <w:rPr>
          <w:b/>
          <w:bCs/>
        </w:rPr>
        <w:t>’</w:t>
      </w:r>
      <w:r w:rsidRPr="00BE1059">
        <w:rPr>
          <w:b/>
          <w:bCs/>
        </w:rPr>
        <w:t>avant et à l</w:t>
      </w:r>
      <w:r>
        <w:rPr>
          <w:b/>
          <w:bCs/>
        </w:rPr>
        <w:t>’</w:t>
      </w:r>
      <w:r w:rsidRPr="00BE1059">
        <w:rPr>
          <w:b/>
          <w:bCs/>
        </w:rPr>
        <w:t>arrière à une distance de 2 m</w:t>
      </w:r>
    </w:p>
    <w:p w14:paraId="3AF811CC" w14:textId="77777777" w:rsidR="00E91D9F" w:rsidRPr="00BE1059" w:rsidRDefault="00E91D9F" w:rsidP="00E91D9F">
      <w:pPr>
        <w:tabs>
          <w:tab w:val="left" w:pos="2268"/>
        </w:tabs>
        <w:spacing w:after="120"/>
        <w:ind w:left="1134" w:right="284"/>
        <w:jc w:val="both"/>
        <w:rPr>
          <w:b/>
          <w:bCs/>
        </w:rPr>
      </w:pPr>
      <w:r w:rsidRPr="00BE1059">
        <w:rPr>
          <w:noProof/>
        </w:rPr>
        <w:drawing>
          <wp:inline distT="0" distB="0" distL="0" distR="0" wp14:anchorId="1CA53828" wp14:editId="09682702">
            <wp:extent cx="5400000" cy="2304000"/>
            <wp:effectExtent l="0" t="0" r="0" b="1270"/>
            <wp:docPr id="512045712" name="Image 1" descr="Une image contenant diagramme, Dessin technique, lign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45712" name="Image 1" descr="Une image contenant diagramme, Dessin technique, ligne, Plan&#10;&#10;Description générée automatiquement"/>
                    <pic:cNvPicPr/>
                  </pic:nvPicPr>
                  <pic:blipFill>
                    <a:blip r:embed="rId20"/>
                    <a:stretch>
                      <a:fillRect/>
                    </a:stretch>
                  </pic:blipFill>
                  <pic:spPr>
                    <a:xfrm>
                      <a:off x="0" y="0"/>
                      <a:ext cx="5400000" cy="2304000"/>
                    </a:xfrm>
                    <a:prstGeom prst="rect">
                      <a:avLst/>
                    </a:prstGeom>
                  </pic:spPr>
                </pic:pic>
              </a:graphicData>
            </a:graphic>
          </wp:inline>
        </w:drawing>
      </w:r>
    </w:p>
    <w:p w14:paraId="59CF9187" w14:textId="77777777" w:rsidR="00E91D9F" w:rsidRPr="00BE1059" w:rsidRDefault="00E91D9F" w:rsidP="00E91D9F">
      <w:pPr>
        <w:suppressAutoHyphens w:val="0"/>
        <w:kinsoku/>
        <w:overflowPunct/>
        <w:autoSpaceDE/>
        <w:autoSpaceDN/>
        <w:adjustRightInd/>
        <w:snapToGrid/>
        <w:spacing w:after="200" w:line="276" w:lineRule="auto"/>
      </w:pPr>
      <w:r w:rsidRPr="00BE1059">
        <w:br w:type="page"/>
      </w:r>
    </w:p>
    <w:p w14:paraId="0B0EE0C2" w14:textId="77777777" w:rsidR="00E91D9F" w:rsidRPr="00BE1059" w:rsidRDefault="00E91D9F" w:rsidP="00E91D9F">
      <w:pPr>
        <w:pStyle w:val="Titre1"/>
        <w:spacing w:after="120"/>
        <w:rPr>
          <w:sz w:val="24"/>
          <w:szCs w:val="24"/>
        </w:rPr>
      </w:pPr>
      <w:r w:rsidRPr="00BE1059">
        <w:lastRenderedPageBreak/>
        <w:t>Figure 3</w:t>
      </w:r>
      <w:r w:rsidRPr="00BE1059">
        <w:br/>
      </w:r>
      <w:r w:rsidRPr="00BE1059">
        <w:rPr>
          <w:b/>
          <w:bCs/>
        </w:rPr>
        <w:t xml:space="preserve">Espace minimal à respecter pour une chambre semi-anéchoïque </w:t>
      </w:r>
    </w:p>
    <w:p w14:paraId="54D1177D" w14:textId="77777777" w:rsidR="00E91D9F" w:rsidRPr="00BE1059" w:rsidRDefault="00E91D9F" w:rsidP="00E91D9F">
      <w:pPr>
        <w:tabs>
          <w:tab w:val="left" w:pos="2268"/>
        </w:tabs>
        <w:spacing w:after="120"/>
        <w:ind w:left="1134" w:right="283"/>
        <w:jc w:val="both"/>
        <w:rPr>
          <w:b/>
          <w:sz w:val="24"/>
          <w:szCs w:val="24"/>
        </w:rPr>
      </w:pPr>
      <w:r>
        <w:rPr>
          <w:noProof/>
        </w:rPr>
        <mc:AlternateContent>
          <mc:Choice Requires="wps">
            <w:drawing>
              <wp:anchor distT="0" distB="0" distL="114300" distR="114300" simplePos="0" relativeHeight="251671552" behindDoc="0" locked="0" layoutInCell="1" allowOverlap="1" wp14:anchorId="7BAD2E59" wp14:editId="3DD7F622">
                <wp:simplePos x="0" y="0"/>
                <wp:positionH relativeFrom="column">
                  <wp:posOffset>846002</wp:posOffset>
                </wp:positionH>
                <wp:positionV relativeFrom="paragraph">
                  <wp:posOffset>804545</wp:posOffset>
                </wp:positionV>
                <wp:extent cx="547735" cy="260985"/>
                <wp:effectExtent l="0" t="0" r="5080" b="571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35" cy="260985"/>
                        </a:xfrm>
                        <a:prstGeom prst="rect">
                          <a:avLst/>
                        </a:prstGeom>
                        <a:solidFill>
                          <a:schemeClr val="bg1"/>
                        </a:solidFill>
                        <a:ln w="9525">
                          <a:noFill/>
                          <a:miter lim="800000"/>
                          <a:headEnd/>
                          <a:tailEnd/>
                        </a:ln>
                      </wps:spPr>
                      <wps:txbx>
                        <w:txbxContent>
                          <w:p w14:paraId="44C1D431" w14:textId="77777777" w:rsidR="00E91D9F" w:rsidRPr="00AE4F8E" w:rsidRDefault="00E91D9F" w:rsidP="00E91D9F">
                            <w:pPr>
                              <w:rPr>
                                <w:rFonts w:ascii="Arial" w:hAnsi="Arial" w:cs="Arial"/>
                                <w:sz w:val="22"/>
                                <w:szCs w:val="22"/>
                                <w:lang w:val="de-DE"/>
                              </w:rPr>
                            </w:pPr>
                            <w:r w:rsidRPr="00AE4F8E">
                              <w:rPr>
                                <w:rFonts w:ascii="Arial" w:hAnsi="Arial" w:cs="Arial"/>
                                <w:sz w:val="22"/>
                                <w:szCs w:val="22"/>
                              </w:rPr>
                              <w:t>1,6 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BAD2E59" id="Textfeld 2" o:spid="_x0000_s1028" type="#_x0000_t202" style="position:absolute;left:0;text-align:left;margin-left:66.6pt;margin-top:63.35pt;width:43.15pt;height:2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" fillcolor="white [3212]" stroked="f">
                <v:textbox style="mso-fit-shape-to-text:t">
                  <w:txbxContent>
                    <w:p w14:paraId="44C1D431" w14:textId="77777777" w:rsidR="00E91D9F" w:rsidRPr="00AE4F8E" w:rsidRDefault="00E91D9F" w:rsidP="00E91D9F">
                      <w:pPr>
                        <w:rPr>
                          <w:rFonts w:ascii="Arial" w:hAnsi="Arial" w:cs="Arial"/>
                          <w:sz w:val="22"/>
                          <w:szCs w:val="22"/>
                          <w:lang w:val="de-DE"/>
                        </w:rPr>
                      </w:pPr>
                      <w:r w:rsidRPr="00AE4F8E">
                        <w:rPr>
                          <w:rFonts w:ascii="Arial" w:hAnsi="Arial" w:cs="Arial"/>
                          <w:sz w:val="22"/>
                          <w:szCs w:val="22"/>
                        </w:rPr>
                        <w:t>1,6 m</w:t>
                      </w:r>
                    </w:p>
                  </w:txbxContent>
                </v:textbox>
              </v:shape>
            </w:pict>
          </mc:Fallback>
        </mc:AlternateContent>
      </w:r>
      <w:r w:rsidRPr="00BE1059">
        <w:rPr>
          <w:noProof/>
        </w:rPr>
        <w:drawing>
          <wp:inline distT="0" distB="0" distL="0" distR="0" wp14:anchorId="210A3C1D" wp14:editId="20B0DC22">
            <wp:extent cx="5400000" cy="2311200"/>
            <wp:effectExtent l="0" t="0" r="0" b="0"/>
            <wp:docPr id="9395565" name="Image 1" descr="Une image contenant croquis, diagramme, ligne, origam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565" name="Image 1" descr="Une image contenant croquis, diagramme, ligne, origami&#10;&#10;Description générée automatiquement"/>
                    <pic:cNvPicPr/>
                  </pic:nvPicPr>
                  <pic:blipFill>
                    <a:blip r:embed="rId21"/>
                    <a:stretch>
                      <a:fillRect/>
                    </a:stretch>
                  </pic:blipFill>
                  <pic:spPr>
                    <a:xfrm>
                      <a:off x="0" y="0"/>
                      <a:ext cx="5400000" cy="2311200"/>
                    </a:xfrm>
                    <a:prstGeom prst="rect">
                      <a:avLst/>
                    </a:prstGeom>
                  </pic:spPr>
                </pic:pic>
              </a:graphicData>
            </a:graphic>
          </wp:inline>
        </w:drawing>
      </w:r>
    </w:p>
    <w:p w14:paraId="747F0C45" w14:textId="77777777" w:rsidR="00E91D9F" w:rsidRPr="00BE1059" w:rsidRDefault="00E91D9F" w:rsidP="00E91D9F">
      <w:pPr>
        <w:tabs>
          <w:tab w:val="left" w:pos="2268"/>
        </w:tabs>
        <w:spacing w:after="120"/>
        <w:ind w:left="1134" w:right="283"/>
        <w:jc w:val="both"/>
        <w:rPr>
          <w:b/>
          <w:sz w:val="24"/>
          <w:szCs w:val="24"/>
        </w:rPr>
      </w:pPr>
      <w:r w:rsidRPr="00BE1059">
        <w:rPr>
          <w:b/>
          <w:sz w:val="24"/>
          <w:szCs w:val="24"/>
        </w:rPr>
        <w:br w:type="page"/>
      </w:r>
    </w:p>
    <w:p w14:paraId="4906A88E" w14:textId="77777777" w:rsidR="00E91D9F" w:rsidRDefault="00E91D9F" w:rsidP="00E91D9F">
      <w:pPr>
        <w:tabs>
          <w:tab w:val="left" w:pos="2268"/>
        </w:tabs>
        <w:spacing w:after="240"/>
        <w:ind w:left="1134" w:right="283"/>
        <w:rPr>
          <w:b/>
          <w:bCs/>
        </w:rPr>
      </w:pPr>
      <w:r w:rsidRPr="00BE1059">
        <w:lastRenderedPageBreak/>
        <w:t>Figure 4</w:t>
      </w:r>
      <w:r w:rsidRPr="00BE1059">
        <w:br/>
      </w:r>
      <w:r w:rsidRPr="00BE1059">
        <w:rPr>
          <w:b/>
          <w:bCs/>
        </w:rPr>
        <w:t>Mesure du bruit de fond</w:t>
      </w:r>
    </w:p>
    <w:p w14:paraId="61626B71" w14:textId="78752E15" w:rsidR="00FF1753" w:rsidRDefault="00FF1753" w:rsidP="00FF1753">
      <w:pPr>
        <w:pStyle w:val="SingleTxtG"/>
      </w:pPr>
      <w:r>
        <w:rPr>
          <w:noProof/>
        </w:rPr>
        <w:drawing>
          <wp:inline distT="0" distB="0" distL="0" distR="0" wp14:anchorId="4275E652" wp14:editId="22974AB4">
            <wp:extent cx="4680000" cy="3798000"/>
            <wp:effectExtent l="0" t="0" r="6350" b="0"/>
            <wp:docPr id="1804670650"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70650" name="Image 1" descr="Une image contenant texte, capture d’écran, Police, nombre&#10;&#10;Description générée automatiquement"/>
                    <pic:cNvPicPr/>
                  </pic:nvPicPr>
                  <pic:blipFill>
                    <a:blip r:embed="rId22"/>
                    <a:stretch>
                      <a:fillRect/>
                    </a:stretch>
                  </pic:blipFill>
                  <pic:spPr>
                    <a:xfrm>
                      <a:off x="0" y="0"/>
                      <a:ext cx="4680000" cy="3798000"/>
                    </a:xfrm>
                    <a:prstGeom prst="rect">
                      <a:avLst/>
                    </a:prstGeom>
                  </pic:spPr>
                </pic:pic>
              </a:graphicData>
            </a:graphic>
          </wp:inline>
        </w:drawing>
      </w:r>
    </w:p>
    <w:p w14:paraId="07AEDF22" w14:textId="77777777" w:rsidR="00FF1753" w:rsidRDefault="00FF1753">
      <w:pPr>
        <w:suppressAutoHyphens w:val="0"/>
        <w:kinsoku/>
        <w:overflowPunct/>
        <w:autoSpaceDE/>
        <w:autoSpaceDN/>
        <w:adjustRightInd/>
        <w:snapToGrid/>
        <w:spacing w:after="200" w:line="276" w:lineRule="auto"/>
      </w:pPr>
      <w:r>
        <w:br w:type="page"/>
      </w:r>
    </w:p>
    <w:p w14:paraId="50FD3843" w14:textId="75242BBD" w:rsidR="00E91D9F" w:rsidRDefault="00E91D9F" w:rsidP="00E91D9F">
      <w:pPr>
        <w:pStyle w:val="SingleTxtG"/>
        <w:jc w:val="left"/>
      </w:pPr>
      <w:r w:rsidRPr="00BE1059">
        <w:lastRenderedPageBreak/>
        <w:t>Figure 5</w:t>
      </w:r>
      <w:r w:rsidRPr="00BE1059">
        <w:br/>
      </w:r>
      <w:r w:rsidRPr="00BE1059">
        <w:rPr>
          <w:b/>
          <w:bCs/>
        </w:rPr>
        <w:t>Prescriptions relatives au bruit de fond</w:t>
      </w:r>
      <w:r w:rsidRPr="00BE1059">
        <w:t xml:space="preserve">  </w:t>
      </w:r>
    </w:p>
    <w:p w14:paraId="5E780330" w14:textId="7F03D00F" w:rsidR="00FF1753" w:rsidRPr="00BE1059" w:rsidRDefault="00FF1753" w:rsidP="00E91D9F">
      <w:pPr>
        <w:pStyle w:val="SingleTxtG"/>
        <w:jc w:val="left"/>
      </w:pPr>
      <w:r>
        <w:rPr>
          <w:noProof/>
        </w:rPr>
        <w:drawing>
          <wp:inline distT="0" distB="0" distL="0" distR="0" wp14:anchorId="5051C8C2" wp14:editId="4122961E">
            <wp:extent cx="4320000" cy="4237200"/>
            <wp:effectExtent l="0" t="0" r="4445" b="0"/>
            <wp:docPr id="1552599445"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99445" name="Image 1" descr="Une image contenant texte, capture d’écran, Police, ligne&#10;&#10;Description générée automatiquement"/>
                    <pic:cNvPicPr/>
                  </pic:nvPicPr>
                  <pic:blipFill>
                    <a:blip r:embed="rId23"/>
                    <a:stretch>
                      <a:fillRect/>
                    </a:stretch>
                  </pic:blipFill>
                  <pic:spPr>
                    <a:xfrm>
                      <a:off x="0" y="0"/>
                      <a:ext cx="4320000" cy="4237200"/>
                    </a:xfrm>
                    <a:prstGeom prst="rect">
                      <a:avLst/>
                    </a:prstGeom>
                  </pic:spPr>
                </pic:pic>
              </a:graphicData>
            </a:graphic>
          </wp:inline>
        </w:drawing>
      </w:r>
    </w:p>
    <w:p w14:paraId="2A8D9510" w14:textId="77777777" w:rsidR="00E91D9F" w:rsidRPr="00BE1059" w:rsidRDefault="00E91D9F" w:rsidP="00E91D9F">
      <w:pPr>
        <w:suppressAutoHyphens w:val="0"/>
        <w:spacing w:line="240" w:lineRule="auto"/>
      </w:pPr>
      <w:r w:rsidRPr="00BE1059">
        <w:br w:type="page"/>
      </w:r>
    </w:p>
    <w:p w14:paraId="149C5DBB" w14:textId="77777777" w:rsidR="00E91D9F" w:rsidRDefault="00E91D9F" w:rsidP="00E91D9F">
      <w:pPr>
        <w:ind w:left="1134" w:right="1134"/>
        <w:rPr>
          <w:b/>
          <w:bCs/>
        </w:rPr>
      </w:pPr>
      <w:r w:rsidRPr="00BE1059">
        <w:lastRenderedPageBreak/>
        <w:t>Figure 6</w:t>
      </w:r>
      <w:r w:rsidRPr="00BE1059">
        <w:br/>
      </w:r>
      <w:r w:rsidRPr="00BE1059">
        <w:rPr>
          <w:b/>
          <w:bCs/>
        </w:rPr>
        <w:t>Schéma de la procédure de mesure et de relevé des niveaux de pression acoustique pondérés A globaux</w:t>
      </w:r>
    </w:p>
    <w:p w14:paraId="1FDFE5E9" w14:textId="5B9E0A9F" w:rsidR="005B0CAC" w:rsidRPr="00E46A92" w:rsidRDefault="005B0CAC" w:rsidP="00E91D9F">
      <w:pPr>
        <w:ind w:left="1134" w:right="1134"/>
        <w:rPr>
          <w:b/>
          <w:bCs/>
          <w:lang w:eastAsia="ja-JP"/>
        </w:rPr>
      </w:pPr>
      <w:r>
        <w:rPr>
          <w:noProof/>
        </w:rPr>
        <w:drawing>
          <wp:inline distT="0" distB="0" distL="0" distR="0" wp14:anchorId="590A52F9" wp14:editId="642E5BC8">
            <wp:extent cx="5400000" cy="6256800"/>
            <wp:effectExtent l="0" t="0" r="0" b="0"/>
            <wp:docPr id="837138470" name="Image 1" descr="Une image contenant texte, capture d’écran, Polic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38470" name="Image 1" descr="Une image contenant texte, capture d’écran, Police, Parallèle&#10;&#10;Description générée automatiquement"/>
                    <pic:cNvPicPr/>
                  </pic:nvPicPr>
                  <pic:blipFill>
                    <a:blip r:embed="rId24"/>
                    <a:stretch>
                      <a:fillRect/>
                    </a:stretch>
                  </pic:blipFill>
                  <pic:spPr>
                    <a:xfrm>
                      <a:off x="0" y="0"/>
                      <a:ext cx="5400000" cy="6256800"/>
                    </a:xfrm>
                    <a:prstGeom prst="rect">
                      <a:avLst/>
                    </a:prstGeom>
                  </pic:spPr>
                </pic:pic>
              </a:graphicData>
            </a:graphic>
          </wp:inline>
        </w:drawing>
      </w:r>
    </w:p>
    <w:p w14:paraId="2360521A" w14:textId="77777777" w:rsidR="00E91D9F" w:rsidRPr="00AE4F8E" w:rsidRDefault="00E91D9F" w:rsidP="005B0CAC">
      <w:pPr>
        <w:pStyle w:val="SingleTxtG"/>
        <w:rPr>
          <w:lang w:val="fr-FR"/>
        </w:rPr>
      </w:pPr>
      <w:r w:rsidRPr="00AE4F8E">
        <w:rPr>
          <w:lang w:val="fr-FR"/>
        </w:rPr>
        <w:t xml:space="preserve">La figure 6 a pour objet de montrer comment passer des </w:t>
      </w:r>
      <w:r w:rsidRPr="007D5B75">
        <w:rPr>
          <w:lang w:val="fr-FR"/>
        </w:rPr>
        <w:t>valeurs enregistrées par</w:t>
      </w:r>
      <w:r w:rsidRPr="00AE4F8E">
        <w:rPr>
          <w:lang w:val="fr-FR"/>
        </w:rPr>
        <w:t xml:space="preserve"> </w:t>
      </w:r>
      <w:r w:rsidRPr="007D5B75">
        <w:rPr>
          <w:lang w:val="fr-FR"/>
        </w:rPr>
        <w:t>l</w:t>
      </w:r>
      <w:r w:rsidRPr="00AE4F8E">
        <w:rPr>
          <w:lang w:val="fr-FR"/>
        </w:rPr>
        <w:t xml:space="preserve">es cinq microphones pour chaque essai à un résultat final. </w:t>
      </w:r>
      <w:r w:rsidRPr="007D5B75">
        <w:rPr>
          <w:lang w:val="fr-FR"/>
        </w:rPr>
        <w:t>La procédure se décompose en</w:t>
      </w:r>
      <w:r w:rsidRPr="00AE4F8E">
        <w:rPr>
          <w:lang w:val="fr-FR"/>
        </w:rPr>
        <w:t xml:space="preserve"> deux grandes étapes :</w:t>
      </w:r>
    </w:p>
    <w:p w14:paraId="413A7CD9" w14:textId="21EFCCB5" w:rsidR="00E91D9F" w:rsidRPr="00AE4F8E" w:rsidRDefault="00E91D9F" w:rsidP="005B0CAC">
      <w:pPr>
        <w:pStyle w:val="SingleTxtG"/>
        <w:ind w:left="1701" w:hanging="567"/>
        <w:rPr>
          <w:lang w:val="fr-FR"/>
        </w:rPr>
      </w:pPr>
      <w:r w:rsidRPr="00AE4F8E">
        <w:rPr>
          <w:lang w:val="fr-FR"/>
        </w:rPr>
        <w:t>1.</w:t>
      </w:r>
      <w:r w:rsidRPr="00AE4F8E">
        <w:rPr>
          <w:lang w:val="fr-FR"/>
        </w:rPr>
        <w:tab/>
        <w:t>On réduit d</w:t>
      </w:r>
      <w:r>
        <w:rPr>
          <w:lang w:val="fr-FR"/>
        </w:rPr>
        <w:t>’</w:t>
      </w:r>
      <w:r w:rsidRPr="00AE4F8E">
        <w:rPr>
          <w:lang w:val="fr-FR"/>
        </w:rPr>
        <w:t xml:space="preserve">abord les valeurs enregistrées par les cinq microphones à un seul résultat pour chaque essai j. Pour ce faire, on </w:t>
      </w:r>
      <w:r>
        <w:rPr>
          <w:lang w:val="fr-FR"/>
        </w:rPr>
        <w:t>fait</w:t>
      </w:r>
      <w:r w:rsidRPr="00AE4F8E">
        <w:rPr>
          <w:lang w:val="fr-FR"/>
        </w:rPr>
        <w:t xml:space="preserve"> la moyenne mathématique </w:t>
      </w:r>
      <w:r>
        <w:rPr>
          <w:lang w:val="fr-FR"/>
        </w:rPr>
        <w:t>du niveau</w:t>
      </w:r>
      <w:r w:rsidRPr="00AE4F8E">
        <w:rPr>
          <w:lang w:val="fr-FR"/>
        </w:rPr>
        <w:t xml:space="preserve"> de pression acoustique globa</w:t>
      </w:r>
      <w:r>
        <w:rPr>
          <w:lang w:val="fr-FR"/>
        </w:rPr>
        <w:t>l</w:t>
      </w:r>
      <w:r w:rsidRPr="00AE4F8E">
        <w:rPr>
          <w:lang w:val="fr-FR"/>
        </w:rPr>
        <w:t xml:space="preserve"> maxima</w:t>
      </w:r>
      <w:r>
        <w:rPr>
          <w:lang w:val="fr-FR"/>
        </w:rPr>
        <w:t>l</w:t>
      </w:r>
      <w:r w:rsidRPr="00AE4F8E">
        <w:rPr>
          <w:lang w:val="fr-FR"/>
        </w:rPr>
        <w:t xml:space="preserve"> enregistré par chaque microphone i</w:t>
      </w:r>
      <w:r w:rsidR="005B0CAC">
        <w:rPr>
          <w:lang w:val="fr-FR"/>
        </w:rPr>
        <w:t> ;</w:t>
      </w:r>
    </w:p>
    <w:p w14:paraId="7BD45CA8" w14:textId="77777777" w:rsidR="00E91D9F" w:rsidRDefault="00E91D9F" w:rsidP="005B0CAC">
      <w:pPr>
        <w:pStyle w:val="SingleTxtG"/>
        <w:ind w:left="1701" w:hanging="567"/>
        <w:rPr>
          <w:lang w:val="fr-FR"/>
        </w:rPr>
      </w:pPr>
      <w:r w:rsidRPr="00AE4F8E">
        <w:rPr>
          <w:lang w:val="fr-FR"/>
        </w:rPr>
        <w:t>2.</w:t>
      </w:r>
      <w:r w:rsidRPr="00AE4F8E">
        <w:rPr>
          <w:lang w:val="fr-FR"/>
        </w:rPr>
        <w:tab/>
      </w:r>
      <w:r>
        <w:rPr>
          <w:lang w:val="fr-FR"/>
        </w:rPr>
        <w:t>On fait ensuite la moyenne entre les quatre essais j afin d’obtenir le résultat final pour le type d’essai et le mode.</w:t>
      </w:r>
    </w:p>
    <w:p w14:paraId="4471FFBA" w14:textId="77777777" w:rsidR="005B0CAC" w:rsidRDefault="005B0CAC">
      <w:pPr>
        <w:suppressAutoHyphens w:val="0"/>
        <w:kinsoku/>
        <w:overflowPunct/>
        <w:autoSpaceDE/>
        <w:autoSpaceDN/>
        <w:adjustRightInd/>
        <w:snapToGrid/>
        <w:spacing w:after="200" w:line="276" w:lineRule="auto"/>
      </w:pPr>
      <w:r>
        <w:br w:type="page"/>
      </w:r>
    </w:p>
    <w:p w14:paraId="1CF39258" w14:textId="078CED23" w:rsidR="00E91D9F" w:rsidRDefault="00E91D9F" w:rsidP="00E91D9F">
      <w:pPr>
        <w:ind w:left="1134" w:right="1134"/>
        <w:rPr>
          <w:b/>
          <w:bCs/>
        </w:rPr>
      </w:pPr>
      <w:r w:rsidRPr="00BE1059">
        <w:lastRenderedPageBreak/>
        <w:t>Figure 7</w:t>
      </w:r>
      <w:r w:rsidRPr="00BE1059">
        <w:br/>
      </w:r>
      <w:r w:rsidRPr="00BE1059">
        <w:rPr>
          <w:b/>
          <w:bCs/>
        </w:rPr>
        <w:t>Schéma de la procédure de mesure et de relevé des niveaux de pression acoustique pondérés A par tiers d</w:t>
      </w:r>
      <w:r>
        <w:rPr>
          <w:b/>
          <w:bCs/>
        </w:rPr>
        <w:t>’</w:t>
      </w:r>
      <w:r w:rsidRPr="00BE1059">
        <w:rPr>
          <w:b/>
          <w:bCs/>
        </w:rPr>
        <w:t>octave</w:t>
      </w:r>
    </w:p>
    <w:p w14:paraId="6AA188C2" w14:textId="795E9EF8" w:rsidR="00E91D9F" w:rsidRPr="000F680B" w:rsidRDefault="000F680B" w:rsidP="000F680B">
      <w:pPr>
        <w:ind w:left="1134" w:right="1134"/>
        <w:rPr>
          <w:b/>
          <w:bCs/>
          <w:lang w:eastAsia="ja-JP"/>
        </w:rPr>
      </w:pPr>
      <w:r>
        <w:rPr>
          <w:noProof/>
        </w:rPr>
        <w:drawing>
          <wp:inline distT="0" distB="0" distL="0" distR="0" wp14:anchorId="2AB035F4" wp14:editId="499F21ED">
            <wp:extent cx="5400000" cy="5533200"/>
            <wp:effectExtent l="0" t="0" r="0" b="0"/>
            <wp:docPr id="66877602" name="Image 1" descr="Une image contenant texte, capture d’écran, Polic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7602" name="Image 1" descr="Une image contenant texte, capture d’écran, Police, Parallèle&#10;&#10;Description générée automatiquement"/>
                    <pic:cNvPicPr/>
                  </pic:nvPicPr>
                  <pic:blipFill>
                    <a:blip r:embed="rId25"/>
                    <a:stretch>
                      <a:fillRect/>
                    </a:stretch>
                  </pic:blipFill>
                  <pic:spPr>
                    <a:xfrm>
                      <a:off x="0" y="0"/>
                      <a:ext cx="5400000" cy="5533200"/>
                    </a:xfrm>
                    <a:prstGeom prst="rect">
                      <a:avLst/>
                    </a:prstGeom>
                  </pic:spPr>
                </pic:pic>
              </a:graphicData>
            </a:graphic>
          </wp:inline>
        </w:drawing>
      </w:r>
    </w:p>
    <w:p w14:paraId="52087B94" w14:textId="77777777" w:rsidR="00E91D9F" w:rsidRPr="00AE4F8E" w:rsidRDefault="00E91D9F" w:rsidP="000F680B">
      <w:pPr>
        <w:pStyle w:val="SingleTxtG"/>
        <w:spacing w:before="240"/>
        <w:rPr>
          <w:lang w:val="fr-FR"/>
        </w:rPr>
      </w:pPr>
      <w:r w:rsidRPr="00071404">
        <w:rPr>
          <w:lang w:val="fr-FR"/>
        </w:rPr>
        <w:t>La figure </w:t>
      </w:r>
      <w:r>
        <w:rPr>
          <w:lang w:val="fr-FR"/>
        </w:rPr>
        <w:t>7</w:t>
      </w:r>
      <w:r w:rsidRPr="00071404">
        <w:rPr>
          <w:lang w:val="fr-FR"/>
        </w:rPr>
        <w:t xml:space="preserve"> a pour objet de montrer comment passer des </w:t>
      </w:r>
      <w:r>
        <w:rPr>
          <w:lang w:val="fr-FR"/>
        </w:rPr>
        <w:t>valeurs enregistrées par</w:t>
      </w:r>
      <w:r w:rsidRPr="00071404">
        <w:rPr>
          <w:lang w:val="fr-FR"/>
        </w:rPr>
        <w:t xml:space="preserve"> </w:t>
      </w:r>
      <w:r>
        <w:rPr>
          <w:lang w:val="fr-FR"/>
        </w:rPr>
        <w:t>l</w:t>
      </w:r>
      <w:r w:rsidRPr="00071404">
        <w:rPr>
          <w:lang w:val="fr-FR"/>
        </w:rPr>
        <w:t xml:space="preserve">es cinq microphones pour chaque essai à un résultat final. </w:t>
      </w:r>
      <w:r w:rsidRPr="00AE4F8E">
        <w:rPr>
          <w:lang w:val="fr-FR"/>
        </w:rPr>
        <w:t>La procédure se décompose en deux grandes étapes :</w:t>
      </w:r>
    </w:p>
    <w:p w14:paraId="2A79B555" w14:textId="18ED9090" w:rsidR="00E91D9F" w:rsidRPr="00071404" w:rsidRDefault="00E91D9F" w:rsidP="000F680B">
      <w:pPr>
        <w:pStyle w:val="SingleTxtG"/>
        <w:ind w:left="1701" w:hanging="567"/>
        <w:rPr>
          <w:lang w:val="fr-FR"/>
        </w:rPr>
      </w:pPr>
      <w:r w:rsidRPr="00071404">
        <w:rPr>
          <w:lang w:val="fr-FR"/>
        </w:rPr>
        <w:t>1.</w:t>
      </w:r>
      <w:r w:rsidRPr="00071404">
        <w:rPr>
          <w:lang w:val="fr-FR"/>
        </w:rPr>
        <w:tab/>
        <w:t>On réduit d</w:t>
      </w:r>
      <w:r>
        <w:rPr>
          <w:lang w:val="fr-FR"/>
        </w:rPr>
        <w:t>’</w:t>
      </w:r>
      <w:r w:rsidRPr="00071404">
        <w:rPr>
          <w:lang w:val="fr-FR"/>
        </w:rPr>
        <w:t xml:space="preserve">abord les valeurs enregistrées par les cinq microphones à un seul résultat pour chaque essai j. Pour ce faire, on </w:t>
      </w:r>
      <w:r>
        <w:rPr>
          <w:lang w:val="fr-FR"/>
        </w:rPr>
        <w:t>mesure pour chaque microphone i le niveau de pression acoustique par tiers d’octave maximal dans chaque fréquence. On réduit de nouveau ces cinq spectres à un seul spectre en prenant</w:t>
      </w:r>
      <w:r w:rsidR="00781334">
        <w:rPr>
          <w:lang w:val="fr-FR"/>
        </w:rPr>
        <w:t xml:space="preserve"> </w:t>
      </w:r>
      <w:r>
        <w:rPr>
          <w:lang w:val="fr-FR"/>
        </w:rPr>
        <w:t>le niveau de pression acoustique par tiers d’octave maximal dans chaque fréquence. On obtient alors le spectre de fréquences à noter pour un essai j donné</w:t>
      </w:r>
      <w:r w:rsidR="00781334">
        <w:rPr>
          <w:lang w:val="fr-FR"/>
        </w:rPr>
        <w:t> ;</w:t>
      </w:r>
    </w:p>
    <w:p w14:paraId="1A2E4C2E" w14:textId="77777777" w:rsidR="00E91D9F" w:rsidRDefault="00E91D9F" w:rsidP="000F680B">
      <w:pPr>
        <w:pStyle w:val="SingleTxtG"/>
        <w:ind w:left="1701" w:hanging="567"/>
        <w:rPr>
          <w:lang w:val="fr-FR"/>
        </w:rPr>
      </w:pPr>
      <w:r w:rsidRPr="00071404">
        <w:rPr>
          <w:lang w:val="fr-FR"/>
        </w:rPr>
        <w:t>2.</w:t>
      </w:r>
      <w:r w:rsidRPr="00071404">
        <w:rPr>
          <w:lang w:val="fr-FR"/>
        </w:rPr>
        <w:tab/>
      </w:r>
      <w:r>
        <w:rPr>
          <w:lang w:val="fr-FR"/>
        </w:rPr>
        <w:t>On fait ensuite la moyenne entre les quatre essais j afin d’obtenir le résultat final pour le type d’essai et le mode.</w:t>
      </w:r>
    </w:p>
    <w:p w14:paraId="048B3742" w14:textId="77777777" w:rsidR="00781334" w:rsidRDefault="00781334">
      <w:pPr>
        <w:suppressAutoHyphens w:val="0"/>
        <w:kinsoku/>
        <w:overflowPunct/>
        <w:autoSpaceDE/>
        <w:autoSpaceDN/>
        <w:adjustRightInd/>
        <w:snapToGrid/>
        <w:spacing w:after="200" w:line="276" w:lineRule="auto"/>
      </w:pPr>
      <w:r>
        <w:br w:type="page"/>
      </w:r>
    </w:p>
    <w:p w14:paraId="7D2D536E" w14:textId="724CBA12" w:rsidR="00E91D9F" w:rsidRPr="00BE1059" w:rsidRDefault="00E91D9F" w:rsidP="00E91D9F">
      <w:pPr>
        <w:pStyle w:val="SingleTxtG"/>
        <w:jc w:val="left"/>
      </w:pPr>
      <w:r w:rsidRPr="00BE1059">
        <w:lastRenderedPageBreak/>
        <w:t>Figure 7a</w:t>
      </w:r>
      <w:r w:rsidRPr="00BE1059">
        <w:br/>
      </w:r>
      <w:r w:rsidRPr="00BE1059">
        <w:rPr>
          <w:b/>
          <w:bCs/>
        </w:rPr>
        <w:t>Procédures d</w:t>
      </w:r>
      <w:r>
        <w:rPr>
          <w:b/>
          <w:bCs/>
        </w:rPr>
        <w:t>’</w:t>
      </w:r>
      <w:r w:rsidRPr="00BE1059">
        <w:rPr>
          <w:b/>
          <w:bCs/>
        </w:rPr>
        <w:t>essai pour la mesure du changement de fréquence</w:t>
      </w:r>
      <w:r w:rsidRPr="00BE1059">
        <w:t xml:space="preserve"> </w:t>
      </w:r>
    </w:p>
    <w:p w14:paraId="4EE6912E" w14:textId="77777777" w:rsidR="00E91D9F" w:rsidRPr="00BE1059" w:rsidRDefault="00E91D9F" w:rsidP="00E91D9F">
      <w:pPr>
        <w:pStyle w:val="SingleTxtG"/>
        <w:ind w:left="0" w:right="0"/>
      </w:pPr>
      <w:r w:rsidRPr="00BE1059">
        <w:rPr>
          <w:noProof/>
        </w:rPr>
        <w:drawing>
          <wp:inline distT="0" distB="0" distL="0" distR="0" wp14:anchorId="6EDEA167" wp14:editId="6DE2D22B">
            <wp:extent cx="6120000" cy="5511600"/>
            <wp:effectExtent l="0" t="0" r="0" b="0"/>
            <wp:docPr id="766908872" name="Image 1" descr="Une image contenant diagramme, texte, Plan,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08872" name="Image 1" descr="Une image contenant diagramme, texte, Plan, Dessin technique&#10;&#10;Description générée automatiquement"/>
                    <pic:cNvPicPr/>
                  </pic:nvPicPr>
                  <pic:blipFill>
                    <a:blip r:embed="rId26"/>
                    <a:stretch>
                      <a:fillRect/>
                    </a:stretch>
                  </pic:blipFill>
                  <pic:spPr>
                    <a:xfrm>
                      <a:off x="0" y="0"/>
                      <a:ext cx="6120000" cy="5511600"/>
                    </a:xfrm>
                    <a:prstGeom prst="rect">
                      <a:avLst/>
                    </a:prstGeom>
                  </pic:spPr>
                </pic:pic>
              </a:graphicData>
            </a:graphic>
          </wp:inline>
        </w:drawing>
      </w:r>
    </w:p>
    <w:p w14:paraId="7E5C730A" w14:textId="77777777" w:rsidR="00E91D9F" w:rsidRPr="00BE1059" w:rsidRDefault="00E91D9F" w:rsidP="00E91D9F">
      <w:pPr>
        <w:tabs>
          <w:tab w:val="left" w:pos="2268"/>
        </w:tabs>
        <w:suppressAutoHyphens w:val="0"/>
        <w:spacing w:line="240" w:lineRule="auto"/>
        <w:ind w:right="283"/>
        <w:rPr>
          <w:sz w:val="24"/>
          <w:szCs w:val="24"/>
          <w:lang w:eastAsia="nl-BE"/>
        </w:rPr>
      </w:pPr>
      <w:r w:rsidRPr="00BE1059">
        <w:rPr>
          <w:sz w:val="24"/>
          <w:szCs w:val="24"/>
          <w:lang w:eastAsia="nl-BE"/>
        </w:rPr>
        <w:br w:type="page"/>
      </w:r>
    </w:p>
    <w:p w14:paraId="3BB644F6" w14:textId="56E51C87" w:rsidR="00E91D9F" w:rsidRDefault="00E91D9F" w:rsidP="00E91D9F">
      <w:pPr>
        <w:tabs>
          <w:tab w:val="left" w:pos="2268"/>
        </w:tabs>
        <w:spacing w:after="240"/>
        <w:ind w:left="1134" w:right="283"/>
        <w:rPr>
          <w:b/>
          <w:bCs/>
        </w:rPr>
      </w:pPr>
      <w:r w:rsidRPr="00BE1059">
        <w:lastRenderedPageBreak/>
        <w:t>Figure 7b</w:t>
      </w:r>
      <w:r w:rsidRPr="00BE1059">
        <w:br/>
      </w:r>
      <w:r w:rsidRPr="00BE1059">
        <w:rPr>
          <w:b/>
          <w:bCs/>
        </w:rPr>
        <w:t>Procédure d</w:t>
      </w:r>
      <w:r>
        <w:rPr>
          <w:b/>
          <w:bCs/>
        </w:rPr>
        <w:t>’</w:t>
      </w:r>
      <w:r w:rsidRPr="00BE1059">
        <w:rPr>
          <w:b/>
          <w:bCs/>
        </w:rPr>
        <w:t>essai pour la mesure du changement de fréquence − méthode A</w:t>
      </w:r>
    </w:p>
    <w:p w14:paraId="5EAFFB11" w14:textId="5BBC0958" w:rsidR="00A33E6F" w:rsidRDefault="00A33E6F" w:rsidP="00E91D9F">
      <w:pPr>
        <w:tabs>
          <w:tab w:val="left" w:pos="2268"/>
        </w:tabs>
        <w:spacing w:after="240"/>
        <w:ind w:left="1134" w:right="283"/>
        <w:rPr>
          <w:b/>
          <w:bCs/>
        </w:rPr>
      </w:pPr>
      <w:r>
        <w:rPr>
          <w:noProof/>
        </w:rPr>
        <w:drawing>
          <wp:inline distT="0" distB="0" distL="0" distR="0" wp14:anchorId="57BF4B70" wp14:editId="5537780E">
            <wp:extent cx="3610800" cy="6037200"/>
            <wp:effectExtent l="0" t="0" r="8890" b="1905"/>
            <wp:docPr id="847651375" name="Image 1" descr="Une image contenant texte, capture d’écran, Police, reç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51375" name="Image 1" descr="Une image contenant texte, capture d’écran, Police, reçu&#10;&#10;Description générée automatiquement"/>
                    <pic:cNvPicPr/>
                  </pic:nvPicPr>
                  <pic:blipFill>
                    <a:blip r:embed="rId27"/>
                    <a:stretch>
                      <a:fillRect/>
                    </a:stretch>
                  </pic:blipFill>
                  <pic:spPr>
                    <a:xfrm>
                      <a:off x="0" y="0"/>
                      <a:ext cx="3610800" cy="6037200"/>
                    </a:xfrm>
                    <a:prstGeom prst="rect">
                      <a:avLst/>
                    </a:prstGeom>
                  </pic:spPr>
                </pic:pic>
              </a:graphicData>
            </a:graphic>
          </wp:inline>
        </w:drawing>
      </w:r>
    </w:p>
    <w:p w14:paraId="5A8074CC" w14:textId="19E93F81" w:rsidR="00E91D9F" w:rsidRPr="00A33E6F" w:rsidRDefault="00A33E6F" w:rsidP="00A33E6F">
      <w:pPr>
        <w:pStyle w:val="SingleTxtG"/>
        <w:ind w:firstLine="170"/>
        <w:rPr>
          <w:lang w:eastAsia="nl-BE"/>
        </w:rPr>
      </w:pPr>
      <w:r>
        <w:rPr>
          <w:lang w:val="fr-FR"/>
        </w:rPr>
        <w:tab/>
      </w:r>
      <w:r w:rsidRPr="00AE4F8E">
        <w:rPr>
          <w:lang w:val="fr-FR"/>
        </w:rPr>
        <w:t>* Non applicable pour la méthode A.</w:t>
      </w:r>
      <w:r w:rsidRPr="00BF58DD">
        <w:rPr>
          <w:lang w:val="fr-FR"/>
        </w:rPr>
        <w:t xml:space="preserve">  </w:t>
      </w:r>
    </w:p>
    <w:p w14:paraId="69733CA6" w14:textId="77777777" w:rsidR="00E91D9F" w:rsidRDefault="00E91D9F" w:rsidP="00E91D9F">
      <w:pPr>
        <w:suppressAutoHyphens w:val="0"/>
        <w:kinsoku/>
        <w:overflowPunct/>
        <w:autoSpaceDE/>
        <w:autoSpaceDN/>
        <w:adjustRightInd/>
        <w:snapToGrid/>
        <w:spacing w:after="200" w:line="276" w:lineRule="auto"/>
        <w:rPr>
          <w:b/>
          <w:bCs/>
        </w:rPr>
      </w:pPr>
      <w:r>
        <w:rPr>
          <w:b/>
          <w:bCs/>
        </w:rPr>
        <w:br w:type="page"/>
      </w:r>
    </w:p>
    <w:p w14:paraId="04EAA625" w14:textId="77777777" w:rsidR="00E91D9F" w:rsidRDefault="00E91D9F" w:rsidP="00E91D9F">
      <w:pPr>
        <w:tabs>
          <w:tab w:val="left" w:pos="2268"/>
        </w:tabs>
        <w:spacing w:after="240"/>
        <w:ind w:left="1134" w:right="283"/>
        <w:rPr>
          <w:b/>
          <w:bCs/>
        </w:rPr>
      </w:pPr>
      <w:r w:rsidRPr="00BE1059">
        <w:lastRenderedPageBreak/>
        <w:t>Figure 7c</w:t>
      </w:r>
      <w:r w:rsidRPr="00BE1059">
        <w:br/>
      </w:r>
      <w:r w:rsidRPr="00BE1059">
        <w:rPr>
          <w:b/>
          <w:bCs/>
        </w:rPr>
        <w:t>Procédure d</w:t>
      </w:r>
      <w:r>
        <w:rPr>
          <w:b/>
          <w:bCs/>
        </w:rPr>
        <w:t>’</w:t>
      </w:r>
      <w:r w:rsidRPr="00BE1059">
        <w:rPr>
          <w:b/>
          <w:bCs/>
        </w:rPr>
        <w:t>essai pour la mesure du changement de fréquence − méthodes B, C</w:t>
      </w:r>
      <w:r>
        <w:rPr>
          <w:b/>
          <w:bCs/>
        </w:rPr>
        <w:t xml:space="preserve"> </w:t>
      </w:r>
      <w:r w:rsidRPr="00BE1059">
        <w:rPr>
          <w:b/>
          <w:bCs/>
        </w:rPr>
        <w:t>et D</w:t>
      </w:r>
    </w:p>
    <w:p w14:paraId="5C41C2A2" w14:textId="3F7DD334" w:rsidR="00907A86" w:rsidRPr="00907A86" w:rsidRDefault="00907A86" w:rsidP="00907A86">
      <w:pPr>
        <w:tabs>
          <w:tab w:val="left" w:pos="2268"/>
        </w:tabs>
        <w:spacing w:after="120"/>
        <w:ind w:left="1134" w:right="284"/>
        <w:rPr>
          <w:b/>
          <w:bCs/>
        </w:rPr>
      </w:pPr>
      <w:r>
        <w:rPr>
          <w:noProof/>
        </w:rPr>
        <w:drawing>
          <wp:inline distT="0" distB="0" distL="0" distR="0" wp14:anchorId="6D1978EB" wp14:editId="46A721D8">
            <wp:extent cx="3708000" cy="5821200"/>
            <wp:effectExtent l="0" t="0" r="6985" b="8255"/>
            <wp:docPr id="1197230886" name="Image 1" descr="Une image contenant texte, capture d’écran, Polic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30886" name="Image 1" descr="Une image contenant texte, capture d’écran, Police, Parallèle&#10;&#10;Description générée automatiquement"/>
                    <pic:cNvPicPr/>
                  </pic:nvPicPr>
                  <pic:blipFill>
                    <a:blip r:embed="rId28"/>
                    <a:stretch>
                      <a:fillRect/>
                    </a:stretch>
                  </pic:blipFill>
                  <pic:spPr>
                    <a:xfrm>
                      <a:off x="0" y="0"/>
                      <a:ext cx="3708000" cy="5821200"/>
                    </a:xfrm>
                    <a:prstGeom prst="rect">
                      <a:avLst/>
                    </a:prstGeom>
                  </pic:spPr>
                </pic:pic>
              </a:graphicData>
            </a:graphic>
          </wp:inline>
        </w:drawing>
      </w:r>
    </w:p>
    <w:p w14:paraId="7C2D81D4" w14:textId="77777777" w:rsidR="00907A86" w:rsidRPr="00BE1059" w:rsidRDefault="00907A86" w:rsidP="00907A86">
      <w:pPr>
        <w:spacing w:before="120" w:after="240"/>
        <w:ind w:left="1134" w:firstLine="170"/>
        <w:rPr>
          <w:b/>
          <w:bCs/>
        </w:rPr>
      </w:pPr>
      <w:r w:rsidRPr="00AE4F8E">
        <w:rPr>
          <w:lang w:val="fr-FR"/>
        </w:rPr>
        <w:t>* Non applicable pour la méthode A.</w:t>
      </w:r>
      <w:r w:rsidRPr="00AE461E">
        <w:rPr>
          <w:lang w:val="fr-FR"/>
        </w:rPr>
        <w:t xml:space="preserve">  </w:t>
      </w:r>
    </w:p>
    <w:p w14:paraId="29BACEE5" w14:textId="77777777" w:rsidR="00E91D9F" w:rsidRDefault="00E91D9F" w:rsidP="00E91D9F">
      <w:pPr>
        <w:suppressAutoHyphens w:val="0"/>
        <w:kinsoku/>
        <w:overflowPunct/>
        <w:autoSpaceDE/>
        <w:autoSpaceDN/>
        <w:adjustRightInd/>
        <w:snapToGrid/>
        <w:spacing w:after="200" w:line="276" w:lineRule="auto"/>
        <w:rPr>
          <w:b/>
          <w:sz w:val="28"/>
        </w:rPr>
      </w:pPr>
      <w:r>
        <w:br w:type="page"/>
      </w:r>
    </w:p>
    <w:p w14:paraId="7E9FF33D" w14:textId="77777777" w:rsidR="00E91D9F" w:rsidRPr="00BE1059" w:rsidRDefault="00E91D9F" w:rsidP="00E91D9F">
      <w:pPr>
        <w:pStyle w:val="HChG"/>
        <w:rPr>
          <w:rFonts w:eastAsia="MS PMincho"/>
        </w:rPr>
      </w:pPr>
      <w:r w:rsidRPr="00BE1059">
        <w:lastRenderedPageBreak/>
        <w:t xml:space="preserve">Annexe 4 </w:t>
      </w:r>
    </w:p>
    <w:p w14:paraId="5943795F" w14:textId="77777777" w:rsidR="00E91D9F" w:rsidRPr="00BE1059" w:rsidRDefault="00E91D9F" w:rsidP="00E91D9F">
      <w:pPr>
        <w:pStyle w:val="HChG"/>
        <w:rPr>
          <w:rFonts w:eastAsia="MS PMincho"/>
        </w:rPr>
      </w:pPr>
      <w:r w:rsidRPr="00BE1059">
        <w:tab/>
      </w:r>
      <w:r w:rsidRPr="00BE1059">
        <w:tab/>
        <w:t xml:space="preserve">Attestation de conformité </w:t>
      </w:r>
      <w:r>
        <w:t>des</w:t>
      </w:r>
      <w:r w:rsidRPr="00BE1059">
        <w:t xml:space="preserve"> véhicules à moteur silencieux en ce qui concerne leur audibilité réduite </w:t>
      </w:r>
    </w:p>
    <w:p w14:paraId="0C94286D" w14:textId="77777777" w:rsidR="00E91D9F" w:rsidRPr="00AE4F8E" w:rsidRDefault="00E91D9F" w:rsidP="00E91D9F">
      <w:pPr>
        <w:pStyle w:val="SingleTxtG"/>
        <w:rPr>
          <w:rFonts w:eastAsia="MS PMincho"/>
          <w:i/>
          <w:iCs/>
        </w:rPr>
      </w:pPr>
      <w:r w:rsidRPr="00BE1059">
        <w:rPr>
          <w:b/>
          <w:bCs/>
        </w:rPr>
        <w:tab/>
      </w:r>
      <w:r w:rsidRPr="00AE4F8E">
        <w:rPr>
          <w:i/>
          <w:iCs/>
        </w:rPr>
        <w:t>Même si la présente attestation de conformité est établie, l</w:t>
      </w:r>
      <w:r>
        <w:rPr>
          <w:i/>
          <w:iCs/>
        </w:rPr>
        <w:t>’</w:t>
      </w:r>
      <w:r w:rsidRPr="00AE4F8E">
        <w:rPr>
          <w:i/>
          <w:iCs/>
        </w:rPr>
        <w:t>autorité d</w:t>
      </w:r>
      <w:r>
        <w:rPr>
          <w:i/>
          <w:iCs/>
        </w:rPr>
        <w:t>’</w:t>
      </w:r>
      <w:r w:rsidRPr="00AE4F8E">
        <w:rPr>
          <w:i/>
          <w:iCs/>
        </w:rPr>
        <w:t>homologation a la possibilité de demander des renseignements supplémentaires sur l</w:t>
      </w:r>
      <w:r>
        <w:rPr>
          <w:i/>
          <w:iCs/>
        </w:rPr>
        <w:t>’</w:t>
      </w:r>
      <w:r w:rsidRPr="00AE4F8E">
        <w:rPr>
          <w:i/>
          <w:iCs/>
        </w:rPr>
        <w:t>attestation de conformité et d</w:t>
      </w:r>
      <w:r>
        <w:rPr>
          <w:i/>
          <w:iCs/>
        </w:rPr>
        <w:t>’</w:t>
      </w:r>
      <w:r w:rsidRPr="00AE4F8E">
        <w:rPr>
          <w:i/>
          <w:iCs/>
        </w:rPr>
        <w:t>effectuer les essais visés aux paragraphes correspondants de l</w:t>
      </w:r>
      <w:r>
        <w:rPr>
          <w:i/>
          <w:iCs/>
        </w:rPr>
        <w:t>’</w:t>
      </w:r>
      <w:r w:rsidRPr="00AE4F8E">
        <w:rPr>
          <w:i/>
          <w:iCs/>
        </w:rPr>
        <w:t>annexe 3.</w:t>
      </w:r>
    </w:p>
    <w:p w14:paraId="2ADF9B31" w14:textId="77777777" w:rsidR="00E91D9F" w:rsidRPr="00AE4F8E" w:rsidRDefault="00E91D9F" w:rsidP="00E91D9F">
      <w:pPr>
        <w:pStyle w:val="SingleTxtG"/>
        <w:rPr>
          <w:rFonts w:eastAsia="MS PMincho"/>
        </w:rPr>
      </w:pPr>
      <w:r w:rsidRPr="00AE4F8E">
        <w:tab/>
        <w:t>(format maximal : A4 (210 × 297 mm))</w:t>
      </w:r>
    </w:p>
    <w:p w14:paraId="5F51661D" w14:textId="77777777" w:rsidR="00E91D9F" w:rsidRPr="00AE4F8E" w:rsidRDefault="00E91D9F" w:rsidP="00E91D9F">
      <w:pPr>
        <w:pStyle w:val="SingleTxtG"/>
        <w:tabs>
          <w:tab w:val="left" w:leader="dot" w:pos="3261"/>
        </w:tabs>
        <w:rPr>
          <w:rFonts w:eastAsia="MS PMincho"/>
        </w:rPr>
      </w:pPr>
      <w:r w:rsidRPr="00AE4F8E">
        <w:tab/>
        <w:t xml:space="preserve"> (nom du constructeur) atteste que, pour les véhicules du type visé (en ce qui concerne leurs émissions sonores en application du Règlement ONU n</w:t>
      </w:r>
      <w:r w:rsidRPr="00AE4F8E">
        <w:rPr>
          <w:vertAlign w:val="superscript"/>
        </w:rPr>
        <w:t>o</w:t>
      </w:r>
      <w:r w:rsidRPr="00AE4F8E">
        <w:t> 138), les prescriptions du paragraphe 6 du Règlement ONU n</w:t>
      </w:r>
      <w:r w:rsidRPr="00AE4F8E">
        <w:rPr>
          <w:vertAlign w:val="superscript"/>
        </w:rPr>
        <w:t>o</w:t>
      </w:r>
      <w:r w:rsidRPr="00AE4F8E">
        <w:t xml:space="preserve"> 138 sont satisfaites pour tous les modes de fonctionnement du véhicule et tous les sons pouvant être choisis par le conducteur. </w:t>
      </w:r>
    </w:p>
    <w:p w14:paraId="50C75308" w14:textId="77777777" w:rsidR="00E91D9F" w:rsidRPr="00AE4F8E" w:rsidRDefault="00E91D9F" w:rsidP="00E91D9F">
      <w:pPr>
        <w:pStyle w:val="SingleTxtG"/>
        <w:tabs>
          <w:tab w:val="left" w:leader="dot" w:pos="3261"/>
        </w:tabs>
        <w:rPr>
          <w:rFonts w:eastAsia="MS PMincho"/>
        </w:rPr>
      </w:pPr>
      <w:r w:rsidRPr="00AE4F8E">
        <w:tab/>
        <w:t xml:space="preserve"> (nom du constructeur) établit la présente attestation de bonne foi, après avoir procédé à une évaluation des pièces ou du véhicule en ce qui concerne les émissions sonores.</w:t>
      </w:r>
    </w:p>
    <w:p w14:paraId="09C93459" w14:textId="77777777" w:rsidR="00E91D9F" w:rsidRPr="00AE4F8E" w:rsidRDefault="00E91D9F" w:rsidP="00E91D9F">
      <w:pPr>
        <w:pStyle w:val="SingleTxtG"/>
        <w:tabs>
          <w:tab w:val="left" w:leader="dot" w:pos="8500"/>
        </w:tabs>
        <w:spacing w:afterLines="50" w:line="240" w:lineRule="auto"/>
        <w:rPr>
          <w:rFonts w:eastAsia="MS PMincho"/>
        </w:rPr>
      </w:pPr>
      <w:r w:rsidRPr="00AE4F8E">
        <w:t>Date :</w:t>
      </w:r>
      <w:r w:rsidRPr="00880705">
        <w:t xml:space="preserve"> </w:t>
      </w:r>
      <w:r w:rsidRPr="00880705">
        <w:tab/>
      </w:r>
    </w:p>
    <w:p w14:paraId="06E9F707" w14:textId="77777777" w:rsidR="00E91D9F" w:rsidRPr="00AE4F8E" w:rsidRDefault="00E91D9F" w:rsidP="00E91D9F">
      <w:pPr>
        <w:pStyle w:val="SingleTxtG"/>
        <w:tabs>
          <w:tab w:val="left" w:leader="dot" w:pos="8505"/>
        </w:tabs>
        <w:spacing w:afterLines="50" w:line="240" w:lineRule="auto"/>
        <w:rPr>
          <w:rFonts w:eastAsia="MS PMincho"/>
        </w:rPr>
      </w:pPr>
      <w:r w:rsidRPr="00AE4F8E">
        <w:t>Nom du mandataire agréé :</w:t>
      </w:r>
      <w:r w:rsidRPr="00880705">
        <w:t xml:space="preserve"> </w:t>
      </w:r>
      <w:r w:rsidRPr="00880705">
        <w:tab/>
      </w:r>
    </w:p>
    <w:p w14:paraId="58B67FF6" w14:textId="77777777" w:rsidR="00E91D9F" w:rsidRPr="00880705" w:rsidRDefault="00E91D9F" w:rsidP="00E91D9F">
      <w:pPr>
        <w:pStyle w:val="SingleTxtG"/>
        <w:tabs>
          <w:tab w:val="left" w:leader="dot" w:pos="8505"/>
        </w:tabs>
        <w:spacing w:afterLines="50" w:line="240" w:lineRule="auto"/>
      </w:pPr>
      <w:r w:rsidRPr="00AE4F8E">
        <w:t>Signature du mandataire agréé :</w:t>
      </w:r>
      <w:r w:rsidRPr="00880705">
        <w:t xml:space="preserve"> </w:t>
      </w:r>
      <w:r w:rsidRPr="00880705">
        <w:tab/>
      </w:r>
    </w:p>
    <w:p w14:paraId="21ACB30E" w14:textId="06E03D5C" w:rsidR="00FE1675" w:rsidRPr="00E91D9F" w:rsidRDefault="00E91D9F" w:rsidP="00E91D9F">
      <w:pPr>
        <w:pStyle w:val="SingleTxtG"/>
        <w:spacing w:before="240" w:after="0"/>
        <w:jc w:val="center"/>
        <w:rPr>
          <w:u w:val="single"/>
        </w:rPr>
      </w:pPr>
      <w:r>
        <w:rPr>
          <w:u w:val="single"/>
        </w:rPr>
        <w:tab/>
      </w:r>
      <w:r>
        <w:rPr>
          <w:u w:val="single"/>
        </w:rPr>
        <w:tab/>
      </w:r>
      <w:r>
        <w:rPr>
          <w:u w:val="single"/>
        </w:rPr>
        <w:tab/>
      </w:r>
      <w:r>
        <w:rPr>
          <w:u w:val="single"/>
        </w:rPr>
        <w:tab/>
      </w:r>
    </w:p>
    <w:sectPr w:rsidR="00FE1675" w:rsidRPr="00E91D9F" w:rsidSect="009C7473">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0B12" w14:textId="77777777" w:rsidR="00BC16BD" w:rsidRDefault="00BC16BD" w:rsidP="00F95C08">
      <w:pPr>
        <w:spacing w:line="240" w:lineRule="auto"/>
      </w:pPr>
    </w:p>
  </w:endnote>
  <w:endnote w:type="continuationSeparator" w:id="0">
    <w:p w14:paraId="6FCCF6EF" w14:textId="77777777" w:rsidR="00BC16BD" w:rsidRPr="00AC3823" w:rsidRDefault="00BC16BD" w:rsidP="00AC3823">
      <w:pPr>
        <w:pStyle w:val="Pieddepage"/>
      </w:pPr>
    </w:p>
  </w:endnote>
  <w:endnote w:type="continuationNotice" w:id="1">
    <w:p w14:paraId="5B94F128" w14:textId="77777777" w:rsidR="00BC16BD" w:rsidRDefault="00BC16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C319D" w14:textId="6AA8B20C" w:rsidR="005D0CB6" w:rsidRPr="005D0CB6" w:rsidRDefault="005D0CB6" w:rsidP="005D0CB6">
    <w:pPr>
      <w:pStyle w:val="Pieddepage"/>
      <w:tabs>
        <w:tab w:val="right" w:pos="9638"/>
      </w:tabs>
    </w:pPr>
    <w:r w:rsidRPr="005D0CB6">
      <w:rPr>
        <w:b/>
        <w:sz w:val="18"/>
      </w:rPr>
      <w:fldChar w:fldCharType="begin"/>
    </w:r>
    <w:r w:rsidRPr="005D0CB6">
      <w:rPr>
        <w:b/>
        <w:sz w:val="18"/>
      </w:rPr>
      <w:instrText xml:space="preserve"> PAGE  \* MERGEFORMAT </w:instrText>
    </w:r>
    <w:r w:rsidRPr="005D0CB6">
      <w:rPr>
        <w:b/>
        <w:sz w:val="18"/>
      </w:rPr>
      <w:fldChar w:fldCharType="separate"/>
    </w:r>
    <w:r w:rsidRPr="005D0CB6">
      <w:rPr>
        <w:b/>
        <w:noProof/>
        <w:sz w:val="18"/>
      </w:rPr>
      <w:t>2</w:t>
    </w:r>
    <w:r w:rsidRPr="005D0CB6">
      <w:rPr>
        <w:b/>
        <w:sz w:val="18"/>
      </w:rPr>
      <w:fldChar w:fldCharType="end"/>
    </w:r>
    <w:r>
      <w:rPr>
        <w:b/>
        <w:sz w:val="18"/>
      </w:rPr>
      <w:tab/>
    </w:r>
    <w:r>
      <w:t>GE.24-06358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72F2" w14:textId="1F5C3962" w:rsidR="005D0CB6" w:rsidRPr="005D0CB6" w:rsidRDefault="005D0CB6" w:rsidP="005D0CB6">
    <w:pPr>
      <w:pStyle w:val="Pieddepage"/>
      <w:tabs>
        <w:tab w:val="right" w:pos="9638"/>
      </w:tabs>
      <w:rPr>
        <w:b/>
        <w:sz w:val="18"/>
      </w:rPr>
    </w:pPr>
    <w:r>
      <w:t>GE.24-06358</w:t>
    </w:r>
    <w:r>
      <w:tab/>
    </w:r>
    <w:r w:rsidRPr="005D0CB6">
      <w:rPr>
        <w:b/>
        <w:sz w:val="18"/>
      </w:rPr>
      <w:fldChar w:fldCharType="begin"/>
    </w:r>
    <w:r w:rsidRPr="005D0CB6">
      <w:rPr>
        <w:b/>
        <w:sz w:val="18"/>
      </w:rPr>
      <w:instrText xml:space="preserve"> PAGE  \* MERGEFORMAT </w:instrText>
    </w:r>
    <w:r w:rsidRPr="005D0CB6">
      <w:rPr>
        <w:b/>
        <w:sz w:val="18"/>
      </w:rPr>
      <w:fldChar w:fldCharType="separate"/>
    </w:r>
    <w:r w:rsidRPr="005D0CB6">
      <w:rPr>
        <w:b/>
        <w:noProof/>
        <w:sz w:val="18"/>
      </w:rPr>
      <w:t>3</w:t>
    </w:r>
    <w:r w:rsidRPr="005D0C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3CA7" w14:textId="6BBC0854" w:rsidR="007F20FA" w:rsidRPr="005D0CB6" w:rsidRDefault="005D0CB6" w:rsidP="005D0CB6">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30E338A" wp14:editId="032F5C2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24-06358  (F)</w:t>
    </w:r>
    <w:r>
      <w:rPr>
        <w:noProof/>
        <w:sz w:val="20"/>
      </w:rPr>
      <w:drawing>
        <wp:anchor distT="0" distB="0" distL="114300" distR="114300" simplePos="0" relativeHeight="251660288" behindDoc="0" locked="0" layoutInCell="1" allowOverlap="1" wp14:anchorId="1AA7F3A7" wp14:editId="2DEC933E">
          <wp:simplePos x="0" y="0"/>
          <wp:positionH relativeFrom="margin">
            <wp:posOffset>5489575</wp:posOffset>
          </wp:positionH>
          <wp:positionV relativeFrom="margin">
            <wp:posOffset>8891905</wp:posOffset>
          </wp:positionV>
          <wp:extent cx="628650" cy="628650"/>
          <wp:effectExtent l="0" t="0" r="0" b="0"/>
          <wp:wrapNone/>
          <wp:docPr id="1687189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180624    190624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4D86" w14:textId="77777777" w:rsidR="00BC16BD" w:rsidRPr="00AC3823" w:rsidRDefault="00BC16BD" w:rsidP="00AC3823">
      <w:pPr>
        <w:pStyle w:val="Pieddepage"/>
        <w:tabs>
          <w:tab w:val="right" w:pos="2155"/>
        </w:tabs>
        <w:spacing w:after="80" w:line="240" w:lineRule="atLeast"/>
        <w:ind w:left="680"/>
        <w:rPr>
          <w:u w:val="single"/>
        </w:rPr>
      </w:pPr>
      <w:r>
        <w:rPr>
          <w:u w:val="single"/>
        </w:rPr>
        <w:tab/>
      </w:r>
    </w:p>
  </w:footnote>
  <w:footnote w:type="continuationSeparator" w:id="0">
    <w:p w14:paraId="28E9762B" w14:textId="77777777" w:rsidR="00BC16BD" w:rsidRPr="00AC3823" w:rsidRDefault="00BC16BD" w:rsidP="00AC3823">
      <w:pPr>
        <w:pStyle w:val="Pieddepage"/>
        <w:tabs>
          <w:tab w:val="right" w:pos="2155"/>
        </w:tabs>
        <w:spacing w:after="80" w:line="240" w:lineRule="atLeast"/>
        <w:ind w:left="680"/>
        <w:rPr>
          <w:u w:val="single"/>
        </w:rPr>
      </w:pPr>
      <w:r>
        <w:rPr>
          <w:u w:val="single"/>
        </w:rPr>
        <w:tab/>
      </w:r>
    </w:p>
  </w:footnote>
  <w:footnote w:type="continuationNotice" w:id="1">
    <w:p w14:paraId="51EB19D8" w14:textId="77777777" w:rsidR="00BC16BD" w:rsidRPr="00AC3823" w:rsidRDefault="00BC16BD">
      <w:pPr>
        <w:spacing w:line="240" w:lineRule="auto"/>
        <w:rPr>
          <w:sz w:val="2"/>
          <w:szCs w:val="2"/>
        </w:rPr>
      </w:pPr>
    </w:p>
  </w:footnote>
  <w:footnote w:id="2">
    <w:p w14:paraId="11F009E7" w14:textId="77777777" w:rsidR="009C7473" w:rsidRPr="00723AEF" w:rsidRDefault="009C7473" w:rsidP="009C7473">
      <w:pPr>
        <w:pStyle w:val="Notedebasdepage"/>
      </w:pPr>
      <w:r w:rsidRPr="00723AEF">
        <w:tab/>
      </w:r>
      <w:r w:rsidRPr="00723AEF">
        <w:rPr>
          <w:sz w:val="20"/>
        </w:rPr>
        <w:t>*</w:t>
      </w:r>
      <w:r w:rsidRPr="00723AEF">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p w14:paraId="40B8A7ED" w14:textId="77777777" w:rsidR="009C7473" w:rsidRPr="00723AEF" w:rsidRDefault="009C7473" w:rsidP="009C7473">
      <w:pPr>
        <w:pStyle w:val="Notedebasdepage"/>
      </w:pPr>
    </w:p>
  </w:footnote>
  <w:footnote w:id="3">
    <w:p w14:paraId="070F141B" w14:textId="72DFB564" w:rsidR="009C7473" w:rsidRPr="00723AEF" w:rsidRDefault="009C7473" w:rsidP="009C7473">
      <w:pPr>
        <w:pStyle w:val="Notedebasdepage"/>
      </w:pPr>
      <w:r w:rsidRPr="00723AEF">
        <w:tab/>
      </w:r>
      <w:r w:rsidRPr="00AE4F8E">
        <w:rPr>
          <w:rStyle w:val="Appelnotedebasdep"/>
        </w:rPr>
        <w:footnoteRef/>
      </w:r>
      <w:r w:rsidRPr="00723AEF">
        <w:t xml:space="preserve"> </w:t>
      </w:r>
      <w:r w:rsidRPr="00723AEF">
        <w:tab/>
        <w:t>Selon les définitions figurant dans la Résolution d’ensemble sur la construction des véhicules (R.E.3), document ECE/TRANS/WP</w:t>
      </w:r>
      <w:r>
        <w:t>.</w:t>
      </w:r>
      <w:r w:rsidRPr="00723AEF">
        <w:t>29/78/Rev.</w:t>
      </w:r>
      <w:r w:rsidRPr="00E975C6">
        <w:t>7</w:t>
      </w:r>
      <w:r w:rsidRPr="00723AEF">
        <w:t>, par. 2 (</w:t>
      </w:r>
      <w:hyperlink r:id="rId1" w:history="1">
        <w:r w:rsidRPr="00723AEF">
          <w:t>https://unece.org/transport/vehicle-regulations/ wp29/</w:t>
        </w:r>
        <w:proofErr w:type="spellStart"/>
        <w:r w:rsidRPr="00723AEF">
          <w:t>resolutions</w:t>
        </w:r>
        <w:proofErr w:type="spellEnd"/>
      </w:hyperlink>
      <w:r w:rsidRPr="00723AEF">
        <w:t>).</w:t>
      </w:r>
    </w:p>
  </w:footnote>
  <w:footnote w:id="4">
    <w:p w14:paraId="6882FD96" w14:textId="77777777" w:rsidR="009C7473" w:rsidRPr="00723AEF" w:rsidRDefault="009C7473" w:rsidP="009C7473">
      <w:pPr>
        <w:pStyle w:val="Notedebasdepage"/>
      </w:pPr>
      <w:r w:rsidRPr="00723AEF">
        <w:tab/>
      </w:r>
      <w:r w:rsidRPr="00AE4F8E">
        <w:rPr>
          <w:rStyle w:val="Appelnotedebasdep"/>
        </w:rPr>
        <w:footnoteRef/>
      </w:r>
      <w:r w:rsidRPr="00723AEF">
        <w:t xml:space="preserve"> </w:t>
      </w:r>
      <w:r w:rsidRPr="00723AEF">
        <w:tab/>
        <w:t>Au stade actuel, seules des mesures de nature acoustique sont prises pour pallier l’audibilité réduite des véhicules électriques. Une fois que le Règlement aura été établi, le groupe de travail compétent sera chargé d’y apporter des améliorations visant à mettre en œuvre des mesures non acoustiques en tenant compte des systèmes de sécurité actifs tels que les systèmes de détection des piétons. En ce qui concerne la protection de l’environnement, des limites maximales sont prévues.</w:t>
      </w:r>
    </w:p>
  </w:footnote>
  <w:footnote w:id="5">
    <w:p w14:paraId="04476306" w14:textId="77777777" w:rsidR="009C7473" w:rsidRPr="008704D6" w:rsidRDefault="009C7473" w:rsidP="009C7473">
      <w:pPr>
        <w:pStyle w:val="Notedebasdepage"/>
      </w:pPr>
      <w:r w:rsidRPr="00723AEF">
        <w:tab/>
      </w:r>
      <w:r w:rsidRPr="00AE4F8E">
        <w:rPr>
          <w:rStyle w:val="Appelnotedebasdep"/>
        </w:rPr>
        <w:footnoteRef/>
      </w:r>
      <w:r w:rsidRPr="008704D6">
        <w:tab/>
      </w:r>
      <w:r w:rsidRPr="00AE4F8E">
        <w:t>Voir par. 5.1.1 pour une spécification plus détaillée de l’application.</w:t>
      </w:r>
    </w:p>
  </w:footnote>
  <w:footnote w:id="6">
    <w:p w14:paraId="41AE9680" w14:textId="77777777" w:rsidR="009C7473" w:rsidRPr="00FC1CAE" w:rsidRDefault="009C7473" w:rsidP="009C7473">
      <w:pPr>
        <w:pStyle w:val="Notedebasdepage"/>
        <w:rPr>
          <w:highlight w:val="yellow"/>
        </w:rPr>
      </w:pPr>
      <w:r w:rsidRPr="00723AEF">
        <w:tab/>
      </w:r>
      <w:r w:rsidRPr="00AE4F8E">
        <w:rPr>
          <w:rStyle w:val="Appelnotedebasdep"/>
        </w:rPr>
        <w:footnoteRef/>
      </w:r>
      <w:r w:rsidRPr="00FC1CAE">
        <w:t xml:space="preserve"> </w:t>
      </w:r>
      <w:r w:rsidRPr="00FC1CAE">
        <w:tab/>
      </w:r>
      <w:r w:rsidRPr="00AE4F8E">
        <w:t>Le niveau de pression acoustique global indiqué dans les tableaux 2a et 2b est mesuré à une distance de 2 m, ce qui signifie que 75 dB(A) correspond au niveau de pression acoustique global de 66 dB(A) à une distance de 7,5 m.</w:t>
      </w:r>
      <w:r w:rsidRPr="00FC1CAE">
        <w:t xml:space="preserve"> </w:t>
      </w:r>
      <w:r w:rsidRPr="00AE4F8E">
        <w:t xml:space="preserve">La valeur limite de 66 dB(A) à 7,5 m est la plus petite valeur maximale admise dans les Règlements établis dans le cadre de l’Accord de 1958. </w:t>
      </w:r>
    </w:p>
  </w:footnote>
  <w:footnote w:id="7">
    <w:p w14:paraId="57D1BEAF" w14:textId="77777777" w:rsidR="009C7473" w:rsidRPr="00723AEF" w:rsidRDefault="009C7473" w:rsidP="009C7473">
      <w:pPr>
        <w:pStyle w:val="Notedebasdepage"/>
      </w:pPr>
      <w:r w:rsidRPr="00723AEF">
        <w:tab/>
      </w:r>
      <w:r w:rsidRPr="00AE4F8E">
        <w:rPr>
          <w:rStyle w:val="Appelnotedebasdep"/>
        </w:rPr>
        <w:footnoteRef/>
      </w:r>
      <w:r w:rsidRPr="00723AEF">
        <w:tab/>
      </w:r>
      <w:r w:rsidRPr="00723AEF">
        <w:rPr>
          <w:szCs w:val="24"/>
        </w:rPr>
        <w:t>Numéro distinctif du pays qui a délivré/étendu/refusé/retiré l’homologation (voir les dispositions du Règlement relatives à l’homologation).</w:t>
      </w:r>
    </w:p>
  </w:footnote>
  <w:footnote w:id="8">
    <w:p w14:paraId="248D33CA" w14:textId="77777777" w:rsidR="009C7473" w:rsidRPr="00723AEF" w:rsidRDefault="009C7473" w:rsidP="009C7473">
      <w:pPr>
        <w:pStyle w:val="Notedebasdepage"/>
      </w:pPr>
      <w:r w:rsidRPr="00723AEF">
        <w:tab/>
      </w:r>
      <w:r w:rsidRPr="00AE4F8E">
        <w:rPr>
          <w:rStyle w:val="Appelnotedebasdep"/>
        </w:rPr>
        <w:footnoteRef/>
      </w:r>
      <w:r w:rsidRPr="00723AEF">
        <w:tab/>
        <w:t>Biffer les mentions inutiles.</w:t>
      </w:r>
    </w:p>
  </w:footnote>
  <w:footnote w:id="9">
    <w:p w14:paraId="58089BA8" w14:textId="77777777" w:rsidR="009C7473" w:rsidRPr="00723AEF" w:rsidRDefault="009C7473" w:rsidP="009C7473">
      <w:pPr>
        <w:pStyle w:val="Notedebasdepage"/>
      </w:pPr>
      <w:r w:rsidRPr="00723AEF">
        <w:tab/>
      </w:r>
      <w:r w:rsidRPr="00AE4F8E">
        <w:rPr>
          <w:rStyle w:val="Appelnotedebasdep"/>
        </w:rPr>
        <w:footnoteRef/>
      </w:r>
      <w:r w:rsidRPr="00723AEF">
        <w:tab/>
        <w:t>Si le moyen d’identification du type comporte des caractères qui ne sont pas pertinents pour décrire le type de véhicule couvert par la présente fiche de renseignements, ces caractères doivent être remplacés par le symbole « ? » dans la documentation (par exemple, ABC??123??).</w:t>
      </w:r>
    </w:p>
  </w:footnote>
  <w:footnote w:id="10">
    <w:p w14:paraId="5D485C9D" w14:textId="77777777" w:rsidR="009C7473" w:rsidRPr="00723AEF" w:rsidRDefault="009C7473" w:rsidP="009C7473">
      <w:pPr>
        <w:pStyle w:val="Notedebasdepage"/>
      </w:pPr>
      <w:r w:rsidRPr="00723AEF">
        <w:tab/>
      </w:r>
      <w:r w:rsidRPr="00AE4F8E">
        <w:rPr>
          <w:rStyle w:val="Appelnotedebasdep"/>
        </w:rPr>
        <w:footnoteRef/>
      </w:r>
      <w:r w:rsidRPr="00723AEF">
        <w:tab/>
        <w:t>Selon les définitions figurant dans la R.E.3.</w:t>
      </w:r>
    </w:p>
  </w:footnote>
  <w:footnote w:id="11">
    <w:p w14:paraId="04014905" w14:textId="77777777" w:rsidR="009C7473" w:rsidRPr="00723AEF" w:rsidRDefault="009C7473" w:rsidP="009C7473">
      <w:pPr>
        <w:pStyle w:val="Notedebasdepage"/>
        <w:rPr>
          <w:rStyle w:val="Appelnotedebasdep"/>
        </w:rPr>
      </w:pPr>
      <w:r w:rsidRPr="00723AEF">
        <w:tab/>
      </w:r>
      <w:r w:rsidRPr="00AE4F8E">
        <w:rPr>
          <w:rStyle w:val="Appelnotedebasdep"/>
        </w:rPr>
        <w:footnoteRef/>
      </w:r>
      <w:r w:rsidRPr="00723AEF">
        <w:t xml:space="preserve"> </w:t>
      </w:r>
      <w:r w:rsidRPr="00723AEF">
        <w:tab/>
        <w:t>Si le moyen d’identification du type comporte des caractères qui ne sont pas pertinents pour décrire le type de véhicule couvert par la présente fiche de renseignements, ces caractères doivent être remplacés par le symbole « ? » dans la documentation (par exemple, ABC??123??).</w:t>
      </w:r>
    </w:p>
  </w:footnote>
  <w:footnote w:id="12">
    <w:p w14:paraId="405AFC90" w14:textId="77777777" w:rsidR="009C7473" w:rsidRPr="00723AEF" w:rsidRDefault="009C7473" w:rsidP="009C7473">
      <w:pPr>
        <w:pStyle w:val="Notedebasdepage"/>
        <w:rPr>
          <w:rStyle w:val="Appelnotedebasdep"/>
        </w:rPr>
      </w:pPr>
      <w:r w:rsidRPr="00723AEF">
        <w:tab/>
      </w:r>
      <w:r w:rsidRPr="00AE4F8E">
        <w:rPr>
          <w:rStyle w:val="Appelnotedebasdep"/>
        </w:rPr>
        <w:footnoteRef/>
      </w:r>
      <w:r w:rsidRPr="00723AEF">
        <w:t xml:space="preserve"> </w:t>
      </w:r>
      <w:r w:rsidRPr="00723AEF">
        <w:tab/>
        <w:t>Selon les définitions figurant dans la R.E.3.</w:t>
      </w:r>
    </w:p>
  </w:footnote>
  <w:footnote w:id="13">
    <w:p w14:paraId="7D97FF8B" w14:textId="77777777" w:rsidR="009C7473" w:rsidRPr="00B377BF" w:rsidRDefault="009C7473" w:rsidP="00B377BF">
      <w:pPr>
        <w:pStyle w:val="Notedebasdepage"/>
        <w:rPr>
          <w:rStyle w:val="Appelnotedebasdep"/>
          <w:vertAlign w:val="baseline"/>
        </w:rPr>
      </w:pPr>
      <w:r w:rsidRPr="00C448A1">
        <w:rPr>
          <w:rStyle w:val="Appelnotedebasdep"/>
          <w:szCs w:val="18"/>
        </w:rPr>
        <w:tab/>
      </w:r>
      <w:r w:rsidRPr="00AE4F8E">
        <w:rPr>
          <w:rStyle w:val="Appelnotedebasdep"/>
        </w:rPr>
        <w:footnoteRef/>
      </w:r>
      <w:r w:rsidRPr="00C448A1">
        <w:rPr>
          <w:rStyle w:val="Appelnotedebasdep"/>
          <w:szCs w:val="18"/>
        </w:rPr>
        <w:t xml:space="preserve"> </w:t>
      </w:r>
      <w:r w:rsidRPr="00C448A1">
        <w:tab/>
      </w:r>
      <w:r>
        <w:t>La d</w:t>
      </w:r>
      <w:r w:rsidRPr="00AE4F8E">
        <w:rPr>
          <w:rStyle w:val="Appelnotedebasdep"/>
          <w:szCs w:val="18"/>
          <w:vertAlign w:val="baseline"/>
        </w:rPr>
        <w:t xml:space="preserve">escription </w:t>
      </w:r>
      <w:r>
        <w:t>doit également comprendre des informations sur les caractéristiques du système avertisseur sonore en ce qui concerne l’extinction progressive et les vitesses correspondantes.</w:t>
      </w:r>
    </w:p>
  </w:footnote>
  <w:footnote w:id="14">
    <w:p w14:paraId="4B337287" w14:textId="77777777" w:rsidR="009C7473" w:rsidRPr="00CF1941" w:rsidRDefault="009C7473" w:rsidP="009C7473">
      <w:pPr>
        <w:pStyle w:val="Notedebasdepage"/>
        <w:rPr>
          <w:rStyle w:val="Appelnotedebasdep"/>
          <w:vertAlign w:val="baseline"/>
        </w:rPr>
      </w:pPr>
      <w:r w:rsidRPr="00723AEF">
        <w:tab/>
      </w:r>
      <w:r w:rsidRPr="00AE4F8E">
        <w:rPr>
          <w:rStyle w:val="Appelnotedebasdep"/>
        </w:rPr>
        <w:footnoteRef/>
      </w:r>
      <w:r w:rsidRPr="00723AEF">
        <w:t xml:space="preserve"> </w:t>
      </w:r>
      <w:r w:rsidRPr="00723AEF">
        <w:tab/>
        <w:t>Cette fiche peut être établie automatiquement par sélection des renseignements pertinents dans un tableau convenu. Ces renseignements apparaissent alors dans la fiche sous le même code que dans le tableau. La numérotation des renseignements dans la fiche n’est donc pas nécessairement continue.</w:t>
      </w:r>
    </w:p>
  </w:footnote>
  <w:footnote w:id="15">
    <w:p w14:paraId="0FBD88C7" w14:textId="77777777" w:rsidR="009C7473" w:rsidRPr="00723AEF" w:rsidRDefault="009C7473" w:rsidP="009C7473">
      <w:pPr>
        <w:pStyle w:val="Notedebasdepage"/>
      </w:pPr>
      <w:r w:rsidRPr="00723AEF">
        <w:tab/>
      </w:r>
      <w:r w:rsidRPr="00AE4F8E">
        <w:rPr>
          <w:rStyle w:val="Appelnotedebasdep"/>
        </w:rPr>
        <w:footnoteRef/>
      </w:r>
      <w:r w:rsidRPr="00723AEF">
        <w:t xml:space="preserve"> </w:t>
      </w:r>
      <w:r w:rsidRPr="00723AEF">
        <w:tab/>
        <w:t>Si le moyen d’identification du type comporte des caractères qui ne sont pas pertinents pour décrire le type de véhicule couvert par la présente fiche de renseignements, ces caractères doivent être remplacés par le symbole « ? » dans la documentation (par exemple, ABC??123??).</w:t>
      </w:r>
    </w:p>
  </w:footnote>
  <w:footnote w:id="16">
    <w:p w14:paraId="7534E4B3" w14:textId="77777777" w:rsidR="009C7473" w:rsidRPr="00723AEF" w:rsidRDefault="009C7473" w:rsidP="009C7473">
      <w:pPr>
        <w:pStyle w:val="Notedebasdepage"/>
      </w:pPr>
      <w:r w:rsidRPr="00723AEF">
        <w:tab/>
      </w:r>
      <w:r w:rsidRPr="00AE4F8E">
        <w:rPr>
          <w:rStyle w:val="Appelnotedebasdep"/>
        </w:rPr>
        <w:footnoteRef/>
      </w:r>
      <w:r w:rsidRPr="00723AEF">
        <w:t xml:space="preserve"> </w:t>
      </w:r>
      <w:r w:rsidRPr="00723AEF">
        <w:tab/>
        <w:t>Selon les définitions figurant dans la R.E.3.</w:t>
      </w:r>
    </w:p>
  </w:footnote>
  <w:footnote w:id="17">
    <w:p w14:paraId="09369FE4" w14:textId="77777777" w:rsidR="009C7473" w:rsidRPr="00723AEF" w:rsidRDefault="009C7473" w:rsidP="009C7473">
      <w:pPr>
        <w:pStyle w:val="Notedebasdepage"/>
        <w:rPr>
          <w:rFonts w:eastAsia="Calibri"/>
        </w:rPr>
      </w:pPr>
      <w:r w:rsidRPr="00723AEF">
        <w:tab/>
      </w:r>
      <w:r w:rsidRPr="00AE4F8E">
        <w:rPr>
          <w:rStyle w:val="Appelnotedebasdep"/>
        </w:rPr>
        <w:footnoteRef/>
      </w:r>
      <w:r w:rsidRPr="00723AEF">
        <w:t xml:space="preserve"> </w:t>
      </w:r>
      <w:r w:rsidRPr="00723AEF">
        <w:tab/>
        <w:t>Seulement aux fins de la définition des véhicules tout-terrain.</w:t>
      </w:r>
    </w:p>
  </w:footnote>
  <w:footnote w:id="18">
    <w:p w14:paraId="0FA0A0DC" w14:textId="77777777" w:rsidR="009C7473" w:rsidRPr="00723AEF" w:rsidRDefault="009C7473" w:rsidP="009C7473">
      <w:pPr>
        <w:pStyle w:val="Notedebasdepage"/>
        <w:tabs>
          <w:tab w:val="left" w:pos="1418"/>
        </w:tabs>
      </w:pPr>
      <w:r w:rsidRPr="00723AEF">
        <w:tab/>
      </w:r>
      <w:r w:rsidRPr="00AE4F8E">
        <w:rPr>
          <w:rStyle w:val="Appelnotedebasdep"/>
        </w:rPr>
        <w:footnoteRef/>
      </w:r>
      <w:r w:rsidRPr="00723AEF">
        <w:rPr>
          <w:rStyle w:val="Appelnotedebasdep"/>
        </w:rPr>
        <w:t xml:space="preserve"> </w:t>
      </w:r>
      <w:r w:rsidRPr="00723AEF">
        <w:rPr>
          <w:rStyle w:val="Appelnotedebasdep"/>
        </w:rPr>
        <w:tab/>
      </w:r>
      <w:r w:rsidRPr="00723AEF">
        <w:t xml:space="preserve">a) </w:t>
      </w:r>
      <w:r w:rsidRPr="00723AEF">
        <w:tab/>
        <w:t>Norme ISO 612:1978 − Véhicules routiers − Dimensions des automobiles et véhicules tractés</w:t>
      </w:r>
      <w:r>
        <w:t xml:space="preserve"> </w:t>
      </w:r>
      <w:r w:rsidRPr="00723AEF">
        <w:t>−</w:t>
      </w:r>
      <w:r>
        <w:t> </w:t>
      </w:r>
      <w:r w:rsidRPr="00723AEF">
        <w:t>Dénominations et définitions ;</w:t>
      </w:r>
    </w:p>
    <w:p w14:paraId="2047BFC9" w14:textId="77777777" w:rsidR="009C7473" w:rsidRPr="00723AEF" w:rsidRDefault="009C7473" w:rsidP="009C7473">
      <w:pPr>
        <w:pStyle w:val="Notedebasdepage"/>
        <w:tabs>
          <w:tab w:val="left" w:pos="1418"/>
        </w:tabs>
        <w:ind w:firstLine="0"/>
      </w:pPr>
      <w:r w:rsidRPr="00723AEF">
        <w:t xml:space="preserve">b) </w:t>
      </w:r>
      <w:r w:rsidRPr="00723AEF">
        <w:tab/>
        <w:t xml:space="preserve">Pour un modèle comportant une version à cabine normale et une version à cabine-couchette, donner les masses et dimensions pour les deux versions ; </w:t>
      </w:r>
    </w:p>
    <w:p w14:paraId="7B954DC5" w14:textId="77777777" w:rsidR="009C7473" w:rsidRPr="00723AEF" w:rsidRDefault="009C7473" w:rsidP="009C7473">
      <w:pPr>
        <w:pStyle w:val="Notedebasdepage"/>
        <w:tabs>
          <w:tab w:val="left" w:pos="1418"/>
        </w:tabs>
        <w:ind w:firstLine="0"/>
      </w:pPr>
      <w:r w:rsidRPr="00723AEF">
        <w:t xml:space="preserve">c) </w:t>
      </w:r>
      <w:r w:rsidRPr="00723AEF">
        <w:tab/>
        <w:t xml:space="preserve">Les équipements en option qui ont une incidence sur les dimensions du véhicule doivent être signalés. </w:t>
      </w:r>
    </w:p>
  </w:footnote>
  <w:footnote w:id="19">
    <w:p w14:paraId="29D570E9" w14:textId="77777777" w:rsidR="009C7473" w:rsidRPr="00723AEF" w:rsidRDefault="009C7473" w:rsidP="009C7473">
      <w:pPr>
        <w:pStyle w:val="Notedebasdepage"/>
      </w:pPr>
      <w:r w:rsidRPr="00723AEF">
        <w:tab/>
      </w:r>
      <w:r w:rsidRPr="00AE4F8E">
        <w:rPr>
          <w:rStyle w:val="Appelnotedebasdep"/>
        </w:rPr>
        <w:footnoteRef/>
      </w:r>
      <w:r w:rsidRPr="00723AEF">
        <w:t xml:space="preserve"> </w:t>
      </w:r>
      <w:r w:rsidRPr="00723AEF">
        <w:tab/>
        <w:t>Pour les véhicules qui peuvent fonctionner soit à l’essence, soit au gazole, ou encore en combinaison avec un autre carburant, les renseignements doivent être fournis dans chaque cas. Pour les moteurs et les systèmes non classiques, des renseignements équivalents à ceux indiqués ici doivent être fournis par le constructeur.</w:t>
      </w:r>
    </w:p>
  </w:footnote>
  <w:footnote w:id="20">
    <w:p w14:paraId="24CD6343" w14:textId="77777777" w:rsidR="00FE1675" w:rsidRPr="00723AEF" w:rsidRDefault="00FE1675" w:rsidP="00FE1675">
      <w:pPr>
        <w:pStyle w:val="Notedebasdepage"/>
      </w:pPr>
      <w:r w:rsidRPr="00723AEF">
        <w:tab/>
      </w:r>
      <w:r w:rsidRPr="00AE4F8E">
        <w:rPr>
          <w:rStyle w:val="Appelnotedebasdep"/>
        </w:rPr>
        <w:footnoteRef/>
      </w:r>
      <w:r w:rsidRPr="00723AEF">
        <w:tab/>
        <w:t xml:space="preserve">Ce dernier numéro n’est donné qu’à titre d’exemple. </w:t>
      </w:r>
    </w:p>
  </w:footnote>
  <w:footnote w:id="21">
    <w:p w14:paraId="3CC7E24E" w14:textId="77777777" w:rsidR="00FE1675" w:rsidRPr="004D1765" w:rsidRDefault="00FE1675" w:rsidP="00FE1675">
      <w:pPr>
        <w:pStyle w:val="Notedebasdepage"/>
        <w:rPr>
          <w:szCs w:val="18"/>
        </w:rPr>
      </w:pPr>
      <w:r w:rsidRPr="00723AEF">
        <w:tab/>
      </w:r>
      <w:r w:rsidRPr="00A63EAB">
        <w:rPr>
          <w:sz w:val="20"/>
        </w:rPr>
        <w:t>*</w:t>
      </w:r>
      <w:r w:rsidRPr="00723AEF">
        <w:tab/>
      </w:r>
      <w:r w:rsidRPr="00A63EAB">
        <w:rPr>
          <w:i/>
          <w:iCs/>
        </w:rPr>
        <w:t>Note du secrétariat</w:t>
      </w:r>
      <w:r w:rsidRPr="00723AEF">
        <w:t xml:space="preserve"> : La procédure de mesure du changement de fréquence est représentée schématiquement à la figure </w:t>
      </w:r>
      <w:r w:rsidRPr="00AE4F8E">
        <w:t>7</w:t>
      </w:r>
      <w:r w:rsidRPr="007E24D9">
        <w:t xml:space="preserve">a, </w:t>
      </w:r>
      <w:r w:rsidRPr="00AE4F8E">
        <w:t>7</w:t>
      </w:r>
      <w:r w:rsidRPr="007E24D9">
        <w:t xml:space="preserve">b ou </w:t>
      </w:r>
      <w:r w:rsidRPr="00AE4F8E">
        <w:t>7</w:t>
      </w:r>
      <w:r w:rsidRPr="007E24D9">
        <w:t>c de</w:t>
      </w:r>
      <w:r w:rsidRPr="00723AEF">
        <w:t xml:space="preserve"> l’appendice à la présente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C0C9" w14:textId="5D97B104" w:rsidR="005D0CB6" w:rsidRPr="005D0CB6" w:rsidRDefault="008A51D3">
    <w:pPr>
      <w:pStyle w:val="En-tte"/>
    </w:pPr>
    <w:r>
      <w:fldChar w:fldCharType="begin"/>
    </w:r>
    <w:r>
      <w:instrText xml:space="preserve"> TITLE  \* MERGEFORMAT </w:instrText>
    </w:r>
    <w:r>
      <w:fldChar w:fldCharType="separate"/>
    </w:r>
    <w:r w:rsidR="00673176">
      <w:t>ECE/TRANS/WP.29/2024/66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4113" w14:textId="77358A85" w:rsidR="005D0CB6" w:rsidRPr="005D0CB6" w:rsidRDefault="008A51D3" w:rsidP="005D0CB6">
    <w:pPr>
      <w:pStyle w:val="En-tte"/>
      <w:jc w:val="right"/>
    </w:pPr>
    <w:r>
      <w:fldChar w:fldCharType="begin"/>
    </w:r>
    <w:r>
      <w:instrText xml:space="preserve"> TITLE  \* MERGEFORMAT </w:instrText>
    </w:r>
    <w:r>
      <w:fldChar w:fldCharType="separate"/>
    </w:r>
    <w:r w:rsidR="00673176">
      <w:t>ECE/TRANS/WP.29/2024/66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C17C" w14:textId="6B853C08" w:rsidR="009C7473" w:rsidRPr="005D0CB6" w:rsidRDefault="009C7473" w:rsidP="005D0CB6">
    <w:pPr>
      <w:pStyle w:val="En-tte"/>
      <w:jc w:val="right"/>
    </w:pPr>
    <w:fldSimple w:instr=" TITLE  \* MERGEFORMAT ">
      <w:r w:rsidR="00673176">
        <w:t>ECE/TRANS/WP.29/2024/66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5A8C0859"/>
    <w:multiLevelType w:val="multilevel"/>
    <w:tmpl w:val="92184410"/>
    <w:name w:val="GTR liste"/>
    <w:lvl w:ilvl="0">
      <w:start w:val="1"/>
      <w:numFmt w:val="upperLetter"/>
      <w:lvlText w:val="Module %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1212"/>
        </w:tabs>
        <w:ind w:left="1212"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ANNEX %7"/>
      <w:lvlJc w:val="left"/>
      <w:pPr>
        <w:tabs>
          <w:tab w:val="num" w:pos="2520"/>
        </w:tabs>
        <w:ind w:left="2520" w:hanging="360"/>
      </w:pPr>
      <w:rPr>
        <w:rFonts w:hint="default"/>
      </w:rPr>
    </w:lvl>
    <w:lvl w:ilvl="7">
      <w:start w:val="1"/>
      <w:numFmt w:val="decimal"/>
      <w:lvlText w:val="Appendix %8"/>
      <w:lvlJc w:val="left"/>
      <w:pPr>
        <w:tabs>
          <w:tab w:val="num" w:pos="2880"/>
        </w:tabs>
        <w:ind w:left="28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70385516">
    <w:abstractNumId w:val="3"/>
  </w:num>
  <w:num w:numId="2" w16cid:durableId="1509756106">
    <w:abstractNumId w:val="1"/>
  </w:num>
  <w:num w:numId="3" w16cid:durableId="21385283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efaultTabStop w:val="567"/>
  <w:hyphenationZone w:val="425"/>
  <w:evenAndOddHeaders/>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BD"/>
    <w:rsid w:val="0000724D"/>
    <w:rsid w:val="00017F94"/>
    <w:rsid w:val="00023842"/>
    <w:rsid w:val="000334F9"/>
    <w:rsid w:val="00045FEB"/>
    <w:rsid w:val="0007796D"/>
    <w:rsid w:val="000A74BF"/>
    <w:rsid w:val="000B5700"/>
    <w:rsid w:val="000B7790"/>
    <w:rsid w:val="000E27D0"/>
    <w:rsid w:val="000E58ED"/>
    <w:rsid w:val="000F680B"/>
    <w:rsid w:val="00111F2F"/>
    <w:rsid w:val="00134424"/>
    <w:rsid w:val="0014365E"/>
    <w:rsid w:val="00143C66"/>
    <w:rsid w:val="00176178"/>
    <w:rsid w:val="001A414E"/>
    <w:rsid w:val="001F525A"/>
    <w:rsid w:val="00201148"/>
    <w:rsid w:val="00223272"/>
    <w:rsid w:val="0024779E"/>
    <w:rsid w:val="00257168"/>
    <w:rsid w:val="00271C78"/>
    <w:rsid w:val="002744B8"/>
    <w:rsid w:val="002832AC"/>
    <w:rsid w:val="002D7C93"/>
    <w:rsid w:val="00305801"/>
    <w:rsid w:val="003916DE"/>
    <w:rsid w:val="00412391"/>
    <w:rsid w:val="00421996"/>
    <w:rsid w:val="00441C3B"/>
    <w:rsid w:val="00446FE5"/>
    <w:rsid w:val="00452396"/>
    <w:rsid w:val="00477EB2"/>
    <w:rsid w:val="004837D8"/>
    <w:rsid w:val="00495570"/>
    <w:rsid w:val="004E2EED"/>
    <w:rsid w:val="004E468C"/>
    <w:rsid w:val="005505B7"/>
    <w:rsid w:val="00573BE5"/>
    <w:rsid w:val="00586ED3"/>
    <w:rsid w:val="00596AA9"/>
    <w:rsid w:val="005B0CAC"/>
    <w:rsid w:val="005D0CB6"/>
    <w:rsid w:val="00673176"/>
    <w:rsid w:val="0071601D"/>
    <w:rsid w:val="00737E2D"/>
    <w:rsid w:val="00781334"/>
    <w:rsid w:val="007A62E6"/>
    <w:rsid w:val="007F20FA"/>
    <w:rsid w:val="0080684C"/>
    <w:rsid w:val="00811DE7"/>
    <w:rsid w:val="00871C75"/>
    <w:rsid w:val="008776DC"/>
    <w:rsid w:val="008A51D3"/>
    <w:rsid w:val="008D5EF9"/>
    <w:rsid w:val="00907A86"/>
    <w:rsid w:val="009446C0"/>
    <w:rsid w:val="009705C8"/>
    <w:rsid w:val="009C1CF4"/>
    <w:rsid w:val="009C7473"/>
    <w:rsid w:val="009F6B74"/>
    <w:rsid w:val="00A3029F"/>
    <w:rsid w:val="00A30353"/>
    <w:rsid w:val="00A33E6F"/>
    <w:rsid w:val="00AC19A9"/>
    <w:rsid w:val="00AC3823"/>
    <w:rsid w:val="00AE323C"/>
    <w:rsid w:val="00AF0CB5"/>
    <w:rsid w:val="00B00181"/>
    <w:rsid w:val="00B00B0D"/>
    <w:rsid w:val="00B377BF"/>
    <w:rsid w:val="00B4598A"/>
    <w:rsid w:val="00B45F2E"/>
    <w:rsid w:val="00B60C6D"/>
    <w:rsid w:val="00B765F7"/>
    <w:rsid w:val="00B77993"/>
    <w:rsid w:val="00BA0CA9"/>
    <w:rsid w:val="00BB0230"/>
    <w:rsid w:val="00BC16BD"/>
    <w:rsid w:val="00C02897"/>
    <w:rsid w:val="00C97039"/>
    <w:rsid w:val="00D3439C"/>
    <w:rsid w:val="00D7622E"/>
    <w:rsid w:val="00DB1831"/>
    <w:rsid w:val="00DD3BFD"/>
    <w:rsid w:val="00DF6678"/>
    <w:rsid w:val="00E0299A"/>
    <w:rsid w:val="00E85C74"/>
    <w:rsid w:val="00E91D9F"/>
    <w:rsid w:val="00E975C6"/>
    <w:rsid w:val="00EA6547"/>
    <w:rsid w:val="00ED7237"/>
    <w:rsid w:val="00EF2E22"/>
    <w:rsid w:val="00F21D68"/>
    <w:rsid w:val="00F26DDD"/>
    <w:rsid w:val="00F35BAF"/>
    <w:rsid w:val="00F660DF"/>
    <w:rsid w:val="00F94664"/>
    <w:rsid w:val="00F9573C"/>
    <w:rsid w:val="00F95C08"/>
    <w:rsid w:val="00FE1675"/>
    <w:rsid w:val="00FF175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543F1"/>
  <w15:docId w15:val="{4B40EF4C-748A-4822-9BD3-D6A5D517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aliases w:val="H2"/>
    <w:basedOn w:val="Normal"/>
    <w:next w:val="Normal"/>
    <w:link w:val="Titre2Car"/>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
      </w:numPr>
      <w:spacing w:after="120"/>
      <w:ind w:right="1134"/>
      <w:jc w:val="both"/>
    </w:pPr>
  </w:style>
  <w:style w:type="paragraph" w:customStyle="1" w:styleId="Bullet2G">
    <w:name w:val="_Bullet 2_G"/>
    <w:basedOn w:val="Normal"/>
    <w:qFormat/>
    <w:rsid w:val="00E0299A"/>
    <w:pPr>
      <w:numPr>
        <w:numId w:val="2"/>
      </w:numPr>
      <w:spacing w:after="120"/>
      <w:ind w:right="1134"/>
      <w:jc w:val="both"/>
    </w:pPr>
  </w:style>
  <w:style w:type="paragraph" w:customStyle="1" w:styleId="ParNoG">
    <w:name w:val="_ParNo_G"/>
    <w:basedOn w:val="Normal"/>
    <w:qFormat/>
    <w:rsid w:val="00B77993"/>
    <w:pPr>
      <w:numPr>
        <w:numId w:val="3"/>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aliases w:val="H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9C7473"/>
    <w:rPr>
      <w:rFonts w:ascii="Times New Roman" w:eastAsiaTheme="minorHAnsi" w:hAnsi="Times New Roman" w:cs="Times New Roman"/>
      <w:sz w:val="20"/>
      <w:szCs w:val="20"/>
      <w:lang w:eastAsia="en-US"/>
    </w:rPr>
  </w:style>
  <w:style w:type="character" w:customStyle="1" w:styleId="HChGChar">
    <w:name w:val="_ H _Ch_G Char"/>
    <w:link w:val="HChG"/>
    <w:rsid w:val="009C7473"/>
    <w:rPr>
      <w:rFonts w:ascii="Times New Roman" w:eastAsiaTheme="minorHAnsi" w:hAnsi="Times New Roman" w:cs="Times New Roman"/>
      <w:b/>
      <w:sz w:val="28"/>
      <w:szCs w:val="20"/>
      <w:lang w:eastAsia="en-US"/>
    </w:rPr>
  </w:style>
  <w:style w:type="table" w:styleId="Effetsdetableau3D1">
    <w:name w:val="Table 3D effects 1"/>
    <w:basedOn w:val="TableauNormal"/>
    <w:rsid w:val="009C7473"/>
    <w:pPr>
      <w:suppressAutoHyphens/>
      <w:spacing w:after="0" w:line="240" w:lineRule="atLeast"/>
    </w:pPr>
    <w:rPr>
      <w:rFonts w:ascii="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9C7473"/>
    <w:pPr>
      <w:suppressAutoHyphens/>
      <w:spacing w:after="0" w:line="240" w:lineRule="atLeast"/>
    </w:pPr>
    <w:rPr>
      <w:rFonts w:ascii="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9C7473"/>
    <w:pPr>
      <w:suppressAutoHyphens/>
      <w:spacing w:after="0" w:line="240" w:lineRule="atLeast"/>
    </w:pPr>
    <w:rPr>
      <w:rFonts w:ascii="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9C7473"/>
    <w:pPr>
      <w:suppressAutoHyphens/>
      <w:spacing w:after="0" w:line="240" w:lineRule="atLeast"/>
    </w:pPr>
    <w:rPr>
      <w:rFonts w:ascii="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9C7473"/>
    <w:pPr>
      <w:suppressAutoHyphens/>
      <w:spacing w:after="0" w:line="240" w:lineRule="atLeast"/>
    </w:pPr>
    <w:rPr>
      <w:rFonts w:ascii="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9C7473"/>
    <w:pPr>
      <w:suppressAutoHyphens/>
      <w:spacing w:after="0" w:line="240" w:lineRule="atLeast"/>
    </w:pPr>
    <w:rPr>
      <w:rFonts w:ascii="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9C7473"/>
    <w:pPr>
      <w:suppressAutoHyphens/>
      <w:spacing w:after="0" w:line="240" w:lineRule="atLeast"/>
    </w:pPr>
    <w:rPr>
      <w:rFonts w:ascii="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9C7473"/>
    <w:pPr>
      <w:suppressAutoHyphens/>
      <w:spacing w:after="0" w:line="240" w:lineRule="atLeast"/>
    </w:pPr>
    <w:rPr>
      <w:rFonts w:ascii="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9C7473"/>
    <w:pPr>
      <w:suppressAutoHyphens/>
      <w:spacing w:after="0" w:line="240" w:lineRule="atLeast"/>
    </w:pPr>
    <w:rPr>
      <w:rFonts w:ascii="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9C7473"/>
    <w:pPr>
      <w:suppressAutoHyphens/>
      <w:spacing w:after="0" w:line="240" w:lineRule="atLeast"/>
    </w:pPr>
    <w:rPr>
      <w:rFonts w:ascii="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9C7473"/>
    <w:pPr>
      <w:suppressAutoHyphens/>
      <w:spacing w:after="0" w:line="240" w:lineRule="atLeast"/>
    </w:pPr>
    <w:rPr>
      <w:rFonts w:ascii="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9C7473"/>
    <w:pPr>
      <w:suppressAutoHyphens/>
      <w:spacing w:after="0" w:line="240" w:lineRule="atLeast"/>
    </w:pPr>
    <w:rPr>
      <w:rFonts w:ascii="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9C7473"/>
    <w:pPr>
      <w:suppressAutoHyphens/>
      <w:spacing w:after="0" w:line="240" w:lineRule="atLeast"/>
    </w:pPr>
    <w:rPr>
      <w:rFonts w:ascii="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auNormal"/>
    <w:next w:val="Grilledutableau"/>
    <w:rsid w:val="009C7473"/>
    <w:pPr>
      <w:suppressAutoHyphens/>
      <w:spacing w:after="0" w:line="240" w:lineRule="atLeast"/>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rsid w:val="009C7473"/>
    <w:pPr>
      <w:suppressAutoHyphens/>
      <w:spacing w:after="0" w:line="240" w:lineRule="atLeast"/>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9C7473"/>
    <w:pPr>
      <w:suppressAutoHyphens/>
      <w:spacing w:after="0" w:line="240" w:lineRule="atLeast"/>
    </w:pPr>
    <w:rPr>
      <w:rFonts w:ascii="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9C7473"/>
    <w:pPr>
      <w:suppressAutoHyphens/>
      <w:spacing w:after="0" w:line="240" w:lineRule="atLeast"/>
    </w:pPr>
    <w:rPr>
      <w:rFonts w:ascii="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9C7473"/>
    <w:pPr>
      <w:suppressAutoHyphens/>
      <w:spacing w:after="0" w:line="240" w:lineRule="atLeast"/>
    </w:pPr>
    <w:rPr>
      <w:rFonts w:ascii="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9C7473"/>
    <w:pPr>
      <w:suppressAutoHyphens/>
      <w:spacing w:after="0" w:line="240" w:lineRule="atLeast"/>
    </w:pPr>
    <w:rPr>
      <w:rFonts w:ascii="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9C7473"/>
    <w:pPr>
      <w:suppressAutoHyphens/>
      <w:spacing w:after="0" w:line="240" w:lineRule="atLeast"/>
    </w:pPr>
    <w:rPr>
      <w:rFonts w:ascii="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9C7473"/>
    <w:pPr>
      <w:suppressAutoHyphens/>
      <w:spacing w:after="0" w:line="240" w:lineRule="atLeast"/>
    </w:pPr>
    <w:rPr>
      <w:rFonts w:ascii="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9C7473"/>
    <w:pPr>
      <w:suppressAutoHyphens/>
      <w:spacing w:after="0" w:line="240" w:lineRule="atLeast"/>
    </w:pPr>
    <w:rPr>
      <w:rFonts w:ascii="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9C7473"/>
    <w:pPr>
      <w:suppressAutoHyphens/>
      <w:spacing w:after="0" w:line="240" w:lineRule="atLeast"/>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9C7473"/>
    <w:pPr>
      <w:suppressAutoHyphens/>
      <w:spacing w:after="0" w:line="240" w:lineRule="atLeast"/>
    </w:pPr>
    <w:rPr>
      <w:rFonts w:ascii="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9C7473"/>
    <w:pPr>
      <w:suppressAutoHyphens/>
      <w:spacing w:after="0" w:line="240" w:lineRule="atLeast"/>
    </w:pPr>
    <w:rPr>
      <w:rFonts w:ascii="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9C7473"/>
    <w:pPr>
      <w:suppressAutoHyphens/>
      <w:spacing w:after="0" w:line="240" w:lineRule="atLeast"/>
    </w:pPr>
    <w:rPr>
      <w:rFonts w:ascii="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9C7473"/>
    <w:pPr>
      <w:suppressAutoHyphens/>
      <w:spacing w:after="0" w:line="240" w:lineRule="atLeast"/>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9C7473"/>
    <w:pPr>
      <w:suppressAutoHyphens/>
      <w:spacing w:after="0" w:line="240" w:lineRule="atLeast"/>
    </w:pPr>
    <w:rPr>
      <w:rFonts w:ascii="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9C7473"/>
    <w:pPr>
      <w:suppressAutoHyphens/>
      <w:spacing w:after="0" w:line="240" w:lineRule="atLeast"/>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9C7473"/>
    <w:pPr>
      <w:suppressAutoHyphens/>
      <w:spacing w:after="0" w:line="240" w:lineRule="atLeast"/>
    </w:pPr>
    <w:rPr>
      <w:rFonts w:ascii="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9C7473"/>
    <w:pPr>
      <w:suppressAutoHyphens/>
      <w:spacing w:after="0" w:line="240" w:lineRule="atLeast"/>
    </w:pPr>
    <w:rPr>
      <w:rFonts w:ascii="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9C7473"/>
    <w:pPr>
      <w:suppressAutoHyphens/>
      <w:spacing w:after="0" w:line="240" w:lineRule="atLeast"/>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9C7473"/>
    <w:pPr>
      <w:suppressAutoHyphens/>
      <w:spacing w:after="0" w:line="240" w:lineRule="atLeast"/>
    </w:pPr>
    <w:rPr>
      <w:rFonts w:ascii="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9C7473"/>
    <w:pPr>
      <w:suppressAutoHyphens/>
      <w:spacing w:after="0" w:line="240" w:lineRule="atLeast"/>
    </w:pPr>
    <w:rPr>
      <w:rFonts w:ascii="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9C7473"/>
    <w:pPr>
      <w:suppressAutoHyphens/>
      <w:spacing w:after="0" w:line="240" w:lineRule="atLeast"/>
    </w:pPr>
    <w:rPr>
      <w:rFonts w:ascii="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vision">
    <w:name w:val="Revision"/>
    <w:hidden/>
    <w:uiPriority w:val="99"/>
    <w:semiHidden/>
    <w:rsid w:val="009C7473"/>
    <w:pPr>
      <w:spacing w:after="0" w:line="240" w:lineRule="auto"/>
    </w:pPr>
    <w:rPr>
      <w:rFonts w:ascii="Times New Roman" w:hAnsi="Times New Roman" w:cs="Times New Roman"/>
      <w:sz w:val="24"/>
      <w:szCs w:val="20"/>
      <w:lang w:val="en-US" w:eastAsia="en-US"/>
    </w:rPr>
  </w:style>
  <w:style w:type="table" w:customStyle="1" w:styleId="TableGrid11">
    <w:name w:val="Table Grid11"/>
    <w:basedOn w:val="TableauNormal"/>
    <w:next w:val="Grilledutableau"/>
    <w:locked/>
    <w:rsid w:val="009C7473"/>
    <w:pPr>
      <w:suppressAutoHyphens/>
      <w:spacing w:after="0" w:line="240" w:lineRule="atLeast"/>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FigureGraphic">
    <w:name w:val="Figure Graphic"/>
    <w:basedOn w:val="Normal"/>
    <w:link w:val="FigureGraphicChar"/>
    <w:rsid w:val="009C7473"/>
    <w:pPr>
      <w:suppressAutoHyphens w:val="0"/>
      <w:kinsoku/>
      <w:overflowPunct/>
      <w:autoSpaceDE/>
      <w:autoSpaceDN/>
      <w:adjustRightInd/>
      <w:snapToGrid/>
      <w:spacing w:before="240" w:after="120"/>
      <w:jc w:val="center"/>
    </w:pPr>
    <w:rPr>
      <w:rFonts w:ascii="Cambria" w:eastAsia="Calibri" w:hAnsi="Cambria"/>
      <w:sz w:val="22"/>
      <w:szCs w:val="22"/>
      <w:lang w:val="en-GB"/>
    </w:rPr>
  </w:style>
  <w:style w:type="character" w:customStyle="1" w:styleId="FigureGraphicChar">
    <w:name w:val="Figure Graphic Char"/>
    <w:link w:val="FigureGraphic"/>
    <w:rsid w:val="009C7473"/>
    <w:rPr>
      <w:rFonts w:ascii="Cambria" w:eastAsia="Calibri" w:hAnsi="Cambria"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vehicle-regulations/%20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CAA2C-C89A-4F13-BBDD-3E8829A660D5}">
  <ds:schemaRefs>
    <ds:schemaRef ds:uri="http://schemas.openxmlformats.org/officeDocument/2006/bibliography"/>
  </ds:schemaRefs>
</ds:datastoreItem>
</file>

<file path=customXml/itemProps2.xml><?xml version="1.0" encoding="utf-8"?>
<ds:datastoreItem xmlns:ds="http://schemas.openxmlformats.org/officeDocument/2006/customXml" ds:itemID="{AFE4C53B-4E96-4E69-8BCB-5B6E677BCFF3}"/>
</file>

<file path=customXml/itemProps3.xml><?xml version="1.0" encoding="utf-8"?>
<ds:datastoreItem xmlns:ds="http://schemas.openxmlformats.org/officeDocument/2006/customXml" ds:itemID="{189A46E2-9AB7-4310-B0AF-228795052710}"/>
</file>

<file path=docProps/app.xml><?xml version="1.0" encoding="utf-8"?>
<Properties xmlns="http://schemas.openxmlformats.org/officeDocument/2006/extended-properties" xmlns:vt="http://schemas.openxmlformats.org/officeDocument/2006/docPropsVTypes">
  <Template>ECE_TRANS.dotm</Template>
  <TotalTime>0</TotalTime>
  <Pages>43</Pages>
  <Words>12472</Words>
  <Characters>68599</Characters>
  <Application>Microsoft Office Word</Application>
  <DocSecurity>0</DocSecurity>
  <Lines>571</Lines>
  <Paragraphs>161</Paragraphs>
  <ScaleCrop>false</ScaleCrop>
  <HeadingPairs>
    <vt:vector size="2" baseType="variant">
      <vt:variant>
        <vt:lpstr>Titre</vt:lpstr>
      </vt:variant>
      <vt:variant>
        <vt:i4>1</vt:i4>
      </vt:variant>
    </vt:vector>
  </HeadingPairs>
  <TitlesOfParts>
    <vt:vector size="1" baseType="lpstr">
      <vt:lpstr>ECE/TRANS/WP.29/2024/66</vt:lpstr>
    </vt:vector>
  </TitlesOfParts>
  <Company>DCM</Company>
  <LinksUpToDate>false</LinksUpToDate>
  <CharactersWithSpaces>80910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ECE/TRANS/WP.29/2024/66</dc:title>
  <dc:subject/>
  <dc:creator>Nathalie VITTOZ</dc:creator>
  <cp:keywords/>
  <cp:lastModifiedBy>Nathalie VITTOZ</cp:lastModifiedBy>
  <cp:revision>2</cp:revision>
  <cp:lastPrinted>2014-05-14T10:59:00Z</cp:lastPrinted>
  <dcterms:created xsi:type="dcterms:W3CDTF">2024-06-19T08:00:00Z</dcterms:created>
  <dcterms:modified xsi:type="dcterms:W3CDTF">2024-06-19T08:00:00Z</dcterms:modified>
</cp:coreProperties>
</file>