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06C0F6A0" w14:textId="77777777" w:rsidTr="00E044BA">
        <w:trPr>
          <w:cantSplit/>
          <w:trHeight w:hRule="exact" w:val="851"/>
        </w:trPr>
        <w:tc>
          <w:tcPr>
            <w:tcW w:w="1276" w:type="dxa"/>
            <w:tcBorders>
              <w:bottom w:val="single" w:sz="4" w:space="0" w:color="auto"/>
            </w:tcBorders>
            <w:shd w:val="clear" w:color="auto" w:fill="auto"/>
            <w:vAlign w:val="bottom"/>
          </w:tcPr>
          <w:p w14:paraId="22005689" w14:textId="77777777"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14:paraId="0204931A" w14:textId="77777777" w:rsidR="00E044BA" w:rsidRPr="00525E6C" w:rsidRDefault="00E044BA" w:rsidP="00E044BA">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048BEAF2" w14:textId="2E555CCF" w:rsidR="00E044BA" w:rsidRPr="00945015" w:rsidRDefault="00E044BA" w:rsidP="00D27DD6">
            <w:pPr>
              <w:jc w:val="right"/>
              <w:rPr>
                <w:color w:val="FF0000"/>
              </w:rPr>
            </w:pPr>
            <w:r w:rsidRPr="00525E6C">
              <w:rPr>
                <w:sz w:val="40"/>
              </w:rPr>
              <w:t>ECE</w:t>
            </w:r>
            <w:r w:rsidRPr="00525E6C">
              <w:t>/TRANS/</w:t>
            </w:r>
            <w:r w:rsidR="00B151A7">
              <w:t>180</w:t>
            </w:r>
            <w:r w:rsidRPr="00525E6C">
              <w:t>/</w:t>
            </w:r>
            <w:r w:rsidR="00B151A7">
              <w:t>Add.9</w:t>
            </w:r>
            <w:r w:rsidRPr="00525E6C">
              <w:t>/</w:t>
            </w:r>
            <w:r w:rsidR="00B151A7">
              <w:t>Amend.</w:t>
            </w:r>
            <w:r w:rsidR="00C0497C">
              <w:t>3</w:t>
            </w:r>
            <w:r w:rsidR="00DC288B">
              <w:t>/Appendix 1</w:t>
            </w:r>
          </w:p>
        </w:tc>
      </w:tr>
      <w:tr w:rsidR="00E044BA" w:rsidRPr="00525E6C" w14:paraId="7DA1F7EF"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33C1FEC8" w14:textId="77777777" w:rsidR="00E044BA" w:rsidRPr="00525E6C" w:rsidRDefault="00E044BA" w:rsidP="00E044BA">
            <w:pPr>
              <w:spacing w:before="120"/>
            </w:pPr>
          </w:p>
        </w:tc>
        <w:tc>
          <w:tcPr>
            <w:tcW w:w="5528" w:type="dxa"/>
            <w:gridSpan w:val="2"/>
            <w:tcBorders>
              <w:top w:val="single" w:sz="4" w:space="0" w:color="auto"/>
              <w:bottom w:val="single" w:sz="12" w:space="0" w:color="auto"/>
            </w:tcBorders>
            <w:shd w:val="clear" w:color="auto" w:fill="auto"/>
          </w:tcPr>
          <w:p w14:paraId="3457FEC0" w14:textId="77777777" w:rsidR="00E044BA" w:rsidRPr="00525E6C" w:rsidRDefault="00E044BA" w:rsidP="00E044BA">
            <w:pPr>
              <w:spacing w:before="120" w:line="420" w:lineRule="exact"/>
              <w:rPr>
                <w:sz w:val="40"/>
                <w:szCs w:val="40"/>
              </w:rPr>
            </w:pPr>
          </w:p>
        </w:tc>
        <w:tc>
          <w:tcPr>
            <w:tcW w:w="2835" w:type="dxa"/>
            <w:tcBorders>
              <w:top w:val="single" w:sz="4" w:space="0" w:color="auto"/>
              <w:bottom w:val="single" w:sz="12" w:space="0" w:color="auto"/>
            </w:tcBorders>
            <w:shd w:val="clear" w:color="auto" w:fill="auto"/>
          </w:tcPr>
          <w:p w14:paraId="2ED4D242" w14:textId="77777777" w:rsidR="00E044BA" w:rsidRDefault="00E044BA" w:rsidP="00E044BA">
            <w:pPr>
              <w:spacing w:before="240" w:line="240" w:lineRule="exact"/>
            </w:pPr>
          </w:p>
          <w:p w14:paraId="359304E5" w14:textId="77777777" w:rsidR="00B151A7" w:rsidRDefault="00B151A7" w:rsidP="00E044BA">
            <w:pPr>
              <w:spacing w:before="240" w:line="240" w:lineRule="exact"/>
            </w:pPr>
          </w:p>
          <w:p w14:paraId="642F93A4" w14:textId="31BDC47E" w:rsidR="00E044BA" w:rsidRPr="00A96F13" w:rsidRDefault="0003458D" w:rsidP="00E044BA">
            <w:pPr>
              <w:spacing w:line="240" w:lineRule="exact"/>
            </w:pPr>
            <w:r>
              <w:t>2</w:t>
            </w:r>
            <w:r w:rsidR="00BC1D7E">
              <w:t>5</w:t>
            </w:r>
            <w:r>
              <w:t xml:space="preserve"> J</w:t>
            </w:r>
            <w:r w:rsidR="00CF6496">
              <w:t>uly</w:t>
            </w:r>
            <w:r w:rsidR="00655D56">
              <w:t xml:space="preserve"> 20</w:t>
            </w:r>
            <w:r w:rsidR="00CF6496">
              <w:t>24</w:t>
            </w:r>
          </w:p>
          <w:p w14:paraId="103FDB3D" w14:textId="77777777" w:rsidR="00E044BA" w:rsidRPr="00525E6C" w:rsidRDefault="00E044BA" w:rsidP="00E044BA">
            <w:pPr>
              <w:spacing w:line="240" w:lineRule="exact"/>
            </w:pPr>
          </w:p>
          <w:p w14:paraId="7CCA72C5" w14:textId="77777777" w:rsidR="00E044BA" w:rsidRPr="00525E6C" w:rsidRDefault="00E044BA" w:rsidP="00E044BA">
            <w:pPr>
              <w:spacing w:line="240" w:lineRule="exact"/>
            </w:pPr>
          </w:p>
        </w:tc>
      </w:tr>
    </w:tbl>
    <w:p w14:paraId="49B17C24" w14:textId="77777777" w:rsidR="00655D56" w:rsidRPr="00BD6C63" w:rsidRDefault="00655D56" w:rsidP="00655D56">
      <w:pPr>
        <w:pStyle w:val="HChG"/>
      </w:pPr>
      <w:r w:rsidRPr="00BD6C63">
        <w:t xml:space="preserve">Global Registry </w:t>
      </w:r>
    </w:p>
    <w:p w14:paraId="38F455B5" w14:textId="77777777" w:rsidR="00655D56" w:rsidRPr="000E348F" w:rsidRDefault="00655D56" w:rsidP="00655D56">
      <w:pPr>
        <w:pStyle w:val="H1G"/>
        <w:rPr>
          <w:lang w:val="en-US"/>
        </w:rPr>
      </w:pPr>
      <w:r w:rsidRPr="000E348F">
        <w:rPr>
          <w:lang w:val="en-US"/>
        </w:rPr>
        <w:tab/>
      </w:r>
      <w:r w:rsidRPr="000E348F">
        <w:rPr>
          <w:lang w:val="en-US"/>
        </w:rPr>
        <w:tab/>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1088D86C" w14:textId="77777777" w:rsidR="00655D56" w:rsidRPr="000E348F" w:rsidRDefault="00655D56" w:rsidP="00655D56">
      <w:pPr>
        <w:pStyle w:val="HChG"/>
        <w:rPr>
          <w:lang w:val="en-US"/>
        </w:rPr>
      </w:pPr>
      <w:r>
        <w:rPr>
          <w:lang w:val="en-US"/>
        </w:rPr>
        <w:tab/>
      </w:r>
      <w:r>
        <w:rPr>
          <w:lang w:val="en-US"/>
        </w:rPr>
        <w:tab/>
        <w:t>Addendum 9</w:t>
      </w:r>
      <w:r w:rsidRPr="000E348F">
        <w:rPr>
          <w:lang w:val="en-US"/>
        </w:rPr>
        <w:t xml:space="preserve">: </w:t>
      </w:r>
      <w:r>
        <w:rPr>
          <w:lang w:val="en-US"/>
        </w:rPr>
        <w:t xml:space="preserve">United Nations </w:t>
      </w:r>
      <w:r w:rsidRPr="000E348F">
        <w:rPr>
          <w:lang w:val="en-US"/>
        </w:rPr>
        <w:t xml:space="preserve">Global </w:t>
      </w:r>
      <w:r>
        <w:rPr>
          <w:lang w:val="en-US"/>
        </w:rPr>
        <w:t>T</w:t>
      </w:r>
      <w:r w:rsidRPr="000E348F">
        <w:rPr>
          <w:lang w:val="en-US"/>
        </w:rPr>
        <w:t xml:space="preserve">echnical </w:t>
      </w:r>
      <w:r>
        <w:rPr>
          <w:lang w:val="en-US"/>
        </w:rPr>
        <w:t>R</w:t>
      </w:r>
      <w:r w:rsidRPr="000E348F">
        <w:rPr>
          <w:lang w:val="en-US"/>
        </w:rPr>
        <w:t xml:space="preserve">egulation No. </w:t>
      </w:r>
      <w:r>
        <w:rPr>
          <w:lang w:val="en-US"/>
        </w:rPr>
        <w:t>9</w:t>
      </w:r>
    </w:p>
    <w:p w14:paraId="6CE36EA3" w14:textId="77777777" w:rsidR="00655D56" w:rsidRPr="000E348F" w:rsidRDefault="00655D56" w:rsidP="00655D56">
      <w:pPr>
        <w:pStyle w:val="H1G"/>
        <w:rPr>
          <w:lang w:val="en-US"/>
        </w:rPr>
      </w:pPr>
      <w:r w:rsidRPr="000E348F">
        <w:rPr>
          <w:lang w:val="en-US"/>
        </w:rPr>
        <w:tab/>
      </w:r>
      <w:r w:rsidRPr="000E348F">
        <w:rPr>
          <w:lang w:val="en-US"/>
        </w:rPr>
        <w:tab/>
      </w:r>
      <w:r>
        <w:rPr>
          <w:lang w:val="en-US"/>
        </w:rPr>
        <w:t xml:space="preserve">United Nations </w:t>
      </w:r>
      <w:r w:rsidRPr="00D77820">
        <w:t xml:space="preserve">Global </w:t>
      </w:r>
      <w:r>
        <w:t>T</w:t>
      </w:r>
      <w:r w:rsidRPr="00D77820">
        <w:t xml:space="preserve">echnical </w:t>
      </w:r>
      <w:r>
        <w:t>R</w:t>
      </w:r>
      <w:r w:rsidRPr="00D77820">
        <w:t xml:space="preserve">egulation </w:t>
      </w:r>
      <w:r w:rsidRPr="00385C2D">
        <w:rPr>
          <w:lang w:val="en-US"/>
        </w:rPr>
        <w:t>on</w:t>
      </w:r>
      <w:r w:rsidRPr="00D77820">
        <w:t xml:space="preserve"> </w:t>
      </w:r>
      <w:r>
        <w:t>Pedestrian Safety</w:t>
      </w:r>
    </w:p>
    <w:p w14:paraId="6C186763" w14:textId="10C4CF08" w:rsidR="00DC288B" w:rsidRPr="000E348F" w:rsidRDefault="00DC288B" w:rsidP="00DC288B">
      <w:pPr>
        <w:pStyle w:val="SingleTxtG"/>
        <w:rPr>
          <w:lang w:val="en-US"/>
        </w:rPr>
      </w:pPr>
      <w:r>
        <w:rPr>
          <w:lang w:val="en-US"/>
        </w:rPr>
        <w:tab/>
      </w:r>
      <w:r w:rsidRPr="000E348F">
        <w:rPr>
          <w:lang w:val="en-US"/>
        </w:rPr>
        <w:t xml:space="preserve">Established in the Global Registry on </w:t>
      </w:r>
      <w:r w:rsidR="00CF6496">
        <w:rPr>
          <w:lang w:val="en-US"/>
        </w:rPr>
        <w:t>26</w:t>
      </w:r>
      <w:r w:rsidRPr="000E348F">
        <w:rPr>
          <w:lang w:val="en-US"/>
        </w:rPr>
        <w:t xml:space="preserve"> </w:t>
      </w:r>
      <w:r w:rsidR="00CF6496">
        <w:rPr>
          <w:lang w:val="en-US"/>
        </w:rPr>
        <w:t>June</w:t>
      </w:r>
      <w:r w:rsidRPr="000E348F">
        <w:rPr>
          <w:lang w:val="en-US"/>
        </w:rPr>
        <w:t xml:space="preserve"> 20</w:t>
      </w:r>
      <w:r w:rsidR="00CF6496">
        <w:rPr>
          <w:lang w:val="en-US"/>
        </w:rPr>
        <w:t>24</w:t>
      </w:r>
    </w:p>
    <w:p w14:paraId="7F432AAF" w14:textId="10754A08" w:rsidR="00655D56" w:rsidRPr="000E348F" w:rsidRDefault="00DC288B" w:rsidP="00655D56">
      <w:pPr>
        <w:pStyle w:val="H1G"/>
        <w:rPr>
          <w:lang w:val="en-US"/>
        </w:rPr>
      </w:pPr>
      <w:r>
        <w:rPr>
          <w:lang w:val="en-US"/>
        </w:rPr>
        <w:tab/>
      </w:r>
      <w:r>
        <w:rPr>
          <w:lang w:val="en-US"/>
        </w:rPr>
        <w:tab/>
      </w:r>
      <w:r w:rsidR="00655D56" w:rsidRPr="000E348F">
        <w:rPr>
          <w:lang w:val="en-US"/>
        </w:rPr>
        <w:t xml:space="preserve">Amendment </w:t>
      </w:r>
      <w:r w:rsidR="005207B5">
        <w:rPr>
          <w:lang w:val="en-US"/>
        </w:rPr>
        <w:t>3</w:t>
      </w:r>
      <w:r>
        <w:rPr>
          <w:lang w:val="en-US"/>
        </w:rPr>
        <w:t xml:space="preserve"> – Appendix </w:t>
      </w:r>
      <w:r w:rsidR="008C565D">
        <w:rPr>
          <w:lang w:val="en-US"/>
        </w:rPr>
        <w:t>1</w:t>
      </w:r>
    </w:p>
    <w:p w14:paraId="24533F62" w14:textId="77777777" w:rsidR="00DC288B" w:rsidRPr="0078088E" w:rsidRDefault="00DC288B" w:rsidP="00DC288B">
      <w:pPr>
        <w:pStyle w:val="H23G"/>
        <w:rPr>
          <w:lang w:val="en-US"/>
        </w:rPr>
      </w:pPr>
      <w:r w:rsidRPr="00C23129">
        <w:rPr>
          <w:color w:val="000000"/>
          <w:lang w:val="en-US"/>
        </w:rPr>
        <w:tab/>
      </w:r>
      <w:r w:rsidRPr="00C23129">
        <w:rPr>
          <w:color w:val="000000"/>
          <w:lang w:val="en-US"/>
        </w:rPr>
        <w:tab/>
      </w:r>
      <w:r w:rsidRPr="0078088E">
        <w:rPr>
          <w:color w:val="000000"/>
          <w:lang w:val="en-US"/>
        </w:rPr>
        <w:t xml:space="preserve">Proposal </w:t>
      </w:r>
      <w:r w:rsidRPr="0078088E">
        <w:rPr>
          <w:lang w:val="en-US"/>
        </w:rPr>
        <w:t xml:space="preserve">and report pursuant to </w:t>
      </w:r>
      <w:r w:rsidRPr="0078088E">
        <w:rPr>
          <w:color w:val="000000"/>
          <w:lang w:val="en-US"/>
        </w:rPr>
        <w:t>Article 6,</w:t>
      </w:r>
      <w:r w:rsidRPr="0078088E">
        <w:rPr>
          <w:lang w:val="en-US"/>
        </w:rPr>
        <w:t xml:space="preserve"> paragraph 6.2</w:t>
      </w:r>
      <w:r w:rsidRPr="0078088E">
        <w:rPr>
          <w:color w:val="000000"/>
          <w:lang w:val="en-US"/>
        </w:rPr>
        <w:t>.7.</w:t>
      </w:r>
      <w:r w:rsidRPr="0078088E">
        <w:rPr>
          <w:lang w:val="en-US"/>
        </w:rPr>
        <w:t xml:space="preserve"> of the Agreement</w:t>
      </w:r>
    </w:p>
    <w:p w14:paraId="28B36660" w14:textId="2B32520F" w:rsidR="00DC288B" w:rsidRPr="0078088E" w:rsidRDefault="00FB75E0" w:rsidP="00FB75E0">
      <w:pPr>
        <w:suppressAutoHyphens w:val="0"/>
        <w:spacing w:after="120" w:line="240" w:lineRule="auto"/>
        <w:ind w:left="1701" w:right="856" w:hanging="567"/>
        <w:jc w:val="both"/>
      </w:pPr>
      <w:r w:rsidRPr="0078088E">
        <w:t>-</w:t>
      </w:r>
      <w:r w:rsidRPr="0078088E">
        <w:tab/>
      </w:r>
      <w:r w:rsidR="00DC288B" w:rsidRPr="0078088E">
        <w:t xml:space="preserve">Authorization </w:t>
      </w:r>
      <w:r w:rsidR="00DC288B">
        <w:t>for the development of amendments to</w:t>
      </w:r>
      <w:r w:rsidR="00DC288B" w:rsidRPr="0078088E">
        <w:t xml:space="preserve"> UN GTR No. </w:t>
      </w:r>
      <w:r w:rsidR="00DC288B">
        <w:t>9</w:t>
      </w:r>
      <w:r w:rsidR="00DC288B" w:rsidRPr="0078088E">
        <w:t xml:space="preserve"> (</w:t>
      </w:r>
      <w:r w:rsidR="00DC288B">
        <w:t>Pedestrian safety</w:t>
      </w:r>
      <w:r w:rsidR="00DC288B" w:rsidRPr="0078088E">
        <w:t>) (ECE/TRANS/WP.29/AC.3/</w:t>
      </w:r>
      <w:r w:rsidR="00666979">
        <w:t>45/Rev.1</w:t>
      </w:r>
      <w:r w:rsidR="00DC288B" w:rsidRPr="0078088E">
        <w:t>)</w:t>
      </w:r>
    </w:p>
    <w:p w14:paraId="056B2734" w14:textId="49674D4E" w:rsidR="00DC288B" w:rsidRPr="008C5041" w:rsidRDefault="00FB75E0" w:rsidP="00FB75E0">
      <w:pPr>
        <w:suppressAutoHyphens w:val="0"/>
        <w:spacing w:line="240" w:lineRule="auto"/>
        <w:ind w:left="1701" w:right="856" w:hanging="567"/>
        <w:jc w:val="both"/>
        <w:rPr>
          <w:spacing w:val="-2"/>
          <w:lang w:val="en-US"/>
        </w:rPr>
      </w:pPr>
      <w:r w:rsidRPr="008C5041">
        <w:rPr>
          <w:spacing w:val="-2"/>
          <w:lang w:val="en-US"/>
        </w:rPr>
        <w:t>-</w:t>
      </w:r>
      <w:r w:rsidRPr="008C5041">
        <w:rPr>
          <w:spacing w:val="-2"/>
          <w:lang w:val="en-US"/>
        </w:rPr>
        <w:tab/>
      </w:r>
      <w:r w:rsidR="00DC288B">
        <w:rPr>
          <w:spacing w:val="-2"/>
          <w:lang w:val="en-US"/>
        </w:rPr>
        <w:t>Final progress</w:t>
      </w:r>
      <w:r w:rsidR="00DC288B" w:rsidRPr="0078088E">
        <w:rPr>
          <w:spacing w:val="-2"/>
          <w:lang w:val="en-US"/>
        </w:rPr>
        <w:t xml:space="preserve"> report on the development of Amendment </w:t>
      </w:r>
      <w:r w:rsidR="00631058">
        <w:rPr>
          <w:spacing w:val="-2"/>
          <w:lang w:val="en-US"/>
        </w:rPr>
        <w:t>3</w:t>
      </w:r>
      <w:r w:rsidR="00DC288B" w:rsidRPr="0078088E">
        <w:rPr>
          <w:spacing w:val="-2"/>
          <w:lang w:val="en-US"/>
        </w:rPr>
        <w:t xml:space="preserve"> to UN GTR No. 9 (</w:t>
      </w:r>
      <w:r w:rsidR="00DC288B">
        <w:rPr>
          <w:spacing w:val="-2"/>
          <w:lang w:val="en-US"/>
        </w:rPr>
        <w:t>Pedestrian safety</w:t>
      </w:r>
      <w:r w:rsidR="00DC288B" w:rsidRPr="0078088E">
        <w:rPr>
          <w:spacing w:val="-2"/>
          <w:lang w:val="en-US"/>
        </w:rPr>
        <w:t xml:space="preserve">) </w:t>
      </w:r>
      <w:r w:rsidR="00DC288B" w:rsidRPr="0078088E">
        <w:t>(</w:t>
      </w:r>
      <w:r w:rsidR="005E7E15" w:rsidRPr="005E7E15">
        <w:rPr>
          <w:spacing w:val="-2"/>
          <w:lang w:val="en-US"/>
        </w:rPr>
        <w:t>ECE/TRANS/WP.29/2024/7</w:t>
      </w:r>
      <w:r w:rsidR="00E66B63">
        <w:rPr>
          <w:spacing w:val="-2"/>
          <w:lang w:val="en-US"/>
        </w:rPr>
        <w:t>8</w:t>
      </w:r>
      <w:r w:rsidR="00DC288B" w:rsidRPr="0078088E">
        <w:rPr>
          <w:spacing w:val="-2"/>
          <w:lang w:val="en-US"/>
        </w:rPr>
        <w:t xml:space="preserve">, </w:t>
      </w:r>
      <w:r w:rsidR="00DC288B">
        <w:rPr>
          <w:spacing w:val="-2"/>
        </w:rPr>
        <w:t xml:space="preserve">adopted by AC.3 at its </w:t>
      </w:r>
      <w:r w:rsidR="00436D5A">
        <w:rPr>
          <w:spacing w:val="-2"/>
        </w:rPr>
        <w:t>seventieth</w:t>
      </w:r>
      <w:r w:rsidR="00DC288B" w:rsidRPr="0078088E">
        <w:rPr>
          <w:spacing w:val="-2"/>
        </w:rPr>
        <w:t xml:space="preserve"> session (ECE/TRANS/WP.29/</w:t>
      </w:r>
      <w:r w:rsidR="00DC288B" w:rsidRPr="0078088E">
        <w:rPr>
          <w:color w:val="000000"/>
          <w:spacing w:val="-2"/>
        </w:rPr>
        <w:t>11</w:t>
      </w:r>
      <w:r w:rsidR="00FB1311">
        <w:rPr>
          <w:color w:val="000000"/>
          <w:spacing w:val="-2"/>
        </w:rPr>
        <w:t>79</w:t>
      </w:r>
      <w:r w:rsidR="00DC288B" w:rsidRPr="0078088E">
        <w:rPr>
          <w:color w:val="000000"/>
          <w:spacing w:val="-2"/>
        </w:rPr>
        <w:t>, para.</w:t>
      </w:r>
      <w:r w:rsidR="00DC288B" w:rsidRPr="0078088E">
        <w:rPr>
          <w:spacing w:val="-2"/>
        </w:rPr>
        <w:t xml:space="preserve"> </w:t>
      </w:r>
      <w:r w:rsidR="004B5AAE">
        <w:rPr>
          <w:spacing w:val="-2"/>
        </w:rPr>
        <w:t>168</w:t>
      </w:r>
      <w:r w:rsidR="00DC288B" w:rsidRPr="006F4066">
        <w:t>).</w:t>
      </w:r>
    </w:p>
    <w:p w14:paraId="7ACB9D73" w14:textId="77777777" w:rsidR="00DC288B" w:rsidRPr="00DC288B" w:rsidRDefault="00DC288B" w:rsidP="00DC288B">
      <w:pPr>
        <w:suppressAutoHyphens w:val="0"/>
        <w:spacing w:line="240" w:lineRule="auto"/>
        <w:ind w:right="856"/>
        <w:jc w:val="both"/>
        <w:rPr>
          <w:spacing w:val="-2"/>
          <w:lang w:val="en-US"/>
        </w:rPr>
      </w:pPr>
    </w:p>
    <w:p w14:paraId="70644161" w14:textId="77777777" w:rsidR="00E044BA" w:rsidRDefault="00DC288B" w:rsidP="00DC288B">
      <w:pPr>
        <w:pStyle w:val="ListParagraph"/>
        <w:tabs>
          <w:tab w:val="left" w:pos="8505"/>
        </w:tabs>
        <w:ind w:left="1080" w:right="1134"/>
        <w:jc w:val="center"/>
      </w:pPr>
      <w:r w:rsidRPr="00424960">
        <w:rPr>
          <w:noProof/>
          <w:highlight w:val="yellow"/>
          <w:lang w:eastAsia="zh-CN"/>
        </w:rPr>
        <w:drawing>
          <wp:anchor distT="0" distB="137160" distL="114300" distR="114300" simplePos="0" relativeHeight="251661312" behindDoc="0" locked="0" layoutInCell="1" allowOverlap="1" wp14:anchorId="45CC2159" wp14:editId="43282EE5">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88B">
        <w:rPr>
          <w:b/>
          <w:bCs/>
          <w:lang w:val="en-US"/>
        </w:rPr>
        <w:t>UNITED NATIONS</w:t>
      </w:r>
    </w:p>
    <w:p w14:paraId="512D2923" w14:textId="77777777" w:rsidR="002D62F4" w:rsidRDefault="002D62F4" w:rsidP="00D104E9">
      <w:pPr>
        <w:pStyle w:val="HChG"/>
        <w:jc w:val="both"/>
      </w:pPr>
      <w:bookmarkStart w:id="0" w:name="_Toc354410587"/>
      <w:r>
        <w:br w:type="page"/>
      </w:r>
    </w:p>
    <w:bookmarkEnd w:id="0"/>
    <w:p w14:paraId="3D30282E" w14:textId="1B84794C" w:rsidR="006B009F" w:rsidRPr="00112AD1" w:rsidRDefault="006B009F" w:rsidP="007216A7">
      <w:pPr>
        <w:pStyle w:val="HChG"/>
        <w:spacing w:before="0" w:after="0"/>
        <w:rPr>
          <w:bCs/>
          <w:sz w:val="20"/>
        </w:rPr>
      </w:pPr>
    </w:p>
    <w:p w14:paraId="4C900A24" w14:textId="50213DA9" w:rsidR="001D492E" w:rsidRPr="006A7C67" w:rsidRDefault="006B009F" w:rsidP="007216A7">
      <w:pPr>
        <w:pStyle w:val="HChG"/>
        <w:spacing w:before="240"/>
      </w:pPr>
      <w:r>
        <w:rPr>
          <w:bCs/>
        </w:rPr>
        <w:tab/>
      </w:r>
      <w:r>
        <w:rPr>
          <w:bCs/>
        </w:rPr>
        <w:tab/>
      </w:r>
      <w:r w:rsidR="00666979" w:rsidRPr="00622FC4">
        <w:rPr>
          <w:lang w:val="en-US"/>
        </w:rPr>
        <w:t>Request</w:t>
      </w:r>
      <w:r w:rsidR="00666979" w:rsidRPr="00622FC4">
        <w:t xml:space="preserve"> for authorization to develop an amendment</w:t>
      </w:r>
      <w:r w:rsidR="00666979" w:rsidRPr="00622FC4">
        <w:rPr>
          <w:rFonts w:hint="eastAsia"/>
          <w:lang w:eastAsia="ko-KR"/>
        </w:rPr>
        <w:t xml:space="preserve"> </w:t>
      </w:r>
      <w:r w:rsidR="00666979" w:rsidRPr="00622FC4">
        <w:t xml:space="preserve">to </w:t>
      </w:r>
      <w:r w:rsidR="00666979">
        <w:t>UN GTR</w:t>
      </w:r>
      <w:r w:rsidR="00666979" w:rsidRPr="00622FC4">
        <w:t xml:space="preserve"> No. </w:t>
      </w:r>
      <w:r w:rsidR="00666979" w:rsidRPr="00622FC4">
        <w:rPr>
          <w:rFonts w:hint="eastAsia"/>
          <w:lang w:eastAsia="ko-KR"/>
        </w:rPr>
        <w:t>9</w:t>
      </w:r>
      <w:r w:rsidR="00666979" w:rsidRPr="00622FC4">
        <w:t xml:space="preserve"> (</w:t>
      </w:r>
      <w:r w:rsidR="00666979" w:rsidRPr="00622FC4">
        <w:rPr>
          <w:rFonts w:hint="eastAsia"/>
          <w:lang w:eastAsia="ko-KR"/>
        </w:rPr>
        <w:t>Pedestrian safety</w:t>
      </w:r>
      <w:r w:rsidR="00666979" w:rsidRPr="00622FC4">
        <w:t>)</w:t>
      </w:r>
    </w:p>
    <w:p w14:paraId="1F784B83" w14:textId="77777777" w:rsidR="00FF6DF4" w:rsidRPr="00622FC4" w:rsidRDefault="00FF6DF4" w:rsidP="00FF6DF4">
      <w:pPr>
        <w:pStyle w:val="H1G"/>
        <w:rPr>
          <w:lang w:val="en-US" w:eastAsia="ko-KR"/>
        </w:rPr>
      </w:pPr>
      <w:r w:rsidRPr="00622FC4">
        <w:rPr>
          <w:lang w:val="en-US" w:eastAsia="ko-KR"/>
        </w:rPr>
        <w:tab/>
        <w:t>A.</w:t>
      </w:r>
      <w:r w:rsidRPr="00622FC4">
        <w:rPr>
          <w:lang w:val="en-US" w:eastAsia="ko-KR"/>
        </w:rPr>
        <w:tab/>
      </w:r>
      <w:r w:rsidRPr="00622FC4">
        <w:rPr>
          <w:lang w:val="en-US"/>
        </w:rPr>
        <w:t>Objective</w:t>
      </w:r>
    </w:p>
    <w:p w14:paraId="64F5A12D" w14:textId="77777777" w:rsidR="00FF6DF4" w:rsidRPr="00622FC4" w:rsidRDefault="00FF6DF4" w:rsidP="00FF6DF4">
      <w:pPr>
        <w:pStyle w:val="SingleTxtG"/>
        <w:rPr>
          <w:lang w:eastAsia="ko-KR"/>
        </w:rPr>
      </w:pPr>
      <w:r w:rsidRPr="00622FC4">
        <w:rPr>
          <w:lang w:val="en-US"/>
        </w:rPr>
        <w:t>1</w:t>
      </w:r>
      <w:r w:rsidRPr="00622FC4">
        <w:rPr>
          <w:lang w:val="en-US" w:eastAsia="ko-KR"/>
        </w:rPr>
        <w:t>.</w:t>
      </w:r>
      <w:r w:rsidRPr="00622FC4">
        <w:rPr>
          <w:lang w:val="en-US"/>
        </w:rPr>
        <w:tab/>
      </w:r>
      <w:r w:rsidRPr="00622FC4">
        <w:rPr>
          <w:lang w:eastAsia="ko-KR"/>
        </w:rPr>
        <w:t xml:space="preserve">The objective of this proposal is to develop, in the framework of the 1998 Agreement, an amendment to </w:t>
      </w:r>
      <w:r w:rsidRPr="00A64B9A">
        <w:rPr>
          <w:bCs/>
        </w:rPr>
        <w:t>UN GTR</w:t>
      </w:r>
      <w:r>
        <w:rPr>
          <w:b/>
        </w:rPr>
        <w:t xml:space="preserve"> </w:t>
      </w:r>
      <w:r w:rsidRPr="00622FC4">
        <w:rPr>
          <w:lang w:eastAsia="ko-KR"/>
        </w:rPr>
        <w:t xml:space="preserve">No. </w:t>
      </w:r>
      <w:r w:rsidRPr="00622FC4">
        <w:rPr>
          <w:rFonts w:hint="eastAsia"/>
          <w:lang w:eastAsia="ko-KR"/>
        </w:rPr>
        <w:t>9</w:t>
      </w:r>
      <w:r w:rsidRPr="00622FC4">
        <w:rPr>
          <w:lang w:eastAsia="ko-KR"/>
        </w:rPr>
        <w:t xml:space="preserve"> on p</w:t>
      </w:r>
      <w:r w:rsidRPr="00622FC4">
        <w:rPr>
          <w:rFonts w:hint="eastAsia"/>
          <w:lang w:eastAsia="ko-KR"/>
        </w:rPr>
        <w:t xml:space="preserve">edestrian safety </w:t>
      </w:r>
      <w:r w:rsidRPr="00622FC4">
        <w:rPr>
          <w:lang w:eastAsia="ko-KR"/>
        </w:rPr>
        <w:t>to adapt the Regulation to technical progress by providing</w:t>
      </w:r>
      <w:r w:rsidRPr="00622FC4">
        <w:rPr>
          <w:rFonts w:hint="eastAsia"/>
          <w:lang w:eastAsia="ko-KR"/>
        </w:rPr>
        <w:t xml:space="preserve"> a</w:t>
      </w:r>
      <w:r w:rsidRPr="00622FC4">
        <w:rPr>
          <w:lang w:eastAsia="ko-KR"/>
        </w:rPr>
        <w:t xml:space="preserve"> </w:t>
      </w:r>
      <w:r w:rsidRPr="00622FC4">
        <w:rPr>
          <w:rFonts w:hint="eastAsia"/>
          <w:lang w:eastAsia="ko-KR"/>
        </w:rPr>
        <w:t xml:space="preserve">test procedure for deployable systems of the outer surface to ensure </w:t>
      </w:r>
      <w:r w:rsidRPr="00622FC4">
        <w:rPr>
          <w:lang w:eastAsia="ko-KR"/>
        </w:rPr>
        <w:t>an adequate protection of</w:t>
      </w:r>
      <w:r w:rsidRPr="00622FC4">
        <w:rPr>
          <w:rFonts w:hint="eastAsia"/>
          <w:lang w:eastAsia="ko-KR"/>
        </w:rPr>
        <w:t xml:space="preserve"> pedestrians or other vulnerable road users during the accident. </w:t>
      </w:r>
    </w:p>
    <w:p w14:paraId="3E352B37" w14:textId="77777777" w:rsidR="00FF6DF4" w:rsidRPr="00622FC4" w:rsidRDefault="00FF6DF4" w:rsidP="00FF6DF4">
      <w:pPr>
        <w:pStyle w:val="H1G"/>
        <w:rPr>
          <w:lang w:eastAsia="ko-KR"/>
        </w:rPr>
      </w:pPr>
      <w:r w:rsidRPr="00622FC4">
        <w:rPr>
          <w:lang w:eastAsia="ko-KR"/>
        </w:rPr>
        <w:tab/>
        <w:t>B.</w:t>
      </w:r>
      <w:r w:rsidRPr="00622FC4">
        <w:rPr>
          <w:lang w:eastAsia="ko-KR"/>
        </w:rPr>
        <w:tab/>
        <w:t>Background</w:t>
      </w:r>
    </w:p>
    <w:p w14:paraId="18C7BE17" w14:textId="77777777" w:rsidR="00FF6DF4" w:rsidRPr="00622FC4" w:rsidRDefault="00FF6DF4" w:rsidP="00FF6DF4">
      <w:pPr>
        <w:pStyle w:val="SingleTxtG"/>
        <w:rPr>
          <w:lang w:eastAsia="ko-KR"/>
        </w:rPr>
      </w:pPr>
      <w:r w:rsidRPr="00622FC4">
        <w:rPr>
          <w:rFonts w:hint="eastAsia"/>
          <w:lang w:eastAsia="ko-KR"/>
        </w:rPr>
        <w:t>2</w:t>
      </w:r>
      <w:r w:rsidRPr="00622FC4">
        <w:rPr>
          <w:lang w:eastAsia="ko-KR"/>
        </w:rPr>
        <w:t>.</w:t>
      </w:r>
      <w:r w:rsidRPr="00622FC4">
        <w:tab/>
      </w:r>
      <w:r w:rsidRPr="00A64B9A">
        <w:rPr>
          <w:bCs/>
        </w:rPr>
        <w:t>UN GTR</w:t>
      </w:r>
      <w:r>
        <w:rPr>
          <w:b/>
        </w:rPr>
        <w:t xml:space="preserve"> </w:t>
      </w:r>
      <w:r w:rsidRPr="00622FC4">
        <w:t xml:space="preserve">No. </w:t>
      </w:r>
      <w:r w:rsidRPr="00622FC4">
        <w:rPr>
          <w:rFonts w:hint="eastAsia"/>
          <w:lang w:eastAsia="ko-KR"/>
        </w:rPr>
        <w:t>9</w:t>
      </w:r>
      <w:r w:rsidRPr="00622FC4">
        <w:t xml:space="preserve"> on </w:t>
      </w:r>
      <w:r w:rsidRPr="00622FC4">
        <w:rPr>
          <w:rFonts w:hint="eastAsia"/>
          <w:lang w:eastAsia="ko-KR"/>
        </w:rPr>
        <w:t>Pedestrian safety</w:t>
      </w:r>
      <w:r w:rsidRPr="00622FC4">
        <w:t xml:space="preserve"> was e</w:t>
      </w:r>
      <w:r w:rsidRPr="00622FC4">
        <w:rPr>
          <w:lang w:val="en-US"/>
        </w:rPr>
        <w:t>stablished in the Global Registry on 12 November 2008</w:t>
      </w:r>
      <w:r w:rsidRPr="00622FC4">
        <w:rPr>
          <w:rFonts w:hint="eastAsia"/>
          <w:lang w:val="en-US" w:eastAsia="ko-KR"/>
        </w:rPr>
        <w:t>.</w:t>
      </w:r>
    </w:p>
    <w:p w14:paraId="41D43B6B" w14:textId="77777777" w:rsidR="00FF6DF4" w:rsidRPr="00622FC4" w:rsidRDefault="00FF6DF4" w:rsidP="00FF6DF4">
      <w:pPr>
        <w:pStyle w:val="SingleTxtG"/>
        <w:rPr>
          <w:lang w:val="en-US" w:eastAsia="ko-KR"/>
        </w:rPr>
      </w:pPr>
      <w:r w:rsidRPr="00622FC4">
        <w:rPr>
          <w:rFonts w:hint="eastAsia"/>
          <w:lang w:eastAsia="ko-KR"/>
        </w:rPr>
        <w:t>3</w:t>
      </w:r>
      <w:r w:rsidRPr="00622FC4">
        <w:rPr>
          <w:lang w:eastAsia="ko-KR"/>
        </w:rPr>
        <w:t>.</w:t>
      </w:r>
      <w:r w:rsidRPr="00622FC4">
        <w:rPr>
          <w:lang w:eastAsia="ko-KR"/>
        </w:rPr>
        <w:tab/>
        <w:t xml:space="preserve">Amendment 1 to </w:t>
      </w:r>
      <w:r w:rsidRPr="00A64B9A">
        <w:rPr>
          <w:bCs/>
        </w:rPr>
        <w:t>UN GTR</w:t>
      </w:r>
      <w:r>
        <w:rPr>
          <w:b/>
        </w:rPr>
        <w:t xml:space="preserve"> </w:t>
      </w:r>
      <w:r w:rsidRPr="00622FC4">
        <w:rPr>
          <w:lang w:eastAsia="ko-KR"/>
        </w:rPr>
        <w:t xml:space="preserve">No. </w:t>
      </w:r>
      <w:r w:rsidRPr="00622FC4">
        <w:rPr>
          <w:rFonts w:hint="eastAsia"/>
          <w:lang w:eastAsia="ko-KR"/>
        </w:rPr>
        <w:t xml:space="preserve">9, </w:t>
      </w:r>
      <w:r w:rsidRPr="00622FC4">
        <w:rPr>
          <w:lang w:val="en-US" w:eastAsia="ko-KR"/>
        </w:rPr>
        <w:t>power driven</w:t>
      </w:r>
      <w:r w:rsidRPr="00622FC4">
        <w:rPr>
          <w:rFonts w:hint="eastAsia"/>
          <w:lang w:val="en-US" w:eastAsia="ko-KR"/>
        </w:rPr>
        <w:t xml:space="preserve"> </w:t>
      </w:r>
      <w:r w:rsidRPr="00622FC4">
        <w:rPr>
          <w:lang w:val="en-US" w:eastAsia="ko-KR"/>
        </w:rPr>
        <w:t>vehicles of category 1-2 and category 2, where the distance between the transverse centre line of the</w:t>
      </w:r>
      <w:r w:rsidRPr="00622FC4">
        <w:rPr>
          <w:rFonts w:hint="eastAsia"/>
          <w:lang w:val="en-US" w:eastAsia="ko-KR"/>
        </w:rPr>
        <w:t xml:space="preserve"> </w:t>
      </w:r>
      <w:r w:rsidRPr="00622FC4">
        <w:rPr>
          <w:lang w:val="en-US" w:eastAsia="ko-KR"/>
        </w:rPr>
        <w:t>front axle and the R-point of the driver's seat is less than 1,100 mm, are</w:t>
      </w:r>
      <w:r w:rsidRPr="00622FC4">
        <w:rPr>
          <w:rFonts w:hint="eastAsia"/>
          <w:lang w:val="en-US" w:eastAsia="ko-KR"/>
        </w:rPr>
        <w:t xml:space="preserve"> </w:t>
      </w:r>
      <w:r w:rsidRPr="00622FC4">
        <w:rPr>
          <w:lang w:val="en-US" w:eastAsia="ko-KR"/>
        </w:rPr>
        <w:t>exempt from the requirements of this regulation</w:t>
      </w:r>
      <w:r w:rsidRPr="00622FC4">
        <w:rPr>
          <w:rFonts w:hint="eastAsia"/>
          <w:lang w:val="en-US" w:eastAsia="ko-KR"/>
        </w:rPr>
        <w:t>,</w:t>
      </w:r>
      <w:r w:rsidRPr="00622FC4">
        <w:rPr>
          <w:lang w:eastAsia="ko-KR"/>
        </w:rPr>
        <w:t xml:space="preserve"> was established in the Global Registry on </w:t>
      </w:r>
      <w:r w:rsidRPr="00622FC4">
        <w:rPr>
          <w:lang w:val="en-US" w:eastAsia="zh-CN"/>
        </w:rPr>
        <w:t>10 November 2010</w:t>
      </w:r>
      <w:r w:rsidRPr="00622FC4">
        <w:rPr>
          <w:rFonts w:hint="eastAsia"/>
          <w:lang w:val="en-US" w:eastAsia="ko-KR"/>
        </w:rPr>
        <w:t>.</w:t>
      </w:r>
    </w:p>
    <w:p w14:paraId="05F84128" w14:textId="77777777" w:rsidR="00FF6DF4" w:rsidRPr="00622FC4" w:rsidRDefault="00FF6DF4" w:rsidP="00FF6DF4">
      <w:pPr>
        <w:pStyle w:val="SingleTxtG"/>
        <w:rPr>
          <w:lang w:eastAsia="ko-KR"/>
        </w:rPr>
      </w:pPr>
      <w:r w:rsidRPr="00622FC4">
        <w:rPr>
          <w:rFonts w:hint="eastAsia"/>
          <w:lang w:eastAsia="ko-KR"/>
        </w:rPr>
        <w:t>4</w:t>
      </w:r>
      <w:r w:rsidRPr="00622FC4">
        <w:rPr>
          <w:lang w:eastAsia="ko-KR"/>
        </w:rPr>
        <w:t>.</w:t>
      </w:r>
      <w:r w:rsidRPr="00622FC4">
        <w:rPr>
          <w:lang w:eastAsia="ko-KR"/>
        </w:rPr>
        <w:tab/>
        <w:t xml:space="preserve">Amendment </w:t>
      </w:r>
      <w:r w:rsidRPr="00622FC4">
        <w:rPr>
          <w:rFonts w:hint="eastAsia"/>
          <w:lang w:eastAsia="ko-KR"/>
        </w:rPr>
        <w:t>[2] of phase 2 of the</w:t>
      </w:r>
      <w:r w:rsidRPr="00622FC4">
        <w:rPr>
          <w:lang w:eastAsia="ko-KR"/>
        </w:rPr>
        <w:t xml:space="preserve"> </w:t>
      </w:r>
      <w:r w:rsidRPr="00A64B9A">
        <w:rPr>
          <w:bCs/>
        </w:rPr>
        <w:t>UN GTR</w:t>
      </w:r>
      <w:r>
        <w:rPr>
          <w:b/>
        </w:rPr>
        <w:t xml:space="preserve"> </w:t>
      </w:r>
      <w:r w:rsidRPr="00622FC4">
        <w:rPr>
          <w:lang w:eastAsia="ko-KR"/>
        </w:rPr>
        <w:t xml:space="preserve">No. </w:t>
      </w:r>
      <w:r w:rsidRPr="00622FC4">
        <w:rPr>
          <w:rFonts w:hint="eastAsia"/>
          <w:lang w:eastAsia="ko-KR"/>
        </w:rPr>
        <w:t>9, incorporating the application of the flexible pedestrian legform impactor (FlexPLI) and new bumper test area into</w:t>
      </w:r>
      <w:r w:rsidRPr="00622FC4">
        <w:rPr>
          <w:rFonts w:hint="eastAsia"/>
          <w:lang w:val="en-US" w:eastAsia="ko-KR"/>
        </w:rPr>
        <w:t>,</w:t>
      </w:r>
      <w:r w:rsidRPr="00622FC4">
        <w:rPr>
          <w:lang w:eastAsia="ko-KR"/>
        </w:rPr>
        <w:t xml:space="preserve"> </w:t>
      </w:r>
      <w:r w:rsidRPr="00622FC4">
        <w:rPr>
          <w:rFonts w:hint="eastAsia"/>
          <w:lang w:eastAsia="ko-KR"/>
        </w:rPr>
        <w:t>is ongoing since December</w:t>
      </w:r>
      <w:r w:rsidRPr="00622FC4">
        <w:rPr>
          <w:lang w:val="en-US" w:eastAsia="zh-CN"/>
        </w:rPr>
        <w:t xml:space="preserve"> 201</w:t>
      </w:r>
      <w:r w:rsidRPr="00622FC4">
        <w:rPr>
          <w:rFonts w:hint="eastAsia"/>
          <w:lang w:val="en-US" w:eastAsia="ko-KR"/>
        </w:rPr>
        <w:t>1</w:t>
      </w:r>
      <w:r w:rsidRPr="00622FC4">
        <w:rPr>
          <w:rFonts w:hint="eastAsia"/>
          <w:lang w:eastAsia="ko-KR"/>
        </w:rPr>
        <w:t>.</w:t>
      </w:r>
    </w:p>
    <w:p w14:paraId="1FE8415F" w14:textId="77777777" w:rsidR="00FF6DF4" w:rsidRPr="00622FC4" w:rsidRDefault="00FF6DF4" w:rsidP="00FF6DF4">
      <w:pPr>
        <w:pStyle w:val="SingleTxtG"/>
        <w:rPr>
          <w:lang w:eastAsia="ko-KR"/>
        </w:rPr>
      </w:pPr>
      <w:r w:rsidRPr="00622FC4">
        <w:rPr>
          <w:rFonts w:hint="eastAsia"/>
          <w:lang w:eastAsia="ko-KR"/>
        </w:rPr>
        <w:t xml:space="preserve">5. </w:t>
      </w:r>
      <w:r w:rsidRPr="00622FC4">
        <w:rPr>
          <w:rFonts w:hint="eastAsia"/>
          <w:lang w:eastAsia="ko-KR"/>
        </w:rPr>
        <w:tab/>
      </w:r>
      <w:r w:rsidRPr="00622FC4">
        <w:rPr>
          <w:lang w:eastAsia="ko-KR"/>
        </w:rPr>
        <w:t xml:space="preserve">Amendment </w:t>
      </w:r>
      <w:r w:rsidRPr="00622FC4">
        <w:rPr>
          <w:rFonts w:hint="eastAsia"/>
          <w:lang w:eastAsia="ko-KR"/>
        </w:rPr>
        <w:t>[3] of the</w:t>
      </w:r>
      <w:r w:rsidRPr="00622FC4">
        <w:rPr>
          <w:lang w:eastAsia="ko-KR"/>
        </w:rPr>
        <w:t xml:space="preserve"> </w:t>
      </w:r>
      <w:r w:rsidRPr="00A64B9A">
        <w:rPr>
          <w:bCs/>
        </w:rPr>
        <w:t>UN GTR</w:t>
      </w:r>
      <w:r>
        <w:rPr>
          <w:b/>
        </w:rPr>
        <w:t xml:space="preserve"> </w:t>
      </w:r>
      <w:r w:rsidRPr="00622FC4">
        <w:rPr>
          <w:lang w:eastAsia="ko-KR"/>
        </w:rPr>
        <w:t xml:space="preserve">No. </w:t>
      </w:r>
      <w:r w:rsidRPr="00622FC4">
        <w:rPr>
          <w:rFonts w:hint="eastAsia"/>
          <w:lang w:eastAsia="ko-KR"/>
        </w:rPr>
        <w:t>9, including</w:t>
      </w:r>
      <w:r w:rsidRPr="00622FC4">
        <w:rPr>
          <w:lang w:eastAsia="ko-KR"/>
        </w:rPr>
        <w:t xml:space="preserve"> </w:t>
      </w:r>
      <w:r w:rsidRPr="00622FC4">
        <w:rPr>
          <w:rFonts w:hint="eastAsia"/>
          <w:lang w:eastAsia="ko-KR"/>
        </w:rPr>
        <w:t xml:space="preserve">a </w:t>
      </w:r>
      <w:r w:rsidRPr="00622FC4">
        <w:rPr>
          <w:lang w:eastAsia="ko-KR"/>
        </w:rPr>
        <w:t>proposal concerning points of contact of headform impactors</w:t>
      </w:r>
      <w:r w:rsidRPr="00622FC4">
        <w:rPr>
          <w:rFonts w:hint="eastAsia"/>
          <w:lang w:val="en-US" w:eastAsia="ko-KR"/>
        </w:rPr>
        <w:t>,</w:t>
      </w:r>
      <w:r w:rsidRPr="00622FC4">
        <w:rPr>
          <w:lang w:eastAsia="ko-KR"/>
        </w:rPr>
        <w:t xml:space="preserve"> is</w:t>
      </w:r>
      <w:r w:rsidRPr="00622FC4">
        <w:rPr>
          <w:rFonts w:hint="eastAsia"/>
          <w:lang w:eastAsia="ko-KR"/>
        </w:rPr>
        <w:t xml:space="preserve"> ongoing since May</w:t>
      </w:r>
      <w:r w:rsidRPr="00622FC4">
        <w:rPr>
          <w:lang w:val="en-US" w:eastAsia="zh-CN"/>
        </w:rPr>
        <w:t xml:space="preserve"> 201</w:t>
      </w:r>
      <w:r w:rsidRPr="00622FC4">
        <w:rPr>
          <w:rFonts w:hint="eastAsia"/>
          <w:lang w:val="en-US" w:eastAsia="ko-KR"/>
        </w:rPr>
        <w:t>2</w:t>
      </w:r>
      <w:r w:rsidRPr="00622FC4">
        <w:rPr>
          <w:rFonts w:hint="eastAsia"/>
          <w:lang w:eastAsia="ko-KR"/>
        </w:rPr>
        <w:t>.</w:t>
      </w:r>
    </w:p>
    <w:p w14:paraId="2C20A8F0" w14:textId="77777777" w:rsidR="00FF6DF4" w:rsidRPr="00622FC4" w:rsidRDefault="00FF6DF4" w:rsidP="00FF6DF4">
      <w:pPr>
        <w:pStyle w:val="SingleTxtG"/>
        <w:spacing w:line="240" w:lineRule="auto"/>
        <w:rPr>
          <w:lang w:eastAsia="ko-KR"/>
        </w:rPr>
      </w:pPr>
      <w:r w:rsidRPr="00622FC4">
        <w:rPr>
          <w:rFonts w:hint="eastAsia"/>
          <w:lang w:eastAsia="ko-KR"/>
        </w:rPr>
        <w:t>6</w:t>
      </w:r>
      <w:r w:rsidRPr="00622FC4">
        <w:rPr>
          <w:lang w:eastAsia="ko-KR"/>
        </w:rPr>
        <w:t>.</w:t>
      </w:r>
      <w:r w:rsidRPr="00622FC4">
        <w:tab/>
        <w:t>At the fifty-sixth</w:t>
      </w:r>
      <w:r w:rsidRPr="00622FC4">
        <w:rPr>
          <w:vertAlign w:val="superscript"/>
        </w:rPr>
        <w:t xml:space="preserve"> </w:t>
      </w:r>
      <w:r w:rsidRPr="00622FC4">
        <w:t xml:space="preserve"> session of the Working Party on Passive Safety (GRSP), the expert from </w:t>
      </w:r>
      <w:r w:rsidRPr="00622FC4">
        <w:rPr>
          <w:lang w:eastAsia="ko-KR"/>
        </w:rPr>
        <w:t>Republic of Korea</w:t>
      </w:r>
      <w:r w:rsidRPr="00622FC4">
        <w:t xml:space="preserve"> introduced GRSP-56-21 for information only</w:t>
      </w:r>
      <w:r w:rsidRPr="00622FC4">
        <w:rPr>
          <w:lang w:eastAsia="ko-KR"/>
        </w:rPr>
        <w:t xml:space="preserve">, suggesting the clarification of the test procedure of deployable devices for pedestrian protection and </w:t>
      </w:r>
      <w:r w:rsidRPr="00622FC4">
        <w:t>explain</w:t>
      </w:r>
      <w:r w:rsidRPr="00622FC4">
        <w:rPr>
          <w:lang w:eastAsia="ko-KR"/>
        </w:rPr>
        <w:t>ing</w:t>
      </w:r>
      <w:r w:rsidRPr="00622FC4">
        <w:t xml:space="preserve"> that </w:t>
      </w:r>
      <w:r w:rsidRPr="00622FC4">
        <w:rPr>
          <w:lang w:eastAsia="ko-KR"/>
        </w:rPr>
        <w:t>there are about 2,000 pedestrian fatalities each year in Korea</w:t>
      </w:r>
      <w:r w:rsidRPr="00622FC4">
        <w:rPr>
          <w:rFonts w:hint="eastAsia"/>
          <w:lang w:eastAsia="ko-KR"/>
        </w:rPr>
        <w:t>.</w:t>
      </w:r>
    </w:p>
    <w:p w14:paraId="7BFDC757" w14:textId="77777777" w:rsidR="00FF6DF4" w:rsidRPr="00622FC4" w:rsidRDefault="00FF6DF4" w:rsidP="00FF6DF4">
      <w:pPr>
        <w:pStyle w:val="SingleTxtG"/>
        <w:rPr>
          <w:lang w:val="en-US" w:eastAsia="ko-KR"/>
        </w:rPr>
      </w:pPr>
      <w:r w:rsidRPr="00622FC4">
        <w:rPr>
          <w:rFonts w:hint="eastAsia"/>
          <w:lang w:eastAsia="ko-KR"/>
        </w:rPr>
        <w:t xml:space="preserve">7. </w:t>
      </w:r>
      <w:r w:rsidRPr="00622FC4">
        <w:rPr>
          <w:rFonts w:hint="eastAsia"/>
          <w:lang w:eastAsia="ko-KR"/>
        </w:rPr>
        <w:tab/>
      </w:r>
      <w:r w:rsidRPr="00622FC4">
        <w:t xml:space="preserve">At the </w:t>
      </w:r>
      <w:r w:rsidRPr="00622FC4">
        <w:rPr>
          <w:lang w:eastAsia="ko-KR"/>
        </w:rPr>
        <w:t>fifty-seventh</w:t>
      </w:r>
      <w:r w:rsidRPr="00622FC4">
        <w:t xml:space="preserve"> session of GRSP, </w:t>
      </w:r>
      <w:r w:rsidRPr="00622FC4">
        <w:rPr>
          <w:lang w:val="en-US" w:eastAsia="ko-KR"/>
        </w:rPr>
        <w:t xml:space="preserve">the expert from the Republic of Korea reiterated the issue of the lack of provisions concerning </w:t>
      </w:r>
      <w:r w:rsidRPr="00622FC4">
        <w:rPr>
          <w:rFonts w:hint="eastAsia"/>
          <w:lang w:val="en-US" w:eastAsia="ko-KR"/>
        </w:rPr>
        <w:t>the test procedure</w:t>
      </w:r>
      <w:r w:rsidRPr="00622FC4">
        <w:rPr>
          <w:lang w:val="en-US" w:eastAsia="ko-KR"/>
        </w:rPr>
        <w:t xml:space="preserve"> of </w:t>
      </w:r>
      <w:r w:rsidRPr="00622FC4">
        <w:rPr>
          <w:rFonts w:hint="eastAsia"/>
          <w:lang w:val="en-US" w:eastAsia="ko-KR"/>
        </w:rPr>
        <w:t>deployable</w:t>
      </w:r>
      <w:r w:rsidRPr="00622FC4">
        <w:rPr>
          <w:lang w:val="en-US" w:eastAsia="ko-KR"/>
        </w:rPr>
        <w:t xml:space="preserve"> devices to improve </w:t>
      </w:r>
      <w:r w:rsidRPr="00622FC4">
        <w:rPr>
          <w:rFonts w:hint="eastAsia"/>
          <w:lang w:val="en-US" w:eastAsia="ko-KR"/>
        </w:rPr>
        <w:t xml:space="preserve">the </w:t>
      </w:r>
      <w:r w:rsidRPr="00622FC4">
        <w:rPr>
          <w:lang w:val="en-US" w:eastAsia="ko-KR"/>
        </w:rPr>
        <w:t>pedestrian protection performance</w:t>
      </w:r>
      <w:r w:rsidRPr="00622FC4">
        <w:rPr>
          <w:rFonts w:hint="eastAsia"/>
          <w:lang w:val="en-US" w:eastAsia="ko-KR"/>
        </w:rPr>
        <w:t xml:space="preserve"> of vehicles</w:t>
      </w:r>
      <w:r w:rsidRPr="00622FC4">
        <w:rPr>
          <w:lang w:val="en-US" w:eastAsia="ko-KR"/>
        </w:rPr>
        <w:t xml:space="preserve">. The expert from the </w:t>
      </w:r>
      <w:r w:rsidRPr="00622FC4">
        <w:t>International Organization of Motor Vehicle Manufacturers (OICA)</w:t>
      </w:r>
      <w:r w:rsidRPr="00622FC4">
        <w:rPr>
          <w:lang w:val="en-US" w:eastAsia="ko-KR"/>
        </w:rPr>
        <w:t xml:space="preserve"> informed GRSP that </w:t>
      </w:r>
      <w:r w:rsidRPr="00622FC4">
        <w:rPr>
          <w:rFonts w:hint="eastAsia"/>
          <w:lang w:val="en-US" w:eastAsia="ko-KR"/>
        </w:rPr>
        <w:t xml:space="preserve">the technical service </w:t>
      </w:r>
      <w:r w:rsidRPr="00622FC4">
        <w:rPr>
          <w:lang w:val="en-US" w:eastAsia="ko-KR"/>
        </w:rPr>
        <w:t xml:space="preserve">recommendation and guideline for testing active safety bonnets was provided by a paper (INF GR/PS/141 Rev.1) of the former IWG available at: www.unece.org/trans/main/wp29/wp29wgs/wp29grsp/pedestrian_8.html </w:t>
      </w:r>
    </w:p>
    <w:p w14:paraId="51D551BC" w14:textId="77777777" w:rsidR="00FF6DF4" w:rsidRPr="00622FC4" w:rsidRDefault="00FF6DF4" w:rsidP="00FF6DF4">
      <w:pPr>
        <w:pStyle w:val="SingleTxtG"/>
        <w:rPr>
          <w:lang w:val="en-US" w:eastAsia="ko-KR"/>
        </w:rPr>
      </w:pPr>
      <w:r w:rsidRPr="00622FC4">
        <w:rPr>
          <w:rFonts w:hint="eastAsia"/>
          <w:lang w:val="en-US" w:eastAsia="ko-KR"/>
        </w:rPr>
        <w:t>8</w:t>
      </w:r>
      <w:r w:rsidRPr="00622FC4">
        <w:rPr>
          <w:lang w:val="en-US" w:eastAsia="ko-KR"/>
        </w:rPr>
        <w:t xml:space="preserve">. </w:t>
      </w:r>
      <w:r w:rsidRPr="00622FC4">
        <w:rPr>
          <w:rFonts w:hint="eastAsia"/>
          <w:lang w:val="en-US" w:eastAsia="ko-KR"/>
        </w:rPr>
        <w:tab/>
      </w:r>
      <w:r w:rsidRPr="00622FC4">
        <w:rPr>
          <w:lang w:val="en-US"/>
        </w:rPr>
        <w:t>At</w:t>
      </w:r>
      <w:r w:rsidRPr="00622FC4">
        <w:t xml:space="preserve"> the </w:t>
      </w:r>
      <w:r w:rsidRPr="00622FC4">
        <w:rPr>
          <w:lang w:eastAsia="ko-KR"/>
        </w:rPr>
        <w:t>fifty-eighth</w:t>
      </w:r>
      <w:r w:rsidRPr="00622FC4">
        <w:t xml:space="preserve"> session of GRSP, </w:t>
      </w:r>
      <w:r w:rsidRPr="00622FC4">
        <w:rPr>
          <w:rFonts w:hint="eastAsia"/>
          <w:lang w:val="en-US" w:eastAsia="ko-KR"/>
        </w:rPr>
        <w:t>t</w:t>
      </w:r>
      <w:r w:rsidRPr="00622FC4">
        <w:rPr>
          <w:lang w:val="en-US" w:eastAsia="ko-KR"/>
        </w:rPr>
        <w:t>he experts from the Republic of Korea and OICA introduced a proposal</w:t>
      </w:r>
      <w:r w:rsidRPr="00622FC4">
        <w:rPr>
          <w:rFonts w:hint="eastAsia"/>
          <w:lang w:val="en-US" w:eastAsia="ko-KR"/>
        </w:rPr>
        <w:t xml:space="preserve"> </w:t>
      </w:r>
      <w:r w:rsidRPr="00622FC4">
        <w:rPr>
          <w:lang w:val="en-US" w:eastAsia="ko-KR"/>
        </w:rPr>
        <w:t xml:space="preserve">of amendments to </w:t>
      </w:r>
      <w:r w:rsidRPr="00A64B9A">
        <w:rPr>
          <w:bCs/>
        </w:rPr>
        <w:t>UN GTR</w:t>
      </w:r>
      <w:r>
        <w:rPr>
          <w:b/>
        </w:rPr>
        <w:t xml:space="preserve"> </w:t>
      </w:r>
      <w:r w:rsidRPr="00622FC4">
        <w:rPr>
          <w:lang w:val="en-US" w:eastAsia="ko-KR"/>
        </w:rPr>
        <w:t xml:space="preserve">(GRSP-58-31), </w:t>
      </w:r>
      <w:r w:rsidRPr="00622FC4">
        <w:rPr>
          <w:rFonts w:hint="eastAsia"/>
          <w:lang w:val="en-US" w:eastAsia="ko-KR"/>
        </w:rPr>
        <w:t xml:space="preserve">including </w:t>
      </w:r>
      <w:r w:rsidRPr="00622FC4">
        <w:rPr>
          <w:lang w:val="en-US" w:eastAsia="ko-KR"/>
        </w:rPr>
        <w:t xml:space="preserve">provisions for deployable systems </w:t>
      </w:r>
      <w:r w:rsidRPr="00622FC4">
        <w:rPr>
          <w:rFonts w:hint="eastAsia"/>
          <w:lang w:val="en-US" w:eastAsia="ko-KR"/>
        </w:rPr>
        <w:t xml:space="preserve">for pedestrian protection </w:t>
      </w:r>
      <w:r w:rsidRPr="00622FC4">
        <w:rPr>
          <w:lang w:val="en-US" w:eastAsia="ko-KR"/>
        </w:rPr>
        <w:t xml:space="preserve">in the bonnet area. The expert from OICA clarified that the proposal aimed to use a well-established procedure that had been presented several years ago and that had been recommended to Contracting Parties (CPs) for consideration. </w:t>
      </w:r>
    </w:p>
    <w:p w14:paraId="7FAD8052" w14:textId="77777777" w:rsidR="00FF6DF4" w:rsidRPr="00622FC4" w:rsidRDefault="00FF6DF4" w:rsidP="00FF6DF4">
      <w:pPr>
        <w:pStyle w:val="SingleTxtG"/>
        <w:rPr>
          <w:lang w:val="en-US" w:eastAsia="ko-KR"/>
        </w:rPr>
      </w:pPr>
      <w:r w:rsidRPr="00622FC4">
        <w:rPr>
          <w:rFonts w:hint="eastAsia"/>
          <w:lang w:val="en-US" w:eastAsia="ko-KR"/>
        </w:rPr>
        <w:t xml:space="preserve">9. </w:t>
      </w:r>
      <w:r w:rsidRPr="00622FC4">
        <w:rPr>
          <w:rFonts w:hint="eastAsia"/>
          <w:lang w:val="en-US" w:eastAsia="ko-KR"/>
        </w:rPr>
        <w:tab/>
      </w:r>
      <w:r w:rsidRPr="00622FC4">
        <w:rPr>
          <w:lang w:val="en-US"/>
        </w:rPr>
        <w:t>At</w:t>
      </w:r>
      <w:r w:rsidRPr="00622FC4">
        <w:t xml:space="preserve"> the </w:t>
      </w:r>
      <w:r w:rsidRPr="00622FC4">
        <w:rPr>
          <w:rFonts w:hint="eastAsia"/>
          <w:lang w:eastAsia="ko-KR"/>
        </w:rPr>
        <w:t>168</w:t>
      </w:r>
      <w:r w:rsidRPr="00622FC4">
        <w:t xml:space="preserve">th session of </w:t>
      </w:r>
      <w:r w:rsidRPr="00622FC4">
        <w:rPr>
          <w:rFonts w:hint="eastAsia"/>
          <w:lang w:eastAsia="ko-KR"/>
        </w:rPr>
        <w:t>WP.29,</w:t>
      </w:r>
      <w:r w:rsidRPr="00622FC4">
        <w:t xml:space="preserve"> </w:t>
      </w:r>
      <w:r w:rsidRPr="00622FC4">
        <w:rPr>
          <w:rFonts w:hint="eastAsia"/>
          <w:lang w:eastAsia="ko-KR"/>
        </w:rPr>
        <w:t>t</w:t>
      </w:r>
      <w:r w:rsidRPr="00622FC4">
        <w:t xml:space="preserve">he representative of OICA informed AC.3 that the experts from the Republic of Korea and OICA introduced a proposal of amendments to </w:t>
      </w:r>
      <w:r w:rsidRPr="00A64B9A">
        <w:rPr>
          <w:bCs/>
        </w:rPr>
        <w:t>UN GTR</w:t>
      </w:r>
      <w:r>
        <w:rPr>
          <w:b/>
        </w:rPr>
        <w:t xml:space="preserve"> </w:t>
      </w:r>
      <w:r w:rsidRPr="00622FC4">
        <w:t xml:space="preserve">No. 9 to incorporate provisions for deployable systems </w:t>
      </w:r>
      <w:r w:rsidRPr="00622FC4">
        <w:rPr>
          <w:rFonts w:hint="eastAsia"/>
          <w:lang w:eastAsia="ko-KR"/>
        </w:rPr>
        <w:t xml:space="preserve">for pedestrian protection </w:t>
      </w:r>
      <w:r w:rsidRPr="00622FC4">
        <w:t>in the bonnet area</w:t>
      </w:r>
      <w:r w:rsidRPr="00622FC4">
        <w:rPr>
          <w:rFonts w:hint="eastAsia"/>
          <w:lang w:eastAsia="ko-KR"/>
        </w:rPr>
        <w:t xml:space="preserve"> </w:t>
      </w:r>
      <w:r w:rsidRPr="00622FC4">
        <w:t>at the December 2015 session of GRSP. AC.3 noted that a proposal of authorization to develop the amendment should be officially submitted by a sponsor country (Republic of Korea) at its June 2016 session</w:t>
      </w:r>
      <w:r w:rsidRPr="00622FC4">
        <w:rPr>
          <w:rFonts w:hint="eastAsia"/>
          <w:lang w:eastAsia="ko-KR"/>
        </w:rPr>
        <w:t xml:space="preserve"> in order </w:t>
      </w:r>
      <w:r w:rsidRPr="00622FC4">
        <w:t xml:space="preserve">to allow GRSP to develop </w:t>
      </w:r>
      <w:r w:rsidRPr="00622FC4">
        <w:rPr>
          <w:rFonts w:hint="eastAsia"/>
          <w:lang w:eastAsia="ko-KR"/>
        </w:rPr>
        <w:t xml:space="preserve">the </w:t>
      </w:r>
      <w:r w:rsidRPr="00622FC4">
        <w:t>further amendment.</w:t>
      </w:r>
    </w:p>
    <w:p w14:paraId="3E20C0A0" w14:textId="77777777" w:rsidR="00FF6DF4" w:rsidRDefault="00FF6DF4" w:rsidP="00FF6DF4">
      <w:pPr>
        <w:pStyle w:val="SingleTxtG"/>
        <w:rPr>
          <w:lang w:val="en-US" w:eastAsia="ko-KR"/>
        </w:rPr>
      </w:pPr>
      <w:r w:rsidRPr="00622FC4">
        <w:rPr>
          <w:rFonts w:hint="eastAsia"/>
          <w:lang w:val="en-US" w:eastAsia="ko-KR"/>
        </w:rPr>
        <w:t>10</w:t>
      </w:r>
      <w:r w:rsidRPr="00622FC4">
        <w:rPr>
          <w:lang w:val="en-US" w:eastAsia="ko-KR"/>
        </w:rPr>
        <w:t xml:space="preserve">. </w:t>
      </w:r>
      <w:r w:rsidRPr="00622FC4">
        <w:rPr>
          <w:rFonts w:hint="eastAsia"/>
          <w:lang w:val="en-US" w:eastAsia="ko-KR"/>
        </w:rPr>
        <w:tab/>
      </w:r>
      <w:r w:rsidRPr="00622FC4">
        <w:rPr>
          <w:lang w:val="en-US"/>
        </w:rPr>
        <w:t>At</w:t>
      </w:r>
      <w:r w:rsidRPr="00622FC4">
        <w:t xml:space="preserve"> the </w:t>
      </w:r>
      <w:r w:rsidRPr="00622FC4">
        <w:rPr>
          <w:lang w:eastAsia="ko-KR"/>
        </w:rPr>
        <w:t>fifty-ninth</w:t>
      </w:r>
      <w:r w:rsidRPr="00622FC4">
        <w:t xml:space="preserve"> session of GRSP,</w:t>
      </w:r>
      <w:r w:rsidRPr="00622FC4">
        <w:rPr>
          <w:rFonts w:hint="eastAsia"/>
          <w:lang w:eastAsia="ko-KR"/>
        </w:rPr>
        <w:t xml:space="preserve"> </w:t>
      </w:r>
      <w:r w:rsidRPr="00622FC4">
        <w:rPr>
          <w:rFonts w:hint="eastAsia"/>
          <w:lang w:val="en-US" w:eastAsia="ko-KR"/>
        </w:rPr>
        <w:t>t</w:t>
      </w:r>
      <w:r w:rsidRPr="00622FC4">
        <w:rPr>
          <w:lang w:val="en-US" w:eastAsia="ko-KR"/>
        </w:rPr>
        <w:t>he experts from the Republic of Korea</w:t>
      </w:r>
      <w:r w:rsidRPr="00622FC4">
        <w:rPr>
          <w:rFonts w:hint="eastAsia"/>
          <w:lang w:val="en-US" w:eastAsia="ko-KR"/>
        </w:rPr>
        <w:t xml:space="preserve"> proposed submitting a request for authorization to develop an amendment to </w:t>
      </w:r>
      <w:r w:rsidRPr="00A64B9A">
        <w:rPr>
          <w:bCs/>
        </w:rPr>
        <w:t>UN GTR</w:t>
      </w:r>
      <w:r>
        <w:rPr>
          <w:b/>
        </w:rPr>
        <w:t xml:space="preserve"> </w:t>
      </w:r>
      <w:r w:rsidRPr="00622FC4">
        <w:rPr>
          <w:lang w:val="en-US" w:eastAsia="ko-KR"/>
        </w:rPr>
        <w:t>No.</w:t>
      </w:r>
      <w:r w:rsidRPr="00622FC4">
        <w:rPr>
          <w:rFonts w:hint="eastAsia"/>
          <w:lang w:val="en-US" w:eastAsia="ko-KR"/>
        </w:rPr>
        <w:t xml:space="preserve"> 9 on test procedure of deployable systems for pedestrian protection of the outer surface at the 169th session of WP.29 and developing a corresponding amendment for Regulation 127 (Pedestrian safety) in parallel.</w:t>
      </w:r>
    </w:p>
    <w:p w14:paraId="2B21B091" w14:textId="77777777" w:rsidR="00C04CEA" w:rsidRPr="00622FC4" w:rsidRDefault="00C04CEA" w:rsidP="0007349F">
      <w:pPr>
        <w:pStyle w:val="SingleTxtG"/>
        <w:spacing w:after="0"/>
        <w:rPr>
          <w:lang w:val="en-US" w:eastAsia="ko-KR"/>
        </w:rPr>
      </w:pPr>
    </w:p>
    <w:p w14:paraId="098A9744" w14:textId="52E2D19F" w:rsidR="00FF6DF4" w:rsidRPr="00622FC4" w:rsidRDefault="00FF6DF4" w:rsidP="00C04CEA">
      <w:pPr>
        <w:pStyle w:val="SingleTxtG"/>
        <w:spacing w:before="120"/>
        <w:rPr>
          <w:lang w:val="en-US" w:eastAsia="ko-KR"/>
        </w:rPr>
      </w:pPr>
      <w:r w:rsidRPr="00622FC4">
        <w:rPr>
          <w:lang w:val="en-US" w:eastAsia="ko-KR"/>
        </w:rPr>
        <w:t>11.</w:t>
      </w:r>
      <w:r w:rsidRPr="00622FC4">
        <w:rPr>
          <w:lang w:val="en-US" w:eastAsia="ko-KR"/>
        </w:rPr>
        <w:tab/>
        <w:t xml:space="preserve">At the sixty-second session of GRSP, the group agreed to transform the Task Force established to develop the </w:t>
      </w:r>
      <w:r w:rsidR="0007349F" w:rsidRPr="00622FC4">
        <w:rPr>
          <w:lang w:val="en-US" w:eastAsia="ko-KR"/>
        </w:rPr>
        <w:t>amendments</w:t>
      </w:r>
      <w:r w:rsidRPr="00622FC4">
        <w:rPr>
          <w:lang w:val="en-US" w:eastAsia="ko-KR"/>
        </w:rPr>
        <w:t xml:space="preserve"> in an informal working group (IWG) to encourage the participation of experts from Contracting Parties to the 1998 Agreement and make further progress.</w:t>
      </w:r>
    </w:p>
    <w:p w14:paraId="24D9B6B7" w14:textId="77777777" w:rsidR="00FF6DF4" w:rsidRPr="00622FC4" w:rsidRDefault="00FF6DF4" w:rsidP="00FF6DF4">
      <w:pPr>
        <w:pStyle w:val="H1G"/>
        <w:rPr>
          <w:lang w:eastAsia="ko-KR"/>
        </w:rPr>
      </w:pPr>
      <w:r w:rsidRPr="00622FC4">
        <w:rPr>
          <w:lang w:eastAsia="ko-KR"/>
        </w:rPr>
        <w:tab/>
        <w:t>C.</w:t>
      </w:r>
      <w:r w:rsidRPr="00622FC4">
        <w:rPr>
          <w:lang w:eastAsia="ko-KR"/>
        </w:rPr>
        <w:tab/>
        <w:t>Subject of amendment</w:t>
      </w:r>
    </w:p>
    <w:p w14:paraId="4F4347FF" w14:textId="77777777" w:rsidR="00FF6DF4" w:rsidRPr="00622FC4" w:rsidRDefault="00FF6DF4" w:rsidP="00FF6DF4">
      <w:pPr>
        <w:pStyle w:val="SingleTxtG"/>
        <w:rPr>
          <w:lang w:eastAsia="ko-KR"/>
        </w:rPr>
      </w:pPr>
      <w:r>
        <w:rPr>
          <w:rFonts w:hint="eastAsia"/>
          <w:lang w:eastAsia="ko-KR"/>
        </w:rPr>
        <w:t>1</w:t>
      </w:r>
      <w:r>
        <w:rPr>
          <w:lang w:eastAsia="ko-KR"/>
        </w:rPr>
        <w:t>2</w:t>
      </w:r>
      <w:r w:rsidRPr="00622FC4">
        <w:rPr>
          <w:lang w:eastAsia="ko-KR"/>
        </w:rPr>
        <w:t>.</w:t>
      </w:r>
      <w:r w:rsidRPr="00622FC4">
        <w:tab/>
      </w:r>
      <w:r w:rsidRPr="00622FC4">
        <w:rPr>
          <w:lang w:eastAsia="ko-KR"/>
        </w:rPr>
        <w:t xml:space="preserve">The amendment to </w:t>
      </w:r>
      <w:r w:rsidRPr="00A64B9A">
        <w:rPr>
          <w:bCs/>
        </w:rPr>
        <w:t>UN GTR</w:t>
      </w:r>
      <w:r>
        <w:rPr>
          <w:b/>
        </w:rPr>
        <w:t xml:space="preserve"> </w:t>
      </w:r>
      <w:r w:rsidRPr="00622FC4">
        <w:rPr>
          <w:lang w:eastAsia="ko-KR"/>
        </w:rPr>
        <w:t xml:space="preserve">No. </w:t>
      </w:r>
      <w:r w:rsidRPr="00622FC4">
        <w:rPr>
          <w:rFonts w:hint="eastAsia"/>
          <w:lang w:eastAsia="ko-KR"/>
        </w:rPr>
        <w:t>9</w:t>
      </w:r>
      <w:r w:rsidRPr="00622FC4">
        <w:rPr>
          <w:lang w:eastAsia="ko-KR"/>
        </w:rPr>
        <w:t xml:space="preserve"> shall include:</w:t>
      </w:r>
    </w:p>
    <w:p w14:paraId="632DE058" w14:textId="77777777" w:rsidR="00FF6DF4" w:rsidRPr="00622FC4" w:rsidRDefault="00FF6DF4" w:rsidP="00FF6DF4">
      <w:pPr>
        <w:pStyle w:val="SingleTxtG"/>
        <w:ind w:firstLine="567"/>
        <w:rPr>
          <w:lang w:eastAsia="ko-KR"/>
        </w:rPr>
      </w:pPr>
      <w:r w:rsidRPr="00622FC4">
        <w:t>(a)</w:t>
      </w:r>
      <w:r w:rsidRPr="00622FC4">
        <w:tab/>
      </w:r>
      <w:r w:rsidRPr="00622FC4">
        <w:rPr>
          <w:lang w:eastAsia="ko-KR"/>
        </w:rPr>
        <w:t xml:space="preserve">Amendment of Part A - </w:t>
      </w:r>
      <w:r w:rsidRPr="00622FC4">
        <w:rPr>
          <w:lang w:val="en-US" w:eastAsia="de-DE"/>
        </w:rPr>
        <w:t>Statement of technical rationale and justification</w:t>
      </w:r>
      <w:r w:rsidRPr="00622FC4">
        <w:rPr>
          <w:lang w:eastAsia="ko-KR"/>
        </w:rPr>
        <w:t>;</w:t>
      </w:r>
    </w:p>
    <w:p w14:paraId="72048095" w14:textId="77777777" w:rsidR="00FF6DF4" w:rsidRPr="00622FC4" w:rsidRDefault="00FF6DF4" w:rsidP="00FF6DF4">
      <w:pPr>
        <w:pStyle w:val="SingleTxtG"/>
        <w:ind w:firstLine="567"/>
        <w:rPr>
          <w:lang w:eastAsia="ko-KR"/>
        </w:rPr>
      </w:pPr>
      <w:r w:rsidRPr="00622FC4">
        <w:t>(b)</w:t>
      </w:r>
      <w:r w:rsidRPr="00622FC4">
        <w:tab/>
      </w:r>
      <w:r w:rsidRPr="00622FC4">
        <w:rPr>
          <w:lang w:eastAsia="ko-KR"/>
        </w:rPr>
        <w:t xml:space="preserve">Amendment of Part B - </w:t>
      </w:r>
      <w:r w:rsidRPr="00622FC4">
        <w:rPr>
          <w:lang w:val="en-US"/>
        </w:rPr>
        <w:t>Text of the global technical regulation, in particular</w:t>
      </w:r>
      <w:r w:rsidRPr="00622FC4">
        <w:rPr>
          <w:lang w:eastAsia="ko-KR"/>
        </w:rPr>
        <w:t>:</w:t>
      </w:r>
    </w:p>
    <w:p w14:paraId="31C5D48F" w14:textId="77777777" w:rsidR="00FF6DF4" w:rsidRPr="00622FC4" w:rsidRDefault="00FF6DF4" w:rsidP="00FF6DF4">
      <w:pPr>
        <w:pStyle w:val="SingleTxtG"/>
        <w:ind w:firstLine="555"/>
        <w:rPr>
          <w:lang w:eastAsia="ko-KR"/>
        </w:rPr>
      </w:pPr>
      <w:r w:rsidRPr="00622FC4">
        <w:tab/>
      </w:r>
      <w:r w:rsidRPr="00622FC4">
        <w:tab/>
        <w:t>(</w:t>
      </w:r>
      <w:r w:rsidRPr="00622FC4">
        <w:rPr>
          <w:lang w:eastAsia="ko-KR"/>
        </w:rPr>
        <w:t>i</w:t>
      </w:r>
      <w:r w:rsidRPr="00622FC4">
        <w:t>)</w:t>
      </w:r>
      <w:r w:rsidRPr="00622FC4">
        <w:tab/>
      </w:r>
      <w:r w:rsidRPr="00622FC4">
        <w:rPr>
          <w:lang w:eastAsia="ko-KR"/>
        </w:rPr>
        <w:t>A</w:t>
      </w:r>
      <w:r w:rsidRPr="00622FC4">
        <w:rPr>
          <w:rFonts w:hint="eastAsia"/>
          <w:lang w:eastAsia="ko-KR"/>
        </w:rPr>
        <w:t xml:space="preserve">mendment </w:t>
      </w:r>
      <w:r w:rsidRPr="00622FC4">
        <w:rPr>
          <w:lang w:eastAsia="ko-KR"/>
        </w:rPr>
        <w:t>of paragraph 3.1</w:t>
      </w:r>
      <w:r w:rsidRPr="00622FC4">
        <w:rPr>
          <w:rFonts w:hint="eastAsia"/>
          <w:lang w:eastAsia="ko-KR"/>
        </w:rPr>
        <w:t>., 3.11. and 6.2.2.</w:t>
      </w:r>
      <w:r w:rsidRPr="00622FC4">
        <w:rPr>
          <w:lang w:eastAsia="ko-KR"/>
        </w:rPr>
        <w:t>;</w:t>
      </w:r>
    </w:p>
    <w:p w14:paraId="0D783251" w14:textId="77777777" w:rsidR="00FF6DF4" w:rsidRPr="00622FC4" w:rsidRDefault="00FF6DF4" w:rsidP="00FF6DF4">
      <w:pPr>
        <w:pStyle w:val="SingleTxtG"/>
        <w:ind w:firstLine="555"/>
        <w:rPr>
          <w:lang w:eastAsia="ko-KR"/>
        </w:rPr>
      </w:pPr>
      <w:r w:rsidRPr="00622FC4">
        <w:tab/>
      </w:r>
      <w:r w:rsidRPr="00622FC4">
        <w:tab/>
        <w:t>(</w:t>
      </w:r>
      <w:r w:rsidRPr="00622FC4">
        <w:rPr>
          <w:lang w:eastAsia="ko-KR"/>
        </w:rPr>
        <w:t>ii</w:t>
      </w:r>
      <w:r w:rsidRPr="00622FC4">
        <w:t>)</w:t>
      </w:r>
      <w:r w:rsidRPr="00622FC4">
        <w:tab/>
      </w:r>
      <w:r w:rsidRPr="00622FC4">
        <w:rPr>
          <w:lang w:eastAsia="ko-KR"/>
        </w:rPr>
        <w:t xml:space="preserve">Addition of </w:t>
      </w:r>
      <w:r w:rsidRPr="00622FC4">
        <w:rPr>
          <w:rFonts w:hint="eastAsia"/>
          <w:lang w:eastAsia="ko-KR"/>
        </w:rPr>
        <w:t xml:space="preserve">more </w:t>
      </w:r>
      <w:r w:rsidRPr="00622FC4">
        <w:rPr>
          <w:lang w:eastAsia="ko-KR"/>
        </w:rPr>
        <w:t>paragraph</w:t>
      </w:r>
      <w:r w:rsidRPr="00622FC4">
        <w:rPr>
          <w:rFonts w:hint="eastAsia"/>
          <w:lang w:eastAsia="ko-KR"/>
        </w:rPr>
        <w:t>s</w:t>
      </w:r>
      <w:r w:rsidRPr="00622FC4">
        <w:rPr>
          <w:lang w:eastAsia="ko-KR"/>
        </w:rPr>
        <w:t>;</w:t>
      </w:r>
    </w:p>
    <w:p w14:paraId="572F0206" w14:textId="77777777" w:rsidR="00FF6DF4" w:rsidRPr="00622FC4" w:rsidRDefault="00FF6DF4" w:rsidP="00FF6DF4">
      <w:pPr>
        <w:pStyle w:val="SingleTxtG"/>
        <w:ind w:left="2268"/>
        <w:rPr>
          <w:noProof/>
          <w:lang w:val="en-US"/>
        </w:rPr>
      </w:pPr>
      <w:r w:rsidRPr="00622FC4">
        <w:rPr>
          <w:lang w:eastAsia="ko-KR"/>
        </w:rPr>
        <w:t>(i</w:t>
      </w:r>
      <w:r w:rsidRPr="00622FC4">
        <w:rPr>
          <w:rFonts w:hint="eastAsia"/>
          <w:lang w:eastAsia="ko-KR"/>
        </w:rPr>
        <w:t>i</w:t>
      </w:r>
      <w:r w:rsidRPr="00622FC4">
        <w:rPr>
          <w:lang w:eastAsia="ko-KR"/>
        </w:rPr>
        <w:t>i)</w:t>
      </w:r>
      <w:r w:rsidRPr="00622FC4">
        <w:rPr>
          <w:lang w:eastAsia="ko-KR"/>
        </w:rPr>
        <w:tab/>
      </w:r>
      <w:r w:rsidRPr="00622FC4">
        <w:rPr>
          <w:rFonts w:hint="eastAsia"/>
          <w:lang w:eastAsia="ko-KR"/>
        </w:rPr>
        <w:t>Addition of new Annex 1 - Test procedure for deployable systems of the outer surface</w:t>
      </w:r>
      <w:r w:rsidRPr="00622FC4">
        <w:rPr>
          <w:noProof/>
          <w:spacing w:val="-8"/>
          <w:lang w:val="en-US"/>
        </w:rPr>
        <w:t>;</w:t>
      </w:r>
    </w:p>
    <w:p w14:paraId="416D8DA6" w14:textId="77777777" w:rsidR="00FF6DF4" w:rsidRPr="00622FC4" w:rsidRDefault="00FF6DF4" w:rsidP="00FF6DF4">
      <w:pPr>
        <w:pStyle w:val="SingleTxtG"/>
        <w:ind w:firstLine="555"/>
        <w:rPr>
          <w:noProof/>
          <w:lang w:val="en-US" w:eastAsia="ko-KR"/>
        </w:rPr>
      </w:pPr>
      <w:r w:rsidRPr="00622FC4">
        <w:rPr>
          <w:noProof/>
          <w:lang w:val="en-US"/>
        </w:rPr>
        <w:t>(c)</w:t>
      </w:r>
      <w:r w:rsidRPr="00622FC4">
        <w:rPr>
          <w:noProof/>
          <w:lang w:val="en-US"/>
        </w:rPr>
        <w:tab/>
        <w:t>Any further refinements or corrections as deemed appropriate.</w:t>
      </w:r>
    </w:p>
    <w:p w14:paraId="22E0019B" w14:textId="77777777" w:rsidR="00FF6DF4" w:rsidRPr="00622FC4" w:rsidRDefault="00FF6DF4" w:rsidP="00FF6DF4">
      <w:pPr>
        <w:pStyle w:val="SingleTxtG"/>
        <w:rPr>
          <w:noProof/>
          <w:lang w:val="en-US" w:eastAsia="ko-KR"/>
        </w:rPr>
      </w:pPr>
      <w:r>
        <w:rPr>
          <w:rFonts w:hint="eastAsia"/>
          <w:noProof/>
          <w:lang w:val="en-US" w:eastAsia="ko-KR"/>
        </w:rPr>
        <w:t>1</w:t>
      </w:r>
      <w:r>
        <w:rPr>
          <w:noProof/>
          <w:lang w:val="en-US" w:eastAsia="ko-KR"/>
        </w:rPr>
        <w:t>3</w:t>
      </w:r>
      <w:r w:rsidRPr="00622FC4">
        <w:rPr>
          <w:rFonts w:hint="eastAsia"/>
          <w:noProof/>
          <w:lang w:val="en-US" w:eastAsia="ko-KR"/>
        </w:rPr>
        <w:t xml:space="preserve">. </w:t>
      </w:r>
      <w:r w:rsidRPr="00622FC4">
        <w:rPr>
          <w:rFonts w:hint="eastAsia"/>
          <w:noProof/>
          <w:lang w:val="en-US" w:eastAsia="ko-KR"/>
        </w:rPr>
        <w:tab/>
        <w:t>The</w:t>
      </w:r>
      <w:r w:rsidRPr="00622FC4">
        <w:rPr>
          <w:rFonts w:hint="eastAsia"/>
          <w:lang w:val="en-US" w:eastAsia="ko-KR"/>
        </w:rPr>
        <w:t xml:space="preserve"> corresponding </w:t>
      </w:r>
      <w:r w:rsidRPr="00622FC4">
        <w:rPr>
          <w:lang w:val="en-US" w:eastAsia="ko-KR"/>
        </w:rPr>
        <w:t xml:space="preserve">proposal of </w:t>
      </w:r>
      <w:r w:rsidRPr="00622FC4">
        <w:rPr>
          <w:rFonts w:hint="eastAsia"/>
          <w:lang w:val="en-US" w:eastAsia="ko-KR"/>
        </w:rPr>
        <w:t xml:space="preserve">amendment </w:t>
      </w:r>
      <w:r w:rsidRPr="00622FC4">
        <w:rPr>
          <w:lang w:val="en-US" w:eastAsia="ko-KR"/>
        </w:rPr>
        <w:t>to</w:t>
      </w:r>
      <w:r w:rsidRPr="00622FC4">
        <w:rPr>
          <w:rFonts w:hint="eastAsia"/>
          <w:lang w:val="en-US" w:eastAsia="ko-KR"/>
        </w:rPr>
        <w:t xml:space="preserve"> Regulation 127 (Pedestrian safety) </w:t>
      </w:r>
      <w:r w:rsidRPr="00622FC4">
        <w:rPr>
          <w:noProof/>
          <w:lang w:eastAsia="ko-KR"/>
        </w:rPr>
        <w:t>sh</w:t>
      </w:r>
      <w:r w:rsidRPr="00622FC4">
        <w:rPr>
          <w:rFonts w:hint="eastAsia"/>
          <w:noProof/>
          <w:lang w:eastAsia="ko-KR"/>
        </w:rPr>
        <w:t>all</w:t>
      </w:r>
      <w:r w:rsidRPr="00622FC4">
        <w:rPr>
          <w:noProof/>
          <w:lang w:eastAsia="ko-KR"/>
        </w:rPr>
        <w:t xml:space="preserve"> include</w:t>
      </w:r>
      <w:r w:rsidRPr="00622FC4">
        <w:rPr>
          <w:rFonts w:hint="eastAsia"/>
          <w:noProof/>
          <w:lang w:eastAsia="ko-KR"/>
        </w:rPr>
        <w:t xml:space="preserve"> a</w:t>
      </w:r>
      <w:r w:rsidRPr="00622FC4">
        <w:rPr>
          <w:noProof/>
          <w:lang w:eastAsia="ko-KR"/>
        </w:rPr>
        <w:t xml:space="preserve"> matching</w:t>
      </w:r>
      <w:r w:rsidRPr="00622FC4">
        <w:rPr>
          <w:szCs w:val="24"/>
          <w:lang w:val="en-US" w:eastAsia="ja-JP"/>
        </w:rPr>
        <w:t xml:space="preserve"> </w:t>
      </w:r>
      <w:r w:rsidRPr="00622FC4">
        <w:rPr>
          <w:rFonts w:hint="eastAsia"/>
          <w:szCs w:val="24"/>
          <w:lang w:val="en-US" w:eastAsia="ko-KR"/>
        </w:rPr>
        <w:t xml:space="preserve">test procedure for </w:t>
      </w:r>
      <w:r w:rsidRPr="00622FC4">
        <w:rPr>
          <w:rFonts w:hint="eastAsia"/>
          <w:lang w:eastAsia="ko-KR"/>
        </w:rPr>
        <w:t>deployable systems of the outer surface</w:t>
      </w:r>
      <w:r w:rsidRPr="00622FC4">
        <w:rPr>
          <w:rFonts w:hint="eastAsia"/>
          <w:lang w:val="en-US" w:eastAsia="ko-KR"/>
        </w:rPr>
        <w:t>.</w:t>
      </w:r>
    </w:p>
    <w:p w14:paraId="06AA6B28" w14:textId="77777777" w:rsidR="00FF6DF4" w:rsidRPr="00622FC4" w:rsidRDefault="00FF6DF4" w:rsidP="00FF6DF4">
      <w:pPr>
        <w:pStyle w:val="H1G"/>
        <w:rPr>
          <w:lang w:eastAsia="ko-KR"/>
        </w:rPr>
      </w:pPr>
      <w:r w:rsidRPr="00622FC4">
        <w:rPr>
          <w:lang w:eastAsia="ko-KR"/>
        </w:rPr>
        <w:tab/>
        <w:t>D.</w:t>
      </w:r>
      <w:r w:rsidRPr="00622FC4">
        <w:rPr>
          <w:lang w:eastAsia="ko-KR"/>
        </w:rPr>
        <w:tab/>
        <w:t>Organization of process and timeline</w:t>
      </w:r>
    </w:p>
    <w:p w14:paraId="52DD9AD2" w14:textId="77777777" w:rsidR="00FF6DF4" w:rsidRPr="00622FC4" w:rsidRDefault="00FF6DF4" w:rsidP="00FF6DF4">
      <w:pPr>
        <w:pStyle w:val="SingleTxtG"/>
        <w:rPr>
          <w:lang w:val="en-US" w:eastAsia="ko-KR"/>
        </w:rPr>
      </w:pPr>
      <w:r>
        <w:rPr>
          <w:rFonts w:hint="eastAsia"/>
          <w:lang w:eastAsia="ko-KR"/>
        </w:rPr>
        <w:t>1</w:t>
      </w:r>
      <w:r>
        <w:rPr>
          <w:lang w:eastAsia="ko-KR"/>
        </w:rPr>
        <w:t>4</w:t>
      </w:r>
      <w:r w:rsidRPr="00622FC4">
        <w:rPr>
          <w:lang w:eastAsia="ko-KR"/>
        </w:rPr>
        <w:t>.</w:t>
      </w:r>
      <w:r w:rsidRPr="00622FC4">
        <w:rPr>
          <w:lang w:eastAsia="ko-KR"/>
        </w:rPr>
        <w:tab/>
      </w:r>
      <w:r w:rsidRPr="00622FC4">
        <w:rPr>
          <w:lang w:val="en-US" w:eastAsia="ko-KR"/>
        </w:rPr>
        <w:t xml:space="preserve">The proposal will be </w:t>
      </w:r>
      <w:r w:rsidRPr="00622FC4">
        <w:rPr>
          <w:lang w:eastAsia="ko-KR"/>
        </w:rPr>
        <w:t>drafted</w:t>
      </w:r>
      <w:r w:rsidRPr="00622FC4">
        <w:rPr>
          <w:lang w:val="en-US" w:eastAsia="ko-KR"/>
        </w:rPr>
        <w:t xml:space="preserve"> by </w:t>
      </w:r>
      <w:r w:rsidRPr="00622FC4">
        <w:rPr>
          <w:rFonts w:hint="eastAsia"/>
          <w:lang w:val="en-US" w:eastAsia="ko-KR"/>
        </w:rPr>
        <w:t xml:space="preserve">the experts of Republic of Korea and </w:t>
      </w:r>
      <w:r w:rsidRPr="00622FC4">
        <w:rPr>
          <w:lang w:val="en-US" w:eastAsia="ko-KR"/>
        </w:rPr>
        <w:t>the experts of from the International Organization of Motor Vehicle Manufacturers. The amendments to the proposal will be developed in cooperation with all interested GRSP experts.</w:t>
      </w:r>
      <w:r w:rsidRPr="00622FC4">
        <w:rPr>
          <w:rFonts w:hint="eastAsia"/>
          <w:lang w:val="en-US" w:eastAsia="ko-KR"/>
        </w:rPr>
        <w:t xml:space="preserve"> The meetings of interested experts will be </w:t>
      </w:r>
      <w:r w:rsidRPr="00622FC4">
        <w:rPr>
          <w:lang w:val="en-US" w:eastAsia="ko-KR"/>
        </w:rPr>
        <w:t>organized</w:t>
      </w:r>
      <w:r w:rsidRPr="00622FC4">
        <w:rPr>
          <w:rFonts w:hint="eastAsia"/>
          <w:lang w:val="en-US" w:eastAsia="ko-KR"/>
        </w:rPr>
        <w:t xml:space="preserve"> </w:t>
      </w:r>
      <w:r w:rsidRPr="00622FC4">
        <w:rPr>
          <w:lang w:val="en-US" w:eastAsia="ko-KR"/>
        </w:rPr>
        <w:t>in an IWG instead of</w:t>
      </w:r>
      <w:r w:rsidRPr="00622FC4">
        <w:rPr>
          <w:rFonts w:hint="eastAsia"/>
          <w:lang w:val="en-US" w:eastAsia="ko-KR"/>
        </w:rPr>
        <w:t xml:space="preserve"> a task force.</w:t>
      </w:r>
      <w:r w:rsidRPr="00622FC4">
        <w:rPr>
          <w:lang w:val="en-US" w:eastAsia="ko-KR"/>
        </w:rPr>
        <w:t xml:space="preserve"> </w:t>
      </w:r>
    </w:p>
    <w:p w14:paraId="1A895A76" w14:textId="77777777" w:rsidR="00FF6DF4" w:rsidRPr="00622FC4" w:rsidRDefault="00FF6DF4" w:rsidP="00FF6DF4">
      <w:pPr>
        <w:pStyle w:val="SingleTxtG"/>
        <w:rPr>
          <w:lang w:eastAsia="ko-KR"/>
        </w:rPr>
      </w:pPr>
      <w:r>
        <w:rPr>
          <w:rFonts w:hint="eastAsia"/>
          <w:lang w:eastAsia="ko-KR"/>
        </w:rPr>
        <w:t>1</w:t>
      </w:r>
      <w:r>
        <w:rPr>
          <w:lang w:eastAsia="ko-KR"/>
        </w:rPr>
        <w:t>5</w:t>
      </w:r>
      <w:r w:rsidRPr="00622FC4">
        <w:rPr>
          <w:lang w:eastAsia="ko-KR"/>
        </w:rPr>
        <w:t>.</w:t>
      </w:r>
      <w:r w:rsidRPr="00622FC4">
        <w:rPr>
          <w:lang w:eastAsia="ko-KR"/>
        </w:rPr>
        <w:tab/>
        <w:t>The proposed action plan:</w:t>
      </w:r>
    </w:p>
    <w:p w14:paraId="22601120" w14:textId="77777777" w:rsidR="00FF6DF4" w:rsidRPr="00622FC4" w:rsidRDefault="00FF6DF4" w:rsidP="00FF6DF4">
      <w:pPr>
        <w:pStyle w:val="SingleTxtG"/>
        <w:ind w:firstLine="567"/>
        <w:rPr>
          <w:lang w:eastAsia="ko-KR"/>
        </w:rPr>
      </w:pPr>
      <w:r w:rsidRPr="00622FC4">
        <w:t>(a)</w:t>
      </w:r>
      <w:r w:rsidRPr="00622FC4">
        <w:tab/>
      </w:r>
      <w:r w:rsidRPr="00622FC4">
        <w:rPr>
          <w:rFonts w:hint="eastAsia"/>
          <w:lang w:eastAsia="ko-KR"/>
        </w:rPr>
        <w:t>June</w:t>
      </w:r>
      <w:r w:rsidRPr="00622FC4">
        <w:t xml:space="preserve"> 2016: Submi</w:t>
      </w:r>
      <w:r w:rsidRPr="00622FC4">
        <w:rPr>
          <w:rFonts w:hint="eastAsia"/>
          <w:lang w:eastAsia="ko-KR"/>
        </w:rPr>
        <w:t>ssion of</w:t>
      </w:r>
      <w:r w:rsidRPr="00622FC4">
        <w:t xml:space="preserve"> the </w:t>
      </w:r>
      <w:r w:rsidRPr="00622FC4">
        <w:rPr>
          <w:rFonts w:hint="eastAsia"/>
          <w:lang w:eastAsia="ko-KR"/>
        </w:rPr>
        <w:t>r</w:t>
      </w:r>
      <w:r w:rsidRPr="00622FC4">
        <w:rPr>
          <w:lang w:val="en-US"/>
        </w:rPr>
        <w:t>equest</w:t>
      </w:r>
      <w:r w:rsidRPr="00622FC4">
        <w:t xml:space="preserve"> for authorization to develop an amendment</w:t>
      </w:r>
      <w:r w:rsidRPr="00622FC4">
        <w:rPr>
          <w:rFonts w:hint="eastAsia"/>
          <w:lang w:eastAsia="ko-KR"/>
        </w:rPr>
        <w:t xml:space="preserve"> </w:t>
      </w:r>
      <w:r w:rsidRPr="00622FC4">
        <w:t xml:space="preserve">to </w:t>
      </w:r>
      <w:r w:rsidRPr="00A64B9A">
        <w:rPr>
          <w:bCs/>
        </w:rPr>
        <w:t>UN GTR</w:t>
      </w:r>
      <w:r>
        <w:rPr>
          <w:b/>
        </w:rPr>
        <w:t xml:space="preserve"> </w:t>
      </w:r>
      <w:r w:rsidRPr="00622FC4">
        <w:t>No. </w:t>
      </w:r>
      <w:r w:rsidRPr="00622FC4">
        <w:rPr>
          <w:rFonts w:hint="eastAsia"/>
          <w:lang w:eastAsia="ko-KR"/>
        </w:rPr>
        <w:t>9</w:t>
      </w:r>
      <w:r w:rsidRPr="00622FC4">
        <w:t xml:space="preserve"> (</w:t>
      </w:r>
      <w:r w:rsidRPr="00622FC4">
        <w:rPr>
          <w:rFonts w:hint="eastAsia"/>
          <w:lang w:eastAsia="ko-KR"/>
        </w:rPr>
        <w:t>Pedestrian safety</w:t>
      </w:r>
      <w:r w:rsidRPr="00622FC4">
        <w:t>)</w:t>
      </w:r>
      <w:r w:rsidRPr="00622FC4">
        <w:rPr>
          <w:rFonts w:hint="eastAsia"/>
          <w:lang w:eastAsia="ko-KR"/>
        </w:rPr>
        <w:t xml:space="preserve"> to WP.29/AC.3;</w:t>
      </w:r>
    </w:p>
    <w:p w14:paraId="5A7DAB33" w14:textId="77777777" w:rsidR="00FF6DF4" w:rsidRPr="00622FC4" w:rsidRDefault="00FF6DF4" w:rsidP="00FF6DF4">
      <w:pPr>
        <w:pStyle w:val="SingleTxtG"/>
        <w:ind w:firstLine="567"/>
        <w:rPr>
          <w:lang w:eastAsia="ko-KR"/>
        </w:rPr>
      </w:pPr>
      <w:r w:rsidRPr="00622FC4">
        <w:rPr>
          <w:rFonts w:hint="eastAsia"/>
          <w:lang w:eastAsia="ko-KR"/>
        </w:rPr>
        <w:t xml:space="preserve">(b) </w:t>
      </w:r>
      <w:r w:rsidRPr="00622FC4">
        <w:rPr>
          <w:rFonts w:hint="eastAsia"/>
          <w:lang w:eastAsia="ko-KR"/>
        </w:rPr>
        <w:tab/>
        <w:t xml:space="preserve">November 2016: </w:t>
      </w:r>
      <w:r w:rsidRPr="00622FC4">
        <w:t>Approval by WP.29/AC.3</w:t>
      </w:r>
      <w:r w:rsidRPr="00622FC4">
        <w:rPr>
          <w:rFonts w:hint="eastAsia"/>
          <w:lang w:eastAsia="ko-KR"/>
        </w:rPr>
        <w:t>;</w:t>
      </w:r>
    </w:p>
    <w:p w14:paraId="221DB4AC" w14:textId="77777777" w:rsidR="00FF6DF4" w:rsidRPr="00622FC4" w:rsidRDefault="00FF6DF4" w:rsidP="00FF6DF4">
      <w:pPr>
        <w:pStyle w:val="SingleTxtG"/>
        <w:ind w:firstLine="567"/>
      </w:pPr>
      <w:r w:rsidRPr="00622FC4">
        <w:t>(</w:t>
      </w:r>
      <w:r w:rsidRPr="00622FC4">
        <w:rPr>
          <w:rFonts w:hint="eastAsia"/>
          <w:lang w:eastAsia="ko-KR"/>
        </w:rPr>
        <w:t>c</w:t>
      </w:r>
      <w:r w:rsidRPr="00622FC4">
        <w:t>)</w:t>
      </w:r>
      <w:r w:rsidRPr="00622FC4">
        <w:tab/>
        <w:t>May 201</w:t>
      </w:r>
      <w:r w:rsidRPr="00622FC4">
        <w:rPr>
          <w:rFonts w:hint="eastAsia"/>
          <w:lang w:eastAsia="ko-KR"/>
        </w:rPr>
        <w:t>7</w:t>
      </w:r>
      <w:r w:rsidRPr="00622FC4">
        <w:t xml:space="preserve">: Introduction and consideration of the proposal (informal document) at the </w:t>
      </w:r>
      <w:r w:rsidRPr="00622FC4">
        <w:rPr>
          <w:lang w:eastAsia="ko-KR"/>
        </w:rPr>
        <w:t>sixty-first</w:t>
      </w:r>
      <w:r w:rsidRPr="00622FC4">
        <w:t xml:space="preserve"> GRSP session;</w:t>
      </w:r>
    </w:p>
    <w:p w14:paraId="68A8E899" w14:textId="77777777" w:rsidR="00FF6DF4" w:rsidRPr="00797DE5" w:rsidRDefault="00FF6DF4" w:rsidP="00FF6DF4">
      <w:pPr>
        <w:pStyle w:val="SingleTxtG"/>
        <w:ind w:firstLine="567"/>
      </w:pPr>
      <w:r w:rsidRPr="00797DE5">
        <w:t>(</w:t>
      </w:r>
      <w:r w:rsidRPr="00797DE5">
        <w:rPr>
          <w:rFonts w:hint="eastAsia"/>
          <w:lang w:eastAsia="ko-KR"/>
        </w:rPr>
        <w:t>d</w:t>
      </w:r>
      <w:r w:rsidRPr="00797DE5">
        <w:t>)</w:t>
      </w:r>
      <w:r w:rsidRPr="00797DE5">
        <w:tab/>
        <w:t>March 2018: Submi</w:t>
      </w:r>
      <w:r w:rsidRPr="00797DE5">
        <w:rPr>
          <w:rFonts w:hint="eastAsia"/>
          <w:lang w:eastAsia="ko-KR"/>
        </w:rPr>
        <w:t>ssion of</w:t>
      </w:r>
      <w:r w:rsidRPr="00797DE5">
        <w:t xml:space="preserve"> a revision of the </w:t>
      </w:r>
      <w:r w:rsidRPr="00797DE5">
        <w:rPr>
          <w:rFonts w:hint="eastAsia"/>
          <w:lang w:eastAsia="ko-KR"/>
        </w:rPr>
        <w:t>r</w:t>
      </w:r>
      <w:r w:rsidRPr="00797DE5">
        <w:rPr>
          <w:lang w:val="en-US"/>
        </w:rPr>
        <w:t>equest</w:t>
      </w:r>
      <w:r w:rsidRPr="00797DE5">
        <w:t xml:space="preserve"> for authorization (</w:t>
      </w:r>
      <w:r w:rsidRPr="00797DE5">
        <w:rPr>
          <w:lang w:val="en-US"/>
        </w:rPr>
        <w:t>ECE/TRANS/WP.29/AC.3/45)</w:t>
      </w:r>
      <w:r w:rsidRPr="00797DE5">
        <w:t xml:space="preserve"> to develop an amendment</w:t>
      </w:r>
      <w:r w:rsidRPr="00797DE5">
        <w:rPr>
          <w:rFonts w:hint="eastAsia"/>
          <w:lang w:eastAsia="ko-KR"/>
        </w:rPr>
        <w:t xml:space="preserve"> </w:t>
      </w:r>
      <w:r w:rsidRPr="00797DE5">
        <w:t xml:space="preserve">to </w:t>
      </w:r>
      <w:r w:rsidRPr="00A64B9A">
        <w:rPr>
          <w:bCs/>
        </w:rPr>
        <w:t>UN GTR</w:t>
      </w:r>
      <w:r>
        <w:rPr>
          <w:b/>
        </w:rPr>
        <w:t xml:space="preserve"> </w:t>
      </w:r>
      <w:r w:rsidRPr="00797DE5">
        <w:t>No. </w:t>
      </w:r>
      <w:r w:rsidRPr="00797DE5">
        <w:rPr>
          <w:rFonts w:hint="eastAsia"/>
          <w:lang w:eastAsia="ko-KR"/>
        </w:rPr>
        <w:t>9</w:t>
      </w:r>
      <w:r w:rsidRPr="00797DE5">
        <w:t xml:space="preserve"> (</w:t>
      </w:r>
      <w:r w:rsidRPr="00797DE5">
        <w:rPr>
          <w:rFonts w:hint="eastAsia"/>
          <w:lang w:eastAsia="ko-KR"/>
        </w:rPr>
        <w:t>Pedestrian safety</w:t>
      </w:r>
      <w:r w:rsidRPr="00797DE5">
        <w:t>)</w:t>
      </w:r>
      <w:r w:rsidRPr="00797DE5">
        <w:rPr>
          <w:rFonts w:hint="eastAsia"/>
          <w:lang w:eastAsia="ko-KR"/>
        </w:rPr>
        <w:t xml:space="preserve"> </w:t>
      </w:r>
      <w:r w:rsidRPr="00797DE5">
        <w:rPr>
          <w:lang w:eastAsia="ko-KR"/>
        </w:rPr>
        <w:t xml:space="preserve">within an IWG </w:t>
      </w:r>
      <w:r w:rsidRPr="00797DE5">
        <w:rPr>
          <w:rFonts w:hint="eastAsia"/>
          <w:lang w:eastAsia="ko-KR"/>
        </w:rPr>
        <w:t>to WP.29/AC.3</w:t>
      </w:r>
      <w:r w:rsidRPr="00797DE5">
        <w:rPr>
          <w:lang w:eastAsia="ko-KR"/>
        </w:rPr>
        <w:t xml:space="preserve">, </w:t>
      </w:r>
    </w:p>
    <w:p w14:paraId="32F025AD" w14:textId="77777777" w:rsidR="00FF6DF4" w:rsidRPr="00797DE5" w:rsidRDefault="00FF6DF4" w:rsidP="00FF6DF4">
      <w:pPr>
        <w:pStyle w:val="SingleTxtG"/>
        <w:ind w:firstLine="567"/>
        <w:rPr>
          <w:lang w:eastAsia="ko-KR"/>
        </w:rPr>
      </w:pPr>
      <w:r w:rsidRPr="00797DE5">
        <w:t>(</w:t>
      </w:r>
      <w:r w:rsidRPr="00797DE5">
        <w:rPr>
          <w:rFonts w:hint="eastAsia"/>
          <w:lang w:eastAsia="ko-KR"/>
        </w:rPr>
        <w:t>e</w:t>
      </w:r>
      <w:r w:rsidRPr="00797DE5">
        <w:t>)</w:t>
      </w:r>
      <w:r w:rsidRPr="00797DE5">
        <w:tab/>
      </w:r>
      <w:r w:rsidRPr="00797DE5">
        <w:rPr>
          <w:rFonts w:hint="eastAsia"/>
          <w:lang w:eastAsia="ko-KR"/>
        </w:rPr>
        <w:t xml:space="preserve">May 2018: </w:t>
      </w:r>
      <w:r w:rsidRPr="00797DE5">
        <w:t xml:space="preserve">Consideration of a draft proposal and its possible adoption at the </w:t>
      </w:r>
      <w:r w:rsidRPr="00797DE5">
        <w:rPr>
          <w:lang w:eastAsia="ko-KR"/>
        </w:rPr>
        <w:t>sixty-third</w:t>
      </w:r>
      <w:r w:rsidRPr="00797DE5">
        <w:rPr>
          <w:rFonts w:hint="eastAsia"/>
          <w:lang w:eastAsia="ko-KR"/>
        </w:rPr>
        <w:t xml:space="preserve"> </w:t>
      </w:r>
      <w:r w:rsidRPr="00797DE5">
        <w:t>GRSP session</w:t>
      </w:r>
      <w:r w:rsidRPr="00797DE5">
        <w:rPr>
          <w:rFonts w:hint="eastAsia"/>
          <w:lang w:eastAsia="ko-KR"/>
        </w:rPr>
        <w:t>;</w:t>
      </w:r>
    </w:p>
    <w:p w14:paraId="41E22D7F" w14:textId="77777777" w:rsidR="00FF6DF4" w:rsidRPr="00622FC4" w:rsidRDefault="00FF6DF4" w:rsidP="00FF6DF4">
      <w:pPr>
        <w:pStyle w:val="SingleTxtG"/>
        <w:ind w:firstLine="567"/>
        <w:rPr>
          <w:lang w:eastAsia="ko-KR"/>
        </w:rPr>
      </w:pPr>
      <w:r w:rsidRPr="00797DE5">
        <w:t>(</w:t>
      </w:r>
      <w:r w:rsidRPr="00797DE5">
        <w:rPr>
          <w:rFonts w:hint="eastAsia"/>
          <w:lang w:eastAsia="ko-KR"/>
        </w:rPr>
        <w:t>f</w:t>
      </w:r>
      <w:r w:rsidRPr="00797DE5">
        <w:t>)</w:t>
      </w:r>
      <w:r w:rsidRPr="00797DE5">
        <w:tab/>
      </w:r>
      <w:r w:rsidRPr="00622FC4">
        <w:rPr>
          <w:rFonts w:hint="eastAsia"/>
          <w:lang w:eastAsia="ko-KR"/>
        </w:rPr>
        <w:t>November</w:t>
      </w:r>
      <w:r w:rsidRPr="00622FC4">
        <w:t xml:space="preserve"> 201</w:t>
      </w:r>
      <w:r w:rsidRPr="00622FC4">
        <w:rPr>
          <w:rFonts w:hint="eastAsia"/>
          <w:lang w:eastAsia="ko-KR"/>
        </w:rPr>
        <w:t>8</w:t>
      </w:r>
      <w:r w:rsidRPr="00622FC4">
        <w:t xml:space="preserve">: Adoption of the proposal by </w:t>
      </w:r>
      <w:r w:rsidRPr="00622FC4">
        <w:rPr>
          <w:rFonts w:hint="eastAsia"/>
          <w:lang w:eastAsia="ko-KR"/>
        </w:rPr>
        <w:t>WP.29/</w:t>
      </w:r>
      <w:r w:rsidRPr="00622FC4">
        <w:t>AC.3.</w:t>
      </w:r>
      <w:r w:rsidRPr="00622FC4">
        <w:rPr>
          <w:rFonts w:hint="eastAsia"/>
          <w:lang w:eastAsia="ko-KR"/>
        </w:rPr>
        <w:t xml:space="preserve"> </w:t>
      </w:r>
    </w:p>
    <w:p w14:paraId="02A0BDBF" w14:textId="10D2AFF7" w:rsidR="001D492E" w:rsidRDefault="00FF6DF4" w:rsidP="00A01D8E">
      <w:pPr>
        <w:pStyle w:val="SingleTxtG"/>
        <w:rPr>
          <w:u w:val="single"/>
        </w:rPr>
      </w:pPr>
      <w:r w:rsidRPr="00622FC4">
        <w:rPr>
          <w:lang w:val="en-US"/>
        </w:rPr>
        <w:t>1</w:t>
      </w:r>
      <w:r>
        <w:rPr>
          <w:lang w:val="en-US" w:eastAsia="ko-KR"/>
        </w:rPr>
        <w:t>6</w:t>
      </w:r>
      <w:r w:rsidRPr="00622FC4">
        <w:rPr>
          <w:lang w:val="en-US"/>
        </w:rPr>
        <w:t>.</w:t>
      </w:r>
      <w:r w:rsidRPr="00622FC4">
        <w:rPr>
          <w:lang w:val="en-US"/>
        </w:rPr>
        <w:tab/>
        <w:t xml:space="preserve">The progress of works will be reported to </w:t>
      </w:r>
      <w:r w:rsidRPr="00622FC4">
        <w:rPr>
          <w:rFonts w:hint="eastAsia"/>
          <w:lang w:val="en-US" w:eastAsia="ko-KR"/>
        </w:rPr>
        <w:t>WP.29/</w:t>
      </w:r>
      <w:r w:rsidRPr="00622FC4">
        <w:rPr>
          <w:lang w:val="en-US"/>
        </w:rPr>
        <w:t xml:space="preserve">AC.3 at </w:t>
      </w:r>
      <w:r w:rsidRPr="00622FC4">
        <w:rPr>
          <w:rFonts w:hint="eastAsia"/>
          <w:lang w:val="en-US" w:eastAsia="ko-KR"/>
        </w:rPr>
        <w:t>June</w:t>
      </w:r>
      <w:r w:rsidRPr="00622FC4">
        <w:rPr>
          <w:lang w:val="en-US"/>
        </w:rPr>
        <w:t xml:space="preserve"> 201</w:t>
      </w:r>
      <w:r w:rsidRPr="00622FC4">
        <w:rPr>
          <w:rFonts w:hint="eastAsia"/>
          <w:lang w:val="en-US" w:eastAsia="ko-KR"/>
        </w:rPr>
        <w:t>7 and June 2018</w:t>
      </w:r>
      <w:r w:rsidRPr="00622FC4">
        <w:rPr>
          <w:lang w:val="en-US"/>
        </w:rPr>
        <w:t xml:space="preserve"> session</w:t>
      </w:r>
      <w:r w:rsidRPr="00622FC4">
        <w:rPr>
          <w:rFonts w:hint="eastAsia"/>
          <w:lang w:val="en-US" w:eastAsia="ko-KR"/>
        </w:rPr>
        <w:t>s</w:t>
      </w:r>
      <w:r w:rsidRPr="00622FC4">
        <w:rPr>
          <w:lang w:val="en-US"/>
        </w:rPr>
        <w:t>.</w:t>
      </w:r>
      <w:r w:rsidR="001D492E">
        <w:rPr>
          <w:u w:val="single"/>
        </w:rPr>
        <w:br w:type="page"/>
      </w:r>
    </w:p>
    <w:p w14:paraId="178040D9" w14:textId="77777777" w:rsidR="0007349F" w:rsidRDefault="0007349F" w:rsidP="0007349F">
      <w:pPr>
        <w:pStyle w:val="SingleTxtG"/>
        <w:spacing w:after="0"/>
        <w:rPr>
          <w:u w:val="single"/>
        </w:rPr>
      </w:pPr>
    </w:p>
    <w:p w14:paraId="0B8C4AE5" w14:textId="0E178DE2" w:rsidR="003451ED" w:rsidRDefault="001D492E" w:rsidP="007216A7">
      <w:pPr>
        <w:pStyle w:val="HChG"/>
        <w:spacing w:before="240"/>
      </w:pPr>
      <w:r>
        <w:tab/>
      </w:r>
      <w:r>
        <w:tab/>
        <w:t xml:space="preserve">Final progress report on the development of Amendment 2 to </w:t>
      </w:r>
      <w:r w:rsidRPr="00FE2BBC">
        <w:t xml:space="preserve">UN </w:t>
      </w:r>
      <w:r>
        <w:t>GTR</w:t>
      </w:r>
      <w:r w:rsidRPr="00FE2BBC">
        <w:t xml:space="preserve"> No. </w:t>
      </w:r>
      <w:r>
        <w:t>9</w:t>
      </w:r>
      <w:r w:rsidRPr="00FE2BBC">
        <w:t xml:space="preserve"> </w:t>
      </w:r>
      <w:r>
        <w:t>(Pedestrian Safety</w:t>
      </w:r>
      <w:r w:rsidRPr="00FE2BBC">
        <w:t>)</w:t>
      </w:r>
      <w:r w:rsidR="003451ED" w:rsidRPr="003451ED">
        <w:t xml:space="preserve"> </w:t>
      </w:r>
      <w:r w:rsidR="003451ED">
        <w:t xml:space="preserve">Final Status Report on the Development of Amendment 3 to UN Global Technical Regulation No. 9 (Pedestrian safety) on </w:t>
      </w:r>
      <w:r w:rsidR="003451ED">
        <w:rPr>
          <w:rFonts w:eastAsia="MS Mincho"/>
        </w:rPr>
        <w:t>Deployable Pedestrian Protection Systems</w:t>
      </w:r>
    </w:p>
    <w:p w14:paraId="2021E339" w14:textId="77777777" w:rsidR="003451ED" w:rsidRDefault="003451ED" w:rsidP="003451ED">
      <w:pPr>
        <w:pStyle w:val="HChG"/>
      </w:pPr>
      <w:r>
        <w:tab/>
        <w:t>I.</w:t>
      </w:r>
      <w:r>
        <w:tab/>
        <w:t xml:space="preserve">Introduction </w:t>
      </w:r>
    </w:p>
    <w:p w14:paraId="4F16C5BE" w14:textId="77777777" w:rsidR="003451ED" w:rsidRDefault="003451ED" w:rsidP="003451ED">
      <w:pPr>
        <w:spacing w:after="120"/>
        <w:ind w:left="1134" w:right="1134"/>
        <w:jc w:val="both"/>
      </w:pPr>
      <w:r>
        <w:rPr>
          <w:spacing w:val="-2"/>
        </w:rPr>
        <w:t>1.</w:t>
      </w:r>
      <w:r>
        <w:rPr>
          <w:spacing w:val="-2"/>
        </w:rPr>
        <w:tab/>
      </w:r>
      <w:r>
        <w:t>The Republic of Korea requested GRSP, as well as WP.29 and AC.3, to transform TF-DPPS into an Informal Working Group on Deployable Pedestrian Protection Systems (IWG-DPPS). WP.29 and AC.3 approved this request at their 174th and fifty-second sessions in March 2018.</w:t>
      </w:r>
    </w:p>
    <w:p w14:paraId="37ACE12A" w14:textId="77777777" w:rsidR="003451ED" w:rsidRDefault="003451ED" w:rsidP="003451ED">
      <w:pPr>
        <w:spacing w:after="120"/>
        <w:ind w:left="1134" w:right="1134"/>
        <w:jc w:val="both"/>
        <w:rPr>
          <w:spacing w:val="-2"/>
        </w:rPr>
      </w:pPr>
      <w:r>
        <w:rPr>
          <w:spacing w:val="-2"/>
          <w:lang w:eastAsia="ja-JP"/>
        </w:rPr>
        <w:t>2.</w:t>
      </w:r>
      <w:r>
        <w:rPr>
          <w:spacing w:val="-2"/>
          <w:lang w:eastAsia="ja-JP"/>
        </w:rPr>
        <w:tab/>
        <w:t>At the 184th, 187</w:t>
      </w:r>
      <w:r>
        <w:rPr>
          <w:spacing w:val="-2"/>
          <w:lang w:eastAsia="ko-KR"/>
        </w:rPr>
        <w:t>th</w:t>
      </w:r>
      <w:r>
        <w:rPr>
          <w:spacing w:val="-2"/>
          <w:lang w:eastAsia="ja-JP"/>
        </w:rPr>
        <w:t xml:space="preserve"> and 190th sessions of WP.29, WP.29 and AC.3 endorsed the extension of the mandate until November 2022, then November 2023 and recently until May 2024.</w:t>
      </w:r>
    </w:p>
    <w:p w14:paraId="7E46EB9C" w14:textId="77777777" w:rsidR="003451ED" w:rsidRDefault="003451ED" w:rsidP="003451ED">
      <w:pPr>
        <w:pStyle w:val="HChG"/>
      </w:pPr>
      <w:r>
        <w:tab/>
      </w:r>
      <w:r>
        <w:rPr>
          <w:lang w:eastAsia="ja-JP"/>
        </w:rPr>
        <w:t>II</w:t>
      </w:r>
      <w:r>
        <w:t>.</w:t>
      </w:r>
      <w:r>
        <w:tab/>
        <w:t>Objectives of the Informal Working Group</w:t>
      </w:r>
    </w:p>
    <w:p w14:paraId="01C9BA55" w14:textId="77777777" w:rsidR="003451ED" w:rsidRDefault="003451ED" w:rsidP="003451ED">
      <w:pPr>
        <w:spacing w:after="120"/>
        <w:ind w:left="1134" w:right="1134"/>
        <w:jc w:val="both"/>
        <w:rPr>
          <w:spacing w:val="-4"/>
        </w:rPr>
      </w:pPr>
      <w:r>
        <w:rPr>
          <w:spacing w:val="-4"/>
        </w:rPr>
        <w:t>3.</w:t>
      </w:r>
      <w:r>
        <w:rPr>
          <w:spacing w:val="-4"/>
        </w:rPr>
        <w:tab/>
      </w:r>
      <w:r>
        <w:t>The objective of IWG-DPPS was to develop proposals for test procedures for DPPS. However, IWG also agreed to develop new and more detailed requirements, where needed, so that the new procedure guarantees that deployable systems are correctly activated as designed to protect pedestrians and other vulnerable road users, and to provide at minimum the same level of protection to pedestrians and other vulnerable road users as non-deployable systems. Consequently, a proposal for the amendment to the relevant sections of UN GTR No. 9 was proposed.</w:t>
      </w:r>
    </w:p>
    <w:p w14:paraId="32FE0FB1" w14:textId="77777777" w:rsidR="003451ED" w:rsidRDefault="003451ED" w:rsidP="003451ED">
      <w:pPr>
        <w:pStyle w:val="HChG"/>
        <w:rPr>
          <w:lang w:eastAsia="ja-JP"/>
        </w:rPr>
      </w:pPr>
      <w:r>
        <w:tab/>
      </w:r>
      <w:r>
        <w:rPr>
          <w:lang w:eastAsia="ja-JP"/>
        </w:rPr>
        <w:t>III</w:t>
      </w:r>
      <w:r>
        <w:t>.</w:t>
      </w:r>
      <w:r>
        <w:tab/>
        <w:t xml:space="preserve">Summary of the Informal Working </w:t>
      </w:r>
      <w:r>
        <w:rPr>
          <w:lang w:eastAsia="ja-JP"/>
        </w:rPr>
        <w:t>Group Activities</w:t>
      </w:r>
    </w:p>
    <w:p w14:paraId="57ACD7B6" w14:textId="77777777" w:rsidR="003451ED" w:rsidRDefault="003451ED" w:rsidP="003451ED">
      <w:pPr>
        <w:ind w:left="1134" w:right="1134"/>
        <w:jc w:val="both"/>
      </w:pPr>
      <w:r>
        <w:rPr>
          <w:lang w:eastAsia="ja-JP"/>
        </w:rPr>
        <w:t>4</w:t>
      </w:r>
      <w:r>
        <w:t>.</w:t>
      </w:r>
      <w:r>
        <w:tab/>
        <w:t>The organization of IWG was confirmed as:</w:t>
      </w:r>
    </w:p>
    <w:p w14:paraId="1CDC4CDE" w14:textId="77777777" w:rsidR="003451ED" w:rsidRDefault="003451ED" w:rsidP="003451ED">
      <w:pPr>
        <w:ind w:left="1701" w:right="1134"/>
        <w:jc w:val="both"/>
      </w:pPr>
      <w:r>
        <w:t>Chair: Jinseop PARK (Republic of Korea/ Korea Testing and Research Institute (KATRI))</w:t>
      </w:r>
    </w:p>
    <w:p w14:paraId="4A7D9BC4" w14:textId="77777777" w:rsidR="003451ED" w:rsidRDefault="003451ED" w:rsidP="003451ED">
      <w:pPr>
        <w:ind w:left="1701" w:right="1134"/>
        <w:jc w:val="both"/>
      </w:pPr>
      <w:r>
        <w:t xml:space="preserve">Secretary: </w:t>
      </w:r>
      <w:r>
        <w:br/>
        <w:t>- 1st IWG meeting and 2</w:t>
      </w:r>
      <w:r>
        <w:rPr>
          <w:vertAlign w:val="superscript"/>
        </w:rPr>
        <w:t>nd</w:t>
      </w:r>
      <w:r>
        <w:t xml:space="preserve"> IWG meeting: Thomas Kinsky (Opel/ International Organization of Motor Vehicle Manufacturers (OICA))</w:t>
      </w:r>
    </w:p>
    <w:p w14:paraId="4FCD941B" w14:textId="77777777" w:rsidR="003451ED" w:rsidRDefault="003451ED" w:rsidP="003451ED">
      <w:pPr>
        <w:spacing w:after="120"/>
        <w:ind w:left="1701" w:right="1134"/>
        <w:jc w:val="both"/>
      </w:pPr>
      <w:r>
        <w:t>- 3rd IWG meeting to 26</w:t>
      </w:r>
      <w:r>
        <w:rPr>
          <w:vertAlign w:val="superscript"/>
        </w:rPr>
        <w:t>th</w:t>
      </w:r>
      <w:r>
        <w:t xml:space="preserve"> </w:t>
      </w:r>
      <w:r>
        <w:rPr>
          <w:lang w:eastAsia="ko-KR"/>
        </w:rPr>
        <w:t xml:space="preserve">IWG meeting: Irina Dausse (Renault / </w:t>
      </w:r>
      <w:r>
        <w:t>International Organization of Motor Vehicle Manufacturers (OICA))</w:t>
      </w:r>
      <w:r>
        <w:rPr>
          <w:lang w:eastAsia="ko-KR"/>
        </w:rPr>
        <w:t xml:space="preserve"> </w:t>
      </w:r>
    </w:p>
    <w:p w14:paraId="1CB7AAD9" w14:textId="77777777" w:rsidR="003451ED" w:rsidRDefault="003451ED" w:rsidP="003451ED">
      <w:pPr>
        <w:spacing w:after="120"/>
        <w:ind w:left="1134" w:right="1134"/>
        <w:jc w:val="both"/>
      </w:pPr>
      <w:r>
        <w:t>Several subgroups formed to facilitate the in-depth technical discussions on verification impactor, specific headform testing, detection test area, HBM qualification and simulation procedure, etc.</w:t>
      </w:r>
    </w:p>
    <w:p w14:paraId="4D2214E8" w14:textId="77777777" w:rsidR="003451ED" w:rsidRDefault="003451ED" w:rsidP="003451ED">
      <w:pPr>
        <w:spacing w:after="120"/>
        <w:ind w:left="1134" w:right="1134"/>
        <w:jc w:val="both"/>
        <w:rPr>
          <w:lang w:eastAsia="ja-JP"/>
        </w:rPr>
      </w:pPr>
      <w:r>
        <w:rPr>
          <w:lang w:eastAsia="ja-JP"/>
        </w:rPr>
        <w:t>5.</w:t>
      </w:r>
      <w:r>
        <w:rPr>
          <w:lang w:eastAsia="ja-JP"/>
        </w:rPr>
        <w:tab/>
        <w:t>Current Generic Vehicle (GV) Models and new Human Body Models (HBM) qualification procedure are available in M.R.1., Addendum 5, and are subject to updates, pending on software versions and agreement from GRSP.</w:t>
      </w:r>
    </w:p>
    <w:p w14:paraId="2F88EC76" w14:textId="77777777" w:rsidR="003451ED" w:rsidRDefault="003451ED" w:rsidP="003451ED">
      <w:pPr>
        <w:spacing w:after="120"/>
        <w:ind w:left="1134" w:right="1134"/>
        <w:jc w:val="both"/>
        <w:rPr>
          <w:lang w:eastAsia="ja-JP"/>
        </w:rPr>
      </w:pPr>
      <w:r>
        <w:rPr>
          <w:lang w:eastAsia="ja-JP"/>
        </w:rPr>
        <w:t>6.</w:t>
      </w:r>
      <w:r>
        <w:rPr>
          <w:lang w:eastAsia="ja-JP"/>
        </w:rPr>
        <w:tab/>
        <w:t>A future phase of DPPS might consider the following activities:</w:t>
      </w:r>
    </w:p>
    <w:p w14:paraId="32E43F16" w14:textId="77777777" w:rsidR="003451ED" w:rsidRDefault="003451ED" w:rsidP="003451ED">
      <w:pPr>
        <w:spacing w:after="120"/>
        <w:ind w:left="1134" w:right="1134"/>
        <w:jc w:val="both"/>
        <w:rPr>
          <w:lang w:eastAsia="ja-JP"/>
        </w:rPr>
      </w:pPr>
      <w:r>
        <w:rPr>
          <w:lang w:eastAsia="ja-JP"/>
        </w:rPr>
        <w:t xml:space="preserve">- </w:t>
      </w:r>
      <w:r>
        <w:rPr>
          <w:lang w:eastAsia="ja-JP"/>
        </w:rPr>
        <w:tab/>
        <w:t>HIT determination through a generic approach and/or through physical pedestrian dummies testing;</w:t>
      </w:r>
    </w:p>
    <w:p w14:paraId="79550F1F" w14:textId="77777777" w:rsidR="003451ED" w:rsidRDefault="003451ED" w:rsidP="003451ED">
      <w:pPr>
        <w:spacing w:after="120"/>
        <w:ind w:left="1134" w:right="1134"/>
        <w:jc w:val="both"/>
        <w:rPr>
          <w:lang w:eastAsia="ja-JP"/>
        </w:rPr>
      </w:pPr>
      <w:r>
        <w:rPr>
          <w:lang w:eastAsia="ja-JP"/>
        </w:rPr>
        <w:t xml:space="preserve">- </w:t>
      </w:r>
      <w:r>
        <w:rPr>
          <w:lang w:eastAsia="ja-JP"/>
        </w:rPr>
        <w:tab/>
        <w:t>other explorations (e.g. non-contact sensors, pedestrian body loading, protection at higher vehicle speeds).</w:t>
      </w:r>
    </w:p>
    <w:p w14:paraId="4F321A30" w14:textId="77777777" w:rsidR="003451ED" w:rsidRDefault="003451ED" w:rsidP="003451ED">
      <w:pPr>
        <w:spacing w:after="120"/>
        <w:ind w:left="1134" w:right="1134"/>
        <w:jc w:val="both"/>
      </w:pPr>
      <w:r>
        <w:t>7.</w:t>
      </w:r>
      <w:r>
        <w:tab/>
        <w:t>Twenty-six meetings were held in Europe (Brussels, Frankfurt, Geneva, London, Paris, as well as a majority of virtual web-meetings).</w:t>
      </w:r>
    </w:p>
    <w:p w14:paraId="2D3E7394" w14:textId="77777777" w:rsidR="0007349F" w:rsidRDefault="0007349F" w:rsidP="003451ED">
      <w:pPr>
        <w:spacing w:after="120"/>
        <w:ind w:left="1134" w:right="1134"/>
        <w:jc w:val="both"/>
      </w:pPr>
    </w:p>
    <w:p w14:paraId="6102E2B5" w14:textId="77777777" w:rsidR="007216A7" w:rsidRDefault="007216A7" w:rsidP="007216A7">
      <w:pPr>
        <w:ind w:left="1134" w:right="1134"/>
        <w:jc w:val="both"/>
      </w:pPr>
    </w:p>
    <w:p w14:paraId="50237C14" w14:textId="77777777" w:rsidR="003451ED" w:rsidRDefault="003451ED" w:rsidP="003451ED">
      <w:pPr>
        <w:spacing w:after="120"/>
        <w:ind w:left="1134" w:right="1134"/>
        <w:jc w:val="both"/>
        <w:rPr>
          <w:lang w:eastAsia="ja-JP"/>
        </w:rPr>
      </w:pPr>
      <w:r>
        <w:t>8.</w:t>
      </w:r>
      <w:r>
        <w:tab/>
        <w:t>The meetings were attended by representatives of Austria, European Commission, France, Germany, Italy, Japan, Republic of Korea, Netherlands, Spain, United Kingdom, United States of America, European Association of Automotive Suppliers (CLEPA), International Organization of Motor Vehicle Manufacturers (OICA) and independent experts</w:t>
      </w:r>
      <w:r>
        <w:rPr>
          <w:lang w:eastAsia="ja-JP"/>
        </w:rPr>
        <w:t>.</w:t>
      </w:r>
    </w:p>
    <w:p w14:paraId="7C5BE088" w14:textId="77777777" w:rsidR="003451ED" w:rsidRDefault="003451ED" w:rsidP="003451ED">
      <w:pPr>
        <w:spacing w:after="120"/>
        <w:ind w:left="1134" w:right="1134"/>
        <w:jc w:val="both"/>
        <w:rPr>
          <w:lang w:eastAsia="ja-JP"/>
        </w:rPr>
      </w:pPr>
      <w:r>
        <w:rPr>
          <w:lang w:eastAsia="ja-JP"/>
        </w:rPr>
        <w:t>9.</w:t>
      </w:r>
      <w:r>
        <w:rPr>
          <w:lang w:eastAsia="ja-JP"/>
        </w:rPr>
        <w:tab/>
        <w:t>IWG submitted the following reports or proposals to GRSP:</w:t>
      </w:r>
    </w:p>
    <w:tbl>
      <w:tblPr>
        <w:tblW w:w="7365" w:type="dxa"/>
        <w:tblInd w:w="1134" w:type="dxa"/>
        <w:tblLayout w:type="fixed"/>
        <w:tblCellMar>
          <w:left w:w="0" w:type="dxa"/>
          <w:right w:w="0" w:type="dxa"/>
        </w:tblCellMar>
        <w:tblLook w:val="04A0" w:firstRow="1" w:lastRow="0" w:firstColumn="1" w:lastColumn="0" w:noHBand="0" w:noVBand="1"/>
      </w:tblPr>
      <w:tblGrid>
        <w:gridCol w:w="2833"/>
        <w:gridCol w:w="4532"/>
      </w:tblGrid>
      <w:tr w:rsidR="003451ED" w14:paraId="5F0A90B4" w14:textId="77777777" w:rsidTr="001A6733">
        <w:trPr>
          <w:tblHeader/>
        </w:trPr>
        <w:tc>
          <w:tcPr>
            <w:tcW w:w="2835" w:type="dxa"/>
            <w:tcBorders>
              <w:top w:val="single" w:sz="4" w:space="0" w:color="auto"/>
              <w:left w:val="nil"/>
              <w:bottom w:val="single" w:sz="12" w:space="0" w:color="auto"/>
              <w:right w:val="nil"/>
            </w:tcBorders>
            <w:vAlign w:val="bottom"/>
            <w:hideMark/>
          </w:tcPr>
          <w:p w14:paraId="6BC1B65E" w14:textId="77777777" w:rsidR="003451ED" w:rsidRDefault="003451ED" w:rsidP="001A6733">
            <w:pPr>
              <w:suppressAutoHyphens w:val="0"/>
              <w:spacing w:before="80" w:after="80" w:line="200" w:lineRule="exact"/>
              <w:rPr>
                <w:i/>
                <w:sz w:val="16"/>
                <w:szCs w:val="16"/>
              </w:rPr>
            </w:pPr>
            <w:r>
              <w:rPr>
                <w:i/>
                <w:sz w:val="16"/>
                <w:szCs w:val="16"/>
              </w:rPr>
              <w:t>Reference</w:t>
            </w:r>
          </w:p>
        </w:tc>
        <w:tc>
          <w:tcPr>
            <w:tcW w:w="4536" w:type="dxa"/>
            <w:tcBorders>
              <w:top w:val="single" w:sz="4" w:space="0" w:color="auto"/>
              <w:left w:val="nil"/>
              <w:bottom w:val="single" w:sz="12" w:space="0" w:color="auto"/>
              <w:right w:val="nil"/>
            </w:tcBorders>
            <w:vAlign w:val="bottom"/>
            <w:hideMark/>
          </w:tcPr>
          <w:p w14:paraId="017E22D2" w14:textId="77777777" w:rsidR="003451ED" w:rsidRDefault="003451ED" w:rsidP="001A6733">
            <w:pPr>
              <w:suppressAutoHyphens w:val="0"/>
              <w:spacing w:before="80" w:after="80" w:line="200" w:lineRule="exact"/>
              <w:jc w:val="right"/>
              <w:rPr>
                <w:i/>
                <w:sz w:val="16"/>
                <w:szCs w:val="16"/>
              </w:rPr>
            </w:pPr>
            <w:r>
              <w:rPr>
                <w:i/>
                <w:sz w:val="16"/>
                <w:szCs w:val="16"/>
              </w:rPr>
              <w:t>Title</w:t>
            </w:r>
          </w:p>
        </w:tc>
      </w:tr>
      <w:tr w:rsidR="003451ED" w14:paraId="3DAC823F" w14:textId="77777777" w:rsidTr="001A6733">
        <w:tc>
          <w:tcPr>
            <w:tcW w:w="2835" w:type="dxa"/>
            <w:tcBorders>
              <w:top w:val="single" w:sz="12" w:space="0" w:color="auto"/>
              <w:left w:val="nil"/>
              <w:bottom w:val="nil"/>
              <w:right w:val="nil"/>
            </w:tcBorders>
            <w:hideMark/>
          </w:tcPr>
          <w:p w14:paraId="335E2EFF" w14:textId="77777777" w:rsidR="003451ED" w:rsidRDefault="003451ED" w:rsidP="001A6733">
            <w:pPr>
              <w:suppressAutoHyphens w:val="0"/>
              <w:spacing w:before="40" w:after="40" w:line="220" w:lineRule="exact"/>
              <w:rPr>
                <w:sz w:val="18"/>
                <w:lang w:eastAsia="ja-JP"/>
              </w:rPr>
            </w:pPr>
            <w:r>
              <w:rPr>
                <w:sz w:val="18"/>
                <w:lang w:eastAsia="ja-JP"/>
              </w:rPr>
              <w:t>IWG-DPPS-1-03</w:t>
            </w:r>
          </w:p>
        </w:tc>
        <w:tc>
          <w:tcPr>
            <w:tcW w:w="4536" w:type="dxa"/>
            <w:tcBorders>
              <w:top w:val="single" w:sz="12" w:space="0" w:color="auto"/>
              <w:left w:val="nil"/>
              <w:bottom w:val="nil"/>
              <w:right w:val="nil"/>
            </w:tcBorders>
            <w:vAlign w:val="bottom"/>
            <w:hideMark/>
          </w:tcPr>
          <w:p w14:paraId="3F3DB744" w14:textId="77777777" w:rsidR="003451ED" w:rsidRDefault="003451ED" w:rsidP="001A6733">
            <w:pPr>
              <w:suppressAutoHyphens w:val="0"/>
              <w:spacing w:before="40" w:after="40" w:line="220" w:lineRule="exact"/>
              <w:rPr>
                <w:sz w:val="18"/>
                <w:lang w:eastAsia="ja-JP"/>
              </w:rPr>
            </w:pPr>
            <w:r>
              <w:rPr>
                <w:sz w:val="18"/>
                <w:lang w:eastAsia="ja-JP"/>
              </w:rPr>
              <w:t>Terms of Reference for the informal working group of DPPS of GTR No.9, Pedestrian Protection</w:t>
            </w:r>
          </w:p>
        </w:tc>
      </w:tr>
      <w:tr w:rsidR="003451ED" w14:paraId="5753A664" w14:textId="77777777" w:rsidTr="001A6733">
        <w:tc>
          <w:tcPr>
            <w:tcW w:w="2835" w:type="dxa"/>
            <w:hideMark/>
          </w:tcPr>
          <w:p w14:paraId="1E0D7CDC" w14:textId="77777777" w:rsidR="003451ED" w:rsidRDefault="003451ED" w:rsidP="001A6733">
            <w:pPr>
              <w:suppressAutoHyphens w:val="0"/>
              <w:spacing w:before="40" w:after="40" w:line="220" w:lineRule="exact"/>
              <w:rPr>
                <w:sz w:val="18"/>
                <w:lang w:eastAsia="ja-JP"/>
              </w:rPr>
            </w:pPr>
            <w:r>
              <w:rPr>
                <w:sz w:val="18"/>
                <w:lang w:eastAsia="ja-JP"/>
              </w:rPr>
              <w:t>GRSP-71-26</w:t>
            </w:r>
          </w:p>
        </w:tc>
        <w:tc>
          <w:tcPr>
            <w:tcW w:w="4536" w:type="dxa"/>
            <w:vAlign w:val="bottom"/>
            <w:hideMark/>
          </w:tcPr>
          <w:p w14:paraId="067BD2D3" w14:textId="77777777" w:rsidR="003451ED" w:rsidRDefault="003451ED" w:rsidP="001A6733">
            <w:pPr>
              <w:suppressAutoHyphens w:val="0"/>
              <w:spacing w:before="40" w:after="40" w:line="220" w:lineRule="exact"/>
              <w:rPr>
                <w:sz w:val="18"/>
                <w:lang w:eastAsia="ja-JP"/>
              </w:rPr>
            </w:pPr>
            <w:r>
              <w:rPr>
                <w:sz w:val="18"/>
                <w:lang w:eastAsia="ja-JP"/>
              </w:rPr>
              <w:t>Intermediate Status report</w:t>
            </w:r>
          </w:p>
        </w:tc>
      </w:tr>
      <w:tr w:rsidR="003451ED" w14:paraId="5BD2FC06" w14:textId="77777777" w:rsidTr="001A6733">
        <w:tc>
          <w:tcPr>
            <w:tcW w:w="2835" w:type="dxa"/>
            <w:hideMark/>
          </w:tcPr>
          <w:p w14:paraId="3F233DF1" w14:textId="77777777" w:rsidR="003451ED" w:rsidRDefault="003451ED" w:rsidP="001A6733">
            <w:pPr>
              <w:suppressAutoHyphens w:val="0"/>
              <w:spacing w:before="40" w:after="40" w:line="220" w:lineRule="exact"/>
              <w:rPr>
                <w:sz w:val="18"/>
                <w:lang w:eastAsia="ja-JP"/>
              </w:rPr>
            </w:pPr>
            <w:r>
              <w:rPr>
                <w:sz w:val="18"/>
                <w:lang w:eastAsia="ja-JP"/>
              </w:rPr>
              <w:t>GRSP-72-11</w:t>
            </w:r>
          </w:p>
        </w:tc>
        <w:tc>
          <w:tcPr>
            <w:tcW w:w="4536" w:type="dxa"/>
            <w:vAlign w:val="bottom"/>
            <w:hideMark/>
          </w:tcPr>
          <w:p w14:paraId="460C2ACE" w14:textId="77777777" w:rsidR="003451ED" w:rsidRDefault="003451ED" w:rsidP="001A6733">
            <w:pPr>
              <w:suppressAutoHyphens w:val="0"/>
              <w:spacing w:before="40" w:after="40" w:line="220" w:lineRule="exact"/>
              <w:rPr>
                <w:sz w:val="18"/>
                <w:lang w:eastAsia="ja-JP"/>
              </w:rPr>
            </w:pPr>
            <w:r>
              <w:rPr>
                <w:sz w:val="18"/>
                <w:lang w:eastAsia="ja-JP"/>
              </w:rPr>
              <w:t>2nd status report</w:t>
            </w:r>
          </w:p>
        </w:tc>
      </w:tr>
      <w:tr w:rsidR="003451ED" w14:paraId="55DDB594" w14:textId="77777777" w:rsidTr="001A6733">
        <w:tc>
          <w:tcPr>
            <w:tcW w:w="2835" w:type="dxa"/>
          </w:tcPr>
          <w:p w14:paraId="481B4E31" w14:textId="77777777" w:rsidR="003451ED" w:rsidRDefault="003451ED" w:rsidP="001A6733">
            <w:pPr>
              <w:suppressAutoHyphens w:val="0"/>
              <w:spacing w:before="40" w:after="40" w:line="220" w:lineRule="exact"/>
              <w:rPr>
                <w:sz w:val="18"/>
                <w:lang w:eastAsia="ja-JP"/>
              </w:rPr>
            </w:pPr>
          </w:p>
          <w:p w14:paraId="5A9389BD" w14:textId="77777777" w:rsidR="003451ED" w:rsidRDefault="003451ED" w:rsidP="001A6733">
            <w:pPr>
              <w:suppressAutoHyphens w:val="0"/>
              <w:spacing w:before="40" w:after="40" w:line="220" w:lineRule="exact"/>
              <w:rPr>
                <w:sz w:val="18"/>
                <w:lang w:eastAsia="ja-JP"/>
              </w:rPr>
            </w:pPr>
            <w:r>
              <w:rPr>
                <w:sz w:val="18"/>
                <w:lang w:eastAsia="ja-JP"/>
              </w:rPr>
              <w:t>ECE/TRANS/WP.29/GRSP/2023/31</w:t>
            </w:r>
          </w:p>
        </w:tc>
        <w:tc>
          <w:tcPr>
            <w:tcW w:w="4536" w:type="dxa"/>
            <w:vAlign w:val="bottom"/>
            <w:hideMark/>
          </w:tcPr>
          <w:p w14:paraId="6917ECA0" w14:textId="77777777" w:rsidR="003451ED" w:rsidRDefault="003451ED" w:rsidP="001A6733">
            <w:pPr>
              <w:suppressAutoHyphens w:val="0"/>
              <w:spacing w:before="40" w:after="40" w:line="220" w:lineRule="exact"/>
              <w:rPr>
                <w:sz w:val="18"/>
                <w:lang w:eastAsia="ja-JP"/>
              </w:rPr>
            </w:pPr>
            <w:r>
              <w:rPr>
                <w:sz w:val="18"/>
                <w:lang w:eastAsia="ja-JP"/>
              </w:rPr>
              <w:t>Proposal for Amendment 3 to Global Technical Regulation No. 9 (Pedestrian Safety)</w:t>
            </w:r>
          </w:p>
        </w:tc>
      </w:tr>
      <w:tr w:rsidR="003451ED" w14:paraId="50344936" w14:textId="77777777" w:rsidTr="001A6733">
        <w:tc>
          <w:tcPr>
            <w:tcW w:w="2835" w:type="dxa"/>
            <w:hideMark/>
          </w:tcPr>
          <w:p w14:paraId="358BC77B" w14:textId="77777777" w:rsidR="003451ED" w:rsidRDefault="003451ED" w:rsidP="001A6733">
            <w:pPr>
              <w:suppressAutoHyphens w:val="0"/>
              <w:spacing w:before="40" w:after="40" w:line="220" w:lineRule="exact"/>
              <w:rPr>
                <w:sz w:val="18"/>
                <w:lang w:eastAsia="ja-JP"/>
              </w:rPr>
            </w:pPr>
            <w:r>
              <w:rPr>
                <w:sz w:val="18"/>
                <w:lang w:eastAsia="ja-JP"/>
              </w:rPr>
              <w:t>ECE/TRANS/WP.29/GRSP/2023/33</w:t>
            </w:r>
          </w:p>
        </w:tc>
        <w:tc>
          <w:tcPr>
            <w:tcW w:w="4536" w:type="dxa"/>
            <w:vAlign w:val="bottom"/>
            <w:hideMark/>
          </w:tcPr>
          <w:p w14:paraId="4E7095EB" w14:textId="77777777" w:rsidR="003451ED" w:rsidRDefault="003451ED" w:rsidP="001A6733">
            <w:pPr>
              <w:suppressAutoHyphens w:val="0"/>
              <w:spacing w:before="40" w:after="40" w:line="220" w:lineRule="exact"/>
              <w:rPr>
                <w:sz w:val="18"/>
                <w:lang w:eastAsia="ja-JP"/>
              </w:rPr>
            </w:pPr>
            <w:r>
              <w:rPr>
                <w:sz w:val="18"/>
                <w:lang w:eastAsia="ja-JP"/>
              </w:rPr>
              <w:t>Proposal for Amendment 4 of the Mutual Resolution No. 1 (M.R.1) of the 1958 and the 1998 Agreements</w:t>
            </w:r>
          </w:p>
        </w:tc>
      </w:tr>
      <w:tr w:rsidR="003451ED" w:rsidRPr="003451ED" w14:paraId="1D9D916D" w14:textId="77777777" w:rsidTr="001A6733">
        <w:tc>
          <w:tcPr>
            <w:tcW w:w="2835" w:type="dxa"/>
            <w:hideMark/>
          </w:tcPr>
          <w:p w14:paraId="00E98B97" w14:textId="77777777" w:rsidR="003451ED" w:rsidRDefault="003451ED" w:rsidP="001A6733">
            <w:pPr>
              <w:suppressAutoHyphens w:val="0"/>
              <w:spacing w:before="40" w:after="40" w:line="220" w:lineRule="exact"/>
              <w:rPr>
                <w:sz w:val="18"/>
                <w:lang w:eastAsia="ja-JP"/>
              </w:rPr>
            </w:pPr>
            <w:r>
              <w:rPr>
                <w:sz w:val="18"/>
                <w:lang w:eastAsia="ja-JP"/>
              </w:rPr>
              <w:t xml:space="preserve">GRSP-74-22 </w:t>
            </w:r>
          </w:p>
          <w:p w14:paraId="1A9CD3B5" w14:textId="77777777" w:rsidR="003451ED" w:rsidRDefault="003451ED" w:rsidP="001A6733">
            <w:pPr>
              <w:suppressAutoHyphens w:val="0"/>
              <w:spacing w:before="40" w:after="40" w:line="220" w:lineRule="exact"/>
              <w:rPr>
                <w:sz w:val="18"/>
                <w:lang w:eastAsia="ja-JP"/>
              </w:rPr>
            </w:pPr>
            <w:r>
              <w:rPr>
                <w:sz w:val="18"/>
                <w:lang w:eastAsia="ja-JP"/>
              </w:rPr>
              <w:t>GRSP-74-23</w:t>
            </w:r>
          </w:p>
        </w:tc>
        <w:tc>
          <w:tcPr>
            <w:tcW w:w="4536" w:type="dxa"/>
            <w:vAlign w:val="bottom"/>
            <w:hideMark/>
          </w:tcPr>
          <w:p w14:paraId="0D7294E9" w14:textId="77777777" w:rsidR="003451ED" w:rsidRDefault="003451ED" w:rsidP="001A6733">
            <w:pPr>
              <w:suppressAutoHyphens w:val="0"/>
              <w:spacing w:before="40" w:after="40" w:line="220" w:lineRule="exact"/>
              <w:rPr>
                <w:sz w:val="18"/>
                <w:lang w:val="fr-CH" w:eastAsia="ja-JP"/>
              </w:rPr>
            </w:pPr>
            <w:r>
              <w:rPr>
                <w:sz w:val="18"/>
                <w:lang w:val="fr-CH" w:eastAsia="ja-JP"/>
              </w:rPr>
              <w:t>GTR9-03 informal document complement</w:t>
            </w:r>
          </w:p>
          <w:p w14:paraId="7FC75890" w14:textId="77777777" w:rsidR="003451ED" w:rsidRDefault="003451ED" w:rsidP="001A6733">
            <w:pPr>
              <w:suppressAutoHyphens w:val="0"/>
              <w:spacing w:before="40" w:after="40" w:line="220" w:lineRule="exact"/>
              <w:rPr>
                <w:sz w:val="18"/>
                <w:lang w:val="fr-CH" w:eastAsia="ja-JP"/>
              </w:rPr>
            </w:pPr>
            <w:r>
              <w:rPr>
                <w:sz w:val="18"/>
                <w:lang w:val="fr-CH" w:eastAsia="ja-JP"/>
              </w:rPr>
              <w:t>MR1 informal document complement</w:t>
            </w:r>
          </w:p>
        </w:tc>
      </w:tr>
      <w:tr w:rsidR="003451ED" w14:paraId="3E443E4C" w14:textId="77777777" w:rsidTr="001A6733">
        <w:tc>
          <w:tcPr>
            <w:tcW w:w="2835" w:type="dxa"/>
            <w:tcBorders>
              <w:top w:val="nil"/>
              <w:left w:val="nil"/>
              <w:bottom w:val="single" w:sz="4" w:space="0" w:color="auto"/>
              <w:right w:val="nil"/>
            </w:tcBorders>
            <w:hideMark/>
          </w:tcPr>
          <w:p w14:paraId="40E0BD44" w14:textId="77777777" w:rsidR="003451ED" w:rsidRDefault="003451ED" w:rsidP="001A6733">
            <w:pPr>
              <w:suppressAutoHyphens w:val="0"/>
              <w:spacing w:before="40" w:after="40" w:line="220" w:lineRule="exact"/>
              <w:rPr>
                <w:sz w:val="18"/>
                <w:lang w:eastAsia="ja-JP"/>
              </w:rPr>
            </w:pPr>
            <w:r>
              <w:rPr>
                <w:sz w:val="18"/>
                <w:lang w:eastAsia="ja-JP"/>
              </w:rPr>
              <w:t>GRSP-74-11</w:t>
            </w:r>
          </w:p>
        </w:tc>
        <w:tc>
          <w:tcPr>
            <w:tcW w:w="4536" w:type="dxa"/>
            <w:tcBorders>
              <w:top w:val="nil"/>
              <w:left w:val="nil"/>
              <w:bottom w:val="single" w:sz="4" w:space="0" w:color="auto"/>
              <w:right w:val="nil"/>
            </w:tcBorders>
            <w:vAlign w:val="center"/>
            <w:hideMark/>
          </w:tcPr>
          <w:p w14:paraId="08C9BC2A" w14:textId="77777777" w:rsidR="003451ED" w:rsidRDefault="003451ED" w:rsidP="001A6733">
            <w:pPr>
              <w:suppressAutoHyphens w:val="0"/>
              <w:spacing w:before="40" w:after="40" w:line="220" w:lineRule="exact"/>
              <w:rPr>
                <w:sz w:val="18"/>
                <w:lang w:eastAsia="ja-JP"/>
              </w:rPr>
            </w:pPr>
            <w:r>
              <w:rPr>
                <w:sz w:val="18"/>
                <w:lang w:eastAsia="ja-JP"/>
              </w:rPr>
              <w:t>IWG-DPPS final status report on the development of Amendment 3 to UN Global Technical Regulation No. 9 (Pedestrian Safety)</w:t>
            </w:r>
          </w:p>
        </w:tc>
      </w:tr>
    </w:tbl>
    <w:p w14:paraId="5B16B56F" w14:textId="77777777" w:rsidR="003451ED" w:rsidRPr="00B52F3B" w:rsidRDefault="003451ED" w:rsidP="003451ED">
      <w:pPr>
        <w:spacing w:before="240"/>
        <w:jc w:val="center"/>
      </w:pPr>
      <w:r>
        <w:rPr>
          <w:u w:val="single"/>
        </w:rPr>
        <w:tab/>
      </w:r>
      <w:r>
        <w:rPr>
          <w:u w:val="single"/>
        </w:rPr>
        <w:tab/>
      </w:r>
      <w:r>
        <w:rPr>
          <w:u w:val="single"/>
        </w:rPr>
        <w:tab/>
      </w:r>
    </w:p>
    <w:p w14:paraId="6B9C0D18" w14:textId="113B5CA3" w:rsidR="001D492E" w:rsidRDefault="001D492E" w:rsidP="001D492E">
      <w:pPr>
        <w:pStyle w:val="HChG"/>
        <w:jc w:val="both"/>
      </w:pPr>
    </w:p>
    <w:sectPr w:rsidR="001D492E" w:rsidSect="00ED4BAD">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851"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D7BE" w14:textId="77777777" w:rsidR="00A47280" w:rsidRDefault="00A47280"/>
  </w:endnote>
  <w:endnote w:type="continuationSeparator" w:id="0">
    <w:p w14:paraId="40EE2CA7" w14:textId="77777777" w:rsidR="00A47280" w:rsidRDefault="00A47280"/>
  </w:endnote>
  <w:endnote w:type="continuationNotice" w:id="1">
    <w:p w14:paraId="3A8890F4" w14:textId="77777777" w:rsidR="00A47280" w:rsidRDefault="00A4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CC6F" w14:textId="2FE7D0EE" w:rsidR="00AC74A4" w:rsidRPr="002D62F4" w:rsidRDefault="00AC74A4" w:rsidP="002D62F4">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B75E0">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639B" w14:textId="16FF2783" w:rsidR="00AC74A4" w:rsidRPr="002D62F4" w:rsidRDefault="00AC74A4" w:rsidP="002D62F4">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B75E0">
      <w:rPr>
        <w:b/>
        <w:noProof/>
        <w:sz w:val="18"/>
      </w:rPr>
      <w:t>19</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183E" w14:textId="2ABB5FE5" w:rsidR="00C06D67" w:rsidRDefault="00C06D67" w:rsidP="00C06D67">
    <w:pPr>
      <w:pStyle w:val="Footer"/>
    </w:pPr>
    <w:r>
      <w:rPr>
        <w:noProof/>
        <w:lang w:eastAsia="zh-CN"/>
      </w:rPr>
      <w:drawing>
        <wp:anchor distT="0" distB="0" distL="114300" distR="114300" simplePos="0" relativeHeight="251657216" behindDoc="1" locked="1" layoutInCell="1" allowOverlap="1" wp14:anchorId="77C012F2" wp14:editId="715AB0CD">
          <wp:simplePos x="0" y="0"/>
          <wp:positionH relativeFrom="margin">
            <wp:posOffset>4427220</wp:posOffset>
          </wp:positionH>
          <wp:positionV relativeFrom="margin">
            <wp:posOffset>8586470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4A03" w14:textId="77777777" w:rsidR="00A47280" w:rsidRPr="000B175B" w:rsidRDefault="00A47280" w:rsidP="000B175B">
      <w:pPr>
        <w:tabs>
          <w:tab w:val="right" w:pos="2155"/>
        </w:tabs>
        <w:spacing w:after="80"/>
        <w:ind w:left="680"/>
        <w:rPr>
          <w:u w:val="single"/>
        </w:rPr>
      </w:pPr>
      <w:r>
        <w:rPr>
          <w:u w:val="single"/>
        </w:rPr>
        <w:tab/>
      </w:r>
    </w:p>
  </w:footnote>
  <w:footnote w:type="continuationSeparator" w:id="0">
    <w:p w14:paraId="0EB41D85" w14:textId="77777777" w:rsidR="00A47280" w:rsidRPr="00FC68B7" w:rsidRDefault="00A47280" w:rsidP="00FC68B7">
      <w:pPr>
        <w:tabs>
          <w:tab w:val="left" w:pos="2155"/>
        </w:tabs>
        <w:spacing w:after="80"/>
        <w:ind w:left="680"/>
        <w:rPr>
          <w:u w:val="single"/>
        </w:rPr>
      </w:pPr>
      <w:r>
        <w:rPr>
          <w:u w:val="single"/>
        </w:rPr>
        <w:tab/>
      </w:r>
    </w:p>
  </w:footnote>
  <w:footnote w:type="continuationNotice" w:id="1">
    <w:p w14:paraId="75A5A094" w14:textId="77777777" w:rsidR="00A47280" w:rsidRDefault="00A47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B966" w14:textId="0218C936" w:rsidR="00AC74A4" w:rsidRDefault="00AC74A4" w:rsidP="002D62F4">
    <w:pPr>
      <w:pStyle w:val="Header"/>
      <w:tabs>
        <w:tab w:val="left" w:pos="2705"/>
        <w:tab w:val="left" w:pos="2755"/>
      </w:tabs>
    </w:pPr>
    <w:r>
      <w:t>ECE/TRANS/180/Add.9/Amend.</w:t>
    </w:r>
    <w:r w:rsidR="00C0497C">
      <w:t>3</w:t>
    </w:r>
    <w: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9B9B" w14:textId="7210A994" w:rsidR="00AC74A4" w:rsidRPr="00A225B5" w:rsidRDefault="00AC74A4" w:rsidP="006552F2">
    <w:pPr>
      <w:pStyle w:val="Header"/>
      <w:jc w:val="right"/>
      <w:rPr>
        <w:lang w:val="it-IT"/>
      </w:rPr>
    </w:pPr>
    <w:r>
      <w:t>ECE/TRANS/180/Add.9/Amend.</w:t>
    </w:r>
    <w:r w:rsidR="00C0497C">
      <w:t>3</w:t>
    </w: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FBA4" w14:textId="77777777" w:rsidR="00AC74A4" w:rsidRPr="002D62F4" w:rsidRDefault="00AC74A4" w:rsidP="002D62F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1247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14912A5D"/>
    <w:multiLevelType w:val="hybridMultilevel"/>
    <w:tmpl w:val="80301A7C"/>
    <w:lvl w:ilvl="0" w:tplc="0A9EBB78">
      <w:start w:val="1"/>
      <w:numFmt w:val="decimal"/>
      <w:lvlText w:val="%1."/>
      <w:lvlJc w:val="left"/>
      <w:pPr>
        <w:ind w:left="1500" w:hanging="360"/>
      </w:pPr>
      <w:rPr>
        <w:b w:val="0"/>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8"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19"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2"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Heading1"/>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pStyle w:val="Heading2"/>
      <w:lvlText w:val="o"/>
      <w:lvlJc w:val="left"/>
      <w:pPr>
        <w:tabs>
          <w:tab w:val="num" w:pos="1440"/>
        </w:tabs>
        <w:ind w:left="1440" w:hanging="360"/>
      </w:pPr>
      <w:rPr>
        <w:rFonts w:ascii="Courier New" w:hAnsi="Courier New" w:cs="Courier New" w:hint="default"/>
      </w:rPr>
    </w:lvl>
    <w:lvl w:ilvl="2" w:tplc="040C0005">
      <w:start w:val="1"/>
      <w:numFmt w:val="bullet"/>
      <w:pStyle w:val="Heading3"/>
      <w:lvlText w:val=""/>
      <w:lvlJc w:val="left"/>
      <w:pPr>
        <w:tabs>
          <w:tab w:val="num" w:pos="2160"/>
        </w:tabs>
        <w:ind w:left="2160" w:hanging="360"/>
      </w:pPr>
      <w:rPr>
        <w:rFonts w:ascii="Wingdings" w:hAnsi="Wingdings" w:hint="default"/>
      </w:rPr>
    </w:lvl>
    <w:lvl w:ilvl="3" w:tplc="040C0001">
      <w:start w:val="1"/>
      <w:numFmt w:val="bullet"/>
      <w:pStyle w:val="Heading4"/>
      <w:lvlText w:val=""/>
      <w:lvlJc w:val="left"/>
      <w:pPr>
        <w:tabs>
          <w:tab w:val="num" w:pos="2880"/>
        </w:tabs>
        <w:ind w:left="2880" w:hanging="360"/>
      </w:pPr>
      <w:rPr>
        <w:rFonts w:ascii="Symbol" w:hAnsi="Symbol" w:hint="default"/>
      </w:rPr>
    </w:lvl>
    <w:lvl w:ilvl="4" w:tplc="040C0003">
      <w:start w:val="1"/>
      <w:numFmt w:val="bullet"/>
      <w:pStyle w:val="Heading5"/>
      <w:lvlText w:val="o"/>
      <w:lvlJc w:val="left"/>
      <w:pPr>
        <w:tabs>
          <w:tab w:val="num" w:pos="3600"/>
        </w:tabs>
        <w:ind w:left="3600" w:hanging="360"/>
      </w:pPr>
      <w:rPr>
        <w:rFonts w:ascii="Courier New" w:hAnsi="Courier New" w:cs="Courier New" w:hint="default"/>
      </w:rPr>
    </w:lvl>
    <w:lvl w:ilvl="5" w:tplc="040C0005">
      <w:start w:val="1"/>
      <w:numFmt w:val="bullet"/>
      <w:pStyle w:val="Heading6"/>
      <w:lvlText w:val=""/>
      <w:lvlJc w:val="left"/>
      <w:pPr>
        <w:tabs>
          <w:tab w:val="num" w:pos="4320"/>
        </w:tabs>
        <w:ind w:left="4320" w:hanging="360"/>
      </w:pPr>
      <w:rPr>
        <w:rFonts w:ascii="Wingdings" w:hAnsi="Wingdings" w:hint="default"/>
      </w:rPr>
    </w:lvl>
    <w:lvl w:ilvl="6" w:tplc="040C0001">
      <w:start w:val="1"/>
      <w:numFmt w:val="bullet"/>
      <w:pStyle w:val="Heading7"/>
      <w:lvlText w:val=""/>
      <w:lvlJc w:val="left"/>
      <w:pPr>
        <w:tabs>
          <w:tab w:val="num" w:pos="5040"/>
        </w:tabs>
        <w:ind w:left="5040" w:hanging="360"/>
      </w:pPr>
      <w:rPr>
        <w:rFonts w:ascii="Symbol" w:hAnsi="Symbol" w:hint="default"/>
      </w:rPr>
    </w:lvl>
    <w:lvl w:ilvl="7" w:tplc="040C0003">
      <w:start w:val="1"/>
      <w:numFmt w:val="bullet"/>
      <w:pStyle w:val="Heading8"/>
      <w:lvlText w:val="o"/>
      <w:lvlJc w:val="left"/>
      <w:pPr>
        <w:tabs>
          <w:tab w:val="num" w:pos="5760"/>
        </w:tabs>
        <w:ind w:left="5760" w:hanging="360"/>
      </w:pPr>
      <w:rPr>
        <w:rFonts w:ascii="Courier New" w:hAnsi="Courier New" w:cs="Courier New" w:hint="default"/>
      </w:rPr>
    </w:lvl>
    <w:lvl w:ilvl="8" w:tplc="040C0005">
      <w:start w:val="1"/>
      <w:numFmt w:val="bullet"/>
      <w:pStyle w:val="Heading9"/>
      <w:lvlText w:val=""/>
      <w:lvlJc w:val="left"/>
      <w:pPr>
        <w:tabs>
          <w:tab w:val="num" w:pos="6480"/>
        </w:tabs>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517935367">
    <w:abstractNumId w:val="11"/>
  </w:num>
  <w:num w:numId="2" w16cid:durableId="863246230">
    <w:abstractNumId w:val="25"/>
  </w:num>
  <w:num w:numId="3" w16cid:durableId="1352879713">
    <w:abstractNumId w:val="10"/>
  </w:num>
  <w:num w:numId="4" w16cid:durableId="210117728">
    <w:abstractNumId w:val="22"/>
  </w:num>
  <w:num w:numId="5" w16cid:durableId="1196964740">
    <w:abstractNumId w:val="15"/>
  </w:num>
  <w:num w:numId="6" w16cid:durableId="482701894">
    <w:abstractNumId w:val="21"/>
  </w:num>
  <w:num w:numId="7" w16cid:durableId="1168015182">
    <w:abstractNumId w:val="19"/>
  </w:num>
  <w:num w:numId="8" w16cid:durableId="304823116">
    <w:abstractNumId w:val="17"/>
  </w:num>
  <w:num w:numId="9" w16cid:durableId="820732613">
    <w:abstractNumId w:val="13"/>
  </w:num>
  <w:num w:numId="10" w16cid:durableId="928467878">
    <w:abstractNumId w:val="20"/>
  </w:num>
  <w:num w:numId="11" w16cid:durableId="486676382">
    <w:abstractNumId w:val="18"/>
  </w:num>
  <w:num w:numId="12" w16cid:durableId="2111076697">
    <w:abstractNumId w:val="2"/>
    <w:lvlOverride w:ilvl="0">
      <w:startOverride w:val="1"/>
    </w:lvlOverride>
  </w:num>
  <w:num w:numId="13" w16cid:durableId="982345327">
    <w:abstractNumId w:val="9"/>
  </w:num>
  <w:num w:numId="14" w16cid:durableId="854540687">
    <w:abstractNumId w:val="8"/>
    <w:lvlOverride w:ilvl="0">
      <w:startOverride w:val="1"/>
    </w:lvlOverride>
  </w:num>
  <w:num w:numId="15" w16cid:durableId="1407653456">
    <w:abstractNumId w:val="7"/>
  </w:num>
  <w:num w:numId="16" w16cid:durableId="79721369">
    <w:abstractNumId w:val="6"/>
  </w:num>
  <w:num w:numId="17" w16cid:durableId="2136866986">
    <w:abstractNumId w:val="5"/>
  </w:num>
  <w:num w:numId="18" w16cid:durableId="1940524189">
    <w:abstractNumId w:val="4"/>
  </w:num>
  <w:num w:numId="19" w16cid:durableId="1817793516">
    <w:abstractNumId w:val="3"/>
    <w:lvlOverride w:ilvl="0">
      <w:startOverride w:val="1"/>
    </w:lvlOverride>
  </w:num>
  <w:num w:numId="20" w16cid:durableId="1086029600">
    <w:abstractNumId w:val="1"/>
    <w:lvlOverride w:ilvl="0">
      <w:startOverride w:val="1"/>
    </w:lvlOverride>
  </w:num>
  <w:num w:numId="21" w16cid:durableId="1718580658">
    <w:abstractNumId w:val="0"/>
    <w:lvlOverride w:ilvl="0">
      <w:startOverride w:val="1"/>
    </w:lvlOverride>
  </w:num>
  <w:num w:numId="22" w16cid:durableId="1991909082">
    <w:abstractNumId w:val="24"/>
  </w:num>
  <w:num w:numId="23" w16cid:durableId="681129750">
    <w:abstractNumId w:val="26"/>
  </w:num>
  <w:num w:numId="24" w16cid:durableId="17080188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5500517">
    <w:abstractNumId w:val="12"/>
  </w:num>
  <w:num w:numId="26" w16cid:durableId="1051461706">
    <w:abstractNumId w:val="23"/>
  </w:num>
  <w:num w:numId="27" w16cid:durableId="12389055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748A"/>
    <w:rsid w:val="00015F2F"/>
    <w:rsid w:val="000161E5"/>
    <w:rsid w:val="000164DC"/>
    <w:rsid w:val="00020CF0"/>
    <w:rsid w:val="000212A2"/>
    <w:rsid w:val="000222BE"/>
    <w:rsid w:val="00025386"/>
    <w:rsid w:val="000268B9"/>
    <w:rsid w:val="00026A7B"/>
    <w:rsid w:val="0003143F"/>
    <w:rsid w:val="00032505"/>
    <w:rsid w:val="0003458D"/>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349F"/>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47F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1BCF"/>
    <w:rsid w:val="00104FC5"/>
    <w:rsid w:val="00105768"/>
    <w:rsid w:val="00105FCB"/>
    <w:rsid w:val="001119C2"/>
    <w:rsid w:val="00112AD1"/>
    <w:rsid w:val="00114ABC"/>
    <w:rsid w:val="001220B8"/>
    <w:rsid w:val="00123C42"/>
    <w:rsid w:val="00127E98"/>
    <w:rsid w:val="00131370"/>
    <w:rsid w:val="0013179D"/>
    <w:rsid w:val="00134199"/>
    <w:rsid w:val="00134C76"/>
    <w:rsid w:val="001355F5"/>
    <w:rsid w:val="00136B47"/>
    <w:rsid w:val="0013780D"/>
    <w:rsid w:val="001414F0"/>
    <w:rsid w:val="001428E5"/>
    <w:rsid w:val="00143BF0"/>
    <w:rsid w:val="00145473"/>
    <w:rsid w:val="00145FBB"/>
    <w:rsid w:val="00147632"/>
    <w:rsid w:val="001534B8"/>
    <w:rsid w:val="001537A2"/>
    <w:rsid w:val="001570A1"/>
    <w:rsid w:val="0016041E"/>
    <w:rsid w:val="00160D2A"/>
    <w:rsid w:val="00161EF9"/>
    <w:rsid w:val="00162764"/>
    <w:rsid w:val="001637F8"/>
    <w:rsid w:val="0016639F"/>
    <w:rsid w:val="00166D5B"/>
    <w:rsid w:val="00167606"/>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492E"/>
    <w:rsid w:val="001D5832"/>
    <w:rsid w:val="001D5F8D"/>
    <w:rsid w:val="001D7391"/>
    <w:rsid w:val="001D7F30"/>
    <w:rsid w:val="001E28A0"/>
    <w:rsid w:val="001E3C2D"/>
    <w:rsid w:val="001E70BC"/>
    <w:rsid w:val="001F2128"/>
    <w:rsid w:val="001F3C02"/>
    <w:rsid w:val="001F4DF1"/>
    <w:rsid w:val="001F529B"/>
    <w:rsid w:val="00203A95"/>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9460D"/>
    <w:rsid w:val="002A063B"/>
    <w:rsid w:val="002A0721"/>
    <w:rsid w:val="002A14AC"/>
    <w:rsid w:val="002A1589"/>
    <w:rsid w:val="002A2838"/>
    <w:rsid w:val="002A3D2B"/>
    <w:rsid w:val="002A6577"/>
    <w:rsid w:val="002B11C3"/>
    <w:rsid w:val="002B177A"/>
    <w:rsid w:val="002B2961"/>
    <w:rsid w:val="002B6797"/>
    <w:rsid w:val="002C1C92"/>
    <w:rsid w:val="002C4C96"/>
    <w:rsid w:val="002C52C8"/>
    <w:rsid w:val="002C6C33"/>
    <w:rsid w:val="002D1BD1"/>
    <w:rsid w:val="002D62F4"/>
    <w:rsid w:val="002E10E5"/>
    <w:rsid w:val="002E3B39"/>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3A32"/>
    <w:rsid w:val="00314206"/>
    <w:rsid w:val="00317DD8"/>
    <w:rsid w:val="0032097B"/>
    <w:rsid w:val="003212EE"/>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451ED"/>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0D73"/>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C7335"/>
    <w:rsid w:val="003D2EF2"/>
    <w:rsid w:val="003D4B23"/>
    <w:rsid w:val="003D6BDF"/>
    <w:rsid w:val="003E29DF"/>
    <w:rsid w:val="003E2F28"/>
    <w:rsid w:val="003E3C91"/>
    <w:rsid w:val="003E4951"/>
    <w:rsid w:val="003E7311"/>
    <w:rsid w:val="003F0FBD"/>
    <w:rsid w:val="003F142C"/>
    <w:rsid w:val="003F182D"/>
    <w:rsid w:val="003F1ED3"/>
    <w:rsid w:val="003F2B37"/>
    <w:rsid w:val="003F34F8"/>
    <w:rsid w:val="003F398C"/>
    <w:rsid w:val="003F3B2F"/>
    <w:rsid w:val="003F43A4"/>
    <w:rsid w:val="004034DF"/>
    <w:rsid w:val="004063E3"/>
    <w:rsid w:val="004146C1"/>
    <w:rsid w:val="00415BB2"/>
    <w:rsid w:val="00415D21"/>
    <w:rsid w:val="00421CCB"/>
    <w:rsid w:val="0042206C"/>
    <w:rsid w:val="00426CCB"/>
    <w:rsid w:val="00430667"/>
    <w:rsid w:val="004306E2"/>
    <w:rsid w:val="00430B4A"/>
    <w:rsid w:val="004325CB"/>
    <w:rsid w:val="00432F91"/>
    <w:rsid w:val="00435568"/>
    <w:rsid w:val="00436D5A"/>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B5AAE"/>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FCB"/>
    <w:rsid w:val="005137D8"/>
    <w:rsid w:val="0051539C"/>
    <w:rsid w:val="00517540"/>
    <w:rsid w:val="005207B5"/>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6FD"/>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E7E15"/>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058"/>
    <w:rsid w:val="00631DF4"/>
    <w:rsid w:val="00632C4C"/>
    <w:rsid w:val="00634F10"/>
    <w:rsid w:val="006361D1"/>
    <w:rsid w:val="00636348"/>
    <w:rsid w:val="00636553"/>
    <w:rsid w:val="00640B26"/>
    <w:rsid w:val="00643805"/>
    <w:rsid w:val="00644961"/>
    <w:rsid w:val="00653474"/>
    <w:rsid w:val="006552F2"/>
    <w:rsid w:val="00655D56"/>
    <w:rsid w:val="00656071"/>
    <w:rsid w:val="006565C7"/>
    <w:rsid w:val="006600E7"/>
    <w:rsid w:val="0066120A"/>
    <w:rsid w:val="006632AF"/>
    <w:rsid w:val="0066460A"/>
    <w:rsid w:val="0066501A"/>
    <w:rsid w:val="00665595"/>
    <w:rsid w:val="006663C1"/>
    <w:rsid w:val="00666979"/>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009F"/>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16A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5102"/>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05B7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36E88"/>
    <w:rsid w:val="008405E4"/>
    <w:rsid w:val="00840753"/>
    <w:rsid w:val="00841273"/>
    <w:rsid w:val="008415DE"/>
    <w:rsid w:val="00842D7A"/>
    <w:rsid w:val="00843573"/>
    <w:rsid w:val="00850650"/>
    <w:rsid w:val="00852041"/>
    <w:rsid w:val="008570D4"/>
    <w:rsid w:val="0085762C"/>
    <w:rsid w:val="008579D1"/>
    <w:rsid w:val="00860D1C"/>
    <w:rsid w:val="008630C1"/>
    <w:rsid w:val="008632BF"/>
    <w:rsid w:val="0086456C"/>
    <w:rsid w:val="0087089B"/>
    <w:rsid w:val="00871FD5"/>
    <w:rsid w:val="008724E6"/>
    <w:rsid w:val="008756B4"/>
    <w:rsid w:val="008765CA"/>
    <w:rsid w:val="00880348"/>
    <w:rsid w:val="00880FFD"/>
    <w:rsid w:val="00881571"/>
    <w:rsid w:val="0088161B"/>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565D"/>
    <w:rsid w:val="008C63E8"/>
    <w:rsid w:val="008C6A05"/>
    <w:rsid w:val="008C7966"/>
    <w:rsid w:val="008D02E6"/>
    <w:rsid w:val="008D0831"/>
    <w:rsid w:val="008D0A64"/>
    <w:rsid w:val="008D302E"/>
    <w:rsid w:val="008D5527"/>
    <w:rsid w:val="008D638E"/>
    <w:rsid w:val="008E0425"/>
    <w:rsid w:val="008E0E46"/>
    <w:rsid w:val="008E192F"/>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43E9"/>
    <w:rsid w:val="009351E2"/>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360"/>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1D8E"/>
    <w:rsid w:val="00A01FD3"/>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5339"/>
    <w:rsid w:val="00A3687F"/>
    <w:rsid w:val="00A3763C"/>
    <w:rsid w:val="00A379EE"/>
    <w:rsid w:val="00A4163D"/>
    <w:rsid w:val="00A422FF"/>
    <w:rsid w:val="00A42423"/>
    <w:rsid w:val="00A4295A"/>
    <w:rsid w:val="00A45344"/>
    <w:rsid w:val="00A47280"/>
    <w:rsid w:val="00A506A8"/>
    <w:rsid w:val="00A50820"/>
    <w:rsid w:val="00A51044"/>
    <w:rsid w:val="00A522A2"/>
    <w:rsid w:val="00A54DAC"/>
    <w:rsid w:val="00A554E9"/>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34D9"/>
    <w:rsid w:val="00A85956"/>
    <w:rsid w:val="00A860E9"/>
    <w:rsid w:val="00A879A4"/>
    <w:rsid w:val="00A87B26"/>
    <w:rsid w:val="00A91EC7"/>
    <w:rsid w:val="00A91F03"/>
    <w:rsid w:val="00A92B5D"/>
    <w:rsid w:val="00A92CD4"/>
    <w:rsid w:val="00A9478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4DE0"/>
    <w:rsid w:val="00AB6038"/>
    <w:rsid w:val="00AB64B2"/>
    <w:rsid w:val="00AB6A42"/>
    <w:rsid w:val="00AC0F0E"/>
    <w:rsid w:val="00AC0FA3"/>
    <w:rsid w:val="00AC1D76"/>
    <w:rsid w:val="00AC4220"/>
    <w:rsid w:val="00AC56B4"/>
    <w:rsid w:val="00AC74A4"/>
    <w:rsid w:val="00AC7FCE"/>
    <w:rsid w:val="00AD04B3"/>
    <w:rsid w:val="00AD2270"/>
    <w:rsid w:val="00AD5BB6"/>
    <w:rsid w:val="00AE0D72"/>
    <w:rsid w:val="00AE2572"/>
    <w:rsid w:val="00AE2E93"/>
    <w:rsid w:val="00AE49BC"/>
    <w:rsid w:val="00AE5A64"/>
    <w:rsid w:val="00AE64D9"/>
    <w:rsid w:val="00AE6A7C"/>
    <w:rsid w:val="00AF03E0"/>
    <w:rsid w:val="00AF3403"/>
    <w:rsid w:val="00B00887"/>
    <w:rsid w:val="00B1309B"/>
    <w:rsid w:val="00B13E56"/>
    <w:rsid w:val="00B13FF1"/>
    <w:rsid w:val="00B14FF5"/>
    <w:rsid w:val="00B151A7"/>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E14"/>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0D4E"/>
    <w:rsid w:val="00BA1F3A"/>
    <w:rsid w:val="00BA320E"/>
    <w:rsid w:val="00BA3677"/>
    <w:rsid w:val="00BA4038"/>
    <w:rsid w:val="00BA640D"/>
    <w:rsid w:val="00BA6A76"/>
    <w:rsid w:val="00BA708D"/>
    <w:rsid w:val="00BA78D9"/>
    <w:rsid w:val="00BA7BF3"/>
    <w:rsid w:val="00BB1978"/>
    <w:rsid w:val="00BB2051"/>
    <w:rsid w:val="00BB3500"/>
    <w:rsid w:val="00BB404B"/>
    <w:rsid w:val="00BB560E"/>
    <w:rsid w:val="00BB7416"/>
    <w:rsid w:val="00BC0509"/>
    <w:rsid w:val="00BC1919"/>
    <w:rsid w:val="00BC1AFC"/>
    <w:rsid w:val="00BC1D7E"/>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0C8F"/>
    <w:rsid w:val="00BF1990"/>
    <w:rsid w:val="00BF46DD"/>
    <w:rsid w:val="00BF4E49"/>
    <w:rsid w:val="00BF5263"/>
    <w:rsid w:val="00BF535E"/>
    <w:rsid w:val="00BF63E6"/>
    <w:rsid w:val="00C00006"/>
    <w:rsid w:val="00C02F5C"/>
    <w:rsid w:val="00C038B9"/>
    <w:rsid w:val="00C0497C"/>
    <w:rsid w:val="00C04CEA"/>
    <w:rsid w:val="00C05163"/>
    <w:rsid w:val="00C06D67"/>
    <w:rsid w:val="00C142D0"/>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40"/>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1741"/>
    <w:rsid w:val="00C92427"/>
    <w:rsid w:val="00C92DF6"/>
    <w:rsid w:val="00C9367A"/>
    <w:rsid w:val="00C93802"/>
    <w:rsid w:val="00C938B8"/>
    <w:rsid w:val="00C94B79"/>
    <w:rsid w:val="00C95067"/>
    <w:rsid w:val="00C95689"/>
    <w:rsid w:val="00C95C1C"/>
    <w:rsid w:val="00C96FCF"/>
    <w:rsid w:val="00C976EE"/>
    <w:rsid w:val="00C978DC"/>
    <w:rsid w:val="00CA3FED"/>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CF6496"/>
    <w:rsid w:val="00D01A61"/>
    <w:rsid w:val="00D01AFF"/>
    <w:rsid w:val="00D0230B"/>
    <w:rsid w:val="00D057CC"/>
    <w:rsid w:val="00D06EC4"/>
    <w:rsid w:val="00D07F62"/>
    <w:rsid w:val="00D104E9"/>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67B"/>
    <w:rsid w:val="00D438D2"/>
    <w:rsid w:val="00D44C0E"/>
    <w:rsid w:val="00D456BD"/>
    <w:rsid w:val="00D4619E"/>
    <w:rsid w:val="00D4786E"/>
    <w:rsid w:val="00D518BC"/>
    <w:rsid w:val="00D51D7E"/>
    <w:rsid w:val="00D57F61"/>
    <w:rsid w:val="00D60A62"/>
    <w:rsid w:val="00D62C0E"/>
    <w:rsid w:val="00D62C73"/>
    <w:rsid w:val="00D66529"/>
    <w:rsid w:val="00D725EB"/>
    <w:rsid w:val="00D75342"/>
    <w:rsid w:val="00D775D5"/>
    <w:rsid w:val="00D77EF7"/>
    <w:rsid w:val="00D84F41"/>
    <w:rsid w:val="00D85CD5"/>
    <w:rsid w:val="00D85DBD"/>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6ADE"/>
    <w:rsid w:val="00DB7F27"/>
    <w:rsid w:val="00DC0364"/>
    <w:rsid w:val="00DC0962"/>
    <w:rsid w:val="00DC1955"/>
    <w:rsid w:val="00DC288B"/>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7773"/>
    <w:rsid w:val="00E5114B"/>
    <w:rsid w:val="00E51E43"/>
    <w:rsid w:val="00E54423"/>
    <w:rsid w:val="00E54891"/>
    <w:rsid w:val="00E603A1"/>
    <w:rsid w:val="00E61241"/>
    <w:rsid w:val="00E64EFF"/>
    <w:rsid w:val="00E66B63"/>
    <w:rsid w:val="00E7260F"/>
    <w:rsid w:val="00E73D67"/>
    <w:rsid w:val="00E7726F"/>
    <w:rsid w:val="00E77C00"/>
    <w:rsid w:val="00E80283"/>
    <w:rsid w:val="00E80789"/>
    <w:rsid w:val="00E82030"/>
    <w:rsid w:val="00E83C78"/>
    <w:rsid w:val="00E83E40"/>
    <w:rsid w:val="00E85318"/>
    <w:rsid w:val="00E85614"/>
    <w:rsid w:val="00E87921"/>
    <w:rsid w:val="00E87C16"/>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177A"/>
    <w:rsid w:val="00ED4BAD"/>
    <w:rsid w:val="00ED4C21"/>
    <w:rsid w:val="00ED719B"/>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078"/>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1209"/>
    <w:rsid w:val="00F72317"/>
    <w:rsid w:val="00F72396"/>
    <w:rsid w:val="00F742AB"/>
    <w:rsid w:val="00F7482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483D"/>
    <w:rsid w:val="00F9685E"/>
    <w:rsid w:val="00F96A1D"/>
    <w:rsid w:val="00FA06F7"/>
    <w:rsid w:val="00FA2E06"/>
    <w:rsid w:val="00FA45EF"/>
    <w:rsid w:val="00FA77F4"/>
    <w:rsid w:val="00FB1311"/>
    <w:rsid w:val="00FB171A"/>
    <w:rsid w:val="00FB21FC"/>
    <w:rsid w:val="00FB25C4"/>
    <w:rsid w:val="00FB5614"/>
    <w:rsid w:val="00FB7337"/>
    <w:rsid w:val="00FB7514"/>
    <w:rsid w:val="00FB75E0"/>
    <w:rsid w:val="00FC11A3"/>
    <w:rsid w:val="00FC30F6"/>
    <w:rsid w:val="00FC4735"/>
    <w:rsid w:val="00FC68B7"/>
    <w:rsid w:val="00FD1A7A"/>
    <w:rsid w:val="00FD49A8"/>
    <w:rsid w:val="00FD508B"/>
    <w:rsid w:val="00FD6D5C"/>
    <w:rsid w:val="00FD7BF6"/>
    <w:rsid w:val="00FE0212"/>
    <w:rsid w:val="00FE1A48"/>
    <w:rsid w:val="00FE2BBC"/>
    <w:rsid w:val="00FE449B"/>
    <w:rsid w:val="00FE6E87"/>
    <w:rsid w:val="00FF6C06"/>
    <w:rsid w:val="00FF6DF4"/>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EB8F7"/>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22"/>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22"/>
      </w:numPr>
      <w:spacing w:line="240" w:lineRule="auto"/>
      <w:outlineLvl w:val="1"/>
    </w:pPr>
  </w:style>
  <w:style w:type="paragraph" w:styleId="Heading3">
    <w:name w:val="heading 3"/>
    <w:basedOn w:val="Normal"/>
    <w:next w:val="Normal"/>
    <w:link w:val="Heading3Char"/>
    <w:qFormat/>
    <w:rsid w:val="00503228"/>
    <w:pPr>
      <w:numPr>
        <w:ilvl w:val="2"/>
        <w:numId w:val="22"/>
      </w:numPr>
      <w:spacing w:line="240" w:lineRule="auto"/>
      <w:outlineLvl w:val="2"/>
    </w:pPr>
  </w:style>
  <w:style w:type="paragraph" w:styleId="Heading4">
    <w:name w:val="heading 4"/>
    <w:basedOn w:val="Normal"/>
    <w:next w:val="Normal"/>
    <w:link w:val="Heading4Char"/>
    <w:qFormat/>
    <w:rsid w:val="00503228"/>
    <w:pPr>
      <w:numPr>
        <w:ilvl w:val="3"/>
        <w:numId w:val="22"/>
      </w:numPr>
      <w:spacing w:line="240" w:lineRule="auto"/>
      <w:outlineLvl w:val="3"/>
    </w:pPr>
  </w:style>
  <w:style w:type="paragraph" w:styleId="Heading5">
    <w:name w:val="heading 5"/>
    <w:basedOn w:val="Normal"/>
    <w:next w:val="Normal"/>
    <w:link w:val="Heading5Char"/>
    <w:qFormat/>
    <w:rsid w:val="00503228"/>
    <w:pPr>
      <w:numPr>
        <w:ilvl w:val="4"/>
        <w:numId w:val="22"/>
      </w:numPr>
      <w:spacing w:line="240" w:lineRule="auto"/>
      <w:outlineLvl w:val="4"/>
    </w:pPr>
  </w:style>
  <w:style w:type="paragraph" w:styleId="Heading6">
    <w:name w:val="heading 6"/>
    <w:basedOn w:val="Normal"/>
    <w:next w:val="Normal"/>
    <w:link w:val="Heading6Char"/>
    <w:qFormat/>
    <w:rsid w:val="00503228"/>
    <w:pPr>
      <w:numPr>
        <w:ilvl w:val="5"/>
        <w:numId w:val="22"/>
      </w:numPr>
      <w:spacing w:line="240" w:lineRule="auto"/>
      <w:outlineLvl w:val="5"/>
    </w:pPr>
  </w:style>
  <w:style w:type="paragraph" w:styleId="Heading7">
    <w:name w:val="heading 7"/>
    <w:basedOn w:val="Normal"/>
    <w:next w:val="Normal"/>
    <w:link w:val="Heading7Char"/>
    <w:qFormat/>
    <w:rsid w:val="00503228"/>
    <w:pPr>
      <w:numPr>
        <w:ilvl w:val="6"/>
        <w:numId w:val="22"/>
      </w:numPr>
      <w:spacing w:line="240" w:lineRule="auto"/>
      <w:outlineLvl w:val="6"/>
    </w:pPr>
  </w:style>
  <w:style w:type="paragraph" w:styleId="Heading8">
    <w:name w:val="heading 8"/>
    <w:basedOn w:val="Normal"/>
    <w:next w:val="Normal"/>
    <w:link w:val="Heading8Char"/>
    <w:qFormat/>
    <w:rsid w:val="00503228"/>
    <w:pPr>
      <w:numPr>
        <w:ilvl w:val="7"/>
        <w:numId w:val="22"/>
      </w:numPr>
      <w:spacing w:line="240" w:lineRule="auto"/>
      <w:outlineLvl w:val="7"/>
    </w:pPr>
  </w:style>
  <w:style w:type="paragraph" w:styleId="Heading9">
    <w:name w:val="heading 9"/>
    <w:basedOn w:val="Normal"/>
    <w:next w:val="Normal"/>
    <w:link w:val="Heading9Char"/>
    <w:qFormat/>
    <w:rsid w:val="00503228"/>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Fußnotentext Char1"/>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Heading6Char">
    <w:name w:val="Heading 6 Char"/>
    <w:basedOn w:val="DefaultParagraphFont"/>
    <w:link w:val="Heading6"/>
    <w:rsid w:val="00FE6E87"/>
    <w:rPr>
      <w:lang w:val="en-GB"/>
    </w:rPr>
  </w:style>
  <w:style w:type="character" w:customStyle="1" w:styleId="Heading2Char">
    <w:name w:val="Heading 2 Char"/>
    <w:basedOn w:val="DefaultParagraphFont"/>
    <w:link w:val="Heading2"/>
    <w:rsid w:val="00D104E9"/>
    <w:rPr>
      <w:lang w:val="en-GB"/>
    </w:rPr>
  </w:style>
  <w:style w:type="character" w:customStyle="1" w:styleId="Heading3Char">
    <w:name w:val="Heading 3 Char"/>
    <w:basedOn w:val="DefaultParagraphFont"/>
    <w:link w:val="Heading3"/>
    <w:rsid w:val="00D104E9"/>
    <w:rPr>
      <w:lang w:val="en-GB"/>
    </w:rPr>
  </w:style>
  <w:style w:type="character" w:customStyle="1" w:styleId="Heading4Char">
    <w:name w:val="Heading 4 Char"/>
    <w:basedOn w:val="DefaultParagraphFont"/>
    <w:link w:val="Heading4"/>
    <w:rsid w:val="00D104E9"/>
    <w:rPr>
      <w:lang w:val="en-GB"/>
    </w:rPr>
  </w:style>
  <w:style w:type="character" w:customStyle="1" w:styleId="Heading5Char">
    <w:name w:val="Heading 5 Char"/>
    <w:basedOn w:val="DefaultParagraphFont"/>
    <w:link w:val="Heading5"/>
    <w:rsid w:val="00D104E9"/>
    <w:rPr>
      <w:lang w:val="en-GB"/>
    </w:rPr>
  </w:style>
  <w:style w:type="character" w:customStyle="1" w:styleId="Heading7Char">
    <w:name w:val="Heading 7 Char"/>
    <w:basedOn w:val="DefaultParagraphFont"/>
    <w:link w:val="Heading7"/>
    <w:rsid w:val="00D104E9"/>
    <w:rPr>
      <w:lang w:val="en-GB"/>
    </w:rPr>
  </w:style>
  <w:style w:type="character" w:customStyle="1" w:styleId="Heading8Char">
    <w:name w:val="Heading 8 Char"/>
    <w:basedOn w:val="DefaultParagraphFont"/>
    <w:link w:val="Heading8"/>
    <w:rsid w:val="00D104E9"/>
    <w:rPr>
      <w:lang w:val="en-GB"/>
    </w:rPr>
  </w:style>
  <w:style w:type="character" w:customStyle="1" w:styleId="Heading9Char">
    <w:name w:val="Heading 9 Char"/>
    <w:basedOn w:val="DefaultParagraphFont"/>
    <w:link w:val="Heading9"/>
    <w:rsid w:val="00D104E9"/>
    <w:rPr>
      <w:lang w:val="en-GB"/>
    </w:rPr>
  </w:style>
  <w:style w:type="paragraph" w:styleId="HTMLAddress">
    <w:name w:val="HTML Address"/>
    <w:basedOn w:val="Normal"/>
    <w:link w:val="HTMLAddressChar"/>
    <w:semiHidden/>
    <w:unhideWhenUsed/>
    <w:rsid w:val="00D104E9"/>
    <w:rPr>
      <w:i/>
      <w:iCs/>
    </w:rPr>
  </w:style>
  <w:style w:type="character" w:customStyle="1" w:styleId="HTMLAddressChar">
    <w:name w:val="HTML Address Char"/>
    <w:basedOn w:val="DefaultParagraphFont"/>
    <w:link w:val="HTMLAddress"/>
    <w:semiHidden/>
    <w:rsid w:val="00D104E9"/>
    <w:rPr>
      <w:i/>
      <w:iCs/>
      <w:lang w:val="en-GB"/>
    </w:rPr>
  </w:style>
  <w:style w:type="character" w:styleId="HTMLCode">
    <w:name w:val="HTML Code"/>
    <w:basedOn w:val="DefaultParagraphFont"/>
    <w:semiHidden/>
    <w:unhideWhenUsed/>
    <w:rsid w:val="00D104E9"/>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D104E9"/>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D1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D104E9"/>
    <w:rPr>
      <w:rFonts w:ascii="Courier New" w:hAnsi="Courier New" w:cs="Courier New"/>
      <w:lang w:val="en-GB"/>
    </w:rPr>
  </w:style>
  <w:style w:type="character" w:styleId="HTMLSample">
    <w:name w:val="HTML Sample"/>
    <w:basedOn w:val="DefaultParagraphFont"/>
    <w:semiHidden/>
    <w:unhideWhenUsed/>
    <w:rsid w:val="00D104E9"/>
    <w:rPr>
      <w:rFonts w:ascii="Courier New" w:eastAsia="Times New Roman" w:hAnsi="Courier New" w:cs="Courier New" w:hint="default"/>
    </w:rPr>
  </w:style>
  <w:style w:type="character" w:styleId="HTMLTypewriter">
    <w:name w:val="HTML Typewriter"/>
    <w:basedOn w:val="DefaultParagraphFont"/>
    <w:semiHidden/>
    <w:unhideWhenUsed/>
    <w:rsid w:val="00D104E9"/>
    <w:rPr>
      <w:rFonts w:ascii="Courier New" w:eastAsia="Times New Roman" w:hAnsi="Courier New" w:cs="Courier New" w:hint="default"/>
      <w:sz w:val="20"/>
      <w:szCs w:val="20"/>
    </w:rPr>
  </w:style>
  <w:style w:type="paragraph" w:customStyle="1" w:styleId="msonormal0">
    <w:name w:val="msonormal"/>
    <w:basedOn w:val="Normal"/>
    <w:semiHidden/>
    <w:rsid w:val="00D104E9"/>
    <w:rPr>
      <w:sz w:val="24"/>
      <w:szCs w:val="24"/>
    </w:rPr>
  </w:style>
  <w:style w:type="paragraph" w:styleId="NormalIndent">
    <w:name w:val="Normal Indent"/>
    <w:basedOn w:val="Normal"/>
    <w:semiHidden/>
    <w:unhideWhenUsed/>
    <w:rsid w:val="00D104E9"/>
    <w:pPr>
      <w:ind w:left="567"/>
    </w:pPr>
  </w:style>
  <w:style w:type="paragraph" w:styleId="EnvelopeAddress">
    <w:name w:val="envelope address"/>
    <w:basedOn w:val="Normal"/>
    <w:semiHidden/>
    <w:unhideWhenUsed/>
    <w:rsid w:val="00D104E9"/>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D104E9"/>
    <w:rPr>
      <w:rFonts w:ascii="Arial" w:hAnsi="Arial" w:cs="Arial"/>
    </w:rPr>
  </w:style>
  <w:style w:type="character" w:customStyle="1" w:styleId="EndnoteTextChar">
    <w:name w:val="Endnote Text Char"/>
    <w:aliases w:val="2_G Char1"/>
    <w:basedOn w:val="DefaultParagraphFont"/>
    <w:link w:val="EndnoteText"/>
    <w:locked/>
    <w:rsid w:val="00D104E9"/>
    <w:rPr>
      <w:sz w:val="18"/>
      <w:lang w:val="en-GB"/>
    </w:rPr>
  </w:style>
  <w:style w:type="character" w:customStyle="1" w:styleId="EndnoteTextChar1">
    <w:name w:val="Endnote Text Char1"/>
    <w:aliases w:val="2_G Char"/>
    <w:basedOn w:val="DefaultParagraphFont"/>
    <w:semiHidden/>
    <w:rsid w:val="00D104E9"/>
    <w:rPr>
      <w:lang w:val="en-GB"/>
    </w:rPr>
  </w:style>
  <w:style w:type="paragraph" w:styleId="List">
    <w:name w:val="List"/>
    <w:basedOn w:val="Normal"/>
    <w:semiHidden/>
    <w:unhideWhenUsed/>
    <w:rsid w:val="00D104E9"/>
    <w:pPr>
      <w:ind w:left="283" w:hanging="283"/>
    </w:pPr>
  </w:style>
  <w:style w:type="paragraph" w:styleId="ListBullet">
    <w:name w:val="List Bullet"/>
    <w:basedOn w:val="Normal"/>
    <w:unhideWhenUsed/>
    <w:rsid w:val="00D104E9"/>
    <w:pPr>
      <w:numPr>
        <w:numId w:val="13"/>
      </w:numPr>
    </w:pPr>
  </w:style>
  <w:style w:type="paragraph" w:styleId="ListNumber">
    <w:name w:val="List Number"/>
    <w:basedOn w:val="Normal"/>
    <w:semiHidden/>
    <w:unhideWhenUsed/>
    <w:rsid w:val="00D104E9"/>
    <w:pPr>
      <w:numPr>
        <w:numId w:val="14"/>
      </w:numPr>
    </w:pPr>
  </w:style>
  <w:style w:type="paragraph" w:styleId="List2">
    <w:name w:val="List 2"/>
    <w:basedOn w:val="Normal"/>
    <w:semiHidden/>
    <w:unhideWhenUsed/>
    <w:rsid w:val="00D104E9"/>
    <w:pPr>
      <w:ind w:left="566" w:hanging="283"/>
    </w:pPr>
  </w:style>
  <w:style w:type="paragraph" w:styleId="List3">
    <w:name w:val="List 3"/>
    <w:basedOn w:val="Normal"/>
    <w:unhideWhenUsed/>
    <w:rsid w:val="00D104E9"/>
    <w:pPr>
      <w:ind w:left="849" w:hanging="283"/>
    </w:pPr>
  </w:style>
  <w:style w:type="paragraph" w:styleId="List4">
    <w:name w:val="List 4"/>
    <w:basedOn w:val="Normal"/>
    <w:unhideWhenUsed/>
    <w:rsid w:val="00D104E9"/>
    <w:pPr>
      <w:ind w:left="1132" w:hanging="283"/>
    </w:pPr>
  </w:style>
  <w:style w:type="paragraph" w:styleId="List5">
    <w:name w:val="List 5"/>
    <w:basedOn w:val="Normal"/>
    <w:semiHidden/>
    <w:unhideWhenUsed/>
    <w:rsid w:val="00D104E9"/>
    <w:pPr>
      <w:ind w:left="1415" w:hanging="283"/>
    </w:pPr>
  </w:style>
  <w:style w:type="paragraph" w:styleId="ListBullet2">
    <w:name w:val="List Bullet 2"/>
    <w:basedOn w:val="Normal"/>
    <w:semiHidden/>
    <w:unhideWhenUsed/>
    <w:rsid w:val="00D104E9"/>
    <w:pPr>
      <w:numPr>
        <w:numId w:val="15"/>
      </w:numPr>
    </w:pPr>
  </w:style>
  <w:style w:type="paragraph" w:styleId="ListBullet3">
    <w:name w:val="List Bullet 3"/>
    <w:basedOn w:val="Normal"/>
    <w:semiHidden/>
    <w:unhideWhenUsed/>
    <w:rsid w:val="00D104E9"/>
    <w:pPr>
      <w:numPr>
        <w:numId w:val="16"/>
      </w:numPr>
    </w:pPr>
  </w:style>
  <w:style w:type="paragraph" w:styleId="ListBullet4">
    <w:name w:val="List Bullet 4"/>
    <w:basedOn w:val="Normal"/>
    <w:semiHidden/>
    <w:unhideWhenUsed/>
    <w:rsid w:val="00D104E9"/>
    <w:pPr>
      <w:numPr>
        <w:numId w:val="17"/>
      </w:numPr>
    </w:pPr>
  </w:style>
  <w:style w:type="paragraph" w:styleId="ListBullet5">
    <w:name w:val="List Bullet 5"/>
    <w:basedOn w:val="Normal"/>
    <w:semiHidden/>
    <w:unhideWhenUsed/>
    <w:rsid w:val="00D104E9"/>
    <w:pPr>
      <w:numPr>
        <w:numId w:val="18"/>
      </w:numPr>
    </w:pPr>
  </w:style>
  <w:style w:type="paragraph" w:styleId="ListNumber2">
    <w:name w:val="List Number 2"/>
    <w:basedOn w:val="Normal"/>
    <w:semiHidden/>
    <w:unhideWhenUsed/>
    <w:rsid w:val="00D104E9"/>
    <w:pPr>
      <w:numPr>
        <w:numId w:val="19"/>
      </w:numPr>
    </w:pPr>
  </w:style>
  <w:style w:type="paragraph" w:styleId="ListNumber3">
    <w:name w:val="List Number 3"/>
    <w:basedOn w:val="Normal"/>
    <w:semiHidden/>
    <w:unhideWhenUsed/>
    <w:rsid w:val="00D104E9"/>
    <w:pPr>
      <w:numPr>
        <w:numId w:val="12"/>
      </w:numPr>
    </w:pPr>
  </w:style>
  <w:style w:type="paragraph" w:styleId="ListNumber4">
    <w:name w:val="List Number 4"/>
    <w:basedOn w:val="Normal"/>
    <w:semiHidden/>
    <w:unhideWhenUsed/>
    <w:rsid w:val="00D104E9"/>
    <w:pPr>
      <w:numPr>
        <w:numId w:val="20"/>
      </w:numPr>
    </w:pPr>
  </w:style>
  <w:style w:type="paragraph" w:styleId="ListNumber5">
    <w:name w:val="List Number 5"/>
    <w:basedOn w:val="Normal"/>
    <w:semiHidden/>
    <w:unhideWhenUsed/>
    <w:rsid w:val="00D104E9"/>
    <w:pPr>
      <w:numPr>
        <w:numId w:val="21"/>
      </w:numPr>
    </w:pPr>
  </w:style>
  <w:style w:type="paragraph" w:styleId="Title">
    <w:name w:val="Title"/>
    <w:basedOn w:val="Normal"/>
    <w:link w:val="TitleChar"/>
    <w:qFormat/>
    <w:rsid w:val="00D104E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104E9"/>
    <w:rPr>
      <w:rFonts w:ascii="Arial" w:hAnsi="Arial" w:cs="Arial"/>
      <w:b/>
      <w:bCs/>
      <w:kern w:val="28"/>
      <w:sz w:val="32"/>
      <w:szCs w:val="32"/>
      <w:lang w:val="en-GB"/>
    </w:rPr>
  </w:style>
  <w:style w:type="paragraph" w:styleId="Closing">
    <w:name w:val="Closing"/>
    <w:basedOn w:val="Normal"/>
    <w:link w:val="ClosingChar"/>
    <w:semiHidden/>
    <w:unhideWhenUsed/>
    <w:rsid w:val="00D104E9"/>
    <w:pPr>
      <w:ind w:left="4252"/>
    </w:pPr>
  </w:style>
  <w:style w:type="character" w:customStyle="1" w:styleId="ClosingChar">
    <w:name w:val="Closing Char"/>
    <w:basedOn w:val="DefaultParagraphFont"/>
    <w:link w:val="Closing"/>
    <w:semiHidden/>
    <w:rsid w:val="00D104E9"/>
    <w:rPr>
      <w:lang w:val="en-GB"/>
    </w:rPr>
  </w:style>
  <w:style w:type="paragraph" w:styleId="Signature">
    <w:name w:val="Signature"/>
    <w:basedOn w:val="Normal"/>
    <w:link w:val="SignatureChar"/>
    <w:semiHidden/>
    <w:unhideWhenUsed/>
    <w:rsid w:val="00D104E9"/>
    <w:pPr>
      <w:ind w:left="4252"/>
    </w:pPr>
  </w:style>
  <w:style w:type="character" w:customStyle="1" w:styleId="SignatureChar">
    <w:name w:val="Signature Char"/>
    <w:basedOn w:val="DefaultParagraphFont"/>
    <w:link w:val="Signature"/>
    <w:semiHidden/>
    <w:rsid w:val="00D104E9"/>
    <w:rPr>
      <w:lang w:val="en-GB"/>
    </w:rPr>
  </w:style>
  <w:style w:type="paragraph" w:styleId="BodyText">
    <w:name w:val="Body Text"/>
    <w:basedOn w:val="Normal"/>
    <w:next w:val="Normal"/>
    <w:link w:val="BodyTextChar"/>
    <w:semiHidden/>
    <w:unhideWhenUsed/>
    <w:rsid w:val="00D104E9"/>
  </w:style>
  <w:style w:type="character" w:customStyle="1" w:styleId="BodyTextChar">
    <w:name w:val="Body Text Char"/>
    <w:basedOn w:val="DefaultParagraphFont"/>
    <w:link w:val="BodyText"/>
    <w:semiHidden/>
    <w:rsid w:val="00D104E9"/>
    <w:rPr>
      <w:lang w:val="en-GB"/>
    </w:rPr>
  </w:style>
  <w:style w:type="paragraph" w:styleId="BodyTextIndent">
    <w:name w:val="Body Text Indent"/>
    <w:basedOn w:val="Normal"/>
    <w:link w:val="BodyTextIndentChar"/>
    <w:semiHidden/>
    <w:unhideWhenUsed/>
    <w:rsid w:val="00D104E9"/>
    <w:pPr>
      <w:spacing w:after="120"/>
      <w:ind w:left="283"/>
    </w:pPr>
  </w:style>
  <w:style w:type="character" w:customStyle="1" w:styleId="BodyTextIndentChar">
    <w:name w:val="Body Text Indent Char"/>
    <w:basedOn w:val="DefaultParagraphFont"/>
    <w:link w:val="BodyTextIndent"/>
    <w:semiHidden/>
    <w:rsid w:val="00D104E9"/>
    <w:rPr>
      <w:lang w:val="en-GB"/>
    </w:rPr>
  </w:style>
  <w:style w:type="paragraph" w:styleId="ListContinue">
    <w:name w:val="List Continue"/>
    <w:basedOn w:val="Normal"/>
    <w:semiHidden/>
    <w:unhideWhenUsed/>
    <w:rsid w:val="00D104E9"/>
    <w:pPr>
      <w:spacing w:after="120"/>
      <w:ind w:left="283"/>
    </w:pPr>
  </w:style>
  <w:style w:type="paragraph" w:styleId="ListContinue2">
    <w:name w:val="List Continue 2"/>
    <w:basedOn w:val="Normal"/>
    <w:semiHidden/>
    <w:unhideWhenUsed/>
    <w:rsid w:val="00D104E9"/>
    <w:pPr>
      <w:spacing w:after="120"/>
      <w:ind w:left="566"/>
    </w:pPr>
  </w:style>
  <w:style w:type="paragraph" w:styleId="ListContinue3">
    <w:name w:val="List Continue 3"/>
    <w:basedOn w:val="Normal"/>
    <w:semiHidden/>
    <w:unhideWhenUsed/>
    <w:rsid w:val="00D104E9"/>
    <w:pPr>
      <w:spacing w:after="120"/>
      <w:ind w:left="849"/>
    </w:pPr>
  </w:style>
  <w:style w:type="paragraph" w:styleId="ListContinue4">
    <w:name w:val="List Continue 4"/>
    <w:basedOn w:val="Normal"/>
    <w:semiHidden/>
    <w:unhideWhenUsed/>
    <w:rsid w:val="00D104E9"/>
    <w:pPr>
      <w:spacing w:after="120"/>
      <w:ind w:left="1132"/>
    </w:pPr>
  </w:style>
  <w:style w:type="paragraph" w:styleId="ListContinue5">
    <w:name w:val="List Continue 5"/>
    <w:basedOn w:val="Normal"/>
    <w:semiHidden/>
    <w:unhideWhenUsed/>
    <w:rsid w:val="00D104E9"/>
    <w:pPr>
      <w:spacing w:after="120"/>
      <w:ind w:left="1415"/>
    </w:pPr>
  </w:style>
  <w:style w:type="paragraph" w:styleId="MessageHeader">
    <w:name w:val="Message Header"/>
    <w:basedOn w:val="Normal"/>
    <w:link w:val="MessageHeaderChar"/>
    <w:unhideWhenUsed/>
    <w:rsid w:val="00D104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104E9"/>
    <w:rPr>
      <w:rFonts w:ascii="Arial" w:hAnsi="Arial" w:cs="Arial"/>
      <w:sz w:val="24"/>
      <w:szCs w:val="24"/>
      <w:shd w:val="pct20" w:color="auto" w:fill="auto"/>
      <w:lang w:val="en-GB"/>
    </w:rPr>
  </w:style>
  <w:style w:type="paragraph" w:styleId="Subtitle">
    <w:name w:val="Subtitle"/>
    <w:basedOn w:val="Normal"/>
    <w:link w:val="SubtitleChar"/>
    <w:qFormat/>
    <w:rsid w:val="00D104E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104E9"/>
    <w:rPr>
      <w:rFonts w:ascii="Arial" w:hAnsi="Arial" w:cs="Arial"/>
      <w:sz w:val="24"/>
      <w:szCs w:val="24"/>
      <w:lang w:val="en-GB"/>
    </w:rPr>
  </w:style>
  <w:style w:type="paragraph" w:styleId="Salutation">
    <w:name w:val="Salutation"/>
    <w:basedOn w:val="Normal"/>
    <w:next w:val="Normal"/>
    <w:link w:val="SalutationChar"/>
    <w:unhideWhenUsed/>
    <w:rsid w:val="00D104E9"/>
  </w:style>
  <w:style w:type="character" w:customStyle="1" w:styleId="SalutationChar">
    <w:name w:val="Salutation Char"/>
    <w:basedOn w:val="DefaultParagraphFont"/>
    <w:link w:val="Salutation"/>
    <w:rsid w:val="00D104E9"/>
    <w:rPr>
      <w:lang w:val="en-GB"/>
    </w:rPr>
  </w:style>
  <w:style w:type="paragraph" w:styleId="Date">
    <w:name w:val="Date"/>
    <w:basedOn w:val="Normal"/>
    <w:next w:val="Normal"/>
    <w:link w:val="DateChar"/>
    <w:unhideWhenUsed/>
    <w:rsid w:val="00D104E9"/>
  </w:style>
  <w:style w:type="character" w:customStyle="1" w:styleId="DateChar">
    <w:name w:val="Date Char"/>
    <w:basedOn w:val="DefaultParagraphFont"/>
    <w:link w:val="Date"/>
    <w:rsid w:val="00D104E9"/>
    <w:rPr>
      <w:lang w:val="en-GB"/>
    </w:rPr>
  </w:style>
  <w:style w:type="paragraph" w:styleId="BodyTextFirstIndent">
    <w:name w:val="Body Text First Indent"/>
    <w:basedOn w:val="BodyText"/>
    <w:link w:val="BodyTextFirstIndentChar"/>
    <w:semiHidden/>
    <w:unhideWhenUsed/>
    <w:rsid w:val="00D104E9"/>
    <w:pPr>
      <w:spacing w:after="120"/>
      <w:ind w:firstLine="210"/>
    </w:pPr>
  </w:style>
  <w:style w:type="character" w:customStyle="1" w:styleId="BodyTextFirstIndentChar">
    <w:name w:val="Body Text First Indent Char"/>
    <w:basedOn w:val="BodyTextChar"/>
    <w:link w:val="BodyTextFirstIndent"/>
    <w:semiHidden/>
    <w:rsid w:val="00D104E9"/>
    <w:rPr>
      <w:lang w:val="en-GB"/>
    </w:rPr>
  </w:style>
  <w:style w:type="paragraph" w:styleId="BodyTextFirstIndent2">
    <w:name w:val="Body Text First Indent 2"/>
    <w:basedOn w:val="BodyTextIndent"/>
    <w:link w:val="BodyTextFirstIndent2Char"/>
    <w:semiHidden/>
    <w:unhideWhenUsed/>
    <w:rsid w:val="00D104E9"/>
    <w:pPr>
      <w:ind w:firstLine="210"/>
    </w:pPr>
  </w:style>
  <w:style w:type="character" w:customStyle="1" w:styleId="BodyTextFirstIndent2Char">
    <w:name w:val="Body Text First Indent 2 Char"/>
    <w:basedOn w:val="BodyTextIndentChar"/>
    <w:link w:val="BodyTextFirstIndent2"/>
    <w:semiHidden/>
    <w:rsid w:val="00D104E9"/>
    <w:rPr>
      <w:lang w:val="en-GB"/>
    </w:rPr>
  </w:style>
  <w:style w:type="paragraph" w:styleId="NoteHeading">
    <w:name w:val="Note Heading"/>
    <w:basedOn w:val="Normal"/>
    <w:next w:val="Normal"/>
    <w:link w:val="NoteHeadingChar"/>
    <w:semiHidden/>
    <w:unhideWhenUsed/>
    <w:rsid w:val="00D104E9"/>
  </w:style>
  <w:style w:type="character" w:customStyle="1" w:styleId="NoteHeadingChar">
    <w:name w:val="Note Heading Char"/>
    <w:basedOn w:val="DefaultParagraphFont"/>
    <w:link w:val="NoteHeading"/>
    <w:semiHidden/>
    <w:rsid w:val="00D104E9"/>
    <w:rPr>
      <w:lang w:val="en-GB"/>
    </w:rPr>
  </w:style>
  <w:style w:type="paragraph" w:styleId="BodyTextIndent2">
    <w:name w:val="Body Text Indent 2"/>
    <w:basedOn w:val="Normal"/>
    <w:link w:val="BodyTextIndent2Char"/>
    <w:semiHidden/>
    <w:unhideWhenUsed/>
    <w:rsid w:val="00D104E9"/>
    <w:pPr>
      <w:spacing w:after="120" w:line="480" w:lineRule="auto"/>
      <w:ind w:left="283"/>
    </w:pPr>
  </w:style>
  <w:style w:type="character" w:customStyle="1" w:styleId="BodyTextIndent2Char">
    <w:name w:val="Body Text Indent 2 Char"/>
    <w:basedOn w:val="DefaultParagraphFont"/>
    <w:link w:val="BodyTextIndent2"/>
    <w:semiHidden/>
    <w:rsid w:val="00D104E9"/>
    <w:rPr>
      <w:lang w:val="en-GB"/>
    </w:rPr>
  </w:style>
  <w:style w:type="paragraph" w:styleId="BodyTextIndent3">
    <w:name w:val="Body Text Indent 3"/>
    <w:basedOn w:val="Normal"/>
    <w:link w:val="BodyTextIndent3Char"/>
    <w:semiHidden/>
    <w:unhideWhenUsed/>
    <w:rsid w:val="00D104E9"/>
    <w:pPr>
      <w:spacing w:after="120"/>
      <w:ind w:left="283"/>
    </w:pPr>
    <w:rPr>
      <w:sz w:val="16"/>
      <w:szCs w:val="16"/>
    </w:rPr>
  </w:style>
  <w:style w:type="character" w:customStyle="1" w:styleId="BodyTextIndent3Char">
    <w:name w:val="Body Text Indent 3 Char"/>
    <w:basedOn w:val="DefaultParagraphFont"/>
    <w:link w:val="BodyTextIndent3"/>
    <w:semiHidden/>
    <w:rsid w:val="00D104E9"/>
    <w:rPr>
      <w:sz w:val="16"/>
      <w:szCs w:val="16"/>
      <w:lang w:val="en-GB"/>
    </w:rPr>
  </w:style>
  <w:style w:type="paragraph" w:styleId="BlockText">
    <w:name w:val="Block Text"/>
    <w:basedOn w:val="Normal"/>
    <w:semiHidden/>
    <w:unhideWhenUsed/>
    <w:rsid w:val="00D104E9"/>
    <w:pPr>
      <w:ind w:left="1440" w:right="1440"/>
    </w:pPr>
  </w:style>
  <w:style w:type="paragraph" w:styleId="PlainText">
    <w:name w:val="Plain Text"/>
    <w:basedOn w:val="Normal"/>
    <w:link w:val="PlainTextChar"/>
    <w:semiHidden/>
    <w:unhideWhenUsed/>
    <w:rsid w:val="00D104E9"/>
    <w:rPr>
      <w:rFonts w:cs="Courier New"/>
    </w:rPr>
  </w:style>
  <w:style w:type="character" w:customStyle="1" w:styleId="PlainTextChar">
    <w:name w:val="Plain Text Char"/>
    <w:basedOn w:val="DefaultParagraphFont"/>
    <w:link w:val="PlainText"/>
    <w:semiHidden/>
    <w:rsid w:val="00D104E9"/>
    <w:rPr>
      <w:rFonts w:cs="Courier New"/>
      <w:lang w:val="en-GB"/>
    </w:rPr>
  </w:style>
  <w:style w:type="paragraph" w:styleId="E-mailSignature">
    <w:name w:val="E-mail Signature"/>
    <w:basedOn w:val="Normal"/>
    <w:link w:val="E-mailSignatureChar"/>
    <w:semiHidden/>
    <w:unhideWhenUsed/>
    <w:rsid w:val="00D104E9"/>
  </w:style>
  <w:style w:type="character" w:customStyle="1" w:styleId="E-mailSignatureChar">
    <w:name w:val="E-mail Signature Char"/>
    <w:basedOn w:val="DefaultParagraphFont"/>
    <w:link w:val="E-mailSignature"/>
    <w:semiHidden/>
    <w:rsid w:val="00D104E9"/>
    <w:rPr>
      <w:lang w:val="en-GB"/>
    </w:rPr>
  </w:style>
  <w:style w:type="paragraph" w:customStyle="1" w:styleId="Paragrafoelenco1">
    <w:name w:val="Paragrafo elenco1"/>
    <w:basedOn w:val="Normal"/>
    <w:semiHidden/>
    <w:rsid w:val="00D104E9"/>
    <w:pPr>
      <w:suppressAutoHyphens w:val="0"/>
      <w:spacing w:line="240" w:lineRule="auto"/>
      <w:ind w:left="708"/>
    </w:pPr>
    <w:rPr>
      <w:rFonts w:eastAsia="Calibri"/>
      <w:sz w:val="24"/>
      <w:szCs w:val="24"/>
    </w:rPr>
  </w:style>
  <w:style w:type="paragraph" w:customStyle="1" w:styleId="Anlage">
    <w:name w:val="Anlage"/>
    <w:basedOn w:val="Normal"/>
    <w:semiHidden/>
    <w:rsid w:val="00D104E9"/>
    <w:pPr>
      <w:suppressAutoHyphens w:val="0"/>
      <w:spacing w:before="240" w:line="240" w:lineRule="auto"/>
      <w:ind w:left="1134" w:hanging="1134"/>
    </w:pPr>
    <w:rPr>
      <w:rFonts w:eastAsia="MS Mincho"/>
      <w:sz w:val="24"/>
      <w:szCs w:val="24"/>
      <w:lang w:val="de-DE" w:eastAsia="de-DE"/>
    </w:rPr>
  </w:style>
  <w:style w:type="character" w:styleId="LineNumber">
    <w:name w:val="line number"/>
    <w:basedOn w:val="DefaultParagraphFont"/>
    <w:semiHidden/>
    <w:unhideWhenUsed/>
    <w:rsid w:val="00D104E9"/>
    <w:rPr>
      <w:sz w:val="14"/>
    </w:rPr>
  </w:style>
  <w:style w:type="character" w:customStyle="1" w:styleId="11">
    <w:name w:val="11"/>
    <w:uiPriority w:val="99"/>
    <w:rsid w:val="00D104E9"/>
  </w:style>
  <w:style w:type="character" w:customStyle="1" w:styleId="SingleTxtGCar">
    <w:name w:val="_ Single Txt_G Car"/>
    <w:rsid w:val="00D104E9"/>
    <w:rPr>
      <w:rFonts w:ascii="Times New Roman" w:eastAsia="Times New Roman" w:hAnsi="Times New Roman" w:cs="Times New Roman" w:hint="default"/>
      <w:sz w:val="20"/>
      <w:szCs w:val="20"/>
      <w:lang w:val="en-GB"/>
    </w:rPr>
  </w:style>
  <w:style w:type="table" w:styleId="TableSimple1">
    <w:name w:val="Table Simple 1"/>
    <w:basedOn w:val="TableNormal"/>
    <w:semiHidden/>
    <w:unhideWhenUsed/>
    <w:rsid w:val="00D104E9"/>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04E9"/>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04E9"/>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04E9"/>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04E9"/>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04E9"/>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04E9"/>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04E9"/>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04E9"/>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04E9"/>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04E9"/>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04E9"/>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04E9"/>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04E9"/>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04E9"/>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04E9"/>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04E9"/>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04E9"/>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04E9"/>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04E9"/>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D104E9"/>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04E9"/>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04E9"/>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D104E9"/>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04E9"/>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04E9"/>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04E9"/>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D104E9"/>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04E9"/>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04E9"/>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D104E9"/>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semiHidden/>
    <w:rsid w:val="00D104E9"/>
    <w:pPr>
      <w:suppressAutoHyphens/>
      <w:spacing w:line="240" w:lineRule="atLeast"/>
    </w:pPr>
    <w:rPr>
      <w:rFonts w:eastAsia="MS Mincho"/>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D104E9"/>
    <w:pPr>
      <w:suppressAutoHyphens/>
      <w:spacing w:line="240" w:lineRule="atLeast"/>
    </w:pPr>
    <w:rPr>
      <w:rFonts w:eastAsia="MS Mincho"/>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D104E9"/>
    <w:pPr>
      <w:numPr>
        <w:numId w:val="25"/>
      </w:numPr>
    </w:pPr>
  </w:style>
  <w:style w:type="numbering" w:styleId="111111">
    <w:name w:val="Outline List 2"/>
    <w:basedOn w:val="NoList"/>
    <w:semiHidden/>
    <w:unhideWhenUsed/>
    <w:rsid w:val="00D104E9"/>
    <w:pPr>
      <w:numPr>
        <w:numId w:val="26"/>
      </w:numPr>
    </w:pPr>
  </w:style>
  <w:style w:type="character" w:customStyle="1" w:styleId="H23GChar">
    <w:name w:val="_ H_2/3_G Char"/>
    <w:link w:val="H23G"/>
    <w:locked/>
    <w:rsid w:val="00DC288B"/>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252476187">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3211867">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13958026">
      <w:bodyDiv w:val="1"/>
      <w:marLeft w:val="0"/>
      <w:marRight w:val="0"/>
      <w:marTop w:val="0"/>
      <w:marBottom w:val="0"/>
      <w:divBdr>
        <w:top w:val="none" w:sz="0" w:space="0" w:color="auto"/>
        <w:left w:val="none" w:sz="0" w:space="0" w:color="auto"/>
        <w:bottom w:val="none" w:sz="0" w:space="0" w:color="auto"/>
        <w:right w:val="none" w:sz="0" w:space="0" w:color="auto"/>
      </w:divBdr>
    </w:div>
    <w:div w:id="899247719">
      <w:bodyDiv w:val="1"/>
      <w:marLeft w:val="0"/>
      <w:marRight w:val="0"/>
      <w:marTop w:val="0"/>
      <w:marBottom w:val="0"/>
      <w:divBdr>
        <w:top w:val="none" w:sz="0" w:space="0" w:color="auto"/>
        <w:left w:val="none" w:sz="0" w:space="0" w:color="auto"/>
        <w:bottom w:val="none" w:sz="0" w:space="0" w:color="auto"/>
        <w:right w:val="none" w:sz="0" w:space="0" w:color="auto"/>
      </w:divBdr>
    </w:div>
    <w:div w:id="1027104422">
      <w:bodyDiv w:val="1"/>
      <w:marLeft w:val="0"/>
      <w:marRight w:val="0"/>
      <w:marTop w:val="0"/>
      <w:marBottom w:val="0"/>
      <w:divBdr>
        <w:top w:val="none" w:sz="0" w:space="0" w:color="auto"/>
        <w:left w:val="none" w:sz="0" w:space="0" w:color="auto"/>
        <w:bottom w:val="none" w:sz="0" w:space="0" w:color="auto"/>
        <w:right w:val="none" w:sz="0" w:space="0" w:color="auto"/>
      </w:divBdr>
    </w:div>
    <w:div w:id="1113674412">
      <w:bodyDiv w:val="1"/>
      <w:marLeft w:val="0"/>
      <w:marRight w:val="0"/>
      <w:marTop w:val="0"/>
      <w:marBottom w:val="0"/>
      <w:divBdr>
        <w:top w:val="none" w:sz="0" w:space="0" w:color="auto"/>
        <w:left w:val="none" w:sz="0" w:space="0" w:color="auto"/>
        <w:bottom w:val="none" w:sz="0" w:space="0" w:color="auto"/>
        <w:right w:val="none" w:sz="0" w:space="0" w:color="auto"/>
      </w:divBdr>
    </w:div>
    <w:div w:id="1191067867">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455751810">
      <w:bodyDiv w:val="1"/>
      <w:marLeft w:val="0"/>
      <w:marRight w:val="0"/>
      <w:marTop w:val="0"/>
      <w:marBottom w:val="0"/>
      <w:divBdr>
        <w:top w:val="none" w:sz="0" w:space="0" w:color="auto"/>
        <w:left w:val="none" w:sz="0" w:space="0" w:color="auto"/>
        <w:bottom w:val="none" w:sz="0" w:space="0" w:color="auto"/>
        <w:right w:val="none" w:sz="0" w:space="0" w:color="auto"/>
      </w:divBdr>
    </w:div>
    <w:div w:id="1537891302">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666350397">
      <w:bodyDiv w:val="1"/>
      <w:marLeft w:val="0"/>
      <w:marRight w:val="0"/>
      <w:marTop w:val="0"/>
      <w:marBottom w:val="0"/>
      <w:divBdr>
        <w:top w:val="none" w:sz="0" w:space="0" w:color="auto"/>
        <w:left w:val="none" w:sz="0" w:space="0" w:color="auto"/>
        <w:bottom w:val="none" w:sz="0" w:space="0" w:color="auto"/>
        <w:right w:val="none" w:sz="0" w:space="0" w:color="auto"/>
      </w:divBdr>
    </w:div>
    <w:div w:id="1772049084">
      <w:bodyDiv w:val="1"/>
      <w:marLeft w:val="0"/>
      <w:marRight w:val="0"/>
      <w:marTop w:val="0"/>
      <w:marBottom w:val="0"/>
      <w:divBdr>
        <w:top w:val="none" w:sz="0" w:space="0" w:color="auto"/>
        <w:left w:val="none" w:sz="0" w:space="0" w:color="auto"/>
        <w:bottom w:val="none" w:sz="0" w:space="0" w:color="auto"/>
        <w:right w:val="none" w:sz="0" w:space="0" w:color="auto"/>
      </w:divBdr>
    </w:div>
    <w:div w:id="1796947555">
      <w:bodyDiv w:val="1"/>
      <w:marLeft w:val="0"/>
      <w:marRight w:val="0"/>
      <w:marTop w:val="0"/>
      <w:marBottom w:val="0"/>
      <w:divBdr>
        <w:top w:val="none" w:sz="0" w:space="0" w:color="auto"/>
        <w:left w:val="none" w:sz="0" w:space="0" w:color="auto"/>
        <w:bottom w:val="none" w:sz="0" w:space="0" w:color="auto"/>
        <w:right w:val="none" w:sz="0" w:space="0" w:color="auto"/>
      </w:divBdr>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BC0FF2B-1F07-4B76-B862-2C33473EEE57}">
  <ds:schemaRefs>
    <ds:schemaRef ds:uri="http://schemas.openxmlformats.org/officeDocument/2006/bibliography"/>
  </ds:schemaRefs>
</ds:datastoreItem>
</file>

<file path=customXml/itemProps2.xml><?xml version="1.0" encoding="utf-8"?>
<ds:datastoreItem xmlns:ds="http://schemas.openxmlformats.org/officeDocument/2006/customXml" ds:itemID="{0DDF51A4-E280-4AA4-99EB-FA90AB85D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A8A94-14B2-40FD-988F-EFEAA49F1B19}">
  <ds:schemaRefs>
    <ds:schemaRef ds:uri="http://schemas.microsoft.com/sharepoint/v3/contenttype/forms"/>
  </ds:schemaRefs>
</ds:datastoreItem>
</file>

<file path=customXml/itemProps4.xml><?xml version="1.0" encoding="utf-8"?>
<ds:datastoreItem xmlns:ds="http://schemas.openxmlformats.org/officeDocument/2006/customXml" ds:itemID="{529666F7-3AA0-4CF6-B806-3FC11C9A352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28</TotalTime>
  <Pages>5</Pages>
  <Words>1530</Words>
  <Characters>8721</Characters>
  <Application>Microsoft Office Word</Application>
  <DocSecurity>0</DocSecurity>
  <Lines>72</Lines>
  <Paragraphs>20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10231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ECE/TRANS/180/Add.9/Amend.2/Appendix 1</dc:title>
  <dc:subject>1901079</dc:subject>
  <dc:creator>Geoff Draper</dc:creator>
  <cp:keywords/>
  <dc:description/>
  <cp:lastModifiedBy>Nadiya Dzyubynska</cp:lastModifiedBy>
  <cp:revision>25</cp:revision>
  <cp:lastPrinted>2024-07-25T11:02:00Z</cp:lastPrinted>
  <dcterms:created xsi:type="dcterms:W3CDTF">2024-07-02T12:46:00Z</dcterms:created>
  <dcterms:modified xsi:type="dcterms:W3CDTF">2024-07-25T11:03:00Z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