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89288" w14:textId="7FC35C55" w:rsidR="00CB16A7" w:rsidRDefault="00CB16A7" w:rsidP="00CB16A7">
      <w:pPr>
        <w:pStyle w:val="HChG"/>
      </w:pPr>
      <w:r w:rsidRPr="00F42B9B">
        <w:tab/>
      </w:r>
      <w:r w:rsidRPr="00F42B9B">
        <w:tab/>
        <w:t xml:space="preserve">Draft </w:t>
      </w:r>
      <w:r w:rsidR="00ED5BCA">
        <w:t>Economic Commission for Europe</w:t>
      </w:r>
      <w:r w:rsidRPr="00F42B9B">
        <w:t xml:space="preserve"> Road Safety </w:t>
      </w:r>
      <w:r w:rsidR="00B32186" w:rsidRPr="00F42B9B">
        <w:t xml:space="preserve">Action Plan </w:t>
      </w:r>
      <w:r w:rsidRPr="00F42B9B">
        <w:t>2023 – 2030</w:t>
      </w:r>
    </w:p>
    <w:p w14:paraId="059C445A" w14:textId="1DE69A3F" w:rsidR="00861514" w:rsidRDefault="00861514" w:rsidP="00861514">
      <w:pPr>
        <w:pStyle w:val="HChG"/>
        <w:ind w:right="708"/>
      </w:pPr>
      <w:bookmarkStart w:id="0" w:name="_Toc119078234"/>
      <w:r>
        <w:tab/>
        <w:t>A.</w:t>
      </w:r>
      <w:r>
        <w:tab/>
        <w:t>Sections of ECE/TRANS/2023/7/Rev.1 related to safe vehicles</w:t>
      </w:r>
    </w:p>
    <w:p w14:paraId="65D754F5" w14:textId="777CB0EC" w:rsidR="00CB16A7" w:rsidRPr="00F42B9B" w:rsidRDefault="00CB16A7" w:rsidP="00CB16A7">
      <w:pPr>
        <w:pStyle w:val="HChG"/>
      </w:pPr>
      <w:r w:rsidRPr="00F42B9B">
        <w:tab/>
        <w:t>I.</w:t>
      </w:r>
      <w:r w:rsidRPr="00F42B9B">
        <w:tab/>
        <w:t>Background</w:t>
      </w:r>
      <w:bookmarkEnd w:id="0"/>
    </w:p>
    <w:p w14:paraId="10E32E19" w14:textId="065DEC62" w:rsidR="00CB16A7" w:rsidRPr="00F42B9B" w:rsidRDefault="00CB16A7" w:rsidP="00CB16A7">
      <w:pPr>
        <w:pStyle w:val="SingleTxtG"/>
      </w:pPr>
      <w:r w:rsidRPr="00F42B9B">
        <w:t>1.</w:t>
      </w:r>
      <w:r w:rsidRPr="00F42B9B">
        <w:tab/>
        <w:t>The United Nations General Assembly declared with its Resolution 74/299 a Decade of Action for Road Safety 2021-2030</w:t>
      </w:r>
      <w:r w:rsidR="00410409" w:rsidRPr="00F42B9B">
        <w:t>,</w:t>
      </w:r>
      <w:r w:rsidRPr="00F42B9B">
        <w:t xml:space="preserve"> with a target to reduce the amount of road traffic death and injured persons by at least 50 </w:t>
      </w:r>
      <w:r w:rsidR="00410409" w:rsidRPr="00F42B9B">
        <w:t xml:space="preserve">per cent </w:t>
      </w:r>
      <w:r w:rsidRPr="00F42B9B">
        <w:t xml:space="preserve">during that period and mandated WHO and the </w:t>
      </w:r>
      <w:r w:rsidR="00136D22">
        <w:t xml:space="preserve">United Nations </w:t>
      </w:r>
      <w:r w:rsidRPr="00F42B9B">
        <w:t xml:space="preserve">Regional Commissions in collaboration with the </w:t>
      </w:r>
      <w:r w:rsidR="00136D22">
        <w:t>United Nations</w:t>
      </w:r>
      <w:r w:rsidRPr="00F42B9B">
        <w:t xml:space="preserve"> Road Safety Collaboration to prepare a plan of action. In October 2021, the Global Plan for the Decade of Action for Road Safety 2021-2030 </w:t>
      </w:r>
      <w:r w:rsidR="00410409" w:rsidRPr="00F42B9B">
        <w:t xml:space="preserve">(“the Global Plan”) </w:t>
      </w:r>
      <w:r w:rsidRPr="00F42B9B">
        <w:t>was launched.</w:t>
      </w:r>
    </w:p>
    <w:p w14:paraId="766C288E" w14:textId="77777777" w:rsidR="00CB16A7" w:rsidRPr="00F42B9B" w:rsidRDefault="00CB16A7" w:rsidP="00CB16A7">
      <w:pPr>
        <w:pStyle w:val="SingleTxtG"/>
      </w:pPr>
      <w:r w:rsidRPr="00F42B9B">
        <w:t>2.</w:t>
      </w:r>
      <w:r w:rsidRPr="00F42B9B">
        <w:tab/>
        <w:t xml:space="preserve">As stated by the Global Plan, United Nations road safety legal instruments provide a strong foundation for countries to build domestic legal frameworks and systems that contribute to road safety and facilitate international road traffic. They include the following core legal instruments: 1968 Convention on Road Traffic; 1949 Convention on Road Traffic; 1968 Convention on Road Signs and Signals; 1958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1997 Agreement concerning the Adoption of Uniform Conditions for Periodical Technical Inspections of Wheeled Vehicles and the Reciprocal Recognition of Such Inspections; 1998 Agreement concerning the Establishing of Global Technical Regulations for Wheeled Vehicles, Equipment and Parts which can be fitted and/or be used on Wheeled Vehicles; 1957 Agreement concerning the International Carriage of Dangerous Goods by Road (ADR). </w:t>
      </w:r>
    </w:p>
    <w:p w14:paraId="2E5CC79F" w14:textId="1C7C1F11" w:rsidR="00CB16A7" w:rsidRPr="00F42B9B" w:rsidRDefault="00CB16A7" w:rsidP="00CB16A7">
      <w:pPr>
        <w:pStyle w:val="SingleTxtG"/>
      </w:pPr>
      <w:r w:rsidRPr="00F42B9B">
        <w:t>3.</w:t>
      </w:r>
      <w:r w:rsidRPr="00F42B9B">
        <w:tab/>
        <w:t>Also included in the Global Plan is the ECE Inland Transport Committee (ITC) Recommendations for Enhancing National Road Safety Systems (ITC Recommendations) adopted at its eighty-second session in 2020 (ECE/TRANS/2020/9). These recommendations give a comprehensive picture of national road safety systems that includes all key elements at the national level with international support. They interconnect the five pillars of the global plan for the Decade of Action 2011-2020 (management, safe user, safe vehicle, safe road and effective post-crash response) and further elaborate with key action areas (legislation, enforcement, education, technology). Possible actions, ideal responsible authority, national coordination, international support and application of relevant U</w:t>
      </w:r>
      <w:r w:rsidR="00136D22">
        <w:t xml:space="preserve">nited </w:t>
      </w:r>
      <w:r w:rsidRPr="00F42B9B">
        <w:t>N</w:t>
      </w:r>
      <w:r w:rsidR="00136D22">
        <w:t>ations</w:t>
      </w:r>
      <w:r w:rsidRPr="00F42B9B">
        <w:t xml:space="preserve"> road safety related legal instruments for each pillar are specified in the ITC Recommendations. </w:t>
      </w:r>
    </w:p>
    <w:p w14:paraId="3862F84D" w14:textId="6FDA31FF" w:rsidR="00CB16A7" w:rsidRPr="00F42B9B" w:rsidRDefault="00CB16A7" w:rsidP="00CB16A7">
      <w:pPr>
        <w:pStyle w:val="SingleTxtG"/>
      </w:pPr>
      <w:r w:rsidRPr="00F42B9B">
        <w:t>4.</w:t>
      </w:r>
      <w:r w:rsidRPr="00F42B9B">
        <w:tab/>
        <w:t>Road Safety is of global concern with 1.35 million persons killed and some 20 to 50 million injured a year as estimated by World Health Organization (WHO) in 2018</w:t>
      </w:r>
      <w:r w:rsidRPr="00F42B9B">
        <w:rPr>
          <w:vertAlign w:val="superscript"/>
        </w:rPr>
        <w:footnoteReference w:id="2"/>
      </w:r>
      <w:r w:rsidRPr="00F42B9B">
        <w:t xml:space="preserve">. Road traffic injury is now the leading cause of death for children and young adults aged 5–29 years. In low- and middle-income countries 93 </w:t>
      </w:r>
      <w:r w:rsidR="00776563">
        <w:t>per cent</w:t>
      </w:r>
      <w:r w:rsidRPr="00F42B9B">
        <w:t xml:space="preserve"> of the road fatalities</w:t>
      </w:r>
      <w:r w:rsidRPr="00F42B9B">
        <w:rPr>
          <w:vertAlign w:val="superscript"/>
        </w:rPr>
        <w:footnoteReference w:id="3"/>
      </w:r>
      <w:r w:rsidRPr="00F42B9B">
        <w:t xml:space="preserve"> occurred while only some 50 </w:t>
      </w:r>
      <w:r w:rsidR="00776563">
        <w:t>per cent</w:t>
      </w:r>
      <w:r w:rsidRPr="00F42B9B">
        <w:t xml:space="preserve"> of the global vehicle fleet</w:t>
      </w:r>
      <w:r w:rsidRPr="00F42B9B">
        <w:rPr>
          <w:vertAlign w:val="superscript"/>
        </w:rPr>
        <w:footnoteReference w:id="4"/>
      </w:r>
      <w:r w:rsidRPr="00F42B9B">
        <w:t xml:space="preserve"> are based in these countries.</w:t>
      </w:r>
    </w:p>
    <w:p w14:paraId="47DC7E22" w14:textId="77777777" w:rsidR="00CB16A7" w:rsidRPr="00F42B9B" w:rsidRDefault="00CB16A7" w:rsidP="00CB16A7">
      <w:pPr>
        <w:pStyle w:val="SingleTxtG"/>
      </w:pPr>
      <w:r w:rsidRPr="00F42B9B">
        <w:t>5.</w:t>
      </w:r>
      <w:r w:rsidRPr="00F42B9B">
        <w:tab/>
        <w:t xml:space="preserve">At its seventy-fourth session in 2012, ITC adopted the ECE Action Plan for the United Nations Decade of Action for Road Safety (2011–2020) (ECE/TRANS/2012/4 and Corrs.1 and 2). The plan was directly aligned with the United Nations Global Plan for the Decade of Action for Road Safety (2011–2020) and aimed to achieve the overall road safety goals of ECE by addressing priority areas of work as well as implementing continuously for each goal </w:t>
      </w:r>
      <w:r w:rsidRPr="00F42B9B">
        <w:lastRenderedPageBreak/>
        <w:t>in its geographical area and beyond. It included actions, initiatives and measures for several ITC Working Parties.</w:t>
      </w:r>
    </w:p>
    <w:p w14:paraId="70DFC839" w14:textId="77777777" w:rsidR="00CB16A7" w:rsidRDefault="00CB16A7" w:rsidP="00CB16A7">
      <w:pPr>
        <w:pStyle w:val="SingleTxtG"/>
      </w:pPr>
      <w:r w:rsidRPr="00F42B9B">
        <w:t>6.</w:t>
      </w:r>
      <w:r w:rsidRPr="00F42B9B">
        <w:tab/>
        <w:t>At its eighty-fourth session in 2022, ITC requested the secretariat to develop a revised ECE Road Safety Action Plan for the Decade of Action for Road Safety 2021-2030 for consideration and possible adoption by ITC at its eighty-fifth session.</w:t>
      </w:r>
    </w:p>
    <w:p w14:paraId="74BF665A" w14:textId="2926146F" w:rsidR="00947DF1" w:rsidRPr="00F42B9B" w:rsidRDefault="002038D2" w:rsidP="00E95BF6">
      <w:pPr>
        <w:pStyle w:val="SingleTxtG"/>
      </w:pPr>
      <w:r>
        <w:t>7</w:t>
      </w:r>
      <w:r w:rsidR="00947DF1">
        <w:t>.</w:t>
      </w:r>
      <w:r w:rsidR="00947DF1">
        <w:tab/>
        <w:t xml:space="preserve">At its eighty-fifth session, the Committee invited its relevant Working Parties to </w:t>
      </w:r>
      <w:r w:rsidR="00947DF1" w:rsidRPr="00F42B9B">
        <w:t>submit in the course of 2023 their inputs to the secretariat in the corresponding areas of the action plan that are relevant to their work and contributions</w:t>
      </w:r>
      <w:r w:rsidR="00947DF1">
        <w:t xml:space="preserve"> </w:t>
      </w:r>
      <w:r w:rsidR="00947DF1">
        <w:rPr>
          <w:lang w:eastAsia="en-US"/>
        </w:rPr>
        <w:t>(ECE/TRANS/328, para. 26).</w:t>
      </w:r>
    </w:p>
    <w:p w14:paraId="42EC3FE1" w14:textId="779352D7" w:rsidR="002038D2" w:rsidRPr="00F42B9B" w:rsidRDefault="00E95BF6" w:rsidP="00CB16A7">
      <w:pPr>
        <w:pStyle w:val="SingleTxtG"/>
      </w:pPr>
      <w:r>
        <w:t>8.</w:t>
      </w:r>
      <w:r>
        <w:tab/>
      </w:r>
      <w:r w:rsidR="009A3FB8">
        <w:t xml:space="preserve">The current version of the </w:t>
      </w:r>
      <w:r w:rsidR="009D1922">
        <w:t xml:space="preserve">ECE Road Safety Action Plan </w:t>
      </w:r>
      <w:r w:rsidR="00A837E3">
        <w:t>2023</w:t>
      </w:r>
      <w:r w:rsidR="007A7413">
        <w:t xml:space="preserve"> – 2030 includes input received from </w:t>
      </w:r>
      <w:r w:rsidR="00C02FFD">
        <w:t>WP.15</w:t>
      </w:r>
      <w:r w:rsidR="00BD64DE">
        <w:t xml:space="preserve"> related to transport of dangerous </w:t>
      </w:r>
      <w:r w:rsidR="0009465C">
        <w:t>goods</w:t>
      </w:r>
      <w:r w:rsidR="00C53235">
        <w:t xml:space="preserve">, SC.1 related to </w:t>
      </w:r>
      <w:r w:rsidR="00656AA1">
        <w:t>Road Infrastructure and AETR</w:t>
      </w:r>
      <w:r w:rsidR="00BE33D4">
        <w:t>,</w:t>
      </w:r>
      <w:r w:rsidR="0009465C">
        <w:t xml:space="preserve"> and update from WP.29 on </w:t>
      </w:r>
      <w:r w:rsidR="00824667">
        <w:t>vehicle regulatory activities.</w:t>
      </w:r>
    </w:p>
    <w:p w14:paraId="58E2CE28" w14:textId="7B895537" w:rsidR="00EE3B4B" w:rsidRDefault="00EE3B4B" w:rsidP="00CB16A7">
      <w:pPr>
        <w:pStyle w:val="H1G"/>
      </w:pPr>
      <w:bookmarkStart w:id="1" w:name="_Toc119078239"/>
      <w:r>
        <w:tab/>
        <w:t>[…]</w:t>
      </w:r>
    </w:p>
    <w:p w14:paraId="091B22AC" w14:textId="08A263FE" w:rsidR="00CB16A7" w:rsidRPr="00F42B9B" w:rsidRDefault="00CB16A7" w:rsidP="00CB16A7">
      <w:pPr>
        <w:pStyle w:val="H1G"/>
      </w:pPr>
      <w:r w:rsidRPr="00F42B9B">
        <w:tab/>
        <w:t>C.</w:t>
      </w:r>
      <w:r w:rsidRPr="00F42B9B">
        <w:tab/>
        <w:t>Safe Vehicles</w:t>
      </w:r>
      <w:bookmarkEnd w:id="1"/>
    </w:p>
    <w:p w14:paraId="710DDE39" w14:textId="77777777" w:rsidR="00CB16A7" w:rsidRPr="0018367B" w:rsidRDefault="00CB16A7" w:rsidP="00CB16A7">
      <w:pPr>
        <w:pStyle w:val="H23G"/>
      </w:pPr>
      <w:r w:rsidRPr="00F42B9B">
        <w:tab/>
      </w:r>
      <w:r w:rsidRPr="00F42B9B">
        <w:tab/>
        <w:t>Existing</w:t>
      </w:r>
      <w:r w:rsidRPr="0018367B">
        <w:t xml:space="preserve"> instruments:</w:t>
      </w:r>
    </w:p>
    <w:p w14:paraId="3C132452" w14:textId="1220EAC4" w:rsidR="00CB16A7" w:rsidRPr="00F42B9B" w:rsidRDefault="00CB16A7" w:rsidP="00CB16A7">
      <w:pPr>
        <w:pStyle w:val="SingleTxtG"/>
      </w:pPr>
      <w:r w:rsidRPr="00F42B9B">
        <w:tab/>
        <w:t>(a)</w:t>
      </w:r>
      <w:r w:rsidRPr="00F42B9B">
        <w:tab/>
      </w:r>
      <w:r w:rsidR="00030781">
        <w:t>United Nations c</w:t>
      </w:r>
      <w:r w:rsidR="00030781" w:rsidRPr="00F42B9B">
        <w:t>onventions</w:t>
      </w:r>
      <w:r w:rsidRPr="00F42B9B">
        <w:t>/</w:t>
      </w:r>
      <w:r w:rsidR="00136D22">
        <w:t>a</w:t>
      </w:r>
      <w:r w:rsidR="00136D22" w:rsidRPr="00F42B9B">
        <w:t>greements</w:t>
      </w:r>
    </w:p>
    <w:p w14:paraId="4565421E" w14:textId="77777777" w:rsidR="00CB16A7" w:rsidRPr="00F42B9B" w:rsidRDefault="00CB16A7" w:rsidP="00CB16A7">
      <w:pPr>
        <w:pStyle w:val="Bullet1G"/>
        <w:numPr>
          <w:ilvl w:val="0"/>
          <w:numId w:val="20"/>
        </w:numPr>
      </w:pPr>
      <w:r w:rsidRPr="00F42B9B">
        <w:t>1968 Convention on Road Traffic – provisions regarding vehicle admission to traffic via system of registration</w:t>
      </w:r>
    </w:p>
    <w:p w14:paraId="58A65B0E" w14:textId="77777777" w:rsidR="00CB16A7" w:rsidRPr="00F42B9B" w:rsidRDefault="00CB16A7" w:rsidP="00CB16A7">
      <w:pPr>
        <w:pStyle w:val="Bullet1G"/>
        <w:numPr>
          <w:ilvl w:val="0"/>
          <w:numId w:val="20"/>
        </w:numPr>
      </w:pPr>
      <w:r w:rsidRPr="00F42B9B">
        <w:t>1958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(Revision 3)</w:t>
      </w:r>
    </w:p>
    <w:p w14:paraId="00FFFFFB" w14:textId="77777777" w:rsidR="00CB16A7" w:rsidRPr="00F42B9B" w:rsidRDefault="00CB16A7" w:rsidP="00CB16A7">
      <w:pPr>
        <w:pStyle w:val="Bullet1G"/>
        <w:numPr>
          <w:ilvl w:val="0"/>
          <w:numId w:val="20"/>
        </w:numPr>
      </w:pPr>
      <w:r w:rsidRPr="00F42B9B">
        <w:t>1997 Agreement concerning the Adoption of Uniform Conditions for Periodical Technical Inspections of Wheeled Vehicles and the Reciprocal Recognition of Such Inspections</w:t>
      </w:r>
    </w:p>
    <w:p w14:paraId="780BF621" w14:textId="77777777" w:rsidR="00CB16A7" w:rsidRPr="00F42B9B" w:rsidRDefault="00CB16A7" w:rsidP="00CB16A7">
      <w:pPr>
        <w:pStyle w:val="Bullet1G"/>
        <w:numPr>
          <w:ilvl w:val="0"/>
          <w:numId w:val="20"/>
        </w:numPr>
      </w:pPr>
      <w:r w:rsidRPr="00F42B9B">
        <w:t>1998 Agreement concerning the Establishing of Global Technical Regulations for Wheeled Vehicles, Equipment and Parts which can be fitted and / or be used on Wheeled Vehicles</w:t>
      </w:r>
    </w:p>
    <w:p w14:paraId="7DEE47CC" w14:textId="77777777" w:rsidR="00CB16A7" w:rsidRPr="00F42B9B" w:rsidRDefault="00CB16A7" w:rsidP="00CB16A7">
      <w:pPr>
        <w:pStyle w:val="Bullet1G"/>
        <w:numPr>
          <w:ilvl w:val="0"/>
          <w:numId w:val="20"/>
        </w:numPr>
      </w:pPr>
      <w:r w:rsidRPr="00F42B9B">
        <w:t>1957 Agreement concerning the International Carriage of Dangerous Goods by Road</w:t>
      </w:r>
    </w:p>
    <w:p w14:paraId="39455392" w14:textId="77777777" w:rsidR="00CB16A7" w:rsidRPr="00F42B9B" w:rsidRDefault="00CB16A7" w:rsidP="00CB16A7">
      <w:pPr>
        <w:pStyle w:val="SingleTxtG"/>
      </w:pPr>
      <w:r w:rsidRPr="00F42B9B">
        <w:tab/>
        <w:t>(b)</w:t>
      </w:r>
      <w:r w:rsidRPr="00F42B9B">
        <w:tab/>
        <w:t>Resolutions</w:t>
      </w:r>
    </w:p>
    <w:p w14:paraId="33A3E89F" w14:textId="13DB1535" w:rsidR="00CB16A7" w:rsidRPr="00F42B9B" w:rsidRDefault="00CB16A7" w:rsidP="00CB16A7">
      <w:pPr>
        <w:pStyle w:val="Bullet1G"/>
        <w:numPr>
          <w:ilvl w:val="0"/>
          <w:numId w:val="20"/>
        </w:numPr>
      </w:pPr>
      <w:r w:rsidRPr="00F42B9B">
        <w:t>R.E.3 Consolidated Resolutions on the Construction of Vehicles</w:t>
      </w:r>
    </w:p>
    <w:p w14:paraId="321FFAC6" w14:textId="56C947FA" w:rsidR="00CB16A7" w:rsidRPr="00F42B9B" w:rsidRDefault="00CB16A7" w:rsidP="00CB16A7">
      <w:pPr>
        <w:pStyle w:val="Bullet1G"/>
        <w:numPr>
          <w:ilvl w:val="0"/>
          <w:numId w:val="20"/>
        </w:numPr>
      </w:pPr>
      <w:r w:rsidRPr="00F42B9B">
        <w:t>R.E.5. Consolidated Resolution on the Common Specification of Light Source Categories</w:t>
      </w:r>
    </w:p>
    <w:p w14:paraId="0FE43DB2" w14:textId="02DB24BB" w:rsidR="00CB16A7" w:rsidRPr="00F42B9B" w:rsidRDefault="00CB16A7" w:rsidP="00CB16A7">
      <w:pPr>
        <w:pStyle w:val="Bullet1G"/>
        <w:numPr>
          <w:ilvl w:val="0"/>
          <w:numId w:val="20"/>
        </w:numPr>
      </w:pPr>
      <w:r w:rsidRPr="00F42B9B">
        <w:t>R.E.6. Consolidated Resolution on Test-equipment, Skills and Training of Inspectors, Supervision and</w:t>
      </w:r>
    </w:p>
    <w:p w14:paraId="421F9F3E" w14:textId="77777777" w:rsidR="00CB16A7" w:rsidRPr="00F42B9B" w:rsidRDefault="00CB16A7" w:rsidP="00CB16A7">
      <w:pPr>
        <w:pStyle w:val="Bullet1G"/>
        <w:numPr>
          <w:ilvl w:val="0"/>
          <w:numId w:val="20"/>
        </w:numPr>
      </w:pPr>
      <w:r w:rsidRPr="00F42B9B">
        <w:t>R.E.1. Consolidated Resolution on Road Traffic</w:t>
      </w:r>
    </w:p>
    <w:p w14:paraId="522CF599" w14:textId="77777777" w:rsidR="00CB16A7" w:rsidRPr="00F42B9B" w:rsidRDefault="00CB16A7" w:rsidP="00CB16A7">
      <w:pPr>
        <w:pStyle w:val="Bullet1G"/>
        <w:numPr>
          <w:ilvl w:val="0"/>
          <w:numId w:val="20"/>
        </w:numPr>
      </w:pPr>
      <w:r w:rsidRPr="00F42B9B">
        <w:t>Mutual Resolution No. 1 of the 1958 and the 1998 Agreements concerning the Description and Performance of Test Tools and Devices necessary for the Assessment of Compliance of Wheeled Vehicles, Equipment and Parts according to the Technical Prescriptions specified in United Nations Regulations and United Nations Global Technical Regulations</w:t>
      </w:r>
    </w:p>
    <w:p w14:paraId="21D6D3E3" w14:textId="77777777" w:rsidR="00CB16A7" w:rsidRPr="00F42B9B" w:rsidRDefault="00CB16A7" w:rsidP="00CB16A7">
      <w:pPr>
        <w:pStyle w:val="Bullet1G"/>
        <w:numPr>
          <w:ilvl w:val="0"/>
          <w:numId w:val="20"/>
        </w:numPr>
      </w:pPr>
      <w:r w:rsidRPr="00F42B9B">
        <w:t>Mutual Resolution No. 2 of the 1958 and the 1998 Agreements Containing Vehicle Propulsion System Definition</w:t>
      </w:r>
    </w:p>
    <w:p w14:paraId="498B751E" w14:textId="77777777" w:rsidR="00CB16A7" w:rsidRPr="00F42B9B" w:rsidRDefault="00CB16A7" w:rsidP="00CB16A7">
      <w:pPr>
        <w:pStyle w:val="Bullet1G"/>
        <w:numPr>
          <w:ilvl w:val="0"/>
          <w:numId w:val="20"/>
        </w:numPr>
      </w:pPr>
      <w:r w:rsidRPr="00F42B9B">
        <w:t>Special Resolution No. 1 of the 1998 Agreement concerning the Common Definitions of Vehicle Categories, Masses and Dimensions</w:t>
      </w:r>
    </w:p>
    <w:p w14:paraId="0618EEF2" w14:textId="77777777" w:rsidR="00CB16A7" w:rsidRPr="00F42B9B" w:rsidRDefault="00CB16A7" w:rsidP="00CB16A7">
      <w:pPr>
        <w:pStyle w:val="SingleTxtG"/>
      </w:pPr>
      <w:r w:rsidRPr="00F42B9B">
        <w:tab/>
        <w:t>(c)</w:t>
      </w:r>
      <w:r w:rsidRPr="00F42B9B">
        <w:tab/>
        <w:t>Recommendations</w:t>
      </w:r>
    </w:p>
    <w:p w14:paraId="059374BD" w14:textId="77777777" w:rsidR="00CB16A7" w:rsidRPr="00F42B9B" w:rsidRDefault="00CB16A7" w:rsidP="00CB16A7">
      <w:pPr>
        <w:pStyle w:val="Bullet1G"/>
        <w:numPr>
          <w:ilvl w:val="0"/>
          <w:numId w:val="20"/>
        </w:numPr>
      </w:pPr>
      <w:r w:rsidRPr="00F42B9B">
        <w:lastRenderedPageBreak/>
        <w:t>Global New Car Assessment Programme</w:t>
      </w:r>
    </w:p>
    <w:p w14:paraId="04F21A54" w14:textId="77777777" w:rsidR="00CB16A7" w:rsidRPr="00F42B9B" w:rsidRDefault="00CB16A7" w:rsidP="00CB16A7">
      <w:pPr>
        <w:pStyle w:val="H23G"/>
      </w:pPr>
      <w:r w:rsidRPr="00F42B9B">
        <w:tab/>
      </w:r>
      <w:r w:rsidRPr="00F42B9B">
        <w:tab/>
        <w:t>Screening result</w:t>
      </w:r>
    </w:p>
    <w:p w14:paraId="0FA423E8" w14:textId="77777777" w:rsidR="009E426D" w:rsidRPr="00F42B9B" w:rsidRDefault="009E426D" w:rsidP="009E426D">
      <w:pPr>
        <w:pStyle w:val="SingleTxtG"/>
        <w:rPr>
          <w:u w:val="single"/>
        </w:rPr>
      </w:pPr>
      <w:r w:rsidRPr="00F42B9B">
        <w:rPr>
          <w:u w:val="single"/>
        </w:rPr>
        <w:t>Working parties provide input here:</w:t>
      </w:r>
    </w:p>
    <w:p w14:paraId="0BD79171" w14:textId="289B3EE0" w:rsidR="00641396" w:rsidRDefault="00641396" w:rsidP="00D65E62">
      <w:pPr>
        <w:pStyle w:val="SingleTxtG"/>
        <w:tabs>
          <w:tab w:val="right" w:leader="dot" w:pos="8505"/>
        </w:tabs>
      </w:pPr>
      <w:r>
        <w:t>Input by WP.</w:t>
      </w:r>
      <w:r w:rsidR="00851611">
        <w:t>15</w:t>
      </w:r>
      <w:r>
        <w:t>:</w:t>
      </w:r>
    </w:p>
    <w:p w14:paraId="42FF0809" w14:textId="10C25F88" w:rsidR="00D65E62" w:rsidRDefault="00D65E62" w:rsidP="00D65E62">
      <w:pPr>
        <w:pStyle w:val="SingleTxtG"/>
        <w:tabs>
          <w:tab w:val="right" w:leader="dot" w:pos="8505"/>
        </w:tabs>
      </w:pPr>
      <w:r>
        <w:t>The provisions of ADR aim to ensure that the cargo is transported safely. Tank-vehicles and vehicles for the carriage of explosives should meet specific construction requirements (e.g. in relation to braking systems, electrical installations, stability)</w:t>
      </w:r>
      <w:r w:rsidR="00683DB5">
        <w:t xml:space="preserve"> </w:t>
      </w:r>
      <w:r w:rsidR="00AF7E93">
        <w:t>in line with UN Regulation No. 105</w:t>
      </w:r>
      <w:r>
        <w:t xml:space="preserve">. </w:t>
      </w:r>
      <w:r w:rsidR="00AF7E93">
        <w:t xml:space="preserve">Furthermore, </w:t>
      </w:r>
      <w:r>
        <w:t xml:space="preserve">ADR vehicles </w:t>
      </w:r>
      <w:r w:rsidR="004E07F4">
        <w:t xml:space="preserve">in use </w:t>
      </w:r>
      <w:r>
        <w:t>undergo an annual inspection to certify that they are roadworthy and that they conform to the ADR prescriptions.</w:t>
      </w:r>
    </w:p>
    <w:p w14:paraId="4981C6C1" w14:textId="77777777" w:rsidR="007C5D40" w:rsidRDefault="00D65E62" w:rsidP="0016581B">
      <w:pPr>
        <w:pStyle w:val="SingleTxtG"/>
        <w:tabs>
          <w:tab w:val="right" w:leader="dot" w:pos="8505"/>
        </w:tabs>
        <w:jc w:val="lowKashida"/>
      </w:pPr>
      <w:r>
        <w:t>Vehicles used for the transport of dangerous goods must also carry specific safety equipment including fire extinguishers and protective equipment such as masks and gloves.</w:t>
      </w:r>
    </w:p>
    <w:p w14:paraId="27023A13" w14:textId="419D458B" w:rsidR="009E426D" w:rsidRPr="00F42B9B" w:rsidRDefault="009E426D" w:rsidP="0016581B">
      <w:pPr>
        <w:pStyle w:val="SingleTxtG"/>
        <w:tabs>
          <w:tab w:val="right" w:leader="dot" w:pos="8505"/>
        </w:tabs>
        <w:jc w:val="lowKashida"/>
      </w:pPr>
      <w:r w:rsidRPr="00F42B9B">
        <w:tab/>
      </w:r>
      <w:r w:rsidRPr="00F42B9B">
        <w:tab/>
      </w:r>
      <w:r w:rsidR="00AC1228">
        <w:br/>
      </w:r>
      <w:r w:rsidR="00877761">
        <w:t>The</w:t>
      </w:r>
      <w:r w:rsidR="008107B8">
        <w:t xml:space="preserve"> vehicles and </w:t>
      </w:r>
      <w:r w:rsidR="00877761">
        <w:t xml:space="preserve">presence of </w:t>
      </w:r>
      <w:r w:rsidR="007A4278">
        <w:t xml:space="preserve">such equipment may be subject to </w:t>
      </w:r>
      <w:r w:rsidR="00E20FB2">
        <w:t>roadside</w:t>
      </w:r>
      <w:r w:rsidR="007A4278">
        <w:t xml:space="preserve"> inspection </w:t>
      </w:r>
      <w:r w:rsidR="00575FB4">
        <w:t>by enforcement officers.</w:t>
      </w:r>
    </w:p>
    <w:p w14:paraId="1B7AA69F" w14:textId="77777777" w:rsidR="009E426D" w:rsidRPr="00F42B9B" w:rsidRDefault="009E426D" w:rsidP="009E426D">
      <w:pPr>
        <w:pStyle w:val="SingleTxtG"/>
        <w:tabs>
          <w:tab w:val="right" w:leader="dot" w:pos="8505"/>
        </w:tabs>
      </w:pPr>
      <w:r w:rsidRPr="00F42B9B">
        <w:tab/>
      </w:r>
    </w:p>
    <w:p w14:paraId="4B56F2AF" w14:textId="77777777" w:rsidR="009E426D" w:rsidRPr="00F42B9B" w:rsidRDefault="009E426D" w:rsidP="009E426D">
      <w:pPr>
        <w:pStyle w:val="SingleTxtG"/>
      </w:pPr>
      <w:r w:rsidRPr="00F42B9B">
        <w:tab/>
        <w:t>(a)</w:t>
      </w:r>
      <w:r w:rsidRPr="00F42B9B">
        <w:tab/>
        <w:t>Loopholes</w:t>
      </w:r>
    </w:p>
    <w:p w14:paraId="61A90401" w14:textId="77777777" w:rsidR="009E426D" w:rsidRPr="00F42B9B" w:rsidRDefault="009E426D" w:rsidP="009E426D">
      <w:pPr>
        <w:pStyle w:val="SingleTxtG"/>
        <w:ind w:left="1701"/>
        <w:rPr>
          <w:u w:val="single"/>
        </w:rPr>
      </w:pPr>
      <w:r w:rsidRPr="00F42B9B">
        <w:rPr>
          <w:u w:val="single"/>
        </w:rPr>
        <w:t>Working parties provide input here:</w:t>
      </w:r>
    </w:p>
    <w:p w14:paraId="2C0B91CD" w14:textId="77777777" w:rsidR="009E426D" w:rsidRPr="00F42B9B" w:rsidRDefault="009E426D" w:rsidP="009E426D">
      <w:pPr>
        <w:pStyle w:val="SingleTxtG"/>
        <w:tabs>
          <w:tab w:val="right" w:leader="dot" w:pos="8505"/>
        </w:tabs>
        <w:ind w:left="1701"/>
        <w:jc w:val="left"/>
      </w:pPr>
      <w:r w:rsidRPr="00F42B9B">
        <w:tab/>
      </w:r>
      <w:r w:rsidRPr="00F42B9B">
        <w:tab/>
      </w:r>
    </w:p>
    <w:p w14:paraId="52E52D7A" w14:textId="77777777" w:rsidR="009E426D" w:rsidRPr="00F42B9B" w:rsidRDefault="009E426D" w:rsidP="009E426D">
      <w:pPr>
        <w:pStyle w:val="SingleTxtG"/>
        <w:tabs>
          <w:tab w:val="right" w:leader="dot" w:pos="8505"/>
        </w:tabs>
        <w:ind w:left="1701"/>
      </w:pPr>
      <w:r w:rsidRPr="00F42B9B">
        <w:tab/>
      </w:r>
    </w:p>
    <w:p w14:paraId="3D0E9084" w14:textId="77777777" w:rsidR="009E426D" w:rsidRPr="00F42B9B" w:rsidRDefault="009E426D" w:rsidP="009E426D">
      <w:pPr>
        <w:pStyle w:val="SingleTxtG"/>
      </w:pPr>
      <w:r w:rsidRPr="00F42B9B">
        <w:tab/>
        <w:t>(b)</w:t>
      </w:r>
      <w:r w:rsidRPr="00F42B9B">
        <w:tab/>
        <w:t>Missing elements</w:t>
      </w:r>
    </w:p>
    <w:p w14:paraId="72CAE0B5" w14:textId="77777777" w:rsidR="009E426D" w:rsidRPr="00F42B9B" w:rsidRDefault="009E426D" w:rsidP="009E426D">
      <w:pPr>
        <w:pStyle w:val="SingleTxtG"/>
        <w:ind w:left="1701"/>
      </w:pPr>
      <w:r w:rsidRPr="00F42B9B">
        <w:rPr>
          <w:u w:val="single"/>
        </w:rPr>
        <w:t>Suggestions by the secretariat:</w:t>
      </w:r>
    </w:p>
    <w:p w14:paraId="6C1B67E7" w14:textId="77777777" w:rsidR="009E426D" w:rsidRPr="00F42B9B" w:rsidRDefault="009E426D" w:rsidP="009E426D">
      <w:pPr>
        <w:pStyle w:val="SingleTxtG"/>
        <w:ind w:firstLine="567"/>
      </w:pPr>
      <w:r w:rsidRPr="00F42B9B">
        <w:t>1958 Agreement</w:t>
      </w:r>
    </w:p>
    <w:p w14:paraId="726DF556" w14:textId="77777777" w:rsidR="009E426D" w:rsidRPr="00933599" w:rsidRDefault="009E426D" w:rsidP="009E426D">
      <w:pPr>
        <w:pStyle w:val="SingleTxtG"/>
        <w:ind w:left="2268" w:hanging="1134"/>
        <w:rPr>
          <w:strike/>
        </w:rPr>
      </w:pPr>
      <w:r w:rsidRPr="00F42B9B">
        <w:tab/>
      </w:r>
      <w:r w:rsidRPr="00933599">
        <w:rPr>
          <w:strike/>
        </w:rPr>
        <w:t>New UN Regulation on intelligent speed adaptation systems</w:t>
      </w:r>
    </w:p>
    <w:p w14:paraId="7F69DE26" w14:textId="77777777" w:rsidR="009E426D" w:rsidRDefault="009E426D" w:rsidP="009E426D">
      <w:pPr>
        <w:pStyle w:val="SingleTxtG"/>
        <w:ind w:left="2268" w:hanging="1134"/>
      </w:pPr>
      <w:r w:rsidRPr="00F42B9B">
        <w:tab/>
        <w:t>New UN Regulation on Safer Transport of Children in Buses and Coaches</w:t>
      </w:r>
    </w:p>
    <w:p w14:paraId="1B7C4607" w14:textId="77777777" w:rsidR="009E426D" w:rsidRPr="00F42B9B" w:rsidRDefault="009E426D" w:rsidP="009E426D">
      <w:pPr>
        <w:pStyle w:val="SingleTxtG"/>
        <w:ind w:firstLine="567"/>
      </w:pPr>
      <w:r w:rsidRPr="00F42B9B">
        <w:t>1997 Agreement</w:t>
      </w:r>
    </w:p>
    <w:p w14:paraId="09973584" w14:textId="77777777" w:rsidR="009E426D" w:rsidRPr="00F42B9B" w:rsidRDefault="009E426D" w:rsidP="009E426D">
      <w:pPr>
        <w:pStyle w:val="SingleTxtG"/>
        <w:ind w:left="2268"/>
      </w:pPr>
      <w:r w:rsidRPr="00F42B9B">
        <w:tab/>
        <w:t>Export / import inspections of used vehicles and exchange of data of vehicles transferred between countries/regions.</w:t>
      </w:r>
    </w:p>
    <w:p w14:paraId="08ECBA8F" w14:textId="4D2E9328" w:rsidR="009E426D" w:rsidRPr="00F42B9B" w:rsidRDefault="009E426D" w:rsidP="009E426D">
      <w:pPr>
        <w:pStyle w:val="SingleTxtG"/>
        <w:ind w:left="2268"/>
      </w:pPr>
      <w:r w:rsidRPr="00F42B9B">
        <w:tab/>
        <w:t xml:space="preserve">New Rule on provisions for testing </w:t>
      </w:r>
      <w:r w:rsidR="00030781">
        <w:t>Advanced Driver Assist Systems (</w:t>
      </w:r>
      <w:r w:rsidRPr="00F42B9B">
        <w:t>ADAS</w:t>
      </w:r>
      <w:r w:rsidR="00030781">
        <w:t>)</w:t>
      </w:r>
      <w:r w:rsidRPr="00F42B9B">
        <w:t xml:space="preserve"> / </w:t>
      </w:r>
      <w:r w:rsidR="00030781">
        <w:t>Automated Driving System (</w:t>
      </w:r>
      <w:r w:rsidRPr="00F42B9B">
        <w:t>ADS</w:t>
      </w:r>
      <w:r w:rsidR="00030781">
        <w:t>)</w:t>
      </w:r>
      <w:r w:rsidRPr="00F42B9B">
        <w:t xml:space="preserve"> at </w:t>
      </w:r>
      <w:r w:rsidR="00030781">
        <w:t>Periodic Technical Inspection (</w:t>
      </w:r>
      <w:r w:rsidRPr="00F42B9B">
        <w:t>PTI</w:t>
      </w:r>
      <w:r w:rsidR="00030781">
        <w:t>)</w:t>
      </w:r>
    </w:p>
    <w:p w14:paraId="7CBDBCDD" w14:textId="77777777" w:rsidR="009E426D" w:rsidRPr="00F42B9B" w:rsidRDefault="009E426D" w:rsidP="009E426D">
      <w:pPr>
        <w:pStyle w:val="SingleTxtG"/>
        <w:ind w:left="2268"/>
      </w:pPr>
      <w:r w:rsidRPr="00F42B9B">
        <w:tab/>
        <w:t>New Rule on specific information needed for testing electronic controlled safety and environmental relevant vehicle systems</w:t>
      </w:r>
    </w:p>
    <w:p w14:paraId="16035DFA" w14:textId="77777777" w:rsidR="009E426D" w:rsidRPr="00F42B9B" w:rsidRDefault="009E426D" w:rsidP="009E426D">
      <w:pPr>
        <w:pStyle w:val="SingleTxtG"/>
        <w:ind w:left="1701"/>
      </w:pPr>
      <w:r w:rsidRPr="00F42B9B">
        <w:t>1998 Agreement:</w:t>
      </w:r>
    </w:p>
    <w:p w14:paraId="1A3904AF" w14:textId="712E23AF" w:rsidR="009E426D" w:rsidRPr="00933599" w:rsidRDefault="009E426D" w:rsidP="009E426D">
      <w:pPr>
        <w:pStyle w:val="SingleTxtG"/>
        <w:ind w:left="2268"/>
        <w:rPr>
          <w:strike/>
        </w:rPr>
      </w:pPr>
      <w:r w:rsidRPr="00F42B9B">
        <w:tab/>
      </w:r>
      <w:r w:rsidR="00933599">
        <w:t>[</w:t>
      </w:r>
      <w:r w:rsidRPr="00933599">
        <w:rPr>
          <w:strike/>
        </w:rPr>
        <w:t>New UN GTR on Crashworthiness</w:t>
      </w:r>
    </w:p>
    <w:p w14:paraId="18755E48" w14:textId="55FC27F0" w:rsidR="009E426D" w:rsidRPr="00F42B9B" w:rsidRDefault="009E426D" w:rsidP="009E426D">
      <w:pPr>
        <w:pStyle w:val="SingleTxtG"/>
        <w:ind w:left="2268"/>
      </w:pPr>
      <w:r w:rsidRPr="00933599">
        <w:rPr>
          <w:strike/>
        </w:rPr>
        <w:tab/>
        <w:t>New UN GTR on Child Restraint Systems</w:t>
      </w:r>
      <w:r w:rsidR="00933599">
        <w:t>]</w:t>
      </w:r>
    </w:p>
    <w:p w14:paraId="69AEA62D" w14:textId="77777777" w:rsidR="009E426D" w:rsidRPr="00F42B9B" w:rsidRDefault="009E426D" w:rsidP="009E426D">
      <w:pPr>
        <w:pStyle w:val="SingleTxtG"/>
        <w:ind w:left="2268"/>
      </w:pPr>
      <w:r w:rsidRPr="00F42B9B">
        <w:tab/>
        <w:t>New UN GTR on Safety-Helmets</w:t>
      </w:r>
    </w:p>
    <w:p w14:paraId="3D15A4BC" w14:textId="77777777" w:rsidR="009E426D" w:rsidRPr="00F42B9B" w:rsidRDefault="009E426D" w:rsidP="009E426D">
      <w:pPr>
        <w:pStyle w:val="SingleTxtG"/>
        <w:ind w:left="1701"/>
        <w:rPr>
          <w:u w:val="single"/>
        </w:rPr>
      </w:pPr>
      <w:r w:rsidRPr="00F42B9B">
        <w:rPr>
          <w:u w:val="single"/>
        </w:rPr>
        <w:t>Working parties provide input here:</w:t>
      </w:r>
    </w:p>
    <w:p w14:paraId="784A7C6C" w14:textId="77777777" w:rsidR="00734A88" w:rsidRDefault="00734A88" w:rsidP="00734A88">
      <w:pPr>
        <w:pStyle w:val="SingleTxtG"/>
        <w:ind w:left="2268" w:hanging="567"/>
      </w:pPr>
      <w:r>
        <w:t>Input by WP.29 (Nov. 2023):</w:t>
      </w:r>
    </w:p>
    <w:p w14:paraId="5CAE9164" w14:textId="2D9A203F" w:rsidR="00734A88" w:rsidRDefault="00734A88" w:rsidP="00734A88">
      <w:pPr>
        <w:pStyle w:val="SingleTxtG"/>
        <w:ind w:left="2268" w:hanging="567"/>
      </w:pPr>
      <w:r>
        <w:t>1958 Agreement</w:t>
      </w:r>
    </w:p>
    <w:p w14:paraId="5C94445A" w14:textId="40BD9500" w:rsidR="00734A88" w:rsidRDefault="00734A88" w:rsidP="00734A88">
      <w:pPr>
        <w:pStyle w:val="SingleTxtG"/>
        <w:ind w:left="2268" w:hanging="1134"/>
      </w:pPr>
      <w:r>
        <w:tab/>
      </w:r>
      <w:r w:rsidR="00F017A1">
        <w:t>N</w:t>
      </w:r>
      <w:r>
        <w:t>ew UN Regulation on Automated Driving Systems</w:t>
      </w:r>
    </w:p>
    <w:p w14:paraId="3F0F1A1F" w14:textId="77777777" w:rsidR="00734A88" w:rsidRPr="00550081" w:rsidRDefault="00734A88" w:rsidP="00734A88">
      <w:pPr>
        <w:pStyle w:val="SingleTxtG"/>
        <w:ind w:left="2268" w:hanging="1134"/>
        <w:rPr>
          <w:lang w:val="en-US"/>
        </w:rPr>
      </w:pPr>
      <w:r>
        <w:tab/>
        <w:t>New UN Regulation on Driver Control(led) Assistance Systems</w:t>
      </w:r>
    </w:p>
    <w:p w14:paraId="1E7C9D69" w14:textId="77777777" w:rsidR="00483D85" w:rsidRDefault="00483D85" w:rsidP="00483D85">
      <w:pPr>
        <w:pStyle w:val="SingleTxtG"/>
        <w:tabs>
          <w:tab w:val="right" w:leader="dot" w:pos="8505"/>
        </w:tabs>
        <w:ind w:left="1701"/>
      </w:pPr>
      <w:r>
        <w:t>1998 Agreement:</w:t>
      </w:r>
    </w:p>
    <w:p w14:paraId="2DAF76C0" w14:textId="008D5AA8" w:rsidR="00483D85" w:rsidRPr="00933599" w:rsidRDefault="00F017A1" w:rsidP="00E65930">
      <w:pPr>
        <w:pStyle w:val="SingleTxtG"/>
        <w:tabs>
          <w:tab w:val="right" w:leader="dot" w:pos="8505"/>
        </w:tabs>
        <w:ind w:left="1701" w:firstLine="567"/>
        <w:rPr>
          <w:strike/>
        </w:rPr>
      </w:pPr>
      <w:r>
        <w:t>[</w:t>
      </w:r>
      <w:r w:rsidR="00483D85" w:rsidRPr="00933599">
        <w:rPr>
          <w:strike/>
        </w:rPr>
        <w:t>New UN GTR on Crashworthiness</w:t>
      </w:r>
    </w:p>
    <w:p w14:paraId="3F6B60AB" w14:textId="7F928A57" w:rsidR="00483D85" w:rsidRDefault="00483D85" w:rsidP="00E65930">
      <w:pPr>
        <w:pStyle w:val="SingleTxtG"/>
        <w:tabs>
          <w:tab w:val="right" w:leader="dot" w:pos="8505"/>
        </w:tabs>
        <w:ind w:left="1701" w:firstLine="567"/>
      </w:pPr>
      <w:r w:rsidRPr="00933599">
        <w:rPr>
          <w:strike/>
        </w:rPr>
        <w:t>New UN GTR on Child Restraint Systems</w:t>
      </w:r>
      <w:r w:rsidR="00933599">
        <w:t>]</w:t>
      </w:r>
    </w:p>
    <w:p w14:paraId="15684D73" w14:textId="33D22F7B" w:rsidR="00483D85" w:rsidRDefault="00483D85" w:rsidP="00E65930">
      <w:pPr>
        <w:pStyle w:val="SingleTxtG"/>
        <w:tabs>
          <w:tab w:val="right" w:leader="dot" w:pos="8505"/>
        </w:tabs>
        <w:ind w:left="1701" w:firstLine="567"/>
      </w:pPr>
      <w:r>
        <w:lastRenderedPageBreak/>
        <w:t>New UN GTR on Safety-Helmets</w:t>
      </w:r>
    </w:p>
    <w:p w14:paraId="0B1D52E1" w14:textId="77777777" w:rsidR="00901A50" w:rsidRDefault="00483D85" w:rsidP="00E65930">
      <w:pPr>
        <w:pStyle w:val="SingleTxtG"/>
        <w:tabs>
          <w:tab w:val="right" w:leader="dot" w:pos="8505"/>
        </w:tabs>
        <w:ind w:left="1701" w:firstLine="567"/>
      </w:pPr>
      <w:r>
        <w:t>New UN GTR on Automated Driving Systems</w:t>
      </w:r>
    </w:p>
    <w:p w14:paraId="025D8E60" w14:textId="73B53E20" w:rsidR="009E426D" w:rsidRPr="00F42B9B" w:rsidRDefault="009E426D" w:rsidP="00E52655">
      <w:pPr>
        <w:pStyle w:val="SingleTxtG"/>
        <w:tabs>
          <w:tab w:val="right" w:leader="dot" w:pos="8505"/>
        </w:tabs>
        <w:ind w:left="1701"/>
      </w:pPr>
      <w:r w:rsidRPr="00F42B9B">
        <w:tab/>
      </w:r>
      <w:r w:rsidRPr="00F42B9B">
        <w:tab/>
      </w:r>
    </w:p>
    <w:p w14:paraId="5A2BB6B1" w14:textId="77777777" w:rsidR="009E426D" w:rsidRPr="00F42B9B" w:rsidRDefault="009E426D" w:rsidP="009E426D">
      <w:pPr>
        <w:pStyle w:val="SingleTxtG"/>
        <w:tabs>
          <w:tab w:val="right" w:leader="dot" w:pos="8505"/>
        </w:tabs>
        <w:ind w:left="1701"/>
      </w:pPr>
      <w:r w:rsidRPr="00F42B9B">
        <w:tab/>
      </w:r>
    </w:p>
    <w:p w14:paraId="5A0C7885" w14:textId="77777777" w:rsidR="009E426D" w:rsidRPr="00F42B9B" w:rsidRDefault="009E426D" w:rsidP="009E426D">
      <w:pPr>
        <w:pStyle w:val="SingleTxtG"/>
      </w:pPr>
      <w:r w:rsidRPr="00F42B9B">
        <w:t>(c)</w:t>
      </w:r>
      <w:r w:rsidRPr="00F42B9B">
        <w:tab/>
        <w:t>Necessary amendments</w:t>
      </w:r>
    </w:p>
    <w:p w14:paraId="2B787D74" w14:textId="77777777" w:rsidR="009E426D" w:rsidRPr="00F42B9B" w:rsidRDefault="009E426D" w:rsidP="009E426D">
      <w:pPr>
        <w:pStyle w:val="SingleTxtG"/>
        <w:ind w:left="1701"/>
      </w:pPr>
      <w:r w:rsidRPr="00F42B9B">
        <w:rPr>
          <w:u w:val="single"/>
        </w:rPr>
        <w:t>Suggestions by the secretariat:</w:t>
      </w:r>
    </w:p>
    <w:p w14:paraId="48719DA3" w14:textId="77777777" w:rsidR="009E426D" w:rsidRPr="00F42B9B" w:rsidRDefault="009E426D" w:rsidP="009E426D">
      <w:pPr>
        <w:pStyle w:val="SingleTxtG"/>
        <w:ind w:left="1701"/>
      </w:pPr>
      <w:r w:rsidRPr="00F42B9B">
        <w:tab/>
        <w:t xml:space="preserve">Corresponding elements in Agreements (Regulations), Conventions and Resolutions to be amended to provide consistency </w:t>
      </w:r>
    </w:p>
    <w:p w14:paraId="49B94F87" w14:textId="77777777" w:rsidR="009E426D" w:rsidRPr="00F42B9B" w:rsidRDefault="009E426D" w:rsidP="009E426D">
      <w:pPr>
        <w:pStyle w:val="SingleTxtG"/>
        <w:ind w:left="1701"/>
        <w:rPr>
          <w:u w:val="single"/>
        </w:rPr>
      </w:pPr>
      <w:r w:rsidRPr="00F42B9B">
        <w:rPr>
          <w:u w:val="single"/>
        </w:rPr>
        <w:t>Working parties provide input here:</w:t>
      </w:r>
    </w:p>
    <w:p w14:paraId="652CDBA9" w14:textId="77777777" w:rsidR="009E426D" w:rsidRPr="00F42B9B" w:rsidRDefault="009E426D" w:rsidP="009E426D">
      <w:pPr>
        <w:pStyle w:val="SingleTxtG"/>
        <w:tabs>
          <w:tab w:val="right" w:leader="dot" w:pos="8505"/>
        </w:tabs>
        <w:ind w:left="1701"/>
        <w:jc w:val="left"/>
      </w:pPr>
      <w:r w:rsidRPr="00F42B9B">
        <w:tab/>
      </w:r>
      <w:r w:rsidRPr="00F42B9B">
        <w:tab/>
      </w:r>
    </w:p>
    <w:p w14:paraId="04F3D8A3" w14:textId="77777777" w:rsidR="009E426D" w:rsidRPr="00F42B9B" w:rsidRDefault="009E426D" w:rsidP="009E426D">
      <w:pPr>
        <w:pStyle w:val="SingleTxtG"/>
        <w:tabs>
          <w:tab w:val="right" w:leader="dot" w:pos="8505"/>
        </w:tabs>
        <w:ind w:left="1701"/>
      </w:pPr>
      <w:r w:rsidRPr="00F42B9B">
        <w:tab/>
      </w:r>
    </w:p>
    <w:p w14:paraId="19CA8A75" w14:textId="77777777" w:rsidR="009E426D" w:rsidRPr="00F42B9B" w:rsidRDefault="009E426D" w:rsidP="009E426D">
      <w:pPr>
        <w:pStyle w:val="SingleTxtG"/>
      </w:pPr>
      <w:r w:rsidRPr="00F42B9B">
        <w:t>(d)</w:t>
      </w:r>
      <w:r w:rsidRPr="00F42B9B">
        <w:tab/>
        <w:t>New legal instruments</w:t>
      </w:r>
    </w:p>
    <w:p w14:paraId="0A2E688C" w14:textId="77777777" w:rsidR="009E426D" w:rsidRPr="00F42B9B" w:rsidRDefault="009E426D" w:rsidP="009E426D">
      <w:pPr>
        <w:pStyle w:val="SingleTxtG"/>
        <w:ind w:left="1701"/>
      </w:pPr>
      <w:r w:rsidRPr="00F42B9B">
        <w:rPr>
          <w:u w:val="single"/>
        </w:rPr>
        <w:t>Suggestions by the secretariat:</w:t>
      </w:r>
    </w:p>
    <w:p w14:paraId="316D859F" w14:textId="77777777" w:rsidR="009E426D" w:rsidRPr="00F42B9B" w:rsidRDefault="009E426D" w:rsidP="009E426D">
      <w:pPr>
        <w:pStyle w:val="SingleTxtG"/>
        <w:ind w:left="1701"/>
      </w:pPr>
      <w:r w:rsidRPr="00F42B9B">
        <w:tab/>
        <w:t>On minimum requirements for safe and clean used and new vehicles for low- and middle-income countries</w:t>
      </w:r>
    </w:p>
    <w:p w14:paraId="51ABF888" w14:textId="77777777" w:rsidR="009E426D" w:rsidRPr="00F42B9B" w:rsidRDefault="009E426D" w:rsidP="009E426D">
      <w:pPr>
        <w:pStyle w:val="SingleTxtG"/>
        <w:ind w:left="1701"/>
        <w:rPr>
          <w:u w:val="single"/>
        </w:rPr>
      </w:pPr>
      <w:r w:rsidRPr="00F42B9B">
        <w:rPr>
          <w:u w:val="single"/>
        </w:rPr>
        <w:t>Working parties provide input here:</w:t>
      </w:r>
    </w:p>
    <w:p w14:paraId="4D6A5618" w14:textId="77777777" w:rsidR="009E426D" w:rsidRPr="00F42B9B" w:rsidRDefault="009E426D" w:rsidP="009E426D">
      <w:pPr>
        <w:pStyle w:val="SingleTxtG"/>
        <w:tabs>
          <w:tab w:val="right" w:leader="dot" w:pos="8505"/>
        </w:tabs>
        <w:ind w:left="1701"/>
        <w:jc w:val="left"/>
      </w:pPr>
      <w:r w:rsidRPr="00F42B9B">
        <w:tab/>
      </w:r>
      <w:r w:rsidRPr="00F42B9B">
        <w:tab/>
      </w:r>
    </w:p>
    <w:p w14:paraId="0375A4A6" w14:textId="77777777" w:rsidR="009E426D" w:rsidRPr="00F42B9B" w:rsidRDefault="009E426D" w:rsidP="009E426D">
      <w:pPr>
        <w:pStyle w:val="SingleTxtG"/>
        <w:tabs>
          <w:tab w:val="right" w:leader="dot" w:pos="8505"/>
        </w:tabs>
        <w:ind w:left="1701"/>
      </w:pPr>
      <w:r w:rsidRPr="00F42B9B">
        <w:tab/>
      </w:r>
    </w:p>
    <w:p w14:paraId="3AB40E51" w14:textId="77777777" w:rsidR="00CB16A7" w:rsidRPr="00F42B9B" w:rsidRDefault="00CB16A7" w:rsidP="00CB16A7">
      <w:pPr>
        <w:pStyle w:val="H23G"/>
      </w:pPr>
      <w:r w:rsidRPr="00F42B9B">
        <w:tab/>
      </w:r>
      <w:r w:rsidRPr="00F42B9B">
        <w:tab/>
        <w:t>Capacity development</w:t>
      </w:r>
    </w:p>
    <w:p w14:paraId="41AF8CA6" w14:textId="77777777" w:rsidR="00B95F0D" w:rsidRPr="00F42B9B" w:rsidRDefault="00B95F0D" w:rsidP="00B95F0D">
      <w:pPr>
        <w:pStyle w:val="SingleTxtG"/>
        <w:rPr>
          <w:u w:val="single"/>
        </w:rPr>
      </w:pPr>
      <w:r w:rsidRPr="00F42B9B">
        <w:rPr>
          <w:u w:val="single"/>
        </w:rPr>
        <w:t>Working parties provide input here:</w:t>
      </w:r>
    </w:p>
    <w:p w14:paraId="06B3A535" w14:textId="77777777" w:rsidR="00B95F0D" w:rsidRPr="00F42B9B" w:rsidRDefault="00B95F0D" w:rsidP="00B95F0D">
      <w:pPr>
        <w:pStyle w:val="SingleTxtG"/>
        <w:tabs>
          <w:tab w:val="right" w:leader="dot" w:pos="8505"/>
        </w:tabs>
        <w:jc w:val="left"/>
      </w:pPr>
      <w:r w:rsidRPr="00F42B9B">
        <w:tab/>
      </w:r>
      <w:r w:rsidRPr="00F42B9B">
        <w:tab/>
      </w:r>
    </w:p>
    <w:p w14:paraId="34D5A11F" w14:textId="77777777" w:rsidR="00B95F0D" w:rsidRPr="00F42B9B" w:rsidRDefault="00B95F0D" w:rsidP="00B95F0D">
      <w:pPr>
        <w:pStyle w:val="SingleTxtG"/>
        <w:tabs>
          <w:tab w:val="right" w:leader="dot" w:pos="8505"/>
        </w:tabs>
      </w:pPr>
      <w:r w:rsidRPr="00F42B9B">
        <w:tab/>
      </w:r>
    </w:p>
    <w:p w14:paraId="0292E4F4" w14:textId="77777777" w:rsidR="00B95F0D" w:rsidRPr="00F42B9B" w:rsidRDefault="00B95F0D" w:rsidP="00B95F0D">
      <w:pPr>
        <w:pStyle w:val="SingleTxtG"/>
        <w:ind w:left="1701" w:hanging="567"/>
      </w:pPr>
      <w:r w:rsidRPr="00F42B9B">
        <w:t>(a)</w:t>
      </w:r>
      <w:r w:rsidRPr="00F42B9B">
        <w:tab/>
        <w:t>Training materials</w:t>
      </w:r>
    </w:p>
    <w:p w14:paraId="58660B14" w14:textId="77777777" w:rsidR="00B95F0D" w:rsidRPr="00F42B9B" w:rsidRDefault="00B95F0D" w:rsidP="00B95F0D">
      <w:pPr>
        <w:pStyle w:val="SingleTxtG"/>
        <w:ind w:left="1701"/>
        <w:rPr>
          <w:u w:val="single"/>
        </w:rPr>
      </w:pPr>
      <w:r w:rsidRPr="00F42B9B">
        <w:rPr>
          <w:u w:val="single"/>
        </w:rPr>
        <w:t>Working parties provide input here:</w:t>
      </w:r>
    </w:p>
    <w:p w14:paraId="5DC3DF13" w14:textId="77777777" w:rsidR="00B95F0D" w:rsidRPr="00F42B9B" w:rsidRDefault="00B95F0D" w:rsidP="00B95F0D">
      <w:pPr>
        <w:pStyle w:val="SingleTxtG"/>
        <w:tabs>
          <w:tab w:val="right" w:leader="dot" w:pos="8505"/>
        </w:tabs>
        <w:ind w:left="1701"/>
        <w:jc w:val="left"/>
      </w:pPr>
      <w:r w:rsidRPr="00F42B9B">
        <w:tab/>
      </w:r>
      <w:r w:rsidRPr="00F42B9B">
        <w:tab/>
      </w:r>
    </w:p>
    <w:p w14:paraId="3E51C075" w14:textId="77777777" w:rsidR="00B95F0D" w:rsidRPr="00F42B9B" w:rsidRDefault="00B95F0D" w:rsidP="00B95F0D">
      <w:pPr>
        <w:pStyle w:val="SingleTxtG"/>
        <w:tabs>
          <w:tab w:val="right" w:leader="dot" w:pos="8505"/>
        </w:tabs>
        <w:ind w:left="1701"/>
      </w:pPr>
      <w:r w:rsidRPr="00F42B9B">
        <w:tab/>
      </w:r>
    </w:p>
    <w:p w14:paraId="61511933" w14:textId="77777777" w:rsidR="00B95F0D" w:rsidRPr="00F42B9B" w:rsidRDefault="00B95F0D" w:rsidP="00B95F0D">
      <w:pPr>
        <w:pStyle w:val="SingleTxtG"/>
        <w:ind w:left="1701" w:hanging="567"/>
      </w:pPr>
      <w:r w:rsidRPr="00F42B9B">
        <w:t>(b)</w:t>
      </w:r>
      <w:r w:rsidRPr="00F42B9B">
        <w:tab/>
        <w:t>Competency criteria</w:t>
      </w:r>
    </w:p>
    <w:p w14:paraId="7F40AB6A" w14:textId="77777777" w:rsidR="00B95F0D" w:rsidRPr="00F42B9B" w:rsidRDefault="00B95F0D" w:rsidP="00B95F0D">
      <w:pPr>
        <w:pStyle w:val="SingleTxtG"/>
        <w:ind w:left="1701"/>
        <w:rPr>
          <w:u w:val="single"/>
        </w:rPr>
      </w:pPr>
      <w:r w:rsidRPr="00F42B9B">
        <w:rPr>
          <w:u w:val="single"/>
        </w:rPr>
        <w:t>Working parties provide input here:</w:t>
      </w:r>
    </w:p>
    <w:p w14:paraId="6EFD054E" w14:textId="77777777" w:rsidR="00B95F0D" w:rsidRPr="00F42B9B" w:rsidRDefault="00B95F0D" w:rsidP="00B95F0D">
      <w:pPr>
        <w:pStyle w:val="SingleTxtG"/>
        <w:tabs>
          <w:tab w:val="right" w:leader="dot" w:pos="8505"/>
        </w:tabs>
        <w:ind w:left="1701"/>
        <w:jc w:val="left"/>
      </w:pPr>
      <w:r w:rsidRPr="00F42B9B">
        <w:tab/>
      </w:r>
      <w:r w:rsidRPr="00F42B9B">
        <w:tab/>
      </w:r>
    </w:p>
    <w:p w14:paraId="7BC16EA7" w14:textId="77777777" w:rsidR="00B95F0D" w:rsidRPr="00F42B9B" w:rsidRDefault="00B95F0D" w:rsidP="00B95F0D">
      <w:pPr>
        <w:pStyle w:val="SingleTxtG"/>
        <w:tabs>
          <w:tab w:val="right" w:leader="dot" w:pos="8505"/>
        </w:tabs>
        <w:ind w:left="1701"/>
      </w:pPr>
      <w:r w:rsidRPr="00F42B9B">
        <w:tab/>
      </w:r>
    </w:p>
    <w:p w14:paraId="46BEFD78" w14:textId="77777777" w:rsidR="00B95F0D" w:rsidRPr="00F42B9B" w:rsidRDefault="00B95F0D" w:rsidP="00B95F0D">
      <w:pPr>
        <w:pStyle w:val="SingleTxtG"/>
        <w:ind w:left="1701" w:hanging="567"/>
      </w:pPr>
      <w:r w:rsidRPr="00F42B9B">
        <w:t>(c)</w:t>
      </w:r>
      <w:r w:rsidRPr="00F42B9B">
        <w:tab/>
        <w:t>Training courses</w:t>
      </w:r>
    </w:p>
    <w:p w14:paraId="280EC7BA" w14:textId="77777777" w:rsidR="00B95F0D" w:rsidRPr="00F42B9B" w:rsidRDefault="00B95F0D" w:rsidP="00B95F0D">
      <w:pPr>
        <w:pStyle w:val="SingleTxtG"/>
        <w:ind w:left="1701"/>
      </w:pPr>
      <w:r w:rsidRPr="00F42B9B">
        <w:rPr>
          <w:u w:val="single"/>
        </w:rPr>
        <w:t>Suggestions by the secretariat:</w:t>
      </w:r>
    </w:p>
    <w:p w14:paraId="5A10E9F5" w14:textId="77777777" w:rsidR="00B95F0D" w:rsidRPr="00F42B9B" w:rsidRDefault="00B95F0D" w:rsidP="00B95F0D">
      <w:pPr>
        <w:pStyle w:val="SingleTxtG"/>
        <w:ind w:left="1701"/>
      </w:pPr>
      <w:r w:rsidRPr="00F42B9B">
        <w:tab/>
        <w:t>e-course on 1958 Agreement</w:t>
      </w:r>
    </w:p>
    <w:p w14:paraId="55EC4F78" w14:textId="77777777" w:rsidR="00B95F0D" w:rsidRPr="00F42B9B" w:rsidRDefault="00B95F0D" w:rsidP="00B95F0D">
      <w:pPr>
        <w:pStyle w:val="SingleTxtG"/>
        <w:ind w:left="1701"/>
        <w:rPr>
          <w:u w:val="single"/>
        </w:rPr>
      </w:pPr>
      <w:r w:rsidRPr="00F42B9B">
        <w:rPr>
          <w:u w:val="single"/>
        </w:rPr>
        <w:t>Working parties provide input here:</w:t>
      </w:r>
    </w:p>
    <w:p w14:paraId="65B184E9" w14:textId="77777777" w:rsidR="00B95F0D" w:rsidRPr="00F42B9B" w:rsidRDefault="00B95F0D" w:rsidP="00B95F0D">
      <w:pPr>
        <w:pStyle w:val="SingleTxtG"/>
        <w:tabs>
          <w:tab w:val="right" w:leader="dot" w:pos="8505"/>
        </w:tabs>
        <w:ind w:left="1701"/>
        <w:jc w:val="left"/>
      </w:pPr>
      <w:r w:rsidRPr="00F42B9B">
        <w:tab/>
      </w:r>
      <w:r w:rsidRPr="00F42B9B">
        <w:tab/>
      </w:r>
    </w:p>
    <w:p w14:paraId="6644C213" w14:textId="77777777" w:rsidR="00B95F0D" w:rsidRPr="00F42B9B" w:rsidRDefault="00B95F0D" w:rsidP="00B95F0D">
      <w:pPr>
        <w:pStyle w:val="SingleTxtG"/>
        <w:tabs>
          <w:tab w:val="right" w:leader="dot" w:pos="8505"/>
        </w:tabs>
        <w:ind w:left="1701"/>
      </w:pPr>
      <w:r w:rsidRPr="00F42B9B">
        <w:tab/>
      </w:r>
    </w:p>
    <w:p w14:paraId="5A6080A4" w14:textId="77777777" w:rsidR="00CB16A7" w:rsidRPr="00F42B9B" w:rsidRDefault="00CB16A7" w:rsidP="00CB16A7">
      <w:pPr>
        <w:pStyle w:val="H23G"/>
      </w:pPr>
      <w:r w:rsidRPr="00F42B9B">
        <w:tab/>
      </w:r>
      <w:r w:rsidRPr="00F42B9B">
        <w:tab/>
        <w:t>Monitoring</w:t>
      </w:r>
    </w:p>
    <w:p w14:paraId="00C1AF07" w14:textId="77777777" w:rsidR="008C4888" w:rsidRPr="00F42B9B" w:rsidRDefault="008C4888" w:rsidP="008C4888">
      <w:pPr>
        <w:pStyle w:val="SingleTxtG"/>
        <w:rPr>
          <w:u w:val="single"/>
        </w:rPr>
      </w:pPr>
      <w:bookmarkStart w:id="2" w:name="_Toc119078240"/>
      <w:r w:rsidRPr="00F42B9B">
        <w:rPr>
          <w:u w:val="single"/>
        </w:rPr>
        <w:t>Working parties provide input here:</w:t>
      </w:r>
    </w:p>
    <w:p w14:paraId="21645F9C" w14:textId="77777777" w:rsidR="008C4888" w:rsidRPr="00F42B9B" w:rsidRDefault="008C4888" w:rsidP="008C4888">
      <w:pPr>
        <w:pStyle w:val="SingleTxtG"/>
        <w:tabs>
          <w:tab w:val="right" w:leader="dot" w:pos="8505"/>
        </w:tabs>
        <w:jc w:val="left"/>
      </w:pPr>
      <w:r w:rsidRPr="00F42B9B">
        <w:tab/>
      </w:r>
      <w:r w:rsidRPr="00F42B9B">
        <w:tab/>
      </w:r>
    </w:p>
    <w:p w14:paraId="22B4A2C4" w14:textId="77777777" w:rsidR="008C4888" w:rsidRPr="00F42B9B" w:rsidRDefault="008C4888" w:rsidP="008C4888">
      <w:pPr>
        <w:pStyle w:val="SingleTxtG"/>
        <w:tabs>
          <w:tab w:val="right" w:leader="dot" w:pos="8505"/>
        </w:tabs>
      </w:pPr>
      <w:r w:rsidRPr="00F42B9B">
        <w:tab/>
      </w:r>
    </w:p>
    <w:p w14:paraId="06D4F5F0" w14:textId="77777777" w:rsidR="008C4888" w:rsidRPr="00F42B9B" w:rsidRDefault="008C4888" w:rsidP="008C4888">
      <w:pPr>
        <w:pStyle w:val="SingleTxtG"/>
      </w:pPr>
      <w:r w:rsidRPr="00F42B9B">
        <w:lastRenderedPageBreak/>
        <w:t>(a)</w:t>
      </w:r>
      <w:r w:rsidRPr="00F42B9B">
        <w:tab/>
        <w:t>Indicators:</w:t>
      </w:r>
    </w:p>
    <w:p w14:paraId="32EBA0EA" w14:textId="77777777" w:rsidR="008C4888" w:rsidRPr="00F42B9B" w:rsidRDefault="008C4888" w:rsidP="008C4888">
      <w:pPr>
        <w:pStyle w:val="SingleTxtG"/>
        <w:ind w:left="1701"/>
      </w:pPr>
      <w:r w:rsidRPr="00F42B9B">
        <w:rPr>
          <w:u w:val="single"/>
        </w:rPr>
        <w:t>Suggestions by the secretariat:</w:t>
      </w:r>
    </w:p>
    <w:p w14:paraId="1488ECFE" w14:textId="77777777" w:rsidR="008C4888" w:rsidRPr="00F42B9B" w:rsidRDefault="008C4888" w:rsidP="008C4888">
      <w:pPr>
        <w:pStyle w:val="SingleTxtG"/>
        <w:ind w:left="1701"/>
      </w:pPr>
      <w:r w:rsidRPr="00F42B9B">
        <w:t>1997 Agreement on PTI</w:t>
      </w:r>
    </w:p>
    <w:p w14:paraId="63F87C0A" w14:textId="77777777" w:rsidR="008C4888" w:rsidRPr="00F42B9B" w:rsidRDefault="008C4888" w:rsidP="008C4888">
      <w:pPr>
        <w:pStyle w:val="SingleTxtG"/>
        <w:ind w:left="2268"/>
      </w:pPr>
      <w:r w:rsidRPr="00F42B9B">
        <w:tab/>
        <w:t>Number/percentage of vehicles inspected per category and year</w:t>
      </w:r>
    </w:p>
    <w:p w14:paraId="4EBB70D3" w14:textId="1822960A" w:rsidR="008C4888" w:rsidRPr="00F42B9B" w:rsidRDefault="008C4888" w:rsidP="008C4888">
      <w:pPr>
        <w:pStyle w:val="SingleTxtG"/>
        <w:ind w:left="2268"/>
      </w:pPr>
      <w:r w:rsidRPr="00F42B9B">
        <w:tab/>
        <w:t xml:space="preserve">Percentage of inspected vehicles with dangerous, major or minor defects at PTI and at </w:t>
      </w:r>
      <w:r w:rsidR="00030781">
        <w:t>Road Side Inspection (</w:t>
      </w:r>
      <w:r w:rsidRPr="00F42B9B">
        <w:t>RSI</w:t>
      </w:r>
      <w:r w:rsidR="00030781">
        <w:t>)</w:t>
      </w:r>
      <w:r w:rsidRPr="00F42B9B">
        <w:t xml:space="preserve"> per year</w:t>
      </w:r>
    </w:p>
    <w:p w14:paraId="07E42114" w14:textId="77777777" w:rsidR="008C4888" w:rsidRPr="00F42B9B" w:rsidRDefault="008C4888" w:rsidP="008C4888">
      <w:pPr>
        <w:pStyle w:val="SingleTxtG"/>
        <w:ind w:left="1701"/>
      </w:pPr>
      <w:r w:rsidRPr="00F42B9B">
        <w:t>1958 and 1998 Agreements</w:t>
      </w:r>
    </w:p>
    <w:p w14:paraId="55D5A83F" w14:textId="77777777" w:rsidR="008C4888" w:rsidRPr="00F42B9B" w:rsidRDefault="008C4888" w:rsidP="008C4888">
      <w:pPr>
        <w:pStyle w:val="SingleTxtG"/>
        <w:ind w:left="2268"/>
      </w:pPr>
      <w:r w:rsidRPr="00F42B9B">
        <w:tab/>
        <w:t>Number of low/middle income countries applying/transposing UN Regulation No. 22/UN GTR No. xx.</w:t>
      </w:r>
    </w:p>
    <w:p w14:paraId="00A46AA2" w14:textId="21744F89" w:rsidR="008C4888" w:rsidRPr="00933599" w:rsidRDefault="008C4888" w:rsidP="008C4888">
      <w:pPr>
        <w:pStyle w:val="SingleTxtG"/>
        <w:ind w:left="2268"/>
        <w:rPr>
          <w:strike/>
        </w:rPr>
      </w:pPr>
      <w:r w:rsidRPr="00F42B9B">
        <w:tab/>
      </w:r>
      <w:r w:rsidR="00933599">
        <w:t>[</w:t>
      </w:r>
      <w:r w:rsidRPr="00933599">
        <w:rPr>
          <w:strike/>
        </w:rPr>
        <w:t>Number of low/middle income countries applying/transposing UN Regulation No. 145 (ISOFIX anchorages)</w:t>
      </w:r>
    </w:p>
    <w:p w14:paraId="3E9B71FD" w14:textId="061C0A0C" w:rsidR="008C4888" w:rsidRPr="00F42B9B" w:rsidRDefault="008C4888" w:rsidP="008C4888">
      <w:pPr>
        <w:pStyle w:val="SingleTxtG"/>
        <w:ind w:left="2268"/>
      </w:pPr>
      <w:r w:rsidRPr="00933599">
        <w:rPr>
          <w:strike/>
        </w:rPr>
        <w:tab/>
        <w:t>Number of low/middle income countries applying/transposing UN Regulation No. 44 and 129/UN GTR No. xx</w:t>
      </w:r>
      <w:proofErr w:type="gramStart"/>
      <w:r w:rsidRPr="00933599">
        <w:rPr>
          <w:strike/>
        </w:rPr>
        <w:t>.</w:t>
      </w:r>
      <w:r w:rsidRPr="00F42B9B">
        <w:t xml:space="preserve"> </w:t>
      </w:r>
      <w:r w:rsidR="00933599">
        <w:t>]</w:t>
      </w:r>
      <w:proofErr w:type="gramEnd"/>
    </w:p>
    <w:p w14:paraId="6C70C609" w14:textId="77777777" w:rsidR="008C4888" w:rsidRPr="00F42B9B" w:rsidRDefault="008C4888" w:rsidP="008C4888">
      <w:pPr>
        <w:pStyle w:val="SingleTxtG"/>
        <w:ind w:left="1701"/>
        <w:rPr>
          <w:u w:val="single"/>
        </w:rPr>
      </w:pPr>
      <w:r w:rsidRPr="00F42B9B">
        <w:rPr>
          <w:u w:val="single"/>
        </w:rPr>
        <w:t>Working parties provide input here:</w:t>
      </w:r>
    </w:p>
    <w:p w14:paraId="3D6A2561" w14:textId="77777777" w:rsidR="008C4888" w:rsidRPr="00F42B9B" w:rsidRDefault="008C4888" w:rsidP="008C4888">
      <w:pPr>
        <w:pStyle w:val="SingleTxtG"/>
        <w:tabs>
          <w:tab w:val="right" w:leader="dot" w:pos="8505"/>
        </w:tabs>
        <w:ind w:left="1701"/>
        <w:jc w:val="left"/>
      </w:pPr>
      <w:r w:rsidRPr="00F42B9B">
        <w:tab/>
      </w:r>
      <w:r w:rsidRPr="00F42B9B">
        <w:tab/>
      </w:r>
    </w:p>
    <w:p w14:paraId="2C28D979" w14:textId="77777777" w:rsidR="008C4888" w:rsidRDefault="008C4888" w:rsidP="008C4888">
      <w:pPr>
        <w:pStyle w:val="SingleTxtG"/>
        <w:tabs>
          <w:tab w:val="right" w:leader="dot" w:pos="8505"/>
        </w:tabs>
        <w:ind w:left="1701"/>
      </w:pPr>
      <w:r w:rsidRPr="00F42B9B">
        <w:tab/>
      </w:r>
    </w:p>
    <w:p w14:paraId="4884ACD8" w14:textId="77777777" w:rsidR="00861514" w:rsidRDefault="00861514" w:rsidP="008C4888">
      <w:pPr>
        <w:pStyle w:val="SingleTxtG"/>
        <w:tabs>
          <w:tab w:val="right" w:leader="dot" w:pos="8505"/>
        </w:tabs>
        <w:ind w:left="1701"/>
      </w:pPr>
    </w:p>
    <w:p w14:paraId="2B317D38" w14:textId="68C36BF1" w:rsidR="00861514" w:rsidRDefault="00861514" w:rsidP="00861514">
      <w:pPr>
        <w:pStyle w:val="HChG"/>
      </w:pPr>
      <w:r>
        <w:tab/>
        <w:t>B.</w:t>
      </w:r>
      <w:r>
        <w:tab/>
        <w:t>Input received from GRSP</w:t>
      </w:r>
      <w:r w:rsidR="00933599">
        <w:t xml:space="preserve"> (May 2024)</w:t>
      </w:r>
    </w:p>
    <w:p w14:paraId="0ECA3B1D" w14:textId="5D1C8C60" w:rsidR="00861514" w:rsidRPr="00861514" w:rsidRDefault="00E159E3" w:rsidP="00E159E3">
      <w:pPr>
        <w:pStyle w:val="SingleTxtG"/>
      </w:pPr>
      <w:r w:rsidRPr="00E159E3">
        <w:t>On the Second Decade of Action for Road Safety and the UNECE Road Safety Action Plan 2023 – 2030</w:t>
      </w:r>
      <w:r w:rsidR="00E55086">
        <w:t>:</w:t>
      </w:r>
      <w:r w:rsidRPr="00E159E3">
        <w:t xml:space="preserve"> GRSP recommended the development of a UN GTR on helmets.</w:t>
      </w:r>
    </w:p>
    <w:bookmarkEnd w:id="2"/>
    <w:p w14:paraId="0222759D" w14:textId="7F06B2AA" w:rsidR="00BF5682" w:rsidRPr="00F42B9B" w:rsidRDefault="00BF5682" w:rsidP="00BF5682">
      <w:pPr>
        <w:spacing w:before="240"/>
        <w:jc w:val="center"/>
        <w:rPr>
          <w:u w:val="single"/>
        </w:rPr>
      </w:pPr>
      <w:r w:rsidRPr="00F42B9B">
        <w:rPr>
          <w:u w:val="single"/>
        </w:rPr>
        <w:tab/>
      </w:r>
      <w:r w:rsidRPr="00F42B9B">
        <w:rPr>
          <w:u w:val="single"/>
        </w:rPr>
        <w:tab/>
      </w:r>
      <w:r w:rsidRPr="00F42B9B">
        <w:rPr>
          <w:u w:val="single"/>
        </w:rPr>
        <w:tab/>
      </w:r>
    </w:p>
    <w:sectPr w:rsidR="00BF5682" w:rsidRPr="00F42B9B" w:rsidSect="00C02976">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CFAEB" w14:textId="77777777" w:rsidR="00847D54" w:rsidRDefault="00847D54"/>
  </w:endnote>
  <w:endnote w:type="continuationSeparator" w:id="0">
    <w:p w14:paraId="192FA6F2" w14:textId="77777777" w:rsidR="00847D54" w:rsidRDefault="00847D54"/>
  </w:endnote>
  <w:endnote w:type="continuationNotice" w:id="1">
    <w:p w14:paraId="11415F94" w14:textId="77777777" w:rsidR="00847D54" w:rsidRDefault="00847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444F" w14:textId="35A6A2DD" w:rsidR="00C02976" w:rsidRPr="00C02976" w:rsidRDefault="00C02976" w:rsidP="00C02976">
    <w:pPr>
      <w:pStyle w:val="Footer"/>
      <w:tabs>
        <w:tab w:val="right" w:pos="9638"/>
      </w:tabs>
      <w:rPr>
        <w:sz w:val="18"/>
      </w:rPr>
    </w:pPr>
    <w:r w:rsidRPr="00C02976">
      <w:rPr>
        <w:b/>
        <w:sz w:val="18"/>
      </w:rPr>
      <w:fldChar w:fldCharType="begin"/>
    </w:r>
    <w:r w:rsidRPr="00C02976">
      <w:rPr>
        <w:b/>
        <w:sz w:val="18"/>
      </w:rPr>
      <w:instrText xml:space="preserve"> PAGE  \* MERGEFORMAT </w:instrText>
    </w:r>
    <w:r w:rsidRPr="00C02976">
      <w:rPr>
        <w:b/>
        <w:sz w:val="18"/>
      </w:rPr>
      <w:fldChar w:fldCharType="separate"/>
    </w:r>
    <w:r w:rsidRPr="00C02976">
      <w:rPr>
        <w:b/>
        <w:noProof/>
        <w:sz w:val="18"/>
      </w:rPr>
      <w:t>2</w:t>
    </w:r>
    <w:r w:rsidRPr="00C0297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D5DE1" w14:textId="41934157" w:rsidR="00C02976" w:rsidRPr="00C02976" w:rsidRDefault="00C02976" w:rsidP="00C02976">
    <w:pPr>
      <w:pStyle w:val="Footer"/>
      <w:tabs>
        <w:tab w:val="right" w:pos="9638"/>
      </w:tabs>
      <w:rPr>
        <w:b/>
        <w:sz w:val="18"/>
      </w:rPr>
    </w:pPr>
    <w:r>
      <w:tab/>
    </w:r>
    <w:r w:rsidRPr="00C02976">
      <w:rPr>
        <w:b/>
        <w:sz w:val="18"/>
      </w:rPr>
      <w:fldChar w:fldCharType="begin"/>
    </w:r>
    <w:r w:rsidRPr="00C02976">
      <w:rPr>
        <w:b/>
        <w:sz w:val="18"/>
      </w:rPr>
      <w:instrText xml:space="preserve"> PAGE  \* MERGEFORMAT </w:instrText>
    </w:r>
    <w:r w:rsidRPr="00C02976">
      <w:rPr>
        <w:b/>
        <w:sz w:val="18"/>
      </w:rPr>
      <w:fldChar w:fldCharType="separate"/>
    </w:r>
    <w:r w:rsidRPr="00C02976">
      <w:rPr>
        <w:b/>
        <w:noProof/>
        <w:sz w:val="18"/>
      </w:rPr>
      <w:t>3</w:t>
    </w:r>
    <w:r w:rsidRPr="00C0297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85D0" w14:textId="498571BC" w:rsidR="00F16E12" w:rsidRDefault="00DA7255" w:rsidP="00F16E12">
    <w:pPr>
      <w:pStyle w:val="Footer"/>
    </w:pPr>
    <w:r w:rsidRPr="0027112F">
      <w:rPr>
        <w:noProof/>
        <w:lang w:val="en-US"/>
      </w:rPr>
      <w:drawing>
        <wp:anchor distT="0" distB="0" distL="114300" distR="114300" simplePos="0" relativeHeight="251660288" behindDoc="0" locked="1" layoutInCell="1" allowOverlap="1" wp14:anchorId="1F691ED4" wp14:editId="1ED06337">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sidR="00F16E12" w:rsidRPr="0027112F">
      <w:rPr>
        <w:noProof/>
        <w:lang w:val="en-US"/>
      </w:rPr>
      <w:drawing>
        <wp:anchor distT="0" distB="0" distL="114300" distR="114300" simplePos="0" relativeHeight="251658240" behindDoc="0" locked="1" layoutInCell="1" allowOverlap="1" wp14:anchorId="1D11E968" wp14:editId="53340808">
          <wp:simplePos x="0" y="0"/>
          <wp:positionH relativeFrom="column">
            <wp:posOffset>4558030</wp:posOffset>
          </wp:positionH>
          <wp:positionV relativeFrom="page">
            <wp:posOffset>10128250</wp:posOffset>
          </wp:positionV>
          <wp:extent cx="932400" cy="230400"/>
          <wp:effectExtent l="0" t="0" r="1270" b="0"/>
          <wp:wrapNone/>
          <wp:docPr id="2" name="Picture 2"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C5DA315" w14:textId="3B7AF14C" w:rsidR="00F16E12" w:rsidRDefault="00F16E12" w:rsidP="00DA7255">
    <w:pPr>
      <w:pStyle w:val="Footer"/>
      <w:ind w:right="1134"/>
      <w:rPr>
        <w:sz w:val="20"/>
      </w:rPr>
    </w:pPr>
  </w:p>
  <w:p w14:paraId="7687D2EA" w14:textId="3FFBE069" w:rsidR="00DA7255" w:rsidRPr="00DA7255" w:rsidRDefault="00DA7255" w:rsidP="00DA7255">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19087" w14:textId="77777777" w:rsidR="00847D54" w:rsidRPr="000B175B" w:rsidRDefault="00847D54" w:rsidP="000B175B">
      <w:pPr>
        <w:tabs>
          <w:tab w:val="right" w:pos="2155"/>
        </w:tabs>
        <w:spacing w:after="80"/>
        <w:ind w:left="680"/>
        <w:rPr>
          <w:u w:val="single"/>
        </w:rPr>
      </w:pPr>
      <w:r>
        <w:rPr>
          <w:u w:val="single"/>
        </w:rPr>
        <w:tab/>
      </w:r>
    </w:p>
  </w:footnote>
  <w:footnote w:type="continuationSeparator" w:id="0">
    <w:p w14:paraId="1D9D41F7" w14:textId="77777777" w:rsidR="00847D54" w:rsidRPr="00FC68B7" w:rsidRDefault="00847D54" w:rsidP="00FC68B7">
      <w:pPr>
        <w:tabs>
          <w:tab w:val="left" w:pos="2155"/>
        </w:tabs>
        <w:spacing w:after="80"/>
        <w:ind w:left="680"/>
        <w:rPr>
          <w:u w:val="single"/>
        </w:rPr>
      </w:pPr>
      <w:r>
        <w:rPr>
          <w:u w:val="single"/>
        </w:rPr>
        <w:tab/>
      </w:r>
    </w:p>
  </w:footnote>
  <w:footnote w:type="continuationNotice" w:id="1">
    <w:p w14:paraId="388C26DB" w14:textId="77777777" w:rsidR="00847D54" w:rsidRDefault="00847D54"/>
  </w:footnote>
  <w:footnote w:id="2">
    <w:p w14:paraId="3E53617C" w14:textId="77777777" w:rsidR="00CB16A7" w:rsidRPr="00E82ABD" w:rsidRDefault="00CB16A7" w:rsidP="00CB16A7">
      <w:pPr>
        <w:pStyle w:val="FootnoteText"/>
      </w:pPr>
      <w:r>
        <w:tab/>
      </w:r>
      <w:r>
        <w:rPr>
          <w:rStyle w:val="FootnoteReference"/>
        </w:rPr>
        <w:footnoteRef/>
      </w:r>
      <w:r>
        <w:t xml:space="preserve"> </w:t>
      </w:r>
      <w:r>
        <w:tab/>
        <w:t xml:space="preserve">WHO; </w:t>
      </w:r>
      <w:r w:rsidRPr="00E82ABD">
        <w:t>Global status report on road safety 2018</w:t>
      </w:r>
    </w:p>
  </w:footnote>
  <w:footnote w:id="3">
    <w:p w14:paraId="1FCF9F9A" w14:textId="77777777" w:rsidR="00CB16A7" w:rsidRPr="00EE1A3F" w:rsidRDefault="00CB16A7" w:rsidP="00CB16A7">
      <w:pPr>
        <w:pStyle w:val="FootnoteText"/>
      </w:pPr>
      <w:r>
        <w:tab/>
      </w:r>
      <w:r>
        <w:rPr>
          <w:rStyle w:val="FootnoteReference"/>
        </w:rPr>
        <w:footnoteRef/>
      </w:r>
      <w:r>
        <w:t xml:space="preserve"> </w:t>
      </w:r>
      <w:r>
        <w:tab/>
        <w:t>Journal of Road Safety – Volume 31, Issue 3, 2020</w:t>
      </w:r>
    </w:p>
  </w:footnote>
  <w:footnote w:id="4">
    <w:p w14:paraId="7B2A8A58" w14:textId="77777777" w:rsidR="00CB16A7" w:rsidRPr="00130E64" w:rsidRDefault="00CB16A7" w:rsidP="00CB16A7">
      <w:pPr>
        <w:pStyle w:val="FootnoteText"/>
      </w:pPr>
      <w:r>
        <w:tab/>
      </w:r>
      <w:r>
        <w:rPr>
          <w:rStyle w:val="FootnoteReference"/>
        </w:rPr>
        <w:footnoteRef/>
      </w:r>
      <w:r>
        <w:t xml:space="preserve"> </w:t>
      </w:r>
      <w:r>
        <w:tab/>
        <w:t>Based on OICA worldwide motorization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73F9" w14:textId="0DDA4402" w:rsidR="00C02976" w:rsidRPr="00C02976" w:rsidRDefault="00861514">
    <w:pPr>
      <w:pStyle w:val="Header"/>
    </w:pPr>
    <w:r>
      <w:t xml:space="preserve">Based on </w:t>
    </w:r>
    <w:r w:rsidR="00C02976">
      <w:t>ECE/TRANS/2023/</w:t>
    </w:r>
    <w:r w:rsidR="000117D2">
      <w:t>7</w:t>
    </w:r>
    <w:r w:rsidR="0029684E">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E162B" w14:textId="4CAE1788" w:rsidR="00C02976" w:rsidRPr="00C02976" w:rsidRDefault="00861514" w:rsidP="00C02976">
    <w:pPr>
      <w:pStyle w:val="Header"/>
      <w:jc w:val="right"/>
    </w:pPr>
    <w:r>
      <w:t xml:space="preserve">Based on </w:t>
    </w:r>
    <w:r w:rsidR="00C02976">
      <w:t>ECE/TRANS/2023/</w:t>
    </w:r>
    <w:r w:rsidR="000117D2">
      <w:t>7</w:t>
    </w:r>
    <w:r w:rsidR="0029684E">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ED5D" w14:textId="652DCB8E" w:rsidR="0055607B" w:rsidRPr="00561EBB" w:rsidRDefault="0055607B" w:rsidP="0055607B">
    <w:pPr>
      <w:pStyle w:val="Header"/>
      <w:pBdr>
        <w:bottom w:val="none" w:sz="0" w:space="0" w:color="auto"/>
      </w:pBdr>
      <w:tabs>
        <w:tab w:val="left" w:pos="5670"/>
      </w:tabs>
      <w:rPr>
        <w:b w:val="0"/>
        <w:bCs/>
        <w:lang w:val="en-US"/>
      </w:rPr>
    </w:pPr>
    <w:r w:rsidRPr="00933599">
      <w:rPr>
        <w:b w:val="0"/>
        <w:bCs/>
        <w:lang w:val="en-US"/>
      </w:rPr>
      <w:t>N</w:t>
    </w:r>
    <w:r w:rsidRPr="00561EBB">
      <w:rPr>
        <w:b w:val="0"/>
        <w:bCs/>
        <w:lang w:val="en-US"/>
      </w:rPr>
      <w:t>ote by the secret</w:t>
    </w:r>
    <w:r w:rsidR="00561EBB" w:rsidRPr="00561EBB">
      <w:rPr>
        <w:b w:val="0"/>
        <w:bCs/>
        <w:lang w:val="en-US"/>
      </w:rPr>
      <w:t>a</w:t>
    </w:r>
    <w:r w:rsidRPr="00561EBB">
      <w:rPr>
        <w:b w:val="0"/>
        <w:bCs/>
        <w:lang w:val="en-US"/>
      </w:rPr>
      <w:t>riat</w:t>
    </w:r>
    <w:r w:rsidRPr="00561EBB">
      <w:rPr>
        <w:b w:val="0"/>
        <w:bCs/>
        <w:lang w:val="en-US"/>
      </w:rPr>
      <w:tab/>
      <w:t>Informal document WP.29-</w:t>
    </w:r>
    <w:r w:rsidR="00B64E3B" w:rsidRPr="00561EBB">
      <w:rPr>
        <w:b w:val="0"/>
        <w:bCs/>
        <w:lang w:val="en-US"/>
      </w:rPr>
      <w:t>193-</w:t>
    </w:r>
    <w:r w:rsidR="00933599">
      <w:rPr>
        <w:b w:val="0"/>
        <w:bCs/>
        <w:lang w:val="en-US"/>
      </w:rPr>
      <w:t>22</w:t>
    </w:r>
    <w:r w:rsidR="00B64E3B" w:rsidRPr="00561EBB">
      <w:rPr>
        <w:b w:val="0"/>
        <w:bCs/>
        <w:lang w:val="en-US"/>
      </w:rPr>
      <w:br/>
    </w:r>
    <w:r w:rsidR="00B64E3B" w:rsidRPr="00561EBB">
      <w:rPr>
        <w:b w:val="0"/>
        <w:bCs/>
        <w:lang w:val="en-US"/>
      </w:rPr>
      <w:tab/>
      <w:t>193rd WP.29, 25-28 June 2024</w:t>
    </w:r>
    <w:r w:rsidR="00B64E3B" w:rsidRPr="00561EBB">
      <w:rPr>
        <w:b w:val="0"/>
        <w:bCs/>
        <w:lang w:val="en-US"/>
      </w:rPr>
      <w:br/>
    </w:r>
    <w:r w:rsidR="00B64E3B" w:rsidRPr="00561EBB">
      <w:rPr>
        <w:b w:val="0"/>
        <w:bCs/>
        <w:lang w:val="en-US"/>
      </w:rPr>
      <w:tab/>
      <w:t>Provisional agenda item 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6671E"/>
    <w:multiLevelType w:val="multilevel"/>
    <w:tmpl w:val="7D3E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0F2F3E1E"/>
    <w:multiLevelType w:val="multilevel"/>
    <w:tmpl w:val="70B2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A435EC"/>
    <w:multiLevelType w:val="multilevel"/>
    <w:tmpl w:val="A5DC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CB2A41"/>
    <w:multiLevelType w:val="multilevel"/>
    <w:tmpl w:val="75D0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A745D6"/>
    <w:multiLevelType w:val="multilevel"/>
    <w:tmpl w:val="AAAE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BC0D38"/>
    <w:multiLevelType w:val="multilevel"/>
    <w:tmpl w:val="A46C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D7C80"/>
    <w:multiLevelType w:val="multilevel"/>
    <w:tmpl w:val="07BC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021EB"/>
    <w:multiLevelType w:val="multilevel"/>
    <w:tmpl w:val="C21A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287A1A"/>
    <w:multiLevelType w:val="multilevel"/>
    <w:tmpl w:val="12A2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04BD5"/>
    <w:multiLevelType w:val="multilevel"/>
    <w:tmpl w:val="DD4C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D0A9B"/>
    <w:multiLevelType w:val="multilevel"/>
    <w:tmpl w:val="3702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0990723">
    <w:abstractNumId w:val="1"/>
  </w:num>
  <w:num w:numId="2" w16cid:durableId="1994332844">
    <w:abstractNumId w:val="0"/>
  </w:num>
  <w:num w:numId="3" w16cid:durableId="1060396301">
    <w:abstractNumId w:val="2"/>
  </w:num>
  <w:num w:numId="4" w16cid:durableId="1230729386">
    <w:abstractNumId w:val="3"/>
  </w:num>
  <w:num w:numId="5" w16cid:durableId="2133403299">
    <w:abstractNumId w:val="8"/>
  </w:num>
  <w:num w:numId="6" w16cid:durableId="1515996880">
    <w:abstractNumId w:val="9"/>
  </w:num>
  <w:num w:numId="7" w16cid:durableId="1599757371">
    <w:abstractNumId w:val="7"/>
  </w:num>
  <w:num w:numId="8" w16cid:durableId="2047951282">
    <w:abstractNumId w:val="6"/>
  </w:num>
  <w:num w:numId="9" w16cid:durableId="1830124859">
    <w:abstractNumId w:val="5"/>
  </w:num>
  <w:num w:numId="10" w16cid:durableId="1865749757">
    <w:abstractNumId w:val="4"/>
  </w:num>
  <w:num w:numId="11" w16cid:durableId="221869989">
    <w:abstractNumId w:val="21"/>
  </w:num>
  <w:num w:numId="12" w16cid:durableId="1758821357">
    <w:abstractNumId w:val="20"/>
  </w:num>
  <w:num w:numId="13" w16cid:durableId="1130048454">
    <w:abstractNumId w:val="10"/>
  </w:num>
  <w:num w:numId="14" w16cid:durableId="1552888811">
    <w:abstractNumId w:val="18"/>
  </w:num>
  <w:num w:numId="15" w16cid:durableId="1243298073">
    <w:abstractNumId w:val="22"/>
  </w:num>
  <w:num w:numId="16" w16cid:durableId="1897541629">
    <w:abstractNumId w:val="19"/>
  </w:num>
  <w:num w:numId="17" w16cid:durableId="1917670850">
    <w:abstractNumId w:val="25"/>
  </w:num>
  <w:num w:numId="18" w16cid:durableId="577836123">
    <w:abstractNumId w:val="28"/>
  </w:num>
  <w:num w:numId="19" w16cid:durableId="263003832">
    <w:abstractNumId w:val="13"/>
  </w:num>
  <w:num w:numId="20" w16cid:durableId="1241795783">
    <w:abstractNumId w:val="11"/>
  </w:num>
  <w:num w:numId="21" w16cid:durableId="831795621">
    <w:abstractNumId w:val="26"/>
  </w:num>
  <w:num w:numId="22" w16cid:durableId="1531533282">
    <w:abstractNumId w:val="16"/>
  </w:num>
  <w:num w:numId="23" w16cid:durableId="1442069659">
    <w:abstractNumId w:val="23"/>
  </w:num>
  <w:num w:numId="24" w16cid:durableId="58788360">
    <w:abstractNumId w:val="27"/>
  </w:num>
  <w:num w:numId="25" w16cid:durableId="480081359">
    <w:abstractNumId w:val="14"/>
  </w:num>
  <w:num w:numId="26" w16cid:durableId="1376540446">
    <w:abstractNumId w:val="12"/>
  </w:num>
  <w:num w:numId="27" w16cid:durableId="170340975">
    <w:abstractNumId w:val="24"/>
  </w:num>
  <w:num w:numId="28" w16cid:durableId="871302993">
    <w:abstractNumId w:val="17"/>
  </w:num>
  <w:num w:numId="29" w16cid:durableId="634600622">
    <w:abstractNumId w:val="29"/>
  </w:num>
  <w:num w:numId="30" w16cid:durableId="1552574239">
    <w:abstractNumId w:val="15"/>
  </w:num>
  <w:num w:numId="31" w16cid:durableId="198513830">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76"/>
    <w:rsid w:val="00002A7D"/>
    <w:rsid w:val="000038A8"/>
    <w:rsid w:val="00006790"/>
    <w:rsid w:val="000117D2"/>
    <w:rsid w:val="00014AF7"/>
    <w:rsid w:val="0001595F"/>
    <w:rsid w:val="00020A22"/>
    <w:rsid w:val="00027624"/>
    <w:rsid w:val="00030781"/>
    <w:rsid w:val="000425F5"/>
    <w:rsid w:val="0005024C"/>
    <w:rsid w:val="00050AEA"/>
    <w:rsid w:val="00050F6B"/>
    <w:rsid w:val="000517A4"/>
    <w:rsid w:val="00053860"/>
    <w:rsid w:val="0005423A"/>
    <w:rsid w:val="00066661"/>
    <w:rsid w:val="00066DD1"/>
    <w:rsid w:val="000678CD"/>
    <w:rsid w:val="00070D42"/>
    <w:rsid w:val="00072C8C"/>
    <w:rsid w:val="00075066"/>
    <w:rsid w:val="00077F22"/>
    <w:rsid w:val="00081CE0"/>
    <w:rsid w:val="00084D30"/>
    <w:rsid w:val="00085B55"/>
    <w:rsid w:val="00090320"/>
    <w:rsid w:val="00090564"/>
    <w:rsid w:val="00090D9B"/>
    <w:rsid w:val="000931C0"/>
    <w:rsid w:val="0009465C"/>
    <w:rsid w:val="00094D0D"/>
    <w:rsid w:val="000A0EDE"/>
    <w:rsid w:val="000A2E09"/>
    <w:rsid w:val="000B105A"/>
    <w:rsid w:val="000B15A2"/>
    <w:rsid w:val="000B175B"/>
    <w:rsid w:val="000B3A0F"/>
    <w:rsid w:val="000B43CA"/>
    <w:rsid w:val="000C41A7"/>
    <w:rsid w:val="000C5C57"/>
    <w:rsid w:val="000D31D4"/>
    <w:rsid w:val="000D4070"/>
    <w:rsid w:val="000E0415"/>
    <w:rsid w:val="000E1FC3"/>
    <w:rsid w:val="000F2036"/>
    <w:rsid w:val="000F49CB"/>
    <w:rsid w:val="000F7715"/>
    <w:rsid w:val="001042C4"/>
    <w:rsid w:val="0011015D"/>
    <w:rsid w:val="00122B03"/>
    <w:rsid w:val="00124694"/>
    <w:rsid w:val="00130F5A"/>
    <w:rsid w:val="00136D22"/>
    <w:rsid w:val="001502E1"/>
    <w:rsid w:val="0015212A"/>
    <w:rsid w:val="00156B99"/>
    <w:rsid w:val="00161BBD"/>
    <w:rsid w:val="00162BB0"/>
    <w:rsid w:val="00162E85"/>
    <w:rsid w:val="001649ED"/>
    <w:rsid w:val="0016581B"/>
    <w:rsid w:val="00166124"/>
    <w:rsid w:val="00167536"/>
    <w:rsid w:val="0017508D"/>
    <w:rsid w:val="001777E9"/>
    <w:rsid w:val="0018367B"/>
    <w:rsid w:val="00184DDA"/>
    <w:rsid w:val="00186A4E"/>
    <w:rsid w:val="001900CD"/>
    <w:rsid w:val="00190809"/>
    <w:rsid w:val="00194E0F"/>
    <w:rsid w:val="001A0452"/>
    <w:rsid w:val="001B2616"/>
    <w:rsid w:val="001B4B04"/>
    <w:rsid w:val="001B5875"/>
    <w:rsid w:val="001C05B4"/>
    <w:rsid w:val="001C423F"/>
    <w:rsid w:val="001C4A69"/>
    <w:rsid w:val="001C4B9C"/>
    <w:rsid w:val="001C5FD6"/>
    <w:rsid w:val="001C6663"/>
    <w:rsid w:val="001C68C5"/>
    <w:rsid w:val="001C7895"/>
    <w:rsid w:val="001D26DF"/>
    <w:rsid w:val="001D3348"/>
    <w:rsid w:val="001E359C"/>
    <w:rsid w:val="001E669A"/>
    <w:rsid w:val="001F1599"/>
    <w:rsid w:val="001F19C4"/>
    <w:rsid w:val="002038D2"/>
    <w:rsid w:val="002043F0"/>
    <w:rsid w:val="00205E5C"/>
    <w:rsid w:val="00205F0C"/>
    <w:rsid w:val="00211E0B"/>
    <w:rsid w:val="002157C2"/>
    <w:rsid w:val="00221389"/>
    <w:rsid w:val="00222BB4"/>
    <w:rsid w:val="00232575"/>
    <w:rsid w:val="00247258"/>
    <w:rsid w:val="00257CAC"/>
    <w:rsid w:val="002603C3"/>
    <w:rsid w:val="002611EC"/>
    <w:rsid w:val="0027044A"/>
    <w:rsid w:val="00270C27"/>
    <w:rsid w:val="0027237A"/>
    <w:rsid w:val="00273B5D"/>
    <w:rsid w:val="00274E8B"/>
    <w:rsid w:val="00294690"/>
    <w:rsid w:val="0029684E"/>
    <w:rsid w:val="002974E9"/>
    <w:rsid w:val="002978EC"/>
    <w:rsid w:val="002A1ACD"/>
    <w:rsid w:val="002A35D8"/>
    <w:rsid w:val="002A7F94"/>
    <w:rsid w:val="002B109A"/>
    <w:rsid w:val="002C5A0E"/>
    <w:rsid w:val="002C6D45"/>
    <w:rsid w:val="002C7657"/>
    <w:rsid w:val="002D1589"/>
    <w:rsid w:val="002D2CE0"/>
    <w:rsid w:val="002D6E53"/>
    <w:rsid w:val="002E2C10"/>
    <w:rsid w:val="002F046D"/>
    <w:rsid w:val="002F0AE2"/>
    <w:rsid w:val="002F3023"/>
    <w:rsid w:val="002F72D3"/>
    <w:rsid w:val="00301764"/>
    <w:rsid w:val="0030307E"/>
    <w:rsid w:val="00320516"/>
    <w:rsid w:val="003229D8"/>
    <w:rsid w:val="00336C97"/>
    <w:rsid w:val="003371C8"/>
    <w:rsid w:val="00337F88"/>
    <w:rsid w:val="0034076A"/>
    <w:rsid w:val="003416A6"/>
    <w:rsid w:val="00342432"/>
    <w:rsid w:val="0034550B"/>
    <w:rsid w:val="00346E15"/>
    <w:rsid w:val="0035223F"/>
    <w:rsid w:val="00352D4B"/>
    <w:rsid w:val="003543C5"/>
    <w:rsid w:val="003551AA"/>
    <w:rsid w:val="0035638C"/>
    <w:rsid w:val="00365CD1"/>
    <w:rsid w:val="0037050D"/>
    <w:rsid w:val="003733B7"/>
    <w:rsid w:val="003749DD"/>
    <w:rsid w:val="00375557"/>
    <w:rsid w:val="0037678F"/>
    <w:rsid w:val="00384F25"/>
    <w:rsid w:val="00390420"/>
    <w:rsid w:val="00392587"/>
    <w:rsid w:val="003925C9"/>
    <w:rsid w:val="003A46BB"/>
    <w:rsid w:val="003A4EC7"/>
    <w:rsid w:val="003A5331"/>
    <w:rsid w:val="003A7295"/>
    <w:rsid w:val="003B1F60"/>
    <w:rsid w:val="003C183A"/>
    <w:rsid w:val="003C2CC4"/>
    <w:rsid w:val="003C359D"/>
    <w:rsid w:val="003D3E6B"/>
    <w:rsid w:val="003D4B23"/>
    <w:rsid w:val="003D70D8"/>
    <w:rsid w:val="003E278A"/>
    <w:rsid w:val="003E4C27"/>
    <w:rsid w:val="003E6564"/>
    <w:rsid w:val="00410409"/>
    <w:rsid w:val="00410B6E"/>
    <w:rsid w:val="00411BCB"/>
    <w:rsid w:val="00413520"/>
    <w:rsid w:val="004175F9"/>
    <w:rsid w:val="00424205"/>
    <w:rsid w:val="004325CB"/>
    <w:rsid w:val="004327EC"/>
    <w:rsid w:val="004348D4"/>
    <w:rsid w:val="0043749C"/>
    <w:rsid w:val="00437D25"/>
    <w:rsid w:val="00440A07"/>
    <w:rsid w:val="00442036"/>
    <w:rsid w:val="0044778A"/>
    <w:rsid w:val="004560A8"/>
    <w:rsid w:val="00462880"/>
    <w:rsid w:val="004677E7"/>
    <w:rsid w:val="00476F24"/>
    <w:rsid w:val="00483D85"/>
    <w:rsid w:val="0048469F"/>
    <w:rsid w:val="004923A8"/>
    <w:rsid w:val="004A0635"/>
    <w:rsid w:val="004B500C"/>
    <w:rsid w:val="004C55B0"/>
    <w:rsid w:val="004D7D88"/>
    <w:rsid w:val="004E07F4"/>
    <w:rsid w:val="004E4C1A"/>
    <w:rsid w:val="004F064F"/>
    <w:rsid w:val="004F0A9E"/>
    <w:rsid w:val="004F4FD0"/>
    <w:rsid w:val="004F6BA0"/>
    <w:rsid w:val="00502021"/>
    <w:rsid w:val="00503BEA"/>
    <w:rsid w:val="00506E51"/>
    <w:rsid w:val="00516756"/>
    <w:rsid w:val="00533616"/>
    <w:rsid w:val="00535ABA"/>
    <w:rsid w:val="0053768B"/>
    <w:rsid w:val="005406DD"/>
    <w:rsid w:val="005420F2"/>
    <w:rsid w:val="0054269C"/>
    <w:rsid w:val="005427F6"/>
    <w:rsid w:val="0054285C"/>
    <w:rsid w:val="005430BF"/>
    <w:rsid w:val="00543B85"/>
    <w:rsid w:val="00544965"/>
    <w:rsid w:val="00550081"/>
    <w:rsid w:val="00552130"/>
    <w:rsid w:val="00552F93"/>
    <w:rsid w:val="0055607B"/>
    <w:rsid w:val="00556B3C"/>
    <w:rsid w:val="00561EBB"/>
    <w:rsid w:val="005648AE"/>
    <w:rsid w:val="005752E7"/>
    <w:rsid w:val="00575FB4"/>
    <w:rsid w:val="00584173"/>
    <w:rsid w:val="00595520"/>
    <w:rsid w:val="005A0E24"/>
    <w:rsid w:val="005A44B9"/>
    <w:rsid w:val="005A6D60"/>
    <w:rsid w:val="005B109B"/>
    <w:rsid w:val="005B1BA0"/>
    <w:rsid w:val="005B30E2"/>
    <w:rsid w:val="005B3DB3"/>
    <w:rsid w:val="005D15CA"/>
    <w:rsid w:val="005D1ED0"/>
    <w:rsid w:val="005D2719"/>
    <w:rsid w:val="005D356C"/>
    <w:rsid w:val="005D76D0"/>
    <w:rsid w:val="005E0190"/>
    <w:rsid w:val="005E1872"/>
    <w:rsid w:val="005F08DF"/>
    <w:rsid w:val="005F3066"/>
    <w:rsid w:val="005F3C91"/>
    <w:rsid w:val="005F3E61"/>
    <w:rsid w:val="006018E2"/>
    <w:rsid w:val="00604DDD"/>
    <w:rsid w:val="006115CC"/>
    <w:rsid w:val="00611FC4"/>
    <w:rsid w:val="006176FB"/>
    <w:rsid w:val="0062058E"/>
    <w:rsid w:val="00620F69"/>
    <w:rsid w:val="00622079"/>
    <w:rsid w:val="00622154"/>
    <w:rsid w:val="00622B11"/>
    <w:rsid w:val="0062469C"/>
    <w:rsid w:val="00630FCB"/>
    <w:rsid w:val="00631EDA"/>
    <w:rsid w:val="00634C05"/>
    <w:rsid w:val="00635CA2"/>
    <w:rsid w:val="00640B26"/>
    <w:rsid w:val="00641396"/>
    <w:rsid w:val="00641635"/>
    <w:rsid w:val="006429C1"/>
    <w:rsid w:val="0064708D"/>
    <w:rsid w:val="0065032A"/>
    <w:rsid w:val="006517A4"/>
    <w:rsid w:val="0065209C"/>
    <w:rsid w:val="00656AA1"/>
    <w:rsid w:val="0065766B"/>
    <w:rsid w:val="006770B2"/>
    <w:rsid w:val="006803F6"/>
    <w:rsid w:val="006826FD"/>
    <w:rsid w:val="00683DB5"/>
    <w:rsid w:val="00684B8E"/>
    <w:rsid w:val="0068610B"/>
    <w:rsid w:val="00686A48"/>
    <w:rsid w:val="006912EA"/>
    <w:rsid w:val="006940E1"/>
    <w:rsid w:val="00694E00"/>
    <w:rsid w:val="006A1880"/>
    <w:rsid w:val="006A3C72"/>
    <w:rsid w:val="006A43E1"/>
    <w:rsid w:val="006A7392"/>
    <w:rsid w:val="006B03A1"/>
    <w:rsid w:val="006B3142"/>
    <w:rsid w:val="006B67D9"/>
    <w:rsid w:val="006C5535"/>
    <w:rsid w:val="006D0589"/>
    <w:rsid w:val="006E564B"/>
    <w:rsid w:val="006E7154"/>
    <w:rsid w:val="006F14A8"/>
    <w:rsid w:val="006F2DCC"/>
    <w:rsid w:val="006F47F3"/>
    <w:rsid w:val="006F4E43"/>
    <w:rsid w:val="007003CD"/>
    <w:rsid w:val="0070701E"/>
    <w:rsid w:val="007155B2"/>
    <w:rsid w:val="00722FF6"/>
    <w:rsid w:val="0072632A"/>
    <w:rsid w:val="00730859"/>
    <w:rsid w:val="00734A88"/>
    <w:rsid w:val="007358E8"/>
    <w:rsid w:val="007360F8"/>
    <w:rsid w:val="00736ECE"/>
    <w:rsid w:val="0074533B"/>
    <w:rsid w:val="007478CD"/>
    <w:rsid w:val="00755F1A"/>
    <w:rsid w:val="00756DD0"/>
    <w:rsid w:val="00757B1E"/>
    <w:rsid w:val="00763FD9"/>
    <w:rsid w:val="007643BC"/>
    <w:rsid w:val="00767DB3"/>
    <w:rsid w:val="00776563"/>
    <w:rsid w:val="00776A88"/>
    <w:rsid w:val="00777603"/>
    <w:rsid w:val="00780C68"/>
    <w:rsid w:val="007959FE"/>
    <w:rsid w:val="00797B41"/>
    <w:rsid w:val="007A0978"/>
    <w:rsid w:val="007A0CF1"/>
    <w:rsid w:val="007A4278"/>
    <w:rsid w:val="007A7413"/>
    <w:rsid w:val="007B3775"/>
    <w:rsid w:val="007B6BA5"/>
    <w:rsid w:val="007C2F7A"/>
    <w:rsid w:val="007C3390"/>
    <w:rsid w:val="007C42D8"/>
    <w:rsid w:val="007C4F4B"/>
    <w:rsid w:val="007C5D40"/>
    <w:rsid w:val="007C705B"/>
    <w:rsid w:val="007C7911"/>
    <w:rsid w:val="007D7362"/>
    <w:rsid w:val="007F5CE2"/>
    <w:rsid w:val="007F641F"/>
    <w:rsid w:val="007F6611"/>
    <w:rsid w:val="00805D08"/>
    <w:rsid w:val="008107B8"/>
    <w:rsid w:val="00810BAC"/>
    <w:rsid w:val="008127AE"/>
    <w:rsid w:val="00812F45"/>
    <w:rsid w:val="00815316"/>
    <w:rsid w:val="008175E9"/>
    <w:rsid w:val="008242D7"/>
    <w:rsid w:val="00824667"/>
    <w:rsid w:val="0082577B"/>
    <w:rsid w:val="0082656A"/>
    <w:rsid w:val="008304E1"/>
    <w:rsid w:val="008312DD"/>
    <w:rsid w:val="00842D69"/>
    <w:rsid w:val="00847D54"/>
    <w:rsid w:val="00851611"/>
    <w:rsid w:val="008542B6"/>
    <w:rsid w:val="008600E3"/>
    <w:rsid w:val="00861514"/>
    <w:rsid w:val="00864703"/>
    <w:rsid w:val="00866893"/>
    <w:rsid w:val="00866F02"/>
    <w:rsid w:val="00867D18"/>
    <w:rsid w:val="00870F68"/>
    <w:rsid w:val="00871F9A"/>
    <w:rsid w:val="00871FD5"/>
    <w:rsid w:val="00874553"/>
    <w:rsid w:val="00874AC5"/>
    <w:rsid w:val="00877761"/>
    <w:rsid w:val="0088172E"/>
    <w:rsid w:val="00881BCC"/>
    <w:rsid w:val="00881EFA"/>
    <w:rsid w:val="008879CB"/>
    <w:rsid w:val="00887E96"/>
    <w:rsid w:val="008919D7"/>
    <w:rsid w:val="008979B1"/>
    <w:rsid w:val="008A1C9C"/>
    <w:rsid w:val="008A6B25"/>
    <w:rsid w:val="008A6C4F"/>
    <w:rsid w:val="008B389E"/>
    <w:rsid w:val="008B61C4"/>
    <w:rsid w:val="008B64B0"/>
    <w:rsid w:val="008C4888"/>
    <w:rsid w:val="008C6230"/>
    <w:rsid w:val="008D045E"/>
    <w:rsid w:val="008D3F25"/>
    <w:rsid w:val="008D4D82"/>
    <w:rsid w:val="008E0E46"/>
    <w:rsid w:val="008E7116"/>
    <w:rsid w:val="008F143B"/>
    <w:rsid w:val="008F3882"/>
    <w:rsid w:val="008F4B7C"/>
    <w:rsid w:val="008F5FCD"/>
    <w:rsid w:val="008F699A"/>
    <w:rsid w:val="008F794A"/>
    <w:rsid w:val="00901A50"/>
    <w:rsid w:val="00916CA7"/>
    <w:rsid w:val="00926E47"/>
    <w:rsid w:val="00933599"/>
    <w:rsid w:val="0094167F"/>
    <w:rsid w:val="00943748"/>
    <w:rsid w:val="00947162"/>
    <w:rsid w:val="00947DF1"/>
    <w:rsid w:val="0095226C"/>
    <w:rsid w:val="009610D0"/>
    <w:rsid w:val="00961B4A"/>
    <w:rsid w:val="0096375C"/>
    <w:rsid w:val="00965F24"/>
    <w:rsid w:val="009662E6"/>
    <w:rsid w:val="0097095E"/>
    <w:rsid w:val="00975BA5"/>
    <w:rsid w:val="0098592B"/>
    <w:rsid w:val="00985FC4"/>
    <w:rsid w:val="00986AEA"/>
    <w:rsid w:val="00990766"/>
    <w:rsid w:val="00991261"/>
    <w:rsid w:val="00992653"/>
    <w:rsid w:val="009964C4"/>
    <w:rsid w:val="00997FA0"/>
    <w:rsid w:val="009A0984"/>
    <w:rsid w:val="009A36CF"/>
    <w:rsid w:val="009A3C2D"/>
    <w:rsid w:val="009A3FB8"/>
    <w:rsid w:val="009A467B"/>
    <w:rsid w:val="009A7B81"/>
    <w:rsid w:val="009B401E"/>
    <w:rsid w:val="009B466D"/>
    <w:rsid w:val="009C2CEC"/>
    <w:rsid w:val="009C5D27"/>
    <w:rsid w:val="009D01C0"/>
    <w:rsid w:val="009D1922"/>
    <w:rsid w:val="009D2F70"/>
    <w:rsid w:val="009D4A6B"/>
    <w:rsid w:val="009D6A08"/>
    <w:rsid w:val="009E0A16"/>
    <w:rsid w:val="009E426D"/>
    <w:rsid w:val="009E6CB7"/>
    <w:rsid w:val="009E7970"/>
    <w:rsid w:val="009F2EAC"/>
    <w:rsid w:val="009F57E3"/>
    <w:rsid w:val="009F6E9D"/>
    <w:rsid w:val="00A01618"/>
    <w:rsid w:val="00A06FF0"/>
    <w:rsid w:val="00A10F4F"/>
    <w:rsid w:val="00A11067"/>
    <w:rsid w:val="00A11749"/>
    <w:rsid w:val="00A1623E"/>
    <w:rsid w:val="00A16814"/>
    <w:rsid w:val="00A16D7A"/>
    <w:rsid w:val="00A1704A"/>
    <w:rsid w:val="00A21948"/>
    <w:rsid w:val="00A425EB"/>
    <w:rsid w:val="00A45B3F"/>
    <w:rsid w:val="00A632B5"/>
    <w:rsid w:val="00A6452C"/>
    <w:rsid w:val="00A66AAF"/>
    <w:rsid w:val="00A67F33"/>
    <w:rsid w:val="00A72F22"/>
    <w:rsid w:val="00A733BC"/>
    <w:rsid w:val="00A748A6"/>
    <w:rsid w:val="00A76A69"/>
    <w:rsid w:val="00A8066C"/>
    <w:rsid w:val="00A8106E"/>
    <w:rsid w:val="00A81AD3"/>
    <w:rsid w:val="00A837E3"/>
    <w:rsid w:val="00A879A4"/>
    <w:rsid w:val="00A9203C"/>
    <w:rsid w:val="00AA0FF8"/>
    <w:rsid w:val="00AB0FDA"/>
    <w:rsid w:val="00AC0F2C"/>
    <w:rsid w:val="00AC1228"/>
    <w:rsid w:val="00AC502A"/>
    <w:rsid w:val="00AD0CB2"/>
    <w:rsid w:val="00AD62D6"/>
    <w:rsid w:val="00AD6562"/>
    <w:rsid w:val="00AE1912"/>
    <w:rsid w:val="00AE22E4"/>
    <w:rsid w:val="00AF58C1"/>
    <w:rsid w:val="00AF5E64"/>
    <w:rsid w:val="00AF7E93"/>
    <w:rsid w:val="00B02CEE"/>
    <w:rsid w:val="00B04A3F"/>
    <w:rsid w:val="00B04F5C"/>
    <w:rsid w:val="00B05915"/>
    <w:rsid w:val="00B06643"/>
    <w:rsid w:val="00B15055"/>
    <w:rsid w:val="00B1546B"/>
    <w:rsid w:val="00B20551"/>
    <w:rsid w:val="00B20B05"/>
    <w:rsid w:val="00B30179"/>
    <w:rsid w:val="00B32186"/>
    <w:rsid w:val="00B33FC7"/>
    <w:rsid w:val="00B37B15"/>
    <w:rsid w:val="00B45C02"/>
    <w:rsid w:val="00B5453A"/>
    <w:rsid w:val="00B54A87"/>
    <w:rsid w:val="00B62C33"/>
    <w:rsid w:val="00B639CF"/>
    <w:rsid w:val="00B64E3B"/>
    <w:rsid w:val="00B7003D"/>
    <w:rsid w:val="00B70B63"/>
    <w:rsid w:val="00B72A1E"/>
    <w:rsid w:val="00B73413"/>
    <w:rsid w:val="00B81E12"/>
    <w:rsid w:val="00B850F4"/>
    <w:rsid w:val="00B85BB3"/>
    <w:rsid w:val="00B874B4"/>
    <w:rsid w:val="00B95F0D"/>
    <w:rsid w:val="00BA339B"/>
    <w:rsid w:val="00BB23CC"/>
    <w:rsid w:val="00BC1E7E"/>
    <w:rsid w:val="00BC74E9"/>
    <w:rsid w:val="00BD5CBF"/>
    <w:rsid w:val="00BD64DE"/>
    <w:rsid w:val="00BE00EB"/>
    <w:rsid w:val="00BE22D1"/>
    <w:rsid w:val="00BE33D4"/>
    <w:rsid w:val="00BE36A9"/>
    <w:rsid w:val="00BE4E51"/>
    <w:rsid w:val="00BE618E"/>
    <w:rsid w:val="00BE7BEC"/>
    <w:rsid w:val="00BF0A5A"/>
    <w:rsid w:val="00BF0DCD"/>
    <w:rsid w:val="00BF0E63"/>
    <w:rsid w:val="00BF12A3"/>
    <w:rsid w:val="00BF16D7"/>
    <w:rsid w:val="00BF174C"/>
    <w:rsid w:val="00BF22F2"/>
    <w:rsid w:val="00BF2373"/>
    <w:rsid w:val="00BF5682"/>
    <w:rsid w:val="00C01CEE"/>
    <w:rsid w:val="00C02976"/>
    <w:rsid w:val="00C02FFD"/>
    <w:rsid w:val="00C044E2"/>
    <w:rsid w:val="00C048CB"/>
    <w:rsid w:val="00C066F3"/>
    <w:rsid w:val="00C141FB"/>
    <w:rsid w:val="00C14662"/>
    <w:rsid w:val="00C17AF6"/>
    <w:rsid w:val="00C17B3D"/>
    <w:rsid w:val="00C217D2"/>
    <w:rsid w:val="00C25BE5"/>
    <w:rsid w:val="00C335D7"/>
    <w:rsid w:val="00C42EB3"/>
    <w:rsid w:val="00C439C1"/>
    <w:rsid w:val="00C463DD"/>
    <w:rsid w:val="00C46580"/>
    <w:rsid w:val="00C53235"/>
    <w:rsid w:val="00C573C2"/>
    <w:rsid w:val="00C745C3"/>
    <w:rsid w:val="00C762BC"/>
    <w:rsid w:val="00C978F5"/>
    <w:rsid w:val="00CA24A4"/>
    <w:rsid w:val="00CA3654"/>
    <w:rsid w:val="00CB16A7"/>
    <w:rsid w:val="00CB3109"/>
    <w:rsid w:val="00CB348D"/>
    <w:rsid w:val="00CB7A42"/>
    <w:rsid w:val="00CD3789"/>
    <w:rsid w:val="00CD46F5"/>
    <w:rsid w:val="00CE1B77"/>
    <w:rsid w:val="00CE48D9"/>
    <w:rsid w:val="00CE4A8F"/>
    <w:rsid w:val="00CE7099"/>
    <w:rsid w:val="00CE75C5"/>
    <w:rsid w:val="00CE7B89"/>
    <w:rsid w:val="00CF045C"/>
    <w:rsid w:val="00CF071D"/>
    <w:rsid w:val="00CF331B"/>
    <w:rsid w:val="00D0123D"/>
    <w:rsid w:val="00D15B04"/>
    <w:rsid w:val="00D2031B"/>
    <w:rsid w:val="00D20A37"/>
    <w:rsid w:val="00D24397"/>
    <w:rsid w:val="00D25FE2"/>
    <w:rsid w:val="00D37DA9"/>
    <w:rsid w:val="00D406A7"/>
    <w:rsid w:val="00D41C7D"/>
    <w:rsid w:val="00D43252"/>
    <w:rsid w:val="00D44D86"/>
    <w:rsid w:val="00D50B7D"/>
    <w:rsid w:val="00D52012"/>
    <w:rsid w:val="00D65E62"/>
    <w:rsid w:val="00D704E5"/>
    <w:rsid w:val="00D71291"/>
    <w:rsid w:val="00D71CD8"/>
    <w:rsid w:val="00D72727"/>
    <w:rsid w:val="00D76343"/>
    <w:rsid w:val="00D77A4A"/>
    <w:rsid w:val="00D8063B"/>
    <w:rsid w:val="00D9242B"/>
    <w:rsid w:val="00D95C2A"/>
    <w:rsid w:val="00D978C6"/>
    <w:rsid w:val="00DA018D"/>
    <w:rsid w:val="00DA0868"/>
    <w:rsid w:val="00DA0956"/>
    <w:rsid w:val="00DA1B01"/>
    <w:rsid w:val="00DA357F"/>
    <w:rsid w:val="00DA3E12"/>
    <w:rsid w:val="00DA6D2A"/>
    <w:rsid w:val="00DA7255"/>
    <w:rsid w:val="00DB4DD4"/>
    <w:rsid w:val="00DC18AD"/>
    <w:rsid w:val="00DC5A44"/>
    <w:rsid w:val="00DD1B5F"/>
    <w:rsid w:val="00DD5F07"/>
    <w:rsid w:val="00DE69D9"/>
    <w:rsid w:val="00DF1122"/>
    <w:rsid w:val="00DF5364"/>
    <w:rsid w:val="00DF7CAE"/>
    <w:rsid w:val="00E0277D"/>
    <w:rsid w:val="00E0719C"/>
    <w:rsid w:val="00E159E3"/>
    <w:rsid w:val="00E20FB2"/>
    <w:rsid w:val="00E218C9"/>
    <w:rsid w:val="00E27D98"/>
    <w:rsid w:val="00E342A4"/>
    <w:rsid w:val="00E36B73"/>
    <w:rsid w:val="00E423C0"/>
    <w:rsid w:val="00E44601"/>
    <w:rsid w:val="00E50257"/>
    <w:rsid w:val="00E52655"/>
    <w:rsid w:val="00E54FA5"/>
    <w:rsid w:val="00E55086"/>
    <w:rsid w:val="00E61C19"/>
    <w:rsid w:val="00E6414C"/>
    <w:rsid w:val="00E65930"/>
    <w:rsid w:val="00E67F8F"/>
    <w:rsid w:val="00E7142D"/>
    <w:rsid w:val="00E7260F"/>
    <w:rsid w:val="00E73D75"/>
    <w:rsid w:val="00E74CAB"/>
    <w:rsid w:val="00E86CB1"/>
    <w:rsid w:val="00E8702D"/>
    <w:rsid w:val="00E905F4"/>
    <w:rsid w:val="00E916A9"/>
    <w:rsid w:val="00E916DE"/>
    <w:rsid w:val="00E925AD"/>
    <w:rsid w:val="00E929E7"/>
    <w:rsid w:val="00E93A62"/>
    <w:rsid w:val="00E93FCD"/>
    <w:rsid w:val="00E95BF6"/>
    <w:rsid w:val="00E95FC7"/>
    <w:rsid w:val="00E96630"/>
    <w:rsid w:val="00EB0FAF"/>
    <w:rsid w:val="00EB3931"/>
    <w:rsid w:val="00EB4C7E"/>
    <w:rsid w:val="00EC4C9B"/>
    <w:rsid w:val="00ED18DC"/>
    <w:rsid w:val="00ED3C03"/>
    <w:rsid w:val="00ED4FDC"/>
    <w:rsid w:val="00ED5BCA"/>
    <w:rsid w:val="00ED6201"/>
    <w:rsid w:val="00ED7A2A"/>
    <w:rsid w:val="00EE3B4B"/>
    <w:rsid w:val="00EF19E0"/>
    <w:rsid w:val="00EF1D7F"/>
    <w:rsid w:val="00F0137E"/>
    <w:rsid w:val="00F017A1"/>
    <w:rsid w:val="00F145FF"/>
    <w:rsid w:val="00F16E12"/>
    <w:rsid w:val="00F21786"/>
    <w:rsid w:val="00F3407E"/>
    <w:rsid w:val="00F3742B"/>
    <w:rsid w:val="00F41FDB"/>
    <w:rsid w:val="00F42B9B"/>
    <w:rsid w:val="00F47F3C"/>
    <w:rsid w:val="00F51C47"/>
    <w:rsid w:val="00F56D63"/>
    <w:rsid w:val="00F609A9"/>
    <w:rsid w:val="00F73DCE"/>
    <w:rsid w:val="00F808F5"/>
    <w:rsid w:val="00F80C99"/>
    <w:rsid w:val="00F867EC"/>
    <w:rsid w:val="00F91B2B"/>
    <w:rsid w:val="00F97440"/>
    <w:rsid w:val="00FA123B"/>
    <w:rsid w:val="00FA383B"/>
    <w:rsid w:val="00FC03CD"/>
    <w:rsid w:val="00FC0646"/>
    <w:rsid w:val="00FC68B7"/>
    <w:rsid w:val="00FE6985"/>
    <w:rsid w:val="00FE756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9101"/>
  <w15:docId w15:val="{B2D121B3-5ACD-46DF-B3AB-8280A540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911"/>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19"/>
      </w:numPr>
      <w:suppressAutoHyphens w:val="0"/>
    </w:pPr>
  </w:style>
  <w:style w:type="character" w:customStyle="1" w:styleId="HChGChar">
    <w:name w:val="_ H _Ch_G Char"/>
    <w:link w:val="HChG"/>
    <w:rsid w:val="00502021"/>
    <w:rPr>
      <w:b/>
      <w:sz w:val="28"/>
      <w:lang w:val="en-GB"/>
    </w:rPr>
  </w:style>
  <w:style w:type="character" w:customStyle="1" w:styleId="SingleTxtGChar">
    <w:name w:val="_ Single Txt_G Char"/>
    <w:link w:val="SingleTxtG"/>
    <w:rsid w:val="00CB16A7"/>
    <w:rPr>
      <w:lang w:val="en-GB"/>
    </w:rPr>
  </w:style>
  <w:style w:type="character" w:customStyle="1" w:styleId="H1GChar">
    <w:name w:val="_ H_1_G Char"/>
    <w:link w:val="H1G"/>
    <w:rsid w:val="00CB16A7"/>
    <w:rPr>
      <w:b/>
      <w:sz w:val="24"/>
      <w:lang w:val="en-GB"/>
    </w:rPr>
  </w:style>
  <w:style w:type="character" w:styleId="CommentReference">
    <w:name w:val="annotation reference"/>
    <w:basedOn w:val="DefaultParagraphFont"/>
    <w:semiHidden/>
    <w:unhideWhenUsed/>
    <w:rsid w:val="006826FD"/>
    <w:rPr>
      <w:sz w:val="16"/>
      <w:szCs w:val="16"/>
    </w:rPr>
  </w:style>
  <w:style w:type="paragraph" w:styleId="CommentText">
    <w:name w:val="annotation text"/>
    <w:basedOn w:val="Normal"/>
    <w:link w:val="CommentTextChar"/>
    <w:unhideWhenUsed/>
    <w:rsid w:val="006826FD"/>
    <w:pPr>
      <w:spacing w:line="240" w:lineRule="auto"/>
    </w:pPr>
  </w:style>
  <w:style w:type="character" w:customStyle="1" w:styleId="CommentTextChar">
    <w:name w:val="Comment Text Char"/>
    <w:basedOn w:val="DefaultParagraphFont"/>
    <w:link w:val="CommentText"/>
    <w:rsid w:val="006826FD"/>
    <w:rPr>
      <w:lang w:val="en-GB"/>
    </w:rPr>
  </w:style>
  <w:style w:type="paragraph" w:styleId="CommentSubject">
    <w:name w:val="annotation subject"/>
    <w:basedOn w:val="CommentText"/>
    <w:next w:val="CommentText"/>
    <w:link w:val="CommentSubjectChar"/>
    <w:semiHidden/>
    <w:unhideWhenUsed/>
    <w:rsid w:val="006826FD"/>
    <w:rPr>
      <w:b/>
      <w:bCs/>
    </w:rPr>
  </w:style>
  <w:style w:type="character" w:customStyle="1" w:styleId="CommentSubjectChar">
    <w:name w:val="Comment Subject Char"/>
    <w:basedOn w:val="CommentTextChar"/>
    <w:link w:val="CommentSubject"/>
    <w:semiHidden/>
    <w:rsid w:val="006826FD"/>
    <w:rPr>
      <w:b/>
      <w:bCs/>
      <w:lang w:val="en-GB"/>
    </w:rPr>
  </w:style>
  <w:style w:type="paragraph" w:styleId="NormalWeb">
    <w:name w:val="Normal (Web)"/>
    <w:basedOn w:val="Normal"/>
    <w:uiPriority w:val="99"/>
    <w:semiHidden/>
    <w:unhideWhenUsed/>
    <w:rsid w:val="006826FD"/>
    <w:pPr>
      <w:suppressAutoHyphens w:val="0"/>
      <w:spacing w:before="100" w:beforeAutospacing="1" w:after="100" w:afterAutospacing="1" w:line="240" w:lineRule="auto"/>
    </w:pPr>
    <w:rPr>
      <w:sz w:val="24"/>
      <w:szCs w:val="24"/>
      <w:lang w:eastAsia="zh-CN"/>
    </w:rPr>
  </w:style>
  <w:style w:type="character" w:styleId="Strong">
    <w:name w:val="Strong"/>
    <w:basedOn w:val="DefaultParagraphFont"/>
    <w:uiPriority w:val="22"/>
    <w:qFormat/>
    <w:rsid w:val="006826FD"/>
    <w:rPr>
      <w:b/>
      <w:bCs/>
    </w:rPr>
  </w:style>
  <w:style w:type="character" w:styleId="Emphasis">
    <w:name w:val="Emphasis"/>
    <w:basedOn w:val="DefaultParagraphFont"/>
    <w:uiPriority w:val="20"/>
    <w:qFormat/>
    <w:rsid w:val="00270C27"/>
    <w:rPr>
      <w:i/>
      <w:iCs/>
    </w:rPr>
  </w:style>
  <w:style w:type="paragraph" w:styleId="Revision">
    <w:name w:val="Revision"/>
    <w:hidden/>
    <w:uiPriority w:val="99"/>
    <w:semiHidden/>
    <w:rsid w:val="0064708D"/>
    <w:rPr>
      <w:lang w:val="en-GB"/>
    </w:rPr>
  </w:style>
  <w:style w:type="character" w:styleId="UnresolvedMention">
    <w:name w:val="Unresolved Mention"/>
    <w:basedOn w:val="DefaultParagraphFont"/>
    <w:uiPriority w:val="99"/>
    <w:semiHidden/>
    <w:unhideWhenUsed/>
    <w:rsid w:val="00D95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40096">
      <w:bodyDiv w:val="1"/>
      <w:marLeft w:val="0"/>
      <w:marRight w:val="0"/>
      <w:marTop w:val="0"/>
      <w:marBottom w:val="0"/>
      <w:divBdr>
        <w:top w:val="none" w:sz="0" w:space="0" w:color="auto"/>
        <w:left w:val="none" w:sz="0" w:space="0" w:color="auto"/>
        <w:bottom w:val="none" w:sz="0" w:space="0" w:color="auto"/>
        <w:right w:val="none" w:sz="0" w:space="0" w:color="auto"/>
      </w:divBdr>
    </w:div>
    <w:div w:id="164710550">
      <w:bodyDiv w:val="1"/>
      <w:marLeft w:val="0"/>
      <w:marRight w:val="0"/>
      <w:marTop w:val="0"/>
      <w:marBottom w:val="0"/>
      <w:divBdr>
        <w:top w:val="none" w:sz="0" w:space="0" w:color="auto"/>
        <w:left w:val="none" w:sz="0" w:space="0" w:color="auto"/>
        <w:bottom w:val="none" w:sz="0" w:space="0" w:color="auto"/>
        <w:right w:val="none" w:sz="0" w:space="0" w:color="auto"/>
      </w:divBdr>
    </w:div>
    <w:div w:id="425537425">
      <w:bodyDiv w:val="1"/>
      <w:marLeft w:val="0"/>
      <w:marRight w:val="0"/>
      <w:marTop w:val="0"/>
      <w:marBottom w:val="0"/>
      <w:divBdr>
        <w:top w:val="none" w:sz="0" w:space="0" w:color="auto"/>
        <w:left w:val="none" w:sz="0" w:space="0" w:color="auto"/>
        <w:bottom w:val="none" w:sz="0" w:space="0" w:color="auto"/>
        <w:right w:val="none" w:sz="0" w:space="0" w:color="auto"/>
      </w:divBdr>
      <w:divsChild>
        <w:div w:id="263726589">
          <w:marLeft w:val="0"/>
          <w:marRight w:val="0"/>
          <w:marTop w:val="0"/>
          <w:marBottom w:val="0"/>
          <w:divBdr>
            <w:top w:val="none" w:sz="0" w:space="0" w:color="auto"/>
            <w:left w:val="none" w:sz="0" w:space="0" w:color="auto"/>
            <w:bottom w:val="none" w:sz="0" w:space="0" w:color="auto"/>
            <w:right w:val="none" w:sz="0" w:space="0" w:color="auto"/>
          </w:divBdr>
          <w:divsChild>
            <w:div w:id="86119479">
              <w:marLeft w:val="0"/>
              <w:marRight w:val="0"/>
              <w:marTop w:val="0"/>
              <w:marBottom w:val="0"/>
              <w:divBdr>
                <w:top w:val="none" w:sz="0" w:space="0" w:color="auto"/>
                <w:left w:val="none" w:sz="0" w:space="0" w:color="auto"/>
                <w:bottom w:val="none" w:sz="0" w:space="0" w:color="auto"/>
                <w:right w:val="none" w:sz="0" w:space="0" w:color="auto"/>
              </w:divBdr>
              <w:divsChild>
                <w:div w:id="403112817">
                  <w:marLeft w:val="0"/>
                  <w:marRight w:val="0"/>
                  <w:marTop w:val="0"/>
                  <w:marBottom w:val="0"/>
                  <w:divBdr>
                    <w:top w:val="none" w:sz="0" w:space="0" w:color="auto"/>
                    <w:left w:val="none" w:sz="0" w:space="0" w:color="auto"/>
                    <w:bottom w:val="none" w:sz="0" w:space="0" w:color="auto"/>
                    <w:right w:val="none" w:sz="0" w:space="0" w:color="auto"/>
                  </w:divBdr>
                  <w:divsChild>
                    <w:div w:id="812217916">
                      <w:marLeft w:val="0"/>
                      <w:marRight w:val="0"/>
                      <w:marTop w:val="0"/>
                      <w:marBottom w:val="0"/>
                      <w:divBdr>
                        <w:top w:val="none" w:sz="0" w:space="0" w:color="auto"/>
                        <w:left w:val="none" w:sz="0" w:space="0" w:color="auto"/>
                        <w:bottom w:val="none" w:sz="0" w:space="0" w:color="auto"/>
                        <w:right w:val="none" w:sz="0" w:space="0" w:color="auto"/>
                      </w:divBdr>
                      <w:divsChild>
                        <w:div w:id="959842696">
                          <w:marLeft w:val="0"/>
                          <w:marRight w:val="0"/>
                          <w:marTop w:val="0"/>
                          <w:marBottom w:val="0"/>
                          <w:divBdr>
                            <w:top w:val="none" w:sz="0" w:space="0" w:color="auto"/>
                            <w:left w:val="none" w:sz="0" w:space="0" w:color="auto"/>
                            <w:bottom w:val="none" w:sz="0" w:space="0" w:color="auto"/>
                            <w:right w:val="none" w:sz="0" w:space="0" w:color="auto"/>
                          </w:divBdr>
                          <w:divsChild>
                            <w:div w:id="1237327195">
                              <w:marLeft w:val="1050"/>
                              <w:marRight w:val="0"/>
                              <w:marTop w:val="0"/>
                              <w:marBottom w:val="0"/>
                              <w:divBdr>
                                <w:top w:val="none" w:sz="0" w:space="0" w:color="auto"/>
                                <w:left w:val="none" w:sz="0" w:space="0" w:color="auto"/>
                                <w:bottom w:val="none" w:sz="0" w:space="0" w:color="auto"/>
                                <w:right w:val="none" w:sz="0" w:space="0" w:color="auto"/>
                              </w:divBdr>
                              <w:divsChild>
                                <w:div w:id="14813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805262">
          <w:marLeft w:val="0"/>
          <w:marRight w:val="0"/>
          <w:marTop w:val="0"/>
          <w:marBottom w:val="0"/>
          <w:divBdr>
            <w:top w:val="none" w:sz="0" w:space="0" w:color="auto"/>
            <w:left w:val="none" w:sz="0" w:space="0" w:color="auto"/>
            <w:bottom w:val="none" w:sz="0" w:space="0" w:color="auto"/>
            <w:right w:val="none" w:sz="0" w:space="0" w:color="auto"/>
          </w:divBdr>
          <w:divsChild>
            <w:div w:id="1939360784">
              <w:marLeft w:val="0"/>
              <w:marRight w:val="0"/>
              <w:marTop w:val="0"/>
              <w:marBottom w:val="0"/>
              <w:divBdr>
                <w:top w:val="none" w:sz="0" w:space="0" w:color="auto"/>
                <w:left w:val="none" w:sz="0" w:space="0" w:color="auto"/>
                <w:bottom w:val="none" w:sz="0" w:space="0" w:color="auto"/>
                <w:right w:val="none" w:sz="0" w:space="0" w:color="auto"/>
              </w:divBdr>
              <w:divsChild>
                <w:div w:id="2028411682">
                  <w:marLeft w:val="0"/>
                  <w:marRight w:val="0"/>
                  <w:marTop w:val="0"/>
                  <w:marBottom w:val="0"/>
                  <w:divBdr>
                    <w:top w:val="none" w:sz="0" w:space="0" w:color="auto"/>
                    <w:left w:val="none" w:sz="0" w:space="0" w:color="auto"/>
                    <w:bottom w:val="none" w:sz="0" w:space="0" w:color="auto"/>
                    <w:right w:val="none" w:sz="0" w:space="0" w:color="auto"/>
                  </w:divBdr>
                  <w:divsChild>
                    <w:div w:id="2076660892">
                      <w:marLeft w:val="0"/>
                      <w:marRight w:val="0"/>
                      <w:marTop w:val="0"/>
                      <w:marBottom w:val="0"/>
                      <w:divBdr>
                        <w:top w:val="none" w:sz="0" w:space="0" w:color="auto"/>
                        <w:left w:val="none" w:sz="0" w:space="0" w:color="auto"/>
                        <w:bottom w:val="none" w:sz="0" w:space="0" w:color="auto"/>
                        <w:right w:val="none" w:sz="0" w:space="0" w:color="auto"/>
                      </w:divBdr>
                      <w:divsChild>
                        <w:div w:id="55082293">
                          <w:marLeft w:val="0"/>
                          <w:marRight w:val="0"/>
                          <w:marTop w:val="0"/>
                          <w:marBottom w:val="0"/>
                          <w:divBdr>
                            <w:top w:val="none" w:sz="0" w:space="0" w:color="auto"/>
                            <w:left w:val="none" w:sz="0" w:space="0" w:color="auto"/>
                            <w:bottom w:val="none" w:sz="0" w:space="0" w:color="auto"/>
                            <w:right w:val="none" w:sz="0" w:space="0" w:color="auto"/>
                          </w:divBdr>
                          <w:divsChild>
                            <w:div w:id="816608611">
                              <w:marLeft w:val="1050"/>
                              <w:marRight w:val="0"/>
                              <w:marTop w:val="0"/>
                              <w:marBottom w:val="0"/>
                              <w:divBdr>
                                <w:top w:val="none" w:sz="0" w:space="0" w:color="auto"/>
                                <w:left w:val="none" w:sz="0" w:space="0" w:color="auto"/>
                                <w:bottom w:val="none" w:sz="0" w:space="0" w:color="auto"/>
                                <w:right w:val="none" w:sz="0" w:space="0" w:color="auto"/>
                              </w:divBdr>
                              <w:divsChild>
                                <w:div w:id="25755845">
                                  <w:marLeft w:val="0"/>
                                  <w:marRight w:val="0"/>
                                  <w:marTop w:val="0"/>
                                  <w:marBottom w:val="0"/>
                                  <w:divBdr>
                                    <w:top w:val="none" w:sz="0" w:space="0" w:color="auto"/>
                                    <w:left w:val="none" w:sz="0" w:space="0" w:color="auto"/>
                                    <w:bottom w:val="none" w:sz="0" w:space="0" w:color="auto"/>
                                    <w:right w:val="none" w:sz="0" w:space="0" w:color="auto"/>
                                  </w:divBdr>
                                  <w:divsChild>
                                    <w:div w:id="1648432136">
                                      <w:marLeft w:val="0"/>
                                      <w:marRight w:val="0"/>
                                      <w:marTop w:val="0"/>
                                      <w:marBottom w:val="0"/>
                                      <w:divBdr>
                                        <w:top w:val="none" w:sz="0" w:space="0" w:color="auto"/>
                                        <w:left w:val="none" w:sz="0" w:space="0" w:color="auto"/>
                                        <w:bottom w:val="none" w:sz="0" w:space="0" w:color="auto"/>
                                        <w:right w:val="none" w:sz="0" w:space="0" w:color="auto"/>
                                      </w:divBdr>
                                    </w:div>
                                  </w:divsChild>
                                </w:div>
                                <w:div w:id="274752925">
                                  <w:marLeft w:val="0"/>
                                  <w:marRight w:val="0"/>
                                  <w:marTop w:val="0"/>
                                  <w:marBottom w:val="0"/>
                                  <w:divBdr>
                                    <w:top w:val="none" w:sz="0" w:space="0" w:color="auto"/>
                                    <w:left w:val="none" w:sz="0" w:space="0" w:color="auto"/>
                                    <w:bottom w:val="none" w:sz="0" w:space="0" w:color="auto"/>
                                    <w:right w:val="none" w:sz="0" w:space="0" w:color="auto"/>
                                  </w:divBdr>
                                </w:div>
                                <w:div w:id="280452331">
                                  <w:marLeft w:val="0"/>
                                  <w:marRight w:val="0"/>
                                  <w:marTop w:val="0"/>
                                  <w:marBottom w:val="0"/>
                                  <w:divBdr>
                                    <w:top w:val="none" w:sz="0" w:space="0" w:color="auto"/>
                                    <w:left w:val="none" w:sz="0" w:space="0" w:color="auto"/>
                                    <w:bottom w:val="none" w:sz="0" w:space="0" w:color="auto"/>
                                    <w:right w:val="none" w:sz="0" w:space="0" w:color="auto"/>
                                  </w:divBdr>
                                  <w:divsChild>
                                    <w:div w:id="1395422487">
                                      <w:marLeft w:val="0"/>
                                      <w:marRight w:val="0"/>
                                      <w:marTop w:val="0"/>
                                      <w:marBottom w:val="0"/>
                                      <w:divBdr>
                                        <w:top w:val="none" w:sz="0" w:space="0" w:color="auto"/>
                                        <w:left w:val="none" w:sz="0" w:space="0" w:color="auto"/>
                                        <w:bottom w:val="none" w:sz="0" w:space="0" w:color="auto"/>
                                        <w:right w:val="none" w:sz="0" w:space="0" w:color="auto"/>
                                      </w:divBdr>
                                    </w:div>
                                  </w:divsChild>
                                </w:div>
                                <w:div w:id="965623152">
                                  <w:marLeft w:val="0"/>
                                  <w:marRight w:val="0"/>
                                  <w:marTop w:val="0"/>
                                  <w:marBottom w:val="0"/>
                                  <w:divBdr>
                                    <w:top w:val="none" w:sz="0" w:space="0" w:color="auto"/>
                                    <w:left w:val="none" w:sz="0" w:space="0" w:color="auto"/>
                                    <w:bottom w:val="none" w:sz="0" w:space="0" w:color="auto"/>
                                    <w:right w:val="none" w:sz="0" w:space="0" w:color="auto"/>
                                  </w:divBdr>
                                  <w:divsChild>
                                    <w:div w:id="5327208">
                                      <w:marLeft w:val="0"/>
                                      <w:marRight w:val="0"/>
                                      <w:marTop w:val="0"/>
                                      <w:marBottom w:val="0"/>
                                      <w:divBdr>
                                        <w:top w:val="none" w:sz="0" w:space="0" w:color="auto"/>
                                        <w:left w:val="none" w:sz="0" w:space="0" w:color="auto"/>
                                        <w:bottom w:val="none" w:sz="0" w:space="0" w:color="auto"/>
                                        <w:right w:val="none" w:sz="0" w:space="0" w:color="auto"/>
                                      </w:divBdr>
                                    </w:div>
                                  </w:divsChild>
                                </w:div>
                                <w:div w:id="966205410">
                                  <w:marLeft w:val="0"/>
                                  <w:marRight w:val="0"/>
                                  <w:marTop w:val="0"/>
                                  <w:marBottom w:val="0"/>
                                  <w:divBdr>
                                    <w:top w:val="none" w:sz="0" w:space="0" w:color="auto"/>
                                    <w:left w:val="none" w:sz="0" w:space="0" w:color="auto"/>
                                    <w:bottom w:val="none" w:sz="0" w:space="0" w:color="auto"/>
                                    <w:right w:val="none" w:sz="0" w:space="0" w:color="auto"/>
                                  </w:divBdr>
                                  <w:divsChild>
                                    <w:div w:id="2010867691">
                                      <w:marLeft w:val="0"/>
                                      <w:marRight w:val="0"/>
                                      <w:marTop w:val="0"/>
                                      <w:marBottom w:val="0"/>
                                      <w:divBdr>
                                        <w:top w:val="none" w:sz="0" w:space="0" w:color="auto"/>
                                        <w:left w:val="none" w:sz="0" w:space="0" w:color="auto"/>
                                        <w:bottom w:val="none" w:sz="0" w:space="0" w:color="auto"/>
                                        <w:right w:val="none" w:sz="0" w:space="0" w:color="auto"/>
                                      </w:divBdr>
                                    </w:div>
                                  </w:divsChild>
                                </w:div>
                                <w:div w:id="1205603725">
                                  <w:marLeft w:val="0"/>
                                  <w:marRight w:val="0"/>
                                  <w:marTop w:val="0"/>
                                  <w:marBottom w:val="0"/>
                                  <w:divBdr>
                                    <w:top w:val="none" w:sz="0" w:space="0" w:color="auto"/>
                                    <w:left w:val="none" w:sz="0" w:space="0" w:color="auto"/>
                                    <w:bottom w:val="none" w:sz="0" w:space="0" w:color="auto"/>
                                    <w:right w:val="none" w:sz="0" w:space="0" w:color="auto"/>
                                  </w:divBdr>
                                  <w:divsChild>
                                    <w:div w:id="1466661268">
                                      <w:marLeft w:val="0"/>
                                      <w:marRight w:val="0"/>
                                      <w:marTop w:val="0"/>
                                      <w:marBottom w:val="0"/>
                                      <w:divBdr>
                                        <w:top w:val="none" w:sz="0" w:space="0" w:color="auto"/>
                                        <w:left w:val="none" w:sz="0" w:space="0" w:color="auto"/>
                                        <w:bottom w:val="none" w:sz="0" w:space="0" w:color="auto"/>
                                        <w:right w:val="none" w:sz="0" w:space="0" w:color="auto"/>
                                      </w:divBdr>
                                    </w:div>
                                  </w:divsChild>
                                </w:div>
                                <w:div w:id="1245147664">
                                  <w:marLeft w:val="0"/>
                                  <w:marRight w:val="0"/>
                                  <w:marTop w:val="0"/>
                                  <w:marBottom w:val="0"/>
                                  <w:divBdr>
                                    <w:top w:val="none" w:sz="0" w:space="0" w:color="auto"/>
                                    <w:left w:val="none" w:sz="0" w:space="0" w:color="auto"/>
                                    <w:bottom w:val="none" w:sz="0" w:space="0" w:color="auto"/>
                                    <w:right w:val="none" w:sz="0" w:space="0" w:color="auto"/>
                                  </w:divBdr>
                                </w:div>
                                <w:div w:id="1454523660">
                                  <w:marLeft w:val="0"/>
                                  <w:marRight w:val="0"/>
                                  <w:marTop w:val="0"/>
                                  <w:marBottom w:val="0"/>
                                  <w:divBdr>
                                    <w:top w:val="none" w:sz="0" w:space="0" w:color="auto"/>
                                    <w:left w:val="none" w:sz="0" w:space="0" w:color="auto"/>
                                    <w:bottom w:val="none" w:sz="0" w:space="0" w:color="auto"/>
                                    <w:right w:val="none" w:sz="0" w:space="0" w:color="auto"/>
                                  </w:divBdr>
                                  <w:divsChild>
                                    <w:div w:id="485777597">
                                      <w:marLeft w:val="0"/>
                                      <w:marRight w:val="0"/>
                                      <w:marTop w:val="0"/>
                                      <w:marBottom w:val="0"/>
                                      <w:divBdr>
                                        <w:top w:val="none" w:sz="0" w:space="0" w:color="auto"/>
                                        <w:left w:val="none" w:sz="0" w:space="0" w:color="auto"/>
                                        <w:bottom w:val="none" w:sz="0" w:space="0" w:color="auto"/>
                                        <w:right w:val="none" w:sz="0" w:space="0" w:color="auto"/>
                                      </w:divBdr>
                                    </w:div>
                                  </w:divsChild>
                                </w:div>
                                <w:div w:id="1568610269">
                                  <w:marLeft w:val="0"/>
                                  <w:marRight w:val="0"/>
                                  <w:marTop w:val="0"/>
                                  <w:marBottom w:val="0"/>
                                  <w:divBdr>
                                    <w:top w:val="none" w:sz="0" w:space="0" w:color="auto"/>
                                    <w:left w:val="none" w:sz="0" w:space="0" w:color="auto"/>
                                    <w:bottom w:val="none" w:sz="0" w:space="0" w:color="auto"/>
                                    <w:right w:val="none" w:sz="0" w:space="0" w:color="auto"/>
                                  </w:divBdr>
                                  <w:divsChild>
                                    <w:div w:id="2103062303">
                                      <w:marLeft w:val="0"/>
                                      <w:marRight w:val="0"/>
                                      <w:marTop w:val="0"/>
                                      <w:marBottom w:val="0"/>
                                      <w:divBdr>
                                        <w:top w:val="none" w:sz="0" w:space="0" w:color="auto"/>
                                        <w:left w:val="none" w:sz="0" w:space="0" w:color="auto"/>
                                        <w:bottom w:val="none" w:sz="0" w:space="0" w:color="auto"/>
                                        <w:right w:val="none" w:sz="0" w:space="0" w:color="auto"/>
                                      </w:divBdr>
                                    </w:div>
                                  </w:divsChild>
                                </w:div>
                                <w:div w:id="1767076962">
                                  <w:marLeft w:val="0"/>
                                  <w:marRight w:val="0"/>
                                  <w:marTop w:val="0"/>
                                  <w:marBottom w:val="0"/>
                                  <w:divBdr>
                                    <w:top w:val="none" w:sz="0" w:space="0" w:color="auto"/>
                                    <w:left w:val="none" w:sz="0" w:space="0" w:color="auto"/>
                                    <w:bottom w:val="none" w:sz="0" w:space="0" w:color="auto"/>
                                    <w:right w:val="none" w:sz="0" w:space="0" w:color="auto"/>
                                  </w:divBdr>
                                </w:div>
                                <w:div w:id="2124108018">
                                  <w:marLeft w:val="0"/>
                                  <w:marRight w:val="0"/>
                                  <w:marTop w:val="0"/>
                                  <w:marBottom w:val="0"/>
                                  <w:divBdr>
                                    <w:top w:val="none" w:sz="0" w:space="0" w:color="auto"/>
                                    <w:left w:val="none" w:sz="0" w:space="0" w:color="auto"/>
                                    <w:bottom w:val="none" w:sz="0" w:space="0" w:color="auto"/>
                                    <w:right w:val="none" w:sz="0" w:space="0" w:color="auto"/>
                                  </w:divBdr>
                                </w:div>
                                <w:div w:id="2130008052">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42920">
      <w:bodyDiv w:val="1"/>
      <w:marLeft w:val="0"/>
      <w:marRight w:val="0"/>
      <w:marTop w:val="0"/>
      <w:marBottom w:val="0"/>
      <w:divBdr>
        <w:top w:val="none" w:sz="0" w:space="0" w:color="auto"/>
        <w:left w:val="none" w:sz="0" w:space="0" w:color="auto"/>
        <w:bottom w:val="none" w:sz="0" w:space="0" w:color="auto"/>
        <w:right w:val="none" w:sz="0" w:space="0" w:color="auto"/>
      </w:divBdr>
      <w:divsChild>
        <w:div w:id="972178222">
          <w:marLeft w:val="0"/>
          <w:marRight w:val="0"/>
          <w:marTop w:val="0"/>
          <w:marBottom w:val="0"/>
          <w:divBdr>
            <w:top w:val="none" w:sz="0" w:space="0" w:color="auto"/>
            <w:left w:val="none" w:sz="0" w:space="0" w:color="auto"/>
            <w:bottom w:val="none" w:sz="0" w:space="0" w:color="auto"/>
            <w:right w:val="none" w:sz="0" w:space="0" w:color="auto"/>
          </w:divBdr>
        </w:div>
      </w:divsChild>
    </w:div>
    <w:div w:id="721028352">
      <w:bodyDiv w:val="1"/>
      <w:marLeft w:val="0"/>
      <w:marRight w:val="0"/>
      <w:marTop w:val="0"/>
      <w:marBottom w:val="0"/>
      <w:divBdr>
        <w:top w:val="none" w:sz="0" w:space="0" w:color="auto"/>
        <w:left w:val="none" w:sz="0" w:space="0" w:color="auto"/>
        <w:bottom w:val="none" w:sz="0" w:space="0" w:color="auto"/>
        <w:right w:val="none" w:sz="0" w:space="0" w:color="auto"/>
      </w:divBdr>
    </w:div>
    <w:div w:id="748500075">
      <w:bodyDiv w:val="1"/>
      <w:marLeft w:val="0"/>
      <w:marRight w:val="0"/>
      <w:marTop w:val="0"/>
      <w:marBottom w:val="0"/>
      <w:divBdr>
        <w:top w:val="none" w:sz="0" w:space="0" w:color="auto"/>
        <w:left w:val="none" w:sz="0" w:space="0" w:color="auto"/>
        <w:bottom w:val="none" w:sz="0" w:space="0" w:color="auto"/>
        <w:right w:val="none" w:sz="0" w:space="0" w:color="auto"/>
      </w:divBdr>
    </w:div>
    <w:div w:id="815805472">
      <w:bodyDiv w:val="1"/>
      <w:marLeft w:val="0"/>
      <w:marRight w:val="0"/>
      <w:marTop w:val="0"/>
      <w:marBottom w:val="0"/>
      <w:divBdr>
        <w:top w:val="none" w:sz="0" w:space="0" w:color="auto"/>
        <w:left w:val="none" w:sz="0" w:space="0" w:color="auto"/>
        <w:bottom w:val="none" w:sz="0" w:space="0" w:color="auto"/>
        <w:right w:val="none" w:sz="0" w:space="0" w:color="auto"/>
      </w:divBdr>
    </w:div>
    <w:div w:id="1001280036">
      <w:bodyDiv w:val="1"/>
      <w:marLeft w:val="0"/>
      <w:marRight w:val="0"/>
      <w:marTop w:val="0"/>
      <w:marBottom w:val="0"/>
      <w:divBdr>
        <w:top w:val="none" w:sz="0" w:space="0" w:color="auto"/>
        <w:left w:val="none" w:sz="0" w:space="0" w:color="auto"/>
        <w:bottom w:val="none" w:sz="0" w:space="0" w:color="auto"/>
        <w:right w:val="none" w:sz="0" w:space="0" w:color="auto"/>
      </w:divBdr>
    </w:div>
    <w:div w:id="1021248139">
      <w:bodyDiv w:val="1"/>
      <w:marLeft w:val="0"/>
      <w:marRight w:val="0"/>
      <w:marTop w:val="0"/>
      <w:marBottom w:val="0"/>
      <w:divBdr>
        <w:top w:val="none" w:sz="0" w:space="0" w:color="auto"/>
        <w:left w:val="none" w:sz="0" w:space="0" w:color="auto"/>
        <w:bottom w:val="none" w:sz="0" w:space="0" w:color="auto"/>
        <w:right w:val="none" w:sz="0" w:space="0" w:color="auto"/>
      </w:divBdr>
    </w:div>
    <w:div w:id="1073623359">
      <w:bodyDiv w:val="1"/>
      <w:marLeft w:val="0"/>
      <w:marRight w:val="0"/>
      <w:marTop w:val="0"/>
      <w:marBottom w:val="0"/>
      <w:divBdr>
        <w:top w:val="none" w:sz="0" w:space="0" w:color="auto"/>
        <w:left w:val="none" w:sz="0" w:space="0" w:color="auto"/>
        <w:bottom w:val="none" w:sz="0" w:space="0" w:color="auto"/>
        <w:right w:val="none" w:sz="0" w:space="0" w:color="auto"/>
      </w:divBdr>
    </w:div>
    <w:div w:id="1076708448">
      <w:bodyDiv w:val="1"/>
      <w:marLeft w:val="0"/>
      <w:marRight w:val="0"/>
      <w:marTop w:val="0"/>
      <w:marBottom w:val="0"/>
      <w:divBdr>
        <w:top w:val="none" w:sz="0" w:space="0" w:color="auto"/>
        <w:left w:val="none" w:sz="0" w:space="0" w:color="auto"/>
        <w:bottom w:val="none" w:sz="0" w:space="0" w:color="auto"/>
        <w:right w:val="none" w:sz="0" w:space="0" w:color="auto"/>
      </w:divBdr>
      <w:divsChild>
        <w:div w:id="471287282">
          <w:marLeft w:val="0"/>
          <w:marRight w:val="0"/>
          <w:marTop w:val="0"/>
          <w:marBottom w:val="0"/>
          <w:divBdr>
            <w:top w:val="none" w:sz="0" w:space="0" w:color="auto"/>
            <w:left w:val="none" w:sz="0" w:space="0" w:color="auto"/>
            <w:bottom w:val="none" w:sz="0" w:space="0" w:color="auto"/>
            <w:right w:val="none" w:sz="0" w:space="0" w:color="auto"/>
          </w:divBdr>
          <w:divsChild>
            <w:div w:id="629701735">
              <w:marLeft w:val="0"/>
              <w:marRight w:val="0"/>
              <w:marTop w:val="0"/>
              <w:marBottom w:val="0"/>
              <w:divBdr>
                <w:top w:val="none" w:sz="0" w:space="0" w:color="auto"/>
                <w:left w:val="none" w:sz="0" w:space="0" w:color="auto"/>
                <w:bottom w:val="none" w:sz="0" w:space="0" w:color="auto"/>
                <w:right w:val="none" w:sz="0" w:space="0" w:color="auto"/>
              </w:divBdr>
              <w:divsChild>
                <w:div w:id="1783374261">
                  <w:marLeft w:val="0"/>
                  <w:marRight w:val="0"/>
                  <w:marTop w:val="0"/>
                  <w:marBottom w:val="0"/>
                  <w:divBdr>
                    <w:top w:val="none" w:sz="0" w:space="0" w:color="auto"/>
                    <w:left w:val="none" w:sz="0" w:space="0" w:color="auto"/>
                    <w:bottom w:val="none" w:sz="0" w:space="0" w:color="auto"/>
                    <w:right w:val="none" w:sz="0" w:space="0" w:color="auto"/>
                  </w:divBdr>
                  <w:divsChild>
                    <w:div w:id="2046713498">
                      <w:marLeft w:val="0"/>
                      <w:marRight w:val="0"/>
                      <w:marTop w:val="0"/>
                      <w:marBottom w:val="0"/>
                      <w:divBdr>
                        <w:top w:val="none" w:sz="0" w:space="0" w:color="auto"/>
                        <w:left w:val="none" w:sz="0" w:space="0" w:color="auto"/>
                        <w:bottom w:val="none" w:sz="0" w:space="0" w:color="auto"/>
                        <w:right w:val="none" w:sz="0" w:space="0" w:color="auto"/>
                      </w:divBdr>
                      <w:divsChild>
                        <w:div w:id="692612617">
                          <w:marLeft w:val="0"/>
                          <w:marRight w:val="0"/>
                          <w:marTop w:val="0"/>
                          <w:marBottom w:val="0"/>
                          <w:divBdr>
                            <w:top w:val="none" w:sz="0" w:space="0" w:color="auto"/>
                            <w:left w:val="none" w:sz="0" w:space="0" w:color="auto"/>
                            <w:bottom w:val="none" w:sz="0" w:space="0" w:color="auto"/>
                            <w:right w:val="none" w:sz="0" w:space="0" w:color="auto"/>
                          </w:divBdr>
                          <w:divsChild>
                            <w:div w:id="411238531">
                              <w:marLeft w:val="1050"/>
                              <w:marRight w:val="0"/>
                              <w:marTop w:val="0"/>
                              <w:marBottom w:val="0"/>
                              <w:divBdr>
                                <w:top w:val="none" w:sz="0" w:space="0" w:color="auto"/>
                                <w:left w:val="none" w:sz="0" w:space="0" w:color="auto"/>
                                <w:bottom w:val="none" w:sz="0" w:space="0" w:color="auto"/>
                                <w:right w:val="none" w:sz="0" w:space="0" w:color="auto"/>
                              </w:divBdr>
                              <w:divsChild>
                                <w:div w:id="6635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340810">
          <w:marLeft w:val="0"/>
          <w:marRight w:val="0"/>
          <w:marTop w:val="0"/>
          <w:marBottom w:val="0"/>
          <w:divBdr>
            <w:top w:val="none" w:sz="0" w:space="0" w:color="auto"/>
            <w:left w:val="none" w:sz="0" w:space="0" w:color="auto"/>
            <w:bottom w:val="none" w:sz="0" w:space="0" w:color="auto"/>
            <w:right w:val="none" w:sz="0" w:space="0" w:color="auto"/>
          </w:divBdr>
          <w:divsChild>
            <w:div w:id="579560376">
              <w:marLeft w:val="0"/>
              <w:marRight w:val="0"/>
              <w:marTop w:val="0"/>
              <w:marBottom w:val="0"/>
              <w:divBdr>
                <w:top w:val="none" w:sz="0" w:space="0" w:color="auto"/>
                <w:left w:val="none" w:sz="0" w:space="0" w:color="auto"/>
                <w:bottom w:val="none" w:sz="0" w:space="0" w:color="auto"/>
                <w:right w:val="none" w:sz="0" w:space="0" w:color="auto"/>
              </w:divBdr>
              <w:divsChild>
                <w:div w:id="191497891">
                  <w:marLeft w:val="0"/>
                  <w:marRight w:val="0"/>
                  <w:marTop w:val="0"/>
                  <w:marBottom w:val="0"/>
                  <w:divBdr>
                    <w:top w:val="none" w:sz="0" w:space="0" w:color="auto"/>
                    <w:left w:val="none" w:sz="0" w:space="0" w:color="auto"/>
                    <w:bottom w:val="none" w:sz="0" w:space="0" w:color="auto"/>
                    <w:right w:val="none" w:sz="0" w:space="0" w:color="auto"/>
                  </w:divBdr>
                  <w:divsChild>
                    <w:div w:id="153492242">
                      <w:marLeft w:val="0"/>
                      <w:marRight w:val="0"/>
                      <w:marTop w:val="0"/>
                      <w:marBottom w:val="0"/>
                      <w:divBdr>
                        <w:top w:val="none" w:sz="0" w:space="0" w:color="auto"/>
                        <w:left w:val="none" w:sz="0" w:space="0" w:color="auto"/>
                        <w:bottom w:val="none" w:sz="0" w:space="0" w:color="auto"/>
                        <w:right w:val="none" w:sz="0" w:space="0" w:color="auto"/>
                      </w:divBdr>
                      <w:divsChild>
                        <w:div w:id="1135483459">
                          <w:marLeft w:val="0"/>
                          <w:marRight w:val="0"/>
                          <w:marTop w:val="0"/>
                          <w:marBottom w:val="0"/>
                          <w:divBdr>
                            <w:top w:val="none" w:sz="0" w:space="0" w:color="auto"/>
                            <w:left w:val="none" w:sz="0" w:space="0" w:color="auto"/>
                            <w:bottom w:val="none" w:sz="0" w:space="0" w:color="auto"/>
                            <w:right w:val="none" w:sz="0" w:space="0" w:color="auto"/>
                          </w:divBdr>
                          <w:divsChild>
                            <w:div w:id="234820114">
                              <w:marLeft w:val="1050"/>
                              <w:marRight w:val="0"/>
                              <w:marTop w:val="0"/>
                              <w:marBottom w:val="0"/>
                              <w:divBdr>
                                <w:top w:val="none" w:sz="0" w:space="0" w:color="auto"/>
                                <w:left w:val="none" w:sz="0" w:space="0" w:color="auto"/>
                                <w:bottom w:val="none" w:sz="0" w:space="0" w:color="auto"/>
                                <w:right w:val="none" w:sz="0" w:space="0" w:color="auto"/>
                              </w:divBdr>
                              <w:divsChild>
                                <w:div w:id="19374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54845">
      <w:bodyDiv w:val="1"/>
      <w:marLeft w:val="0"/>
      <w:marRight w:val="0"/>
      <w:marTop w:val="0"/>
      <w:marBottom w:val="0"/>
      <w:divBdr>
        <w:top w:val="none" w:sz="0" w:space="0" w:color="auto"/>
        <w:left w:val="none" w:sz="0" w:space="0" w:color="auto"/>
        <w:bottom w:val="none" w:sz="0" w:space="0" w:color="auto"/>
        <w:right w:val="none" w:sz="0" w:space="0" w:color="auto"/>
      </w:divBdr>
    </w:div>
    <w:div w:id="1181506152">
      <w:bodyDiv w:val="1"/>
      <w:marLeft w:val="0"/>
      <w:marRight w:val="0"/>
      <w:marTop w:val="0"/>
      <w:marBottom w:val="0"/>
      <w:divBdr>
        <w:top w:val="none" w:sz="0" w:space="0" w:color="auto"/>
        <w:left w:val="none" w:sz="0" w:space="0" w:color="auto"/>
        <w:bottom w:val="none" w:sz="0" w:space="0" w:color="auto"/>
        <w:right w:val="none" w:sz="0" w:space="0" w:color="auto"/>
      </w:divBdr>
    </w:div>
    <w:div w:id="1294293362">
      <w:bodyDiv w:val="1"/>
      <w:marLeft w:val="0"/>
      <w:marRight w:val="0"/>
      <w:marTop w:val="0"/>
      <w:marBottom w:val="0"/>
      <w:divBdr>
        <w:top w:val="none" w:sz="0" w:space="0" w:color="auto"/>
        <w:left w:val="none" w:sz="0" w:space="0" w:color="auto"/>
        <w:bottom w:val="none" w:sz="0" w:space="0" w:color="auto"/>
        <w:right w:val="none" w:sz="0" w:space="0" w:color="auto"/>
      </w:divBdr>
    </w:div>
    <w:div w:id="1372341022">
      <w:bodyDiv w:val="1"/>
      <w:marLeft w:val="0"/>
      <w:marRight w:val="0"/>
      <w:marTop w:val="0"/>
      <w:marBottom w:val="0"/>
      <w:divBdr>
        <w:top w:val="none" w:sz="0" w:space="0" w:color="auto"/>
        <w:left w:val="none" w:sz="0" w:space="0" w:color="auto"/>
        <w:bottom w:val="none" w:sz="0" w:space="0" w:color="auto"/>
        <w:right w:val="none" w:sz="0" w:space="0" w:color="auto"/>
      </w:divBdr>
    </w:div>
    <w:div w:id="1435829826">
      <w:bodyDiv w:val="1"/>
      <w:marLeft w:val="0"/>
      <w:marRight w:val="0"/>
      <w:marTop w:val="0"/>
      <w:marBottom w:val="0"/>
      <w:divBdr>
        <w:top w:val="none" w:sz="0" w:space="0" w:color="auto"/>
        <w:left w:val="none" w:sz="0" w:space="0" w:color="auto"/>
        <w:bottom w:val="none" w:sz="0" w:space="0" w:color="auto"/>
        <w:right w:val="none" w:sz="0" w:space="0" w:color="auto"/>
      </w:divBdr>
    </w:div>
    <w:div w:id="1465780023">
      <w:bodyDiv w:val="1"/>
      <w:marLeft w:val="0"/>
      <w:marRight w:val="0"/>
      <w:marTop w:val="0"/>
      <w:marBottom w:val="0"/>
      <w:divBdr>
        <w:top w:val="none" w:sz="0" w:space="0" w:color="auto"/>
        <w:left w:val="none" w:sz="0" w:space="0" w:color="auto"/>
        <w:bottom w:val="none" w:sz="0" w:space="0" w:color="auto"/>
        <w:right w:val="none" w:sz="0" w:space="0" w:color="auto"/>
      </w:divBdr>
    </w:div>
    <w:div w:id="1486628783">
      <w:bodyDiv w:val="1"/>
      <w:marLeft w:val="0"/>
      <w:marRight w:val="0"/>
      <w:marTop w:val="0"/>
      <w:marBottom w:val="0"/>
      <w:divBdr>
        <w:top w:val="none" w:sz="0" w:space="0" w:color="auto"/>
        <w:left w:val="none" w:sz="0" w:space="0" w:color="auto"/>
        <w:bottom w:val="none" w:sz="0" w:space="0" w:color="auto"/>
        <w:right w:val="none" w:sz="0" w:space="0" w:color="auto"/>
      </w:divBdr>
    </w:div>
    <w:div w:id="1488324600">
      <w:bodyDiv w:val="1"/>
      <w:marLeft w:val="0"/>
      <w:marRight w:val="0"/>
      <w:marTop w:val="0"/>
      <w:marBottom w:val="0"/>
      <w:divBdr>
        <w:top w:val="none" w:sz="0" w:space="0" w:color="auto"/>
        <w:left w:val="none" w:sz="0" w:space="0" w:color="auto"/>
        <w:bottom w:val="none" w:sz="0" w:space="0" w:color="auto"/>
        <w:right w:val="none" w:sz="0" w:space="0" w:color="auto"/>
      </w:divBdr>
    </w:div>
    <w:div w:id="1510412598">
      <w:bodyDiv w:val="1"/>
      <w:marLeft w:val="0"/>
      <w:marRight w:val="0"/>
      <w:marTop w:val="0"/>
      <w:marBottom w:val="0"/>
      <w:divBdr>
        <w:top w:val="none" w:sz="0" w:space="0" w:color="auto"/>
        <w:left w:val="none" w:sz="0" w:space="0" w:color="auto"/>
        <w:bottom w:val="none" w:sz="0" w:space="0" w:color="auto"/>
        <w:right w:val="none" w:sz="0" w:space="0" w:color="auto"/>
      </w:divBdr>
    </w:div>
    <w:div w:id="1548878853">
      <w:bodyDiv w:val="1"/>
      <w:marLeft w:val="0"/>
      <w:marRight w:val="0"/>
      <w:marTop w:val="0"/>
      <w:marBottom w:val="0"/>
      <w:divBdr>
        <w:top w:val="none" w:sz="0" w:space="0" w:color="auto"/>
        <w:left w:val="none" w:sz="0" w:space="0" w:color="auto"/>
        <w:bottom w:val="none" w:sz="0" w:space="0" w:color="auto"/>
        <w:right w:val="none" w:sz="0" w:space="0" w:color="auto"/>
      </w:divBdr>
    </w:div>
    <w:div w:id="1567490549">
      <w:bodyDiv w:val="1"/>
      <w:marLeft w:val="0"/>
      <w:marRight w:val="0"/>
      <w:marTop w:val="0"/>
      <w:marBottom w:val="0"/>
      <w:divBdr>
        <w:top w:val="none" w:sz="0" w:space="0" w:color="auto"/>
        <w:left w:val="none" w:sz="0" w:space="0" w:color="auto"/>
        <w:bottom w:val="none" w:sz="0" w:space="0" w:color="auto"/>
        <w:right w:val="none" w:sz="0" w:space="0" w:color="auto"/>
      </w:divBdr>
    </w:div>
    <w:div w:id="1632784946">
      <w:bodyDiv w:val="1"/>
      <w:marLeft w:val="0"/>
      <w:marRight w:val="0"/>
      <w:marTop w:val="0"/>
      <w:marBottom w:val="0"/>
      <w:divBdr>
        <w:top w:val="none" w:sz="0" w:space="0" w:color="auto"/>
        <w:left w:val="none" w:sz="0" w:space="0" w:color="auto"/>
        <w:bottom w:val="none" w:sz="0" w:space="0" w:color="auto"/>
        <w:right w:val="none" w:sz="0" w:space="0" w:color="auto"/>
      </w:divBdr>
    </w:div>
    <w:div w:id="1651472016">
      <w:bodyDiv w:val="1"/>
      <w:marLeft w:val="0"/>
      <w:marRight w:val="0"/>
      <w:marTop w:val="0"/>
      <w:marBottom w:val="0"/>
      <w:divBdr>
        <w:top w:val="none" w:sz="0" w:space="0" w:color="auto"/>
        <w:left w:val="none" w:sz="0" w:space="0" w:color="auto"/>
        <w:bottom w:val="none" w:sz="0" w:space="0" w:color="auto"/>
        <w:right w:val="none" w:sz="0" w:space="0" w:color="auto"/>
      </w:divBdr>
    </w:div>
    <w:div w:id="1684942447">
      <w:bodyDiv w:val="1"/>
      <w:marLeft w:val="0"/>
      <w:marRight w:val="0"/>
      <w:marTop w:val="0"/>
      <w:marBottom w:val="0"/>
      <w:divBdr>
        <w:top w:val="none" w:sz="0" w:space="0" w:color="auto"/>
        <w:left w:val="none" w:sz="0" w:space="0" w:color="auto"/>
        <w:bottom w:val="none" w:sz="0" w:space="0" w:color="auto"/>
        <w:right w:val="none" w:sz="0" w:space="0" w:color="auto"/>
      </w:divBdr>
    </w:div>
    <w:div w:id="1779106574">
      <w:bodyDiv w:val="1"/>
      <w:marLeft w:val="0"/>
      <w:marRight w:val="0"/>
      <w:marTop w:val="0"/>
      <w:marBottom w:val="0"/>
      <w:divBdr>
        <w:top w:val="none" w:sz="0" w:space="0" w:color="auto"/>
        <w:left w:val="none" w:sz="0" w:space="0" w:color="auto"/>
        <w:bottom w:val="none" w:sz="0" w:space="0" w:color="auto"/>
        <w:right w:val="none" w:sz="0" w:space="0" w:color="auto"/>
      </w:divBdr>
    </w:div>
    <w:div w:id="1840079645">
      <w:bodyDiv w:val="1"/>
      <w:marLeft w:val="0"/>
      <w:marRight w:val="0"/>
      <w:marTop w:val="0"/>
      <w:marBottom w:val="0"/>
      <w:divBdr>
        <w:top w:val="none" w:sz="0" w:space="0" w:color="auto"/>
        <w:left w:val="none" w:sz="0" w:space="0" w:color="auto"/>
        <w:bottom w:val="none" w:sz="0" w:space="0" w:color="auto"/>
        <w:right w:val="none" w:sz="0" w:space="0" w:color="auto"/>
      </w:divBdr>
    </w:div>
    <w:div w:id="1973712944">
      <w:bodyDiv w:val="1"/>
      <w:marLeft w:val="0"/>
      <w:marRight w:val="0"/>
      <w:marTop w:val="0"/>
      <w:marBottom w:val="0"/>
      <w:divBdr>
        <w:top w:val="none" w:sz="0" w:space="0" w:color="auto"/>
        <w:left w:val="none" w:sz="0" w:space="0" w:color="auto"/>
        <w:bottom w:val="none" w:sz="0" w:space="0" w:color="auto"/>
        <w:right w:val="none" w:sz="0" w:space="0" w:color="auto"/>
      </w:divBdr>
    </w:div>
    <w:div w:id="2064518225">
      <w:bodyDiv w:val="1"/>
      <w:marLeft w:val="0"/>
      <w:marRight w:val="0"/>
      <w:marTop w:val="0"/>
      <w:marBottom w:val="0"/>
      <w:divBdr>
        <w:top w:val="none" w:sz="0" w:space="0" w:color="auto"/>
        <w:left w:val="none" w:sz="0" w:space="0" w:color="auto"/>
        <w:bottom w:val="none" w:sz="0" w:space="0" w:color="auto"/>
        <w:right w:val="none" w:sz="0" w:space="0" w:color="auto"/>
      </w:divBdr>
    </w:div>
    <w:div w:id="2067607221">
      <w:bodyDiv w:val="1"/>
      <w:marLeft w:val="0"/>
      <w:marRight w:val="0"/>
      <w:marTop w:val="0"/>
      <w:marBottom w:val="0"/>
      <w:divBdr>
        <w:top w:val="none" w:sz="0" w:space="0" w:color="auto"/>
        <w:left w:val="none" w:sz="0" w:space="0" w:color="auto"/>
        <w:bottom w:val="none" w:sz="0" w:space="0" w:color="auto"/>
        <w:right w:val="none" w:sz="0" w:space="0" w:color="auto"/>
      </w:divBdr>
    </w:div>
    <w:div w:id="20838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
        <AccountId xsi:nil="true"/>
        <AccountType/>
      </UserInfo>
    </SharedWithUsers>
  </documentManagement>
</p:properties>
</file>

<file path=customXml/itemProps1.xml><?xml version="1.0" encoding="utf-8"?>
<ds:datastoreItem xmlns:ds="http://schemas.openxmlformats.org/officeDocument/2006/customXml" ds:itemID="{B4B209B3-59B1-4F3C-A68F-1C3621342F32}"/>
</file>

<file path=customXml/itemProps2.xml><?xml version="1.0" encoding="utf-8"?>
<ds:datastoreItem xmlns:ds="http://schemas.openxmlformats.org/officeDocument/2006/customXml" ds:itemID="{3F4B45E0-B2A2-40BA-B5F7-40CE7BB184DA}">
  <ds:schemaRefs>
    <ds:schemaRef ds:uri="http://schemas.microsoft.com/sharepoint/v3/contenttype/forms"/>
  </ds:schemaRefs>
</ds:datastoreItem>
</file>

<file path=customXml/itemProps3.xml><?xml version="1.0" encoding="utf-8"?>
<ds:datastoreItem xmlns:ds="http://schemas.openxmlformats.org/officeDocument/2006/customXml" ds:itemID="{207AE0C4-41A6-468D-9954-E390265271E9}">
  <ds:schemaRefs>
    <ds:schemaRef ds:uri="http://schemas.openxmlformats.org/officeDocument/2006/bibliography"/>
  </ds:schemaRefs>
</ds:datastoreItem>
</file>

<file path=customXml/itemProps4.xml><?xml version="1.0" encoding="utf-8"?>
<ds:datastoreItem xmlns:ds="http://schemas.openxmlformats.org/officeDocument/2006/customXml" ds:itemID="{390479F0-2685-4022-AA1F-CF9F7A475E3A}">
  <ds:schemaRefs>
    <ds:schemaRef ds:uri="http://schemas.microsoft.com/office/2006/documentManagement/types"/>
    <ds:schemaRef ds:uri="4b4a1c0d-4a69-4996-a84a-fc699b9f49de"/>
    <ds:schemaRef ds:uri="http://purl.org/dc/elements/1.1/"/>
    <ds:schemaRef ds:uri="acccb6d4-dbe5-46d2-b4d3-5733603d8cc6"/>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985ec44e-1bab-4c0b-9df0-6ba128686fc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1519</Words>
  <Characters>8358</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ECE/TRANS/2023/7/Rev.1</vt:lpstr>
      <vt:lpstr/>
    </vt:vector>
  </TitlesOfParts>
  <Company>CSD</Company>
  <LinksUpToDate>false</LinksUpToDate>
  <CharactersWithSpaces>9858</CharactersWithSpaces>
  <SharedDoc>false</SharedDoc>
  <HLinks>
    <vt:vector size="6" baseType="variant">
      <vt:variant>
        <vt:i4>8061035</vt:i4>
      </vt:variant>
      <vt:variant>
        <vt:i4>0</vt:i4>
      </vt:variant>
      <vt:variant>
        <vt:i4>0</vt:i4>
      </vt:variant>
      <vt:variant>
        <vt:i4>5</vt:i4>
      </vt:variant>
      <vt:variant>
        <vt:lpwstr>https://unece.org/guidelines-telematics-application-standards-construction-and-approval-vehicles-calculation-risks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ECE/TRANS/2023/7/Rev.1</dc:title>
  <dc:subject>2324895</dc:subject>
  <dc:creator>Una Giltsoff</dc:creator>
  <cp:keywords/>
  <dc:description/>
  <cp:lastModifiedBy>Walter Nissler</cp:lastModifiedBy>
  <cp:revision>2</cp:revision>
  <cp:lastPrinted>2009-02-18T18:36:00Z</cp:lastPrinted>
  <dcterms:created xsi:type="dcterms:W3CDTF">2024-06-26T16:16:00Z</dcterms:created>
  <dcterms:modified xsi:type="dcterms:W3CDTF">2024-06-26T16:16:00Z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