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039B318E"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B4173D">
              <w:rPr>
                <w:b/>
                <w:bCs/>
                <w:sz w:val="40"/>
                <w:szCs w:val="40"/>
              </w:rPr>
              <w:t>62</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26177327"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C65F38">
        <w:rPr>
          <w:b/>
        </w:rPr>
        <w:t>2</w:t>
      </w:r>
      <w:r w:rsidR="008D5379">
        <w:rPr>
          <w:b/>
        </w:rPr>
        <w:t>7</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2CE79B85" w:rsidR="001F6C71" w:rsidRDefault="0039370E" w:rsidP="001F6C71">
      <w:r w:rsidRPr="006500BA">
        <w:t xml:space="preserve">Item </w:t>
      </w:r>
      <w:r w:rsidR="00E01278">
        <w:t>3</w:t>
      </w:r>
      <w:r w:rsidR="009300DB">
        <w:t xml:space="preserve"> </w:t>
      </w:r>
      <w:r w:rsidRPr="006500BA">
        <w:t>of the provisional agenda</w:t>
      </w:r>
    </w:p>
    <w:p w14:paraId="5589D98F" w14:textId="47EA53E7" w:rsidR="00E82213" w:rsidRDefault="00E82213" w:rsidP="001F6C71">
      <w:r>
        <w:rPr>
          <w:b/>
          <w:bCs/>
        </w:rPr>
        <w:t>Listing, classification and packing</w:t>
      </w:r>
    </w:p>
    <w:p w14:paraId="51E38DB4" w14:textId="1CD19324" w:rsidR="00437C92" w:rsidRDefault="00CC7758" w:rsidP="00437C92">
      <w:pPr>
        <w:pStyle w:val="HChG"/>
        <w:rPr>
          <w:rFonts w:eastAsia="MS Mincho"/>
          <w:lang w:val="en-US" w:eastAsia="ja-JP"/>
        </w:rPr>
      </w:pPr>
      <w:r>
        <w:tab/>
      </w:r>
      <w:r>
        <w:tab/>
      </w:r>
      <w:r w:rsidR="00437C92">
        <w:rPr>
          <w:rFonts w:eastAsia="MS Mincho"/>
          <w:szCs w:val="28"/>
          <w:lang w:val="en-US" w:eastAsia="ja-JP"/>
        </w:rPr>
        <w:t>Amending the Guiding Principles in alignment with the adopted amendments to UN</w:t>
      </w:r>
      <w:r w:rsidR="009A02ED">
        <w:rPr>
          <w:rFonts w:eastAsia="MS Mincho"/>
          <w:szCs w:val="28"/>
          <w:lang w:val="en-US" w:eastAsia="ja-JP"/>
        </w:rPr>
        <w:t> </w:t>
      </w:r>
      <w:r w:rsidR="00437C92">
        <w:rPr>
          <w:rFonts w:eastAsia="MS Mincho"/>
          <w:szCs w:val="28"/>
          <w:lang w:val="en-US" w:eastAsia="ja-JP"/>
        </w:rPr>
        <w:t xml:space="preserve">2956 </w:t>
      </w:r>
      <w:r w:rsidR="00437C92" w:rsidRPr="009A02ED">
        <w:rPr>
          <w:rFonts w:eastAsia="MS Mincho"/>
          <w:iCs/>
          <w:szCs w:val="28"/>
          <w:lang w:val="en-US" w:eastAsia="ja-JP"/>
        </w:rPr>
        <w:t>MUSK XYLENE</w:t>
      </w:r>
    </w:p>
    <w:p w14:paraId="21C0166C" w14:textId="77777777" w:rsidR="00437C92" w:rsidRDefault="00437C92" w:rsidP="00437C92">
      <w:pPr>
        <w:pStyle w:val="H1G"/>
      </w:pPr>
      <w:r>
        <w:tab/>
      </w:r>
      <w:r>
        <w:tab/>
        <w:t>Transmitted by the expert from Germany</w:t>
      </w:r>
    </w:p>
    <w:p w14:paraId="6128F384" w14:textId="1E4DEFE7" w:rsidR="00437C92" w:rsidRDefault="00437C92" w:rsidP="00437C92">
      <w:pPr>
        <w:pStyle w:val="HChG"/>
      </w:pPr>
      <w:r>
        <w:tab/>
      </w:r>
      <w:r w:rsidR="008D5379">
        <w:tab/>
      </w:r>
      <w:r>
        <w:t>Introduction</w:t>
      </w:r>
    </w:p>
    <w:p w14:paraId="7B12F753" w14:textId="1DF5A5CA" w:rsidR="00437C92" w:rsidRDefault="00437C92" w:rsidP="00437C92">
      <w:pPr>
        <w:pStyle w:val="SingleTxtG"/>
        <w:rPr>
          <w:lang w:eastAsia="ja-JP"/>
        </w:rPr>
      </w:pPr>
      <w:r>
        <w:t>1</w:t>
      </w:r>
      <w:r>
        <w:rPr>
          <w:lang w:eastAsia="ja-JP"/>
        </w:rPr>
        <w:t>.</w:t>
      </w:r>
      <w:r w:rsidRPr="00110EFD">
        <w:rPr>
          <w:lang w:eastAsia="ja-JP"/>
        </w:rPr>
        <w:tab/>
        <w:t>The International Maritime Organization (IMO) informed the Sub-Committee of Experts on the Transport of Dangerous Goods (</w:t>
      </w:r>
      <w:r w:rsidR="00A1017E">
        <w:rPr>
          <w:lang w:eastAsia="ja-JP"/>
        </w:rPr>
        <w:t xml:space="preserve">informal document </w:t>
      </w:r>
      <w:hyperlink r:id="rId11" w:history="1">
        <w:r w:rsidRPr="00E717B0">
          <w:rPr>
            <w:rStyle w:val="Hyperlink"/>
            <w:lang w:eastAsia="ja-JP"/>
          </w:rPr>
          <w:t>INF.17</w:t>
        </w:r>
      </w:hyperlink>
      <w:r w:rsidR="00BE51BE">
        <w:rPr>
          <w:lang w:eastAsia="ja-JP"/>
        </w:rPr>
        <w:t xml:space="preserve">, </w:t>
      </w:r>
      <w:r w:rsidR="00E717B0">
        <w:rPr>
          <w:lang w:eastAsia="ja-JP"/>
        </w:rPr>
        <w:t>sixty-second session</w:t>
      </w:r>
      <w:r w:rsidRPr="00110EFD">
        <w:rPr>
          <w:lang w:eastAsia="ja-JP"/>
        </w:rPr>
        <w:t xml:space="preserve">) about the detected discrepancy between the IMDG Code and the </w:t>
      </w:r>
      <w:r w:rsidRPr="00F03AB4">
        <w:rPr>
          <w:i/>
          <w:iCs/>
          <w:lang w:eastAsia="ja-JP"/>
        </w:rPr>
        <w:t>Model Regulations</w:t>
      </w:r>
      <w:r w:rsidRPr="00110EFD">
        <w:rPr>
          <w:lang w:eastAsia="ja-JP"/>
        </w:rPr>
        <w:t xml:space="preserve"> concerning the provision for limited quantities for UN</w:t>
      </w:r>
      <w:r w:rsidR="00F03AB4">
        <w:rPr>
          <w:lang w:eastAsia="ja-JP"/>
        </w:rPr>
        <w:t> </w:t>
      </w:r>
      <w:r w:rsidRPr="00110EFD">
        <w:rPr>
          <w:lang w:eastAsia="ja-JP"/>
        </w:rPr>
        <w:t>2956 MUSK XYLENE.</w:t>
      </w:r>
    </w:p>
    <w:p w14:paraId="21A72C55" w14:textId="30C426EA" w:rsidR="00437C92" w:rsidRDefault="00437C92" w:rsidP="00437C92">
      <w:pPr>
        <w:pStyle w:val="SingleTxtG"/>
        <w:rPr>
          <w:lang w:eastAsia="ja-JP"/>
        </w:rPr>
      </w:pPr>
      <w:r>
        <w:rPr>
          <w:lang w:eastAsia="ja-JP"/>
        </w:rPr>
        <w:t>2.</w:t>
      </w:r>
      <w:r>
        <w:rPr>
          <w:lang w:eastAsia="ja-JP"/>
        </w:rPr>
        <w:tab/>
        <w:t xml:space="preserve">At the </w:t>
      </w:r>
      <w:r w:rsidR="00F03AB4">
        <w:rPr>
          <w:lang w:eastAsia="ja-JP"/>
        </w:rPr>
        <w:t>sixty-fourth</w:t>
      </w:r>
      <w:r>
        <w:rPr>
          <w:lang w:eastAsia="ja-JP"/>
        </w:rPr>
        <w:t xml:space="preserve"> session, </w:t>
      </w:r>
      <w:r w:rsidRPr="00110EFD">
        <w:rPr>
          <w:lang w:eastAsia="ja-JP"/>
        </w:rPr>
        <w:t>Germany presented document ST/SG/AC.10/C.3/2024/22 - Modification of the limited quantity for UN</w:t>
      </w:r>
      <w:r w:rsidR="00082838">
        <w:rPr>
          <w:lang w:eastAsia="ja-JP"/>
        </w:rPr>
        <w:t> </w:t>
      </w:r>
      <w:r w:rsidRPr="00110EFD">
        <w:rPr>
          <w:lang w:eastAsia="ja-JP"/>
        </w:rPr>
        <w:t xml:space="preserve">2956 MUSK XYLENE and the proposed amendments were adopted by the Sub-Committee. In addition, it was agreed that Germany would produce a subsequent informal </w:t>
      </w:r>
      <w:r w:rsidR="008F0B9F">
        <w:rPr>
          <w:lang w:eastAsia="ja-JP"/>
        </w:rPr>
        <w:t>document</w:t>
      </w:r>
      <w:r w:rsidRPr="00110EFD">
        <w:rPr>
          <w:lang w:eastAsia="ja-JP"/>
        </w:rPr>
        <w:t xml:space="preserve"> to provide the necessary amendments to the </w:t>
      </w:r>
      <w:r w:rsidRPr="00AA2A92">
        <w:rPr>
          <w:i/>
          <w:iCs/>
          <w:lang w:eastAsia="ja-JP"/>
        </w:rPr>
        <w:t>Guiding Principles</w:t>
      </w:r>
      <w:r w:rsidRPr="00110EFD">
        <w:rPr>
          <w:lang w:eastAsia="ja-JP"/>
        </w:rPr>
        <w:t xml:space="preserve"> that reflect the changes made by the amendments to UN</w:t>
      </w:r>
      <w:r w:rsidR="00082838">
        <w:rPr>
          <w:lang w:eastAsia="ja-JP"/>
        </w:rPr>
        <w:t> </w:t>
      </w:r>
      <w:r w:rsidRPr="00110EFD">
        <w:rPr>
          <w:lang w:eastAsia="ja-JP"/>
        </w:rPr>
        <w:t>2956.</w:t>
      </w:r>
    </w:p>
    <w:p w14:paraId="255C720D" w14:textId="2EF94451" w:rsidR="00437C92" w:rsidRDefault="00437C92" w:rsidP="00437C92">
      <w:pPr>
        <w:pStyle w:val="HChG"/>
      </w:pPr>
      <w:r>
        <w:tab/>
        <w:t>I.</w:t>
      </w:r>
      <w:r>
        <w:tab/>
        <w:t>Discussion</w:t>
      </w:r>
    </w:p>
    <w:p w14:paraId="669026E6" w14:textId="556F1FF9" w:rsidR="00437C92" w:rsidRDefault="00437C92" w:rsidP="00110EFD">
      <w:pPr>
        <w:pStyle w:val="SingleTxtG"/>
        <w:rPr>
          <w:lang w:eastAsia="ja-JP"/>
        </w:rPr>
      </w:pPr>
      <w:r>
        <w:rPr>
          <w:lang w:eastAsia="ja-JP"/>
        </w:rPr>
        <w:t>3.</w:t>
      </w:r>
      <w:r>
        <w:rPr>
          <w:lang w:eastAsia="ja-JP"/>
        </w:rPr>
        <w:tab/>
        <w:t>I</w:t>
      </w:r>
      <w:r w:rsidRPr="00110EFD">
        <w:rPr>
          <w:lang w:eastAsia="ja-JP"/>
        </w:rPr>
        <w:t>n document ST/SG/AC.10/C.3/2024/22 Germany illustrated the explosive properties of musk xylene if over-confined in packagings and the necessity for a special packaging even in transport of small amounts to avoid the explosive behavior.</w:t>
      </w:r>
    </w:p>
    <w:p w14:paraId="43313F03" w14:textId="77777777" w:rsidR="00437C92" w:rsidRDefault="00437C92" w:rsidP="00437C92">
      <w:pPr>
        <w:pStyle w:val="SingleTxtG"/>
        <w:rPr>
          <w:lang w:eastAsia="ja-JP"/>
        </w:rPr>
      </w:pPr>
      <w:r>
        <w:rPr>
          <w:lang w:eastAsia="ja-JP"/>
        </w:rPr>
        <w:t>4.</w:t>
      </w:r>
      <w:r>
        <w:rPr>
          <w:lang w:eastAsia="ja-JP"/>
        </w:rPr>
        <w:tab/>
        <w:t>P409 packing instructions is assigned to the following UN numbers:</w:t>
      </w:r>
    </w:p>
    <w:p w14:paraId="534B40C9" w14:textId="4B6BB4D5" w:rsidR="00437C92" w:rsidRDefault="00437C92" w:rsidP="00110EFD">
      <w:pPr>
        <w:pStyle w:val="SingleTxtG"/>
        <w:rPr>
          <w:lang w:eastAsia="ja-JP"/>
        </w:rPr>
      </w:pPr>
      <w:r>
        <w:rPr>
          <w:lang w:eastAsia="ja-JP"/>
        </w:rPr>
        <w:t>UN</w:t>
      </w:r>
      <w:r w:rsidR="00082838">
        <w:rPr>
          <w:lang w:eastAsia="ja-JP"/>
        </w:rPr>
        <w:t> </w:t>
      </w:r>
      <w:r>
        <w:rPr>
          <w:lang w:eastAsia="ja-JP"/>
        </w:rPr>
        <w:t>2956 5-tert-BUTYL-2,4,6-TRINITRO-m-XYLENE (MUSK XYLENE)</w:t>
      </w:r>
      <w:r w:rsidR="009A02ED">
        <w:rPr>
          <w:lang w:eastAsia="ja-JP"/>
        </w:rPr>
        <w:t>;</w:t>
      </w:r>
    </w:p>
    <w:p w14:paraId="0901520A" w14:textId="7E051A9A" w:rsidR="00437C92" w:rsidRDefault="00437C92" w:rsidP="00110EFD">
      <w:pPr>
        <w:pStyle w:val="SingleTxtG"/>
        <w:rPr>
          <w:lang w:eastAsia="ja-JP"/>
        </w:rPr>
      </w:pPr>
      <w:r>
        <w:rPr>
          <w:lang w:eastAsia="ja-JP"/>
        </w:rPr>
        <w:t>UN</w:t>
      </w:r>
      <w:r w:rsidR="00082838">
        <w:rPr>
          <w:lang w:eastAsia="ja-JP"/>
        </w:rPr>
        <w:t> </w:t>
      </w:r>
      <w:r>
        <w:rPr>
          <w:lang w:eastAsia="ja-JP"/>
        </w:rPr>
        <w:t>3242 AZODICARBONAMIDE</w:t>
      </w:r>
      <w:r w:rsidR="009A02ED">
        <w:rPr>
          <w:lang w:eastAsia="ja-JP"/>
        </w:rPr>
        <w:t>;</w:t>
      </w:r>
      <w:r>
        <w:rPr>
          <w:lang w:eastAsia="ja-JP"/>
        </w:rPr>
        <w:t xml:space="preserve"> and</w:t>
      </w:r>
    </w:p>
    <w:p w14:paraId="12B4F625" w14:textId="744FB5BC" w:rsidR="00437C92" w:rsidRDefault="00437C92" w:rsidP="00437C92">
      <w:pPr>
        <w:pStyle w:val="SingleTxtG"/>
        <w:rPr>
          <w:lang w:eastAsia="ja-JP"/>
        </w:rPr>
      </w:pPr>
      <w:r>
        <w:rPr>
          <w:lang w:eastAsia="ja-JP"/>
        </w:rPr>
        <w:t>UN</w:t>
      </w:r>
      <w:r w:rsidR="00082838">
        <w:rPr>
          <w:lang w:eastAsia="ja-JP"/>
        </w:rPr>
        <w:t> </w:t>
      </w:r>
      <w:r>
        <w:rPr>
          <w:lang w:eastAsia="ja-JP"/>
        </w:rPr>
        <w:t>3251 ISOSORBIDE-5-MONONITRATE.</w:t>
      </w:r>
    </w:p>
    <w:p w14:paraId="435398DF" w14:textId="5DD0216C" w:rsidR="00437C92" w:rsidRDefault="00437C92" w:rsidP="00437C92">
      <w:pPr>
        <w:pStyle w:val="SingleTxtG"/>
        <w:rPr>
          <w:lang w:eastAsia="ja-JP"/>
        </w:rPr>
      </w:pPr>
      <w:r>
        <w:rPr>
          <w:lang w:eastAsia="ja-JP"/>
        </w:rPr>
        <w:t>5.</w:t>
      </w:r>
      <w:r>
        <w:rPr>
          <w:lang w:eastAsia="ja-JP"/>
        </w:rPr>
        <w:tab/>
      </w:r>
      <w:r w:rsidRPr="00110EFD">
        <w:rPr>
          <w:lang w:eastAsia="ja-JP"/>
        </w:rPr>
        <w:t>Special provision (SP) 133 is exclusively assigned to UN</w:t>
      </w:r>
      <w:r w:rsidR="00082838">
        <w:rPr>
          <w:lang w:eastAsia="ja-JP"/>
        </w:rPr>
        <w:t> </w:t>
      </w:r>
      <w:r w:rsidRPr="00110EFD">
        <w:rPr>
          <w:lang w:eastAsia="ja-JP"/>
        </w:rPr>
        <w:t xml:space="preserve">2956 MUSK XYLENE in the </w:t>
      </w:r>
      <w:r w:rsidRPr="009364A1">
        <w:rPr>
          <w:i/>
          <w:iCs/>
          <w:lang w:eastAsia="ja-JP"/>
        </w:rPr>
        <w:t>Model Regulations</w:t>
      </w:r>
      <w:r w:rsidRPr="00110EFD">
        <w:rPr>
          <w:lang w:eastAsia="ja-JP"/>
        </w:rPr>
        <w:t xml:space="preserve">. </w:t>
      </w:r>
    </w:p>
    <w:p w14:paraId="791C7C06" w14:textId="77777777" w:rsidR="00437C92" w:rsidRDefault="00437C92" w:rsidP="00110EFD">
      <w:pPr>
        <w:pStyle w:val="SingleTxtG"/>
        <w:rPr>
          <w:lang w:eastAsia="ja-JP"/>
        </w:rPr>
      </w:pPr>
      <w:r w:rsidRPr="00110EFD">
        <w:rPr>
          <w:lang w:eastAsia="ja-JP"/>
        </w:rPr>
        <w:t>SP 133 reads as follows: “If over-confined in packagings, this substance may exhibit explosive behaviour. Packagings authorized under packing instruction P409 are intended to prevent over-confinement. When a packaging other than those prescribed under packing instruction P409 is authorized by the competent authority of the country of origin in accordance with 4.1.3.7, the package shall bear an "EXPLOSIVE" subsidiary hazard label (Model No. 1, see 5.2.2.2.2) unless the competent authority of the country of origin has permitted this label to be dispensed with for the specific packaging employed because test data have proved that the substance in this packaging does not exhibit explosive behaviour (see 5.4.1.5.5.1). The provisions of 7.1.3.1 shall also be considered.”</w:t>
      </w:r>
    </w:p>
    <w:p w14:paraId="54CEEA4A" w14:textId="5A12B4F0" w:rsidR="00437C92" w:rsidRDefault="00437C92" w:rsidP="00437C92">
      <w:pPr>
        <w:pStyle w:val="SingleTxtG"/>
      </w:pPr>
      <w:r>
        <w:rPr>
          <w:lang w:eastAsia="ja-JP"/>
        </w:rPr>
        <w:t>6.</w:t>
      </w:r>
      <w:r>
        <w:rPr>
          <w:lang w:eastAsia="ja-JP"/>
        </w:rPr>
        <w:tab/>
      </w:r>
      <w:r w:rsidRPr="00110EFD">
        <w:rPr>
          <w:lang w:eastAsia="ja-JP"/>
        </w:rPr>
        <w:t>Since UN</w:t>
      </w:r>
      <w:r w:rsidR="00A46418">
        <w:rPr>
          <w:lang w:eastAsia="ja-JP"/>
        </w:rPr>
        <w:t> </w:t>
      </w:r>
      <w:r w:rsidRPr="00110EFD">
        <w:rPr>
          <w:lang w:eastAsia="ja-JP"/>
        </w:rPr>
        <w:t>2956 MUSK XYLENE is the only one of the mentioned substances that may exhibit explosive behavior if over-confined in packagings</w:t>
      </w:r>
      <w:r>
        <w:rPr>
          <w:lang w:eastAsia="ja-JP"/>
        </w:rPr>
        <w:t>,</w:t>
      </w:r>
      <w:r w:rsidRPr="00110EFD">
        <w:rPr>
          <w:lang w:eastAsia="ja-JP"/>
        </w:rPr>
        <w:t xml:space="preserve"> SP 133 is assigned only to UN 2956.</w:t>
      </w:r>
    </w:p>
    <w:p w14:paraId="70AF697F" w14:textId="2BBE9146" w:rsidR="00437C92" w:rsidRDefault="00437C92" w:rsidP="00437C92">
      <w:pPr>
        <w:pStyle w:val="HChG"/>
        <w:tabs>
          <w:tab w:val="left" w:pos="581"/>
        </w:tabs>
      </w:pPr>
      <w:r>
        <w:lastRenderedPageBreak/>
        <w:tab/>
        <w:t>II.</w:t>
      </w:r>
      <w:r>
        <w:tab/>
        <w:t>Proposals</w:t>
      </w:r>
    </w:p>
    <w:p w14:paraId="146F1B82" w14:textId="239825CC" w:rsidR="00437C92" w:rsidRPr="00110EFD" w:rsidRDefault="00437C92" w:rsidP="00110EFD">
      <w:pPr>
        <w:pStyle w:val="H1G"/>
        <w:rPr>
          <w:lang w:eastAsia="ja-JP"/>
        </w:rPr>
      </w:pPr>
      <w:r>
        <w:tab/>
      </w:r>
      <w:r w:rsidR="00110EFD">
        <w:tab/>
      </w:r>
      <w:r w:rsidRPr="00110EFD">
        <w:rPr>
          <w:lang w:eastAsia="ja-JP"/>
        </w:rPr>
        <w:t>Proposal 1</w:t>
      </w:r>
    </w:p>
    <w:p w14:paraId="770DCF12" w14:textId="77777777" w:rsidR="00437C92" w:rsidRDefault="00437C92" w:rsidP="00110EFD">
      <w:pPr>
        <w:pStyle w:val="SingleTxtG"/>
      </w:pPr>
      <w:r>
        <w:t>7.</w:t>
      </w:r>
      <w:r>
        <w:tab/>
        <w:t xml:space="preserve">Amend note </w:t>
      </w:r>
      <w:r>
        <w:rPr>
          <w:i/>
          <w:iCs/>
        </w:rPr>
        <w:t>e</w:t>
      </w:r>
      <w:r>
        <w:t xml:space="preserve"> under Table 3.4 in the </w:t>
      </w:r>
      <w:r w:rsidRPr="00AA2A92">
        <w:rPr>
          <w:i/>
          <w:iCs/>
        </w:rPr>
        <w:t>Guiding Principles</w:t>
      </w:r>
      <w:r>
        <w:t xml:space="preserve"> (new text is </w:t>
      </w:r>
      <w:r>
        <w:rPr>
          <w:u w:val="single"/>
        </w:rPr>
        <w:t>underlined,</w:t>
      </w:r>
      <w:r>
        <w:t xml:space="preserve"> deleted text in </w:t>
      </w:r>
      <w:r>
        <w:rPr>
          <w:strike/>
        </w:rPr>
        <w:t>strikethrough</w:t>
      </w:r>
      <w:r>
        <w:t xml:space="preserve">): </w:t>
      </w:r>
    </w:p>
    <w:p w14:paraId="67CDEFEE" w14:textId="02E70176" w:rsidR="00437C92" w:rsidRPr="00FA21FB" w:rsidRDefault="00FA21FB" w:rsidP="00FA21FB">
      <w:pPr>
        <w:pStyle w:val="SingleTxtG"/>
        <w:rPr>
          <w:i/>
          <w:iCs/>
        </w:rPr>
      </w:pPr>
      <w:r>
        <w:tab/>
      </w:r>
      <w:r w:rsidR="00F7014F" w:rsidRPr="00F7014F">
        <w:rPr>
          <w:i/>
          <w:iCs/>
        </w:rPr>
        <w:t>“</w:t>
      </w:r>
      <w:r w:rsidR="00437C92" w:rsidRPr="00812CF4">
        <w:rPr>
          <w:i/>
          <w:iCs/>
        </w:rPr>
        <w:t>e</w:t>
      </w:r>
      <w:r w:rsidR="00437C92" w:rsidRPr="00110EFD">
        <w:tab/>
      </w:r>
      <w:r w:rsidR="00437C92" w:rsidRPr="00FA21FB">
        <w:rPr>
          <w:i/>
          <w:iCs/>
        </w:rPr>
        <w:t xml:space="preserve">UN Nos. 2304, 2448, </w:t>
      </w:r>
      <w:r w:rsidR="00437C92" w:rsidRPr="00812CF4">
        <w:rPr>
          <w:i/>
          <w:iCs/>
          <w:strike/>
        </w:rPr>
        <w:t>and</w:t>
      </w:r>
      <w:r w:rsidR="00437C92" w:rsidRPr="00FA21FB">
        <w:rPr>
          <w:i/>
          <w:iCs/>
        </w:rPr>
        <w:t xml:space="preserve"> 3176 (molten substances) and </w:t>
      </w:r>
      <w:r w:rsidR="00437C92" w:rsidRPr="00812CF4">
        <w:rPr>
          <w:i/>
          <w:iCs/>
          <w:u w:val="single"/>
        </w:rPr>
        <w:t>2956</w:t>
      </w:r>
      <w:r w:rsidR="00437C92" w:rsidRPr="00FA21FB">
        <w:rPr>
          <w:i/>
          <w:iCs/>
        </w:rPr>
        <w:t>: not permitted.</w:t>
      </w:r>
      <w:r w:rsidR="00F7014F">
        <w:rPr>
          <w:i/>
          <w:iCs/>
        </w:rPr>
        <w:t>”</w:t>
      </w:r>
    </w:p>
    <w:p w14:paraId="0D48560F" w14:textId="1EEEC98B" w:rsidR="00437C92" w:rsidRDefault="00437C92" w:rsidP="00110EFD">
      <w:pPr>
        <w:pStyle w:val="H1G"/>
      </w:pPr>
      <w:r>
        <w:tab/>
      </w:r>
      <w:r w:rsidR="00110EFD">
        <w:tab/>
      </w:r>
      <w:r w:rsidRPr="00622D59">
        <w:t>Proposal 2</w:t>
      </w:r>
    </w:p>
    <w:p w14:paraId="265B0B34" w14:textId="7B3BB785" w:rsidR="00437C92" w:rsidRPr="00110EFD" w:rsidRDefault="00437C92" w:rsidP="00110EFD">
      <w:pPr>
        <w:pStyle w:val="SingleTxtG"/>
      </w:pPr>
      <w:r>
        <w:t>8.</w:t>
      </w:r>
      <w:r>
        <w:tab/>
        <w:t xml:space="preserve">Amend note </w:t>
      </w:r>
      <w:r w:rsidRPr="00F916FE">
        <w:rPr>
          <w:i/>
          <w:iCs/>
        </w:rPr>
        <w:t>d</w:t>
      </w:r>
      <w:r>
        <w:t xml:space="preserve"> under </w:t>
      </w:r>
      <w:r w:rsidRPr="00110EFD">
        <w:t xml:space="preserve">Table 3.5.1 in the Guiding Principles (new text is </w:t>
      </w:r>
      <w:r w:rsidRPr="00FA21FB">
        <w:rPr>
          <w:u w:val="single"/>
        </w:rPr>
        <w:t>underlined,</w:t>
      </w:r>
      <w:r w:rsidRPr="00110EFD">
        <w:t xml:space="preserve"> deleted text in </w:t>
      </w:r>
      <w:r w:rsidRPr="00F916FE">
        <w:rPr>
          <w:strike/>
        </w:rPr>
        <w:t>strikethrough)</w:t>
      </w:r>
      <w:r w:rsidRPr="00110EFD">
        <w:t xml:space="preserve"> (</w:t>
      </w:r>
      <w:r w:rsidRPr="00FA21FB">
        <w:rPr>
          <w:color w:val="FF0000"/>
        </w:rPr>
        <w:t>red</w:t>
      </w:r>
      <w:r w:rsidRPr="00110EFD">
        <w:t xml:space="preserve">: UN numbers that should also not be transported as excepted quantities according to the </w:t>
      </w:r>
      <w:r w:rsidRPr="004E7E8F">
        <w:rPr>
          <w:i/>
          <w:iCs/>
        </w:rPr>
        <w:t>Model Regulations</w:t>
      </w:r>
      <w:r w:rsidRPr="00110EFD">
        <w:t xml:space="preserve">, but are not subject to </w:t>
      </w:r>
      <w:r>
        <w:t>working document ST/SG/AC.10/C.3/2024/22)</w:t>
      </w:r>
      <w:r w:rsidRPr="00110EFD">
        <w:t>:</w:t>
      </w:r>
    </w:p>
    <w:p w14:paraId="39B2F1F6" w14:textId="73754364" w:rsidR="0007452E" w:rsidRDefault="00437C92" w:rsidP="00110EFD">
      <w:pPr>
        <w:pStyle w:val="SingleTxtG"/>
        <w:rPr>
          <w:i/>
          <w:iCs/>
          <w:lang w:val="en-US"/>
        </w:rPr>
      </w:pPr>
      <w:r>
        <w:rPr>
          <w:lang w:val="en-US"/>
        </w:rPr>
        <w:tab/>
      </w:r>
      <w:r w:rsidR="00F7014F" w:rsidRPr="00F7014F">
        <w:rPr>
          <w:i/>
          <w:iCs/>
          <w:lang w:val="en-US"/>
        </w:rPr>
        <w:t>“</w:t>
      </w:r>
      <w:r w:rsidRPr="00F916FE">
        <w:rPr>
          <w:i/>
          <w:iCs/>
        </w:rPr>
        <w:t>d</w:t>
      </w:r>
      <w:r w:rsidRPr="00110EFD">
        <w:tab/>
      </w:r>
      <w:r w:rsidRPr="008D2D9D">
        <w:rPr>
          <w:i/>
          <w:iCs/>
        </w:rPr>
        <w:t xml:space="preserve">Self-reactive substances, polymerizing substances, desensitized explosives, UN Nos. 2304, 2448, 3176 (molten substances), </w:t>
      </w:r>
      <w:r w:rsidRPr="004E7E8F">
        <w:rPr>
          <w:i/>
          <w:iCs/>
          <w:u w:val="single"/>
        </w:rPr>
        <w:t>2956, [</w:t>
      </w:r>
      <w:r w:rsidRPr="004E7E8F">
        <w:rPr>
          <w:i/>
          <w:iCs/>
          <w:color w:val="FF0000"/>
          <w:u w:val="single"/>
        </w:rPr>
        <w:t>3242, 3251</w:t>
      </w:r>
      <w:r w:rsidRPr="004E7E8F">
        <w:rPr>
          <w:i/>
          <w:iCs/>
          <w:u w:val="single"/>
        </w:rPr>
        <w:t>,]</w:t>
      </w:r>
      <w:r w:rsidRPr="008D2D9D">
        <w:rPr>
          <w:i/>
          <w:iCs/>
        </w:rPr>
        <w:t xml:space="preserve"> 3360 and 3527 shall not be transported as excepted quantities</w:t>
      </w:r>
      <w:r w:rsidR="008D2D9D">
        <w:rPr>
          <w:i/>
          <w:iCs/>
        </w:rPr>
        <w:t>.</w:t>
      </w:r>
      <w:r w:rsidR="00F7014F">
        <w:rPr>
          <w:i/>
          <w:iCs/>
        </w:rPr>
        <w:t>”</w:t>
      </w:r>
    </w:p>
    <w:p w14:paraId="301ACDF7" w14:textId="72FF12CC" w:rsidR="00437C92" w:rsidRPr="00437C92" w:rsidRDefault="00437C92" w:rsidP="00437C92">
      <w:pPr>
        <w:spacing w:before="240"/>
        <w:jc w:val="center"/>
        <w:rPr>
          <w:u w:val="single"/>
          <w:lang w:val="en-US"/>
        </w:rPr>
      </w:pPr>
      <w:r>
        <w:rPr>
          <w:u w:val="single"/>
          <w:lang w:val="en-US"/>
        </w:rPr>
        <w:tab/>
      </w:r>
      <w:r>
        <w:rPr>
          <w:u w:val="single"/>
          <w:lang w:val="en-US"/>
        </w:rPr>
        <w:tab/>
      </w:r>
      <w:r>
        <w:rPr>
          <w:u w:val="single"/>
          <w:lang w:val="en-US"/>
        </w:rPr>
        <w:tab/>
      </w:r>
    </w:p>
    <w:sectPr w:rsidR="00437C92" w:rsidRPr="00437C92" w:rsidSect="0039370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076A" w14:textId="77777777" w:rsidR="00CB46A2" w:rsidRPr="00C47B2E" w:rsidRDefault="00CB46A2" w:rsidP="00C47B2E">
      <w:pPr>
        <w:pStyle w:val="Footer"/>
      </w:pPr>
    </w:p>
  </w:endnote>
  <w:endnote w:type="continuationSeparator" w:id="0">
    <w:p w14:paraId="317CBB14" w14:textId="77777777" w:rsidR="00CB46A2" w:rsidRPr="00C47B2E" w:rsidRDefault="00CB46A2" w:rsidP="00C47B2E">
      <w:pPr>
        <w:pStyle w:val="Footer"/>
      </w:pPr>
    </w:p>
  </w:endnote>
  <w:endnote w:type="continuationNotice" w:id="1">
    <w:p w14:paraId="40B01DDA" w14:textId="77777777" w:rsidR="00CB46A2" w:rsidRPr="00C47B2E" w:rsidRDefault="00CB46A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8454" w14:textId="77777777" w:rsidR="00CB46A2" w:rsidRPr="00C47B2E" w:rsidRDefault="00CB46A2" w:rsidP="00C47B2E">
      <w:pPr>
        <w:tabs>
          <w:tab w:val="right" w:pos="2155"/>
        </w:tabs>
        <w:spacing w:after="80" w:line="240" w:lineRule="auto"/>
        <w:ind w:left="680"/>
      </w:pPr>
      <w:r>
        <w:rPr>
          <w:u w:val="single"/>
        </w:rPr>
        <w:tab/>
      </w:r>
    </w:p>
  </w:footnote>
  <w:footnote w:type="continuationSeparator" w:id="0">
    <w:p w14:paraId="7192C5D5" w14:textId="77777777" w:rsidR="00CB46A2" w:rsidRPr="00C47B2E" w:rsidRDefault="00CB46A2" w:rsidP="005E716E">
      <w:pPr>
        <w:tabs>
          <w:tab w:val="right" w:pos="2155"/>
        </w:tabs>
        <w:spacing w:after="80" w:line="240" w:lineRule="auto"/>
        <w:ind w:left="680"/>
      </w:pPr>
      <w:r>
        <w:rPr>
          <w:u w:val="single"/>
        </w:rPr>
        <w:tab/>
      </w:r>
    </w:p>
  </w:footnote>
  <w:footnote w:type="continuationNotice" w:id="1">
    <w:p w14:paraId="23A60443" w14:textId="77777777" w:rsidR="00CB46A2" w:rsidRPr="00C47B2E" w:rsidRDefault="00CB46A2"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758AA08D" w:rsidR="0039370E" w:rsidRPr="0087458D" w:rsidRDefault="0087458D">
    <w:pPr>
      <w:pStyle w:val="Header"/>
      <w:rPr>
        <w:lang w:val="fr-CH"/>
      </w:rPr>
    </w:pPr>
    <w:r>
      <w:rPr>
        <w:lang w:val="fr-CH"/>
      </w:rPr>
      <w:t>UN/SCETDG/64/INF.</w:t>
    </w:r>
    <w:r w:rsidR="00437C92">
      <w:rPr>
        <w:lang w:val="fr-CH"/>
      </w:rPr>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8D5379" w:rsidP="0039370E">
    <w:pPr>
      <w:pStyle w:val="Header"/>
      <w:jc w:val="right"/>
    </w:pPr>
    <w:r>
      <w:fldChar w:fldCharType="begin"/>
    </w:r>
    <w:r>
      <w:instrText xml:space="preserve"> TITLE  \* MERGEFORMAT </w:instrText>
    </w:r>
    <w:r>
      <w:fldChar w:fldCharType="separate"/>
    </w:r>
    <w:r w:rsidR="005A3B9D">
      <w:t>UN/SCETDG/64/INF.11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8"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9"/>
  </w:num>
  <w:num w:numId="2" w16cid:durableId="1073159890">
    <w:abstractNumId w:val="6"/>
  </w:num>
  <w:num w:numId="3" w16cid:durableId="551188904">
    <w:abstractNumId w:val="1"/>
  </w:num>
  <w:num w:numId="4" w16cid:durableId="44254624">
    <w:abstractNumId w:val="11"/>
  </w:num>
  <w:num w:numId="5" w16cid:durableId="1816027029">
    <w:abstractNumId w:val="12"/>
  </w:num>
  <w:num w:numId="6" w16cid:durableId="1836190579">
    <w:abstractNumId w:val="15"/>
  </w:num>
  <w:num w:numId="7" w16cid:durableId="634676252">
    <w:abstractNumId w:val="5"/>
  </w:num>
  <w:num w:numId="8" w16cid:durableId="1039166836">
    <w:abstractNumId w:val="2"/>
  </w:num>
  <w:num w:numId="9" w16cid:durableId="644969981">
    <w:abstractNumId w:val="14"/>
  </w:num>
  <w:num w:numId="10" w16cid:durableId="525103391">
    <w:abstractNumId w:val="2"/>
  </w:num>
  <w:num w:numId="11" w16cid:durableId="297342166">
    <w:abstractNumId w:val="14"/>
  </w:num>
  <w:num w:numId="12" w16cid:durableId="1280380300">
    <w:abstractNumId w:val="3"/>
  </w:num>
  <w:num w:numId="13" w16cid:durableId="1988699530">
    <w:abstractNumId w:val="3"/>
  </w:num>
  <w:num w:numId="14" w16cid:durableId="1917550057">
    <w:abstractNumId w:val="16"/>
  </w:num>
  <w:num w:numId="15" w16cid:durableId="907884386">
    <w:abstractNumId w:val="8"/>
  </w:num>
  <w:num w:numId="16" w16cid:durableId="835220403">
    <w:abstractNumId w:val="0"/>
  </w:num>
  <w:num w:numId="17" w16cid:durableId="1800806580">
    <w:abstractNumId w:val="7"/>
  </w:num>
  <w:num w:numId="18" w16cid:durableId="1605722952">
    <w:abstractNumId w:val="4"/>
  </w:num>
  <w:num w:numId="19" w16cid:durableId="476261480">
    <w:abstractNumId w:val="13"/>
  </w:num>
  <w:num w:numId="20" w16cid:durableId="123348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2838"/>
    <w:rsid w:val="00083106"/>
    <w:rsid w:val="00097AF4"/>
    <w:rsid w:val="000C25E4"/>
    <w:rsid w:val="000F3078"/>
    <w:rsid w:val="00101B98"/>
    <w:rsid w:val="00104C0F"/>
    <w:rsid w:val="0010604D"/>
    <w:rsid w:val="0011084B"/>
    <w:rsid w:val="00110EFD"/>
    <w:rsid w:val="00120DB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3E64"/>
    <w:rsid w:val="003979DE"/>
    <w:rsid w:val="003B1248"/>
    <w:rsid w:val="003B4550"/>
    <w:rsid w:val="003D2A18"/>
    <w:rsid w:val="003D2EA4"/>
    <w:rsid w:val="003D4ED0"/>
    <w:rsid w:val="003D6064"/>
    <w:rsid w:val="003E07D9"/>
    <w:rsid w:val="003E0E6B"/>
    <w:rsid w:val="003E384F"/>
    <w:rsid w:val="00404238"/>
    <w:rsid w:val="00413386"/>
    <w:rsid w:val="004152F1"/>
    <w:rsid w:val="0043510C"/>
    <w:rsid w:val="00437C92"/>
    <w:rsid w:val="0044240C"/>
    <w:rsid w:val="00446BBE"/>
    <w:rsid w:val="00461253"/>
    <w:rsid w:val="0047018B"/>
    <w:rsid w:val="004858F5"/>
    <w:rsid w:val="00496248"/>
    <w:rsid w:val="004A2814"/>
    <w:rsid w:val="004A366B"/>
    <w:rsid w:val="004A4B01"/>
    <w:rsid w:val="004B10E7"/>
    <w:rsid w:val="004B3B13"/>
    <w:rsid w:val="004C0622"/>
    <w:rsid w:val="004C0760"/>
    <w:rsid w:val="004C5613"/>
    <w:rsid w:val="004E7E8F"/>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BE9"/>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C7B2F"/>
    <w:rsid w:val="007F3784"/>
    <w:rsid w:val="00812CF4"/>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2D9D"/>
    <w:rsid w:val="008D51A7"/>
    <w:rsid w:val="008D5379"/>
    <w:rsid w:val="008E51C3"/>
    <w:rsid w:val="008F0B9F"/>
    <w:rsid w:val="008F4AE9"/>
    <w:rsid w:val="00911181"/>
    <w:rsid w:val="009300DB"/>
    <w:rsid w:val="009364A1"/>
    <w:rsid w:val="009411B4"/>
    <w:rsid w:val="00946F1D"/>
    <w:rsid w:val="009502AA"/>
    <w:rsid w:val="00965EDC"/>
    <w:rsid w:val="009767EB"/>
    <w:rsid w:val="00987F92"/>
    <w:rsid w:val="0099436D"/>
    <w:rsid w:val="009A02ED"/>
    <w:rsid w:val="009A0A7F"/>
    <w:rsid w:val="009A0DB8"/>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1017E"/>
    <w:rsid w:val="00A461A2"/>
    <w:rsid w:val="00A46418"/>
    <w:rsid w:val="00A76D84"/>
    <w:rsid w:val="00A775CF"/>
    <w:rsid w:val="00A81FF2"/>
    <w:rsid w:val="00A90C31"/>
    <w:rsid w:val="00A945EB"/>
    <w:rsid w:val="00AA2A92"/>
    <w:rsid w:val="00AA3FA0"/>
    <w:rsid w:val="00AA601F"/>
    <w:rsid w:val="00AA74D9"/>
    <w:rsid w:val="00AD141E"/>
    <w:rsid w:val="00AD1A9C"/>
    <w:rsid w:val="00AF1608"/>
    <w:rsid w:val="00AF5DE1"/>
    <w:rsid w:val="00B06045"/>
    <w:rsid w:val="00B206DD"/>
    <w:rsid w:val="00B31A1A"/>
    <w:rsid w:val="00B4173D"/>
    <w:rsid w:val="00B52EF4"/>
    <w:rsid w:val="00B55DFE"/>
    <w:rsid w:val="00B618F1"/>
    <w:rsid w:val="00B703C4"/>
    <w:rsid w:val="00B777AD"/>
    <w:rsid w:val="00B804A2"/>
    <w:rsid w:val="00B8395E"/>
    <w:rsid w:val="00BA2C79"/>
    <w:rsid w:val="00BE4C22"/>
    <w:rsid w:val="00BE51BE"/>
    <w:rsid w:val="00BF3C66"/>
    <w:rsid w:val="00BF519D"/>
    <w:rsid w:val="00C019E3"/>
    <w:rsid w:val="00C03015"/>
    <w:rsid w:val="00C0358D"/>
    <w:rsid w:val="00C149B5"/>
    <w:rsid w:val="00C35A27"/>
    <w:rsid w:val="00C45ABA"/>
    <w:rsid w:val="00C47B2E"/>
    <w:rsid w:val="00C512AD"/>
    <w:rsid w:val="00C5287E"/>
    <w:rsid w:val="00C544C4"/>
    <w:rsid w:val="00C637FA"/>
    <w:rsid w:val="00C65F38"/>
    <w:rsid w:val="00C7275C"/>
    <w:rsid w:val="00C8167E"/>
    <w:rsid w:val="00C84422"/>
    <w:rsid w:val="00C96282"/>
    <w:rsid w:val="00CA1A36"/>
    <w:rsid w:val="00CB46A2"/>
    <w:rsid w:val="00CC2928"/>
    <w:rsid w:val="00CC5C16"/>
    <w:rsid w:val="00CC7758"/>
    <w:rsid w:val="00CF5A5B"/>
    <w:rsid w:val="00CF638E"/>
    <w:rsid w:val="00CF7580"/>
    <w:rsid w:val="00D02176"/>
    <w:rsid w:val="00D02DC7"/>
    <w:rsid w:val="00D1625A"/>
    <w:rsid w:val="00D41E65"/>
    <w:rsid w:val="00D47512"/>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1278"/>
    <w:rsid w:val="00E02C2B"/>
    <w:rsid w:val="00E050E4"/>
    <w:rsid w:val="00E14B48"/>
    <w:rsid w:val="00E21C27"/>
    <w:rsid w:val="00E24C4C"/>
    <w:rsid w:val="00E26BCF"/>
    <w:rsid w:val="00E26C01"/>
    <w:rsid w:val="00E51935"/>
    <w:rsid w:val="00E52109"/>
    <w:rsid w:val="00E55302"/>
    <w:rsid w:val="00E56FDD"/>
    <w:rsid w:val="00E717B0"/>
    <w:rsid w:val="00E74576"/>
    <w:rsid w:val="00E75317"/>
    <w:rsid w:val="00E77462"/>
    <w:rsid w:val="00E816EC"/>
    <w:rsid w:val="00E82213"/>
    <w:rsid w:val="00E86D77"/>
    <w:rsid w:val="00E93072"/>
    <w:rsid w:val="00EB7201"/>
    <w:rsid w:val="00EC0CE6"/>
    <w:rsid w:val="00EC7C1D"/>
    <w:rsid w:val="00ED6C48"/>
    <w:rsid w:val="00ED744F"/>
    <w:rsid w:val="00EE3045"/>
    <w:rsid w:val="00EE5FFB"/>
    <w:rsid w:val="00EE699E"/>
    <w:rsid w:val="00EF1ECC"/>
    <w:rsid w:val="00F03AB4"/>
    <w:rsid w:val="00F13BB0"/>
    <w:rsid w:val="00F15871"/>
    <w:rsid w:val="00F21781"/>
    <w:rsid w:val="00F23D06"/>
    <w:rsid w:val="00F26186"/>
    <w:rsid w:val="00F26C33"/>
    <w:rsid w:val="00F375B1"/>
    <w:rsid w:val="00F606E8"/>
    <w:rsid w:val="00F65F5D"/>
    <w:rsid w:val="00F66365"/>
    <w:rsid w:val="00F7014F"/>
    <w:rsid w:val="00F72A51"/>
    <w:rsid w:val="00F86A3A"/>
    <w:rsid w:val="00F90EE7"/>
    <w:rsid w:val="00F916FE"/>
    <w:rsid w:val="00FA21FB"/>
    <w:rsid w:val="00FA2B35"/>
    <w:rsid w:val="00FA42DA"/>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qForma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uiPriority w:val="99"/>
    <w:qFormat/>
    <w:rsid w:val="00CF5A5B"/>
    <w:rPr>
      <w:b/>
      <w:sz w:val="28"/>
    </w:rPr>
  </w:style>
  <w:style w:type="character" w:customStyle="1" w:styleId="SingleTxtGChar">
    <w:name w:val="_ Single Txt_G Char"/>
    <w:link w:val="SingleTxtG"/>
    <w:uiPriority w:val="99"/>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 w:type="character" w:customStyle="1" w:styleId="rynqvb">
    <w:name w:val="rynqvb"/>
    <w:basedOn w:val="DefaultParagraphFont"/>
    <w:qFormat/>
    <w:rsid w:val="00437C92"/>
  </w:style>
  <w:style w:type="character" w:customStyle="1" w:styleId="hwtze">
    <w:name w:val="hwtze"/>
    <w:basedOn w:val="DefaultParagraphFont"/>
    <w:qFormat/>
    <w:rsid w:val="0043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3-06/UN-SCETDG-62-INF17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30</TotalTime>
  <Pages>2</Pages>
  <Words>552</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UN/SCETDG/64/INF.62</dc:title>
  <dc:subject/>
  <dc:creator>Alicia DORCA-GARCIA</dc:creator>
  <cp:keywords/>
  <cp:lastModifiedBy>Alicia Dorca Garcia</cp:lastModifiedBy>
  <cp:revision>28</cp:revision>
  <dcterms:created xsi:type="dcterms:W3CDTF">2024-06-26T14:13:00Z</dcterms:created>
  <dcterms:modified xsi:type="dcterms:W3CDTF">2024-06-27T06:50:00Z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