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0E40410B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</w:t>
            </w:r>
            <w:r w:rsidR="003911A3">
              <w:rPr>
                <w:b/>
                <w:bCs/>
                <w:sz w:val="40"/>
                <w:szCs w:val="40"/>
              </w:rPr>
              <w:t>50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34043AA9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911A3">
        <w:rPr>
          <w:b/>
        </w:rPr>
        <w:t>21</w:t>
      </w:r>
      <w:r w:rsidR="00E56FDD">
        <w:rPr>
          <w:b/>
        </w:rPr>
        <w:t xml:space="preserve"> June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6D0632E5" w:rsidR="001F6C71" w:rsidRDefault="0039370E" w:rsidP="001F6C71">
      <w:r w:rsidRPr="006500BA">
        <w:t xml:space="preserve">Item </w:t>
      </w:r>
      <w:r w:rsidR="003911A3">
        <w:t>3</w:t>
      </w:r>
      <w:r w:rsidR="009300DB">
        <w:t xml:space="preserve"> </w:t>
      </w:r>
      <w:r w:rsidRPr="006500BA">
        <w:t>of the provisional agenda</w:t>
      </w:r>
    </w:p>
    <w:p w14:paraId="7C9DDD7C" w14:textId="0A41AC0E" w:rsidR="003911A3" w:rsidRDefault="00D463CA" w:rsidP="001F6C71">
      <w:r w:rsidRPr="00004E5F">
        <w:rPr>
          <w:b/>
          <w:bCs/>
        </w:rPr>
        <w:t>Listing, classification and packing</w:t>
      </w:r>
    </w:p>
    <w:p w14:paraId="20ED0844" w14:textId="47140D31" w:rsidR="006A14D0" w:rsidRPr="00376D98" w:rsidRDefault="00CC7758" w:rsidP="00D02587">
      <w:pPr>
        <w:pStyle w:val="HChG"/>
      </w:pPr>
      <w:r>
        <w:tab/>
      </w:r>
      <w:r>
        <w:tab/>
      </w:r>
      <w:r w:rsidR="006A14D0">
        <w:t xml:space="preserve">Assignment of </w:t>
      </w:r>
      <w:r w:rsidR="0015493C">
        <w:t>s</w:t>
      </w:r>
      <w:r w:rsidR="0015493C" w:rsidRPr="00016E29">
        <w:t xml:space="preserve">pecial packing provision </w:t>
      </w:r>
      <w:r w:rsidR="006A14D0">
        <w:t>PP5 to UN</w:t>
      </w:r>
      <w:r w:rsidR="00971D6A">
        <w:t> </w:t>
      </w:r>
      <w:r w:rsidR="006A14D0" w:rsidRPr="00A37891">
        <w:t xml:space="preserve">2029 </w:t>
      </w:r>
      <w:r w:rsidR="006A14D0">
        <w:t>H</w:t>
      </w:r>
      <w:r w:rsidR="006A14D0" w:rsidRPr="00A37891">
        <w:t xml:space="preserve">ydrazine </w:t>
      </w:r>
      <w:r w:rsidR="006A14D0">
        <w:t>A</w:t>
      </w:r>
      <w:r w:rsidR="006A14D0" w:rsidRPr="00A37891">
        <w:t>nhydrous</w:t>
      </w:r>
    </w:p>
    <w:p w14:paraId="4062E9B3" w14:textId="4931C2D3" w:rsidR="006A14D0" w:rsidRPr="006C7347" w:rsidRDefault="006A14D0" w:rsidP="00D02587">
      <w:pPr>
        <w:pStyle w:val="H1G"/>
      </w:pPr>
      <w:r>
        <w:tab/>
      </w:r>
      <w:r>
        <w:tab/>
        <w:t>Submitted</w:t>
      </w:r>
      <w:r w:rsidRPr="006C7347">
        <w:t xml:space="preserve"> by the </w:t>
      </w:r>
      <w:r w:rsidRPr="00D01288">
        <w:t>expert from the United States of America</w:t>
      </w:r>
    </w:p>
    <w:p w14:paraId="2DAC5F6E" w14:textId="4021AE1D" w:rsidR="006A14D0" w:rsidRDefault="006A14D0" w:rsidP="00D02587">
      <w:pPr>
        <w:pStyle w:val="HChG"/>
      </w:pPr>
      <w:r>
        <w:tab/>
      </w:r>
      <w:r w:rsidR="00D02587">
        <w:t>I.</w:t>
      </w:r>
      <w:r w:rsidR="00D02587">
        <w:tab/>
      </w:r>
      <w:r w:rsidRPr="00D02587">
        <w:t>Introduction</w:t>
      </w:r>
    </w:p>
    <w:p w14:paraId="48D5CBE9" w14:textId="271BC2F7" w:rsidR="006A14D0" w:rsidRDefault="00D02587" w:rsidP="00D02587">
      <w:pPr>
        <w:pStyle w:val="SingleTxtG"/>
      </w:pPr>
      <w:r>
        <w:t>1.</w:t>
      </w:r>
      <w:r>
        <w:tab/>
      </w:r>
      <w:r w:rsidR="006A14D0">
        <w:t xml:space="preserve">During the </w:t>
      </w:r>
      <w:r w:rsidR="00971D6A">
        <w:t>sixty-third</w:t>
      </w:r>
      <w:r w:rsidR="006A14D0">
        <w:t xml:space="preserve"> session </w:t>
      </w:r>
      <w:r w:rsidR="00016E29">
        <w:t>s</w:t>
      </w:r>
      <w:r w:rsidR="00016E29" w:rsidRPr="00016E29">
        <w:t xml:space="preserve">pecial packing provision </w:t>
      </w:r>
      <w:r w:rsidR="006A14D0">
        <w:t>PP5 was assigned to UN</w:t>
      </w:r>
      <w:r w:rsidR="00971D6A">
        <w:t> </w:t>
      </w:r>
      <w:r w:rsidR="006A14D0">
        <w:t>2029 “Hydrazine anhydrous” (</w:t>
      </w:r>
      <w:r w:rsidR="00971D6A">
        <w:t xml:space="preserve">informal document </w:t>
      </w:r>
      <w:r w:rsidR="006A14D0">
        <w:t>INF.27</w:t>
      </w:r>
      <w:r w:rsidR="00971D6A">
        <w:t>, sixty-third session</w:t>
      </w:r>
      <w:r w:rsidR="006A14D0">
        <w:t xml:space="preserve">). Special packing provision PP5 requires packages to be </w:t>
      </w:r>
      <w:r w:rsidR="006A14D0" w:rsidRPr="009D3E81">
        <w:t xml:space="preserve">constructed </w:t>
      </w:r>
      <w:r w:rsidR="006A14D0">
        <w:t xml:space="preserve">so </w:t>
      </w:r>
      <w:r w:rsidR="006A14D0" w:rsidRPr="009D3E81">
        <w:t>that explosion</w:t>
      </w:r>
      <w:r w:rsidR="006A14D0">
        <w:t xml:space="preserve"> </w:t>
      </w:r>
      <w:r w:rsidR="006A14D0" w:rsidRPr="009D3E81">
        <w:t>is not possible by reason of increased internal pressure</w:t>
      </w:r>
      <w:r w:rsidR="006A14D0">
        <w:t xml:space="preserve"> and prohibits the use of</w:t>
      </w:r>
      <w:r w:rsidR="006A14D0" w:rsidRPr="009D3E81">
        <w:t xml:space="preserve"> </w:t>
      </w:r>
      <w:r w:rsidR="006A14D0">
        <w:t>g</w:t>
      </w:r>
      <w:r w:rsidR="006A14D0" w:rsidRPr="009D3E81">
        <w:t>as cylinders and gas</w:t>
      </w:r>
      <w:r w:rsidR="006A14D0">
        <w:t xml:space="preserve"> </w:t>
      </w:r>
      <w:r w:rsidR="006A14D0" w:rsidRPr="009D3E81">
        <w:t>receptacles</w:t>
      </w:r>
      <w:r w:rsidR="006A14D0">
        <w:t>.</w:t>
      </w:r>
    </w:p>
    <w:p w14:paraId="4CFC9863" w14:textId="10F769A3" w:rsidR="006A14D0" w:rsidRPr="009D3E81" w:rsidRDefault="00D02587" w:rsidP="00D02587">
      <w:pPr>
        <w:pStyle w:val="SingleTxtG"/>
      </w:pPr>
      <w:r>
        <w:t>2.</w:t>
      </w:r>
      <w:r>
        <w:tab/>
      </w:r>
      <w:r w:rsidR="006A14D0">
        <w:t xml:space="preserve">It has been brought to our attention by various stakeholders, primarily those involved in the </w:t>
      </w:r>
      <w:r w:rsidR="006A14D0" w:rsidRPr="00D02587">
        <w:t>space</w:t>
      </w:r>
      <w:r w:rsidR="006A14D0">
        <w:t xml:space="preserve"> industry, that the changes as adopted would have unintended consequences and result in increased risk of release in transport.</w:t>
      </w:r>
    </w:p>
    <w:p w14:paraId="696BBCBA" w14:textId="6EFED30A" w:rsidR="006A14D0" w:rsidRPr="00E943FF" w:rsidRDefault="00D02587" w:rsidP="00D02587">
      <w:pPr>
        <w:pStyle w:val="HChG"/>
        <w:rPr>
          <w:rFonts w:cs="Arial"/>
          <w:color w:val="000000"/>
        </w:rPr>
      </w:pPr>
      <w:r>
        <w:tab/>
        <w:t>II.</w:t>
      </w:r>
      <w:r>
        <w:tab/>
      </w:r>
      <w:r w:rsidR="006A14D0" w:rsidRPr="005167C5">
        <w:t>Discussion</w:t>
      </w:r>
    </w:p>
    <w:p w14:paraId="65341598" w14:textId="6BB8F671" w:rsidR="006A14D0" w:rsidRPr="0068080B" w:rsidRDefault="00D02587" w:rsidP="00D02587">
      <w:pPr>
        <w:pStyle w:val="SingleTxtG"/>
      </w:pPr>
      <w:r>
        <w:t>3.</w:t>
      </w:r>
      <w:r>
        <w:tab/>
      </w:r>
      <w:r w:rsidR="006A14D0" w:rsidRPr="00203989">
        <w:t xml:space="preserve">Hydrazine </w:t>
      </w:r>
      <w:r w:rsidR="006A14D0" w:rsidRPr="00D02587">
        <w:t>anhydrous</w:t>
      </w:r>
      <w:r w:rsidR="006A14D0" w:rsidRPr="00203989">
        <w:t xml:space="preserve"> utilized in the space industry </w:t>
      </w:r>
      <w:r w:rsidR="006A14D0">
        <w:t xml:space="preserve">has a long history of safe transport </w:t>
      </w:r>
      <w:r w:rsidR="006A14D0" w:rsidRPr="00203989">
        <w:t>in stainless steel pressure receptacles.</w:t>
      </w:r>
      <w:r w:rsidR="006A14D0">
        <w:t xml:space="preserve"> Transportation in steel pressure receptacles provides a durable packaging that</w:t>
      </w:r>
      <w:r w:rsidR="006A14D0" w:rsidRPr="00203989">
        <w:t xml:space="preserve"> ensures safety during transportation</w:t>
      </w:r>
      <w:r w:rsidR="006A14D0">
        <w:t>, storage, and use. It has been noted that the</w:t>
      </w:r>
      <w:r w:rsidR="006A14D0" w:rsidRPr="00E943FF">
        <w:t xml:space="preserve"> addition of venting or </w:t>
      </w:r>
      <w:r w:rsidR="006A14D0" w:rsidRPr="00DD172B">
        <w:rPr>
          <w:lang w:val="en-US"/>
        </w:rPr>
        <w:t>over</w:t>
      </w:r>
      <w:r w:rsidR="006A14D0">
        <w:rPr>
          <w:lang w:val="en-US"/>
        </w:rPr>
        <w:t>-</w:t>
      </w:r>
      <w:r w:rsidR="006A14D0" w:rsidRPr="00DD172B">
        <w:rPr>
          <w:lang w:val="en-US"/>
        </w:rPr>
        <w:t>pressurization </w:t>
      </w:r>
      <w:r w:rsidR="006A14D0">
        <w:t>prevention mechanisms</w:t>
      </w:r>
      <w:r w:rsidR="006A14D0" w:rsidRPr="00E943FF">
        <w:t xml:space="preserve"> </w:t>
      </w:r>
      <w:r w:rsidR="006A14D0">
        <w:t xml:space="preserve">introduce points of failure that potentially </w:t>
      </w:r>
      <w:r w:rsidR="006A14D0" w:rsidRPr="00E943FF">
        <w:t>further increases the risk of damage</w:t>
      </w:r>
      <w:r w:rsidR="006A14D0">
        <w:t xml:space="preserve"> or inadvertent release or undesired operation. </w:t>
      </w:r>
      <w:r w:rsidR="006A14D0" w:rsidRPr="00C246DD">
        <w:t>The industry has indicated they currently have no alternative packagings suitable to move sufficient quantities of</w:t>
      </w:r>
      <w:r w:rsidR="006A14D0">
        <w:t xml:space="preserve"> </w:t>
      </w:r>
      <w:r w:rsidR="006A14D0" w:rsidRPr="00C246DD">
        <w:t>hydrazine for their operations while complying with PP5.</w:t>
      </w:r>
    </w:p>
    <w:p w14:paraId="1A2D42E2" w14:textId="76472DEA" w:rsidR="006A14D0" w:rsidRPr="000400D1" w:rsidRDefault="00D02587" w:rsidP="00D02587">
      <w:pPr>
        <w:pStyle w:val="SingleTxtG"/>
        <w:rPr>
          <w:i/>
          <w:iCs/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6A14D0" w:rsidRPr="0068080B">
        <w:rPr>
          <w:lang w:val="en-US"/>
        </w:rPr>
        <w:t xml:space="preserve">This </w:t>
      </w:r>
      <w:r w:rsidR="006A14D0" w:rsidRPr="00D02587">
        <w:t>document</w:t>
      </w:r>
      <w:r w:rsidR="006A14D0" w:rsidRPr="0068080B">
        <w:rPr>
          <w:lang w:val="en-US"/>
        </w:rPr>
        <w:t xml:space="preserve"> supports </w:t>
      </w:r>
      <w:r w:rsidR="006376E6">
        <w:rPr>
          <w:lang w:val="en-US"/>
        </w:rPr>
        <w:t>S</w:t>
      </w:r>
      <w:r w:rsidR="006A14D0" w:rsidRPr="0068080B">
        <w:rPr>
          <w:lang w:val="en-US"/>
        </w:rPr>
        <w:t xml:space="preserve">ustainable </w:t>
      </w:r>
      <w:r w:rsidR="006376E6">
        <w:rPr>
          <w:lang w:val="en-US"/>
        </w:rPr>
        <w:t>D</w:t>
      </w:r>
      <w:r w:rsidR="006A14D0" w:rsidRPr="0068080B">
        <w:rPr>
          <w:lang w:val="en-US"/>
        </w:rPr>
        <w:t xml:space="preserve">evelopment </w:t>
      </w:r>
      <w:r w:rsidR="006376E6">
        <w:rPr>
          <w:lang w:val="en-US"/>
        </w:rPr>
        <w:t>G</w:t>
      </w:r>
      <w:r w:rsidR="006A14D0" w:rsidRPr="0068080B">
        <w:rPr>
          <w:lang w:val="en-US"/>
        </w:rPr>
        <w:t xml:space="preserve">oal 16, </w:t>
      </w:r>
      <w:r w:rsidR="006A14D0" w:rsidRPr="006376E6">
        <w:rPr>
          <w:i/>
          <w:iCs/>
          <w:lang w:val="en-US"/>
        </w:rPr>
        <w:t>“</w:t>
      </w:r>
      <w:r w:rsidR="006376E6" w:rsidRPr="006376E6">
        <w:rPr>
          <w:i/>
          <w:iCs/>
          <w:lang w:val="en-US"/>
        </w:rPr>
        <w:t>P</w:t>
      </w:r>
      <w:r w:rsidR="006A14D0" w:rsidRPr="006376E6">
        <w:rPr>
          <w:i/>
          <w:iCs/>
          <w:lang w:val="en-US"/>
        </w:rPr>
        <w:t>eace, justice, and strong institutions.”</w:t>
      </w:r>
      <w:r w:rsidR="006A14D0" w:rsidRPr="0068080B">
        <w:rPr>
          <w:lang w:val="en-US"/>
        </w:rPr>
        <w:t xml:space="preserve"> Specifically, the proposal supports target 16.6 to </w:t>
      </w:r>
      <w:r w:rsidR="006A14D0" w:rsidRPr="000400D1">
        <w:rPr>
          <w:i/>
          <w:iCs/>
          <w:lang w:val="en-US"/>
        </w:rPr>
        <w:t>“</w:t>
      </w:r>
      <w:r w:rsidR="000400D1" w:rsidRPr="000400D1">
        <w:rPr>
          <w:i/>
          <w:iCs/>
          <w:lang w:val="en-US"/>
        </w:rPr>
        <w:t>D</w:t>
      </w:r>
      <w:r w:rsidR="006A14D0" w:rsidRPr="000400D1">
        <w:rPr>
          <w:i/>
          <w:iCs/>
          <w:lang w:val="en-US"/>
        </w:rPr>
        <w:t>evelop effective, accountable and transparent institutions at all levels.”</w:t>
      </w:r>
    </w:p>
    <w:p w14:paraId="1E5A0A73" w14:textId="1EBE9F31" w:rsidR="006A14D0" w:rsidRPr="00E943FF" w:rsidRDefault="00971D6A" w:rsidP="00971D6A">
      <w:pPr>
        <w:pStyle w:val="HChG"/>
      </w:pPr>
      <w:r>
        <w:tab/>
        <w:t>III.</w:t>
      </w:r>
      <w:r>
        <w:tab/>
      </w:r>
      <w:r w:rsidR="006A14D0" w:rsidRPr="00E943FF">
        <w:t>Proposal</w:t>
      </w:r>
    </w:p>
    <w:p w14:paraId="39B2F1F6" w14:textId="6D53FB9D" w:rsidR="0007452E" w:rsidRDefault="00971D6A" w:rsidP="00971D6A">
      <w:pPr>
        <w:pStyle w:val="SingleTxtG"/>
      </w:pPr>
      <w:r>
        <w:t>5.</w:t>
      </w:r>
      <w:r>
        <w:tab/>
      </w:r>
      <w:r w:rsidR="006A14D0">
        <w:t xml:space="preserve">Solicit </w:t>
      </w:r>
      <w:r w:rsidR="006A14D0" w:rsidRPr="00971D6A">
        <w:t>inputs</w:t>
      </w:r>
      <w:r w:rsidR="006A14D0">
        <w:t xml:space="preserve"> from Sub-Committee members on the appropriateness of the assignment of </w:t>
      </w:r>
      <w:r w:rsidR="00297ECD">
        <w:t>s</w:t>
      </w:r>
      <w:r w:rsidR="00297ECD" w:rsidRPr="00016E29">
        <w:t xml:space="preserve">pecial packing provision </w:t>
      </w:r>
      <w:r w:rsidR="006A14D0">
        <w:t>PP5 to UN</w:t>
      </w:r>
      <w:r w:rsidR="000400D1">
        <w:t> </w:t>
      </w:r>
      <w:r w:rsidR="006A14D0">
        <w:t xml:space="preserve">2029 and any potential impacts not highlighted during pervious discussions on the topic. Any inputs received will be utilized to support a potential formal paper to the </w:t>
      </w:r>
      <w:r w:rsidR="000400D1">
        <w:t>sixty-fifth</w:t>
      </w:r>
      <w:r w:rsidR="006A14D0">
        <w:t xml:space="preserve"> session.</w:t>
      </w:r>
    </w:p>
    <w:p w14:paraId="6EBF51A4" w14:textId="59ADB600" w:rsidR="006A14D0" w:rsidRPr="006A14D0" w:rsidRDefault="006A14D0" w:rsidP="006A14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14D0" w:rsidRPr="006A14D0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7DCE" w14:textId="77777777" w:rsidR="00F46C6F" w:rsidRPr="00C47B2E" w:rsidRDefault="00F46C6F" w:rsidP="00C47B2E">
      <w:pPr>
        <w:pStyle w:val="Footer"/>
      </w:pPr>
    </w:p>
  </w:endnote>
  <w:endnote w:type="continuationSeparator" w:id="0">
    <w:p w14:paraId="623B4EA8" w14:textId="77777777" w:rsidR="00F46C6F" w:rsidRPr="00C47B2E" w:rsidRDefault="00F46C6F" w:rsidP="00C47B2E">
      <w:pPr>
        <w:pStyle w:val="Footer"/>
      </w:pPr>
    </w:p>
  </w:endnote>
  <w:endnote w:type="continuationNotice" w:id="1">
    <w:p w14:paraId="3D276DB6" w14:textId="77777777" w:rsidR="00F46C6F" w:rsidRPr="00C47B2E" w:rsidRDefault="00F46C6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95AB" w14:textId="77777777" w:rsidR="00F46C6F" w:rsidRPr="00C47B2E" w:rsidRDefault="00F46C6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E1ED9F1" w14:textId="77777777" w:rsidR="00F46C6F" w:rsidRPr="00C47B2E" w:rsidRDefault="00F46C6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5729943" w14:textId="77777777" w:rsidR="00F46C6F" w:rsidRPr="00C47B2E" w:rsidRDefault="00F46C6F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6302BCA6" w:rsidR="0039370E" w:rsidRPr="0087458D" w:rsidRDefault="0087458D">
    <w:pPr>
      <w:pStyle w:val="Header"/>
      <w:rPr>
        <w:lang w:val="fr-CH"/>
      </w:rPr>
    </w:pPr>
    <w:r>
      <w:rPr>
        <w:lang w:val="fr-CH"/>
      </w:rPr>
      <w:t>UN/SCETDG/64/INF.19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0BB8F79A" w:rsidR="00D94B05" w:rsidRPr="0039370E" w:rsidRDefault="00000000" w:rsidP="0039370E">
    <w:pPr>
      <w:pStyle w:val="Header"/>
      <w:jc w:val="right"/>
    </w:pPr>
    <w:fldSimple w:instr=" TITLE  \* MERGEFORMAT ">
      <w:r w:rsidR="00093D94">
        <w:t>UN/SCETDG/64/INF.50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E06"/>
    <w:multiLevelType w:val="hybridMultilevel"/>
    <w:tmpl w:val="56963270"/>
    <w:lvl w:ilvl="0" w:tplc="75C6CFC6">
      <w:start w:val="1"/>
      <w:numFmt w:val="decimal"/>
      <w:lvlText w:val="%1."/>
      <w:lvlJc w:val="left"/>
      <w:pPr>
        <w:ind w:left="1758" w:hanging="624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4A3D"/>
    <w:multiLevelType w:val="hybridMultilevel"/>
    <w:tmpl w:val="0D9EE3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080571E"/>
    <w:multiLevelType w:val="hybridMultilevel"/>
    <w:tmpl w:val="A9B4EC6A"/>
    <w:lvl w:ilvl="0" w:tplc="898A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10"/>
  </w:num>
  <w:num w:numId="2" w16cid:durableId="1073159890">
    <w:abstractNumId w:val="7"/>
  </w:num>
  <w:num w:numId="3" w16cid:durableId="551188904">
    <w:abstractNumId w:val="1"/>
  </w:num>
  <w:num w:numId="4" w16cid:durableId="44254624">
    <w:abstractNumId w:val="12"/>
  </w:num>
  <w:num w:numId="5" w16cid:durableId="1816027029">
    <w:abstractNumId w:val="13"/>
  </w:num>
  <w:num w:numId="6" w16cid:durableId="1836190579">
    <w:abstractNumId w:val="16"/>
  </w:num>
  <w:num w:numId="7" w16cid:durableId="634676252">
    <w:abstractNumId w:val="6"/>
  </w:num>
  <w:num w:numId="8" w16cid:durableId="1039166836">
    <w:abstractNumId w:val="2"/>
  </w:num>
  <w:num w:numId="9" w16cid:durableId="644969981">
    <w:abstractNumId w:val="15"/>
  </w:num>
  <w:num w:numId="10" w16cid:durableId="525103391">
    <w:abstractNumId w:val="2"/>
  </w:num>
  <w:num w:numId="11" w16cid:durableId="297342166">
    <w:abstractNumId w:val="15"/>
  </w:num>
  <w:num w:numId="12" w16cid:durableId="1280380300">
    <w:abstractNumId w:val="4"/>
  </w:num>
  <w:num w:numId="13" w16cid:durableId="1988699530">
    <w:abstractNumId w:val="4"/>
  </w:num>
  <w:num w:numId="14" w16cid:durableId="1917550057">
    <w:abstractNumId w:val="17"/>
  </w:num>
  <w:num w:numId="15" w16cid:durableId="907884386">
    <w:abstractNumId w:val="9"/>
  </w:num>
  <w:num w:numId="16" w16cid:durableId="835220403">
    <w:abstractNumId w:val="0"/>
  </w:num>
  <w:num w:numId="17" w16cid:durableId="1800806580">
    <w:abstractNumId w:val="8"/>
  </w:num>
  <w:num w:numId="18" w16cid:durableId="1605722952">
    <w:abstractNumId w:val="5"/>
  </w:num>
  <w:num w:numId="19" w16cid:durableId="476261480">
    <w:abstractNumId w:val="14"/>
  </w:num>
  <w:num w:numId="20" w16cid:durableId="123348580">
    <w:abstractNumId w:val="11"/>
  </w:num>
  <w:num w:numId="21" w16cid:durableId="538324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06A3"/>
    <w:rsid w:val="00011DAD"/>
    <w:rsid w:val="00016E29"/>
    <w:rsid w:val="00021D9C"/>
    <w:rsid w:val="00034087"/>
    <w:rsid w:val="00036051"/>
    <w:rsid w:val="000400D1"/>
    <w:rsid w:val="00046E92"/>
    <w:rsid w:val="00050927"/>
    <w:rsid w:val="00063C90"/>
    <w:rsid w:val="00070000"/>
    <w:rsid w:val="0007452E"/>
    <w:rsid w:val="00074A36"/>
    <w:rsid w:val="00083106"/>
    <w:rsid w:val="00093D94"/>
    <w:rsid w:val="00097AF4"/>
    <w:rsid w:val="000C25E4"/>
    <w:rsid w:val="000F3078"/>
    <w:rsid w:val="00101B98"/>
    <w:rsid w:val="00104C0F"/>
    <w:rsid w:val="0010604D"/>
    <w:rsid w:val="0011084B"/>
    <w:rsid w:val="001514D1"/>
    <w:rsid w:val="0015493C"/>
    <w:rsid w:val="00155C73"/>
    <w:rsid w:val="00157032"/>
    <w:rsid w:val="001854FD"/>
    <w:rsid w:val="001861DE"/>
    <w:rsid w:val="00186622"/>
    <w:rsid w:val="001A1F33"/>
    <w:rsid w:val="001A4B5F"/>
    <w:rsid w:val="001A7B96"/>
    <w:rsid w:val="001B09B1"/>
    <w:rsid w:val="001B225A"/>
    <w:rsid w:val="001D5E14"/>
    <w:rsid w:val="001E096D"/>
    <w:rsid w:val="001E3B26"/>
    <w:rsid w:val="001E4757"/>
    <w:rsid w:val="001E4972"/>
    <w:rsid w:val="001E68FF"/>
    <w:rsid w:val="001F5B8E"/>
    <w:rsid w:val="001F6C71"/>
    <w:rsid w:val="0020341A"/>
    <w:rsid w:val="00204760"/>
    <w:rsid w:val="00205FB9"/>
    <w:rsid w:val="00223895"/>
    <w:rsid w:val="00224447"/>
    <w:rsid w:val="002328F5"/>
    <w:rsid w:val="00247E2C"/>
    <w:rsid w:val="00252091"/>
    <w:rsid w:val="00262CC4"/>
    <w:rsid w:val="002839AF"/>
    <w:rsid w:val="0028529B"/>
    <w:rsid w:val="00297ECD"/>
    <w:rsid w:val="002A32CB"/>
    <w:rsid w:val="002A3A97"/>
    <w:rsid w:val="002A728A"/>
    <w:rsid w:val="002B65FD"/>
    <w:rsid w:val="002C34EA"/>
    <w:rsid w:val="002C461B"/>
    <w:rsid w:val="002D5B2C"/>
    <w:rsid w:val="002D6C53"/>
    <w:rsid w:val="002E3CFB"/>
    <w:rsid w:val="002E76EA"/>
    <w:rsid w:val="002F4BBF"/>
    <w:rsid w:val="002F4DF8"/>
    <w:rsid w:val="002F5595"/>
    <w:rsid w:val="003070C4"/>
    <w:rsid w:val="00307AA6"/>
    <w:rsid w:val="003140B8"/>
    <w:rsid w:val="0032702E"/>
    <w:rsid w:val="00327EE9"/>
    <w:rsid w:val="0033310E"/>
    <w:rsid w:val="00334F6A"/>
    <w:rsid w:val="00342AC8"/>
    <w:rsid w:val="00343302"/>
    <w:rsid w:val="003545B1"/>
    <w:rsid w:val="00361EB1"/>
    <w:rsid w:val="00365509"/>
    <w:rsid w:val="00374CDF"/>
    <w:rsid w:val="003911A3"/>
    <w:rsid w:val="00391730"/>
    <w:rsid w:val="0039370E"/>
    <w:rsid w:val="003979DE"/>
    <w:rsid w:val="003B1248"/>
    <w:rsid w:val="003B4550"/>
    <w:rsid w:val="003B70E5"/>
    <w:rsid w:val="003D2A18"/>
    <w:rsid w:val="003D2EA4"/>
    <w:rsid w:val="003D6064"/>
    <w:rsid w:val="003E07D9"/>
    <w:rsid w:val="003E0E6B"/>
    <w:rsid w:val="003E384F"/>
    <w:rsid w:val="00404238"/>
    <w:rsid w:val="00413386"/>
    <w:rsid w:val="004152F1"/>
    <w:rsid w:val="0043510C"/>
    <w:rsid w:val="0044240C"/>
    <w:rsid w:val="00446BBE"/>
    <w:rsid w:val="00461253"/>
    <w:rsid w:val="0047018B"/>
    <w:rsid w:val="004858F5"/>
    <w:rsid w:val="00496248"/>
    <w:rsid w:val="004A2814"/>
    <w:rsid w:val="004A366B"/>
    <w:rsid w:val="004A4B01"/>
    <w:rsid w:val="004B10E7"/>
    <w:rsid w:val="004B3B13"/>
    <w:rsid w:val="004C0622"/>
    <w:rsid w:val="004C0760"/>
    <w:rsid w:val="004C5613"/>
    <w:rsid w:val="004F3A78"/>
    <w:rsid w:val="004F73D0"/>
    <w:rsid w:val="0050402A"/>
    <w:rsid w:val="005042C2"/>
    <w:rsid w:val="00506072"/>
    <w:rsid w:val="005110F3"/>
    <w:rsid w:val="005153E4"/>
    <w:rsid w:val="00516173"/>
    <w:rsid w:val="00524BE4"/>
    <w:rsid w:val="00530261"/>
    <w:rsid w:val="00572D6D"/>
    <w:rsid w:val="00572EFA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376E6"/>
    <w:rsid w:val="006431BA"/>
    <w:rsid w:val="006476E1"/>
    <w:rsid w:val="006604DF"/>
    <w:rsid w:val="00671529"/>
    <w:rsid w:val="006940B0"/>
    <w:rsid w:val="006A14D0"/>
    <w:rsid w:val="006A6910"/>
    <w:rsid w:val="006B3F6B"/>
    <w:rsid w:val="006B5A8C"/>
    <w:rsid w:val="006B69A4"/>
    <w:rsid w:val="006B7121"/>
    <w:rsid w:val="006B75AD"/>
    <w:rsid w:val="006C1262"/>
    <w:rsid w:val="006D458E"/>
    <w:rsid w:val="006E1A16"/>
    <w:rsid w:val="006E1B07"/>
    <w:rsid w:val="006F1684"/>
    <w:rsid w:val="006F1EF5"/>
    <w:rsid w:val="00700634"/>
    <w:rsid w:val="0070489D"/>
    <w:rsid w:val="007139BD"/>
    <w:rsid w:val="007200A1"/>
    <w:rsid w:val="007268F9"/>
    <w:rsid w:val="00750282"/>
    <w:rsid w:val="00750D5E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C7B2F"/>
    <w:rsid w:val="007F3784"/>
    <w:rsid w:val="008147C8"/>
    <w:rsid w:val="00815063"/>
    <w:rsid w:val="0081753A"/>
    <w:rsid w:val="00817713"/>
    <w:rsid w:val="008265F1"/>
    <w:rsid w:val="00827299"/>
    <w:rsid w:val="0085123A"/>
    <w:rsid w:val="00857D23"/>
    <w:rsid w:val="00871A81"/>
    <w:rsid w:val="00873E8B"/>
    <w:rsid w:val="0087458D"/>
    <w:rsid w:val="00876F04"/>
    <w:rsid w:val="00883E68"/>
    <w:rsid w:val="008923C4"/>
    <w:rsid w:val="008B6E83"/>
    <w:rsid w:val="008C131C"/>
    <w:rsid w:val="008D2289"/>
    <w:rsid w:val="008D51A7"/>
    <w:rsid w:val="008E51C3"/>
    <w:rsid w:val="008F4AE9"/>
    <w:rsid w:val="00911181"/>
    <w:rsid w:val="009300DB"/>
    <w:rsid w:val="009411B4"/>
    <w:rsid w:val="00946F1D"/>
    <w:rsid w:val="009502AA"/>
    <w:rsid w:val="00965EDC"/>
    <w:rsid w:val="00971D6A"/>
    <w:rsid w:val="009767EB"/>
    <w:rsid w:val="00987F92"/>
    <w:rsid w:val="0099436D"/>
    <w:rsid w:val="009A0A7F"/>
    <w:rsid w:val="009A1E66"/>
    <w:rsid w:val="009A25A3"/>
    <w:rsid w:val="009A6A8B"/>
    <w:rsid w:val="009C02D0"/>
    <w:rsid w:val="009C0A57"/>
    <w:rsid w:val="009C2025"/>
    <w:rsid w:val="009C3369"/>
    <w:rsid w:val="009C4EFF"/>
    <w:rsid w:val="009D0139"/>
    <w:rsid w:val="009D717D"/>
    <w:rsid w:val="009F193D"/>
    <w:rsid w:val="009F5CDC"/>
    <w:rsid w:val="009F7E47"/>
    <w:rsid w:val="00A072D7"/>
    <w:rsid w:val="00A461A2"/>
    <w:rsid w:val="00A76D84"/>
    <w:rsid w:val="00A775CF"/>
    <w:rsid w:val="00A81FF2"/>
    <w:rsid w:val="00A90C31"/>
    <w:rsid w:val="00A945EB"/>
    <w:rsid w:val="00AA3FA0"/>
    <w:rsid w:val="00AA601F"/>
    <w:rsid w:val="00AA74D9"/>
    <w:rsid w:val="00AB7C66"/>
    <w:rsid w:val="00AD141E"/>
    <w:rsid w:val="00AD1A9C"/>
    <w:rsid w:val="00AF1608"/>
    <w:rsid w:val="00AF5DE1"/>
    <w:rsid w:val="00B06045"/>
    <w:rsid w:val="00B206DD"/>
    <w:rsid w:val="00B31A1A"/>
    <w:rsid w:val="00B52EF4"/>
    <w:rsid w:val="00B55DFE"/>
    <w:rsid w:val="00B618F1"/>
    <w:rsid w:val="00B703C4"/>
    <w:rsid w:val="00B777AD"/>
    <w:rsid w:val="00B804A2"/>
    <w:rsid w:val="00B8395E"/>
    <w:rsid w:val="00BA2C79"/>
    <w:rsid w:val="00BE4C22"/>
    <w:rsid w:val="00BF3C66"/>
    <w:rsid w:val="00BF519D"/>
    <w:rsid w:val="00C019E3"/>
    <w:rsid w:val="00C03015"/>
    <w:rsid w:val="00C0358D"/>
    <w:rsid w:val="00C149B5"/>
    <w:rsid w:val="00C35A27"/>
    <w:rsid w:val="00C45ABA"/>
    <w:rsid w:val="00C47B2E"/>
    <w:rsid w:val="00C512AD"/>
    <w:rsid w:val="00C5287E"/>
    <w:rsid w:val="00C544C4"/>
    <w:rsid w:val="00C609F3"/>
    <w:rsid w:val="00C637FA"/>
    <w:rsid w:val="00C7275C"/>
    <w:rsid w:val="00C8167E"/>
    <w:rsid w:val="00C84422"/>
    <w:rsid w:val="00C96282"/>
    <w:rsid w:val="00C96F1D"/>
    <w:rsid w:val="00CA1A36"/>
    <w:rsid w:val="00CC2928"/>
    <w:rsid w:val="00CC5C16"/>
    <w:rsid w:val="00CC7758"/>
    <w:rsid w:val="00CF5A5B"/>
    <w:rsid w:val="00CF638E"/>
    <w:rsid w:val="00CF7580"/>
    <w:rsid w:val="00D02176"/>
    <w:rsid w:val="00D02587"/>
    <w:rsid w:val="00D02DC7"/>
    <w:rsid w:val="00D1625A"/>
    <w:rsid w:val="00D41E65"/>
    <w:rsid w:val="00D463CA"/>
    <w:rsid w:val="00D61B8F"/>
    <w:rsid w:val="00D63A17"/>
    <w:rsid w:val="00D63CD2"/>
    <w:rsid w:val="00D70E96"/>
    <w:rsid w:val="00D72866"/>
    <w:rsid w:val="00D77868"/>
    <w:rsid w:val="00D85308"/>
    <w:rsid w:val="00D87DC2"/>
    <w:rsid w:val="00D93887"/>
    <w:rsid w:val="00D94B05"/>
    <w:rsid w:val="00D9541C"/>
    <w:rsid w:val="00DA36E8"/>
    <w:rsid w:val="00DB3C69"/>
    <w:rsid w:val="00DB4D23"/>
    <w:rsid w:val="00DB52EE"/>
    <w:rsid w:val="00DB71A2"/>
    <w:rsid w:val="00DC7379"/>
    <w:rsid w:val="00DE5139"/>
    <w:rsid w:val="00DE60E7"/>
    <w:rsid w:val="00E02C2B"/>
    <w:rsid w:val="00E050E4"/>
    <w:rsid w:val="00E14B48"/>
    <w:rsid w:val="00E21C27"/>
    <w:rsid w:val="00E24C4C"/>
    <w:rsid w:val="00E26BCF"/>
    <w:rsid w:val="00E26C01"/>
    <w:rsid w:val="00E51935"/>
    <w:rsid w:val="00E52109"/>
    <w:rsid w:val="00E55302"/>
    <w:rsid w:val="00E56FDD"/>
    <w:rsid w:val="00E74576"/>
    <w:rsid w:val="00E75317"/>
    <w:rsid w:val="00E77462"/>
    <w:rsid w:val="00E816EC"/>
    <w:rsid w:val="00E86D77"/>
    <w:rsid w:val="00E93072"/>
    <w:rsid w:val="00EB7201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15871"/>
    <w:rsid w:val="00F21781"/>
    <w:rsid w:val="00F23D06"/>
    <w:rsid w:val="00F26186"/>
    <w:rsid w:val="00F26C33"/>
    <w:rsid w:val="00F375B1"/>
    <w:rsid w:val="00F46C6F"/>
    <w:rsid w:val="00F606E8"/>
    <w:rsid w:val="00F65F5D"/>
    <w:rsid w:val="00F66365"/>
    <w:rsid w:val="00F72A51"/>
    <w:rsid w:val="00F86A3A"/>
    <w:rsid w:val="00F90EE7"/>
    <w:rsid w:val="00FA2B35"/>
    <w:rsid w:val="00FA42DA"/>
    <w:rsid w:val="00FD50DF"/>
    <w:rsid w:val="00FD51FE"/>
    <w:rsid w:val="00FD7048"/>
    <w:rsid w:val="00FD7E77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365F2D57-9CBF-4436-B487-F7F9DB16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  <w:style w:type="paragraph" w:styleId="ListParagraph">
    <w:name w:val="List Paragraph"/>
    <w:basedOn w:val="Normal"/>
    <w:qFormat/>
    <w:rsid w:val="002C461B"/>
    <w:pPr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rsid w:val="0091118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12</TotalTime>
  <Pages>1</Pages>
  <Words>360</Words>
  <Characters>1983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UN/SCETDG/64/INF.19</vt:lpstr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UN/SCETDG/64/INF.50</dc:title>
  <dc:subject/>
  <dc:creator>Alicia DORCA-GARCIA</dc:creator>
  <cp:keywords/>
  <cp:lastModifiedBy>Alicia Dorca Garcia</cp:lastModifiedBy>
  <cp:revision>18</cp:revision>
  <cp:lastPrinted>2024-06-21T12:53:00Z</cp:lastPrinted>
  <dcterms:created xsi:type="dcterms:W3CDTF">2024-06-21T21:16:00Z</dcterms:created>
  <dcterms:modified xsi:type="dcterms:W3CDTF">2024-06-21T12:53:00Z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