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34D45ACB" w:rsidR="00E52109" w:rsidRDefault="0039370E" w:rsidP="0039370E">
            <w:pPr>
              <w:jc w:val="right"/>
            </w:pPr>
            <w:r w:rsidRPr="00224447">
              <w:rPr>
                <w:b/>
                <w:bCs/>
                <w:sz w:val="40"/>
              </w:rPr>
              <w:t>UN</w:t>
            </w:r>
            <w:r w:rsidRPr="00224447">
              <w:rPr>
                <w:b/>
                <w:bCs/>
                <w:sz w:val="40"/>
                <w:szCs w:val="40"/>
              </w:rPr>
              <w:t>/SCETDG/</w:t>
            </w:r>
            <w:r w:rsidR="005A3B9D">
              <w:rPr>
                <w:b/>
                <w:bCs/>
                <w:sz w:val="40"/>
                <w:szCs w:val="40"/>
              </w:rPr>
              <w:t>64</w:t>
            </w:r>
            <w:r w:rsidRPr="00224447">
              <w:rPr>
                <w:b/>
                <w:bCs/>
                <w:sz w:val="40"/>
                <w:szCs w:val="40"/>
              </w:rPr>
              <w:t>/INF.</w:t>
            </w:r>
            <w:r w:rsidR="007D1F0F">
              <w:rPr>
                <w:b/>
                <w:bCs/>
                <w:sz w:val="40"/>
                <w:szCs w:val="40"/>
              </w:rPr>
              <w:t>43</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57973D35"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6D4F0F">
        <w:rPr>
          <w:b/>
        </w:rPr>
        <w:t>20</w:t>
      </w:r>
      <w:r w:rsidR="00E56FDD">
        <w:rPr>
          <w:b/>
        </w:rPr>
        <w:t xml:space="preserve"> June</w:t>
      </w:r>
      <w:r w:rsidR="0033310E" w:rsidRPr="00F90EE7">
        <w:rPr>
          <w:b/>
        </w:rPr>
        <w:t xml:space="preserve">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57D5494B" w:rsidR="0039370E" w:rsidRPr="006500BA" w:rsidRDefault="0039370E" w:rsidP="004858F5">
      <w:r w:rsidRPr="006500BA">
        <w:t xml:space="preserve">Geneva, </w:t>
      </w:r>
      <w:r w:rsidR="00F13BB0">
        <w:t>24 June-3 July</w:t>
      </w:r>
      <w:r w:rsidR="002E76EA">
        <w:t xml:space="preserve"> 2024</w:t>
      </w:r>
      <w:r>
        <w:t xml:space="preserve"> </w:t>
      </w:r>
    </w:p>
    <w:p w14:paraId="04B2E2B3" w14:textId="3D998970" w:rsidR="001F6C71" w:rsidRDefault="0039370E" w:rsidP="001F6C71">
      <w:r w:rsidRPr="006500BA">
        <w:t xml:space="preserve">Item </w:t>
      </w:r>
      <w:r w:rsidR="00582F00">
        <w:t>3</w:t>
      </w:r>
      <w:r w:rsidR="009300DB">
        <w:t xml:space="preserve"> </w:t>
      </w:r>
      <w:r w:rsidRPr="006500BA">
        <w:t>of the provisional agenda</w:t>
      </w:r>
    </w:p>
    <w:p w14:paraId="2EDD5425" w14:textId="77777777" w:rsidR="002760E3" w:rsidRPr="00110C42" w:rsidRDefault="002760E3" w:rsidP="002760E3">
      <w:pPr>
        <w:rPr>
          <w:b/>
        </w:rPr>
      </w:pPr>
      <w:r>
        <w:rPr>
          <w:b/>
        </w:rPr>
        <w:t>Listing, classification and packing</w:t>
      </w:r>
    </w:p>
    <w:p w14:paraId="4FF67E57" w14:textId="1F018613" w:rsidR="00EF4CC7" w:rsidRDefault="00CC7758" w:rsidP="0033488B">
      <w:pPr>
        <w:pStyle w:val="HChG"/>
        <w:rPr>
          <w:lang w:val="en-US" w:eastAsia="ja-JP"/>
        </w:rPr>
      </w:pPr>
      <w:r>
        <w:tab/>
      </w:r>
      <w:r>
        <w:tab/>
      </w:r>
      <w:r w:rsidR="00EF4CC7">
        <w:rPr>
          <w:lang w:val="en-US" w:eastAsia="ja-JP"/>
        </w:rPr>
        <w:t xml:space="preserve">Report from the </w:t>
      </w:r>
      <w:r w:rsidR="00EF4CC7" w:rsidRPr="0033488B">
        <w:t>correspondence</w:t>
      </w:r>
      <w:r w:rsidR="00EF4CC7">
        <w:rPr>
          <w:lang w:val="en-US" w:eastAsia="ja-JP"/>
        </w:rPr>
        <w:t xml:space="preserve"> group on the differentiation between UN</w:t>
      </w:r>
      <w:r w:rsidR="0033488B">
        <w:rPr>
          <w:lang w:val="en-US" w:eastAsia="ja-JP"/>
        </w:rPr>
        <w:t> </w:t>
      </w:r>
      <w:r w:rsidR="00EF4CC7">
        <w:rPr>
          <w:lang w:val="en-US" w:eastAsia="ja-JP"/>
        </w:rPr>
        <w:t>1950 and UN</w:t>
      </w:r>
      <w:r w:rsidR="0033488B">
        <w:rPr>
          <w:lang w:val="en-US" w:eastAsia="ja-JP"/>
        </w:rPr>
        <w:t> </w:t>
      </w:r>
      <w:r w:rsidR="00EF4CC7">
        <w:rPr>
          <w:lang w:val="en-US" w:eastAsia="ja-JP"/>
        </w:rPr>
        <w:t>2037</w:t>
      </w:r>
    </w:p>
    <w:p w14:paraId="3E59AB9E" w14:textId="77777777" w:rsidR="00EF4CC7" w:rsidRDefault="00EF4CC7" w:rsidP="0033488B">
      <w:pPr>
        <w:pStyle w:val="H1G"/>
      </w:pPr>
      <w:r>
        <w:tab/>
      </w:r>
      <w:r>
        <w:tab/>
      </w:r>
      <w:r w:rsidRPr="003C0B4C">
        <w:t xml:space="preserve">Transmitted by the expert </w:t>
      </w:r>
      <w:r w:rsidRPr="0033488B">
        <w:t>from</w:t>
      </w:r>
      <w:r w:rsidRPr="003C0B4C">
        <w:t xml:space="preserve"> Germany</w:t>
      </w:r>
    </w:p>
    <w:p w14:paraId="1119A857" w14:textId="77777777" w:rsidR="00EF4CC7" w:rsidRDefault="00EF4CC7" w:rsidP="00EF4CC7">
      <w:pPr>
        <w:pStyle w:val="HChG"/>
      </w:pPr>
      <w:r>
        <w:tab/>
        <w:t>I.</w:t>
      </w:r>
      <w:r>
        <w:tab/>
      </w:r>
      <w:r w:rsidRPr="00AB2474">
        <w:t>Introduction</w:t>
      </w:r>
    </w:p>
    <w:p w14:paraId="205BC037" w14:textId="2212F1C6" w:rsidR="00EF4CC7" w:rsidRDefault="00EF4CC7" w:rsidP="00EF4CC7">
      <w:pPr>
        <w:pStyle w:val="SingleTxtG"/>
      </w:pPr>
      <w:r>
        <w:t>1.</w:t>
      </w:r>
      <w:r>
        <w:tab/>
        <w:t xml:space="preserve">At the </w:t>
      </w:r>
      <w:r w:rsidR="0033488B">
        <w:t xml:space="preserve">sixty-first </w:t>
      </w:r>
      <w:r>
        <w:t xml:space="preserve">session of the Sub-Committee Germany presented document ST/SG/AC.10/C.3/2022/51 on the differentiation between UN 1950 (aerosols) and UN 2037 (gas cartridges) with the intention of proposing a clear distinction between both UN numbers in the </w:t>
      </w:r>
      <w:r w:rsidRPr="009B5E42">
        <w:rPr>
          <w:i/>
          <w:iCs/>
        </w:rPr>
        <w:t>Model Regulations</w:t>
      </w:r>
      <w:r>
        <w:t xml:space="preserve">. Before and during the session of the Sub-Committee many different views, opinions and ideas on this issue were expressed (e.g. see informal document INF.16 of the </w:t>
      </w:r>
      <w:r w:rsidR="009B5E42">
        <w:t xml:space="preserve">sixty-first </w:t>
      </w:r>
      <w:r>
        <w:t>session) and in response Germany offered to set up a correspondence group to address the feedback already received and to continue working on the proposal (see also report ST/SG/AC.10/C.3/122, para</w:t>
      </w:r>
      <w:r w:rsidR="0039093C">
        <w:t>s</w:t>
      </w:r>
      <w:r>
        <w:t>. 35-37).</w:t>
      </w:r>
    </w:p>
    <w:p w14:paraId="7AE9B0B4" w14:textId="7BA35FE0" w:rsidR="00EF4CC7" w:rsidRDefault="00EF4CC7" w:rsidP="00EF4CC7">
      <w:pPr>
        <w:pStyle w:val="SingleTxtG"/>
      </w:pPr>
      <w:r>
        <w:t>2.</w:t>
      </w:r>
      <w:r>
        <w:tab/>
        <w:t>Germany presented a revised proposal to the group in an online meeting in May 2023 which identified the different purposes and functions of aerosols as opposed to gas cartridges as a suitable distinction between UN</w:t>
      </w:r>
      <w:r w:rsidR="005142C4">
        <w:t> </w:t>
      </w:r>
      <w:r>
        <w:t>1950 and UN</w:t>
      </w:r>
      <w:r w:rsidR="005142C4">
        <w:t> </w:t>
      </w:r>
      <w:r>
        <w:t xml:space="preserve">2037. Even though this proposal did not convince the group, the discussion showed general support for the continuation of the work and a preference to focus on the release device itself (see informal document INF.22 of the </w:t>
      </w:r>
      <w:r w:rsidR="005142C4">
        <w:t xml:space="preserve">sixty-second </w:t>
      </w:r>
      <w:r>
        <w:t xml:space="preserve">session). </w:t>
      </w:r>
    </w:p>
    <w:p w14:paraId="722CE877" w14:textId="77777777" w:rsidR="00EF4CC7" w:rsidRDefault="00EF4CC7" w:rsidP="00EF4CC7">
      <w:pPr>
        <w:pStyle w:val="HChG"/>
      </w:pPr>
      <w:r>
        <w:tab/>
        <w:t>II.</w:t>
      </w:r>
      <w:r>
        <w:tab/>
        <w:t>Report</w:t>
      </w:r>
    </w:p>
    <w:p w14:paraId="3FDF1FD5" w14:textId="2DB68F23" w:rsidR="00EF4CC7" w:rsidRPr="00092273" w:rsidRDefault="00EF4CC7" w:rsidP="00EF4CC7">
      <w:pPr>
        <w:pStyle w:val="SingleTxtG"/>
      </w:pPr>
      <w:r w:rsidRPr="00092273">
        <w:t>3.</w:t>
      </w:r>
      <w:r w:rsidRPr="00092273">
        <w:tab/>
        <w:t>Germany</w:t>
      </w:r>
      <w:r>
        <w:t xml:space="preserve"> hosted</w:t>
      </w:r>
      <w:r w:rsidRPr="00092273">
        <w:t xml:space="preserve"> a second online meeting</w:t>
      </w:r>
      <w:r>
        <w:t xml:space="preserve"> on 7 June 2024</w:t>
      </w:r>
      <w:r w:rsidRPr="00092273">
        <w:t xml:space="preserve"> </w:t>
      </w:r>
      <w:r w:rsidRPr="00092273">
        <w:rPr>
          <w:lang w:val="en-US"/>
        </w:rPr>
        <w:t>to present a new approach to the differentiation between UN</w:t>
      </w:r>
      <w:r w:rsidR="005142C4">
        <w:rPr>
          <w:lang w:val="en-US"/>
        </w:rPr>
        <w:t> </w:t>
      </w:r>
      <w:r w:rsidRPr="00092273">
        <w:rPr>
          <w:lang w:val="en-US"/>
        </w:rPr>
        <w:t>1950 and UN</w:t>
      </w:r>
      <w:r w:rsidR="005142C4">
        <w:rPr>
          <w:lang w:val="en-US"/>
        </w:rPr>
        <w:t> </w:t>
      </w:r>
      <w:r w:rsidRPr="00092273">
        <w:rPr>
          <w:lang w:val="en-US"/>
        </w:rPr>
        <w:t>2037 to the members of the correspondence group.</w:t>
      </w:r>
    </w:p>
    <w:p w14:paraId="6DD4F8EE" w14:textId="160EDB9F" w:rsidR="00EF4CC7" w:rsidRDefault="00EF4CC7" w:rsidP="00EF4CC7">
      <w:pPr>
        <w:pStyle w:val="SingleTxtG"/>
        <w:rPr>
          <w:lang w:val="en-US"/>
        </w:rPr>
      </w:pPr>
      <w:r>
        <w:t>4.</w:t>
      </w:r>
      <w:r>
        <w:tab/>
      </w:r>
      <w:r w:rsidR="00A438E4">
        <w:t>At</w:t>
      </w:r>
      <w:r>
        <w:t xml:space="preserve"> the beginning of the meeting, </w:t>
      </w:r>
      <w:r w:rsidRPr="00CF194E">
        <w:rPr>
          <w:lang w:val="en-US"/>
        </w:rPr>
        <w:t>Germany gave a short presentation on the new approach with the intention of providing a foundation for the following discussion</w:t>
      </w:r>
      <w:r w:rsidRPr="00EE1D75">
        <w:rPr>
          <w:lang w:val="en-US"/>
        </w:rPr>
        <w:t>. Starting at the status quo it was established that there</w:t>
      </w:r>
      <w:r>
        <w:rPr>
          <w:lang w:val="en-US"/>
        </w:rPr>
        <w:t xml:space="preserve"> are</w:t>
      </w:r>
      <w:r w:rsidRPr="00EE1D75">
        <w:rPr>
          <w:lang w:val="en-US"/>
        </w:rPr>
        <w:t xml:space="preserve"> no direct safety concerns in connection to the transport of aerosols and gas cartridges. </w:t>
      </w:r>
      <w:r>
        <w:rPr>
          <w:lang w:val="en-US"/>
        </w:rPr>
        <w:t>Nevertheless</w:t>
      </w:r>
      <w:r w:rsidRPr="00EE1D75">
        <w:rPr>
          <w:lang w:val="en-US"/>
        </w:rPr>
        <w:t>, the fact that the regulations allow the transport of the same article under UN</w:t>
      </w:r>
      <w:r w:rsidR="005142C4">
        <w:rPr>
          <w:lang w:val="en-US"/>
        </w:rPr>
        <w:t> </w:t>
      </w:r>
      <w:r w:rsidRPr="00EE1D75">
        <w:rPr>
          <w:lang w:val="en-US"/>
        </w:rPr>
        <w:t>1950 and UN</w:t>
      </w:r>
      <w:r w:rsidR="005142C4">
        <w:rPr>
          <w:lang w:val="en-US"/>
        </w:rPr>
        <w:t> </w:t>
      </w:r>
      <w:r w:rsidRPr="00EE1D75">
        <w:rPr>
          <w:lang w:val="en-US"/>
        </w:rPr>
        <w:t xml:space="preserve">2037 in receptacles of a similar </w:t>
      </w:r>
      <w:r>
        <w:rPr>
          <w:lang w:val="en-US"/>
        </w:rPr>
        <w:t xml:space="preserve">or even same </w:t>
      </w:r>
      <w:r w:rsidRPr="00EE1D75">
        <w:rPr>
          <w:lang w:val="en-US"/>
        </w:rPr>
        <w:t>design informed and initiated the original proposal to the Sub-Committee. To resolve this issue in a new approach, Germany suggested to focus on the existence of a release device as the crucial characteristic to distinguish between an aerosol and a gas cartridge, i</w:t>
      </w:r>
      <w:r w:rsidRPr="00CF194E">
        <w:rPr>
          <w:lang w:val="en-US"/>
        </w:rPr>
        <w:t>.e</w:t>
      </w:r>
      <w:r>
        <w:rPr>
          <w:lang w:val="en-US"/>
        </w:rPr>
        <w:t>.</w:t>
      </w:r>
      <w:r w:rsidRPr="00CF194E">
        <w:rPr>
          <w:lang w:val="en-US"/>
        </w:rPr>
        <w:t xml:space="preserve"> an aerosol would be an article that is fitted with a release device (self-closing valve) and a gas cartridge would be an article not fitted with any kind of release device.</w:t>
      </w:r>
      <w:r>
        <w:rPr>
          <w:lang w:val="en-US"/>
        </w:rPr>
        <w:t xml:space="preserve"> </w:t>
      </w:r>
      <w:bookmarkStart w:id="0" w:name="_Hlk168927807"/>
      <w:r>
        <w:rPr>
          <w:lang w:val="en-US"/>
        </w:rPr>
        <w:t>In consequence, gas cartridges fitted with a release device would have to be reclassified under UN</w:t>
      </w:r>
      <w:r w:rsidR="005142C4">
        <w:rPr>
          <w:lang w:val="en-US"/>
        </w:rPr>
        <w:t> </w:t>
      </w:r>
      <w:r>
        <w:rPr>
          <w:lang w:val="en-US"/>
        </w:rPr>
        <w:t>1950.</w:t>
      </w:r>
      <w:bookmarkEnd w:id="0"/>
    </w:p>
    <w:p w14:paraId="1E5EB867" w14:textId="77777777" w:rsidR="00EF4CC7" w:rsidRPr="00092273" w:rsidRDefault="00EF4CC7" w:rsidP="00EF4CC7">
      <w:pPr>
        <w:pStyle w:val="SingleTxtG"/>
        <w:rPr>
          <w:lang w:val="en-US"/>
        </w:rPr>
      </w:pPr>
      <w:r>
        <w:rPr>
          <w:lang w:val="en-US"/>
        </w:rPr>
        <w:t>5.</w:t>
      </w:r>
      <w:r>
        <w:rPr>
          <w:lang w:val="en-US"/>
        </w:rPr>
        <w:tab/>
      </w:r>
      <w:r w:rsidRPr="00092273">
        <w:rPr>
          <w:lang w:val="en-US"/>
        </w:rPr>
        <w:t>The presentatio</w:t>
      </w:r>
      <w:r>
        <w:rPr>
          <w:lang w:val="en-US"/>
        </w:rPr>
        <w:t>n concluded</w:t>
      </w:r>
      <w:r w:rsidRPr="00092273">
        <w:rPr>
          <w:lang w:val="en-US"/>
        </w:rPr>
        <w:t xml:space="preserve"> that this approach should offer a clear and user-friendly differentiation while emphasizing that the necessary reclassification would require careful consideration.</w:t>
      </w:r>
    </w:p>
    <w:p w14:paraId="32D4F74C" w14:textId="77777777" w:rsidR="00EF4CC7" w:rsidRDefault="00EF4CC7" w:rsidP="00EF4CC7">
      <w:pPr>
        <w:pStyle w:val="SingleTxtG"/>
        <w:rPr>
          <w:lang w:val="en-US"/>
        </w:rPr>
      </w:pPr>
      <w:r>
        <w:t>6</w:t>
      </w:r>
      <w:r w:rsidRPr="00092273">
        <w:t>.</w:t>
      </w:r>
      <w:r w:rsidRPr="00092273">
        <w:tab/>
        <w:t xml:space="preserve">The following discussion </w:t>
      </w:r>
      <w:r w:rsidRPr="00092273">
        <w:rPr>
          <w:lang w:val="en-US"/>
        </w:rPr>
        <w:t xml:space="preserve">first of all concentrated on the </w:t>
      </w:r>
      <w:r>
        <w:rPr>
          <w:lang w:val="en-US"/>
        </w:rPr>
        <w:t>fundamental</w:t>
      </w:r>
      <w:r w:rsidRPr="00092273">
        <w:rPr>
          <w:lang w:val="en-US"/>
        </w:rPr>
        <w:t xml:space="preserve"> issue and the general intention of the proposal. In this context, it was emphasized that - in principle – it </w:t>
      </w:r>
      <w:r w:rsidRPr="00092273">
        <w:rPr>
          <w:lang w:val="en-US"/>
        </w:rPr>
        <w:lastRenderedPageBreak/>
        <w:t xml:space="preserve">should not be possible to classify the same article under </w:t>
      </w:r>
      <w:r>
        <w:rPr>
          <w:lang w:val="en-US"/>
        </w:rPr>
        <w:t xml:space="preserve">two </w:t>
      </w:r>
      <w:r w:rsidRPr="00092273">
        <w:rPr>
          <w:lang w:val="en-US"/>
        </w:rPr>
        <w:t xml:space="preserve">different UN </w:t>
      </w:r>
      <w:r>
        <w:rPr>
          <w:lang w:val="en-US"/>
        </w:rPr>
        <w:t>n</w:t>
      </w:r>
      <w:r w:rsidRPr="00092273">
        <w:rPr>
          <w:lang w:val="en-US"/>
        </w:rPr>
        <w:t xml:space="preserve">umbers. Even though there are no safety concerns related to the transport of aerosols and gas cartridges, a consistent classification would be beneficial to manufactures as well as competent authorities. However, any changes to the status quo would have far-reaching implications </w:t>
      </w:r>
      <w:r>
        <w:rPr>
          <w:lang w:val="en-US"/>
        </w:rPr>
        <w:t xml:space="preserve">and </w:t>
      </w:r>
      <w:r w:rsidRPr="00092273">
        <w:rPr>
          <w:lang w:val="en-US"/>
        </w:rPr>
        <w:t>would have to be examined in detail.</w:t>
      </w:r>
    </w:p>
    <w:p w14:paraId="2F1FFB12" w14:textId="0D5DCEB1" w:rsidR="00EF4CC7" w:rsidRDefault="00EF4CC7" w:rsidP="00EF4CC7">
      <w:pPr>
        <w:pStyle w:val="SingleTxtG"/>
        <w:rPr>
          <w:lang w:val="en-US"/>
        </w:rPr>
      </w:pPr>
      <w:r>
        <w:t>7.</w:t>
      </w:r>
      <w:r>
        <w:tab/>
        <w:t xml:space="preserve">After briefly exploring and ultimately dismissing </w:t>
      </w:r>
      <w:r w:rsidRPr="00092273">
        <w:t xml:space="preserve">alternative routes (e.g. the combination of both UN </w:t>
      </w:r>
      <w:r>
        <w:t>n</w:t>
      </w:r>
      <w:r w:rsidRPr="00092273">
        <w:t>umbers) and ideas for a di</w:t>
      </w:r>
      <w:r>
        <w:t>stinction</w:t>
      </w:r>
      <w:r w:rsidRPr="00092273">
        <w:t xml:space="preserve"> </w:t>
      </w:r>
      <w:r w:rsidRPr="00092273">
        <w:rPr>
          <w:lang w:val="en-US"/>
        </w:rPr>
        <w:t>(e.g. different function/pressure of receptacles</w:t>
      </w:r>
      <w:r>
        <w:rPr>
          <w:lang w:val="en-US"/>
        </w:rPr>
        <w:t>,</w:t>
      </w:r>
      <w:r w:rsidRPr="00092273">
        <w:rPr>
          <w:lang w:val="en-US"/>
        </w:rPr>
        <w:t xml:space="preserve"> changes in the definition of UN</w:t>
      </w:r>
      <w:r w:rsidR="00F12F39">
        <w:rPr>
          <w:lang w:val="en-US"/>
        </w:rPr>
        <w:t> </w:t>
      </w:r>
      <w:r w:rsidRPr="00092273">
        <w:rPr>
          <w:lang w:val="en-US"/>
        </w:rPr>
        <w:t>1950)</w:t>
      </w:r>
      <w:r>
        <w:rPr>
          <w:lang w:val="en-US"/>
        </w:rPr>
        <w:t>,</w:t>
      </w:r>
      <w:r w:rsidRPr="00092273">
        <w:rPr>
          <w:lang w:val="en-US"/>
        </w:rPr>
        <w:t xml:space="preserve"> the group focused on the proposed differentiation and identified the introduction of an extensive transitional period of 10 years as the essential prerequisite to implement the necessary reclassification of gas cartridges.</w:t>
      </w:r>
    </w:p>
    <w:p w14:paraId="78EFC0EB" w14:textId="530C255F" w:rsidR="00EF4CC7" w:rsidRDefault="00EF4CC7" w:rsidP="00EF4CC7">
      <w:pPr>
        <w:pStyle w:val="SingleTxtG"/>
        <w:rPr>
          <w:lang w:val="en-US"/>
        </w:rPr>
      </w:pPr>
      <w:r>
        <w:rPr>
          <w:lang w:val="en-US"/>
        </w:rPr>
        <w:t>8.</w:t>
      </w:r>
      <w:r>
        <w:rPr>
          <w:lang w:val="en-US"/>
        </w:rPr>
        <w:tab/>
      </w:r>
      <w:r w:rsidRPr="00092273">
        <w:rPr>
          <w:lang w:val="en-US"/>
        </w:rPr>
        <w:t xml:space="preserve">The group continued to examine the implications </w:t>
      </w:r>
      <w:r>
        <w:rPr>
          <w:lang w:val="en-US"/>
        </w:rPr>
        <w:t xml:space="preserve">regarding </w:t>
      </w:r>
      <w:r w:rsidRPr="00092273">
        <w:rPr>
          <w:lang w:val="en-US"/>
        </w:rPr>
        <w:t>the reclassification of gas cartridges under UN</w:t>
      </w:r>
      <w:r w:rsidR="00F12F39">
        <w:rPr>
          <w:lang w:val="en-US"/>
        </w:rPr>
        <w:t> </w:t>
      </w:r>
      <w:r w:rsidRPr="00092273">
        <w:rPr>
          <w:lang w:val="en-US"/>
        </w:rPr>
        <w:t>1950. Even though the group assumed</w:t>
      </w:r>
      <w:r>
        <w:rPr>
          <w:lang w:val="en-US"/>
        </w:rPr>
        <w:t xml:space="preserve"> </w:t>
      </w:r>
      <w:r w:rsidRPr="00092273">
        <w:rPr>
          <w:lang w:val="en-US"/>
        </w:rPr>
        <w:t>that such a reclassification would be extensive, the technical consequence</w:t>
      </w:r>
      <w:r>
        <w:rPr>
          <w:lang w:val="en-US"/>
        </w:rPr>
        <w:t>s</w:t>
      </w:r>
      <w:r w:rsidRPr="00092273">
        <w:rPr>
          <w:lang w:val="en-US"/>
        </w:rPr>
        <w:t xml:space="preserve"> (change of design, markings and conformity assessment for the European internal market) should be manageable given the </w:t>
      </w:r>
      <w:r>
        <w:rPr>
          <w:lang w:val="en-US"/>
        </w:rPr>
        <w:t>long</w:t>
      </w:r>
      <w:r w:rsidRPr="00092273">
        <w:rPr>
          <w:lang w:val="en-US"/>
        </w:rPr>
        <w:t xml:space="preserve"> transitional period.</w:t>
      </w:r>
    </w:p>
    <w:p w14:paraId="20C90058" w14:textId="45A214CD" w:rsidR="00EF4CC7" w:rsidRDefault="00EF4CC7" w:rsidP="00EF4CC7">
      <w:pPr>
        <w:pStyle w:val="SingleTxtG"/>
        <w:rPr>
          <w:lang w:val="en-US"/>
        </w:rPr>
      </w:pPr>
      <w:r>
        <w:rPr>
          <w:lang w:val="en-US"/>
        </w:rPr>
        <w:t>9.</w:t>
      </w:r>
      <w:r>
        <w:rPr>
          <w:lang w:val="en-US"/>
        </w:rPr>
        <w:tab/>
        <w:t>T</w:t>
      </w:r>
      <w:r w:rsidRPr="00092273">
        <w:rPr>
          <w:lang w:val="en-US"/>
        </w:rPr>
        <w:t>he group agreed that additional inquiries should be made to ensure that there are no high-pressure gas cartridges on the market that could not be reclassified as aerosol</w:t>
      </w:r>
      <w:r>
        <w:rPr>
          <w:lang w:val="en-US"/>
        </w:rPr>
        <w:t>s</w:t>
      </w:r>
      <w:r w:rsidRPr="00092273">
        <w:rPr>
          <w:lang w:val="en-US"/>
        </w:rPr>
        <w:t>. I</w:t>
      </w:r>
      <w:r>
        <w:rPr>
          <w:lang w:val="en-US"/>
        </w:rPr>
        <w:t>t</w:t>
      </w:r>
      <w:r w:rsidRPr="00092273">
        <w:rPr>
          <w:lang w:val="en-US"/>
        </w:rPr>
        <w:t xml:space="preserve"> was also noted that the proposed differentiation does not have any consequences for the </w:t>
      </w:r>
      <w:r w:rsidR="006E1E19">
        <w:rPr>
          <w:lang w:val="en-US"/>
        </w:rPr>
        <w:t>United States</w:t>
      </w:r>
      <w:r w:rsidRPr="00092273">
        <w:rPr>
          <w:lang w:val="en-US"/>
        </w:rPr>
        <w:t xml:space="preserve"> domestic market</w:t>
      </w:r>
      <w:r>
        <w:rPr>
          <w:lang w:val="en-US"/>
        </w:rPr>
        <w:t xml:space="preserve">. </w:t>
      </w:r>
      <w:r w:rsidRPr="00092273">
        <w:rPr>
          <w:lang w:val="en-US"/>
        </w:rPr>
        <w:t>In addition, it was greatly appreciated tha</w:t>
      </w:r>
      <w:r>
        <w:rPr>
          <w:lang w:val="en-US"/>
        </w:rPr>
        <w:t>t several participants volunteered to use their contacts to make additional inquiries.</w:t>
      </w:r>
    </w:p>
    <w:p w14:paraId="39B2F1F6" w14:textId="5A1EE4F1" w:rsidR="0007452E" w:rsidRDefault="00EF4CC7" w:rsidP="00EF4CC7">
      <w:pPr>
        <w:pStyle w:val="SingleTxtG"/>
        <w:rPr>
          <w:lang w:val="en-US"/>
        </w:rPr>
      </w:pPr>
      <w:r>
        <w:rPr>
          <w:lang w:val="en-US"/>
        </w:rPr>
        <w:t>10.</w:t>
      </w:r>
      <w:r>
        <w:rPr>
          <w:lang w:val="en-US"/>
        </w:rPr>
        <w:tab/>
        <w:t>Germany would like to thank the members of the correspondence group for their continued interest and for sharing their expertise and constructive ideas in the discussion of the proposal.</w:t>
      </w:r>
    </w:p>
    <w:p w14:paraId="7F51ABC5" w14:textId="4D098A45" w:rsidR="00EF4CC7" w:rsidRPr="00EF4CC7" w:rsidRDefault="00EF4CC7" w:rsidP="00EF4CC7">
      <w:pPr>
        <w:spacing w:before="240"/>
        <w:jc w:val="center"/>
        <w:rPr>
          <w:u w:val="single"/>
          <w:lang w:val="en-US"/>
        </w:rPr>
      </w:pPr>
      <w:r>
        <w:rPr>
          <w:u w:val="single"/>
          <w:lang w:val="en-US"/>
        </w:rPr>
        <w:tab/>
      </w:r>
      <w:r>
        <w:rPr>
          <w:u w:val="single"/>
          <w:lang w:val="en-US"/>
        </w:rPr>
        <w:tab/>
      </w:r>
      <w:r>
        <w:rPr>
          <w:u w:val="single"/>
          <w:lang w:val="en-US"/>
        </w:rPr>
        <w:tab/>
      </w:r>
    </w:p>
    <w:sectPr w:rsidR="00EF4CC7" w:rsidRPr="00EF4CC7" w:rsidSect="0039370E">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FA89" w14:textId="77777777" w:rsidR="00092DCE" w:rsidRPr="00C47B2E" w:rsidRDefault="00092DCE" w:rsidP="00C47B2E">
      <w:pPr>
        <w:pStyle w:val="Footer"/>
      </w:pPr>
    </w:p>
  </w:endnote>
  <w:endnote w:type="continuationSeparator" w:id="0">
    <w:p w14:paraId="232520CF" w14:textId="77777777" w:rsidR="00092DCE" w:rsidRPr="00C47B2E" w:rsidRDefault="00092DCE" w:rsidP="00C47B2E">
      <w:pPr>
        <w:pStyle w:val="Footer"/>
      </w:pPr>
    </w:p>
  </w:endnote>
  <w:endnote w:type="continuationNotice" w:id="1">
    <w:p w14:paraId="596947A5" w14:textId="77777777" w:rsidR="00092DCE" w:rsidRPr="00C47B2E" w:rsidRDefault="00092DC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E0825" w14:textId="77777777" w:rsidR="00092DCE" w:rsidRPr="00C47B2E" w:rsidRDefault="00092DCE" w:rsidP="00C47B2E">
      <w:pPr>
        <w:tabs>
          <w:tab w:val="right" w:pos="2155"/>
        </w:tabs>
        <w:spacing w:after="80" w:line="240" w:lineRule="auto"/>
        <w:ind w:left="680"/>
      </w:pPr>
      <w:r>
        <w:rPr>
          <w:u w:val="single"/>
        </w:rPr>
        <w:tab/>
      </w:r>
    </w:p>
  </w:footnote>
  <w:footnote w:type="continuationSeparator" w:id="0">
    <w:p w14:paraId="0DD59C48" w14:textId="77777777" w:rsidR="00092DCE" w:rsidRPr="00C47B2E" w:rsidRDefault="00092DCE" w:rsidP="005E716E">
      <w:pPr>
        <w:tabs>
          <w:tab w:val="right" w:pos="2155"/>
        </w:tabs>
        <w:spacing w:after="80" w:line="240" w:lineRule="auto"/>
        <w:ind w:left="680"/>
      </w:pPr>
      <w:r>
        <w:rPr>
          <w:u w:val="single"/>
        </w:rPr>
        <w:tab/>
      </w:r>
    </w:p>
  </w:footnote>
  <w:footnote w:type="continuationNotice" w:id="1">
    <w:p w14:paraId="632AA884" w14:textId="77777777" w:rsidR="00092DCE" w:rsidRPr="00C47B2E" w:rsidRDefault="00092DCE"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6EED141E" w:rsidR="0039370E" w:rsidRPr="0087458D" w:rsidRDefault="0087458D">
    <w:pPr>
      <w:pStyle w:val="Header"/>
      <w:rPr>
        <w:lang w:val="fr-CH"/>
      </w:rPr>
    </w:pPr>
    <w:r>
      <w:rPr>
        <w:lang w:val="fr-CH"/>
      </w:rPr>
      <w:t>UN/SCETDG/64/INF.</w:t>
    </w:r>
    <w:r w:rsidR="00EF4CC7">
      <w:rPr>
        <w:lang w:val="fr-CH"/>
      </w:rPr>
      <w:t>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729716A7" w:rsidR="00D94B05" w:rsidRPr="0039370E" w:rsidRDefault="00D02F15" w:rsidP="0039370E">
    <w:pPr>
      <w:pStyle w:val="Header"/>
      <w:jc w:val="right"/>
    </w:pPr>
    <w:fldSimple w:instr=" TITLE  \* MERGEFORMAT ">
      <w:r w:rsidR="00C30F97">
        <w:t>UN/SCETDG/64/INF.43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9568BC"/>
    <w:multiLevelType w:val="hybridMultilevel"/>
    <w:tmpl w:val="8DD80C10"/>
    <w:lvl w:ilvl="0" w:tplc="A2E6FCF2">
      <w:start w:val="1"/>
      <w:numFmt w:val="lowerLetter"/>
      <w:lvlText w:val="(%1)"/>
      <w:lvlJc w:val="left"/>
      <w:pPr>
        <w:ind w:left="2271" w:hanging="57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CE0912"/>
    <w:multiLevelType w:val="hybridMultilevel"/>
    <w:tmpl w:val="266EAB7A"/>
    <w:lvl w:ilvl="0" w:tplc="027CBD68">
      <w:start w:val="1"/>
      <w:numFmt w:val="decimal"/>
      <w:lvlText w:val="%1."/>
      <w:lvlJc w:val="right"/>
      <w:pPr>
        <w:ind w:left="1290" w:hanging="360"/>
      </w:pPr>
      <w:rPr>
        <w:rFonts w:hint="default"/>
        <w:i w:val="0"/>
        <w:iCs/>
      </w:rPr>
    </w:lvl>
    <w:lvl w:ilvl="1" w:tplc="08130019">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9718E8"/>
    <w:multiLevelType w:val="hybridMultilevel"/>
    <w:tmpl w:val="86F251BE"/>
    <w:lvl w:ilvl="0" w:tplc="A9A83660">
      <w:start w:val="1"/>
      <w:numFmt w:val="decimal"/>
      <w:lvlText w:val="%1."/>
      <w:lvlJc w:val="left"/>
      <w:pPr>
        <w:ind w:left="1494" w:hanging="360"/>
      </w:pPr>
      <w:rPr>
        <w:rFonts w:hint="default"/>
      </w:r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9" w15:restartNumberingAfterBreak="0">
    <w:nsid w:val="2ED9716B"/>
    <w:multiLevelType w:val="hybridMultilevel"/>
    <w:tmpl w:val="F7226F38"/>
    <w:lvl w:ilvl="0" w:tplc="F4085658">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B14A3D"/>
    <w:multiLevelType w:val="hybridMultilevel"/>
    <w:tmpl w:val="0D9EE37E"/>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080571E"/>
    <w:multiLevelType w:val="hybridMultilevel"/>
    <w:tmpl w:val="A9B4EC6A"/>
    <w:lvl w:ilvl="0" w:tplc="898ADF0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8A626A"/>
    <w:multiLevelType w:val="hybridMultilevel"/>
    <w:tmpl w:val="70168100"/>
    <w:lvl w:ilvl="0" w:tplc="51FA683A">
      <w:start w:val="1"/>
      <w:numFmt w:val="decimal"/>
      <w:lvlText w:val="%1."/>
      <w:lvlJc w:val="left"/>
      <w:pPr>
        <w:ind w:left="4682" w:hanging="570"/>
      </w:pPr>
      <w:rPr>
        <w:rFonts w:ascii="Times New Roman" w:hAnsi="Times New Roman" w:cs="Times New Roman"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116172172">
    <w:abstractNumId w:val="10"/>
  </w:num>
  <w:num w:numId="2" w16cid:durableId="1073159890">
    <w:abstractNumId w:val="7"/>
  </w:num>
  <w:num w:numId="3" w16cid:durableId="551188904">
    <w:abstractNumId w:val="1"/>
  </w:num>
  <w:num w:numId="4" w16cid:durableId="44254624">
    <w:abstractNumId w:val="12"/>
  </w:num>
  <w:num w:numId="5" w16cid:durableId="1816027029">
    <w:abstractNumId w:val="13"/>
  </w:num>
  <w:num w:numId="6" w16cid:durableId="1836190579">
    <w:abstractNumId w:val="16"/>
  </w:num>
  <w:num w:numId="7" w16cid:durableId="634676252">
    <w:abstractNumId w:val="6"/>
  </w:num>
  <w:num w:numId="8" w16cid:durableId="1039166836">
    <w:abstractNumId w:val="3"/>
  </w:num>
  <w:num w:numId="9" w16cid:durableId="644969981">
    <w:abstractNumId w:val="15"/>
  </w:num>
  <w:num w:numId="10" w16cid:durableId="525103391">
    <w:abstractNumId w:val="3"/>
  </w:num>
  <w:num w:numId="11" w16cid:durableId="297342166">
    <w:abstractNumId w:val="15"/>
  </w:num>
  <w:num w:numId="12" w16cid:durableId="1280380300">
    <w:abstractNumId w:val="4"/>
  </w:num>
  <w:num w:numId="13" w16cid:durableId="1988699530">
    <w:abstractNumId w:val="4"/>
  </w:num>
  <w:num w:numId="14" w16cid:durableId="1917550057">
    <w:abstractNumId w:val="17"/>
  </w:num>
  <w:num w:numId="15" w16cid:durableId="907884386">
    <w:abstractNumId w:val="9"/>
  </w:num>
  <w:num w:numId="16" w16cid:durableId="835220403">
    <w:abstractNumId w:val="0"/>
  </w:num>
  <w:num w:numId="17" w16cid:durableId="1800806580">
    <w:abstractNumId w:val="8"/>
  </w:num>
  <w:num w:numId="18" w16cid:durableId="1605722952">
    <w:abstractNumId w:val="5"/>
  </w:num>
  <w:num w:numId="19" w16cid:durableId="476261480">
    <w:abstractNumId w:val="14"/>
  </w:num>
  <w:num w:numId="20" w16cid:durableId="123348580">
    <w:abstractNumId w:val="11"/>
  </w:num>
  <w:num w:numId="21" w16cid:durableId="1499151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11DAD"/>
    <w:rsid w:val="00021D9C"/>
    <w:rsid w:val="00024DA3"/>
    <w:rsid w:val="00034087"/>
    <w:rsid w:val="00036051"/>
    <w:rsid w:val="00046E92"/>
    <w:rsid w:val="00050927"/>
    <w:rsid w:val="00063C90"/>
    <w:rsid w:val="00070000"/>
    <w:rsid w:val="0007452E"/>
    <w:rsid w:val="00074A36"/>
    <w:rsid w:val="00083106"/>
    <w:rsid w:val="00092DCE"/>
    <w:rsid w:val="00097AF4"/>
    <w:rsid w:val="000C25E4"/>
    <w:rsid w:val="000F3078"/>
    <w:rsid w:val="00101B98"/>
    <w:rsid w:val="00104C0F"/>
    <w:rsid w:val="0010604D"/>
    <w:rsid w:val="0011084B"/>
    <w:rsid w:val="001514D1"/>
    <w:rsid w:val="00155C73"/>
    <w:rsid w:val="001854FD"/>
    <w:rsid w:val="001861DE"/>
    <w:rsid w:val="00186622"/>
    <w:rsid w:val="001A1F33"/>
    <w:rsid w:val="001A4B5F"/>
    <w:rsid w:val="001A7B96"/>
    <w:rsid w:val="001B09B1"/>
    <w:rsid w:val="001B225A"/>
    <w:rsid w:val="001D5E14"/>
    <w:rsid w:val="001E3B26"/>
    <w:rsid w:val="001E4757"/>
    <w:rsid w:val="001E4972"/>
    <w:rsid w:val="001E68FF"/>
    <w:rsid w:val="001F5B8E"/>
    <w:rsid w:val="001F6C71"/>
    <w:rsid w:val="0020341A"/>
    <w:rsid w:val="00204760"/>
    <w:rsid w:val="00205FB9"/>
    <w:rsid w:val="00223895"/>
    <w:rsid w:val="00224447"/>
    <w:rsid w:val="002328F5"/>
    <w:rsid w:val="00247E2C"/>
    <w:rsid w:val="00252091"/>
    <w:rsid w:val="00262CC4"/>
    <w:rsid w:val="002760E3"/>
    <w:rsid w:val="002839AF"/>
    <w:rsid w:val="0028529B"/>
    <w:rsid w:val="002A32CB"/>
    <w:rsid w:val="002A3A97"/>
    <w:rsid w:val="002A728A"/>
    <w:rsid w:val="002B65FD"/>
    <w:rsid w:val="002C34EA"/>
    <w:rsid w:val="002C461B"/>
    <w:rsid w:val="002D5B2C"/>
    <w:rsid w:val="002D6C53"/>
    <w:rsid w:val="002E3CFB"/>
    <w:rsid w:val="002E76EA"/>
    <w:rsid w:val="002F4DF8"/>
    <w:rsid w:val="002F5595"/>
    <w:rsid w:val="003070C4"/>
    <w:rsid w:val="00307AA6"/>
    <w:rsid w:val="003140B8"/>
    <w:rsid w:val="0032702E"/>
    <w:rsid w:val="00327EE9"/>
    <w:rsid w:val="0033310E"/>
    <w:rsid w:val="0033488B"/>
    <w:rsid w:val="00334F6A"/>
    <w:rsid w:val="00342AC8"/>
    <w:rsid w:val="00343302"/>
    <w:rsid w:val="003545B1"/>
    <w:rsid w:val="00361EB1"/>
    <w:rsid w:val="00365509"/>
    <w:rsid w:val="00374CDF"/>
    <w:rsid w:val="0039093C"/>
    <w:rsid w:val="00391730"/>
    <w:rsid w:val="0039370E"/>
    <w:rsid w:val="003979DE"/>
    <w:rsid w:val="003B1248"/>
    <w:rsid w:val="003B4550"/>
    <w:rsid w:val="003D2A18"/>
    <w:rsid w:val="003D2EA4"/>
    <w:rsid w:val="003D6064"/>
    <w:rsid w:val="003E07D9"/>
    <w:rsid w:val="003E0E6B"/>
    <w:rsid w:val="003E384F"/>
    <w:rsid w:val="00404238"/>
    <w:rsid w:val="00413386"/>
    <w:rsid w:val="004152F1"/>
    <w:rsid w:val="0043510C"/>
    <w:rsid w:val="0044240C"/>
    <w:rsid w:val="00446BBE"/>
    <w:rsid w:val="00461253"/>
    <w:rsid w:val="0047018B"/>
    <w:rsid w:val="004858F5"/>
    <w:rsid w:val="00496248"/>
    <w:rsid w:val="004A2814"/>
    <w:rsid w:val="004A366B"/>
    <w:rsid w:val="004A4B01"/>
    <w:rsid w:val="004B10E7"/>
    <w:rsid w:val="004B3B13"/>
    <w:rsid w:val="004C0622"/>
    <w:rsid w:val="004C0760"/>
    <w:rsid w:val="004C5613"/>
    <w:rsid w:val="004F3A78"/>
    <w:rsid w:val="004F73D0"/>
    <w:rsid w:val="0050402A"/>
    <w:rsid w:val="005042C2"/>
    <w:rsid w:val="00506072"/>
    <w:rsid w:val="005110F3"/>
    <w:rsid w:val="005142C4"/>
    <w:rsid w:val="005153E4"/>
    <w:rsid w:val="00516173"/>
    <w:rsid w:val="00524BE4"/>
    <w:rsid w:val="00530261"/>
    <w:rsid w:val="00541CEF"/>
    <w:rsid w:val="00572D6D"/>
    <w:rsid w:val="00572EFA"/>
    <w:rsid w:val="005809F4"/>
    <w:rsid w:val="00582F00"/>
    <w:rsid w:val="0058392B"/>
    <w:rsid w:val="00595112"/>
    <w:rsid w:val="00595C55"/>
    <w:rsid w:val="005A1BF2"/>
    <w:rsid w:val="005A1C27"/>
    <w:rsid w:val="005A3B9D"/>
    <w:rsid w:val="005C3F53"/>
    <w:rsid w:val="005C70FD"/>
    <w:rsid w:val="005E716E"/>
    <w:rsid w:val="005F3CE0"/>
    <w:rsid w:val="0060395F"/>
    <w:rsid w:val="00620BE9"/>
    <w:rsid w:val="006431BA"/>
    <w:rsid w:val="006476E1"/>
    <w:rsid w:val="006604DF"/>
    <w:rsid w:val="00671529"/>
    <w:rsid w:val="006940B0"/>
    <w:rsid w:val="006A6910"/>
    <w:rsid w:val="006B3F6B"/>
    <w:rsid w:val="006B5A8C"/>
    <w:rsid w:val="006B69A4"/>
    <w:rsid w:val="006B7121"/>
    <w:rsid w:val="006B75AD"/>
    <w:rsid w:val="006D458E"/>
    <w:rsid w:val="006D4F0F"/>
    <w:rsid w:val="006E1A16"/>
    <w:rsid w:val="006E1B07"/>
    <w:rsid w:val="006E1E19"/>
    <w:rsid w:val="006F1684"/>
    <w:rsid w:val="006F1EF5"/>
    <w:rsid w:val="00700634"/>
    <w:rsid w:val="0070489D"/>
    <w:rsid w:val="007139BD"/>
    <w:rsid w:val="007200A1"/>
    <w:rsid w:val="007268F9"/>
    <w:rsid w:val="00750282"/>
    <w:rsid w:val="00750D5E"/>
    <w:rsid w:val="00756BF8"/>
    <w:rsid w:val="00764440"/>
    <w:rsid w:val="00765010"/>
    <w:rsid w:val="0076706D"/>
    <w:rsid w:val="0077101B"/>
    <w:rsid w:val="00785B39"/>
    <w:rsid w:val="00793B46"/>
    <w:rsid w:val="007C52B0"/>
    <w:rsid w:val="007C6033"/>
    <w:rsid w:val="007C7B2F"/>
    <w:rsid w:val="007D1F0F"/>
    <w:rsid w:val="007F3784"/>
    <w:rsid w:val="008147C8"/>
    <w:rsid w:val="00815063"/>
    <w:rsid w:val="0081753A"/>
    <w:rsid w:val="00817713"/>
    <w:rsid w:val="008265F1"/>
    <w:rsid w:val="00827299"/>
    <w:rsid w:val="0085123A"/>
    <w:rsid w:val="00857D23"/>
    <w:rsid w:val="00871A81"/>
    <w:rsid w:val="00873E8B"/>
    <w:rsid w:val="0087458D"/>
    <w:rsid w:val="00876F04"/>
    <w:rsid w:val="00883E68"/>
    <w:rsid w:val="008923C4"/>
    <w:rsid w:val="008B6E83"/>
    <w:rsid w:val="008C131C"/>
    <w:rsid w:val="008D2289"/>
    <w:rsid w:val="008D51A7"/>
    <w:rsid w:val="008E51C3"/>
    <w:rsid w:val="008F4AE9"/>
    <w:rsid w:val="00911181"/>
    <w:rsid w:val="009300DB"/>
    <w:rsid w:val="009411B4"/>
    <w:rsid w:val="00946F1D"/>
    <w:rsid w:val="009502AA"/>
    <w:rsid w:val="00965EDC"/>
    <w:rsid w:val="009767EB"/>
    <w:rsid w:val="00987F92"/>
    <w:rsid w:val="0099436D"/>
    <w:rsid w:val="009A0A7F"/>
    <w:rsid w:val="009A1E66"/>
    <w:rsid w:val="009A25A3"/>
    <w:rsid w:val="009A6A8B"/>
    <w:rsid w:val="009B5E42"/>
    <w:rsid w:val="009C02D0"/>
    <w:rsid w:val="009C0A57"/>
    <w:rsid w:val="009C2025"/>
    <w:rsid w:val="009C3369"/>
    <w:rsid w:val="009C4EFF"/>
    <w:rsid w:val="009D0139"/>
    <w:rsid w:val="009D717D"/>
    <w:rsid w:val="009F193D"/>
    <w:rsid w:val="009F5CDC"/>
    <w:rsid w:val="009F7E47"/>
    <w:rsid w:val="00A05EE9"/>
    <w:rsid w:val="00A072D7"/>
    <w:rsid w:val="00A438E4"/>
    <w:rsid w:val="00A461A2"/>
    <w:rsid w:val="00A76D84"/>
    <w:rsid w:val="00A775CF"/>
    <w:rsid w:val="00A81FF2"/>
    <w:rsid w:val="00A90C31"/>
    <w:rsid w:val="00A945EB"/>
    <w:rsid w:val="00AA3FA0"/>
    <w:rsid w:val="00AA601F"/>
    <w:rsid w:val="00AA74D9"/>
    <w:rsid w:val="00AB3C4F"/>
    <w:rsid w:val="00AD141E"/>
    <w:rsid w:val="00AD1A9C"/>
    <w:rsid w:val="00AF1608"/>
    <w:rsid w:val="00AF5DE1"/>
    <w:rsid w:val="00B06045"/>
    <w:rsid w:val="00B206DD"/>
    <w:rsid w:val="00B31A1A"/>
    <w:rsid w:val="00B52EF4"/>
    <w:rsid w:val="00B55DFE"/>
    <w:rsid w:val="00B618F1"/>
    <w:rsid w:val="00B703C4"/>
    <w:rsid w:val="00B777AD"/>
    <w:rsid w:val="00B804A2"/>
    <w:rsid w:val="00B8395E"/>
    <w:rsid w:val="00BA2C79"/>
    <w:rsid w:val="00BE4C22"/>
    <w:rsid w:val="00BF3C66"/>
    <w:rsid w:val="00BF519D"/>
    <w:rsid w:val="00C019E3"/>
    <w:rsid w:val="00C03015"/>
    <w:rsid w:val="00C0358D"/>
    <w:rsid w:val="00C149B5"/>
    <w:rsid w:val="00C30F97"/>
    <w:rsid w:val="00C35A27"/>
    <w:rsid w:val="00C45ABA"/>
    <w:rsid w:val="00C47B2E"/>
    <w:rsid w:val="00C512AD"/>
    <w:rsid w:val="00C5287E"/>
    <w:rsid w:val="00C544C4"/>
    <w:rsid w:val="00C637FA"/>
    <w:rsid w:val="00C7275C"/>
    <w:rsid w:val="00C8167E"/>
    <w:rsid w:val="00C84422"/>
    <w:rsid w:val="00C96282"/>
    <w:rsid w:val="00CA1A36"/>
    <w:rsid w:val="00CC2928"/>
    <w:rsid w:val="00CC5C16"/>
    <w:rsid w:val="00CC7758"/>
    <w:rsid w:val="00CF5A5B"/>
    <w:rsid w:val="00CF638E"/>
    <w:rsid w:val="00CF7580"/>
    <w:rsid w:val="00D02176"/>
    <w:rsid w:val="00D02DC7"/>
    <w:rsid w:val="00D02F15"/>
    <w:rsid w:val="00D1625A"/>
    <w:rsid w:val="00D41E65"/>
    <w:rsid w:val="00D61B8F"/>
    <w:rsid w:val="00D63A17"/>
    <w:rsid w:val="00D63CD2"/>
    <w:rsid w:val="00D70E96"/>
    <w:rsid w:val="00D77868"/>
    <w:rsid w:val="00D85308"/>
    <w:rsid w:val="00D87DC2"/>
    <w:rsid w:val="00D93887"/>
    <w:rsid w:val="00D94B05"/>
    <w:rsid w:val="00D9541C"/>
    <w:rsid w:val="00DA36E8"/>
    <w:rsid w:val="00DB4D23"/>
    <w:rsid w:val="00DB52EE"/>
    <w:rsid w:val="00DB71A2"/>
    <w:rsid w:val="00DC7379"/>
    <w:rsid w:val="00DE5139"/>
    <w:rsid w:val="00DE60E7"/>
    <w:rsid w:val="00E02C2B"/>
    <w:rsid w:val="00E050E4"/>
    <w:rsid w:val="00E14B48"/>
    <w:rsid w:val="00E21C27"/>
    <w:rsid w:val="00E24C4C"/>
    <w:rsid w:val="00E26BCF"/>
    <w:rsid w:val="00E26C01"/>
    <w:rsid w:val="00E51935"/>
    <w:rsid w:val="00E52109"/>
    <w:rsid w:val="00E55302"/>
    <w:rsid w:val="00E56FDD"/>
    <w:rsid w:val="00E74576"/>
    <w:rsid w:val="00E75317"/>
    <w:rsid w:val="00E77462"/>
    <w:rsid w:val="00E816EC"/>
    <w:rsid w:val="00E86D77"/>
    <w:rsid w:val="00E93072"/>
    <w:rsid w:val="00EB7201"/>
    <w:rsid w:val="00EC0CE6"/>
    <w:rsid w:val="00EC7C1D"/>
    <w:rsid w:val="00ED6C48"/>
    <w:rsid w:val="00ED744F"/>
    <w:rsid w:val="00EE3045"/>
    <w:rsid w:val="00EE5FFB"/>
    <w:rsid w:val="00EE699E"/>
    <w:rsid w:val="00EF1ECC"/>
    <w:rsid w:val="00EF4CC7"/>
    <w:rsid w:val="00F12F39"/>
    <w:rsid w:val="00F13BB0"/>
    <w:rsid w:val="00F15871"/>
    <w:rsid w:val="00F21781"/>
    <w:rsid w:val="00F23D06"/>
    <w:rsid w:val="00F26186"/>
    <w:rsid w:val="00F26C33"/>
    <w:rsid w:val="00F375B1"/>
    <w:rsid w:val="00F606E8"/>
    <w:rsid w:val="00F65F5D"/>
    <w:rsid w:val="00F66365"/>
    <w:rsid w:val="00F72A51"/>
    <w:rsid w:val="00F86A3A"/>
    <w:rsid w:val="00F90EE7"/>
    <w:rsid w:val="00FA2B35"/>
    <w:rsid w:val="00FA42DA"/>
    <w:rsid w:val="00FD50DF"/>
    <w:rsid w:val="00FD51FE"/>
    <w:rsid w:val="00FD7048"/>
    <w:rsid w:val="00FD7E77"/>
    <w:rsid w:val="00FE2073"/>
    <w:rsid w:val="00FE281D"/>
    <w:rsid w:val="00FE2AC5"/>
    <w:rsid w:val="00FE34C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991EB97B-FBC0-4302-AA3E-DA97C230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uiPriority w:val="99"/>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CF5A5B"/>
    <w:pPr>
      <w:suppressAutoHyphens/>
    </w:pPr>
    <w:rPr>
      <w:rFonts w:eastAsia="Times New Roman"/>
      <w:lang w:eastAsia="en-US"/>
    </w:rPr>
  </w:style>
  <w:style w:type="character" w:customStyle="1" w:styleId="BodyTextChar">
    <w:name w:val="Body Text Char"/>
    <w:basedOn w:val="DefaultParagraphFont"/>
    <w:link w:val="BodyText"/>
    <w:semiHidden/>
    <w:rsid w:val="00CF5A5B"/>
    <w:rPr>
      <w:rFonts w:eastAsia="Times New Roman"/>
      <w:lang w:eastAsia="en-US"/>
    </w:rPr>
  </w:style>
  <w:style w:type="character" w:customStyle="1" w:styleId="HChGChar">
    <w:name w:val="_ H _Ch_G Char"/>
    <w:link w:val="HChG"/>
    <w:qFormat/>
    <w:rsid w:val="00CF5A5B"/>
    <w:rPr>
      <w:b/>
      <w:sz w:val="28"/>
    </w:rPr>
  </w:style>
  <w:style w:type="character" w:customStyle="1" w:styleId="SingleTxtGChar">
    <w:name w:val="_ Single Txt_G Char"/>
    <w:link w:val="SingleTxtG"/>
    <w:uiPriority w:val="99"/>
    <w:qFormat/>
    <w:locked/>
    <w:rsid w:val="00CF5A5B"/>
  </w:style>
  <w:style w:type="character" w:customStyle="1" w:styleId="H1GChar">
    <w:name w:val="_ H_1_G Char"/>
    <w:link w:val="H1G"/>
    <w:qFormat/>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 w:type="character" w:styleId="CommentReference">
    <w:name w:val="annotation reference"/>
    <w:basedOn w:val="DefaultParagraphFont"/>
    <w:uiPriority w:val="99"/>
    <w:semiHidden/>
    <w:unhideWhenUsed/>
    <w:rsid w:val="009C4EFF"/>
    <w:rPr>
      <w:sz w:val="16"/>
      <w:szCs w:val="16"/>
    </w:rPr>
  </w:style>
  <w:style w:type="paragraph" w:styleId="CommentText">
    <w:name w:val="annotation text"/>
    <w:basedOn w:val="Normal"/>
    <w:link w:val="CommentTextChar"/>
    <w:uiPriority w:val="99"/>
    <w:unhideWhenUsed/>
    <w:rsid w:val="009C4EFF"/>
    <w:pPr>
      <w:spacing w:line="240" w:lineRule="auto"/>
    </w:pPr>
  </w:style>
  <w:style w:type="character" w:customStyle="1" w:styleId="CommentTextChar">
    <w:name w:val="Comment Text Char"/>
    <w:basedOn w:val="DefaultParagraphFont"/>
    <w:link w:val="CommentText"/>
    <w:uiPriority w:val="99"/>
    <w:rsid w:val="009C4EFF"/>
  </w:style>
  <w:style w:type="paragraph" w:styleId="CommentSubject">
    <w:name w:val="annotation subject"/>
    <w:basedOn w:val="CommentText"/>
    <w:next w:val="CommentText"/>
    <w:link w:val="CommentSubjectChar"/>
    <w:uiPriority w:val="99"/>
    <w:semiHidden/>
    <w:unhideWhenUsed/>
    <w:rsid w:val="009C4EFF"/>
    <w:rPr>
      <w:b/>
      <w:bCs/>
    </w:rPr>
  </w:style>
  <w:style w:type="character" w:customStyle="1" w:styleId="CommentSubjectChar">
    <w:name w:val="Comment Subject Char"/>
    <w:basedOn w:val="CommentTextChar"/>
    <w:link w:val="CommentSubject"/>
    <w:uiPriority w:val="99"/>
    <w:semiHidden/>
    <w:rsid w:val="009C4EFF"/>
    <w:rPr>
      <w:b/>
      <w:bCs/>
    </w:rPr>
  </w:style>
  <w:style w:type="paragraph" w:customStyle="1" w:styleId="Default">
    <w:name w:val="Default"/>
    <w:rsid w:val="005110F3"/>
    <w:pPr>
      <w:autoSpaceDE w:val="0"/>
      <w:autoSpaceDN w:val="0"/>
      <w:adjustRightInd w:val="0"/>
      <w:spacing w:line="240" w:lineRule="auto"/>
    </w:pPr>
    <w:rPr>
      <w:rFonts w:eastAsia="Times New Roman"/>
      <w:color w:val="000000"/>
      <w:sz w:val="24"/>
      <w:szCs w:val="24"/>
    </w:rPr>
  </w:style>
  <w:style w:type="paragraph" w:styleId="ListBullet">
    <w:name w:val="List Bullet"/>
    <w:basedOn w:val="Normal"/>
    <w:semiHidden/>
    <w:rsid w:val="005110F3"/>
    <w:pPr>
      <w:numPr>
        <w:numId w:val="16"/>
      </w:numPr>
      <w:suppressAutoHyphens/>
    </w:pPr>
    <w:rPr>
      <w:rFonts w:eastAsia="Batang"/>
      <w:lang w:eastAsia="en-US"/>
    </w:rPr>
  </w:style>
  <w:style w:type="paragraph" w:styleId="ListParagraph">
    <w:name w:val="List Paragraph"/>
    <w:basedOn w:val="Normal"/>
    <w:qFormat/>
    <w:rsid w:val="002C461B"/>
    <w:pPr>
      <w:spacing w:line="240" w:lineRule="auto"/>
      <w:ind w:left="720"/>
      <w:jc w:val="both"/>
    </w:pPr>
    <w:rPr>
      <w:rFonts w:eastAsia="Times New Roman"/>
      <w:sz w:val="24"/>
      <w:szCs w:val="24"/>
      <w:lang w:val="en-US" w:eastAsia="en-US"/>
    </w:rPr>
  </w:style>
  <w:style w:type="paragraph" w:customStyle="1" w:styleId="Body">
    <w:name w:val="Body"/>
    <w:rsid w:val="00911181"/>
    <w:pPr>
      <w:pBdr>
        <w:top w:val="nil"/>
        <w:left w:val="nil"/>
        <w:bottom w:val="nil"/>
        <w:right w:val="nil"/>
        <w:between w:val="nil"/>
        <w:bar w:val="nil"/>
      </w:pBdr>
      <w:suppressAutoHyphens/>
    </w:pPr>
    <w:rPr>
      <w:rFonts w:eastAsia="Times New Roman"/>
      <w:color w:val="000000"/>
      <w:u w:color="000000"/>
      <w:bdr w:val="nil"/>
      <w:lang w:val="en-US"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2.xml><?xml version="1.0" encoding="utf-8"?>
<ds:datastoreItem xmlns:ds="http://schemas.openxmlformats.org/officeDocument/2006/customXml" ds:itemID="{CE4AA0A8-7D92-4339-85D6-E15FA8EE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10</TotalTime>
  <Pages>2</Pages>
  <Words>780</Words>
  <Characters>4290</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UN/SCETDG/64/INF.19</vt: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UN/SCETDG/64/INF.43</dc:title>
  <dc:subject/>
  <dc:creator>Alicia DORCA-GARCIA</dc:creator>
  <cp:keywords/>
  <cp:lastModifiedBy>Alicia Dorca Garcia</cp:lastModifiedBy>
  <cp:revision>18</cp:revision>
  <cp:lastPrinted>2024-06-20T15:24:00Z</cp:lastPrinted>
  <dcterms:created xsi:type="dcterms:W3CDTF">2024-06-20T14:03:00Z</dcterms:created>
  <dcterms:modified xsi:type="dcterms:W3CDTF">2024-06-20T15:24:00Z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