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5E0DE4E3" w:rsidR="00E52109" w:rsidRDefault="0039370E" w:rsidP="008D2B5A">
            <w:pPr>
              <w:ind w:left="720"/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B3530E">
              <w:rPr>
                <w:b/>
                <w:bCs/>
                <w:sz w:val="40"/>
                <w:szCs w:val="40"/>
              </w:rPr>
              <w:t>41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65BF4BFE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B3530E">
        <w:rPr>
          <w:b/>
        </w:rPr>
        <w:t>20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59E139F0" w:rsidR="001F6C71" w:rsidRDefault="0039370E" w:rsidP="001F6C71">
      <w:r w:rsidRPr="006500BA">
        <w:t xml:space="preserve">Item </w:t>
      </w:r>
      <w:r w:rsidR="008D2B5A">
        <w:t>4 (a)</w:t>
      </w:r>
      <w:r w:rsidR="009300DB">
        <w:t xml:space="preserve"> </w:t>
      </w:r>
      <w:r w:rsidRPr="006500BA">
        <w:t>of the provisional agenda</w:t>
      </w:r>
    </w:p>
    <w:p w14:paraId="1DBA09B0" w14:textId="30C798DE" w:rsidR="008D2B5A" w:rsidRPr="008F0CB9" w:rsidRDefault="008F0CB9" w:rsidP="001F6C71">
      <w:pPr>
        <w:rPr>
          <w:b/>
          <w:bCs/>
        </w:rPr>
      </w:pPr>
      <w:r w:rsidRPr="008F0CB9">
        <w:rPr>
          <w:b/>
          <w:bCs/>
        </w:rPr>
        <w:t xml:space="preserve">Electric </w:t>
      </w:r>
      <w:r w:rsidR="00F11C02">
        <w:rPr>
          <w:b/>
          <w:bCs/>
        </w:rPr>
        <w:t>storage systems:</w:t>
      </w:r>
      <w:r w:rsidR="00F11C02">
        <w:rPr>
          <w:b/>
          <w:bCs/>
        </w:rPr>
        <w:br/>
      </w:r>
      <w:r w:rsidR="00FD4377">
        <w:rPr>
          <w:b/>
        </w:rPr>
        <w:t>Testing of lithium batteries</w:t>
      </w:r>
    </w:p>
    <w:p w14:paraId="10B23261" w14:textId="58E759F8" w:rsidR="00ED7400" w:rsidRPr="00445CCF" w:rsidRDefault="00CC7758" w:rsidP="00687B91">
      <w:pPr>
        <w:pStyle w:val="HChG"/>
      </w:pPr>
      <w:r>
        <w:tab/>
      </w:r>
      <w:r>
        <w:tab/>
      </w:r>
      <w:r w:rsidR="00ED7400">
        <w:t xml:space="preserve">Amendment to proposals within </w:t>
      </w:r>
      <w:bookmarkStart w:id="0" w:name="_Hlk168940887"/>
      <w:bookmarkStart w:id="1" w:name="_Hlk168940979"/>
      <w:r w:rsidR="00687B91">
        <w:t xml:space="preserve">document </w:t>
      </w:r>
      <w:r w:rsidR="00ED7400">
        <w:t>ST/SG/AC.10/C.3/2024/</w:t>
      </w:r>
      <w:bookmarkEnd w:id="0"/>
      <w:r w:rsidR="00ED7400">
        <w:t>39</w:t>
      </w:r>
    </w:p>
    <w:bookmarkEnd w:id="1"/>
    <w:p w14:paraId="7957DA2C" w14:textId="77777777" w:rsidR="00ED7400" w:rsidRPr="00D21353" w:rsidRDefault="00ED7400" w:rsidP="00687B91">
      <w:pPr>
        <w:pStyle w:val="H1G"/>
      </w:pPr>
      <w:r>
        <w:tab/>
      </w:r>
      <w:r>
        <w:tab/>
      </w:r>
      <w:r w:rsidRPr="00D21353">
        <w:t xml:space="preserve">Transmitted by </w:t>
      </w:r>
      <w:r>
        <w:t>the expert from the</w:t>
      </w:r>
      <w:r w:rsidRPr="00D21353">
        <w:t xml:space="preserve"> United Kingdom</w:t>
      </w:r>
    </w:p>
    <w:p w14:paraId="3A59CC5C" w14:textId="77777777" w:rsidR="00ED7400" w:rsidRPr="00D21353" w:rsidRDefault="00ED7400" w:rsidP="00ED7400">
      <w:pPr>
        <w:pStyle w:val="HChG"/>
      </w:pPr>
      <w:r w:rsidRPr="00D21353">
        <w:tab/>
        <w:t>I.</w:t>
      </w:r>
      <w:r w:rsidRPr="00D21353">
        <w:tab/>
        <w:t>Introduction</w:t>
      </w:r>
    </w:p>
    <w:p w14:paraId="2201C15C" w14:textId="6829E5D0" w:rsidR="00ED7400" w:rsidRPr="00C042FD" w:rsidRDefault="00687B91" w:rsidP="00687B91">
      <w:pPr>
        <w:pStyle w:val="SingleTxtG"/>
      </w:pPr>
      <w:r>
        <w:t>1.</w:t>
      </w:r>
      <w:r>
        <w:tab/>
      </w:r>
      <w:r w:rsidR="00ED7400">
        <w:t xml:space="preserve">The expert from the United Kingdom has reviewed document </w:t>
      </w:r>
      <w:r w:rsidR="00ED7400" w:rsidRPr="00C042FD">
        <w:t>ST/SG/AC.10/C.3/2024/</w:t>
      </w:r>
      <w:r w:rsidR="00ED7400">
        <w:t>39 tabled by the expert from China. Assuming the principles of the proposal are supported, t</w:t>
      </w:r>
      <w:r w:rsidR="00ED7400" w:rsidRPr="00C042FD">
        <w:t xml:space="preserve">he following </w:t>
      </w:r>
      <w:r w:rsidR="00ED7400">
        <w:t xml:space="preserve">suggestions to the proposals presented within </w:t>
      </w:r>
      <w:r w:rsidR="00EE788E">
        <w:t>document ST/SG/AC.10/</w:t>
      </w:r>
      <w:r w:rsidR="00E11824">
        <w:t>C.3/</w:t>
      </w:r>
      <w:r w:rsidR="00ED7400">
        <w:t>2024/39 are offered to enhance clarity.</w:t>
      </w:r>
    </w:p>
    <w:p w14:paraId="3863BB64" w14:textId="77777777" w:rsidR="00ED7400" w:rsidRPr="00A038C8" w:rsidRDefault="00ED7400" w:rsidP="00ED7400">
      <w:pPr>
        <w:pStyle w:val="HChG"/>
      </w:pPr>
      <w:r w:rsidRPr="00D21353">
        <w:tab/>
        <w:t>II.</w:t>
      </w:r>
      <w:r w:rsidRPr="00D21353">
        <w:tab/>
      </w:r>
      <w:r>
        <w:t>Proposals</w:t>
      </w:r>
    </w:p>
    <w:p w14:paraId="6518C46A" w14:textId="3F9CEC70" w:rsidR="00ED7400" w:rsidRDefault="00687B91" w:rsidP="00687B91">
      <w:pPr>
        <w:pStyle w:val="SingleTxtG"/>
      </w:pPr>
      <w:r>
        <w:t>2.</w:t>
      </w:r>
      <w:r>
        <w:tab/>
      </w:r>
      <w:r w:rsidR="00ED7400">
        <w:t xml:space="preserve">Replace the proposals contained in </w:t>
      </w:r>
      <w:r w:rsidR="00E2767F">
        <w:t>document ST/SG/AC.10/</w:t>
      </w:r>
      <w:r w:rsidR="00E11824">
        <w:t>C.3/</w:t>
      </w:r>
      <w:r w:rsidR="00ED7400">
        <w:t>2024/39, paragraph</w:t>
      </w:r>
      <w:r w:rsidR="00B247F6">
        <w:t> </w:t>
      </w:r>
      <w:r w:rsidR="00ED7400">
        <w:t>7, Option 1 and paragraph 8, Option 2 as follows:</w:t>
      </w:r>
    </w:p>
    <w:p w14:paraId="02341597" w14:textId="022748F4" w:rsidR="00ED7400" w:rsidRDefault="00926936" w:rsidP="00253208">
      <w:pPr>
        <w:pStyle w:val="SingleTxtG"/>
        <w:tabs>
          <w:tab w:val="clear" w:pos="1701"/>
          <w:tab w:val="clear" w:pos="2268"/>
          <w:tab w:val="clear" w:pos="2835"/>
        </w:tabs>
        <w:suppressAutoHyphens/>
        <w:ind w:left="1158"/>
      </w:pPr>
      <w:r>
        <w:rPr>
          <w:u w:val="single"/>
        </w:rPr>
        <w:t>Amendment to</w:t>
      </w:r>
      <w:r w:rsidR="00ED7400" w:rsidRPr="004C200D">
        <w:rPr>
          <w:u w:val="single"/>
        </w:rPr>
        <w:t xml:space="preserve"> Option 1</w:t>
      </w:r>
      <w:r w:rsidR="00ED7400">
        <w:t xml:space="preserve">: </w:t>
      </w:r>
    </w:p>
    <w:p w14:paraId="232CF7BB" w14:textId="77777777" w:rsidR="00ED7400" w:rsidRDefault="00ED7400" w:rsidP="00ED7400">
      <w:pPr>
        <w:pStyle w:val="SingleTxtG"/>
        <w:numPr>
          <w:ilvl w:val="0"/>
          <w:numId w:val="24"/>
        </w:numPr>
        <w:tabs>
          <w:tab w:val="clear" w:pos="1701"/>
          <w:tab w:val="clear" w:pos="2268"/>
          <w:tab w:val="clear" w:pos="2835"/>
        </w:tabs>
        <w:suppressAutoHyphens/>
      </w:pPr>
      <w:r>
        <w:t>“ 38.3.4.6.3 …</w:t>
      </w:r>
    </w:p>
    <w:p w14:paraId="0F288B6B" w14:textId="77777777" w:rsidR="00ED7400" w:rsidRDefault="00ED7400" w:rsidP="00ED7400">
      <w:pPr>
        <w:pStyle w:val="SingleTxtG"/>
        <w:suppressAutoHyphens/>
        <w:ind w:left="1518"/>
        <w:rPr>
          <w:rStyle w:val="eop"/>
        </w:rPr>
      </w:pPr>
      <w:r w:rsidRPr="004C200D">
        <w:t xml:space="preserve">A cell or component cell is to be crushed between two flat surfaces, </w:t>
      </w:r>
      <w:r w:rsidRPr="008A210D">
        <w:rPr>
          <w:b/>
          <w:bCs/>
          <w:i/>
          <w:iCs/>
          <w:u w:val="single"/>
        </w:rPr>
        <w:t>each</w:t>
      </w:r>
      <w:r w:rsidRPr="008A210D">
        <w:rPr>
          <w:u w:val="single"/>
        </w:rPr>
        <w:t xml:space="preserve"> </w:t>
      </w:r>
      <w:r w:rsidRPr="004C200D">
        <w:rPr>
          <w:rStyle w:val="normaltextrun"/>
          <w:b/>
          <w:bCs/>
          <w:i/>
          <w:iCs/>
          <w:u w:val="single"/>
        </w:rPr>
        <w:t>having sufficient surface area to ensure the crushing force is applied evenly across the entire surface of the cell</w:t>
      </w:r>
      <w:r w:rsidRPr="004C200D">
        <w:rPr>
          <w:rStyle w:val="normaltextrun"/>
          <w:i/>
          <w:iCs/>
        </w:rPr>
        <w:t xml:space="preserve">.  </w:t>
      </w:r>
      <w:r w:rsidRPr="004C200D">
        <w:rPr>
          <w:rStyle w:val="normaltextrun"/>
        </w:rPr>
        <w:t>The crushing is to be gradual with a speed of approximately 1.5 cm/s at the first point of contact. The crushing is to be continued until the first of the three options below is reached</w:t>
      </w:r>
      <w:r>
        <w:rPr>
          <w:rStyle w:val="normaltextrun"/>
        </w:rPr>
        <w:t>…</w:t>
      </w:r>
      <w:r>
        <w:rPr>
          <w:rStyle w:val="eop"/>
        </w:rPr>
        <w:t xml:space="preserve">” </w:t>
      </w:r>
    </w:p>
    <w:p w14:paraId="2179411E" w14:textId="77777777" w:rsidR="00ED7400" w:rsidRDefault="00ED7400" w:rsidP="00ED7400">
      <w:pPr>
        <w:pStyle w:val="SingleTxtG"/>
        <w:suppressAutoHyphens/>
        <w:ind w:left="1518"/>
        <w:rPr>
          <w:rStyle w:val="eop"/>
        </w:rPr>
      </w:pPr>
      <w:r>
        <w:rPr>
          <w:rStyle w:val="eop"/>
        </w:rPr>
        <w:t xml:space="preserve">Or </w:t>
      </w:r>
    </w:p>
    <w:p w14:paraId="43C3ED0C" w14:textId="77777777" w:rsidR="00ED7400" w:rsidRDefault="00ED7400" w:rsidP="00ED7400">
      <w:pPr>
        <w:pStyle w:val="SingleTxtG"/>
        <w:numPr>
          <w:ilvl w:val="0"/>
          <w:numId w:val="24"/>
        </w:numPr>
        <w:tabs>
          <w:tab w:val="clear" w:pos="1701"/>
          <w:tab w:val="clear" w:pos="2268"/>
          <w:tab w:val="clear" w:pos="2835"/>
        </w:tabs>
        <w:suppressAutoHyphens/>
      </w:pPr>
      <w:r>
        <w:t>“ 38.3.4.6.3 …</w:t>
      </w:r>
    </w:p>
    <w:p w14:paraId="4E69B455" w14:textId="77777777" w:rsidR="00ED7400" w:rsidRPr="00445CCF" w:rsidRDefault="00ED7400" w:rsidP="00ED7400">
      <w:pPr>
        <w:pStyle w:val="SingleTxtG"/>
        <w:suppressAutoHyphens/>
        <w:ind w:left="1518"/>
      </w:pPr>
      <w:r w:rsidRPr="004C200D">
        <w:t>A cell or component cell is to be crushed between two flat surfaces</w:t>
      </w:r>
      <w:r>
        <w:t>.</w:t>
      </w:r>
      <w:r w:rsidRPr="004C200D">
        <w:t xml:space="preserve"> </w:t>
      </w:r>
      <w:r w:rsidRPr="004C200D">
        <w:rPr>
          <w:b/>
          <w:bCs/>
          <w:i/>
          <w:iCs/>
          <w:u w:val="single"/>
        </w:rPr>
        <w:t>Each of</w:t>
      </w:r>
      <w:r w:rsidRPr="004C200D">
        <w:rPr>
          <w:rStyle w:val="normaltextrun"/>
          <w:b/>
          <w:bCs/>
          <w:i/>
          <w:iCs/>
          <w:u w:val="single"/>
        </w:rPr>
        <w:t xml:space="preserve"> sufficient </w:t>
      </w:r>
      <w:r>
        <w:rPr>
          <w:rStyle w:val="normaltextrun"/>
          <w:b/>
          <w:bCs/>
          <w:i/>
          <w:iCs/>
          <w:u w:val="single"/>
        </w:rPr>
        <w:t>dimension</w:t>
      </w:r>
      <w:r w:rsidRPr="004C200D">
        <w:rPr>
          <w:rStyle w:val="normaltextrun"/>
          <w:b/>
          <w:bCs/>
          <w:i/>
          <w:iCs/>
          <w:u w:val="single"/>
        </w:rPr>
        <w:t xml:space="preserve"> to ensure </w:t>
      </w:r>
      <w:r>
        <w:rPr>
          <w:rStyle w:val="normaltextrun"/>
          <w:b/>
          <w:bCs/>
          <w:i/>
          <w:iCs/>
          <w:u w:val="single"/>
        </w:rPr>
        <w:t>its edges extend beyond the edges of</w:t>
      </w:r>
      <w:r w:rsidRPr="004C200D">
        <w:rPr>
          <w:rStyle w:val="normaltextrun"/>
          <w:b/>
          <w:bCs/>
          <w:i/>
          <w:iCs/>
          <w:u w:val="single"/>
        </w:rPr>
        <w:t xml:space="preserve"> the cell</w:t>
      </w:r>
      <w:r w:rsidRPr="004C200D">
        <w:rPr>
          <w:rStyle w:val="normaltextrun"/>
          <w:i/>
          <w:iCs/>
        </w:rPr>
        <w:t xml:space="preserve">.  </w:t>
      </w:r>
      <w:r w:rsidRPr="004C200D">
        <w:rPr>
          <w:rStyle w:val="normaltextrun"/>
        </w:rPr>
        <w:t>The crushing is to be gradual with a speed of approximately 1.5 cm/s at the first point of contact. The crushing is to be continued until the first of the three options below is reached</w:t>
      </w:r>
      <w:r>
        <w:rPr>
          <w:rStyle w:val="normaltextrun"/>
        </w:rPr>
        <w:t>…</w:t>
      </w:r>
      <w:r>
        <w:rPr>
          <w:rStyle w:val="eop"/>
        </w:rPr>
        <w:t xml:space="preserve">” </w:t>
      </w:r>
    </w:p>
    <w:p w14:paraId="48380BF4" w14:textId="0460F9F1" w:rsidR="00ED7400" w:rsidRPr="00C92155" w:rsidRDefault="00D57DF6" w:rsidP="00253208">
      <w:pPr>
        <w:pStyle w:val="SingleTxtG"/>
        <w:tabs>
          <w:tab w:val="clear" w:pos="1701"/>
          <w:tab w:val="clear" w:pos="2268"/>
          <w:tab w:val="clear" w:pos="2835"/>
        </w:tabs>
        <w:suppressAutoHyphens/>
        <w:rPr>
          <w:u w:val="single"/>
        </w:rPr>
      </w:pPr>
      <w:r>
        <w:rPr>
          <w:u w:val="single"/>
        </w:rPr>
        <w:t>Amendment to</w:t>
      </w:r>
      <w:r w:rsidR="00ED7400" w:rsidRPr="00C92155">
        <w:rPr>
          <w:u w:val="single"/>
        </w:rPr>
        <w:t xml:space="preserve"> Option 2: </w:t>
      </w:r>
    </w:p>
    <w:p w14:paraId="292F58C6" w14:textId="77777777" w:rsidR="00ED7400" w:rsidRPr="00C92155" w:rsidRDefault="00ED7400" w:rsidP="00ED7400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  <w:suppressAutoHyphens/>
        <w:rPr>
          <w:b/>
          <w:bCs/>
          <w:i/>
          <w:iCs/>
          <w:u w:val="single"/>
        </w:rPr>
      </w:pPr>
      <w:r w:rsidRPr="00C92155">
        <w:rPr>
          <w:b/>
          <w:bCs/>
          <w:i/>
          <w:iCs/>
          <w:u w:val="single"/>
        </w:rPr>
        <w:t>“NOTE: The dimensions of the flat surfaces must have sufficient area to ensure the crushing force is applied evenly across the entire surface of the cell.”</w:t>
      </w:r>
    </w:p>
    <w:p w14:paraId="186D6233" w14:textId="77777777" w:rsidR="00ED7400" w:rsidRDefault="00ED7400" w:rsidP="00ED7400">
      <w:pPr>
        <w:pStyle w:val="SingleTxtG"/>
        <w:suppressAutoHyphens/>
        <w:ind w:left="1518"/>
      </w:pPr>
      <w:r>
        <w:t>Or</w:t>
      </w:r>
    </w:p>
    <w:p w14:paraId="375CEFD5" w14:textId="77777777" w:rsidR="00ED7400" w:rsidRPr="00C92155" w:rsidRDefault="00ED7400" w:rsidP="00ED7400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  <w:suppressAutoHyphens/>
        <w:rPr>
          <w:b/>
          <w:bCs/>
          <w:i/>
          <w:iCs/>
          <w:u w:val="single"/>
        </w:rPr>
      </w:pPr>
      <w:r w:rsidRPr="00C92155">
        <w:rPr>
          <w:b/>
          <w:bCs/>
          <w:i/>
          <w:iCs/>
          <w:u w:val="single"/>
        </w:rPr>
        <w:t>“NOTE: The dimensions of the flat surfaces must have sufficient dimension to ensure its edges extend beyond the edges of the cell.”</w:t>
      </w:r>
    </w:p>
    <w:p w14:paraId="036985CA" w14:textId="18BEB609" w:rsidR="00ED7400" w:rsidRDefault="004E3E22" w:rsidP="004E3E22">
      <w:pPr>
        <w:pStyle w:val="HChG"/>
      </w:pPr>
      <w:r>
        <w:lastRenderedPageBreak/>
        <w:tab/>
      </w:r>
      <w:r w:rsidR="00ED7400" w:rsidRPr="00C92155">
        <w:t>III.</w:t>
      </w:r>
      <w:r w:rsidR="00ED7400" w:rsidRPr="00C92155">
        <w:tab/>
        <w:t>Justification</w:t>
      </w:r>
    </w:p>
    <w:p w14:paraId="023E4DD5" w14:textId="209DD5D5" w:rsidR="00ED7400" w:rsidRPr="00C92155" w:rsidRDefault="00D57DF6" w:rsidP="004E3E22">
      <w:pPr>
        <w:pStyle w:val="SingleTxtG"/>
        <w:rPr>
          <w:b/>
          <w:bCs/>
          <w:i/>
          <w:iCs/>
        </w:rPr>
      </w:pPr>
      <w:r>
        <w:t>3</w:t>
      </w:r>
      <w:r w:rsidR="004E3E22">
        <w:t>.</w:t>
      </w:r>
      <w:r w:rsidR="004E3E22">
        <w:tab/>
      </w:r>
      <w:r w:rsidR="00ED7400" w:rsidRPr="00C92155">
        <w:t xml:space="preserve">The </w:t>
      </w:r>
      <w:r w:rsidR="00ED7400">
        <w:t xml:space="preserve">proposals </w:t>
      </w:r>
      <w:r w:rsidR="00ED7400" w:rsidRPr="004E3E22">
        <w:t>tabled</w:t>
      </w:r>
      <w:r w:rsidR="00ED7400">
        <w:t xml:space="preserve"> by the expert from China in </w:t>
      </w:r>
      <w:r w:rsidR="00E2767F">
        <w:t>document ST/SG/AC.10/</w:t>
      </w:r>
      <w:r w:rsidR="00E11824">
        <w:t>C.3/</w:t>
      </w:r>
      <w:r w:rsidR="00ED7400">
        <w:t>2024/39 may result in unintended consequences which the above proposals seek to avoid.</w:t>
      </w:r>
    </w:p>
    <w:p w14:paraId="2B3CA7BE" w14:textId="0BC7F533" w:rsidR="00ED7400" w:rsidRPr="008A210D" w:rsidRDefault="00D57DF6" w:rsidP="004E3E22">
      <w:pPr>
        <w:pStyle w:val="SingleTxtG"/>
        <w:rPr>
          <w:rStyle w:val="normaltextrun"/>
          <w:b/>
          <w:bCs/>
          <w:i/>
          <w:iCs/>
        </w:rPr>
      </w:pPr>
      <w:r>
        <w:t>4</w:t>
      </w:r>
      <w:r w:rsidR="004E3E22">
        <w:t>.</w:t>
      </w:r>
      <w:r w:rsidR="004E3E22">
        <w:tab/>
      </w:r>
      <w:r w:rsidR="00ED7400" w:rsidRPr="004E3E22">
        <w:t>Firstly</w:t>
      </w:r>
      <w:r w:rsidR="00ED7400">
        <w:t xml:space="preserve">, dimensions of plates may become larger than required if the wording in </w:t>
      </w:r>
      <w:r w:rsidR="00E11824">
        <w:t>document ST/SG/AC.10/C.3/</w:t>
      </w:r>
      <w:r w:rsidR="00ED7400">
        <w:t xml:space="preserve">2024/39 was adopted. </w:t>
      </w:r>
      <w:r w:rsidR="00ED7400" w:rsidRPr="00C92155">
        <w:rPr>
          <w:rStyle w:val="normaltextrun"/>
          <w:color w:val="000000"/>
          <w:shd w:val="clear" w:color="auto" w:fill="FFFFFF"/>
        </w:rPr>
        <w:t xml:space="preserve">For example, if </w:t>
      </w:r>
      <w:r w:rsidR="00ED7400" w:rsidRPr="008A210D">
        <w:rPr>
          <w:rStyle w:val="normaltextrun"/>
          <w:i/>
          <w:iCs/>
          <w:color w:val="000000"/>
          <w:shd w:val="clear" w:color="auto" w:fill="FFFFFF"/>
        </w:rPr>
        <w:t>‘the dimensions of the flat surfaces should be greater than the widest side of the cell’</w:t>
      </w:r>
      <w:r w:rsidR="00ED7400" w:rsidRPr="00C92155">
        <w:rPr>
          <w:rStyle w:val="normaltextrun"/>
          <w:color w:val="000000"/>
          <w:shd w:val="clear" w:color="auto" w:fill="FFFFFF"/>
        </w:rPr>
        <w:t xml:space="preserve"> as proposed, then some may think that in the case of a 400x100mm cell the two flat surfaces should be 400x400mm, as the widest dimension</w:t>
      </w:r>
      <w:r w:rsidR="00ED7400">
        <w:rPr>
          <w:rStyle w:val="normaltextrun"/>
          <w:color w:val="000000"/>
          <w:shd w:val="clear" w:color="auto" w:fill="FFFFFF"/>
        </w:rPr>
        <w:t xml:space="preserve"> is 400mm. When in reality a surface of 400x100mm would suffice.</w:t>
      </w:r>
    </w:p>
    <w:p w14:paraId="39B2F1F6" w14:textId="111653E9" w:rsidR="0007452E" w:rsidRDefault="00D57DF6" w:rsidP="004E3E22">
      <w:pPr>
        <w:pStyle w:val="SingleTxtG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5</w:t>
      </w:r>
      <w:r w:rsidR="004E3E22">
        <w:rPr>
          <w:rStyle w:val="normaltextrun"/>
          <w:color w:val="000000"/>
          <w:shd w:val="clear" w:color="auto" w:fill="FFFFFF"/>
        </w:rPr>
        <w:t>.</w:t>
      </w:r>
      <w:r w:rsidR="004E3E22">
        <w:rPr>
          <w:rStyle w:val="normaltextrun"/>
          <w:color w:val="000000"/>
          <w:shd w:val="clear" w:color="auto" w:fill="FFFFFF"/>
        </w:rPr>
        <w:tab/>
      </w:r>
      <w:r w:rsidR="00ED7400">
        <w:rPr>
          <w:rStyle w:val="normaltextrun"/>
          <w:color w:val="000000"/>
          <w:shd w:val="clear" w:color="auto" w:fill="FFFFFF"/>
        </w:rPr>
        <w:t xml:space="preserve">Secondly, within the </w:t>
      </w:r>
      <w:r w:rsidR="00ED7400" w:rsidRPr="008A210D">
        <w:rPr>
          <w:rStyle w:val="normaltextrun"/>
          <w:i/>
          <w:iCs/>
          <w:color w:val="000000"/>
          <w:shd w:val="clear" w:color="auto" w:fill="FFFFFF"/>
        </w:rPr>
        <w:t>Manual of Tests and Criteria</w:t>
      </w:r>
      <w:r w:rsidR="00ED7400">
        <w:rPr>
          <w:rStyle w:val="normaltextrun"/>
          <w:color w:val="000000"/>
          <w:shd w:val="clear" w:color="auto" w:fill="FFFFFF"/>
        </w:rPr>
        <w:t xml:space="preserve"> 38.3.4.6.3, it is</w:t>
      </w:r>
      <w:r w:rsidR="00ED7400" w:rsidRPr="008A210D">
        <w:rPr>
          <w:rStyle w:val="normaltextrun"/>
          <w:color w:val="000000"/>
          <w:shd w:val="clear" w:color="auto" w:fill="FFFFFF"/>
        </w:rPr>
        <w:t xml:space="preserve"> prismatic and pouch cells </w:t>
      </w:r>
      <w:r w:rsidR="00ED7400">
        <w:rPr>
          <w:rStyle w:val="normaltextrun"/>
          <w:color w:val="000000"/>
          <w:shd w:val="clear" w:color="auto" w:fill="FFFFFF"/>
        </w:rPr>
        <w:t xml:space="preserve">which </w:t>
      </w:r>
      <w:r w:rsidR="00ED7400" w:rsidRPr="008A210D">
        <w:rPr>
          <w:rStyle w:val="normaltextrun"/>
          <w:color w:val="000000"/>
          <w:shd w:val="clear" w:color="auto" w:fill="FFFFFF"/>
        </w:rPr>
        <w:t>have force applied on the widest part of the cell</w:t>
      </w:r>
      <w:r w:rsidR="00ED7400">
        <w:rPr>
          <w:rStyle w:val="normaltextrun"/>
          <w:color w:val="000000"/>
          <w:shd w:val="clear" w:color="auto" w:fill="FFFFFF"/>
        </w:rPr>
        <w:t>. As a result,</w:t>
      </w:r>
      <w:r w:rsidR="00ED7400" w:rsidRPr="008A210D">
        <w:rPr>
          <w:rStyle w:val="normaltextrun"/>
          <w:color w:val="000000"/>
          <w:shd w:val="clear" w:color="auto" w:fill="FFFFFF"/>
        </w:rPr>
        <w:t xml:space="preserve"> some may think the propos</w:t>
      </w:r>
      <w:r w:rsidR="00ED7400">
        <w:rPr>
          <w:rStyle w:val="normaltextrun"/>
          <w:color w:val="000000"/>
          <w:shd w:val="clear" w:color="auto" w:fill="FFFFFF"/>
        </w:rPr>
        <w:t>ed requirements for the two flat surfaces</w:t>
      </w:r>
      <w:r w:rsidR="00ED7400" w:rsidRPr="008A210D">
        <w:rPr>
          <w:rStyle w:val="normaltextrun"/>
          <w:color w:val="000000"/>
          <w:shd w:val="clear" w:color="auto" w:fill="FFFFFF"/>
        </w:rPr>
        <w:t xml:space="preserve"> only appl</w:t>
      </w:r>
      <w:r w:rsidR="00ED7400">
        <w:rPr>
          <w:rStyle w:val="normaltextrun"/>
          <w:color w:val="000000"/>
          <w:shd w:val="clear" w:color="auto" w:fill="FFFFFF"/>
        </w:rPr>
        <w:t>y</w:t>
      </w:r>
      <w:r w:rsidR="00ED7400" w:rsidRPr="008A210D">
        <w:rPr>
          <w:rStyle w:val="normaltextrun"/>
          <w:color w:val="000000"/>
          <w:shd w:val="clear" w:color="auto" w:fill="FFFFFF"/>
        </w:rPr>
        <w:t xml:space="preserve"> to</w:t>
      </w:r>
      <w:r w:rsidR="00ED7400">
        <w:rPr>
          <w:rStyle w:val="normaltextrun"/>
          <w:color w:val="000000"/>
          <w:shd w:val="clear" w:color="auto" w:fill="FFFFFF"/>
        </w:rPr>
        <w:t xml:space="preserve"> tests on</w:t>
      </w:r>
      <w:r w:rsidR="00ED7400" w:rsidRPr="008A210D">
        <w:rPr>
          <w:rStyle w:val="normaltextrun"/>
          <w:color w:val="000000"/>
          <w:shd w:val="clear" w:color="auto" w:fill="FFFFFF"/>
        </w:rPr>
        <w:t xml:space="preserve"> these types of cells. While the issue </w:t>
      </w:r>
      <w:r w:rsidR="00ED7400">
        <w:rPr>
          <w:rStyle w:val="normaltextrun"/>
          <w:color w:val="000000"/>
          <w:shd w:val="clear" w:color="auto" w:fill="FFFFFF"/>
        </w:rPr>
        <w:t xml:space="preserve">articulated by China </w:t>
      </w:r>
      <w:r w:rsidR="00ED7400" w:rsidRPr="008A210D">
        <w:rPr>
          <w:rStyle w:val="normaltextrun"/>
          <w:color w:val="000000"/>
          <w:shd w:val="clear" w:color="auto" w:fill="FFFFFF"/>
        </w:rPr>
        <w:t xml:space="preserve">is unlikely to be an issue for coin/button and cylindrical cells it is our opinion that the text </w:t>
      </w:r>
      <w:r w:rsidR="00ED7400">
        <w:rPr>
          <w:rStyle w:val="normaltextrun"/>
          <w:color w:val="000000"/>
          <w:shd w:val="clear" w:color="auto" w:fill="FFFFFF"/>
        </w:rPr>
        <w:t>should cover them in any event. The proposals within this paper make no mention of ‘widest side of the cell’ and this should remove any potential for confusion.</w:t>
      </w:r>
    </w:p>
    <w:p w14:paraId="7EC522BE" w14:textId="0BE9BB2F" w:rsidR="00ED7400" w:rsidRPr="00ED7400" w:rsidRDefault="00ED7400" w:rsidP="00ED74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7400" w:rsidRPr="00ED7400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AE3" w14:textId="77777777" w:rsidR="00BF13C7" w:rsidRPr="00C47B2E" w:rsidRDefault="00BF13C7" w:rsidP="00C47B2E">
      <w:pPr>
        <w:pStyle w:val="Footer"/>
      </w:pPr>
    </w:p>
  </w:endnote>
  <w:endnote w:type="continuationSeparator" w:id="0">
    <w:p w14:paraId="33065796" w14:textId="77777777" w:rsidR="00BF13C7" w:rsidRPr="00C47B2E" w:rsidRDefault="00BF13C7" w:rsidP="00C47B2E">
      <w:pPr>
        <w:pStyle w:val="Footer"/>
      </w:pPr>
    </w:p>
  </w:endnote>
  <w:endnote w:type="continuationNotice" w:id="1">
    <w:p w14:paraId="5B5A7009" w14:textId="77777777" w:rsidR="00BF13C7" w:rsidRPr="00C47B2E" w:rsidRDefault="00BF13C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DC84" w14:textId="77777777" w:rsidR="00BF13C7" w:rsidRPr="00C47B2E" w:rsidRDefault="00BF13C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9A24C35" w14:textId="77777777" w:rsidR="00BF13C7" w:rsidRPr="00C47B2E" w:rsidRDefault="00BF13C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BE590F0" w14:textId="77777777" w:rsidR="00BF13C7" w:rsidRPr="00C47B2E" w:rsidRDefault="00BF13C7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5D9338A1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</w:t>
    </w:r>
    <w:r w:rsidR="00ED7400">
      <w:rPr>
        <w:lang w:val="fr-CH"/>
      </w:rPr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5EDDE89B" w:rsidR="00D94B05" w:rsidRPr="0039370E" w:rsidRDefault="00253208" w:rsidP="0039370E">
    <w:pPr>
      <w:pStyle w:val="Header"/>
      <w:jc w:val="right"/>
    </w:pPr>
    <w:fldSimple w:instr=" TITLE  \* MERGEFORMAT ">
      <w:r w:rsidR="00D064D2">
        <w:t>UN/SCETDG/64/INF.41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3E06"/>
    <w:multiLevelType w:val="hybridMultilevel"/>
    <w:tmpl w:val="696CCC76"/>
    <w:lvl w:ilvl="0" w:tplc="4AB20846">
      <w:start w:val="1"/>
      <w:numFmt w:val="lowerLetter"/>
      <w:lvlText w:val="(%1)"/>
      <w:lvlJc w:val="left"/>
      <w:pPr>
        <w:ind w:left="1878" w:hanging="360"/>
      </w:pPr>
      <w:rPr>
        <w:rFonts w:hint="default"/>
        <w:b w:val="0"/>
        <w:bCs w:val="0"/>
        <w:i w:val="0"/>
        <w:iCs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98" w:hanging="360"/>
      </w:pPr>
    </w:lvl>
    <w:lvl w:ilvl="2" w:tplc="0809001B" w:tentative="1">
      <w:start w:val="1"/>
      <w:numFmt w:val="lowerRoman"/>
      <w:lvlText w:val="%3."/>
      <w:lvlJc w:val="right"/>
      <w:pPr>
        <w:ind w:left="3318" w:hanging="180"/>
      </w:pPr>
    </w:lvl>
    <w:lvl w:ilvl="3" w:tplc="0809000F" w:tentative="1">
      <w:start w:val="1"/>
      <w:numFmt w:val="decimal"/>
      <w:lvlText w:val="%4."/>
      <w:lvlJc w:val="left"/>
      <w:pPr>
        <w:ind w:left="4038" w:hanging="360"/>
      </w:pPr>
    </w:lvl>
    <w:lvl w:ilvl="4" w:tplc="08090019" w:tentative="1">
      <w:start w:val="1"/>
      <w:numFmt w:val="lowerLetter"/>
      <w:lvlText w:val="%5."/>
      <w:lvlJc w:val="left"/>
      <w:pPr>
        <w:ind w:left="4758" w:hanging="360"/>
      </w:pPr>
    </w:lvl>
    <w:lvl w:ilvl="5" w:tplc="0809001B" w:tentative="1">
      <w:start w:val="1"/>
      <w:numFmt w:val="lowerRoman"/>
      <w:lvlText w:val="%6."/>
      <w:lvlJc w:val="right"/>
      <w:pPr>
        <w:ind w:left="5478" w:hanging="180"/>
      </w:pPr>
    </w:lvl>
    <w:lvl w:ilvl="6" w:tplc="0809000F" w:tentative="1">
      <w:start w:val="1"/>
      <w:numFmt w:val="decimal"/>
      <w:lvlText w:val="%7."/>
      <w:lvlJc w:val="left"/>
      <w:pPr>
        <w:ind w:left="6198" w:hanging="360"/>
      </w:pPr>
    </w:lvl>
    <w:lvl w:ilvl="7" w:tplc="08090019" w:tentative="1">
      <w:start w:val="1"/>
      <w:numFmt w:val="lowerLetter"/>
      <w:lvlText w:val="%8."/>
      <w:lvlJc w:val="left"/>
      <w:pPr>
        <w:ind w:left="6918" w:hanging="360"/>
      </w:pPr>
    </w:lvl>
    <w:lvl w:ilvl="8" w:tplc="080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4" w15:restartNumberingAfterBreak="0">
    <w:nsid w:val="09775E2A"/>
    <w:multiLevelType w:val="hybridMultilevel"/>
    <w:tmpl w:val="56C8ABD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EC2A"/>
    <w:multiLevelType w:val="multilevel"/>
    <w:tmpl w:val="5472EAC6"/>
    <w:lvl w:ilvl="0">
      <w:start w:val="2"/>
      <w:numFmt w:val="decimal"/>
      <w:lvlText w:val="%1."/>
      <w:lvlJc w:val="left"/>
      <w:pPr>
        <w:ind w:left="151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8" w:hanging="180"/>
      </w:pPr>
      <w:rPr>
        <w:rFonts w:hint="default"/>
      </w:rPr>
    </w:lvl>
  </w:abstractNum>
  <w:abstractNum w:abstractNumId="10" w15:restartNumberingAfterBreak="0">
    <w:nsid w:val="2B6C11DC"/>
    <w:multiLevelType w:val="hybridMultilevel"/>
    <w:tmpl w:val="0060D0D8"/>
    <w:lvl w:ilvl="0" w:tplc="752CABB0">
      <w:start w:val="1"/>
      <w:numFmt w:val="lowerLetter"/>
      <w:lvlText w:val="(%1)"/>
      <w:lvlJc w:val="left"/>
      <w:pPr>
        <w:ind w:left="18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98" w:hanging="360"/>
      </w:pPr>
    </w:lvl>
    <w:lvl w:ilvl="2" w:tplc="0809001B" w:tentative="1">
      <w:start w:val="1"/>
      <w:numFmt w:val="lowerRoman"/>
      <w:lvlText w:val="%3."/>
      <w:lvlJc w:val="right"/>
      <w:pPr>
        <w:ind w:left="3318" w:hanging="180"/>
      </w:pPr>
    </w:lvl>
    <w:lvl w:ilvl="3" w:tplc="0809000F" w:tentative="1">
      <w:start w:val="1"/>
      <w:numFmt w:val="decimal"/>
      <w:lvlText w:val="%4."/>
      <w:lvlJc w:val="left"/>
      <w:pPr>
        <w:ind w:left="4038" w:hanging="360"/>
      </w:pPr>
    </w:lvl>
    <w:lvl w:ilvl="4" w:tplc="08090019" w:tentative="1">
      <w:start w:val="1"/>
      <w:numFmt w:val="lowerLetter"/>
      <w:lvlText w:val="%5."/>
      <w:lvlJc w:val="left"/>
      <w:pPr>
        <w:ind w:left="4758" w:hanging="360"/>
      </w:pPr>
    </w:lvl>
    <w:lvl w:ilvl="5" w:tplc="0809001B" w:tentative="1">
      <w:start w:val="1"/>
      <w:numFmt w:val="lowerRoman"/>
      <w:lvlText w:val="%6."/>
      <w:lvlJc w:val="right"/>
      <w:pPr>
        <w:ind w:left="5478" w:hanging="180"/>
      </w:pPr>
    </w:lvl>
    <w:lvl w:ilvl="6" w:tplc="0809000F" w:tentative="1">
      <w:start w:val="1"/>
      <w:numFmt w:val="decimal"/>
      <w:lvlText w:val="%7."/>
      <w:lvlJc w:val="left"/>
      <w:pPr>
        <w:ind w:left="6198" w:hanging="360"/>
      </w:pPr>
    </w:lvl>
    <w:lvl w:ilvl="7" w:tplc="08090019" w:tentative="1">
      <w:start w:val="1"/>
      <w:numFmt w:val="lowerLetter"/>
      <w:lvlText w:val="%8."/>
      <w:lvlJc w:val="left"/>
      <w:pPr>
        <w:ind w:left="6918" w:hanging="360"/>
      </w:pPr>
    </w:lvl>
    <w:lvl w:ilvl="8" w:tplc="080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1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3263"/>
    <w:multiLevelType w:val="hybridMultilevel"/>
    <w:tmpl w:val="899A5C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13"/>
  </w:num>
  <w:num w:numId="2" w16cid:durableId="1073159890">
    <w:abstractNumId w:val="8"/>
  </w:num>
  <w:num w:numId="3" w16cid:durableId="551188904">
    <w:abstractNumId w:val="1"/>
  </w:num>
  <w:num w:numId="4" w16cid:durableId="44254624">
    <w:abstractNumId w:val="16"/>
  </w:num>
  <w:num w:numId="5" w16cid:durableId="1816027029">
    <w:abstractNumId w:val="17"/>
  </w:num>
  <w:num w:numId="6" w16cid:durableId="1836190579">
    <w:abstractNumId w:val="20"/>
  </w:num>
  <w:num w:numId="7" w16cid:durableId="634676252">
    <w:abstractNumId w:val="7"/>
  </w:num>
  <w:num w:numId="8" w16cid:durableId="1039166836">
    <w:abstractNumId w:val="2"/>
  </w:num>
  <w:num w:numId="9" w16cid:durableId="644969981">
    <w:abstractNumId w:val="19"/>
  </w:num>
  <w:num w:numId="10" w16cid:durableId="525103391">
    <w:abstractNumId w:val="2"/>
  </w:num>
  <w:num w:numId="11" w16cid:durableId="297342166">
    <w:abstractNumId w:val="19"/>
  </w:num>
  <w:num w:numId="12" w16cid:durableId="1280380300">
    <w:abstractNumId w:val="5"/>
  </w:num>
  <w:num w:numId="13" w16cid:durableId="1988699530">
    <w:abstractNumId w:val="5"/>
  </w:num>
  <w:num w:numId="14" w16cid:durableId="1917550057">
    <w:abstractNumId w:val="21"/>
  </w:num>
  <w:num w:numId="15" w16cid:durableId="907884386">
    <w:abstractNumId w:val="12"/>
  </w:num>
  <w:num w:numId="16" w16cid:durableId="835220403">
    <w:abstractNumId w:val="0"/>
  </w:num>
  <w:num w:numId="17" w16cid:durableId="1800806580">
    <w:abstractNumId w:val="11"/>
  </w:num>
  <w:num w:numId="18" w16cid:durableId="1605722952">
    <w:abstractNumId w:val="6"/>
  </w:num>
  <w:num w:numId="19" w16cid:durableId="476261480">
    <w:abstractNumId w:val="18"/>
  </w:num>
  <w:num w:numId="20" w16cid:durableId="123348580">
    <w:abstractNumId w:val="15"/>
  </w:num>
  <w:num w:numId="21" w16cid:durableId="1854488154">
    <w:abstractNumId w:val="14"/>
  </w:num>
  <w:num w:numId="22" w16cid:durableId="1744525208">
    <w:abstractNumId w:val="9"/>
  </w:num>
  <w:num w:numId="23" w16cid:durableId="542982055">
    <w:abstractNumId w:val="4"/>
  </w:num>
  <w:num w:numId="24" w16cid:durableId="535628492">
    <w:abstractNumId w:val="10"/>
  </w:num>
  <w:num w:numId="25" w16cid:durableId="155434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4087"/>
    <w:rsid w:val="00036051"/>
    <w:rsid w:val="00046E92"/>
    <w:rsid w:val="00050927"/>
    <w:rsid w:val="00063C90"/>
    <w:rsid w:val="00070000"/>
    <w:rsid w:val="0007452E"/>
    <w:rsid w:val="00074A36"/>
    <w:rsid w:val="00083106"/>
    <w:rsid w:val="00097AF4"/>
    <w:rsid w:val="000C25E4"/>
    <w:rsid w:val="000F3078"/>
    <w:rsid w:val="00101B98"/>
    <w:rsid w:val="00104C0F"/>
    <w:rsid w:val="0010604D"/>
    <w:rsid w:val="0011084B"/>
    <w:rsid w:val="001363A1"/>
    <w:rsid w:val="001514D1"/>
    <w:rsid w:val="00155C73"/>
    <w:rsid w:val="001854FD"/>
    <w:rsid w:val="001861DE"/>
    <w:rsid w:val="00186622"/>
    <w:rsid w:val="001A1F33"/>
    <w:rsid w:val="001A4B5F"/>
    <w:rsid w:val="001A7B96"/>
    <w:rsid w:val="001B09B1"/>
    <w:rsid w:val="001B225A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53208"/>
    <w:rsid w:val="00262CC4"/>
    <w:rsid w:val="002839AF"/>
    <w:rsid w:val="0028529B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5509"/>
    <w:rsid w:val="00374CDF"/>
    <w:rsid w:val="00391730"/>
    <w:rsid w:val="0039370E"/>
    <w:rsid w:val="003979DE"/>
    <w:rsid w:val="003B1248"/>
    <w:rsid w:val="003B4550"/>
    <w:rsid w:val="003D12B4"/>
    <w:rsid w:val="003D2A18"/>
    <w:rsid w:val="003D2EA4"/>
    <w:rsid w:val="003D6064"/>
    <w:rsid w:val="003E07D9"/>
    <w:rsid w:val="003E0E6B"/>
    <w:rsid w:val="003E384F"/>
    <w:rsid w:val="00404238"/>
    <w:rsid w:val="00413386"/>
    <w:rsid w:val="004152F1"/>
    <w:rsid w:val="0043510C"/>
    <w:rsid w:val="0044240C"/>
    <w:rsid w:val="00446BBE"/>
    <w:rsid w:val="00461253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613"/>
    <w:rsid w:val="004E3E22"/>
    <w:rsid w:val="004F3A78"/>
    <w:rsid w:val="004F73D0"/>
    <w:rsid w:val="0050402A"/>
    <w:rsid w:val="005042C2"/>
    <w:rsid w:val="00506072"/>
    <w:rsid w:val="005110F3"/>
    <w:rsid w:val="005153E4"/>
    <w:rsid w:val="00516173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71529"/>
    <w:rsid w:val="00687B91"/>
    <w:rsid w:val="006940B0"/>
    <w:rsid w:val="006A6910"/>
    <w:rsid w:val="006B3F6B"/>
    <w:rsid w:val="006B5A8C"/>
    <w:rsid w:val="006B69A4"/>
    <w:rsid w:val="006B7121"/>
    <w:rsid w:val="006B75AD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50282"/>
    <w:rsid w:val="00750D5E"/>
    <w:rsid w:val="007521DA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B6E83"/>
    <w:rsid w:val="008C131C"/>
    <w:rsid w:val="008D2289"/>
    <w:rsid w:val="008D2B5A"/>
    <w:rsid w:val="008D51A7"/>
    <w:rsid w:val="008E51C3"/>
    <w:rsid w:val="008F0CB9"/>
    <w:rsid w:val="008F4AE9"/>
    <w:rsid w:val="00911181"/>
    <w:rsid w:val="00926936"/>
    <w:rsid w:val="009300DB"/>
    <w:rsid w:val="009411B4"/>
    <w:rsid w:val="00946F1D"/>
    <w:rsid w:val="009502AA"/>
    <w:rsid w:val="00965EDC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461A2"/>
    <w:rsid w:val="00A76D84"/>
    <w:rsid w:val="00A775CF"/>
    <w:rsid w:val="00A81FF2"/>
    <w:rsid w:val="00A90C31"/>
    <w:rsid w:val="00A945EB"/>
    <w:rsid w:val="00A947BA"/>
    <w:rsid w:val="00AA3FA0"/>
    <w:rsid w:val="00AA601F"/>
    <w:rsid w:val="00AA74D9"/>
    <w:rsid w:val="00AB25B5"/>
    <w:rsid w:val="00AD141E"/>
    <w:rsid w:val="00AD1A9C"/>
    <w:rsid w:val="00AF1608"/>
    <w:rsid w:val="00AF5DE1"/>
    <w:rsid w:val="00B06045"/>
    <w:rsid w:val="00B206DD"/>
    <w:rsid w:val="00B247F6"/>
    <w:rsid w:val="00B31A1A"/>
    <w:rsid w:val="00B3530E"/>
    <w:rsid w:val="00B52EF4"/>
    <w:rsid w:val="00B55DFE"/>
    <w:rsid w:val="00B618F1"/>
    <w:rsid w:val="00B703C4"/>
    <w:rsid w:val="00B777AD"/>
    <w:rsid w:val="00B804A2"/>
    <w:rsid w:val="00B8395E"/>
    <w:rsid w:val="00B87EE1"/>
    <w:rsid w:val="00BA2C79"/>
    <w:rsid w:val="00BE4C22"/>
    <w:rsid w:val="00BF13C7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37FA"/>
    <w:rsid w:val="00C7275C"/>
    <w:rsid w:val="00C8167E"/>
    <w:rsid w:val="00C84422"/>
    <w:rsid w:val="00C96282"/>
    <w:rsid w:val="00CA1A36"/>
    <w:rsid w:val="00CC2928"/>
    <w:rsid w:val="00CC5C16"/>
    <w:rsid w:val="00CC7758"/>
    <w:rsid w:val="00CF5A5B"/>
    <w:rsid w:val="00CF638E"/>
    <w:rsid w:val="00CF7580"/>
    <w:rsid w:val="00D02176"/>
    <w:rsid w:val="00D02DC7"/>
    <w:rsid w:val="00D064D2"/>
    <w:rsid w:val="00D13C13"/>
    <w:rsid w:val="00D1625A"/>
    <w:rsid w:val="00D41E65"/>
    <w:rsid w:val="00D57DF6"/>
    <w:rsid w:val="00D61B8F"/>
    <w:rsid w:val="00D63A17"/>
    <w:rsid w:val="00D63CD2"/>
    <w:rsid w:val="00D70E96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1824"/>
    <w:rsid w:val="00E14B48"/>
    <w:rsid w:val="00E21C27"/>
    <w:rsid w:val="00E24C4C"/>
    <w:rsid w:val="00E26BCF"/>
    <w:rsid w:val="00E26C01"/>
    <w:rsid w:val="00E2767F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B7201"/>
    <w:rsid w:val="00EC0CE6"/>
    <w:rsid w:val="00EC7C1D"/>
    <w:rsid w:val="00ED6C48"/>
    <w:rsid w:val="00ED7400"/>
    <w:rsid w:val="00ED744F"/>
    <w:rsid w:val="00EE3045"/>
    <w:rsid w:val="00EE5FFB"/>
    <w:rsid w:val="00EE699E"/>
    <w:rsid w:val="00EE788E"/>
    <w:rsid w:val="00EF1ECC"/>
    <w:rsid w:val="00F11C02"/>
    <w:rsid w:val="00F13BB0"/>
    <w:rsid w:val="00F15871"/>
    <w:rsid w:val="00F21781"/>
    <w:rsid w:val="00F23D06"/>
    <w:rsid w:val="00F26186"/>
    <w:rsid w:val="00F26C33"/>
    <w:rsid w:val="00F375B1"/>
    <w:rsid w:val="00F606E8"/>
    <w:rsid w:val="00F65F5D"/>
    <w:rsid w:val="00F66365"/>
    <w:rsid w:val="00F72A51"/>
    <w:rsid w:val="00F86A3A"/>
    <w:rsid w:val="00F90EE7"/>
    <w:rsid w:val="00FA2B35"/>
    <w:rsid w:val="00FA42DA"/>
    <w:rsid w:val="00FD4377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SingleTxtGCar">
    <w:name w:val="_ Single Txt_G Car"/>
    <w:locked/>
    <w:rsid w:val="00ED7400"/>
    <w:rPr>
      <w:lang w:val="en-GB"/>
    </w:rPr>
  </w:style>
  <w:style w:type="character" w:customStyle="1" w:styleId="normaltextrun">
    <w:name w:val="normaltextrun"/>
    <w:basedOn w:val="DefaultParagraphFont"/>
    <w:rsid w:val="00ED7400"/>
  </w:style>
  <w:style w:type="character" w:customStyle="1" w:styleId="eop">
    <w:name w:val="eop"/>
    <w:basedOn w:val="DefaultParagraphFont"/>
    <w:rsid w:val="00ED7400"/>
  </w:style>
  <w:style w:type="paragraph" w:styleId="NoSpacing">
    <w:name w:val="No Spacing"/>
    <w:uiPriority w:val="1"/>
    <w:qFormat/>
    <w:rsid w:val="00ED7400"/>
    <w:pPr>
      <w:suppressAutoHyphens/>
      <w:spacing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32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UN/SCETDG/64/INF.41</dc:title>
  <dc:subject/>
  <dc:creator>Alicia DORCA-GARCIA</dc:creator>
  <cp:keywords/>
  <cp:lastModifiedBy>Alicia Dorca Garcia</cp:lastModifiedBy>
  <cp:revision>23</cp:revision>
  <cp:lastPrinted>2024-06-20T15:13:00Z</cp:lastPrinted>
  <dcterms:created xsi:type="dcterms:W3CDTF">2024-06-20T13:11:00Z</dcterms:created>
  <dcterms:modified xsi:type="dcterms:W3CDTF">2024-06-20T15:13:00Z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