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880AB9" w14:paraId="733BC40E" w14:textId="77777777" w:rsidTr="00FA63B2">
        <w:trPr>
          <w:cantSplit/>
          <w:trHeight w:hRule="exact" w:val="851"/>
        </w:trPr>
        <w:tc>
          <w:tcPr>
            <w:tcW w:w="9072" w:type="dxa"/>
            <w:tcBorders>
              <w:bottom w:val="single" w:sz="4" w:space="0" w:color="auto"/>
            </w:tcBorders>
            <w:vAlign w:val="bottom"/>
          </w:tcPr>
          <w:p w14:paraId="30457239" w14:textId="11F665E1" w:rsidR="00717408" w:rsidRPr="00880AB9" w:rsidRDefault="00FA63B2" w:rsidP="00D660CB">
            <w:pPr>
              <w:jc w:val="right"/>
              <w:rPr>
                <w:b/>
                <w:sz w:val="40"/>
                <w:szCs w:val="40"/>
              </w:rPr>
            </w:pPr>
            <w:r w:rsidRPr="00880AB9">
              <w:rPr>
                <w:b/>
                <w:sz w:val="40"/>
                <w:szCs w:val="40"/>
              </w:rPr>
              <w:t>UN/SCEGHS/</w:t>
            </w:r>
            <w:r w:rsidR="00260117" w:rsidRPr="00880AB9">
              <w:rPr>
                <w:b/>
                <w:sz w:val="40"/>
                <w:szCs w:val="40"/>
              </w:rPr>
              <w:t>4</w:t>
            </w:r>
            <w:r w:rsidR="008D1422">
              <w:rPr>
                <w:b/>
                <w:sz w:val="40"/>
                <w:szCs w:val="40"/>
              </w:rPr>
              <w:t>6</w:t>
            </w:r>
            <w:r w:rsidRPr="00880AB9">
              <w:rPr>
                <w:b/>
                <w:sz w:val="40"/>
                <w:szCs w:val="40"/>
              </w:rPr>
              <w:t>/INF</w:t>
            </w:r>
            <w:r w:rsidR="00515048">
              <w:rPr>
                <w:b/>
                <w:sz w:val="40"/>
                <w:szCs w:val="40"/>
              </w:rPr>
              <w:t>.17</w:t>
            </w:r>
          </w:p>
        </w:tc>
      </w:tr>
      <w:tr w:rsidR="00717408" w14:paraId="50374DD2" w14:textId="77777777" w:rsidTr="00FA63B2">
        <w:trPr>
          <w:cantSplit/>
          <w:trHeight w:hRule="exact" w:val="3114"/>
        </w:trPr>
        <w:tc>
          <w:tcPr>
            <w:tcW w:w="9072" w:type="dxa"/>
            <w:tcBorders>
              <w:top w:val="single" w:sz="4" w:space="0" w:color="auto"/>
            </w:tcBorders>
          </w:tcPr>
          <w:p w14:paraId="56DD34A3" w14:textId="77777777" w:rsidR="00717408" w:rsidRPr="00951EBC" w:rsidRDefault="00717408" w:rsidP="00FA63B2">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14:paraId="7F392C40" w14:textId="32547996" w:rsidR="00717408" w:rsidRPr="00951EBC" w:rsidRDefault="00FA63B2" w:rsidP="004108A7">
            <w:pPr>
              <w:tabs>
                <w:tab w:val="left" w:pos="7380"/>
              </w:tabs>
              <w:spacing w:before="120"/>
            </w:pPr>
            <w:r w:rsidRPr="00691F20">
              <w:rPr>
                <w:b/>
                <w:lang w:val="en-US"/>
              </w:rPr>
              <w:t>Sub-Committee of Experts on the Globally Harmonized</w:t>
            </w:r>
            <w:r w:rsidRPr="00691F20">
              <w:rPr>
                <w:b/>
                <w:lang w:val="en-US"/>
              </w:rPr>
              <w:br/>
              <w:t>System of Classification and Labelling of Chemicals</w:t>
            </w:r>
            <w:r w:rsidRPr="00951EBC">
              <w:t xml:space="preserve"> </w:t>
            </w:r>
            <w:r w:rsidR="00717408" w:rsidRPr="00951EBC">
              <w:tab/>
            </w:r>
            <w:r w:rsidR="00515048">
              <w:rPr>
                <w:b/>
                <w:bCs/>
              </w:rPr>
              <w:t>2</w:t>
            </w:r>
            <w:r w:rsidR="00386499">
              <w:rPr>
                <w:b/>
                <w:bCs/>
              </w:rPr>
              <w:t>7</w:t>
            </w:r>
            <w:r w:rsidR="008D1422">
              <w:rPr>
                <w:b/>
                <w:bCs/>
              </w:rPr>
              <w:t xml:space="preserve"> June</w:t>
            </w:r>
            <w:r w:rsidR="00E12260" w:rsidRPr="00880AB9">
              <w:rPr>
                <w:b/>
                <w:bCs/>
              </w:rPr>
              <w:t xml:space="preserve"> </w:t>
            </w:r>
            <w:r w:rsidR="009B11B2" w:rsidRPr="00880AB9">
              <w:rPr>
                <w:b/>
                <w:bCs/>
              </w:rPr>
              <w:t>202</w:t>
            </w:r>
            <w:r w:rsidR="008D1422">
              <w:rPr>
                <w:b/>
                <w:bCs/>
              </w:rPr>
              <w:t>4</w:t>
            </w:r>
          </w:p>
          <w:p w14:paraId="213B4A6B" w14:textId="621D007D" w:rsidR="00C927B5" w:rsidRPr="000D6247" w:rsidRDefault="00C927B5" w:rsidP="00C927B5">
            <w:pPr>
              <w:spacing w:before="120"/>
              <w:rPr>
                <w:b/>
              </w:rPr>
            </w:pPr>
            <w:r w:rsidRPr="000D6247">
              <w:rPr>
                <w:b/>
              </w:rPr>
              <w:t>Forty-</w:t>
            </w:r>
            <w:r w:rsidR="008D1422">
              <w:rPr>
                <w:b/>
              </w:rPr>
              <w:t>six</w:t>
            </w:r>
            <w:r w:rsidRPr="000D6247">
              <w:rPr>
                <w:b/>
              </w:rPr>
              <w:t>th session</w:t>
            </w:r>
          </w:p>
          <w:p w14:paraId="7AA2B220" w14:textId="4C54E719" w:rsidR="00C927B5" w:rsidRPr="000D6247" w:rsidRDefault="00C927B5" w:rsidP="00C927B5">
            <w:r w:rsidRPr="000D6247">
              <w:t xml:space="preserve">Geneva, </w:t>
            </w:r>
            <w:r w:rsidR="00654E3D">
              <w:t>3-5 July</w:t>
            </w:r>
            <w:r w:rsidRPr="000D6247">
              <w:t xml:space="preserve"> 202</w:t>
            </w:r>
            <w:r w:rsidR="00654E3D">
              <w:t>4</w:t>
            </w:r>
          </w:p>
          <w:p w14:paraId="4E986BDC" w14:textId="7F80FD9E" w:rsidR="00C927B5" w:rsidRPr="000D6247" w:rsidRDefault="00C927B5" w:rsidP="00C927B5">
            <w:r w:rsidRPr="00571A5C">
              <w:t>Item</w:t>
            </w:r>
            <w:r>
              <w:t xml:space="preserve"> </w:t>
            </w:r>
            <w:r w:rsidR="00A526DE">
              <w:t>2 (j)</w:t>
            </w:r>
            <w:r>
              <w:t xml:space="preserve"> </w:t>
            </w:r>
            <w:r w:rsidRPr="000D6247">
              <w:t>of the provisional agenda</w:t>
            </w:r>
          </w:p>
          <w:p w14:paraId="486EC90A" w14:textId="0AAAB19A" w:rsidR="00C927B5" w:rsidRDefault="00C927B5" w:rsidP="00C927B5">
            <w:r>
              <w:rPr>
                <w:b/>
                <w:bCs/>
              </w:rPr>
              <w:t xml:space="preserve">Work on the Globally Harmonized System of Classification </w:t>
            </w:r>
            <w:r>
              <w:rPr>
                <w:b/>
                <w:bCs/>
              </w:rPr>
              <w:br/>
              <w:t>and Labelling of Chemicals:  Other matters</w:t>
            </w:r>
          </w:p>
          <w:p w14:paraId="7F67E7DF" w14:textId="516C262E" w:rsidR="00717408" w:rsidRDefault="00717408" w:rsidP="003D74EA">
            <w:pPr>
              <w:spacing w:line="240" w:lineRule="exact"/>
            </w:pPr>
          </w:p>
        </w:tc>
      </w:tr>
    </w:tbl>
    <w:p w14:paraId="13BC7216" w14:textId="79A6DD10" w:rsidR="00C927B5" w:rsidRPr="000E74B2" w:rsidRDefault="00760F29" w:rsidP="00C927B5">
      <w:pPr>
        <w:pStyle w:val="HChG"/>
        <w:ind w:right="379"/>
        <w:jc w:val="both"/>
      </w:pPr>
      <w:r w:rsidRPr="009E7ABD">
        <w:rPr>
          <w:rFonts w:eastAsia="MS Mincho"/>
          <w:lang w:val="en-US" w:eastAsia="ja-JP"/>
        </w:rPr>
        <w:tab/>
      </w:r>
      <w:r w:rsidR="00E97BCE" w:rsidRPr="009103F3">
        <w:rPr>
          <w:rFonts w:eastAsia="MS Mincho"/>
          <w:lang w:eastAsia="ja-JP"/>
        </w:rPr>
        <w:tab/>
      </w:r>
      <w:r w:rsidR="00C927B5" w:rsidRPr="00B747E0">
        <w:t>Use of “should”, “shall”, “may” and “must” in the GHS</w:t>
      </w:r>
    </w:p>
    <w:p w14:paraId="45D71894" w14:textId="3A15123F" w:rsidR="000F20BC" w:rsidRDefault="00C927B5" w:rsidP="000B363F">
      <w:pPr>
        <w:pStyle w:val="H1G"/>
        <w:ind w:firstLine="0"/>
      </w:pPr>
      <w:r>
        <w:t>Transmitted by the expert from the United States of America</w:t>
      </w:r>
      <w:bookmarkStart w:id="0" w:name="_Hlk150843557"/>
    </w:p>
    <w:p w14:paraId="69BFB221" w14:textId="24C7E06F" w:rsidR="007B69B1" w:rsidRPr="00127BA7" w:rsidRDefault="007B69B1" w:rsidP="007B69B1">
      <w:pPr>
        <w:pStyle w:val="HChG"/>
      </w:pPr>
      <w:r w:rsidRPr="00E51D98">
        <w:tab/>
        <w:t>I.</w:t>
      </w:r>
      <w:r w:rsidRPr="00E51D98">
        <w:tab/>
      </w:r>
      <w:r>
        <w:t>Summary</w:t>
      </w:r>
    </w:p>
    <w:p w14:paraId="1DF1AE0F" w14:textId="019C360F" w:rsidR="00402D7A" w:rsidRPr="00892B9A" w:rsidRDefault="00402D7A" w:rsidP="008A077C">
      <w:pPr>
        <w:pStyle w:val="SingleTxtG"/>
        <w:tabs>
          <w:tab w:val="left" w:pos="1701"/>
        </w:tabs>
      </w:pPr>
      <w:r w:rsidRPr="00892B9A">
        <w:t>1.</w:t>
      </w:r>
      <w:r w:rsidRPr="00892B9A">
        <w:tab/>
      </w:r>
      <w:r w:rsidR="00914867">
        <w:t>This paper serves as a general guide to discussion of the meaning of the above-referenced terms. The goal is to reach consensus o</w:t>
      </w:r>
      <w:r w:rsidR="00891136">
        <w:t>n</w:t>
      </w:r>
      <w:r w:rsidR="00914867">
        <w:t xml:space="preserve"> the meaning of these terms</w:t>
      </w:r>
      <w:r w:rsidR="00830D96">
        <w:t>. This will allow</w:t>
      </w:r>
      <w:r w:rsidR="00262136">
        <w:t xml:space="preserve"> </w:t>
      </w:r>
      <w:r w:rsidR="004100A9">
        <w:t>the</w:t>
      </w:r>
      <w:r w:rsidR="00914867">
        <w:t xml:space="preserve"> intersessional work </w:t>
      </w:r>
      <w:r w:rsidR="004100A9">
        <w:t xml:space="preserve">of interested parties </w:t>
      </w:r>
      <w:r w:rsidR="00830D96">
        <w:t>to</w:t>
      </w:r>
      <w:r w:rsidR="004100A9">
        <w:t xml:space="preserve"> </w:t>
      </w:r>
      <w:r w:rsidR="00914867">
        <w:t>proceed</w:t>
      </w:r>
      <w:r w:rsidR="007C0185">
        <w:t xml:space="preserve"> with the contextual </w:t>
      </w:r>
      <w:r w:rsidR="00830D96">
        <w:t xml:space="preserve">analysis </w:t>
      </w:r>
      <w:r w:rsidR="007C0185">
        <w:t>of the terms</w:t>
      </w:r>
      <w:r w:rsidR="00830D96">
        <w:t>,</w:t>
      </w:r>
      <w:r w:rsidR="007C0185">
        <w:t xml:space="preserve"> and </w:t>
      </w:r>
      <w:r w:rsidR="00830D96">
        <w:t xml:space="preserve">to </w:t>
      </w:r>
      <w:r w:rsidR="00914867">
        <w:t xml:space="preserve">develop explanatory text to be included in </w:t>
      </w:r>
      <w:r w:rsidR="00A526DE">
        <w:t>c</w:t>
      </w:r>
      <w:r w:rsidR="004100A9">
        <w:t>hapter 1.1</w:t>
      </w:r>
      <w:r w:rsidR="00F46935">
        <w:t xml:space="preserve"> </w:t>
      </w:r>
      <w:r w:rsidR="00914867">
        <w:t>of the GHS</w:t>
      </w:r>
      <w:r w:rsidR="00CD2FED">
        <w:t xml:space="preserve"> clarifying the terms as used in the GHS</w:t>
      </w:r>
      <w:r w:rsidR="00F46935">
        <w:t>.</w:t>
      </w:r>
      <w:r w:rsidRPr="00892B9A">
        <w:t xml:space="preserve"> </w:t>
      </w:r>
    </w:p>
    <w:p w14:paraId="7264C996" w14:textId="4F59E26D" w:rsidR="007B69B1" w:rsidRPr="00127BA7" w:rsidRDefault="007B69B1" w:rsidP="007B69B1">
      <w:pPr>
        <w:pStyle w:val="HChG"/>
      </w:pPr>
      <w:r w:rsidRPr="00E51D98">
        <w:tab/>
        <w:t>I</w:t>
      </w:r>
      <w:r w:rsidR="001A459B">
        <w:t>I</w:t>
      </w:r>
      <w:r w:rsidRPr="00E51D98">
        <w:t>.</w:t>
      </w:r>
      <w:r w:rsidRPr="00E51D98">
        <w:tab/>
      </w:r>
      <w:r w:rsidRPr="00127BA7">
        <w:t>Background</w:t>
      </w:r>
    </w:p>
    <w:bookmarkEnd w:id="0"/>
    <w:p w14:paraId="69651133" w14:textId="1887C96E" w:rsidR="00C927B5" w:rsidRPr="00892B9A" w:rsidRDefault="00891136" w:rsidP="008A077C">
      <w:pPr>
        <w:pStyle w:val="SingleTxtG"/>
        <w:tabs>
          <w:tab w:val="left" w:pos="1701"/>
        </w:tabs>
      </w:pPr>
      <w:r>
        <w:t>2</w:t>
      </w:r>
      <w:r w:rsidR="00C927B5" w:rsidRPr="00892B9A">
        <w:t>.</w:t>
      </w:r>
      <w:r w:rsidR="00C927B5" w:rsidRPr="00892B9A">
        <w:tab/>
        <w:t xml:space="preserve">Informal </w:t>
      </w:r>
      <w:r w:rsidR="00406ADA" w:rsidRPr="00892B9A">
        <w:t>paper</w:t>
      </w:r>
      <w:r w:rsidR="004874F4">
        <w:t>s</w:t>
      </w:r>
      <w:r w:rsidR="00C927B5" w:rsidRPr="00892B9A">
        <w:t xml:space="preserve"> INF</w:t>
      </w:r>
      <w:r w:rsidR="00437B05" w:rsidRPr="00892B9A">
        <w:t>.</w:t>
      </w:r>
      <w:r w:rsidR="00C927B5" w:rsidRPr="00892B9A">
        <w:t>20</w:t>
      </w:r>
      <w:r w:rsidR="00437B05" w:rsidRPr="00892B9A">
        <w:t xml:space="preserve"> (</w:t>
      </w:r>
      <w:r w:rsidR="00224177">
        <w:t>forty-fourth</w:t>
      </w:r>
      <w:r w:rsidR="00437B05" w:rsidRPr="00892B9A">
        <w:t xml:space="preserve"> session)</w:t>
      </w:r>
      <w:r w:rsidR="0078266E">
        <w:t xml:space="preserve"> and INF.19 (</w:t>
      </w:r>
      <w:r w:rsidR="00224177">
        <w:t>forty-fifth</w:t>
      </w:r>
      <w:r w:rsidR="0078266E">
        <w:t xml:space="preserve"> session)</w:t>
      </w:r>
      <w:r w:rsidR="00C927B5" w:rsidRPr="00892B9A">
        <w:t xml:space="preserve">, </w:t>
      </w:r>
      <w:r w:rsidR="0078266E">
        <w:t>identified</w:t>
      </w:r>
      <w:r w:rsidR="00C927B5" w:rsidRPr="00892B9A">
        <w:t xml:space="preserve"> issues in the use of the above-entitled </w:t>
      </w:r>
      <w:r w:rsidR="00F03EFA">
        <w:t>terms</w:t>
      </w:r>
      <w:r w:rsidR="00C927B5" w:rsidRPr="00892B9A">
        <w:t xml:space="preserve"> in the GH</w:t>
      </w:r>
      <w:r w:rsidR="0078266E">
        <w:t xml:space="preserve">S regarding whether </w:t>
      </w:r>
      <w:r w:rsidR="00C927B5" w:rsidRPr="00892B9A">
        <w:t>certain action is required or mandatory, and not merely suggested or recommended.</w:t>
      </w:r>
      <w:r w:rsidR="004100A9">
        <w:t xml:space="preserve"> </w:t>
      </w:r>
    </w:p>
    <w:p w14:paraId="3E772985" w14:textId="0275E0B8" w:rsidR="00C927B5" w:rsidRDefault="00732B29" w:rsidP="008A077C">
      <w:pPr>
        <w:pStyle w:val="SingleTxtG"/>
        <w:tabs>
          <w:tab w:val="left" w:pos="1701"/>
        </w:tabs>
      </w:pPr>
      <w:r>
        <w:t>3</w:t>
      </w:r>
      <w:r w:rsidR="00C927B5" w:rsidRPr="00D300ED">
        <w:t>.</w:t>
      </w:r>
      <w:r w:rsidR="00C927B5" w:rsidRPr="00D300ED">
        <w:tab/>
      </w:r>
      <w:r w:rsidR="00C927B5">
        <w:t xml:space="preserve"> </w:t>
      </w:r>
      <w:r w:rsidR="005E2F35">
        <w:t xml:space="preserve">In </w:t>
      </w:r>
      <w:r w:rsidR="008E32AE">
        <w:t>INF</w:t>
      </w:r>
      <w:r w:rsidR="00F03EFA">
        <w:t>.</w:t>
      </w:r>
      <w:r w:rsidR="008E32AE">
        <w:t>19</w:t>
      </w:r>
      <w:r w:rsidR="00EA0D9A">
        <w:t xml:space="preserve"> (forty-fifth session)</w:t>
      </w:r>
      <w:r w:rsidR="00F03EFA">
        <w:t xml:space="preserve">, </w:t>
      </w:r>
      <w:r w:rsidR="00C927B5">
        <w:t xml:space="preserve">the expert from the United States of America assembled a draft, in table format, of </w:t>
      </w:r>
      <w:r w:rsidR="004A280E">
        <w:t xml:space="preserve">some </w:t>
      </w:r>
      <w:r w:rsidR="00C927B5">
        <w:t>in-context instances of</w:t>
      </w:r>
      <w:r w:rsidR="008759FC">
        <w:t xml:space="preserve"> </w:t>
      </w:r>
      <w:r w:rsidR="004A280E">
        <w:t>the terms above as well as other similar terms or phrases perhaps requiring clarification of their meaning.</w:t>
      </w:r>
      <w:r w:rsidR="00AC7EB4">
        <w:t xml:space="preserve"> I</w:t>
      </w:r>
      <w:r w:rsidR="00C927B5">
        <w:t xml:space="preserve">nstances of </w:t>
      </w:r>
      <w:r w:rsidR="00D54324">
        <w:t>“</w:t>
      </w:r>
      <w:r w:rsidR="00C927B5">
        <w:t>shall</w:t>
      </w:r>
      <w:r w:rsidR="00D54324">
        <w:t>”</w:t>
      </w:r>
      <w:r w:rsidR="00C927B5">
        <w:t xml:space="preserve"> and </w:t>
      </w:r>
      <w:r w:rsidR="00D54324">
        <w:t>“</w:t>
      </w:r>
      <w:r w:rsidR="00C927B5">
        <w:t>must</w:t>
      </w:r>
      <w:r w:rsidR="00D54324">
        <w:t>”</w:t>
      </w:r>
      <w:r w:rsidR="00C927B5">
        <w:t xml:space="preserve"> in Part 2 (Physical </w:t>
      </w:r>
      <w:r w:rsidR="00DE159B">
        <w:t>h</w:t>
      </w:r>
      <w:r w:rsidR="00C927B5">
        <w:t xml:space="preserve">azards) </w:t>
      </w:r>
      <w:r w:rsidR="00AC7EB4">
        <w:t xml:space="preserve">were located in a separate table </w:t>
      </w:r>
      <w:r w:rsidR="00C927B5">
        <w:t>as specific test methods are required for many physical hazards.</w:t>
      </w:r>
      <w:r w:rsidR="00C549AD">
        <w:t xml:space="preserve"> </w:t>
      </w:r>
    </w:p>
    <w:p w14:paraId="385200F4" w14:textId="17C356D1" w:rsidR="005278A6" w:rsidRDefault="00732B29" w:rsidP="008A077C">
      <w:pPr>
        <w:pStyle w:val="SingleTxtG"/>
        <w:tabs>
          <w:tab w:val="left" w:pos="1701"/>
        </w:tabs>
      </w:pPr>
      <w:r>
        <w:t>4</w:t>
      </w:r>
      <w:r w:rsidR="003C23AD">
        <w:t>.</w:t>
      </w:r>
      <w:r w:rsidR="003C23AD">
        <w:tab/>
      </w:r>
      <w:r w:rsidR="00B1684B">
        <w:t>Available i</w:t>
      </w:r>
      <w:r w:rsidR="00084BFE">
        <w:t xml:space="preserve">nterested parties met virtually on </w:t>
      </w:r>
      <w:r w:rsidR="00403524">
        <w:t xml:space="preserve">28 </w:t>
      </w:r>
      <w:r w:rsidR="00084BFE">
        <w:t>May 2024</w:t>
      </w:r>
      <w:r w:rsidR="0039673B">
        <w:t>,</w:t>
      </w:r>
      <w:r w:rsidR="00B1684B">
        <w:t xml:space="preserve"> and notes were circulated to all </w:t>
      </w:r>
      <w:r w:rsidR="00337126">
        <w:t xml:space="preserve">interested parties </w:t>
      </w:r>
      <w:r w:rsidR="00B1684B">
        <w:t>on the distribution list</w:t>
      </w:r>
      <w:r w:rsidR="00084BFE">
        <w:t xml:space="preserve">. </w:t>
      </w:r>
      <w:r w:rsidR="00B57D44">
        <w:t>It was noted that</w:t>
      </w:r>
      <w:r w:rsidR="0039673B">
        <w:t>,</w:t>
      </w:r>
      <w:r w:rsidR="00B57D44">
        <w:t xml:space="preserve"> d</w:t>
      </w:r>
      <w:r w:rsidR="00A74FEE" w:rsidRPr="00A74FEE">
        <w:t>uring the original drafting</w:t>
      </w:r>
      <w:r w:rsidR="00B57D44">
        <w:t xml:space="preserve"> of the GHS, </w:t>
      </w:r>
      <w:r w:rsidR="0039673B">
        <w:t>“</w:t>
      </w:r>
      <w:r w:rsidR="00A74FEE" w:rsidRPr="00A74FEE">
        <w:t>shall</w:t>
      </w:r>
      <w:r w:rsidR="0039673B">
        <w:t>”</w:t>
      </w:r>
      <w:r w:rsidR="00A74FEE" w:rsidRPr="00A74FEE">
        <w:t xml:space="preserve"> and </w:t>
      </w:r>
      <w:r w:rsidR="0039673B">
        <w:t>“</w:t>
      </w:r>
      <w:r w:rsidR="00A74FEE" w:rsidRPr="00A74FEE">
        <w:t>must</w:t>
      </w:r>
      <w:r w:rsidR="0039673B">
        <w:t>”</w:t>
      </w:r>
      <w:r w:rsidR="00A74FEE" w:rsidRPr="00A74FEE">
        <w:t xml:space="preserve"> were used as regulatory</w:t>
      </w:r>
      <w:r w:rsidR="004100A9">
        <w:t xml:space="preserve"> text in certain circumstances</w:t>
      </w:r>
      <w:r w:rsidR="00A74FEE" w:rsidRPr="00A74FEE">
        <w:t xml:space="preserve">. </w:t>
      </w:r>
      <w:r w:rsidR="004100A9">
        <w:t xml:space="preserve">However, in many cases </w:t>
      </w:r>
      <w:r w:rsidR="0074179B">
        <w:t>“s</w:t>
      </w:r>
      <w:r w:rsidR="00A74FEE" w:rsidRPr="00A74FEE">
        <w:t>hould</w:t>
      </w:r>
      <w:r w:rsidR="0074179B">
        <w:t>”</w:t>
      </w:r>
      <w:r w:rsidR="004100A9">
        <w:t xml:space="preserve"> was used in the GHS with the expectation that during implementation </w:t>
      </w:r>
      <w:r w:rsidR="0076274A">
        <w:t xml:space="preserve">competent authorities would consider changing </w:t>
      </w:r>
      <w:r w:rsidR="0074179B">
        <w:t>“</w:t>
      </w:r>
      <w:r w:rsidR="0076274A">
        <w:t>should</w:t>
      </w:r>
      <w:r w:rsidR="0074179B">
        <w:t>”</w:t>
      </w:r>
      <w:r w:rsidR="0076274A">
        <w:t xml:space="preserve"> to </w:t>
      </w:r>
      <w:r w:rsidR="0074179B">
        <w:t>“</w:t>
      </w:r>
      <w:r w:rsidR="00A74FEE" w:rsidRPr="00A74FEE">
        <w:t>shall</w:t>
      </w:r>
      <w:r w:rsidR="0074179B">
        <w:t>”</w:t>
      </w:r>
      <w:r w:rsidR="00B52834">
        <w:t>.</w:t>
      </w:r>
      <w:r w:rsidR="00FD0D5E">
        <w:t xml:space="preserve"> </w:t>
      </w:r>
      <w:r w:rsidR="00CF4D00">
        <w:t>There was general agreement on the n</w:t>
      </w:r>
      <w:r w:rsidR="005278A6" w:rsidRPr="005278A6">
        <w:t xml:space="preserve">eed to clarify </w:t>
      </w:r>
      <w:r w:rsidR="0076274A">
        <w:t xml:space="preserve">the </w:t>
      </w:r>
      <w:r w:rsidR="005278A6" w:rsidRPr="005278A6">
        <w:t>terms</w:t>
      </w:r>
      <w:r w:rsidR="0082622A">
        <w:t xml:space="preserve"> and</w:t>
      </w:r>
      <w:r w:rsidR="005278A6" w:rsidRPr="005278A6">
        <w:t xml:space="preserve"> interpretations, </w:t>
      </w:r>
      <w:r w:rsidR="0076274A">
        <w:t xml:space="preserve">so </w:t>
      </w:r>
      <w:r w:rsidR="0074179B">
        <w:t xml:space="preserve">that </w:t>
      </w:r>
      <w:r w:rsidR="006D5D24">
        <w:t>the Sub-Committee</w:t>
      </w:r>
      <w:r w:rsidR="0076274A">
        <w:t xml:space="preserve"> ha</w:t>
      </w:r>
      <w:r w:rsidR="006D5D24">
        <w:t>s</w:t>
      </w:r>
      <w:r w:rsidR="0076274A">
        <w:t xml:space="preserve"> clear guidance on how to prepare new or updated text</w:t>
      </w:r>
      <w:r w:rsidR="005278A6" w:rsidRPr="005278A6">
        <w:t xml:space="preserve"> </w:t>
      </w:r>
      <w:r w:rsidR="0043382B">
        <w:t>and</w:t>
      </w:r>
      <w:r w:rsidR="005455A9">
        <w:t xml:space="preserve"> to aid </w:t>
      </w:r>
      <w:r w:rsidR="0076274A">
        <w:t xml:space="preserve">competent authorities as they </w:t>
      </w:r>
      <w:r w:rsidR="005455A9">
        <w:t>implement</w:t>
      </w:r>
      <w:r w:rsidR="0076274A">
        <w:t xml:space="preserve"> the GHS into regulatory text</w:t>
      </w:r>
      <w:r w:rsidR="005455A9">
        <w:t>.</w:t>
      </w:r>
    </w:p>
    <w:p w14:paraId="0602A718" w14:textId="3751CD25" w:rsidR="00C43F23" w:rsidRDefault="00F22589" w:rsidP="000202EE">
      <w:pPr>
        <w:pStyle w:val="SingleTxtG"/>
      </w:pPr>
      <w:r>
        <w:t>5.</w:t>
      </w:r>
      <w:r>
        <w:tab/>
      </w:r>
      <w:r w:rsidR="005C291B">
        <w:t xml:space="preserve">The </w:t>
      </w:r>
      <w:r w:rsidR="00A517C8">
        <w:t>interested parties</w:t>
      </w:r>
      <w:r w:rsidR="005C291B">
        <w:t xml:space="preserve"> agreed that the </w:t>
      </w:r>
      <w:r w:rsidR="00403524">
        <w:t>expert from the United States of America</w:t>
      </w:r>
      <w:r w:rsidR="005C291B">
        <w:t xml:space="preserve"> would draft explanatory language based on the </w:t>
      </w:r>
      <w:r w:rsidR="00403524">
        <w:t>Transport of Dangerous Goods (</w:t>
      </w:r>
      <w:r w:rsidR="005C291B">
        <w:t>TDG</w:t>
      </w:r>
      <w:r w:rsidR="00403524">
        <w:t>) regulations</w:t>
      </w:r>
      <w:r w:rsidR="005C291B">
        <w:t xml:space="preserve"> and other sources. </w:t>
      </w:r>
      <w:r w:rsidR="00300109">
        <w:t xml:space="preserve">To that end, the group </w:t>
      </w:r>
      <w:r w:rsidR="005C2ADE">
        <w:t>noted t</w:t>
      </w:r>
      <w:r w:rsidR="00F35983">
        <w:t>he</w:t>
      </w:r>
      <w:r w:rsidR="00914AAC">
        <w:t xml:space="preserve"> TDG introductory language provides</w:t>
      </w:r>
      <w:r w:rsidR="00403524">
        <w:t>:</w:t>
      </w:r>
      <w:r w:rsidR="00B153DB">
        <w:t xml:space="preserve"> “</w:t>
      </w:r>
      <w:r w:rsidR="00B153DB" w:rsidRPr="00403524">
        <w:rPr>
          <w:i/>
          <w:iCs/>
        </w:rPr>
        <w:t xml:space="preserve">Although only a recommendation, the Model Regulations have been drafted in the mandatory </w:t>
      </w:r>
      <w:r w:rsidR="000E4096" w:rsidRPr="00403524">
        <w:rPr>
          <w:i/>
          <w:iCs/>
        </w:rPr>
        <w:t xml:space="preserve">sense (i.e., the word “shall” is employed throughout the </w:t>
      </w:r>
      <w:r w:rsidR="0071511F" w:rsidRPr="00403524">
        <w:rPr>
          <w:i/>
          <w:iCs/>
        </w:rPr>
        <w:t>t</w:t>
      </w:r>
      <w:r w:rsidR="000E4096" w:rsidRPr="00403524">
        <w:rPr>
          <w:i/>
          <w:iCs/>
        </w:rPr>
        <w:t xml:space="preserve">ext rather than “should”) </w:t>
      </w:r>
      <w:r w:rsidR="00433F99" w:rsidRPr="00403524">
        <w:rPr>
          <w:i/>
          <w:iCs/>
        </w:rPr>
        <w:t>in order to facilitate direct use of the Model Regulations as a basis for national and international transport regulations.</w:t>
      </w:r>
      <w:r w:rsidR="00433F99">
        <w:t>”</w:t>
      </w:r>
      <w:r w:rsidR="000202EE">
        <w:t xml:space="preserve">. The </w:t>
      </w:r>
      <w:r w:rsidR="000202EE">
        <w:lastRenderedPageBreak/>
        <w:t>aim is not to develop a Model Regulation for the GHS but to use the TDG introductory language as a source.</w:t>
      </w:r>
    </w:p>
    <w:p w14:paraId="0637E48C" w14:textId="4EAF0AFF" w:rsidR="005B235F" w:rsidRDefault="00F22589" w:rsidP="008A077C">
      <w:pPr>
        <w:pStyle w:val="SingleTxtG"/>
        <w:tabs>
          <w:tab w:val="left" w:pos="1701"/>
        </w:tabs>
        <w:ind w:left="1170"/>
      </w:pPr>
      <w:r>
        <w:t>6.</w:t>
      </w:r>
      <w:r>
        <w:tab/>
      </w:r>
      <w:r w:rsidR="00F35983">
        <w:t>I</w:t>
      </w:r>
      <w:r w:rsidR="005B235F">
        <w:t xml:space="preserve">t was </w:t>
      </w:r>
      <w:r w:rsidR="00F35983">
        <w:t xml:space="preserve">also </w:t>
      </w:r>
      <w:r w:rsidR="005B235F">
        <w:t xml:space="preserve">noted that the International Maritime </w:t>
      </w:r>
      <w:r w:rsidR="005B0D90">
        <w:t xml:space="preserve">Dangerous Goods </w:t>
      </w:r>
      <w:r w:rsidR="00957B7A">
        <w:t xml:space="preserve">(IMDG) </w:t>
      </w:r>
      <w:r w:rsidR="005B0D90">
        <w:t>Code provide</w:t>
      </w:r>
      <w:r w:rsidR="0047140F">
        <w:t>s</w:t>
      </w:r>
      <w:r w:rsidR="00403524">
        <w:t>:</w:t>
      </w:r>
      <w:r w:rsidR="0047140F">
        <w:t xml:space="preserve"> “</w:t>
      </w:r>
      <w:r w:rsidR="0047140F" w:rsidRPr="00403524">
        <w:rPr>
          <w:i/>
          <w:iCs/>
        </w:rPr>
        <w:t xml:space="preserve">It needs to be emphasized that, in the context of the language of the Code, the words </w:t>
      </w:r>
      <w:r w:rsidR="00957B7A" w:rsidRPr="00403524">
        <w:rPr>
          <w:i/>
          <w:iCs/>
        </w:rPr>
        <w:t>‘</w:t>
      </w:r>
      <w:r w:rsidR="0047140F" w:rsidRPr="00403524">
        <w:rPr>
          <w:i/>
          <w:iCs/>
        </w:rPr>
        <w:t>shall</w:t>
      </w:r>
      <w:r w:rsidR="00957B7A" w:rsidRPr="00403524">
        <w:rPr>
          <w:i/>
          <w:iCs/>
        </w:rPr>
        <w:t>’</w:t>
      </w:r>
      <w:r w:rsidR="00A56ABB" w:rsidRPr="00403524">
        <w:rPr>
          <w:i/>
          <w:iCs/>
        </w:rPr>
        <w:t>,</w:t>
      </w:r>
      <w:r w:rsidR="0047140F" w:rsidRPr="00403524">
        <w:rPr>
          <w:i/>
          <w:iCs/>
        </w:rPr>
        <w:t xml:space="preserve"> </w:t>
      </w:r>
      <w:r w:rsidR="00957B7A" w:rsidRPr="00403524">
        <w:rPr>
          <w:i/>
          <w:iCs/>
        </w:rPr>
        <w:t>‘</w:t>
      </w:r>
      <w:r w:rsidR="0047140F" w:rsidRPr="00403524">
        <w:rPr>
          <w:i/>
          <w:iCs/>
        </w:rPr>
        <w:t>should</w:t>
      </w:r>
      <w:r w:rsidR="00957B7A" w:rsidRPr="00403524">
        <w:rPr>
          <w:i/>
          <w:iCs/>
        </w:rPr>
        <w:t>’</w:t>
      </w:r>
      <w:r w:rsidR="0047140F" w:rsidRPr="00403524">
        <w:rPr>
          <w:i/>
          <w:iCs/>
        </w:rPr>
        <w:t xml:space="preserve"> and </w:t>
      </w:r>
      <w:r w:rsidR="00957B7A" w:rsidRPr="00403524">
        <w:rPr>
          <w:i/>
          <w:iCs/>
        </w:rPr>
        <w:t>‘</w:t>
      </w:r>
      <w:r w:rsidR="0047140F" w:rsidRPr="00403524">
        <w:rPr>
          <w:i/>
          <w:iCs/>
        </w:rPr>
        <w:t>may</w:t>
      </w:r>
      <w:r w:rsidR="00957B7A" w:rsidRPr="00403524">
        <w:rPr>
          <w:i/>
          <w:iCs/>
        </w:rPr>
        <w:t>’</w:t>
      </w:r>
      <w:r w:rsidR="00A56ABB" w:rsidRPr="00403524">
        <w:rPr>
          <w:i/>
          <w:iCs/>
        </w:rPr>
        <w:t>,</w:t>
      </w:r>
      <w:r w:rsidR="0047140F" w:rsidRPr="00403524">
        <w:rPr>
          <w:i/>
          <w:iCs/>
        </w:rPr>
        <w:t xml:space="preserve"> when used in the Code, mean that the relevant provisions are </w:t>
      </w:r>
      <w:r w:rsidR="00957B7A" w:rsidRPr="00403524">
        <w:rPr>
          <w:i/>
          <w:iCs/>
        </w:rPr>
        <w:t>‘</w:t>
      </w:r>
      <w:r w:rsidR="0047140F" w:rsidRPr="00403524">
        <w:rPr>
          <w:i/>
          <w:iCs/>
        </w:rPr>
        <w:t>mandatory</w:t>
      </w:r>
      <w:r w:rsidR="00957B7A" w:rsidRPr="00403524">
        <w:rPr>
          <w:i/>
          <w:iCs/>
        </w:rPr>
        <w:t>’</w:t>
      </w:r>
      <w:r w:rsidR="00A56ABB" w:rsidRPr="00403524">
        <w:rPr>
          <w:i/>
          <w:iCs/>
        </w:rPr>
        <w:t>,</w:t>
      </w:r>
      <w:r w:rsidR="0047140F" w:rsidRPr="00403524">
        <w:rPr>
          <w:i/>
          <w:iCs/>
        </w:rPr>
        <w:t xml:space="preserve"> </w:t>
      </w:r>
      <w:r w:rsidR="00957B7A" w:rsidRPr="00403524">
        <w:rPr>
          <w:i/>
          <w:iCs/>
        </w:rPr>
        <w:t>‘</w:t>
      </w:r>
      <w:r w:rsidR="0047140F" w:rsidRPr="00403524">
        <w:rPr>
          <w:i/>
          <w:iCs/>
        </w:rPr>
        <w:t>recommendatory</w:t>
      </w:r>
      <w:r w:rsidR="00957B7A" w:rsidRPr="00403524">
        <w:rPr>
          <w:i/>
          <w:iCs/>
        </w:rPr>
        <w:t>’</w:t>
      </w:r>
      <w:r w:rsidR="0047140F" w:rsidRPr="00403524">
        <w:rPr>
          <w:i/>
          <w:iCs/>
        </w:rPr>
        <w:t xml:space="preserve"> and </w:t>
      </w:r>
      <w:r w:rsidR="00957B7A" w:rsidRPr="00403524">
        <w:rPr>
          <w:i/>
          <w:iCs/>
        </w:rPr>
        <w:t>‘</w:t>
      </w:r>
      <w:r w:rsidR="0047140F" w:rsidRPr="00403524">
        <w:rPr>
          <w:i/>
          <w:iCs/>
        </w:rPr>
        <w:t>optional</w:t>
      </w:r>
      <w:r w:rsidR="00957B7A" w:rsidRPr="00403524">
        <w:rPr>
          <w:i/>
          <w:iCs/>
        </w:rPr>
        <w:t>’</w:t>
      </w:r>
      <w:r w:rsidR="00A56ABB" w:rsidRPr="00403524">
        <w:rPr>
          <w:i/>
          <w:iCs/>
        </w:rPr>
        <w:t>,</w:t>
      </w:r>
      <w:r w:rsidR="0047140F" w:rsidRPr="00403524">
        <w:rPr>
          <w:i/>
          <w:iCs/>
        </w:rPr>
        <w:t xml:space="preserve"> respectively.</w:t>
      </w:r>
      <w:r w:rsidR="00957B7A">
        <w:t>”</w:t>
      </w:r>
    </w:p>
    <w:p w14:paraId="63A98FF2" w14:textId="373BF799" w:rsidR="009227B0" w:rsidRDefault="00F22589" w:rsidP="008A077C">
      <w:pPr>
        <w:pStyle w:val="SingleTxtG"/>
        <w:tabs>
          <w:tab w:val="left" w:pos="1701"/>
        </w:tabs>
        <w:spacing w:line="240" w:lineRule="auto"/>
        <w:ind w:left="1170"/>
      </w:pPr>
      <w:r>
        <w:t>7.</w:t>
      </w:r>
      <w:r>
        <w:tab/>
      </w:r>
      <w:r w:rsidR="003F7F97">
        <w:t>A</w:t>
      </w:r>
      <w:r w:rsidR="0047140F">
        <w:t>fter the meeting</w:t>
      </w:r>
      <w:r w:rsidR="003F7F97">
        <w:t xml:space="preserve">, </w:t>
      </w:r>
      <w:r w:rsidR="00954E0A">
        <w:t xml:space="preserve">additional information was provided: </w:t>
      </w:r>
      <w:r w:rsidR="003F7F97">
        <w:t xml:space="preserve">the U.S. </w:t>
      </w:r>
      <w:r w:rsidR="004347C4">
        <w:t>Dep</w:t>
      </w:r>
      <w:r w:rsidR="003F7F97">
        <w:t xml:space="preserve">artment of </w:t>
      </w:r>
      <w:r w:rsidR="004347C4">
        <w:t>Transportation</w:t>
      </w:r>
      <w:r w:rsidR="003F7F97">
        <w:t xml:space="preserve"> </w:t>
      </w:r>
      <w:r w:rsidR="00CA7268">
        <w:t>Hazardous Materials Regulat</w:t>
      </w:r>
      <w:r w:rsidR="004347C4">
        <w:t>i</w:t>
      </w:r>
      <w:r w:rsidR="00CA7268">
        <w:t xml:space="preserve">ons </w:t>
      </w:r>
      <w:r w:rsidR="00957B7A">
        <w:t xml:space="preserve">(HMR) </w:t>
      </w:r>
      <w:r w:rsidR="0058166C">
        <w:t xml:space="preserve">Rules of Construction </w:t>
      </w:r>
      <w:r w:rsidR="00FC4DC6">
        <w:t xml:space="preserve">at </w:t>
      </w:r>
      <w:r w:rsidR="009227B0">
        <w:t>49 C</w:t>
      </w:r>
      <w:r w:rsidR="00FC4DC6">
        <w:t xml:space="preserve">ode of Federal Regulations section </w:t>
      </w:r>
      <w:r w:rsidR="009227B0">
        <w:t>171.9 provide in pertinent part</w:t>
      </w:r>
      <w:r w:rsidR="00AE6237">
        <w:t>:</w:t>
      </w:r>
    </w:p>
    <w:p w14:paraId="13077BAC" w14:textId="41D10A73" w:rsidR="0040757B" w:rsidRPr="00AE6237" w:rsidRDefault="00AE6237" w:rsidP="0040757B">
      <w:pPr>
        <w:pStyle w:val="SingleTxtG"/>
        <w:spacing w:after="0" w:line="240" w:lineRule="auto"/>
        <w:ind w:left="1800"/>
        <w:rPr>
          <w:i/>
          <w:iCs/>
        </w:rPr>
      </w:pPr>
      <w:r>
        <w:t>“</w:t>
      </w:r>
      <w:r w:rsidR="009227B0" w:rsidRPr="00AE6237">
        <w:rPr>
          <w:i/>
          <w:iCs/>
        </w:rPr>
        <w:t xml:space="preserve">In this subchapter, the word: </w:t>
      </w:r>
    </w:p>
    <w:p w14:paraId="48034CDF" w14:textId="77777777" w:rsidR="0040757B" w:rsidRPr="00AE6237" w:rsidRDefault="0040757B" w:rsidP="0040757B">
      <w:pPr>
        <w:pStyle w:val="SingleTxtG"/>
        <w:spacing w:after="0" w:line="240" w:lineRule="auto"/>
        <w:ind w:left="1800"/>
        <w:rPr>
          <w:i/>
          <w:iCs/>
        </w:rPr>
      </w:pPr>
    </w:p>
    <w:p w14:paraId="6673A8BD" w14:textId="3D236C88" w:rsidR="009227B0" w:rsidRPr="00AE6237" w:rsidRDefault="009227B0" w:rsidP="0040757B">
      <w:pPr>
        <w:pStyle w:val="SingleTxtG"/>
        <w:spacing w:after="0" w:line="240" w:lineRule="auto"/>
        <w:ind w:left="1800"/>
        <w:rPr>
          <w:i/>
          <w:iCs/>
        </w:rPr>
      </w:pPr>
      <w:r w:rsidRPr="00AE6237">
        <w:rPr>
          <w:i/>
          <w:iCs/>
        </w:rPr>
        <w:t>(1) “Shall” is used in an imperative sense;</w:t>
      </w:r>
    </w:p>
    <w:p w14:paraId="7E1D5337" w14:textId="77777777" w:rsidR="009227B0" w:rsidRPr="00AE6237" w:rsidRDefault="009227B0" w:rsidP="0040757B">
      <w:pPr>
        <w:pStyle w:val="SingleTxtG"/>
        <w:spacing w:after="0" w:line="240" w:lineRule="auto"/>
        <w:ind w:left="1800"/>
        <w:rPr>
          <w:i/>
          <w:iCs/>
        </w:rPr>
      </w:pPr>
      <w:r w:rsidRPr="00AE6237">
        <w:rPr>
          <w:i/>
          <w:iCs/>
        </w:rPr>
        <w:t>(2) “Must” is used in an imperative sense;</w:t>
      </w:r>
    </w:p>
    <w:p w14:paraId="460E6F26" w14:textId="77777777" w:rsidR="009227B0" w:rsidRPr="00AE6237" w:rsidRDefault="009227B0" w:rsidP="0040757B">
      <w:pPr>
        <w:pStyle w:val="SingleTxtG"/>
        <w:spacing w:after="0" w:line="240" w:lineRule="auto"/>
        <w:ind w:left="1800"/>
        <w:rPr>
          <w:i/>
          <w:iCs/>
        </w:rPr>
      </w:pPr>
      <w:r w:rsidRPr="00AE6237">
        <w:rPr>
          <w:i/>
          <w:iCs/>
        </w:rPr>
        <w:t>(3) “Should” is used in a recommendatory sense;</w:t>
      </w:r>
    </w:p>
    <w:p w14:paraId="106BA177" w14:textId="231DCECB" w:rsidR="009227B0" w:rsidRPr="00AE6237" w:rsidRDefault="009227B0" w:rsidP="0040757B">
      <w:pPr>
        <w:pStyle w:val="SingleTxtG"/>
        <w:spacing w:line="240" w:lineRule="auto"/>
        <w:ind w:left="1800"/>
        <w:rPr>
          <w:i/>
          <w:iCs/>
        </w:rPr>
      </w:pPr>
      <w:r w:rsidRPr="00AE6237">
        <w:rPr>
          <w:i/>
          <w:iCs/>
        </w:rPr>
        <w:t>(4) “May” is used in a permissive sense to state authority or permission to do the act described, and the words “no person may * * *” or “a person may not * * *” means that no person is required, authorized, or permitted to do the act described ******</w:t>
      </w:r>
      <w:r w:rsidR="00AE6237" w:rsidRPr="00AE6237">
        <w:rPr>
          <w:i/>
          <w:iCs/>
        </w:rPr>
        <w:t>”</w:t>
      </w:r>
      <w:r w:rsidR="00101607" w:rsidRPr="00AE6237">
        <w:rPr>
          <w:i/>
          <w:iCs/>
          <w:sz w:val="16"/>
          <w:szCs w:val="16"/>
          <w:vertAlign w:val="superscript"/>
        </w:rPr>
        <w:footnoteReference w:id="2"/>
      </w:r>
    </w:p>
    <w:p w14:paraId="23635375" w14:textId="0EB9E0D2" w:rsidR="00535759" w:rsidRDefault="00A1677B" w:rsidP="008A077C">
      <w:pPr>
        <w:pStyle w:val="SingleTxtG"/>
        <w:tabs>
          <w:tab w:val="left" w:pos="1701"/>
        </w:tabs>
        <w:ind w:left="1170"/>
      </w:pPr>
      <w:r>
        <w:t>8.</w:t>
      </w:r>
      <w:r>
        <w:tab/>
      </w:r>
      <w:r w:rsidR="00C27725">
        <w:t>Additional feedback</w:t>
      </w:r>
      <w:r w:rsidR="007D02A8">
        <w:t xml:space="preserve"> </w:t>
      </w:r>
      <w:r w:rsidR="00C27725">
        <w:t>included a b</w:t>
      </w:r>
      <w:r w:rsidR="00B97707">
        <w:t>elie</w:t>
      </w:r>
      <w:r w:rsidR="00C27725">
        <w:t>f that</w:t>
      </w:r>
      <w:r w:rsidR="00B97707">
        <w:t xml:space="preserve"> the terms are clear enough, particularly as expressed from the</w:t>
      </w:r>
      <w:r w:rsidR="00302991">
        <w:t xml:space="preserve"> </w:t>
      </w:r>
      <w:r w:rsidR="00B97707">
        <w:t>IMDG Code</w:t>
      </w:r>
      <w:r w:rsidR="00957B7A">
        <w:t xml:space="preserve"> cited above.</w:t>
      </w:r>
      <w:r w:rsidR="00B97707">
        <w:t xml:space="preserve"> </w:t>
      </w:r>
    </w:p>
    <w:p w14:paraId="23D8D910" w14:textId="1900DC61" w:rsidR="00B97707" w:rsidRDefault="00A1677B" w:rsidP="008A077C">
      <w:pPr>
        <w:pStyle w:val="SingleTxtG"/>
        <w:tabs>
          <w:tab w:val="left" w:pos="1701"/>
        </w:tabs>
        <w:ind w:left="1170"/>
      </w:pPr>
      <w:r>
        <w:t>9.</w:t>
      </w:r>
      <w:r>
        <w:tab/>
      </w:r>
      <w:r w:rsidR="007D02A8">
        <w:t xml:space="preserve">It </w:t>
      </w:r>
      <w:r w:rsidR="00535759">
        <w:t xml:space="preserve">was </w:t>
      </w:r>
      <w:r w:rsidR="007D02A8">
        <w:t xml:space="preserve">also </w:t>
      </w:r>
      <w:r w:rsidR="00535759">
        <w:t xml:space="preserve">noted that </w:t>
      </w:r>
      <w:r w:rsidR="005C2ADE">
        <w:t xml:space="preserve">use of </w:t>
      </w:r>
      <w:r w:rsidR="007D02A8">
        <w:t>“</w:t>
      </w:r>
      <w:r w:rsidR="00535759">
        <w:t>s</w:t>
      </w:r>
      <w:r w:rsidR="00B97707">
        <w:t>hall</w:t>
      </w:r>
      <w:r w:rsidR="007D02A8">
        <w:t>”</w:t>
      </w:r>
      <w:r w:rsidR="00B97707">
        <w:t xml:space="preserve"> and </w:t>
      </w:r>
      <w:r w:rsidR="007D02A8">
        <w:t>“</w:t>
      </w:r>
      <w:r w:rsidR="00535759">
        <w:t>m</w:t>
      </w:r>
      <w:r w:rsidR="00B97707">
        <w:t>ust</w:t>
      </w:r>
      <w:r w:rsidR="007D02A8">
        <w:t>”</w:t>
      </w:r>
      <w:r w:rsidR="00B97707">
        <w:t xml:space="preserve"> </w:t>
      </w:r>
      <w:r w:rsidR="005C2ADE">
        <w:t>depend</w:t>
      </w:r>
      <w:r w:rsidR="00B97707">
        <w:t xml:space="preserve"> on the legislative drafter, but both words are interchangeable</w:t>
      </w:r>
      <w:r w:rsidR="00535759">
        <w:t xml:space="preserve">; and it was </w:t>
      </w:r>
      <w:r w:rsidR="007D02A8">
        <w:t>noted</w:t>
      </w:r>
      <w:r w:rsidR="00535759">
        <w:t xml:space="preserve"> that </w:t>
      </w:r>
      <w:r w:rsidR="00DE17FD">
        <w:t xml:space="preserve">it would </w:t>
      </w:r>
      <w:r w:rsidR="00B97707">
        <w:t xml:space="preserve">be good if that position could be affirmed </w:t>
      </w:r>
      <w:r w:rsidR="00DE17FD">
        <w:t xml:space="preserve">so as to </w:t>
      </w:r>
      <w:r w:rsidR="00B97707">
        <w:t>proceed.</w:t>
      </w:r>
    </w:p>
    <w:p w14:paraId="521D2CB2" w14:textId="756865F3" w:rsidR="00342790" w:rsidRPr="00C874CE" w:rsidRDefault="00A1677B" w:rsidP="008A077C">
      <w:pPr>
        <w:pStyle w:val="SingleTxtG"/>
        <w:tabs>
          <w:tab w:val="left" w:pos="1701"/>
        </w:tabs>
        <w:rPr>
          <w:rStyle w:val="ui-provider"/>
        </w:rPr>
      </w:pPr>
      <w:r>
        <w:t>10.</w:t>
      </w:r>
      <w:r w:rsidR="003C23AD">
        <w:tab/>
      </w:r>
      <w:r w:rsidR="00F2522F">
        <w:t xml:space="preserve">The interested parties </w:t>
      </w:r>
      <w:r>
        <w:t>meeting on</w:t>
      </w:r>
      <w:r w:rsidR="002124A7">
        <w:t xml:space="preserve"> </w:t>
      </w:r>
      <w:r w:rsidR="009F3A86">
        <w:t xml:space="preserve">28 </w:t>
      </w:r>
      <w:r w:rsidR="002124A7">
        <w:t>May 2024</w:t>
      </w:r>
      <w:r w:rsidR="001120D8">
        <w:t>,</w:t>
      </w:r>
      <w:r w:rsidR="002124A7">
        <w:t xml:space="preserve"> </w:t>
      </w:r>
      <w:r w:rsidR="00F2522F">
        <w:t xml:space="preserve">determined that rules for use </w:t>
      </w:r>
      <w:r w:rsidR="00F82966">
        <w:t>would aid in</w:t>
      </w:r>
      <w:r w:rsidR="00F84F37">
        <w:t xml:space="preserve"> reviewing the GHS to see </w:t>
      </w:r>
      <w:r w:rsidR="00402176">
        <w:t>impact in context</w:t>
      </w:r>
      <w:r w:rsidR="00AF2FF7">
        <w:t xml:space="preserve">, and that an explanation </w:t>
      </w:r>
      <w:r w:rsidR="00BD049E">
        <w:t>might be needed as to why we need to use mandatory language</w:t>
      </w:r>
      <w:r w:rsidR="00883734">
        <w:t xml:space="preserve"> and what it means in context. </w:t>
      </w:r>
      <w:r w:rsidR="00342790">
        <w:t xml:space="preserve">Post-meeting input </w:t>
      </w:r>
      <w:r w:rsidR="007705FB">
        <w:t>support</w:t>
      </w:r>
      <w:r w:rsidR="00CB59F2">
        <w:t>ed</w:t>
      </w:r>
      <w:r w:rsidR="007705FB">
        <w:t xml:space="preserve"> an in-context review</w:t>
      </w:r>
      <w:r w:rsidR="00CB59F2">
        <w:t xml:space="preserve">, reasoning that the GHS </w:t>
      </w:r>
      <w:r w:rsidR="00461420">
        <w:t xml:space="preserve">at times </w:t>
      </w:r>
      <w:r w:rsidR="00CB59F2">
        <w:t xml:space="preserve">does not </w:t>
      </w:r>
      <w:r w:rsidR="00342790" w:rsidRPr="006073A0">
        <w:t>clear</w:t>
      </w:r>
      <w:r w:rsidR="00461420">
        <w:t>ly</w:t>
      </w:r>
      <w:r w:rsidR="00342790" w:rsidRPr="006073A0">
        <w:t xml:space="preserve"> distin</w:t>
      </w:r>
      <w:r w:rsidR="00461420">
        <w:t>guish</w:t>
      </w:r>
      <w:r w:rsidR="00342790" w:rsidRPr="006073A0">
        <w:t xml:space="preserve"> between what is to be considered criteria and what is provided as explanatory text/guidance</w:t>
      </w:r>
      <w:r w:rsidR="00F84E76">
        <w:t xml:space="preserve">. </w:t>
      </w:r>
    </w:p>
    <w:p w14:paraId="0BA2B0FE" w14:textId="4352E9AF" w:rsidR="00E0254F" w:rsidRDefault="00A1677B" w:rsidP="008A077C">
      <w:pPr>
        <w:pStyle w:val="SingleTxtG"/>
        <w:tabs>
          <w:tab w:val="left" w:pos="1701"/>
        </w:tabs>
      </w:pPr>
      <w:r>
        <w:t>11</w:t>
      </w:r>
      <w:r w:rsidR="00883734">
        <w:t>.</w:t>
      </w:r>
      <w:r w:rsidR="00883734">
        <w:tab/>
        <w:t>T</w:t>
      </w:r>
      <w:r w:rsidR="002124A7">
        <w:t>he</w:t>
      </w:r>
      <w:r w:rsidR="005A442E">
        <w:t xml:space="preserve"> </w:t>
      </w:r>
      <w:r w:rsidR="00632FA9">
        <w:t xml:space="preserve">meeting </w:t>
      </w:r>
      <w:r w:rsidR="005A442E">
        <w:t>participants</w:t>
      </w:r>
      <w:r w:rsidR="0000366F">
        <w:t xml:space="preserve"> </w:t>
      </w:r>
      <w:r w:rsidR="000E25DA">
        <w:t>selected p</w:t>
      </w:r>
      <w:r w:rsidR="000818DA">
        <w:t>ilot chapter</w:t>
      </w:r>
      <w:r w:rsidR="00F02107">
        <w:t>s</w:t>
      </w:r>
      <w:r w:rsidR="00E41C5F">
        <w:t xml:space="preserve"> to work </w:t>
      </w:r>
      <w:r w:rsidR="00076BD5">
        <w:t>through examples for the following chapters</w:t>
      </w:r>
      <w:r w:rsidR="00F02107">
        <w:t xml:space="preserve">: </w:t>
      </w:r>
      <w:r w:rsidR="002A28BF">
        <w:t>(1) for physical hazards</w:t>
      </w:r>
      <w:r w:rsidR="0058460F">
        <w:t xml:space="preserve">: </w:t>
      </w:r>
      <w:r w:rsidR="00CB737E">
        <w:t xml:space="preserve">Chapter </w:t>
      </w:r>
      <w:r w:rsidR="00CA5478">
        <w:t>2.2 F</w:t>
      </w:r>
      <w:r w:rsidR="0058460F">
        <w:t xml:space="preserve">lammable </w:t>
      </w:r>
      <w:r w:rsidR="00CA5478">
        <w:t>G</w:t>
      </w:r>
      <w:r w:rsidR="0058460F">
        <w:t>ases</w:t>
      </w:r>
      <w:r w:rsidR="00372297">
        <w:t>, (2) for health hazards</w:t>
      </w:r>
      <w:r w:rsidR="00632FA9">
        <w:t xml:space="preserve">: </w:t>
      </w:r>
      <w:r w:rsidR="00D25FAD">
        <w:t>Chapter 3.</w:t>
      </w:r>
      <w:r w:rsidR="00CB737E">
        <w:t>6 Carcinogenicity</w:t>
      </w:r>
      <w:r w:rsidR="00E72BD6">
        <w:t xml:space="preserve">, </w:t>
      </w:r>
      <w:r w:rsidR="00B47FA2">
        <w:t xml:space="preserve">and </w:t>
      </w:r>
      <w:r w:rsidR="00CA5478">
        <w:t xml:space="preserve">(3) </w:t>
      </w:r>
      <w:r w:rsidR="00F02107">
        <w:t>C</w:t>
      </w:r>
      <w:r w:rsidR="00B47FA2">
        <w:t>hapter 1.3 Classification.</w:t>
      </w:r>
    </w:p>
    <w:p w14:paraId="3436D067" w14:textId="5BB36B7D" w:rsidR="00A46C15" w:rsidRDefault="00A46C15" w:rsidP="00D71E7E">
      <w:pPr>
        <w:pStyle w:val="SingleTxtG"/>
        <w:tabs>
          <w:tab w:val="left" w:pos="1701"/>
        </w:tabs>
      </w:pPr>
      <w:r>
        <w:t>12.</w:t>
      </w:r>
      <w:r>
        <w:tab/>
        <w:t>The meeting participants also discussed the impact of this work on existing and future informal working groups, which could benefit as they consider the terms in future proposals to be integrated into the GHS.</w:t>
      </w:r>
    </w:p>
    <w:p w14:paraId="1B49A3A4" w14:textId="54D4C326" w:rsidR="005E43A0" w:rsidRDefault="005F6F33">
      <w:pPr>
        <w:pStyle w:val="HChG"/>
      </w:pPr>
      <w:r>
        <w:tab/>
      </w:r>
      <w:r w:rsidR="005E43A0" w:rsidRPr="00E51D98">
        <w:t>I</w:t>
      </w:r>
      <w:r w:rsidR="005E43A0">
        <w:t>II</w:t>
      </w:r>
      <w:r w:rsidR="005E43A0" w:rsidRPr="00E51D98">
        <w:t>.</w:t>
      </w:r>
      <w:r w:rsidR="005E43A0" w:rsidRPr="00E51D98">
        <w:tab/>
      </w:r>
      <w:r w:rsidR="005E43A0">
        <w:t>Proposal</w:t>
      </w:r>
    </w:p>
    <w:p w14:paraId="1F6FBA83" w14:textId="00AD21B6" w:rsidR="006B3062" w:rsidRPr="008A077C" w:rsidRDefault="005F6F33" w:rsidP="008A077C">
      <w:pPr>
        <w:pStyle w:val="SingleTxtG"/>
        <w:tabs>
          <w:tab w:val="left" w:pos="1701"/>
        </w:tabs>
      </w:pPr>
      <w:r w:rsidRPr="008A077C">
        <w:t>1</w:t>
      </w:r>
      <w:r w:rsidR="00C5576C">
        <w:t>3</w:t>
      </w:r>
      <w:r w:rsidRPr="008A077C">
        <w:t>.</w:t>
      </w:r>
      <w:r w:rsidRPr="008A077C">
        <w:tab/>
      </w:r>
      <w:r w:rsidR="006B3062" w:rsidRPr="008A077C">
        <w:t>That t</w:t>
      </w:r>
      <w:r w:rsidR="006068CC" w:rsidRPr="008A077C">
        <w:t xml:space="preserve">he GHS </w:t>
      </w:r>
      <w:r w:rsidR="006B3062" w:rsidRPr="008A077C">
        <w:t xml:space="preserve">include an explanatory note to clarify the meaning of the above-entitled terms.  For example:  </w:t>
      </w:r>
    </w:p>
    <w:p w14:paraId="43CF712A" w14:textId="0182B9D0" w:rsidR="006068CC" w:rsidRPr="008A077C" w:rsidRDefault="001813C0" w:rsidP="008A077C">
      <w:pPr>
        <w:pStyle w:val="SingleTxtG"/>
        <w:ind w:left="1701"/>
      </w:pPr>
      <w:r w:rsidRPr="008A077C">
        <w:t>“</w:t>
      </w:r>
      <w:r w:rsidR="006068CC" w:rsidRPr="008A077C">
        <w:t xml:space="preserve">The </w:t>
      </w:r>
      <w:r w:rsidR="006B3062" w:rsidRPr="008A077C">
        <w:t xml:space="preserve">GHS uses </w:t>
      </w:r>
      <w:r w:rsidR="006068CC" w:rsidRPr="008A077C">
        <w:t>terms “shall” and “must”</w:t>
      </w:r>
      <w:r w:rsidR="006B3062" w:rsidRPr="008A077C">
        <w:t xml:space="preserve"> to signal that the described condition or action is mandatory in order to conform to GHS recommendations, “should” signals that the described condition or action is recommendatory in </w:t>
      </w:r>
      <w:r w:rsidR="006B3062" w:rsidRPr="008A077C">
        <w:lastRenderedPageBreak/>
        <w:t>order to conform to GHS recommendations, and “may” signals that the described condition or action is optional in order to conform to GHS recommendations.”</w:t>
      </w:r>
    </w:p>
    <w:p w14:paraId="07311BB6" w14:textId="35B4B463" w:rsidR="001A459B" w:rsidRPr="00127BA7" w:rsidRDefault="001A459B" w:rsidP="001A459B">
      <w:pPr>
        <w:pStyle w:val="HChG"/>
      </w:pPr>
      <w:r w:rsidRPr="00E51D98">
        <w:tab/>
      </w:r>
      <w:r w:rsidR="005E43A0">
        <w:t>IV</w:t>
      </w:r>
      <w:r w:rsidRPr="00E51D98">
        <w:t>.</w:t>
      </w:r>
      <w:r w:rsidRPr="00E51D98">
        <w:tab/>
      </w:r>
      <w:r>
        <w:t>Action requested</w:t>
      </w:r>
    </w:p>
    <w:p w14:paraId="564C7D45" w14:textId="50180B6D" w:rsidR="00C927B5" w:rsidRDefault="005F6F33" w:rsidP="008A077C">
      <w:pPr>
        <w:pStyle w:val="SingleTxtG"/>
        <w:tabs>
          <w:tab w:val="left" w:pos="1701"/>
        </w:tabs>
      </w:pPr>
      <w:r>
        <w:t>1</w:t>
      </w:r>
      <w:r w:rsidR="00C5576C">
        <w:t>4</w:t>
      </w:r>
      <w:r w:rsidR="00C927B5">
        <w:t xml:space="preserve">. </w:t>
      </w:r>
      <w:r w:rsidR="00C927B5">
        <w:tab/>
        <w:t xml:space="preserve">The Sub-Committee is invited to provide feedback </w:t>
      </w:r>
      <w:r w:rsidR="00967DBA">
        <w:t>on</w:t>
      </w:r>
      <w:r w:rsidR="00C927B5">
        <w:t xml:space="preserve"> </w:t>
      </w:r>
      <w:r w:rsidR="00CF6E9D">
        <w:t>the</w:t>
      </w:r>
      <w:r w:rsidR="009D0031">
        <w:t xml:space="preserve"> proposal in paragraph</w:t>
      </w:r>
      <w:r w:rsidR="0094204D">
        <w:t> </w:t>
      </w:r>
      <w:r w:rsidR="00C5576C">
        <w:t>13</w:t>
      </w:r>
      <w:r w:rsidR="009831DA">
        <w:t xml:space="preserve"> which feedback will be incorporated by t</w:t>
      </w:r>
      <w:r w:rsidR="00B34037">
        <w:t>he intersessional group while it continues its work</w:t>
      </w:r>
      <w:r w:rsidR="00A350F0">
        <w:t>.</w:t>
      </w:r>
    </w:p>
    <w:p w14:paraId="2316B502" w14:textId="762709D1" w:rsidR="00F15CF1" w:rsidRPr="00B06FDB" w:rsidRDefault="00B06FDB" w:rsidP="00B06FDB">
      <w:pPr>
        <w:spacing w:before="240"/>
        <w:jc w:val="center"/>
        <w:rPr>
          <w:u w:val="single"/>
        </w:rPr>
      </w:pPr>
      <w:r>
        <w:rPr>
          <w:u w:val="single"/>
        </w:rPr>
        <w:tab/>
      </w:r>
      <w:r>
        <w:rPr>
          <w:u w:val="single"/>
        </w:rPr>
        <w:tab/>
      </w:r>
      <w:r>
        <w:rPr>
          <w:u w:val="single"/>
        </w:rPr>
        <w:tab/>
      </w:r>
    </w:p>
    <w:sectPr w:rsidR="00F15CF1" w:rsidRPr="00B06FDB" w:rsidSect="00D57610">
      <w:headerReference w:type="even" r:id="rId10"/>
      <w:headerReference w:type="default" r:id="rId11"/>
      <w:footerReference w:type="even"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6FC65" w14:textId="77777777" w:rsidR="00955ECF" w:rsidRDefault="00955ECF" w:rsidP="00760F29">
      <w:pPr>
        <w:spacing w:line="240" w:lineRule="auto"/>
      </w:pPr>
      <w:r>
        <w:separator/>
      </w:r>
    </w:p>
  </w:endnote>
  <w:endnote w:type="continuationSeparator" w:id="0">
    <w:p w14:paraId="1DF5E5BE" w14:textId="77777777" w:rsidR="00955ECF" w:rsidRDefault="00955ECF" w:rsidP="00760F29">
      <w:pPr>
        <w:spacing w:line="240" w:lineRule="auto"/>
      </w:pPr>
      <w:r>
        <w:continuationSeparator/>
      </w:r>
    </w:p>
  </w:endnote>
  <w:endnote w:type="continuationNotice" w:id="1">
    <w:p w14:paraId="0242D7B8" w14:textId="77777777" w:rsidR="00955ECF" w:rsidRDefault="00955E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841143"/>
      <w:docPartObj>
        <w:docPartGallery w:val="Page Numbers (Bottom of Page)"/>
        <w:docPartUnique/>
      </w:docPartObj>
    </w:sdtPr>
    <w:sdtEndPr>
      <w:rPr>
        <w:b/>
        <w:noProof/>
        <w:sz w:val="18"/>
      </w:rPr>
    </w:sdtEndPr>
    <w:sdtContent>
      <w:p w14:paraId="4544BF83" w14:textId="77777777" w:rsidR="00574027" w:rsidRPr="00AA3D2B" w:rsidRDefault="00574027">
        <w:pPr>
          <w:pStyle w:val="Footer"/>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D660CB">
          <w:rPr>
            <w:b/>
            <w:noProof/>
            <w:sz w:val="18"/>
          </w:rPr>
          <w:t>6</w:t>
        </w:r>
        <w:r w:rsidRPr="00AA3D2B">
          <w:rPr>
            <w:b/>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527124"/>
      <w:docPartObj>
        <w:docPartGallery w:val="Page Numbers (Bottom of Page)"/>
        <w:docPartUnique/>
      </w:docPartObj>
    </w:sdtPr>
    <w:sdtEndPr>
      <w:rPr>
        <w:b/>
        <w:noProof/>
        <w:sz w:val="18"/>
      </w:rPr>
    </w:sdtEndPr>
    <w:sdtContent>
      <w:p w14:paraId="6EFD7E8D" w14:textId="77777777" w:rsidR="00574027" w:rsidRPr="00AA3D2B" w:rsidRDefault="00574027">
        <w:pPr>
          <w:pStyle w:val="Footer"/>
          <w:jc w:val="right"/>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D660CB">
          <w:rPr>
            <w:b/>
            <w:noProof/>
            <w:sz w:val="18"/>
          </w:rPr>
          <w:t>5</w:t>
        </w:r>
        <w:r w:rsidRPr="00AA3D2B">
          <w:rPr>
            <w:b/>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73AB0" w14:textId="77777777" w:rsidR="00955ECF" w:rsidRDefault="00955ECF" w:rsidP="00760F29">
      <w:pPr>
        <w:spacing w:line="240" w:lineRule="auto"/>
      </w:pPr>
      <w:r>
        <w:separator/>
      </w:r>
    </w:p>
  </w:footnote>
  <w:footnote w:type="continuationSeparator" w:id="0">
    <w:p w14:paraId="0ECFD593" w14:textId="77777777" w:rsidR="00955ECF" w:rsidRDefault="00955ECF" w:rsidP="00760F29">
      <w:pPr>
        <w:spacing w:line="240" w:lineRule="auto"/>
      </w:pPr>
      <w:r>
        <w:continuationSeparator/>
      </w:r>
    </w:p>
  </w:footnote>
  <w:footnote w:type="continuationNotice" w:id="1">
    <w:p w14:paraId="1C7825A9" w14:textId="77777777" w:rsidR="00955ECF" w:rsidRDefault="00955ECF">
      <w:pPr>
        <w:spacing w:line="240" w:lineRule="auto"/>
      </w:pPr>
    </w:p>
  </w:footnote>
  <w:footnote w:id="2">
    <w:p w14:paraId="2B23242F" w14:textId="42A39C53" w:rsidR="00101607" w:rsidRPr="004A768B" w:rsidRDefault="00101607" w:rsidP="002D1DC3">
      <w:pPr>
        <w:pStyle w:val="SingleTxtG"/>
        <w:ind w:left="1170"/>
        <w:rPr>
          <w:i/>
          <w:iCs/>
        </w:rPr>
      </w:pPr>
      <w:r>
        <w:rPr>
          <w:rStyle w:val="FootnoteReference"/>
        </w:rPr>
        <w:footnoteRef/>
      </w:r>
      <w:r>
        <w:t xml:space="preserve"> </w:t>
      </w:r>
      <w:r w:rsidR="006342E6" w:rsidRPr="004A768B">
        <w:rPr>
          <w:i/>
          <w:iCs/>
          <w:sz w:val="18"/>
          <w:lang w:val="en-US"/>
        </w:rPr>
        <w:t>Additional information f</w:t>
      </w:r>
      <w:r w:rsidRPr="004A768B">
        <w:rPr>
          <w:i/>
          <w:iCs/>
          <w:sz w:val="18"/>
          <w:lang w:val="en-US"/>
        </w:rPr>
        <w:t>or example</w:t>
      </w:r>
      <w:r w:rsidR="00245480" w:rsidRPr="004A768B">
        <w:rPr>
          <w:i/>
          <w:iCs/>
          <w:sz w:val="18"/>
          <w:lang w:val="en-US"/>
        </w:rPr>
        <w:t xml:space="preserve">: </w:t>
      </w:r>
      <w:r w:rsidRPr="004A768B">
        <w:rPr>
          <w:i/>
          <w:iCs/>
          <w:sz w:val="18"/>
          <w:lang w:val="en-US"/>
        </w:rPr>
        <w:t xml:space="preserve"> the US Department of Labor Occupational Safety and Health Administration defines an "occupational safety and health standard" as “a standard which requires conditions, or the adoption or use of one or more practices, means, methods, operations, or processes, reasonably necessary or appropriate to provide safe or healthful employment and places of employment.”</w:t>
      </w:r>
      <w:r w:rsidR="00354E5C" w:rsidRPr="004A768B">
        <w:rPr>
          <w:i/>
          <w:iCs/>
          <w:sz w:val="18"/>
          <w:lang w:val="en-US"/>
        </w:rPr>
        <w:t xml:space="preserve"> </w:t>
      </w:r>
      <w:r w:rsidR="002D1DC3" w:rsidRPr="004A768B">
        <w:rPr>
          <w:i/>
          <w:iCs/>
          <w:sz w:val="18"/>
          <w:lang w:val="en-US"/>
        </w:rPr>
        <w:t xml:space="preserve">Whatever the meaning agreed upon, with the input of dictionary use whether from the Oxford English Dictionary used by the </w:t>
      </w:r>
      <w:r w:rsidR="008866BF">
        <w:rPr>
          <w:i/>
          <w:iCs/>
          <w:sz w:val="18"/>
          <w:lang w:val="en-US"/>
        </w:rPr>
        <w:t>United Nations</w:t>
      </w:r>
      <w:r w:rsidR="002D1DC3" w:rsidRPr="004A768B">
        <w:rPr>
          <w:i/>
          <w:iCs/>
          <w:sz w:val="18"/>
          <w:lang w:val="en-US"/>
        </w:rPr>
        <w:t>, or other, the terms will help lead the intersessional work.</w:t>
      </w:r>
      <w:r w:rsidR="002D1DC3" w:rsidRPr="004A768B">
        <w:rPr>
          <w:i/>
          <w:iCs/>
        </w:rPr>
        <w:t xml:space="preserve">  </w:t>
      </w:r>
    </w:p>
    <w:p w14:paraId="20B4DB71" w14:textId="7E2FE8E0" w:rsidR="00101607" w:rsidRPr="00101607" w:rsidRDefault="00101607">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70A1" w14:textId="6FCBCF0C" w:rsidR="00574027" w:rsidRPr="00CE031D" w:rsidRDefault="00574027" w:rsidP="00AA3D2B">
    <w:pPr>
      <w:pStyle w:val="Header"/>
      <w:rPr>
        <w:szCs w:val="18"/>
      </w:rPr>
    </w:pPr>
    <w:r w:rsidRPr="00CA3717">
      <w:rPr>
        <w:szCs w:val="18"/>
      </w:rPr>
      <w:t>UN/SCE</w:t>
    </w:r>
    <w:r w:rsidR="00F47212" w:rsidRPr="00CA3717">
      <w:rPr>
        <w:szCs w:val="18"/>
      </w:rPr>
      <w:t>GHS</w:t>
    </w:r>
    <w:r w:rsidRPr="00CA3717">
      <w:rPr>
        <w:szCs w:val="18"/>
      </w:rPr>
      <w:t>/4</w:t>
    </w:r>
    <w:r w:rsidR="00403524">
      <w:rPr>
        <w:szCs w:val="18"/>
      </w:rPr>
      <w:t>6</w:t>
    </w:r>
    <w:r w:rsidR="00101999" w:rsidRPr="00CA3717">
      <w:rPr>
        <w:szCs w:val="18"/>
      </w:rPr>
      <w:t>/</w:t>
    </w:r>
    <w:r w:rsidRPr="00CA3717">
      <w:rPr>
        <w:szCs w:val="18"/>
      </w:rPr>
      <w:t>INF.</w:t>
    </w:r>
    <w:r w:rsidR="00403524">
      <w:rPr>
        <w:szCs w:val="18"/>
      </w:rPr>
      <w:t>17</w:t>
    </w:r>
  </w:p>
  <w:p w14:paraId="1965A9B4" w14:textId="0F594E43" w:rsidR="00C030CA" w:rsidRDefault="00574027" w:rsidP="004D1DE1">
    <w:pPr>
      <w:pStyle w:val="Header"/>
      <w:pBdr>
        <w:bottom w:val="none" w:sz="0" w:space="0" w:color="auto"/>
      </w:pBdr>
    </w:pPr>
    <w:r>
      <w:rPr>
        <w:noProof/>
        <w:lang w:eastAsia="en-GB"/>
      </w:rPr>
      <mc:AlternateContent>
        <mc:Choice Requires="wps">
          <w:drawing>
            <wp:anchor distT="0" distB="0" distL="114300" distR="114300" simplePos="0" relativeHeight="251662336" behindDoc="0" locked="0" layoutInCell="1" allowOverlap="1" wp14:anchorId="69A23957" wp14:editId="729F1E4E">
              <wp:simplePos x="0" y="0"/>
              <wp:positionH relativeFrom="page">
                <wp:posOffset>9880600</wp:posOffset>
              </wp:positionH>
              <wp:positionV relativeFrom="margin">
                <wp:posOffset>7620</wp:posOffset>
              </wp:positionV>
              <wp:extent cx="215900" cy="61201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6DE3E" w14:textId="77777777" w:rsidR="00574027" w:rsidRDefault="00574027" w:rsidP="0062617C">
                          <w:pPr>
                            <w:pStyle w:val="Header"/>
                          </w:pPr>
                          <w:r>
                            <w:t>UN/SCETDG/49/</w:t>
                          </w:r>
                          <w:proofErr w:type="spellStart"/>
                          <w:r>
                            <w:t>INF.xx</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23957" id="_x0000_t202" coordsize="21600,21600" o:spt="202" path="m,l,21600r21600,l21600,xe">
              <v:stroke joinstyle="miter"/>
              <v:path gradientshapeok="t" o:connecttype="rect"/>
            </v:shapetype>
            <v:shape id="Text Box 16" o:spid="_x0000_s1026" type="#_x0000_t202" style="position:absolute;margin-left:778pt;margin-top:.6pt;width:17pt;height:48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" stroked="f">
              <v:textbox style="layout-flow:vertical" inset="0,0,0,0">
                <w:txbxContent>
                  <w:p w14:paraId="7536DE3E" w14:textId="77777777" w:rsidR="00574027" w:rsidRDefault="00574027" w:rsidP="0062617C">
                    <w:pPr>
                      <w:pStyle w:val="Header"/>
                    </w:pPr>
                    <w:r>
                      <w:t>UN/SCETDG/49/</w:t>
                    </w:r>
                    <w:proofErr w:type="spellStart"/>
                    <w:r>
                      <w:t>INF.xx</w:t>
                    </w:r>
                    <w:proofErr w:type="spellEnd"/>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EA7F" w14:textId="34FFE251" w:rsidR="00574027" w:rsidRPr="00CE031D" w:rsidRDefault="00574027" w:rsidP="00AA3D2B">
    <w:pPr>
      <w:pStyle w:val="Header"/>
      <w:jc w:val="right"/>
      <w:rPr>
        <w:szCs w:val="18"/>
      </w:rPr>
    </w:pPr>
    <w:r w:rsidRPr="00CE031D">
      <w:rPr>
        <w:szCs w:val="18"/>
      </w:rPr>
      <w:t>UN/SCE</w:t>
    </w:r>
    <w:r w:rsidR="00D660CB">
      <w:rPr>
        <w:szCs w:val="18"/>
      </w:rPr>
      <w:t>GHS</w:t>
    </w:r>
    <w:r w:rsidRPr="00CE031D">
      <w:rPr>
        <w:szCs w:val="18"/>
      </w:rPr>
      <w:t>/</w:t>
    </w:r>
    <w:r w:rsidR="00612AF5">
      <w:rPr>
        <w:szCs w:val="18"/>
      </w:rPr>
      <w:t>4</w:t>
    </w:r>
    <w:r w:rsidR="00B06FDB">
      <w:rPr>
        <w:szCs w:val="18"/>
      </w:rPr>
      <w:t>6</w:t>
    </w:r>
    <w:r w:rsidRPr="00CE031D">
      <w:rPr>
        <w:szCs w:val="18"/>
      </w:rPr>
      <w:t>/INF.</w:t>
    </w:r>
    <w:r w:rsidR="00B06FDB">
      <w:rPr>
        <w:szCs w:val="18"/>
      </w:rPr>
      <w:t>17</w:t>
    </w:r>
  </w:p>
  <w:p w14:paraId="03F28A43" w14:textId="61222879" w:rsidR="00C030CA" w:rsidRDefault="00574027" w:rsidP="00612AF5">
    <w:pPr>
      <w:pStyle w:val="Header"/>
      <w:pBdr>
        <w:bottom w:val="none" w:sz="0" w:space="0" w:color="auto"/>
      </w:pBdr>
    </w:pPr>
    <w:r>
      <w:rPr>
        <w:noProof/>
        <w:lang w:eastAsia="en-GB"/>
      </w:rPr>
      <mc:AlternateContent>
        <mc:Choice Requires="wps">
          <w:drawing>
            <wp:anchor distT="0" distB="0" distL="114300" distR="114300" simplePos="0" relativeHeight="251655168" behindDoc="0" locked="0" layoutInCell="1" allowOverlap="1" wp14:anchorId="7C83A48F" wp14:editId="5D5A78CA">
              <wp:simplePos x="0" y="0"/>
              <wp:positionH relativeFrom="page">
                <wp:posOffset>9728200</wp:posOffset>
              </wp:positionH>
              <wp:positionV relativeFrom="margin">
                <wp:posOffset>64770</wp:posOffset>
              </wp:positionV>
              <wp:extent cx="2159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A0A0B" w14:textId="77777777" w:rsidR="00574027" w:rsidRDefault="00574027" w:rsidP="0062617C">
                          <w:pPr>
                            <w:pStyle w:val="Header"/>
                            <w:jc w:val="right"/>
                          </w:pPr>
                          <w:r>
                            <w:t>UN/SCETDG/49/</w:t>
                          </w:r>
                          <w:proofErr w:type="spellStart"/>
                          <w:r>
                            <w:t>INF.xx</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A48F" id="_x0000_t202" coordsize="21600,21600" o:spt="202" path="m,l,21600r21600,l21600,xe">
              <v:stroke joinstyle="miter"/>
              <v:path gradientshapeok="t" o:connecttype="rect"/>
            </v:shapetype>
            <v:shape id="Text Box 14" o:spid="_x0000_s1027" type="#_x0000_t202" style="position:absolute;margin-left:766pt;margin-top:5.1pt;width:17pt;height:481.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" stroked="f">
              <v:textbox style="layout-flow:vertical" inset="0,0,0,0">
                <w:txbxContent>
                  <w:p w14:paraId="799A0A0B" w14:textId="77777777" w:rsidR="00574027" w:rsidRDefault="00574027" w:rsidP="0062617C">
                    <w:pPr>
                      <w:pStyle w:val="Header"/>
                      <w:jc w:val="right"/>
                    </w:pPr>
                    <w:r>
                      <w:t>UN/SCETDG/49/</w:t>
                    </w:r>
                    <w:proofErr w:type="spellStart"/>
                    <w:r>
                      <w:t>INF.xx</w:t>
                    </w:r>
                    <w:proofErr w:type="spellEnd"/>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DB1C" w14:textId="77777777" w:rsidR="00D57610" w:rsidRDefault="00D57610" w:rsidP="00D5761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7B6F5C"/>
    <w:multiLevelType w:val="hybridMultilevel"/>
    <w:tmpl w:val="B68EEDCA"/>
    <w:lvl w:ilvl="0" w:tplc="24C4E3AA">
      <w:start w:val="3"/>
      <w:numFmt w:val="upperRoman"/>
      <w:lvlText w:val="%1."/>
      <w:lvlJc w:val="left"/>
      <w:pPr>
        <w:ind w:left="1080" w:hanging="720"/>
      </w:pPr>
      <w:rPr>
        <w:rFonts w:eastAsia="SimSu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833F3"/>
    <w:multiLevelType w:val="hybridMultilevel"/>
    <w:tmpl w:val="40B0F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9C37361"/>
    <w:multiLevelType w:val="hybridMultilevel"/>
    <w:tmpl w:val="D900886A"/>
    <w:lvl w:ilvl="0" w:tplc="38F20D9E">
      <w:start w:val="1"/>
      <w:numFmt w:val="upperRoman"/>
      <w:lvlText w:val="%1."/>
      <w:lvlJc w:val="left"/>
      <w:pPr>
        <w:ind w:left="1390" w:hanging="72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E08EE"/>
    <w:multiLevelType w:val="hybridMultilevel"/>
    <w:tmpl w:val="9D9CEBFA"/>
    <w:lvl w:ilvl="0" w:tplc="08090001">
      <w:start w:val="1"/>
      <w:numFmt w:val="bullet"/>
      <w:lvlText w:val=""/>
      <w:lvlJc w:val="left"/>
      <w:pPr>
        <w:ind w:left="1176" w:hanging="360"/>
      </w:pPr>
      <w:rPr>
        <w:rFonts w:ascii="Symbol" w:hAnsi="Symbol" w:hint="default"/>
      </w:rPr>
    </w:lvl>
    <w:lvl w:ilvl="1" w:tplc="08090003">
      <w:start w:val="1"/>
      <w:numFmt w:val="bullet"/>
      <w:lvlText w:val="o"/>
      <w:lvlJc w:val="left"/>
      <w:pPr>
        <w:ind w:left="1896" w:hanging="360"/>
      </w:pPr>
      <w:rPr>
        <w:rFonts w:ascii="Courier New" w:hAnsi="Courier New" w:cs="Courier New" w:hint="default"/>
      </w:rPr>
    </w:lvl>
    <w:lvl w:ilvl="2" w:tplc="08090005">
      <w:start w:val="1"/>
      <w:numFmt w:val="bullet"/>
      <w:lvlText w:val=""/>
      <w:lvlJc w:val="left"/>
      <w:pPr>
        <w:ind w:left="2616" w:hanging="360"/>
      </w:pPr>
      <w:rPr>
        <w:rFonts w:ascii="Wingdings" w:hAnsi="Wingdings" w:hint="default"/>
      </w:rPr>
    </w:lvl>
    <w:lvl w:ilvl="3" w:tplc="08090001">
      <w:start w:val="1"/>
      <w:numFmt w:val="bullet"/>
      <w:lvlText w:val=""/>
      <w:lvlJc w:val="left"/>
      <w:pPr>
        <w:ind w:left="3336" w:hanging="360"/>
      </w:pPr>
      <w:rPr>
        <w:rFonts w:ascii="Symbol" w:hAnsi="Symbol" w:hint="default"/>
      </w:rPr>
    </w:lvl>
    <w:lvl w:ilvl="4" w:tplc="08090003">
      <w:start w:val="1"/>
      <w:numFmt w:val="bullet"/>
      <w:lvlText w:val="o"/>
      <w:lvlJc w:val="left"/>
      <w:pPr>
        <w:ind w:left="4056" w:hanging="360"/>
      </w:pPr>
      <w:rPr>
        <w:rFonts w:ascii="Courier New" w:hAnsi="Courier New" w:cs="Courier New" w:hint="default"/>
      </w:rPr>
    </w:lvl>
    <w:lvl w:ilvl="5" w:tplc="08090005">
      <w:start w:val="1"/>
      <w:numFmt w:val="bullet"/>
      <w:lvlText w:val=""/>
      <w:lvlJc w:val="left"/>
      <w:pPr>
        <w:ind w:left="4776" w:hanging="360"/>
      </w:pPr>
      <w:rPr>
        <w:rFonts w:ascii="Wingdings" w:hAnsi="Wingdings" w:hint="default"/>
      </w:rPr>
    </w:lvl>
    <w:lvl w:ilvl="6" w:tplc="08090001">
      <w:start w:val="1"/>
      <w:numFmt w:val="bullet"/>
      <w:lvlText w:val=""/>
      <w:lvlJc w:val="left"/>
      <w:pPr>
        <w:ind w:left="5496" w:hanging="360"/>
      </w:pPr>
      <w:rPr>
        <w:rFonts w:ascii="Symbol" w:hAnsi="Symbol" w:hint="default"/>
      </w:rPr>
    </w:lvl>
    <w:lvl w:ilvl="7" w:tplc="08090003">
      <w:start w:val="1"/>
      <w:numFmt w:val="bullet"/>
      <w:lvlText w:val="o"/>
      <w:lvlJc w:val="left"/>
      <w:pPr>
        <w:ind w:left="6216" w:hanging="360"/>
      </w:pPr>
      <w:rPr>
        <w:rFonts w:ascii="Courier New" w:hAnsi="Courier New" w:cs="Courier New" w:hint="default"/>
      </w:rPr>
    </w:lvl>
    <w:lvl w:ilvl="8" w:tplc="08090005">
      <w:start w:val="1"/>
      <w:numFmt w:val="bullet"/>
      <w:lvlText w:val=""/>
      <w:lvlJc w:val="left"/>
      <w:pPr>
        <w:ind w:left="6936" w:hanging="360"/>
      </w:pPr>
      <w:rPr>
        <w:rFonts w:ascii="Wingdings" w:hAnsi="Wingdings" w:hint="default"/>
      </w:rPr>
    </w:lvl>
  </w:abstractNum>
  <w:abstractNum w:abstractNumId="10" w15:restartNumberingAfterBreak="0">
    <w:nsid w:val="298625A8"/>
    <w:multiLevelType w:val="hybridMultilevel"/>
    <w:tmpl w:val="CF9A0514"/>
    <w:lvl w:ilvl="0" w:tplc="08090001">
      <w:start w:val="1"/>
      <w:numFmt w:val="bullet"/>
      <w:lvlText w:val=""/>
      <w:lvlJc w:val="left"/>
      <w:pPr>
        <w:ind w:left="1863" w:hanging="360"/>
      </w:pPr>
      <w:rPr>
        <w:rFonts w:ascii="Symbol" w:hAnsi="Symbol" w:hint="default"/>
      </w:rPr>
    </w:lvl>
    <w:lvl w:ilvl="1" w:tplc="08090003">
      <w:start w:val="1"/>
      <w:numFmt w:val="bullet"/>
      <w:lvlText w:val="o"/>
      <w:lvlJc w:val="left"/>
      <w:pPr>
        <w:ind w:left="2583" w:hanging="360"/>
      </w:pPr>
      <w:rPr>
        <w:rFonts w:ascii="Courier New" w:hAnsi="Courier New" w:cs="Courier New" w:hint="default"/>
      </w:rPr>
    </w:lvl>
    <w:lvl w:ilvl="2" w:tplc="08090005">
      <w:start w:val="1"/>
      <w:numFmt w:val="bullet"/>
      <w:lvlText w:val=""/>
      <w:lvlJc w:val="left"/>
      <w:pPr>
        <w:ind w:left="3303" w:hanging="360"/>
      </w:pPr>
      <w:rPr>
        <w:rFonts w:ascii="Wingdings" w:hAnsi="Wingdings" w:hint="default"/>
      </w:rPr>
    </w:lvl>
    <w:lvl w:ilvl="3" w:tplc="08090001">
      <w:start w:val="1"/>
      <w:numFmt w:val="bullet"/>
      <w:lvlText w:val=""/>
      <w:lvlJc w:val="left"/>
      <w:pPr>
        <w:ind w:left="4023" w:hanging="360"/>
      </w:pPr>
      <w:rPr>
        <w:rFonts w:ascii="Symbol" w:hAnsi="Symbol" w:hint="default"/>
      </w:rPr>
    </w:lvl>
    <w:lvl w:ilvl="4" w:tplc="08090003">
      <w:start w:val="1"/>
      <w:numFmt w:val="bullet"/>
      <w:lvlText w:val="o"/>
      <w:lvlJc w:val="left"/>
      <w:pPr>
        <w:ind w:left="4743" w:hanging="360"/>
      </w:pPr>
      <w:rPr>
        <w:rFonts w:ascii="Courier New" w:hAnsi="Courier New" w:cs="Courier New" w:hint="default"/>
      </w:rPr>
    </w:lvl>
    <w:lvl w:ilvl="5" w:tplc="08090005">
      <w:start w:val="1"/>
      <w:numFmt w:val="bullet"/>
      <w:lvlText w:val=""/>
      <w:lvlJc w:val="left"/>
      <w:pPr>
        <w:ind w:left="5463" w:hanging="360"/>
      </w:pPr>
      <w:rPr>
        <w:rFonts w:ascii="Wingdings" w:hAnsi="Wingdings" w:hint="default"/>
      </w:rPr>
    </w:lvl>
    <w:lvl w:ilvl="6" w:tplc="08090001">
      <w:start w:val="1"/>
      <w:numFmt w:val="bullet"/>
      <w:lvlText w:val=""/>
      <w:lvlJc w:val="left"/>
      <w:pPr>
        <w:ind w:left="6183" w:hanging="360"/>
      </w:pPr>
      <w:rPr>
        <w:rFonts w:ascii="Symbol" w:hAnsi="Symbol" w:hint="default"/>
      </w:rPr>
    </w:lvl>
    <w:lvl w:ilvl="7" w:tplc="08090003">
      <w:start w:val="1"/>
      <w:numFmt w:val="bullet"/>
      <w:lvlText w:val="o"/>
      <w:lvlJc w:val="left"/>
      <w:pPr>
        <w:ind w:left="6903" w:hanging="360"/>
      </w:pPr>
      <w:rPr>
        <w:rFonts w:ascii="Courier New" w:hAnsi="Courier New" w:cs="Courier New" w:hint="default"/>
      </w:rPr>
    </w:lvl>
    <w:lvl w:ilvl="8" w:tplc="08090005">
      <w:start w:val="1"/>
      <w:numFmt w:val="bullet"/>
      <w:lvlText w:val=""/>
      <w:lvlJc w:val="left"/>
      <w:pPr>
        <w:ind w:left="7623" w:hanging="360"/>
      </w:pPr>
      <w:rPr>
        <w:rFonts w:ascii="Wingdings" w:hAnsi="Wingdings" w:hint="default"/>
      </w:rPr>
    </w:lvl>
  </w:abstractNum>
  <w:abstractNum w:abstractNumId="11" w15:restartNumberingAfterBreak="0">
    <w:nsid w:val="2DD866C7"/>
    <w:multiLevelType w:val="hybridMultilevel"/>
    <w:tmpl w:val="4CD64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324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92CD5"/>
    <w:multiLevelType w:val="hybridMultilevel"/>
    <w:tmpl w:val="AB881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35F82C5C"/>
    <w:multiLevelType w:val="hybridMultilevel"/>
    <w:tmpl w:val="55D07F08"/>
    <w:lvl w:ilvl="0" w:tplc="E5D2489C">
      <w:start w:val="1"/>
      <w:numFmt w:val="decimal"/>
      <w:lvlText w:val="%1."/>
      <w:lvlJc w:val="left"/>
      <w:pPr>
        <w:ind w:left="1500" w:hanging="360"/>
      </w:pPr>
      <w:rPr>
        <w:rFonts w:hint="default"/>
        <w:sz w:val="24"/>
        <w:szCs w:val="24"/>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5" w15:restartNumberingAfterBreak="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4E7CB1"/>
    <w:multiLevelType w:val="hybridMultilevel"/>
    <w:tmpl w:val="C7580EB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E323FC"/>
    <w:multiLevelType w:val="hybridMultilevel"/>
    <w:tmpl w:val="8196D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83867107">
    <w:abstractNumId w:val="21"/>
  </w:num>
  <w:num w:numId="2" w16cid:durableId="1838686835">
    <w:abstractNumId w:val="25"/>
  </w:num>
  <w:num w:numId="3" w16cid:durableId="844979474">
    <w:abstractNumId w:val="2"/>
  </w:num>
  <w:num w:numId="4" w16cid:durableId="1362122833">
    <w:abstractNumId w:val="23"/>
  </w:num>
  <w:num w:numId="5" w16cid:durableId="1004169838">
    <w:abstractNumId w:val="17"/>
  </w:num>
  <w:num w:numId="6" w16cid:durableId="394010598">
    <w:abstractNumId w:val="16"/>
  </w:num>
  <w:num w:numId="7" w16cid:durableId="1791624752">
    <w:abstractNumId w:val="4"/>
  </w:num>
  <w:num w:numId="8" w16cid:durableId="186676716">
    <w:abstractNumId w:val="22"/>
  </w:num>
  <w:num w:numId="9" w16cid:durableId="1775781694">
    <w:abstractNumId w:val="15"/>
  </w:num>
  <w:num w:numId="10" w16cid:durableId="1064913895">
    <w:abstractNumId w:val="21"/>
  </w:num>
  <w:num w:numId="11" w16cid:durableId="637691769">
    <w:abstractNumId w:val="21"/>
  </w:num>
  <w:num w:numId="12" w16cid:durableId="1383555002">
    <w:abstractNumId w:val="21"/>
  </w:num>
  <w:num w:numId="13" w16cid:durableId="1425612137">
    <w:abstractNumId w:val="21"/>
  </w:num>
  <w:num w:numId="14" w16cid:durableId="1837498756">
    <w:abstractNumId w:val="12"/>
  </w:num>
  <w:num w:numId="15" w16cid:durableId="1708068691">
    <w:abstractNumId w:val="8"/>
  </w:num>
  <w:num w:numId="16" w16cid:durableId="380055224">
    <w:abstractNumId w:val="0"/>
  </w:num>
  <w:num w:numId="17" w16cid:durableId="2035186917">
    <w:abstractNumId w:val="18"/>
  </w:num>
  <w:num w:numId="18" w16cid:durableId="568226476">
    <w:abstractNumId w:val="20"/>
  </w:num>
  <w:num w:numId="19" w16cid:durableId="32586166">
    <w:abstractNumId w:val="26"/>
  </w:num>
  <w:num w:numId="20" w16cid:durableId="662199753">
    <w:abstractNumId w:val="6"/>
  </w:num>
  <w:num w:numId="21" w16cid:durableId="1099373972">
    <w:abstractNumId w:val="5"/>
  </w:num>
  <w:num w:numId="22" w16cid:durableId="1541435289">
    <w:abstractNumId w:val="14"/>
  </w:num>
  <w:num w:numId="23" w16cid:durableId="83378725">
    <w:abstractNumId w:val="3"/>
  </w:num>
  <w:num w:numId="24" w16cid:durableId="1012148822">
    <w:abstractNumId w:val="9"/>
  </w:num>
  <w:num w:numId="25" w16cid:durableId="1902978245">
    <w:abstractNumId w:val="11"/>
  </w:num>
  <w:num w:numId="26" w16cid:durableId="1628386574">
    <w:abstractNumId w:val="19"/>
  </w:num>
  <w:num w:numId="27" w16cid:durableId="547765724">
    <w:abstractNumId w:val="13"/>
  </w:num>
  <w:num w:numId="28" w16cid:durableId="1938365078">
    <w:abstractNumId w:val="10"/>
  </w:num>
  <w:num w:numId="29" w16cid:durableId="680930788">
    <w:abstractNumId w:val="1"/>
  </w:num>
  <w:num w:numId="30" w16cid:durableId="20544951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494098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08"/>
    <w:rsid w:val="0000366F"/>
    <w:rsid w:val="000115A3"/>
    <w:rsid w:val="000202EE"/>
    <w:rsid w:val="000214BC"/>
    <w:rsid w:val="000249C0"/>
    <w:rsid w:val="00025565"/>
    <w:rsid w:val="0003079A"/>
    <w:rsid w:val="00052391"/>
    <w:rsid w:val="00054335"/>
    <w:rsid w:val="00054DA4"/>
    <w:rsid w:val="0006039D"/>
    <w:rsid w:val="00063A0E"/>
    <w:rsid w:val="000735C9"/>
    <w:rsid w:val="00076BD5"/>
    <w:rsid w:val="000818DA"/>
    <w:rsid w:val="00084BFE"/>
    <w:rsid w:val="000927A9"/>
    <w:rsid w:val="000A337A"/>
    <w:rsid w:val="000B363F"/>
    <w:rsid w:val="000B6ACF"/>
    <w:rsid w:val="000E25DA"/>
    <w:rsid w:val="000E4096"/>
    <w:rsid w:val="000F07A6"/>
    <w:rsid w:val="000F20BC"/>
    <w:rsid w:val="000F5997"/>
    <w:rsid w:val="00101607"/>
    <w:rsid w:val="00101999"/>
    <w:rsid w:val="00105C80"/>
    <w:rsid w:val="001120D8"/>
    <w:rsid w:val="0011792D"/>
    <w:rsid w:val="00120D82"/>
    <w:rsid w:val="00121922"/>
    <w:rsid w:val="00134167"/>
    <w:rsid w:val="00134C50"/>
    <w:rsid w:val="0016694E"/>
    <w:rsid w:val="001813C0"/>
    <w:rsid w:val="001837EF"/>
    <w:rsid w:val="001A34AC"/>
    <w:rsid w:val="001A459B"/>
    <w:rsid w:val="001B057F"/>
    <w:rsid w:val="001C5FE4"/>
    <w:rsid w:val="001C663F"/>
    <w:rsid w:val="001D0B67"/>
    <w:rsid w:val="002124A7"/>
    <w:rsid w:val="002163AB"/>
    <w:rsid w:val="00223F9F"/>
    <w:rsid w:val="00224177"/>
    <w:rsid w:val="00224503"/>
    <w:rsid w:val="00225747"/>
    <w:rsid w:val="00226CEA"/>
    <w:rsid w:val="00232E70"/>
    <w:rsid w:val="00234500"/>
    <w:rsid w:val="00236385"/>
    <w:rsid w:val="00244E9C"/>
    <w:rsid w:val="00245480"/>
    <w:rsid w:val="00245BCB"/>
    <w:rsid w:val="00260117"/>
    <w:rsid w:val="00262136"/>
    <w:rsid w:val="0026746F"/>
    <w:rsid w:val="002776C6"/>
    <w:rsid w:val="0028150B"/>
    <w:rsid w:val="00294828"/>
    <w:rsid w:val="002A28BF"/>
    <w:rsid w:val="002D1DC3"/>
    <w:rsid w:val="002E4BF3"/>
    <w:rsid w:val="002F5E8C"/>
    <w:rsid w:val="002F66D2"/>
    <w:rsid w:val="00300082"/>
    <w:rsid w:val="00300109"/>
    <w:rsid w:val="00302991"/>
    <w:rsid w:val="00303067"/>
    <w:rsid w:val="00316D5A"/>
    <w:rsid w:val="00320554"/>
    <w:rsid w:val="00322CA4"/>
    <w:rsid w:val="00323735"/>
    <w:rsid w:val="00331AA6"/>
    <w:rsid w:val="00334A6E"/>
    <w:rsid w:val="00337126"/>
    <w:rsid w:val="00342790"/>
    <w:rsid w:val="00343753"/>
    <w:rsid w:val="00352FFE"/>
    <w:rsid w:val="00354E5C"/>
    <w:rsid w:val="0035564F"/>
    <w:rsid w:val="00371089"/>
    <w:rsid w:val="003720A0"/>
    <w:rsid w:val="00372297"/>
    <w:rsid w:val="00372D7B"/>
    <w:rsid w:val="0038466C"/>
    <w:rsid w:val="00386499"/>
    <w:rsid w:val="0039673B"/>
    <w:rsid w:val="003A2A96"/>
    <w:rsid w:val="003A3245"/>
    <w:rsid w:val="003A74D9"/>
    <w:rsid w:val="003B2653"/>
    <w:rsid w:val="003C10B9"/>
    <w:rsid w:val="003C23AD"/>
    <w:rsid w:val="003C302E"/>
    <w:rsid w:val="003C34F0"/>
    <w:rsid w:val="003C425A"/>
    <w:rsid w:val="003D74EA"/>
    <w:rsid w:val="003E64B9"/>
    <w:rsid w:val="003F1C0E"/>
    <w:rsid w:val="003F4477"/>
    <w:rsid w:val="003F7F97"/>
    <w:rsid w:val="00402176"/>
    <w:rsid w:val="00402D7A"/>
    <w:rsid w:val="00403524"/>
    <w:rsid w:val="00406A6B"/>
    <w:rsid w:val="00406ADA"/>
    <w:rsid w:val="0040757B"/>
    <w:rsid w:val="004100A9"/>
    <w:rsid w:val="004108A7"/>
    <w:rsid w:val="0042680E"/>
    <w:rsid w:val="00431EC6"/>
    <w:rsid w:val="0043382B"/>
    <w:rsid w:val="00433F99"/>
    <w:rsid w:val="004347C4"/>
    <w:rsid w:val="00435AA2"/>
    <w:rsid w:val="00437B05"/>
    <w:rsid w:val="004468C5"/>
    <w:rsid w:val="00450F28"/>
    <w:rsid w:val="00453678"/>
    <w:rsid w:val="00455D47"/>
    <w:rsid w:val="00457287"/>
    <w:rsid w:val="00461420"/>
    <w:rsid w:val="0047140F"/>
    <w:rsid w:val="004874F4"/>
    <w:rsid w:val="00490F1B"/>
    <w:rsid w:val="00495E0F"/>
    <w:rsid w:val="004A280E"/>
    <w:rsid w:val="004A768B"/>
    <w:rsid w:val="004B58DB"/>
    <w:rsid w:val="004B5A77"/>
    <w:rsid w:val="004C086E"/>
    <w:rsid w:val="004C63B7"/>
    <w:rsid w:val="004C681B"/>
    <w:rsid w:val="004D1DE1"/>
    <w:rsid w:val="004E7435"/>
    <w:rsid w:val="00512E3F"/>
    <w:rsid w:val="00515048"/>
    <w:rsid w:val="005214E7"/>
    <w:rsid w:val="00522D72"/>
    <w:rsid w:val="00525E64"/>
    <w:rsid w:val="005278A6"/>
    <w:rsid w:val="00535759"/>
    <w:rsid w:val="0054208E"/>
    <w:rsid w:val="005455A9"/>
    <w:rsid w:val="00570F56"/>
    <w:rsid w:val="00574027"/>
    <w:rsid w:val="0058166C"/>
    <w:rsid w:val="00584324"/>
    <w:rsid w:val="0058460F"/>
    <w:rsid w:val="00592369"/>
    <w:rsid w:val="005A442E"/>
    <w:rsid w:val="005B0D90"/>
    <w:rsid w:val="005B1699"/>
    <w:rsid w:val="005B235F"/>
    <w:rsid w:val="005B7EB4"/>
    <w:rsid w:val="005C0B65"/>
    <w:rsid w:val="005C291B"/>
    <w:rsid w:val="005C2ADE"/>
    <w:rsid w:val="005C34B4"/>
    <w:rsid w:val="005E0EA3"/>
    <w:rsid w:val="005E2F35"/>
    <w:rsid w:val="005E43A0"/>
    <w:rsid w:val="005E79BB"/>
    <w:rsid w:val="005F6F33"/>
    <w:rsid w:val="005F7AE9"/>
    <w:rsid w:val="006068CC"/>
    <w:rsid w:val="006073A0"/>
    <w:rsid w:val="00612AF5"/>
    <w:rsid w:val="0062617C"/>
    <w:rsid w:val="00630265"/>
    <w:rsid w:val="006312A2"/>
    <w:rsid w:val="00632FA9"/>
    <w:rsid w:val="00633F54"/>
    <w:rsid w:val="006342E6"/>
    <w:rsid w:val="006362C2"/>
    <w:rsid w:val="00647244"/>
    <w:rsid w:val="00654E3D"/>
    <w:rsid w:val="00667354"/>
    <w:rsid w:val="00667F3A"/>
    <w:rsid w:val="00671B5D"/>
    <w:rsid w:val="006839A1"/>
    <w:rsid w:val="0068416D"/>
    <w:rsid w:val="00686B73"/>
    <w:rsid w:val="006A2C7D"/>
    <w:rsid w:val="006B3062"/>
    <w:rsid w:val="006D389A"/>
    <w:rsid w:val="006D3E76"/>
    <w:rsid w:val="006D5D24"/>
    <w:rsid w:val="0071511F"/>
    <w:rsid w:val="007159D6"/>
    <w:rsid w:val="00717408"/>
    <w:rsid w:val="00720577"/>
    <w:rsid w:val="007264DF"/>
    <w:rsid w:val="00727C57"/>
    <w:rsid w:val="007308F2"/>
    <w:rsid w:val="00732B29"/>
    <w:rsid w:val="0074179B"/>
    <w:rsid w:val="0076089C"/>
    <w:rsid w:val="00760F29"/>
    <w:rsid w:val="0076274A"/>
    <w:rsid w:val="0076572F"/>
    <w:rsid w:val="007705FB"/>
    <w:rsid w:val="0078145C"/>
    <w:rsid w:val="0078266E"/>
    <w:rsid w:val="007A5031"/>
    <w:rsid w:val="007A61A1"/>
    <w:rsid w:val="007B69B1"/>
    <w:rsid w:val="007C0185"/>
    <w:rsid w:val="007C0C64"/>
    <w:rsid w:val="007C1E4D"/>
    <w:rsid w:val="007C61DB"/>
    <w:rsid w:val="007D02A8"/>
    <w:rsid w:val="007D3D98"/>
    <w:rsid w:val="007D4506"/>
    <w:rsid w:val="007D47BB"/>
    <w:rsid w:val="007E0B86"/>
    <w:rsid w:val="007F061F"/>
    <w:rsid w:val="007F1D3F"/>
    <w:rsid w:val="00810A0C"/>
    <w:rsid w:val="00822119"/>
    <w:rsid w:val="00822F3B"/>
    <w:rsid w:val="0082622A"/>
    <w:rsid w:val="0082798B"/>
    <w:rsid w:val="00830D96"/>
    <w:rsid w:val="008343D8"/>
    <w:rsid w:val="00854979"/>
    <w:rsid w:val="0086250D"/>
    <w:rsid w:val="00863CE0"/>
    <w:rsid w:val="00873DE5"/>
    <w:rsid w:val="0087565E"/>
    <w:rsid w:val="008759FC"/>
    <w:rsid w:val="00880AB9"/>
    <w:rsid w:val="00881F99"/>
    <w:rsid w:val="00883734"/>
    <w:rsid w:val="008866BF"/>
    <w:rsid w:val="00887326"/>
    <w:rsid w:val="00891136"/>
    <w:rsid w:val="00892B9A"/>
    <w:rsid w:val="008A077C"/>
    <w:rsid w:val="008A26FB"/>
    <w:rsid w:val="008D1422"/>
    <w:rsid w:val="008D54D0"/>
    <w:rsid w:val="008E32AE"/>
    <w:rsid w:val="008E596B"/>
    <w:rsid w:val="008F0AE8"/>
    <w:rsid w:val="0090353D"/>
    <w:rsid w:val="00914867"/>
    <w:rsid w:val="00914AAC"/>
    <w:rsid w:val="009167C8"/>
    <w:rsid w:val="009227B0"/>
    <w:rsid w:val="00923094"/>
    <w:rsid w:val="00930F93"/>
    <w:rsid w:val="009409BF"/>
    <w:rsid w:val="0094204D"/>
    <w:rsid w:val="009436CD"/>
    <w:rsid w:val="0094551F"/>
    <w:rsid w:val="00954E0A"/>
    <w:rsid w:val="00955651"/>
    <w:rsid w:val="00955ECF"/>
    <w:rsid w:val="00957B7A"/>
    <w:rsid w:val="00967DBA"/>
    <w:rsid w:val="009727C0"/>
    <w:rsid w:val="009804D4"/>
    <w:rsid w:val="009831DA"/>
    <w:rsid w:val="009855D0"/>
    <w:rsid w:val="009A08C6"/>
    <w:rsid w:val="009A5E73"/>
    <w:rsid w:val="009B11B2"/>
    <w:rsid w:val="009B480E"/>
    <w:rsid w:val="009B624B"/>
    <w:rsid w:val="009C0BA3"/>
    <w:rsid w:val="009D0031"/>
    <w:rsid w:val="009D3449"/>
    <w:rsid w:val="009E1F11"/>
    <w:rsid w:val="009E245E"/>
    <w:rsid w:val="009E42E4"/>
    <w:rsid w:val="009E58CC"/>
    <w:rsid w:val="009F3A86"/>
    <w:rsid w:val="009F552B"/>
    <w:rsid w:val="00A048CB"/>
    <w:rsid w:val="00A1677B"/>
    <w:rsid w:val="00A177C2"/>
    <w:rsid w:val="00A250BA"/>
    <w:rsid w:val="00A25B3D"/>
    <w:rsid w:val="00A350F0"/>
    <w:rsid w:val="00A43D89"/>
    <w:rsid w:val="00A46C15"/>
    <w:rsid w:val="00A517C8"/>
    <w:rsid w:val="00A526DE"/>
    <w:rsid w:val="00A5432E"/>
    <w:rsid w:val="00A55BFD"/>
    <w:rsid w:val="00A56ABB"/>
    <w:rsid w:val="00A57ACB"/>
    <w:rsid w:val="00A631E6"/>
    <w:rsid w:val="00A6733D"/>
    <w:rsid w:val="00A7069E"/>
    <w:rsid w:val="00A70A24"/>
    <w:rsid w:val="00A74BDD"/>
    <w:rsid w:val="00A74FEE"/>
    <w:rsid w:val="00A83A4A"/>
    <w:rsid w:val="00A91B52"/>
    <w:rsid w:val="00A959ED"/>
    <w:rsid w:val="00AA08F2"/>
    <w:rsid w:val="00AA3D2B"/>
    <w:rsid w:val="00AA6BD9"/>
    <w:rsid w:val="00AB11FF"/>
    <w:rsid w:val="00AC7EB4"/>
    <w:rsid w:val="00AD1A7A"/>
    <w:rsid w:val="00AD1FED"/>
    <w:rsid w:val="00AD6475"/>
    <w:rsid w:val="00AE036C"/>
    <w:rsid w:val="00AE086A"/>
    <w:rsid w:val="00AE2796"/>
    <w:rsid w:val="00AE4EDE"/>
    <w:rsid w:val="00AE6237"/>
    <w:rsid w:val="00AE7142"/>
    <w:rsid w:val="00AF2FF7"/>
    <w:rsid w:val="00AF3145"/>
    <w:rsid w:val="00AF318D"/>
    <w:rsid w:val="00AF50CB"/>
    <w:rsid w:val="00AF54EC"/>
    <w:rsid w:val="00AF790E"/>
    <w:rsid w:val="00B06FDB"/>
    <w:rsid w:val="00B120A2"/>
    <w:rsid w:val="00B153DB"/>
    <w:rsid w:val="00B1684B"/>
    <w:rsid w:val="00B1691C"/>
    <w:rsid w:val="00B26944"/>
    <w:rsid w:val="00B34037"/>
    <w:rsid w:val="00B35981"/>
    <w:rsid w:val="00B36399"/>
    <w:rsid w:val="00B47FA2"/>
    <w:rsid w:val="00B51195"/>
    <w:rsid w:val="00B52834"/>
    <w:rsid w:val="00B57C43"/>
    <w:rsid w:val="00B57D44"/>
    <w:rsid w:val="00B63FB3"/>
    <w:rsid w:val="00B64854"/>
    <w:rsid w:val="00B748BE"/>
    <w:rsid w:val="00B75B8B"/>
    <w:rsid w:val="00B77E3D"/>
    <w:rsid w:val="00B8015F"/>
    <w:rsid w:val="00B85035"/>
    <w:rsid w:val="00B8513F"/>
    <w:rsid w:val="00B91E2E"/>
    <w:rsid w:val="00B92100"/>
    <w:rsid w:val="00B93A8F"/>
    <w:rsid w:val="00B97707"/>
    <w:rsid w:val="00BA0EB0"/>
    <w:rsid w:val="00BB04CE"/>
    <w:rsid w:val="00BB4EEE"/>
    <w:rsid w:val="00BC1D80"/>
    <w:rsid w:val="00BC3E1E"/>
    <w:rsid w:val="00BD028E"/>
    <w:rsid w:val="00BD049E"/>
    <w:rsid w:val="00BE1AC2"/>
    <w:rsid w:val="00BF0E50"/>
    <w:rsid w:val="00C01693"/>
    <w:rsid w:val="00C030CA"/>
    <w:rsid w:val="00C06F75"/>
    <w:rsid w:val="00C105D3"/>
    <w:rsid w:val="00C13576"/>
    <w:rsid w:val="00C13F89"/>
    <w:rsid w:val="00C17B96"/>
    <w:rsid w:val="00C21DFE"/>
    <w:rsid w:val="00C27725"/>
    <w:rsid w:val="00C43F23"/>
    <w:rsid w:val="00C549AD"/>
    <w:rsid w:val="00C5576C"/>
    <w:rsid w:val="00C60AE5"/>
    <w:rsid w:val="00C64CCA"/>
    <w:rsid w:val="00C65283"/>
    <w:rsid w:val="00C775DF"/>
    <w:rsid w:val="00C874CE"/>
    <w:rsid w:val="00C927B5"/>
    <w:rsid w:val="00C967F5"/>
    <w:rsid w:val="00C97ECF"/>
    <w:rsid w:val="00CA28D8"/>
    <w:rsid w:val="00CA2CFE"/>
    <w:rsid w:val="00CA3717"/>
    <w:rsid w:val="00CA3BB9"/>
    <w:rsid w:val="00CA4164"/>
    <w:rsid w:val="00CA5128"/>
    <w:rsid w:val="00CA5478"/>
    <w:rsid w:val="00CA7268"/>
    <w:rsid w:val="00CB4C0E"/>
    <w:rsid w:val="00CB59F2"/>
    <w:rsid w:val="00CB737E"/>
    <w:rsid w:val="00CD2FED"/>
    <w:rsid w:val="00CE031D"/>
    <w:rsid w:val="00CF4D00"/>
    <w:rsid w:val="00CF5E47"/>
    <w:rsid w:val="00CF6E9D"/>
    <w:rsid w:val="00D0358A"/>
    <w:rsid w:val="00D25FAD"/>
    <w:rsid w:val="00D3140A"/>
    <w:rsid w:val="00D348CA"/>
    <w:rsid w:val="00D4477C"/>
    <w:rsid w:val="00D454F8"/>
    <w:rsid w:val="00D54324"/>
    <w:rsid w:val="00D57610"/>
    <w:rsid w:val="00D660CB"/>
    <w:rsid w:val="00D71E7E"/>
    <w:rsid w:val="00D841B8"/>
    <w:rsid w:val="00DB4E75"/>
    <w:rsid w:val="00DB521F"/>
    <w:rsid w:val="00DB5D74"/>
    <w:rsid w:val="00DD396E"/>
    <w:rsid w:val="00DE159B"/>
    <w:rsid w:val="00DE17FD"/>
    <w:rsid w:val="00DF2C41"/>
    <w:rsid w:val="00E0254F"/>
    <w:rsid w:val="00E0672C"/>
    <w:rsid w:val="00E12260"/>
    <w:rsid w:val="00E15AE8"/>
    <w:rsid w:val="00E1727E"/>
    <w:rsid w:val="00E41C5F"/>
    <w:rsid w:val="00E43915"/>
    <w:rsid w:val="00E64F5D"/>
    <w:rsid w:val="00E7083F"/>
    <w:rsid w:val="00E721A8"/>
    <w:rsid w:val="00E72BD6"/>
    <w:rsid w:val="00E7454A"/>
    <w:rsid w:val="00E76895"/>
    <w:rsid w:val="00E85585"/>
    <w:rsid w:val="00E97BCE"/>
    <w:rsid w:val="00EA0D9A"/>
    <w:rsid w:val="00EA3F81"/>
    <w:rsid w:val="00EA5B52"/>
    <w:rsid w:val="00EE55A9"/>
    <w:rsid w:val="00F00565"/>
    <w:rsid w:val="00F02107"/>
    <w:rsid w:val="00F03EFA"/>
    <w:rsid w:val="00F14EE7"/>
    <w:rsid w:val="00F15CF1"/>
    <w:rsid w:val="00F22589"/>
    <w:rsid w:val="00F22714"/>
    <w:rsid w:val="00F2522F"/>
    <w:rsid w:val="00F25696"/>
    <w:rsid w:val="00F27F2C"/>
    <w:rsid w:val="00F35983"/>
    <w:rsid w:val="00F37E3E"/>
    <w:rsid w:val="00F41B6B"/>
    <w:rsid w:val="00F46935"/>
    <w:rsid w:val="00F47212"/>
    <w:rsid w:val="00F5189B"/>
    <w:rsid w:val="00F65F21"/>
    <w:rsid w:val="00F82966"/>
    <w:rsid w:val="00F84D75"/>
    <w:rsid w:val="00F84E76"/>
    <w:rsid w:val="00F84F37"/>
    <w:rsid w:val="00F8637B"/>
    <w:rsid w:val="00F970C4"/>
    <w:rsid w:val="00FA63B2"/>
    <w:rsid w:val="00FC4DC6"/>
    <w:rsid w:val="00FD0D5E"/>
    <w:rsid w:val="00FD1063"/>
    <w:rsid w:val="00FD413F"/>
    <w:rsid w:val="00FE179E"/>
    <w:rsid w:val="00FE63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DCCC7"/>
  <w15:docId w15:val="{28BF58E0-68D0-4E51-804D-0C6FD19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aliases w:val="GHS Chapter Heading"/>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aliases w:val="GHS Chapter Heading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qFormat/>
    <w:rsid w:val="00930F93"/>
    <w:pPr>
      <w:numPr>
        <w:numId w:val="1"/>
      </w:numPr>
      <w:spacing w:after="120"/>
      <w:ind w:right="1134"/>
      <w:jc w:val="both"/>
    </w:pPr>
  </w:style>
  <w:style w:type="paragraph" w:customStyle="1" w:styleId="Bullet2G">
    <w:name w:val="_Bullet 2_G"/>
    <w:basedOn w:val="Normal"/>
    <w:qFormat/>
    <w:rsid w:val="00930F93"/>
    <w:pPr>
      <w:numPr>
        <w:numId w:val="2"/>
      </w:numPr>
      <w:spacing w:after="120"/>
      <w:ind w:right="1134"/>
      <w:jc w:val="both"/>
    </w:pPr>
  </w:style>
  <w:style w:type="character" w:styleId="EndnoteReference">
    <w:name w:val="endnote reference"/>
    <w:aliases w:val="1_G"/>
    <w:basedOn w:val="FootnoteReference"/>
    <w:qFormat/>
    <w:rsid w:val="00930F93"/>
    <w:rPr>
      <w:rFonts w:ascii="Times New Roman" w:hAnsi="Times New Roman"/>
      <w:sz w:val="18"/>
      <w:vertAlign w:val="superscript"/>
    </w:rPr>
  </w:style>
  <w:style w:type="character" w:styleId="FootnoteReference">
    <w:name w:val="footnote reference"/>
    <w:aliases w:val="4_G,Footnote Reference/"/>
    <w:basedOn w:val="DefaultParagraphFont"/>
    <w:qFormat/>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rsid w:val="00930F93"/>
    <w:rPr>
      <w:color w:val="auto"/>
      <w:u w:val="none"/>
    </w:rPr>
  </w:style>
  <w:style w:type="paragraph" w:styleId="Footer">
    <w:name w:val="footer"/>
    <w:aliases w:val="3_G"/>
    <w:basedOn w:val="Normal"/>
    <w:link w:val="FooterChar"/>
    <w:uiPriority w:val="99"/>
    <w:qFormat/>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qFormat/>
    <w:rsid w:val="00760F29"/>
  </w:style>
  <w:style w:type="character" w:customStyle="1" w:styleId="HChGChar">
    <w:name w:val="_ H _Ch_G Char"/>
    <w:link w:val="HChG"/>
    <w:rsid w:val="00760F29"/>
    <w:rPr>
      <w:b/>
      <w:sz w:val="28"/>
    </w:rPr>
  </w:style>
  <w:style w:type="table" w:styleId="TableGrid">
    <w:name w:val="Table Grid"/>
    <w:basedOn w:val="TableNormal"/>
    <w:uiPriority w:val="39"/>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H1GChar">
    <w:name w:val="_ H_1_G Char"/>
    <w:link w:val="H1G"/>
    <w:rsid w:val="00E97BCE"/>
    <w:rPr>
      <w:rFonts w:eastAsia="Times New Roman"/>
      <w:b/>
      <w:sz w:val="24"/>
      <w:lang w:eastAsia="en-US"/>
    </w:rPr>
  </w:style>
  <w:style w:type="paragraph" w:customStyle="1" w:styleId="ParNoG">
    <w:name w:val="_ParNo_G"/>
    <w:basedOn w:val="Normal"/>
    <w:qFormat/>
    <w:rsid w:val="00C927B5"/>
    <w:pPr>
      <w:numPr>
        <w:numId w:val="21"/>
      </w:numPr>
      <w:tabs>
        <w:tab w:val="left" w:pos="1701"/>
        <w:tab w:val="left" w:pos="2268"/>
        <w:tab w:val="left" w:pos="2835"/>
      </w:tabs>
      <w:suppressAutoHyphens w:val="0"/>
      <w:spacing w:after="120"/>
      <w:ind w:right="1134"/>
      <w:jc w:val="both"/>
    </w:pPr>
    <w:rPr>
      <w:lang w:eastAsia="zh-CN"/>
    </w:rPr>
  </w:style>
  <w:style w:type="numbering" w:styleId="111111">
    <w:name w:val="Outline List 2"/>
    <w:basedOn w:val="NoList"/>
    <w:semiHidden/>
    <w:rsid w:val="00C927B5"/>
    <w:pPr>
      <w:numPr>
        <w:numId w:val="18"/>
      </w:numPr>
    </w:pPr>
  </w:style>
  <w:style w:type="numbering" w:styleId="1ai">
    <w:name w:val="Outline List 1"/>
    <w:basedOn w:val="NoList"/>
    <w:semiHidden/>
    <w:rsid w:val="00C927B5"/>
    <w:pPr>
      <w:numPr>
        <w:numId w:val="19"/>
      </w:numPr>
    </w:pPr>
  </w:style>
  <w:style w:type="character" w:customStyle="1" w:styleId="SingleTxtGCar">
    <w:name w:val="_ Single Txt_G Car"/>
    <w:rsid w:val="00C927B5"/>
  </w:style>
  <w:style w:type="character" w:customStyle="1" w:styleId="StyleBold">
    <w:name w:val="Style Bold"/>
    <w:rsid w:val="00C927B5"/>
    <w:rPr>
      <w:rFonts w:ascii="Times New Roman" w:hAnsi="Times New Roman" w:cs="Times New Roman" w:hint="default"/>
      <w:b/>
      <w:bCs/>
    </w:rPr>
  </w:style>
  <w:style w:type="character" w:customStyle="1" w:styleId="StyleItalic">
    <w:name w:val="Style Italic"/>
    <w:rsid w:val="00C927B5"/>
    <w:rPr>
      <w:rFonts w:ascii="Times New Roman" w:hAnsi="Times New Roman" w:cs="Times New Roman" w:hint="default"/>
      <w:i/>
      <w:iCs/>
    </w:rPr>
  </w:style>
  <w:style w:type="character" w:customStyle="1" w:styleId="H23GChar">
    <w:name w:val="_ H_2/3_G Char"/>
    <w:link w:val="H23G"/>
    <w:locked/>
    <w:rsid w:val="00C927B5"/>
    <w:rPr>
      <w:rFonts w:eastAsia="Times New Roman"/>
      <w:b/>
      <w:lang w:eastAsia="en-US"/>
    </w:rPr>
  </w:style>
  <w:style w:type="character" w:styleId="CommentReference">
    <w:name w:val="annotation reference"/>
    <w:basedOn w:val="DefaultParagraphFont"/>
    <w:uiPriority w:val="99"/>
    <w:unhideWhenUsed/>
    <w:rsid w:val="00C927B5"/>
    <w:rPr>
      <w:sz w:val="16"/>
      <w:szCs w:val="16"/>
    </w:rPr>
  </w:style>
  <w:style w:type="paragraph" w:styleId="CommentText">
    <w:name w:val="annotation text"/>
    <w:basedOn w:val="Normal"/>
    <w:link w:val="CommentTextChar"/>
    <w:unhideWhenUsed/>
    <w:rsid w:val="00C927B5"/>
    <w:pPr>
      <w:kinsoku w:val="0"/>
      <w:overflowPunct w:val="0"/>
      <w:autoSpaceDE w:val="0"/>
      <w:autoSpaceDN w:val="0"/>
      <w:adjustRightInd w:val="0"/>
      <w:snapToGrid w:val="0"/>
      <w:spacing w:line="240" w:lineRule="auto"/>
    </w:pPr>
    <w:rPr>
      <w:rFonts w:eastAsia="SimSun"/>
      <w:lang w:eastAsia="zh-CN"/>
    </w:rPr>
  </w:style>
  <w:style w:type="character" w:customStyle="1" w:styleId="CommentTextChar">
    <w:name w:val="Comment Text Char"/>
    <w:basedOn w:val="DefaultParagraphFont"/>
    <w:link w:val="CommentText"/>
    <w:rsid w:val="00C927B5"/>
    <w:rPr>
      <w:rFonts w:eastAsia="SimSun"/>
    </w:rPr>
  </w:style>
  <w:style w:type="paragraph" w:styleId="CommentSubject">
    <w:name w:val="annotation subject"/>
    <w:basedOn w:val="CommentText"/>
    <w:next w:val="CommentText"/>
    <w:link w:val="CommentSubjectChar"/>
    <w:uiPriority w:val="99"/>
    <w:semiHidden/>
    <w:unhideWhenUsed/>
    <w:rsid w:val="00C927B5"/>
    <w:rPr>
      <w:b/>
      <w:bCs/>
    </w:rPr>
  </w:style>
  <w:style w:type="character" w:customStyle="1" w:styleId="CommentSubjectChar">
    <w:name w:val="Comment Subject Char"/>
    <w:basedOn w:val="CommentTextChar"/>
    <w:link w:val="CommentSubject"/>
    <w:uiPriority w:val="99"/>
    <w:semiHidden/>
    <w:rsid w:val="00C927B5"/>
    <w:rPr>
      <w:rFonts w:eastAsia="SimSun"/>
      <w:b/>
      <w:bCs/>
    </w:rPr>
  </w:style>
  <w:style w:type="paragraph" w:styleId="Revision">
    <w:name w:val="Revision"/>
    <w:hidden/>
    <w:uiPriority w:val="99"/>
    <w:semiHidden/>
    <w:rsid w:val="00C927B5"/>
    <w:rPr>
      <w:rFonts w:eastAsia="SimSun"/>
    </w:rPr>
  </w:style>
  <w:style w:type="paragraph" w:styleId="ListParagraph">
    <w:name w:val="List Paragraph"/>
    <w:basedOn w:val="Normal"/>
    <w:uiPriority w:val="34"/>
    <w:qFormat/>
    <w:rsid w:val="00C927B5"/>
    <w:pPr>
      <w:suppressAutoHyphens w:val="0"/>
      <w:spacing w:line="240" w:lineRule="auto"/>
      <w:ind w:left="720"/>
      <w:contextualSpacing/>
    </w:pPr>
    <w:rPr>
      <w:rFonts w:ascii="Arial" w:hAnsi="Arial" w:cs="Arial"/>
      <w:sz w:val="24"/>
      <w:szCs w:val="24"/>
    </w:rPr>
  </w:style>
  <w:style w:type="character" w:styleId="Emphasis">
    <w:name w:val="Emphasis"/>
    <w:basedOn w:val="DefaultParagraphFont"/>
    <w:uiPriority w:val="20"/>
    <w:qFormat/>
    <w:rsid w:val="00C927B5"/>
    <w:rPr>
      <w:i/>
      <w:iCs/>
    </w:rPr>
  </w:style>
  <w:style w:type="character" w:customStyle="1" w:styleId="SingleTxtGChar1">
    <w:name w:val="_ Single Txt_G Char1"/>
    <w:locked/>
    <w:rsid w:val="00C927B5"/>
    <w:rPr>
      <w:rFonts w:eastAsia="Times New Roman"/>
    </w:rPr>
  </w:style>
  <w:style w:type="paragraph" w:styleId="BodyTextIndent3">
    <w:name w:val="Body Text Indent 3"/>
    <w:basedOn w:val="Normal"/>
    <w:link w:val="BodyTextIndent3Char"/>
    <w:rsid w:val="00C927B5"/>
    <w:pPr>
      <w:suppressAutoHyphens w:val="0"/>
      <w:spacing w:line="240" w:lineRule="auto"/>
      <w:ind w:left="550"/>
      <w:jc w:val="both"/>
    </w:pPr>
    <w:rPr>
      <w:sz w:val="22"/>
      <w:szCs w:val="24"/>
    </w:rPr>
  </w:style>
  <w:style w:type="character" w:customStyle="1" w:styleId="BodyTextIndent3Char">
    <w:name w:val="Body Text Indent 3 Char"/>
    <w:basedOn w:val="DefaultParagraphFont"/>
    <w:link w:val="BodyTextIndent3"/>
    <w:rsid w:val="00C927B5"/>
    <w:rPr>
      <w:rFonts w:eastAsia="Times New Roman"/>
      <w:sz w:val="22"/>
      <w:szCs w:val="24"/>
      <w:lang w:eastAsia="en-US"/>
    </w:rPr>
  </w:style>
  <w:style w:type="paragraph" w:customStyle="1" w:styleId="TNR11">
    <w:name w:val="TNR11"/>
    <w:rsid w:val="00C927B5"/>
    <w:pPr>
      <w:spacing w:before="240"/>
      <w:ind w:firstLine="1276"/>
      <w:jc w:val="both"/>
    </w:pPr>
    <w:rPr>
      <w:rFonts w:eastAsia="Times New Roman"/>
      <w:noProof/>
      <w:sz w:val="22"/>
      <w:lang w:eastAsia="en-US"/>
    </w:rPr>
  </w:style>
  <w:style w:type="character" w:customStyle="1" w:styleId="contentpasted0">
    <w:name w:val="contentpasted0"/>
    <w:basedOn w:val="DefaultParagraphFont"/>
    <w:rsid w:val="00C927B5"/>
  </w:style>
  <w:style w:type="paragraph" w:customStyle="1" w:styleId="Style1">
    <w:name w:val="Style1"/>
    <w:basedOn w:val="Normal"/>
    <w:rsid w:val="00C927B5"/>
    <w:pPr>
      <w:widowControl w:val="0"/>
      <w:suppressAutoHyphens w:val="0"/>
      <w:snapToGrid w:val="0"/>
      <w:spacing w:line="240" w:lineRule="auto"/>
      <w:jc w:val="both"/>
    </w:pPr>
    <w:rPr>
      <w:sz w:val="24"/>
      <w:lang w:val="en-US"/>
    </w:rPr>
  </w:style>
  <w:style w:type="paragraph" w:customStyle="1" w:styleId="Num-DocParagraph">
    <w:name w:val="Num-Doc Paragraph"/>
    <w:basedOn w:val="BodyText"/>
    <w:rsid w:val="00C927B5"/>
    <w:pPr>
      <w:tabs>
        <w:tab w:val="left" w:pos="851"/>
        <w:tab w:val="left" w:pos="1191"/>
        <w:tab w:val="left" w:pos="1531"/>
      </w:tabs>
      <w:spacing w:after="240"/>
      <w:jc w:val="both"/>
    </w:pPr>
    <w:rPr>
      <w:rFonts w:ascii="Times" w:hAnsi="Times"/>
      <w:sz w:val="22"/>
      <w:szCs w:val="20"/>
      <w:lang w:val="en-GB"/>
    </w:rPr>
  </w:style>
  <w:style w:type="paragraph" w:styleId="BodyText">
    <w:name w:val="Body Text"/>
    <w:basedOn w:val="Normal"/>
    <w:link w:val="BodyTextChar"/>
    <w:uiPriority w:val="99"/>
    <w:semiHidden/>
    <w:unhideWhenUsed/>
    <w:rsid w:val="00C927B5"/>
    <w:pPr>
      <w:suppressAutoHyphens w:val="0"/>
      <w:spacing w:after="120" w:line="240" w:lineRule="auto"/>
    </w:pPr>
    <w:rPr>
      <w:sz w:val="24"/>
      <w:szCs w:val="24"/>
      <w:lang w:val="en-US"/>
    </w:rPr>
  </w:style>
  <w:style w:type="character" w:customStyle="1" w:styleId="BodyTextChar">
    <w:name w:val="Body Text Char"/>
    <w:basedOn w:val="DefaultParagraphFont"/>
    <w:link w:val="BodyText"/>
    <w:uiPriority w:val="99"/>
    <w:semiHidden/>
    <w:rsid w:val="00C927B5"/>
    <w:rPr>
      <w:rFonts w:eastAsia="Times New Roman"/>
      <w:sz w:val="24"/>
      <w:szCs w:val="24"/>
      <w:lang w:val="en-US" w:eastAsia="en-US"/>
    </w:rPr>
  </w:style>
  <w:style w:type="paragraph" w:customStyle="1" w:styleId="GHSFootnotetext">
    <w:name w:val="GHSFootnotetext"/>
    <w:basedOn w:val="Normal"/>
    <w:link w:val="GHSFootnotetextChar"/>
    <w:rsid w:val="00C927B5"/>
    <w:pPr>
      <w:tabs>
        <w:tab w:val="left" w:pos="540"/>
        <w:tab w:val="left" w:pos="1134"/>
        <w:tab w:val="left" w:pos="1800"/>
        <w:tab w:val="left" w:pos="2160"/>
        <w:tab w:val="left" w:pos="2268"/>
        <w:tab w:val="left" w:pos="2835"/>
        <w:tab w:val="left" w:pos="3402"/>
        <w:tab w:val="left" w:pos="3969"/>
      </w:tabs>
      <w:suppressAutoHyphens w:val="0"/>
      <w:autoSpaceDE w:val="0"/>
      <w:autoSpaceDN w:val="0"/>
      <w:adjustRightInd w:val="0"/>
      <w:spacing w:line="240" w:lineRule="auto"/>
      <w:ind w:left="540" w:hanging="540"/>
      <w:jc w:val="both"/>
    </w:pPr>
    <w:rPr>
      <w:i/>
      <w:iCs/>
      <w:lang w:val="fr-FR" w:eastAsia="fr-FR"/>
    </w:rPr>
  </w:style>
  <w:style w:type="character" w:customStyle="1" w:styleId="GHSFootnotetextChar">
    <w:name w:val="GHSFootnotetext Char"/>
    <w:link w:val="GHSFootnotetext"/>
    <w:rsid w:val="00C927B5"/>
    <w:rPr>
      <w:rFonts w:eastAsia="Times New Roman"/>
      <w:i/>
      <w:iCs/>
      <w:lang w:val="fr-FR" w:eastAsia="fr-FR"/>
    </w:rPr>
  </w:style>
  <w:style w:type="paragraph" w:customStyle="1" w:styleId="GHSBodyText">
    <w:name w:val="GHSBody Text"/>
    <w:basedOn w:val="BodyText"/>
    <w:link w:val="GHSBodyTextChar"/>
    <w:qFormat/>
    <w:rsid w:val="00C927B5"/>
    <w:pPr>
      <w:tabs>
        <w:tab w:val="left" w:pos="1418"/>
        <w:tab w:val="left" w:pos="1985"/>
        <w:tab w:val="left" w:pos="2552"/>
        <w:tab w:val="left" w:pos="3119"/>
        <w:tab w:val="left" w:pos="3686"/>
      </w:tabs>
      <w:autoSpaceDE w:val="0"/>
      <w:autoSpaceDN w:val="0"/>
      <w:adjustRightInd w:val="0"/>
      <w:spacing w:after="240"/>
      <w:jc w:val="both"/>
    </w:pPr>
    <w:rPr>
      <w:sz w:val="20"/>
      <w:szCs w:val="20"/>
      <w:lang w:val="en-GB"/>
    </w:rPr>
  </w:style>
  <w:style w:type="character" w:customStyle="1" w:styleId="GHSBodyTextChar">
    <w:name w:val="GHSBody Text Char"/>
    <w:link w:val="GHSBodyText"/>
    <w:rsid w:val="00C927B5"/>
    <w:rPr>
      <w:rFonts w:eastAsia="Times New Roman"/>
      <w:lang w:eastAsia="en-US"/>
    </w:rPr>
  </w:style>
  <w:style w:type="paragraph" w:customStyle="1" w:styleId="GHS1stline">
    <w:name w:val="GHS_1st line"/>
    <w:basedOn w:val="Normal"/>
    <w:qFormat/>
    <w:rsid w:val="00C927B5"/>
    <w:pPr>
      <w:tabs>
        <w:tab w:val="left" w:pos="1418"/>
        <w:tab w:val="left" w:pos="1985"/>
        <w:tab w:val="left" w:pos="2552"/>
        <w:tab w:val="left" w:pos="3119"/>
        <w:tab w:val="left" w:pos="3686"/>
      </w:tabs>
      <w:suppressAutoHyphens w:val="0"/>
      <w:autoSpaceDE w:val="0"/>
      <w:autoSpaceDN w:val="0"/>
      <w:adjustRightInd w:val="0"/>
      <w:spacing w:after="240" w:line="240" w:lineRule="auto"/>
      <w:ind w:firstLine="1418"/>
      <w:jc w:val="both"/>
    </w:pPr>
  </w:style>
  <w:style w:type="paragraph" w:customStyle="1" w:styleId="GHStext">
    <w:name w:val="GHS_text"/>
    <w:basedOn w:val="Normal"/>
    <w:link w:val="GHStextChar"/>
    <w:qFormat/>
    <w:rsid w:val="00C927B5"/>
    <w:pPr>
      <w:suppressAutoHyphens w:val="0"/>
      <w:spacing w:after="240" w:line="240" w:lineRule="auto"/>
      <w:jc w:val="both"/>
    </w:pPr>
    <w:rPr>
      <w:rFonts w:eastAsia="SimSun"/>
      <w:snapToGrid w:val="0"/>
      <w:color w:val="000000"/>
      <w:szCs w:val="22"/>
      <w:lang w:val="es-ES"/>
    </w:rPr>
  </w:style>
  <w:style w:type="character" w:customStyle="1" w:styleId="GHStextChar">
    <w:name w:val="GHS_text Char"/>
    <w:link w:val="GHStext"/>
    <w:rsid w:val="00C927B5"/>
    <w:rPr>
      <w:rFonts w:eastAsia="SimSun"/>
      <w:snapToGrid w:val="0"/>
      <w:color w:val="000000"/>
      <w:szCs w:val="22"/>
      <w:lang w:val="es-ES" w:eastAsia="en-US"/>
    </w:rPr>
  </w:style>
  <w:style w:type="paragraph" w:customStyle="1" w:styleId="indent-1">
    <w:name w:val="indent-1"/>
    <w:basedOn w:val="Normal"/>
    <w:rsid w:val="00352FFE"/>
    <w:pPr>
      <w:suppressAutoHyphens w:val="0"/>
      <w:spacing w:before="100" w:beforeAutospacing="1" w:after="100" w:afterAutospacing="1" w:line="240" w:lineRule="auto"/>
    </w:pPr>
    <w:rPr>
      <w:sz w:val="24"/>
      <w:szCs w:val="24"/>
      <w:lang w:val="en-US"/>
    </w:rPr>
  </w:style>
  <w:style w:type="paragraph" w:customStyle="1" w:styleId="indent-2">
    <w:name w:val="indent-2"/>
    <w:basedOn w:val="Normal"/>
    <w:rsid w:val="00352FFE"/>
    <w:pPr>
      <w:suppressAutoHyphens w:val="0"/>
      <w:spacing w:before="100" w:beforeAutospacing="1" w:after="100" w:afterAutospacing="1" w:line="240" w:lineRule="auto"/>
    </w:pPr>
    <w:rPr>
      <w:sz w:val="24"/>
      <w:szCs w:val="24"/>
      <w:lang w:val="en-US"/>
    </w:rPr>
  </w:style>
  <w:style w:type="character" w:customStyle="1" w:styleId="paragraph-hierarchy">
    <w:name w:val="paragraph-hierarchy"/>
    <w:basedOn w:val="DefaultParagraphFont"/>
    <w:rsid w:val="00352FFE"/>
  </w:style>
  <w:style w:type="character" w:customStyle="1" w:styleId="paren">
    <w:name w:val="paren"/>
    <w:basedOn w:val="DefaultParagraphFont"/>
    <w:rsid w:val="00352FFE"/>
  </w:style>
  <w:style w:type="character" w:customStyle="1" w:styleId="ui-provider">
    <w:name w:val="ui-provider"/>
    <w:basedOn w:val="DefaultParagraphFont"/>
    <w:rsid w:val="00E43915"/>
  </w:style>
  <w:style w:type="character" w:customStyle="1" w:styleId="toc-wrapper">
    <w:name w:val="toc-wrapper"/>
    <w:basedOn w:val="DefaultParagraphFont"/>
    <w:rsid w:val="00CA7268"/>
  </w:style>
  <w:style w:type="character" w:customStyle="1" w:styleId="toc-range">
    <w:name w:val="toc-range"/>
    <w:basedOn w:val="DefaultParagraphFont"/>
    <w:rsid w:val="00CA7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22777">
      <w:bodyDiv w:val="1"/>
      <w:marLeft w:val="0"/>
      <w:marRight w:val="0"/>
      <w:marTop w:val="0"/>
      <w:marBottom w:val="0"/>
      <w:divBdr>
        <w:top w:val="none" w:sz="0" w:space="0" w:color="auto"/>
        <w:left w:val="none" w:sz="0" w:space="0" w:color="auto"/>
        <w:bottom w:val="none" w:sz="0" w:space="0" w:color="auto"/>
        <w:right w:val="none" w:sz="0" w:space="0" w:color="auto"/>
      </w:divBdr>
    </w:div>
    <w:div w:id="580214301">
      <w:bodyDiv w:val="1"/>
      <w:marLeft w:val="0"/>
      <w:marRight w:val="0"/>
      <w:marTop w:val="0"/>
      <w:marBottom w:val="0"/>
      <w:divBdr>
        <w:top w:val="none" w:sz="0" w:space="0" w:color="auto"/>
        <w:left w:val="none" w:sz="0" w:space="0" w:color="auto"/>
        <w:bottom w:val="none" w:sz="0" w:space="0" w:color="auto"/>
        <w:right w:val="none" w:sz="0" w:space="0" w:color="auto"/>
      </w:divBdr>
    </w:div>
    <w:div w:id="777023598">
      <w:bodyDiv w:val="1"/>
      <w:marLeft w:val="0"/>
      <w:marRight w:val="0"/>
      <w:marTop w:val="0"/>
      <w:marBottom w:val="0"/>
      <w:divBdr>
        <w:top w:val="none" w:sz="0" w:space="0" w:color="auto"/>
        <w:left w:val="none" w:sz="0" w:space="0" w:color="auto"/>
        <w:bottom w:val="none" w:sz="0" w:space="0" w:color="auto"/>
        <w:right w:val="none" w:sz="0" w:space="0" w:color="auto"/>
      </w:divBdr>
      <w:divsChild>
        <w:div w:id="1639265120">
          <w:marLeft w:val="0"/>
          <w:marRight w:val="0"/>
          <w:marTop w:val="0"/>
          <w:marBottom w:val="0"/>
          <w:divBdr>
            <w:top w:val="none" w:sz="0" w:space="0" w:color="auto"/>
            <w:left w:val="none" w:sz="0" w:space="0" w:color="auto"/>
            <w:bottom w:val="none" w:sz="0" w:space="0" w:color="auto"/>
            <w:right w:val="none" w:sz="0" w:space="0" w:color="auto"/>
          </w:divBdr>
        </w:div>
        <w:div w:id="1914582289">
          <w:marLeft w:val="0"/>
          <w:marRight w:val="0"/>
          <w:marTop w:val="0"/>
          <w:marBottom w:val="0"/>
          <w:divBdr>
            <w:top w:val="none" w:sz="0" w:space="0" w:color="auto"/>
            <w:left w:val="none" w:sz="0" w:space="0" w:color="auto"/>
            <w:bottom w:val="none" w:sz="0" w:space="0" w:color="auto"/>
            <w:right w:val="none" w:sz="0" w:space="0" w:color="auto"/>
          </w:divBdr>
        </w:div>
        <w:div w:id="1713531233">
          <w:marLeft w:val="0"/>
          <w:marRight w:val="0"/>
          <w:marTop w:val="0"/>
          <w:marBottom w:val="0"/>
          <w:divBdr>
            <w:top w:val="none" w:sz="0" w:space="0" w:color="auto"/>
            <w:left w:val="none" w:sz="0" w:space="0" w:color="auto"/>
            <w:bottom w:val="none" w:sz="0" w:space="0" w:color="auto"/>
            <w:right w:val="none" w:sz="0" w:space="0" w:color="auto"/>
          </w:divBdr>
        </w:div>
        <w:div w:id="1517692732">
          <w:marLeft w:val="0"/>
          <w:marRight w:val="0"/>
          <w:marTop w:val="0"/>
          <w:marBottom w:val="0"/>
          <w:divBdr>
            <w:top w:val="none" w:sz="0" w:space="0" w:color="auto"/>
            <w:left w:val="none" w:sz="0" w:space="0" w:color="auto"/>
            <w:bottom w:val="none" w:sz="0" w:space="0" w:color="auto"/>
            <w:right w:val="none" w:sz="0" w:space="0" w:color="auto"/>
          </w:divBdr>
        </w:div>
      </w:divsChild>
    </w:div>
    <w:div w:id="1186748439">
      <w:bodyDiv w:val="1"/>
      <w:marLeft w:val="0"/>
      <w:marRight w:val="0"/>
      <w:marTop w:val="0"/>
      <w:marBottom w:val="0"/>
      <w:divBdr>
        <w:top w:val="none" w:sz="0" w:space="0" w:color="auto"/>
        <w:left w:val="none" w:sz="0" w:space="0" w:color="auto"/>
        <w:bottom w:val="none" w:sz="0" w:space="0" w:color="auto"/>
        <w:right w:val="none" w:sz="0" w:space="0" w:color="auto"/>
      </w:divBdr>
    </w:div>
    <w:div w:id="1199659093">
      <w:bodyDiv w:val="1"/>
      <w:marLeft w:val="0"/>
      <w:marRight w:val="0"/>
      <w:marTop w:val="0"/>
      <w:marBottom w:val="0"/>
      <w:divBdr>
        <w:top w:val="none" w:sz="0" w:space="0" w:color="auto"/>
        <w:left w:val="none" w:sz="0" w:space="0" w:color="auto"/>
        <w:bottom w:val="none" w:sz="0" w:space="0" w:color="auto"/>
        <w:right w:val="none" w:sz="0" w:space="0" w:color="auto"/>
      </w:divBdr>
    </w:div>
    <w:div w:id="1237276511">
      <w:bodyDiv w:val="1"/>
      <w:marLeft w:val="0"/>
      <w:marRight w:val="0"/>
      <w:marTop w:val="0"/>
      <w:marBottom w:val="0"/>
      <w:divBdr>
        <w:top w:val="none" w:sz="0" w:space="0" w:color="auto"/>
        <w:left w:val="none" w:sz="0" w:space="0" w:color="auto"/>
        <w:bottom w:val="none" w:sz="0" w:space="0" w:color="auto"/>
        <w:right w:val="none" w:sz="0" w:space="0" w:color="auto"/>
      </w:divBdr>
    </w:div>
    <w:div w:id="1319531702">
      <w:bodyDiv w:val="1"/>
      <w:marLeft w:val="0"/>
      <w:marRight w:val="0"/>
      <w:marTop w:val="0"/>
      <w:marBottom w:val="0"/>
      <w:divBdr>
        <w:top w:val="none" w:sz="0" w:space="0" w:color="auto"/>
        <w:left w:val="none" w:sz="0" w:space="0" w:color="auto"/>
        <w:bottom w:val="none" w:sz="0" w:space="0" w:color="auto"/>
        <w:right w:val="none" w:sz="0" w:space="0" w:color="auto"/>
      </w:divBdr>
    </w:div>
    <w:div w:id="183823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BB150-6975-4088-9F31-83C3C5F7E88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35834247-6F58-4884-B2FF-26F6269CB1D7}">
  <ds:schemaRefs>
    <ds:schemaRef ds:uri="http://schemas.microsoft.com/sharepoint/v3/contenttype/forms"/>
  </ds:schemaRefs>
</ds:datastoreItem>
</file>

<file path=customXml/itemProps3.xml><?xml version="1.0" encoding="utf-8"?>
<ds:datastoreItem xmlns:ds="http://schemas.openxmlformats.org/officeDocument/2006/customXml" ds:itemID="{E2F7F761-FF48-4100-B9CF-72EFC850B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922</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 Garcia-Couto</dc:creator>
  <cp:lastModifiedBy>Alicia Dorca Garcia</cp:lastModifiedBy>
  <cp:revision>22</cp:revision>
  <cp:lastPrinted>2024-06-12T16:06:00Z</cp:lastPrinted>
  <dcterms:created xsi:type="dcterms:W3CDTF">2024-06-26T13:27:00Z</dcterms:created>
  <dcterms:modified xsi:type="dcterms:W3CDTF">2024-06-27T14:36:00Z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y fmtid="{D5CDD505-2E9C-101B-9397-08002B2CF9AE}" pid="4" name="Office of Origin">
    <vt:lpwstr/>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ies>
</file>