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84001" w14:paraId="110E0A47" w14:textId="77777777" w:rsidTr="00B20551">
        <w:trPr>
          <w:cantSplit/>
          <w:trHeight w:hRule="exact" w:val="851"/>
        </w:trPr>
        <w:tc>
          <w:tcPr>
            <w:tcW w:w="1276" w:type="dxa"/>
            <w:tcBorders>
              <w:bottom w:val="single" w:sz="4" w:space="0" w:color="auto"/>
            </w:tcBorders>
            <w:vAlign w:val="bottom"/>
          </w:tcPr>
          <w:p w14:paraId="082543AA" w14:textId="77777777" w:rsidR="009E6CB7" w:rsidRPr="00A84001" w:rsidRDefault="009E6CB7" w:rsidP="00B20551">
            <w:pPr>
              <w:spacing w:after="80"/>
            </w:pPr>
          </w:p>
        </w:tc>
        <w:tc>
          <w:tcPr>
            <w:tcW w:w="2268" w:type="dxa"/>
            <w:tcBorders>
              <w:bottom w:val="single" w:sz="4" w:space="0" w:color="auto"/>
            </w:tcBorders>
            <w:vAlign w:val="bottom"/>
          </w:tcPr>
          <w:p w14:paraId="18A17912" w14:textId="77777777" w:rsidR="009E6CB7" w:rsidRPr="00A84001" w:rsidRDefault="009E6CB7" w:rsidP="00B20551">
            <w:pPr>
              <w:spacing w:after="80" w:line="300" w:lineRule="exact"/>
              <w:rPr>
                <w:b/>
                <w:sz w:val="24"/>
                <w:szCs w:val="24"/>
              </w:rPr>
            </w:pPr>
            <w:r w:rsidRPr="00A84001">
              <w:rPr>
                <w:sz w:val="28"/>
                <w:szCs w:val="28"/>
              </w:rPr>
              <w:t>United Nations</w:t>
            </w:r>
          </w:p>
        </w:tc>
        <w:tc>
          <w:tcPr>
            <w:tcW w:w="6095" w:type="dxa"/>
            <w:gridSpan w:val="2"/>
            <w:tcBorders>
              <w:bottom w:val="single" w:sz="4" w:space="0" w:color="auto"/>
            </w:tcBorders>
            <w:vAlign w:val="bottom"/>
          </w:tcPr>
          <w:p w14:paraId="05AE76BE" w14:textId="1BB5516F" w:rsidR="009E6CB7" w:rsidRPr="00A84001" w:rsidRDefault="009D69E5" w:rsidP="009D69E5">
            <w:pPr>
              <w:jc w:val="right"/>
            </w:pPr>
            <w:r w:rsidRPr="00A84001">
              <w:rPr>
                <w:sz w:val="40"/>
              </w:rPr>
              <w:t>ECE</w:t>
            </w:r>
            <w:r w:rsidRPr="00A84001">
              <w:t>/TRANS/WP.15/AC.2/2024/59</w:t>
            </w:r>
          </w:p>
        </w:tc>
      </w:tr>
      <w:tr w:rsidR="009E6CB7" w:rsidRPr="00A84001" w14:paraId="2F21DB18" w14:textId="77777777" w:rsidTr="00B20551">
        <w:trPr>
          <w:cantSplit/>
          <w:trHeight w:hRule="exact" w:val="2835"/>
        </w:trPr>
        <w:tc>
          <w:tcPr>
            <w:tcW w:w="1276" w:type="dxa"/>
            <w:tcBorders>
              <w:top w:val="single" w:sz="4" w:space="0" w:color="auto"/>
              <w:bottom w:val="single" w:sz="12" w:space="0" w:color="auto"/>
            </w:tcBorders>
          </w:tcPr>
          <w:p w14:paraId="62AD028F" w14:textId="77777777" w:rsidR="009E6CB7" w:rsidRPr="00A84001" w:rsidRDefault="00686A48" w:rsidP="00B20551">
            <w:pPr>
              <w:spacing w:before="120"/>
            </w:pPr>
            <w:r w:rsidRPr="00FF64B2">
              <w:rPr>
                <w:noProof/>
                <w:lang w:eastAsia="fr-CH"/>
              </w:rPr>
              <w:drawing>
                <wp:inline distT="0" distB="0" distL="0" distR="0" wp14:anchorId="41FBCE48" wp14:editId="742583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480DB4" w14:textId="77777777" w:rsidR="009E6CB7" w:rsidRPr="00A84001" w:rsidRDefault="009E6CB7" w:rsidP="00B20551">
            <w:pPr>
              <w:spacing w:before="120" w:line="420" w:lineRule="exact"/>
              <w:rPr>
                <w:sz w:val="40"/>
                <w:szCs w:val="40"/>
              </w:rPr>
            </w:pPr>
            <w:r w:rsidRPr="00A84001">
              <w:rPr>
                <w:b/>
                <w:sz w:val="40"/>
                <w:szCs w:val="40"/>
              </w:rPr>
              <w:t>Economic and Social Council</w:t>
            </w:r>
          </w:p>
        </w:tc>
        <w:tc>
          <w:tcPr>
            <w:tcW w:w="2835" w:type="dxa"/>
            <w:tcBorders>
              <w:top w:val="single" w:sz="4" w:space="0" w:color="auto"/>
              <w:bottom w:val="single" w:sz="12" w:space="0" w:color="auto"/>
            </w:tcBorders>
          </w:tcPr>
          <w:p w14:paraId="4BBA7013" w14:textId="77777777" w:rsidR="009E6CB7" w:rsidRPr="00A84001" w:rsidRDefault="009D69E5" w:rsidP="009D69E5">
            <w:pPr>
              <w:spacing w:before="240" w:line="240" w:lineRule="exact"/>
            </w:pPr>
            <w:r w:rsidRPr="00A84001">
              <w:t>Distr.: General</w:t>
            </w:r>
          </w:p>
          <w:p w14:paraId="4F6B83EE" w14:textId="0669D295" w:rsidR="009D69E5" w:rsidRPr="00A84001" w:rsidRDefault="009D69E5" w:rsidP="009D69E5">
            <w:pPr>
              <w:spacing w:line="240" w:lineRule="exact"/>
            </w:pPr>
            <w:r w:rsidRPr="00A84001">
              <w:t>1</w:t>
            </w:r>
            <w:r w:rsidR="007C3AE8">
              <w:t>1</w:t>
            </w:r>
            <w:r w:rsidRPr="00A84001">
              <w:t xml:space="preserve"> June 2024</w:t>
            </w:r>
          </w:p>
          <w:p w14:paraId="28DB5A5A" w14:textId="77777777" w:rsidR="009D69E5" w:rsidRPr="00A84001" w:rsidRDefault="009D69E5" w:rsidP="009D69E5">
            <w:pPr>
              <w:spacing w:line="240" w:lineRule="exact"/>
            </w:pPr>
          </w:p>
          <w:p w14:paraId="41427F7E" w14:textId="0225F38F" w:rsidR="009D69E5" w:rsidRPr="00A84001" w:rsidRDefault="009D69E5" w:rsidP="009D69E5">
            <w:pPr>
              <w:spacing w:line="240" w:lineRule="exact"/>
            </w:pPr>
            <w:r w:rsidRPr="00A84001">
              <w:t>Original: English</w:t>
            </w:r>
          </w:p>
        </w:tc>
      </w:tr>
    </w:tbl>
    <w:p w14:paraId="6D7F6474" w14:textId="77777777" w:rsidR="009D69E5" w:rsidRPr="00A84001" w:rsidRDefault="009D69E5" w:rsidP="00C411EB">
      <w:pPr>
        <w:spacing w:before="120"/>
        <w:rPr>
          <w:b/>
          <w:sz w:val="28"/>
          <w:szCs w:val="28"/>
        </w:rPr>
      </w:pPr>
      <w:r w:rsidRPr="00A84001">
        <w:rPr>
          <w:b/>
          <w:sz w:val="28"/>
          <w:szCs w:val="28"/>
        </w:rPr>
        <w:t>Economic Commission for Europe</w:t>
      </w:r>
    </w:p>
    <w:p w14:paraId="4B3DB6A4" w14:textId="77777777" w:rsidR="009D69E5" w:rsidRPr="00A84001" w:rsidRDefault="009D69E5" w:rsidP="00C411EB">
      <w:pPr>
        <w:spacing w:before="120"/>
        <w:rPr>
          <w:sz w:val="28"/>
          <w:szCs w:val="28"/>
        </w:rPr>
      </w:pPr>
      <w:r w:rsidRPr="00A84001">
        <w:rPr>
          <w:sz w:val="28"/>
          <w:szCs w:val="28"/>
        </w:rPr>
        <w:t>Inland Transport Committee</w:t>
      </w:r>
    </w:p>
    <w:p w14:paraId="19949F33" w14:textId="77777777" w:rsidR="009D69E5" w:rsidRPr="00A84001" w:rsidRDefault="009D69E5" w:rsidP="00C411EB">
      <w:pPr>
        <w:spacing w:before="120"/>
        <w:rPr>
          <w:b/>
          <w:sz w:val="24"/>
          <w:szCs w:val="24"/>
        </w:rPr>
      </w:pPr>
      <w:r w:rsidRPr="00A84001">
        <w:rPr>
          <w:b/>
          <w:sz w:val="24"/>
          <w:szCs w:val="24"/>
        </w:rPr>
        <w:t>Working Party on the Transport of Dangerous Goods</w:t>
      </w:r>
    </w:p>
    <w:p w14:paraId="75AC3766" w14:textId="77777777" w:rsidR="009D69E5" w:rsidRPr="00A84001" w:rsidRDefault="009D69E5" w:rsidP="00C411EB">
      <w:pPr>
        <w:spacing w:before="120"/>
        <w:rPr>
          <w:b/>
        </w:rPr>
      </w:pPr>
      <w:r w:rsidRPr="00A84001">
        <w:rPr>
          <w:b/>
        </w:rPr>
        <w:t xml:space="preserve">Joint Meeting of Experts on the Regulations annexed to the </w:t>
      </w:r>
      <w:r w:rsidRPr="00A84001">
        <w:rPr>
          <w:b/>
        </w:rPr>
        <w:br/>
        <w:t xml:space="preserve">European Agreement concerning the International Carriage </w:t>
      </w:r>
      <w:r w:rsidRPr="00A84001">
        <w:rPr>
          <w:b/>
        </w:rPr>
        <w:br/>
        <w:t>of Dangerous Goods by Inland Waterways (ADN)</w:t>
      </w:r>
      <w:r w:rsidRPr="00A84001">
        <w:rPr>
          <w:b/>
        </w:rPr>
        <w:br/>
        <w:t>(ADN Safety Committee)</w:t>
      </w:r>
    </w:p>
    <w:p w14:paraId="6AD63605" w14:textId="4AC63693" w:rsidR="009D69E5" w:rsidRPr="00A84001" w:rsidRDefault="009D2292" w:rsidP="00C411EB">
      <w:pPr>
        <w:spacing w:before="120"/>
        <w:rPr>
          <w:b/>
        </w:rPr>
      </w:pPr>
      <w:r w:rsidRPr="00A84001">
        <w:rPr>
          <w:b/>
        </w:rPr>
        <w:t>Forty-fourth</w:t>
      </w:r>
      <w:r w:rsidR="00A70B7A" w:rsidRPr="00A84001">
        <w:rPr>
          <w:b/>
        </w:rPr>
        <w:t xml:space="preserve"> </w:t>
      </w:r>
      <w:r w:rsidR="009D69E5" w:rsidRPr="00A84001">
        <w:rPr>
          <w:b/>
        </w:rPr>
        <w:t>session</w:t>
      </w:r>
    </w:p>
    <w:p w14:paraId="36E3424C" w14:textId="134326D6" w:rsidR="009D69E5" w:rsidRPr="00A84001" w:rsidRDefault="009D69E5" w:rsidP="00C411EB">
      <w:r w:rsidRPr="00A84001">
        <w:t xml:space="preserve">Geneva, </w:t>
      </w:r>
      <w:r w:rsidR="00A70B7A" w:rsidRPr="00A84001">
        <w:t>26-30 August 2024</w:t>
      </w:r>
    </w:p>
    <w:p w14:paraId="4773276A" w14:textId="689F6FD1" w:rsidR="009D69E5" w:rsidRPr="00A84001" w:rsidRDefault="009D69E5" w:rsidP="00C411EB">
      <w:r w:rsidRPr="00A84001">
        <w:t xml:space="preserve">Item </w:t>
      </w:r>
      <w:r w:rsidR="003B626A" w:rsidRPr="00A84001">
        <w:t>4 (b)</w:t>
      </w:r>
      <w:r w:rsidRPr="00A84001">
        <w:t xml:space="preserve"> of the provisional agenda</w:t>
      </w:r>
    </w:p>
    <w:p w14:paraId="2A47D19A" w14:textId="77777777" w:rsidR="00D5209A" w:rsidRPr="00A84001" w:rsidRDefault="00D5209A" w:rsidP="00D5209A">
      <w:pPr>
        <w:contextualSpacing/>
        <w:rPr>
          <w:b/>
        </w:rPr>
      </w:pPr>
      <w:r w:rsidRPr="00A84001">
        <w:rPr>
          <w:b/>
        </w:rPr>
        <w:t>Proposals for amendments to the Regulations annexed to ADN:</w:t>
      </w:r>
    </w:p>
    <w:p w14:paraId="6D916391" w14:textId="2040BB9E" w:rsidR="001C6663" w:rsidRPr="00A84001" w:rsidRDefault="00D5209A" w:rsidP="00D5209A">
      <w:pPr>
        <w:rPr>
          <w:b/>
          <w:bCs/>
        </w:rPr>
      </w:pPr>
      <w:r w:rsidRPr="00A84001">
        <w:rPr>
          <w:b/>
          <w:bCs/>
        </w:rPr>
        <w:t>other proposals</w:t>
      </w:r>
    </w:p>
    <w:p w14:paraId="2B41D6DE" w14:textId="002FE2AF" w:rsidR="0055200A" w:rsidRPr="00A84001" w:rsidRDefault="0055200A" w:rsidP="0055200A">
      <w:pPr>
        <w:pStyle w:val="HChG"/>
      </w:pPr>
      <w:r w:rsidRPr="00A84001">
        <w:tab/>
      </w:r>
      <w:r w:rsidRPr="00A84001">
        <w:tab/>
        <w:t xml:space="preserve">Proposal </w:t>
      </w:r>
      <w:r w:rsidR="007439B1">
        <w:t>for</w:t>
      </w:r>
      <w:r w:rsidR="007D7B73" w:rsidRPr="00243DBB">
        <w:t xml:space="preserve"> </w:t>
      </w:r>
      <w:r w:rsidRPr="00A84001">
        <w:t>amendment</w:t>
      </w:r>
      <w:r w:rsidR="003B09C3" w:rsidRPr="00A84001">
        <w:t>s</w:t>
      </w:r>
      <w:r w:rsidRPr="00A84001">
        <w:t xml:space="preserve"> to 1.4.3.3 and 1.4.3.7.1 </w:t>
      </w:r>
      <w:r w:rsidR="007D7B73" w:rsidRPr="00A84001">
        <w:t xml:space="preserve">of </w:t>
      </w:r>
      <w:r w:rsidRPr="00A84001">
        <w:t>ADN - Safety obligations of the main participants</w:t>
      </w:r>
    </w:p>
    <w:p w14:paraId="17DCC69C" w14:textId="4A9A04D0" w:rsidR="0055200A" w:rsidRPr="00A84001" w:rsidRDefault="0055200A" w:rsidP="0055200A">
      <w:pPr>
        <w:pStyle w:val="H1G"/>
      </w:pPr>
      <w:r w:rsidRPr="00A84001">
        <w:tab/>
      </w:r>
      <w:r w:rsidRPr="00A84001">
        <w:tab/>
        <w:t>Transmitted by European Barge Union and European Skippers Organisation (EBU/ESO)</w:t>
      </w:r>
      <w:r w:rsidR="00707D4C" w:rsidRPr="00A84001">
        <w:rPr>
          <w:rFonts w:eastAsia="Calibri"/>
          <w:b w:val="0"/>
          <w:bCs/>
          <w:sz w:val="20"/>
        </w:rPr>
        <w:t xml:space="preserve"> </w:t>
      </w:r>
      <w:r w:rsidR="00707D4C" w:rsidRPr="00A84001">
        <w:rPr>
          <w:rFonts w:eastAsia="Calibri"/>
          <w:b w:val="0"/>
          <w:bCs/>
          <w:sz w:val="20"/>
        </w:rPr>
        <w:footnoteReference w:customMarkFollows="1" w:id="2"/>
        <w:t>*</w:t>
      </w:r>
      <w:r w:rsidR="00707D4C" w:rsidRPr="00A84001">
        <w:rPr>
          <w:b w:val="0"/>
          <w:bCs/>
          <w:position w:val="8"/>
          <w:sz w:val="20"/>
        </w:rPr>
        <w:t>,</w:t>
      </w:r>
      <w:r w:rsidR="00707D4C" w:rsidRPr="00A84001">
        <w:rPr>
          <w:b w:val="0"/>
          <w:bCs/>
          <w:sz w:val="20"/>
        </w:rPr>
        <w:t xml:space="preserve"> </w:t>
      </w:r>
      <w:r w:rsidR="00707D4C" w:rsidRPr="00A84001">
        <w:rPr>
          <w:rFonts w:eastAsia="Calibri"/>
          <w:b w:val="0"/>
          <w:bCs/>
          <w:sz w:val="20"/>
        </w:rPr>
        <w:footnoteReference w:customMarkFollows="1" w:id="3"/>
        <w:t>**</w:t>
      </w:r>
    </w:p>
    <w:p w14:paraId="0BBC1ED9" w14:textId="77777777" w:rsidR="0055200A" w:rsidRPr="00A84001" w:rsidRDefault="0055200A" w:rsidP="0055200A"/>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629"/>
      </w:tblGrid>
      <w:tr w:rsidR="0055200A" w:rsidRPr="00A84001" w14:paraId="2DBAB6D6" w14:textId="77777777" w:rsidTr="00627EE1">
        <w:trPr>
          <w:jc w:val="center"/>
        </w:trPr>
        <w:tc>
          <w:tcPr>
            <w:tcW w:w="9637" w:type="dxa"/>
            <w:shd w:val="clear" w:color="auto" w:fill="auto"/>
          </w:tcPr>
          <w:p w14:paraId="4AF82BF2" w14:textId="77777777" w:rsidR="0055200A" w:rsidRPr="00A84001" w:rsidRDefault="0055200A" w:rsidP="00627EE1">
            <w:pPr>
              <w:spacing w:before="240" w:after="120"/>
              <w:ind w:left="255"/>
              <w:rPr>
                <w:i/>
                <w:sz w:val="24"/>
              </w:rPr>
            </w:pPr>
            <w:r w:rsidRPr="00A84001">
              <w:rPr>
                <w:i/>
                <w:sz w:val="24"/>
              </w:rPr>
              <w:t>Summary</w:t>
            </w:r>
          </w:p>
        </w:tc>
      </w:tr>
      <w:tr w:rsidR="0055200A" w:rsidRPr="00A84001" w14:paraId="6DBF7DAA" w14:textId="77777777" w:rsidTr="00627EE1">
        <w:trPr>
          <w:jc w:val="center"/>
        </w:trPr>
        <w:tc>
          <w:tcPr>
            <w:tcW w:w="9637" w:type="dxa"/>
            <w:shd w:val="clear" w:color="auto" w:fill="auto"/>
          </w:tcPr>
          <w:p w14:paraId="6F04F400" w14:textId="77777777" w:rsidR="0055200A" w:rsidRPr="00A84001" w:rsidRDefault="0055200A" w:rsidP="00627EE1">
            <w:pPr>
              <w:spacing w:after="120"/>
            </w:pPr>
            <w:r w:rsidRPr="00A84001">
              <w:rPr>
                <w:b/>
              </w:rPr>
              <w:tab/>
            </w:r>
            <w:r w:rsidRPr="00A84001">
              <w:rPr>
                <w:b/>
              </w:rPr>
              <w:tab/>
              <w:t>Related documents:</w:t>
            </w:r>
            <w:r w:rsidRPr="00A84001">
              <w:rPr>
                <w:b/>
              </w:rPr>
              <w:tab/>
            </w:r>
            <w:r w:rsidRPr="00A84001">
              <w:rPr>
                <w:b/>
              </w:rPr>
              <w:tab/>
            </w:r>
            <w:r w:rsidRPr="00A84001">
              <w:t>Informal document INF.23 of the thirty-first session</w:t>
            </w:r>
          </w:p>
          <w:p w14:paraId="2C11900C" w14:textId="77777777" w:rsidR="0055200A" w:rsidRPr="00A84001" w:rsidRDefault="0055200A" w:rsidP="00627EE1">
            <w:pPr>
              <w:spacing w:after="120"/>
              <w:ind w:left="3392"/>
              <w:rPr>
                <w:i/>
                <w:iCs/>
              </w:rPr>
            </w:pPr>
            <w:r w:rsidRPr="00A84001">
              <w:t>ECE/TRANS/WP.15/AC.2/64</w:t>
            </w:r>
            <w:r w:rsidRPr="00A84001">
              <w:rPr>
                <w:i/>
                <w:iCs/>
              </w:rPr>
              <w:t xml:space="preserve"> </w:t>
            </w:r>
            <w:r w:rsidRPr="00A84001">
              <w:t>(Paragraph 60)</w:t>
            </w:r>
          </w:p>
          <w:p w14:paraId="38CFF380" w14:textId="77777777" w:rsidR="0055200A" w:rsidRPr="00A84001" w:rsidRDefault="0055200A" w:rsidP="00627EE1">
            <w:pPr>
              <w:spacing w:after="120"/>
              <w:ind w:left="3392"/>
            </w:pPr>
            <w:r w:rsidRPr="00A84001">
              <w:t>Informal document INF.20 of the forty-first session</w:t>
            </w:r>
          </w:p>
          <w:p w14:paraId="1CBD58DB" w14:textId="1F8384A3" w:rsidR="0055200A" w:rsidRPr="00A84001" w:rsidRDefault="0055200A" w:rsidP="00627EE1">
            <w:pPr>
              <w:spacing w:after="120"/>
              <w:ind w:left="3392"/>
            </w:pPr>
            <w:r w:rsidRPr="00A84001">
              <w:t>ECE/TRANS/WP.15/AC.2/84 (Paragraph 49)</w:t>
            </w:r>
          </w:p>
          <w:p w14:paraId="27069DDB" w14:textId="77777777" w:rsidR="0055200A" w:rsidRPr="00A84001" w:rsidRDefault="0055200A" w:rsidP="00627EE1">
            <w:pPr>
              <w:spacing w:after="120"/>
              <w:ind w:left="3392"/>
            </w:pPr>
            <w:r w:rsidRPr="00A84001">
              <w:t>Informal document INF.20 of the forty-second session</w:t>
            </w:r>
          </w:p>
          <w:p w14:paraId="43E29B4C" w14:textId="77777777" w:rsidR="0055200A" w:rsidRPr="00A84001" w:rsidRDefault="0055200A" w:rsidP="00627EE1">
            <w:pPr>
              <w:spacing w:after="120"/>
              <w:ind w:left="3392"/>
            </w:pPr>
            <w:r w:rsidRPr="00A84001">
              <w:t>ECE/TRANS/WP.15/AC.2/86 (Paragraphs 67 to 70)</w:t>
            </w:r>
          </w:p>
          <w:p w14:paraId="676C8A0C" w14:textId="77777777" w:rsidR="0055200A" w:rsidRPr="00A84001" w:rsidRDefault="0055200A" w:rsidP="00627EE1">
            <w:pPr>
              <w:spacing w:after="120"/>
              <w:ind w:left="3392"/>
            </w:pPr>
            <w:r w:rsidRPr="00A84001">
              <w:t>Informal document INF.25 of the forty-third session</w:t>
            </w:r>
          </w:p>
          <w:p w14:paraId="49F8ED96" w14:textId="77777777" w:rsidR="0055200A" w:rsidRPr="00A84001" w:rsidRDefault="0055200A" w:rsidP="00627EE1">
            <w:pPr>
              <w:pStyle w:val="SingleTxtG"/>
              <w:ind w:left="3392"/>
            </w:pPr>
            <w:r w:rsidRPr="00A84001">
              <w:t>ECE/TRANS/WP.15/AC.2/88 (Paragraph 64)</w:t>
            </w:r>
          </w:p>
        </w:tc>
      </w:tr>
    </w:tbl>
    <w:p w14:paraId="7FFD15FF" w14:textId="77777777" w:rsidR="0055200A" w:rsidRPr="00A84001" w:rsidRDefault="0055200A" w:rsidP="00D5209A"/>
    <w:p w14:paraId="0D1DD04A" w14:textId="77777777" w:rsidR="002450DE" w:rsidRPr="00A84001" w:rsidRDefault="002450DE" w:rsidP="002450DE">
      <w:pPr>
        <w:pStyle w:val="HChG"/>
      </w:pPr>
      <w:r w:rsidRPr="00A84001">
        <w:lastRenderedPageBreak/>
        <w:tab/>
      </w:r>
      <w:r w:rsidRPr="00A84001">
        <w:tab/>
        <w:t>Introduction</w:t>
      </w:r>
    </w:p>
    <w:p w14:paraId="4BCC678C" w14:textId="77777777" w:rsidR="002450DE" w:rsidRPr="00A84001" w:rsidRDefault="002450DE" w:rsidP="006D3950">
      <w:pPr>
        <w:pStyle w:val="SingleTxtG"/>
      </w:pPr>
      <w:r w:rsidRPr="00A84001">
        <w:t>1.</w:t>
      </w:r>
      <w:r w:rsidRPr="00A84001">
        <w:tab/>
        <w:t>EBU/ESO would like to raise awareness and re-open discussions for a problem that was already addressed at the thirty-first session of the ADN Safety Committee in August 2017 (see informal document INF.23 of the thirty-first session), January 2023 (see informal document INF.20 of the forty-first session), August 2023 (see informal document INF.20 of the forty-second session) and January 2024 (see informal document INF.25 of the forty-third session).</w:t>
      </w:r>
    </w:p>
    <w:p w14:paraId="7BAD3654" w14:textId="13842F5E" w:rsidR="002450DE" w:rsidRPr="00A84001" w:rsidRDefault="002450DE" w:rsidP="006D3950">
      <w:pPr>
        <w:pStyle w:val="SingleTxtG"/>
      </w:pPr>
      <w:r w:rsidRPr="00A84001">
        <w:t>2.</w:t>
      </w:r>
      <w:r w:rsidRPr="00A84001">
        <w:tab/>
        <w:t>The crewmembers are still confronted with the fact that loading arms/hoses are not (fully/efficiently) emptied and/or not being released from pressure before and/or after loading/discharging, which always leads to loss of containment; in several cases to environmental spills and/or exposure to the crewmembers. This is of great concerns of the barging industry and aim to improve safety regarding this integral part of the transport, physically connecting/disconnecting with fillers and unloaders.</w:t>
      </w:r>
    </w:p>
    <w:p w14:paraId="3F0A37DE" w14:textId="57EE733E" w:rsidR="002450DE" w:rsidRPr="00A84001" w:rsidRDefault="002450DE" w:rsidP="006D3950">
      <w:pPr>
        <w:pStyle w:val="SingleTxtG"/>
      </w:pPr>
      <w:r w:rsidRPr="00A84001">
        <w:t>3.</w:t>
      </w:r>
      <w:r w:rsidRPr="00A84001">
        <w:tab/>
        <w:t xml:space="preserve">During both the forty-first and forty-second session of the ADN Safety Committee EBU/ESO presented incident statistics, derived from the Platform Zero Incidents database, </w:t>
      </w:r>
      <w:r w:rsidR="00732086">
        <w:t>on</w:t>
      </w:r>
      <w:r w:rsidR="00732086" w:rsidRPr="00A84001">
        <w:t xml:space="preserve"> </w:t>
      </w:r>
      <w:r w:rsidRPr="00A84001">
        <w:t xml:space="preserve">the issue as described under </w:t>
      </w:r>
      <w:r w:rsidR="009F4847">
        <w:t xml:space="preserve">paragraph </w:t>
      </w:r>
      <w:r w:rsidRPr="00A84001">
        <w:t>2</w:t>
      </w:r>
      <w:r w:rsidR="009F4847">
        <w:t xml:space="preserve"> above</w:t>
      </w:r>
      <w:r w:rsidRPr="00A84001">
        <w:t>. A description of the Platform Zero Incidents and an explanation of the number of registered incidents and near misses can be found in</w:t>
      </w:r>
      <w:r w:rsidR="00B975A9">
        <w:t xml:space="preserve"> informal document</w:t>
      </w:r>
      <w:r w:rsidRPr="00A84001">
        <w:t xml:space="preserve"> INF</w:t>
      </w:r>
      <w:r w:rsidR="00071422">
        <w:t>.</w:t>
      </w:r>
      <w:r w:rsidRPr="00A84001">
        <w:t xml:space="preserve">20 of the forty-second session of the </w:t>
      </w:r>
      <w:r w:rsidR="00BC78BB" w:rsidRPr="00A84001">
        <w:t xml:space="preserve">ADN </w:t>
      </w:r>
      <w:r w:rsidRPr="00A84001">
        <w:t>Safety Committee.</w:t>
      </w:r>
    </w:p>
    <w:p w14:paraId="060E032A" w14:textId="595914AB" w:rsidR="002450DE" w:rsidRPr="00A84001" w:rsidRDefault="002450DE" w:rsidP="006D3950">
      <w:pPr>
        <w:pStyle w:val="SingleTxtG"/>
      </w:pPr>
      <w:r w:rsidRPr="00A84001">
        <w:t>4.</w:t>
      </w:r>
      <w:r w:rsidRPr="00A84001">
        <w:tab/>
        <w:t xml:space="preserve">EBU/ESO would like to provide the ADN Safety Committee with this document an update on the incident statistics </w:t>
      </w:r>
      <w:r w:rsidR="00BF31A9">
        <w:t>(</w:t>
      </w:r>
      <w:r w:rsidRPr="00A84001">
        <w:t xml:space="preserve">see update incident statistics 2015 </w:t>
      </w:r>
      <w:r w:rsidR="004C0F3C">
        <w:t>to</w:t>
      </w:r>
      <w:r w:rsidRPr="00A84001">
        <w:t xml:space="preserve"> 2024 </w:t>
      </w:r>
      <w:r w:rsidR="004C0F3C">
        <w:t xml:space="preserve">in </w:t>
      </w:r>
      <w:r w:rsidRPr="00A84001">
        <w:t>paragraph 6</w:t>
      </w:r>
      <w:r w:rsidR="00790568">
        <w:t xml:space="preserve"> below</w:t>
      </w:r>
      <w:r w:rsidRPr="00A84001">
        <w:t>). In total more than 170 incidents are reported in the Platform Zero Incidents since 2015.</w:t>
      </w:r>
    </w:p>
    <w:p w14:paraId="629C089F" w14:textId="497AB74B" w:rsidR="002450DE" w:rsidRPr="00A84001" w:rsidRDefault="002450DE" w:rsidP="006D3950">
      <w:pPr>
        <w:pStyle w:val="SingleTxtG"/>
      </w:pPr>
      <w:r w:rsidRPr="00A84001">
        <w:t>5.</w:t>
      </w:r>
      <w:r w:rsidRPr="00A84001">
        <w:tab/>
        <w:t xml:space="preserve">EBU/ESO is positive about how the industry is dealing with this </w:t>
      </w:r>
      <w:r w:rsidR="00DD433F" w:rsidRPr="00A84001">
        <w:t xml:space="preserve">issue </w:t>
      </w:r>
      <w:r w:rsidRPr="00A84001">
        <w:t>in the Dutch context, where also the competent authority is involved. The problem has been recognized and a joint effort is underway to identify best practices to reduce the risk of exposure to crewmembers and the environment. Nevertheless, EBU/ESO still believes that an amendment in the ADN legislation is necessary to further protect crewmembers and the environment from exposure to dangerous goods.</w:t>
      </w:r>
    </w:p>
    <w:p w14:paraId="1703959B" w14:textId="01BEA79A" w:rsidR="002450DE" w:rsidRPr="00A84001" w:rsidRDefault="002450DE" w:rsidP="006D3950">
      <w:pPr>
        <w:pStyle w:val="SingleTxtG"/>
      </w:pPr>
      <w:r w:rsidRPr="00A84001">
        <w:t>6.</w:t>
      </w:r>
      <w:r w:rsidRPr="00A84001">
        <w:tab/>
        <w:t xml:space="preserve">More detailed </w:t>
      </w:r>
      <w:r w:rsidR="00DD1E7A">
        <w:t>information</w:t>
      </w:r>
      <w:r w:rsidR="00DD1E7A" w:rsidRPr="00A84001">
        <w:t xml:space="preserve"> </w:t>
      </w:r>
      <w:r w:rsidRPr="00A84001">
        <w:t>o</w:t>
      </w:r>
      <w:r w:rsidR="00DD1E7A">
        <w:t>n</w:t>
      </w:r>
      <w:r w:rsidRPr="00A84001">
        <w:t xml:space="preserve"> the </w:t>
      </w:r>
      <w:r w:rsidR="00BC6CF0" w:rsidRPr="00A84001">
        <w:t>incidents</w:t>
      </w:r>
      <w:r w:rsidR="00BC6CF0">
        <w:t xml:space="preserve"> from</w:t>
      </w:r>
      <w:r w:rsidR="00BC6CF0" w:rsidRPr="00A84001">
        <w:t xml:space="preserve"> </w:t>
      </w:r>
      <w:r w:rsidRPr="00A84001">
        <w:t xml:space="preserve">2015 - 2023 and 2024 year to date are given in the </w:t>
      </w:r>
      <w:r w:rsidR="001A5C9D">
        <w:t>A</w:t>
      </w:r>
      <w:r w:rsidR="00DD1E7A">
        <w:t>nnexes I and II</w:t>
      </w:r>
      <w:r w:rsidRPr="00A84001">
        <w:t xml:space="preserve"> of this document.</w:t>
      </w:r>
    </w:p>
    <w:p w14:paraId="7F8F069D" w14:textId="77777777" w:rsidR="002450DE" w:rsidRPr="00A84001" w:rsidRDefault="002450DE" w:rsidP="002450DE">
      <w:pPr>
        <w:pStyle w:val="HChG"/>
      </w:pPr>
      <w:r w:rsidRPr="00A84001">
        <w:tab/>
      </w:r>
      <w:bookmarkStart w:id="0" w:name="_Hlk155971442"/>
      <w:r w:rsidRPr="00A84001">
        <w:tab/>
        <w:t>Requests for amendments</w:t>
      </w:r>
      <w:bookmarkEnd w:id="0"/>
    </w:p>
    <w:p w14:paraId="2CFDB4CA" w14:textId="0A306E61" w:rsidR="002450DE" w:rsidRPr="00A84001" w:rsidRDefault="002450DE" w:rsidP="006D3950">
      <w:pPr>
        <w:pStyle w:val="SingleTxtG"/>
      </w:pPr>
      <w:r w:rsidRPr="00A84001">
        <w:t>7.</w:t>
      </w:r>
      <w:r w:rsidRPr="00A84001">
        <w:tab/>
        <w:t xml:space="preserve">Complying with the main </w:t>
      </w:r>
      <w:r w:rsidR="00141246">
        <w:t>g</w:t>
      </w:r>
      <w:r w:rsidRPr="00A84001">
        <w:t>eneral safety measures as set out in ADN 1.4.1.1:</w:t>
      </w:r>
    </w:p>
    <w:p w14:paraId="1C0D77AF" w14:textId="2E84EE8D" w:rsidR="002450DE" w:rsidRPr="00A84001" w:rsidRDefault="00413E52" w:rsidP="002450DE">
      <w:pPr>
        <w:pStyle w:val="SingleTxtG"/>
        <w:ind w:left="1701"/>
      </w:pPr>
      <w:r w:rsidRPr="00A84001">
        <w:t>"</w:t>
      </w:r>
      <w:r w:rsidR="002450DE" w:rsidRPr="00A84001">
        <w:t>The participants in the carriage of dangerous goods shall take appropriate measures according to the nature and the extent of foreseeable dangers, to avoid damage or injury and, if necessary, to minimize their effects. They shall, in all events, comply with the requirements of ADN in their respective fields.</w:t>
      </w:r>
      <w:r w:rsidRPr="00A84001">
        <w:t>"</w:t>
      </w:r>
    </w:p>
    <w:p w14:paraId="4BB5474B" w14:textId="7F0731E3" w:rsidR="002450DE" w:rsidRPr="00A84001" w:rsidRDefault="002450DE" w:rsidP="006D3950">
      <w:pPr>
        <w:pStyle w:val="SingleTxtG"/>
      </w:pPr>
      <w:r w:rsidRPr="00A84001">
        <w:t>8.</w:t>
      </w:r>
      <w:r w:rsidRPr="00A84001">
        <w:tab/>
        <w:t xml:space="preserve">EBU/ESO </w:t>
      </w:r>
      <w:r w:rsidRPr="00FF64B2">
        <w:t>requests</w:t>
      </w:r>
      <w:r w:rsidRPr="00A84001">
        <w:t xml:space="preserve"> the </w:t>
      </w:r>
      <w:r w:rsidR="00273188">
        <w:t xml:space="preserve">ADN </w:t>
      </w:r>
      <w:r w:rsidRPr="00A84001">
        <w:t>Safety Committee to consider to add an obligation to 1.4.3.3</w:t>
      </w:r>
      <w:r w:rsidR="00984737" w:rsidRPr="00A84001">
        <w:t xml:space="preserve"> of ADN</w:t>
      </w:r>
      <w:r w:rsidRPr="00A84001">
        <w:t>:</w:t>
      </w:r>
    </w:p>
    <w:p w14:paraId="047CF678" w14:textId="5E2A99EE" w:rsidR="002450DE" w:rsidRPr="00A84001" w:rsidRDefault="00253E5F" w:rsidP="00FF64B2">
      <w:pPr>
        <w:pStyle w:val="SingleTxtG"/>
        <w:tabs>
          <w:tab w:val="clear" w:pos="1701"/>
        </w:tabs>
        <w:ind w:left="1701"/>
      </w:pPr>
      <w:r w:rsidRPr="00A84001">
        <w:t>"</w:t>
      </w:r>
      <w:r w:rsidR="002450DE" w:rsidRPr="00A84001">
        <w:t>1.4.3.3</w:t>
      </w:r>
      <w:r w:rsidR="002450DE" w:rsidRPr="00A84001">
        <w:tab/>
      </w:r>
      <w:r w:rsidR="002450DE" w:rsidRPr="00A84001">
        <w:rPr>
          <w:b/>
          <w:bCs/>
          <w:i/>
          <w:iCs/>
        </w:rPr>
        <w:t>Filler</w:t>
      </w:r>
    </w:p>
    <w:p w14:paraId="4908147D" w14:textId="77777777" w:rsidR="002450DE" w:rsidRPr="00A84001" w:rsidRDefault="002450DE" w:rsidP="00FF64B2">
      <w:pPr>
        <w:pStyle w:val="SingleTxtG"/>
        <w:tabs>
          <w:tab w:val="clear" w:pos="1701"/>
        </w:tabs>
        <w:ind w:left="1701"/>
      </w:pPr>
      <w:r w:rsidRPr="00A84001">
        <w:t>In the context of 1.4.1, the filler has the following obligations in particular:</w:t>
      </w:r>
    </w:p>
    <w:p w14:paraId="5606D068" w14:textId="23602657" w:rsidR="002450DE" w:rsidRPr="00A84001" w:rsidRDefault="002450DE" w:rsidP="00FF64B2">
      <w:pPr>
        <w:pStyle w:val="SingleTxtG"/>
        <w:tabs>
          <w:tab w:val="clear" w:pos="1701"/>
        </w:tabs>
        <w:ind w:left="1701"/>
      </w:pPr>
      <w:r w:rsidRPr="00A84001">
        <w:tab/>
        <w:t>…</w:t>
      </w:r>
    </w:p>
    <w:p w14:paraId="5E760D2E" w14:textId="64453C4E" w:rsidR="002450DE" w:rsidRPr="00A84001" w:rsidRDefault="002450DE" w:rsidP="00FF64B2">
      <w:pPr>
        <w:pStyle w:val="SingleTxtG"/>
        <w:tabs>
          <w:tab w:val="clear" w:pos="1701"/>
        </w:tabs>
        <w:ind w:left="1701"/>
        <w:rPr>
          <w:i/>
          <w:iCs/>
        </w:rPr>
      </w:pPr>
      <w:r w:rsidRPr="00A84001">
        <w:tab/>
      </w:r>
      <w:r w:rsidRPr="00A84001">
        <w:rPr>
          <w:i/>
          <w:iCs/>
        </w:rPr>
        <w:t xml:space="preserve">Obligations concerning the </w:t>
      </w:r>
      <w:r w:rsidRPr="00A84001">
        <w:rPr>
          <w:b/>
          <w:bCs/>
          <w:i/>
          <w:iCs/>
        </w:rPr>
        <w:t>filling of cargo tanks</w:t>
      </w:r>
      <w:r w:rsidRPr="00A84001">
        <w:rPr>
          <w:i/>
          <w:iCs/>
        </w:rPr>
        <w:t>:</w:t>
      </w:r>
      <w:r w:rsidR="00253E5F" w:rsidRPr="00A84001">
        <w:rPr>
          <w:i/>
          <w:iCs/>
        </w:rPr>
        <w:t>"</w:t>
      </w:r>
    </w:p>
    <w:p w14:paraId="71E49106" w14:textId="4F276563" w:rsidR="002450DE" w:rsidRPr="00FF64B2" w:rsidRDefault="002450DE" w:rsidP="002450DE">
      <w:pPr>
        <w:pStyle w:val="H23G"/>
        <w:rPr>
          <w:u w:val="single"/>
        </w:rPr>
      </w:pPr>
      <w:r w:rsidRPr="00A84001">
        <w:tab/>
      </w:r>
      <w:r w:rsidRPr="00A84001">
        <w:tab/>
      </w:r>
      <w:r w:rsidRPr="00A84001">
        <w:rPr>
          <w:u w:val="single"/>
        </w:rPr>
        <w:t>Proposal 1</w:t>
      </w:r>
    </w:p>
    <w:p w14:paraId="689C81EC" w14:textId="1CC49C2C" w:rsidR="002450DE" w:rsidRPr="00A84001" w:rsidRDefault="002450DE" w:rsidP="00816917">
      <w:pPr>
        <w:pStyle w:val="H23G"/>
      </w:pPr>
      <w:r w:rsidRPr="00A84001">
        <w:tab/>
      </w:r>
      <w:r w:rsidRPr="00A84001">
        <w:tab/>
      </w:r>
      <w:r w:rsidR="00E74B97" w:rsidRPr="00A84001">
        <w:t>A</w:t>
      </w:r>
      <w:r w:rsidRPr="00A84001">
        <w:t>dd</w:t>
      </w:r>
      <w:r w:rsidR="005B386D">
        <w:t xml:space="preserve"> in 1.4.3.3</w:t>
      </w:r>
      <w:r w:rsidR="00E74B97">
        <w:t>:</w:t>
      </w:r>
    </w:p>
    <w:p w14:paraId="13A0FE0A" w14:textId="5717D796" w:rsidR="002450DE" w:rsidRPr="00A84001" w:rsidRDefault="001A5448" w:rsidP="00816917">
      <w:pPr>
        <w:pStyle w:val="SingleTxtG"/>
        <w:tabs>
          <w:tab w:val="clear" w:pos="2268"/>
          <w:tab w:val="left" w:pos="2410"/>
        </w:tabs>
        <w:ind w:left="2268" w:hanging="567"/>
      </w:pPr>
      <w:r>
        <w:t>"</w:t>
      </w:r>
      <w:r w:rsidR="002450DE" w:rsidRPr="00A84001">
        <w:t>(l)</w:t>
      </w:r>
      <w:r w:rsidR="002450DE" w:rsidRPr="00A84001">
        <w:tab/>
      </w:r>
      <w:r w:rsidR="008A0A07" w:rsidRPr="00A84001">
        <w:t>A</w:t>
      </w:r>
      <w:r w:rsidR="002450DE" w:rsidRPr="00A84001">
        <w:t xml:space="preserve">scertain that the ship/shore connection(s) provided by him are sufficiently </w:t>
      </w:r>
      <w:r w:rsidR="00666C16" w:rsidRPr="00FF64B2">
        <w:rPr>
          <w:color w:val="1F497D" w:themeColor="text2"/>
        </w:rPr>
        <w:t>(adequately)</w:t>
      </w:r>
      <w:r w:rsidR="00666C16" w:rsidRPr="00A84001">
        <w:t xml:space="preserve"> </w:t>
      </w:r>
      <w:r w:rsidR="002450DE" w:rsidRPr="00A84001">
        <w:t>drained of liquid and, if applicable, any overpressure is</w:t>
      </w:r>
      <w:r w:rsidR="00666C16" w:rsidRPr="00A84001">
        <w:t xml:space="preserve"> </w:t>
      </w:r>
      <w:r w:rsidR="00666C16" w:rsidRPr="00FF64B2">
        <w:rPr>
          <w:color w:val="1F497D" w:themeColor="text2"/>
        </w:rPr>
        <w:t>(has been)</w:t>
      </w:r>
      <w:r w:rsidR="002450DE" w:rsidRPr="00A84001">
        <w:t xml:space="preserve"> </w:t>
      </w:r>
      <w:r w:rsidR="002450DE" w:rsidRPr="00A84001">
        <w:lastRenderedPageBreak/>
        <w:t>released. These measures are to be taken to ensure a safe connection/disconnection, before</w:t>
      </w:r>
      <w:r w:rsidR="00666C16" w:rsidRPr="00A84001">
        <w:t xml:space="preserve"> </w:t>
      </w:r>
      <w:r w:rsidR="00666C16" w:rsidRPr="00FF64B2">
        <w:rPr>
          <w:color w:val="1F497D" w:themeColor="text2"/>
        </w:rPr>
        <w:t>(prior to)</w:t>
      </w:r>
      <w:r w:rsidR="002450DE" w:rsidRPr="00A84001">
        <w:t xml:space="preserve"> connection/disconnection;</w:t>
      </w:r>
      <w:r>
        <w:t>"</w:t>
      </w:r>
    </w:p>
    <w:p w14:paraId="223E810E" w14:textId="77777777" w:rsidR="002450DE" w:rsidRPr="00A84001" w:rsidRDefault="002450DE" w:rsidP="002450DE">
      <w:pPr>
        <w:pStyle w:val="SingleTxtG"/>
      </w:pPr>
      <w:r w:rsidRPr="00A84001">
        <w:tab/>
        <w:t>Hence: letter (l) was already reserved for something in ADN 2023.</w:t>
      </w:r>
    </w:p>
    <w:p w14:paraId="69572844" w14:textId="48B6763A" w:rsidR="002450DE" w:rsidRPr="00A84001" w:rsidRDefault="002450DE" w:rsidP="006D3950">
      <w:pPr>
        <w:pStyle w:val="SingleTxtG"/>
      </w:pPr>
      <w:r w:rsidRPr="00A84001">
        <w:t>9.</w:t>
      </w:r>
      <w:r w:rsidRPr="00A84001">
        <w:tab/>
        <w:t xml:space="preserve">EBU/ESO also requests the </w:t>
      </w:r>
      <w:r w:rsidR="00D34EB4" w:rsidRPr="00A84001">
        <w:t xml:space="preserve">ADN </w:t>
      </w:r>
      <w:r w:rsidRPr="00A84001">
        <w:t>Safety Committee to consider adding an obligation to 1.4.3.7.1</w:t>
      </w:r>
      <w:r w:rsidR="00D34EB4" w:rsidRPr="00A84001">
        <w:t xml:space="preserve"> of ADN</w:t>
      </w:r>
      <w:r w:rsidRPr="00A84001">
        <w:t>:</w:t>
      </w:r>
    </w:p>
    <w:p w14:paraId="4FB0AEA4" w14:textId="1AE2611F" w:rsidR="002450DE" w:rsidRPr="00A84001" w:rsidRDefault="00B3010F" w:rsidP="00EB60ED">
      <w:pPr>
        <w:pStyle w:val="SingleTxtG"/>
        <w:ind w:left="1701"/>
      </w:pPr>
      <w:r w:rsidRPr="00A84001">
        <w:t>"</w:t>
      </w:r>
      <w:r w:rsidR="002450DE" w:rsidRPr="00A84001">
        <w:t>1.4.3.7</w:t>
      </w:r>
      <w:r w:rsidR="002450DE" w:rsidRPr="00A84001">
        <w:tab/>
      </w:r>
      <w:r w:rsidR="002450DE" w:rsidRPr="00A84001">
        <w:rPr>
          <w:b/>
          <w:bCs/>
        </w:rPr>
        <w:t>Unloader</w:t>
      </w:r>
    </w:p>
    <w:p w14:paraId="48289FAC" w14:textId="3568062B" w:rsidR="002450DE" w:rsidRPr="00A84001" w:rsidRDefault="002450DE" w:rsidP="00EB60ED">
      <w:pPr>
        <w:pStyle w:val="SingleTxtG"/>
        <w:ind w:left="1701"/>
      </w:pPr>
      <w:r w:rsidRPr="00A84001">
        <w:t>1.4.3.7.1</w:t>
      </w:r>
      <w:r w:rsidRPr="00A84001">
        <w:rPr>
          <w:b/>
          <w:bCs/>
          <w:i/>
          <w:iCs/>
        </w:rPr>
        <w:tab/>
      </w:r>
      <w:r w:rsidRPr="00A84001">
        <w:t>In the context of 1.4.1, the unloader shall in particular:</w:t>
      </w:r>
    </w:p>
    <w:p w14:paraId="59825802" w14:textId="77777777" w:rsidR="002450DE" w:rsidRPr="00A84001" w:rsidRDefault="002450DE" w:rsidP="00EB60ED">
      <w:pPr>
        <w:pStyle w:val="SingleTxtG"/>
        <w:ind w:left="2268"/>
        <w:rPr>
          <w:b/>
          <w:bCs/>
          <w:i/>
          <w:iCs/>
        </w:rPr>
      </w:pPr>
      <w:r w:rsidRPr="00A84001">
        <w:t>…</w:t>
      </w:r>
    </w:p>
    <w:p w14:paraId="78772C59" w14:textId="498B80A8" w:rsidR="002450DE" w:rsidRPr="00A84001" w:rsidRDefault="002450DE" w:rsidP="00EB60ED">
      <w:pPr>
        <w:pStyle w:val="SingleTxtG"/>
        <w:ind w:left="1701"/>
        <w:rPr>
          <w:i/>
          <w:iCs/>
        </w:rPr>
      </w:pPr>
      <w:r w:rsidRPr="00A84001">
        <w:rPr>
          <w:i/>
          <w:iCs/>
        </w:rPr>
        <w:t xml:space="preserve">Additional obligations concerning the </w:t>
      </w:r>
      <w:r w:rsidRPr="00A84001">
        <w:rPr>
          <w:b/>
          <w:bCs/>
          <w:i/>
          <w:iCs/>
        </w:rPr>
        <w:t>unloading of cargo tanks</w:t>
      </w:r>
      <w:r w:rsidRPr="00A84001">
        <w:rPr>
          <w:i/>
          <w:iCs/>
        </w:rPr>
        <w:t>;</w:t>
      </w:r>
      <w:r w:rsidR="00B3010F" w:rsidRPr="00A84001">
        <w:rPr>
          <w:i/>
          <w:iCs/>
        </w:rPr>
        <w:t>"</w:t>
      </w:r>
    </w:p>
    <w:p w14:paraId="0EED5A8E" w14:textId="79B491C3" w:rsidR="002450DE" w:rsidRPr="00FF64B2" w:rsidRDefault="002450DE" w:rsidP="002450DE">
      <w:pPr>
        <w:pStyle w:val="SingleTxtG"/>
        <w:rPr>
          <w:b/>
          <w:u w:val="single"/>
        </w:rPr>
      </w:pPr>
      <w:r w:rsidRPr="00A84001">
        <w:rPr>
          <w:b/>
          <w:bCs/>
          <w:u w:val="single"/>
        </w:rPr>
        <w:t>Proposal 2</w:t>
      </w:r>
    </w:p>
    <w:p w14:paraId="42B7B5C1" w14:textId="1F48EC30" w:rsidR="002450DE" w:rsidRPr="00A84001" w:rsidRDefault="002450DE" w:rsidP="00816917">
      <w:pPr>
        <w:pStyle w:val="H23G"/>
      </w:pPr>
      <w:r w:rsidRPr="00A84001">
        <w:rPr>
          <w:i/>
          <w:iCs/>
        </w:rPr>
        <w:tab/>
      </w:r>
      <w:r w:rsidRPr="00A84001">
        <w:rPr>
          <w:i/>
          <w:iCs/>
        </w:rPr>
        <w:tab/>
      </w:r>
      <w:r w:rsidRPr="00A84001">
        <w:rPr>
          <w:i/>
          <w:iCs/>
        </w:rPr>
        <w:tab/>
      </w:r>
      <w:r w:rsidR="00F07F47">
        <w:t>A</w:t>
      </w:r>
      <w:r w:rsidRPr="00A84001">
        <w:t>dd</w:t>
      </w:r>
      <w:r w:rsidR="00917866">
        <w:t xml:space="preserve"> in 1.4</w:t>
      </w:r>
      <w:r w:rsidR="005B386D">
        <w:t>.3.7.1</w:t>
      </w:r>
      <w:r w:rsidR="00F07F47">
        <w:t>:</w:t>
      </w:r>
    </w:p>
    <w:p w14:paraId="39A839C1" w14:textId="7117D723" w:rsidR="002450DE" w:rsidRPr="00A84001" w:rsidRDefault="002450DE" w:rsidP="002450DE">
      <w:pPr>
        <w:pStyle w:val="SingleTxtG"/>
        <w:ind w:left="2268" w:hanging="567"/>
      </w:pPr>
      <w:r w:rsidRPr="00A84001">
        <w:tab/>
      </w:r>
      <w:r w:rsidR="00F07F47">
        <w:t>"</w:t>
      </w:r>
      <w:r w:rsidRPr="00A84001">
        <w:t>(n)</w:t>
      </w:r>
      <w:r w:rsidRPr="00A84001">
        <w:tab/>
      </w:r>
      <w:r w:rsidR="008A0A07" w:rsidRPr="00A84001">
        <w:t>A</w:t>
      </w:r>
      <w:r w:rsidRPr="00A84001">
        <w:t>scertain that the ship/shore connection(s) provided by him are sufficiently</w:t>
      </w:r>
      <w:r w:rsidR="003B3848" w:rsidRPr="00A84001">
        <w:t xml:space="preserve"> </w:t>
      </w:r>
      <w:r w:rsidR="003B3848" w:rsidRPr="00FF64B2">
        <w:rPr>
          <w:color w:val="1F497D" w:themeColor="text2"/>
        </w:rPr>
        <w:t>(ade</w:t>
      </w:r>
      <w:r w:rsidR="00FA1F65" w:rsidRPr="00FF64B2">
        <w:rPr>
          <w:color w:val="1F497D" w:themeColor="text2"/>
        </w:rPr>
        <w:t>quately)</w:t>
      </w:r>
      <w:r w:rsidRPr="00A84001">
        <w:t xml:space="preserve"> drained of liquid and, if applicable, any overpressure is</w:t>
      </w:r>
      <w:r w:rsidR="000415B1" w:rsidRPr="00FF64B2">
        <w:rPr>
          <w:color w:val="1F497D" w:themeColor="text2"/>
        </w:rPr>
        <w:t xml:space="preserve"> (has been)</w:t>
      </w:r>
      <w:r w:rsidRPr="00A84001">
        <w:t xml:space="preserve"> released. These measures are to be taken to ensure a safe connection/disconnection, before</w:t>
      </w:r>
      <w:r w:rsidR="00FA1F65" w:rsidRPr="00A84001">
        <w:t xml:space="preserve"> </w:t>
      </w:r>
      <w:r w:rsidR="00FA1F65" w:rsidRPr="00FF64B2">
        <w:rPr>
          <w:color w:val="1F497D" w:themeColor="text2"/>
        </w:rPr>
        <w:t>(prior to)</w:t>
      </w:r>
      <w:r w:rsidRPr="00A84001">
        <w:t xml:space="preserve"> connection/disconnection;</w:t>
      </w:r>
      <w:r w:rsidR="00F07F47">
        <w:t>"</w:t>
      </w:r>
    </w:p>
    <w:p w14:paraId="29CB9F91" w14:textId="3BF50D74" w:rsidR="002450DE" w:rsidRPr="00FF64B2" w:rsidRDefault="002450DE" w:rsidP="006D3950">
      <w:pPr>
        <w:pStyle w:val="SingleTxtG"/>
      </w:pPr>
      <w:r w:rsidRPr="00A84001">
        <w:t>10.</w:t>
      </w:r>
      <w:r w:rsidRPr="00A84001">
        <w:tab/>
      </w:r>
      <w:r w:rsidRPr="00FF64B2">
        <w:t>Finally, EBU/</w:t>
      </w:r>
      <w:r w:rsidRPr="00A84001">
        <w:t>ESO</w:t>
      </w:r>
      <w:r w:rsidRPr="00FF64B2">
        <w:t xml:space="preserve"> requests the </w:t>
      </w:r>
      <w:r w:rsidR="00FB715E" w:rsidRPr="00FF64B2">
        <w:t>ADN</w:t>
      </w:r>
      <w:r w:rsidR="006D3950" w:rsidRPr="00FF64B2">
        <w:t xml:space="preserve"> </w:t>
      </w:r>
      <w:r w:rsidRPr="00FF64B2">
        <w:t>Safety Committee to address these obligations in the ADN Safety Checklist 8.6.3, as where the corresponding box shall be ticked off by the filler/unloader only.</w:t>
      </w:r>
    </w:p>
    <w:p w14:paraId="03B53DF8" w14:textId="4311FE45" w:rsidR="002450DE" w:rsidRPr="00FF64B2" w:rsidRDefault="002450DE" w:rsidP="002450DE">
      <w:pPr>
        <w:pStyle w:val="SingleTxtG"/>
        <w:rPr>
          <w:b/>
          <w:u w:val="single"/>
        </w:rPr>
      </w:pPr>
      <w:r w:rsidRPr="00A84001">
        <w:rPr>
          <w:b/>
          <w:bCs/>
          <w:u w:val="single"/>
        </w:rPr>
        <w:t>Proposal 3</w:t>
      </w:r>
    </w:p>
    <w:p w14:paraId="5B1700B9" w14:textId="1DC0F5A3" w:rsidR="002450DE" w:rsidRPr="00FF64B2" w:rsidRDefault="00816917" w:rsidP="00816917">
      <w:pPr>
        <w:pStyle w:val="H23G"/>
      </w:pPr>
      <w:r>
        <w:tab/>
      </w:r>
      <w:r>
        <w:tab/>
      </w:r>
      <w:r w:rsidR="00450A20">
        <w:t>A</w:t>
      </w:r>
      <w:r w:rsidR="002450DE" w:rsidRPr="00FF64B2">
        <w:t>dd</w:t>
      </w:r>
      <w:r w:rsidR="00917866">
        <w:t xml:space="preserve"> in 8.6.3</w:t>
      </w:r>
      <w:r w:rsidR="00854261">
        <w:t>:</w:t>
      </w:r>
    </w:p>
    <w:p w14:paraId="1C83AACD" w14:textId="60AA4DDA" w:rsidR="002450DE" w:rsidRPr="00A84001" w:rsidRDefault="002450DE" w:rsidP="002450DE">
      <w:pPr>
        <w:pStyle w:val="SingleTxtG"/>
      </w:pPr>
      <w:r w:rsidRPr="00A84001">
        <w:t xml:space="preserve">Under part 6 </w:t>
      </w:r>
      <w:r w:rsidR="00017E03" w:rsidRPr="00A84001">
        <w:t>"</w:t>
      </w:r>
      <w:r w:rsidRPr="00A84001">
        <w:t>Vessel/shore connections</w:t>
      </w:r>
      <w:r w:rsidR="00017E03" w:rsidRPr="00A84001">
        <w:t>"</w:t>
      </w:r>
      <w:r w:rsidRPr="00A84001">
        <w:t xml:space="preserve"> a new question could be added with the following text: </w:t>
      </w:r>
    </w:p>
    <w:p w14:paraId="023C3C0A" w14:textId="27C8A766" w:rsidR="002450DE" w:rsidRPr="00A84001" w:rsidRDefault="00017E03" w:rsidP="00017E03">
      <w:pPr>
        <w:pStyle w:val="SingleTxtG"/>
        <w:ind w:left="1701"/>
      </w:pPr>
      <w:r w:rsidRPr="00A84001">
        <w:t>"</w:t>
      </w:r>
      <w:r w:rsidR="002450DE" w:rsidRPr="00A84001">
        <w:t>Is it ensured that, before connecting/disconnecting, the shoreside loading arms and/or hoses are sufficiently</w:t>
      </w:r>
      <w:r w:rsidR="005D5629" w:rsidRPr="00A84001">
        <w:t xml:space="preserve"> </w:t>
      </w:r>
      <w:r w:rsidR="005D5629" w:rsidRPr="00FF64B2">
        <w:rPr>
          <w:color w:val="1F497D" w:themeColor="text2"/>
        </w:rPr>
        <w:t>(adequately)</w:t>
      </w:r>
      <w:r w:rsidR="002450DE" w:rsidRPr="00A84001">
        <w:t xml:space="preserve"> drained of liquid and any overpressure is being </w:t>
      </w:r>
      <w:r w:rsidR="005D5629" w:rsidRPr="00FF64B2">
        <w:rPr>
          <w:color w:val="1F497D" w:themeColor="text2"/>
        </w:rPr>
        <w:t>(has been)</w:t>
      </w:r>
      <w:r w:rsidR="00A84001" w:rsidRPr="00A84001">
        <w:t xml:space="preserve"> </w:t>
      </w:r>
      <w:r w:rsidR="002450DE" w:rsidRPr="00A84001">
        <w:t>released?</w:t>
      </w:r>
      <w:r w:rsidRPr="00A84001">
        <w:t>"</w:t>
      </w:r>
    </w:p>
    <w:p w14:paraId="5BD7FCA2" w14:textId="76569E5E" w:rsidR="002450DE" w:rsidRPr="00A84001" w:rsidRDefault="002450DE" w:rsidP="002450DE">
      <w:pPr>
        <w:pStyle w:val="HChG"/>
      </w:pPr>
      <w:r w:rsidRPr="00A84001">
        <w:tab/>
      </w:r>
      <w:r w:rsidRPr="00A84001">
        <w:tab/>
        <w:t xml:space="preserve">Sustainable </w:t>
      </w:r>
      <w:r w:rsidR="00017E03" w:rsidRPr="00A84001">
        <w:t>D</w:t>
      </w:r>
      <w:r w:rsidRPr="00A84001">
        <w:t xml:space="preserve">evelopment </w:t>
      </w:r>
      <w:r w:rsidR="00017E03" w:rsidRPr="00A84001">
        <w:t>G</w:t>
      </w:r>
      <w:r w:rsidRPr="00A84001">
        <w:t>oals (SDG)</w:t>
      </w:r>
    </w:p>
    <w:p w14:paraId="0803CB1E" w14:textId="3816D7DB" w:rsidR="002450DE" w:rsidRPr="00FF64B2" w:rsidRDefault="002450DE" w:rsidP="002450DE">
      <w:pPr>
        <w:ind w:left="1134"/>
      </w:pPr>
      <w:r w:rsidRPr="00A84001">
        <w:tab/>
        <w:t>11.</w:t>
      </w:r>
      <w:r w:rsidR="00561F6F">
        <w:tab/>
      </w:r>
      <w:r w:rsidRPr="00A84001">
        <w:t xml:space="preserve">The SDG’s applicable to </w:t>
      </w:r>
      <w:r w:rsidRPr="00FF64B2">
        <w:rPr>
          <w:i/>
          <w:iCs/>
        </w:rPr>
        <w:t>workers health and wellbeing</w:t>
      </w:r>
      <w:r w:rsidRPr="00A84001">
        <w:t xml:space="preserve"> (SDG 3) and </w:t>
      </w:r>
      <w:r w:rsidRPr="00FF64B2">
        <w:rPr>
          <w:i/>
          <w:iCs/>
        </w:rPr>
        <w:t>decent work</w:t>
      </w:r>
      <w:r w:rsidRPr="00A84001">
        <w:t xml:space="preserve"> (SDG 8) are linked to this proposal. Spills to the environment need to be avoided, linked to </w:t>
      </w:r>
      <w:r w:rsidRPr="00FF64B2">
        <w:rPr>
          <w:i/>
          <w:iCs/>
        </w:rPr>
        <w:t>clean water</w:t>
      </w:r>
      <w:r w:rsidRPr="00A84001">
        <w:t xml:space="preserve"> (SDG 6) and </w:t>
      </w:r>
      <w:r w:rsidRPr="00FF64B2">
        <w:rPr>
          <w:i/>
          <w:iCs/>
        </w:rPr>
        <w:t>life below water</w:t>
      </w:r>
      <w:r w:rsidRPr="00A84001">
        <w:t xml:space="preserve"> (SDG 14).</w:t>
      </w:r>
    </w:p>
    <w:p w14:paraId="12BC46D1" w14:textId="77777777" w:rsidR="002450DE" w:rsidRPr="00A84001" w:rsidRDefault="002450DE" w:rsidP="00D5209A">
      <w:pPr>
        <w:sectPr w:rsidR="002450DE" w:rsidRPr="00A84001" w:rsidSect="009D69E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068643F8" w14:textId="29CC7CF4" w:rsidR="00A10F57" w:rsidRDefault="002450DE" w:rsidP="002450DE">
      <w:pPr>
        <w:pStyle w:val="HChG"/>
      </w:pPr>
      <w:r w:rsidRPr="00A84001">
        <w:lastRenderedPageBreak/>
        <w:t>Annex I</w:t>
      </w:r>
    </w:p>
    <w:p w14:paraId="23841087" w14:textId="2805A1FB" w:rsidR="00044F32" w:rsidRPr="00044F32" w:rsidRDefault="00044F32" w:rsidP="00044F32">
      <w:pPr>
        <w:jc w:val="right"/>
      </w:pPr>
      <w:r>
        <w:t>[English only]</w:t>
      </w:r>
    </w:p>
    <w:p w14:paraId="1B81B9BC" w14:textId="1BC58E07" w:rsidR="008C207D" w:rsidRPr="00A84001" w:rsidRDefault="008C207D" w:rsidP="008C207D">
      <w:pPr>
        <w:pStyle w:val="HChG"/>
      </w:pPr>
      <w:r w:rsidRPr="00A84001">
        <w:tab/>
      </w:r>
      <w:r w:rsidRPr="00A84001">
        <w:tab/>
        <w:t xml:space="preserve">Statistics Platform Zero Incidents 2015 </w:t>
      </w:r>
      <w:r w:rsidR="002D792E">
        <w:t>to</w:t>
      </w:r>
      <w:r w:rsidRPr="00A84001">
        <w:t xml:space="preserve"> 2024</w:t>
      </w:r>
    </w:p>
    <w:p w14:paraId="5ABF1F90" w14:textId="77777777" w:rsidR="008C207D" w:rsidRPr="00A84001" w:rsidRDefault="008C207D" w:rsidP="008C207D">
      <w:pPr>
        <w:jc w:val="center"/>
      </w:pPr>
      <w:r w:rsidRPr="00A84001">
        <w:rPr>
          <w:noProof/>
        </w:rPr>
        <w:drawing>
          <wp:inline distT="0" distB="0" distL="0" distR="0" wp14:anchorId="309A3943" wp14:editId="3022D485">
            <wp:extent cx="3587750" cy="2155038"/>
            <wp:effectExtent l="0" t="0" r="0" b="0"/>
            <wp:docPr id="1559048627" name="Picture 1559048627"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048627" name="Afbeelding 1" descr="Afbeelding met tekst, schermopname, nummer, Lettertype&#10;&#10;Automatisch gegenereerde beschrijvi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611339" cy="2169207"/>
                    </a:xfrm>
                    <a:prstGeom prst="rect">
                      <a:avLst/>
                    </a:prstGeom>
                    <a:noFill/>
                    <a:ln>
                      <a:noFill/>
                    </a:ln>
                  </pic:spPr>
                </pic:pic>
              </a:graphicData>
            </a:graphic>
          </wp:inline>
        </w:drawing>
      </w:r>
    </w:p>
    <w:p w14:paraId="712AAEFA" w14:textId="77777777" w:rsidR="008C207D" w:rsidRPr="00A84001" w:rsidRDefault="008C207D" w:rsidP="008C207D"/>
    <w:p w14:paraId="0D879A98" w14:textId="77777777" w:rsidR="008C207D" w:rsidRPr="00A84001" w:rsidRDefault="008C207D" w:rsidP="008C207D">
      <w:pPr>
        <w:jc w:val="center"/>
      </w:pPr>
      <w:r w:rsidRPr="00A84001">
        <w:t>First Aid = First Aid injury, MTC = Medical Treatment Case, LWC = Lost Workday Case</w:t>
      </w:r>
    </w:p>
    <w:p w14:paraId="264270BE" w14:textId="77777777" w:rsidR="008C207D" w:rsidRPr="00A84001" w:rsidRDefault="008C207D" w:rsidP="008C207D"/>
    <w:p w14:paraId="5DEBF35A" w14:textId="77777777" w:rsidR="008C207D" w:rsidRPr="00A84001" w:rsidRDefault="008C207D" w:rsidP="008C207D">
      <w:pPr>
        <w:jc w:val="center"/>
      </w:pPr>
      <w:r w:rsidRPr="00A84001">
        <w:rPr>
          <w:noProof/>
        </w:rPr>
        <w:drawing>
          <wp:inline distT="0" distB="0" distL="0" distR="0" wp14:anchorId="64DB4635" wp14:editId="6DA9B149">
            <wp:extent cx="3600450" cy="2162666"/>
            <wp:effectExtent l="0" t="0" r="0" b="9525"/>
            <wp:docPr id="2097698860" name="Picture 2097698860"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98860" name="Afbeelding 2" descr="Afbeelding met tekst, schermopname, nummer, Lettertype&#10;&#10;Automatisch gegenereerde beschrijvi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23202" cy="2176332"/>
                    </a:xfrm>
                    <a:prstGeom prst="rect">
                      <a:avLst/>
                    </a:prstGeom>
                    <a:noFill/>
                    <a:ln>
                      <a:noFill/>
                    </a:ln>
                  </pic:spPr>
                </pic:pic>
              </a:graphicData>
            </a:graphic>
          </wp:inline>
        </w:drawing>
      </w:r>
    </w:p>
    <w:p w14:paraId="3FE3A4BA" w14:textId="77777777" w:rsidR="008C207D" w:rsidRPr="00A84001" w:rsidRDefault="008C207D" w:rsidP="008C207D">
      <w:pPr>
        <w:jc w:val="center"/>
      </w:pPr>
    </w:p>
    <w:p w14:paraId="1B335607" w14:textId="77777777" w:rsidR="008C207D" w:rsidRPr="00A84001" w:rsidRDefault="008C207D" w:rsidP="008C207D">
      <w:pPr>
        <w:jc w:val="center"/>
      </w:pPr>
      <w:r w:rsidRPr="00A84001">
        <w:rPr>
          <w:noProof/>
        </w:rPr>
        <w:drawing>
          <wp:inline distT="0" distB="0" distL="0" distR="0" wp14:anchorId="5891B19C" wp14:editId="4F45426A">
            <wp:extent cx="3594100" cy="2158853"/>
            <wp:effectExtent l="0" t="0" r="6350" b="0"/>
            <wp:docPr id="1794208172" name="Picture 1794208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635580" cy="2183769"/>
                    </a:xfrm>
                    <a:prstGeom prst="rect">
                      <a:avLst/>
                    </a:prstGeom>
                    <a:noFill/>
                    <a:ln>
                      <a:noFill/>
                    </a:ln>
                  </pic:spPr>
                </pic:pic>
              </a:graphicData>
            </a:graphic>
          </wp:inline>
        </w:drawing>
      </w:r>
    </w:p>
    <w:p w14:paraId="1B7817F2" w14:textId="77777777" w:rsidR="008C207D" w:rsidRPr="00A84001" w:rsidRDefault="008C207D" w:rsidP="008C207D"/>
    <w:p w14:paraId="693B6ABD" w14:textId="77777777" w:rsidR="008C207D" w:rsidRPr="00A84001" w:rsidRDefault="008C207D" w:rsidP="008C207D">
      <w:pPr>
        <w:jc w:val="center"/>
      </w:pPr>
      <w:r w:rsidRPr="00A84001">
        <w:rPr>
          <w:noProof/>
        </w:rPr>
        <w:lastRenderedPageBreak/>
        <w:drawing>
          <wp:inline distT="0" distB="0" distL="0" distR="0" wp14:anchorId="00BD00DA" wp14:editId="5B70E910">
            <wp:extent cx="8525632" cy="3304467"/>
            <wp:effectExtent l="952" t="0" r="0" b="0"/>
            <wp:docPr id="1014742100" name="Picture 1014742100" descr="Afbeelding met tekst, Perceel, schermopnam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742100" name="Afbeelding 4" descr="Afbeelding met tekst, Perceel, schermopname, diagram&#10;&#10;Automatisch gegenereerde beschrijvin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rot="5400000">
                      <a:off x="0" y="0"/>
                      <a:ext cx="8639911" cy="3348761"/>
                    </a:xfrm>
                    <a:prstGeom prst="rect">
                      <a:avLst/>
                    </a:prstGeom>
                    <a:noFill/>
                    <a:ln>
                      <a:noFill/>
                    </a:ln>
                  </pic:spPr>
                </pic:pic>
              </a:graphicData>
            </a:graphic>
          </wp:inline>
        </w:drawing>
      </w:r>
    </w:p>
    <w:p w14:paraId="277ACDF9" w14:textId="77777777" w:rsidR="008C207D" w:rsidRPr="00A84001" w:rsidRDefault="008C207D" w:rsidP="008C207D"/>
    <w:p w14:paraId="2D3C7FDB" w14:textId="77777777" w:rsidR="008C207D" w:rsidRPr="00A84001" w:rsidRDefault="008C207D" w:rsidP="008C207D"/>
    <w:p w14:paraId="0501C975" w14:textId="77777777" w:rsidR="008C207D" w:rsidRPr="00A84001" w:rsidRDefault="008C207D" w:rsidP="008C207D"/>
    <w:p w14:paraId="546D702D" w14:textId="1F4D72D6" w:rsidR="00741DAD" w:rsidRDefault="008C207D" w:rsidP="008C207D">
      <w:pPr>
        <w:pStyle w:val="HChG"/>
      </w:pPr>
      <w:r w:rsidRPr="00A84001">
        <w:lastRenderedPageBreak/>
        <w:t>Annex II</w:t>
      </w:r>
    </w:p>
    <w:p w14:paraId="29110CFF" w14:textId="71C27F30" w:rsidR="00044F32" w:rsidRPr="00044F32" w:rsidRDefault="00044F32" w:rsidP="00044F32">
      <w:pPr>
        <w:jc w:val="right"/>
      </w:pPr>
      <w:r>
        <w:t>[English only]</w:t>
      </w:r>
    </w:p>
    <w:p w14:paraId="3EF7C328" w14:textId="04E66A67" w:rsidR="007E5089" w:rsidRPr="00A84001" w:rsidRDefault="007E5089" w:rsidP="007E5089">
      <w:pPr>
        <w:pStyle w:val="HChG"/>
      </w:pPr>
      <w:r w:rsidRPr="00A84001">
        <w:tab/>
      </w:r>
      <w:r w:rsidRPr="00A84001">
        <w:tab/>
      </w:r>
      <w:r w:rsidR="00CD686B" w:rsidRPr="00A84001">
        <w:t>Expla</w:t>
      </w:r>
      <w:r w:rsidR="00CD686B">
        <w:t>natory</w:t>
      </w:r>
      <w:r w:rsidR="00CD686B" w:rsidRPr="00A84001">
        <w:t xml:space="preserve"> </w:t>
      </w:r>
      <w:r w:rsidRPr="00A84001">
        <w:t xml:space="preserve">text on incident statistics from </w:t>
      </w:r>
      <w:r w:rsidR="00532265" w:rsidRPr="00A84001">
        <w:t xml:space="preserve">informal document </w:t>
      </w:r>
      <w:r w:rsidRPr="00A84001">
        <w:t xml:space="preserve">INF.20 </w:t>
      </w:r>
      <w:r w:rsidR="00532265" w:rsidRPr="00A84001">
        <w:t xml:space="preserve">of the </w:t>
      </w:r>
      <w:r w:rsidRPr="00A84001">
        <w:t>forty-second session</w:t>
      </w:r>
    </w:p>
    <w:p w14:paraId="4206B644" w14:textId="168CAC51" w:rsidR="007E5089" w:rsidRPr="00A84001" w:rsidRDefault="00764DE7" w:rsidP="007E5089">
      <w:pPr>
        <w:pStyle w:val="SingleTxtG"/>
      </w:pPr>
      <w:r w:rsidRPr="00A84001">
        <w:t>1</w:t>
      </w:r>
      <w:r w:rsidR="007E5089" w:rsidRPr="00A84001">
        <w:t>.</w:t>
      </w:r>
      <w:r w:rsidR="007E5089" w:rsidRPr="00A84001">
        <w:tab/>
        <w:t>The Platform Zero Incidents (PZI) started its activities in 2015. PZI strives to reduce the number of incidents by learning from near misses and incidents reported by its members. Between 2015 and 2023, more than 90 per cent of the inland tanker shipping sector has joined the initiative.</w:t>
      </w:r>
    </w:p>
    <w:p w14:paraId="168B154A" w14:textId="2DBB4A10" w:rsidR="007E5089" w:rsidRPr="00A84001" w:rsidRDefault="00764DE7" w:rsidP="007E5089">
      <w:pPr>
        <w:pStyle w:val="SingleTxtG"/>
        <w:rPr>
          <w:color w:val="000000"/>
          <w:lang w:eastAsia="nl-NL"/>
        </w:rPr>
      </w:pPr>
      <w:r w:rsidRPr="00A84001">
        <w:rPr>
          <w:color w:val="000000"/>
          <w:lang w:eastAsia="nl-NL"/>
        </w:rPr>
        <w:t>2</w:t>
      </w:r>
      <w:r w:rsidR="007E5089" w:rsidRPr="00A84001">
        <w:rPr>
          <w:color w:val="000000"/>
          <w:lang w:eastAsia="nl-NL"/>
        </w:rPr>
        <w:t>.</w:t>
      </w:r>
      <w:r w:rsidR="007E5089" w:rsidRPr="00A84001">
        <w:rPr>
          <w:color w:val="000000"/>
          <w:lang w:eastAsia="nl-NL"/>
        </w:rPr>
        <w:tab/>
        <w:t>The incident statistics presented are derived from the PZI database.</w:t>
      </w:r>
    </w:p>
    <w:p w14:paraId="70BC6F67" w14:textId="77777777" w:rsidR="007E5089" w:rsidRPr="00A84001" w:rsidRDefault="007E5089" w:rsidP="007E5089">
      <w:pPr>
        <w:spacing w:line="276" w:lineRule="auto"/>
        <w:ind w:left="2977" w:hanging="1417"/>
        <w:rPr>
          <w:color w:val="000000"/>
          <w:lang w:eastAsia="nl-NL"/>
        </w:rPr>
      </w:pPr>
    </w:p>
    <w:p w14:paraId="080AB31D" w14:textId="77777777" w:rsidR="007E5089" w:rsidRPr="00A84001" w:rsidRDefault="007E5089" w:rsidP="007E5089">
      <w:pPr>
        <w:spacing w:line="276" w:lineRule="auto"/>
        <w:ind w:left="708"/>
        <w:jc w:val="center"/>
        <w:rPr>
          <w:color w:val="000000"/>
          <w:lang w:eastAsia="nl-NL"/>
        </w:rPr>
      </w:pPr>
      <w:r w:rsidRPr="00A84001">
        <w:rPr>
          <w:noProof/>
          <w:color w:val="000000"/>
          <w:lang w:eastAsia="nl-NL"/>
        </w:rPr>
        <w:drawing>
          <wp:inline distT="0" distB="0" distL="0" distR="0" wp14:anchorId="3B4B4DC6" wp14:editId="52F37CAB">
            <wp:extent cx="4565849" cy="2736000"/>
            <wp:effectExtent l="0" t="0" r="0" b="0"/>
            <wp:docPr id="2035830971" name="Picture 2035830971" descr="Afbeelding met tekst, diagram, schermopnam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830971" name="Afbeelding 1" descr="Afbeelding met tekst, diagram, schermopname, cirkel&#10;&#10;Automatisch gegenereerde beschrijving"/>
                    <pic:cNvPicPr/>
                  </pic:nvPicPr>
                  <pic:blipFill rotWithShape="1">
                    <a:blip r:embed="rId26" cstate="print">
                      <a:extLst>
                        <a:ext uri="{28A0092B-C50C-407E-A947-70E740481C1C}">
                          <a14:useLocalDpi xmlns:a14="http://schemas.microsoft.com/office/drawing/2010/main" val="0"/>
                        </a:ext>
                      </a:extLst>
                    </a:blip>
                    <a:srcRect l="17060" t="12486" r="7119" b="23198"/>
                    <a:stretch/>
                  </pic:blipFill>
                  <pic:spPr bwMode="auto">
                    <a:xfrm>
                      <a:off x="0" y="0"/>
                      <a:ext cx="4640349" cy="2780643"/>
                    </a:xfrm>
                    <a:prstGeom prst="rect">
                      <a:avLst/>
                    </a:prstGeom>
                    <a:ln>
                      <a:noFill/>
                    </a:ln>
                    <a:extLst>
                      <a:ext uri="{53640926-AAD7-44D8-BBD7-CCE9431645EC}">
                        <a14:shadowObscured xmlns:a14="http://schemas.microsoft.com/office/drawing/2010/main"/>
                      </a:ext>
                    </a:extLst>
                  </pic:spPr>
                </pic:pic>
              </a:graphicData>
            </a:graphic>
          </wp:inline>
        </w:drawing>
      </w:r>
    </w:p>
    <w:p w14:paraId="1D861A35" w14:textId="77777777" w:rsidR="007E5089" w:rsidRPr="00A84001" w:rsidRDefault="007E5089" w:rsidP="007E5089">
      <w:pPr>
        <w:spacing w:line="276" w:lineRule="auto"/>
        <w:ind w:left="708"/>
        <w:rPr>
          <w:color w:val="000000"/>
          <w:lang w:eastAsia="nl-NL"/>
        </w:rPr>
      </w:pPr>
    </w:p>
    <w:p w14:paraId="3CA81F59" w14:textId="77777777" w:rsidR="007E5089" w:rsidRPr="00A84001" w:rsidRDefault="007E5089" w:rsidP="007E5089">
      <w:pPr>
        <w:pStyle w:val="SingleTxtG"/>
        <w:rPr>
          <w:sz w:val="18"/>
          <w:szCs w:val="18"/>
          <w:lang w:eastAsia="nl-NL"/>
        </w:rPr>
      </w:pPr>
      <w:r w:rsidRPr="00A84001">
        <w:rPr>
          <w:sz w:val="18"/>
          <w:szCs w:val="18"/>
          <w:lang w:eastAsia="nl-NL"/>
        </w:rPr>
        <w:t>Explanation Personal Injury: First aid = First Aid Cases | MTC = Medical Treatment Cases | LWC = Lost Work Cases</w:t>
      </w:r>
    </w:p>
    <w:p w14:paraId="18C766BC" w14:textId="051508DB" w:rsidR="007E5089" w:rsidRPr="00A84001" w:rsidRDefault="00764DE7" w:rsidP="00120A7A">
      <w:pPr>
        <w:pStyle w:val="SingleTxtG"/>
        <w:rPr>
          <w:lang w:eastAsia="nl-NL"/>
        </w:rPr>
      </w:pPr>
      <w:r w:rsidRPr="00A84001">
        <w:rPr>
          <w:lang w:eastAsia="nl-NL"/>
        </w:rPr>
        <w:t>3</w:t>
      </w:r>
      <w:r w:rsidR="007E5089" w:rsidRPr="00A84001">
        <w:rPr>
          <w:lang w:eastAsia="nl-NL"/>
        </w:rPr>
        <w:t>.</w:t>
      </w:r>
      <w:r w:rsidR="007E5089" w:rsidRPr="00A84001">
        <w:rPr>
          <w:lang w:eastAsia="nl-NL"/>
        </w:rPr>
        <w:tab/>
        <w:t>It should be emphasized that this concerns the incidents reported to PZI and therefore not the actual number of incidents in the period 2015-2023, this number is higher for the following reasons:</w:t>
      </w:r>
    </w:p>
    <w:p w14:paraId="34BD0620" w14:textId="77777777" w:rsidR="007E5089" w:rsidRPr="00A84001" w:rsidRDefault="007E5089" w:rsidP="00FF64B2">
      <w:pPr>
        <w:pStyle w:val="Bullet1G"/>
      </w:pPr>
      <w:r w:rsidRPr="00A84001">
        <w:t>At the start of PZI, approximately 30 per cent of the industry joined. Over time, this has increased to over 90 per cent of the industry. The number of reported incidents has therefore increased over the period.</w:t>
      </w:r>
    </w:p>
    <w:p w14:paraId="52A0CC92" w14:textId="13016026" w:rsidR="007E5089" w:rsidRPr="00A84001" w:rsidRDefault="007E5089" w:rsidP="00FF64B2">
      <w:pPr>
        <w:pStyle w:val="Bullet1G"/>
      </w:pPr>
      <w:r w:rsidRPr="00A84001">
        <w:t>Willingness to report ships to operators due to different reasons, amongst others, risk normalisation. The issue described is a known and recognized problem in the industry. Over time it has become part of the process. As a result, there may be risk normalization, so that these types of incidents are no longer identified as incidents on both the shore and the ship side. Consequently, the incidents are not reported.</w:t>
      </w:r>
    </w:p>
    <w:p w14:paraId="7DD4D9CC" w14:textId="77777777" w:rsidR="007E5089" w:rsidRPr="00A84001" w:rsidRDefault="007E5089" w:rsidP="00FF64B2">
      <w:pPr>
        <w:pStyle w:val="Bullet1G"/>
      </w:pPr>
      <w:r w:rsidRPr="00A84001">
        <w:t>Operators' willingness to report to the Platform Zero Incidents. There are differences between the various PZI members in terms of willingness to report.</w:t>
      </w:r>
    </w:p>
    <w:p w14:paraId="482E8258" w14:textId="42298E6E" w:rsidR="007E5089" w:rsidRPr="00A84001" w:rsidRDefault="00120A7A" w:rsidP="00FF64B2">
      <w:pPr>
        <w:pStyle w:val="SingleTxtG"/>
      </w:pPr>
      <w:r w:rsidRPr="00A84001">
        <w:rPr>
          <w:lang w:eastAsia="nl-NL"/>
        </w:rPr>
        <w:t>4</w:t>
      </w:r>
      <w:r w:rsidR="007E5089" w:rsidRPr="00A84001">
        <w:rPr>
          <w:lang w:eastAsia="nl-NL"/>
        </w:rPr>
        <w:t>.</w:t>
      </w:r>
      <w:r w:rsidR="007E5089" w:rsidRPr="00A84001">
        <w:rPr>
          <w:lang w:eastAsia="nl-NL"/>
        </w:rPr>
        <w:tab/>
        <w:t>The actual number of incidents is therefore probably several factors higher.</w:t>
      </w:r>
    </w:p>
    <w:p w14:paraId="522A7B5B" w14:textId="3F40CDF7" w:rsidR="008C207D" w:rsidRPr="00A84001" w:rsidRDefault="007E5089" w:rsidP="007E5089">
      <w:pPr>
        <w:spacing w:before="240"/>
        <w:jc w:val="center"/>
        <w:rPr>
          <w:u w:val="single"/>
        </w:rPr>
      </w:pPr>
      <w:r w:rsidRPr="00A84001">
        <w:rPr>
          <w:u w:val="single"/>
        </w:rPr>
        <w:tab/>
      </w:r>
      <w:r w:rsidRPr="00A84001">
        <w:rPr>
          <w:u w:val="single"/>
        </w:rPr>
        <w:tab/>
      </w:r>
      <w:r w:rsidRPr="00A84001">
        <w:rPr>
          <w:u w:val="single"/>
        </w:rPr>
        <w:tab/>
      </w:r>
    </w:p>
    <w:sectPr w:rsidR="008C207D" w:rsidRPr="00A84001" w:rsidSect="00FF64B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3688" w14:textId="77777777" w:rsidR="008A42D9" w:rsidRDefault="008A42D9"/>
  </w:endnote>
  <w:endnote w:type="continuationSeparator" w:id="0">
    <w:p w14:paraId="6771C6B0" w14:textId="77777777" w:rsidR="008A42D9" w:rsidRDefault="008A42D9"/>
  </w:endnote>
  <w:endnote w:type="continuationNotice" w:id="1">
    <w:p w14:paraId="3F960A1B" w14:textId="77777777" w:rsidR="008A42D9" w:rsidRDefault="008A4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6AC7" w14:textId="7C6CAD89" w:rsidR="009D69E5" w:rsidRPr="009D69E5" w:rsidRDefault="009D69E5" w:rsidP="009D69E5">
    <w:pPr>
      <w:pStyle w:val="Footer"/>
      <w:tabs>
        <w:tab w:val="right" w:pos="9638"/>
      </w:tabs>
      <w:rPr>
        <w:sz w:val="18"/>
      </w:rPr>
    </w:pPr>
    <w:r w:rsidRPr="009D69E5">
      <w:rPr>
        <w:b/>
        <w:sz w:val="18"/>
      </w:rPr>
      <w:fldChar w:fldCharType="begin"/>
    </w:r>
    <w:r w:rsidRPr="009D69E5">
      <w:rPr>
        <w:b/>
        <w:sz w:val="18"/>
      </w:rPr>
      <w:instrText xml:space="preserve"> PAGE  \* MERGEFORMAT </w:instrText>
    </w:r>
    <w:r w:rsidRPr="009D69E5">
      <w:rPr>
        <w:b/>
        <w:sz w:val="18"/>
      </w:rPr>
      <w:fldChar w:fldCharType="separate"/>
    </w:r>
    <w:r w:rsidRPr="009D69E5">
      <w:rPr>
        <w:b/>
        <w:noProof/>
        <w:sz w:val="18"/>
      </w:rPr>
      <w:t>2</w:t>
    </w:r>
    <w:r w:rsidRPr="009D69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470" w14:textId="6AC9B574" w:rsidR="009D69E5" w:rsidRPr="009D69E5" w:rsidRDefault="009D69E5" w:rsidP="009D69E5">
    <w:pPr>
      <w:pStyle w:val="Footer"/>
      <w:tabs>
        <w:tab w:val="right" w:pos="9638"/>
      </w:tabs>
      <w:rPr>
        <w:b/>
        <w:sz w:val="18"/>
      </w:rPr>
    </w:pPr>
    <w:r>
      <w:tab/>
    </w:r>
    <w:r w:rsidRPr="009D69E5">
      <w:rPr>
        <w:b/>
        <w:sz w:val="18"/>
      </w:rPr>
      <w:fldChar w:fldCharType="begin"/>
    </w:r>
    <w:r w:rsidRPr="009D69E5">
      <w:rPr>
        <w:b/>
        <w:sz w:val="18"/>
      </w:rPr>
      <w:instrText xml:space="preserve"> PAGE  \* MERGEFORMAT </w:instrText>
    </w:r>
    <w:r w:rsidRPr="009D69E5">
      <w:rPr>
        <w:b/>
        <w:sz w:val="18"/>
      </w:rPr>
      <w:fldChar w:fldCharType="separate"/>
    </w:r>
    <w:r w:rsidRPr="009D69E5">
      <w:rPr>
        <w:b/>
        <w:noProof/>
        <w:sz w:val="18"/>
      </w:rPr>
      <w:t>3</w:t>
    </w:r>
    <w:r w:rsidRPr="009D69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FF63" w14:textId="77777777" w:rsidR="0035223F" w:rsidRPr="009D69E5" w:rsidRDefault="00686A48">
    <w:pPr>
      <w:pStyle w:val="Footer"/>
      <w:rPr>
        <w:sz w:val="20"/>
      </w:rPr>
    </w:pPr>
    <w:r>
      <w:rPr>
        <w:noProof/>
        <w:lang w:val="fr-CH" w:eastAsia="fr-CH"/>
      </w:rPr>
      <w:drawing>
        <wp:anchor distT="0" distB="0" distL="114300" distR="114300" simplePos="0" relativeHeight="251657728" behindDoc="0" locked="1" layoutInCell="1" allowOverlap="1" wp14:anchorId="1DA59B59" wp14:editId="75455C1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2C37" w14:textId="77777777" w:rsidR="008A42D9" w:rsidRPr="000B175B" w:rsidRDefault="008A42D9" w:rsidP="000B175B">
      <w:pPr>
        <w:tabs>
          <w:tab w:val="right" w:pos="2155"/>
        </w:tabs>
        <w:spacing w:after="80"/>
        <w:ind w:left="680"/>
        <w:rPr>
          <w:u w:val="single"/>
        </w:rPr>
      </w:pPr>
      <w:r>
        <w:rPr>
          <w:u w:val="single"/>
        </w:rPr>
        <w:tab/>
      </w:r>
    </w:p>
  </w:footnote>
  <w:footnote w:type="continuationSeparator" w:id="0">
    <w:p w14:paraId="7DE0449D" w14:textId="77777777" w:rsidR="008A42D9" w:rsidRPr="00FC68B7" w:rsidRDefault="008A42D9" w:rsidP="00FC68B7">
      <w:pPr>
        <w:tabs>
          <w:tab w:val="left" w:pos="2155"/>
        </w:tabs>
        <w:spacing w:after="80"/>
        <w:ind w:left="680"/>
        <w:rPr>
          <w:u w:val="single"/>
        </w:rPr>
      </w:pPr>
      <w:r>
        <w:rPr>
          <w:u w:val="single"/>
        </w:rPr>
        <w:tab/>
      </w:r>
    </w:p>
  </w:footnote>
  <w:footnote w:type="continuationNotice" w:id="1">
    <w:p w14:paraId="08800FF6" w14:textId="77777777" w:rsidR="008A42D9" w:rsidRDefault="008A42D9"/>
  </w:footnote>
  <w:footnote w:id="2">
    <w:p w14:paraId="15A5B044" w14:textId="0E71E1AD" w:rsidR="00707D4C" w:rsidRPr="007B5A13" w:rsidRDefault="00707D4C" w:rsidP="00707D4C">
      <w:pPr>
        <w:pStyle w:val="FootnoteText"/>
        <w:rPr>
          <w:sz w:val="16"/>
          <w:szCs w:val="16"/>
        </w:rPr>
      </w:pPr>
      <w:r>
        <w:tab/>
      </w:r>
      <w:r w:rsidRPr="00EC4DA1">
        <w:rPr>
          <w:sz w:val="20"/>
        </w:rPr>
        <w:t>*</w:t>
      </w:r>
      <w:r>
        <w:tab/>
        <w:t>Distributed in German by the Central Commission for the Navigation of the Rhine under the symbol CCNR-ZKR/ADN/WP.15/AC.2/2024/59.</w:t>
      </w:r>
    </w:p>
  </w:footnote>
  <w:footnote w:id="3">
    <w:p w14:paraId="1067EB8F" w14:textId="77777777" w:rsidR="00707D4C" w:rsidRPr="00971521" w:rsidRDefault="00707D4C" w:rsidP="00707D4C">
      <w:pPr>
        <w:pStyle w:val="FootnoteText"/>
        <w:rPr>
          <w:sz w:val="16"/>
          <w:szCs w:val="16"/>
        </w:rPr>
      </w:pPr>
      <w:r>
        <w:tab/>
      </w:r>
      <w:r w:rsidRPr="00EC4DA1">
        <w:rPr>
          <w:sz w:val="20"/>
        </w:rPr>
        <w:t>**</w:t>
      </w:r>
      <w:r>
        <w:tab/>
      </w:r>
      <w:r w:rsidRPr="009A2E80">
        <w:t>A/78/6 (Sect. 20), table 20.5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B997" w14:textId="79FA23FB" w:rsidR="009D69E5" w:rsidRPr="009D69E5" w:rsidRDefault="00044F32">
    <w:pPr>
      <w:pStyle w:val="Header"/>
    </w:pPr>
    <w:fldSimple w:instr=" TITLE  \* MERGEFORMAT ">
      <w:r w:rsidR="000B5233">
        <w:t>ECE/TRANS/WP.15/AC.2/2024/59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1DFC" w14:textId="0F877A71" w:rsidR="009D69E5" w:rsidRPr="009D69E5" w:rsidRDefault="00044F32" w:rsidP="009D69E5">
    <w:pPr>
      <w:pStyle w:val="Header"/>
      <w:jc w:val="right"/>
    </w:pPr>
    <w:fldSimple w:instr=" TITLE  \* MERGEFORMAT ">
      <w:r w:rsidR="000B5233">
        <w:t>ECE/TRANS/WP.15/AC.2/2024/59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1D93" w14:textId="77777777" w:rsidR="006F64BD" w:rsidRDefault="006F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6726349">
    <w:abstractNumId w:val="1"/>
  </w:num>
  <w:num w:numId="2" w16cid:durableId="1255629567">
    <w:abstractNumId w:val="0"/>
  </w:num>
  <w:num w:numId="3" w16cid:durableId="1257589765">
    <w:abstractNumId w:val="2"/>
  </w:num>
  <w:num w:numId="4" w16cid:durableId="1020014961">
    <w:abstractNumId w:val="3"/>
  </w:num>
  <w:num w:numId="5" w16cid:durableId="623661699">
    <w:abstractNumId w:val="8"/>
  </w:num>
  <w:num w:numId="6" w16cid:durableId="1174802137">
    <w:abstractNumId w:val="9"/>
  </w:num>
  <w:num w:numId="7" w16cid:durableId="71582431">
    <w:abstractNumId w:val="7"/>
  </w:num>
  <w:num w:numId="8" w16cid:durableId="1263609735">
    <w:abstractNumId w:val="6"/>
  </w:num>
  <w:num w:numId="9" w16cid:durableId="709064356">
    <w:abstractNumId w:val="5"/>
  </w:num>
  <w:num w:numId="10" w16cid:durableId="1899627643">
    <w:abstractNumId w:val="4"/>
  </w:num>
  <w:num w:numId="11" w16cid:durableId="1961760928">
    <w:abstractNumId w:val="15"/>
  </w:num>
  <w:num w:numId="12" w16cid:durableId="1185558437">
    <w:abstractNumId w:val="14"/>
  </w:num>
  <w:num w:numId="13" w16cid:durableId="2090883868">
    <w:abstractNumId w:val="10"/>
  </w:num>
  <w:num w:numId="14" w16cid:durableId="2050572594">
    <w:abstractNumId w:val="12"/>
  </w:num>
  <w:num w:numId="15" w16cid:durableId="2072993616">
    <w:abstractNumId w:val="16"/>
  </w:num>
  <w:num w:numId="16" w16cid:durableId="731847806">
    <w:abstractNumId w:val="13"/>
  </w:num>
  <w:num w:numId="17" w16cid:durableId="1849056702">
    <w:abstractNumId w:val="17"/>
  </w:num>
  <w:num w:numId="18" w16cid:durableId="1179082506">
    <w:abstractNumId w:val="18"/>
  </w:num>
  <w:num w:numId="19" w16cid:durableId="1557469141">
    <w:abstractNumId w:val="11"/>
  </w:num>
  <w:num w:numId="20" w16cid:durableId="180219026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E5"/>
    <w:rsid w:val="00002A7D"/>
    <w:rsid w:val="000038A8"/>
    <w:rsid w:val="00006790"/>
    <w:rsid w:val="00017E03"/>
    <w:rsid w:val="00027624"/>
    <w:rsid w:val="000415B1"/>
    <w:rsid w:val="00044F32"/>
    <w:rsid w:val="00050F6B"/>
    <w:rsid w:val="000678CD"/>
    <w:rsid w:val="00071422"/>
    <w:rsid w:val="00072C8C"/>
    <w:rsid w:val="00081CE0"/>
    <w:rsid w:val="00084D30"/>
    <w:rsid w:val="00090320"/>
    <w:rsid w:val="000931C0"/>
    <w:rsid w:val="0009732C"/>
    <w:rsid w:val="000A01F9"/>
    <w:rsid w:val="000A2E09"/>
    <w:rsid w:val="000B175B"/>
    <w:rsid w:val="000B3A0F"/>
    <w:rsid w:val="000B5233"/>
    <w:rsid w:val="000C3A3C"/>
    <w:rsid w:val="000E0415"/>
    <w:rsid w:val="000F4BED"/>
    <w:rsid w:val="000F7715"/>
    <w:rsid w:val="00120A7A"/>
    <w:rsid w:val="00141246"/>
    <w:rsid w:val="00156206"/>
    <w:rsid w:val="00156B99"/>
    <w:rsid w:val="00166124"/>
    <w:rsid w:val="00184DDA"/>
    <w:rsid w:val="001900CD"/>
    <w:rsid w:val="001A0452"/>
    <w:rsid w:val="001A5448"/>
    <w:rsid w:val="001A5C9D"/>
    <w:rsid w:val="001B4B04"/>
    <w:rsid w:val="001B5875"/>
    <w:rsid w:val="001C4B9C"/>
    <w:rsid w:val="001C6663"/>
    <w:rsid w:val="001C7895"/>
    <w:rsid w:val="001D26DF"/>
    <w:rsid w:val="001E555D"/>
    <w:rsid w:val="001F1599"/>
    <w:rsid w:val="001F19C4"/>
    <w:rsid w:val="002043F0"/>
    <w:rsid w:val="00211E0B"/>
    <w:rsid w:val="00232575"/>
    <w:rsid w:val="002450DE"/>
    <w:rsid w:val="00247258"/>
    <w:rsid w:val="00253E5F"/>
    <w:rsid w:val="00257BCA"/>
    <w:rsid w:val="00257CAC"/>
    <w:rsid w:val="00264441"/>
    <w:rsid w:val="0027237A"/>
    <w:rsid w:val="00273188"/>
    <w:rsid w:val="002974E9"/>
    <w:rsid w:val="002A7F94"/>
    <w:rsid w:val="002B109A"/>
    <w:rsid w:val="002C6D45"/>
    <w:rsid w:val="002D6E53"/>
    <w:rsid w:val="002D792E"/>
    <w:rsid w:val="002E07C4"/>
    <w:rsid w:val="002F046D"/>
    <w:rsid w:val="002F3023"/>
    <w:rsid w:val="00301764"/>
    <w:rsid w:val="003229D8"/>
    <w:rsid w:val="00336C97"/>
    <w:rsid w:val="00337F88"/>
    <w:rsid w:val="00342432"/>
    <w:rsid w:val="0035223F"/>
    <w:rsid w:val="00352D4B"/>
    <w:rsid w:val="0035638C"/>
    <w:rsid w:val="003A46BB"/>
    <w:rsid w:val="003A4EC7"/>
    <w:rsid w:val="003A7295"/>
    <w:rsid w:val="003B09C3"/>
    <w:rsid w:val="003B1F60"/>
    <w:rsid w:val="003B3848"/>
    <w:rsid w:val="003B626A"/>
    <w:rsid w:val="003C2CC4"/>
    <w:rsid w:val="003D4B23"/>
    <w:rsid w:val="003E278A"/>
    <w:rsid w:val="00413520"/>
    <w:rsid w:val="00413E52"/>
    <w:rsid w:val="00430D57"/>
    <w:rsid w:val="004325CB"/>
    <w:rsid w:val="00440A07"/>
    <w:rsid w:val="00450A20"/>
    <w:rsid w:val="00462880"/>
    <w:rsid w:val="00476F24"/>
    <w:rsid w:val="004C0F3C"/>
    <w:rsid w:val="004C55B0"/>
    <w:rsid w:val="004F6BA0"/>
    <w:rsid w:val="00503BEA"/>
    <w:rsid w:val="00532265"/>
    <w:rsid w:val="00533616"/>
    <w:rsid w:val="00535ABA"/>
    <w:rsid w:val="0053768B"/>
    <w:rsid w:val="005420F2"/>
    <w:rsid w:val="0054285C"/>
    <w:rsid w:val="0055200A"/>
    <w:rsid w:val="00561F6F"/>
    <w:rsid w:val="00584173"/>
    <w:rsid w:val="00595520"/>
    <w:rsid w:val="005A44B9"/>
    <w:rsid w:val="005B1BA0"/>
    <w:rsid w:val="005B386D"/>
    <w:rsid w:val="005B3DB3"/>
    <w:rsid w:val="005D15CA"/>
    <w:rsid w:val="005D5629"/>
    <w:rsid w:val="005D7969"/>
    <w:rsid w:val="005F08DF"/>
    <w:rsid w:val="005F3066"/>
    <w:rsid w:val="005F3E61"/>
    <w:rsid w:val="00604DDD"/>
    <w:rsid w:val="006115CC"/>
    <w:rsid w:val="00611FC4"/>
    <w:rsid w:val="006176FB"/>
    <w:rsid w:val="00625489"/>
    <w:rsid w:val="00630FCB"/>
    <w:rsid w:val="00640B26"/>
    <w:rsid w:val="0065766B"/>
    <w:rsid w:val="00666C16"/>
    <w:rsid w:val="006770B2"/>
    <w:rsid w:val="00686A48"/>
    <w:rsid w:val="006940E1"/>
    <w:rsid w:val="006A3C72"/>
    <w:rsid w:val="006A4838"/>
    <w:rsid w:val="006A7392"/>
    <w:rsid w:val="006B03A1"/>
    <w:rsid w:val="006B67D9"/>
    <w:rsid w:val="006C5535"/>
    <w:rsid w:val="006D0589"/>
    <w:rsid w:val="006D3950"/>
    <w:rsid w:val="006E564B"/>
    <w:rsid w:val="006E7154"/>
    <w:rsid w:val="006F64BD"/>
    <w:rsid w:val="007003CD"/>
    <w:rsid w:val="0070701E"/>
    <w:rsid w:val="00707D4C"/>
    <w:rsid w:val="0071422C"/>
    <w:rsid w:val="007173E0"/>
    <w:rsid w:val="0072632A"/>
    <w:rsid w:val="00732086"/>
    <w:rsid w:val="007358E8"/>
    <w:rsid w:val="00736ECE"/>
    <w:rsid w:val="00741DAD"/>
    <w:rsid w:val="007439B1"/>
    <w:rsid w:val="0074533B"/>
    <w:rsid w:val="007643BC"/>
    <w:rsid w:val="00764DE7"/>
    <w:rsid w:val="007801C5"/>
    <w:rsid w:val="00780C68"/>
    <w:rsid w:val="00790568"/>
    <w:rsid w:val="007959FE"/>
    <w:rsid w:val="007A0CF1"/>
    <w:rsid w:val="007A478E"/>
    <w:rsid w:val="007B5602"/>
    <w:rsid w:val="007B6BA5"/>
    <w:rsid w:val="007C3390"/>
    <w:rsid w:val="007C3AE8"/>
    <w:rsid w:val="007C42D8"/>
    <w:rsid w:val="007C4F4B"/>
    <w:rsid w:val="007D7362"/>
    <w:rsid w:val="007D7B73"/>
    <w:rsid w:val="007E5089"/>
    <w:rsid w:val="007F5CE2"/>
    <w:rsid w:val="007F6611"/>
    <w:rsid w:val="00800522"/>
    <w:rsid w:val="00810BAC"/>
    <w:rsid w:val="00816917"/>
    <w:rsid w:val="008175E9"/>
    <w:rsid w:val="008242D7"/>
    <w:rsid w:val="0082577B"/>
    <w:rsid w:val="008272DD"/>
    <w:rsid w:val="00854261"/>
    <w:rsid w:val="00866893"/>
    <w:rsid w:val="00866F02"/>
    <w:rsid w:val="00867D18"/>
    <w:rsid w:val="00871F9A"/>
    <w:rsid w:val="00871FD5"/>
    <w:rsid w:val="0088172E"/>
    <w:rsid w:val="00881EFA"/>
    <w:rsid w:val="00884947"/>
    <w:rsid w:val="008879CB"/>
    <w:rsid w:val="008979B1"/>
    <w:rsid w:val="008A0A07"/>
    <w:rsid w:val="008A42D9"/>
    <w:rsid w:val="008A6B25"/>
    <w:rsid w:val="008A6C4F"/>
    <w:rsid w:val="008A77AE"/>
    <w:rsid w:val="008B389E"/>
    <w:rsid w:val="008C207D"/>
    <w:rsid w:val="008D045E"/>
    <w:rsid w:val="008D3F25"/>
    <w:rsid w:val="008D4D82"/>
    <w:rsid w:val="008E0E46"/>
    <w:rsid w:val="008E7116"/>
    <w:rsid w:val="008F143B"/>
    <w:rsid w:val="008F3882"/>
    <w:rsid w:val="008F4B7C"/>
    <w:rsid w:val="00917866"/>
    <w:rsid w:val="00926E47"/>
    <w:rsid w:val="00947162"/>
    <w:rsid w:val="009579E2"/>
    <w:rsid w:val="009610D0"/>
    <w:rsid w:val="0096375C"/>
    <w:rsid w:val="009662E6"/>
    <w:rsid w:val="0097095E"/>
    <w:rsid w:val="00984737"/>
    <w:rsid w:val="0098592B"/>
    <w:rsid w:val="00985FC4"/>
    <w:rsid w:val="00990766"/>
    <w:rsid w:val="00991261"/>
    <w:rsid w:val="009964C4"/>
    <w:rsid w:val="009A7B81"/>
    <w:rsid w:val="009D01C0"/>
    <w:rsid w:val="009D2292"/>
    <w:rsid w:val="009D69E5"/>
    <w:rsid w:val="009D6A08"/>
    <w:rsid w:val="009E0A16"/>
    <w:rsid w:val="009E6CB7"/>
    <w:rsid w:val="009E7970"/>
    <w:rsid w:val="009F2EAC"/>
    <w:rsid w:val="009F4847"/>
    <w:rsid w:val="009F57E3"/>
    <w:rsid w:val="00A016A6"/>
    <w:rsid w:val="00A10F4F"/>
    <w:rsid w:val="00A10F57"/>
    <w:rsid w:val="00A11067"/>
    <w:rsid w:val="00A1704A"/>
    <w:rsid w:val="00A23ADB"/>
    <w:rsid w:val="00A425EB"/>
    <w:rsid w:val="00A70B7A"/>
    <w:rsid w:val="00A72F22"/>
    <w:rsid w:val="00A733BC"/>
    <w:rsid w:val="00A748A6"/>
    <w:rsid w:val="00A76007"/>
    <w:rsid w:val="00A76A69"/>
    <w:rsid w:val="00A84001"/>
    <w:rsid w:val="00A879A4"/>
    <w:rsid w:val="00AA0FF8"/>
    <w:rsid w:val="00AC0F2C"/>
    <w:rsid w:val="00AC502A"/>
    <w:rsid w:val="00AF58C1"/>
    <w:rsid w:val="00B04A3F"/>
    <w:rsid w:val="00B06643"/>
    <w:rsid w:val="00B15055"/>
    <w:rsid w:val="00B20551"/>
    <w:rsid w:val="00B23D55"/>
    <w:rsid w:val="00B3010F"/>
    <w:rsid w:val="00B30179"/>
    <w:rsid w:val="00B33FC7"/>
    <w:rsid w:val="00B37B15"/>
    <w:rsid w:val="00B45C02"/>
    <w:rsid w:val="00B70B63"/>
    <w:rsid w:val="00B72A1E"/>
    <w:rsid w:val="00B81E12"/>
    <w:rsid w:val="00B975A9"/>
    <w:rsid w:val="00BA339B"/>
    <w:rsid w:val="00BB23CC"/>
    <w:rsid w:val="00BC1E7E"/>
    <w:rsid w:val="00BC6CF0"/>
    <w:rsid w:val="00BC74E9"/>
    <w:rsid w:val="00BC78BB"/>
    <w:rsid w:val="00BE36A9"/>
    <w:rsid w:val="00BE618E"/>
    <w:rsid w:val="00BE7BEC"/>
    <w:rsid w:val="00BF0A5A"/>
    <w:rsid w:val="00BF0E63"/>
    <w:rsid w:val="00BF12A3"/>
    <w:rsid w:val="00BF16D7"/>
    <w:rsid w:val="00BF2373"/>
    <w:rsid w:val="00BF31A9"/>
    <w:rsid w:val="00C00585"/>
    <w:rsid w:val="00C0294F"/>
    <w:rsid w:val="00C044E2"/>
    <w:rsid w:val="00C048CB"/>
    <w:rsid w:val="00C066F3"/>
    <w:rsid w:val="00C408B7"/>
    <w:rsid w:val="00C411EB"/>
    <w:rsid w:val="00C44C14"/>
    <w:rsid w:val="00C463DD"/>
    <w:rsid w:val="00C66220"/>
    <w:rsid w:val="00C745C3"/>
    <w:rsid w:val="00C978F5"/>
    <w:rsid w:val="00CA24A4"/>
    <w:rsid w:val="00CB348D"/>
    <w:rsid w:val="00CD46F5"/>
    <w:rsid w:val="00CD686B"/>
    <w:rsid w:val="00CE4A8F"/>
    <w:rsid w:val="00CE78F6"/>
    <w:rsid w:val="00CF071D"/>
    <w:rsid w:val="00D0123D"/>
    <w:rsid w:val="00D15B04"/>
    <w:rsid w:val="00D2031B"/>
    <w:rsid w:val="00D24665"/>
    <w:rsid w:val="00D25FE2"/>
    <w:rsid w:val="00D34EB4"/>
    <w:rsid w:val="00D368BE"/>
    <w:rsid w:val="00D37DA9"/>
    <w:rsid w:val="00D406A7"/>
    <w:rsid w:val="00D40765"/>
    <w:rsid w:val="00D43252"/>
    <w:rsid w:val="00D44D86"/>
    <w:rsid w:val="00D50B7D"/>
    <w:rsid w:val="00D52012"/>
    <w:rsid w:val="00D5209A"/>
    <w:rsid w:val="00D704E5"/>
    <w:rsid w:val="00D72727"/>
    <w:rsid w:val="00D85F67"/>
    <w:rsid w:val="00D978C6"/>
    <w:rsid w:val="00DA0956"/>
    <w:rsid w:val="00DA357F"/>
    <w:rsid w:val="00DA3E12"/>
    <w:rsid w:val="00DB6908"/>
    <w:rsid w:val="00DC18AD"/>
    <w:rsid w:val="00DD1E7A"/>
    <w:rsid w:val="00DD433F"/>
    <w:rsid w:val="00DF7CAE"/>
    <w:rsid w:val="00E23966"/>
    <w:rsid w:val="00E423C0"/>
    <w:rsid w:val="00E6414C"/>
    <w:rsid w:val="00E7260F"/>
    <w:rsid w:val="00E74B97"/>
    <w:rsid w:val="00E8702D"/>
    <w:rsid w:val="00E905F4"/>
    <w:rsid w:val="00E916A9"/>
    <w:rsid w:val="00E916DE"/>
    <w:rsid w:val="00E925AD"/>
    <w:rsid w:val="00E96630"/>
    <w:rsid w:val="00EA40AF"/>
    <w:rsid w:val="00EB60ED"/>
    <w:rsid w:val="00ED18DC"/>
    <w:rsid w:val="00ED6201"/>
    <w:rsid w:val="00ED7A2A"/>
    <w:rsid w:val="00EF1D7F"/>
    <w:rsid w:val="00F0137E"/>
    <w:rsid w:val="00F07C9C"/>
    <w:rsid w:val="00F07F47"/>
    <w:rsid w:val="00F13FCB"/>
    <w:rsid w:val="00F21786"/>
    <w:rsid w:val="00F3742B"/>
    <w:rsid w:val="00F41FDB"/>
    <w:rsid w:val="00F50596"/>
    <w:rsid w:val="00F56D63"/>
    <w:rsid w:val="00F609A9"/>
    <w:rsid w:val="00F80C99"/>
    <w:rsid w:val="00F867EC"/>
    <w:rsid w:val="00F91B2B"/>
    <w:rsid w:val="00FA1F65"/>
    <w:rsid w:val="00FB715E"/>
    <w:rsid w:val="00FC03CD"/>
    <w:rsid w:val="00FC0646"/>
    <w:rsid w:val="00FC68B7"/>
    <w:rsid w:val="00FE52DF"/>
    <w:rsid w:val="00FE6985"/>
    <w:rsid w:val="00FF64B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34DBD"/>
  <w15:docId w15:val="{16B981DD-AF14-4089-8212-E002C397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55200A"/>
    <w:rPr>
      <w:b/>
      <w:sz w:val="28"/>
      <w:lang w:val="en-GB"/>
    </w:rPr>
  </w:style>
  <w:style w:type="character" w:customStyle="1" w:styleId="FootnoteTextChar">
    <w:name w:val="Footnote Text Char"/>
    <w:aliases w:val="5_G Char"/>
    <w:basedOn w:val="DefaultParagraphFont"/>
    <w:link w:val="FootnoteText"/>
    <w:rsid w:val="00707D4C"/>
    <w:rPr>
      <w:sz w:val="18"/>
      <w:lang w:val="en-GB"/>
    </w:rPr>
  </w:style>
  <w:style w:type="paragraph" w:styleId="Revision">
    <w:name w:val="Revision"/>
    <w:hidden/>
    <w:uiPriority w:val="99"/>
    <w:semiHidden/>
    <w:rsid w:val="00984737"/>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cid:image002.png@01DAB03A.28639EA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cid:image005.jpg@01DAB03A.767AEC1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cid:image004.png@01DAB03A.767AEC1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1.png@01DAB03A.28639E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05341FBF-1393-40D3-93F3-07EDC4A8B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318</TotalTime>
  <Pages>6</Pages>
  <Words>1155</Words>
  <Characters>6589</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ECE/TRANS/WP.15/AC.2/2024/59</dc:title>
  <dc:creator>ND</dc:creator>
  <cp:lastModifiedBy>ND</cp:lastModifiedBy>
  <cp:revision>86</cp:revision>
  <cp:lastPrinted>2024-06-12T10:56:00Z</cp:lastPrinted>
  <dcterms:created xsi:type="dcterms:W3CDTF">2024-06-07T13:51:00Z</dcterms:created>
  <dcterms:modified xsi:type="dcterms:W3CDTF">2024-06-12T10:56:00Z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