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FE2ACBD" w14:textId="77777777" w:rsidTr="00B20551">
        <w:trPr>
          <w:cantSplit/>
          <w:trHeight w:hRule="exact" w:val="851"/>
        </w:trPr>
        <w:tc>
          <w:tcPr>
            <w:tcW w:w="1276" w:type="dxa"/>
            <w:tcBorders>
              <w:bottom w:val="single" w:sz="4" w:space="0" w:color="auto"/>
            </w:tcBorders>
            <w:vAlign w:val="bottom"/>
          </w:tcPr>
          <w:p w14:paraId="32596D67" w14:textId="77777777" w:rsidR="009E6CB7" w:rsidRDefault="009E6CB7" w:rsidP="00B20551">
            <w:pPr>
              <w:spacing w:after="80"/>
            </w:pPr>
          </w:p>
        </w:tc>
        <w:tc>
          <w:tcPr>
            <w:tcW w:w="2268" w:type="dxa"/>
            <w:tcBorders>
              <w:bottom w:val="single" w:sz="4" w:space="0" w:color="auto"/>
            </w:tcBorders>
            <w:vAlign w:val="bottom"/>
          </w:tcPr>
          <w:p w14:paraId="2BC6D5E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0884FE" w14:textId="1BE74920" w:rsidR="009E6CB7" w:rsidRPr="00D47EEA" w:rsidRDefault="00925903" w:rsidP="00925903">
            <w:pPr>
              <w:jc w:val="right"/>
            </w:pPr>
            <w:r w:rsidRPr="00925903">
              <w:rPr>
                <w:sz w:val="40"/>
              </w:rPr>
              <w:t>ECE</w:t>
            </w:r>
            <w:r>
              <w:t>/TRANS/WP.15/AC.2/2024/44</w:t>
            </w:r>
          </w:p>
        </w:tc>
      </w:tr>
      <w:tr w:rsidR="009E6CB7" w14:paraId="59FEE734" w14:textId="77777777" w:rsidTr="00B20551">
        <w:trPr>
          <w:cantSplit/>
          <w:trHeight w:hRule="exact" w:val="2835"/>
        </w:trPr>
        <w:tc>
          <w:tcPr>
            <w:tcW w:w="1276" w:type="dxa"/>
            <w:tcBorders>
              <w:top w:val="single" w:sz="4" w:space="0" w:color="auto"/>
              <w:bottom w:val="single" w:sz="12" w:space="0" w:color="auto"/>
            </w:tcBorders>
          </w:tcPr>
          <w:p w14:paraId="06098570" w14:textId="77777777" w:rsidR="009E6CB7" w:rsidRDefault="00686A48" w:rsidP="00B20551">
            <w:pPr>
              <w:spacing w:before="120"/>
            </w:pPr>
            <w:r>
              <w:rPr>
                <w:noProof/>
                <w:lang w:val="fr-CH" w:eastAsia="fr-CH"/>
              </w:rPr>
              <w:drawing>
                <wp:inline distT="0" distB="0" distL="0" distR="0" wp14:anchorId="3818A34B" wp14:editId="243D347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50C4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E7AF125" w14:textId="77777777" w:rsidR="009E6CB7" w:rsidRDefault="00925903" w:rsidP="00925903">
            <w:pPr>
              <w:spacing w:before="240" w:line="240" w:lineRule="exact"/>
            </w:pPr>
            <w:r>
              <w:t>Distr.: General</w:t>
            </w:r>
          </w:p>
          <w:p w14:paraId="549E9BC2" w14:textId="3A3B8D82" w:rsidR="00925903" w:rsidRDefault="00BD4DF0" w:rsidP="00925903">
            <w:pPr>
              <w:spacing w:line="240" w:lineRule="exact"/>
            </w:pPr>
            <w:r>
              <w:t>11</w:t>
            </w:r>
            <w:r w:rsidR="00925903">
              <w:t xml:space="preserve"> </w:t>
            </w:r>
            <w:r>
              <w:t>June</w:t>
            </w:r>
            <w:r w:rsidR="00925903">
              <w:t xml:space="preserve"> 2024</w:t>
            </w:r>
          </w:p>
          <w:p w14:paraId="6215AFCB" w14:textId="77777777" w:rsidR="00925903" w:rsidRDefault="00925903" w:rsidP="00925903">
            <w:pPr>
              <w:spacing w:line="240" w:lineRule="exact"/>
            </w:pPr>
          </w:p>
          <w:p w14:paraId="5396C48B" w14:textId="7505DD4D" w:rsidR="00925903" w:rsidRDefault="00925903" w:rsidP="00925903">
            <w:pPr>
              <w:spacing w:line="240" w:lineRule="exact"/>
            </w:pPr>
            <w:r>
              <w:t>Original: English</w:t>
            </w:r>
          </w:p>
        </w:tc>
      </w:tr>
    </w:tbl>
    <w:p w14:paraId="3F5CD99A" w14:textId="77777777" w:rsidR="00925903" w:rsidRPr="003134DF" w:rsidRDefault="00925903" w:rsidP="00C411EB">
      <w:pPr>
        <w:spacing w:before="120"/>
        <w:rPr>
          <w:b/>
          <w:sz w:val="28"/>
          <w:szCs w:val="28"/>
        </w:rPr>
      </w:pPr>
      <w:r w:rsidRPr="003134DF">
        <w:rPr>
          <w:b/>
          <w:sz w:val="28"/>
          <w:szCs w:val="28"/>
        </w:rPr>
        <w:t>Economic Commission for Europe</w:t>
      </w:r>
    </w:p>
    <w:p w14:paraId="6814C435" w14:textId="77777777" w:rsidR="00925903" w:rsidRPr="003134DF" w:rsidRDefault="00925903" w:rsidP="00C411EB">
      <w:pPr>
        <w:spacing w:before="120"/>
        <w:rPr>
          <w:sz w:val="28"/>
          <w:szCs w:val="28"/>
        </w:rPr>
      </w:pPr>
      <w:r w:rsidRPr="003134DF">
        <w:rPr>
          <w:sz w:val="28"/>
          <w:szCs w:val="28"/>
        </w:rPr>
        <w:t>Inland Transport Committee</w:t>
      </w:r>
    </w:p>
    <w:p w14:paraId="7FB8083B" w14:textId="77777777" w:rsidR="00925903" w:rsidRPr="003134DF" w:rsidRDefault="00925903" w:rsidP="00C411EB">
      <w:pPr>
        <w:spacing w:before="120"/>
        <w:rPr>
          <w:b/>
          <w:sz w:val="24"/>
          <w:szCs w:val="24"/>
        </w:rPr>
      </w:pPr>
      <w:r w:rsidRPr="003134DF">
        <w:rPr>
          <w:b/>
          <w:sz w:val="24"/>
          <w:szCs w:val="24"/>
        </w:rPr>
        <w:t>Working Party on the Transport of Dangerous Goods</w:t>
      </w:r>
    </w:p>
    <w:p w14:paraId="5220BD9D" w14:textId="77777777" w:rsidR="00925903" w:rsidRPr="003134DF" w:rsidRDefault="00925903"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D170561" w14:textId="1F512F47" w:rsidR="00925903" w:rsidRPr="003134DF" w:rsidRDefault="008B015D" w:rsidP="00C411EB">
      <w:pPr>
        <w:spacing w:before="120"/>
        <w:rPr>
          <w:b/>
        </w:rPr>
      </w:pPr>
      <w:r>
        <w:rPr>
          <w:b/>
        </w:rPr>
        <w:t>Forty-fourth</w:t>
      </w:r>
      <w:r w:rsidR="00925903">
        <w:rPr>
          <w:b/>
        </w:rPr>
        <w:t xml:space="preserve"> </w:t>
      </w:r>
      <w:r w:rsidR="00925903" w:rsidRPr="003134DF">
        <w:rPr>
          <w:b/>
        </w:rPr>
        <w:t>session</w:t>
      </w:r>
    </w:p>
    <w:p w14:paraId="07362FCF" w14:textId="4A1C4BE9" w:rsidR="00925903" w:rsidRDefault="00925903" w:rsidP="00C411EB">
      <w:r w:rsidRPr="003134DF">
        <w:t xml:space="preserve">Geneva, </w:t>
      </w:r>
      <w:r w:rsidR="00792686">
        <w:t>26–30 August 2024</w:t>
      </w:r>
    </w:p>
    <w:p w14:paraId="44D4DC4F" w14:textId="24614C1B" w:rsidR="00925903" w:rsidRPr="003134DF" w:rsidRDefault="00925903" w:rsidP="00C411EB">
      <w:r>
        <w:t xml:space="preserve">Item </w:t>
      </w:r>
      <w:r w:rsidR="009636BD">
        <w:t>3</w:t>
      </w:r>
      <w:r w:rsidR="00792686">
        <w:t xml:space="preserve"> (c)</w:t>
      </w:r>
      <w:r>
        <w:t xml:space="preserve"> </w:t>
      </w:r>
      <w:r w:rsidRPr="003134DF">
        <w:t>of the provisional agenda</w:t>
      </w:r>
    </w:p>
    <w:p w14:paraId="3218D6E7" w14:textId="77777777" w:rsidR="00023E4C" w:rsidRPr="00DA0F77" w:rsidRDefault="00023E4C" w:rsidP="00023E4C">
      <w:pPr>
        <w:rPr>
          <w:b/>
          <w:bCs/>
        </w:rPr>
      </w:pPr>
      <w:r w:rsidRPr="00DA0F77">
        <w:rPr>
          <w:b/>
          <w:bCs/>
        </w:rPr>
        <w:t xml:space="preserve">Implementation of the European Agreement concerning the </w:t>
      </w:r>
      <w:r w:rsidRPr="00DA0F77">
        <w:rPr>
          <w:b/>
          <w:bCs/>
        </w:rPr>
        <w:br/>
        <w:t>International Carriage of Dangerous Goods by Inland Waterways (ADN):</w:t>
      </w:r>
      <w:r w:rsidRPr="00DA0F77">
        <w:rPr>
          <w:b/>
          <w:bCs/>
        </w:rPr>
        <w:br/>
        <w:t>interpretation of the Regulations annexed to ADN</w:t>
      </w:r>
    </w:p>
    <w:p w14:paraId="4979EB94" w14:textId="31EA1EA8" w:rsidR="0022559E" w:rsidRPr="00C477B6" w:rsidRDefault="00904EDA" w:rsidP="00904EDA">
      <w:pPr>
        <w:pStyle w:val="HChG"/>
      </w:pPr>
      <w:r>
        <w:tab/>
      </w:r>
      <w:r>
        <w:tab/>
      </w:r>
      <w:r w:rsidR="0022559E" w:rsidRPr="00C477B6">
        <w:t xml:space="preserve">List of </w:t>
      </w:r>
      <w:r w:rsidR="003E5E23">
        <w:t>i</w:t>
      </w:r>
      <w:r w:rsidR="0022559E" w:rsidRPr="00904EDA">
        <w:t>nterpretations</w:t>
      </w:r>
      <w:r w:rsidR="0022559E" w:rsidRPr="00C477B6">
        <w:t xml:space="preserve"> of the classification societies</w:t>
      </w:r>
    </w:p>
    <w:p w14:paraId="654F70A5" w14:textId="7DA6E96C" w:rsidR="0022559E" w:rsidRPr="00C477B6" w:rsidRDefault="0022559E" w:rsidP="00904EDA">
      <w:pPr>
        <w:pStyle w:val="H1G"/>
      </w:pPr>
      <w:r w:rsidRPr="00C477B6">
        <w:tab/>
      </w:r>
      <w:r w:rsidRPr="00C477B6">
        <w:tab/>
      </w:r>
      <w:r w:rsidRPr="00904EDA">
        <w:t>Transmitted</w:t>
      </w:r>
      <w:r w:rsidRPr="00C477B6">
        <w:t xml:space="preserve"> by the Informal Group of Recommended </w:t>
      </w:r>
      <w:r w:rsidR="00376FB9">
        <w:t xml:space="preserve">ADN </w:t>
      </w:r>
      <w:r w:rsidRPr="00C477B6">
        <w:t>Classification Societies</w:t>
      </w:r>
      <w:r w:rsidR="005031DF" w:rsidRPr="0097044D">
        <w:rPr>
          <w:rFonts w:eastAsia="Calibri"/>
          <w:b w:val="0"/>
          <w:bCs/>
          <w:sz w:val="20"/>
        </w:rPr>
        <w:footnoteReference w:customMarkFollows="1" w:id="2"/>
        <w:t>*</w:t>
      </w:r>
      <w:r w:rsidR="005031DF" w:rsidRPr="0097044D">
        <w:rPr>
          <w:b w:val="0"/>
          <w:bCs/>
          <w:position w:val="8"/>
          <w:sz w:val="20"/>
        </w:rPr>
        <w:t>,</w:t>
      </w:r>
      <w:r w:rsidR="005031DF" w:rsidRPr="0097044D">
        <w:rPr>
          <w:b w:val="0"/>
          <w:bCs/>
          <w:sz w:val="20"/>
        </w:rPr>
        <w:t xml:space="preserve"> </w:t>
      </w:r>
      <w:r w:rsidR="005031DF" w:rsidRPr="0097044D">
        <w:rPr>
          <w:rFonts w:eastAsia="Calibri"/>
          <w:b w:val="0"/>
          <w:bCs/>
          <w:sz w:val="20"/>
        </w:rPr>
        <w:footnoteReference w:customMarkFollows="1" w:id="3"/>
        <w:t>**</w:t>
      </w:r>
    </w:p>
    <w:p w14:paraId="33A148A7" w14:textId="1C588CE3" w:rsidR="0022559E" w:rsidRPr="00C477B6" w:rsidRDefault="0022559E" w:rsidP="00904EDA">
      <w:pPr>
        <w:pStyle w:val="HChG"/>
      </w:pPr>
      <w:r w:rsidRPr="00C477B6">
        <w:tab/>
      </w:r>
      <w:r w:rsidRPr="00C477B6">
        <w:tab/>
      </w:r>
      <w:r w:rsidRPr="00904EDA">
        <w:t>Introduction</w:t>
      </w:r>
    </w:p>
    <w:p w14:paraId="4D6CF8EC" w14:textId="6DCA4831" w:rsidR="0022559E" w:rsidRPr="00C477B6" w:rsidRDefault="0022559E" w:rsidP="0022559E">
      <w:pPr>
        <w:pStyle w:val="SingleTxtG"/>
      </w:pPr>
      <w:r w:rsidRPr="00C477B6">
        <w:t>1.</w:t>
      </w:r>
      <w:r w:rsidRPr="00C477B6">
        <w:tab/>
        <w:t xml:space="preserve">At </w:t>
      </w:r>
      <w:r w:rsidR="00E26DE3">
        <w:t>its thirty-nin</w:t>
      </w:r>
      <w:r w:rsidR="00DB72D8">
        <w:t>th</w:t>
      </w:r>
      <w:r>
        <w:t xml:space="preserve"> </w:t>
      </w:r>
      <w:r w:rsidR="004B7D3D">
        <w:t>session</w:t>
      </w:r>
      <w:r w:rsidRPr="00C477B6">
        <w:t xml:space="preserve"> </w:t>
      </w:r>
      <w:r w:rsidR="00EB4B63">
        <w:t xml:space="preserve">the </w:t>
      </w:r>
      <w:r w:rsidRPr="00C477B6">
        <w:t xml:space="preserve">ADN Safety Committee requested the Classification Societies to provide </w:t>
      </w:r>
      <w:r w:rsidR="004E34CD" w:rsidRPr="00C477B6">
        <w:t xml:space="preserve">to the UNECE secretariat </w:t>
      </w:r>
      <w:r w:rsidRPr="00C477B6">
        <w:t xml:space="preserve">a list of interpretations which have been discussed in previous </w:t>
      </w:r>
      <w:r w:rsidR="00EB4B63">
        <w:t>sessions</w:t>
      </w:r>
      <w:r w:rsidR="00EB4B63" w:rsidRPr="00C477B6">
        <w:t xml:space="preserve"> </w:t>
      </w:r>
      <w:r w:rsidRPr="00C477B6">
        <w:t>to be published on the UNECE website.</w:t>
      </w:r>
      <w:r>
        <w:t xml:space="preserve"> Before the </w:t>
      </w:r>
      <w:r w:rsidR="00FC49F4">
        <w:t>forty-second</w:t>
      </w:r>
      <w:r>
        <w:rPr>
          <w:vertAlign w:val="superscript"/>
        </w:rPr>
        <w:t xml:space="preserve"> </w:t>
      </w:r>
      <w:r>
        <w:t xml:space="preserve">session the Group of </w:t>
      </w:r>
      <w:r w:rsidR="00C64722">
        <w:t>R</w:t>
      </w:r>
      <w:r>
        <w:t xml:space="preserve">ecommended </w:t>
      </w:r>
      <w:r w:rsidR="00580F5E">
        <w:t xml:space="preserve">ADN </w:t>
      </w:r>
      <w:r>
        <w:t>Classification Societies submitted informal document INF.12.</w:t>
      </w:r>
      <w:r w:rsidRPr="00C477B6">
        <w:t xml:space="preserve"> The following interpretations have been discussed by the classification societies during their regular meetings and are </w:t>
      </w:r>
      <w:r w:rsidR="0084107B" w:rsidRPr="00C477B6">
        <w:t xml:space="preserve">now </w:t>
      </w:r>
      <w:r w:rsidRPr="00C477B6">
        <w:t>proposed to be included in the ADN List of Interpretations.</w:t>
      </w:r>
      <w:r>
        <w:t xml:space="preserve"> Some comments have been received in April from delegations and </w:t>
      </w:r>
      <w:r w:rsidRPr="001677B0">
        <w:t xml:space="preserve">can </w:t>
      </w:r>
      <w:r w:rsidR="00D21925">
        <w:t xml:space="preserve">also </w:t>
      </w:r>
      <w:r w:rsidRPr="001677B0">
        <w:t xml:space="preserve">be discussed </w:t>
      </w:r>
      <w:r w:rsidR="0031064A">
        <w:t>during</w:t>
      </w:r>
      <w:r w:rsidR="00D21925">
        <w:t xml:space="preserve"> the</w:t>
      </w:r>
      <w:r w:rsidRPr="001677B0">
        <w:t xml:space="preserve"> </w:t>
      </w:r>
      <w:r w:rsidR="00D21925">
        <w:t>session</w:t>
      </w:r>
      <w:r w:rsidRPr="001677B0">
        <w:t>.</w:t>
      </w:r>
      <w:r w:rsidRPr="00C477B6">
        <w:t xml:space="preserve"> The ADN Safety Committee is asked to accept these interpretations and include them on the UNECE website.</w:t>
      </w:r>
    </w:p>
    <w:p w14:paraId="68964FCC" w14:textId="044083E7" w:rsidR="0022559E" w:rsidRPr="00C477B6" w:rsidRDefault="0022559E" w:rsidP="0022559E">
      <w:pPr>
        <w:pStyle w:val="HChG"/>
      </w:pPr>
      <w:r w:rsidRPr="00C477B6">
        <w:tab/>
        <w:t>I.</w:t>
      </w:r>
      <w:r w:rsidRPr="00C477B6">
        <w:tab/>
        <w:t>Information</w:t>
      </w:r>
    </w:p>
    <w:p w14:paraId="7518CBF6" w14:textId="760A380D" w:rsidR="0022559E" w:rsidRPr="00C477B6" w:rsidRDefault="00904EDA" w:rsidP="00103708">
      <w:pPr>
        <w:pStyle w:val="SingleTxtG"/>
        <w:rPr>
          <w:color w:val="0070C0"/>
          <w:lang w:val="de-DE"/>
        </w:rPr>
      </w:pPr>
      <w:r>
        <w:t>2.</w:t>
      </w:r>
      <w:r>
        <w:tab/>
      </w:r>
      <w:r w:rsidR="004D13F7">
        <w:t xml:space="preserve">Informal document </w:t>
      </w:r>
      <w:r w:rsidR="0022559E" w:rsidRPr="00C477B6">
        <w:t>INF.4</w:t>
      </w:r>
      <w:r w:rsidR="00432605">
        <w:t xml:space="preserve"> of the nineteenth session</w:t>
      </w:r>
      <w:r w:rsidR="0022559E" w:rsidRPr="00C477B6">
        <w:t>, para</w:t>
      </w:r>
      <w:r w:rsidR="009A1C2A">
        <w:t>.</w:t>
      </w:r>
      <w:r w:rsidR="0022559E" w:rsidRPr="00C477B6">
        <w:t xml:space="preserve"> 6.</w:t>
      </w:r>
      <w:r w:rsidR="00E24DA7">
        <w:t>,</w:t>
      </w:r>
      <w:r w:rsidR="0022559E" w:rsidRPr="00C477B6">
        <w:rPr>
          <w:color w:val="0070C0"/>
          <w:lang w:val="de-DE"/>
        </w:rPr>
        <w:t xml:space="preserve"> </w:t>
      </w:r>
      <w:r w:rsidR="00E24DA7">
        <w:rPr>
          <w:color w:val="0070C0"/>
          <w:lang w:val="de-DE"/>
        </w:rPr>
        <w:br/>
      </w:r>
      <w:hyperlink r:id="rId12" w:history="1">
        <w:r w:rsidR="0022559E" w:rsidRPr="00C477B6">
          <w:rPr>
            <w:rStyle w:val="Hyperlink"/>
            <w:color w:val="0070C0"/>
            <w:lang w:val="de-DE"/>
          </w:rPr>
          <w:t>https://unece.org/DAM/trans/doc/2011/dgwp15ac2/WP15-AC2-19-inf4e.pdf</w:t>
        </w:r>
      </w:hyperlink>
    </w:p>
    <w:p w14:paraId="14D1F0E5" w14:textId="011545E9" w:rsidR="0022559E" w:rsidRPr="002A7BB3" w:rsidRDefault="00B373A8" w:rsidP="00103708">
      <w:pPr>
        <w:pStyle w:val="SingleTxtG"/>
      </w:pPr>
      <w:r w:rsidRPr="00103708">
        <w:t>3.</w:t>
      </w:r>
      <w:r w:rsidRPr="00103708">
        <w:tab/>
      </w:r>
      <w:r w:rsidR="0022559E" w:rsidRPr="002A7BB3">
        <w:t xml:space="preserve">Proposal for ADN </w:t>
      </w:r>
      <w:r w:rsidR="00BD4869" w:rsidRPr="00103708">
        <w:t>List</w:t>
      </w:r>
      <w:r w:rsidR="00BD4869" w:rsidRPr="002A7BB3">
        <w:t xml:space="preserve"> </w:t>
      </w:r>
      <w:r w:rsidR="0022559E" w:rsidRPr="002A7BB3">
        <w:t>of Interpretations:</w:t>
      </w:r>
    </w:p>
    <w:p w14:paraId="55133CAF" w14:textId="2827A070" w:rsidR="0022559E" w:rsidRPr="002A7BB3" w:rsidRDefault="0022559E" w:rsidP="00103708">
      <w:pPr>
        <w:pStyle w:val="SingleTxtG"/>
        <w:ind w:left="1701"/>
      </w:pPr>
      <w:r w:rsidRPr="002A7BB3">
        <w:lastRenderedPageBreak/>
        <w:t xml:space="preserve">9.3.2.11.1 </w:t>
      </w:r>
      <w:r w:rsidR="00100B91" w:rsidRPr="002A7BB3">
        <w:t>(</w:t>
      </w:r>
      <w:r w:rsidRPr="002A7BB3">
        <w:t>d) – maximum length of cargo tanks</w:t>
      </w:r>
    </w:p>
    <w:p w14:paraId="5E0BE7F4" w14:textId="1342A349" w:rsidR="0022559E" w:rsidRPr="002A7BB3" w:rsidRDefault="0022559E" w:rsidP="00103708">
      <w:pPr>
        <w:pStyle w:val="SingleTxtG"/>
        <w:ind w:left="1701"/>
      </w:pPr>
      <w:r w:rsidRPr="002A7BB3">
        <w:t xml:space="preserve">The cargo tank length can be </w:t>
      </w:r>
      <w:proofErr w:type="gramStart"/>
      <w:r w:rsidRPr="002A7BB3">
        <w:t>increased, if</w:t>
      </w:r>
      <w:proofErr w:type="gramEnd"/>
      <w:r w:rsidRPr="002A7BB3">
        <w:t xml:space="preserve"> sufficient strength for the cargo tanks is proven by sloshing calculations.</w:t>
      </w:r>
    </w:p>
    <w:p w14:paraId="3EAB6ED7" w14:textId="76AAC216" w:rsidR="00F228EC" w:rsidRPr="002A7BB3" w:rsidRDefault="00C067FF" w:rsidP="00103708">
      <w:pPr>
        <w:pStyle w:val="SingleTxtG"/>
        <w:spacing w:after="0"/>
      </w:pPr>
      <w:r w:rsidRPr="002A7BB3">
        <w:t>4</w:t>
      </w:r>
      <w:r w:rsidR="00904EDA" w:rsidRPr="002A7BB3">
        <w:t>.</w:t>
      </w:r>
      <w:r w:rsidR="00904EDA" w:rsidRPr="002A7BB3">
        <w:tab/>
      </w:r>
      <w:r w:rsidR="00D25487" w:rsidRPr="002A7BB3">
        <w:t xml:space="preserve">Informal document </w:t>
      </w:r>
      <w:r w:rsidR="0022559E" w:rsidRPr="002A7BB3">
        <w:t>INF.6</w:t>
      </w:r>
      <w:r w:rsidR="00B03E79" w:rsidRPr="002A7BB3">
        <w:t xml:space="preserve"> of the twentieth session</w:t>
      </w:r>
      <w:r w:rsidR="0022559E" w:rsidRPr="002A7BB3">
        <w:t>, para</w:t>
      </w:r>
      <w:r w:rsidR="00980554" w:rsidRPr="002A7BB3">
        <w:t>.</w:t>
      </w:r>
      <w:r w:rsidR="0022559E" w:rsidRPr="002A7BB3">
        <w:t xml:space="preserve"> 6. </w:t>
      </w:r>
      <w:r w:rsidR="0067570D" w:rsidRPr="002A7BB3">
        <w:t>(</w:t>
      </w:r>
      <w:r w:rsidR="0022559E" w:rsidRPr="002A7BB3">
        <w:t>d)</w:t>
      </w:r>
    </w:p>
    <w:p w14:paraId="074D1FCA" w14:textId="48CED950" w:rsidR="0022559E" w:rsidRPr="002A7BB3" w:rsidRDefault="00D54810" w:rsidP="00B03E79">
      <w:pPr>
        <w:pStyle w:val="SingleTxtG"/>
        <w:rPr>
          <w:color w:val="0070C0"/>
        </w:rPr>
      </w:pPr>
      <w:hyperlink r:id="rId13" w:history="1">
        <w:r w:rsidR="0022559E" w:rsidRPr="002A7BB3">
          <w:rPr>
            <w:rStyle w:val="Hyperlink"/>
            <w:color w:val="0070C0"/>
          </w:rPr>
          <w:t>https://unece.org/DAM/trans/doc/2012/dgwp15ac2/WP15-AC2-20-inf6e.pdf</w:t>
        </w:r>
      </w:hyperlink>
    </w:p>
    <w:p w14:paraId="28016D79" w14:textId="0FE4C287" w:rsidR="0022559E" w:rsidRPr="00103708" w:rsidRDefault="00F32E98" w:rsidP="00103708">
      <w:pPr>
        <w:pStyle w:val="SingleTxtG"/>
        <w:tabs>
          <w:tab w:val="clear" w:pos="1701"/>
        </w:tabs>
        <w:ind w:left="1701"/>
        <w:rPr>
          <w:b/>
          <w:bCs/>
          <w:i/>
          <w:iCs/>
        </w:rPr>
      </w:pPr>
      <w:r w:rsidRPr="00103708">
        <w:rPr>
          <w:b/>
          <w:bCs/>
          <w:i/>
          <w:iCs/>
        </w:rPr>
        <w:t>"</w:t>
      </w:r>
      <w:r w:rsidR="0022559E" w:rsidRPr="00103708">
        <w:rPr>
          <w:b/>
          <w:bCs/>
          <w:i/>
          <w:iCs/>
        </w:rPr>
        <w:t>6.d) Transitional provisions</w:t>
      </w:r>
    </w:p>
    <w:p w14:paraId="59D18B34" w14:textId="56076452" w:rsidR="0022559E" w:rsidRPr="00103708" w:rsidRDefault="0022559E" w:rsidP="00103708">
      <w:pPr>
        <w:pStyle w:val="SingleTxtG"/>
        <w:tabs>
          <w:tab w:val="clear" w:pos="1701"/>
        </w:tabs>
        <w:ind w:left="1701"/>
        <w:rPr>
          <w:i/>
          <w:iCs/>
        </w:rPr>
      </w:pPr>
      <w:r w:rsidRPr="00103708">
        <w:rPr>
          <w:i/>
          <w:iCs/>
        </w:rPr>
        <w:t>Article 9.3.3.8.1 in 1.6.7.3 table: Classification of vessels</w:t>
      </w:r>
    </w:p>
    <w:p w14:paraId="56D63855" w14:textId="76E7A2EA" w:rsidR="0022559E" w:rsidRPr="00103708" w:rsidRDefault="0022559E" w:rsidP="00103708">
      <w:pPr>
        <w:pStyle w:val="SingleTxtG"/>
        <w:tabs>
          <w:tab w:val="clear" w:pos="1701"/>
        </w:tabs>
        <w:ind w:left="1701"/>
        <w:rPr>
          <w:i/>
          <w:iCs/>
        </w:rPr>
      </w:pPr>
      <w:proofErr w:type="gramStart"/>
      <w:r w:rsidRPr="00103708">
        <w:rPr>
          <w:i/>
          <w:iCs/>
        </w:rPr>
        <w:t>Due to the fact that</w:t>
      </w:r>
      <w:proofErr w:type="gramEnd"/>
      <w:r w:rsidRPr="00103708">
        <w:rPr>
          <w:i/>
          <w:iCs/>
        </w:rPr>
        <w:t xml:space="preserve"> a not classed vessel cannot obtained the </w:t>
      </w:r>
      <w:r w:rsidR="00F32E98" w:rsidRPr="00103708">
        <w:rPr>
          <w:i/>
          <w:iCs/>
        </w:rPr>
        <w:t>'</w:t>
      </w:r>
      <w:r w:rsidRPr="00103708">
        <w:rPr>
          <w:i/>
          <w:iCs/>
        </w:rPr>
        <w:t>highest class</w:t>
      </w:r>
      <w:r w:rsidR="00F32E98" w:rsidRPr="00103708">
        <w:rPr>
          <w:i/>
          <w:iCs/>
        </w:rPr>
        <w:t>'</w:t>
      </w:r>
      <w:r w:rsidRPr="00103708">
        <w:rPr>
          <w:i/>
          <w:iCs/>
        </w:rPr>
        <w:t>, the vessels sailing, for the time being, using this transitional provision, will be not able to sail after 31/12/2044.</w:t>
      </w:r>
      <w:r w:rsidR="00F32E98" w:rsidRPr="00103708">
        <w:rPr>
          <w:i/>
          <w:iCs/>
        </w:rPr>
        <w:t>"</w:t>
      </w:r>
    </w:p>
    <w:p w14:paraId="618069A1" w14:textId="2F61E97D" w:rsidR="0022559E" w:rsidRPr="00103708" w:rsidRDefault="00C067FF" w:rsidP="00103708">
      <w:pPr>
        <w:pStyle w:val="SingleTxtG"/>
      </w:pPr>
      <w:r w:rsidRPr="00103708">
        <w:t>5</w:t>
      </w:r>
      <w:r w:rsidR="00DF3276" w:rsidRPr="00103708">
        <w:t>.</w:t>
      </w:r>
      <w:r w:rsidR="00DF3276" w:rsidRPr="00103708">
        <w:tab/>
      </w:r>
      <w:r w:rsidR="0022559E" w:rsidRPr="00103708">
        <w:t xml:space="preserve">Proposal for ADN </w:t>
      </w:r>
      <w:r w:rsidR="00F5332F" w:rsidRPr="00103708">
        <w:t xml:space="preserve">List </w:t>
      </w:r>
      <w:r w:rsidR="0022559E" w:rsidRPr="00103708">
        <w:t>of Interpretations:</w:t>
      </w:r>
    </w:p>
    <w:p w14:paraId="0F5E54C9" w14:textId="2E34B660" w:rsidR="00F32E98" w:rsidRPr="002A7BB3" w:rsidRDefault="0022559E" w:rsidP="00103708">
      <w:pPr>
        <w:pStyle w:val="SingleTxtG"/>
        <w:ind w:left="1701"/>
      </w:pPr>
      <w:r w:rsidRPr="002A7BB3">
        <w:t>1.6.7.2.2.2 and 1.6.7.3</w:t>
      </w:r>
      <w:r w:rsidR="00AA2E7B" w:rsidRPr="002A7BB3">
        <w:t>—</w:t>
      </w:r>
      <w:r w:rsidRPr="002A7BB3">
        <w:t xml:space="preserve"> Transitional provision for 9.3.3.8.1 </w:t>
      </w:r>
      <w:r w:rsidR="00AA2E7B" w:rsidRPr="002A7BB3">
        <w:t>—</w:t>
      </w:r>
      <w:r w:rsidRPr="002A7BB3">
        <w:t xml:space="preserve"> Continuation of class</w:t>
      </w:r>
    </w:p>
    <w:p w14:paraId="292F11D7" w14:textId="0E14E1D6" w:rsidR="0022559E" w:rsidRPr="002A7BB3" w:rsidRDefault="0022559E" w:rsidP="00103708">
      <w:pPr>
        <w:pStyle w:val="SingleTxtG"/>
        <w:ind w:left="1701"/>
      </w:pPr>
      <w:r w:rsidRPr="002A7BB3">
        <w:t xml:space="preserve">A vessel which was not built under survey and according to the Rules of a recognised classification society cannot get the </w:t>
      </w:r>
      <w:r w:rsidR="005F6A1C" w:rsidRPr="002A7BB3">
        <w:t>"</w:t>
      </w:r>
      <w:r w:rsidRPr="002A7BB3">
        <w:t>highest class</w:t>
      </w:r>
      <w:r w:rsidR="005F6A1C" w:rsidRPr="002A7BB3">
        <w:t>"</w:t>
      </w:r>
      <w:r w:rsidRPr="002A7BB3">
        <w:t>, it will be impossible for such a vessel to receive a new certificate of approval after 31 December 2044</w:t>
      </w:r>
      <w:r w:rsidR="00D612AC" w:rsidRPr="002A7BB3">
        <w:t>.</w:t>
      </w:r>
    </w:p>
    <w:p w14:paraId="3C6E8AAF" w14:textId="6C0CC5C6" w:rsidR="00523D05" w:rsidRPr="002A7BB3" w:rsidRDefault="00C067FF" w:rsidP="00103708">
      <w:pPr>
        <w:pStyle w:val="SingleTxtG"/>
        <w:spacing w:after="0"/>
      </w:pPr>
      <w:r w:rsidRPr="002A7BB3">
        <w:t>6</w:t>
      </w:r>
      <w:r w:rsidR="00904EDA" w:rsidRPr="002A7BB3">
        <w:t>.</w:t>
      </w:r>
      <w:r w:rsidR="00904EDA" w:rsidRPr="002A7BB3">
        <w:tab/>
      </w:r>
      <w:r w:rsidR="00840D1F" w:rsidRPr="002A7BB3">
        <w:t xml:space="preserve">Informal document </w:t>
      </w:r>
      <w:r w:rsidR="0022559E" w:rsidRPr="002A7BB3">
        <w:t>INF.3</w:t>
      </w:r>
      <w:r w:rsidR="006E17EB" w:rsidRPr="002A7BB3">
        <w:t xml:space="preserve"> of the twenty–first session</w:t>
      </w:r>
      <w:r w:rsidR="0022559E" w:rsidRPr="002A7BB3">
        <w:t>, para</w:t>
      </w:r>
      <w:r w:rsidR="0097632D" w:rsidRPr="002A7BB3">
        <w:t>.</w:t>
      </w:r>
      <w:r w:rsidR="0022559E" w:rsidRPr="002A7BB3">
        <w:t xml:space="preserve"> 6. </w:t>
      </w:r>
      <w:r w:rsidR="0097632D" w:rsidRPr="002A7BB3">
        <w:t>(</w:t>
      </w:r>
      <w:r w:rsidR="0022559E" w:rsidRPr="002A7BB3">
        <w:t>i)</w:t>
      </w:r>
    </w:p>
    <w:p w14:paraId="00DE929A" w14:textId="3F85F7BB" w:rsidR="0022559E" w:rsidRPr="002A7BB3" w:rsidRDefault="00D54810" w:rsidP="006E17EB">
      <w:pPr>
        <w:pStyle w:val="SingleTxtG"/>
        <w:rPr>
          <w:color w:val="0070C0"/>
        </w:rPr>
      </w:pPr>
      <w:hyperlink r:id="rId14" w:history="1">
        <w:r w:rsidR="0022559E" w:rsidRPr="002A7BB3">
          <w:rPr>
            <w:rStyle w:val="Hyperlink"/>
            <w:color w:val="0070C0"/>
          </w:rPr>
          <w:t>https://unece.org/DAM/trans/doc/2012/dgwp15ac2/WP15-AC2-21-inf3e.pdf</w:t>
        </w:r>
      </w:hyperlink>
    </w:p>
    <w:p w14:paraId="374D5598" w14:textId="410C327E" w:rsidR="0022559E" w:rsidRPr="00103708" w:rsidRDefault="006E17EB" w:rsidP="00103708">
      <w:pPr>
        <w:pStyle w:val="SingleTxtG"/>
        <w:tabs>
          <w:tab w:val="clear" w:pos="1701"/>
        </w:tabs>
        <w:ind w:left="1701"/>
        <w:rPr>
          <w:b/>
          <w:bCs/>
          <w:i/>
          <w:iCs/>
        </w:rPr>
      </w:pPr>
      <w:r w:rsidRPr="00103708">
        <w:rPr>
          <w:b/>
          <w:bCs/>
          <w:i/>
          <w:iCs/>
        </w:rPr>
        <w:t>"</w:t>
      </w:r>
      <w:r w:rsidR="0022559E" w:rsidRPr="00103708">
        <w:rPr>
          <w:b/>
          <w:bCs/>
          <w:i/>
          <w:iCs/>
        </w:rPr>
        <w:t>6.i) Pressure testing of cargo tanks after 11 years</w:t>
      </w:r>
    </w:p>
    <w:p w14:paraId="2CD985A8" w14:textId="4DE99D78" w:rsidR="0022559E" w:rsidRPr="00103708" w:rsidRDefault="0022559E" w:rsidP="00103708">
      <w:pPr>
        <w:pStyle w:val="SingleTxtG"/>
        <w:tabs>
          <w:tab w:val="clear" w:pos="1701"/>
          <w:tab w:val="left" w:pos="1418"/>
        </w:tabs>
        <w:ind w:left="1701"/>
        <w:rPr>
          <w:i/>
          <w:iCs/>
        </w:rPr>
      </w:pPr>
      <w:r w:rsidRPr="00103708">
        <w:rPr>
          <w:i/>
          <w:iCs/>
        </w:rPr>
        <w:t xml:space="preserve">Due to various possible procedures for cargo tanks testing, the particular case of </w:t>
      </w:r>
      <w:bookmarkStart w:id="0" w:name="_Hlk126673655"/>
      <w:r w:rsidRPr="00103708">
        <w:rPr>
          <w:i/>
          <w:iCs/>
        </w:rPr>
        <w:t>vessels carrying heavy fuel for bunkering services can be performed in conformity with maintenance of class rules of each Recommended Classification Society.</w:t>
      </w:r>
      <w:bookmarkEnd w:id="0"/>
      <w:r w:rsidR="006E17EB" w:rsidRPr="00103708">
        <w:rPr>
          <w:i/>
          <w:iCs/>
        </w:rPr>
        <w:t>"</w:t>
      </w:r>
    </w:p>
    <w:p w14:paraId="23059868" w14:textId="121DA0DA" w:rsidR="0022559E" w:rsidRPr="00103708" w:rsidRDefault="00C067FF" w:rsidP="00FA34CE">
      <w:pPr>
        <w:pStyle w:val="SingleTxtG"/>
      </w:pPr>
      <w:r w:rsidRPr="00103708">
        <w:t>7</w:t>
      </w:r>
      <w:r w:rsidR="00D40D97" w:rsidRPr="00103708">
        <w:t>.</w:t>
      </w:r>
      <w:r w:rsidR="00D40D97" w:rsidRPr="00103708">
        <w:tab/>
      </w:r>
      <w:r w:rsidR="0022559E" w:rsidRPr="00103708">
        <w:t xml:space="preserve">Proposal for ADN </w:t>
      </w:r>
      <w:r w:rsidR="00AA0388" w:rsidRPr="00103708">
        <w:t xml:space="preserve">List </w:t>
      </w:r>
      <w:r w:rsidR="0022559E" w:rsidRPr="00103708">
        <w:t>of Interpretations:</w:t>
      </w:r>
    </w:p>
    <w:p w14:paraId="73B33F58" w14:textId="30FAE702" w:rsidR="00385989" w:rsidRPr="002A7BB3" w:rsidRDefault="0022559E" w:rsidP="00103708">
      <w:pPr>
        <w:pStyle w:val="SingleTxtG"/>
        <w:tabs>
          <w:tab w:val="clear" w:pos="1701"/>
        </w:tabs>
        <w:ind w:left="1701"/>
      </w:pPr>
      <w:r w:rsidRPr="002A7BB3">
        <w:t>9.3.2.23.4 and 9.3.3.23.4</w:t>
      </w:r>
      <w:r w:rsidR="00D612AC" w:rsidRPr="002A7BB3">
        <w:t xml:space="preserve"> </w:t>
      </w:r>
      <w:r w:rsidRPr="002A7BB3">
        <w:t>– maximum intervals for the periodic tests of cargo tanks</w:t>
      </w:r>
    </w:p>
    <w:p w14:paraId="30C3E7A8" w14:textId="4FBB3187" w:rsidR="0022559E" w:rsidRPr="00103708" w:rsidRDefault="0022559E" w:rsidP="00103708">
      <w:pPr>
        <w:pStyle w:val="SingleTxtG"/>
        <w:tabs>
          <w:tab w:val="clear" w:pos="1701"/>
        </w:tabs>
        <w:ind w:left="1701"/>
      </w:pPr>
      <w:r w:rsidRPr="00103708">
        <w:t>For vessels carrying heavy fuel the maximum intervals for the periodic tests of 11 years can be performed in conformity with maintenance of class rules of each Recommended Classification Society.</w:t>
      </w:r>
    </w:p>
    <w:p w14:paraId="606BF31F" w14:textId="4659842B" w:rsidR="0022559E" w:rsidRPr="002A7BB3" w:rsidRDefault="00C067FF" w:rsidP="005C2197">
      <w:pPr>
        <w:pStyle w:val="SingleTxtG"/>
      </w:pPr>
      <w:r w:rsidRPr="002A7BB3">
        <w:t>8</w:t>
      </w:r>
      <w:r w:rsidR="00EF2C23" w:rsidRPr="002A7BB3">
        <w:t>.</w:t>
      </w:r>
      <w:r w:rsidR="00EF2C23" w:rsidRPr="002A7BB3">
        <w:tab/>
      </w:r>
      <w:r w:rsidR="00131020" w:rsidRPr="002A7BB3">
        <w:t xml:space="preserve">Informal document </w:t>
      </w:r>
      <w:r w:rsidR="0022559E" w:rsidRPr="002A7BB3">
        <w:t>INF.9</w:t>
      </w:r>
      <w:r w:rsidR="00131020" w:rsidRPr="002A7BB3">
        <w:t xml:space="preserve"> of the twenty</w:t>
      </w:r>
      <w:r w:rsidR="001F379B" w:rsidRPr="002A7BB3">
        <w:t>–second session</w:t>
      </w:r>
      <w:r w:rsidR="0022559E" w:rsidRPr="002A7BB3">
        <w:t>, para</w:t>
      </w:r>
      <w:r w:rsidR="00EC3625" w:rsidRPr="002A7BB3">
        <w:t>.</w:t>
      </w:r>
      <w:r w:rsidR="0022559E" w:rsidRPr="002A7BB3">
        <w:t xml:space="preserve"> 6</w:t>
      </w:r>
      <w:r w:rsidR="00EC3625" w:rsidRPr="002A7BB3">
        <w:t>.</w:t>
      </w:r>
      <w:r w:rsidR="0022559E" w:rsidRPr="002A7BB3">
        <w:t xml:space="preserve"> a), g), l)</w:t>
      </w:r>
    </w:p>
    <w:p w14:paraId="285AE5F2" w14:textId="77777777" w:rsidR="0022559E" w:rsidRPr="002A7BB3" w:rsidRDefault="00D54810" w:rsidP="00904EDA">
      <w:pPr>
        <w:pStyle w:val="SingleTxtG"/>
        <w:rPr>
          <w:color w:val="0070C0"/>
        </w:rPr>
      </w:pPr>
      <w:hyperlink r:id="rId15" w:history="1">
        <w:r w:rsidR="0022559E" w:rsidRPr="002A7BB3">
          <w:rPr>
            <w:rStyle w:val="Hyperlink"/>
            <w:color w:val="0070C0"/>
          </w:rPr>
          <w:t>https://unece.org/DAM/trans/doc/2012/dgwp15ac2/WP15-AC2-22-inf9e.pdf</w:t>
        </w:r>
      </w:hyperlink>
    </w:p>
    <w:p w14:paraId="6BA714D1" w14:textId="32B1A922" w:rsidR="0022559E" w:rsidRPr="00103708" w:rsidRDefault="00AA59D5" w:rsidP="00103708">
      <w:pPr>
        <w:pStyle w:val="SingleTxtG"/>
        <w:tabs>
          <w:tab w:val="clear" w:pos="1701"/>
        </w:tabs>
        <w:ind w:left="1701"/>
        <w:rPr>
          <w:b/>
          <w:bCs/>
          <w:i/>
          <w:iCs/>
        </w:rPr>
      </w:pPr>
      <w:r>
        <w:rPr>
          <w:b/>
          <w:bCs/>
          <w:i/>
          <w:iCs/>
        </w:rPr>
        <w:t>"</w:t>
      </w:r>
      <w:r w:rsidR="0022559E" w:rsidRPr="00103708">
        <w:rPr>
          <w:b/>
          <w:bCs/>
          <w:i/>
          <w:iCs/>
        </w:rPr>
        <w:t>6.a) Consequence of “</w:t>
      </w:r>
      <w:proofErr w:type="spellStart"/>
      <w:r w:rsidR="0022559E" w:rsidRPr="00103708">
        <w:rPr>
          <w:b/>
          <w:bCs/>
          <w:i/>
          <w:iCs/>
        </w:rPr>
        <w:t>Waldhof</w:t>
      </w:r>
      <w:proofErr w:type="spellEnd"/>
      <w:r w:rsidR="0022559E" w:rsidRPr="00103708">
        <w:rPr>
          <w:b/>
          <w:bCs/>
          <w:i/>
          <w:iCs/>
        </w:rPr>
        <w:t>” modifications (products list, stability booklet, loading instrument), document (2.IG07), point 5 of agenda and document WP15/AC2/42 p.23, 24 +  9.3.x.0.1.b , 9.3.x.8.1 and 9.3.x.13.3</w:t>
      </w:r>
    </w:p>
    <w:p w14:paraId="03D6904A" w14:textId="55EFA63D" w:rsidR="0022559E" w:rsidRPr="002A7BB3" w:rsidRDefault="0022559E" w:rsidP="00103708">
      <w:pPr>
        <w:pStyle w:val="SingleTxtG"/>
        <w:tabs>
          <w:tab w:val="clear" w:pos="1701"/>
        </w:tabs>
        <w:ind w:left="1701"/>
        <w:rPr>
          <w:i/>
          <w:iCs/>
        </w:rPr>
      </w:pPr>
      <w:r w:rsidRPr="002A7BB3">
        <w:rPr>
          <w:i/>
          <w:iCs/>
        </w:rPr>
        <w:t>After discussion, Informal Group members conclude that a stability booklet could be issued for 3 or 4 different densities otherwise a loading instrument has to be installed on board.</w:t>
      </w:r>
      <w:r w:rsidR="00EF2D47" w:rsidRPr="00103708">
        <w:rPr>
          <w:i/>
          <w:iCs/>
        </w:rPr>
        <w:t>"</w:t>
      </w:r>
    </w:p>
    <w:p w14:paraId="5454662F" w14:textId="1FDF426F" w:rsidR="0022559E" w:rsidRPr="00103708" w:rsidRDefault="00FD379F" w:rsidP="00FA34CE">
      <w:pPr>
        <w:pStyle w:val="SingleTxtG"/>
      </w:pPr>
      <w:r w:rsidRPr="00103708">
        <w:t>9</w:t>
      </w:r>
      <w:r w:rsidR="00D40D97" w:rsidRPr="00103708">
        <w:t>.</w:t>
      </w:r>
      <w:r w:rsidR="00D40D97" w:rsidRPr="00103708">
        <w:tab/>
      </w:r>
      <w:r w:rsidR="0022559E" w:rsidRPr="00103708">
        <w:t xml:space="preserve">Proposal for ADN </w:t>
      </w:r>
      <w:r w:rsidR="00EC3625" w:rsidRPr="00103708">
        <w:t xml:space="preserve">List </w:t>
      </w:r>
      <w:r w:rsidR="0022559E" w:rsidRPr="00103708">
        <w:t>of Interpretations:</w:t>
      </w:r>
    </w:p>
    <w:p w14:paraId="44E0EC52" w14:textId="6A4A9C8D" w:rsidR="0022559E" w:rsidRPr="002A7BB3" w:rsidRDefault="0022559E" w:rsidP="00103708">
      <w:pPr>
        <w:pStyle w:val="SingleTxtG"/>
        <w:tabs>
          <w:tab w:val="clear" w:pos="1701"/>
        </w:tabs>
        <w:ind w:left="1701"/>
      </w:pPr>
      <w:r w:rsidRPr="002A7BB3">
        <w:t>9.3.X.13.3– sufficient intact stability for all stages of loading and unloading</w:t>
      </w:r>
    </w:p>
    <w:p w14:paraId="642BA238" w14:textId="4B64CA47" w:rsidR="0022559E" w:rsidRPr="00103708" w:rsidRDefault="0022559E" w:rsidP="00103708">
      <w:pPr>
        <w:pStyle w:val="SingleTxtG"/>
        <w:tabs>
          <w:tab w:val="clear" w:pos="1701"/>
        </w:tabs>
        <w:ind w:left="1701"/>
      </w:pPr>
      <w:r w:rsidRPr="002A7BB3">
        <w:t xml:space="preserve">For vessels for which prove of sufficient stability for all stages of loading and unloading is requested a stability booklet can be accepted as sufficient if it is issued for not more than </w:t>
      </w:r>
      <w:r w:rsidR="00826AD8" w:rsidRPr="002A7BB3">
        <w:t>four</w:t>
      </w:r>
      <w:r w:rsidRPr="002A7BB3">
        <w:t xml:space="preserve"> different densities of the cargo. In all other cases a loading instrument must be installed on board.</w:t>
      </w:r>
    </w:p>
    <w:p w14:paraId="58ACBD44" w14:textId="74B0E5B3" w:rsidR="0022559E" w:rsidRPr="00103708" w:rsidRDefault="00C823CF" w:rsidP="00103708">
      <w:pPr>
        <w:pStyle w:val="SingleTxtG"/>
        <w:tabs>
          <w:tab w:val="clear" w:pos="1701"/>
        </w:tabs>
        <w:ind w:left="1701"/>
        <w:rPr>
          <w:b/>
          <w:bCs/>
          <w:i/>
          <w:iCs/>
        </w:rPr>
      </w:pPr>
      <w:r w:rsidRPr="00103708">
        <w:rPr>
          <w:b/>
          <w:bCs/>
          <w:i/>
          <w:iCs/>
        </w:rPr>
        <w:t>"</w:t>
      </w:r>
      <w:r w:rsidR="0022559E" w:rsidRPr="00103708">
        <w:rPr>
          <w:b/>
          <w:bCs/>
          <w:i/>
          <w:iCs/>
        </w:rPr>
        <w:t>6.g) Firefighting installation: Position of non-return valve (9.3.X.40.1)</w:t>
      </w:r>
    </w:p>
    <w:p w14:paraId="75E5AFF1" w14:textId="4168F10C" w:rsidR="0022559E" w:rsidRPr="002A7BB3" w:rsidRDefault="0022559E" w:rsidP="00103708">
      <w:pPr>
        <w:pStyle w:val="SingleTxtG"/>
        <w:tabs>
          <w:tab w:val="clear" w:pos="1701"/>
        </w:tabs>
        <w:ind w:left="1701"/>
        <w:rPr>
          <w:i/>
          <w:iCs/>
        </w:rPr>
      </w:pPr>
      <w:r w:rsidRPr="002A7BB3">
        <w:rPr>
          <w:i/>
          <w:iCs/>
        </w:rPr>
        <w:t>Informal Group members agree to precise that non-return valves:</w:t>
      </w:r>
    </w:p>
    <w:p w14:paraId="079BB361" w14:textId="71F43E49" w:rsidR="0022559E" w:rsidRPr="002A7BB3" w:rsidRDefault="00FA6AA9" w:rsidP="00103708">
      <w:pPr>
        <w:pStyle w:val="SingleTxtG"/>
        <w:ind w:left="1701"/>
        <w:rPr>
          <w:i/>
          <w:iCs/>
        </w:rPr>
      </w:pPr>
      <w:r w:rsidRPr="00103708">
        <w:rPr>
          <w:i/>
          <w:iCs/>
        </w:rPr>
        <w:tab/>
        <w:t>a)</w:t>
      </w:r>
      <w:r w:rsidRPr="00103708">
        <w:rPr>
          <w:i/>
          <w:iCs/>
        </w:rPr>
        <w:tab/>
      </w:r>
      <w:r w:rsidR="0022559E" w:rsidRPr="002A7BB3">
        <w:rPr>
          <w:i/>
          <w:iCs/>
        </w:rPr>
        <w:t xml:space="preserve">cannot be installed in service space, </w:t>
      </w:r>
      <w:proofErr w:type="gramStart"/>
      <w:r w:rsidR="0022559E" w:rsidRPr="002A7BB3">
        <w:rPr>
          <w:i/>
          <w:iCs/>
        </w:rPr>
        <w:t>accommodation</w:t>
      </w:r>
      <w:proofErr w:type="gramEnd"/>
      <w:r w:rsidR="0022559E" w:rsidRPr="002A7BB3">
        <w:rPr>
          <w:i/>
          <w:iCs/>
        </w:rPr>
        <w:t xml:space="preserve"> or engine room</w:t>
      </w:r>
    </w:p>
    <w:p w14:paraId="7B3D4968" w14:textId="0082F93B" w:rsidR="0022559E" w:rsidRPr="002A7BB3" w:rsidRDefault="00FA6AA9" w:rsidP="00103708">
      <w:pPr>
        <w:pStyle w:val="SingleTxtG"/>
        <w:ind w:left="1701"/>
        <w:rPr>
          <w:i/>
          <w:iCs/>
        </w:rPr>
      </w:pPr>
      <w:r w:rsidRPr="00103708">
        <w:rPr>
          <w:i/>
          <w:iCs/>
        </w:rPr>
        <w:tab/>
        <w:t>b)</w:t>
      </w:r>
      <w:r w:rsidRPr="00103708">
        <w:rPr>
          <w:i/>
          <w:iCs/>
        </w:rPr>
        <w:tab/>
      </w:r>
      <w:proofErr w:type="gramStart"/>
      <w:r w:rsidR="0022559E" w:rsidRPr="002A7BB3">
        <w:rPr>
          <w:i/>
          <w:iCs/>
        </w:rPr>
        <w:t>have to</w:t>
      </w:r>
      <w:proofErr w:type="gramEnd"/>
      <w:r w:rsidR="0022559E" w:rsidRPr="002A7BB3">
        <w:rPr>
          <w:i/>
          <w:iCs/>
        </w:rPr>
        <w:t xml:space="preserve"> be installed outside the area to protect</w:t>
      </w:r>
      <w:r w:rsidR="00C823CF" w:rsidRPr="00103708">
        <w:rPr>
          <w:i/>
          <w:iCs/>
        </w:rPr>
        <w:t>"</w:t>
      </w:r>
    </w:p>
    <w:p w14:paraId="295D4266" w14:textId="571F3159" w:rsidR="0022559E" w:rsidRPr="00103708" w:rsidRDefault="00FD379F" w:rsidP="00FA34CE">
      <w:pPr>
        <w:pStyle w:val="SingleTxtG"/>
      </w:pPr>
      <w:r w:rsidRPr="00103708">
        <w:t>10.</w:t>
      </w:r>
      <w:r w:rsidR="00E8036C" w:rsidRPr="00103708">
        <w:tab/>
      </w:r>
      <w:r w:rsidR="0022559E" w:rsidRPr="00103708">
        <w:t xml:space="preserve">Proposal for ADN </w:t>
      </w:r>
      <w:r w:rsidR="005F116E" w:rsidRPr="00103708">
        <w:t xml:space="preserve">List </w:t>
      </w:r>
      <w:r w:rsidR="0022559E" w:rsidRPr="00103708">
        <w:t>of Interpretations:</w:t>
      </w:r>
    </w:p>
    <w:p w14:paraId="79C91566" w14:textId="536A1DC7" w:rsidR="0022559E" w:rsidRPr="002A7BB3" w:rsidRDefault="0022559E" w:rsidP="00103708">
      <w:pPr>
        <w:pStyle w:val="SingleTxtG"/>
        <w:tabs>
          <w:tab w:val="clear" w:pos="1701"/>
        </w:tabs>
        <w:ind w:left="1701"/>
      </w:pPr>
      <w:r w:rsidRPr="002A7BB3">
        <w:t>9.3.</w:t>
      </w:r>
      <w:r w:rsidR="009C7629" w:rsidRPr="002A7BB3">
        <w:t>x</w:t>
      </w:r>
      <w:r w:rsidRPr="002A7BB3">
        <w:t>.40.1 – spring-loaded non-return valve</w:t>
      </w:r>
    </w:p>
    <w:p w14:paraId="636AF0C2" w14:textId="29053DD3" w:rsidR="0022559E" w:rsidRPr="00103708" w:rsidRDefault="0022559E" w:rsidP="00103708">
      <w:pPr>
        <w:pStyle w:val="SingleTxtG"/>
        <w:tabs>
          <w:tab w:val="clear" w:pos="1701"/>
        </w:tabs>
        <w:ind w:left="1701"/>
      </w:pPr>
      <w:r w:rsidRPr="002A7BB3">
        <w:lastRenderedPageBreak/>
        <w:t xml:space="preserve">The spring-loaded non-return valve for the fire-extinguishing system must be installed outside service spaces, </w:t>
      </w:r>
      <w:proofErr w:type="gramStart"/>
      <w:r w:rsidRPr="002A7BB3">
        <w:t>accommodations</w:t>
      </w:r>
      <w:proofErr w:type="gramEnd"/>
      <w:r w:rsidRPr="002A7BB3">
        <w:t xml:space="preserve"> or engine rooms and outside the area which need to be protected.</w:t>
      </w:r>
    </w:p>
    <w:p w14:paraId="44FDBB89" w14:textId="49219C05" w:rsidR="0022559E" w:rsidRPr="00103708" w:rsidRDefault="00C823CF" w:rsidP="00103708">
      <w:pPr>
        <w:pStyle w:val="SingleTxtG"/>
        <w:tabs>
          <w:tab w:val="clear" w:pos="1701"/>
        </w:tabs>
        <w:ind w:left="1701"/>
        <w:rPr>
          <w:b/>
          <w:bCs/>
          <w:i/>
          <w:iCs/>
        </w:rPr>
      </w:pPr>
      <w:r w:rsidRPr="00103708">
        <w:rPr>
          <w:b/>
          <w:bCs/>
          <w:i/>
          <w:iCs/>
        </w:rPr>
        <w:t>"</w:t>
      </w:r>
      <w:r w:rsidR="0022559E" w:rsidRPr="00103708">
        <w:rPr>
          <w:b/>
          <w:bCs/>
          <w:i/>
          <w:iCs/>
        </w:rPr>
        <w:t>6.l) Transport of C product in Type G vessel (7.2.1.21.5) (4.IG03)</w:t>
      </w:r>
    </w:p>
    <w:p w14:paraId="55105EC5" w14:textId="1A6E80A2" w:rsidR="0022559E" w:rsidRPr="002A7BB3" w:rsidRDefault="0022559E" w:rsidP="00103708">
      <w:pPr>
        <w:pStyle w:val="SingleTxtG"/>
        <w:tabs>
          <w:tab w:val="clear" w:pos="1701"/>
        </w:tabs>
        <w:ind w:left="1701"/>
        <w:rPr>
          <w:i/>
          <w:iCs/>
        </w:rPr>
      </w:pPr>
      <w:r w:rsidRPr="002A7BB3">
        <w:rPr>
          <w:i/>
          <w:iCs/>
        </w:rPr>
        <w:t>Members of the Informal Group consider that the mentioned article means that the characteristics of Type C vessels have not to be taken into consideration when a Type G vessel is used to transport a Type C product. A Type G vessel is, by construction, safer than a Type C vessel.</w:t>
      </w:r>
      <w:r w:rsidR="00C823CF" w:rsidRPr="00103708">
        <w:rPr>
          <w:i/>
          <w:iCs/>
        </w:rPr>
        <w:t>"</w:t>
      </w:r>
    </w:p>
    <w:p w14:paraId="458730B2" w14:textId="16642CCA" w:rsidR="0022559E" w:rsidRPr="00103708" w:rsidRDefault="00E8036C" w:rsidP="00FA34CE">
      <w:pPr>
        <w:pStyle w:val="SingleTxtG"/>
      </w:pPr>
      <w:r w:rsidRPr="00103708">
        <w:t>1</w:t>
      </w:r>
      <w:r w:rsidR="001841B3" w:rsidRPr="00103708">
        <w:t>1</w:t>
      </w:r>
      <w:r w:rsidRPr="00103708">
        <w:t>.</w:t>
      </w:r>
      <w:r w:rsidRPr="00103708">
        <w:tab/>
      </w:r>
      <w:r w:rsidR="0022559E" w:rsidRPr="00103708">
        <w:t xml:space="preserve">Proposal for ADN </w:t>
      </w:r>
      <w:r w:rsidR="003B54B5" w:rsidRPr="00103708">
        <w:t xml:space="preserve">List </w:t>
      </w:r>
      <w:r w:rsidR="0022559E" w:rsidRPr="00103708">
        <w:t>of Interpretations:</w:t>
      </w:r>
    </w:p>
    <w:p w14:paraId="6E63E51E" w14:textId="1C16F443" w:rsidR="0022559E" w:rsidRPr="002A7BB3" w:rsidRDefault="0022559E" w:rsidP="002379B0">
      <w:pPr>
        <w:pStyle w:val="SingleTxtG"/>
        <w:ind w:left="1701"/>
      </w:pPr>
      <w:r w:rsidRPr="002A7BB3">
        <w:t>7.2.1.21.5 – transport of a product for a Type C vessel in a Type G vessel</w:t>
      </w:r>
    </w:p>
    <w:p w14:paraId="5FCD2612" w14:textId="77777777" w:rsidR="003D5E69" w:rsidRPr="00103708" w:rsidRDefault="0022559E" w:rsidP="00103708">
      <w:pPr>
        <w:pStyle w:val="SingleTxtG"/>
        <w:tabs>
          <w:tab w:val="clear" w:pos="1701"/>
          <w:tab w:val="left" w:pos="1418"/>
        </w:tabs>
        <w:ind w:left="1701"/>
      </w:pPr>
      <w:r w:rsidRPr="002A7BB3">
        <w:t>The design characteristics of Type C tank vessels do not need to be taken into account when using a Type G vessel for carriage of a Type C product. On the other hand, all conditions of carriage, including equipment, need to be observed.</w:t>
      </w:r>
    </w:p>
    <w:p w14:paraId="51E5E4D2" w14:textId="0A3EB402" w:rsidR="0022559E" w:rsidRPr="002A7BB3" w:rsidRDefault="009E0496" w:rsidP="00103708">
      <w:pPr>
        <w:pStyle w:val="SingleTxtG"/>
        <w:spacing w:after="0"/>
      </w:pPr>
      <w:r w:rsidRPr="00103708">
        <w:t>1</w:t>
      </w:r>
      <w:r w:rsidR="001841B3" w:rsidRPr="00103708">
        <w:t>2</w:t>
      </w:r>
      <w:r w:rsidR="00EF2C23" w:rsidRPr="002A7BB3">
        <w:t>.</w:t>
      </w:r>
      <w:r w:rsidR="00EF2C23" w:rsidRPr="002A7BB3">
        <w:tab/>
      </w:r>
      <w:r w:rsidR="00F7663E" w:rsidRPr="002A7BB3">
        <w:t xml:space="preserve">Informal document </w:t>
      </w:r>
      <w:r w:rsidR="0022559E" w:rsidRPr="002A7BB3">
        <w:t>INF.23</w:t>
      </w:r>
      <w:r w:rsidR="00F7663E" w:rsidRPr="002A7BB3">
        <w:t xml:space="preserve"> of the twenty</w:t>
      </w:r>
      <w:r w:rsidR="00906664" w:rsidRPr="002A7BB3">
        <w:t>–fourth session</w:t>
      </w:r>
      <w:r w:rsidR="0022559E" w:rsidRPr="002A7BB3">
        <w:t>, 5f/40</w:t>
      </w:r>
    </w:p>
    <w:p w14:paraId="7B881B2F" w14:textId="77777777" w:rsidR="0022559E" w:rsidRPr="002A7BB3" w:rsidRDefault="00D54810" w:rsidP="00904EDA">
      <w:pPr>
        <w:pStyle w:val="SingleTxtG"/>
        <w:rPr>
          <w:color w:val="0070C0"/>
        </w:rPr>
      </w:pPr>
      <w:hyperlink r:id="rId16" w:history="1">
        <w:r w:rsidR="0022559E" w:rsidRPr="002A7BB3">
          <w:rPr>
            <w:rStyle w:val="Hyperlink"/>
            <w:color w:val="0070C0"/>
          </w:rPr>
          <w:t>https://unece.org/DAM/trans/doc/2014/dgwp15ac2/WP15-AC2-24-inf23e.pdf</w:t>
        </w:r>
      </w:hyperlink>
    </w:p>
    <w:p w14:paraId="242A690E" w14:textId="228C645B" w:rsidR="006F449C" w:rsidRPr="00103708" w:rsidRDefault="006F449C" w:rsidP="00103708">
      <w:pPr>
        <w:pStyle w:val="SingleTxtG"/>
        <w:tabs>
          <w:tab w:val="clear" w:pos="1701"/>
        </w:tabs>
        <w:ind w:left="1701"/>
        <w:rPr>
          <w:b/>
          <w:bCs/>
          <w:i/>
          <w:iCs/>
        </w:rPr>
      </w:pPr>
      <w:r w:rsidRPr="00103708">
        <w:rPr>
          <w:b/>
          <w:bCs/>
          <w:i/>
          <w:iCs/>
        </w:rPr>
        <w:t>"</w:t>
      </w:r>
      <w:r w:rsidR="0022559E" w:rsidRPr="00103708">
        <w:rPr>
          <w:b/>
          <w:bCs/>
          <w:i/>
          <w:iCs/>
        </w:rPr>
        <w:t>5f.</w:t>
      </w:r>
      <w:r w:rsidRPr="00103708">
        <w:rPr>
          <w:b/>
          <w:bCs/>
          <w:i/>
          <w:iCs/>
        </w:rPr>
        <w:tab/>
        <w:t>Use of fire-fighting lines for ballasting</w:t>
      </w:r>
    </w:p>
    <w:p w14:paraId="0B5775C0" w14:textId="7EF2B04D" w:rsidR="0022559E" w:rsidRPr="002A7BB3" w:rsidRDefault="0022559E" w:rsidP="00103708">
      <w:pPr>
        <w:pStyle w:val="SingleTxtG"/>
        <w:tabs>
          <w:tab w:val="clear" w:pos="1701"/>
        </w:tabs>
        <w:ind w:left="1701"/>
        <w:rPr>
          <w:i/>
          <w:iCs/>
        </w:rPr>
      </w:pPr>
      <w:r w:rsidRPr="002A7BB3">
        <w:rPr>
          <w:i/>
          <w:iCs/>
        </w:rPr>
        <w:t>40.</w:t>
      </w:r>
      <w:r w:rsidR="006F449C" w:rsidRPr="00103708">
        <w:rPr>
          <w:i/>
          <w:iCs/>
        </w:rPr>
        <w:tab/>
      </w:r>
      <w:r w:rsidRPr="002A7BB3">
        <w:rPr>
          <w:i/>
          <w:iCs/>
        </w:rPr>
        <w:t xml:space="preserve">Mr. Jacobs asks if it will be acceptable </w:t>
      </w:r>
      <w:bookmarkStart w:id="1" w:name="_Hlk126738041"/>
      <w:r w:rsidRPr="002A7BB3">
        <w:rPr>
          <w:i/>
          <w:iCs/>
        </w:rPr>
        <w:t>to use an ATEX approved firefighting and ballast pump situated outside the cargo area when this pump is used for ballasting purposes inside the cargo area</w:t>
      </w:r>
      <w:bookmarkEnd w:id="1"/>
      <w:r w:rsidRPr="002A7BB3">
        <w:rPr>
          <w:i/>
          <w:iCs/>
        </w:rPr>
        <w:t>. All agree that this isn’t acceptable as the ADN is quite clear on this. In the fire-fighting lines a non-return valve has to be fitted at the boundary of the cargo area.</w:t>
      </w:r>
      <w:r w:rsidR="006F449C" w:rsidRPr="00103708">
        <w:rPr>
          <w:i/>
          <w:iCs/>
        </w:rPr>
        <w:t>"</w:t>
      </w:r>
    </w:p>
    <w:p w14:paraId="66B7E2C4" w14:textId="3EA87119" w:rsidR="0022559E" w:rsidRPr="00103708" w:rsidRDefault="00CA4BD4" w:rsidP="009E0496">
      <w:pPr>
        <w:pStyle w:val="SingleTxtG"/>
      </w:pPr>
      <w:r w:rsidRPr="00103708">
        <w:t>1</w:t>
      </w:r>
      <w:r w:rsidR="00FF0F66" w:rsidRPr="00103708">
        <w:t>3</w:t>
      </w:r>
      <w:r w:rsidRPr="00103708">
        <w:t>.</w:t>
      </w:r>
      <w:r w:rsidRPr="00103708">
        <w:tab/>
      </w:r>
      <w:r w:rsidR="0022559E" w:rsidRPr="00103708">
        <w:t xml:space="preserve">Proposal for ADN </w:t>
      </w:r>
      <w:r w:rsidR="002379B0" w:rsidRPr="00103708">
        <w:t xml:space="preserve">List </w:t>
      </w:r>
      <w:r w:rsidR="0022559E" w:rsidRPr="00103708">
        <w:t>of Interpretations:</w:t>
      </w:r>
    </w:p>
    <w:p w14:paraId="37835537" w14:textId="5F0797C2" w:rsidR="0022559E" w:rsidRPr="002A7BB3" w:rsidRDefault="0022559E" w:rsidP="00103708">
      <w:pPr>
        <w:pStyle w:val="SingleTxtG"/>
        <w:tabs>
          <w:tab w:val="clear" w:pos="1701"/>
        </w:tabs>
        <w:ind w:left="1701"/>
      </w:pPr>
      <w:r w:rsidRPr="002A7BB3">
        <w:t>9.3.2.35.1 – Bilge and ballast pumps for spaces in the cargo area</w:t>
      </w:r>
    </w:p>
    <w:p w14:paraId="0A6EDE58" w14:textId="77777777" w:rsidR="0022559E" w:rsidRPr="002A7BB3" w:rsidRDefault="0022559E" w:rsidP="00103708">
      <w:pPr>
        <w:pStyle w:val="SingleTxtG"/>
        <w:tabs>
          <w:tab w:val="clear" w:pos="1701"/>
        </w:tabs>
        <w:ind w:left="1701"/>
      </w:pPr>
      <w:r w:rsidRPr="002A7BB3">
        <w:t>It is not acceptable to use an ATEX approved firefighting and ballast pump situated outside the cargo area when this pump is used for ballasting purposes inside the cargo area.</w:t>
      </w:r>
    </w:p>
    <w:p w14:paraId="49ACDF31" w14:textId="4155D8D9" w:rsidR="00157912" w:rsidRPr="00103708" w:rsidRDefault="00157912" w:rsidP="00103708">
      <w:pPr>
        <w:pStyle w:val="SingleTxtG"/>
        <w:tabs>
          <w:tab w:val="clear" w:pos="1701"/>
        </w:tabs>
        <w:ind w:left="1701"/>
        <w:rPr>
          <w:b/>
          <w:bCs/>
          <w:i/>
        </w:rPr>
      </w:pPr>
      <w:r w:rsidRPr="00103708">
        <w:rPr>
          <w:b/>
          <w:bCs/>
          <w:i/>
        </w:rPr>
        <w:t>"</w:t>
      </w:r>
      <w:r w:rsidR="0022559E" w:rsidRPr="00103708">
        <w:rPr>
          <w:b/>
          <w:bCs/>
          <w:i/>
        </w:rPr>
        <w:t>6.</w:t>
      </w:r>
      <w:r w:rsidRPr="00103708">
        <w:rPr>
          <w:b/>
          <w:bCs/>
          <w:i/>
        </w:rPr>
        <w:tab/>
        <w:t>Any other business</w:t>
      </w:r>
    </w:p>
    <w:p w14:paraId="780CED60" w14:textId="25A3DC2A" w:rsidR="0022559E" w:rsidRPr="00103708" w:rsidRDefault="00157912" w:rsidP="00103708">
      <w:pPr>
        <w:pStyle w:val="SingleTxtG"/>
        <w:tabs>
          <w:tab w:val="clear" w:pos="1701"/>
        </w:tabs>
        <w:ind w:left="1701"/>
        <w:rPr>
          <w:i/>
        </w:rPr>
      </w:pPr>
      <w:r w:rsidRPr="00103708">
        <w:rPr>
          <w:i/>
        </w:rPr>
        <w:t>48.</w:t>
      </w:r>
      <w:r w:rsidRPr="00103708">
        <w:rPr>
          <w:i/>
        </w:rPr>
        <w:tab/>
      </w:r>
      <w:r w:rsidR="0022559E" w:rsidRPr="00103708">
        <w:rPr>
          <w:i/>
        </w:rPr>
        <w:t xml:space="preserve">Mr. </w:t>
      </w:r>
      <w:proofErr w:type="spellStart"/>
      <w:r w:rsidR="0022559E" w:rsidRPr="00103708">
        <w:rPr>
          <w:i/>
        </w:rPr>
        <w:t>Broere</w:t>
      </w:r>
      <w:proofErr w:type="spellEnd"/>
      <w:r w:rsidR="0022559E" w:rsidRPr="00103708">
        <w:rPr>
          <w:i/>
        </w:rPr>
        <w:t xml:space="preserve"> asks if the water spray system which is prescribed at the new LNG regulations can be the same system as the cooling system of the deck area.</w:t>
      </w:r>
    </w:p>
    <w:p w14:paraId="22FB7E7A" w14:textId="156CE1D7" w:rsidR="0022559E" w:rsidRPr="00103708" w:rsidRDefault="00157912" w:rsidP="00103708">
      <w:pPr>
        <w:pStyle w:val="SingleTxtG"/>
        <w:tabs>
          <w:tab w:val="clear" w:pos="1701"/>
        </w:tabs>
        <w:ind w:left="1701"/>
        <w:rPr>
          <w:i/>
        </w:rPr>
      </w:pPr>
      <w:r w:rsidRPr="00103708">
        <w:rPr>
          <w:i/>
        </w:rPr>
        <w:t>49.</w:t>
      </w:r>
      <w:r w:rsidRPr="00103708">
        <w:rPr>
          <w:i/>
        </w:rPr>
        <w:tab/>
      </w:r>
      <w:r w:rsidR="0022559E" w:rsidRPr="00103708">
        <w:rPr>
          <w:i/>
        </w:rPr>
        <w:t>After some discussion it is agreed that this can indeed be the same system.</w:t>
      </w:r>
      <w:r w:rsidRPr="00103708">
        <w:rPr>
          <w:i/>
        </w:rPr>
        <w:t>"</w:t>
      </w:r>
    </w:p>
    <w:p w14:paraId="379FD8F3" w14:textId="3815B7A1" w:rsidR="0022559E" w:rsidRPr="00103708" w:rsidRDefault="00CA4BD4" w:rsidP="009E0496">
      <w:pPr>
        <w:pStyle w:val="SingleTxtG"/>
      </w:pPr>
      <w:r w:rsidRPr="00103708">
        <w:t>1</w:t>
      </w:r>
      <w:r w:rsidR="003F3795" w:rsidRPr="00103708">
        <w:t>4</w:t>
      </w:r>
      <w:r w:rsidRPr="00103708">
        <w:t>.</w:t>
      </w:r>
      <w:r w:rsidRPr="00103708">
        <w:tab/>
      </w:r>
      <w:r w:rsidR="0022559E" w:rsidRPr="00103708">
        <w:t xml:space="preserve">Proposal for ADN </w:t>
      </w:r>
      <w:r w:rsidR="0057006D" w:rsidRPr="00103708">
        <w:t xml:space="preserve">List </w:t>
      </w:r>
      <w:r w:rsidR="0022559E" w:rsidRPr="00103708">
        <w:t>of Interpretations:</w:t>
      </w:r>
    </w:p>
    <w:p w14:paraId="0A52B860" w14:textId="0FAC1F1A" w:rsidR="0022559E" w:rsidRPr="002A7BB3" w:rsidRDefault="0022559E" w:rsidP="00103708">
      <w:pPr>
        <w:pStyle w:val="SingleTxtG"/>
        <w:tabs>
          <w:tab w:val="clear" w:pos="1701"/>
        </w:tabs>
        <w:ind w:left="1701"/>
      </w:pPr>
      <w:r w:rsidRPr="002A7BB3">
        <w:t>7.2.4.28, 9.3.1.28 – water spray system</w:t>
      </w:r>
    </w:p>
    <w:p w14:paraId="6C4DB7E5" w14:textId="77777777" w:rsidR="0022559E" w:rsidRPr="002A7BB3" w:rsidRDefault="0022559E" w:rsidP="00103708">
      <w:pPr>
        <w:pStyle w:val="SingleTxtG"/>
        <w:tabs>
          <w:tab w:val="clear" w:pos="1701"/>
        </w:tabs>
        <w:ind w:left="1701"/>
      </w:pPr>
      <w:r w:rsidRPr="002A7BB3">
        <w:t>The water spray system which is required for cooling installations can be the same system as the system for the cooling of the deck area.</w:t>
      </w:r>
    </w:p>
    <w:p w14:paraId="6EE5E4E3" w14:textId="607CA68C" w:rsidR="0022559E" w:rsidRPr="002A7BB3" w:rsidRDefault="00CA4BD4" w:rsidP="00AA59D5">
      <w:pPr>
        <w:pStyle w:val="SingleTxtG"/>
      </w:pPr>
      <w:r w:rsidRPr="002A7BB3">
        <w:t>1</w:t>
      </w:r>
      <w:r w:rsidR="003F3795" w:rsidRPr="002A7BB3">
        <w:t>5</w:t>
      </w:r>
      <w:r w:rsidR="00EF2C23" w:rsidRPr="002A7BB3">
        <w:t>.</w:t>
      </w:r>
      <w:r w:rsidR="00EF2C23" w:rsidRPr="002A7BB3">
        <w:tab/>
      </w:r>
      <w:r w:rsidR="00F559A3" w:rsidRPr="002A7BB3">
        <w:t xml:space="preserve">Informal document </w:t>
      </w:r>
      <w:r w:rsidR="0022559E" w:rsidRPr="002A7BB3">
        <w:t>INF.13</w:t>
      </w:r>
      <w:r w:rsidR="003042CC" w:rsidRPr="002A7BB3">
        <w:t xml:space="preserve"> </w:t>
      </w:r>
      <w:r w:rsidR="00F559A3" w:rsidRPr="002A7BB3">
        <w:t>of the</w:t>
      </w:r>
      <w:r w:rsidR="0022559E" w:rsidRPr="002A7BB3">
        <w:t xml:space="preserve"> </w:t>
      </w:r>
      <w:r w:rsidR="003042CC" w:rsidRPr="002A7BB3">
        <w:t>twenty-fifth session</w:t>
      </w:r>
      <w:r w:rsidR="0022559E" w:rsidRPr="002A7BB3">
        <w:t>, para</w:t>
      </w:r>
      <w:r w:rsidR="007016CF" w:rsidRPr="002A7BB3">
        <w:t>.</w:t>
      </w:r>
      <w:r w:rsidR="0022559E" w:rsidRPr="002A7BB3">
        <w:t xml:space="preserve"> 4</w:t>
      </w:r>
      <w:r w:rsidR="007016CF" w:rsidRPr="002A7BB3">
        <w:t>.</w:t>
      </w:r>
      <w:r w:rsidR="0022559E" w:rsidRPr="002A7BB3">
        <w:t xml:space="preserve"> a), c)</w:t>
      </w:r>
    </w:p>
    <w:p w14:paraId="048AD347" w14:textId="77777777" w:rsidR="0022559E" w:rsidRPr="002A7BB3" w:rsidRDefault="00D54810" w:rsidP="00904EDA">
      <w:pPr>
        <w:pStyle w:val="SingleTxtG"/>
        <w:rPr>
          <w:color w:val="0070C0"/>
        </w:rPr>
      </w:pPr>
      <w:hyperlink r:id="rId17" w:history="1">
        <w:r w:rsidR="0022559E" w:rsidRPr="002A7BB3">
          <w:rPr>
            <w:rStyle w:val="Hyperlink"/>
            <w:color w:val="0070C0"/>
          </w:rPr>
          <w:t>https://unece.org/DAM/trans/doc/2014/dgwp15ac2/WP15-AC2-25-inf13e.pdf</w:t>
        </w:r>
      </w:hyperlink>
    </w:p>
    <w:p w14:paraId="639901E0" w14:textId="72925B29" w:rsidR="0022559E" w:rsidRPr="00103708" w:rsidRDefault="003042CC" w:rsidP="00103708">
      <w:pPr>
        <w:pStyle w:val="SingleTxtG"/>
        <w:tabs>
          <w:tab w:val="clear" w:pos="1701"/>
        </w:tabs>
        <w:ind w:left="1701"/>
        <w:rPr>
          <w:b/>
          <w:bCs/>
          <w:i/>
          <w:iCs/>
        </w:rPr>
      </w:pPr>
      <w:r w:rsidRPr="00103708">
        <w:rPr>
          <w:b/>
          <w:bCs/>
          <w:i/>
          <w:iCs/>
        </w:rPr>
        <w:t>"</w:t>
      </w:r>
      <w:r w:rsidR="0022559E" w:rsidRPr="00103708">
        <w:rPr>
          <w:b/>
          <w:bCs/>
          <w:i/>
          <w:iCs/>
        </w:rPr>
        <w:t>4a. Hull side reinforcements in case of single hull (9.3.1.11.2a)</w:t>
      </w:r>
    </w:p>
    <w:p w14:paraId="7FE9EA3A" w14:textId="5B653AA2" w:rsidR="0022559E" w:rsidRPr="002A7BB3" w:rsidRDefault="0022559E" w:rsidP="00103708">
      <w:pPr>
        <w:pStyle w:val="SingleTxtG"/>
        <w:tabs>
          <w:tab w:val="clear" w:pos="1701"/>
        </w:tabs>
        <w:ind w:left="1701"/>
        <w:rPr>
          <w:i/>
          <w:iCs/>
        </w:rPr>
      </w:pPr>
      <w:r w:rsidRPr="002A7BB3">
        <w:rPr>
          <w:i/>
          <w:iCs/>
        </w:rPr>
        <w:t xml:space="preserve">In this article a face plate made of flat steel is required. Mr. </w:t>
      </w:r>
      <w:proofErr w:type="spellStart"/>
      <w:r w:rsidRPr="002A7BB3">
        <w:rPr>
          <w:i/>
          <w:iCs/>
        </w:rPr>
        <w:t>Broere</w:t>
      </w:r>
      <w:proofErr w:type="spellEnd"/>
      <w:r w:rsidRPr="002A7BB3">
        <w:rPr>
          <w:i/>
          <w:iCs/>
        </w:rPr>
        <w:t xml:space="preserve"> asks if a flanged plate will also be acceptable. All agree that this is acceptable </w:t>
      </w:r>
      <w:proofErr w:type="gramStart"/>
      <w:r w:rsidRPr="002A7BB3">
        <w:rPr>
          <w:i/>
          <w:iCs/>
        </w:rPr>
        <w:t>as long as</w:t>
      </w:r>
      <w:proofErr w:type="gramEnd"/>
      <w:r w:rsidRPr="002A7BB3">
        <w:rPr>
          <w:i/>
          <w:iCs/>
        </w:rPr>
        <w:t xml:space="preserve"> the buckling requirements are fulfilled. Additionally, the acceptance of openings in web frames are discussed. These should most likely be avoided, but if they are really necessary sufficient strength of the web should be calculated.</w:t>
      </w:r>
      <w:r w:rsidR="003042CC" w:rsidRPr="00103708">
        <w:rPr>
          <w:i/>
          <w:iCs/>
        </w:rPr>
        <w:t>"</w:t>
      </w:r>
    </w:p>
    <w:p w14:paraId="4BCBBCF0" w14:textId="1F55D331" w:rsidR="0022559E" w:rsidRPr="00103708" w:rsidRDefault="00CA4BD4" w:rsidP="009E0496">
      <w:pPr>
        <w:pStyle w:val="SingleTxtG"/>
      </w:pPr>
      <w:r w:rsidRPr="00103708">
        <w:t>1</w:t>
      </w:r>
      <w:r w:rsidR="003F3795" w:rsidRPr="00103708">
        <w:t>6</w:t>
      </w:r>
      <w:r w:rsidRPr="00103708">
        <w:t>.</w:t>
      </w:r>
      <w:r w:rsidRPr="00103708">
        <w:tab/>
      </w:r>
      <w:r w:rsidR="0022559E" w:rsidRPr="00103708">
        <w:t xml:space="preserve">Proposal for ADN </w:t>
      </w:r>
      <w:r w:rsidR="008C433D" w:rsidRPr="00103708">
        <w:t xml:space="preserve">List </w:t>
      </w:r>
      <w:r w:rsidR="0022559E" w:rsidRPr="00103708">
        <w:t>of Interpretations:</w:t>
      </w:r>
    </w:p>
    <w:p w14:paraId="621C256B" w14:textId="51A0A324" w:rsidR="0022559E" w:rsidRPr="002A7BB3" w:rsidRDefault="0022559E" w:rsidP="00103708">
      <w:pPr>
        <w:pStyle w:val="SingleTxtG"/>
        <w:tabs>
          <w:tab w:val="clear" w:pos="1701"/>
        </w:tabs>
        <w:ind w:left="1701"/>
      </w:pPr>
      <w:r w:rsidRPr="00103708">
        <w:t>9.3.x.11.2a</w:t>
      </w:r>
      <w:r w:rsidR="00CA4BD4" w:rsidRPr="002A7BB3">
        <w:t>:</w:t>
      </w:r>
      <w:r w:rsidRPr="002A7BB3">
        <w:t xml:space="preserve"> Instead of the face plate mentioned in this requirement also a flanged plate may be used providing the same buckling strength is available.</w:t>
      </w:r>
    </w:p>
    <w:p w14:paraId="295CD620" w14:textId="7524CB64" w:rsidR="0022559E" w:rsidRPr="00103708" w:rsidRDefault="003042CC" w:rsidP="00CA5E47">
      <w:pPr>
        <w:pStyle w:val="SingleTxtG"/>
        <w:pageBreakBefore/>
        <w:tabs>
          <w:tab w:val="clear" w:pos="1701"/>
        </w:tabs>
        <w:ind w:left="1701"/>
        <w:rPr>
          <w:b/>
          <w:bCs/>
          <w:i/>
          <w:iCs/>
        </w:rPr>
      </w:pPr>
      <w:r w:rsidRPr="00103708">
        <w:rPr>
          <w:b/>
          <w:bCs/>
          <w:i/>
          <w:iCs/>
        </w:rPr>
        <w:lastRenderedPageBreak/>
        <w:t>"</w:t>
      </w:r>
      <w:r w:rsidR="0022559E" w:rsidRPr="00103708">
        <w:rPr>
          <w:b/>
          <w:bCs/>
          <w:i/>
          <w:iCs/>
        </w:rPr>
        <w:t>4</w:t>
      </w:r>
      <w:r w:rsidR="00513F98" w:rsidRPr="002A7BB3">
        <w:rPr>
          <w:b/>
          <w:bCs/>
          <w:i/>
          <w:iCs/>
        </w:rPr>
        <w:t>c.</w:t>
      </w:r>
      <w:r w:rsidR="0022559E" w:rsidRPr="00103708">
        <w:rPr>
          <w:b/>
          <w:bCs/>
          <w:i/>
          <w:iCs/>
        </w:rPr>
        <w:t xml:space="preserve"> Distance of 80 cm in 9.3.2.11.8</w:t>
      </w:r>
    </w:p>
    <w:p w14:paraId="698F5B85" w14:textId="1B013BDE" w:rsidR="0022559E" w:rsidRPr="002A7BB3" w:rsidRDefault="0022559E" w:rsidP="00103708">
      <w:pPr>
        <w:pStyle w:val="SingleTxtG"/>
        <w:tabs>
          <w:tab w:val="clear" w:pos="1701"/>
        </w:tabs>
        <w:ind w:left="1701"/>
        <w:rPr>
          <w:i/>
          <w:iCs/>
        </w:rPr>
      </w:pPr>
      <w:r w:rsidRPr="002A7BB3">
        <w:rPr>
          <w:i/>
          <w:iCs/>
        </w:rPr>
        <w:t xml:space="preserve">Mr. </w:t>
      </w:r>
      <w:proofErr w:type="spellStart"/>
      <w:r w:rsidRPr="002A7BB3">
        <w:rPr>
          <w:i/>
          <w:iCs/>
        </w:rPr>
        <w:t>Broere</w:t>
      </w:r>
      <w:proofErr w:type="spellEnd"/>
      <w:r w:rsidRPr="002A7BB3">
        <w:rPr>
          <w:i/>
          <w:iCs/>
        </w:rPr>
        <w:t xml:space="preserve"> asks if additional reinforcements are required if the distance is already 80 cm. All agree that this is not necessary as in this article already independent tanks are mentioned.</w:t>
      </w:r>
      <w:r w:rsidR="003042CC" w:rsidRPr="00103708">
        <w:rPr>
          <w:i/>
          <w:iCs/>
        </w:rPr>
        <w:t>"</w:t>
      </w:r>
    </w:p>
    <w:p w14:paraId="3BB6EB9D" w14:textId="31C16166" w:rsidR="0022559E" w:rsidRPr="00103708" w:rsidRDefault="00CA4BD4" w:rsidP="009E0496">
      <w:pPr>
        <w:pStyle w:val="SingleTxtG"/>
      </w:pPr>
      <w:r w:rsidRPr="00103708">
        <w:t>1</w:t>
      </w:r>
      <w:r w:rsidR="003F3795" w:rsidRPr="00103708">
        <w:t>7</w:t>
      </w:r>
      <w:r w:rsidRPr="00103708">
        <w:t>.</w:t>
      </w:r>
      <w:r w:rsidRPr="00103708">
        <w:tab/>
      </w:r>
      <w:r w:rsidR="0022559E" w:rsidRPr="00103708">
        <w:t xml:space="preserve">Proposal for ADN </w:t>
      </w:r>
      <w:r w:rsidR="00AB69FF" w:rsidRPr="00103708">
        <w:t xml:space="preserve">List </w:t>
      </w:r>
      <w:r w:rsidR="0022559E" w:rsidRPr="00103708">
        <w:t>of Interpretations:</w:t>
      </w:r>
    </w:p>
    <w:p w14:paraId="1D2AEF6F" w14:textId="5187782C" w:rsidR="0022559E" w:rsidRPr="002A7BB3" w:rsidRDefault="0022559E" w:rsidP="00103708">
      <w:pPr>
        <w:pStyle w:val="SingleTxtG"/>
        <w:tabs>
          <w:tab w:val="clear" w:pos="1701"/>
        </w:tabs>
        <w:ind w:left="1701"/>
      </w:pPr>
      <w:r w:rsidRPr="00103708">
        <w:t>9.3.2.11.8</w:t>
      </w:r>
      <w:r w:rsidR="00CA4BD4" w:rsidRPr="002A7BB3">
        <w:t>:</w:t>
      </w:r>
      <w:r w:rsidRPr="002A7BB3">
        <w:t xml:space="preserve"> When the ship has independent cargo tanks and the distance between the side shell and the cargo tank is already 80 cm the additional reinforcements as mentioned in 9.3.2.11.7 are no longer necessary.</w:t>
      </w:r>
    </w:p>
    <w:p w14:paraId="3BB679D5" w14:textId="4A52791D" w:rsidR="0022559E" w:rsidRPr="00AA59D5" w:rsidRDefault="00CA4BD4" w:rsidP="00AA59D5">
      <w:pPr>
        <w:pStyle w:val="SingleTxtG"/>
        <w:rPr>
          <w:lang w:val="de-DE"/>
        </w:rPr>
      </w:pPr>
      <w:r w:rsidRPr="00103708">
        <w:t>1</w:t>
      </w:r>
      <w:r w:rsidR="003F3795" w:rsidRPr="00103708">
        <w:t>8</w:t>
      </w:r>
      <w:r w:rsidR="00761DED" w:rsidRPr="00103708">
        <w:t>.</w:t>
      </w:r>
      <w:r w:rsidR="00761DED" w:rsidRPr="00103708">
        <w:tab/>
      </w:r>
      <w:r w:rsidR="00F722E8" w:rsidRPr="002A7BB3">
        <w:t>Informal document</w:t>
      </w:r>
      <w:r w:rsidR="00F722E8" w:rsidRPr="00103708">
        <w:t xml:space="preserve"> </w:t>
      </w:r>
      <w:r w:rsidR="0022559E" w:rsidRPr="00103708">
        <w:t>INF.4</w:t>
      </w:r>
      <w:r w:rsidR="00F722E8" w:rsidRPr="00103708">
        <w:t xml:space="preserve"> of the thirty</w:t>
      </w:r>
      <w:r w:rsidR="00F53656" w:rsidRPr="00103708">
        <w:t>–fourth session</w:t>
      </w:r>
      <w:r w:rsidR="0022559E" w:rsidRPr="00103708">
        <w:t>, para</w:t>
      </w:r>
      <w:r w:rsidR="00896B79" w:rsidRPr="00103708">
        <w:t>.</w:t>
      </w:r>
      <w:r w:rsidR="0022559E" w:rsidRPr="00103708">
        <w:t xml:space="preserve"> 4</w:t>
      </w:r>
      <w:r w:rsidR="00025E4B" w:rsidRPr="00103708">
        <w:t>.</w:t>
      </w:r>
      <w:r w:rsidR="0022559E" w:rsidRPr="00103708">
        <w:t xml:space="preserve"> </w:t>
      </w:r>
      <w:r w:rsidR="0022559E" w:rsidRPr="00AA59D5">
        <w:rPr>
          <w:lang w:val="de-DE"/>
        </w:rPr>
        <w:t>c), d)</w:t>
      </w:r>
    </w:p>
    <w:p w14:paraId="626CB246" w14:textId="77777777" w:rsidR="0022559E" w:rsidRPr="00103708" w:rsidRDefault="00D54810" w:rsidP="00904EDA">
      <w:pPr>
        <w:pStyle w:val="SingleTxtG"/>
        <w:rPr>
          <w:color w:val="0070C0"/>
        </w:rPr>
      </w:pPr>
      <w:hyperlink r:id="rId18" w:history="1">
        <w:r w:rsidR="0022559E" w:rsidRPr="00103708">
          <w:rPr>
            <w:rStyle w:val="Hyperlink"/>
            <w:color w:val="0070C0"/>
          </w:rPr>
          <w:t>https://unece.org/DAM/trans/doc/2019/dgwp15ac2/WP15-AC2-34-inf4e.pdf</w:t>
        </w:r>
      </w:hyperlink>
    </w:p>
    <w:p w14:paraId="7F0015B8" w14:textId="58FD3D67" w:rsidR="0022559E" w:rsidRPr="00103708" w:rsidRDefault="00F53656" w:rsidP="00103708">
      <w:pPr>
        <w:pStyle w:val="SingleTxtG"/>
        <w:ind w:left="1701"/>
        <w:rPr>
          <w:b/>
          <w:bCs/>
          <w:i/>
          <w:iCs/>
        </w:rPr>
      </w:pPr>
      <w:r w:rsidRPr="00103708">
        <w:rPr>
          <w:b/>
          <w:bCs/>
          <w:i/>
          <w:iCs/>
        </w:rPr>
        <w:t>"</w:t>
      </w:r>
      <w:r w:rsidR="0022559E" w:rsidRPr="00103708">
        <w:rPr>
          <w:b/>
          <w:bCs/>
          <w:i/>
          <w:iCs/>
        </w:rPr>
        <w:t>4.c) Explosion Group (BV).</w:t>
      </w:r>
    </w:p>
    <w:p w14:paraId="414E426F" w14:textId="77777777" w:rsidR="0022559E" w:rsidRPr="002A7BB3" w:rsidRDefault="0022559E" w:rsidP="00103708">
      <w:pPr>
        <w:pStyle w:val="SingleTxtG"/>
        <w:ind w:left="1701"/>
        <w:rPr>
          <w:i/>
          <w:iCs/>
        </w:rPr>
      </w:pPr>
      <w:r w:rsidRPr="002A7BB3">
        <w:rPr>
          <w:i/>
          <w:iCs/>
        </w:rPr>
        <w:t xml:space="preserve">The document 16.IG.4c is discussed, but the conclusion in the document is agreed upon where flame arrestors in exhaust systems are not used on gas tankers and explosion protection in Table C for gases are inserted for sake of completeness. </w:t>
      </w:r>
    </w:p>
    <w:p w14:paraId="1E6E912D" w14:textId="68519B23" w:rsidR="0022559E" w:rsidRPr="00103708" w:rsidRDefault="0022559E" w:rsidP="00103708">
      <w:pPr>
        <w:pStyle w:val="SingleTxtG"/>
        <w:ind w:left="1701"/>
        <w:rPr>
          <w:b/>
          <w:bCs/>
          <w:i/>
          <w:iCs/>
        </w:rPr>
      </w:pPr>
      <w:r w:rsidRPr="00103708">
        <w:rPr>
          <w:b/>
          <w:bCs/>
          <w:i/>
          <w:iCs/>
        </w:rPr>
        <w:t xml:space="preserve">4.d) Interpretations ADN 2019 (BV). The document 16.IG.4d is discussed. </w:t>
      </w:r>
    </w:p>
    <w:p w14:paraId="0B91374A" w14:textId="06297987" w:rsidR="0022559E" w:rsidRPr="002A7BB3" w:rsidRDefault="0022559E" w:rsidP="00103708">
      <w:pPr>
        <w:pStyle w:val="SingleTxtG"/>
        <w:ind w:left="1701"/>
        <w:rPr>
          <w:i/>
          <w:iCs/>
        </w:rPr>
      </w:pPr>
      <w:r w:rsidRPr="00103708">
        <w:rPr>
          <w:i/>
          <w:iCs/>
        </w:rPr>
        <w:t>On the second item</w:t>
      </w:r>
      <w:r w:rsidRPr="002A7BB3">
        <w:rPr>
          <w:i/>
          <w:iCs/>
        </w:rPr>
        <w:t xml:space="preserve"> it’s agreed that for temperature class T3 the maximum temperature is 200 degrees.</w:t>
      </w:r>
      <w:r w:rsidR="00F53656" w:rsidRPr="00103708">
        <w:rPr>
          <w:i/>
          <w:iCs/>
        </w:rPr>
        <w:t>"</w:t>
      </w:r>
    </w:p>
    <w:p w14:paraId="4F8ADE62" w14:textId="17A61C17" w:rsidR="0022559E" w:rsidRPr="00103708" w:rsidRDefault="00CA4BD4" w:rsidP="009E0496">
      <w:pPr>
        <w:pStyle w:val="SingleTxtG"/>
      </w:pPr>
      <w:r w:rsidRPr="00103708">
        <w:t>1</w:t>
      </w:r>
      <w:r w:rsidR="003F3795" w:rsidRPr="00103708">
        <w:t>9</w:t>
      </w:r>
      <w:r w:rsidRPr="00103708">
        <w:t>.</w:t>
      </w:r>
      <w:r w:rsidRPr="00103708">
        <w:tab/>
      </w:r>
      <w:r w:rsidR="0022559E" w:rsidRPr="00103708">
        <w:t xml:space="preserve">Proposal for ADN </w:t>
      </w:r>
      <w:r w:rsidR="00802985" w:rsidRPr="00103708">
        <w:t xml:space="preserve">List </w:t>
      </w:r>
      <w:r w:rsidR="0022559E" w:rsidRPr="00103708">
        <w:t>of Interpretations:</w:t>
      </w:r>
    </w:p>
    <w:p w14:paraId="65189FEB" w14:textId="5A906A8F" w:rsidR="0022559E" w:rsidRPr="002A7BB3" w:rsidRDefault="0022559E" w:rsidP="00103708">
      <w:pPr>
        <w:pStyle w:val="SingleTxtG"/>
        <w:tabs>
          <w:tab w:val="clear" w:pos="1701"/>
        </w:tabs>
        <w:ind w:left="1701"/>
      </w:pPr>
      <w:r w:rsidRPr="002A7BB3">
        <w:t>9.3.x.53.1</w:t>
      </w:r>
      <w:r w:rsidR="00CA4BD4" w:rsidRPr="002A7BB3">
        <w:t xml:space="preserve">: </w:t>
      </w:r>
      <w:r w:rsidRPr="002A7BB3">
        <w:t>If the list of substances on the vessel according to 1.16.1.2.5 is going to include substances for which temperature class T3 is indicated in column (15) of Table C of Chapter 3.2, then the corresponding surface temperatures within the assigned zones shall not exceed 200 °C.</w:t>
      </w:r>
    </w:p>
    <w:p w14:paraId="50D69E9A" w14:textId="1074C761" w:rsidR="0022559E" w:rsidRPr="002A7BB3" w:rsidRDefault="003F3795" w:rsidP="00AA59D5">
      <w:pPr>
        <w:pStyle w:val="SingleTxtG"/>
      </w:pPr>
      <w:r w:rsidRPr="002A7BB3">
        <w:t>20</w:t>
      </w:r>
      <w:r w:rsidR="00761DED" w:rsidRPr="002A7BB3">
        <w:t>.</w:t>
      </w:r>
      <w:r w:rsidR="00761DED" w:rsidRPr="002A7BB3">
        <w:tab/>
      </w:r>
      <w:r w:rsidR="000301F6" w:rsidRPr="002A7BB3">
        <w:t xml:space="preserve">Informal document </w:t>
      </w:r>
      <w:r w:rsidR="0022559E" w:rsidRPr="002A7BB3">
        <w:t>INF.9</w:t>
      </w:r>
      <w:r w:rsidR="000301F6" w:rsidRPr="002A7BB3">
        <w:t xml:space="preserve"> of the thirty-sixth session</w:t>
      </w:r>
      <w:r w:rsidR="0022559E" w:rsidRPr="002A7BB3">
        <w:t>, para</w:t>
      </w:r>
      <w:r w:rsidR="0012042E" w:rsidRPr="002A7BB3">
        <w:t>s</w:t>
      </w:r>
      <w:r w:rsidR="00802985" w:rsidRPr="002A7BB3">
        <w:t>.</w:t>
      </w:r>
      <w:r w:rsidR="0022559E" w:rsidRPr="002A7BB3">
        <w:t xml:space="preserve"> 3</w:t>
      </w:r>
      <w:r w:rsidR="0012042E" w:rsidRPr="002A7BB3">
        <w:t>.</w:t>
      </w:r>
      <w:r w:rsidR="0022559E" w:rsidRPr="002A7BB3">
        <w:t>i), 4</w:t>
      </w:r>
      <w:r w:rsidR="0012042E" w:rsidRPr="002A7BB3">
        <w:t>.</w:t>
      </w:r>
      <w:r w:rsidR="0022559E" w:rsidRPr="002A7BB3">
        <w:t>c)</w:t>
      </w:r>
    </w:p>
    <w:p w14:paraId="548F5BE0" w14:textId="77777777" w:rsidR="0022559E" w:rsidRPr="002A7BB3" w:rsidRDefault="00D54810" w:rsidP="00904EDA">
      <w:pPr>
        <w:pStyle w:val="SingleTxtG"/>
        <w:rPr>
          <w:color w:val="0070C0"/>
        </w:rPr>
      </w:pPr>
      <w:hyperlink r:id="rId19" w:history="1">
        <w:r w:rsidR="0022559E" w:rsidRPr="002A7BB3">
          <w:rPr>
            <w:rStyle w:val="Hyperlink"/>
            <w:color w:val="0070C0"/>
          </w:rPr>
          <w:t>https://unece.org/DAM/trans/doc/2020/dgwp15ac2/WP.15-AC.2-36-inf9e.pdf</w:t>
        </w:r>
      </w:hyperlink>
    </w:p>
    <w:p w14:paraId="1AC489BA" w14:textId="4D8E96DA" w:rsidR="0022559E" w:rsidRPr="00103708" w:rsidRDefault="005F350B" w:rsidP="00103708">
      <w:pPr>
        <w:pStyle w:val="SingleTxtG"/>
        <w:ind w:left="1701"/>
        <w:rPr>
          <w:b/>
          <w:bCs/>
          <w:i/>
          <w:iCs/>
        </w:rPr>
      </w:pPr>
      <w:r w:rsidRPr="00103708">
        <w:rPr>
          <w:b/>
          <w:bCs/>
          <w:i/>
          <w:iCs/>
        </w:rPr>
        <w:t>"</w:t>
      </w:r>
      <w:r w:rsidR="0022559E" w:rsidRPr="00103708">
        <w:rPr>
          <w:b/>
          <w:bCs/>
          <w:i/>
          <w:iCs/>
        </w:rPr>
        <w:t xml:space="preserve">3.i) Sources of energy and electrical installations of pumps – point 49 </w:t>
      </w:r>
    </w:p>
    <w:p w14:paraId="00E466E3" w14:textId="2FCB46BC" w:rsidR="0022559E" w:rsidRPr="002A7BB3" w:rsidRDefault="0022559E" w:rsidP="00103708">
      <w:pPr>
        <w:pStyle w:val="SingleTxtG"/>
        <w:ind w:left="1701"/>
        <w:rPr>
          <w:i/>
          <w:iCs/>
        </w:rPr>
      </w:pPr>
      <w:r w:rsidRPr="002A7BB3">
        <w:rPr>
          <w:i/>
          <w:iCs/>
        </w:rPr>
        <w:t xml:space="preserve">The group discussed this item and is the opinion that the pump and the engine can be arranged in the same room but the second pump with their engine </w:t>
      </w:r>
      <w:proofErr w:type="gramStart"/>
      <w:r w:rsidRPr="002A7BB3">
        <w:rPr>
          <w:i/>
          <w:iCs/>
        </w:rPr>
        <w:t>have to</w:t>
      </w:r>
      <w:proofErr w:type="gramEnd"/>
      <w:r w:rsidRPr="002A7BB3">
        <w:rPr>
          <w:i/>
          <w:iCs/>
        </w:rPr>
        <w:t xml:space="preserve"> be arranged in another room.  Actual no further action necessary.</w:t>
      </w:r>
      <w:r w:rsidR="005F350B" w:rsidRPr="00103708">
        <w:rPr>
          <w:i/>
          <w:iCs/>
        </w:rPr>
        <w:t>"</w:t>
      </w:r>
    </w:p>
    <w:p w14:paraId="554BBC6C" w14:textId="1DA105D9" w:rsidR="0022559E" w:rsidRPr="00103708" w:rsidRDefault="00CA4BD4" w:rsidP="009E0496">
      <w:pPr>
        <w:pStyle w:val="SingleTxtG"/>
      </w:pPr>
      <w:r w:rsidRPr="00103708">
        <w:t>2</w:t>
      </w:r>
      <w:r w:rsidR="003F3795" w:rsidRPr="00103708">
        <w:t>1</w:t>
      </w:r>
      <w:r w:rsidRPr="00103708">
        <w:t>.</w:t>
      </w:r>
      <w:r w:rsidRPr="00103708">
        <w:tab/>
      </w:r>
      <w:r w:rsidR="0022559E" w:rsidRPr="00103708">
        <w:t xml:space="preserve">Proposal for ADN </w:t>
      </w:r>
      <w:r w:rsidR="00AB69FF" w:rsidRPr="00103708">
        <w:t xml:space="preserve">List </w:t>
      </w:r>
      <w:r w:rsidR="0022559E" w:rsidRPr="00103708">
        <w:t>of Interpretations:</w:t>
      </w:r>
    </w:p>
    <w:p w14:paraId="6E566772" w14:textId="116AD1BB" w:rsidR="0022559E" w:rsidRPr="002A7BB3" w:rsidRDefault="0022559E" w:rsidP="00103708">
      <w:pPr>
        <w:pStyle w:val="SingleTxtG"/>
        <w:tabs>
          <w:tab w:val="clear" w:pos="1701"/>
        </w:tabs>
        <w:ind w:left="1701"/>
      </w:pPr>
      <w:r w:rsidRPr="002A7BB3">
        <w:t>7.2.2.19.3</w:t>
      </w:r>
      <w:r w:rsidR="00CA4BD4" w:rsidRPr="002A7BB3">
        <w:t xml:space="preserve">: </w:t>
      </w:r>
      <w:r w:rsidRPr="002A7BB3">
        <w:t xml:space="preserve">The exemptions mentioned in 7.2.2.19 </w:t>
      </w:r>
      <w:r w:rsidR="00CA4BD4" w:rsidRPr="002A7BB3">
        <w:t xml:space="preserve">of ADN </w:t>
      </w:r>
      <w:r w:rsidRPr="002A7BB3">
        <w:t>are meant for the push boat.</w:t>
      </w:r>
    </w:p>
    <w:p w14:paraId="03CB63C6" w14:textId="7CA2BAA6" w:rsidR="0022559E" w:rsidRPr="002A7BB3" w:rsidRDefault="00641C75" w:rsidP="00103708">
      <w:pPr>
        <w:pStyle w:val="SingleTxtG"/>
        <w:tabs>
          <w:tab w:val="clear" w:pos="1701"/>
        </w:tabs>
        <w:ind w:left="1701"/>
      </w:pPr>
      <w:r w:rsidRPr="002A7BB3">
        <w:t>"</w:t>
      </w:r>
      <w:r w:rsidR="0022559E" w:rsidRPr="00103708">
        <w:t>… vessels used for propulsion shall meet the requirements of the following paragraph: ... 9.3.3.40.1, (however, one single fire or ballast pump shall be sufficient), …</w:t>
      </w:r>
      <w:r w:rsidRPr="002A7BB3">
        <w:t>"</w:t>
      </w:r>
    </w:p>
    <w:p w14:paraId="4293AEC4" w14:textId="77777777" w:rsidR="0022559E" w:rsidRPr="002A7BB3" w:rsidRDefault="0022559E" w:rsidP="00103708">
      <w:pPr>
        <w:pStyle w:val="SingleTxtG"/>
        <w:tabs>
          <w:tab w:val="clear" w:pos="1701"/>
        </w:tabs>
        <w:ind w:left="1701"/>
      </w:pPr>
      <w:r w:rsidRPr="002A7BB3">
        <w:t xml:space="preserve">The tank barge needs to fully comply with Part 9, taken transitional provisions into account. </w:t>
      </w:r>
    </w:p>
    <w:p w14:paraId="22CA2F4F" w14:textId="09DF7356" w:rsidR="005C0EAB" w:rsidRPr="00103708" w:rsidRDefault="0022559E" w:rsidP="00103708">
      <w:pPr>
        <w:pStyle w:val="SingleTxtG"/>
        <w:tabs>
          <w:tab w:val="clear" w:pos="1701"/>
        </w:tabs>
        <w:ind w:left="1701"/>
        <w:rPr>
          <w:lang w:eastAsia="nl-BE"/>
        </w:rPr>
      </w:pPr>
      <w:r w:rsidRPr="002A7BB3">
        <w:t xml:space="preserve">As indicated in </w:t>
      </w:r>
      <w:r w:rsidRPr="00103708">
        <w:rPr>
          <w:lang w:eastAsia="nl-BE"/>
        </w:rPr>
        <w:t>9.3.3.40.1</w:t>
      </w:r>
      <w:r w:rsidR="006E0F89" w:rsidRPr="00103708">
        <w:rPr>
          <w:lang w:eastAsia="nl-BE"/>
        </w:rPr>
        <w:t>:</w:t>
      </w:r>
      <w:r w:rsidRPr="00103708">
        <w:rPr>
          <w:lang w:eastAsia="nl-BE"/>
        </w:rPr>
        <w:t xml:space="preserve"> </w:t>
      </w:r>
    </w:p>
    <w:p w14:paraId="36A46467" w14:textId="5C5855A0" w:rsidR="0022559E" w:rsidRPr="00103708" w:rsidRDefault="003E252F" w:rsidP="00103708">
      <w:pPr>
        <w:pStyle w:val="SingleTxtG"/>
        <w:ind w:left="1701"/>
        <w:rPr>
          <w:lang w:eastAsia="nl-BE"/>
        </w:rPr>
      </w:pPr>
      <w:r w:rsidRPr="00103708">
        <w:rPr>
          <w:lang w:eastAsia="nl-BE"/>
        </w:rPr>
        <w:t>"</w:t>
      </w:r>
      <w:r w:rsidR="0022559E" w:rsidRPr="00103708">
        <w:rPr>
          <w:lang w:eastAsia="nl-BE"/>
        </w:rPr>
        <w:t>a fire-extinguishing system shall be installed on the vessel. This system shall comply with the following requirements:</w:t>
      </w:r>
    </w:p>
    <w:p w14:paraId="5BAC9D08" w14:textId="43D9BB7C" w:rsidR="0022559E" w:rsidRPr="00103708" w:rsidRDefault="0022559E" w:rsidP="00103708">
      <w:pPr>
        <w:pStyle w:val="SingleTxtG"/>
        <w:ind w:left="1701"/>
        <w:rPr>
          <w:lang w:eastAsia="nl-BE"/>
        </w:rPr>
      </w:pPr>
      <w:r w:rsidRPr="00103708">
        <w:rPr>
          <w:lang w:eastAsia="nl-BE"/>
        </w:rPr>
        <w:t>– It shall be supplied by two independent fire or ballast pumps, one of which shall be ready for use at any time. These pumps and their means of propulsion and electrical equipment shall not be installed in the same space;…</w:t>
      </w:r>
      <w:r w:rsidR="003E252F" w:rsidRPr="00103708">
        <w:rPr>
          <w:lang w:eastAsia="nl-BE"/>
        </w:rPr>
        <w:t>"</w:t>
      </w:r>
    </w:p>
    <w:p w14:paraId="13E08206" w14:textId="12FA4E27" w:rsidR="0022559E" w:rsidRPr="002A7BB3" w:rsidRDefault="0022559E" w:rsidP="00103708">
      <w:pPr>
        <w:pStyle w:val="SingleTxtG"/>
        <w:tabs>
          <w:tab w:val="clear" w:pos="1701"/>
        </w:tabs>
        <w:ind w:left="1701"/>
      </w:pPr>
      <w:r w:rsidRPr="002A7BB3">
        <w:t xml:space="preserve">The pump and the engine can be arranged in the same room but the second pump with their engine </w:t>
      </w:r>
      <w:proofErr w:type="gramStart"/>
      <w:r w:rsidRPr="002A7BB3">
        <w:t>have to</w:t>
      </w:r>
      <w:proofErr w:type="gramEnd"/>
      <w:r w:rsidRPr="002A7BB3">
        <w:t xml:space="preserve"> be arranged in another room. Actual no further action necessary.</w:t>
      </w:r>
    </w:p>
    <w:p w14:paraId="50E3B979" w14:textId="1952FE11" w:rsidR="0022559E" w:rsidRPr="00103708" w:rsidRDefault="004F79EE" w:rsidP="008064AF">
      <w:pPr>
        <w:pStyle w:val="SingleTxtG"/>
      </w:pPr>
      <w:bookmarkStart w:id="2" w:name="_Hlk129868204"/>
      <w:r w:rsidRPr="002A7BB3">
        <w:t>2</w:t>
      </w:r>
      <w:r w:rsidR="003F3795" w:rsidRPr="002A7BB3">
        <w:t>2</w:t>
      </w:r>
      <w:r w:rsidRPr="002A7BB3">
        <w:t>.</w:t>
      </w:r>
      <w:r w:rsidRPr="002A7BB3">
        <w:tab/>
      </w:r>
      <w:r w:rsidR="0022559E" w:rsidRPr="00103708">
        <w:t xml:space="preserve">4.c) ADN 2019 interpretations and questions (LR) – </w:t>
      </w:r>
      <w:r w:rsidR="0022559E" w:rsidRPr="00A030C6">
        <w:rPr>
          <w:i/>
          <w:iCs/>
        </w:rPr>
        <w:t xml:space="preserve">doc </w:t>
      </w:r>
      <w:r w:rsidR="0022559E" w:rsidRPr="00103708">
        <w:t>18 IG 04c</w:t>
      </w:r>
    </w:p>
    <w:p w14:paraId="4B4F3A63" w14:textId="77777777" w:rsidR="0022559E" w:rsidRPr="00103708" w:rsidRDefault="0022559E" w:rsidP="00103708">
      <w:pPr>
        <w:pStyle w:val="SingleTxtG"/>
        <w:tabs>
          <w:tab w:val="clear" w:pos="1701"/>
        </w:tabs>
        <w:ind w:left="1701"/>
      </w:pPr>
      <w:r w:rsidRPr="00103708">
        <w:t xml:space="preserve">Document was discussed and the following was agreed as common point of view: </w:t>
      </w:r>
    </w:p>
    <w:p w14:paraId="397FC33A" w14:textId="6517142C" w:rsidR="0022559E" w:rsidRPr="002A7BB3" w:rsidRDefault="0022559E" w:rsidP="00103708">
      <w:pPr>
        <w:pStyle w:val="SingleTxtG"/>
        <w:tabs>
          <w:tab w:val="clear" w:pos="1701"/>
        </w:tabs>
        <w:ind w:left="1701"/>
        <w:rPr>
          <w:i/>
          <w:iCs/>
        </w:rPr>
      </w:pPr>
      <w:r w:rsidRPr="002A7BB3">
        <w:rPr>
          <w:i/>
          <w:iCs/>
        </w:rPr>
        <w:lastRenderedPageBreak/>
        <w:t>to 1.</w:t>
      </w:r>
      <w:r w:rsidR="00975F9D" w:rsidRPr="00103708">
        <w:rPr>
          <w:i/>
          <w:iCs/>
        </w:rPr>
        <w:tab/>
      </w:r>
      <w:r w:rsidRPr="002A7BB3">
        <w:rPr>
          <w:i/>
          <w:iCs/>
        </w:rPr>
        <w:t xml:space="preserve">Question already solved with </w:t>
      </w:r>
      <w:r w:rsidR="005B37BA" w:rsidRPr="00103708">
        <w:rPr>
          <w:i/>
          <w:iCs/>
        </w:rPr>
        <w:t>paragraph</w:t>
      </w:r>
      <w:r w:rsidR="005B37BA" w:rsidRPr="002A7BB3">
        <w:rPr>
          <w:i/>
          <w:iCs/>
        </w:rPr>
        <w:t xml:space="preserve"> </w:t>
      </w:r>
      <w:r w:rsidRPr="002A7BB3">
        <w:rPr>
          <w:i/>
          <w:iCs/>
        </w:rPr>
        <w:t xml:space="preserve">27 of report of </w:t>
      </w:r>
      <w:r w:rsidR="00991B3F" w:rsidRPr="002A7BB3">
        <w:rPr>
          <w:i/>
          <w:iCs/>
        </w:rPr>
        <w:t>thirty-fifth</w:t>
      </w:r>
      <w:r w:rsidRPr="002A7BB3">
        <w:rPr>
          <w:i/>
          <w:iCs/>
        </w:rPr>
        <w:t xml:space="preserve"> </w:t>
      </w:r>
      <w:r w:rsidR="00076A49" w:rsidRPr="00103708">
        <w:rPr>
          <w:i/>
          <w:iCs/>
        </w:rPr>
        <w:t xml:space="preserve">session of </w:t>
      </w:r>
      <w:r w:rsidR="00605F3C" w:rsidRPr="00103708">
        <w:rPr>
          <w:i/>
          <w:iCs/>
        </w:rPr>
        <w:t>the</w:t>
      </w:r>
      <w:r w:rsidR="00076A49" w:rsidRPr="002A7BB3">
        <w:rPr>
          <w:i/>
          <w:iCs/>
        </w:rPr>
        <w:t xml:space="preserve"> </w:t>
      </w:r>
      <w:r w:rsidRPr="002A7BB3">
        <w:rPr>
          <w:i/>
          <w:iCs/>
        </w:rPr>
        <w:t>ADN Safety Committee</w:t>
      </w:r>
    </w:p>
    <w:p w14:paraId="1B24A98B" w14:textId="2DD038AE" w:rsidR="0022559E" w:rsidRPr="00103708" w:rsidRDefault="002A4EBC" w:rsidP="009E0496">
      <w:pPr>
        <w:pStyle w:val="SingleTxtG"/>
      </w:pPr>
      <w:r w:rsidRPr="00103708">
        <w:t>2</w:t>
      </w:r>
      <w:r w:rsidR="00FF20CB" w:rsidRPr="00103708">
        <w:t>3</w:t>
      </w:r>
      <w:r w:rsidRPr="00103708">
        <w:t>.</w:t>
      </w:r>
      <w:r w:rsidRPr="00103708">
        <w:tab/>
      </w:r>
      <w:r w:rsidR="0022559E" w:rsidRPr="00103708">
        <w:t xml:space="preserve">Proposal for ADN </w:t>
      </w:r>
      <w:r w:rsidR="00DC616C" w:rsidRPr="00103708">
        <w:t xml:space="preserve">List </w:t>
      </w:r>
      <w:r w:rsidR="0022559E" w:rsidRPr="00103708">
        <w:t>of Interpretations:</w:t>
      </w:r>
    </w:p>
    <w:p w14:paraId="6888E879" w14:textId="281B42A7" w:rsidR="0022559E" w:rsidRPr="002A7BB3" w:rsidRDefault="0022559E" w:rsidP="00103708">
      <w:pPr>
        <w:pStyle w:val="SingleTxtG"/>
        <w:ind w:left="1701"/>
      </w:pPr>
      <w:r w:rsidRPr="002A7BB3">
        <w:t>1.2.1 (Classification of zones):</w:t>
      </w:r>
    </w:p>
    <w:p w14:paraId="674B65E3" w14:textId="77777777" w:rsidR="0022559E" w:rsidRPr="002A7BB3" w:rsidRDefault="0022559E" w:rsidP="00103708">
      <w:pPr>
        <w:pStyle w:val="SingleTxtG"/>
        <w:tabs>
          <w:tab w:val="clear" w:pos="1701"/>
        </w:tabs>
        <w:ind w:left="1701"/>
      </w:pPr>
      <w:r w:rsidRPr="002A7BB3">
        <w:t>Bolted blind flange openings should be considered as openings in the framework of explosion protection, unless otherwise specified in the definition of Zone 1.</w:t>
      </w:r>
    </w:p>
    <w:p w14:paraId="1154984D" w14:textId="6364FD80" w:rsidR="0022559E" w:rsidRPr="002A7BB3" w:rsidRDefault="0022559E" w:rsidP="00103708">
      <w:pPr>
        <w:pStyle w:val="SingleTxtG"/>
        <w:tabs>
          <w:tab w:val="clear" w:pos="1701"/>
        </w:tabs>
        <w:ind w:left="1701"/>
        <w:rPr>
          <w:i/>
          <w:iCs/>
        </w:rPr>
      </w:pPr>
      <w:bookmarkStart w:id="3" w:name="_Hlk133493056"/>
      <w:r w:rsidRPr="002A7BB3">
        <w:rPr>
          <w:i/>
          <w:iCs/>
        </w:rPr>
        <w:t>to 2.</w:t>
      </w:r>
      <w:r w:rsidR="00E11000" w:rsidRPr="00103708">
        <w:rPr>
          <w:i/>
          <w:iCs/>
        </w:rPr>
        <w:tab/>
      </w:r>
      <w:r w:rsidRPr="002A7BB3">
        <w:rPr>
          <w:i/>
          <w:iCs/>
        </w:rPr>
        <w:t xml:space="preserve">Arrangement of pumps not considered as an opening. </w:t>
      </w:r>
    </w:p>
    <w:p w14:paraId="75637AD7" w14:textId="17C05193" w:rsidR="0022559E" w:rsidRPr="00103708" w:rsidRDefault="002A4EBC" w:rsidP="009E0496">
      <w:pPr>
        <w:pStyle w:val="SingleTxtG"/>
      </w:pPr>
      <w:r w:rsidRPr="00103708">
        <w:t>2</w:t>
      </w:r>
      <w:r w:rsidR="00FF20CB" w:rsidRPr="00103708">
        <w:t>4</w:t>
      </w:r>
      <w:r w:rsidRPr="00103708">
        <w:t>.</w:t>
      </w:r>
      <w:r w:rsidRPr="00103708">
        <w:tab/>
      </w:r>
      <w:r w:rsidR="0022559E" w:rsidRPr="00103708">
        <w:t xml:space="preserve">Proposal for ADN </w:t>
      </w:r>
      <w:r w:rsidR="00A66A0A" w:rsidRPr="00103708">
        <w:t xml:space="preserve">List </w:t>
      </w:r>
      <w:r w:rsidR="0022559E" w:rsidRPr="00103708">
        <w:t>of Interpretations:</w:t>
      </w:r>
    </w:p>
    <w:p w14:paraId="046C8524" w14:textId="48063CEF" w:rsidR="0022559E" w:rsidRPr="002A7BB3" w:rsidRDefault="0022559E" w:rsidP="00103708">
      <w:pPr>
        <w:pStyle w:val="SingleTxtG"/>
        <w:tabs>
          <w:tab w:val="clear" w:pos="1701"/>
        </w:tabs>
        <w:ind w:left="1701"/>
      </w:pPr>
      <w:r w:rsidRPr="002A7BB3">
        <w:t>1.2.1 (Classification of zones)</w:t>
      </w:r>
    </w:p>
    <w:p w14:paraId="523C7372" w14:textId="325C7012" w:rsidR="0022559E" w:rsidRPr="002A7BB3" w:rsidRDefault="0022559E" w:rsidP="00103708">
      <w:pPr>
        <w:pStyle w:val="SingleTxtG"/>
        <w:tabs>
          <w:tab w:val="clear" w:pos="1701"/>
        </w:tabs>
        <w:ind w:left="1701"/>
      </w:pPr>
      <w:r w:rsidRPr="002A7BB3">
        <w:t>9.3.x.22 (Cargo tank openings)</w:t>
      </w:r>
    </w:p>
    <w:p w14:paraId="7425AD2F" w14:textId="77777777" w:rsidR="0022559E" w:rsidRPr="002A7BB3" w:rsidRDefault="0022559E" w:rsidP="00103708">
      <w:pPr>
        <w:pStyle w:val="SingleTxtG"/>
        <w:tabs>
          <w:tab w:val="clear" w:pos="1701"/>
        </w:tabs>
        <w:ind w:left="1701"/>
      </w:pPr>
      <w:r w:rsidRPr="002A7BB3">
        <w:t>Blind flanges at the end of cargo lines or vapour lines are considered as openings and need to be at the prescribed distances from openings in accommodation, wheelhouse, or engine rooms. In case the bolts have been properly secured by welding or other means they are not to be considered as an opening anymore. The securing can be done after the pressure testing.</w:t>
      </w:r>
    </w:p>
    <w:bookmarkEnd w:id="3"/>
    <w:p w14:paraId="7F359636" w14:textId="44858D04" w:rsidR="0022559E" w:rsidRPr="002A7BB3" w:rsidRDefault="0022559E" w:rsidP="00103708">
      <w:pPr>
        <w:pStyle w:val="SingleTxtG"/>
        <w:tabs>
          <w:tab w:val="clear" w:pos="1701"/>
        </w:tabs>
        <w:ind w:left="1701"/>
        <w:rPr>
          <w:i/>
          <w:iCs/>
        </w:rPr>
      </w:pPr>
      <w:r w:rsidRPr="002A7BB3">
        <w:rPr>
          <w:i/>
          <w:iCs/>
        </w:rPr>
        <w:t>to 3.</w:t>
      </w:r>
      <w:r w:rsidR="009E235A" w:rsidRPr="00103708">
        <w:rPr>
          <w:i/>
          <w:iCs/>
        </w:rPr>
        <w:tab/>
      </w:r>
      <w:r w:rsidRPr="002A7BB3">
        <w:rPr>
          <w:i/>
          <w:iCs/>
        </w:rPr>
        <w:t>Agreed</w:t>
      </w:r>
    </w:p>
    <w:p w14:paraId="45D08A35" w14:textId="0674B142" w:rsidR="0022559E" w:rsidRPr="00103708" w:rsidRDefault="000E4A1F" w:rsidP="009E0496">
      <w:pPr>
        <w:pStyle w:val="SingleTxtG"/>
      </w:pPr>
      <w:r w:rsidRPr="00103708">
        <w:t>2</w:t>
      </w:r>
      <w:r w:rsidR="00FF20CB" w:rsidRPr="00103708">
        <w:t>5</w:t>
      </w:r>
      <w:r w:rsidRPr="00103708">
        <w:t>.</w:t>
      </w:r>
      <w:r w:rsidRPr="00103708">
        <w:tab/>
      </w:r>
      <w:r w:rsidR="0022559E" w:rsidRPr="00103708">
        <w:t xml:space="preserve">Proposal for ADN </w:t>
      </w:r>
      <w:r w:rsidR="00A66A0A" w:rsidRPr="00103708">
        <w:t xml:space="preserve">List </w:t>
      </w:r>
      <w:r w:rsidR="0022559E" w:rsidRPr="00103708">
        <w:t>of Interpretations:</w:t>
      </w:r>
    </w:p>
    <w:p w14:paraId="6C52DF01" w14:textId="45C0EE1E" w:rsidR="0022559E" w:rsidRPr="002A7BB3" w:rsidRDefault="0022559E" w:rsidP="00103708">
      <w:pPr>
        <w:pStyle w:val="SingleTxtG"/>
        <w:tabs>
          <w:tab w:val="clear" w:pos="1701"/>
        </w:tabs>
        <w:ind w:left="1701"/>
      </w:pPr>
      <w:r w:rsidRPr="002A7BB3">
        <w:t>1.2.1 (Classification of zones)</w:t>
      </w:r>
    </w:p>
    <w:p w14:paraId="42421BB4" w14:textId="77777777" w:rsidR="0022559E" w:rsidRPr="002A7BB3" w:rsidRDefault="0022559E" w:rsidP="00103708">
      <w:pPr>
        <w:pStyle w:val="SingleTxtG"/>
        <w:tabs>
          <w:tab w:val="clear" w:pos="1701"/>
        </w:tabs>
        <w:ind w:left="1701"/>
      </w:pPr>
      <w:r w:rsidRPr="002A7BB3">
        <w:t xml:space="preserve">Openings of tanks such as tank hatches and </w:t>
      </w:r>
      <w:proofErr w:type="spellStart"/>
      <w:r w:rsidRPr="002A7BB3">
        <w:t>butterwash</w:t>
      </w:r>
      <w:proofErr w:type="spellEnd"/>
      <w:r w:rsidRPr="002A7BB3">
        <w:t xml:space="preserve"> hatches need to be at least 3.5 m from the forward bulkhead of the aft cofferdam and aft bulkhead of the forward cofferdam. With a minimum cofferdam width of 0.6 m the total distance to the end of the cargo area is minimum 4.1 m.</w:t>
      </w:r>
    </w:p>
    <w:p w14:paraId="5BC976B0" w14:textId="2E460401" w:rsidR="0022559E" w:rsidRPr="002A7BB3" w:rsidRDefault="0022559E" w:rsidP="00103708">
      <w:pPr>
        <w:pStyle w:val="SingleTxtG"/>
        <w:tabs>
          <w:tab w:val="clear" w:pos="1701"/>
        </w:tabs>
        <w:ind w:left="1701"/>
        <w:rPr>
          <w:i/>
          <w:iCs/>
        </w:rPr>
      </w:pPr>
      <w:r w:rsidRPr="002A7BB3">
        <w:rPr>
          <w:i/>
          <w:iCs/>
        </w:rPr>
        <w:t>to 5.</w:t>
      </w:r>
      <w:r w:rsidR="009E235A" w:rsidRPr="00103708">
        <w:rPr>
          <w:i/>
          <w:iCs/>
        </w:rPr>
        <w:tab/>
      </w:r>
      <w:r w:rsidRPr="002A7BB3">
        <w:rPr>
          <w:i/>
          <w:iCs/>
        </w:rPr>
        <w:t>Agreed</w:t>
      </w:r>
    </w:p>
    <w:p w14:paraId="5ADB31DA" w14:textId="5B006B7F" w:rsidR="0022559E" w:rsidRPr="00103708" w:rsidRDefault="00FE2E5A" w:rsidP="009E0496">
      <w:pPr>
        <w:pStyle w:val="SingleTxtG"/>
      </w:pPr>
      <w:r w:rsidRPr="00103708">
        <w:t>2</w:t>
      </w:r>
      <w:r w:rsidR="00FF20CB" w:rsidRPr="002A7BB3">
        <w:t>6</w:t>
      </w:r>
      <w:r w:rsidRPr="00103708">
        <w:t>.</w:t>
      </w:r>
      <w:r w:rsidRPr="00103708">
        <w:tab/>
      </w:r>
      <w:r w:rsidR="0022559E" w:rsidRPr="00103708">
        <w:t xml:space="preserve">Proposal for ADN </w:t>
      </w:r>
      <w:r w:rsidR="005A63BC" w:rsidRPr="00103708">
        <w:t xml:space="preserve">List </w:t>
      </w:r>
      <w:r w:rsidR="0022559E" w:rsidRPr="00103708">
        <w:t>of Interpretations:</w:t>
      </w:r>
    </w:p>
    <w:p w14:paraId="261451F6" w14:textId="3A28DA01" w:rsidR="0022559E" w:rsidRPr="002A7BB3" w:rsidRDefault="0022559E" w:rsidP="00103708">
      <w:pPr>
        <w:pStyle w:val="SingleTxtG"/>
        <w:tabs>
          <w:tab w:val="clear" w:pos="1701"/>
        </w:tabs>
        <w:ind w:left="1701"/>
      </w:pPr>
      <w:r w:rsidRPr="002A7BB3">
        <w:t>1.2.1 Definitions (Classification of explosion hazardous areas)</w:t>
      </w:r>
    </w:p>
    <w:p w14:paraId="74991511" w14:textId="77777777" w:rsidR="0022559E" w:rsidRPr="002A7BB3" w:rsidRDefault="0022559E" w:rsidP="00103708">
      <w:pPr>
        <w:pStyle w:val="SingleTxtG"/>
        <w:tabs>
          <w:tab w:val="clear" w:pos="1701"/>
        </w:tabs>
        <w:ind w:left="1701"/>
      </w:pPr>
      <w:r w:rsidRPr="002A7BB3">
        <w:t>The vertical boundaries of the cargo zone are as shown in the drawings in 1.2.1. So, a virtual vertical line at the aft bulkhead of the aft cofferdam, and the forward bulkhead of the forward cofferdam.</w:t>
      </w:r>
    </w:p>
    <w:p w14:paraId="7AC88D92" w14:textId="635AF435" w:rsidR="0022559E" w:rsidRPr="002A7BB3" w:rsidRDefault="0022559E" w:rsidP="00103708">
      <w:pPr>
        <w:pStyle w:val="SingleTxtG"/>
        <w:tabs>
          <w:tab w:val="clear" w:pos="1701"/>
        </w:tabs>
        <w:ind w:left="1701"/>
        <w:rPr>
          <w:i/>
          <w:iCs/>
        </w:rPr>
      </w:pPr>
      <w:r w:rsidRPr="002A7BB3">
        <w:rPr>
          <w:i/>
          <w:iCs/>
        </w:rPr>
        <w:t>to 6.</w:t>
      </w:r>
      <w:r w:rsidR="005A7255" w:rsidRPr="00103708">
        <w:rPr>
          <w:i/>
          <w:iCs/>
        </w:rPr>
        <w:tab/>
      </w:r>
      <w:r w:rsidRPr="002A7BB3">
        <w:rPr>
          <w:i/>
          <w:iCs/>
        </w:rPr>
        <w:t>Agreed</w:t>
      </w:r>
      <w:r w:rsidR="009E235A" w:rsidRPr="00103708">
        <w:rPr>
          <w:i/>
          <w:iCs/>
        </w:rPr>
        <w:t xml:space="preserve"> </w:t>
      </w:r>
    </w:p>
    <w:p w14:paraId="7AEC0FAC" w14:textId="3C257F34" w:rsidR="0022559E" w:rsidRPr="00103708" w:rsidRDefault="00FA2EEC" w:rsidP="009E0496">
      <w:pPr>
        <w:pStyle w:val="SingleTxtG"/>
      </w:pPr>
      <w:r w:rsidRPr="00103708">
        <w:t>2</w:t>
      </w:r>
      <w:r w:rsidR="00FF20CB" w:rsidRPr="002A7BB3">
        <w:t>7</w:t>
      </w:r>
      <w:r w:rsidRPr="00103708">
        <w:t>.</w:t>
      </w:r>
      <w:r w:rsidRPr="00103708">
        <w:tab/>
      </w:r>
      <w:r w:rsidR="0022559E" w:rsidRPr="00103708">
        <w:t xml:space="preserve">Proposal for ADN </w:t>
      </w:r>
      <w:r w:rsidR="005A63BC" w:rsidRPr="00103708">
        <w:t xml:space="preserve">List </w:t>
      </w:r>
      <w:r w:rsidR="0022559E" w:rsidRPr="00103708">
        <w:t>of Interpretations:</w:t>
      </w:r>
    </w:p>
    <w:p w14:paraId="4D224094" w14:textId="058DB441" w:rsidR="0022559E" w:rsidRPr="002A7BB3" w:rsidRDefault="0022559E" w:rsidP="00103708">
      <w:pPr>
        <w:pStyle w:val="SingleTxtG"/>
        <w:tabs>
          <w:tab w:val="clear" w:pos="1701"/>
        </w:tabs>
        <w:ind w:left="1701"/>
      </w:pPr>
      <w:r w:rsidRPr="002A7BB3">
        <w:t>1.2.1 Definitions (Classification of explosion hazardous areas)</w:t>
      </w:r>
    </w:p>
    <w:p w14:paraId="36145ACA" w14:textId="77777777" w:rsidR="0022559E" w:rsidRPr="002A7BB3" w:rsidRDefault="0022559E" w:rsidP="00103708">
      <w:pPr>
        <w:pStyle w:val="SingleTxtG"/>
        <w:tabs>
          <w:tab w:val="clear" w:pos="1701"/>
        </w:tabs>
        <w:ind w:left="1701"/>
      </w:pPr>
      <w:r w:rsidRPr="002A7BB3">
        <w:t>Equipment on foreship (anchor winches) need to be EX protected. When the electro engine of the winch is placed 500 mm above the deck only IP55 is sufficient.</w:t>
      </w:r>
    </w:p>
    <w:p w14:paraId="7EAD1894" w14:textId="3F9BC589" w:rsidR="0022559E" w:rsidRPr="002A7BB3" w:rsidRDefault="0022559E" w:rsidP="00103708">
      <w:pPr>
        <w:pStyle w:val="SingleTxtG"/>
        <w:tabs>
          <w:tab w:val="clear" w:pos="1701"/>
        </w:tabs>
        <w:ind w:left="1701"/>
        <w:rPr>
          <w:i/>
          <w:iCs/>
        </w:rPr>
      </w:pPr>
      <w:r w:rsidRPr="002A7BB3">
        <w:rPr>
          <w:i/>
          <w:iCs/>
        </w:rPr>
        <w:t>to 7.</w:t>
      </w:r>
      <w:r w:rsidR="005A7255" w:rsidRPr="00103708">
        <w:rPr>
          <w:i/>
          <w:iCs/>
        </w:rPr>
        <w:tab/>
      </w:r>
      <w:r w:rsidRPr="002A7BB3">
        <w:rPr>
          <w:i/>
          <w:iCs/>
        </w:rPr>
        <w:t>Agreed, anchor equipment will not be used during loading and unloading and therefore regulated with ADN 9.3.X.10.3</w:t>
      </w:r>
    </w:p>
    <w:p w14:paraId="5194ED89" w14:textId="54893D73" w:rsidR="0022559E" w:rsidRPr="00103708" w:rsidRDefault="00F013E4" w:rsidP="00904EDA">
      <w:pPr>
        <w:pStyle w:val="SingleTxtG"/>
      </w:pPr>
      <w:r w:rsidRPr="00103708">
        <w:t>2</w:t>
      </w:r>
      <w:r w:rsidR="00FF20CB" w:rsidRPr="00103708">
        <w:t>8</w:t>
      </w:r>
      <w:r w:rsidRPr="00103708">
        <w:t>.</w:t>
      </w:r>
      <w:r w:rsidRPr="00103708">
        <w:tab/>
      </w:r>
      <w:r w:rsidR="0022559E" w:rsidRPr="00103708">
        <w:t xml:space="preserve">Proposal for ADN </w:t>
      </w:r>
      <w:r w:rsidR="005A63BC" w:rsidRPr="00103708">
        <w:t xml:space="preserve">List </w:t>
      </w:r>
      <w:r w:rsidR="0022559E" w:rsidRPr="00103708">
        <w:t>of Interpretations:</w:t>
      </w:r>
    </w:p>
    <w:p w14:paraId="59697FB4" w14:textId="3007515A" w:rsidR="0022559E" w:rsidRPr="002A7BB3" w:rsidRDefault="0022559E" w:rsidP="00103708">
      <w:pPr>
        <w:pStyle w:val="SingleTxtG"/>
        <w:tabs>
          <w:tab w:val="clear" w:pos="1701"/>
        </w:tabs>
        <w:ind w:left="1701"/>
      </w:pPr>
      <w:bookmarkStart w:id="4" w:name="_Hlk131156533"/>
      <w:r w:rsidRPr="002A7BB3">
        <w:t>1.2.1 Definitions (Classification of explosion hazardous areas)</w:t>
      </w:r>
    </w:p>
    <w:bookmarkEnd w:id="4"/>
    <w:p w14:paraId="3F54FB8D" w14:textId="77777777" w:rsidR="0022559E" w:rsidRPr="002A7BB3" w:rsidRDefault="0022559E" w:rsidP="00103708">
      <w:pPr>
        <w:pStyle w:val="SingleTxtG"/>
        <w:tabs>
          <w:tab w:val="clear" w:pos="1701"/>
        </w:tabs>
        <w:ind w:left="1701"/>
      </w:pPr>
      <w:r w:rsidRPr="002A7BB3">
        <w:t>Anchor chains and hawse pipes do not need to be 500 mm above deck, as it’s considered that the anchors will not be used during loading or unloading.</w:t>
      </w:r>
    </w:p>
    <w:p w14:paraId="3BDFCE70" w14:textId="2BFD3761" w:rsidR="0022559E" w:rsidRPr="002A7BB3" w:rsidRDefault="0022559E" w:rsidP="00103708">
      <w:pPr>
        <w:pStyle w:val="SingleTxtG"/>
        <w:tabs>
          <w:tab w:val="clear" w:pos="1701"/>
        </w:tabs>
        <w:ind w:left="1701"/>
        <w:rPr>
          <w:i/>
          <w:iCs/>
        </w:rPr>
      </w:pPr>
      <w:r w:rsidRPr="002A7BB3">
        <w:rPr>
          <w:i/>
          <w:iCs/>
        </w:rPr>
        <w:t>to 8.</w:t>
      </w:r>
      <w:r w:rsidR="006B09EF" w:rsidRPr="00103708">
        <w:rPr>
          <w:i/>
          <w:iCs/>
        </w:rPr>
        <w:tab/>
      </w:r>
      <w:r w:rsidRPr="002A7BB3">
        <w:rPr>
          <w:i/>
          <w:iCs/>
        </w:rPr>
        <w:t xml:space="preserve">Agreed </w:t>
      </w:r>
    </w:p>
    <w:p w14:paraId="13FF6127" w14:textId="074E4BE4" w:rsidR="0022559E" w:rsidRPr="00103708" w:rsidRDefault="004C1833" w:rsidP="009E0496">
      <w:pPr>
        <w:pStyle w:val="SingleTxtG"/>
      </w:pPr>
      <w:r w:rsidRPr="00103708">
        <w:t>2</w:t>
      </w:r>
      <w:r w:rsidR="00FF20CB" w:rsidRPr="00103708">
        <w:t>9</w:t>
      </w:r>
      <w:r w:rsidRPr="00103708">
        <w:t>.</w:t>
      </w:r>
      <w:r w:rsidRPr="00103708">
        <w:tab/>
      </w:r>
      <w:r w:rsidR="0022559E" w:rsidRPr="00103708">
        <w:t xml:space="preserve">Proposal for ADN </w:t>
      </w:r>
      <w:r w:rsidR="005A63BC" w:rsidRPr="00103708">
        <w:t xml:space="preserve">List </w:t>
      </w:r>
      <w:r w:rsidR="0022559E" w:rsidRPr="00103708">
        <w:t>of Interpretations:</w:t>
      </w:r>
    </w:p>
    <w:p w14:paraId="473ECD10" w14:textId="61C22C4A" w:rsidR="0022559E" w:rsidRPr="002A7BB3" w:rsidRDefault="0022559E" w:rsidP="00103708">
      <w:pPr>
        <w:pStyle w:val="SingleTxtG"/>
        <w:tabs>
          <w:tab w:val="clear" w:pos="1701"/>
        </w:tabs>
        <w:ind w:left="1701"/>
      </w:pPr>
      <w:r w:rsidRPr="002A7BB3">
        <w:t>1.2.1 Definitions (Service space)</w:t>
      </w:r>
    </w:p>
    <w:p w14:paraId="4F4DCBFB" w14:textId="77777777" w:rsidR="0022559E" w:rsidRPr="002A7BB3" w:rsidRDefault="0022559E" w:rsidP="00103708">
      <w:pPr>
        <w:pStyle w:val="SingleTxtG"/>
        <w:tabs>
          <w:tab w:val="clear" w:pos="1701"/>
        </w:tabs>
        <w:ind w:left="1701"/>
      </w:pPr>
      <w:r w:rsidRPr="002A7BB3">
        <w:t>A space where a thermal oil heater is installed is also to be considered as a service space.</w:t>
      </w:r>
    </w:p>
    <w:bookmarkEnd w:id="2"/>
    <w:p w14:paraId="25BD8ACA" w14:textId="21EB1EFD" w:rsidR="0022559E" w:rsidRPr="00DF623C" w:rsidRDefault="003A1A1B" w:rsidP="00103708">
      <w:pPr>
        <w:pStyle w:val="SingleTxtG"/>
        <w:spacing w:after="0"/>
        <w:rPr>
          <w:lang w:val="fr-CH"/>
        </w:rPr>
      </w:pPr>
      <w:r w:rsidRPr="00DF623C">
        <w:rPr>
          <w:lang w:val="fr-CH"/>
        </w:rPr>
        <w:t>30</w:t>
      </w:r>
      <w:r w:rsidR="00761DED" w:rsidRPr="00DF623C">
        <w:rPr>
          <w:lang w:val="fr-CH"/>
        </w:rPr>
        <w:t>.</w:t>
      </w:r>
      <w:r w:rsidR="00761DED" w:rsidRPr="00DF623C">
        <w:rPr>
          <w:lang w:val="fr-CH"/>
        </w:rPr>
        <w:tab/>
      </w:r>
      <w:r w:rsidR="0022559E" w:rsidRPr="00DF623C">
        <w:rPr>
          <w:lang w:val="fr-CH"/>
        </w:rPr>
        <w:t>Doc</w:t>
      </w:r>
      <w:r w:rsidR="003B3C2F" w:rsidRPr="00DF623C">
        <w:rPr>
          <w:lang w:val="fr-CH"/>
        </w:rPr>
        <w:t>ument</w:t>
      </w:r>
      <w:r w:rsidR="0022559E" w:rsidRPr="00DF623C">
        <w:rPr>
          <w:lang w:val="fr-CH"/>
        </w:rPr>
        <w:t xml:space="preserve"> ECE/TRANS/WP.15/AC.2/2022/29</w:t>
      </w:r>
    </w:p>
    <w:p w14:paraId="7382233F" w14:textId="77777777" w:rsidR="0022559E" w:rsidRPr="00DF623C" w:rsidRDefault="00D54810" w:rsidP="00904EDA">
      <w:pPr>
        <w:pStyle w:val="SingleTxtG"/>
        <w:rPr>
          <w:lang w:val="fr-CH"/>
        </w:rPr>
      </w:pPr>
      <w:hyperlink r:id="rId20" w:history="1">
        <w:r w:rsidR="0022559E" w:rsidRPr="00DF623C">
          <w:rPr>
            <w:rStyle w:val="Hyperlink"/>
            <w:color w:val="0070C0"/>
            <w:lang w:val="fr-CH"/>
          </w:rPr>
          <w:t>https://unece.org/sites/default/files/2022-06/ECE_TRANS_WP.15_AC.2_2022_29E.pdf</w:t>
        </w:r>
      </w:hyperlink>
    </w:p>
    <w:p w14:paraId="628F2D1C" w14:textId="1D41A874" w:rsidR="0022559E" w:rsidRPr="002A7BB3" w:rsidRDefault="00AB3FF4" w:rsidP="00103708">
      <w:pPr>
        <w:pStyle w:val="SingleTxtG"/>
        <w:tabs>
          <w:tab w:val="clear" w:pos="1701"/>
        </w:tabs>
        <w:ind w:left="1701"/>
        <w:rPr>
          <w:i/>
          <w:iCs/>
          <w:color w:val="000000" w:themeColor="text1"/>
        </w:rPr>
      </w:pPr>
      <w:r w:rsidRPr="002A7BB3">
        <w:rPr>
          <w:i/>
          <w:iCs/>
          <w:color w:val="000000" w:themeColor="text1"/>
        </w:rPr>
        <w:t xml:space="preserve">Section </w:t>
      </w:r>
      <w:r w:rsidR="0022559E" w:rsidRPr="002A7BB3">
        <w:rPr>
          <w:i/>
          <w:iCs/>
          <w:color w:val="000000" w:themeColor="text1"/>
        </w:rPr>
        <w:t>I</w:t>
      </w:r>
      <w:r w:rsidRPr="002A7BB3">
        <w:rPr>
          <w:i/>
          <w:iCs/>
          <w:color w:val="000000" w:themeColor="text1"/>
        </w:rPr>
        <w:t>, para</w:t>
      </w:r>
      <w:r w:rsidR="00283AC9" w:rsidRPr="002A7BB3">
        <w:rPr>
          <w:i/>
          <w:iCs/>
          <w:color w:val="000000" w:themeColor="text1"/>
        </w:rPr>
        <w:t>.</w:t>
      </w:r>
      <w:r w:rsidR="00C37C86" w:rsidRPr="002A7BB3">
        <w:rPr>
          <w:i/>
          <w:iCs/>
          <w:color w:val="000000" w:themeColor="text1"/>
        </w:rPr>
        <w:t xml:space="preserve"> </w:t>
      </w:r>
      <w:r w:rsidR="0022559E" w:rsidRPr="002A7BB3">
        <w:rPr>
          <w:i/>
          <w:iCs/>
          <w:color w:val="000000" w:themeColor="text1"/>
        </w:rPr>
        <w:t>5. Interpretation 9.3.4.1.1</w:t>
      </w:r>
    </w:p>
    <w:p w14:paraId="29C26384" w14:textId="35A5697E" w:rsidR="0022559E" w:rsidRPr="00103708" w:rsidRDefault="0000039D" w:rsidP="00904EDA">
      <w:pPr>
        <w:pStyle w:val="SingleTxtG"/>
      </w:pPr>
      <w:r w:rsidRPr="00103708">
        <w:t>3</w:t>
      </w:r>
      <w:r w:rsidR="003A1A1B" w:rsidRPr="00103708">
        <w:t>1</w:t>
      </w:r>
      <w:r w:rsidRPr="00103708">
        <w:t>.</w:t>
      </w:r>
      <w:r w:rsidRPr="00103708">
        <w:tab/>
      </w:r>
      <w:r w:rsidR="0022559E" w:rsidRPr="00103708">
        <w:t xml:space="preserve">Proposal for ADN </w:t>
      </w:r>
      <w:r w:rsidR="005A63BC" w:rsidRPr="00103708">
        <w:t xml:space="preserve">List </w:t>
      </w:r>
      <w:r w:rsidR="0022559E" w:rsidRPr="00103708">
        <w:t>of Interpretations:</w:t>
      </w:r>
    </w:p>
    <w:p w14:paraId="2170785A" w14:textId="25CCE735" w:rsidR="0022559E" w:rsidRPr="002A7BB3" w:rsidRDefault="0022559E" w:rsidP="00103708">
      <w:pPr>
        <w:pStyle w:val="SingleTxtG"/>
        <w:tabs>
          <w:tab w:val="clear" w:pos="1701"/>
        </w:tabs>
        <w:ind w:left="1701"/>
      </w:pPr>
      <w:r w:rsidRPr="002A7BB3">
        <w:t>9.3.4.1.1</w:t>
      </w:r>
    </w:p>
    <w:p w14:paraId="72C5CD6A" w14:textId="2DD36000" w:rsidR="0022559E" w:rsidRPr="002A7BB3" w:rsidRDefault="0022559E" w:rsidP="00103708">
      <w:pPr>
        <w:pStyle w:val="SingleTxtG"/>
        <w:tabs>
          <w:tab w:val="clear" w:pos="1701"/>
        </w:tabs>
        <w:ind w:left="1701"/>
      </w:pPr>
      <w:r w:rsidRPr="002A7BB3">
        <w:t>In 9.3.4.1.1 it’s mentioned that the maximum allowable tank capacity may exceed the values as given in 9.3.x.11.1, and the minimum distances given in 9.3.1.11.2</w:t>
      </w:r>
      <w:r w:rsidR="001557D4" w:rsidRPr="002A7BB3">
        <w:t xml:space="preserve"> (</w:t>
      </w:r>
      <w:r w:rsidRPr="002A7BB3">
        <w:t>a</w:t>
      </w:r>
      <w:r w:rsidR="001557D4" w:rsidRPr="002A7BB3">
        <w:t>)</w:t>
      </w:r>
      <w:r w:rsidRPr="002A7BB3">
        <w:t xml:space="preserve"> and 9.3.2.11.7 may be deviated from provided the requirements of 9.3.4 are being complied with.</w:t>
      </w:r>
    </w:p>
    <w:p w14:paraId="2966489B" w14:textId="77777777" w:rsidR="0022559E" w:rsidRPr="002A7BB3" w:rsidRDefault="0022559E" w:rsidP="00103708">
      <w:pPr>
        <w:pStyle w:val="SingleTxtG"/>
        <w:tabs>
          <w:tab w:val="clear" w:pos="1701"/>
        </w:tabs>
        <w:ind w:left="1701"/>
      </w:pPr>
      <w:r w:rsidRPr="002A7BB3">
        <w:t>The calculations as mentioned in 9.3.4.1.1 may be used for all ship sizes.</w:t>
      </w:r>
    </w:p>
    <w:p w14:paraId="72D15272" w14:textId="72537EDA" w:rsidR="0022559E" w:rsidRPr="00103708" w:rsidRDefault="00D43FDE" w:rsidP="00904EDA">
      <w:pPr>
        <w:pStyle w:val="SingleTxtG"/>
      </w:pPr>
      <w:r w:rsidRPr="00103708">
        <w:t>3</w:t>
      </w:r>
      <w:r w:rsidR="00283AC9" w:rsidRPr="00103708">
        <w:t>2</w:t>
      </w:r>
      <w:r w:rsidRPr="00103708">
        <w:t>.</w:t>
      </w:r>
      <w:r w:rsidRPr="00103708">
        <w:tab/>
      </w:r>
      <w:r w:rsidR="0022559E" w:rsidRPr="00103708">
        <w:t xml:space="preserve">Proposal for ADN </w:t>
      </w:r>
      <w:r w:rsidR="00B34466" w:rsidRPr="00103708">
        <w:t xml:space="preserve">List </w:t>
      </w:r>
      <w:r w:rsidR="0022559E" w:rsidRPr="00103708">
        <w:t>of Interpretations:</w:t>
      </w:r>
    </w:p>
    <w:p w14:paraId="3B41692C" w14:textId="0849515A" w:rsidR="00B808E9" w:rsidRPr="00DA0F77" w:rsidRDefault="00B808E9" w:rsidP="00103708">
      <w:pPr>
        <w:pStyle w:val="SingleTxtG"/>
        <w:ind w:left="1701"/>
      </w:pPr>
      <w:r w:rsidRPr="00DA0F77">
        <w:t>1.2.1 Service space</w:t>
      </w:r>
    </w:p>
    <w:p w14:paraId="6354E130" w14:textId="77777777" w:rsidR="0022559E" w:rsidRPr="00DA0F77" w:rsidRDefault="0022559E" w:rsidP="00103708">
      <w:pPr>
        <w:pStyle w:val="SingleTxtG"/>
        <w:tabs>
          <w:tab w:val="clear" w:pos="1701"/>
        </w:tabs>
        <w:ind w:left="1701"/>
        <w:rPr>
          <w:lang w:eastAsia="en-US"/>
        </w:rPr>
      </w:pPr>
      <w:r w:rsidRPr="00DA0F77">
        <w:t xml:space="preserve">According to the definition in 1.2.1, a </w:t>
      </w:r>
      <w:r w:rsidRPr="00DA0F77">
        <w:rPr>
          <w:i/>
          <w:iCs/>
          <w:lang w:eastAsia="en-US"/>
        </w:rPr>
        <w:t xml:space="preserve">service space </w:t>
      </w:r>
      <w:r w:rsidRPr="00DA0F77">
        <w:rPr>
          <w:lang w:eastAsia="en-US"/>
        </w:rPr>
        <w:t xml:space="preserve">means a space which is accessible during the operation of the vessel and which is neither part of the accommodation nor of the cargo tanks, </w:t>
      </w:r>
      <w:proofErr w:type="gramStart"/>
      <w:r w:rsidRPr="00DA0F77">
        <w:rPr>
          <w:lang w:eastAsia="en-US"/>
        </w:rPr>
        <w:t>with the exception of</w:t>
      </w:r>
      <w:proofErr w:type="gramEnd"/>
      <w:r w:rsidRPr="00DA0F77">
        <w:rPr>
          <w:lang w:eastAsia="en-US"/>
        </w:rPr>
        <w:t xml:space="preserve"> the forepeak and after peak, provided no machinery has been installed in these latter spaces.</w:t>
      </w:r>
    </w:p>
    <w:p w14:paraId="753875A1" w14:textId="4059B8EE" w:rsidR="0022559E" w:rsidRPr="00C477B6" w:rsidRDefault="0022559E" w:rsidP="00103708">
      <w:pPr>
        <w:pStyle w:val="SingleTxtG"/>
        <w:tabs>
          <w:tab w:val="clear" w:pos="1701"/>
        </w:tabs>
        <w:ind w:left="1701"/>
      </w:pPr>
      <w:r w:rsidRPr="00DA0F77">
        <w:t xml:space="preserve">Considering this definition of a </w:t>
      </w:r>
      <w:r w:rsidRPr="00DA0F77">
        <w:rPr>
          <w:i/>
          <w:iCs/>
        </w:rPr>
        <w:t xml:space="preserve">service space, </w:t>
      </w:r>
      <w:r w:rsidRPr="00DA0F77">
        <w:t xml:space="preserve">an </w:t>
      </w:r>
      <w:r w:rsidRPr="00DA0F77">
        <w:rPr>
          <w:i/>
          <w:iCs/>
        </w:rPr>
        <w:t>engine room</w:t>
      </w:r>
      <w:r w:rsidRPr="00DA0F77">
        <w:t xml:space="preserve"> can be considered as a </w:t>
      </w:r>
      <w:r w:rsidRPr="00DA0F77">
        <w:rPr>
          <w:i/>
          <w:iCs/>
        </w:rPr>
        <w:t>service space</w:t>
      </w:r>
      <w:r w:rsidRPr="00DA0F77">
        <w:t>.</w:t>
      </w:r>
    </w:p>
    <w:p w14:paraId="12059DF3" w14:textId="77777777" w:rsidR="0022559E" w:rsidRPr="00C477B6" w:rsidRDefault="0022559E" w:rsidP="0022559E">
      <w:pPr>
        <w:pStyle w:val="SingleTxtG"/>
        <w:spacing w:before="240" w:after="0"/>
        <w:jc w:val="center"/>
        <w:rPr>
          <w:u w:val="single"/>
        </w:rPr>
      </w:pPr>
      <w:r w:rsidRPr="00C477B6">
        <w:rPr>
          <w:u w:val="single"/>
        </w:rPr>
        <w:tab/>
      </w:r>
      <w:r w:rsidRPr="00C477B6">
        <w:rPr>
          <w:u w:val="single"/>
        </w:rPr>
        <w:tab/>
      </w:r>
      <w:r w:rsidRPr="00C477B6">
        <w:rPr>
          <w:u w:val="single"/>
        </w:rPr>
        <w:tab/>
      </w:r>
      <w:r w:rsidRPr="00C477B6">
        <w:rPr>
          <w:u w:val="single"/>
        </w:rPr>
        <w:tab/>
      </w:r>
    </w:p>
    <w:sectPr w:rsidR="0022559E" w:rsidRPr="00C477B6" w:rsidSect="00925903">
      <w:headerReference w:type="even" r:id="rId21"/>
      <w:headerReference w:type="default" r:id="rId22"/>
      <w:footerReference w:type="even" r:id="rId23"/>
      <w:footerReference w:type="default" r:id="rId24"/>
      <w:footerReference w:type="firs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6DD2" w14:textId="77777777" w:rsidR="00AC3182" w:rsidRDefault="00AC3182"/>
  </w:endnote>
  <w:endnote w:type="continuationSeparator" w:id="0">
    <w:p w14:paraId="204BE8EE" w14:textId="77777777" w:rsidR="00AC3182" w:rsidRDefault="00AC3182"/>
  </w:endnote>
  <w:endnote w:type="continuationNotice" w:id="1">
    <w:p w14:paraId="2B6E2BF3" w14:textId="77777777" w:rsidR="00AC3182" w:rsidRDefault="00AC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7129" w14:textId="52923AEF" w:rsidR="00925903" w:rsidRPr="00925903" w:rsidRDefault="00925903" w:rsidP="00925903">
    <w:pPr>
      <w:pStyle w:val="Footer"/>
      <w:tabs>
        <w:tab w:val="right" w:pos="9638"/>
      </w:tabs>
      <w:rPr>
        <w:sz w:val="18"/>
      </w:rPr>
    </w:pPr>
    <w:r w:rsidRPr="00925903">
      <w:rPr>
        <w:b/>
        <w:sz w:val="18"/>
      </w:rPr>
      <w:fldChar w:fldCharType="begin"/>
    </w:r>
    <w:r w:rsidRPr="00925903">
      <w:rPr>
        <w:b/>
        <w:sz w:val="18"/>
      </w:rPr>
      <w:instrText xml:space="preserve"> PAGE  \* MERGEFORMAT </w:instrText>
    </w:r>
    <w:r w:rsidRPr="00925903">
      <w:rPr>
        <w:b/>
        <w:sz w:val="18"/>
      </w:rPr>
      <w:fldChar w:fldCharType="separate"/>
    </w:r>
    <w:r w:rsidRPr="00925903">
      <w:rPr>
        <w:b/>
        <w:noProof/>
        <w:sz w:val="18"/>
      </w:rPr>
      <w:t>2</w:t>
    </w:r>
    <w:r w:rsidRPr="0092590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5484" w14:textId="634B1911" w:rsidR="00925903" w:rsidRPr="00925903" w:rsidRDefault="00925903" w:rsidP="00925903">
    <w:pPr>
      <w:pStyle w:val="Footer"/>
      <w:tabs>
        <w:tab w:val="right" w:pos="9638"/>
      </w:tabs>
      <w:rPr>
        <w:b/>
        <w:sz w:val="18"/>
      </w:rPr>
    </w:pPr>
    <w:r>
      <w:tab/>
    </w:r>
    <w:r w:rsidRPr="00925903">
      <w:rPr>
        <w:b/>
        <w:sz w:val="18"/>
      </w:rPr>
      <w:fldChar w:fldCharType="begin"/>
    </w:r>
    <w:r w:rsidRPr="00925903">
      <w:rPr>
        <w:b/>
        <w:sz w:val="18"/>
      </w:rPr>
      <w:instrText xml:space="preserve"> PAGE  \* MERGEFORMAT </w:instrText>
    </w:r>
    <w:r w:rsidRPr="00925903">
      <w:rPr>
        <w:b/>
        <w:sz w:val="18"/>
      </w:rPr>
      <w:fldChar w:fldCharType="separate"/>
    </w:r>
    <w:r w:rsidRPr="00925903">
      <w:rPr>
        <w:b/>
        <w:noProof/>
        <w:sz w:val="18"/>
      </w:rPr>
      <w:t>3</w:t>
    </w:r>
    <w:r w:rsidRPr="009259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DE8E" w14:textId="0512C574" w:rsidR="00D54810" w:rsidRDefault="00D54810" w:rsidP="00D54810">
    <w:pPr>
      <w:pStyle w:val="Footer"/>
    </w:pPr>
    <w:r w:rsidRPr="0027112F">
      <w:rPr>
        <w:noProof/>
        <w:lang w:val="en-US"/>
      </w:rPr>
      <w:drawing>
        <wp:anchor distT="0" distB="0" distL="114300" distR="114300" simplePos="0" relativeHeight="251659264" behindDoc="0" locked="1" layoutInCell="1" allowOverlap="1" wp14:anchorId="3C2DAAD0" wp14:editId="3EFEC5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28780B" w14:textId="2318CE04" w:rsidR="00D54810" w:rsidRPr="00D54810" w:rsidRDefault="00D54810" w:rsidP="00D54810">
    <w:pPr>
      <w:pStyle w:val="Footer"/>
      <w:ind w:right="1134"/>
      <w:rPr>
        <w:sz w:val="20"/>
      </w:rPr>
    </w:pPr>
    <w:r>
      <w:rPr>
        <w:sz w:val="20"/>
      </w:rPr>
      <w:t>GE.24-10291  (E)</w:t>
    </w:r>
    <w:r>
      <w:rPr>
        <w:noProof/>
        <w:sz w:val="20"/>
      </w:rPr>
      <w:drawing>
        <wp:anchor distT="0" distB="0" distL="114300" distR="114300" simplePos="0" relativeHeight="251660288" behindDoc="0" locked="0" layoutInCell="1" allowOverlap="1" wp14:anchorId="50B53A72" wp14:editId="15FBCFEA">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7F77" w14:textId="77777777" w:rsidR="00AC3182" w:rsidRPr="000B175B" w:rsidRDefault="00AC3182" w:rsidP="000B175B">
      <w:pPr>
        <w:tabs>
          <w:tab w:val="right" w:pos="2155"/>
        </w:tabs>
        <w:spacing w:after="80"/>
        <w:ind w:left="680"/>
        <w:rPr>
          <w:u w:val="single"/>
        </w:rPr>
      </w:pPr>
      <w:r>
        <w:rPr>
          <w:u w:val="single"/>
        </w:rPr>
        <w:tab/>
      </w:r>
    </w:p>
  </w:footnote>
  <w:footnote w:type="continuationSeparator" w:id="0">
    <w:p w14:paraId="7DCD53D7" w14:textId="77777777" w:rsidR="00AC3182" w:rsidRPr="00FC68B7" w:rsidRDefault="00AC3182" w:rsidP="00FC68B7">
      <w:pPr>
        <w:tabs>
          <w:tab w:val="left" w:pos="2155"/>
        </w:tabs>
        <w:spacing w:after="80"/>
        <w:ind w:left="680"/>
        <w:rPr>
          <w:u w:val="single"/>
        </w:rPr>
      </w:pPr>
      <w:r>
        <w:rPr>
          <w:u w:val="single"/>
        </w:rPr>
        <w:tab/>
      </w:r>
    </w:p>
  </w:footnote>
  <w:footnote w:type="continuationNotice" w:id="1">
    <w:p w14:paraId="7BC03B18" w14:textId="77777777" w:rsidR="00AC3182" w:rsidRDefault="00AC3182"/>
  </w:footnote>
  <w:footnote w:id="2">
    <w:p w14:paraId="7F2FB458" w14:textId="4E3E758D" w:rsidR="005031DF" w:rsidRPr="007B5A13" w:rsidRDefault="005031DF" w:rsidP="005031DF">
      <w:pPr>
        <w:pStyle w:val="FootnoteText"/>
        <w:rPr>
          <w:sz w:val="16"/>
          <w:szCs w:val="16"/>
        </w:rPr>
      </w:pPr>
      <w:r>
        <w:tab/>
      </w:r>
      <w:r w:rsidRPr="00EC4DA1">
        <w:rPr>
          <w:sz w:val="20"/>
        </w:rPr>
        <w:t>*</w:t>
      </w:r>
      <w:r>
        <w:tab/>
        <w:t>Distributed in German by the Central Commission for the Navigation of the Rhine under the symbol CCNR-ZKR/ADN/WP.15/AC.2/2024/4</w:t>
      </w:r>
      <w:r w:rsidR="00B9187C">
        <w:t>4</w:t>
      </w:r>
      <w:r>
        <w:t>.</w:t>
      </w:r>
    </w:p>
  </w:footnote>
  <w:footnote w:id="3">
    <w:p w14:paraId="642687E2" w14:textId="77777777" w:rsidR="005031DF" w:rsidRPr="00971521" w:rsidRDefault="005031DF" w:rsidP="005031DF">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1610" w14:textId="2DFE03AF" w:rsidR="00925903" w:rsidRPr="00925903" w:rsidRDefault="00925903">
    <w:pPr>
      <w:pStyle w:val="Header"/>
    </w:pPr>
    <w:r>
      <w:t>ECE/TRANS/WP.15/AC.2/2024/44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FBCF" w14:textId="2391DB2B" w:rsidR="00925903" w:rsidRPr="00925903" w:rsidRDefault="00925903" w:rsidP="00925903">
    <w:pPr>
      <w:pStyle w:val="Header"/>
      <w:jc w:val="right"/>
    </w:pPr>
    <w:r>
      <w:t>ECE/TRANS/WP.15/AC.2/2024/44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940AB6"/>
    <w:multiLevelType w:val="hybridMultilevel"/>
    <w:tmpl w:val="B266762A"/>
    <w:lvl w:ilvl="0" w:tplc="59B04FAA">
      <w:start w:val="1"/>
      <w:numFmt w:val="lowerLetter"/>
      <w:lvlText w:val="%1)"/>
      <w:lvlJc w:val="left"/>
      <w:pPr>
        <w:ind w:left="2631" w:hanging="360"/>
      </w:pPr>
      <w:rPr>
        <w:rFonts w:hint="default"/>
      </w:rPr>
    </w:lvl>
    <w:lvl w:ilvl="1" w:tplc="08090019" w:tentative="1">
      <w:start w:val="1"/>
      <w:numFmt w:val="lowerLetter"/>
      <w:lvlText w:val="%2."/>
      <w:lvlJc w:val="left"/>
      <w:pPr>
        <w:ind w:left="3351" w:hanging="360"/>
      </w:pPr>
    </w:lvl>
    <w:lvl w:ilvl="2" w:tplc="0809001B" w:tentative="1">
      <w:start w:val="1"/>
      <w:numFmt w:val="lowerRoman"/>
      <w:lvlText w:val="%3."/>
      <w:lvlJc w:val="right"/>
      <w:pPr>
        <w:ind w:left="4071" w:hanging="180"/>
      </w:pPr>
    </w:lvl>
    <w:lvl w:ilvl="3" w:tplc="0809000F" w:tentative="1">
      <w:start w:val="1"/>
      <w:numFmt w:val="decimal"/>
      <w:lvlText w:val="%4."/>
      <w:lvlJc w:val="left"/>
      <w:pPr>
        <w:ind w:left="4791" w:hanging="360"/>
      </w:pPr>
    </w:lvl>
    <w:lvl w:ilvl="4" w:tplc="08090019" w:tentative="1">
      <w:start w:val="1"/>
      <w:numFmt w:val="lowerLetter"/>
      <w:lvlText w:val="%5."/>
      <w:lvlJc w:val="left"/>
      <w:pPr>
        <w:ind w:left="5511" w:hanging="360"/>
      </w:pPr>
    </w:lvl>
    <w:lvl w:ilvl="5" w:tplc="0809001B" w:tentative="1">
      <w:start w:val="1"/>
      <w:numFmt w:val="lowerRoman"/>
      <w:lvlText w:val="%6."/>
      <w:lvlJc w:val="right"/>
      <w:pPr>
        <w:ind w:left="6231" w:hanging="180"/>
      </w:pPr>
    </w:lvl>
    <w:lvl w:ilvl="6" w:tplc="0809000F" w:tentative="1">
      <w:start w:val="1"/>
      <w:numFmt w:val="decimal"/>
      <w:lvlText w:val="%7."/>
      <w:lvlJc w:val="left"/>
      <w:pPr>
        <w:ind w:left="6951" w:hanging="360"/>
      </w:pPr>
    </w:lvl>
    <w:lvl w:ilvl="7" w:tplc="08090019" w:tentative="1">
      <w:start w:val="1"/>
      <w:numFmt w:val="lowerLetter"/>
      <w:lvlText w:val="%8."/>
      <w:lvlJc w:val="left"/>
      <w:pPr>
        <w:ind w:left="7671" w:hanging="360"/>
      </w:pPr>
    </w:lvl>
    <w:lvl w:ilvl="8" w:tplc="0809001B" w:tentative="1">
      <w:start w:val="1"/>
      <w:numFmt w:val="lowerRoman"/>
      <w:lvlText w:val="%9."/>
      <w:lvlJc w:val="right"/>
      <w:pPr>
        <w:ind w:left="8391" w:hanging="180"/>
      </w:pPr>
    </w:lvl>
  </w:abstractNum>
  <w:abstractNum w:abstractNumId="18" w15:restartNumberingAfterBreak="0">
    <w:nsid w:val="62EE0F95"/>
    <w:multiLevelType w:val="hybridMultilevel"/>
    <w:tmpl w:val="D946FBBE"/>
    <w:lvl w:ilvl="0" w:tplc="5A8C1E0A">
      <w:start w:val="1"/>
      <w:numFmt w:val="lowerLetter"/>
      <w:lvlText w:val="%1)"/>
      <w:lvlJc w:val="left"/>
      <w:pPr>
        <w:ind w:left="2061" w:hanging="360"/>
      </w:pPr>
      <w:rPr>
        <w:rFonts w:hint="default"/>
      </w:rPr>
    </w:lvl>
    <w:lvl w:ilvl="1" w:tplc="041A0019" w:tentative="1">
      <w:start w:val="1"/>
      <w:numFmt w:val="lowerLetter"/>
      <w:lvlText w:val="%2."/>
      <w:lvlJc w:val="left"/>
      <w:pPr>
        <w:ind w:left="2781" w:hanging="360"/>
      </w:pPr>
    </w:lvl>
    <w:lvl w:ilvl="2" w:tplc="041A001B" w:tentative="1">
      <w:start w:val="1"/>
      <w:numFmt w:val="lowerRoman"/>
      <w:lvlText w:val="%3."/>
      <w:lvlJc w:val="right"/>
      <w:pPr>
        <w:ind w:left="3501" w:hanging="180"/>
      </w:pPr>
    </w:lvl>
    <w:lvl w:ilvl="3" w:tplc="041A000F" w:tentative="1">
      <w:start w:val="1"/>
      <w:numFmt w:val="decimal"/>
      <w:lvlText w:val="%4."/>
      <w:lvlJc w:val="left"/>
      <w:pPr>
        <w:ind w:left="4221" w:hanging="360"/>
      </w:pPr>
    </w:lvl>
    <w:lvl w:ilvl="4" w:tplc="041A0019" w:tentative="1">
      <w:start w:val="1"/>
      <w:numFmt w:val="lowerLetter"/>
      <w:lvlText w:val="%5."/>
      <w:lvlJc w:val="left"/>
      <w:pPr>
        <w:ind w:left="4941" w:hanging="360"/>
      </w:pPr>
    </w:lvl>
    <w:lvl w:ilvl="5" w:tplc="041A001B" w:tentative="1">
      <w:start w:val="1"/>
      <w:numFmt w:val="lowerRoman"/>
      <w:lvlText w:val="%6."/>
      <w:lvlJc w:val="right"/>
      <w:pPr>
        <w:ind w:left="5661" w:hanging="180"/>
      </w:pPr>
    </w:lvl>
    <w:lvl w:ilvl="6" w:tplc="041A000F" w:tentative="1">
      <w:start w:val="1"/>
      <w:numFmt w:val="decimal"/>
      <w:lvlText w:val="%7."/>
      <w:lvlJc w:val="left"/>
      <w:pPr>
        <w:ind w:left="6381" w:hanging="360"/>
      </w:pPr>
    </w:lvl>
    <w:lvl w:ilvl="7" w:tplc="041A0019" w:tentative="1">
      <w:start w:val="1"/>
      <w:numFmt w:val="lowerLetter"/>
      <w:lvlText w:val="%8."/>
      <w:lvlJc w:val="left"/>
      <w:pPr>
        <w:ind w:left="7101" w:hanging="360"/>
      </w:pPr>
    </w:lvl>
    <w:lvl w:ilvl="8" w:tplc="041A001B" w:tentative="1">
      <w:start w:val="1"/>
      <w:numFmt w:val="lowerRoman"/>
      <w:lvlText w:val="%9."/>
      <w:lvlJc w:val="right"/>
      <w:pPr>
        <w:ind w:left="7821"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C2884"/>
    <w:multiLevelType w:val="multilevel"/>
    <w:tmpl w:val="2E60A80C"/>
    <w:lvl w:ilvl="0">
      <w:start w:val="2"/>
      <w:numFmt w:val="decimal"/>
      <w:lvlText w:val="%1."/>
      <w:lvlJc w:val="left"/>
      <w:pPr>
        <w:ind w:left="1854" w:hanging="360"/>
      </w:pPr>
      <w:rPr>
        <w:rFonts w:hint="default"/>
        <w:color w:val="auto"/>
      </w:rPr>
    </w:lvl>
    <w:lvl w:ilvl="1">
      <w:start w:val="1"/>
      <w:numFmt w:val="decimal"/>
      <w:isLgl/>
      <w:lvlText w:val="%1.%2"/>
      <w:lvlJc w:val="left"/>
      <w:pPr>
        <w:ind w:left="2349" w:hanging="855"/>
      </w:pPr>
      <w:rPr>
        <w:rFonts w:hint="default"/>
      </w:rPr>
    </w:lvl>
    <w:lvl w:ilvl="2">
      <w:numFmt w:val="decimal"/>
      <w:isLgl/>
      <w:lvlText w:val="%1.%2.%3"/>
      <w:lvlJc w:val="left"/>
      <w:pPr>
        <w:ind w:left="2349" w:hanging="855"/>
      </w:pPr>
      <w:rPr>
        <w:rFonts w:hint="default"/>
      </w:rPr>
    </w:lvl>
    <w:lvl w:ilvl="3">
      <w:start w:val="52"/>
      <w:numFmt w:val="decimal"/>
      <w:isLgl/>
      <w:lvlText w:val="%1.%2.%3.%4"/>
      <w:lvlJc w:val="left"/>
      <w:pPr>
        <w:ind w:left="2349" w:hanging="855"/>
      </w:pPr>
      <w:rPr>
        <w:rFonts w:hint="default"/>
      </w:rPr>
    </w:lvl>
    <w:lvl w:ilvl="4">
      <w:start w:val="1"/>
      <w:numFmt w:val="decimal"/>
      <w:isLgl/>
      <w:lvlText w:val="%1.%2.%3.%4.%5"/>
      <w:lvlJc w:val="left"/>
      <w:pPr>
        <w:ind w:left="2349" w:hanging="855"/>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574"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81365706">
    <w:abstractNumId w:val="1"/>
  </w:num>
  <w:num w:numId="2" w16cid:durableId="1972861728">
    <w:abstractNumId w:val="0"/>
  </w:num>
  <w:num w:numId="3" w16cid:durableId="162857701">
    <w:abstractNumId w:val="2"/>
  </w:num>
  <w:num w:numId="4" w16cid:durableId="389311801">
    <w:abstractNumId w:val="3"/>
  </w:num>
  <w:num w:numId="5" w16cid:durableId="1269118644">
    <w:abstractNumId w:val="8"/>
  </w:num>
  <w:num w:numId="6" w16cid:durableId="413481185">
    <w:abstractNumId w:val="9"/>
  </w:num>
  <w:num w:numId="7" w16cid:durableId="1831097411">
    <w:abstractNumId w:val="7"/>
  </w:num>
  <w:num w:numId="8" w16cid:durableId="1240210480">
    <w:abstractNumId w:val="6"/>
  </w:num>
  <w:num w:numId="9" w16cid:durableId="736053893">
    <w:abstractNumId w:val="5"/>
  </w:num>
  <w:num w:numId="10" w16cid:durableId="1449397820">
    <w:abstractNumId w:val="4"/>
  </w:num>
  <w:num w:numId="11" w16cid:durableId="121191692">
    <w:abstractNumId w:val="15"/>
  </w:num>
  <w:num w:numId="12" w16cid:durableId="2072266237">
    <w:abstractNumId w:val="14"/>
  </w:num>
  <w:num w:numId="13" w16cid:durableId="1183590266">
    <w:abstractNumId w:val="10"/>
  </w:num>
  <w:num w:numId="14" w16cid:durableId="1152987631">
    <w:abstractNumId w:val="12"/>
  </w:num>
  <w:num w:numId="15" w16cid:durableId="1993631687">
    <w:abstractNumId w:val="16"/>
  </w:num>
  <w:num w:numId="16" w16cid:durableId="295991531">
    <w:abstractNumId w:val="13"/>
  </w:num>
  <w:num w:numId="17" w16cid:durableId="1939214734">
    <w:abstractNumId w:val="19"/>
  </w:num>
  <w:num w:numId="18" w16cid:durableId="1521119582">
    <w:abstractNumId w:val="21"/>
  </w:num>
  <w:num w:numId="19" w16cid:durableId="1955626352">
    <w:abstractNumId w:val="11"/>
  </w:num>
  <w:num w:numId="20" w16cid:durableId="399717375">
    <w:abstractNumId w:val="11"/>
  </w:num>
  <w:num w:numId="21" w16cid:durableId="1071007492">
    <w:abstractNumId w:val="20"/>
  </w:num>
  <w:num w:numId="22" w16cid:durableId="713845825">
    <w:abstractNumId w:val="18"/>
  </w:num>
  <w:num w:numId="23" w16cid:durableId="68428386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03"/>
    <w:rsid w:val="0000039D"/>
    <w:rsid w:val="00002A7D"/>
    <w:rsid w:val="000038A8"/>
    <w:rsid w:val="00006790"/>
    <w:rsid w:val="00023E4C"/>
    <w:rsid w:val="00025E4B"/>
    <w:rsid w:val="00027624"/>
    <w:rsid w:val="000301F6"/>
    <w:rsid w:val="00050F6B"/>
    <w:rsid w:val="000678CD"/>
    <w:rsid w:val="00072C8C"/>
    <w:rsid w:val="00076A49"/>
    <w:rsid w:val="00081CE0"/>
    <w:rsid w:val="00084D30"/>
    <w:rsid w:val="000867BF"/>
    <w:rsid w:val="00090320"/>
    <w:rsid w:val="000931C0"/>
    <w:rsid w:val="0009732C"/>
    <w:rsid w:val="000A01F9"/>
    <w:rsid w:val="000A27A5"/>
    <w:rsid w:val="000A2E09"/>
    <w:rsid w:val="000B175B"/>
    <w:rsid w:val="000B3A0F"/>
    <w:rsid w:val="000C4C9F"/>
    <w:rsid w:val="000E0415"/>
    <w:rsid w:val="000E4A1F"/>
    <w:rsid w:val="000E6DF6"/>
    <w:rsid w:val="000F68BB"/>
    <w:rsid w:val="000F7715"/>
    <w:rsid w:val="00100B91"/>
    <w:rsid w:val="001012E0"/>
    <w:rsid w:val="00103381"/>
    <w:rsid w:val="00103708"/>
    <w:rsid w:val="0011636D"/>
    <w:rsid w:val="0012042E"/>
    <w:rsid w:val="00131020"/>
    <w:rsid w:val="00133C3B"/>
    <w:rsid w:val="001557D4"/>
    <w:rsid w:val="00156B99"/>
    <w:rsid w:val="00157912"/>
    <w:rsid w:val="00165464"/>
    <w:rsid w:val="00166124"/>
    <w:rsid w:val="0018058F"/>
    <w:rsid w:val="001841B3"/>
    <w:rsid w:val="00184DDA"/>
    <w:rsid w:val="00185C1E"/>
    <w:rsid w:val="001900CD"/>
    <w:rsid w:val="001A0452"/>
    <w:rsid w:val="001B2F50"/>
    <w:rsid w:val="001B4B04"/>
    <w:rsid w:val="001B5875"/>
    <w:rsid w:val="001C4B9C"/>
    <w:rsid w:val="001C6663"/>
    <w:rsid w:val="001C7895"/>
    <w:rsid w:val="001D00F0"/>
    <w:rsid w:val="001D26DF"/>
    <w:rsid w:val="001D7CA2"/>
    <w:rsid w:val="001E0860"/>
    <w:rsid w:val="001E555D"/>
    <w:rsid w:val="001F1599"/>
    <w:rsid w:val="001F19C4"/>
    <w:rsid w:val="001F379B"/>
    <w:rsid w:val="00201271"/>
    <w:rsid w:val="00201CE8"/>
    <w:rsid w:val="002043F0"/>
    <w:rsid w:val="00211E0B"/>
    <w:rsid w:val="0022559E"/>
    <w:rsid w:val="00232575"/>
    <w:rsid w:val="002379B0"/>
    <w:rsid w:val="00247258"/>
    <w:rsid w:val="00257CAC"/>
    <w:rsid w:val="00264441"/>
    <w:rsid w:val="0027237A"/>
    <w:rsid w:val="00283AC9"/>
    <w:rsid w:val="002974E9"/>
    <w:rsid w:val="002A4EBC"/>
    <w:rsid w:val="002A7BB3"/>
    <w:rsid w:val="002A7F94"/>
    <w:rsid w:val="002B109A"/>
    <w:rsid w:val="002C6D45"/>
    <w:rsid w:val="002D6E53"/>
    <w:rsid w:val="002F046D"/>
    <w:rsid w:val="002F1189"/>
    <w:rsid w:val="002F3023"/>
    <w:rsid w:val="002F668B"/>
    <w:rsid w:val="00301764"/>
    <w:rsid w:val="003042CC"/>
    <w:rsid w:val="0031064A"/>
    <w:rsid w:val="003229D8"/>
    <w:rsid w:val="00326A4C"/>
    <w:rsid w:val="00336C97"/>
    <w:rsid w:val="00337F88"/>
    <w:rsid w:val="00342432"/>
    <w:rsid w:val="0035223F"/>
    <w:rsid w:val="00352D4B"/>
    <w:rsid w:val="0035638C"/>
    <w:rsid w:val="00376FB9"/>
    <w:rsid w:val="00385989"/>
    <w:rsid w:val="003A1A1B"/>
    <w:rsid w:val="003A46BB"/>
    <w:rsid w:val="003A4EC7"/>
    <w:rsid w:val="003A7295"/>
    <w:rsid w:val="003B1F60"/>
    <w:rsid w:val="003B3C2F"/>
    <w:rsid w:val="003B54B5"/>
    <w:rsid w:val="003C2CC4"/>
    <w:rsid w:val="003C359C"/>
    <w:rsid w:val="003D4B23"/>
    <w:rsid w:val="003D5BC5"/>
    <w:rsid w:val="003D5E69"/>
    <w:rsid w:val="003E1309"/>
    <w:rsid w:val="003E252F"/>
    <w:rsid w:val="003E278A"/>
    <w:rsid w:val="003E5E23"/>
    <w:rsid w:val="003F3795"/>
    <w:rsid w:val="00404B5E"/>
    <w:rsid w:val="00404E95"/>
    <w:rsid w:val="00405F54"/>
    <w:rsid w:val="00413520"/>
    <w:rsid w:val="00430D57"/>
    <w:rsid w:val="00431C6D"/>
    <w:rsid w:val="004325CB"/>
    <w:rsid w:val="00432605"/>
    <w:rsid w:val="00440A07"/>
    <w:rsid w:val="00462880"/>
    <w:rsid w:val="00476F24"/>
    <w:rsid w:val="004A6C04"/>
    <w:rsid w:val="004B7D3D"/>
    <w:rsid w:val="004C1833"/>
    <w:rsid w:val="004C55B0"/>
    <w:rsid w:val="004D13F7"/>
    <w:rsid w:val="004E34CD"/>
    <w:rsid w:val="004F6BA0"/>
    <w:rsid w:val="004F79EE"/>
    <w:rsid w:val="004F7D3F"/>
    <w:rsid w:val="005031DF"/>
    <w:rsid w:val="00503BEA"/>
    <w:rsid w:val="00513F98"/>
    <w:rsid w:val="005224B3"/>
    <w:rsid w:val="00523D05"/>
    <w:rsid w:val="00533616"/>
    <w:rsid w:val="00535ABA"/>
    <w:rsid w:val="0053768B"/>
    <w:rsid w:val="005420F2"/>
    <w:rsid w:val="0054285C"/>
    <w:rsid w:val="005571B7"/>
    <w:rsid w:val="0057006D"/>
    <w:rsid w:val="00580F5E"/>
    <w:rsid w:val="00584173"/>
    <w:rsid w:val="00595520"/>
    <w:rsid w:val="005A44B9"/>
    <w:rsid w:val="005A63BC"/>
    <w:rsid w:val="005A7255"/>
    <w:rsid w:val="005B1BA0"/>
    <w:rsid w:val="005B37BA"/>
    <w:rsid w:val="005B3DB3"/>
    <w:rsid w:val="005C0EAB"/>
    <w:rsid w:val="005C2197"/>
    <w:rsid w:val="005D15CA"/>
    <w:rsid w:val="005D53A0"/>
    <w:rsid w:val="005D7969"/>
    <w:rsid w:val="005E1787"/>
    <w:rsid w:val="005F08DF"/>
    <w:rsid w:val="005F116E"/>
    <w:rsid w:val="005F3066"/>
    <w:rsid w:val="005F350B"/>
    <w:rsid w:val="005F3E61"/>
    <w:rsid w:val="005F6A1C"/>
    <w:rsid w:val="00604DDD"/>
    <w:rsid w:val="00605F3C"/>
    <w:rsid w:val="006115CC"/>
    <w:rsid w:val="00611FC4"/>
    <w:rsid w:val="006176FB"/>
    <w:rsid w:val="00630FCB"/>
    <w:rsid w:val="00640B26"/>
    <w:rsid w:val="00641C75"/>
    <w:rsid w:val="0065766B"/>
    <w:rsid w:val="006643FE"/>
    <w:rsid w:val="0067570D"/>
    <w:rsid w:val="006770B2"/>
    <w:rsid w:val="00686A48"/>
    <w:rsid w:val="006940E1"/>
    <w:rsid w:val="006A2A89"/>
    <w:rsid w:val="006A3C72"/>
    <w:rsid w:val="006A7392"/>
    <w:rsid w:val="006B03A1"/>
    <w:rsid w:val="006B09EF"/>
    <w:rsid w:val="006B67D9"/>
    <w:rsid w:val="006C5535"/>
    <w:rsid w:val="006D0589"/>
    <w:rsid w:val="006E0F89"/>
    <w:rsid w:val="006E17EB"/>
    <w:rsid w:val="006E564B"/>
    <w:rsid w:val="006E7154"/>
    <w:rsid w:val="006F449C"/>
    <w:rsid w:val="007003CD"/>
    <w:rsid w:val="00700B22"/>
    <w:rsid w:val="007016CF"/>
    <w:rsid w:val="0070701E"/>
    <w:rsid w:val="007131A2"/>
    <w:rsid w:val="007173E0"/>
    <w:rsid w:val="0072632A"/>
    <w:rsid w:val="007358E8"/>
    <w:rsid w:val="00736ECE"/>
    <w:rsid w:val="0074533B"/>
    <w:rsid w:val="007453D6"/>
    <w:rsid w:val="0075021E"/>
    <w:rsid w:val="00761103"/>
    <w:rsid w:val="00761DED"/>
    <w:rsid w:val="007643BC"/>
    <w:rsid w:val="007801C5"/>
    <w:rsid w:val="00780C68"/>
    <w:rsid w:val="00792686"/>
    <w:rsid w:val="007959FE"/>
    <w:rsid w:val="007A0CF1"/>
    <w:rsid w:val="007A2E90"/>
    <w:rsid w:val="007A478E"/>
    <w:rsid w:val="007B6BA5"/>
    <w:rsid w:val="007C3390"/>
    <w:rsid w:val="007C42D8"/>
    <w:rsid w:val="007C4F4B"/>
    <w:rsid w:val="007D7362"/>
    <w:rsid w:val="007F3525"/>
    <w:rsid w:val="007F5CE2"/>
    <w:rsid w:val="007F6611"/>
    <w:rsid w:val="007F6E2E"/>
    <w:rsid w:val="00800522"/>
    <w:rsid w:val="00802985"/>
    <w:rsid w:val="008045C6"/>
    <w:rsid w:val="008064AF"/>
    <w:rsid w:val="00810BAC"/>
    <w:rsid w:val="0081162D"/>
    <w:rsid w:val="008175E9"/>
    <w:rsid w:val="008242D7"/>
    <w:rsid w:val="0082577B"/>
    <w:rsid w:val="00826AD8"/>
    <w:rsid w:val="008272DD"/>
    <w:rsid w:val="00840D1F"/>
    <w:rsid w:val="0084107B"/>
    <w:rsid w:val="00866893"/>
    <w:rsid w:val="00866F02"/>
    <w:rsid w:val="00867D18"/>
    <w:rsid w:val="00871F9A"/>
    <w:rsid w:val="00871FD5"/>
    <w:rsid w:val="0088172E"/>
    <w:rsid w:val="00881EFA"/>
    <w:rsid w:val="008879CB"/>
    <w:rsid w:val="00896B79"/>
    <w:rsid w:val="008979B1"/>
    <w:rsid w:val="008A6B25"/>
    <w:rsid w:val="008A6C4F"/>
    <w:rsid w:val="008A77AE"/>
    <w:rsid w:val="008B015D"/>
    <w:rsid w:val="008B389E"/>
    <w:rsid w:val="008C433D"/>
    <w:rsid w:val="008D045E"/>
    <w:rsid w:val="008D3F25"/>
    <w:rsid w:val="008D4D82"/>
    <w:rsid w:val="008E0E46"/>
    <w:rsid w:val="008E7116"/>
    <w:rsid w:val="008F143B"/>
    <w:rsid w:val="008F3882"/>
    <w:rsid w:val="008F4B7C"/>
    <w:rsid w:val="00904EDA"/>
    <w:rsid w:val="00906664"/>
    <w:rsid w:val="00925903"/>
    <w:rsid w:val="00926E47"/>
    <w:rsid w:val="0094401A"/>
    <w:rsid w:val="00945CE2"/>
    <w:rsid w:val="00947162"/>
    <w:rsid w:val="009566CC"/>
    <w:rsid w:val="009610D0"/>
    <w:rsid w:val="009636BD"/>
    <w:rsid w:val="0096375C"/>
    <w:rsid w:val="009662E6"/>
    <w:rsid w:val="0097095E"/>
    <w:rsid w:val="00975F9D"/>
    <w:rsid w:val="0097632D"/>
    <w:rsid w:val="00980554"/>
    <w:rsid w:val="0098592B"/>
    <w:rsid w:val="00985FC4"/>
    <w:rsid w:val="00990766"/>
    <w:rsid w:val="00991261"/>
    <w:rsid w:val="00991B3F"/>
    <w:rsid w:val="009964C4"/>
    <w:rsid w:val="009A1C2A"/>
    <w:rsid w:val="009A7B81"/>
    <w:rsid w:val="009B073A"/>
    <w:rsid w:val="009C4177"/>
    <w:rsid w:val="009C7629"/>
    <w:rsid w:val="009D01C0"/>
    <w:rsid w:val="009D5659"/>
    <w:rsid w:val="009D6A08"/>
    <w:rsid w:val="009E0496"/>
    <w:rsid w:val="009E0A16"/>
    <w:rsid w:val="009E235A"/>
    <w:rsid w:val="009E6CB7"/>
    <w:rsid w:val="009E7970"/>
    <w:rsid w:val="009F2EAC"/>
    <w:rsid w:val="009F57E3"/>
    <w:rsid w:val="00A030C6"/>
    <w:rsid w:val="00A10F4F"/>
    <w:rsid w:val="00A11067"/>
    <w:rsid w:val="00A12394"/>
    <w:rsid w:val="00A1704A"/>
    <w:rsid w:val="00A2069C"/>
    <w:rsid w:val="00A24AA7"/>
    <w:rsid w:val="00A425EB"/>
    <w:rsid w:val="00A52F57"/>
    <w:rsid w:val="00A66A0A"/>
    <w:rsid w:val="00A72F22"/>
    <w:rsid w:val="00A733BC"/>
    <w:rsid w:val="00A748A6"/>
    <w:rsid w:val="00A76A69"/>
    <w:rsid w:val="00A87172"/>
    <w:rsid w:val="00A879A4"/>
    <w:rsid w:val="00AA0388"/>
    <w:rsid w:val="00AA0FF8"/>
    <w:rsid w:val="00AA1B9B"/>
    <w:rsid w:val="00AA2E7B"/>
    <w:rsid w:val="00AA59D5"/>
    <w:rsid w:val="00AB3FF4"/>
    <w:rsid w:val="00AB69FF"/>
    <w:rsid w:val="00AC0F2C"/>
    <w:rsid w:val="00AC3182"/>
    <w:rsid w:val="00AC502A"/>
    <w:rsid w:val="00AC6E21"/>
    <w:rsid w:val="00AE0124"/>
    <w:rsid w:val="00AF58C1"/>
    <w:rsid w:val="00B03E79"/>
    <w:rsid w:val="00B04A3F"/>
    <w:rsid w:val="00B06643"/>
    <w:rsid w:val="00B14B1C"/>
    <w:rsid w:val="00B15055"/>
    <w:rsid w:val="00B20551"/>
    <w:rsid w:val="00B23D55"/>
    <w:rsid w:val="00B30179"/>
    <w:rsid w:val="00B33FC7"/>
    <w:rsid w:val="00B34466"/>
    <w:rsid w:val="00B373A8"/>
    <w:rsid w:val="00B37B15"/>
    <w:rsid w:val="00B45C02"/>
    <w:rsid w:val="00B61E08"/>
    <w:rsid w:val="00B70615"/>
    <w:rsid w:val="00B70B63"/>
    <w:rsid w:val="00B72A1E"/>
    <w:rsid w:val="00B808E9"/>
    <w:rsid w:val="00B81E12"/>
    <w:rsid w:val="00B8291B"/>
    <w:rsid w:val="00B9187C"/>
    <w:rsid w:val="00BA339B"/>
    <w:rsid w:val="00BB0D06"/>
    <w:rsid w:val="00BB23CC"/>
    <w:rsid w:val="00BB3A57"/>
    <w:rsid w:val="00BC1E7E"/>
    <w:rsid w:val="00BC74E9"/>
    <w:rsid w:val="00BD4869"/>
    <w:rsid w:val="00BD4DF0"/>
    <w:rsid w:val="00BE36A9"/>
    <w:rsid w:val="00BE4643"/>
    <w:rsid w:val="00BE618E"/>
    <w:rsid w:val="00BE7BEC"/>
    <w:rsid w:val="00BF0A5A"/>
    <w:rsid w:val="00BF0E63"/>
    <w:rsid w:val="00BF12A3"/>
    <w:rsid w:val="00BF16D7"/>
    <w:rsid w:val="00BF2373"/>
    <w:rsid w:val="00C00659"/>
    <w:rsid w:val="00C0294F"/>
    <w:rsid w:val="00C03757"/>
    <w:rsid w:val="00C044E2"/>
    <w:rsid w:val="00C048CB"/>
    <w:rsid w:val="00C066F3"/>
    <w:rsid w:val="00C067FF"/>
    <w:rsid w:val="00C2552E"/>
    <w:rsid w:val="00C313DC"/>
    <w:rsid w:val="00C37C86"/>
    <w:rsid w:val="00C408B7"/>
    <w:rsid w:val="00C411EB"/>
    <w:rsid w:val="00C43F5B"/>
    <w:rsid w:val="00C463DD"/>
    <w:rsid w:val="00C64722"/>
    <w:rsid w:val="00C67E21"/>
    <w:rsid w:val="00C73330"/>
    <w:rsid w:val="00C745C3"/>
    <w:rsid w:val="00C823CF"/>
    <w:rsid w:val="00C848ED"/>
    <w:rsid w:val="00C978F5"/>
    <w:rsid w:val="00CA24A4"/>
    <w:rsid w:val="00CA4BD4"/>
    <w:rsid w:val="00CA4DED"/>
    <w:rsid w:val="00CA5E47"/>
    <w:rsid w:val="00CB348D"/>
    <w:rsid w:val="00CD46F5"/>
    <w:rsid w:val="00CE4A8F"/>
    <w:rsid w:val="00CE78F6"/>
    <w:rsid w:val="00CF071D"/>
    <w:rsid w:val="00CF66A6"/>
    <w:rsid w:val="00D0123D"/>
    <w:rsid w:val="00D15B04"/>
    <w:rsid w:val="00D169D5"/>
    <w:rsid w:val="00D2031B"/>
    <w:rsid w:val="00D21925"/>
    <w:rsid w:val="00D25487"/>
    <w:rsid w:val="00D25FE2"/>
    <w:rsid w:val="00D368BE"/>
    <w:rsid w:val="00D37DA9"/>
    <w:rsid w:val="00D406A7"/>
    <w:rsid w:val="00D40765"/>
    <w:rsid w:val="00D40D97"/>
    <w:rsid w:val="00D43252"/>
    <w:rsid w:val="00D43FDE"/>
    <w:rsid w:val="00D44D86"/>
    <w:rsid w:val="00D463F8"/>
    <w:rsid w:val="00D50B7D"/>
    <w:rsid w:val="00D52012"/>
    <w:rsid w:val="00D54810"/>
    <w:rsid w:val="00D612AC"/>
    <w:rsid w:val="00D704E5"/>
    <w:rsid w:val="00D72727"/>
    <w:rsid w:val="00D978C6"/>
    <w:rsid w:val="00DA0956"/>
    <w:rsid w:val="00DA357F"/>
    <w:rsid w:val="00DA3E12"/>
    <w:rsid w:val="00DB6908"/>
    <w:rsid w:val="00DB72D8"/>
    <w:rsid w:val="00DC18AD"/>
    <w:rsid w:val="00DC616C"/>
    <w:rsid w:val="00DF3276"/>
    <w:rsid w:val="00DF623C"/>
    <w:rsid w:val="00DF7CAE"/>
    <w:rsid w:val="00E048B2"/>
    <w:rsid w:val="00E0677C"/>
    <w:rsid w:val="00E11000"/>
    <w:rsid w:val="00E24DA7"/>
    <w:rsid w:val="00E26DE3"/>
    <w:rsid w:val="00E423C0"/>
    <w:rsid w:val="00E47B4D"/>
    <w:rsid w:val="00E6414C"/>
    <w:rsid w:val="00E64DD2"/>
    <w:rsid w:val="00E7260F"/>
    <w:rsid w:val="00E8036C"/>
    <w:rsid w:val="00E8702D"/>
    <w:rsid w:val="00E905F4"/>
    <w:rsid w:val="00E916A9"/>
    <w:rsid w:val="00E916DE"/>
    <w:rsid w:val="00E925AD"/>
    <w:rsid w:val="00E96630"/>
    <w:rsid w:val="00EA5119"/>
    <w:rsid w:val="00EB4B63"/>
    <w:rsid w:val="00EC3625"/>
    <w:rsid w:val="00ED18DC"/>
    <w:rsid w:val="00ED6201"/>
    <w:rsid w:val="00ED7A2A"/>
    <w:rsid w:val="00EF1D7F"/>
    <w:rsid w:val="00EF2C23"/>
    <w:rsid w:val="00EF2D47"/>
    <w:rsid w:val="00F0137E"/>
    <w:rsid w:val="00F013E4"/>
    <w:rsid w:val="00F07809"/>
    <w:rsid w:val="00F21786"/>
    <w:rsid w:val="00F228EC"/>
    <w:rsid w:val="00F24881"/>
    <w:rsid w:val="00F24D57"/>
    <w:rsid w:val="00F326BC"/>
    <w:rsid w:val="00F32E98"/>
    <w:rsid w:val="00F3742B"/>
    <w:rsid w:val="00F41FDB"/>
    <w:rsid w:val="00F50596"/>
    <w:rsid w:val="00F5332F"/>
    <w:rsid w:val="00F53656"/>
    <w:rsid w:val="00F559A3"/>
    <w:rsid w:val="00F56D63"/>
    <w:rsid w:val="00F609A9"/>
    <w:rsid w:val="00F722E8"/>
    <w:rsid w:val="00F7663E"/>
    <w:rsid w:val="00F80C99"/>
    <w:rsid w:val="00F867EC"/>
    <w:rsid w:val="00F91B2B"/>
    <w:rsid w:val="00FA2EEC"/>
    <w:rsid w:val="00FA34CE"/>
    <w:rsid w:val="00FA6AA9"/>
    <w:rsid w:val="00FC03CD"/>
    <w:rsid w:val="00FC0646"/>
    <w:rsid w:val="00FC49F4"/>
    <w:rsid w:val="00FC68B7"/>
    <w:rsid w:val="00FD379F"/>
    <w:rsid w:val="00FE2E5A"/>
    <w:rsid w:val="00FE6985"/>
    <w:rsid w:val="00FF0F66"/>
    <w:rsid w:val="00FF20C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A598"/>
  <w15:docId w15:val="{B962E22E-BCE2-4F99-8F4A-ACBA6709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1GChar">
    <w:name w:val="_ H_1_G Char"/>
    <w:link w:val="H1G"/>
    <w:rsid w:val="0022559E"/>
    <w:rPr>
      <w:b/>
      <w:sz w:val="24"/>
      <w:lang w:val="en-GB"/>
    </w:rPr>
  </w:style>
  <w:style w:type="character" w:customStyle="1" w:styleId="HChGChar">
    <w:name w:val="_ H _Ch_G Char"/>
    <w:link w:val="HChG"/>
    <w:rsid w:val="0022559E"/>
    <w:rPr>
      <w:b/>
      <w:sz w:val="28"/>
      <w:lang w:val="en-GB"/>
    </w:rPr>
  </w:style>
  <w:style w:type="paragraph" w:styleId="ListParagraph">
    <w:name w:val="List Paragraph"/>
    <w:basedOn w:val="Normal"/>
    <w:uiPriority w:val="34"/>
    <w:qFormat/>
    <w:rsid w:val="0022559E"/>
    <w:pPr>
      <w:suppressAutoHyphens/>
      <w:ind w:left="720"/>
      <w:contextualSpacing/>
    </w:pPr>
  </w:style>
  <w:style w:type="paragraph" w:customStyle="1" w:styleId="Default">
    <w:name w:val="Default"/>
    <w:rsid w:val="0022559E"/>
    <w:pPr>
      <w:autoSpaceDE w:val="0"/>
      <w:autoSpaceDN w:val="0"/>
      <w:adjustRightInd w:val="0"/>
      <w:spacing w:line="240" w:lineRule="auto"/>
    </w:pPr>
    <w:rPr>
      <w:rFonts w:eastAsiaTheme="minorHAnsi"/>
      <w:color w:val="000000"/>
      <w:sz w:val="24"/>
      <w:szCs w:val="24"/>
      <w:lang w:val="nl-BE" w:eastAsia="en-US"/>
    </w:rPr>
  </w:style>
  <w:style w:type="paragraph" w:styleId="Revision">
    <w:name w:val="Revision"/>
    <w:hidden/>
    <w:uiPriority w:val="99"/>
    <w:semiHidden/>
    <w:rsid w:val="00C43F5B"/>
    <w:pPr>
      <w:spacing w:line="240" w:lineRule="auto"/>
    </w:pPr>
    <w:rPr>
      <w:lang w:val="en-GB"/>
    </w:rPr>
  </w:style>
  <w:style w:type="character" w:customStyle="1" w:styleId="FootnoteTextChar">
    <w:name w:val="Footnote Text Char"/>
    <w:aliases w:val="5_G Char"/>
    <w:basedOn w:val="DefaultParagraphFont"/>
    <w:link w:val="FootnoteText"/>
    <w:rsid w:val="005031DF"/>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2012/dgwp15ac2/WP15-AC2-20-inf6e.pdf" TargetMode="External"/><Relationship Id="rId18" Type="http://schemas.openxmlformats.org/officeDocument/2006/relationships/hyperlink" Target="https://unece.org/DAM/trans/doc/2019/dgwp15ac2/WP15-AC2-34-inf4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ece.org/DAM/trans/doc/2011/dgwp15ac2/WP15-AC2-19-inf4e.pdf" TargetMode="External"/><Relationship Id="rId17" Type="http://schemas.openxmlformats.org/officeDocument/2006/relationships/hyperlink" Target="https://unece.org/DAM/trans/doc/2014/dgwp15ac2/WP15-AC2-25-inf13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ece.org/DAM/trans/doc/2014/dgwp15ac2/WP15-AC2-24-inf23e.pdf" TargetMode="External"/><Relationship Id="rId20" Type="http://schemas.openxmlformats.org/officeDocument/2006/relationships/hyperlink" Target="https://unece.org/sites/default/files/2022-06/ECE_TRANS_WP.15_AC.2_2022_29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ece.org/DAM/trans/doc/2012/dgwp15ac2/WP15-AC2-22-inf9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DAM/trans/doc/2020/dgwp15ac2/WP.15-AC.2-36-inf9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AM/trans/doc/2012/dgwp15ac2/WP15-AC2-21-inf3e.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36A78041-585F-4490-A7DA-ACD4E5F5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6</Pages>
  <Words>2188</Words>
  <Characters>12048</Characters>
  <Application>Microsoft Office Word</Application>
  <DocSecurity>0</DocSecurity>
  <Lines>239</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14127</CharactersWithSpaces>
  <SharedDoc>false</SharedDoc>
  <HLinks>
    <vt:vector size="54" baseType="variant">
      <vt:variant>
        <vt:i4>2686999</vt:i4>
      </vt:variant>
      <vt:variant>
        <vt:i4>24</vt:i4>
      </vt:variant>
      <vt:variant>
        <vt:i4>0</vt:i4>
      </vt:variant>
      <vt:variant>
        <vt:i4>5</vt:i4>
      </vt:variant>
      <vt:variant>
        <vt:lpwstr>https://unece.org/sites/default/files/2022-06/ECE_TRANS_WP.15_AC.2_2022_29E.pdf</vt:lpwstr>
      </vt:variant>
      <vt:variant>
        <vt:lpwstr/>
      </vt:variant>
      <vt:variant>
        <vt:i4>6750250</vt:i4>
      </vt:variant>
      <vt:variant>
        <vt:i4>21</vt:i4>
      </vt:variant>
      <vt:variant>
        <vt:i4>0</vt:i4>
      </vt:variant>
      <vt:variant>
        <vt:i4>5</vt:i4>
      </vt:variant>
      <vt:variant>
        <vt:lpwstr>https://unece.org/DAM/trans/doc/2020/dgwp15ac2/WP.15-AC.2-36-inf9e.pdf</vt:lpwstr>
      </vt:variant>
      <vt:variant>
        <vt:lpwstr/>
      </vt:variant>
      <vt:variant>
        <vt:i4>4653071</vt:i4>
      </vt:variant>
      <vt:variant>
        <vt:i4>18</vt:i4>
      </vt:variant>
      <vt:variant>
        <vt:i4>0</vt:i4>
      </vt:variant>
      <vt:variant>
        <vt:i4>5</vt:i4>
      </vt:variant>
      <vt:variant>
        <vt:lpwstr>https://unece.org/DAM/trans/doc/2019/dgwp15ac2/WP15-AC2-34-inf4e.pdf</vt:lpwstr>
      </vt:variant>
      <vt:variant>
        <vt:lpwstr/>
      </vt:variant>
      <vt:variant>
        <vt:i4>4259924</vt:i4>
      </vt:variant>
      <vt:variant>
        <vt:i4>15</vt:i4>
      </vt:variant>
      <vt:variant>
        <vt:i4>0</vt:i4>
      </vt:variant>
      <vt:variant>
        <vt:i4>5</vt:i4>
      </vt:variant>
      <vt:variant>
        <vt:lpwstr>https://unece.org/DAM/trans/doc/2014/dgwp15ac2/WP15-AC2-25-inf13e.pdf</vt:lpwstr>
      </vt:variant>
      <vt:variant>
        <vt:lpwstr/>
      </vt:variant>
      <vt:variant>
        <vt:i4>4194391</vt:i4>
      </vt:variant>
      <vt:variant>
        <vt:i4>12</vt:i4>
      </vt:variant>
      <vt:variant>
        <vt:i4>0</vt:i4>
      </vt:variant>
      <vt:variant>
        <vt:i4>5</vt:i4>
      </vt:variant>
      <vt:variant>
        <vt:lpwstr>https://unece.org/DAM/trans/doc/2014/dgwp15ac2/WP15-AC2-24-inf23e.pdf</vt:lpwstr>
      </vt:variant>
      <vt:variant>
        <vt:lpwstr/>
      </vt:variant>
      <vt:variant>
        <vt:i4>4849667</vt:i4>
      </vt:variant>
      <vt:variant>
        <vt:i4>9</vt:i4>
      </vt:variant>
      <vt:variant>
        <vt:i4>0</vt:i4>
      </vt:variant>
      <vt:variant>
        <vt:i4>5</vt:i4>
      </vt:variant>
      <vt:variant>
        <vt:lpwstr>https://unece.org/DAM/trans/doc/2012/dgwp15ac2/WP15-AC2-22-inf9e.pdf</vt:lpwstr>
      </vt:variant>
      <vt:variant>
        <vt:lpwstr/>
      </vt:variant>
      <vt:variant>
        <vt:i4>4784137</vt:i4>
      </vt:variant>
      <vt:variant>
        <vt:i4>6</vt:i4>
      </vt:variant>
      <vt:variant>
        <vt:i4>0</vt:i4>
      </vt:variant>
      <vt:variant>
        <vt:i4>5</vt:i4>
      </vt:variant>
      <vt:variant>
        <vt:lpwstr>https://unece.org/DAM/trans/doc/2012/dgwp15ac2/WP15-AC2-21-inf3e.pdf</vt:lpwstr>
      </vt:variant>
      <vt:variant>
        <vt:lpwstr/>
      </vt:variant>
      <vt:variant>
        <vt:i4>4718604</vt:i4>
      </vt:variant>
      <vt:variant>
        <vt:i4>3</vt:i4>
      </vt:variant>
      <vt:variant>
        <vt:i4>0</vt:i4>
      </vt:variant>
      <vt:variant>
        <vt:i4>5</vt:i4>
      </vt:variant>
      <vt:variant>
        <vt:lpwstr>https://unece.org/DAM/trans/doc/2012/dgwp15ac2/WP15-AC2-20-inf6e.pdf</vt:lpwstr>
      </vt:variant>
      <vt:variant>
        <vt:lpwstr/>
      </vt:variant>
      <vt:variant>
        <vt:i4>4325389</vt:i4>
      </vt:variant>
      <vt:variant>
        <vt:i4>0</vt:i4>
      </vt:variant>
      <vt:variant>
        <vt:i4>0</vt:i4>
      </vt:variant>
      <vt:variant>
        <vt:i4>5</vt:i4>
      </vt:variant>
      <vt:variant>
        <vt:lpwstr>https://unece.org/DAM/trans/doc/2011/dgwp15ac2/WP15-AC2-19-inf4e.pdf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ECE/TRANS/WP.15/AC.2/2024/44</dc:title>
  <dc:subject>2410291</dc:subject>
  <dc:creator>ND</dc:creator>
  <cp:keywords/>
  <dc:description/>
  <cp:lastModifiedBy>Don Canete Martin</cp:lastModifiedBy>
  <cp:revision>2</cp:revision>
  <cp:lastPrinted>2009-02-18T00:36:00Z</cp:lastPrinted>
  <dcterms:created xsi:type="dcterms:W3CDTF">2024-06-11T08:30:00Z</dcterms:created>
  <dcterms:modified xsi:type="dcterms:W3CDTF">2024-06-11T08:30:00Z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