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ED9F945" w14:textId="77777777" w:rsidTr="00387CD4">
        <w:trPr>
          <w:trHeight w:hRule="exact" w:val="851"/>
        </w:trPr>
        <w:tc>
          <w:tcPr>
            <w:tcW w:w="142" w:type="dxa"/>
            <w:tcBorders>
              <w:bottom w:val="single" w:sz="4" w:space="0" w:color="auto"/>
            </w:tcBorders>
          </w:tcPr>
          <w:p w14:paraId="12429CCF" w14:textId="77777777" w:rsidR="002D5AAC" w:rsidRDefault="002D5AAC" w:rsidP="0084796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08664F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EDC9200" w14:textId="15DDC464" w:rsidR="002D5AAC" w:rsidRDefault="00847964" w:rsidP="00847964">
            <w:pPr>
              <w:jc w:val="right"/>
            </w:pPr>
            <w:r w:rsidRPr="00847964">
              <w:rPr>
                <w:sz w:val="40"/>
              </w:rPr>
              <w:t>ECE</w:t>
            </w:r>
            <w:r>
              <w:t>/TRANS/WP.29/GRBP/77</w:t>
            </w:r>
          </w:p>
        </w:tc>
      </w:tr>
      <w:tr w:rsidR="002D5AAC" w:rsidRPr="00CC7E44" w14:paraId="20F36DE9" w14:textId="77777777" w:rsidTr="00387CD4">
        <w:trPr>
          <w:trHeight w:hRule="exact" w:val="2835"/>
        </w:trPr>
        <w:tc>
          <w:tcPr>
            <w:tcW w:w="1280" w:type="dxa"/>
            <w:gridSpan w:val="2"/>
            <w:tcBorders>
              <w:top w:val="single" w:sz="4" w:space="0" w:color="auto"/>
              <w:bottom w:val="single" w:sz="12" w:space="0" w:color="auto"/>
            </w:tcBorders>
          </w:tcPr>
          <w:p w14:paraId="1B3C9BCB" w14:textId="77777777" w:rsidR="002D5AAC" w:rsidRDefault="002E5067" w:rsidP="00387CD4">
            <w:pPr>
              <w:spacing w:before="120"/>
              <w:jc w:val="center"/>
            </w:pPr>
            <w:r>
              <w:rPr>
                <w:noProof/>
                <w:lang w:val="fr-CH" w:eastAsia="fr-CH"/>
              </w:rPr>
              <w:drawing>
                <wp:inline distT="0" distB="0" distL="0" distR="0" wp14:anchorId="4BBB0775" wp14:editId="6119DF8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F31786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4A2483F" w14:textId="77777777" w:rsidR="002D5AAC" w:rsidRDefault="00847964" w:rsidP="00387CD4">
            <w:pPr>
              <w:spacing w:before="240"/>
              <w:rPr>
                <w:lang w:val="en-US"/>
              </w:rPr>
            </w:pPr>
            <w:r>
              <w:rPr>
                <w:lang w:val="en-US"/>
              </w:rPr>
              <w:t>Distr.: General</w:t>
            </w:r>
          </w:p>
          <w:p w14:paraId="1EFDD25A" w14:textId="77777777" w:rsidR="00847964" w:rsidRDefault="00847964" w:rsidP="00847964">
            <w:pPr>
              <w:spacing w:line="240" w:lineRule="exact"/>
              <w:rPr>
                <w:lang w:val="en-US"/>
              </w:rPr>
            </w:pPr>
            <w:r>
              <w:rPr>
                <w:lang w:val="en-US"/>
              </w:rPr>
              <w:t>5 March 2024</w:t>
            </w:r>
          </w:p>
          <w:p w14:paraId="0F7AFD91" w14:textId="77777777" w:rsidR="00847964" w:rsidRDefault="00847964" w:rsidP="00847964">
            <w:pPr>
              <w:spacing w:line="240" w:lineRule="exact"/>
              <w:rPr>
                <w:lang w:val="en-US"/>
              </w:rPr>
            </w:pPr>
            <w:r>
              <w:rPr>
                <w:lang w:val="en-US"/>
              </w:rPr>
              <w:t>Russian</w:t>
            </w:r>
          </w:p>
          <w:p w14:paraId="27E540CB" w14:textId="49790DE4" w:rsidR="00847964" w:rsidRPr="008D53B6" w:rsidRDefault="00847964" w:rsidP="00847964">
            <w:pPr>
              <w:spacing w:line="240" w:lineRule="exact"/>
              <w:rPr>
                <w:lang w:val="en-US"/>
              </w:rPr>
            </w:pPr>
            <w:r>
              <w:rPr>
                <w:lang w:val="en-US"/>
              </w:rPr>
              <w:t>Original: English</w:t>
            </w:r>
          </w:p>
        </w:tc>
      </w:tr>
    </w:tbl>
    <w:p w14:paraId="35CC460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A777025" w14:textId="77777777" w:rsidR="004C6E11" w:rsidRPr="004C6E11" w:rsidRDefault="004C6E11" w:rsidP="004C6E11">
      <w:pPr>
        <w:spacing w:before="120"/>
        <w:rPr>
          <w:sz w:val="28"/>
          <w:szCs w:val="28"/>
        </w:rPr>
      </w:pPr>
      <w:r w:rsidRPr="004C6E11">
        <w:rPr>
          <w:sz w:val="28"/>
          <w:szCs w:val="28"/>
        </w:rPr>
        <w:t>Комитет по внутреннему транспорту</w:t>
      </w:r>
    </w:p>
    <w:p w14:paraId="3316192E" w14:textId="1662B28F" w:rsidR="004C6E11" w:rsidRPr="004C6E11" w:rsidRDefault="004C6E11" w:rsidP="004C6E11">
      <w:pPr>
        <w:spacing w:before="120"/>
        <w:rPr>
          <w:b/>
          <w:bCs/>
          <w:sz w:val="24"/>
          <w:szCs w:val="24"/>
        </w:rPr>
      </w:pPr>
      <w:r w:rsidRPr="004C6E11">
        <w:rPr>
          <w:b/>
          <w:bCs/>
          <w:sz w:val="24"/>
          <w:szCs w:val="24"/>
        </w:rPr>
        <w:t xml:space="preserve">Всемирный форум для согласования правил </w:t>
      </w:r>
      <w:r>
        <w:rPr>
          <w:b/>
          <w:bCs/>
          <w:sz w:val="24"/>
          <w:szCs w:val="24"/>
        </w:rPr>
        <w:br/>
      </w:r>
      <w:r w:rsidRPr="004C6E11">
        <w:rPr>
          <w:b/>
          <w:bCs/>
          <w:sz w:val="24"/>
          <w:szCs w:val="24"/>
        </w:rPr>
        <w:t>в области транспортных средств</w:t>
      </w:r>
    </w:p>
    <w:p w14:paraId="71D0B61A" w14:textId="77777777" w:rsidR="004C6E11" w:rsidRPr="007B008D" w:rsidRDefault="004C6E11" w:rsidP="004C6E11">
      <w:pPr>
        <w:spacing w:before="120"/>
        <w:rPr>
          <w:b/>
          <w:sz w:val="24"/>
          <w:szCs w:val="24"/>
        </w:rPr>
      </w:pPr>
      <w:r w:rsidRPr="007B008D">
        <w:rPr>
          <w:b/>
          <w:bCs/>
          <w:sz w:val="24"/>
          <w:szCs w:val="24"/>
        </w:rPr>
        <w:t>Рабочая группа по вопросам шума и шин</w:t>
      </w:r>
    </w:p>
    <w:p w14:paraId="6EE6ECB8" w14:textId="77777777" w:rsidR="004C6E11" w:rsidRPr="00510865" w:rsidRDefault="004C6E11" w:rsidP="004C6E11">
      <w:pPr>
        <w:spacing w:before="120"/>
        <w:rPr>
          <w:b/>
        </w:rPr>
      </w:pPr>
      <w:r>
        <w:rPr>
          <w:b/>
          <w:bCs/>
        </w:rPr>
        <w:t>Семьдесят девятая сессия</w:t>
      </w:r>
    </w:p>
    <w:p w14:paraId="2C1430A0" w14:textId="77777777" w:rsidR="004C6E11" w:rsidRPr="00510865" w:rsidRDefault="004C6E11" w:rsidP="004C6E11">
      <w:r>
        <w:t xml:space="preserve">Женева, 6–9 февраля 2024 года </w:t>
      </w:r>
    </w:p>
    <w:p w14:paraId="1D9A459D" w14:textId="1F21B15E" w:rsidR="004C6E11" w:rsidRPr="004C6E11" w:rsidRDefault="004C6E11" w:rsidP="004C6E11">
      <w:pPr>
        <w:pStyle w:val="HChG"/>
      </w:pPr>
      <w:r w:rsidRPr="004C6E11">
        <w:tab/>
      </w:r>
      <w:r w:rsidRPr="004C6E11">
        <w:tab/>
        <w:t>Доклад Рабочей группы по вопросам шума и шин о</w:t>
      </w:r>
      <w:r>
        <w:t> </w:t>
      </w:r>
      <w:r w:rsidRPr="004C6E11">
        <w:t>работе ее семьдесят девятой сессии</w:t>
      </w:r>
    </w:p>
    <w:p w14:paraId="3BCC6D5C" w14:textId="77777777" w:rsidR="0024378C" w:rsidRDefault="0024378C" w:rsidP="00F1583A">
      <w:pPr>
        <w:spacing w:after="120"/>
        <w:rPr>
          <w:sz w:val="28"/>
        </w:rPr>
      </w:pPr>
      <w:r>
        <w:rPr>
          <w:sz w:val="28"/>
        </w:rPr>
        <w:t>Содержание</w:t>
      </w:r>
    </w:p>
    <w:p w14:paraId="2C8C2C4D" w14:textId="77777777" w:rsidR="0024378C" w:rsidRDefault="0024378C" w:rsidP="00F1583A">
      <w:pPr>
        <w:tabs>
          <w:tab w:val="right" w:pos="8929"/>
          <w:tab w:val="right" w:pos="9638"/>
        </w:tabs>
        <w:spacing w:after="120"/>
        <w:ind w:left="283"/>
        <w:rPr>
          <w:sz w:val="18"/>
        </w:rPr>
      </w:pPr>
      <w:r>
        <w:rPr>
          <w:i/>
          <w:sz w:val="18"/>
        </w:rPr>
        <w:tab/>
        <w:t>Пункты</w:t>
      </w:r>
      <w:r>
        <w:rPr>
          <w:i/>
          <w:sz w:val="18"/>
        </w:rPr>
        <w:tab/>
        <w:t>Стр.</w:t>
      </w:r>
    </w:p>
    <w:p w14:paraId="4FA2FADE"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pPr>
      <w:r w:rsidRPr="00CC7E44">
        <w:tab/>
      </w:r>
      <w:r w:rsidRPr="00E516ED">
        <w:rPr>
          <w:lang w:val="en-US"/>
        </w:rPr>
        <w:t>I</w:t>
      </w:r>
      <w:r w:rsidRPr="00506379">
        <w:t>.</w:t>
      </w:r>
      <w:r w:rsidRPr="00506379">
        <w:tab/>
      </w:r>
      <w:r>
        <w:rPr>
          <w:bCs/>
        </w:rPr>
        <w:t>Участники</w:t>
      </w:r>
      <w:r w:rsidRPr="00506379">
        <w:tab/>
      </w:r>
      <w:r w:rsidRPr="00506379">
        <w:tab/>
        <w:t>1</w:t>
      </w:r>
      <w:r w:rsidRPr="00506379">
        <w:tab/>
        <w:t>3</w:t>
      </w:r>
    </w:p>
    <w:p w14:paraId="3A7EE480"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pPr>
      <w:r w:rsidRPr="00506379">
        <w:tab/>
      </w:r>
      <w:r w:rsidRPr="00E516ED">
        <w:rPr>
          <w:lang w:val="en-US"/>
        </w:rPr>
        <w:t>II</w:t>
      </w:r>
      <w:r w:rsidRPr="00506379">
        <w:t>.</w:t>
      </w:r>
      <w:r w:rsidRPr="00506379">
        <w:tab/>
      </w:r>
      <w:r>
        <w:rPr>
          <w:bCs/>
        </w:rPr>
        <w:t>Утверждение повестки дня (пункт 1 повестки дня)</w:t>
      </w:r>
      <w:r w:rsidRPr="00506379">
        <w:tab/>
      </w:r>
      <w:r w:rsidRPr="00506379">
        <w:tab/>
        <w:t>2</w:t>
      </w:r>
      <w:r w:rsidRPr="00506379">
        <w:tab/>
        <w:t>3</w:t>
      </w:r>
    </w:p>
    <w:p w14:paraId="3110D1C6"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134" w:hanging="1134"/>
      </w:pPr>
      <w:r w:rsidRPr="00506379">
        <w:tab/>
      </w:r>
      <w:r w:rsidRPr="00E516ED">
        <w:rPr>
          <w:lang w:val="en-US"/>
        </w:rPr>
        <w:t>III</w:t>
      </w:r>
      <w:r w:rsidRPr="00506379">
        <w:t>.</w:t>
      </w:r>
      <w:r w:rsidRPr="00506379">
        <w:tab/>
      </w:r>
      <w:r>
        <w:rPr>
          <w:bCs/>
        </w:rPr>
        <w:t xml:space="preserve">Правила № 41 ООН (шум, производимый мотоциклами) </w:t>
      </w:r>
      <w:r>
        <w:rPr>
          <w:bCs/>
        </w:rPr>
        <w:br/>
        <w:t>(пункт 2 повестки дня)</w:t>
      </w:r>
      <w:r w:rsidRPr="00506379">
        <w:tab/>
      </w:r>
      <w:r w:rsidRPr="00506379">
        <w:tab/>
        <w:t>3–4</w:t>
      </w:r>
      <w:r w:rsidRPr="00506379">
        <w:tab/>
        <w:t>3</w:t>
      </w:r>
    </w:p>
    <w:p w14:paraId="6D4C7983"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134" w:hanging="1134"/>
      </w:pPr>
      <w:r w:rsidRPr="00506379">
        <w:tab/>
      </w:r>
      <w:r w:rsidRPr="00E516ED">
        <w:rPr>
          <w:lang w:val="en-US"/>
        </w:rPr>
        <w:t>IV</w:t>
      </w:r>
      <w:r w:rsidRPr="00506379">
        <w:t>.</w:t>
      </w:r>
      <w:r w:rsidRPr="00506379">
        <w:tab/>
      </w:r>
      <w:r>
        <w:rPr>
          <w:bCs/>
        </w:rPr>
        <w:t xml:space="preserve">Правила № 51 ООН (шум, производимый транспортными средствами </w:t>
      </w:r>
      <w:r>
        <w:rPr>
          <w:bCs/>
        </w:rPr>
        <w:br/>
        <w:t>категорий М и N) (пункт 3 повестки дня)</w:t>
      </w:r>
      <w:r w:rsidRPr="00506379">
        <w:tab/>
      </w:r>
      <w:r>
        <w:tab/>
      </w:r>
      <w:r w:rsidRPr="00506379">
        <w:t>5–9</w:t>
      </w:r>
      <w:r w:rsidRPr="00506379">
        <w:tab/>
        <w:t>4</w:t>
      </w:r>
    </w:p>
    <w:p w14:paraId="29DE759A"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134" w:right="1739" w:hanging="1134"/>
      </w:pPr>
      <w:r w:rsidRPr="00506379">
        <w:tab/>
      </w:r>
      <w:r w:rsidRPr="00E516ED">
        <w:rPr>
          <w:lang w:val="en-US"/>
        </w:rPr>
        <w:t>V</w:t>
      </w:r>
      <w:r w:rsidRPr="00506379">
        <w:t>.</w:t>
      </w:r>
      <w:r w:rsidRPr="00506379">
        <w:tab/>
      </w:r>
      <w:r>
        <w:rPr>
          <w:bCs/>
        </w:rPr>
        <w:t xml:space="preserve">Правила № 63 ООН (шум, производимый мопедами) </w:t>
      </w:r>
      <w:r>
        <w:rPr>
          <w:bCs/>
        </w:rPr>
        <w:br/>
        <w:t>(пункт 4 повестки дня)</w:t>
      </w:r>
      <w:r w:rsidRPr="00506379">
        <w:tab/>
      </w:r>
      <w:r w:rsidRPr="00506379">
        <w:tab/>
        <w:t>10</w:t>
      </w:r>
      <w:r w:rsidRPr="00506379">
        <w:tab/>
        <w:t>4</w:t>
      </w:r>
    </w:p>
    <w:p w14:paraId="565254B5"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134" w:right="1739" w:hanging="1134"/>
      </w:pPr>
      <w:r w:rsidRPr="00506379">
        <w:tab/>
      </w:r>
      <w:r w:rsidRPr="00E516ED">
        <w:rPr>
          <w:lang w:val="en-US"/>
        </w:rPr>
        <w:t>VI</w:t>
      </w:r>
      <w:r w:rsidRPr="00506379">
        <w:t>.</w:t>
      </w:r>
      <w:r w:rsidRPr="00506379">
        <w:tab/>
      </w:r>
      <w:r>
        <w:rPr>
          <w:bCs/>
        </w:rPr>
        <w:t xml:space="preserve">Правила № 92 ООН (сменные системы глушителей для мотоциклов) </w:t>
      </w:r>
      <w:r>
        <w:rPr>
          <w:bCs/>
        </w:rPr>
        <w:br/>
        <w:t>(пункт 5 повестки дня)</w:t>
      </w:r>
      <w:r w:rsidRPr="00506379">
        <w:tab/>
      </w:r>
      <w:r w:rsidRPr="00506379">
        <w:tab/>
        <w:t>11</w:t>
      </w:r>
      <w:r w:rsidRPr="00506379">
        <w:tab/>
      </w:r>
      <w:r>
        <w:t>5</w:t>
      </w:r>
    </w:p>
    <w:p w14:paraId="2F8893B3"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134" w:right="1739" w:hanging="1134"/>
      </w:pPr>
      <w:r w:rsidRPr="00506379">
        <w:tab/>
      </w:r>
      <w:r w:rsidRPr="00E516ED">
        <w:rPr>
          <w:lang w:val="en-US"/>
        </w:rPr>
        <w:t>VII</w:t>
      </w:r>
      <w:r w:rsidRPr="00506379">
        <w:t>.</w:t>
      </w:r>
      <w:r w:rsidRPr="00506379">
        <w:tab/>
      </w:r>
      <w:r>
        <w:rPr>
          <w:bCs/>
        </w:rPr>
        <w:t xml:space="preserve">Правила № 138 ООН (бесшумные автотранспортные средства) </w:t>
      </w:r>
      <w:r>
        <w:rPr>
          <w:bCs/>
        </w:rPr>
        <w:br/>
        <w:t>(пункт 6 повестки дня)</w:t>
      </w:r>
      <w:r w:rsidRPr="00506379">
        <w:tab/>
      </w:r>
      <w:r w:rsidRPr="00506379">
        <w:tab/>
        <w:t>12–16</w:t>
      </w:r>
      <w:r w:rsidRPr="00506379">
        <w:tab/>
        <w:t>5</w:t>
      </w:r>
    </w:p>
    <w:p w14:paraId="2596FBBE"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134" w:hanging="1134"/>
      </w:pPr>
      <w:r w:rsidRPr="00506379">
        <w:tab/>
      </w:r>
      <w:r w:rsidRPr="00E516ED">
        <w:rPr>
          <w:lang w:val="en-US"/>
        </w:rPr>
        <w:t>VIII</w:t>
      </w:r>
      <w:r w:rsidRPr="00963C46">
        <w:t>.</w:t>
      </w:r>
      <w:r w:rsidRPr="00963C46">
        <w:tab/>
      </w:r>
      <w:r>
        <w:rPr>
          <w:bCs/>
        </w:rPr>
        <w:t>Шины (пункт 7 повестки дня)</w:t>
      </w:r>
      <w:r w:rsidRPr="00506379">
        <w:tab/>
      </w:r>
      <w:r w:rsidRPr="00506379">
        <w:tab/>
        <w:t>17–31</w:t>
      </w:r>
      <w:r w:rsidRPr="00506379">
        <w:tab/>
      </w:r>
      <w:r>
        <w:t>6</w:t>
      </w:r>
    </w:p>
    <w:p w14:paraId="2C4466F7"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559" w:hanging="1559"/>
      </w:pPr>
      <w:r w:rsidRPr="00506379">
        <w:tab/>
      </w:r>
      <w:r w:rsidRPr="00506379">
        <w:tab/>
      </w:r>
      <w:r w:rsidRPr="00E516ED">
        <w:rPr>
          <w:lang w:val="en-US"/>
        </w:rPr>
        <w:t>A</w:t>
      </w:r>
      <w:r w:rsidRPr="00506379">
        <w:t>.</w:t>
      </w:r>
      <w:r w:rsidRPr="00506379">
        <w:tab/>
      </w:r>
      <w:r>
        <w:rPr>
          <w:bCs/>
        </w:rPr>
        <w:t xml:space="preserve">Правила № 30 ООН (шины для легковых автомобилей </w:t>
      </w:r>
      <w:r>
        <w:rPr>
          <w:bCs/>
        </w:rPr>
        <w:br/>
        <w:t>и их прицепов)</w:t>
      </w:r>
      <w:r w:rsidRPr="00506379">
        <w:tab/>
      </w:r>
      <w:r w:rsidRPr="00506379">
        <w:tab/>
        <w:t>17</w:t>
      </w:r>
      <w:r w:rsidRPr="00506379">
        <w:tab/>
      </w:r>
      <w:r>
        <w:t>6</w:t>
      </w:r>
    </w:p>
    <w:p w14:paraId="572EDB62"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559" w:hanging="1559"/>
      </w:pPr>
      <w:r w:rsidRPr="00506379">
        <w:tab/>
      </w:r>
      <w:r w:rsidRPr="00506379">
        <w:tab/>
      </w:r>
      <w:r w:rsidRPr="00E516ED">
        <w:rPr>
          <w:lang w:val="en-US"/>
        </w:rPr>
        <w:t>B</w:t>
      </w:r>
      <w:r w:rsidRPr="00506379">
        <w:t>.</w:t>
      </w:r>
      <w:r w:rsidRPr="00506379">
        <w:tab/>
      </w:r>
      <w:r>
        <w:rPr>
          <w:bCs/>
        </w:rPr>
        <w:t xml:space="preserve">Правила № 54 ООН (шины для коммерческих транспортных средств </w:t>
      </w:r>
      <w:r>
        <w:rPr>
          <w:bCs/>
        </w:rPr>
        <w:br/>
        <w:t>и их прицепов)</w:t>
      </w:r>
      <w:r w:rsidRPr="00506379">
        <w:tab/>
      </w:r>
      <w:r w:rsidRPr="00506379">
        <w:tab/>
        <w:t>18</w:t>
      </w:r>
      <w:r w:rsidRPr="00506379">
        <w:tab/>
      </w:r>
      <w:r>
        <w:t>6</w:t>
      </w:r>
    </w:p>
    <w:p w14:paraId="3BA32DA5"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pPr>
      <w:r w:rsidRPr="00506379">
        <w:tab/>
      </w:r>
      <w:r w:rsidRPr="00506379">
        <w:tab/>
      </w:r>
      <w:r w:rsidRPr="00E516ED">
        <w:rPr>
          <w:lang w:val="en-US"/>
        </w:rPr>
        <w:t>C</w:t>
      </w:r>
      <w:r w:rsidRPr="00506379">
        <w:t>.</w:t>
      </w:r>
      <w:r w:rsidRPr="00506379">
        <w:tab/>
      </w:r>
      <w:r>
        <w:rPr>
          <w:bCs/>
        </w:rPr>
        <w:t>Правила ООН, касающиеся шин с восстановленным протектором</w:t>
      </w:r>
      <w:r w:rsidRPr="00506379">
        <w:tab/>
      </w:r>
      <w:r w:rsidRPr="00506379">
        <w:tab/>
        <w:t>19–20</w:t>
      </w:r>
      <w:r w:rsidRPr="00506379">
        <w:tab/>
        <w:t>6</w:t>
      </w:r>
    </w:p>
    <w:p w14:paraId="7E1AF41F"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559" w:hanging="1559"/>
      </w:pPr>
      <w:r w:rsidRPr="00506379">
        <w:tab/>
      </w:r>
      <w:r w:rsidRPr="00506379">
        <w:tab/>
      </w:r>
      <w:r w:rsidRPr="00E516ED">
        <w:rPr>
          <w:lang w:val="en-US"/>
        </w:rPr>
        <w:t>D</w:t>
      </w:r>
      <w:r w:rsidRPr="00506379">
        <w:t>.</w:t>
      </w:r>
      <w:r w:rsidRPr="00506379">
        <w:tab/>
      </w:r>
      <w:r>
        <w:rPr>
          <w:bCs/>
        </w:rPr>
        <w:t xml:space="preserve">Правила № 117 ООН (сопротивление шин качению, шум, издаваемый </w:t>
      </w:r>
      <w:r>
        <w:rPr>
          <w:bCs/>
        </w:rPr>
        <w:br/>
        <w:t>шинами при качении, и их сцепление на мокрой поверхности)</w:t>
      </w:r>
      <w:r w:rsidRPr="00506379">
        <w:tab/>
      </w:r>
      <w:r w:rsidRPr="00506379">
        <w:tab/>
        <w:t>21–26</w:t>
      </w:r>
      <w:r w:rsidRPr="00506379">
        <w:tab/>
      </w:r>
      <w:r>
        <w:t>7</w:t>
      </w:r>
    </w:p>
    <w:p w14:paraId="6B1439A7" w14:textId="77777777" w:rsidR="001A3D1E" w:rsidRPr="00506379" w:rsidRDefault="001A3D1E" w:rsidP="001A3D1E">
      <w:pPr>
        <w:keepNext/>
        <w:keepLines/>
        <w:tabs>
          <w:tab w:val="right" w:pos="850"/>
          <w:tab w:val="left" w:pos="1134"/>
          <w:tab w:val="left" w:pos="1559"/>
          <w:tab w:val="left" w:pos="1984"/>
          <w:tab w:val="left" w:leader="dot" w:pos="7654"/>
          <w:tab w:val="right" w:pos="8929"/>
          <w:tab w:val="right" w:pos="9638"/>
        </w:tabs>
        <w:spacing w:after="120"/>
      </w:pPr>
      <w:r w:rsidRPr="00506379">
        <w:lastRenderedPageBreak/>
        <w:tab/>
      </w:r>
      <w:r w:rsidRPr="00506379">
        <w:tab/>
      </w:r>
      <w:r w:rsidRPr="00E516ED">
        <w:rPr>
          <w:lang w:val="en-US"/>
        </w:rPr>
        <w:t>E</w:t>
      </w:r>
      <w:r w:rsidRPr="00506379">
        <w:t>.</w:t>
      </w:r>
      <w:r w:rsidRPr="00506379">
        <w:tab/>
      </w:r>
      <w:r w:rsidRPr="003B5D0A">
        <w:rPr>
          <w:bCs/>
        </w:rPr>
        <w:t>Правила № 124 ООН (сменные колеса для легковых автомобилей)</w:t>
      </w:r>
      <w:r w:rsidRPr="00506379">
        <w:tab/>
      </w:r>
      <w:r w:rsidRPr="00506379">
        <w:tab/>
        <w:t>27</w:t>
      </w:r>
      <w:r w:rsidRPr="00506379">
        <w:tab/>
      </w:r>
      <w:r>
        <w:t>8</w:t>
      </w:r>
    </w:p>
    <w:p w14:paraId="01F4A732" w14:textId="77777777" w:rsidR="001A3D1E" w:rsidRPr="00083A30" w:rsidRDefault="001A3D1E" w:rsidP="001A3D1E">
      <w:pPr>
        <w:keepNext/>
        <w:keepLines/>
        <w:tabs>
          <w:tab w:val="right" w:pos="850"/>
          <w:tab w:val="left" w:pos="1134"/>
          <w:tab w:val="left" w:pos="1559"/>
          <w:tab w:val="left" w:pos="1984"/>
          <w:tab w:val="left" w:leader="dot" w:pos="7654"/>
          <w:tab w:val="right" w:pos="8929"/>
          <w:tab w:val="right" w:pos="9638"/>
        </w:tabs>
        <w:spacing w:after="120"/>
      </w:pPr>
      <w:r w:rsidRPr="00506379">
        <w:tab/>
      </w:r>
      <w:r w:rsidRPr="00506379">
        <w:tab/>
      </w:r>
      <w:r>
        <w:t>F</w:t>
      </w:r>
      <w:r w:rsidRPr="00083A30">
        <w:t>.</w:t>
      </w:r>
      <w:r w:rsidRPr="00083A30">
        <w:tab/>
      </w:r>
      <w:r>
        <w:rPr>
          <w:bCs/>
        </w:rPr>
        <w:t>Износ</w:t>
      </w:r>
      <w:r w:rsidRPr="00412AE9">
        <w:rPr>
          <w:bCs/>
        </w:rPr>
        <w:t xml:space="preserve"> </w:t>
      </w:r>
      <w:r>
        <w:rPr>
          <w:bCs/>
        </w:rPr>
        <w:t>шин</w:t>
      </w:r>
      <w:r w:rsidRPr="00083A30">
        <w:t xml:space="preserve"> </w:t>
      </w:r>
      <w:r w:rsidRPr="00083A30">
        <w:tab/>
      </w:r>
      <w:r w:rsidRPr="00083A30">
        <w:tab/>
        <w:t>28–30</w:t>
      </w:r>
      <w:r w:rsidRPr="00083A30">
        <w:tab/>
      </w:r>
      <w:r>
        <w:t>8</w:t>
      </w:r>
    </w:p>
    <w:p w14:paraId="21BECF74" w14:textId="77777777" w:rsidR="001A3D1E" w:rsidRPr="00083A30" w:rsidRDefault="001A3D1E" w:rsidP="001A3D1E">
      <w:pPr>
        <w:keepNext/>
        <w:keepLines/>
        <w:tabs>
          <w:tab w:val="right" w:pos="850"/>
          <w:tab w:val="left" w:pos="1134"/>
          <w:tab w:val="left" w:pos="1559"/>
          <w:tab w:val="left" w:pos="1984"/>
          <w:tab w:val="left" w:leader="dot" w:pos="7654"/>
          <w:tab w:val="right" w:pos="8929"/>
          <w:tab w:val="right" w:pos="9638"/>
        </w:tabs>
        <w:spacing w:after="120"/>
      </w:pPr>
      <w:r w:rsidRPr="00083A30">
        <w:tab/>
      </w:r>
      <w:r w:rsidRPr="00083A30">
        <w:tab/>
      </w:r>
      <w:r>
        <w:t>G</w:t>
      </w:r>
      <w:r w:rsidRPr="00083A30">
        <w:t>.</w:t>
      </w:r>
      <w:r w:rsidRPr="00083A30">
        <w:tab/>
      </w:r>
      <w:r>
        <w:rPr>
          <w:bCs/>
        </w:rPr>
        <w:t>Другие правила ООН, касающиеся шин</w:t>
      </w:r>
      <w:r w:rsidRPr="00083A30">
        <w:tab/>
      </w:r>
      <w:r w:rsidRPr="00083A30">
        <w:tab/>
        <w:t>31</w:t>
      </w:r>
      <w:r w:rsidRPr="00083A30">
        <w:tab/>
        <w:t>8</w:t>
      </w:r>
    </w:p>
    <w:p w14:paraId="30296804" w14:textId="77777777" w:rsidR="001A3D1E" w:rsidRPr="00083A30" w:rsidRDefault="001A3D1E" w:rsidP="001A3D1E">
      <w:pPr>
        <w:tabs>
          <w:tab w:val="right" w:pos="850"/>
          <w:tab w:val="left" w:pos="1134"/>
          <w:tab w:val="left" w:pos="1559"/>
          <w:tab w:val="left" w:pos="1984"/>
          <w:tab w:val="left" w:leader="dot" w:pos="7654"/>
          <w:tab w:val="right" w:pos="8929"/>
          <w:tab w:val="right" w:pos="9638"/>
        </w:tabs>
        <w:spacing w:after="120"/>
        <w:ind w:left="1145" w:right="1837" w:hanging="1145"/>
      </w:pPr>
      <w:r w:rsidRPr="00083A30">
        <w:tab/>
        <w:t>IX.</w:t>
      </w:r>
      <w:r w:rsidRPr="00083A30">
        <w:tab/>
      </w:r>
      <w:r>
        <w:rPr>
          <w:bCs/>
        </w:rPr>
        <w:t xml:space="preserve">Обмен информацией о национальных и международных требованиях, </w:t>
      </w:r>
      <w:r>
        <w:rPr>
          <w:bCs/>
        </w:rPr>
        <w:br/>
        <w:t>касающихся уровней шума (пункт 8 повестки дня)</w:t>
      </w:r>
      <w:r w:rsidRPr="00083A30">
        <w:tab/>
      </w:r>
      <w:r w:rsidRPr="00083A30">
        <w:tab/>
        <w:t>32</w:t>
      </w:r>
      <w:r w:rsidRPr="00083A30">
        <w:tab/>
      </w:r>
      <w:r>
        <w:t>9</w:t>
      </w:r>
    </w:p>
    <w:p w14:paraId="3F8827E3"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134" w:right="1701" w:hanging="1134"/>
      </w:pPr>
      <w:r w:rsidRPr="00083A30">
        <w:tab/>
      </w:r>
      <w:r w:rsidRPr="00E516ED">
        <w:rPr>
          <w:lang w:val="en-US"/>
        </w:rPr>
        <w:t>X</w:t>
      </w:r>
      <w:r w:rsidRPr="00506379">
        <w:t>.</w:t>
      </w:r>
      <w:r w:rsidRPr="00506379">
        <w:tab/>
      </w:r>
      <w:r>
        <w:rPr>
          <w:bCs/>
        </w:rPr>
        <w:t xml:space="preserve">Предложение по поправкам к Сводной резолюции о конструкции </w:t>
      </w:r>
      <w:r>
        <w:rPr>
          <w:bCs/>
        </w:rPr>
        <w:br/>
        <w:t>транспортных средств (пункт 9 повестки дня)</w:t>
      </w:r>
      <w:r w:rsidRPr="00506379">
        <w:tab/>
      </w:r>
      <w:r w:rsidRPr="00506379">
        <w:tab/>
        <w:t>33</w:t>
      </w:r>
      <w:r w:rsidRPr="00506379">
        <w:tab/>
      </w:r>
      <w:r>
        <w:t>9</w:t>
      </w:r>
    </w:p>
    <w:p w14:paraId="656EFF69"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134" w:right="1701" w:hanging="1134"/>
      </w:pPr>
      <w:r w:rsidRPr="00506379">
        <w:tab/>
      </w:r>
      <w:r w:rsidRPr="00E516ED">
        <w:rPr>
          <w:lang w:val="en-US"/>
        </w:rPr>
        <w:t>XI</w:t>
      </w:r>
      <w:r w:rsidRPr="00506379">
        <w:t>.</w:t>
      </w:r>
      <w:r w:rsidRPr="00506379">
        <w:tab/>
      </w:r>
      <w:r>
        <w:rPr>
          <w:bCs/>
        </w:rPr>
        <w:t xml:space="preserve">Разработка международной системы официального утверждения типа </w:t>
      </w:r>
      <w:r>
        <w:rPr>
          <w:bCs/>
        </w:rPr>
        <w:br/>
        <w:t>комплектного транспортного средства (пункт 10 повестки дня)</w:t>
      </w:r>
      <w:r w:rsidRPr="00506379">
        <w:tab/>
      </w:r>
      <w:r w:rsidRPr="00506379">
        <w:tab/>
        <w:t>34</w:t>
      </w:r>
      <w:r w:rsidRPr="00506379">
        <w:tab/>
      </w:r>
      <w:r>
        <w:t>9</w:t>
      </w:r>
    </w:p>
    <w:p w14:paraId="6E495814"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134" w:right="1839" w:hanging="1148"/>
      </w:pPr>
      <w:r w:rsidRPr="00506379">
        <w:tab/>
      </w:r>
      <w:r w:rsidRPr="00E516ED">
        <w:rPr>
          <w:lang w:val="en-US"/>
        </w:rPr>
        <w:t>XII</w:t>
      </w:r>
      <w:r w:rsidRPr="00506379">
        <w:t>.</w:t>
      </w:r>
      <w:r w:rsidRPr="00506379">
        <w:tab/>
      </w:r>
      <w:r>
        <w:rPr>
          <w:bCs/>
        </w:rPr>
        <w:t xml:space="preserve">Основные вопросы, рассмотренные на недавних сессиях Всемирного </w:t>
      </w:r>
      <w:r>
        <w:rPr>
          <w:bCs/>
        </w:rPr>
        <w:br/>
        <w:t xml:space="preserve">форума для согласования правил в области транспортных средств </w:t>
      </w:r>
      <w:r>
        <w:rPr>
          <w:bCs/>
        </w:rPr>
        <w:br/>
        <w:t>(пункт 11 повестки дня)</w:t>
      </w:r>
      <w:r w:rsidRPr="00506379">
        <w:tab/>
      </w:r>
      <w:r w:rsidRPr="00506379">
        <w:tab/>
        <w:t>35</w:t>
      </w:r>
      <w:r w:rsidRPr="00506379">
        <w:tab/>
      </w:r>
      <w:r>
        <w:t>9</w:t>
      </w:r>
    </w:p>
    <w:p w14:paraId="0EC4D78D"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134" w:right="1839" w:hanging="1148"/>
      </w:pPr>
      <w:r w:rsidRPr="00506379">
        <w:tab/>
      </w:r>
      <w:r w:rsidRPr="00781CB3">
        <w:rPr>
          <w:bCs/>
        </w:rPr>
        <w:t>XIII</w:t>
      </w:r>
      <w:r w:rsidRPr="00963C46">
        <w:t>.</w:t>
      </w:r>
      <w:r w:rsidRPr="00963C46">
        <w:tab/>
      </w:r>
      <w:r>
        <w:rPr>
          <w:bCs/>
        </w:rPr>
        <w:t xml:space="preserve">Обмен мнениями о будущей деятельности Рабочей группы по вопросам </w:t>
      </w:r>
      <w:r>
        <w:rPr>
          <w:bCs/>
        </w:rPr>
        <w:br/>
        <w:t>шума и шин (пункт 12 повестки дня)</w:t>
      </w:r>
      <w:r w:rsidRPr="00506379">
        <w:tab/>
      </w:r>
      <w:r w:rsidRPr="00506379">
        <w:tab/>
        <w:t>36</w:t>
      </w:r>
      <w:r w:rsidRPr="00506379">
        <w:tab/>
      </w:r>
      <w:r>
        <w:t>9</w:t>
      </w:r>
    </w:p>
    <w:p w14:paraId="308DFF6F"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pPr>
      <w:r w:rsidRPr="00506379">
        <w:tab/>
      </w:r>
      <w:r w:rsidRPr="00E516ED">
        <w:rPr>
          <w:lang w:val="en-US"/>
        </w:rPr>
        <w:t>XIV</w:t>
      </w:r>
      <w:r w:rsidRPr="00506379">
        <w:t>.</w:t>
      </w:r>
      <w:r w:rsidRPr="00506379">
        <w:tab/>
      </w:r>
      <w:r w:rsidRPr="00176295">
        <w:rPr>
          <w:bCs/>
        </w:rPr>
        <w:t>Прочие вопросы (пункт 13 повестки дня)</w:t>
      </w:r>
      <w:r w:rsidRPr="00506379">
        <w:tab/>
      </w:r>
      <w:r w:rsidRPr="00506379">
        <w:tab/>
        <w:t>37–41</w:t>
      </w:r>
      <w:r w:rsidRPr="00506379">
        <w:tab/>
      </w:r>
      <w:r>
        <w:t>9</w:t>
      </w:r>
    </w:p>
    <w:p w14:paraId="528D1C8A" w14:textId="77777777" w:rsidR="001A3D1E" w:rsidRPr="00506379" w:rsidRDefault="001A3D1E" w:rsidP="001A3D1E">
      <w:pPr>
        <w:tabs>
          <w:tab w:val="right" w:pos="850"/>
          <w:tab w:val="left" w:pos="1134"/>
          <w:tab w:val="left" w:pos="1559"/>
          <w:tab w:val="left" w:pos="1984"/>
          <w:tab w:val="left" w:leader="dot" w:pos="7654"/>
          <w:tab w:val="right" w:pos="8929"/>
          <w:tab w:val="right" w:pos="9638"/>
        </w:tabs>
        <w:spacing w:after="120"/>
        <w:ind w:left="1134" w:hanging="1134"/>
      </w:pPr>
      <w:r w:rsidRPr="00506379">
        <w:tab/>
      </w:r>
      <w:r w:rsidRPr="00E516ED">
        <w:rPr>
          <w:lang w:val="en-US"/>
        </w:rPr>
        <w:t>XV</w:t>
      </w:r>
      <w:r w:rsidRPr="00506379">
        <w:t>.</w:t>
      </w:r>
      <w:r w:rsidRPr="00506379">
        <w:tab/>
      </w:r>
      <w:r>
        <w:rPr>
          <w:bCs/>
        </w:rPr>
        <w:t xml:space="preserve">Предварительная повестка дня следующей сессии </w:t>
      </w:r>
      <w:r>
        <w:rPr>
          <w:bCs/>
        </w:rPr>
        <w:br/>
        <w:t>(пункт 14 повестки дня)</w:t>
      </w:r>
      <w:r w:rsidRPr="00506379">
        <w:tab/>
      </w:r>
      <w:r w:rsidRPr="00506379">
        <w:tab/>
        <w:t>42</w:t>
      </w:r>
      <w:r w:rsidRPr="00506379">
        <w:tab/>
      </w:r>
      <w:r>
        <w:t>10</w:t>
      </w:r>
    </w:p>
    <w:p w14:paraId="0A8CC476" w14:textId="77777777" w:rsidR="001A3D1E" w:rsidRPr="00963C46" w:rsidRDefault="001A3D1E" w:rsidP="001A3D1E">
      <w:pPr>
        <w:tabs>
          <w:tab w:val="right" w:pos="850"/>
          <w:tab w:val="left" w:pos="1134"/>
          <w:tab w:val="left" w:pos="1559"/>
          <w:tab w:val="left" w:pos="1984"/>
          <w:tab w:val="left" w:leader="dot" w:pos="7654"/>
          <w:tab w:val="right" w:pos="8929"/>
          <w:tab w:val="right" w:pos="9638"/>
        </w:tabs>
        <w:spacing w:after="120"/>
        <w:rPr>
          <w:lang w:val="en-US"/>
        </w:rPr>
      </w:pPr>
      <w:r>
        <w:t>Приложения</w:t>
      </w:r>
    </w:p>
    <w:p w14:paraId="55598CAD" w14:textId="77777777" w:rsidR="001A3D1E" w:rsidRPr="00963C46" w:rsidRDefault="001A3D1E" w:rsidP="001A3D1E">
      <w:pPr>
        <w:tabs>
          <w:tab w:val="right" w:pos="850"/>
          <w:tab w:val="left" w:pos="1134"/>
          <w:tab w:val="left" w:pos="1600"/>
          <w:tab w:val="left" w:pos="1984"/>
          <w:tab w:val="right" w:leader="dot" w:pos="8929"/>
          <w:tab w:val="right" w:pos="9638"/>
        </w:tabs>
        <w:spacing w:after="120"/>
        <w:ind w:left="1600" w:right="2239" w:hanging="1600"/>
        <w:rPr>
          <w:lang w:val="en-US"/>
        </w:rPr>
      </w:pPr>
      <w:r w:rsidRPr="00E516ED">
        <w:rPr>
          <w:lang w:val="en-US"/>
        </w:rPr>
        <w:tab/>
        <w:t>I.</w:t>
      </w:r>
      <w:r w:rsidRPr="00E516ED">
        <w:rPr>
          <w:lang w:val="en-US"/>
        </w:rPr>
        <w:tab/>
        <w:t>List of Informal Documents of the Session</w:t>
      </w:r>
      <w:r w:rsidRPr="00E516ED">
        <w:rPr>
          <w:lang w:val="en-US"/>
        </w:rPr>
        <w:tab/>
      </w:r>
      <w:r w:rsidRPr="00E516ED">
        <w:rPr>
          <w:lang w:val="en-US"/>
        </w:rPr>
        <w:tab/>
        <w:t>1</w:t>
      </w:r>
      <w:r w:rsidRPr="00963C46">
        <w:rPr>
          <w:lang w:val="en-US"/>
        </w:rPr>
        <w:t>1</w:t>
      </w:r>
    </w:p>
    <w:p w14:paraId="6776B052" w14:textId="77777777" w:rsidR="001A3D1E" w:rsidRPr="00506379" w:rsidRDefault="001A3D1E" w:rsidP="001A3D1E">
      <w:pPr>
        <w:tabs>
          <w:tab w:val="right" w:pos="850"/>
          <w:tab w:val="left" w:pos="1134"/>
          <w:tab w:val="left" w:pos="1559"/>
          <w:tab w:val="left" w:pos="1984"/>
          <w:tab w:val="right" w:leader="dot" w:pos="8929"/>
          <w:tab w:val="right" w:pos="9638"/>
        </w:tabs>
        <w:spacing w:after="120"/>
        <w:ind w:left="1128" w:hanging="1128"/>
        <w:rPr>
          <w:rStyle w:val="af1"/>
          <w:rFonts w:eastAsia="Calibri"/>
          <w:webHidden/>
          <w:color w:val="auto"/>
          <w:szCs w:val="28"/>
        </w:rPr>
      </w:pPr>
      <w:r w:rsidRPr="00E516ED">
        <w:rPr>
          <w:rStyle w:val="af1"/>
          <w:color w:val="auto"/>
          <w:lang w:val="en-US"/>
        </w:rPr>
        <w:tab/>
        <w:t>II</w:t>
      </w:r>
      <w:r w:rsidRPr="00506379">
        <w:rPr>
          <w:rStyle w:val="af1"/>
          <w:color w:val="auto"/>
        </w:rPr>
        <w:t>.</w:t>
      </w:r>
      <w:r w:rsidRPr="00506379">
        <w:rPr>
          <w:rStyle w:val="af1"/>
          <w:webHidden/>
          <w:color w:val="auto"/>
        </w:rPr>
        <w:tab/>
      </w:r>
      <w:bookmarkStart w:id="0" w:name="_Hlk159429822"/>
      <w:r>
        <w:rPr>
          <w:bCs/>
        </w:rPr>
        <w:t>Пересмотренный круг ведения целевой группой по абразивному износу шин</w:t>
      </w:r>
      <w:bookmarkEnd w:id="0"/>
      <w:r w:rsidRPr="00506379">
        <w:rPr>
          <w:rStyle w:val="af1"/>
          <w:webHidden/>
          <w:color w:val="auto"/>
        </w:rPr>
        <w:tab/>
      </w:r>
      <w:r w:rsidRPr="00506379">
        <w:rPr>
          <w:rStyle w:val="af1"/>
          <w:webHidden/>
          <w:color w:val="auto"/>
        </w:rPr>
        <w:tab/>
        <w:t>1</w:t>
      </w:r>
      <w:r>
        <w:rPr>
          <w:rStyle w:val="af1"/>
          <w:webHidden/>
        </w:rPr>
        <w:t>4</w:t>
      </w:r>
    </w:p>
    <w:p w14:paraId="4F573412" w14:textId="77777777" w:rsidR="001A3D1E" w:rsidRPr="00083A30" w:rsidRDefault="001A3D1E" w:rsidP="001A3D1E">
      <w:pPr>
        <w:tabs>
          <w:tab w:val="right" w:pos="850"/>
          <w:tab w:val="left" w:pos="1134"/>
          <w:tab w:val="left" w:pos="1600"/>
          <w:tab w:val="left" w:pos="1984"/>
          <w:tab w:val="right" w:leader="dot" w:pos="8929"/>
          <w:tab w:val="right" w:pos="9638"/>
        </w:tabs>
        <w:spacing w:after="120"/>
        <w:ind w:left="1600" w:right="2239" w:hanging="1600"/>
      </w:pPr>
      <w:r w:rsidRPr="00506379">
        <w:tab/>
      </w:r>
      <w:r w:rsidRPr="00083A30">
        <w:t>III.</w:t>
      </w:r>
      <w:r w:rsidRPr="00083A30">
        <w:tab/>
      </w:r>
      <w:r>
        <w:rPr>
          <w:bCs/>
        </w:rPr>
        <w:t>Неофициальные группы GRBP</w:t>
      </w:r>
      <w:r w:rsidRPr="00083A30">
        <w:tab/>
      </w:r>
      <w:r w:rsidRPr="00083A30">
        <w:tab/>
        <w:t>1</w:t>
      </w:r>
      <w:r>
        <w:t>8</w:t>
      </w:r>
    </w:p>
    <w:p w14:paraId="73227B38" w14:textId="0CDDFB63" w:rsidR="0024378C" w:rsidRDefault="0024378C">
      <w:pPr>
        <w:suppressAutoHyphens w:val="0"/>
        <w:spacing w:line="240" w:lineRule="auto"/>
      </w:pPr>
      <w:r>
        <w:br w:type="page"/>
      </w:r>
    </w:p>
    <w:p w14:paraId="6D3D3CDA" w14:textId="77777777" w:rsidR="0024378C" w:rsidRPr="00412AE9" w:rsidRDefault="0024378C" w:rsidP="0024378C">
      <w:pPr>
        <w:pStyle w:val="HChG"/>
      </w:pPr>
      <w:r>
        <w:rPr>
          <w:bCs/>
        </w:rPr>
        <w:lastRenderedPageBreak/>
        <w:tab/>
        <w:t>I.</w:t>
      </w:r>
      <w:r>
        <w:tab/>
      </w:r>
      <w:r>
        <w:rPr>
          <w:bCs/>
        </w:rPr>
        <w:t>Участники</w:t>
      </w:r>
    </w:p>
    <w:p w14:paraId="6154694F" w14:textId="18A74160" w:rsidR="0024378C" w:rsidRPr="00412AE9" w:rsidRDefault="0024378C" w:rsidP="0072525C">
      <w:pPr>
        <w:pStyle w:val="SingleTxtG"/>
      </w:pPr>
      <w:r>
        <w:t>1.</w:t>
      </w:r>
      <w:r>
        <w:tab/>
        <w:t>Рабочая группа по вопросам шума и шин (GRBP) провела свою семьдесят девятую сессию 6</w:t>
      </w:r>
      <w:r w:rsidR="00BB6151">
        <w:t>–</w:t>
      </w:r>
      <w:r>
        <w:t xml:space="preserve">9 февраля 2024 года в Женеве. Совещание проходило под председательством г-на С. </w:t>
      </w:r>
      <w:proofErr w:type="spellStart"/>
      <w:r>
        <w:t>Фишё</w:t>
      </w:r>
      <w:proofErr w:type="spellEnd"/>
      <w:r>
        <w:t xml:space="preserve"> (Франция). В соответствии с правилом 1 a) Правил процедуры Всемирного форума для согласования правил в области транспортных средств (WP.29) (TRANS/WP.29/690/Rev.2) в работе сессии участвовали эксперты от следующих стран: Германии, Индии, Испании, Италии, Канады, Китая, Нидерландов, Норвегии, Республики Корея, Российской Федерации, Соединенного Королевства Великобритании и Северной Ирландии, Финляндии, Франции, Чехии, Швейцарии, Швеции и Японии. Участвовали также эксперты от Европейской комиссии. Кроме того, в работе сессии приняли участие эксперты от следующих неправительственных организаций: Американского совета по автомобильной политике (АСАП), Постоянного международного бюро ассоциаций дистрибьюторских компаний и предприятий по восстановлению шин (БИПАВЕР), Европейской технической организации по вопросам пневматических шин и ободьев колес (ЕТОПОК), Ассоциации изготовителей импортируемых шин (АИИШ), Международной ассоциации заводов</w:t>
      </w:r>
      <w:r w:rsidR="00723EBC">
        <w:t xml:space="preserve"> — </w:t>
      </w:r>
      <w:r>
        <w:t>изготовителей мотоциклов (МАЗМ), Международной организации по стандартизации (ИСО), Международной организации предприятий автомобильной промышленности (МОПАП), Экологической группы Фонда Пью и Всемирного союза слепых (ВСС).</w:t>
      </w:r>
      <w:bookmarkStart w:id="1" w:name="_Hlk948339"/>
      <w:bookmarkEnd w:id="1"/>
    </w:p>
    <w:p w14:paraId="7E58EE1C" w14:textId="77777777" w:rsidR="0024378C" w:rsidRPr="00B070DE" w:rsidRDefault="0024378C" w:rsidP="00B070DE">
      <w:pPr>
        <w:pStyle w:val="HChG"/>
      </w:pPr>
      <w:r w:rsidRPr="00B070DE">
        <w:tab/>
        <w:t>II.</w:t>
      </w:r>
      <w:r w:rsidRPr="00B070DE">
        <w:tab/>
        <w:t>Утверждение повестки дня (пункт 1 повестки дня)</w:t>
      </w:r>
    </w:p>
    <w:p w14:paraId="34B3B663" w14:textId="77777777" w:rsidR="0024378C" w:rsidRPr="00412AE9" w:rsidRDefault="0024378C" w:rsidP="0024378C">
      <w:pPr>
        <w:pStyle w:val="SingleTxtG"/>
        <w:ind w:left="2835" w:right="992" w:hanging="1701"/>
        <w:jc w:val="left"/>
      </w:pPr>
      <w:r>
        <w:rPr>
          <w:i/>
          <w:iCs/>
        </w:rPr>
        <w:t>Документация</w:t>
      </w:r>
      <w:r>
        <w:t>:</w:t>
      </w:r>
      <w:r>
        <w:tab/>
        <w:t>ECE/TRANS/WP.29/GRBP/2024/1,</w:t>
      </w:r>
      <w:r>
        <w:br/>
        <w:t>неофициальные документы GRBP-</w:t>
      </w:r>
      <w:proofErr w:type="gramStart"/>
      <w:r>
        <w:t>79-01</w:t>
      </w:r>
      <w:proofErr w:type="gramEnd"/>
      <w:r>
        <w:t>, GRBP-79-18-Rev.1</w:t>
      </w:r>
    </w:p>
    <w:p w14:paraId="6D68C483" w14:textId="719EA618" w:rsidR="0024378C" w:rsidRPr="00412AE9" w:rsidRDefault="0024378C" w:rsidP="0024378C">
      <w:pPr>
        <w:pStyle w:val="SingleTxtG"/>
        <w:ind w:right="993"/>
      </w:pPr>
      <w:r>
        <w:t>2.</w:t>
      </w:r>
      <w:r>
        <w:tab/>
        <w:t>GRBP рассмотрела и утвердила повестку дня (документ</w:t>
      </w:r>
      <w:r w:rsidR="00262B1A">
        <w:t xml:space="preserve"> </w:t>
      </w:r>
      <w:r>
        <w:t>ECE/TRANS/WP.29/</w:t>
      </w:r>
      <w:r w:rsidR="00B070DE">
        <w:t xml:space="preserve"> </w:t>
      </w:r>
      <w:r>
        <w:t>GRBP/2024/1 с поправками, содержащимися в документе GRBP-</w:t>
      </w:r>
      <w:proofErr w:type="gramStart"/>
      <w:r>
        <w:t>79-01</w:t>
      </w:r>
      <w:proofErr w:type="gramEnd"/>
      <w:r>
        <w:t>). GRBP приняла к сведению порядок работы, предложенный Председателем (GRBP-</w:t>
      </w:r>
      <w:proofErr w:type="gramStart"/>
      <w:r>
        <w:t>79-18</w:t>
      </w:r>
      <w:proofErr w:type="gramEnd"/>
      <w:r>
        <w:t>-Rev.1). Перечень неофициальных документов содержится в приложении I. Перечень неофициальных групп GRBP приведен в приложении III.</w:t>
      </w:r>
      <w:r w:rsidR="00262B1A">
        <w:t xml:space="preserve"> </w:t>
      </w:r>
    </w:p>
    <w:p w14:paraId="6747B98B" w14:textId="0D067A21" w:rsidR="0024378C" w:rsidRPr="00412AE9" w:rsidRDefault="0024378C" w:rsidP="0024378C">
      <w:pPr>
        <w:pStyle w:val="H1G"/>
        <w:rPr>
          <w:sz w:val="28"/>
        </w:rPr>
      </w:pPr>
      <w:r>
        <w:rPr>
          <w:bCs/>
        </w:rPr>
        <w:tab/>
        <w:t>III.</w:t>
      </w:r>
      <w:r>
        <w:tab/>
      </w:r>
      <w:r>
        <w:rPr>
          <w:bCs/>
        </w:rPr>
        <w:t xml:space="preserve">Правила № 41 ООН (шум, производимый мотоциклами) </w:t>
      </w:r>
      <w:r w:rsidR="002403AC">
        <w:rPr>
          <w:bCs/>
        </w:rPr>
        <w:br/>
      </w:r>
      <w:r>
        <w:rPr>
          <w:bCs/>
        </w:rPr>
        <w:t>(пункт 2 повестки дня)</w:t>
      </w:r>
    </w:p>
    <w:p w14:paraId="45A5EF53" w14:textId="707BA363" w:rsidR="0024378C" w:rsidRPr="00412AE9" w:rsidRDefault="0024378C" w:rsidP="00304386">
      <w:pPr>
        <w:pStyle w:val="SingleTxtG"/>
        <w:ind w:left="2835" w:hanging="1701"/>
        <w:jc w:val="left"/>
      </w:pPr>
      <w:r>
        <w:rPr>
          <w:i/>
          <w:iCs/>
        </w:rPr>
        <w:t>Документация</w:t>
      </w:r>
      <w:r>
        <w:t>:</w:t>
      </w:r>
      <w:r>
        <w:tab/>
        <w:t xml:space="preserve">ECE/TRANS/WP.29/GRBP/2023/14, ECE/TRANS/WP.29/GRBP/2023/15, </w:t>
      </w:r>
      <w:r w:rsidR="00304386">
        <w:br/>
      </w:r>
      <w:r>
        <w:t>неофициальные документы GRBP-</w:t>
      </w:r>
      <w:proofErr w:type="gramStart"/>
      <w:r>
        <w:t>79-13</w:t>
      </w:r>
      <w:proofErr w:type="gramEnd"/>
      <w:r>
        <w:t xml:space="preserve">, GRBP-79-14, </w:t>
      </w:r>
      <w:r w:rsidR="00304386">
        <w:br/>
      </w:r>
      <w:r>
        <w:t>GRBP-79-15, GRBP-79-16, GRBP-79-38</w:t>
      </w:r>
    </w:p>
    <w:p w14:paraId="09DB173A" w14:textId="5CC53C74" w:rsidR="0024378C" w:rsidRPr="00412AE9" w:rsidRDefault="0024378C" w:rsidP="0024378C">
      <w:pPr>
        <w:pStyle w:val="SingleTxtG"/>
      </w:pPr>
      <w:r>
        <w:t>3.</w:t>
      </w:r>
      <w:r>
        <w:tab/>
        <w:t>Напомнив о своем предыдущем обсуждении документов ECE/TRANS/</w:t>
      </w:r>
      <w:r w:rsidR="009A1AD0">
        <w:t xml:space="preserve"> </w:t>
      </w:r>
      <w:r>
        <w:t>WP.29/GRBP/2023/14 и ECE/TRANS/WP.29/GRBP/2023/15, GRBP рассмотрела пересмотренные предложения по использованию новейшего стандарта</w:t>
      </w:r>
      <w:r w:rsidR="003D3218">
        <w:t xml:space="preserve"> </w:t>
      </w:r>
      <w:r>
        <w:t>ISO</w:t>
      </w:r>
      <w:r w:rsidR="009A1AD0">
        <w:t> </w:t>
      </w:r>
      <w:r>
        <w:t>10844:2021 по испытательному треку, которые были представлены экспертами от Франции, МАЗМ и ИСО (документы GRBP-79-13 и GRBP-79-14). GRBP приняла эти предложения, изложенные в документах GRBP-79-13 и GRBP-79-14, поручив секретариату представить их для рассмотрения и голосования на сессиях WP.29 и Административного комитета (AC.1) в июне 2024 года в качестве проекта дополнения</w:t>
      </w:r>
      <w:r w:rsidR="00114531">
        <w:t> </w:t>
      </w:r>
      <w:r>
        <w:t>3 к поправкам серии 05 и проекта дополнения 11 к поправкам серии 04 к Правилам</w:t>
      </w:r>
      <w:r w:rsidR="00114531">
        <w:t> </w:t>
      </w:r>
      <w:r>
        <w:t>№</w:t>
      </w:r>
      <w:r w:rsidR="00114531">
        <w:t> </w:t>
      </w:r>
      <w:r>
        <w:t xml:space="preserve">41 ООН. </w:t>
      </w:r>
    </w:p>
    <w:p w14:paraId="3516B7E8" w14:textId="796AE171" w:rsidR="0024378C" w:rsidRPr="00412AE9" w:rsidRDefault="0024378C" w:rsidP="0024378C">
      <w:pPr>
        <w:pStyle w:val="SingleTxtG"/>
      </w:pPr>
      <w:r>
        <w:t>4.</w:t>
      </w:r>
      <w:r>
        <w:tab/>
        <w:t>Эксперт от МАЗМ представил пояснительные документы GRBP-</w:t>
      </w:r>
      <w:proofErr w:type="gramStart"/>
      <w:r>
        <w:t>79-15</w:t>
      </w:r>
      <w:proofErr w:type="gramEnd"/>
      <w:r>
        <w:t>,</w:t>
      </w:r>
      <w:r w:rsidR="00161F6B">
        <w:t xml:space="preserve"> </w:t>
      </w:r>
      <w:r>
        <w:t>GRBP</w:t>
      </w:r>
      <w:r w:rsidR="00161F6B">
        <w:noBreakHyphen/>
      </w:r>
      <w:r>
        <w:t>79-16 и GRBP-79-38, касающиеся применения дополнительных положений об уровне звука в реальных условиях вождения (ДПУЗ-РУВ) в поправках серии 05 к</w:t>
      </w:r>
      <w:r w:rsidR="00E72256">
        <w:t> </w:t>
      </w:r>
      <w:r>
        <w:t xml:space="preserve">Правилам № 41 ООН. Он пояснил, что представленные им документы нацелены на избежание чрезмерного количества испытаний за счет предлагаемого толкования в части определения числа точек проведения испытаний и применимой скорости испытания. После краткого обмена мнениями GRBP предложила своим экспертам </w:t>
      </w:r>
      <w:r>
        <w:lastRenderedPageBreak/>
        <w:t xml:space="preserve">направить свои замечания в МАЗМ и решила вернуться к этой теме на следующей сессии. </w:t>
      </w:r>
    </w:p>
    <w:p w14:paraId="4399FCB9" w14:textId="38A5E4FA" w:rsidR="0024378C" w:rsidRPr="00412AE9" w:rsidRDefault="0024378C" w:rsidP="0024378C">
      <w:pPr>
        <w:pStyle w:val="HChG"/>
      </w:pPr>
      <w:r>
        <w:rPr>
          <w:bCs/>
        </w:rPr>
        <w:tab/>
        <w:t>IV.</w:t>
      </w:r>
      <w:r>
        <w:tab/>
      </w:r>
      <w:r>
        <w:rPr>
          <w:bCs/>
        </w:rPr>
        <w:t xml:space="preserve">Правила № 51 ООН (шум, производимый транспортными средствами категорий М и N) </w:t>
      </w:r>
      <w:r w:rsidR="00E72256">
        <w:rPr>
          <w:bCs/>
        </w:rPr>
        <w:br/>
      </w:r>
      <w:r>
        <w:rPr>
          <w:bCs/>
        </w:rPr>
        <w:t>(пункт 3 повестки дня)</w:t>
      </w:r>
    </w:p>
    <w:p w14:paraId="05811CF4" w14:textId="4F4E1765" w:rsidR="0024378C" w:rsidRPr="00412AE9" w:rsidRDefault="0024378C" w:rsidP="00E72256">
      <w:pPr>
        <w:pStyle w:val="SingleTxtG"/>
        <w:ind w:left="2835" w:hanging="1701"/>
        <w:jc w:val="left"/>
        <w:rPr>
          <w:iCs/>
        </w:rPr>
      </w:pPr>
      <w:r>
        <w:rPr>
          <w:i/>
          <w:iCs/>
        </w:rPr>
        <w:t>Документация</w:t>
      </w:r>
      <w:r>
        <w:t>:</w:t>
      </w:r>
      <w:r>
        <w:tab/>
        <w:t>ECE/TRANS/WP.29/GRBP/2024/8,</w:t>
      </w:r>
      <w:r>
        <w:br/>
        <w:t>неофициальные документы GRBP-</w:t>
      </w:r>
      <w:proofErr w:type="gramStart"/>
      <w:r>
        <w:t>79-02</w:t>
      </w:r>
      <w:proofErr w:type="gramEnd"/>
      <w:r>
        <w:t xml:space="preserve">, GRBP-79-11, </w:t>
      </w:r>
      <w:r w:rsidR="00E72256">
        <w:br/>
      </w:r>
      <w:r>
        <w:t>GRBP-79-33-Rev.1, GRBP-79-43, GRBP-79-45, GRBP-79-48-Rev.1</w:t>
      </w:r>
    </w:p>
    <w:p w14:paraId="454064A7" w14:textId="528F78A1" w:rsidR="0024378C" w:rsidRPr="00412AE9" w:rsidRDefault="0024378C" w:rsidP="0024378C">
      <w:pPr>
        <w:pStyle w:val="SingleTxtG"/>
      </w:pPr>
      <w:r>
        <w:t>5.</w:t>
      </w:r>
      <w:r>
        <w:tab/>
        <w:t>Эксперт от неофициальной рабочей группы по неточностям в измерениях (НРГ</w:t>
      </w:r>
      <w:r w:rsidR="00DE7C4A">
        <w:t> </w:t>
      </w:r>
      <w:r>
        <w:t>по</w:t>
      </w:r>
      <w:r w:rsidR="00DE7C4A">
        <w:t> </w:t>
      </w:r>
      <w:r>
        <w:t>МУ) представил заключительный доклад группы (GRBP-</w:t>
      </w:r>
      <w:proofErr w:type="gramStart"/>
      <w:r>
        <w:t>79-02</w:t>
      </w:r>
      <w:proofErr w:type="gramEnd"/>
      <w:r>
        <w:t>) и проект справочного документа (документы ECE/TRANS/WP.29/GRBP/2024/8</w:t>
      </w:r>
      <w:r w:rsidR="00DE7C4A">
        <w:t xml:space="preserve"> </w:t>
      </w:r>
      <w:r w:rsidR="00DE7C4A">
        <w:br/>
      </w:r>
      <w:r>
        <w:t xml:space="preserve">и GRBP-79-48-Rev.1). В ходе углубленного обсуждения несколько экспертов от договаривающихся сторон выразили обеспокоенность по поводу официального принятия этого справочного документа и его правового статуса. Они отметили, что этот документ может быть неверно истолкован как юридически обязательный и изменяющий предельные значения уровня звука, установленные </w:t>
      </w:r>
      <w:r w:rsidR="001D2893">
        <w:br/>
      </w:r>
      <w:r>
        <w:t xml:space="preserve">в Правилах № 51 ООН. В отсутствие консенсуса GRBP отложила обсуждение этого вопроса до следующей сессии. </w:t>
      </w:r>
    </w:p>
    <w:p w14:paraId="5262345B" w14:textId="77777777" w:rsidR="0024378C" w:rsidRPr="00412AE9" w:rsidRDefault="0024378C" w:rsidP="0024378C">
      <w:pPr>
        <w:pStyle w:val="SingleTxtG"/>
      </w:pPr>
      <w:r w:rsidRPr="007C3DD0">
        <w:t>6.</w:t>
      </w:r>
      <w:r w:rsidRPr="007C3DD0">
        <w:tab/>
        <w:t>GRBP приняла к сведению доклад о работе НРГ по РД-АСЕП (GRBP-</w:t>
      </w:r>
      <w:proofErr w:type="gramStart"/>
      <w:r w:rsidRPr="007C3DD0">
        <w:t>79-11</w:t>
      </w:r>
      <w:proofErr w:type="gramEnd"/>
      <w:r w:rsidRPr="007C3DD0">
        <w:t>).</w:t>
      </w:r>
    </w:p>
    <w:p w14:paraId="1C7F7129" w14:textId="77777777" w:rsidR="0024378C" w:rsidRPr="00412AE9" w:rsidRDefault="0024378C" w:rsidP="0024378C">
      <w:pPr>
        <w:pStyle w:val="SingleTxtG"/>
      </w:pPr>
      <w:r>
        <w:t>7.</w:t>
      </w:r>
      <w:r>
        <w:tab/>
        <w:t>Эксперт от МОПАП представил предложение с исправлениями и уточнениями в части определения мощности, калибровки, температурной коррекции и определения уровня контрольного звука (GRBP-</w:t>
      </w:r>
      <w:proofErr w:type="gramStart"/>
      <w:r>
        <w:t>79-33</w:t>
      </w:r>
      <w:proofErr w:type="gramEnd"/>
      <w:r>
        <w:t xml:space="preserve">-Rev.1). GRBP приняла это предложение, исключив повторение двойного пункта 2.8, и поручила секретариату представить его WP.29 и AC.1 для рассмотрения и голосования на их сессиях в июне 2024 года в качестве проекта дополнения 10 к поправкам серии 03 к Правилам № 51 ООН. </w:t>
      </w:r>
    </w:p>
    <w:p w14:paraId="6024ED29" w14:textId="18949866" w:rsidR="0024378C" w:rsidRPr="00412AE9" w:rsidRDefault="0024378C" w:rsidP="0024378C">
      <w:pPr>
        <w:pStyle w:val="SingleTxtG"/>
      </w:pPr>
      <w:r>
        <w:t>8.</w:t>
      </w:r>
      <w:r>
        <w:tab/>
        <w:t>Эксперт от МОПАП предложил также распространить положения о ДПУЗ из приложения 7 к поправкам серии 03 к Правилам № 51 ООН на электромобили (GRBP</w:t>
      </w:r>
      <w:r w:rsidR="00753F53">
        <w:noBreakHyphen/>
      </w:r>
      <w:r>
        <w:t>79-43). GRBP предложила своим экспертам направить МОПАП замечания, с</w:t>
      </w:r>
      <w:r w:rsidR="00BC4F75">
        <w:t> </w:t>
      </w:r>
      <w:r>
        <w:t xml:space="preserve">тем чтобы продолжить обсуждение на следующей сессии на основе официального документа. </w:t>
      </w:r>
    </w:p>
    <w:p w14:paraId="03AB31BD" w14:textId="17A750C8" w:rsidR="0024378C" w:rsidRPr="00412AE9" w:rsidRDefault="0024378C" w:rsidP="0024378C">
      <w:pPr>
        <w:pStyle w:val="SingleTxtG"/>
      </w:pPr>
      <w:r>
        <w:t>9.</w:t>
      </w:r>
      <w:r>
        <w:tab/>
        <w:t>Эксперт от МОПАП представил промежуточный доклад о текущем обследовании по ДПУЗ/ДПУЗ-РУВ (GRBP-</w:t>
      </w:r>
      <w:proofErr w:type="gramStart"/>
      <w:r>
        <w:t>79-45</w:t>
      </w:r>
      <w:proofErr w:type="gramEnd"/>
      <w:r>
        <w:t xml:space="preserve">), в который вошел первый набор данных по мониторингу в связи с ДПУЗ-РУВ, проводимому в соответствии с поправками серии 03 к Правилам № 51 ООН. GRBP отметила низкий процент ответов и призвала все органы по официальному утверждению типа и технические службы договаривающихся сторон, применяющих Правила № 51 ООН, направить соответствующие данные, поскольку для проведения качественного обследования необходимо получить достаточное количество наборов данных. Отвечая на вопрос эксперта от ЕК, эксперт от МОПАП отметил, что для проведения качественного обследования по ДПУЗ-РУВ необходимо иметь около 1000 наборов данных. Эксперт от МОПАП также уточнил, что направлять следует только документ с таблицей в формате Excel, без доклада в формате </w:t>
      </w:r>
      <w:proofErr w:type="spellStart"/>
      <w:r>
        <w:t>pdf</w:t>
      </w:r>
      <w:proofErr w:type="spellEnd"/>
      <w:r>
        <w:t xml:space="preserve">. </w:t>
      </w:r>
    </w:p>
    <w:p w14:paraId="599FCC17" w14:textId="77777777" w:rsidR="0024378C" w:rsidRPr="00412AE9" w:rsidRDefault="0024378C" w:rsidP="0024378C">
      <w:pPr>
        <w:pStyle w:val="HChG"/>
      </w:pPr>
      <w:r>
        <w:rPr>
          <w:bCs/>
        </w:rPr>
        <w:tab/>
        <w:t>V.</w:t>
      </w:r>
      <w:r>
        <w:tab/>
      </w:r>
      <w:r>
        <w:rPr>
          <w:bCs/>
        </w:rPr>
        <w:t>Правила № 63 ООН (шум, производимый мопедами) (пункт 4 повестки дня)</w:t>
      </w:r>
    </w:p>
    <w:p w14:paraId="6265838B" w14:textId="77777777" w:rsidR="0024378C" w:rsidRPr="00412AE9" w:rsidRDefault="0024378C" w:rsidP="0024378C">
      <w:pPr>
        <w:pStyle w:val="SingleTxtG"/>
        <w:ind w:left="2835" w:hanging="1701"/>
      </w:pPr>
      <w:r>
        <w:rPr>
          <w:i/>
          <w:iCs/>
        </w:rPr>
        <w:t>Документация</w:t>
      </w:r>
      <w:r>
        <w:t>:</w:t>
      </w:r>
      <w:r>
        <w:tab/>
        <w:t>ECE/TRANS/WP.29/GRBP/2023/16,</w:t>
      </w:r>
      <w:r>
        <w:br/>
        <w:t>неофициальный документ GRBP-</w:t>
      </w:r>
      <w:proofErr w:type="gramStart"/>
      <w:r>
        <w:t>79-17</w:t>
      </w:r>
      <w:proofErr w:type="gramEnd"/>
    </w:p>
    <w:p w14:paraId="6B7448A1" w14:textId="68C3FEA3" w:rsidR="0024378C" w:rsidRPr="00412AE9" w:rsidRDefault="0024378C" w:rsidP="0024378C">
      <w:pPr>
        <w:pStyle w:val="SingleTxtG"/>
      </w:pPr>
      <w:r>
        <w:t>10.</w:t>
      </w:r>
      <w:r>
        <w:tab/>
        <w:t>GRBP напомнила о своем предыдущем обсуждении документа ECE/TRANS/WP.29/GRBP/2023/16 и рассмотрела пересмотренное предложение по использованию новейшего стандарта ISO</w:t>
      </w:r>
      <w:r w:rsidR="00E66542">
        <w:t> </w:t>
      </w:r>
      <w:r>
        <w:t>10844:2021 по испытательному треку, которое было представлено экспертами от Франции, МАЗМ и ИСО (GRBP-</w:t>
      </w:r>
      <w:proofErr w:type="gramStart"/>
      <w:r>
        <w:t>79-17</w:t>
      </w:r>
      <w:proofErr w:type="gramEnd"/>
      <w:r>
        <w:t xml:space="preserve">). </w:t>
      </w:r>
      <w:r>
        <w:lastRenderedPageBreak/>
        <w:t>GRBP приняла предложение, содержащееся в документе GRBP-</w:t>
      </w:r>
      <w:proofErr w:type="gramStart"/>
      <w:r>
        <w:t>79-17</w:t>
      </w:r>
      <w:proofErr w:type="gramEnd"/>
      <w:r>
        <w:t xml:space="preserve"> и поручила секретариату представить его WP.29 и AC.1 для рассмотрения и голосования на их сессиях в июне 2024 года в качестве проекта дополнения 6 к поправкам серии 02 к</w:t>
      </w:r>
      <w:r w:rsidR="00D94D8E">
        <w:t> </w:t>
      </w:r>
      <w:r>
        <w:t xml:space="preserve">Правилам № 63 ООН. </w:t>
      </w:r>
    </w:p>
    <w:p w14:paraId="67134039" w14:textId="43649B0C" w:rsidR="0024378C" w:rsidRPr="00412AE9" w:rsidRDefault="0024378C" w:rsidP="00D94D8E">
      <w:pPr>
        <w:pStyle w:val="HChG"/>
      </w:pPr>
      <w:bookmarkStart w:id="2" w:name="_Hlk137466077"/>
      <w:r>
        <w:tab/>
        <w:t>VI.</w:t>
      </w:r>
      <w:r>
        <w:tab/>
        <w:t>Правила № 92 ООН (сменные системы глушителей для</w:t>
      </w:r>
      <w:r w:rsidR="004A2E2D">
        <w:t> </w:t>
      </w:r>
      <w:r>
        <w:t>мотоциклов) (пункт 5 повестки дня)</w:t>
      </w:r>
      <w:bookmarkEnd w:id="2"/>
    </w:p>
    <w:p w14:paraId="6893AEBC" w14:textId="77777777" w:rsidR="0024378C" w:rsidRPr="00412AE9" w:rsidRDefault="0024378C" w:rsidP="0024378C">
      <w:pPr>
        <w:spacing w:after="120"/>
        <w:ind w:left="1134" w:right="1134"/>
        <w:jc w:val="both"/>
      </w:pPr>
      <w:r>
        <w:rPr>
          <w:i/>
          <w:iCs/>
        </w:rPr>
        <w:t>Документация</w:t>
      </w:r>
      <w:r>
        <w:t>:</w:t>
      </w:r>
      <w:r>
        <w:tab/>
        <w:t>ECE/TRANS/WP.29/GRBP/2023/17</w:t>
      </w:r>
    </w:p>
    <w:p w14:paraId="04A34EF2" w14:textId="77777777" w:rsidR="0024378C" w:rsidRPr="00412AE9" w:rsidRDefault="0024378C" w:rsidP="0024378C">
      <w:pPr>
        <w:pStyle w:val="SingleTxtG"/>
      </w:pPr>
      <w:r>
        <w:t>11.</w:t>
      </w:r>
      <w:r>
        <w:tab/>
        <w:t>GRBP напомнила, что на своей предыдущей сессии она приняла руководство по положениям о противодействии несанкционированным конструктивным изменениям неоригинальных сменных систем глушителей (НОССГ), которое было подготовлено экспертом от МАЗМ (ECE/TRANS/WP.29/GRBP/2023/17). GRBP предложила МАЗМ и заинтересованным договаривающимся сторонам продолжить их работу, направленную на включение этого руководства в правовой текст Правил № 92 ООН.</w:t>
      </w:r>
    </w:p>
    <w:p w14:paraId="08185BEE" w14:textId="77777777" w:rsidR="0024378C" w:rsidRPr="004A2E2D" w:rsidRDefault="0024378C" w:rsidP="004A2E2D">
      <w:pPr>
        <w:pStyle w:val="HChG"/>
      </w:pPr>
      <w:r w:rsidRPr="004A2E2D">
        <w:tab/>
        <w:t>VII.</w:t>
      </w:r>
      <w:r w:rsidRPr="004A2E2D">
        <w:tab/>
        <w:t>Правила № 138 ООН (бесшумные автотранспортные средства) (пункт 6 повестки дня)</w:t>
      </w:r>
    </w:p>
    <w:p w14:paraId="298B6DEA" w14:textId="27661E58" w:rsidR="0024378C" w:rsidRPr="00412AE9" w:rsidRDefault="0024378C" w:rsidP="004A2E2D">
      <w:pPr>
        <w:pStyle w:val="SingleTxtG"/>
        <w:ind w:left="2835" w:hanging="1701"/>
        <w:jc w:val="left"/>
      </w:pPr>
      <w:r>
        <w:rPr>
          <w:i/>
          <w:iCs/>
        </w:rPr>
        <w:t>Документация</w:t>
      </w:r>
      <w:r>
        <w:t>:</w:t>
      </w:r>
      <w:r>
        <w:tab/>
        <w:t xml:space="preserve">ECE/TRANS/WP.29/GRBP/2024/2, </w:t>
      </w:r>
      <w:r w:rsidR="009A407B">
        <w:br/>
      </w:r>
      <w:r>
        <w:t>неофициальные документы GRBP-</w:t>
      </w:r>
      <w:proofErr w:type="gramStart"/>
      <w:r>
        <w:t>79-30</w:t>
      </w:r>
      <w:proofErr w:type="gramEnd"/>
      <w:r>
        <w:t>, GRBP-79-34-Rev.1 и</w:t>
      </w:r>
      <w:r w:rsidR="009A407B">
        <w:t> </w:t>
      </w:r>
      <w:r>
        <w:t>Rev.2, GRBP-79-41,</w:t>
      </w:r>
      <w:r w:rsidR="009A407B">
        <w:t xml:space="preserve"> </w:t>
      </w:r>
      <w:r>
        <w:t>GRBP-79-44</w:t>
      </w:r>
    </w:p>
    <w:p w14:paraId="6504632D" w14:textId="4A8433AE" w:rsidR="0024378C" w:rsidRPr="00412AE9" w:rsidRDefault="0024378C" w:rsidP="0024378C">
      <w:pPr>
        <w:spacing w:after="120"/>
        <w:ind w:left="1134" w:right="1134"/>
        <w:jc w:val="both"/>
      </w:pPr>
      <w:r>
        <w:t>12.</w:t>
      </w:r>
      <w:r>
        <w:tab/>
        <w:t xml:space="preserve">Эксперт от целевой группы по бесшумным автотранспортным средствам </w:t>
      </w:r>
      <w:r w:rsidR="00C33DF5">
        <w:br/>
      </w:r>
      <w:r>
        <w:t>(ЦГ по БАТС) представил предложения этой группы по новой серии</w:t>
      </w:r>
      <w:r w:rsidR="00C33DF5">
        <w:t xml:space="preserve"> </w:t>
      </w:r>
      <w:r>
        <w:t>поправок к Правилам № 138 ООН (ECE/TRANS/WP.29/GRBP/2024/2,</w:t>
      </w:r>
      <w:r w:rsidR="00C33DF5">
        <w:t xml:space="preserve"> </w:t>
      </w:r>
      <w:r>
        <w:t>GRBP-</w:t>
      </w:r>
      <w:proofErr w:type="gramStart"/>
      <w:r>
        <w:t>79-34</w:t>
      </w:r>
      <w:proofErr w:type="gramEnd"/>
      <w:r>
        <w:t>-Rev.1). Эксперт от ИСО представил дополнительные уточнения, основанные на окончательном проекте международного стандарта ISO 16254 (GRBP-</w:t>
      </w:r>
      <w:proofErr w:type="gramStart"/>
      <w:r>
        <w:t>79-30</w:t>
      </w:r>
      <w:proofErr w:type="gramEnd"/>
      <w:r>
        <w:t>). Эксперт от Австралии отозвал свои замечания, содержащиеся в документе GRBP-</w:t>
      </w:r>
      <w:proofErr w:type="gramStart"/>
      <w:r>
        <w:t>79-41</w:t>
      </w:r>
      <w:proofErr w:type="gramEnd"/>
      <w:r>
        <w:t xml:space="preserve">. </w:t>
      </w:r>
    </w:p>
    <w:p w14:paraId="745DA5E3" w14:textId="77777777" w:rsidR="0024378C" w:rsidRPr="00412AE9" w:rsidRDefault="0024378C" w:rsidP="0024378C">
      <w:pPr>
        <w:spacing w:after="120"/>
        <w:ind w:left="1134" w:right="1134"/>
        <w:jc w:val="both"/>
      </w:pPr>
      <w:r>
        <w:t>13.</w:t>
      </w:r>
      <w:r>
        <w:tab/>
        <w:t xml:space="preserve">Некоторые эксперты от договаривающихся сторон поддержали эти предложения, как соблюдающие тонкий баланс между безопасностью дорожного движения и экологическим шумом, тогда как другие эксперты выразили желание отложить принятие решения по этим предложениям до сентябрьской сессии GRBP 2024 года. Эксперт от ЕК указал, что это предложение гораздо менее масштабное в сравнении с предписаниями в рамках политики Европейского союза, направленной на снижение уровней шума; вместе с тем эксперт заявил, что они могут поддержать это предложение и в то же время провести работу над дальнейшими улучшениями к следующей сессии GRBP. </w:t>
      </w:r>
    </w:p>
    <w:p w14:paraId="47B1EEEC" w14:textId="0CB27622" w:rsidR="0024378C" w:rsidRPr="00412AE9" w:rsidRDefault="0024378C" w:rsidP="0024378C">
      <w:pPr>
        <w:spacing w:after="120"/>
        <w:ind w:left="1134" w:right="1134"/>
        <w:jc w:val="both"/>
      </w:pPr>
      <w:r>
        <w:t>14.</w:t>
      </w:r>
      <w:r>
        <w:tab/>
        <w:t>Представитель ВСС приветствовал необходимость обязательного звукового сигнала акустической системы предупреждения о транспортном средстве (АВАС) при движении задним ходом, как способствующего обеспечению безопасности слабовидящих людей. Он положительно оценил также принцип факультативной подачи звукового сигнала АВАС при нахождении транспортного средства в неподвижном состоянии, а также при превышении обязательного диапазона скорости для подачи АВАС (0</w:t>
      </w:r>
      <w:r w:rsidR="00FC3FD2">
        <w:t>–</w:t>
      </w:r>
      <w:r>
        <w:t>20 км/ч).</w:t>
      </w:r>
    </w:p>
    <w:p w14:paraId="1027BE83" w14:textId="77777777" w:rsidR="0024378C" w:rsidRPr="00412AE9" w:rsidRDefault="0024378C" w:rsidP="0024378C">
      <w:pPr>
        <w:spacing w:after="120"/>
        <w:ind w:left="1134" w:right="1134"/>
        <w:jc w:val="both"/>
      </w:pPr>
      <w:r>
        <w:t>15.</w:t>
      </w:r>
      <w:r>
        <w:tab/>
        <w:t>Эксперт от МОПАП выразил обеспокоенность по поводу этих предложений (GRBP-</w:t>
      </w:r>
      <w:proofErr w:type="gramStart"/>
      <w:r>
        <w:t>79-44</w:t>
      </w:r>
      <w:proofErr w:type="gramEnd"/>
      <w:r>
        <w:t xml:space="preserve">), в частности в связи с тем, что определение «естественного звука» не является технологически нейтральным, а также в отношении предельных значений уровня звука в скоростном диапазоне 20–50 км/ч. </w:t>
      </w:r>
    </w:p>
    <w:p w14:paraId="5FC454D8" w14:textId="6CCE4413" w:rsidR="0024378C" w:rsidRPr="00412AE9" w:rsidRDefault="0024378C" w:rsidP="0024378C">
      <w:pPr>
        <w:spacing w:after="120"/>
        <w:ind w:left="1134" w:right="1134"/>
        <w:jc w:val="both"/>
      </w:pPr>
      <w:r>
        <w:t>16.</w:t>
      </w:r>
      <w:r>
        <w:tab/>
        <w:t>В качестве компромисса Председатель ЦГ по БАТС представил обновленный вариант текста (GRBP-</w:t>
      </w:r>
      <w:proofErr w:type="gramStart"/>
      <w:r>
        <w:t>79-34</w:t>
      </w:r>
      <w:proofErr w:type="gramEnd"/>
      <w:r>
        <w:t xml:space="preserve">-Rev.2). После обстоятельного обсуждения GRBP приняла пересмотренные предложения с поправками, содержащимися в документе </w:t>
      </w:r>
      <w:r w:rsidR="006C1A2D">
        <w:br/>
      </w:r>
      <w:r>
        <w:t>GRBP-</w:t>
      </w:r>
      <w:proofErr w:type="gramStart"/>
      <w:r>
        <w:t>79-34</w:t>
      </w:r>
      <w:proofErr w:type="gramEnd"/>
      <w:r>
        <w:t xml:space="preserve">-Rev.2, и поручила секретариату представить эти предложения WP.29 и AC.1 для рассмотрения и голосования на их сессиях в июне 2024 года в качестве проекта поправок серии 02 к Правилам № 138 ООН. Эксперт от ЕК отметил, что в </w:t>
      </w:r>
      <w:r>
        <w:lastRenderedPageBreak/>
        <w:t xml:space="preserve">положениях нового варианта сигнал АВАС еще больше отвязан от вопросов безопасности, и однозначно выразил </w:t>
      </w:r>
      <w:proofErr w:type="gramStart"/>
      <w:r>
        <w:t>обеспокоенность</w:t>
      </w:r>
      <w:proofErr w:type="gramEnd"/>
      <w:r>
        <w:t xml:space="preserve"> в связи с этим новым предложением.</w:t>
      </w:r>
    </w:p>
    <w:p w14:paraId="09F7D796" w14:textId="77777777" w:rsidR="0024378C" w:rsidRPr="00412AE9" w:rsidRDefault="0024378C" w:rsidP="0024378C">
      <w:pPr>
        <w:pStyle w:val="HChG"/>
      </w:pPr>
      <w:r>
        <w:rPr>
          <w:bCs/>
        </w:rPr>
        <w:tab/>
        <w:t>VIII.</w:t>
      </w:r>
      <w:r>
        <w:tab/>
      </w:r>
      <w:r>
        <w:tab/>
      </w:r>
      <w:r>
        <w:rPr>
          <w:bCs/>
        </w:rPr>
        <w:t>Шины (пункт 7 повестки дня)</w:t>
      </w:r>
    </w:p>
    <w:p w14:paraId="0416454D" w14:textId="467146B2" w:rsidR="0024378C" w:rsidRPr="00475477" w:rsidRDefault="0024378C" w:rsidP="00475477">
      <w:pPr>
        <w:pStyle w:val="H1G"/>
      </w:pPr>
      <w:r w:rsidRPr="00475477">
        <w:tab/>
        <w:t>A.</w:t>
      </w:r>
      <w:r w:rsidRPr="00475477">
        <w:tab/>
      </w:r>
      <w:r w:rsidRPr="00475477">
        <w:tab/>
        <w:t>Правила № 30 ООН (шины для легковых автомобилей и</w:t>
      </w:r>
      <w:r w:rsidR="00475477" w:rsidRPr="00475477">
        <w:t> </w:t>
      </w:r>
      <w:r w:rsidRPr="00475477">
        <w:t>их</w:t>
      </w:r>
      <w:r w:rsidR="00475477" w:rsidRPr="00475477">
        <w:t> </w:t>
      </w:r>
      <w:r w:rsidRPr="00475477">
        <w:t>прицепов)</w:t>
      </w:r>
    </w:p>
    <w:p w14:paraId="656D4A1A" w14:textId="77777777" w:rsidR="0024378C" w:rsidRPr="00412AE9" w:rsidRDefault="0024378C" w:rsidP="0024378C">
      <w:pPr>
        <w:pStyle w:val="SingleTxtG"/>
        <w:ind w:left="2835" w:hanging="1701"/>
      </w:pPr>
      <w:r>
        <w:rPr>
          <w:i/>
          <w:iCs/>
        </w:rPr>
        <w:t>Документация</w:t>
      </w:r>
      <w:r>
        <w:t>:</w:t>
      </w:r>
      <w:r>
        <w:tab/>
        <w:t>ECE/TRANS/WP.29/GRBP/2024/15</w:t>
      </w:r>
    </w:p>
    <w:p w14:paraId="2CC0AAF4" w14:textId="591465EA" w:rsidR="0024378C" w:rsidRPr="00412AE9" w:rsidRDefault="0024378C" w:rsidP="0024378C">
      <w:pPr>
        <w:pStyle w:val="SingleTxtG"/>
      </w:pPr>
      <w:r>
        <w:t>17.</w:t>
      </w:r>
      <w:r>
        <w:tab/>
        <w:t>Эксперт от ЕТОПОК предложил несколько исправлений (ECE/TRANS/WP.29/</w:t>
      </w:r>
      <w:r w:rsidR="00475477">
        <w:t xml:space="preserve"> </w:t>
      </w:r>
      <w:r>
        <w:t>GRBP/2024/15). GRBP приняла это предложение и поручила секретариату представить его WP.29 и AC.1 для рассмотрения и голосования на их сессиях в июне 2024 года в качестве проекта дополнения 26 к поправкам серии 02 к Правилам № 30 ООН.</w:t>
      </w:r>
    </w:p>
    <w:p w14:paraId="766B0E81" w14:textId="77777777" w:rsidR="0024378C" w:rsidRPr="00412AE9" w:rsidRDefault="0024378C" w:rsidP="0024378C">
      <w:pPr>
        <w:pStyle w:val="H1G"/>
      </w:pPr>
      <w:r>
        <w:rPr>
          <w:bCs/>
        </w:rPr>
        <w:tab/>
        <w:t>B.</w:t>
      </w:r>
      <w:r>
        <w:tab/>
      </w:r>
      <w:r>
        <w:rPr>
          <w:bCs/>
        </w:rPr>
        <w:t>Правила № 54 ООН (шины для коммерческих транспортных средств и их прицепов)</w:t>
      </w:r>
    </w:p>
    <w:p w14:paraId="04187017" w14:textId="031903CB" w:rsidR="0024378C" w:rsidRPr="0024378C" w:rsidRDefault="0024378C" w:rsidP="0024378C">
      <w:pPr>
        <w:pStyle w:val="SingleTxtG"/>
        <w:ind w:left="2835" w:hanging="1701"/>
        <w:rPr>
          <w:lang w:val="en-US"/>
        </w:rPr>
      </w:pPr>
      <w:r>
        <w:rPr>
          <w:i/>
          <w:iCs/>
        </w:rPr>
        <w:t>Документация</w:t>
      </w:r>
      <w:r w:rsidRPr="0024378C">
        <w:rPr>
          <w:lang w:val="en-US"/>
        </w:rPr>
        <w:t>:</w:t>
      </w:r>
      <w:r w:rsidRPr="0024378C">
        <w:rPr>
          <w:lang w:val="en-US"/>
        </w:rPr>
        <w:tab/>
        <w:t xml:space="preserve">ECE/TRANS/WP.29/2024/2, </w:t>
      </w:r>
      <w:r w:rsidR="00A35EAE">
        <w:rPr>
          <w:lang w:val="en-US"/>
        </w:rPr>
        <w:br/>
      </w:r>
      <w:r w:rsidRPr="0024378C">
        <w:rPr>
          <w:lang w:val="en-US"/>
        </w:rPr>
        <w:t>ECE/TRANS/WP.29/GRBP/2024/14</w:t>
      </w:r>
    </w:p>
    <w:p w14:paraId="3890D455" w14:textId="13F701D1" w:rsidR="0024378C" w:rsidRPr="00412AE9" w:rsidRDefault="0024378C" w:rsidP="0024378C">
      <w:pPr>
        <w:pStyle w:val="SingleTxtG"/>
      </w:pPr>
      <w:r>
        <w:t>18.</w:t>
      </w:r>
      <w:r>
        <w:tab/>
        <w:t>Эксперт от Франции предложил согласовать приложение 9 с приложением 1 (ECE/TRANS/WP.29/GRBP/2024/14). GRBP приняла это предложение и решила объединить его с проектом дополнения 27 к Правилам № 54 ООН, который был представлен на рассмотрение WP.29 на его сессии в марте 2024 года (ECE/TRANS/WP.29/2024/2). С этой целью GRBP поручила Председателю снять документ ECE/TRANS/WP.29/2024/2 с повестки дня мартовской сессии 2024 года WP.29 с целью представить объединенное предложение на сессии WP.29 в июне 2024</w:t>
      </w:r>
      <w:r w:rsidR="00390076">
        <w:t> </w:t>
      </w:r>
      <w:r>
        <w:t>года.</w:t>
      </w:r>
    </w:p>
    <w:p w14:paraId="272EA0A4" w14:textId="7D95B055" w:rsidR="0024378C" w:rsidRPr="00412AE9" w:rsidRDefault="0024378C" w:rsidP="0024378C">
      <w:pPr>
        <w:pStyle w:val="H1G"/>
      </w:pPr>
      <w:r>
        <w:rPr>
          <w:bCs/>
        </w:rPr>
        <w:tab/>
        <w:t>C.</w:t>
      </w:r>
      <w:r>
        <w:tab/>
      </w:r>
      <w:r>
        <w:rPr>
          <w:bCs/>
        </w:rPr>
        <w:t>Правила ООН, касающиеся шин с восстановленным протектором</w:t>
      </w:r>
      <w:r>
        <w:t xml:space="preserve"> </w:t>
      </w:r>
    </w:p>
    <w:p w14:paraId="42D56C4D" w14:textId="11AE0D75" w:rsidR="0024378C" w:rsidRPr="00655706" w:rsidRDefault="0024378C" w:rsidP="00D67A70">
      <w:pPr>
        <w:pStyle w:val="SingleTxtG"/>
        <w:ind w:left="2835" w:hanging="1701"/>
        <w:jc w:val="left"/>
      </w:pPr>
      <w:r>
        <w:rPr>
          <w:i/>
          <w:iCs/>
        </w:rPr>
        <w:t>Документация</w:t>
      </w:r>
      <w:r w:rsidRPr="00655706">
        <w:t>:</w:t>
      </w:r>
      <w:r w:rsidRPr="00655706">
        <w:tab/>
      </w:r>
      <w:r w:rsidRPr="00412AE9">
        <w:t>ECE</w:t>
      </w:r>
      <w:r w:rsidRPr="00655706">
        <w:t>/</w:t>
      </w:r>
      <w:r w:rsidRPr="00412AE9">
        <w:t>TRANS</w:t>
      </w:r>
      <w:r w:rsidRPr="00655706">
        <w:t>/</w:t>
      </w:r>
      <w:r w:rsidRPr="00412AE9">
        <w:t>WP</w:t>
      </w:r>
      <w:r w:rsidRPr="00655706">
        <w:t>.29/</w:t>
      </w:r>
      <w:r w:rsidRPr="00412AE9">
        <w:t>GRBP</w:t>
      </w:r>
      <w:r w:rsidRPr="00655706">
        <w:t xml:space="preserve">/2024/3, </w:t>
      </w:r>
      <w:r w:rsidRPr="00412AE9">
        <w:t>ECE</w:t>
      </w:r>
      <w:r w:rsidRPr="00655706">
        <w:t>/</w:t>
      </w:r>
      <w:r w:rsidRPr="00412AE9">
        <w:t>TRANS</w:t>
      </w:r>
      <w:r w:rsidRPr="00655706">
        <w:t>/</w:t>
      </w:r>
      <w:r w:rsidRPr="00412AE9">
        <w:t>WP</w:t>
      </w:r>
      <w:r w:rsidRPr="00655706">
        <w:t>.29/</w:t>
      </w:r>
      <w:r w:rsidRPr="00412AE9">
        <w:t>GRBP</w:t>
      </w:r>
      <w:r w:rsidRPr="00655706">
        <w:t xml:space="preserve">/2024/11, </w:t>
      </w:r>
      <w:r w:rsidRPr="00412AE9">
        <w:t>ECE</w:t>
      </w:r>
      <w:r w:rsidRPr="00655706">
        <w:t>/</w:t>
      </w:r>
      <w:r w:rsidRPr="00412AE9">
        <w:t>TRANS</w:t>
      </w:r>
      <w:r w:rsidRPr="00655706">
        <w:t>/</w:t>
      </w:r>
      <w:r w:rsidRPr="00412AE9">
        <w:t>WP</w:t>
      </w:r>
      <w:r w:rsidRPr="00655706">
        <w:t>.29/</w:t>
      </w:r>
      <w:r w:rsidRPr="00412AE9">
        <w:t>GRBP</w:t>
      </w:r>
      <w:r w:rsidRPr="00655706">
        <w:t xml:space="preserve">/2024/13, </w:t>
      </w:r>
      <w:r w:rsidR="00FB72A4">
        <w:br/>
      </w:r>
      <w:r>
        <w:t>неофициальные</w:t>
      </w:r>
      <w:r w:rsidRPr="00655706">
        <w:t xml:space="preserve"> </w:t>
      </w:r>
      <w:r>
        <w:t>документы</w:t>
      </w:r>
      <w:r w:rsidRPr="00655706">
        <w:t xml:space="preserve"> </w:t>
      </w:r>
      <w:r w:rsidRPr="00412AE9">
        <w:t>GRBP</w:t>
      </w:r>
      <w:r w:rsidRPr="00655706">
        <w:t>-</w:t>
      </w:r>
      <w:proofErr w:type="gramStart"/>
      <w:r w:rsidRPr="00655706">
        <w:t>79-24</w:t>
      </w:r>
      <w:proofErr w:type="gramEnd"/>
      <w:r w:rsidRPr="00655706">
        <w:t xml:space="preserve">, </w:t>
      </w:r>
      <w:r w:rsidRPr="00412AE9">
        <w:t>GRBP</w:t>
      </w:r>
      <w:r w:rsidRPr="00655706">
        <w:t xml:space="preserve">-79-25, </w:t>
      </w:r>
      <w:r w:rsidR="00FB72A4">
        <w:br/>
      </w:r>
      <w:r w:rsidRPr="00412AE9">
        <w:t>GRBP</w:t>
      </w:r>
      <w:r w:rsidRPr="00655706">
        <w:t xml:space="preserve">-79-26, </w:t>
      </w:r>
      <w:r w:rsidRPr="00412AE9">
        <w:t>GRBP</w:t>
      </w:r>
      <w:r w:rsidRPr="00655706">
        <w:t>-79-27,</w:t>
      </w:r>
      <w:r w:rsidR="00FB72A4">
        <w:t xml:space="preserve"> </w:t>
      </w:r>
      <w:r w:rsidRPr="00412AE9">
        <w:t>GRBP</w:t>
      </w:r>
      <w:r w:rsidRPr="00655706">
        <w:t>-79-28-</w:t>
      </w:r>
      <w:r w:rsidRPr="00412AE9">
        <w:t>Rev</w:t>
      </w:r>
      <w:r w:rsidRPr="00655706">
        <w:t xml:space="preserve">.1, </w:t>
      </w:r>
      <w:r w:rsidRPr="00412AE9">
        <w:t>GRBP</w:t>
      </w:r>
      <w:r w:rsidRPr="00655706">
        <w:t>-79-29-</w:t>
      </w:r>
      <w:r w:rsidRPr="00412AE9">
        <w:t>Rev</w:t>
      </w:r>
      <w:r w:rsidRPr="00655706">
        <w:t>.1</w:t>
      </w:r>
    </w:p>
    <w:p w14:paraId="10A88CB5" w14:textId="77777777" w:rsidR="0024378C" w:rsidRPr="00412AE9" w:rsidRDefault="0024378C" w:rsidP="0024378C">
      <w:pPr>
        <w:pStyle w:val="SingleTxtG"/>
      </w:pPr>
      <w:r>
        <w:t>19.</w:t>
      </w:r>
      <w:r>
        <w:tab/>
        <w:t>Небольшая рабочая группа по шинам с восстановленным протектором представила новый проект правил ООН, касающихся официального утверждения типа шин с восстановленным протектором в отношении их характеристик сцепления с заснеженным дорожным покрытием и их классификации в качестве тяговых шин (ECE/TRANS/WP.29/GRBP/2024/11, GRBP-79-28-Rev.1). GRBP приняла предложение с поправками, содержащимися в документе GRBP-</w:t>
      </w:r>
      <w:proofErr w:type="gramStart"/>
      <w:r>
        <w:t>79-29</w:t>
      </w:r>
      <w:proofErr w:type="gramEnd"/>
      <w:r>
        <w:t>-Rev.1, и поручила секретариату представить это предложение WP.29 и AC.1 для рассмотрения и голосования на их сессиях в июне 2024 года в качестве нового проекта Правил ООН.</w:t>
      </w:r>
    </w:p>
    <w:p w14:paraId="2D2AC137" w14:textId="1D7EB7A2" w:rsidR="0024378C" w:rsidRPr="00412AE9" w:rsidRDefault="0024378C" w:rsidP="0024378C">
      <w:pPr>
        <w:pStyle w:val="SingleTxtG"/>
      </w:pPr>
      <w:r>
        <w:t>20.</w:t>
      </w:r>
      <w:r>
        <w:tab/>
        <w:t xml:space="preserve">В связи с вышеуказанным предложением небольшая рабочая группа представила также предложения по поправкам к Правилам № 108 ООН </w:t>
      </w:r>
      <w:r w:rsidR="009444EF">
        <w:br/>
      </w:r>
      <w:r>
        <w:t xml:space="preserve">и Правилам № 109 ООН, нацеленные на перенос из этих правил ООН предписаний, касающихся характеристик сцепления с заснеженным дорожным покрытием шин с восстановленным протектором и их классификации в качестве тяговых шин, </w:t>
      </w:r>
      <w:r w:rsidR="009D7D4E">
        <w:br/>
      </w:r>
      <w:r>
        <w:t>в недавно принятый проект правил ООН (ECE/TRANS/WP.29/GRBP/2024/3, ECE/TRANS/WP.29/GRBP/2024/13, GRBP-79-24, GRBP-79-26). GRBP приняла предложения, основанные на документе ECE/TRANS/WP.29/GRBP/2024/13 с</w:t>
      </w:r>
      <w:r w:rsidR="00742271">
        <w:t> </w:t>
      </w:r>
      <w:r>
        <w:t>поправками (GRBP-79-24, GRBP-79-25) и документе ECE/TRANS/WP.29/</w:t>
      </w:r>
      <w:r w:rsidR="00742271">
        <w:t xml:space="preserve"> </w:t>
      </w:r>
      <w:r w:rsidR="00742271">
        <w:br/>
      </w:r>
      <w:r>
        <w:t xml:space="preserve">GRBP/2024/3 с поправками (GRBP-79-26, GRBP-79-27), поручив секретариату </w:t>
      </w:r>
      <w:r>
        <w:lastRenderedPageBreak/>
        <w:t xml:space="preserve">представить их WP.29 и AC.1 для рассмотрения и голосования на их сессиях в июне 2024 года в качестве проекта поправок серии 01 к Правилам № 108 ООН и проекта поправок серии 01 к Правилам № 109 ООН. </w:t>
      </w:r>
      <w:bookmarkStart w:id="3" w:name="_Hlk83975871"/>
    </w:p>
    <w:bookmarkEnd w:id="3"/>
    <w:p w14:paraId="5C431D11" w14:textId="77777777" w:rsidR="0024378C" w:rsidRPr="00412AE9" w:rsidRDefault="0024378C" w:rsidP="0024378C">
      <w:pPr>
        <w:pStyle w:val="H1G"/>
      </w:pPr>
      <w:r>
        <w:rPr>
          <w:bCs/>
        </w:rPr>
        <w:tab/>
        <w:t>D.</w:t>
      </w:r>
      <w:r>
        <w:tab/>
      </w:r>
      <w:r>
        <w:rPr>
          <w:bCs/>
        </w:rPr>
        <w:t>Правила № 117 ООН (сопротивление шин качению, шум, издаваемый шинами при качении, и их сцепление на мокрой поверхности)</w:t>
      </w:r>
    </w:p>
    <w:p w14:paraId="15BEF6F6" w14:textId="209E82D7" w:rsidR="0024378C" w:rsidRPr="00412AE9" w:rsidRDefault="0024378C" w:rsidP="004001B1">
      <w:pPr>
        <w:pStyle w:val="SingleTxtG"/>
        <w:ind w:left="2835" w:hanging="1701"/>
        <w:jc w:val="left"/>
      </w:pPr>
      <w:r>
        <w:rPr>
          <w:i/>
          <w:iCs/>
        </w:rPr>
        <w:t>Документация</w:t>
      </w:r>
      <w:r>
        <w:t>:</w:t>
      </w:r>
      <w:r>
        <w:tab/>
        <w:t xml:space="preserve">ECE/TRANS/WP.29/GRBP/2024/4, ECE/TRANS/WP.29/GRBP/2024/5, ECE/TRANS/WP.29/GRBP/2024/6, ECE/TRANS/WP.29/GRBP/2024/7, ECE/TRANS/WP.29/GRBP/2024/9, ECE/TRANS/WP.29/GRBP/2024/12, ECE/TRANS/WP.29/GRBP/2024/17, </w:t>
      </w:r>
      <w:r w:rsidR="00AF6E78">
        <w:br/>
      </w:r>
      <w:r>
        <w:t xml:space="preserve">неофициальные документы GRBP-79-07, GRBP-79-08, </w:t>
      </w:r>
      <w:r w:rsidR="007728FE">
        <w:br/>
      </w:r>
      <w:r>
        <w:t>GRBP-79-09, GRBP-79-10,</w:t>
      </w:r>
      <w:r w:rsidR="007728FE">
        <w:t xml:space="preserve"> </w:t>
      </w:r>
      <w:r>
        <w:t xml:space="preserve">GRBP-79-21, GRBP-79-22, </w:t>
      </w:r>
      <w:r w:rsidR="007728FE">
        <w:br/>
      </w:r>
      <w:r>
        <w:t>GRBP-79-23, GRBP-79-35-Rev.2, GRBP-79-36, GRBP-79-46, GRBP-79-49, GRBP-79-50</w:t>
      </w:r>
    </w:p>
    <w:p w14:paraId="5A14F06A" w14:textId="77777777" w:rsidR="0024378C" w:rsidRPr="00412AE9" w:rsidRDefault="0024378C" w:rsidP="0024378C">
      <w:pPr>
        <w:spacing w:after="120"/>
        <w:ind w:left="1134" w:right="1134"/>
        <w:jc w:val="both"/>
      </w:pPr>
      <w:r>
        <w:t>21.</w:t>
      </w:r>
      <w:r>
        <w:tab/>
        <w:t>GRBP была проинформирована о деятельности неофициальной рабочей группы по характеристикам сцепления с мокрой поверхностью для шин в изношенном состоянии (НРГ по ВГВТ) (GRBP-</w:t>
      </w:r>
      <w:proofErr w:type="gramStart"/>
      <w:r>
        <w:t>79-46</w:t>
      </w:r>
      <w:proofErr w:type="gramEnd"/>
      <w:r>
        <w:t xml:space="preserve">). </w:t>
      </w:r>
    </w:p>
    <w:p w14:paraId="7058036C" w14:textId="27D4D4A1" w:rsidR="0024378C" w:rsidRPr="00412AE9" w:rsidRDefault="0024378C" w:rsidP="0024378C">
      <w:pPr>
        <w:spacing w:after="120"/>
        <w:ind w:left="1134" w:right="1134"/>
        <w:jc w:val="both"/>
      </w:pPr>
      <w:r>
        <w:t>22.</w:t>
      </w:r>
      <w:r>
        <w:tab/>
        <w:t>Эксперт от ЕТОПОК представил предложения по новому дополнению к поправкам серии 04 в целях внесения редакционных исправлений и введения новых эталонных испытательных шин класса C3 (ECE/TRANS/WP.29/GRBP/2024/4, ECE/TRANS/WP.29/GRBP/2024/6, GRBP-</w:t>
      </w:r>
      <w:proofErr w:type="gramStart"/>
      <w:r>
        <w:t>79-21</w:t>
      </w:r>
      <w:proofErr w:type="gramEnd"/>
      <w:r>
        <w:t>). Эксперты от Франции и Японии представили замечания по этим предложениям (документы GRBP-</w:t>
      </w:r>
      <w:proofErr w:type="gramStart"/>
      <w:r>
        <w:t>79-50</w:t>
      </w:r>
      <w:proofErr w:type="gramEnd"/>
      <w:r>
        <w:t xml:space="preserve"> </w:t>
      </w:r>
      <w:r w:rsidR="00B240B0">
        <w:br/>
      </w:r>
      <w:r>
        <w:t xml:space="preserve">и GRBP-79-07). GRBP приняла предложения, изложенные в документе ECE/TRANS/WP.29/GRBP/2024/4 с поправками (GRBP-79-50) и документе ECE/TRANS/WP.29/GRBP/2024/6 с поправками (GRBP-79-21), поручив секретариату представить их WP.29 и AC.1 для рассмотрения и голосования на их сессиях в июне 2024 года в качестве части проекта дополнения 2 к поправкам серии 04 к Правилам № 117 ООН. </w:t>
      </w:r>
    </w:p>
    <w:p w14:paraId="7B883C2B" w14:textId="5014E0AA" w:rsidR="0024378C" w:rsidRPr="00412AE9" w:rsidRDefault="0024378C" w:rsidP="0024378C">
      <w:pPr>
        <w:spacing w:after="120"/>
        <w:ind w:left="1134" w:right="1134"/>
        <w:jc w:val="both"/>
      </w:pPr>
      <w:r>
        <w:t>23.</w:t>
      </w:r>
      <w:r>
        <w:tab/>
        <w:t>Эксперт от ЕТОПОК представил предложения по новому дополнению к поправкам серии 03 в целях внесения редакционных исправлений, внесения температурной корректировки для снижения неточности измерений и введения новых эталонных испытательных шин класса C3 (ECE/TRANS/WP.29/GRBP/2024/9, ECE/TRANS/WP.29/GRBP/2024/12, GRBP-79-22). Эксперты от Франции и Японии представили замечания по этим предложениям (документы GRBP-</w:t>
      </w:r>
      <w:proofErr w:type="gramStart"/>
      <w:r>
        <w:t>79-49</w:t>
      </w:r>
      <w:proofErr w:type="gramEnd"/>
      <w:r>
        <w:t xml:space="preserve"> </w:t>
      </w:r>
      <w:r w:rsidR="00125A58">
        <w:br/>
      </w:r>
      <w:r>
        <w:t>и GRBP-79-08). GRBP приняла предложения, изложенные в документе ECE/TRANS/WP.29/GRBP/2024/9 с поправками (GRBP-79-22) и документе ECE/TRANS/WP.29/GRBP/2024/12 с поправками (GRBP-79-49), поручив секретариату представить их WP.29 и AC.1 для рассмотрения и голосования на их сессиях в июне 2024 года в качестве проекта дополнения 2 к поправкам серии 03 к Правилам № 117 ООН.</w:t>
      </w:r>
    </w:p>
    <w:p w14:paraId="34793A3A" w14:textId="2611C1F0" w:rsidR="0024378C" w:rsidRPr="00412AE9" w:rsidRDefault="0024378C" w:rsidP="0024378C">
      <w:pPr>
        <w:spacing w:after="120"/>
        <w:ind w:left="1134" w:right="1134"/>
        <w:jc w:val="both"/>
      </w:pPr>
      <w:r>
        <w:t>24.</w:t>
      </w:r>
      <w:r>
        <w:tab/>
        <w:t>Эксперт от ЕТОПОК представил предложения по новому дополнению к поправкам серии 02 в целях внесения редакционных исправлений, внесения температурной корректировки для снижения неточности измерений и введения новых эталонных испытательных шин класса C3 (ECE/TRANS/WP.29/GRBP/2024/5, ECE/TRANS/WP.29/GRBP/2024/7, GRBP-79-23). Эксперт от Японии представил замечания по этим предложениям (GRBP-</w:t>
      </w:r>
      <w:proofErr w:type="gramStart"/>
      <w:r>
        <w:t>79-09</w:t>
      </w:r>
      <w:proofErr w:type="gramEnd"/>
      <w:r>
        <w:t>). GRBP приняла предложения, изложенные в документах ECE/TRANS/WP.29/GRBP/2024/5 и ECE/TRANS/WP.29/</w:t>
      </w:r>
      <w:r w:rsidR="006A4502">
        <w:t xml:space="preserve"> </w:t>
      </w:r>
      <w:r>
        <w:t>GRBP/2024/7 с поправками (GRBP-79-23), поручив секретариату представить их WP.29 и AC.1 для рассмотрения и голосования на их сессиях в июне 2024 года в качестве проекта дополнения 16 к поправкам серии 02 к Правилам № 117 ООН.</w:t>
      </w:r>
    </w:p>
    <w:p w14:paraId="29BB9F9C" w14:textId="2510BD55" w:rsidR="0024378C" w:rsidRPr="00412AE9" w:rsidRDefault="0024378C" w:rsidP="0024378C">
      <w:pPr>
        <w:spacing w:after="120"/>
        <w:ind w:left="1134" w:right="1134"/>
        <w:jc w:val="both"/>
      </w:pPr>
      <w:r>
        <w:lastRenderedPageBreak/>
        <w:t>25.</w:t>
      </w:r>
      <w:r>
        <w:tab/>
        <w:t>Рассматривая вышеуказанные предложения по поправкам к различным сериям поправок к Правилам № 117 ООН, GRBP приняла к сведению вспомогательные материалы, представленные Японией (GRBP-</w:t>
      </w:r>
      <w:proofErr w:type="gramStart"/>
      <w:r>
        <w:t>79-10</w:t>
      </w:r>
      <w:proofErr w:type="gramEnd"/>
      <w:r>
        <w:t xml:space="preserve">) и ЕТОПОК (GRBP-79-36), а также сводную таблицу всех представленных документов (GRBP-79-35-Rev.2). </w:t>
      </w:r>
    </w:p>
    <w:p w14:paraId="1DE6E3AA" w14:textId="03200D3A" w:rsidR="0024378C" w:rsidRPr="00412AE9" w:rsidRDefault="0024378C" w:rsidP="0024378C">
      <w:pPr>
        <w:spacing w:after="120"/>
        <w:ind w:left="1134" w:right="1134"/>
        <w:jc w:val="both"/>
      </w:pPr>
      <w:r>
        <w:t>26.</w:t>
      </w:r>
      <w:r>
        <w:tab/>
        <w:t>Эксперт от АСАП представил проект поправок, разрешающих при определенных условиях и весовых ограничениях использование шин с маркировкой «LT» с сопротивлением качению, значение которого превышает нынешние ограничения, установленные в Правилах № 117 ООН (ECE/TRANS/WP.29/</w:t>
      </w:r>
      <w:r w:rsidR="0052168B">
        <w:t xml:space="preserve"> </w:t>
      </w:r>
      <w:r>
        <w:t xml:space="preserve">GRBP/2024/17). Эксперты от Японии и Соединенного Королевства указали, что предлагаемые поправки приведут к смягчению нынешних требований. Эксперт от Франции отметил, что ему нужно больше времени для изучения возможных последствий этого предложения. GRBP решила продолжить рассмотрение данного вопроса на следующей сессии. </w:t>
      </w:r>
    </w:p>
    <w:p w14:paraId="3DB8A8E1" w14:textId="77777777" w:rsidR="0024378C" w:rsidRPr="00412AE9" w:rsidRDefault="0024378C" w:rsidP="0024378C">
      <w:pPr>
        <w:pStyle w:val="H1G"/>
      </w:pPr>
      <w:r>
        <w:rPr>
          <w:bCs/>
        </w:rPr>
        <w:tab/>
      </w:r>
      <w:r w:rsidRPr="003B5D0A">
        <w:rPr>
          <w:bCs/>
        </w:rPr>
        <w:t>E.</w:t>
      </w:r>
      <w:r w:rsidRPr="003B5D0A">
        <w:tab/>
      </w:r>
      <w:r w:rsidRPr="003B5D0A">
        <w:rPr>
          <w:bCs/>
        </w:rPr>
        <w:t>Правила № 124 ООН (сменные колеса для легковых автомобилей)</w:t>
      </w:r>
    </w:p>
    <w:p w14:paraId="70339B73" w14:textId="77777777" w:rsidR="0024378C" w:rsidRPr="00412AE9" w:rsidRDefault="0024378C" w:rsidP="0024378C">
      <w:pPr>
        <w:pStyle w:val="SingleTxtG"/>
        <w:ind w:left="2835" w:hanging="1701"/>
      </w:pPr>
      <w:r>
        <w:rPr>
          <w:i/>
          <w:iCs/>
        </w:rPr>
        <w:t>Документация</w:t>
      </w:r>
      <w:r>
        <w:t>:</w:t>
      </w:r>
      <w:r>
        <w:tab/>
        <w:t>ECE/TRANS/WP.29/GRBP/2024/16,</w:t>
      </w:r>
      <w:r>
        <w:br/>
        <w:t>неофициальные документы GRBP-</w:t>
      </w:r>
      <w:proofErr w:type="gramStart"/>
      <w:r>
        <w:t>79-20</w:t>
      </w:r>
      <w:proofErr w:type="gramEnd"/>
      <w:r>
        <w:t>, GRBP-79-32</w:t>
      </w:r>
    </w:p>
    <w:p w14:paraId="06DF7135" w14:textId="4467D641" w:rsidR="0024378C" w:rsidRPr="00412AE9" w:rsidRDefault="0024378C" w:rsidP="0024378C">
      <w:pPr>
        <w:spacing w:after="120"/>
        <w:ind w:left="1134" w:right="1134"/>
        <w:jc w:val="both"/>
      </w:pPr>
      <w:bookmarkStart w:id="4" w:name="_Hlk137462678"/>
      <w:r>
        <w:t>27.</w:t>
      </w:r>
      <w:r>
        <w:tab/>
        <w:t>Эксперт от Российской Федерации предложил уточнить некоторые положения (ECE/TRANS/WP.29/GRBP/2024/16). По этому предложению свои замечания представили эксперты от Франции, Германии, Нидерландов и ЕТОПОК (GRBP-</w:t>
      </w:r>
      <w:proofErr w:type="gramStart"/>
      <w:r>
        <w:t>79-20</w:t>
      </w:r>
      <w:proofErr w:type="gramEnd"/>
      <w:r>
        <w:t>). В ответ эксперт от Российской Федерации представил пересмотренное предложение (GRBP-</w:t>
      </w:r>
      <w:proofErr w:type="gramStart"/>
      <w:r>
        <w:t>79-32</w:t>
      </w:r>
      <w:proofErr w:type="gramEnd"/>
      <w:r>
        <w:t>). Эксперт от Германии сделал оговорку о необходимости изучения предложения, содержащегося в документе GRBP-</w:t>
      </w:r>
      <w:proofErr w:type="gramStart"/>
      <w:r>
        <w:t>79-32</w:t>
      </w:r>
      <w:proofErr w:type="gramEnd"/>
      <w:r>
        <w:t xml:space="preserve">. Наконец, GRBP решила вернуться к этому вопросу на следующей сессии. </w:t>
      </w:r>
    </w:p>
    <w:bookmarkEnd w:id="4"/>
    <w:p w14:paraId="4506BD6B" w14:textId="77777777" w:rsidR="0024378C" w:rsidRPr="004E0CD0" w:rsidRDefault="0024378C" w:rsidP="0024378C">
      <w:pPr>
        <w:pStyle w:val="H1G"/>
      </w:pPr>
      <w:r>
        <w:rPr>
          <w:bCs/>
        </w:rPr>
        <w:tab/>
      </w:r>
      <w:r w:rsidRPr="00412AE9">
        <w:rPr>
          <w:bCs/>
        </w:rPr>
        <w:t>F.</w:t>
      </w:r>
      <w:r w:rsidRPr="00412AE9">
        <w:tab/>
      </w:r>
      <w:r>
        <w:rPr>
          <w:bCs/>
        </w:rPr>
        <w:t>Износ</w:t>
      </w:r>
      <w:r w:rsidRPr="00412AE9">
        <w:rPr>
          <w:bCs/>
        </w:rPr>
        <w:t xml:space="preserve"> </w:t>
      </w:r>
      <w:r>
        <w:rPr>
          <w:bCs/>
        </w:rPr>
        <w:t>шин</w:t>
      </w:r>
      <w:r w:rsidRPr="00412AE9">
        <w:t xml:space="preserve"> </w:t>
      </w:r>
    </w:p>
    <w:p w14:paraId="2E9D906F" w14:textId="77777777" w:rsidR="0024378C" w:rsidRPr="004E0CD0" w:rsidRDefault="0024378C" w:rsidP="00C31015">
      <w:pPr>
        <w:pStyle w:val="SingleTxtG"/>
        <w:ind w:left="2835" w:hanging="1701"/>
        <w:jc w:val="left"/>
      </w:pPr>
      <w:r>
        <w:rPr>
          <w:i/>
          <w:iCs/>
        </w:rPr>
        <w:t>Документация</w:t>
      </w:r>
      <w:r w:rsidRPr="00412AE9">
        <w:t>:</w:t>
      </w:r>
      <w:r w:rsidRPr="00412AE9">
        <w:tab/>
      </w:r>
      <w:r w:rsidRPr="00412AE9">
        <w:tab/>
        <w:t>ECE/TRANS/WP.29/GRBP/2024/10,</w:t>
      </w:r>
      <w:r>
        <w:br/>
        <w:t>неофициальные</w:t>
      </w:r>
      <w:r w:rsidRPr="00412AE9">
        <w:t xml:space="preserve"> </w:t>
      </w:r>
      <w:r>
        <w:t>документы</w:t>
      </w:r>
      <w:r w:rsidRPr="00412AE9">
        <w:t xml:space="preserve"> GRBP-</w:t>
      </w:r>
      <w:proofErr w:type="gramStart"/>
      <w:r w:rsidRPr="00412AE9">
        <w:t>79-12</w:t>
      </w:r>
      <w:proofErr w:type="gramEnd"/>
      <w:r w:rsidRPr="00412AE9">
        <w:t>-Rev.2, GRBP-79-31, GRBP-79-37, GRBP-79-47-Rev.1</w:t>
      </w:r>
    </w:p>
    <w:p w14:paraId="6DBAAEA4" w14:textId="6349158F" w:rsidR="0024378C" w:rsidRPr="00412AE9" w:rsidRDefault="0024378C" w:rsidP="0024378C">
      <w:pPr>
        <w:pStyle w:val="SingleTxtG"/>
        <w:widowControl w:val="0"/>
      </w:pPr>
      <w:r>
        <w:t>28.</w:t>
      </w:r>
      <w:r>
        <w:tab/>
        <w:t>Эксперт от целевой группы по абразивному износу шин (ЦГ по АИШ) рассказал о работе группы (GRBP-</w:t>
      </w:r>
      <w:proofErr w:type="gramStart"/>
      <w:r>
        <w:t>79-47</w:t>
      </w:r>
      <w:proofErr w:type="gramEnd"/>
      <w:r>
        <w:t xml:space="preserve">-Rev.1) и предложил пересмотреть круг ведения ЦГ по АИШ (GRBP-79-31). GRBP приняла пересмотренный круг ведения, приведенный в приложении 2. </w:t>
      </w:r>
    </w:p>
    <w:p w14:paraId="2DCAABE3" w14:textId="0E6A1CEF" w:rsidR="0024378C" w:rsidRPr="00412AE9" w:rsidRDefault="0024378C" w:rsidP="0024378C">
      <w:pPr>
        <w:pStyle w:val="SingleTxtG"/>
        <w:widowControl w:val="0"/>
        <w:rPr>
          <w:bCs/>
        </w:rPr>
      </w:pPr>
      <w:r>
        <w:t>29.</w:t>
      </w:r>
      <w:r>
        <w:tab/>
        <w:t>Эксперт от ЦГ по АИШ представил предложение по дополнению к поправкам серии 04 к Правилам № 117 ООН, которое направлено на введение методов измерения абразивного износа шин (ECE/TRANS/WP.29/GRBP/2024/10, GRBP-</w:t>
      </w:r>
      <w:proofErr w:type="gramStart"/>
      <w:r>
        <w:t>79-12</w:t>
      </w:r>
      <w:proofErr w:type="gramEnd"/>
      <w:r>
        <w:t>-Rev.2). GRBP приняла это предложение с поправками, изложенными</w:t>
      </w:r>
      <w:r w:rsidR="0004752F">
        <w:t xml:space="preserve"> </w:t>
      </w:r>
      <w:r>
        <w:t xml:space="preserve">в документе </w:t>
      </w:r>
      <w:r w:rsidR="0004752F">
        <w:br/>
      </w:r>
      <w:r>
        <w:t xml:space="preserve">GRBP-79-12-Rev.2, и с учетом исправления ссылок на пункты 5.7–5.10 в пункте 3.1, поручив секретариату представить его WP.29 и AC.1 для рассмотрения и голосования на их сессиях в июне 2024 года в качестве части проекта дополнения 2 к поправкам серии 04 к Правилам № 117 ООН. </w:t>
      </w:r>
    </w:p>
    <w:p w14:paraId="5330E2EE" w14:textId="77777777" w:rsidR="0024378C" w:rsidRPr="00412AE9" w:rsidRDefault="0024378C" w:rsidP="0024378C">
      <w:pPr>
        <w:pStyle w:val="SingleTxtG"/>
      </w:pPr>
      <w:r>
        <w:t>30.</w:t>
      </w:r>
      <w:r>
        <w:tab/>
        <w:t>GRBP приняла к сведению результаты исследования по абразивному износу шин транспортных средств категорий M и N, проведенного МОПАП (GRBP-</w:t>
      </w:r>
      <w:proofErr w:type="gramStart"/>
      <w:r>
        <w:t>79-37</w:t>
      </w:r>
      <w:proofErr w:type="gramEnd"/>
      <w:r>
        <w:t>).</w:t>
      </w:r>
    </w:p>
    <w:p w14:paraId="157E9889" w14:textId="77777777" w:rsidR="0024378C" w:rsidRPr="00412AE9" w:rsidRDefault="0024378C" w:rsidP="0024378C">
      <w:pPr>
        <w:pStyle w:val="H1G"/>
      </w:pPr>
      <w:r>
        <w:rPr>
          <w:bCs/>
        </w:rPr>
        <w:tab/>
        <w:t>G.</w:t>
      </w:r>
      <w:r>
        <w:tab/>
      </w:r>
      <w:r>
        <w:rPr>
          <w:bCs/>
        </w:rPr>
        <w:t>Другие правила ООН, касающиеся шин</w:t>
      </w:r>
      <w:bookmarkStart w:id="5" w:name="_Hlk119688471"/>
      <w:bookmarkEnd w:id="5"/>
    </w:p>
    <w:p w14:paraId="34AE6B9B" w14:textId="13D54975" w:rsidR="0024378C" w:rsidRPr="00412AE9" w:rsidRDefault="0024378C" w:rsidP="0024378C">
      <w:pPr>
        <w:pStyle w:val="SingleTxtG"/>
      </w:pPr>
      <w:r>
        <w:t>31.</w:t>
      </w:r>
      <w:r>
        <w:tab/>
        <w:t xml:space="preserve">Никакие вопросы по этому пункту повестки дня не обсуждались. </w:t>
      </w:r>
    </w:p>
    <w:p w14:paraId="2262D6C0" w14:textId="53FADD93" w:rsidR="0024378C" w:rsidRPr="00412AE9" w:rsidRDefault="0024378C" w:rsidP="0024378C">
      <w:pPr>
        <w:pStyle w:val="HChG"/>
        <w:ind w:right="993"/>
      </w:pPr>
      <w:r>
        <w:rPr>
          <w:bCs/>
        </w:rPr>
        <w:lastRenderedPageBreak/>
        <w:tab/>
        <w:t>IX.</w:t>
      </w:r>
      <w:r>
        <w:tab/>
      </w:r>
      <w:r>
        <w:rPr>
          <w:bCs/>
        </w:rPr>
        <w:t xml:space="preserve">Обмен информацией о национальных и международных требованиях, касающихся уровней шума </w:t>
      </w:r>
      <w:r w:rsidR="00D83C2D">
        <w:rPr>
          <w:bCs/>
        </w:rPr>
        <w:br/>
      </w:r>
      <w:r>
        <w:rPr>
          <w:bCs/>
        </w:rPr>
        <w:t>(пункт 8 повестки дня)</w:t>
      </w:r>
    </w:p>
    <w:p w14:paraId="44D55B7E" w14:textId="1BA35FB0" w:rsidR="0024378C" w:rsidRPr="00412AE9" w:rsidRDefault="0024378C" w:rsidP="0024378C">
      <w:pPr>
        <w:pStyle w:val="SingleTxtG"/>
      </w:pPr>
      <w:r>
        <w:rPr>
          <w:i/>
          <w:iCs/>
        </w:rPr>
        <w:t>Документация</w:t>
      </w:r>
      <w:r>
        <w:t>:</w:t>
      </w:r>
      <w:r>
        <w:tab/>
      </w:r>
      <w:r w:rsidR="00FA2955">
        <w:t>н</w:t>
      </w:r>
      <w:r>
        <w:t>еофициальный документ GRBP-</w:t>
      </w:r>
      <w:proofErr w:type="gramStart"/>
      <w:r>
        <w:t>79-40</w:t>
      </w:r>
      <w:proofErr w:type="gramEnd"/>
    </w:p>
    <w:p w14:paraId="4823BF26" w14:textId="77777777" w:rsidR="0024378C" w:rsidRPr="00412AE9" w:rsidRDefault="0024378C" w:rsidP="0024378C">
      <w:pPr>
        <w:pStyle w:val="SingleTxtG"/>
      </w:pPr>
      <w:r>
        <w:t>32.</w:t>
      </w:r>
      <w:r>
        <w:tab/>
        <w:t>GRBP приняла к сведению доклад о ходе работы целевой группы по вопросам звука, издаваемого транспортным средством (ЦГ по ВС) (GRBP-</w:t>
      </w:r>
      <w:proofErr w:type="gramStart"/>
      <w:r>
        <w:t>79-40</w:t>
      </w:r>
      <w:proofErr w:type="gramEnd"/>
      <w:r>
        <w:t xml:space="preserve">). </w:t>
      </w:r>
    </w:p>
    <w:p w14:paraId="1E68EE7F" w14:textId="088886D1" w:rsidR="0024378C" w:rsidRPr="00412AE9" w:rsidRDefault="0024378C" w:rsidP="0024378C">
      <w:pPr>
        <w:pStyle w:val="HChG"/>
        <w:ind w:right="993"/>
      </w:pPr>
      <w:r>
        <w:rPr>
          <w:bCs/>
        </w:rPr>
        <w:tab/>
        <w:t>X.</w:t>
      </w:r>
      <w:r>
        <w:tab/>
      </w:r>
      <w:r>
        <w:rPr>
          <w:bCs/>
        </w:rPr>
        <w:t>Предложение по поправкам к Сводной резолюции о</w:t>
      </w:r>
      <w:r w:rsidR="00D83C2D">
        <w:rPr>
          <w:bCs/>
        </w:rPr>
        <w:t> </w:t>
      </w:r>
      <w:r>
        <w:rPr>
          <w:bCs/>
        </w:rPr>
        <w:t xml:space="preserve">конструкции транспортных средств </w:t>
      </w:r>
      <w:r w:rsidR="00D83C2D">
        <w:rPr>
          <w:bCs/>
        </w:rPr>
        <w:br/>
      </w:r>
      <w:r>
        <w:rPr>
          <w:bCs/>
        </w:rPr>
        <w:t>(пункт 9 повестки дня)</w:t>
      </w:r>
    </w:p>
    <w:p w14:paraId="3A9241DF" w14:textId="77777777" w:rsidR="0024378C" w:rsidRPr="00412AE9" w:rsidRDefault="0024378C" w:rsidP="0024378C">
      <w:pPr>
        <w:spacing w:after="120"/>
        <w:ind w:left="1134" w:right="1134"/>
        <w:jc w:val="both"/>
      </w:pPr>
      <w:r>
        <w:t>33.</w:t>
      </w:r>
      <w:r>
        <w:tab/>
        <w:t xml:space="preserve">Никаких предложений по этому пункту повестки дня не рассматривалось. </w:t>
      </w:r>
    </w:p>
    <w:p w14:paraId="17F5E9A5" w14:textId="77777777" w:rsidR="0024378C" w:rsidRPr="00D83C2D" w:rsidRDefault="0024378C" w:rsidP="00D83C2D">
      <w:pPr>
        <w:pStyle w:val="HChG"/>
      </w:pPr>
      <w:r w:rsidRPr="00D83C2D">
        <w:tab/>
        <w:t>XI.</w:t>
      </w:r>
      <w:r w:rsidRPr="00D83C2D">
        <w:tab/>
        <w:t>Разработка международной системы официального утверждения типа комплектного транспортного средства (пункт 10 повестки дня)</w:t>
      </w:r>
      <w:bookmarkStart w:id="6" w:name="_Hlk432908"/>
      <w:bookmarkEnd w:id="6"/>
    </w:p>
    <w:p w14:paraId="50112C6B" w14:textId="77777777" w:rsidR="0024378C" w:rsidRPr="00412AE9" w:rsidRDefault="0024378C" w:rsidP="0024378C">
      <w:pPr>
        <w:pStyle w:val="SingleTxtG"/>
      </w:pPr>
      <w:r>
        <w:t>34.</w:t>
      </w:r>
      <w:r>
        <w:tab/>
        <w:t>Никакой новой информации не поступило.</w:t>
      </w:r>
    </w:p>
    <w:p w14:paraId="3DE1D7AB" w14:textId="77777777" w:rsidR="0024378C" w:rsidRPr="00D42089" w:rsidRDefault="0024378C" w:rsidP="00D42089">
      <w:pPr>
        <w:pStyle w:val="HChG"/>
      </w:pPr>
      <w:r w:rsidRPr="00D42089">
        <w:tab/>
        <w:t>XII.</w:t>
      </w:r>
      <w:r w:rsidRPr="00D42089">
        <w:tab/>
        <w:t xml:space="preserve">Основные вопросы, рассмотренные на недавних сессиях Всемирного форума </w:t>
      </w:r>
      <w:proofErr w:type="gramStart"/>
      <w:r w:rsidRPr="00D42089">
        <w:t>для согласования</w:t>
      </w:r>
      <w:proofErr w:type="gramEnd"/>
      <w:r w:rsidRPr="00D42089">
        <w:t xml:space="preserve"> правил в области транспортных средств (пункт 11 повестки дня)</w:t>
      </w:r>
    </w:p>
    <w:p w14:paraId="1C1B89F3" w14:textId="53927481" w:rsidR="0024378C" w:rsidRPr="00412AE9" w:rsidRDefault="0024378C" w:rsidP="0024378C">
      <w:pPr>
        <w:pStyle w:val="SingleTxtG"/>
        <w:ind w:left="2835" w:hanging="1701"/>
        <w:jc w:val="left"/>
      </w:pPr>
      <w:r>
        <w:rPr>
          <w:i/>
          <w:iCs/>
        </w:rPr>
        <w:t>Документация</w:t>
      </w:r>
      <w:r>
        <w:t>:</w:t>
      </w:r>
      <w:r>
        <w:tab/>
      </w:r>
      <w:r w:rsidR="00ED4F6A">
        <w:t>н</w:t>
      </w:r>
      <w:r>
        <w:t>еофициальный документ GRBP-</w:t>
      </w:r>
      <w:proofErr w:type="gramStart"/>
      <w:r>
        <w:t>79-19</w:t>
      </w:r>
      <w:proofErr w:type="gramEnd"/>
    </w:p>
    <w:p w14:paraId="6787E60C" w14:textId="0A44AFDA" w:rsidR="0024378C" w:rsidRPr="00412AE9" w:rsidRDefault="0024378C" w:rsidP="0024378C">
      <w:pPr>
        <w:pStyle w:val="SingleTxtG"/>
      </w:pPr>
      <w:r>
        <w:t>35.</w:t>
      </w:r>
      <w:r>
        <w:tab/>
        <w:t>GRBP приняла к сведению основные вопросы, рассмотренные WP.29 на сессии в ноябре 2023 года в контексте GRBP, а также общие темы (GRBP-</w:t>
      </w:r>
      <w:proofErr w:type="gramStart"/>
      <w:r>
        <w:t>79-19</w:t>
      </w:r>
      <w:proofErr w:type="gramEnd"/>
      <w:r>
        <w:t>).</w:t>
      </w:r>
      <w:r w:rsidR="00D42089">
        <w:t xml:space="preserve"> </w:t>
      </w:r>
    </w:p>
    <w:p w14:paraId="63915218" w14:textId="77777777" w:rsidR="0024378C" w:rsidRPr="00D42089" w:rsidRDefault="0024378C" w:rsidP="00D42089">
      <w:pPr>
        <w:pStyle w:val="HChG"/>
      </w:pPr>
      <w:r w:rsidRPr="00D42089">
        <w:tab/>
        <w:t>XIII.</w:t>
      </w:r>
      <w:r w:rsidRPr="00D42089">
        <w:tab/>
        <w:t>Обмен мнениями о будущей деятельности Рабочей группы по вопросам шума и шин (пункт 12 повестки дня)</w:t>
      </w:r>
    </w:p>
    <w:p w14:paraId="59074699" w14:textId="4A9AEC3A" w:rsidR="0024378C" w:rsidRPr="00412AE9" w:rsidRDefault="0024378C" w:rsidP="0024378C">
      <w:pPr>
        <w:pStyle w:val="SingleTxtG"/>
      </w:pPr>
      <w:r>
        <w:rPr>
          <w:i/>
          <w:iCs/>
        </w:rPr>
        <w:t>Документация</w:t>
      </w:r>
      <w:r>
        <w:t>:</w:t>
      </w:r>
      <w:r>
        <w:tab/>
      </w:r>
      <w:r w:rsidR="002574B0">
        <w:t>н</w:t>
      </w:r>
      <w:r>
        <w:t>еофициальный документ GRBP-</w:t>
      </w:r>
      <w:proofErr w:type="gramStart"/>
      <w:r>
        <w:t>79-06</w:t>
      </w:r>
      <w:proofErr w:type="gramEnd"/>
      <w:r>
        <w:t>-Rev.1</w:t>
      </w:r>
    </w:p>
    <w:p w14:paraId="072C3A4C" w14:textId="5AEBD144" w:rsidR="0024378C" w:rsidRPr="00412AE9" w:rsidRDefault="0024378C" w:rsidP="0024378C">
      <w:pPr>
        <w:pStyle w:val="SingleTxtG"/>
      </w:pPr>
      <w:r>
        <w:t>36.</w:t>
      </w:r>
      <w:r>
        <w:tab/>
        <w:t xml:space="preserve">Председатель представил пересмотренный перечень приоритетов </w:t>
      </w:r>
      <w:r w:rsidR="00B63E1F">
        <w:br/>
      </w:r>
      <w:r>
        <w:t>(GRBP-</w:t>
      </w:r>
      <w:proofErr w:type="gramStart"/>
      <w:r>
        <w:t>79-06</w:t>
      </w:r>
      <w:proofErr w:type="gramEnd"/>
      <w:r>
        <w:t xml:space="preserve">-Rev.1) и предложил всем экспертам представить замечания, с тем чтобы соответствующим образом обновить документ. </w:t>
      </w:r>
    </w:p>
    <w:p w14:paraId="46C51980" w14:textId="77777777" w:rsidR="0024378C" w:rsidRPr="00412AE9" w:rsidRDefault="0024378C" w:rsidP="0024378C">
      <w:pPr>
        <w:pStyle w:val="HChG"/>
        <w:jc w:val="both"/>
      </w:pPr>
      <w:r w:rsidRPr="00176295">
        <w:rPr>
          <w:bCs/>
        </w:rPr>
        <w:tab/>
        <w:t>XIV.</w:t>
      </w:r>
      <w:r w:rsidRPr="00176295">
        <w:tab/>
      </w:r>
      <w:r w:rsidRPr="00176295">
        <w:rPr>
          <w:bCs/>
        </w:rPr>
        <w:t>Прочие вопросы (пункт 13 повестки дня)</w:t>
      </w:r>
    </w:p>
    <w:p w14:paraId="12701D91" w14:textId="7B68AE2C" w:rsidR="0024378C" w:rsidRPr="00412AE9" w:rsidRDefault="0024378C" w:rsidP="00ED6D04">
      <w:pPr>
        <w:pStyle w:val="SingleTxtG"/>
        <w:ind w:left="2835" w:hanging="1701"/>
        <w:jc w:val="left"/>
      </w:pPr>
      <w:bookmarkStart w:id="7" w:name="_Hlk115359017"/>
      <w:r>
        <w:rPr>
          <w:i/>
          <w:iCs/>
        </w:rPr>
        <w:t>Документация</w:t>
      </w:r>
      <w:r>
        <w:t>:</w:t>
      </w:r>
      <w:r>
        <w:tab/>
      </w:r>
      <w:r w:rsidR="005C2E24">
        <w:t>н</w:t>
      </w:r>
      <w:r>
        <w:t>еофициальные документы GRBP-</w:t>
      </w:r>
      <w:proofErr w:type="gramStart"/>
      <w:r>
        <w:t>79-03</w:t>
      </w:r>
      <w:proofErr w:type="gramEnd"/>
      <w:r>
        <w:t>, GRBP-79-04,</w:t>
      </w:r>
      <w:r>
        <w:br/>
        <w:t>GRBP-79-05, GRBP-79-39, GRBP-79-42</w:t>
      </w:r>
    </w:p>
    <w:p w14:paraId="722B03E3" w14:textId="77777777" w:rsidR="0024378C" w:rsidRPr="00412AE9" w:rsidRDefault="0024378C" w:rsidP="0024378C">
      <w:pPr>
        <w:pStyle w:val="SingleTxtG"/>
      </w:pPr>
      <w:r>
        <w:t>37.</w:t>
      </w:r>
      <w:r>
        <w:tab/>
        <w:t>Эксперт от специальной группы заинтересованных экспертов по проверке правил в области автоматизированных транспортных средств (СИГ по АВРС) рассказал о работе группы (GRBP-</w:t>
      </w:r>
      <w:proofErr w:type="gramStart"/>
      <w:r>
        <w:t>79-04</w:t>
      </w:r>
      <w:proofErr w:type="gramEnd"/>
      <w:r>
        <w:t xml:space="preserve">, GRBP-79-05) и предложил рекомендации в отношении будущей работы (GRBP-79-03). GRBP приняла рекомендации и решила преобразовать СИГ по АВРС в целевую группу по проверке правил в области автоматизированных транспортных средств (ЦГ по АВРС). </w:t>
      </w:r>
      <w:bookmarkStart w:id="8" w:name="_Hlk159926962"/>
      <w:bookmarkEnd w:id="8"/>
    </w:p>
    <w:p w14:paraId="77410EDA" w14:textId="61371722" w:rsidR="0024378C" w:rsidRPr="00412AE9" w:rsidRDefault="0024378C" w:rsidP="0024378C">
      <w:pPr>
        <w:pStyle w:val="SingleTxtG"/>
      </w:pPr>
      <w:r>
        <w:t>38.</w:t>
      </w:r>
      <w:r>
        <w:tab/>
        <w:t xml:space="preserve">Эксперт от Франции напомнил о приложении 7 к Сводной резолюции о конструкции транспортных средств (СР.3), касающемся обновления программного обеспечения, и о просьбе WP.29 к своим вспомогательным рабочим группам выявить относящиеся к сфере их компетенции правила ООН, которые могут </w:t>
      </w:r>
      <w:r w:rsidR="00124131">
        <w:t>бы</w:t>
      </w:r>
      <w:r>
        <w:t xml:space="preserve">ть </w:t>
      </w:r>
      <w:r w:rsidR="00322B65">
        <w:t>актуальными</w:t>
      </w:r>
      <w:r>
        <w:t xml:space="preserve"> </w:t>
      </w:r>
      <w:r>
        <w:lastRenderedPageBreak/>
        <w:t>с точки зрения вопросов обновления программного обеспечения (документ ECE/TRANS/WP.29/1175, пункт 37). Он предложил проект перечня таких правил ООН, относящихся к ведению GRBP (GRBP-</w:t>
      </w:r>
      <w:proofErr w:type="gramStart"/>
      <w:r>
        <w:t>79-42</w:t>
      </w:r>
      <w:proofErr w:type="gramEnd"/>
      <w:r>
        <w:t xml:space="preserve">). После краткого обмена мнениями GRBP решила вернуться к этому вопросу на следующей сессии. </w:t>
      </w:r>
    </w:p>
    <w:p w14:paraId="15E3B6E9" w14:textId="77777777" w:rsidR="0024378C" w:rsidRPr="00412AE9" w:rsidRDefault="0024378C" w:rsidP="0024378C">
      <w:pPr>
        <w:pStyle w:val="SingleTxtG"/>
      </w:pPr>
      <w:r>
        <w:t>39.</w:t>
      </w:r>
      <w:r>
        <w:tab/>
        <w:t>Эксперт от МОПАП рассказал о деятельности внутренней целевой группы по наружной акустической сигнализации, которая создана Европейской ассоциацией автомобилестроителей (ЕААС) (GRBP-</w:t>
      </w:r>
      <w:proofErr w:type="gramStart"/>
      <w:r>
        <w:t>79-39</w:t>
      </w:r>
      <w:proofErr w:type="gramEnd"/>
      <w:r>
        <w:t>). GRBP приняла к сведению эту информацию и решила запросить обновленную информацию по этой теме на следующей сессии.</w:t>
      </w:r>
    </w:p>
    <w:p w14:paraId="5BECC9E8" w14:textId="77777777" w:rsidR="0024378C" w:rsidRPr="00412AE9" w:rsidRDefault="0024378C" w:rsidP="0024378C">
      <w:pPr>
        <w:pStyle w:val="SingleTxtG"/>
      </w:pPr>
      <w:r>
        <w:t>40.</w:t>
      </w:r>
      <w:r>
        <w:tab/>
        <w:t xml:space="preserve">С </w:t>
      </w:r>
      <w:proofErr w:type="gramStart"/>
      <w:r>
        <w:t>тем</w:t>
      </w:r>
      <w:proofErr w:type="gramEnd"/>
      <w:r>
        <w:t xml:space="preserve"> чтобы облегчить экспертам от GRBP планирование сроков, эксперт от МОПАП вызвался подготовить проект расписания совещаний различных неофициальных рабочих групп GRBP и целевых групп GRBP на 2024 год. GRBP приветствовала эту инициативу и поручила секретариату опубликовать календарь на веб-странице GRBP.</w:t>
      </w:r>
    </w:p>
    <w:p w14:paraId="260AAB24" w14:textId="77777777" w:rsidR="0024378C" w:rsidRPr="00412AE9" w:rsidRDefault="0024378C" w:rsidP="0024378C">
      <w:pPr>
        <w:pStyle w:val="SingleTxtG"/>
      </w:pPr>
      <w:r>
        <w:t>41.</w:t>
      </w:r>
      <w:r>
        <w:tab/>
        <w:t xml:space="preserve">GRBP отметила, что г-н Т. Берге (Норвегия) — в связи с выходом на пенсию — и г-жа Э. </w:t>
      </w:r>
      <w:proofErr w:type="spellStart"/>
      <w:r>
        <w:t>Колло</w:t>
      </w:r>
      <w:proofErr w:type="spellEnd"/>
      <w:r>
        <w:t xml:space="preserve"> (Франция) — в связи с переходом на новую должность — больше не будут участвовать в сессии GRBP. GRBР поблагодарила их за ценный вклад в ее работу и пожелала им успеха в будущем.</w:t>
      </w:r>
    </w:p>
    <w:bookmarkEnd w:id="7"/>
    <w:p w14:paraId="0254401A" w14:textId="77777777" w:rsidR="0024378C" w:rsidRPr="00597485" w:rsidRDefault="0024378C" w:rsidP="00597485">
      <w:pPr>
        <w:pStyle w:val="HChG"/>
      </w:pPr>
      <w:r w:rsidRPr="00597485">
        <w:tab/>
        <w:t>XV.</w:t>
      </w:r>
      <w:r w:rsidRPr="00597485">
        <w:tab/>
        <w:t>Предварительная повестка дня следующей сессии (пункт 14 повестки дня)</w:t>
      </w:r>
    </w:p>
    <w:p w14:paraId="752BC583" w14:textId="312C97AC" w:rsidR="0024378C" w:rsidRDefault="0024378C" w:rsidP="0024378C">
      <w:pPr>
        <w:pStyle w:val="SingleTxtG"/>
      </w:pPr>
      <w:r>
        <w:t>42.</w:t>
      </w:r>
      <w:r>
        <w:tab/>
        <w:t>Для своей восьмидесятой сессии, которую планируется провести</w:t>
      </w:r>
      <w:r w:rsidR="00597485">
        <w:t xml:space="preserve"> </w:t>
      </w:r>
      <w:r>
        <w:t xml:space="preserve">в Женеве </w:t>
      </w:r>
      <w:r w:rsidR="00597485">
        <w:br/>
      </w:r>
      <w:r>
        <w:t>17‒20 сентября 2024 года, GRBP решила сохранить прежнюю структуру предварительной повестки дня. GRBP отметила, что предельный срок для представления официальной документации в секретариат — 24 июня 2024 года, т.</w:t>
      </w:r>
      <w:r w:rsidR="00125A39">
        <w:t> </w:t>
      </w:r>
      <w:r>
        <w:t xml:space="preserve">е. за 12 недель до начала сессии. </w:t>
      </w:r>
    </w:p>
    <w:p w14:paraId="5DDD2ED9" w14:textId="095B2276" w:rsidR="0024378C" w:rsidRDefault="0024378C">
      <w:pPr>
        <w:suppressAutoHyphens w:val="0"/>
        <w:spacing w:line="240" w:lineRule="auto"/>
      </w:pPr>
      <w:r>
        <w:br w:type="page"/>
      </w:r>
    </w:p>
    <w:p w14:paraId="52293AA0" w14:textId="77777777" w:rsidR="00996BFA" w:rsidRPr="00996BFA" w:rsidRDefault="0024378C" w:rsidP="00996BFA">
      <w:pPr>
        <w:pStyle w:val="HChG"/>
      </w:pPr>
      <w:r w:rsidRPr="00996BFA">
        <w:lastRenderedPageBreak/>
        <w:t>Приложение I</w:t>
      </w:r>
    </w:p>
    <w:p w14:paraId="25B8A845" w14:textId="7692C42B" w:rsidR="0024378C" w:rsidRPr="00F260B0" w:rsidRDefault="0024378C" w:rsidP="00996BFA">
      <w:pPr>
        <w:pStyle w:val="SingleTxtG"/>
        <w:jc w:val="right"/>
        <w:rPr>
          <w:b/>
        </w:rPr>
      </w:pPr>
      <w:r w:rsidRPr="00F260B0">
        <w:t>[Только на английском языке]</w:t>
      </w:r>
    </w:p>
    <w:p w14:paraId="6DEBDE90" w14:textId="77777777" w:rsidR="0024378C" w:rsidRPr="0024378C" w:rsidRDefault="0024378C" w:rsidP="0024378C">
      <w:pPr>
        <w:pStyle w:val="HChG"/>
        <w:rPr>
          <w:lang w:val="en-US"/>
        </w:rPr>
      </w:pPr>
      <w:r w:rsidRPr="00083A30">
        <w:tab/>
      </w:r>
      <w:r w:rsidRPr="00083A30">
        <w:tab/>
      </w:r>
      <w:r w:rsidRPr="0024378C">
        <w:rPr>
          <w:lang w:val="en-US"/>
        </w:rPr>
        <w:t>List of Informal Documents of the Session</w:t>
      </w:r>
    </w:p>
    <w:tbl>
      <w:tblPr>
        <w:tblW w:w="7371" w:type="dxa"/>
        <w:tblInd w:w="1134" w:type="dxa"/>
        <w:tblLayout w:type="fixed"/>
        <w:tblCellMar>
          <w:left w:w="0" w:type="dxa"/>
          <w:right w:w="0" w:type="dxa"/>
        </w:tblCellMar>
        <w:tblLook w:val="01E0" w:firstRow="1" w:lastRow="1" w:firstColumn="1" w:lastColumn="1" w:noHBand="0" w:noVBand="0"/>
      </w:tblPr>
      <w:tblGrid>
        <w:gridCol w:w="709"/>
        <w:gridCol w:w="1134"/>
        <w:gridCol w:w="617"/>
        <w:gridCol w:w="4203"/>
        <w:gridCol w:w="708"/>
      </w:tblGrid>
      <w:tr w:rsidR="0024378C" w:rsidRPr="00083A30" w14:paraId="437B91BC" w14:textId="77777777" w:rsidTr="005116BB">
        <w:trPr>
          <w:cantSplit/>
          <w:tblHeader/>
        </w:trPr>
        <w:tc>
          <w:tcPr>
            <w:tcW w:w="709" w:type="dxa"/>
            <w:tcBorders>
              <w:top w:val="single" w:sz="4" w:space="0" w:color="auto"/>
              <w:bottom w:val="single" w:sz="12" w:space="0" w:color="auto"/>
            </w:tcBorders>
            <w:shd w:val="clear" w:color="auto" w:fill="auto"/>
          </w:tcPr>
          <w:p w14:paraId="0CC62E61" w14:textId="77777777" w:rsidR="0024378C" w:rsidRPr="00083A30" w:rsidRDefault="0024378C" w:rsidP="005116BB">
            <w:pPr>
              <w:spacing w:before="80" w:after="80"/>
              <w:jc w:val="center"/>
              <w:rPr>
                <w:i/>
                <w:sz w:val="16"/>
                <w:szCs w:val="16"/>
              </w:rPr>
            </w:pPr>
            <w:r w:rsidRPr="00987992">
              <w:rPr>
                <w:i/>
                <w:sz w:val="16"/>
                <w:szCs w:val="16"/>
              </w:rPr>
              <w:t>GRBP-79-…</w:t>
            </w:r>
          </w:p>
        </w:tc>
        <w:tc>
          <w:tcPr>
            <w:tcW w:w="1134" w:type="dxa"/>
            <w:tcBorders>
              <w:top w:val="single" w:sz="4" w:space="0" w:color="auto"/>
              <w:bottom w:val="single" w:sz="12" w:space="0" w:color="auto"/>
            </w:tcBorders>
            <w:shd w:val="clear" w:color="auto" w:fill="auto"/>
          </w:tcPr>
          <w:p w14:paraId="29EE00A7" w14:textId="77777777" w:rsidR="0024378C" w:rsidRPr="00083A30" w:rsidRDefault="0024378C" w:rsidP="005116BB">
            <w:pPr>
              <w:spacing w:before="80" w:after="80"/>
              <w:ind w:left="57"/>
              <w:jc w:val="center"/>
              <w:rPr>
                <w:i/>
                <w:sz w:val="16"/>
                <w:szCs w:val="16"/>
              </w:rPr>
            </w:pPr>
            <w:proofErr w:type="spellStart"/>
            <w:r w:rsidRPr="00083A30">
              <w:rPr>
                <w:i/>
                <w:sz w:val="16"/>
                <w:szCs w:val="16"/>
              </w:rPr>
              <w:t>Transmitted</w:t>
            </w:r>
            <w:proofErr w:type="spellEnd"/>
            <w:r w:rsidRPr="00083A30">
              <w:rPr>
                <w:i/>
                <w:sz w:val="16"/>
                <w:szCs w:val="16"/>
              </w:rPr>
              <w:t xml:space="preserve"> </w:t>
            </w:r>
            <w:proofErr w:type="spellStart"/>
            <w:r w:rsidRPr="00083A30">
              <w:rPr>
                <w:i/>
                <w:sz w:val="16"/>
                <w:szCs w:val="16"/>
              </w:rPr>
              <w:t>by</w:t>
            </w:r>
            <w:proofErr w:type="spellEnd"/>
          </w:p>
        </w:tc>
        <w:tc>
          <w:tcPr>
            <w:tcW w:w="617" w:type="dxa"/>
            <w:tcBorders>
              <w:top w:val="single" w:sz="4" w:space="0" w:color="auto"/>
              <w:bottom w:val="single" w:sz="12" w:space="0" w:color="auto"/>
            </w:tcBorders>
            <w:shd w:val="clear" w:color="auto" w:fill="auto"/>
          </w:tcPr>
          <w:p w14:paraId="2A9BD019" w14:textId="77777777" w:rsidR="0024378C" w:rsidRPr="00083A30" w:rsidRDefault="0024378C" w:rsidP="005116BB">
            <w:pPr>
              <w:spacing w:before="80" w:after="80"/>
              <w:jc w:val="center"/>
              <w:rPr>
                <w:i/>
                <w:sz w:val="16"/>
                <w:szCs w:val="16"/>
              </w:rPr>
            </w:pPr>
            <w:proofErr w:type="spellStart"/>
            <w:r w:rsidRPr="00083A30">
              <w:rPr>
                <w:i/>
                <w:sz w:val="16"/>
                <w:szCs w:val="16"/>
              </w:rPr>
              <w:t>Agenda</w:t>
            </w:r>
            <w:proofErr w:type="spellEnd"/>
            <w:r w:rsidRPr="00083A30">
              <w:rPr>
                <w:i/>
                <w:sz w:val="16"/>
                <w:szCs w:val="16"/>
              </w:rPr>
              <w:t xml:space="preserve"> </w:t>
            </w:r>
            <w:proofErr w:type="spellStart"/>
            <w:r w:rsidRPr="00083A30">
              <w:rPr>
                <w:i/>
                <w:sz w:val="16"/>
                <w:szCs w:val="16"/>
              </w:rPr>
              <w:t>item</w:t>
            </w:r>
            <w:proofErr w:type="spellEnd"/>
          </w:p>
        </w:tc>
        <w:tc>
          <w:tcPr>
            <w:tcW w:w="4203" w:type="dxa"/>
            <w:tcBorders>
              <w:top w:val="single" w:sz="4" w:space="0" w:color="auto"/>
              <w:bottom w:val="single" w:sz="12" w:space="0" w:color="auto"/>
            </w:tcBorders>
            <w:shd w:val="clear" w:color="auto" w:fill="auto"/>
          </w:tcPr>
          <w:p w14:paraId="368B2939" w14:textId="77777777" w:rsidR="0024378C" w:rsidRPr="00083A30" w:rsidRDefault="0024378C" w:rsidP="005116BB">
            <w:pPr>
              <w:pStyle w:val="ad"/>
              <w:tabs>
                <w:tab w:val="clear" w:pos="1021"/>
              </w:tabs>
              <w:spacing w:before="80" w:after="80" w:line="240" w:lineRule="atLeast"/>
              <w:ind w:left="57" w:right="34" w:firstLine="0"/>
              <w:jc w:val="center"/>
              <w:rPr>
                <w:i/>
                <w:sz w:val="16"/>
                <w:szCs w:val="16"/>
              </w:rPr>
            </w:pPr>
            <w:proofErr w:type="spellStart"/>
            <w:r w:rsidRPr="00083A30">
              <w:rPr>
                <w:i/>
                <w:sz w:val="16"/>
                <w:szCs w:val="16"/>
              </w:rPr>
              <w:t>Title</w:t>
            </w:r>
            <w:proofErr w:type="spellEnd"/>
          </w:p>
        </w:tc>
        <w:tc>
          <w:tcPr>
            <w:tcW w:w="708" w:type="dxa"/>
            <w:tcBorders>
              <w:top w:val="single" w:sz="4" w:space="0" w:color="auto"/>
              <w:bottom w:val="single" w:sz="12" w:space="0" w:color="auto"/>
            </w:tcBorders>
            <w:shd w:val="clear" w:color="auto" w:fill="auto"/>
          </w:tcPr>
          <w:p w14:paraId="13B936E4" w14:textId="77777777" w:rsidR="0024378C" w:rsidRPr="00083A30" w:rsidRDefault="0024378C" w:rsidP="005116BB">
            <w:pPr>
              <w:spacing w:before="80" w:after="80"/>
              <w:jc w:val="center"/>
              <w:rPr>
                <w:i/>
                <w:sz w:val="16"/>
                <w:szCs w:val="16"/>
              </w:rPr>
            </w:pPr>
            <w:proofErr w:type="spellStart"/>
            <w:r w:rsidRPr="00083A30">
              <w:rPr>
                <w:i/>
                <w:sz w:val="16"/>
                <w:szCs w:val="16"/>
              </w:rPr>
              <w:t>Follow-up</w:t>
            </w:r>
            <w:proofErr w:type="spellEnd"/>
          </w:p>
        </w:tc>
      </w:tr>
      <w:tr w:rsidR="0024378C" w:rsidRPr="00083A30" w14:paraId="472BD200" w14:textId="77777777" w:rsidTr="005116BB">
        <w:tc>
          <w:tcPr>
            <w:tcW w:w="709" w:type="dxa"/>
            <w:shd w:val="clear" w:color="auto" w:fill="auto"/>
          </w:tcPr>
          <w:p w14:paraId="7692A904" w14:textId="77777777" w:rsidR="0024378C" w:rsidRPr="00083A30" w:rsidRDefault="0024378C" w:rsidP="005116BB">
            <w:pPr>
              <w:spacing w:before="40"/>
              <w:rPr>
                <w:sz w:val="18"/>
                <w:szCs w:val="18"/>
              </w:rPr>
            </w:pPr>
            <w:r w:rsidRPr="00083A30">
              <w:rPr>
                <w:sz w:val="18"/>
                <w:szCs w:val="18"/>
              </w:rPr>
              <w:t>1</w:t>
            </w:r>
          </w:p>
        </w:tc>
        <w:tc>
          <w:tcPr>
            <w:tcW w:w="1134" w:type="dxa"/>
            <w:shd w:val="clear" w:color="auto" w:fill="auto"/>
          </w:tcPr>
          <w:p w14:paraId="736B08D8" w14:textId="77777777" w:rsidR="0024378C" w:rsidRPr="00083A30" w:rsidRDefault="0024378C" w:rsidP="005116BB">
            <w:pPr>
              <w:spacing w:before="40"/>
              <w:ind w:left="57"/>
              <w:rPr>
                <w:sz w:val="18"/>
                <w:szCs w:val="18"/>
              </w:rPr>
            </w:pPr>
            <w:proofErr w:type="spellStart"/>
            <w:r w:rsidRPr="00083A30">
              <w:rPr>
                <w:sz w:val="18"/>
                <w:szCs w:val="18"/>
              </w:rPr>
              <w:t>Secretariat</w:t>
            </w:r>
            <w:proofErr w:type="spellEnd"/>
            <w:r w:rsidRPr="00083A30">
              <w:rPr>
                <w:sz w:val="18"/>
                <w:szCs w:val="18"/>
              </w:rPr>
              <w:t xml:space="preserve">  </w:t>
            </w:r>
          </w:p>
        </w:tc>
        <w:tc>
          <w:tcPr>
            <w:tcW w:w="617" w:type="dxa"/>
            <w:shd w:val="clear" w:color="auto" w:fill="auto"/>
          </w:tcPr>
          <w:p w14:paraId="6C3F3330" w14:textId="77777777" w:rsidR="0024378C" w:rsidRPr="00083A30" w:rsidRDefault="0024378C" w:rsidP="005116BB">
            <w:pPr>
              <w:spacing w:before="40"/>
              <w:jc w:val="center"/>
              <w:rPr>
                <w:sz w:val="18"/>
                <w:szCs w:val="18"/>
              </w:rPr>
            </w:pPr>
            <w:r w:rsidRPr="00083A30">
              <w:rPr>
                <w:sz w:val="18"/>
                <w:szCs w:val="18"/>
              </w:rPr>
              <w:t xml:space="preserve">1 </w:t>
            </w:r>
          </w:p>
        </w:tc>
        <w:tc>
          <w:tcPr>
            <w:tcW w:w="4203" w:type="dxa"/>
            <w:shd w:val="clear" w:color="auto" w:fill="auto"/>
          </w:tcPr>
          <w:p w14:paraId="4F9BA7DB" w14:textId="77777777" w:rsidR="0024378C" w:rsidRPr="00083A30" w:rsidRDefault="0024378C" w:rsidP="005116BB">
            <w:pPr>
              <w:spacing w:before="40"/>
              <w:ind w:left="57"/>
              <w:rPr>
                <w:sz w:val="18"/>
                <w:szCs w:val="18"/>
              </w:rPr>
            </w:pPr>
            <w:proofErr w:type="spellStart"/>
            <w:r w:rsidRPr="00083A30">
              <w:rPr>
                <w:sz w:val="18"/>
                <w:szCs w:val="18"/>
              </w:rPr>
              <w:t>Updated</w:t>
            </w:r>
            <w:proofErr w:type="spellEnd"/>
            <w:r w:rsidRPr="00083A30">
              <w:rPr>
                <w:sz w:val="18"/>
                <w:szCs w:val="18"/>
              </w:rPr>
              <w:t xml:space="preserve"> </w:t>
            </w:r>
            <w:proofErr w:type="spellStart"/>
            <w:r w:rsidRPr="00083A30">
              <w:rPr>
                <w:sz w:val="18"/>
                <w:szCs w:val="18"/>
              </w:rPr>
              <w:t>provisional</w:t>
            </w:r>
            <w:proofErr w:type="spellEnd"/>
            <w:r w:rsidRPr="00083A30">
              <w:rPr>
                <w:sz w:val="18"/>
                <w:szCs w:val="18"/>
              </w:rPr>
              <w:t xml:space="preserve"> </w:t>
            </w:r>
            <w:proofErr w:type="spellStart"/>
            <w:r w:rsidRPr="00083A30">
              <w:rPr>
                <w:sz w:val="18"/>
                <w:szCs w:val="18"/>
              </w:rPr>
              <w:t>agenda</w:t>
            </w:r>
            <w:proofErr w:type="spellEnd"/>
          </w:p>
        </w:tc>
        <w:tc>
          <w:tcPr>
            <w:tcW w:w="708" w:type="dxa"/>
            <w:shd w:val="clear" w:color="auto" w:fill="auto"/>
          </w:tcPr>
          <w:p w14:paraId="21835A4C"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698EDDC6" w14:textId="77777777" w:rsidTr="005116BB">
        <w:tc>
          <w:tcPr>
            <w:tcW w:w="709" w:type="dxa"/>
            <w:shd w:val="clear" w:color="auto" w:fill="auto"/>
          </w:tcPr>
          <w:p w14:paraId="77243345" w14:textId="77777777" w:rsidR="0024378C" w:rsidRPr="00083A30" w:rsidRDefault="0024378C" w:rsidP="005116BB">
            <w:pPr>
              <w:spacing w:before="40"/>
              <w:rPr>
                <w:sz w:val="18"/>
                <w:szCs w:val="18"/>
              </w:rPr>
            </w:pPr>
            <w:r w:rsidRPr="00083A30">
              <w:rPr>
                <w:sz w:val="18"/>
                <w:szCs w:val="18"/>
              </w:rPr>
              <w:t>2</w:t>
            </w:r>
          </w:p>
        </w:tc>
        <w:tc>
          <w:tcPr>
            <w:tcW w:w="1134" w:type="dxa"/>
            <w:shd w:val="clear" w:color="auto" w:fill="auto"/>
          </w:tcPr>
          <w:p w14:paraId="42CFE623" w14:textId="77777777" w:rsidR="0024378C" w:rsidRPr="00083A30" w:rsidRDefault="0024378C" w:rsidP="005116BB">
            <w:pPr>
              <w:spacing w:before="40"/>
              <w:ind w:left="57"/>
              <w:rPr>
                <w:sz w:val="18"/>
                <w:szCs w:val="18"/>
              </w:rPr>
            </w:pPr>
            <w:r w:rsidRPr="00083A30">
              <w:rPr>
                <w:rFonts w:asciiTheme="majorBidi" w:hAnsiTheme="majorBidi" w:cstheme="majorBidi"/>
                <w:sz w:val="18"/>
                <w:szCs w:val="18"/>
              </w:rPr>
              <w:t>IWG MU</w:t>
            </w:r>
          </w:p>
        </w:tc>
        <w:tc>
          <w:tcPr>
            <w:tcW w:w="617" w:type="dxa"/>
            <w:shd w:val="clear" w:color="auto" w:fill="auto"/>
          </w:tcPr>
          <w:p w14:paraId="3CBCA129" w14:textId="77777777" w:rsidR="0024378C" w:rsidRPr="00083A30" w:rsidRDefault="0024378C" w:rsidP="005116BB">
            <w:pPr>
              <w:spacing w:before="40"/>
              <w:jc w:val="center"/>
              <w:rPr>
                <w:sz w:val="18"/>
                <w:szCs w:val="18"/>
              </w:rPr>
            </w:pPr>
            <w:r w:rsidRPr="00083A30">
              <w:rPr>
                <w:sz w:val="18"/>
                <w:szCs w:val="18"/>
              </w:rPr>
              <w:t>3</w:t>
            </w:r>
          </w:p>
        </w:tc>
        <w:tc>
          <w:tcPr>
            <w:tcW w:w="4203" w:type="dxa"/>
            <w:shd w:val="clear" w:color="auto" w:fill="auto"/>
          </w:tcPr>
          <w:p w14:paraId="2B7F7092" w14:textId="77777777" w:rsidR="0024378C" w:rsidRPr="00083A30" w:rsidRDefault="0024378C" w:rsidP="005116BB">
            <w:pPr>
              <w:spacing w:before="40"/>
              <w:ind w:left="57"/>
              <w:rPr>
                <w:rFonts w:asciiTheme="majorBidi" w:hAnsiTheme="majorBidi" w:cstheme="majorBidi"/>
                <w:sz w:val="18"/>
                <w:szCs w:val="18"/>
              </w:rPr>
            </w:pPr>
            <w:proofErr w:type="spellStart"/>
            <w:r w:rsidRPr="00083A30">
              <w:rPr>
                <w:rFonts w:asciiTheme="majorBidi" w:hAnsiTheme="majorBidi" w:cstheme="majorBidi"/>
                <w:sz w:val="18"/>
                <w:szCs w:val="18"/>
              </w:rPr>
              <w:t>Last</w:t>
            </w:r>
            <w:proofErr w:type="spellEnd"/>
            <w:r w:rsidRPr="00083A30">
              <w:rPr>
                <w:rFonts w:asciiTheme="majorBidi" w:hAnsiTheme="majorBidi" w:cstheme="majorBidi"/>
                <w:sz w:val="18"/>
                <w:szCs w:val="18"/>
              </w:rPr>
              <w:t xml:space="preserve"> </w:t>
            </w:r>
            <w:proofErr w:type="spellStart"/>
            <w:r w:rsidRPr="00083A30">
              <w:rPr>
                <w:rFonts w:asciiTheme="majorBidi" w:hAnsiTheme="majorBidi" w:cstheme="majorBidi"/>
                <w:sz w:val="18"/>
                <w:szCs w:val="18"/>
              </w:rPr>
              <w:t>status</w:t>
            </w:r>
            <w:proofErr w:type="spellEnd"/>
            <w:r w:rsidRPr="00083A30">
              <w:rPr>
                <w:rFonts w:asciiTheme="majorBidi" w:hAnsiTheme="majorBidi" w:cstheme="majorBidi"/>
                <w:sz w:val="18"/>
                <w:szCs w:val="18"/>
              </w:rPr>
              <w:t xml:space="preserve"> </w:t>
            </w:r>
            <w:proofErr w:type="spellStart"/>
            <w:r w:rsidRPr="00083A30">
              <w:rPr>
                <w:rFonts w:asciiTheme="majorBidi" w:hAnsiTheme="majorBidi" w:cstheme="majorBidi"/>
                <w:sz w:val="18"/>
                <w:szCs w:val="18"/>
              </w:rPr>
              <w:t>report</w:t>
            </w:r>
            <w:proofErr w:type="spellEnd"/>
          </w:p>
        </w:tc>
        <w:tc>
          <w:tcPr>
            <w:tcW w:w="708" w:type="dxa"/>
            <w:shd w:val="clear" w:color="auto" w:fill="auto"/>
          </w:tcPr>
          <w:p w14:paraId="530E603D"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73E875DB" w14:textId="77777777" w:rsidTr="005116BB">
        <w:tc>
          <w:tcPr>
            <w:tcW w:w="709" w:type="dxa"/>
            <w:shd w:val="clear" w:color="auto" w:fill="auto"/>
          </w:tcPr>
          <w:p w14:paraId="28DED810" w14:textId="77777777" w:rsidR="0024378C" w:rsidRPr="00083A30" w:rsidRDefault="0024378C" w:rsidP="005116BB">
            <w:pPr>
              <w:spacing w:before="40"/>
              <w:rPr>
                <w:sz w:val="18"/>
                <w:szCs w:val="18"/>
              </w:rPr>
            </w:pPr>
            <w:r w:rsidRPr="00083A30">
              <w:rPr>
                <w:sz w:val="18"/>
                <w:szCs w:val="18"/>
              </w:rPr>
              <w:t>3</w:t>
            </w:r>
          </w:p>
        </w:tc>
        <w:tc>
          <w:tcPr>
            <w:tcW w:w="1134" w:type="dxa"/>
            <w:shd w:val="clear" w:color="auto" w:fill="auto"/>
          </w:tcPr>
          <w:p w14:paraId="08139D35" w14:textId="77777777" w:rsidR="0024378C" w:rsidRPr="00083A30" w:rsidRDefault="0024378C" w:rsidP="005116BB">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7382A0FD" w14:textId="77777777" w:rsidR="0024378C" w:rsidRPr="00083A30" w:rsidRDefault="0024378C" w:rsidP="005116BB">
            <w:pPr>
              <w:spacing w:before="40"/>
              <w:jc w:val="center"/>
              <w:rPr>
                <w:sz w:val="18"/>
                <w:szCs w:val="18"/>
              </w:rPr>
            </w:pPr>
            <w:r w:rsidRPr="00083A30">
              <w:rPr>
                <w:sz w:val="18"/>
                <w:szCs w:val="18"/>
              </w:rPr>
              <w:t>13</w:t>
            </w:r>
          </w:p>
        </w:tc>
        <w:tc>
          <w:tcPr>
            <w:tcW w:w="4203" w:type="dxa"/>
            <w:shd w:val="clear" w:color="auto" w:fill="auto"/>
          </w:tcPr>
          <w:p w14:paraId="75670697" w14:textId="77777777" w:rsidR="0024378C" w:rsidRPr="0024378C" w:rsidRDefault="0024378C" w:rsidP="005116BB">
            <w:pPr>
              <w:spacing w:before="40"/>
              <w:ind w:left="57"/>
              <w:rPr>
                <w:rFonts w:asciiTheme="majorBidi" w:hAnsiTheme="majorBidi" w:cstheme="majorBidi"/>
                <w:sz w:val="18"/>
                <w:szCs w:val="18"/>
                <w:lang w:val="en-US"/>
              </w:rPr>
            </w:pPr>
            <w:r w:rsidRPr="0024378C">
              <w:rPr>
                <w:rFonts w:asciiTheme="majorBidi" w:hAnsiTheme="majorBidi" w:cstheme="majorBidi"/>
                <w:sz w:val="18"/>
                <w:szCs w:val="18"/>
                <w:lang w:val="en-US"/>
              </w:rPr>
              <w:t>Guidelines of the Task Force on Automated Vehicle Regulation Screening</w:t>
            </w:r>
          </w:p>
        </w:tc>
        <w:tc>
          <w:tcPr>
            <w:tcW w:w="708" w:type="dxa"/>
            <w:shd w:val="clear" w:color="auto" w:fill="auto"/>
          </w:tcPr>
          <w:p w14:paraId="0C74B24A"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4ABDD70F" w14:textId="77777777" w:rsidTr="005116BB">
        <w:tc>
          <w:tcPr>
            <w:tcW w:w="709" w:type="dxa"/>
            <w:shd w:val="clear" w:color="auto" w:fill="auto"/>
          </w:tcPr>
          <w:p w14:paraId="37FE3C82" w14:textId="77777777" w:rsidR="0024378C" w:rsidRPr="00083A30" w:rsidRDefault="0024378C" w:rsidP="005116BB">
            <w:pPr>
              <w:spacing w:before="40"/>
              <w:rPr>
                <w:sz w:val="18"/>
                <w:szCs w:val="18"/>
              </w:rPr>
            </w:pPr>
            <w:r w:rsidRPr="00083A30">
              <w:rPr>
                <w:sz w:val="18"/>
                <w:szCs w:val="18"/>
              </w:rPr>
              <w:t>4</w:t>
            </w:r>
          </w:p>
        </w:tc>
        <w:tc>
          <w:tcPr>
            <w:tcW w:w="1134" w:type="dxa"/>
            <w:shd w:val="clear" w:color="auto" w:fill="auto"/>
          </w:tcPr>
          <w:p w14:paraId="2F641B13" w14:textId="77777777" w:rsidR="0024378C" w:rsidRPr="00083A30" w:rsidRDefault="0024378C" w:rsidP="005116BB">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2E6F6532" w14:textId="77777777" w:rsidR="0024378C" w:rsidRPr="00083A30" w:rsidRDefault="0024378C" w:rsidP="005116BB">
            <w:pPr>
              <w:spacing w:before="40"/>
              <w:jc w:val="center"/>
              <w:rPr>
                <w:sz w:val="18"/>
                <w:szCs w:val="18"/>
              </w:rPr>
            </w:pPr>
            <w:r w:rsidRPr="00083A30">
              <w:rPr>
                <w:sz w:val="18"/>
                <w:szCs w:val="18"/>
              </w:rPr>
              <w:t>13</w:t>
            </w:r>
          </w:p>
        </w:tc>
        <w:tc>
          <w:tcPr>
            <w:tcW w:w="4203" w:type="dxa"/>
            <w:shd w:val="clear" w:color="auto" w:fill="auto"/>
          </w:tcPr>
          <w:p w14:paraId="0289F8F9" w14:textId="77777777" w:rsidR="0024378C" w:rsidRPr="00083A30" w:rsidRDefault="0024378C" w:rsidP="005116BB">
            <w:pPr>
              <w:spacing w:before="40"/>
              <w:ind w:left="57"/>
              <w:rPr>
                <w:rFonts w:asciiTheme="majorBidi" w:hAnsiTheme="majorBidi" w:cstheme="majorBidi"/>
                <w:sz w:val="18"/>
                <w:szCs w:val="18"/>
              </w:rPr>
            </w:pPr>
            <w:proofErr w:type="spellStart"/>
            <w:r w:rsidRPr="00083A30">
              <w:rPr>
                <w:rFonts w:asciiTheme="majorBidi" w:hAnsiTheme="majorBidi" w:cstheme="majorBidi"/>
                <w:sz w:val="18"/>
                <w:szCs w:val="18"/>
              </w:rPr>
              <w:t>Table</w:t>
            </w:r>
            <w:proofErr w:type="spellEnd"/>
            <w:r w:rsidRPr="00083A30">
              <w:rPr>
                <w:rFonts w:asciiTheme="majorBidi" w:hAnsiTheme="majorBidi" w:cstheme="majorBidi"/>
                <w:sz w:val="18"/>
                <w:szCs w:val="18"/>
              </w:rPr>
              <w:t xml:space="preserve"> </w:t>
            </w:r>
            <w:proofErr w:type="spellStart"/>
            <w:r w:rsidRPr="00083A30">
              <w:rPr>
                <w:rFonts w:asciiTheme="majorBidi" w:hAnsiTheme="majorBidi" w:cstheme="majorBidi"/>
                <w:sz w:val="18"/>
                <w:szCs w:val="18"/>
              </w:rPr>
              <w:t>with</w:t>
            </w:r>
            <w:proofErr w:type="spellEnd"/>
            <w:r w:rsidRPr="00083A30">
              <w:rPr>
                <w:rFonts w:asciiTheme="majorBidi" w:hAnsiTheme="majorBidi" w:cstheme="majorBidi"/>
                <w:sz w:val="18"/>
                <w:szCs w:val="18"/>
              </w:rPr>
              <w:t xml:space="preserve"> </w:t>
            </w:r>
            <w:proofErr w:type="spellStart"/>
            <w:r w:rsidRPr="00083A30">
              <w:rPr>
                <w:rFonts w:asciiTheme="majorBidi" w:hAnsiTheme="majorBidi" w:cstheme="majorBidi"/>
                <w:sz w:val="18"/>
                <w:szCs w:val="18"/>
              </w:rPr>
              <w:t>additional</w:t>
            </w:r>
            <w:proofErr w:type="spellEnd"/>
            <w:r w:rsidRPr="00083A30">
              <w:rPr>
                <w:rFonts w:asciiTheme="majorBidi" w:hAnsiTheme="majorBidi" w:cstheme="majorBidi"/>
                <w:sz w:val="18"/>
                <w:szCs w:val="18"/>
              </w:rPr>
              <w:t xml:space="preserve"> </w:t>
            </w:r>
            <w:proofErr w:type="spellStart"/>
            <w:r w:rsidRPr="00083A30">
              <w:rPr>
                <w:rFonts w:asciiTheme="majorBidi" w:hAnsiTheme="majorBidi" w:cstheme="majorBidi"/>
                <w:sz w:val="18"/>
                <w:szCs w:val="18"/>
              </w:rPr>
              <w:t>provisions</w:t>
            </w:r>
            <w:proofErr w:type="spellEnd"/>
          </w:p>
        </w:tc>
        <w:tc>
          <w:tcPr>
            <w:tcW w:w="708" w:type="dxa"/>
            <w:shd w:val="clear" w:color="auto" w:fill="auto"/>
          </w:tcPr>
          <w:p w14:paraId="022118B7"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42E0E754" w14:textId="77777777" w:rsidTr="005116BB">
        <w:tc>
          <w:tcPr>
            <w:tcW w:w="709" w:type="dxa"/>
            <w:shd w:val="clear" w:color="auto" w:fill="auto"/>
          </w:tcPr>
          <w:p w14:paraId="6FF03C39" w14:textId="77777777" w:rsidR="0024378C" w:rsidRPr="00083A30" w:rsidRDefault="0024378C" w:rsidP="005116BB">
            <w:pPr>
              <w:spacing w:before="40"/>
              <w:rPr>
                <w:sz w:val="18"/>
                <w:szCs w:val="18"/>
              </w:rPr>
            </w:pPr>
            <w:r w:rsidRPr="00083A30">
              <w:rPr>
                <w:sz w:val="18"/>
                <w:szCs w:val="18"/>
              </w:rPr>
              <w:t>5</w:t>
            </w:r>
          </w:p>
        </w:tc>
        <w:tc>
          <w:tcPr>
            <w:tcW w:w="1134" w:type="dxa"/>
            <w:shd w:val="clear" w:color="auto" w:fill="auto"/>
          </w:tcPr>
          <w:p w14:paraId="6E4350D6" w14:textId="77777777" w:rsidR="0024378C" w:rsidRPr="00083A30" w:rsidRDefault="0024378C" w:rsidP="005116BB">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278124F2" w14:textId="77777777" w:rsidR="0024378C" w:rsidRPr="00083A30" w:rsidRDefault="0024378C" w:rsidP="005116BB">
            <w:pPr>
              <w:spacing w:before="40"/>
              <w:jc w:val="center"/>
              <w:rPr>
                <w:sz w:val="18"/>
                <w:szCs w:val="18"/>
              </w:rPr>
            </w:pPr>
            <w:r w:rsidRPr="00083A30">
              <w:rPr>
                <w:sz w:val="18"/>
                <w:szCs w:val="18"/>
              </w:rPr>
              <w:t>13</w:t>
            </w:r>
          </w:p>
        </w:tc>
        <w:tc>
          <w:tcPr>
            <w:tcW w:w="4203" w:type="dxa"/>
            <w:shd w:val="clear" w:color="auto" w:fill="auto"/>
          </w:tcPr>
          <w:p w14:paraId="20730D7D" w14:textId="77777777" w:rsidR="0024378C" w:rsidRPr="00083A30" w:rsidRDefault="0024378C" w:rsidP="005116BB">
            <w:pPr>
              <w:spacing w:before="40"/>
              <w:ind w:left="57"/>
              <w:rPr>
                <w:rFonts w:asciiTheme="majorBidi" w:hAnsiTheme="majorBidi" w:cstheme="majorBidi"/>
                <w:sz w:val="18"/>
                <w:szCs w:val="18"/>
              </w:rPr>
            </w:pPr>
            <w:proofErr w:type="spellStart"/>
            <w:r w:rsidRPr="00083A30">
              <w:rPr>
                <w:rFonts w:asciiTheme="majorBidi" w:hAnsiTheme="majorBidi" w:cstheme="majorBidi"/>
                <w:sz w:val="18"/>
                <w:szCs w:val="18"/>
              </w:rPr>
              <w:t>Status</w:t>
            </w:r>
            <w:proofErr w:type="spellEnd"/>
            <w:r w:rsidRPr="00083A30">
              <w:rPr>
                <w:rFonts w:asciiTheme="majorBidi" w:hAnsiTheme="majorBidi" w:cstheme="majorBidi"/>
                <w:sz w:val="18"/>
                <w:szCs w:val="18"/>
              </w:rPr>
              <w:t xml:space="preserve"> </w:t>
            </w:r>
            <w:proofErr w:type="spellStart"/>
            <w:r w:rsidRPr="00083A30">
              <w:rPr>
                <w:rFonts w:asciiTheme="majorBidi" w:hAnsiTheme="majorBidi" w:cstheme="majorBidi"/>
                <w:sz w:val="18"/>
                <w:szCs w:val="18"/>
              </w:rPr>
              <w:t>report</w:t>
            </w:r>
            <w:proofErr w:type="spellEnd"/>
          </w:p>
        </w:tc>
        <w:tc>
          <w:tcPr>
            <w:tcW w:w="708" w:type="dxa"/>
            <w:shd w:val="clear" w:color="auto" w:fill="auto"/>
          </w:tcPr>
          <w:p w14:paraId="78D94960"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6C54B38F" w14:textId="77777777" w:rsidTr="005116BB">
        <w:tc>
          <w:tcPr>
            <w:tcW w:w="709" w:type="dxa"/>
            <w:shd w:val="clear" w:color="auto" w:fill="auto"/>
          </w:tcPr>
          <w:p w14:paraId="49175A4E" w14:textId="77777777" w:rsidR="0024378C" w:rsidRPr="00083A30" w:rsidRDefault="0024378C" w:rsidP="005116BB">
            <w:pPr>
              <w:spacing w:before="40"/>
              <w:rPr>
                <w:sz w:val="18"/>
                <w:szCs w:val="18"/>
              </w:rPr>
            </w:pPr>
            <w:r w:rsidRPr="00083A30">
              <w:rPr>
                <w:sz w:val="18"/>
                <w:szCs w:val="18"/>
              </w:rPr>
              <w:t>6-Rev.1</w:t>
            </w:r>
          </w:p>
        </w:tc>
        <w:tc>
          <w:tcPr>
            <w:tcW w:w="1134" w:type="dxa"/>
            <w:shd w:val="clear" w:color="auto" w:fill="auto"/>
          </w:tcPr>
          <w:p w14:paraId="1FF0458B" w14:textId="77777777" w:rsidR="0024378C" w:rsidRPr="00083A30" w:rsidRDefault="0024378C" w:rsidP="005116BB">
            <w:pPr>
              <w:spacing w:before="40"/>
              <w:ind w:left="57"/>
              <w:rPr>
                <w:sz w:val="18"/>
                <w:szCs w:val="18"/>
              </w:rPr>
            </w:pPr>
            <w:proofErr w:type="spellStart"/>
            <w:r w:rsidRPr="00083A30">
              <w:rPr>
                <w:sz w:val="18"/>
                <w:szCs w:val="18"/>
              </w:rPr>
              <w:t>Chair</w:t>
            </w:r>
            <w:proofErr w:type="spellEnd"/>
          </w:p>
        </w:tc>
        <w:tc>
          <w:tcPr>
            <w:tcW w:w="617" w:type="dxa"/>
            <w:shd w:val="clear" w:color="auto" w:fill="auto"/>
          </w:tcPr>
          <w:p w14:paraId="5FA8ABDA" w14:textId="77777777" w:rsidR="0024378C" w:rsidRPr="00083A30" w:rsidRDefault="0024378C" w:rsidP="005116BB">
            <w:pPr>
              <w:spacing w:before="40"/>
              <w:jc w:val="center"/>
              <w:rPr>
                <w:sz w:val="18"/>
                <w:szCs w:val="18"/>
              </w:rPr>
            </w:pPr>
            <w:r w:rsidRPr="00083A30">
              <w:rPr>
                <w:sz w:val="18"/>
                <w:szCs w:val="18"/>
              </w:rPr>
              <w:t>12</w:t>
            </w:r>
          </w:p>
        </w:tc>
        <w:tc>
          <w:tcPr>
            <w:tcW w:w="4203" w:type="dxa"/>
            <w:shd w:val="clear" w:color="auto" w:fill="auto"/>
          </w:tcPr>
          <w:p w14:paraId="64D5B989" w14:textId="77777777" w:rsidR="0024378C" w:rsidRPr="0024378C" w:rsidRDefault="0024378C" w:rsidP="005116BB">
            <w:pPr>
              <w:spacing w:before="40"/>
              <w:ind w:left="57"/>
              <w:rPr>
                <w:sz w:val="18"/>
                <w:szCs w:val="18"/>
                <w:lang w:val="en-US"/>
              </w:rPr>
            </w:pPr>
            <w:r w:rsidRPr="0024378C">
              <w:rPr>
                <w:sz w:val="18"/>
                <w:szCs w:val="18"/>
                <w:lang w:val="en-US"/>
              </w:rPr>
              <w:t>Revised list of GRBP priorities for 2023-2024</w:t>
            </w:r>
          </w:p>
        </w:tc>
        <w:tc>
          <w:tcPr>
            <w:tcW w:w="708" w:type="dxa"/>
            <w:shd w:val="clear" w:color="auto" w:fill="auto"/>
          </w:tcPr>
          <w:p w14:paraId="763BB9D2" w14:textId="77777777" w:rsidR="0024378C" w:rsidRPr="00083A30" w:rsidRDefault="0024378C" w:rsidP="005116BB">
            <w:pPr>
              <w:spacing w:before="40"/>
              <w:jc w:val="center"/>
              <w:rPr>
                <w:sz w:val="18"/>
                <w:szCs w:val="18"/>
              </w:rPr>
            </w:pPr>
            <w:r w:rsidRPr="00083A30">
              <w:rPr>
                <w:sz w:val="18"/>
                <w:szCs w:val="18"/>
              </w:rPr>
              <w:t>c</w:t>
            </w:r>
          </w:p>
        </w:tc>
      </w:tr>
      <w:tr w:rsidR="0024378C" w:rsidRPr="00083A30" w14:paraId="0FB5FD6F" w14:textId="77777777" w:rsidTr="005116BB">
        <w:trPr>
          <w:cantSplit/>
        </w:trPr>
        <w:tc>
          <w:tcPr>
            <w:tcW w:w="709" w:type="dxa"/>
            <w:shd w:val="clear" w:color="auto" w:fill="auto"/>
          </w:tcPr>
          <w:p w14:paraId="087961F9" w14:textId="77777777" w:rsidR="0024378C" w:rsidRPr="00083A30" w:rsidRDefault="0024378C" w:rsidP="005116BB">
            <w:pPr>
              <w:spacing w:before="40"/>
              <w:rPr>
                <w:sz w:val="18"/>
                <w:szCs w:val="18"/>
              </w:rPr>
            </w:pPr>
            <w:r w:rsidRPr="00083A30">
              <w:rPr>
                <w:sz w:val="18"/>
                <w:szCs w:val="18"/>
              </w:rPr>
              <w:t>7</w:t>
            </w:r>
          </w:p>
        </w:tc>
        <w:tc>
          <w:tcPr>
            <w:tcW w:w="1134" w:type="dxa"/>
            <w:shd w:val="clear" w:color="auto" w:fill="auto"/>
          </w:tcPr>
          <w:p w14:paraId="33B04C06" w14:textId="77777777" w:rsidR="0024378C" w:rsidRPr="00083A30" w:rsidRDefault="0024378C" w:rsidP="005116BB">
            <w:pPr>
              <w:spacing w:before="40"/>
              <w:ind w:left="57"/>
              <w:rPr>
                <w:sz w:val="18"/>
                <w:szCs w:val="18"/>
              </w:rPr>
            </w:pPr>
            <w:r w:rsidRPr="00083A30">
              <w:rPr>
                <w:sz w:val="18"/>
                <w:szCs w:val="18"/>
              </w:rPr>
              <w:t>Japan</w:t>
            </w:r>
          </w:p>
        </w:tc>
        <w:tc>
          <w:tcPr>
            <w:tcW w:w="617" w:type="dxa"/>
            <w:shd w:val="clear" w:color="auto" w:fill="auto"/>
          </w:tcPr>
          <w:p w14:paraId="0D614F5C" w14:textId="77777777" w:rsidR="0024378C" w:rsidRPr="00083A30" w:rsidRDefault="0024378C" w:rsidP="005116BB">
            <w:pPr>
              <w:spacing w:before="40"/>
              <w:jc w:val="center"/>
              <w:rPr>
                <w:sz w:val="18"/>
                <w:szCs w:val="18"/>
              </w:rPr>
            </w:pPr>
            <w:r w:rsidRPr="00083A30">
              <w:rPr>
                <w:sz w:val="18"/>
                <w:szCs w:val="18"/>
              </w:rPr>
              <w:t>7 (d)</w:t>
            </w:r>
          </w:p>
        </w:tc>
        <w:tc>
          <w:tcPr>
            <w:tcW w:w="4203" w:type="dxa"/>
            <w:shd w:val="clear" w:color="auto" w:fill="auto"/>
          </w:tcPr>
          <w:p w14:paraId="692E3358" w14:textId="77777777" w:rsidR="0024378C" w:rsidRPr="0024378C" w:rsidRDefault="0024378C" w:rsidP="005116BB">
            <w:pPr>
              <w:spacing w:before="40"/>
              <w:ind w:left="57"/>
              <w:rPr>
                <w:sz w:val="18"/>
                <w:szCs w:val="18"/>
                <w:lang w:val="en-US"/>
              </w:rPr>
            </w:pPr>
            <w:r w:rsidRPr="0024378C">
              <w:rPr>
                <w:sz w:val="18"/>
                <w:szCs w:val="18"/>
                <w:lang w:val="en-US"/>
              </w:rPr>
              <w:t>Proposal to amend document ECE/TRANS/WP.29/GRBP/2024/6</w:t>
            </w:r>
          </w:p>
        </w:tc>
        <w:tc>
          <w:tcPr>
            <w:tcW w:w="708" w:type="dxa"/>
            <w:shd w:val="clear" w:color="auto" w:fill="auto"/>
          </w:tcPr>
          <w:p w14:paraId="2C749647"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6E283EC5" w14:textId="77777777" w:rsidTr="005116BB">
        <w:tc>
          <w:tcPr>
            <w:tcW w:w="709" w:type="dxa"/>
            <w:shd w:val="clear" w:color="auto" w:fill="auto"/>
          </w:tcPr>
          <w:p w14:paraId="53C8446B" w14:textId="77777777" w:rsidR="0024378C" w:rsidRPr="00083A30" w:rsidRDefault="0024378C" w:rsidP="005116BB">
            <w:pPr>
              <w:spacing w:before="40"/>
              <w:rPr>
                <w:sz w:val="18"/>
                <w:szCs w:val="18"/>
              </w:rPr>
            </w:pPr>
            <w:r w:rsidRPr="00083A30">
              <w:rPr>
                <w:sz w:val="18"/>
                <w:szCs w:val="18"/>
              </w:rPr>
              <w:t>8</w:t>
            </w:r>
          </w:p>
        </w:tc>
        <w:tc>
          <w:tcPr>
            <w:tcW w:w="1134" w:type="dxa"/>
            <w:shd w:val="clear" w:color="auto" w:fill="auto"/>
          </w:tcPr>
          <w:p w14:paraId="44F5A672" w14:textId="77777777" w:rsidR="0024378C" w:rsidRPr="00083A30" w:rsidRDefault="0024378C" w:rsidP="005116BB">
            <w:pPr>
              <w:spacing w:before="40"/>
              <w:ind w:left="57"/>
              <w:rPr>
                <w:sz w:val="18"/>
                <w:szCs w:val="18"/>
              </w:rPr>
            </w:pPr>
            <w:r w:rsidRPr="00083A30">
              <w:rPr>
                <w:sz w:val="18"/>
                <w:szCs w:val="18"/>
              </w:rPr>
              <w:t>Japan</w:t>
            </w:r>
          </w:p>
        </w:tc>
        <w:tc>
          <w:tcPr>
            <w:tcW w:w="617" w:type="dxa"/>
            <w:shd w:val="clear" w:color="auto" w:fill="auto"/>
          </w:tcPr>
          <w:p w14:paraId="1EFF3AA2" w14:textId="77777777" w:rsidR="0024378C" w:rsidRPr="00083A30" w:rsidRDefault="0024378C" w:rsidP="005116BB">
            <w:pPr>
              <w:spacing w:before="40"/>
              <w:jc w:val="center"/>
              <w:rPr>
                <w:sz w:val="18"/>
                <w:szCs w:val="18"/>
              </w:rPr>
            </w:pPr>
            <w:r w:rsidRPr="00083A30">
              <w:rPr>
                <w:sz w:val="18"/>
                <w:szCs w:val="18"/>
              </w:rPr>
              <w:t>7 (d)</w:t>
            </w:r>
          </w:p>
        </w:tc>
        <w:tc>
          <w:tcPr>
            <w:tcW w:w="4203" w:type="dxa"/>
            <w:shd w:val="clear" w:color="auto" w:fill="auto"/>
          </w:tcPr>
          <w:p w14:paraId="40791CD0" w14:textId="77777777" w:rsidR="0024378C" w:rsidRPr="0024378C" w:rsidRDefault="0024378C" w:rsidP="005116BB">
            <w:pPr>
              <w:spacing w:before="40"/>
              <w:ind w:left="57"/>
              <w:rPr>
                <w:sz w:val="18"/>
                <w:szCs w:val="18"/>
                <w:lang w:val="en-US"/>
              </w:rPr>
            </w:pPr>
            <w:r w:rsidRPr="0024378C">
              <w:rPr>
                <w:sz w:val="18"/>
                <w:szCs w:val="18"/>
                <w:lang w:val="en-US"/>
              </w:rPr>
              <w:t>Proposal to amend document ECE/TRANS/WP.29/GRBP/2024/9</w:t>
            </w:r>
          </w:p>
        </w:tc>
        <w:tc>
          <w:tcPr>
            <w:tcW w:w="708" w:type="dxa"/>
            <w:shd w:val="clear" w:color="auto" w:fill="auto"/>
          </w:tcPr>
          <w:p w14:paraId="015327BD"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7E5D6F99" w14:textId="77777777" w:rsidTr="005116BB">
        <w:tc>
          <w:tcPr>
            <w:tcW w:w="709" w:type="dxa"/>
            <w:shd w:val="clear" w:color="auto" w:fill="auto"/>
          </w:tcPr>
          <w:p w14:paraId="18FD05DA" w14:textId="77777777" w:rsidR="0024378C" w:rsidRPr="00083A30" w:rsidRDefault="0024378C" w:rsidP="005116BB">
            <w:pPr>
              <w:spacing w:before="40"/>
              <w:rPr>
                <w:sz w:val="18"/>
                <w:szCs w:val="18"/>
              </w:rPr>
            </w:pPr>
            <w:r w:rsidRPr="00083A30">
              <w:rPr>
                <w:sz w:val="18"/>
                <w:szCs w:val="18"/>
              </w:rPr>
              <w:t>9</w:t>
            </w:r>
          </w:p>
        </w:tc>
        <w:tc>
          <w:tcPr>
            <w:tcW w:w="1134" w:type="dxa"/>
            <w:shd w:val="clear" w:color="auto" w:fill="auto"/>
          </w:tcPr>
          <w:p w14:paraId="3DD64BFF" w14:textId="77777777" w:rsidR="0024378C" w:rsidRPr="00083A30" w:rsidRDefault="0024378C" w:rsidP="005116BB">
            <w:pPr>
              <w:spacing w:before="40"/>
              <w:ind w:left="57"/>
              <w:rPr>
                <w:sz w:val="18"/>
                <w:szCs w:val="18"/>
              </w:rPr>
            </w:pPr>
            <w:r w:rsidRPr="00083A30">
              <w:rPr>
                <w:sz w:val="18"/>
                <w:szCs w:val="18"/>
              </w:rPr>
              <w:t>Japan</w:t>
            </w:r>
          </w:p>
        </w:tc>
        <w:tc>
          <w:tcPr>
            <w:tcW w:w="617" w:type="dxa"/>
            <w:shd w:val="clear" w:color="auto" w:fill="auto"/>
          </w:tcPr>
          <w:p w14:paraId="612E3A45" w14:textId="77777777" w:rsidR="0024378C" w:rsidRPr="00083A30" w:rsidRDefault="0024378C" w:rsidP="005116BB">
            <w:pPr>
              <w:spacing w:before="40"/>
              <w:jc w:val="center"/>
              <w:rPr>
                <w:sz w:val="18"/>
                <w:szCs w:val="18"/>
              </w:rPr>
            </w:pPr>
            <w:r w:rsidRPr="00083A30">
              <w:rPr>
                <w:sz w:val="18"/>
                <w:szCs w:val="18"/>
              </w:rPr>
              <w:t>7 (d)</w:t>
            </w:r>
          </w:p>
        </w:tc>
        <w:tc>
          <w:tcPr>
            <w:tcW w:w="4203" w:type="dxa"/>
            <w:shd w:val="clear" w:color="auto" w:fill="auto"/>
          </w:tcPr>
          <w:p w14:paraId="457E5197" w14:textId="77777777" w:rsidR="0024378C" w:rsidRPr="0024378C" w:rsidRDefault="0024378C" w:rsidP="005116BB">
            <w:pPr>
              <w:spacing w:before="40"/>
              <w:ind w:left="57"/>
              <w:rPr>
                <w:sz w:val="18"/>
                <w:szCs w:val="18"/>
                <w:lang w:val="en-US"/>
              </w:rPr>
            </w:pPr>
            <w:r w:rsidRPr="0024378C">
              <w:rPr>
                <w:sz w:val="18"/>
                <w:szCs w:val="18"/>
                <w:lang w:val="en-US"/>
              </w:rPr>
              <w:t>Proposal to amend document ECE/TRANS/WP.29/GRBP/2024/7</w:t>
            </w:r>
          </w:p>
        </w:tc>
        <w:tc>
          <w:tcPr>
            <w:tcW w:w="708" w:type="dxa"/>
            <w:shd w:val="clear" w:color="auto" w:fill="auto"/>
          </w:tcPr>
          <w:p w14:paraId="1A0CF69C"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2CAE88B5" w14:textId="77777777" w:rsidTr="005116BB">
        <w:tc>
          <w:tcPr>
            <w:tcW w:w="709" w:type="dxa"/>
            <w:shd w:val="clear" w:color="auto" w:fill="auto"/>
          </w:tcPr>
          <w:p w14:paraId="618F31DF" w14:textId="77777777" w:rsidR="0024378C" w:rsidRPr="00083A30" w:rsidRDefault="0024378C" w:rsidP="005116BB">
            <w:pPr>
              <w:spacing w:before="40"/>
              <w:rPr>
                <w:sz w:val="18"/>
                <w:szCs w:val="18"/>
              </w:rPr>
            </w:pPr>
            <w:r w:rsidRPr="00083A30">
              <w:rPr>
                <w:sz w:val="18"/>
                <w:szCs w:val="18"/>
              </w:rPr>
              <w:t>10</w:t>
            </w:r>
          </w:p>
        </w:tc>
        <w:tc>
          <w:tcPr>
            <w:tcW w:w="1134" w:type="dxa"/>
            <w:shd w:val="clear" w:color="auto" w:fill="auto"/>
          </w:tcPr>
          <w:p w14:paraId="4D792A6D" w14:textId="77777777" w:rsidR="0024378C" w:rsidRPr="00083A30" w:rsidRDefault="0024378C" w:rsidP="005116BB">
            <w:pPr>
              <w:spacing w:before="40"/>
              <w:ind w:left="57"/>
              <w:rPr>
                <w:sz w:val="18"/>
                <w:szCs w:val="18"/>
              </w:rPr>
            </w:pPr>
            <w:r w:rsidRPr="00083A30">
              <w:rPr>
                <w:sz w:val="18"/>
                <w:szCs w:val="18"/>
              </w:rPr>
              <w:t>Japan</w:t>
            </w:r>
          </w:p>
        </w:tc>
        <w:tc>
          <w:tcPr>
            <w:tcW w:w="617" w:type="dxa"/>
            <w:shd w:val="clear" w:color="auto" w:fill="auto"/>
          </w:tcPr>
          <w:p w14:paraId="3C5D7F73" w14:textId="77777777" w:rsidR="0024378C" w:rsidRPr="00083A30" w:rsidRDefault="0024378C" w:rsidP="005116BB">
            <w:pPr>
              <w:spacing w:before="40"/>
              <w:jc w:val="center"/>
              <w:rPr>
                <w:sz w:val="18"/>
                <w:szCs w:val="18"/>
              </w:rPr>
            </w:pPr>
            <w:r w:rsidRPr="00083A30">
              <w:rPr>
                <w:sz w:val="18"/>
                <w:szCs w:val="18"/>
              </w:rPr>
              <w:t>7 (d)</w:t>
            </w:r>
          </w:p>
        </w:tc>
        <w:tc>
          <w:tcPr>
            <w:tcW w:w="4203" w:type="dxa"/>
            <w:shd w:val="clear" w:color="auto" w:fill="auto"/>
          </w:tcPr>
          <w:p w14:paraId="69EF2F2C" w14:textId="77777777" w:rsidR="0024378C" w:rsidRPr="0024378C" w:rsidRDefault="0024378C" w:rsidP="005116BB">
            <w:pPr>
              <w:spacing w:before="40"/>
              <w:ind w:left="57"/>
              <w:rPr>
                <w:sz w:val="18"/>
                <w:szCs w:val="18"/>
                <w:lang w:val="en-US"/>
              </w:rPr>
            </w:pPr>
            <w:r w:rsidRPr="0024378C">
              <w:rPr>
                <w:sz w:val="18"/>
                <w:szCs w:val="18"/>
                <w:lang w:val="en-US"/>
              </w:rPr>
              <w:t>Proposals for amendments to ECE/TRANS/WP.29/GRBP/2024/6, ECE/TRANS/WP.29/GRBP/2024/7 and ECE/TRANS/WP.29/GRBP/2024/9</w:t>
            </w:r>
          </w:p>
        </w:tc>
        <w:tc>
          <w:tcPr>
            <w:tcW w:w="708" w:type="dxa"/>
            <w:shd w:val="clear" w:color="auto" w:fill="auto"/>
          </w:tcPr>
          <w:p w14:paraId="17F1A75E"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38779544" w14:textId="77777777" w:rsidTr="005116BB">
        <w:tc>
          <w:tcPr>
            <w:tcW w:w="709" w:type="dxa"/>
            <w:shd w:val="clear" w:color="auto" w:fill="auto"/>
          </w:tcPr>
          <w:p w14:paraId="3EBF4D23" w14:textId="77777777" w:rsidR="0024378C" w:rsidRPr="00083A30" w:rsidRDefault="0024378C" w:rsidP="005116BB">
            <w:pPr>
              <w:spacing w:before="40"/>
              <w:rPr>
                <w:sz w:val="18"/>
                <w:szCs w:val="18"/>
              </w:rPr>
            </w:pPr>
            <w:r w:rsidRPr="00083A30">
              <w:rPr>
                <w:sz w:val="18"/>
                <w:szCs w:val="18"/>
              </w:rPr>
              <w:t>11</w:t>
            </w:r>
          </w:p>
        </w:tc>
        <w:tc>
          <w:tcPr>
            <w:tcW w:w="1134" w:type="dxa"/>
            <w:shd w:val="clear" w:color="auto" w:fill="auto"/>
          </w:tcPr>
          <w:p w14:paraId="4BFF1932" w14:textId="77777777" w:rsidR="0024378C" w:rsidRPr="00083A30" w:rsidRDefault="0024378C" w:rsidP="005116BB">
            <w:pPr>
              <w:spacing w:before="40"/>
              <w:ind w:left="57"/>
              <w:rPr>
                <w:sz w:val="18"/>
                <w:szCs w:val="18"/>
              </w:rPr>
            </w:pPr>
            <w:r w:rsidRPr="00083A30">
              <w:rPr>
                <w:sz w:val="18"/>
                <w:szCs w:val="18"/>
              </w:rPr>
              <w:t>IWG RD-ASEP</w:t>
            </w:r>
          </w:p>
        </w:tc>
        <w:tc>
          <w:tcPr>
            <w:tcW w:w="617" w:type="dxa"/>
            <w:shd w:val="clear" w:color="auto" w:fill="auto"/>
          </w:tcPr>
          <w:p w14:paraId="14767912" w14:textId="77777777" w:rsidR="0024378C" w:rsidRPr="00083A30" w:rsidRDefault="0024378C" w:rsidP="005116BB">
            <w:pPr>
              <w:spacing w:before="40"/>
              <w:jc w:val="center"/>
              <w:rPr>
                <w:sz w:val="18"/>
                <w:szCs w:val="18"/>
              </w:rPr>
            </w:pPr>
            <w:r w:rsidRPr="00083A30">
              <w:rPr>
                <w:sz w:val="18"/>
                <w:szCs w:val="18"/>
              </w:rPr>
              <w:t>3</w:t>
            </w:r>
          </w:p>
        </w:tc>
        <w:tc>
          <w:tcPr>
            <w:tcW w:w="4203" w:type="dxa"/>
            <w:shd w:val="clear" w:color="auto" w:fill="auto"/>
          </w:tcPr>
          <w:p w14:paraId="200F5C37" w14:textId="77777777" w:rsidR="0024378C" w:rsidRPr="00083A30" w:rsidRDefault="0024378C" w:rsidP="005116BB">
            <w:pPr>
              <w:spacing w:before="40"/>
              <w:ind w:left="57"/>
              <w:rPr>
                <w:sz w:val="18"/>
                <w:szCs w:val="18"/>
              </w:rPr>
            </w:pPr>
            <w:proofErr w:type="spellStart"/>
            <w:r w:rsidRPr="00083A30">
              <w:rPr>
                <w:sz w:val="18"/>
                <w:szCs w:val="18"/>
              </w:rPr>
              <w:t>Status</w:t>
            </w:r>
            <w:proofErr w:type="spellEnd"/>
            <w:r w:rsidRPr="00083A30">
              <w:rPr>
                <w:sz w:val="18"/>
                <w:szCs w:val="18"/>
              </w:rPr>
              <w:t xml:space="preserve"> </w:t>
            </w:r>
            <w:proofErr w:type="spellStart"/>
            <w:r w:rsidRPr="00083A30">
              <w:rPr>
                <w:sz w:val="18"/>
                <w:szCs w:val="18"/>
              </w:rPr>
              <w:t>report</w:t>
            </w:r>
            <w:proofErr w:type="spellEnd"/>
          </w:p>
        </w:tc>
        <w:tc>
          <w:tcPr>
            <w:tcW w:w="708" w:type="dxa"/>
            <w:shd w:val="clear" w:color="auto" w:fill="auto"/>
          </w:tcPr>
          <w:p w14:paraId="0851780F"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32B0BEB5" w14:textId="77777777" w:rsidTr="005116BB">
        <w:tc>
          <w:tcPr>
            <w:tcW w:w="709" w:type="dxa"/>
            <w:shd w:val="clear" w:color="auto" w:fill="auto"/>
          </w:tcPr>
          <w:p w14:paraId="5EA625EC" w14:textId="77777777" w:rsidR="0024378C" w:rsidRPr="00083A30" w:rsidRDefault="0024378C" w:rsidP="005116BB">
            <w:pPr>
              <w:spacing w:before="40"/>
              <w:rPr>
                <w:sz w:val="18"/>
                <w:szCs w:val="18"/>
              </w:rPr>
            </w:pPr>
            <w:r w:rsidRPr="00083A30">
              <w:rPr>
                <w:sz w:val="18"/>
                <w:szCs w:val="18"/>
              </w:rPr>
              <w:t>12-Rev.2</w:t>
            </w:r>
          </w:p>
        </w:tc>
        <w:tc>
          <w:tcPr>
            <w:tcW w:w="1134" w:type="dxa"/>
            <w:shd w:val="clear" w:color="auto" w:fill="auto"/>
          </w:tcPr>
          <w:p w14:paraId="2709AEDF" w14:textId="77777777" w:rsidR="0024378C" w:rsidRPr="00083A30" w:rsidRDefault="0024378C" w:rsidP="005116BB">
            <w:pPr>
              <w:spacing w:before="40"/>
              <w:ind w:left="57"/>
              <w:rPr>
                <w:sz w:val="18"/>
                <w:szCs w:val="18"/>
              </w:rPr>
            </w:pPr>
            <w:r w:rsidRPr="00083A30">
              <w:rPr>
                <w:sz w:val="18"/>
                <w:szCs w:val="18"/>
              </w:rPr>
              <w:t>TF TA</w:t>
            </w:r>
          </w:p>
        </w:tc>
        <w:tc>
          <w:tcPr>
            <w:tcW w:w="617" w:type="dxa"/>
            <w:shd w:val="clear" w:color="auto" w:fill="auto"/>
          </w:tcPr>
          <w:p w14:paraId="39865636" w14:textId="77777777" w:rsidR="0024378C" w:rsidRPr="00083A30" w:rsidRDefault="0024378C" w:rsidP="005116BB">
            <w:pPr>
              <w:spacing w:before="40"/>
              <w:jc w:val="center"/>
              <w:rPr>
                <w:sz w:val="18"/>
                <w:szCs w:val="18"/>
              </w:rPr>
            </w:pPr>
            <w:r w:rsidRPr="00083A30">
              <w:rPr>
                <w:sz w:val="18"/>
                <w:szCs w:val="18"/>
              </w:rPr>
              <w:t>7 (f)</w:t>
            </w:r>
          </w:p>
        </w:tc>
        <w:tc>
          <w:tcPr>
            <w:tcW w:w="4203" w:type="dxa"/>
            <w:shd w:val="clear" w:color="auto" w:fill="auto"/>
          </w:tcPr>
          <w:p w14:paraId="71A62E1B" w14:textId="77777777" w:rsidR="0024378C" w:rsidRPr="0024378C" w:rsidRDefault="0024378C" w:rsidP="005116BB">
            <w:pPr>
              <w:spacing w:before="40"/>
              <w:ind w:left="57"/>
              <w:rPr>
                <w:sz w:val="18"/>
                <w:szCs w:val="18"/>
                <w:lang w:val="en-US"/>
              </w:rPr>
            </w:pPr>
            <w:r w:rsidRPr="0024378C">
              <w:rPr>
                <w:sz w:val="18"/>
                <w:szCs w:val="18"/>
                <w:lang w:val="en-US"/>
              </w:rPr>
              <w:t>Proposal for amendments to ECE/TRANS/WP.29/GRBP/2024/10</w:t>
            </w:r>
          </w:p>
        </w:tc>
        <w:tc>
          <w:tcPr>
            <w:tcW w:w="708" w:type="dxa"/>
            <w:shd w:val="clear" w:color="auto" w:fill="auto"/>
          </w:tcPr>
          <w:p w14:paraId="0F43AF82"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13C10C85" w14:textId="77777777" w:rsidTr="005116BB">
        <w:trPr>
          <w:cantSplit/>
        </w:trPr>
        <w:tc>
          <w:tcPr>
            <w:tcW w:w="709" w:type="dxa"/>
            <w:shd w:val="clear" w:color="auto" w:fill="auto"/>
          </w:tcPr>
          <w:p w14:paraId="4190ED3C" w14:textId="77777777" w:rsidR="0024378C" w:rsidRPr="00083A30" w:rsidRDefault="0024378C" w:rsidP="005116BB">
            <w:pPr>
              <w:spacing w:before="40"/>
              <w:rPr>
                <w:sz w:val="18"/>
                <w:szCs w:val="18"/>
              </w:rPr>
            </w:pPr>
            <w:r w:rsidRPr="00083A30">
              <w:rPr>
                <w:sz w:val="18"/>
                <w:szCs w:val="18"/>
              </w:rPr>
              <w:t>13</w:t>
            </w:r>
          </w:p>
        </w:tc>
        <w:tc>
          <w:tcPr>
            <w:tcW w:w="1134" w:type="dxa"/>
            <w:shd w:val="clear" w:color="auto" w:fill="auto"/>
          </w:tcPr>
          <w:p w14:paraId="6FE9FB93" w14:textId="77777777" w:rsidR="0024378C" w:rsidRPr="00083A30" w:rsidRDefault="0024378C" w:rsidP="005116BB">
            <w:pPr>
              <w:spacing w:before="40"/>
              <w:ind w:left="57"/>
              <w:rPr>
                <w:sz w:val="18"/>
                <w:szCs w:val="18"/>
              </w:rPr>
            </w:pPr>
            <w:r w:rsidRPr="00083A30">
              <w:rPr>
                <w:sz w:val="18"/>
                <w:szCs w:val="18"/>
              </w:rPr>
              <w:t>France, IMMA and ISO</w:t>
            </w:r>
          </w:p>
        </w:tc>
        <w:tc>
          <w:tcPr>
            <w:tcW w:w="617" w:type="dxa"/>
            <w:shd w:val="clear" w:color="auto" w:fill="auto"/>
          </w:tcPr>
          <w:p w14:paraId="7E651C00" w14:textId="77777777" w:rsidR="0024378C" w:rsidRPr="00083A30" w:rsidRDefault="0024378C" w:rsidP="005116BB">
            <w:pPr>
              <w:spacing w:before="40"/>
              <w:jc w:val="center"/>
              <w:rPr>
                <w:sz w:val="18"/>
                <w:szCs w:val="18"/>
              </w:rPr>
            </w:pPr>
            <w:r w:rsidRPr="00083A30">
              <w:rPr>
                <w:sz w:val="18"/>
                <w:szCs w:val="18"/>
              </w:rPr>
              <w:t>2</w:t>
            </w:r>
          </w:p>
        </w:tc>
        <w:tc>
          <w:tcPr>
            <w:tcW w:w="4203" w:type="dxa"/>
            <w:shd w:val="clear" w:color="auto" w:fill="auto"/>
          </w:tcPr>
          <w:p w14:paraId="07F037E5" w14:textId="77777777" w:rsidR="0024378C" w:rsidRPr="0024378C" w:rsidRDefault="0024378C" w:rsidP="005116BB">
            <w:pPr>
              <w:spacing w:before="40"/>
              <w:ind w:left="57"/>
              <w:rPr>
                <w:sz w:val="18"/>
                <w:szCs w:val="18"/>
                <w:lang w:val="en-US"/>
              </w:rPr>
            </w:pPr>
            <w:r w:rsidRPr="0024378C">
              <w:rPr>
                <w:sz w:val="18"/>
                <w:szCs w:val="18"/>
                <w:lang w:val="en-US"/>
              </w:rPr>
              <w:t>Proposal to replace ECE/TRANS/WP.29/GRBP/2023/15</w:t>
            </w:r>
          </w:p>
        </w:tc>
        <w:tc>
          <w:tcPr>
            <w:tcW w:w="708" w:type="dxa"/>
            <w:shd w:val="clear" w:color="auto" w:fill="auto"/>
          </w:tcPr>
          <w:p w14:paraId="259D0477"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5F27E640" w14:textId="77777777" w:rsidTr="005116BB">
        <w:tc>
          <w:tcPr>
            <w:tcW w:w="709" w:type="dxa"/>
            <w:shd w:val="clear" w:color="auto" w:fill="auto"/>
          </w:tcPr>
          <w:p w14:paraId="700A0223" w14:textId="77777777" w:rsidR="0024378C" w:rsidRPr="00083A30" w:rsidRDefault="0024378C" w:rsidP="005116BB">
            <w:pPr>
              <w:spacing w:before="40"/>
              <w:rPr>
                <w:sz w:val="18"/>
                <w:szCs w:val="18"/>
              </w:rPr>
            </w:pPr>
            <w:r w:rsidRPr="00083A30">
              <w:rPr>
                <w:sz w:val="18"/>
                <w:szCs w:val="18"/>
              </w:rPr>
              <w:t>14</w:t>
            </w:r>
          </w:p>
        </w:tc>
        <w:tc>
          <w:tcPr>
            <w:tcW w:w="1134" w:type="dxa"/>
            <w:shd w:val="clear" w:color="auto" w:fill="auto"/>
          </w:tcPr>
          <w:p w14:paraId="4B00DEEB" w14:textId="77777777" w:rsidR="0024378C" w:rsidRPr="00083A30" w:rsidRDefault="0024378C" w:rsidP="005116BB">
            <w:pPr>
              <w:spacing w:before="40"/>
              <w:ind w:left="57"/>
              <w:rPr>
                <w:sz w:val="18"/>
                <w:szCs w:val="18"/>
              </w:rPr>
            </w:pPr>
            <w:r w:rsidRPr="00083A30">
              <w:rPr>
                <w:sz w:val="18"/>
                <w:szCs w:val="18"/>
              </w:rPr>
              <w:t>France, IMMA and ISO</w:t>
            </w:r>
          </w:p>
        </w:tc>
        <w:tc>
          <w:tcPr>
            <w:tcW w:w="617" w:type="dxa"/>
            <w:shd w:val="clear" w:color="auto" w:fill="auto"/>
          </w:tcPr>
          <w:p w14:paraId="7B74ADEA" w14:textId="77777777" w:rsidR="0024378C" w:rsidRPr="00083A30" w:rsidRDefault="0024378C" w:rsidP="005116BB">
            <w:pPr>
              <w:spacing w:before="40"/>
              <w:jc w:val="center"/>
              <w:rPr>
                <w:sz w:val="18"/>
                <w:szCs w:val="18"/>
              </w:rPr>
            </w:pPr>
            <w:r w:rsidRPr="00083A30">
              <w:rPr>
                <w:sz w:val="18"/>
                <w:szCs w:val="18"/>
              </w:rPr>
              <w:t>2</w:t>
            </w:r>
          </w:p>
        </w:tc>
        <w:tc>
          <w:tcPr>
            <w:tcW w:w="4203" w:type="dxa"/>
            <w:shd w:val="clear" w:color="auto" w:fill="auto"/>
          </w:tcPr>
          <w:p w14:paraId="4640F453" w14:textId="77777777" w:rsidR="0024378C" w:rsidRPr="0024378C" w:rsidRDefault="0024378C" w:rsidP="005116BB">
            <w:pPr>
              <w:spacing w:before="40"/>
              <w:ind w:left="57"/>
              <w:rPr>
                <w:sz w:val="18"/>
                <w:szCs w:val="18"/>
                <w:lang w:val="en-US"/>
              </w:rPr>
            </w:pPr>
            <w:r w:rsidRPr="0024378C">
              <w:rPr>
                <w:sz w:val="18"/>
                <w:szCs w:val="18"/>
                <w:lang w:val="en-US"/>
              </w:rPr>
              <w:t>Proposal to replace ECE/TRANS/WP.29/GRBP/2023/14</w:t>
            </w:r>
          </w:p>
        </w:tc>
        <w:tc>
          <w:tcPr>
            <w:tcW w:w="708" w:type="dxa"/>
            <w:shd w:val="clear" w:color="auto" w:fill="auto"/>
          </w:tcPr>
          <w:p w14:paraId="44E9F9FB"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485E2903" w14:textId="77777777" w:rsidTr="005116BB">
        <w:tc>
          <w:tcPr>
            <w:tcW w:w="709" w:type="dxa"/>
            <w:shd w:val="clear" w:color="auto" w:fill="auto"/>
          </w:tcPr>
          <w:p w14:paraId="18B91DD0" w14:textId="77777777" w:rsidR="0024378C" w:rsidRPr="00083A30" w:rsidRDefault="0024378C" w:rsidP="005116BB">
            <w:pPr>
              <w:spacing w:before="40"/>
              <w:rPr>
                <w:sz w:val="18"/>
                <w:szCs w:val="18"/>
              </w:rPr>
            </w:pPr>
            <w:r w:rsidRPr="00083A30">
              <w:rPr>
                <w:sz w:val="18"/>
                <w:szCs w:val="18"/>
              </w:rPr>
              <w:t>15</w:t>
            </w:r>
          </w:p>
        </w:tc>
        <w:tc>
          <w:tcPr>
            <w:tcW w:w="1134" w:type="dxa"/>
            <w:shd w:val="clear" w:color="auto" w:fill="auto"/>
          </w:tcPr>
          <w:p w14:paraId="10B97202" w14:textId="77777777" w:rsidR="0024378C" w:rsidRPr="00083A30" w:rsidRDefault="0024378C" w:rsidP="005116BB">
            <w:pPr>
              <w:spacing w:before="40"/>
              <w:ind w:left="57"/>
              <w:rPr>
                <w:sz w:val="18"/>
                <w:szCs w:val="18"/>
              </w:rPr>
            </w:pPr>
            <w:r w:rsidRPr="00083A30">
              <w:rPr>
                <w:sz w:val="18"/>
                <w:szCs w:val="18"/>
              </w:rPr>
              <w:t>IMMA</w:t>
            </w:r>
          </w:p>
        </w:tc>
        <w:tc>
          <w:tcPr>
            <w:tcW w:w="617" w:type="dxa"/>
            <w:shd w:val="clear" w:color="auto" w:fill="auto"/>
          </w:tcPr>
          <w:p w14:paraId="3557681B" w14:textId="77777777" w:rsidR="0024378C" w:rsidRPr="00083A30" w:rsidRDefault="0024378C" w:rsidP="005116BB">
            <w:pPr>
              <w:spacing w:before="40"/>
              <w:jc w:val="center"/>
              <w:rPr>
                <w:sz w:val="18"/>
                <w:szCs w:val="18"/>
              </w:rPr>
            </w:pPr>
            <w:r w:rsidRPr="00083A30">
              <w:rPr>
                <w:sz w:val="18"/>
                <w:szCs w:val="18"/>
              </w:rPr>
              <w:t>2</w:t>
            </w:r>
          </w:p>
        </w:tc>
        <w:tc>
          <w:tcPr>
            <w:tcW w:w="4203" w:type="dxa"/>
            <w:shd w:val="clear" w:color="auto" w:fill="auto"/>
          </w:tcPr>
          <w:p w14:paraId="7541A22E" w14:textId="77777777" w:rsidR="0024378C" w:rsidRPr="0024378C" w:rsidRDefault="0024378C" w:rsidP="005116BB">
            <w:pPr>
              <w:spacing w:before="40"/>
              <w:ind w:left="57"/>
              <w:rPr>
                <w:sz w:val="18"/>
                <w:szCs w:val="18"/>
                <w:lang w:val="en-US"/>
              </w:rPr>
            </w:pPr>
            <w:r w:rsidRPr="0024378C">
              <w:rPr>
                <w:sz w:val="18"/>
                <w:szCs w:val="18"/>
                <w:lang w:val="en-US"/>
              </w:rPr>
              <w:t>Interpretation document with regards to the number of test points when performing test runs for type approval according to the 05 series of amendments to UN Regulation No. 41, Annex 7 “RD-ASEP”</w:t>
            </w:r>
          </w:p>
        </w:tc>
        <w:tc>
          <w:tcPr>
            <w:tcW w:w="708" w:type="dxa"/>
            <w:shd w:val="clear" w:color="auto" w:fill="auto"/>
          </w:tcPr>
          <w:p w14:paraId="71F7BEC3" w14:textId="77777777" w:rsidR="0024378C" w:rsidRPr="00083A30" w:rsidRDefault="0024378C" w:rsidP="005116BB">
            <w:pPr>
              <w:spacing w:before="40"/>
              <w:jc w:val="center"/>
              <w:rPr>
                <w:sz w:val="18"/>
                <w:szCs w:val="18"/>
              </w:rPr>
            </w:pPr>
            <w:r w:rsidRPr="00083A30">
              <w:rPr>
                <w:sz w:val="18"/>
                <w:szCs w:val="18"/>
              </w:rPr>
              <w:t>c</w:t>
            </w:r>
          </w:p>
        </w:tc>
      </w:tr>
      <w:tr w:rsidR="0024378C" w:rsidRPr="00083A30" w14:paraId="438E75A2" w14:textId="77777777" w:rsidTr="005116BB">
        <w:tc>
          <w:tcPr>
            <w:tcW w:w="709" w:type="dxa"/>
            <w:shd w:val="clear" w:color="auto" w:fill="auto"/>
          </w:tcPr>
          <w:p w14:paraId="5F5840C3" w14:textId="77777777" w:rsidR="0024378C" w:rsidRPr="00083A30" w:rsidRDefault="0024378C" w:rsidP="005116BB">
            <w:pPr>
              <w:spacing w:before="40"/>
              <w:rPr>
                <w:sz w:val="18"/>
                <w:szCs w:val="18"/>
              </w:rPr>
            </w:pPr>
            <w:r w:rsidRPr="00083A30">
              <w:rPr>
                <w:sz w:val="18"/>
                <w:szCs w:val="18"/>
              </w:rPr>
              <w:t>16</w:t>
            </w:r>
          </w:p>
        </w:tc>
        <w:tc>
          <w:tcPr>
            <w:tcW w:w="1134" w:type="dxa"/>
            <w:shd w:val="clear" w:color="auto" w:fill="auto"/>
          </w:tcPr>
          <w:p w14:paraId="57B96F86" w14:textId="77777777" w:rsidR="0024378C" w:rsidRPr="00083A30" w:rsidRDefault="0024378C" w:rsidP="005116BB">
            <w:pPr>
              <w:spacing w:before="40"/>
              <w:ind w:left="57"/>
              <w:rPr>
                <w:sz w:val="18"/>
                <w:szCs w:val="18"/>
              </w:rPr>
            </w:pPr>
            <w:r w:rsidRPr="00083A30">
              <w:rPr>
                <w:sz w:val="18"/>
                <w:szCs w:val="18"/>
              </w:rPr>
              <w:t>IMMA</w:t>
            </w:r>
          </w:p>
        </w:tc>
        <w:tc>
          <w:tcPr>
            <w:tcW w:w="617" w:type="dxa"/>
            <w:shd w:val="clear" w:color="auto" w:fill="auto"/>
          </w:tcPr>
          <w:p w14:paraId="7FF85D17" w14:textId="77777777" w:rsidR="0024378C" w:rsidRPr="00083A30" w:rsidRDefault="0024378C" w:rsidP="005116BB">
            <w:pPr>
              <w:spacing w:before="40"/>
              <w:jc w:val="center"/>
              <w:rPr>
                <w:sz w:val="18"/>
                <w:szCs w:val="18"/>
              </w:rPr>
            </w:pPr>
            <w:r w:rsidRPr="00083A30">
              <w:rPr>
                <w:sz w:val="18"/>
                <w:szCs w:val="18"/>
              </w:rPr>
              <w:t>2</w:t>
            </w:r>
          </w:p>
        </w:tc>
        <w:tc>
          <w:tcPr>
            <w:tcW w:w="4203" w:type="dxa"/>
            <w:shd w:val="clear" w:color="auto" w:fill="auto"/>
          </w:tcPr>
          <w:p w14:paraId="76182D65" w14:textId="77777777" w:rsidR="0024378C" w:rsidRPr="0024378C" w:rsidRDefault="0024378C" w:rsidP="005116BB">
            <w:pPr>
              <w:spacing w:before="40"/>
              <w:ind w:left="57"/>
              <w:rPr>
                <w:sz w:val="18"/>
                <w:szCs w:val="18"/>
                <w:lang w:val="en-US"/>
              </w:rPr>
            </w:pPr>
            <w:r w:rsidRPr="0024378C">
              <w:rPr>
                <w:sz w:val="18"/>
                <w:szCs w:val="18"/>
                <w:lang w:val="en-US"/>
              </w:rPr>
              <w:t xml:space="preserve">Interpretation document </w:t>
            </w:r>
            <w:proofErr w:type="gramStart"/>
            <w:r w:rsidRPr="0024378C">
              <w:rPr>
                <w:sz w:val="18"/>
                <w:szCs w:val="18"/>
                <w:lang w:val="en-US"/>
              </w:rPr>
              <w:t>with regard to</w:t>
            </w:r>
            <w:proofErr w:type="gramEnd"/>
            <w:r w:rsidRPr="0024378C">
              <w:rPr>
                <w:sz w:val="18"/>
                <w:szCs w:val="18"/>
                <w:lang w:val="en-US"/>
              </w:rPr>
              <w:t xml:space="preserve"> applicable test speed of the motorcycle when performing test runs for type approval according to the 05 series of amendments to UN Regulation No. 41, Annex 7 “RD-ASEP”</w:t>
            </w:r>
          </w:p>
        </w:tc>
        <w:tc>
          <w:tcPr>
            <w:tcW w:w="708" w:type="dxa"/>
            <w:shd w:val="clear" w:color="auto" w:fill="auto"/>
          </w:tcPr>
          <w:p w14:paraId="18926737" w14:textId="77777777" w:rsidR="0024378C" w:rsidRPr="00083A30" w:rsidRDefault="0024378C" w:rsidP="005116BB">
            <w:pPr>
              <w:spacing w:before="40"/>
              <w:jc w:val="center"/>
              <w:rPr>
                <w:sz w:val="18"/>
                <w:szCs w:val="18"/>
              </w:rPr>
            </w:pPr>
            <w:r w:rsidRPr="00083A30">
              <w:rPr>
                <w:sz w:val="18"/>
                <w:szCs w:val="18"/>
              </w:rPr>
              <w:t>c</w:t>
            </w:r>
          </w:p>
        </w:tc>
      </w:tr>
      <w:tr w:rsidR="0024378C" w:rsidRPr="00083A30" w14:paraId="3FDE5392" w14:textId="77777777" w:rsidTr="005116BB">
        <w:tc>
          <w:tcPr>
            <w:tcW w:w="709" w:type="dxa"/>
            <w:shd w:val="clear" w:color="auto" w:fill="auto"/>
          </w:tcPr>
          <w:p w14:paraId="4B439AB9" w14:textId="77777777" w:rsidR="0024378C" w:rsidRPr="00083A30" w:rsidRDefault="0024378C" w:rsidP="005116BB">
            <w:pPr>
              <w:spacing w:before="40"/>
              <w:rPr>
                <w:sz w:val="18"/>
                <w:szCs w:val="18"/>
              </w:rPr>
            </w:pPr>
            <w:r w:rsidRPr="00083A30">
              <w:rPr>
                <w:sz w:val="18"/>
                <w:szCs w:val="18"/>
              </w:rPr>
              <w:t>17</w:t>
            </w:r>
          </w:p>
        </w:tc>
        <w:tc>
          <w:tcPr>
            <w:tcW w:w="1134" w:type="dxa"/>
            <w:shd w:val="clear" w:color="auto" w:fill="auto"/>
          </w:tcPr>
          <w:p w14:paraId="7B9380FF" w14:textId="77777777" w:rsidR="0024378C" w:rsidRPr="00083A30" w:rsidRDefault="0024378C" w:rsidP="005116BB">
            <w:pPr>
              <w:spacing w:before="40"/>
              <w:ind w:left="57"/>
              <w:rPr>
                <w:sz w:val="18"/>
                <w:szCs w:val="18"/>
              </w:rPr>
            </w:pPr>
            <w:r w:rsidRPr="00083A30">
              <w:rPr>
                <w:sz w:val="18"/>
                <w:szCs w:val="18"/>
              </w:rPr>
              <w:t>France, IMMA and ISO</w:t>
            </w:r>
          </w:p>
        </w:tc>
        <w:tc>
          <w:tcPr>
            <w:tcW w:w="617" w:type="dxa"/>
            <w:shd w:val="clear" w:color="auto" w:fill="auto"/>
          </w:tcPr>
          <w:p w14:paraId="64C8B603" w14:textId="77777777" w:rsidR="0024378C" w:rsidRPr="00083A30" w:rsidRDefault="0024378C" w:rsidP="005116BB">
            <w:pPr>
              <w:spacing w:before="40"/>
              <w:jc w:val="center"/>
              <w:rPr>
                <w:sz w:val="18"/>
                <w:szCs w:val="18"/>
              </w:rPr>
            </w:pPr>
            <w:r w:rsidRPr="00083A30">
              <w:rPr>
                <w:sz w:val="18"/>
                <w:szCs w:val="18"/>
              </w:rPr>
              <w:t>4</w:t>
            </w:r>
          </w:p>
        </w:tc>
        <w:tc>
          <w:tcPr>
            <w:tcW w:w="4203" w:type="dxa"/>
            <w:shd w:val="clear" w:color="auto" w:fill="auto"/>
          </w:tcPr>
          <w:p w14:paraId="02FB8934" w14:textId="77777777" w:rsidR="0024378C" w:rsidRPr="0024378C" w:rsidRDefault="0024378C" w:rsidP="005116BB">
            <w:pPr>
              <w:spacing w:before="40"/>
              <w:ind w:left="57"/>
              <w:rPr>
                <w:sz w:val="18"/>
                <w:szCs w:val="18"/>
                <w:lang w:val="en-US"/>
              </w:rPr>
            </w:pPr>
            <w:r w:rsidRPr="0024378C">
              <w:rPr>
                <w:sz w:val="18"/>
                <w:szCs w:val="18"/>
                <w:lang w:val="en-US"/>
              </w:rPr>
              <w:t>Proposal to replace ECE/TRANS/WP.29/GRBP/2023/16</w:t>
            </w:r>
          </w:p>
        </w:tc>
        <w:tc>
          <w:tcPr>
            <w:tcW w:w="708" w:type="dxa"/>
            <w:shd w:val="clear" w:color="auto" w:fill="auto"/>
          </w:tcPr>
          <w:p w14:paraId="06CB49E4"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68D39D93" w14:textId="77777777" w:rsidTr="005116BB">
        <w:tc>
          <w:tcPr>
            <w:tcW w:w="709" w:type="dxa"/>
            <w:shd w:val="clear" w:color="auto" w:fill="auto"/>
          </w:tcPr>
          <w:p w14:paraId="4F38EB29" w14:textId="77777777" w:rsidR="0024378C" w:rsidRPr="00083A30" w:rsidRDefault="0024378C" w:rsidP="005116BB">
            <w:pPr>
              <w:spacing w:before="40"/>
              <w:rPr>
                <w:sz w:val="18"/>
                <w:szCs w:val="18"/>
              </w:rPr>
            </w:pPr>
            <w:r w:rsidRPr="00083A30">
              <w:rPr>
                <w:sz w:val="18"/>
                <w:szCs w:val="18"/>
              </w:rPr>
              <w:t>18-Rev.1</w:t>
            </w:r>
          </w:p>
        </w:tc>
        <w:tc>
          <w:tcPr>
            <w:tcW w:w="1134" w:type="dxa"/>
            <w:shd w:val="clear" w:color="auto" w:fill="auto"/>
          </w:tcPr>
          <w:p w14:paraId="55A25A5C" w14:textId="77777777" w:rsidR="0024378C" w:rsidRPr="00083A30" w:rsidRDefault="0024378C" w:rsidP="005116BB">
            <w:pPr>
              <w:spacing w:before="40"/>
              <w:ind w:left="57"/>
              <w:rPr>
                <w:sz w:val="18"/>
                <w:szCs w:val="18"/>
              </w:rPr>
            </w:pPr>
            <w:proofErr w:type="spellStart"/>
            <w:r w:rsidRPr="00083A30">
              <w:rPr>
                <w:sz w:val="18"/>
                <w:szCs w:val="18"/>
              </w:rPr>
              <w:t>Chair</w:t>
            </w:r>
            <w:proofErr w:type="spellEnd"/>
          </w:p>
        </w:tc>
        <w:tc>
          <w:tcPr>
            <w:tcW w:w="617" w:type="dxa"/>
            <w:shd w:val="clear" w:color="auto" w:fill="auto"/>
          </w:tcPr>
          <w:p w14:paraId="50716CCA" w14:textId="77777777" w:rsidR="0024378C" w:rsidRPr="00083A30" w:rsidRDefault="0024378C" w:rsidP="005116BB">
            <w:pPr>
              <w:spacing w:before="40"/>
              <w:jc w:val="center"/>
              <w:rPr>
                <w:sz w:val="18"/>
                <w:szCs w:val="18"/>
              </w:rPr>
            </w:pPr>
            <w:r w:rsidRPr="00083A30">
              <w:rPr>
                <w:sz w:val="18"/>
                <w:szCs w:val="18"/>
              </w:rPr>
              <w:t>1</w:t>
            </w:r>
          </w:p>
        </w:tc>
        <w:tc>
          <w:tcPr>
            <w:tcW w:w="4203" w:type="dxa"/>
            <w:shd w:val="clear" w:color="auto" w:fill="auto"/>
          </w:tcPr>
          <w:p w14:paraId="2A675468" w14:textId="77777777" w:rsidR="0024378C" w:rsidRPr="00083A30" w:rsidRDefault="0024378C" w:rsidP="005116BB">
            <w:pPr>
              <w:spacing w:before="40"/>
              <w:ind w:left="57"/>
              <w:rPr>
                <w:sz w:val="18"/>
                <w:szCs w:val="18"/>
              </w:rPr>
            </w:pPr>
            <w:proofErr w:type="spellStart"/>
            <w:r w:rsidRPr="00083A30">
              <w:rPr>
                <w:sz w:val="18"/>
                <w:szCs w:val="18"/>
              </w:rPr>
              <w:t>Draft</w:t>
            </w:r>
            <w:proofErr w:type="spellEnd"/>
            <w:r w:rsidRPr="00083A30">
              <w:rPr>
                <w:sz w:val="18"/>
                <w:szCs w:val="18"/>
              </w:rPr>
              <w:t xml:space="preserve"> </w:t>
            </w:r>
            <w:proofErr w:type="spellStart"/>
            <w:r w:rsidRPr="00083A30">
              <w:rPr>
                <w:sz w:val="18"/>
                <w:szCs w:val="18"/>
              </w:rPr>
              <w:t>running</w:t>
            </w:r>
            <w:proofErr w:type="spellEnd"/>
            <w:r w:rsidRPr="00083A30">
              <w:rPr>
                <w:sz w:val="18"/>
                <w:szCs w:val="18"/>
              </w:rPr>
              <w:t xml:space="preserve"> </w:t>
            </w:r>
            <w:proofErr w:type="spellStart"/>
            <w:r w:rsidRPr="00083A30">
              <w:rPr>
                <w:sz w:val="18"/>
                <w:szCs w:val="18"/>
              </w:rPr>
              <w:t>order</w:t>
            </w:r>
            <w:proofErr w:type="spellEnd"/>
          </w:p>
        </w:tc>
        <w:tc>
          <w:tcPr>
            <w:tcW w:w="708" w:type="dxa"/>
            <w:shd w:val="clear" w:color="auto" w:fill="auto"/>
          </w:tcPr>
          <w:p w14:paraId="591DD725"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42CE8BAB" w14:textId="77777777" w:rsidTr="005116BB">
        <w:tc>
          <w:tcPr>
            <w:tcW w:w="709" w:type="dxa"/>
            <w:shd w:val="clear" w:color="auto" w:fill="auto"/>
          </w:tcPr>
          <w:p w14:paraId="19510944" w14:textId="77777777" w:rsidR="0024378C" w:rsidRPr="00083A30" w:rsidRDefault="0024378C" w:rsidP="005116BB">
            <w:pPr>
              <w:spacing w:before="40"/>
              <w:rPr>
                <w:sz w:val="18"/>
                <w:szCs w:val="18"/>
              </w:rPr>
            </w:pPr>
            <w:r w:rsidRPr="00083A30">
              <w:rPr>
                <w:sz w:val="18"/>
                <w:szCs w:val="18"/>
              </w:rPr>
              <w:t>19</w:t>
            </w:r>
          </w:p>
        </w:tc>
        <w:tc>
          <w:tcPr>
            <w:tcW w:w="1134" w:type="dxa"/>
            <w:shd w:val="clear" w:color="auto" w:fill="auto"/>
          </w:tcPr>
          <w:p w14:paraId="54DD28A7" w14:textId="77777777" w:rsidR="0024378C" w:rsidRPr="00083A30" w:rsidRDefault="0024378C" w:rsidP="005116BB">
            <w:pPr>
              <w:spacing w:before="40"/>
              <w:ind w:left="57"/>
              <w:rPr>
                <w:sz w:val="18"/>
                <w:szCs w:val="18"/>
              </w:rPr>
            </w:pPr>
            <w:proofErr w:type="spellStart"/>
            <w:r w:rsidRPr="00083A30">
              <w:rPr>
                <w:sz w:val="18"/>
                <w:szCs w:val="18"/>
              </w:rPr>
              <w:t>secretariat</w:t>
            </w:r>
            <w:proofErr w:type="spellEnd"/>
          </w:p>
        </w:tc>
        <w:tc>
          <w:tcPr>
            <w:tcW w:w="617" w:type="dxa"/>
            <w:shd w:val="clear" w:color="auto" w:fill="auto"/>
          </w:tcPr>
          <w:p w14:paraId="436D7C4A" w14:textId="77777777" w:rsidR="0024378C" w:rsidRPr="00083A30" w:rsidRDefault="0024378C" w:rsidP="005116BB">
            <w:pPr>
              <w:spacing w:before="40"/>
              <w:jc w:val="center"/>
              <w:rPr>
                <w:sz w:val="18"/>
                <w:szCs w:val="18"/>
              </w:rPr>
            </w:pPr>
            <w:r w:rsidRPr="00083A30">
              <w:rPr>
                <w:sz w:val="18"/>
                <w:szCs w:val="18"/>
              </w:rPr>
              <w:t>1, 11</w:t>
            </w:r>
          </w:p>
        </w:tc>
        <w:tc>
          <w:tcPr>
            <w:tcW w:w="4203" w:type="dxa"/>
            <w:shd w:val="clear" w:color="auto" w:fill="auto"/>
          </w:tcPr>
          <w:p w14:paraId="5A45F2C1" w14:textId="77777777" w:rsidR="0024378C" w:rsidRPr="0024378C" w:rsidRDefault="0024378C" w:rsidP="005116BB">
            <w:pPr>
              <w:spacing w:before="40"/>
              <w:ind w:left="57"/>
              <w:rPr>
                <w:sz w:val="18"/>
                <w:szCs w:val="18"/>
                <w:lang w:val="en-US"/>
              </w:rPr>
            </w:pPr>
            <w:r w:rsidRPr="0024378C">
              <w:rPr>
                <w:sz w:val="18"/>
                <w:szCs w:val="18"/>
                <w:lang w:val="en-US"/>
              </w:rPr>
              <w:t>General information and WP.29 highlights</w:t>
            </w:r>
          </w:p>
        </w:tc>
        <w:tc>
          <w:tcPr>
            <w:tcW w:w="708" w:type="dxa"/>
            <w:shd w:val="clear" w:color="auto" w:fill="auto"/>
          </w:tcPr>
          <w:p w14:paraId="487EC814"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5C5869A9" w14:textId="77777777" w:rsidTr="005116BB">
        <w:tc>
          <w:tcPr>
            <w:tcW w:w="709" w:type="dxa"/>
            <w:shd w:val="clear" w:color="auto" w:fill="auto"/>
          </w:tcPr>
          <w:p w14:paraId="08D10840" w14:textId="77777777" w:rsidR="0024378C" w:rsidRPr="00083A30" w:rsidRDefault="0024378C" w:rsidP="005116BB">
            <w:pPr>
              <w:spacing w:before="40"/>
              <w:rPr>
                <w:sz w:val="18"/>
                <w:szCs w:val="18"/>
              </w:rPr>
            </w:pPr>
            <w:r w:rsidRPr="00083A30">
              <w:rPr>
                <w:sz w:val="18"/>
                <w:szCs w:val="18"/>
              </w:rPr>
              <w:t>20</w:t>
            </w:r>
          </w:p>
        </w:tc>
        <w:tc>
          <w:tcPr>
            <w:tcW w:w="1134" w:type="dxa"/>
            <w:shd w:val="clear" w:color="auto" w:fill="auto"/>
          </w:tcPr>
          <w:p w14:paraId="56362CA8" w14:textId="77777777" w:rsidR="0024378C" w:rsidRPr="0024378C" w:rsidRDefault="0024378C" w:rsidP="005116BB">
            <w:pPr>
              <w:spacing w:before="40"/>
              <w:ind w:left="57"/>
              <w:rPr>
                <w:sz w:val="18"/>
                <w:szCs w:val="18"/>
                <w:lang w:val="en-US"/>
              </w:rPr>
            </w:pPr>
            <w:r w:rsidRPr="0024378C">
              <w:rPr>
                <w:sz w:val="18"/>
                <w:szCs w:val="18"/>
                <w:lang w:val="en-US"/>
              </w:rPr>
              <w:t>France, Germany, Netherlands and ETRTO</w:t>
            </w:r>
          </w:p>
        </w:tc>
        <w:tc>
          <w:tcPr>
            <w:tcW w:w="617" w:type="dxa"/>
            <w:shd w:val="clear" w:color="auto" w:fill="auto"/>
          </w:tcPr>
          <w:p w14:paraId="775C05B7" w14:textId="77777777" w:rsidR="0024378C" w:rsidRPr="00083A30" w:rsidRDefault="0024378C" w:rsidP="005116BB">
            <w:pPr>
              <w:spacing w:before="40"/>
              <w:jc w:val="center"/>
              <w:rPr>
                <w:sz w:val="18"/>
                <w:szCs w:val="18"/>
              </w:rPr>
            </w:pPr>
            <w:r w:rsidRPr="00083A30">
              <w:rPr>
                <w:sz w:val="18"/>
                <w:szCs w:val="18"/>
              </w:rPr>
              <w:t>7 (e)</w:t>
            </w:r>
          </w:p>
        </w:tc>
        <w:tc>
          <w:tcPr>
            <w:tcW w:w="4203" w:type="dxa"/>
            <w:shd w:val="clear" w:color="auto" w:fill="auto"/>
          </w:tcPr>
          <w:p w14:paraId="205431C5" w14:textId="77777777" w:rsidR="0024378C" w:rsidRPr="0024378C" w:rsidRDefault="0024378C" w:rsidP="005116BB">
            <w:pPr>
              <w:spacing w:before="40"/>
              <w:ind w:left="57"/>
              <w:rPr>
                <w:sz w:val="18"/>
                <w:szCs w:val="18"/>
                <w:lang w:val="en-US"/>
              </w:rPr>
            </w:pPr>
            <w:r w:rsidRPr="0024378C">
              <w:rPr>
                <w:sz w:val="18"/>
                <w:szCs w:val="18"/>
                <w:lang w:val="en-US"/>
              </w:rPr>
              <w:t>Response to ECE/TRANS/WP.29/GRBP/2024/16</w:t>
            </w:r>
          </w:p>
        </w:tc>
        <w:tc>
          <w:tcPr>
            <w:tcW w:w="708" w:type="dxa"/>
            <w:shd w:val="clear" w:color="auto" w:fill="auto"/>
          </w:tcPr>
          <w:p w14:paraId="590628CF" w14:textId="77777777" w:rsidR="0024378C" w:rsidRPr="00083A30" w:rsidRDefault="0024378C" w:rsidP="005116BB">
            <w:pPr>
              <w:spacing w:before="40"/>
              <w:jc w:val="center"/>
              <w:rPr>
                <w:sz w:val="18"/>
                <w:szCs w:val="18"/>
              </w:rPr>
            </w:pPr>
            <w:r w:rsidRPr="00083A30">
              <w:rPr>
                <w:sz w:val="18"/>
                <w:szCs w:val="18"/>
              </w:rPr>
              <w:t>c</w:t>
            </w:r>
          </w:p>
        </w:tc>
      </w:tr>
      <w:tr w:rsidR="0024378C" w:rsidRPr="00083A30" w14:paraId="58357DA1" w14:textId="77777777" w:rsidTr="005116BB">
        <w:tc>
          <w:tcPr>
            <w:tcW w:w="709" w:type="dxa"/>
            <w:shd w:val="clear" w:color="auto" w:fill="auto"/>
          </w:tcPr>
          <w:p w14:paraId="46DA57C7" w14:textId="77777777" w:rsidR="0024378C" w:rsidRPr="00083A30" w:rsidRDefault="0024378C" w:rsidP="005116BB">
            <w:pPr>
              <w:spacing w:before="40"/>
              <w:rPr>
                <w:sz w:val="18"/>
                <w:szCs w:val="18"/>
              </w:rPr>
            </w:pPr>
            <w:r w:rsidRPr="00083A30">
              <w:rPr>
                <w:sz w:val="18"/>
                <w:szCs w:val="18"/>
              </w:rPr>
              <w:t>21</w:t>
            </w:r>
          </w:p>
        </w:tc>
        <w:tc>
          <w:tcPr>
            <w:tcW w:w="1134" w:type="dxa"/>
            <w:shd w:val="clear" w:color="auto" w:fill="auto"/>
          </w:tcPr>
          <w:p w14:paraId="41664FE6" w14:textId="77777777" w:rsidR="0024378C" w:rsidRPr="00083A30" w:rsidRDefault="0024378C" w:rsidP="005116BB">
            <w:pPr>
              <w:spacing w:before="40"/>
              <w:ind w:left="57"/>
              <w:rPr>
                <w:sz w:val="18"/>
                <w:szCs w:val="18"/>
              </w:rPr>
            </w:pPr>
            <w:r w:rsidRPr="00083A30">
              <w:rPr>
                <w:sz w:val="18"/>
                <w:szCs w:val="18"/>
              </w:rPr>
              <w:t>ETRTO</w:t>
            </w:r>
          </w:p>
        </w:tc>
        <w:tc>
          <w:tcPr>
            <w:tcW w:w="617" w:type="dxa"/>
            <w:shd w:val="clear" w:color="auto" w:fill="auto"/>
          </w:tcPr>
          <w:p w14:paraId="0D1405E5" w14:textId="77777777" w:rsidR="0024378C" w:rsidRPr="00083A30" w:rsidRDefault="0024378C" w:rsidP="005116BB">
            <w:pPr>
              <w:spacing w:before="40"/>
              <w:jc w:val="center"/>
              <w:rPr>
                <w:sz w:val="18"/>
                <w:szCs w:val="18"/>
              </w:rPr>
            </w:pPr>
            <w:r w:rsidRPr="00083A30">
              <w:rPr>
                <w:sz w:val="18"/>
                <w:szCs w:val="18"/>
              </w:rPr>
              <w:t>7 (d)</w:t>
            </w:r>
          </w:p>
        </w:tc>
        <w:tc>
          <w:tcPr>
            <w:tcW w:w="4203" w:type="dxa"/>
            <w:shd w:val="clear" w:color="auto" w:fill="auto"/>
          </w:tcPr>
          <w:p w14:paraId="5432E5C7" w14:textId="77777777" w:rsidR="0024378C" w:rsidRPr="0024378C" w:rsidRDefault="0024378C" w:rsidP="005116BB">
            <w:pPr>
              <w:spacing w:before="40"/>
              <w:ind w:left="57"/>
              <w:rPr>
                <w:sz w:val="18"/>
                <w:szCs w:val="18"/>
                <w:lang w:val="en-US"/>
              </w:rPr>
            </w:pPr>
            <w:r w:rsidRPr="0024378C">
              <w:rPr>
                <w:sz w:val="18"/>
                <w:szCs w:val="18"/>
                <w:lang w:val="en-US"/>
              </w:rPr>
              <w:t>Proposal to replace document ECE/TRANS/WP.29/GRBP/2024/06</w:t>
            </w:r>
          </w:p>
        </w:tc>
        <w:tc>
          <w:tcPr>
            <w:tcW w:w="708" w:type="dxa"/>
            <w:shd w:val="clear" w:color="auto" w:fill="auto"/>
          </w:tcPr>
          <w:p w14:paraId="3FA5D6FD"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2809D565" w14:textId="77777777" w:rsidTr="005116BB">
        <w:tc>
          <w:tcPr>
            <w:tcW w:w="709" w:type="dxa"/>
            <w:shd w:val="clear" w:color="auto" w:fill="auto"/>
          </w:tcPr>
          <w:p w14:paraId="17215B8A" w14:textId="77777777" w:rsidR="0024378C" w:rsidRPr="00083A30" w:rsidRDefault="0024378C" w:rsidP="005116BB">
            <w:pPr>
              <w:spacing w:before="40"/>
              <w:rPr>
                <w:sz w:val="18"/>
                <w:szCs w:val="18"/>
              </w:rPr>
            </w:pPr>
            <w:r w:rsidRPr="00083A30">
              <w:rPr>
                <w:sz w:val="18"/>
                <w:szCs w:val="18"/>
              </w:rPr>
              <w:lastRenderedPageBreak/>
              <w:t>22</w:t>
            </w:r>
          </w:p>
        </w:tc>
        <w:tc>
          <w:tcPr>
            <w:tcW w:w="1134" w:type="dxa"/>
            <w:shd w:val="clear" w:color="auto" w:fill="auto"/>
          </w:tcPr>
          <w:p w14:paraId="75C16CA2" w14:textId="77777777" w:rsidR="0024378C" w:rsidRPr="00083A30" w:rsidRDefault="0024378C" w:rsidP="005116BB">
            <w:pPr>
              <w:spacing w:before="40"/>
              <w:ind w:left="57"/>
              <w:rPr>
                <w:sz w:val="18"/>
                <w:szCs w:val="18"/>
              </w:rPr>
            </w:pPr>
            <w:r w:rsidRPr="00083A30">
              <w:rPr>
                <w:sz w:val="18"/>
                <w:szCs w:val="18"/>
              </w:rPr>
              <w:t>ETRTO</w:t>
            </w:r>
          </w:p>
        </w:tc>
        <w:tc>
          <w:tcPr>
            <w:tcW w:w="617" w:type="dxa"/>
            <w:shd w:val="clear" w:color="auto" w:fill="auto"/>
          </w:tcPr>
          <w:p w14:paraId="18718933" w14:textId="77777777" w:rsidR="0024378C" w:rsidRPr="00083A30" w:rsidRDefault="0024378C" w:rsidP="005116BB">
            <w:pPr>
              <w:spacing w:before="40"/>
              <w:jc w:val="center"/>
              <w:rPr>
                <w:sz w:val="18"/>
                <w:szCs w:val="18"/>
              </w:rPr>
            </w:pPr>
            <w:r w:rsidRPr="00083A30">
              <w:rPr>
                <w:sz w:val="18"/>
                <w:szCs w:val="18"/>
              </w:rPr>
              <w:t>7 (d)</w:t>
            </w:r>
          </w:p>
        </w:tc>
        <w:tc>
          <w:tcPr>
            <w:tcW w:w="4203" w:type="dxa"/>
            <w:shd w:val="clear" w:color="auto" w:fill="auto"/>
          </w:tcPr>
          <w:p w14:paraId="56A9373A" w14:textId="77777777" w:rsidR="0024378C" w:rsidRPr="0024378C" w:rsidRDefault="0024378C" w:rsidP="005116BB">
            <w:pPr>
              <w:spacing w:before="40"/>
              <w:ind w:left="57"/>
              <w:rPr>
                <w:sz w:val="18"/>
                <w:szCs w:val="18"/>
                <w:lang w:val="en-US"/>
              </w:rPr>
            </w:pPr>
            <w:r w:rsidRPr="0024378C">
              <w:rPr>
                <w:sz w:val="18"/>
                <w:szCs w:val="18"/>
                <w:lang w:val="en-US"/>
              </w:rPr>
              <w:t>Proposal to replace document ECE/TRANS/WP.29/GRBP/2024/9</w:t>
            </w:r>
          </w:p>
        </w:tc>
        <w:tc>
          <w:tcPr>
            <w:tcW w:w="708" w:type="dxa"/>
            <w:shd w:val="clear" w:color="auto" w:fill="auto"/>
          </w:tcPr>
          <w:p w14:paraId="34B893C6"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223A074C" w14:textId="77777777" w:rsidTr="005116BB">
        <w:tc>
          <w:tcPr>
            <w:tcW w:w="709" w:type="dxa"/>
            <w:shd w:val="clear" w:color="auto" w:fill="auto"/>
          </w:tcPr>
          <w:p w14:paraId="1C4C3B97" w14:textId="77777777" w:rsidR="0024378C" w:rsidRPr="00083A30" w:rsidRDefault="0024378C" w:rsidP="005116BB">
            <w:pPr>
              <w:spacing w:before="40"/>
              <w:rPr>
                <w:sz w:val="18"/>
                <w:szCs w:val="18"/>
              </w:rPr>
            </w:pPr>
            <w:r w:rsidRPr="00083A30">
              <w:rPr>
                <w:sz w:val="18"/>
                <w:szCs w:val="18"/>
              </w:rPr>
              <w:t>23</w:t>
            </w:r>
          </w:p>
        </w:tc>
        <w:tc>
          <w:tcPr>
            <w:tcW w:w="1134" w:type="dxa"/>
            <w:shd w:val="clear" w:color="auto" w:fill="auto"/>
          </w:tcPr>
          <w:p w14:paraId="3396D6AA" w14:textId="77777777" w:rsidR="0024378C" w:rsidRPr="00083A30" w:rsidRDefault="0024378C" w:rsidP="005116BB">
            <w:pPr>
              <w:spacing w:before="40"/>
              <w:ind w:left="57"/>
              <w:rPr>
                <w:sz w:val="18"/>
                <w:szCs w:val="18"/>
              </w:rPr>
            </w:pPr>
            <w:r w:rsidRPr="00083A30">
              <w:rPr>
                <w:sz w:val="18"/>
                <w:szCs w:val="18"/>
              </w:rPr>
              <w:t>ETRTO</w:t>
            </w:r>
          </w:p>
        </w:tc>
        <w:tc>
          <w:tcPr>
            <w:tcW w:w="617" w:type="dxa"/>
            <w:shd w:val="clear" w:color="auto" w:fill="auto"/>
          </w:tcPr>
          <w:p w14:paraId="3CB6042F" w14:textId="77777777" w:rsidR="0024378C" w:rsidRPr="00083A30" w:rsidRDefault="0024378C" w:rsidP="005116BB">
            <w:pPr>
              <w:spacing w:before="40"/>
              <w:jc w:val="center"/>
              <w:rPr>
                <w:sz w:val="18"/>
                <w:szCs w:val="18"/>
              </w:rPr>
            </w:pPr>
            <w:r w:rsidRPr="00083A30">
              <w:rPr>
                <w:sz w:val="18"/>
                <w:szCs w:val="18"/>
              </w:rPr>
              <w:t>7 (d)</w:t>
            </w:r>
          </w:p>
        </w:tc>
        <w:tc>
          <w:tcPr>
            <w:tcW w:w="4203" w:type="dxa"/>
            <w:shd w:val="clear" w:color="auto" w:fill="auto"/>
          </w:tcPr>
          <w:p w14:paraId="2DCB6368" w14:textId="77777777" w:rsidR="0024378C" w:rsidRPr="0024378C" w:rsidRDefault="0024378C" w:rsidP="005116BB">
            <w:pPr>
              <w:spacing w:before="40"/>
              <w:ind w:left="57"/>
              <w:rPr>
                <w:sz w:val="18"/>
                <w:szCs w:val="18"/>
                <w:lang w:val="en-US"/>
              </w:rPr>
            </w:pPr>
            <w:r w:rsidRPr="0024378C">
              <w:rPr>
                <w:sz w:val="18"/>
                <w:szCs w:val="18"/>
                <w:lang w:val="en-US"/>
              </w:rPr>
              <w:t>Proposal to replace document ECE/TRANS/WP.29/GRBP/2024/7</w:t>
            </w:r>
          </w:p>
        </w:tc>
        <w:tc>
          <w:tcPr>
            <w:tcW w:w="708" w:type="dxa"/>
            <w:shd w:val="clear" w:color="auto" w:fill="auto"/>
          </w:tcPr>
          <w:p w14:paraId="6EB14892"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16CA57F4" w14:textId="77777777" w:rsidTr="005116BB">
        <w:tc>
          <w:tcPr>
            <w:tcW w:w="709" w:type="dxa"/>
            <w:shd w:val="clear" w:color="auto" w:fill="auto"/>
          </w:tcPr>
          <w:p w14:paraId="2736A4A2" w14:textId="77777777" w:rsidR="0024378C" w:rsidRPr="00083A30" w:rsidRDefault="0024378C" w:rsidP="005116BB">
            <w:pPr>
              <w:spacing w:before="40"/>
              <w:rPr>
                <w:sz w:val="18"/>
                <w:szCs w:val="18"/>
              </w:rPr>
            </w:pPr>
            <w:r w:rsidRPr="00083A30">
              <w:rPr>
                <w:sz w:val="18"/>
                <w:szCs w:val="18"/>
              </w:rPr>
              <w:t>24</w:t>
            </w:r>
          </w:p>
        </w:tc>
        <w:tc>
          <w:tcPr>
            <w:tcW w:w="1134" w:type="dxa"/>
            <w:shd w:val="clear" w:color="auto" w:fill="auto"/>
          </w:tcPr>
          <w:p w14:paraId="7656B344" w14:textId="77777777" w:rsidR="0024378C" w:rsidRPr="00083A30" w:rsidRDefault="0024378C" w:rsidP="005116BB">
            <w:pPr>
              <w:spacing w:before="40"/>
              <w:ind w:left="57"/>
              <w:rPr>
                <w:sz w:val="18"/>
                <w:szCs w:val="18"/>
              </w:rPr>
            </w:pPr>
            <w:r w:rsidRPr="00083A30">
              <w:rPr>
                <w:sz w:val="18"/>
                <w:szCs w:val="18"/>
              </w:rPr>
              <w:t>ETRTO</w:t>
            </w:r>
          </w:p>
        </w:tc>
        <w:tc>
          <w:tcPr>
            <w:tcW w:w="617" w:type="dxa"/>
            <w:shd w:val="clear" w:color="auto" w:fill="auto"/>
          </w:tcPr>
          <w:p w14:paraId="77281E6D" w14:textId="77777777" w:rsidR="0024378C" w:rsidRPr="00083A30" w:rsidRDefault="0024378C" w:rsidP="005116BB">
            <w:pPr>
              <w:spacing w:before="40"/>
              <w:jc w:val="center"/>
              <w:rPr>
                <w:sz w:val="18"/>
                <w:szCs w:val="18"/>
              </w:rPr>
            </w:pPr>
            <w:r w:rsidRPr="00083A30">
              <w:rPr>
                <w:sz w:val="18"/>
                <w:szCs w:val="18"/>
              </w:rPr>
              <w:t>7 (c)</w:t>
            </w:r>
          </w:p>
        </w:tc>
        <w:tc>
          <w:tcPr>
            <w:tcW w:w="4203" w:type="dxa"/>
            <w:shd w:val="clear" w:color="auto" w:fill="auto"/>
          </w:tcPr>
          <w:p w14:paraId="59243CFF" w14:textId="77777777" w:rsidR="0024378C" w:rsidRPr="0024378C" w:rsidRDefault="0024378C" w:rsidP="005116BB">
            <w:pPr>
              <w:spacing w:before="40"/>
              <w:ind w:left="57"/>
              <w:rPr>
                <w:sz w:val="18"/>
                <w:szCs w:val="18"/>
                <w:lang w:val="en-US"/>
              </w:rPr>
            </w:pPr>
            <w:r w:rsidRPr="0024378C">
              <w:rPr>
                <w:sz w:val="18"/>
                <w:szCs w:val="18"/>
                <w:lang w:val="en-US"/>
              </w:rPr>
              <w:t>Proposal to replace document ECE/TRANS/WP.29/GRBP/2024/13</w:t>
            </w:r>
          </w:p>
        </w:tc>
        <w:tc>
          <w:tcPr>
            <w:tcW w:w="708" w:type="dxa"/>
            <w:shd w:val="clear" w:color="auto" w:fill="auto"/>
          </w:tcPr>
          <w:p w14:paraId="5E44F726"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00242E41" w14:textId="77777777" w:rsidTr="005116BB">
        <w:tc>
          <w:tcPr>
            <w:tcW w:w="709" w:type="dxa"/>
            <w:shd w:val="clear" w:color="auto" w:fill="auto"/>
          </w:tcPr>
          <w:p w14:paraId="6B9CFBBD" w14:textId="77777777" w:rsidR="0024378C" w:rsidRPr="00083A30" w:rsidRDefault="0024378C" w:rsidP="005116BB">
            <w:pPr>
              <w:spacing w:before="40"/>
              <w:rPr>
                <w:sz w:val="18"/>
                <w:szCs w:val="18"/>
              </w:rPr>
            </w:pPr>
            <w:r w:rsidRPr="00083A30">
              <w:rPr>
                <w:sz w:val="18"/>
                <w:szCs w:val="18"/>
              </w:rPr>
              <w:t>25</w:t>
            </w:r>
          </w:p>
        </w:tc>
        <w:tc>
          <w:tcPr>
            <w:tcW w:w="1134" w:type="dxa"/>
            <w:shd w:val="clear" w:color="auto" w:fill="auto"/>
          </w:tcPr>
          <w:p w14:paraId="0072622C" w14:textId="77777777" w:rsidR="0024378C" w:rsidRPr="00083A30" w:rsidRDefault="0024378C" w:rsidP="005116BB">
            <w:pPr>
              <w:spacing w:before="40"/>
              <w:ind w:left="57"/>
              <w:rPr>
                <w:sz w:val="18"/>
                <w:szCs w:val="18"/>
              </w:rPr>
            </w:pPr>
            <w:r w:rsidRPr="00083A30">
              <w:rPr>
                <w:sz w:val="18"/>
                <w:szCs w:val="18"/>
              </w:rPr>
              <w:t>ETRTO</w:t>
            </w:r>
          </w:p>
        </w:tc>
        <w:tc>
          <w:tcPr>
            <w:tcW w:w="617" w:type="dxa"/>
            <w:shd w:val="clear" w:color="auto" w:fill="auto"/>
          </w:tcPr>
          <w:p w14:paraId="3F2CE3AA" w14:textId="77777777" w:rsidR="0024378C" w:rsidRPr="00083A30" w:rsidRDefault="0024378C" w:rsidP="005116BB">
            <w:pPr>
              <w:spacing w:before="40"/>
              <w:jc w:val="center"/>
              <w:rPr>
                <w:sz w:val="18"/>
                <w:szCs w:val="18"/>
              </w:rPr>
            </w:pPr>
            <w:r w:rsidRPr="00083A30">
              <w:rPr>
                <w:sz w:val="18"/>
                <w:szCs w:val="18"/>
              </w:rPr>
              <w:t>7 (c)</w:t>
            </w:r>
          </w:p>
        </w:tc>
        <w:tc>
          <w:tcPr>
            <w:tcW w:w="4203" w:type="dxa"/>
            <w:shd w:val="clear" w:color="auto" w:fill="auto"/>
          </w:tcPr>
          <w:p w14:paraId="3826B4A5" w14:textId="77777777" w:rsidR="0024378C" w:rsidRPr="0024378C" w:rsidRDefault="0024378C" w:rsidP="005116BB">
            <w:pPr>
              <w:spacing w:before="40"/>
              <w:ind w:left="57"/>
              <w:rPr>
                <w:sz w:val="18"/>
                <w:szCs w:val="18"/>
                <w:lang w:val="en-US"/>
              </w:rPr>
            </w:pPr>
            <w:r w:rsidRPr="0024378C">
              <w:rPr>
                <w:sz w:val="18"/>
                <w:szCs w:val="18"/>
                <w:lang w:val="en-US"/>
              </w:rPr>
              <w:t>Consolidated version of UN Regulation No. 108 including the amendments proposed with ECE/TRANS/WP.29/GRBP/2024/13 as amended by GRBP-79-24</w:t>
            </w:r>
          </w:p>
        </w:tc>
        <w:tc>
          <w:tcPr>
            <w:tcW w:w="708" w:type="dxa"/>
            <w:shd w:val="clear" w:color="auto" w:fill="auto"/>
          </w:tcPr>
          <w:p w14:paraId="3FECF29C"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45A585F7" w14:textId="77777777" w:rsidTr="005116BB">
        <w:tc>
          <w:tcPr>
            <w:tcW w:w="709" w:type="dxa"/>
            <w:shd w:val="clear" w:color="auto" w:fill="auto"/>
          </w:tcPr>
          <w:p w14:paraId="070F3674" w14:textId="77777777" w:rsidR="0024378C" w:rsidRPr="00083A30" w:rsidRDefault="0024378C" w:rsidP="005116BB">
            <w:pPr>
              <w:spacing w:before="40"/>
              <w:rPr>
                <w:sz w:val="18"/>
                <w:szCs w:val="18"/>
              </w:rPr>
            </w:pPr>
            <w:r w:rsidRPr="00083A30">
              <w:rPr>
                <w:sz w:val="18"/>
                <w:szCs w:val="18"/>
              </w:rPr>
              <w:t>26</w:t>
            </w:r>
          </w:p>
        </w:tc>
        <w:tc>
          <w:tcPr>
            <w:tcW w:w="1134" w:type="dxa"/>
            <w:shd w:val="clear" w:color="auto" w:fill="auto"/>
          </w:tcPr>
          <w:p w14:paraId="6DA8B484" w14:textId="77777777" w:rsidR="0024378C" w:rsidRPr="00083A30" w:rsidRDefault="0024378C" w:rsidP="005116BB">
            <w:pPr>
              <w:spacing w:before="40"/>
              <w:ind w:left="57"/>
              <w:rPr>
                <w:sz w:val="18"/>
                <w:szCs w:val="18"/>
              </w:rPr>
            </w:pPr>
            <w:r w:rsidRPr="00083A30">
              <w:rPr>
                <w:sz w:val="18"/>
                <w:szCs w:val="18"/>
              </w:rPr>
              <w:t>ETRTO</w:t>
            </w:r>
          </w:p>
        </w:tc>
        <w:tc>
          <w:tcPr>
            <w:tcW w:w="617" w:type="dxa"/>
            <w:shd w:val="clear" w:color="auto" w:fill="auto"/>
          </w:tcPr>
          <w:p w14:paraId="7C2212E4" w14:textId="77777777" w:rsidR="0024378C" w:rsidRPr="00083A30" w:rsidRDefault="0024378C" w:rsidP="005116BB">
            <w:pPr>
              <w:spacing w:before="40"/>
              <w:jc w:val="center"/>
              <w:rPr>
                <w:sz w:val="18"/>
                <w:szCs w:val="18"/>
              </w:rPr>
            </w:pPr>
            <w:r w:rsidRPr="00083A30">
              <w:rPr>
                <w:sz w:val="18"/>
                <w:szCs w:val="18"/>
              </w:rPr>
              <w:t>7 (c)</w:t>
            </w:r>
          </w:p>
        </w:tc>
        <w:tc>
          <w:tcPr>
            <w:tcW w:w="4203" w:type="dxa"/>
            <w:shd w:val="clear" w:color="auto" w:fill="auto"/>
          </w:tcPr>
          <w:p w14:paraId="423BBBED" w14:textId="77777777" w:rsidR="0024378C" w:rsidRPr="0024378C" w:rsidRDefault="0024378C" w:rsidP="005116BB">
            <w:pPr>
              <w:spacing w:before="40"/>
              <w:ind w:left="57"/>
              <w:rPr>
                <w:sz w:val="18"/>
                <w:szCs w:val="18"/>
                <w:lang w:val="en-US"/>
              </w:rPr>
            </w:pPr>
            <w:r w:rsidRPr="0024378C">
              <w:rPr>
                <w:sz w:val="18"/>
                <w:szCs w:val="18"/>
                <w:lang w:val="en-US"/>
              </w:rPr>
              <w:t>Proposal to replace document ECE/TRANS/WP.29/GRBP/2024/3</w:t>
            </w:r>
          </w:p>
        </w:tc>
        <w:tc>
          <w:tcPr>
            <w:tcW w:w="708" w:type="dxa"/>
            <w:shd w:val="clear" w:color="auto" w:fill="auto"/>
          </w:tcPr>
          <w:p w14:paraId="08A539C2"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6E031913" w14:textId="77777777" w:rsidTr="005116BB">
        <w:tc>
          <w:tcPr>
            <w:tcW w:w="709" w:type="dxa"/>
            <w:shd w:val="clear" w:color="auto" w:fill="auto"/>
          </w:tcPr>
          <w:p w14:paraId="7A11414C" w14:textId="77777777" w:rsidR="0024378C" w:rsidRPr="00083A30" w:rsidRDefault="0024378C" w:rsidP="005116BB">
            <w:pPr>
              <w:spacing w:before="40"/>
              <w:rPr>
                <w:sz w:val="18"/>
                <w:szCs w:val="18"/>
              </w:rPr>
            </w:pPr>
            <w:r w:rsidRPr="00083A30">
              <w:rPr>
                <w:sz w:val="18"/>
                <w:szCs w:val="18"/>
              </w:rPr>
              <w:t>27</w:t>
            </w:r>
          </w:p>
        </w:tc>
        <w:tc>
          <w:tcPr>
            <w:tcW w:w="1134" w:type="dxa"/>
            <w:shd w:val="clear" w:color="auto" w:fill="auto"/>
          </w:tcPr>
          <w:p w14:paraId="03030862" w14:textId="77777777" w:rsidR="0024378C" w:rsidRPr="00083A30" w:rsidRDefault="0024378C" w:rsidP="005116BB">
            <w:pPr>
              <w:spacing w:before="40"/>
              <w:ind w:left="57"/>
              <w:rPr>
                <w:sz w:val="18"/>
                <w:szCs w:val="18"/>
              </w:rPr>
            </w:pPr>
            <w:r w:rsidRPr="00083A30">
              <w:rPr>
                <w:sz w:val="18"/>
                <w:szCs w:val="18"/>
              </w:rPr>
              <w:t>ETRTO</w:t>
            </w:r>
          </w:p>
        </w:tc>
        <w:tc>
          <w:tcPr>
            <w:tcW w:w="617" w:type="dxa"/>
            <w:shd w:val="clear" w:color="auto" w:fill="auto"/>
          </w:tcPr>
          <w:p w14:paraId="2665502D" w14:textId="77777777" w:rsidR="0024378C" w:rsidRPr="00083A30" w:rsidRDefault="0024378C" w:rsidP="005116BB">
            <w:pPr>
              <w:spacing w:before="40"/>
              <w:jc w:val="center"/>
              <w:rPr>
                <w:sz w:val="18"/>
                <w:szCs w:val="18"/>
              </w:rPr>
            </w:pPr>
            <w:r w:rsidRPr="00083A30">
              <w:rPr>
                <w:sz w:val="18"/>
                <w:szCs w:val="18"/>
              </w:rPr>
              <w:t>7 (c)</w:t>
            </w:r>
          </w:p>
        </w:tc>
        <w:tc>
          <w:tcPr>
            <w:tcW w:w="4203" w:type="dxa"/>
            <w:shd w:val="clear" w:color="auto" w:fill="auto"/>
          </w:tcPr>
          <w:p w14:paraId="17C18726" w14:textId="77777777" w:rsidR="0024378C" w:rsidRPr="0024378C" w:rsidRDefault="0024378C" w:rsidP="005116BB">
            <w:pPr>
              <w:spacing w:before="40"/>
              <w:ind w:left="57"/>
              <w:rPr>
                <w:sz w:val="18"/>
                <w:szCs w:val="18"/>
                <w:lang w:val="en-US"/>
              </w:rPr>
            </w:pPr>
            <w:r w:rsidRPr="0024378C">
              <w:rPr>
                <w:sz w:val="18"/>
                <w:szCs w:val="18"/>
                <w:lang w:val="en-US"/>
              </w:rPr>
              <w:t>Consolidated version of UN Regulation No. 108 including the amendments proposed with ECE/TRANS/WP.29/GRBP/2024/3 as amended by GRBP-79-26</w:t>
            </w:r>
          </w:p>
        </w:tc>
        <w:tc>
          <w:tcPr>
            <w:tcW w:w="708" w:type="dxa"/>
            <w:shd w:val="clear" w:color="auto" w:fill="auto"/>
          </w:tcPr>
          <w:p w14:paraId="766A7B24"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6839A76F" w14:textId="77777777" w:rsidTr="005116BB">
        <w:tc>
          <w:tcPr>
            <w:tcW w:w="709" w:type="dxa"/>
            <w:shd w:val="clear" w:color="auto" w:fill="auto"/>
          </w:tcPr>
          <w:p w14:paraId="07E5D7A1" w14:textId="77777777" w:rsidR="0024378C" w:rsidRPr="00083A30" w:rsidRDefault="0024378C" w:rsidP="005116BB">
            <w:pPr>
              <w:spacing w:before="40"/>
              <w:rPr>
                <w:sz w:val="18"/>
                <w:szCs w:val="18"/>
              </w:rPr>
            </w:pPr>
            <w:r w:rsidRPr="00083A30">
              <w:rPr>
                <w:sz w:val="18"/>
                <w:szCs w:val="18"/>
              </w:rPr>
              <w:t>28-Rev.1</w:t>
            </w:r>
          </w:p>
        </w:tc>
        <w:tc>
          <w:tcPr>
            <w:tcW w:w="1134" w:type="dxa"/>
            <w:shd w:val="clear" w:color="auto" w:fill="auto"/>
          </w:tcPr>
          <w:p w14:paraId="178DFA5B" w14:textId="77777777" w:rsidR="0024378C" w:rsidRPr="00083A30" w:rsidRDefault="0024378C" w:rsidP="005116BB">
            <w:pPr>
              <w:spacing w:before="40"/>
              <w:ind w:left="57"/>
              <w:rPr>
                <w:sz w:val="18"/>
                <w:szCs w:val="18"/>
              </w:rPr>
            </w:pPr>
            <w:r w:rsidRPr="00083A30">
              <w:rPr>
                <w:sz w:val="18"/>
                <w:szCs w:val="18"/>
              </w:rPr>
              <w:t>ETRTO</w:t>
            </w:r>
          </w:p>
        </w:tc>
        <w:tc>
          <w:tcPr>
            <w:tcW w:w="617" w:type="dxa"/>
            <w:shd w:val="clear" w:color="auto" w:fill="auto"/>
          </w:tcPr>
          <w:p w14:paraId="3CCA37BF" w14:textId="77777777" w:rsidR="0024378C" w:rsidRPr="00083A30" w:rsidRDefault="0024378C" w:rsidP="005116BB">
            <w:pPr>
              <w:spacing w:before="40"/>
              <w:jc w:val="center"/>
              <w:rPr>
                <w:sz w:val="18"/>
                <w:szCs w:val="18"/>
              </w:rPr>
            </w:pPr>
            <w:r w:rsidRPr="00083A30">
              <w:rPr>
                <w:sz w:val="18"/>
                <w:szCs w:val="18"/>
              </w:rPr>
              <w:t>7 (c)</w:t>
            </w:r>
          </w:p>
        </w:tc>
        <w:tc>
          <w:tcPr>
            <w:tcW w:w="4203" w:type="dxa"/>
            <w:shd w:val="clear" w:color="auto" w:fill="auto"/>
          </w:tcPr>
          <w:p w14:paraId="34C96730" w14:textId="77777777" w:rsidR="0024378C" w:rsidRPr="0024378C" w:rsidRDefault="0024378C" w:rsidP="005116BB">
            <w:pPr>
              <w:spacing w:before="40"/>
              <w:ind w:left="57"/>
              <w:rPr>
                <w:sz w:val="18"/>
                <w:szCs w:val="18"/>
                <w:lang w:val="en-US"/>
              </w:rPr>
            </w:pPr>
            <w:r w:rsidRPr="0024378C">
              <w:rPr>
                <w:sz w:val="18"/>
                <w:szCs w:val="18"/>
                <w:lang w:val="en-US"/>
              </w:rPr>
              <w:t>Proposal to replace document ECE/TRANS/WP.29/GRBP/2024/11</w:t>
            </w:r>
          </w:p>
        </w:tc>
        <w:tc>
          <w:tcPr>
            <w:tcW w:w="708" w:type="dxa"/>
            <w:shd w:val="clear" w:color="auto" w:fill="auto"/>
          </w:tcPr>
          <w:p w14:paraId="2D887D3F"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79D39C3A" w14:textId="77777777" w:rsidTr="005116BB">
        <w:tc>
          <w:tcPr>
            <w:tcW w:w="709" w:type="dxa"/>
            <w:shd w:val="clear" w:color="auto" w:fill="auto"/>
          </w:tcPr>
          <w:p w14:paraId="06D94D75" w14:textId="77777777" w:rsidR="0024378C" w:rsidRPr="00083A30" w:rsidRDefault="0024378C" w:rsidP="005116BB">
            <w:pPr>
              <w:spacing w:before="40"/>
              <w:rPr>
                <w:sz w:val="18"/>
                <w:szCs w:val="18"/>
              </w:rPr>
            </w:pPr>
            <w:r w:rsidRPr="00083A30">
              <w:rPr>
                <w:sz w:val="18"/>
                <w:szCs w:val="18"/>
              </w:rPr>
              <w:t>29-Rev.1</w:t>
            </w:r>
          </w:p>
        </w:tc>
        <w:tc>
          <w:tcPr>
            <w:tcW w:w="1134" w:type="dxa"/>
            <w:shd w:val="clear" w:color="auto" w:fill="auto"/>
          </w:tcPr>
          <w:p w14:paraId="597D25D8" w14:textId="77777777" w:rsidR="0024378C" w:rsidRPr="00083A30" w:rsidRDefault="0024378C" w:rsidP="005116BB">
            <w:pPr>
              <w:spacing w:before="40"/>
              <w:ind w:left="57"/>
              <w:rPr>
                <w:sz w:val="18"/>
                <w:szCs w:val="18"/>
              </w:rPr>
            </w:pPr>
            <w:r w:rsidRPr="00083A30">
              <w:rPr>
                <w:sz w:val="18"/>
                <w:szCs w:val="18"/>
              </w:rPr>
              <w:t>ETRTO</w:t>
            </w:r>
          </w:p>
        </w:tc>
        <w:tc>
          <w:tcPr>
            <w:tcW w:w="617" w:type="dxa"/>
            <w:shd w:val="clear" w:color="auto" w:fill="auto"/>
          </w:tcPr>
          <w:p w14:paraId="3121ACFB" w14:textId="77777777" w:rsidR="0024378C" w:rsidRPr="00083A30" w:rsidRDefault="0024378C" w:rsidP="005116BB">
            <w:pPr>
              <w:spacing w:before="40"/>
              <w:jc w:val="center"/>
              <w:rPr>
                <w:sz w:val="18"/>
                <w:szCs w:val="18"/>
              </w:rPr>
            </w:pPr>
            <w:r w:rsidRPr="00083A30">
              <w:rPr>
                <w:sz w:val="18"/>
                <w:szCs w:val="18"/>
              </w:rPr>
              <w:t xml:space="preserve">7 (c) </w:t>
            </w:r>
          </w:p>
        </w:tc>
        <w:tc>
          <w:tcPr>
            <w:tcW w:w="4203" w:type="dxa"/>
            <w:shd w:val="clear" w:color="auto" w:fill="auto"/>
          </w:tcPr>
          <w:p w14:paraId="73F5E708" w14:textId="77777777" w:rsidR="0024378C" w:rsidRPr="0024378C" w:rsidRDefault="0024378C" w:rsidP="005116BB">
            <w:pPr>
              <w:spacing w:before="40"/>
              <w:ind w:left="57"/>
              <w:rPr>
                <w:sz w:val="18"/>
                <w:szCs w:val="18"/>
                <w:lang w:val="en-US"/>
              </w:rPr>
            </w:pPr>
            <w:r w:rsidRPr="0024378C">
              <w:rPr>
                <w:sz w:val="18"/>
                <w:szCs w:val="18"/>
                <w:lang w:val="en-US"/>
              </w:rPr>
              <w:t>Consolidated version of a new UN Regulation No. [XXX] including the amendments proposed with ECE/TRANS/WP.29/GRBP/2024/11 as amended by GRBP-79-28-Rev.1</w:t>
            </w:r>
          </w:p>
        </w:tc>
        <w:tc>
          <w:tcPr>
            <w:tcW w:w="708" w:type="dxa"/>
            <w:shd w:val="clear" w:color="auto" w:fill="auto"/>
          </w:tcPr>
          <w:p w14:paraId="3BAD138B"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3DC40E60" w14:textId="77777777" w:rsidTr="005116BB">
        <w:tc>
          <w:tcPr>
            <w:tcW w:w="709" w:type="dxa"/>
            <w:shd w:val="clear" w:color="auto" w:fill="auto"/>
          </w:tcPr>
          <w:p w14:paraId="461D4A04" w14:textId="77777777" w:rsidR="0024378C" w:rsidRPr="00083A30" w:rsidRDefault="0024378C" w:rsidP="005116BB">
            <w:pPr>
              <w:spacing w:before="40"/>
              <w:rPr>
                <w:sz w:val="18"/>
                <w:szCs w:val="18"/>
              </w:rPr>
            </w:pPr>
            <w:r w:rsidRPr="00083A30">
              <w:rPr>
                <w:sz w:val="18"/>
                <w:szCs w:val="18"/>
              </w:rPr>
              <w:t>30</w:t>
            </w:r>
          </w:p>
        </w:tc>
        <w:tc>
          <w:tcPr>
            <w:tcW w:w="1134" w:type="dxa"/>
            <w:shd w:val="clear" w:color="auto" w:fill="auto"/>
          </w:tcPr>
          <w:p w14:paraId="6CAD597C" w14:textId="77777777" w:rsidR="0024378C" w:rsidRPr="00083A30" w:rsidRDefault="0024378C" w:rsidP="005116BB">
            <w:pPr>
              <w:spacing w:before="40"/>
              <w:ind w:left="57"/>
              <w:rPr>
                <w:sz w:val="18"/>
                <w:szCs w:val="18"/>
              </w:rPr>
            </w:pPr>
            <w:r w:rsidRPr="00083A30">
              <w:rPr>
                <w:sz w:val="18"/>
                <w:szCs w:val="18"/>
              </w:rPr>
              <w:t>ISO</w:t>
            </w:r>
          </w:p>
        </w:tc>
        <w:tc>
          <w:tcPr>
            <w:tcW w:w="617" w:type="dxa"/>
            <w:shd w:val="clear" w:color="auto" w:fill="auto"/>
          </w:tcPr>
          <w:p w14:paraId="514EE8AD" w14:textId="77777777" w:rsidR="0024378C" w:rsidRPr="00083A30" w:rsidRDefault="0024378C" w:rsidP="005116BB">
            <w:pPr>
              <w:spacing w:before="40"/>
              <w:jc w:val="center"/>
              <w:rPr>
                <w:sz w:val="18"/>
                <w:szCs w:val="18"/>
              </w:rPr>
            </w:pPr>
            <w:r w:rsidRPr="00083A30">
              <w:rPr>
                <w:sz w:val="18"/>
                <w:szCs w:val="18"/>
              </w:rPr>
              <w:t>6</w:t>
            </w:r>
          </w:p>
        </w:tc>
        <w:tc>
          <w:tcPr>
            <w:tcW w:w="4203" w:type="dxa"/>
            <w:shd w:val="clear" w:color="auto" w:fill="auto"/>
          </w:tcPr>
          <w:p w14:paraId="5B410DC9" w14:textId="77777777" w:rsidR="0024378C" w:rsidRPr="0024378C" w:rsidRDefault="0024378C" w:rsidP="005116BB">
            <w:pPr>
              <w:spacing w:before="40"/>
              <w:ind w:left="57"/>
              <w:rPr>
                <w:sz w:val="18"/>
                <w:szCs w:val="18"/>
                <w:lang w:val="en-US"/>
              </w:rPr>
            </w:pPr>
            <w:r w:rsidRPr="0024378C">
              <w:rPr>
                <w:sz w:val="18"/>
                <w:szCs w:val="18"/>
                <w:lang w:val="en-US"/>
              </w:rPr>
              <w:t>Proposal for Supplement 1 to the 02 series of amendments to UN Regulation No. 138</w:t>
            </w:r>
          </w:p>
        </w:tc>
        <w:tc>
          <w:tcPr>
            <w:tcW w:w="708" w:type="dxa"/>
            <w:shd w:val="clear" w:color="auto" w:fill="auto"/>
          </w:tcPr>
          <w:p w14:paraId="69BAC929"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7D2EBB89" w14:textId="77777777" w:rsidTr="005116BB">
        <w:tc>
          <w:tcPr>
            <w:tcW w:w="709" w:type="dxa"/>
            <w:shd w:val="clear" w:color="auto" w:fill="auto"/>
          </w:tcPr>
          <w:p w14:paraId="2568429B" w14:textId="77777777" w:rsidR="0024378C" w:rsidRPr="00083A30" w:rsidRDefault="0024378C" w:rsidP="005116BB">
            <w:pPr>
              <w:spacing w:before="40"/>
              <w:rPr>
                <w:sz w:val="18"/>
                <w:szCs w:val="18"/>
              </w:rPr>
            </w:pPr>
            <w:r w:rsidRPr="00083A30">
              <w:rPr>
                <w:sz w:val="18"/>
                <w:szCs w:val="18"/>
              </w:rPr>
              <w:t>31</w:t>
            </w:r>
          </w:p>
        </w:tc>
        <w:tc>
          <w:tcPr>
            <w:tcW w:w="1134" w:type="dxa"/>
            <w:shd w:val="clear" w:color="auto" w:fill="auto"/>
          </w:tcPr>
          <w:p w14:paraId="2BD003F5" w14:textId="77777777" w:rsidR="0024378C" w:rsidRPr="00083A30" w:rsidRDefault="0024378C" w:rsidP="005116BB">
            <w:pPr>
              <w:spacing w:before="40"/>
              <w:ind w:left="57"/>
              <w:rPr>
                <w:sz w:val="18"/>
                <w:szCs w:val="18"/>
              </w:rPr>
            </w:pPr>
            <w:r w:rsidRPr="00083A30">
              <w:rPr>
                <w:sz w:val="18"/>
                <w:szCs w:val="18"/>
              </w:rPr>
              <w:t>TF TA</w:t>
            </w:r>
          </w:p>
        </w:tc>
        <w:tc>
          <w:tcPr>
            <w:tcW w:w="617" w:type="dxa"/>
            <w:shd w:val="clear" w:color="auto" w:fill="auto"/>
          </w:tcPr>
          <w:p w14:paraId="6634AB10" w14:textId="77777777" w:rsidR="0024378C" w:rsidRPr="00083A30" w:rsidRDefault="0024378C" w:rsidP="005116BB">
            <w:pPr>
              <w:spacing w:before="40"/>
              <w:jc w:val="center"/>
              <w:rPr>
                <w:sz w:val="18"/>
                <w:szCs w:val="18"/>
              </w:rPr>
            </w:pPr>
            <w:r w:rsidRPr="00083A30">
              <w:rPr>
                <w:sz w:val="18"/>
                <w:szCs w:val="18"/>
              </w:rPr>
              <w:t>7 (f)</w:t>
            </w:r>
          </w:p>
        </w:tc>
        <w:tc>
          <w:tcPr>
            <w:tcW w:w="4203" w:type="dxa"/>
            <w:shd w:val="clear" w:color="auto" w:fill="auto"/>
          </w:tcPr>
          <w:p w14:paraId="0D937595" w14:textId="77777777" w:rsidR="0024378C" w:rsidRPr="00083A30" w:rsidRDefault="0024378C" w:rsidP="005116BB">
            <w:pPr>
              <w:spacing w:before="40"/>
              <w:ind w:left="57"/>
              <w:rPr>
                <w:sz w:val="18"/>
                <w:szCs w:val="18"/>
              </w:rPr>
            </w:pPr>
            <w:proofErr w:type="spellStart"/>
            <w:r w:rsidRPr="00083A30">
              <w:rPr>
                <w:sz w:val="18"/>
                <w:szCs w:val="18"/>
              </w:rPr>
              <w:t>Updated</w:t>
            </w:r>
            <w:proofErr w:type="spellEnd"/>
            <w:r w:rsidRPr="00083A30">
              <w:rPr>
                <w:sz w:val="18"/>
                <w:szCs w:val="18"/>
              </w:rPr>
              <w:t xml:space="preserve"> </w:t>
            </w:r>
            <w:proofErr w:type="spellStart"/>
            <w:r w:rsidRPr="00083A30">
              <w:rPr>
                <w:sz w:val="18"/>
                <w:szCs w:val="18"/>
              </w:rPr>
              <w:t>Terms</w:t>
            </w:r>
            <w:proofErr w:type="spellEnd"/>
            <w:r w:rsidRPr="00083A30">
              <w:rPr>
                <w:sz w:val="18"/>
                <w:szCs w:val="18"/>
              </w:rPr>
              <w:t xml:space="preserve"> of </w:t>
            </w:r>
            <w:proofErr w:type="spellStart"/>
            <w:r w:rsidRPr="00083A30">
              <w:rPr>
                <w:sz w:val="18"/>
                <w:szCs w:val="18"/>
              </w:rPr>
              <w:t>Reference</w:t>
            </w:r>
            <w:proofErr w:type="spellEnd"/>
          </w:p>
        </w:tc>
        <w:tc>
          <w:tcPr>
            <w:tcW w:w="708" w:type="dxa"/>
            <w:shd w:val="clear" w:color="auto" w:fill="auto"/>
          </w:tcPr>
          <w:p w14:paraId="6D1296C3"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5EB6FBDC" w14:textId="77777777" w:rsidTr="005116BB">
        <w:tc>
          <w:tcPr>
            <w:tcW w:w="709" w:type="dxa"/>
            <w:shd w:val="clear" w:color="auto" w:fill="auto"/>
          </w:tcPr>
          <w:p w14:paraId="04DD6AFD" w14:textId="77777777" w:rsidR="0024378C" w:rsidRPr="00083A30" w:rsidRDefault="0024378C" w:rsidP="005116BB">
            <w:pPr>
              <w:spacing w:before="40"/>
              <w:rPr>
                <w:sz w:val="18"/>
                <w:szCs w:val="18"/>
              </w:rPr>
            </w:pPr>
            <w:r w:rsidRPr="00083A30">
              <w:rPr>
                <w:sz w:val="18"/>
                <w:szCs w:val="18"/>
              </w:rPr>
              <w:t>32</w:t>
            </w:r>
          </w:p>
        </w:tc>
        <w:tc>
          <w:tcPr>
            <w:tcW w:w="1134" w:type="dxa"/>
            <w:shd w:val="clear" w:color="auto" w:fill="auto"/>
          </w:tcPr>
          <w:p w14:paraId="3D5E14E5" w14:textId="77777777" w:rsidR="0024378C" w:rsidRPr="00083A30" w:rsidRDefault="0024378C" w:rsidP="005116BB">
            <w:pPr>
              <w:spacing w:before="40"/>
              <w:ind w:left="57"/>
              <w:rPr>
                <w:sz w:val="18"/>
                <w:szCs w:val="18"/>
              </w:rPr>
            </w:pPr>
            <w:r w:rsidRPr="00083A30">
              <w:rPr>
                <w:sz w:val="18"/>
                <w:szCs w:val="18"/>
              </w:rPr>
              <w:t>Russian Federation</w:t>
            </w:r>
          </w:p>
        </w:tc>
        <w:tc>
          <w:tcPr>
            <w:tcW w:w="617" w:type="dxa"/>
            <w:shd w:val="clear" w:color="auto" w:fill="auto"/>
          </w:tcPr>
          <w:p w14:paraId="5D547CBE" w14:textId="77777777" w:rsidR="0024378C" w:rsidRPr="00083A30" w:rsidRDefault="0024378C" w:rsidP="005116BB">
            <w:pPr>
              <w:spacing w:before="40"/>
              <w:jc w:val="center"/>
              <w:rPr>
                <w:sz w:val="18"/>
                <w:szCs w:val="18"/>
              </w:rPr>
            </w:pPr>
            <w:r w:rsidRPr="00083A30">
              <w:rPr>
                <w:sz w:val="18"/>
                <w:szCs w:val="18"/>
              </w:rPr>
              <w:t>7 (e)</w:t>
            </w:r>
          </w:p>
        </w:tc>
        <w:tc>
          <w:tcPr>
            <w:tcW w:w="4203" w:type="dxa"/>
            <w:shd w:val="clear" w:color="auto" w:fill="auto"/>
          </w:tcPr>
          <w:p w14:paraId="0D425FEA" w14:textId="77777777" w:rsidR="0024378C" w:rsidRPr="0024378C" w:rsidRDefault="0024378C" w:rsidP="005116BB">
            <w:pPr>
              <w:spacing w:before="40"/>
              <w:ind w:left="57"/>
              <w:rPr>
                <w:sz w:val="18"/>
                <w:szCs w:val="18"/>
                <w:lang w:val="en-US"/>
              </w:rPr>
            </w:pPr>
            <w:r w:rsidRPr="0024378C">
              <w:rPr>
                <w:sz w:val="18"/>
                <w:szCs w:val="18"/>
                <w:lang w:val="en-US"/>
              </w:rPr>
              <w:t>Proposal to amend document ECE/TRANS/WP.29/GRBP/2024/16</w:t>
            </w:r>
          </w:p>
        </w:tc>
        <w:tc>
          <w:tcPr>
            <w:tcW w:w="708" w:type="dxa"/>
            <w:shd w:val="clear" w:color="auto" w:fill="auto"/>
          </w:tcPr>
          <w:p w14:paraId="46665425" w14:textId="77777777" w:rsidR="0024378C" w:rsidRPr="00083A30" w:rsidRDefault="0024378C" w:rsidP="005116BB">
            <w:pPr>
              <w:spacing w:before="40"/>
              <w:jc w:val="center"/>
              <w:rPr>
                <w:sz w:val="18"/>
                <w:szCs w:val="18"/>
              </w:rPr>
            </w:pPr>
            <w:r w:rsidRPr="00083A30">
              <w:rPr>
                <w:sz w:val="18"/>
                <w:szCs w:val="18"/>
              </w:rPr>
              <w:t>c</w:t>
            </w:r>
          </w:p>
        </w:tc>
      </w:tr>
      <w:tr w:rsidR="0024378C" w:rsidRPr="00083A30" w14:paraId="57BF5674" w14:textId="77777777" w:rsidTr="005116BB">
        <w:tc>
          <w:tcPr>
            <w:tcW w:w="709" w:type="dxa"/>
            <w:shd w:val="clear" w:color="auto" w:fill="auto"/>
          </w:tcPr>
          <w:p w14:paraId="2CE920C2" w14:textId="77777777" w:rsidR="0024378C" w:rsidRPr="00083A30" w:rsidRDefault="0024378C" w:rsidP="005116BB">
            <w:pPr>
              <w:spacing w:before="40"/>
              <w:rPr>
                <w:sz w:val="18"/>
                <w:szCs w:val="18"/>
              </w:rPr>
            </w:pPr>
            <w:r w:rsidRPr="00083A30">
              <w:rPr>
                <w:sz w:val="18"/>
                <w:szCs w:val="18"/>
              </w:rPr>
              <w:t>33-Rev.1</w:t>
            </w:r>
          </w:p>
        </w:tc>
        <w:tc>
          <w:tcPr>
            <w:tcW w:w="1134" w:type="dxa"/>
            <w:shd w:val="clear" w:color="auto" w:fill="auto"/>
          </w:tcPr>
          <w:p w14:paraId="069A734B" w14:textId="77777777" w:rsidR="0024378C" w:rsidRPr="00083A30" w:rsidRDefault="0024378C" w:rsidP="005116BB">
            <w:pPr>
              <w:spacing w:before="40"/>
              <w:ind w:left="57"/>
              <w:rPr>
                <w:sz w:val="18"/>
                <w:szCs w:val="18"/>
              </w:rPr>
            </w:pPr>
            <w:r w:rsidRPr="00083A30">
              <w:rPr>
                <w:sz w:val="18"/>
                <w:szCs w:val="18"/>
              </w:rPr>
              <w:t>OICA</w:t>
            </w:r>
          </w:p>
        </w:tc>
        <w:tc>
          <w:tcPr>
            <w:tcW w:w="617" w:type="dxa"/>
            <w:shd w:val="clear" w:color="auto" w:fill="auto"/>
          </w:tcPr>
          <w:p w14:paraId="6E45BC4A" w14:textId="77777777" w:rsidR="0024378C" w:rsidRPr="00083A30" w:rsidRDefault="0024378C" w:rsidP="005116BB">
            <w:pPr>
              <w:spacing w:before="40"/>
              <w:jc w:val="center"/>
              <w:rPr>
                <w:sz w:val="18"/>
                <w:szCs w:val="18"/>
              </w:rPr>
            </w:pPr>
            <w:r w:rsidRPr="00083A30">
              <w:rPr>
                <w:sz w:val="18"/>
                <w:szCs w:val="18"/>
              </w:rPr>
              <w:t>3</w:t>
            </w:r>
          </w:p>
        </w:tc>
        <w:tc>
          <w:tcPr>
            <w:tcW w:w="4203" w:type="dxa"/>
            <w:shd w:val="clear" w:color="auto" w:fill="auto"/>
          </w:tcPr>
          <w:p w14:paraId="04555DFE" w14:textId="77777777" w:rsidR="0024378C" w:rsidRPr="0024378C" w:rsidRDefault="0024378C" w:rsidP="005116BB">
            <w:pPr>
              <w:spacing w:before="40"/>
              <w:ind w:left="57"/>
              <w:rPr>
                <w:sz w:val="18"/>
                <w:szCs w:val="18"/>
                <w:lang w:val="en-US"/>
              </w:rPr>
            </w:pPr>
            <w:r w:rsidRPr="0024378C">
              <w:rPr>
                <w:sz w:val="18"/>
                <w:szCs w:val="18"/>
                <w:lang w:val="en-US"/>
              </w:rPr>
              <w:t>Proposal for Supplement 10 to the 03 series of amendments to UN Regulation No. 51</w:t>
            </w:r>
          </w:p>
        </w:tc>
        <w:tc>
          <w:tcPr>
            <w:tcW w:w="708" w:type="dxa"/>
            <w:shd w:val="clear" w:color="auto" w:fill="auto"/>
          </w:tcPr>
          <w:p w14:paraId="5A039D88"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226147EF" w14:textId="77777777" w:rsidTr="005116BB">
        <w:tc>
          <w:tcPr>
            <w:tcW w:w="709" w:type="dxa"/>
            <w:shd w:val="clear" w:color="auto" w:fill="auto"/>
          </w:tcPr>
          <w:p w14:paraId="62647721" w14:textId="77777777" w:rsidR="0024378C" w:rsidRPr="00083A30" w:rsidRDefault="0024378C" w:rsidP="005116BB">
            <w:pPr>
              <w:spacing w:before="40"/>
              <w:rPr>
                <w:sz w:val="18"/>
                <w:szCs w:val="18"/>
              </w:rPr>
            </w:pPr>
            <w:r w:rsidRPr="00083A30">
              <w:rPr>
                <w:sz w:val="18"/>
                <w:szCs w:val="18"/>
              </w:rPr>
              <w:t>34-Rev.2</w:t>
            </w:r>
          </w:p>
        </w:tc>
        <w:tc>
          <w:tcPr>
            <w:tcW w:w="1134" w:type="dxa"/>
            <w:shd w:val="clear" w:color="auto" w:fill="auto"/>
          </w:tcPr>
          <w:p w14:paraId="433B28C5" w14:textId="77777777" w:rsidR="0024378C" w:rsidRPr="00083A30" w:rsidRDefault="0024378C" w:rsidP="005116BB">
            <w:pPr>
              <w:spacing w:before="40"/>
              <w:ind w:left="57"/>
              <w:rPr>
                <w:sz w:val="18"/>
                <w:szCs w:val="18"/>
              </w:rPr>
            </w:pPr>
            <w:r w:rsidRPr="00083A30">
              <w:rPr>
                <w:sz w:val="18"/>
                <w:szCs w:val="18"/>
              </w:rPr>
              <w:t>TF QRTV</w:t>
            </w:r>
          </w:p>
        </w:tc>
        <w:tc>
          <w:tcPr>
            <w:tcW w:w="617" w:type="dxa"/>
            <w:shd w:val="clear" w:color="auto" w:fill="auto"/>
          </w:tcPr>
          <w:p w14:paraId="4F97EA1A" w14:textId="77777777" w:rsidR="0024378C" w:rsidRPr="00083A30" w:rsidRDefault="0024378C" w:rsidP="005116BB">
            <w:pPr>
              <w:spacing w:before="40"/>
              <w:jc w:val="center"/>
              <w:rPr>
                <w:sz w:val="18"/>
                <w:szCs w:val="18"/>
              </w:rPr>
            </w:pPr>
            <w:r w:rsidRPr="00083A30">
              <w:rPr>
                <w:sz w:val="18"/>
                <w:szCs w:val="18"/>
              </w:rPr>
              <w:t>6</w:t>
            </w:r>
          </w:p>
        </w:tc>
        <w:tc>
          <w:tcPr>
            <w:tcW w:w="4203" w:type="dxa"/>
            <w:shd w:val="clear" w:color="auto" w:fill="auto"/>
          </w:tcPr>
          <w:p w14:paraId="11FCCDCD" w14:textId="77777777" w:rsidR="0024378C" w:rsidRPr="0024378C" w:rsidRDefault="0024378C" w:rsidP="005116BB">
            <w:pPr>
              <w:spacing w:before="40"/>
              <w:ind w:left="57"/>
              <w:rPr>
                <w:sz w:val="18"/>
                <w:szCs w:val="18"/>
                <w:lang w:val="en-US"/>
              </w:rPr>
            </w:pPr>
            <w:r w:rsidRPr="0024378C">
              <w:rPr>
                <w:sz w:val="18"/>
                <w:szCs w:val="18"/>
                <w:lang w:val="en-US"/>
              </w:rPr>
              <w:t>Proposal to amend ECE/TRANS/WP.29/GRBP/2024/2</w:t>
            </w:r>
          </w:p>
        </w:tc>
        <w:tc>
          <w:tcPr>
            <w:tcW w:w="708" w:type="dxa"/>
            <w:shd w:val="clear" w:color="auto" w:fill="auto"/>
          </w:tcPr>
          <w:p w14:paraId="2A6FE998"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5D573D76" w14:textId="77777777" w:rsidTr="005116BB">
        <w:tc>
          <w:tcPr>
            <w:tcW w:w="709" w:type="dxa"/>
            <w:shd w:val="clear" w:color="auto" w:fill="auto"/>
          </w:tcPr>
          <w:p w14:paraId="09115BE4" w14:textId="77777777" w:rsidR="0024378C" w:rsidRPr="00083A30" w:rsidRDefault="0024378C" w:rsidP="005116BB">
            <w:pPr>
              <w:spacing w:before="40"/>
              <w:rPr>
                <w:sz w:val="18"/>
                <w:szCs w:val="18"/>
              </w:rPr>
            </w:pPr>
            <w:r w:rsidRPr="00083A30">
              <w:rPr>
                <w:sz w:val="18"/>
                <w:szCs w:val="18"/>
              </w:rPr>
              <w:t>35-Rev.2</w:t>
            </w:r>
          </w:p>
        </w:tc>
        <w:tc>
          <w:tcPr>
            <w:tcW w:w="1134" w:type="dxa"/>
            <w:shd w:val="clear" w:color="auto" w:fill="auto"/>
          </w:tcPr>
          <w:p w14:paraId="79FEF8EA" w14:textId="77777777" w:rsidR="0024378C" w:rsidRPr="00083A30" w:rsidRDefault="0024378C" w:rsidP="005116BB">
            <w:pPr>
              <w:spacing w:before="40"/>
              <w:ind w:left="57"/>
              <w:rPr>
                <w:sz w:val="18"/>
                <w:szCs w:val="18"/>
              </w:rPr>
            </w:pPr>
            <w:r w:rsidRPr="00083A30">
              <w:rPr>
                <w:sz w:val="18"/>
                <w:szCs w:val="18"/>
              </w:rPr>
              <w:t>ETRTO</w:t>
            </w:r>
          </w:p>
        </w:tc>
        <w:tc>
          <w:tcPr>
            <w:tcW w:w="617" w:type="dxa"/>
            <w:shd w:val="clear" w:color="auto" w:fill="auto"/>
          </w:tcPr>
          <w:p w14:paraId="45A026F6" w14:textId="77777777" w:rsidR="0024378C" w:rsidRPr="00083A30" w:rsidRDefault="0024378C" w:rsidP="005116BB">
            <w:pPr>
              <w:spacing w:before="40"/>
              <w:jc w:val="center"/>
              <w:rPr>
                <w:sz w:val="18"/>
                <w:szCs w:val="18"/>
              </w:rPr>
            </w:pPr>
            <w:r w:rsidRPr="00083A30">
              <w:rPr>
                <w:sz w:val="18"/>
                <w:szCs w:val="18"/>
              </w:rPr>
              <w:t>7 (d)</w:t>
            </w:r>
          </w:p>
        </w:tc>
        <w:tc>
          <w:tcPr>
            <w:tcW w:w="4203" w:type="dxa"/>
            <w:shd w:val="clear" w:color="auto" w:fill="auto"/>
          </w:tcPr>
          <w:p w14:paraId="2C03923F" w14:textId="77777777" w:rsidR="0024378C" w:rsidRPr="0024378C" w:rsidRDefault="0024378C" w:rsidP="005116BB">
            <w:pPr>
              <w:spacing w:before="40"/>
              <w:ind w:left="57"/>
              <w:rPr>
                <w:sz w:val="18"/>
                <w:szCs w:val="18"/>
                <w:lang w:val="en-US"/>
              </w:rPr>
            </w:pPr>
            <w:r w:rsidRPr="0024378C">
              <w:rPr>
                <w:sz w:val="18"/>
                <w:szCs w:val="18"/>
                <w:lang w:val="en-US"/>
              </w:rPr>
              <w:t>Overview of UN Regulation No.117 documents</w:t>
            </w:r>
          </w:p>
        </w:tc>
        <w:tc>
          <w:tcPr>
            <w:tcW w:w="708" w:type="dxa"/>
            <w:shd w:val="clear" w:color="auto" w:fill="auto"/>
          </w:tcPr>
          <w:p w14:paraId="200E3D6D"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6183C3DB" w14:textId="77777777" w:rsidTr="005116BB">
        <w:tc>
          <w:tcPr>
            <w:tcW w:w="709" w:type="dxa"/>
            <w:shd w:val="clear" w:color="auto" w:fill="auto"/>
          </w:tcPr>
          <w:p w14:paraId="76DDC0EA" w14:textId="77777777" w:rsidR="0024378C" w:rsidRPr="00083A30" w:rsidRDefault="0024378C" w:rsidP="005116BB">
            <w:pPr>
              <w:spacing w:before="40"/>
              <w:rPr>
                <w:sz w:val="18"/>
                <w:szCs w:val="18"/>
              </w:rPr>
            </w:pPr>
            <w:r w:rsidRPr="00083A30">
              <w:rPr>
                <w:sz w:val="18"/>
                <w:szCs w:val="18"/>
              </w:rPr>
              <w:t>36</w:t>
            </w:r>
          </w:p>
        </w:tc>
        <w:tc>
          <w:tcPr>
            <w:tcW w:w="1134" w:type="dxa"/>
            <w:shd w:val="clear" w:color="auto" w:fill="auto"/>
          </w:tcPr>
          <w:p w14:paraId="343EC42C" w14:textId="77777777" w:rsidR="0024378C" w:rsidRPr="00083A30" w:rsidRDefault="0024378C" w:rsidP="005116BB">
            <w:pPr>
              <w:spacing w:before="40"/>
              <w:ind w:left="57"/>
              <w:rPr>
                <w:sz w:val="18"/>
                <w:szCs w:val="18"/>
              </w:rPr>
            </w:pPr>
            <w:r w:rsidRPr="00083A30">
              <w:rPr>
                <w:sz w:val="18"/>
                <w:szCs w:val="18"/>
              </w:rPr>
              <w:t>ETRTO</w:t>
            </w:r>
          </w:p>
        </w:tc>
        <w:tc>
          <w:tcPr>
            <w:tcW w:w="617" w:type="dxa"/>
            <w:shd w:val="clear" w:color="auto" w:fill="auto"/>
          </w:tcPr>
          <w:p w14:paraId="66F8ACDD" w14:textId="77777777" w:rsidR="0024378C" w:rsidRPr="00083A30" w:rsidRDefault="0024378C" w:rsidP="005116BB">
            <w:pPr>
              <w:spacing w:before="40"/>
              <w:jc w:val="center"/>
              <w:rPr>
                <w:sz w:val="18"/>
                <w:szCs w:val="18"/>
              </w:rPr>
            </w:pPr>
            <w:r w:rsidRPr="00083A30">
              <w:rPr>
                <w:sz w:val="18"/>
                <w:szCs w:val="18"/>
              </w:rPr>
              <w:t>7 (d)</w:t>
            </w:r>
          </w:p>
        </w:tc>
        <w:tc>
          <w:tcPr>
            <w:tcW w:w="4203" w:type="dxa"/>
            <w:shd w:val="clear" w:color="auto" w:fill="auto"/>
          </w:tcPr>
          <w:p w14:paraId="6D0C952A" w14:textId="77777777" w:rsidR="0024378C" w:rsidRPr="0024378C" w:rsidRDefault="0024378C" w:rsidP="005116BB">
            <w:pPr>
              <w:spacing w:before="40"/>
              <w:ind w:left="57"/>
              <w:rPr>
                <w:sz w:val="18"/>
                <w:szCs w:val="18"/>
                <w:lang w:val="en-US"/>
              </w:rPr>
            </w:pPr>
            <w:r w:rsidRPr="0024378C">
              <w:rPr>
                <w:sz w:val="18"/>
                <w:szCs w:val="18"/>
                <w:lang w:val="en-US"/>
              </w:rPr>
              <w:t>New design C3 SRTTs Additional Explanations</w:t>
            </w:r>
          </w:p>
        </w:tc>
        <w:tc>
          <w:tcPr>
            <w:tcW w:w="708" w:type="dxa"/>
            <w:shd w:val="clear" w:color="auto" w:fill="auto"/>
          </w:tcPr>
          <w:p w14:paraId="16C36844"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3717698C" w14:textId="77777777" w:rsidTr="005116BB">
        <w:tc>
          <w:tcPr>
            <w:tcW w:w="709" w:type="dxa"/>
            <w:shd w:val="clear" w:color="auto" w:fill="auto"/>
          </w:tcPr>
          <w:p w14:paraId="16FD8985" w14:textId="77777777" w:rsidR="0024378C" w:rsidRPr="00083A30" w:rsidRDefault="0024378C" w:rsidP="005116BB">
            <w:pPr>
              <w:spacing w:before="40"/>
              <w:rPr>
                <w:sz w:val="18"/>
                <w:szCs w:val="18"/>
              </w:rPr>
            </w:pPr>
            <w:r w:rsidRPr="00083A30">
              <w:rPr>
                <w:sz w:val="18"/>
                <w:szCs w:val="18"/>
              </w:rPr>
              <w:t>37</w:t>
            </w:r>
          </w:p>
        </w:tc>
        <w:tc>
          <w:tcPr>
            <w:tcW w:w="1134" w:type="dxa"/>
            <w:shd w:val="clear" w:color="auto" w:fill="auto"/>
          </w:tcPr>
          <w:p w14:paraId="17916872" w14:textId="77777777" w:rsidR="0024378C" w:rsidRPr="00083A30" w:rsidRDefault="0024378C" w:rsidP="005116BB">
            <w:pPr>
              <w:spacing w:before="40"/>
              <w:ind w:left="57"/>
              <w:rPr>
                <w:sz w:val="18"/>
                <w:szCs w:val="18"/>
              </w:rPr>
            </w:pPr>
            <w:r w:rsidRPr="00083A30">
              <w:rPr>
                <w:sz w:val="18"/>
                <w:szCs w:val="18"/>
              </w:rPr>
              <w:t>OICA</w:t>
            </w:r>
          </w:p>
        </w:tc>
        <w:tc>
          <w:tcPr>
            <w:tcW w:w="617" w:type="dxa"/>
            <w:shd w:val="clear" w:color="auto" w:fill="auto"/>
          </w:tcPr>
          <w:p w14:paraId="40608893" w14:textId="77777777" w:rsidR="0024378C" w:rsidRPr="00083A30" w:rsidRDefault="0024378C" w:rsidP="005116BB">
            <w:pPr>
              <w:spacing w:before="40"/>
              <w:jc w:val="center"/>
              <w:rPr>
                <w:sz w:val="18"/>
                <w:szCs w:val="18"/>
              </w:rPr>
            </w:pPr>
            <w:r w:rsidRPr="00083A30">
              <w:rPr>
                <w:sz w:val="18"/>
                <w:szCs w:val="18"/>
              </w:rPr>
              <w:t>7 (f)</w:t>
            </w:r>
          </w:p>
        </w:tc>
        <w:tc>
          <w:tcPr>
            <w:tcW w:w="4203" w:type="dxa"/>
            <w:shd w:val="clear" w:color="auto" w:fill="auto"/>
          </w:tcPr>
          <w:p w14:paraId="52643ADB" w14:textId="77777777" w:rsidR="0024378C" w:rsidRPr="0024378C" w:rsidRDefault="0024378C" w:rsidP="005116BB">
            <w:pPr>
              <w:spacing w:before="40"/>
              <w:ind w:left="57"/>
              <w:rPr>
                <w:sz w:val="18"/>
                <w:szCs w:val="18"/>
                <w:lang w:val="en-US"/>
              </w:rPr>
            </w:pPr>
            <w:r w:rsidRPr="0024378C">
              <w:rPr>
                <w:sz w:val="18"/>
                <w:szCs w:val="18"/>
                <w:lang w:val="en-US"/>
              </w:rPr>
              <w:t xml:space="preserve"> </w:t>
            </w:r>
            <w:proofErr w:type="spellStart"/>
            <w:r w:rsidRPr="0024378C">
              <w:rPr>
                <w:sz w:val="18"/>
                <w:szCs w:val="18"/>
                <w:lang w:val="en-US"/>
              </w:rPr>
              <w:t>Tyre</w:t>
            </w:r>
            <w:proofErr w:type="spellEnd"/>
            <w:r w:rsidRPr="0024378C">
              <w:rPr>
                <w:sz w:val="18"/>
                <w:szCs w:val="18"/>
                <w:lang w:val="en-US"/>
              </w:rPr>
              <w:t xml:space="preserve"> Abrasion Study for vehicles of category M &amp; N</w:t>
            </w:r>
          </w:p>
        </w:tc>
        <w:tc>
          <w:tcPr>
            <w:tcW w:w="708" w:type="dxa"/>
            <w:shd w:val="clear" w:color="auto" w:fill="auto"/>
          </w:tcPr>
          <w:p w14:paraId="6A32BA06"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0FCACB3D" w14:textId="77777777" w:rsidTr="005116BB">
        <w:tc>
          <w:tcPr>
            <w:tcW w:w="709" w:type="dxa"/>
            <w:shd w:val="clear" w:color="auto" w:fill="auto"/>
          </w:tcPr>
          <w:p w14:paraId="1838F2E2" w14:textId="77777777" w:rsidR="0024378C" w:rsidRPr="00083A30" w:rsidRDefault="0024378C" w:rsidP="005116BB">
            <w:pPr>
              <w:spacing w:before="40"/>
              <w:rPr>
                <w:sz w:val="18"/>
                <w:szCs w:val="18"/>
              </w:rPr>
            </w:pPr>
            <w:r w:rsidRPr="00083A30">
              <w:rPr>
                <w:sz w:val="18"/>
                <w:szCs w:val="18"/>
              </w:rPr>
              <w:t>38</w:t>
            </w:r>
          </w:p>
        </w:tc>
        <w:tc>
          <w:tcPr>
            <w:tcW w:w="1134" w:type="dxa"/>
            <w:shd w:val="clear" w:color="auto" w:fill="auto"/>
          </w:tcPr>
          <w:p w14:paraId="5BCA8577" w14:textId="77777777" w:rsidR="0024378C" w:rsidRPr="00083A30" w:rsidRDefault="0024378C" w:rsidP="005116BB">
            <w:pPr>
              <w:spacing w:before="40"/>
              <w:ind w:left="57"/>
              <w:rPr>
                <w:sz w:val="18"/>
                <w:szCs w:val="18"/>
              </w:rPr>
            </w:pPr>
            <w:r w:rsidRPr="00083A30">
              <w:rPr>
                <w:sz w:val="18"/>
                <w:szCs w:val="18"/>
              </w:rPr>
              <w:t>IMMA</w:t>
            </w:r>
          </w:p>
        </w:tc>
        <w:tc>
          <w:tcPr>
            <w:tcW w:w="617" w:type="dxa"/>
            <w:shd w:val="clear" w:color="auto" w:fill="auto"/>
          </w:tcPr>
          <w:p w14:paraId="036F1D5F" w14:textId="77777777" w:rsidR="0024378C" w:rsidRPr="00083A30" w:rsidRDefault="0024378C" w:rsidP="005116BB">
            <w:pPr>
              <w:spacing w:before="40"/>
              <w:jc w:val="center"/>
              <w:rPr>
                <w:sz w:val="18"/>
                <w:szCs w:val="18"/>
              </w:rPr>
            </w:pPr>
            <w:r w:rsidRPr="00083A30">
              <w:rPr>
                <w:sz w:val="18"/>
                <w:szCs w:val="18"/>
              </w:rPr>
              <w:t>2</w:t>
            </w:r>
          </w:p>
        </w:tc>
        <w:tc>
          <w:tcPr>
            <w:tcW w:w="4203" w:type="dxa"/>
            <w:shd w:val="clear" w:color="auto" w:fill="auto"/>
          </w:tcPr>
          <w:p w14:paraId="58C671A5" w14:textId="77777777" w:rsidR="0024378C" w:rsidRPr="00083A30" w:rsidRDefault="0024378C" w:rsidP="005116BB">
            <w:pPr>
              <w:spacing w:before="40"/>
              <w:ind w:left="57"/>
              <w:rPr>
                <w:sz w:val="18"/>
                <w:szCs w:val="18"/>
              </w:rPr>
            </w:pPr>
            <w:proofErr w:type="spellStart"/>
            <w:r w:rsidRPr="00083A30">
              <w:rPr>
                <w:sz w:val="18"/>
                <w:szCs w:val="18"/>
              </w:rPr>
              <w:t>Introduction</w:t>
            </w:r>
            <w:proofErr w:type="spellEnd"/>
            <w:r w:rsidRPr="00083A30">
              <w:rPr>
                <w:sz w:val="18"/>
                <w:szCs w:val="18"/>
              </w:rPr>
              <w:t xml:space="preserve"> </w:t>
            </w:r>
            <w:proofErr w:type="spellStart"/>
            <w:r w:rsidRPr="00083A30">
              <w:rPr>
                <w:sz w:val="18"/>
                <w:szCs w:val="18"/>
              </w:rPr>
              <w:t>to</w:t>
            </w:r>
            <w:proofErr w:type="spellEnd"/>
            <w:r w:rsidRPr="00083A30">
              <w:rPr>
                <w:sz w:val="18"/>
                <w:szCs w:val="18"/>
              </w:rPr>
              <w:t xml:space="preserve"> </w:t>
            </w:r>
            <w:proofErr w:type="spellStart"/>
            <w:r w:rsidRPr="00083A30">
              <w:rPr>
                <w:sz w:val="18"/>
                <w:szCs w:val="18"/>
              </w:rPr>
              <w:t>interpretation</w:t>
            </w:r>
            <w:proofErr w:type="spellEnd"/>
            <w:r w:rsidRPr="00083A30">
              <w:rPr>
                <w:sz w:val="18"/>
                <w:szCs w:val="18"/>
              </w:rPr>
              <w:t xml:space="preserve"> </w:t>
            </w:r>
            <w:proofErr w:type="spellStart"/>
            <w:r w:rsidRPr="00083A30">
              <w:rPr>
                <w:sz w:val="18"/>
                <w:szCs w:val="18"/>
              </w:rPr>
              <w:t>documents</w:t>
            </w:r>
            <w:proofErr w:type="spellEnd"/>
            <w:r w:rsidRPr="00083A30">
              <w:rPr>
                <w:sz w:val="18"/>
                <w:szCs w:val="18"/>
              </w:rPr>
              <w:t xml:space="preserve"> GRBP-</w:t>
            </w:r>
            <w:proofErr w:type="gramStart"/>
            <w:r w:rsidRPr="00083A30">
              <w:rPr>
                <w:sz w:val="18"/>
                <w:szCs w:val="18"/>
              </w:rPr>
              <w:t>79-15</w:t>
            </w:r>
            <w:proofErr w:type="gramEnd"/>
            <w:r w:rsidRPr="00083A30">
              <w:rPr>
                <w:sz w:val="18"/>
                <w:szCs w:val="18"/>
              </w:rPr>
              <w:t xml:space="preserve"> and GRBP-79-16</w:t>
            </w:r>
          </w:p>
        </w:tc>
        <w:tc>
          <w:tcPr>
            <w:tcW w:w="708" w:type="dxa"/>
            <w:shd w:val="clear" w:color="auto" w:fill="auto"/>
          </w:tcPr>
          <w:p w14:paraId="5002A041" w14:textId="77777777" w:rsidR="0024378C" w:rsidRPr="00083A30" w:rsidRDefault="0024378C" w:rsidP="005116BB">
            <w:pPr>
              <w:spacing w:before="40"/>
              <w:jc w:val="center"/>
              <w:rPr>
                <w:sz w:val="18"/>
                <w:szCs w:val="18"/>
              </w:rPr>
            </w:pPr>
            <w:r w:rsidRPr="00083A30">
              <w:rPr>
                <w:sz w:val="18"/>
                <w:szCs w:val="18"/>
              </w:rPr>
              <w:t>c</w:t>
            </w:r>
          </w:p>
        </w:tc>
      </w:tr>
      <w:tr w:rsidR="0024378C" w:rsidRPr="00083A30" w14:paraId="1BA3ABA1" w14:textId="77777777" w:rsidTr="005116BB">
        <w:tc>
          <w:tcPr>
            <w:tcW w:w="709" w:type="dxa"/>
            <w:shd w:val="clear" w:color="auto" w:fill="auto"/>
          </w:tcPr>
          <w:p w14:paraId="71E38CAB" w14:textId="77777777" w:rsidR="0024378C" w:rsidRPr="00083A30" w:rsidRDefault="0024378C" w:rsidP="005116BB">
            <w:pPr>
              <w:spacing w:before="40"/>
              <w:rPr>
                <w:sz w:val="18"/>
                <w:szCs w:val="18"/>
              </w:rPr>
            </w:pPr>
            <w:r w:rsidRPr="00083A30">
              <w:rPr>
                <w:sz w:val="18"/>
                <w:szCs w:val="18"/>
              </w:rPr>
              <w:t>39</w:t>
            </w:r>
          </w:p>
        </w:tc>
        <w:tc>
          <w:tcPr>
            <w:tcW w:w="1134" w:type="dxa"/>
            <w:shd w:val="clear" w:color="auto" w:fill="auto"/>
          </w:tcPr>
          <w:p w14:paraId="41986E16" w14:textId="77777777" w:rsidR="0024378C" w:rsidRPr="00083A30" w:rsidRDefault="0024378C" w:rsidP="005116BB">
            <w:pPr>
              <w:spacing w:before="40"/>
              <w:ind w:left="57"/>
              <w:rPr>
                <w:sz w:val="18"/>
                <w:szCs w:val="18"/>
              </w:rPr>
            </w:pPr>
            <w:r w:rsidRPr="00083A30">
              <w:rPr>
                <w:sz w:val="18"/>
                <w:szCs w:val="18"/>
              </w:rPr>
              <w:t>OICA</w:t>
            </w:r>
          </w:p>
        </w:tc>
        <w:tc>
          <w:tcPr>
            <w:tcW w:w="617" w:type="dxa"/>
            <w:shd w:val="clear" w:color="auto" w:fill="auto"/>
          </w:tcPr>
          <w:p w14:paraId="0FC42679" w14:textId="77777777" w:rsidR="0024378C" w:rsidRPr="00083A30" w:rsidRDefault="0024378C" w:rsidP="005116BB">
            <w:pPr>
              <w:spacing w:before="40"/>
              <w:jc w:val="center"/>
              <w:rPr>
                <w:sz w:val="18"/>
                <w:szCs w:val="18"/>
              </w:rPr>
            </w:pPr>
            <w:r w:rsidRPr="00083A30">
              <w:rPr>
                <w:sz w:val="18"/>
                <w:szCs w:val="18"/>
              </w:rPr>
              <w:t>13</w:t>
            </w:r>
          </w:p>
        </w:tc>
        <w:tc>
          <w:tcPr>
            <w:tcW w:w="4203" w:type="dxa"/>
            <w:shd w:val="clear" w:color="auto" w:fill="auto"/>
          </w:tcPr>
          <w:p w14:paraId="7304B9AF" w14:textId="77777777" w:rsidR="0024378C" w:rsidRPr="0024378C" w:rsidRDefault="0024378C" w:rsidP="005116BB">
            <w:pPr>
              <w:spacing w:before="40"/>
              <w:ind w:left="57"/>
              <w:rPr>
                <w:sz w:val="18"/>
                <w:szCs w:val="18"/>
                <w:lang w:val="en-US"/>
              </w:rPr>
            </w:pPr>
            <w:r w:rsidRPr="0024378C">
              <w:rPr>
                <w:sz w:val="18"/>
                <w:szCs w:val="18"/>
                <w:lang w:val="en-US"/>
              </w:rPr>
              <w:t xml:space="preserve">Work on Exterior Acoustic </w:t>
            </w:r>
            <w:proofErr w:type="spellStart"/>
            <w:r w:rsidRPr="0024378C">
              <w:rPr>
                <w:sz w:val="18"/>
                <w:szCs w:val="18"/>
                <w:lang w:val="en-US"/>
              </w:rPr>
              <w:t>Signalling</w:t>
            </w:r>
            <w:proofErr w:type="spellEnd"/>
          </w:p>
        </w:tc>
        <w:tc>
          <w:tcPr>
            <w:tcW w:w="708" w:type="dxa"/>
            <w:shd w:val="clear" w:color="auto" w:fill="auto"/>
          </w:tcPr>
          <w:p w14:paraId="17546497"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3299DF8C" w14:textId="77777777" w:rsidTr="005116BB">
        <w:tc>
          <w:tcPr>
            <w:tcW w:w="709" w:type="dxa"/>
            <w:shd w:val="clear" w:color="auto" w:fill="auto"/>
          </w:tcPr>
          <w:p w14:paraId="70FC10DC" w14:textId="77777777" w:rsidR="0024378C" w:rsidRPr="00083A30" w:rsidRDefault="0024378C" w:rsidP="005116BB">
            <w:pPr>
              <w:spacing w:before="40"/>
              <w:rPr>
                <w:sz w:val="18"/>
                <w:szCs w:val="18"/>
              </w:rPr>
            </w:pPr>
            <w:r w:rsidRPr="00083A30">
              <w:rPr>
                <w:sz w:val="18"/>
                <w:szCs w:val="18"/>
              </w:rPr>
              <w:t>40</w:t>
            </w:r>
          </w:p>
        </w:tc>
        <w:tc>
          <w:tcPr>
            <w:tcW w:w="1134" w:type="dxa"/>
            <w:shd w:val="clear" w:color="auto" w:fill="auto"/>
          </w:tcPr>
          <w:p w14:paraId="111FABCE" w14:textId="77777777" w:rsidR="0024378C" w:rsidRPr="00083A30" w:rsidRDefault="0024378C" w:rsidP="005116BB">
            <w:pPr>
              <w:spacing w:before="40"/>
              <w:ind w:left="57"/>
              <w:rPr>
                <w:sz w:val="18"/>
                <w:szCs w:val="18"/>
              </w:rPr>
            </w:pPr>
            <w:r w:rsidRPr="00083A30">
              <w:rPr>
                <w:sz w:val="18"/>
                <w:szCs w:val="18"/>
              </w:rPr>
              <w:t>TF SL</w:t>
            </w:r>
          </w:p>
        </w:tc>
        <w:tc>
          <w:tcPr>
            <w:tcW w:w="617" w:type="dxa"/>
            <w:shd w:val="clear" w:color="auto" w:fill="auto"/>
          </w:tcPr>
          <w:p w14:paraId="070EB643" w14:textId="77777777" w:rsidR="0024378C" w:rsidRPr="00083A30" w:rsidRDefault="0024378C" w:rsidP="005116BB">
            <w:pPr>
              <w:spacing w:before="40"/>
              <w:jc w:val="center"/>
              <w:rPr>
                <w:sz w:val="18"/>
                <w:szCs w:val="18"/>
              </w:rPr>
            </w:pPr>
            <w:r w:rsidRPr="00083A30">
              <w:rPr>
                <w:sz w:val="18"/>
                <w:szCs w:val="18"/>
              </w:rPr>
              <w:t>8</w:t>
            </w:r>
          </w:p>
        </w:tc>
        <w:tc>
          <w:tcPr>
            <w:tcW w:w="4203" w:type="dxa"/>
            <w:shd w:val="clear" w:color="auto" w:fill="auto"/>
          </w:tcPr>
          <w:p w14:paraId="5A72D333" w14:textId="77777777" w:rsidR="0024378C" w:rsidRPr="00083A30" w:rsidRDefault="0024378C" w:rsidP="005116BB">
            <w:pPr>
              <w:spacing w:before="40"/>
              <w:ind w:left="57"/>
              <w:rPr>
                <w:sz w:val="18"/>
                <w:szCs w:val="18"/>
              </w:rPr>
            </w:pPr>
            <w:proofErr w:type="spellStart"/>
            <w:r w:rsidRPr="00083A30">
              <w:rPr>
                <w:sz w:val="18"/>
                <w:szCs w:val="18"/>
              </w:rPr>
              <w:t>Status</w:t>
            </w:r>
            <w:proofErr w:type="spellEnd"/>
            <w:r w:rsidRPr="00083A30">
              <w:rPr>
                <w:sz w:val="18"/>
                <w:szCs w:val="18"/>
              </w:rPr>
              <w:t xml:space="preserve"> </w:t>
            </w:r>
            <w:proofErr w:type="spellStart"/>
            <w:r w:rsidRPr="00083A30">
              <w:rPr>
                <w:sz w:val="18"/>
                <w:szCs w:val="18"/>
              </w:rPr>
              <w:t>report</w:t>
            </w:r>
            <w:proofErr w:type="spellEnd"/>
          </w:p>
        </w:tc>
        <w:tc>
          <w:tcPr>
            <w:tcW w:w="708" w:type="dxa"/>
            <w:shd w:val="clear" w:color="auto" w:fill="auto"/>
          </w:tcPr>
          <w:p w14:paraId="021D2179"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758F6665" w14:textId="77777777" w:rsidTr="005116BB">
        <w:tc>
          <w:tcPr>
            <w:tcW w:w="709" w:type="dxa"/>
            <w:shd w:val="clear" w:color="auto" w:fill="auto"/>
          </w:tcPr>
          <w:p w14:paraId="5421C75E" w14:textId="77777777" w:rsidR="0024378C" w:rsidRPr="00083A30" w:rsidRDefault="0024378C" w:rsidP="005116BB">
            <w:pPr>
              <w:spacing w:before="40"/>
              <w:rPr>
                <w:sz w:val="18"/>
                <w:szCs w:val="18"/>
              </w:rPr>
            </w:pPr>
            <w:r w:rsidRPr="00083A30">
              <w:rPr>
                <w:sz w:val="18"/>
                <w:szCs w:val="18"/>
              </w:rPr>
              <w:t>41</w:t>
            </w:r>
          </w:p>
        </w:tc>
        <w:tc>
          <w:tcPr>
            <w:tcW w:w="1134" w:type="dxa"/>
            <w:shd w:val="clear" w:color="auto" w:fill="auto"/>
          </w:tcPr>
          <w:p w14:paraId="2EEA32E6" w14:textId="77777777" w:rsidR="0024378C" w:rsidRPr="00083A30" w:rsidRDefault="0024378C" w:rsidP="005116BB">
            <w:pPr>
              <w:spacing w:before="40"/>
              <w:ind w:left="57"/>
              <w:rPr>
                <w:sz w:val="18"/>
                <w:szCs w:val="18"/>
              </w:rPr>
            </w:pPr>
            <w:proofErr w:type="spellStart"/>
            <w:r w:rsidRPr="00083A30">
              <w:rPr>
                <w:sz w:val="18"/>
                <w:szCs w:val="18"/>
              </w:rPr>
              <w:t>Australia</w:t>
            </w:r>
            <w:proofErr w:type="spellEnd"/>
          </w:p>
        </w:tc>
        <w:tc>
          <w:tcPr>
            <w:tcW w:w="617" w:type="dxa"/>
            <w:shd w:val="clear" w:color="auto" w:fill="auto"/>
          </w:tcPr>
          <w:p w14:paraId="69AF5B8C" w14:textId="77777777" w:rsidR="0024378C" w:rsidRPr="00083A30" w:rsidRDefault="0024378C" w:rsidP="005116BB">
            <w:pPr>
              <w:spacing w:before="40"/>
              <w:jc w:val="center"/>
              <w:rPr>
                <w:sz w:val="18"/>
                <w:szCs w:val="18"/>
              </w:rPr>
            </w:pPr>
            <w:r w:rsidRPr="00083A30">
              <w:rPr>
                <w:sz w:val="18"/>
                <w:szCs w:val="18"/>
              </w:rPr>
              <w:t>6</w:t>
            </w:r>
          </w:p>
        </w:tc>
        <w:tc>
          <w:tcPr>
            <w:tcW w:w="4203" w:type="dxa"/>
            <w:shd w:val="clear" w:color="auto" w:fill="auto"/>
          </w:tcPr>
          <w:p w14:paraId="0757FA55" w14:textId="77777777" w:rsidR="0024378C" w:rsidRPr="0024378C" w:rsidRDefault="0024378C" w:rsidP="005116BB">
            <w:pPr>
              <w:spacing w:before="40"/>
              <w:ind w:left="57"/>
              <w:rPr>
                <w:sz w:val="18"/>
                <w:szCs w:val="18"/>
                <w:lang w:val="en-US"/>
              </w:rPr>
            </w:pPr>
            <w:r w:rsidRPr="0024378C">
              <w:rPr>
                <w:sz w:val="18"/>
                <w:szCs w:val="18"/>
                <w:lang w:val="en-US"/>
              </w:rPr>
              <w:t>Proposal for amendments to ECE/TRANS/WP.29/GRBP/2024/2</w:t>
            </w:r>
          </w:p>
        </w:tc>
        <w:tc>
          <w:tcPr>
            <w:tcW w:w="708" w:type="dxa"/>
            <w:shd w:val="clear" w:color="auto" w:fill="auto"/>
          </w:tcPr>
          <w:p w14:paraId="552B34A4" w14:textId="77777777" w:rsidR="0024378C" w:rsidRPr="00083A30" w:rsidRDefault="0024378C" w:rsidP="005116BB">
            <w:pPr>
              <w:spacing w:before="40"/>
              <w:jc w:val="center"/>
              <w:rPr>
                <w:sz w:val="18"/>
                <w:szCs w:val="18"/>
              </w:rPr>
            </w:pPr>
            <w:r w:rsidRPr="00083A30">
              <w:rPr>
                <w:sz w:val="18"/>
                <w:szCs w:val="18"/>
              </w:rPr>
              <w:t>e</w:t>
            </w:r>
          </w:p>
        </w:tc>
      </w:tr>
      <w:tr w:rsidR="0024378C" w:rsidRPr="00083A30" w14:paraId="5583C5AE" w14:textId="77777777" w:rsidTr="005116BB">
        <w:tc>
          <w:tcPr>
            <w:tcW w:w="709" w:type="dxa"/>
            <w:shd w:val="clear" w:color="auto" w:fill="auto"/>
          </w:tcPr>
          <w:p w14:paraId="19582356" w14:textId="77777777" w:rsidR="0024378C" w:rsidRPr="00083A30" w:rsidRDefault="0024378C" w:rsidP="005116BB">
            <w:pPr>
              <w:spacing w:before="40"/>
              <w:rPr>
                <w:sz w:val="18"/>
                <w:szCs w:val="18"/>
              </w:rPr>
            </w:pPr>
            <w:r w:rsidRPr="00083A30">
              <w:rPr>
                <w:sz w:val="18"/>
                <w:szCs w:val="18"/>
              </w:rPr>
              <w:t>42</w:t>
            </w:r>
          </w:p>
        </w:tc>
        <w:tc>
          <w:tcPr>
            <w:tcW w:w="1134" w:type="dxa"/>
            <w:shd w:val="clear" w:color="auto" w:fill="auto"/>
          </w:tcPr>
          <w:p w14:paraId="65504A6B" w14:textId="77777777" w:rsidR="0024378C" w:rsidRPr="00083A30" w:rsidRDefault="0024378C" w:rsidP="005116BB">
            <w:pPr>
              <w:spacing w:before="40"/>
              <w:ind w:left="57"/>
              <w:rPr>
                <w:sz w:val="18"/>
                <w:szCs w:val="18"/>
              </w:rPr>
            </w:pPr>
            <w:r w:rsidRPr="00083A30">
              <w:rPr>
                <w:sz w:val="18"/>
                <w:szCs w:val="18"/>
              </w:rPr>
              <w:t>France</w:t>
            </w:r>
          </w:p>
        </w:tc>
        <w:tc>
          <w:tcPr>
            <w:tcW w:w="617" w:type="dxa"/>
            <w:shd w:val="clear" w:color="auto" w:fill="auto"/>
          </w:tcPr>
          <w:p w14:paraId="5443E334" w14:textId="77777777" w:rsidR="0024378C" w:rsidRPr="00083A30" w:rsidRDefault="0024378C" w:rsidP="005116BB">
            <w:pPr>
              <w:spacing w:before="40"/>
              <w:jc w:val="center"/>
              <w:rPr>
                <w:sz w:val="18"/>
                <w:szCs w:val="18"/>
              </w:rPr>
            </w:pPr>
            <w:r w:rsidRPr="00083A30">
              <w:rPr>
                <w:sz w:val="18"/>
                <w:szCs w:val="18"/>
              </w:rPr>
              <w:t>13</w:t>
            </w:r>
          </w:p>
        </w:tc>
        <w:tc>
          <w:tcPr>
            <w:tcW w:w="4203" w:type="dxa"/>
            <w:shd w:val="clear" w:color="auto" w:fill="auto"/>
          </w:tcPr>
          <w:p w14:paraId="4B703727" w14:textId="77777777" w:rsidR="0024378C" w:rsidRPr="0024378C" w:rsidRDefault="0024378C" w:rsidP="005116BB">
            <w:pPr>
              <w:spacing w:before="40"/>
              <w:ind w:left="57"/>
              <w:rPr>
                <w:sz w:val="18"/>
                <w:szCs w:val="18"/>
                <w:lang w:val="en-US"/>
              </w:rPr>
            </w:pPr>
            <w:r w:rsidRPr="0024378C">
              <w:rPr>
                <w:sz w:val="18"/>
                <w:szCs w:val="18"/>
                <w:lang w:val="en-US"/>
              </w:rPr>
              <w:t>List of relevant GRBP UN Regulations for software updates</w:t>
            </w:r>
          </w:p>
        </w:tc>
        <w:tc>
          <w:tcPr>
            <w:tcW w:w="708" w:type="dxa"/>
            <w:shd w:val="clear" w:color="auto" w:fill="auto"/>
          </w:tcPr>
          <w:p w14:paraId="2B00B746" w14:textId="77777777" w:rsidR="0024378C" w:rsidRPr="00083A30" w:rsidRDefault="0024378C" w:rsidP="005116BB">
            <w:pPr>
              <w:spacing w:before="40"/>
              <w:jc w:val="center"/>
              <w:rPr>
                <w:sz w:val="18"/>
                <w:szCs w:val="18"/>
              </w:rPr>
            </w:pPr>
            <w:r w:rsidRPr="00083A30">
              <w:rPr>
                <w:sz w:val="18"/>
                <w:szCs w:val="18"/>
              </w:rPr>
              <w:t>c</w:t>
            </w:r>
          </w:p>
        </w:tc>
      </w:tr>
      <w:tr w:rsidR="0024378C" w:rsidRPr="00083A30" w14:paraId="14C5870A" w14:textId="77777777" w:rsidTr="005116BB">
        <w:tc>
          <w:tcPr>
            <w:tcW w:w="709" w:type="dxa"/>
            <w:shd w:val="clear" w:color="auto" w:fill="auto"/>
          </w:tcPr>
          <w:p w14:paraId="3B438877" w14:textId="77777777" w:rsidR="0024378C" w:rsidRPr="00083A30" w:rsidRDefault="0024378C" w:rsidP="005116BB">
            <w:pPr>
              <w:spacing w:before="40"/>
              <w:rPr>
                <w:sz w:val="18"/>
                <w:szCs w:val="18"/>
              </w:rPr>
            </w:pPr>
            <w:r w:rsidRPr="00083A30">
              <w:rPr>
                <w:sz w:val="18"/>
                <w:szCs w:val="18"/>
              </w:rPr>
              <w:t>43</w:t>
            </w:r>
          </w:p>
        </w:tc>
        <w:tc>
          <w:tcPr>
            <w:tcW w:w="1134" w:type="dxa"/>
            <w:shd w:val="clear" w:color="auto" w:fill="auto"/>
          </w:tcPr>
          <w:p w14:paraId="28D7186C" w14:textId="77777777" w:rsidR="0024378C" w:rsidRPr="00083A30" w:rsidRDefault="0024378C" w:rsidP="005116BB">
            <w:pPr>
              <w:spacing w:before="40"/>
              <w:ind w:left="57"/>
              <w:rPr>
                <w:sz w:val="18"/>
                <w:szCs w:val="18"/>
              </w:rPr>
            </w:pPr>
            <w:r w:rsidRPr="00083A30">
              <w:rPr>
                <w:sz w:val="18"/>
                <w:szCs w:val="18"/>
              </w:rPr>
              <w:t>OICA</w:t>
            </w:r>
          </w:p>
        </w:tc>
        <w:tc>
          <w:tcPr>
            <w:tcW w:w="617" w:type="dxa"/>
            <w:shd w:val="clear" w:color="auto" w:fill="auto"/>
          </w:tcPr>
          <w:p w14:paraId="5ED09CE2" w14:textId="77777777" w:rsidR="0024378C" w:rsidRPr="00083A30" w:rsidRDefault="0024378C" w:rsidP="005116BB">
            <w:pPr>
              <w:spacing w:before="40"/>
              <w:jc w:val="center"/>
              <w:rPr>
                <w:sz w:val="18"/>
                <w:szCs w:val="18"/>
              </w:rPr>
            </w:pPr>
            <w:r w:rsidRPr="00083A30">
              <w:rPr>
                <w:sz w:val="18"/>
                <w:szCs w:val="18"/>
              </w:rPr>
              <w:t>3</w:t>
            </w:r>
          </w:p>
        </w:tc>
        <w:tc>
          <w:tcPr>
            <w:tcW w:w="4203" w:type="dxa"/>
            <w:shd w:val="clear" w:color="auto" w:fill="auto"/>
          </w:tcPr>
          <w:p w14:paraId="041F660B" w14:textId="77777777" w:rsidR="0024378C" w:rsidRPr="0024378C" w:rsidRDefault="0024378C" w:rsidP="000B3515">
            <w:pPr>
              <w:spacing w:before="40"/>
              <w:ind w:left="57"/>
              <w:rPr>
                <w:sz w:val="18"/>
                <w:szCs w:val="18"/>
                <w:lang w:val="en-US"/>
              </w:rPr>
            </w:pPr>
            <w:r w:rsidRPr="0024378C">
              <w:rPr>
                <w:sz w:val="18"/>
                <w:szCs w:val="18"/>
                <w:lang w:val="en-US"/>
              </w:rPr>
              <w:t>Proposal for Supplement 11 to the 03 series of amendments to UN Regulation No. 51</w:t>
            </w:r>
          </w:p>
        </w:tc>
        <w:tc>
          <w:tcPr>
            <w:tcW w:w="708" w:type="dxa"/>
            <w:shd w:val="clear" w:color="auto" w:fill="auto"/>
          </w:tcPr>
          <w:p w14:paraId="439A629A" w14:textId="77777777" w:rsidR="0024378C" w:rsidRPr="00083A30" w:rsidRDefault="0024378C" w:rsidP="005116BB">
            <w:pPr>
              <w:spacing w:before="40"/>
              <w:jc w:val="center"/>
              <w:rPr>
                <w:sz w:val="18"/>
                <w:szCs w:val="18"/>
              </w:rPr>
            </w:pPr>
            <w:r w:rsidRPr="00083A30">
              <w:rPr>
                <w:sz w:val="18"/>
                <w:szCs w:val="18"/>
              </w:rPr>
              <w:t>b</w:t>
            </w:r>
          </w:p>
        </w:tc>
      </w:tr>
      <w:tr w:rsidR="0024378C" w:rsidRPr="00083A30" w14:paraId="1D5A698A" w14:textId="77777777" w:rsidTr="005116BB">
        <w:tc>
          <w:tcPr>
            <w:tcW w:w="709" w:type="dxa"/>
            <w:shd w:val="clear" w:color="auto" w:fill="auto"/>
          </w:tcPr>
          <w:p w14:paraId="78DA3CFB" w14:textId="77777777" w:rsidR="0024378C" w:rsidRPr="00083A30" w:rsidRDefault="0024378C" w:rsidP="005116BB">
            <w:pPr>
              <w:spacing w:before="40"/>
              <w:rPr>
                <w:sz w:val="18"/>
                <w:szCs w:val="18"/>
              </w:rPr>
            </w:pPr>
            <w:r w:rsidRPr="00083A30">
              <w:rPr>
                <w:sz w:val="18"/>
                <w:szCs w:val="18"/>
              </w:rPr>
              <w:t>44</w:t>
            </w:r>
          </w:p>
        </w:tc>
        <w:tc>
          <w:tcPr>
            <w:tcW w:w="1134" w:type="dxa"/>
            <w:shd w:val="clear" w:color="auto" w:fill="auto"/>
          </w:tcPr>
          <w:p w14:paraId="67626BC8" w14:textId="77777777" w:rsidR="0024378C" w:rsidRPr="00083A30" w:rsidRDefault="0024378C" w:rsidP="005116BB">
            <w:pPr>
              <w:spacing w:before="40"/>
              <w:ind w:left="57"/>
              <w:rPr>
                <w:sz w:val="18"/>
                <w:szCs w:val="18"/>
              </w:rPr>
            </w:pPr>
            <w:r w:rsidRPr="00083A30">
              <w:rPr>
                <w:sz w:val="18"/>
                <w:szCs w:val="18"/>
              </w:rPr>
              <w:t>OICA</w:t>
            </w:r>
          </w:p>
        </w:tc>
        <w:tc>
          <w:tcPr>
            <w:tcW w:w="617" w:type="dxa"/>
            <w:shd w:val="clear" w:color="auto" w:fill="auto"/>
          </w:tcPr>
          <w:p w14:paraId="45CDC893" w14:textId="77777777" w:rsidR="0024378C" w:rsidRPr="00083A30" w:rsidRDefault="0024378C" w:rsidP="005116BB">
            <w:pPr>
              <w:spacing w:before="40"/>
              <w:jc w:val="center"/>
              <w:rPr>
                <w:sz w:val="18"/>
                <w:szCs w:val="18"/>
              </w:rPr>
            </w:pPr>
            <w:r w:rsidRPr="00083A30">
              <w:rPr>
                <w:sz w:val="18"/>
                <w:szCs w:val="18"/>
              </w:rPr>
              <w:t>6</w:t>
            </w:r>
          </w:p>
        </w:tc>
        <w:tc>
          <w:tcPr>
            <w:tcW w:w="4203" w:type="dxa"/>
            <w:shd w:val="clear" w:color="auto" w:fill="auto"/>
          </w:tcPr>
          <w:p w14:paraId="02947EFB" w14:textId="77777777" w:rsidR="0024378C" w:rsidRPr="0024378C" w:rsidRDefault="0024378C" w:rsidP="005116BB">
            <w:pPr>
              <w:spacing w:before="40"/>
              <w:ind w:left="57"/>
              <w:rPr>
                <w:sz w:val="18"/>
                <w:szCs w:val="18"/>
                <w:lang w:val="en-US"/>
              </w:rPr>
            </w:pPr>
            <w:r w:rsidRPr="0024378C">
              <w:rPr>
                <w:sz w:val="18"/>
                <w:szCs w:val="18"/>
                <w:lang w:val="en-US"/>
              </w:rPr>
              <w:t>Position paper on the new 02 series of amendments to UN Regulation No. 138</w:t>
            </w:r>
          </w:p>
        </w:tc>
        <w:tc>
          <w:tcPr>
            <w:tcW w:w="708" w:type="dxa"/>
            <w:shd w:val="clear" w:color="auto" w:fill="auto"/>
          </w:tcPr>
          <w:p w14:paraId="15D812EA"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62BAA664" w14:textId="77777777" w:rsidTr="005116BB">
        <w:tc>
          <w:tcPr>
            <w:tcW w:w="709" w:type="dxa"/>
            <w:shd w:val="clear" w:color="auto" w:fill="auto"/>
          </w:tcPr>
          <w:p w14:paraId="308F8509" w14:textId="77777777" w:rsidR="0024378C" w:rsidRPr="00083A30" w:rsidRDefault="0024378C" w:rsidP="005116BB">
            <w:pPr>
              <w:spacing w:before="40"/>
              <w:rPr>
                <w:sz w:val="18"/>
                <w:szCs w:val="18"/>
              </w:rPr>
            </w:pPr>
            <w:r w:rsidRPr="00083A30">
              <w:rPr>
                <w:sz w:val="18"/>
                <w:szCs w:val="18"/>
              </w:rPr>
              <w:t>45</w:t>
            </w:r>
          </w:p>
        </w:tc>
        <w:tc>
          <w:tcPr>
            <w:tcW w:w="1134" w:type="dxa"/>
            <w:shd w:val="clear" w:color="auto" w:fill="auto"/>
          </w:tcPr>
          <w:p w14:paraId="0CEF8310" w14:textId="77777777" w:rsidR="0024378C" w:rsidRPr="00083A30" w:rsidRDefault="0024378C" w:rsidP="005116BB">
            <w:pPr>
              <w:spacing w:before="40"/>
              <w:ind w:left="57"/>
              <w:rPr>
                <w:sz w:val="18"/>
                <w:szCs w:val="18"/>
              </w:rPr>
            </w:pPr>
            <w:r w:rsidRPr="00083A30">
              <w:rPr>
                <w:sz w:val="18"/>
                <w:szCs w:val="18"/>
              </w:rPr>
              <w:t>OICA</w:t>
            </w:r>
          </w:p>
        </w:tc>
        <w:tc>
          <w:tcPr>
            <w:tcW w:w="617" w:type="dxa"/>
            <w:shd w:val="clear" w:color="auto" w:fill="auto"/>
          </w:tcPr>
          <w:p w14:paraId="5B83B9A7" w14:textId="77777777" w:rsidR="0024378C" w:rsidRPr="00083A30" w:rsidRDefault="0024378C" w:rsidP="005116BB">
            <w:pPr>
              <w:spacing w:before="40"/>
              <w:jc w:val="center"/>
              <w:rPr>
                <w:sz w:val="18"/>
                <w:szCs w:val="18"/>
              </w:rPr>
            </w:pPr>
            <w:r w:rsidRPr="00083A30">
              <w:rPr>
                <w:sz w:val="18"/>
                <w:szCs w:val="18"/>
              </w:rPr>
              <w:t>3</w:t>
            </w:r>
          </w:p>
        </w:tc>
        <w:tc>
          <w:tcPr>
            <w:tcW w:w="4203" w:type="dxa"/>
            <w:shd w:val="clear" w:color="auto" w:fill="auto"/>
          </w:tcPr>
          <w:p w14:paraId="67762863" w14:textId="77777777" w:rsidR="0024378C" w:rsidRPr="00083A30" w:rsidRDefault="0024378C" w:rsidP="005116BB">
            <w:pPr>
              <w:spacing w:before="40"/>
              <w:ind w:left="57"/>
              <w:rPr>
                <w:sz w:val="18"/>
                <w:szCs w:val="18"/>
              </w:rPr>
            </w:pPr>
            <w:r w:rsidRPr="00083A30">
              <w:rPr>
                <w:sz w:val="18"/>
                <w:szCs w:val="18"/>
              </w:rPr>
              <w:t xml:space="preserve">ASEP/RD-ASEP </w:t>
            </w:r>
            <w:proofErr w:type="spellStart"/>
            <w:r w:rsidRPr="00083A30">
              <w:rPr>
                <w:sz w:val="18"/>
                <w:szCs w:val="18"/>
              </w:rPr>
              <w:t>study</w:t>
            </w:r>
            <w:proofErr w:type="spellEnd"/>
          </w:p>
        </w:tc>
        <w:tc>
          <w:tcPr>
            <w:tcW w:w="708" w:type="dxa"/>
            <w:shd w:val="clear" w:color="auto" w:fill="auto"/>
          </w:tcPr>
          <w:p w14:paraId="3AF84D4F"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5518303C" w14:textId="77777777" w:rsidTr="005116BB">
        <w:tc>
          <w:tcPr>
            <w:tcW w:w="709" w:type="dxa"/>
            <w:shd w:val="clear" w:color="auto" w:fill="auto"/>
          </w:tcPr>
          <w:p w14:paraId="2D8E2A3D" w14:textId="77777777" w:rsidR="0024378C" w:rsidRPr="00083A30" w:rsidRDefault="0024378C" w:rsidP="005116BB">
            <w:pPr>
              <w:spacing w:before="40"/>
              <w:rPr>
                <w:sz w:val="18"/>
                <w:szCs w:val="18"/>
              </w:rPr>
            </w:pPr>
            <w:r w:rsidRPr="00083A30">
              <w:rPr>
                <w:sz w:val="18"/>
                <w:szCs w:val="18"/>
              </w:rPr>
              <w:t>46</w:t>
            </w:r>
          </w:p>
        </w:tc>
        <w:tc>
          <w:tcPr>
            <w:tcW w:w="1134" w:type="dxa"/>
            <w:shd w:val="clear" w:color="auto" w:fill="auto"/>
          </w:tcPr>
          <w:p w14:paraId="41F72CD1" w14:textId="77777777" w:rsidR="0024378C" w:rsidRPr="00083A30" w:rsidRDefault="0024378C" w:rsidP="005116BB">
            <w:pPr>
              <w:spacing w:before="40"/>
              <w:ind w:left="57"/>
              <w:rPr>
                <w:sz w:val="18"/>
                <w:szCs w:val="18"/>
              </w:rPr>
            </w:pPr>
            <w:r w:rsidRPr="00083A30">
              <w:rPr>
                <w:sz w:val="18"/>
                <w:szCs w:val="18"/>
              </w:rPr>
              <w:t>IWG WGWT</w:t>
            </w:r>
          </w:p>
        </w:tc>
        <w:tc>
          <w:tcPr>
            <w:tcW w:w="617" w:type="dxa"/>
            <w:shd w:val="clear" w:color="auto" w:fill="auto"/>
          </w:tcPr>
          <w:p w14:paraId="427F32C8" w14:textId="77777777" w:rsidR="0024378C" w:rsidRPr="00083A30" w:rsidRDefault="0024378C" w:rsidP="005116BB">
            <w:pPr>
              <w:spacing w:before="40"/>
              <w:jc w:val="center"/>
              <w:rPr>
                <w:sz w:val="18"/>
                <w:szCs w:val="18"/>
              </w:rPr>
            </w:pPr>
            <w:r w:rsidRPr="00083A30">
              <w:rPr>
                <w:sz w:val="18"/>
                <w:szCs w:val="18"/>
              </w:rPr>
              <w:t>7 (d)</w:t>
            </w:r>
          </w:p>
        </w:tc>
        <w:tc>
          <w:tcPr>
            <w:tcW w:w="4203" w:type="dxa"/>
            <w:shd w:val="clear" w:color="auto" w:fill="auto"/>
          </w:tcPr>
          <w:p w14:paraId="24CBE8DE" w14:textId="77777777" w:rsidR="0024378C" w:rsidRPr="00083A30" w:rsidRDefault="0024378C" w:rsidP="005116BB">
            <w:pPr>
              <w:spacing w:before="40"/>
              <w:ind w:left="57"/>
              <w:rPr>
                <w:sz w:val="18"/>
                <w:szCs w:val="18"/>
              </w:rPr>
            </w:pPr>
            <w:proofErr w:type="spellStart"/>
            <w:r w:rsidRPr="00083A30">
              <w:rPr>
                <w:sz w:val="18"/>
                <w:szCs w:val="18"/>
              </w:rPr>
              <w:t>Status</w:t>
            </w:r>
            <w:proofErr w:type="spellEnd"/>
            <w:r w:rsidRPr="00083A30">
              <w:rPr>
                <w:sz w:val="18"/>
                <w:szCs w:val="18"/>
              </w:rPr>
              <w:t xml:space="preserve"> </w:t>
            </w:r>
            <w:proofErr w:type="spellStart"/>
            <w:r w:rsidRPr="00083A30">
              <w:rPr>
                <w:sz w:val="18"/>
                <w:szCs w:val="18"/>
              </w:rPr>
              <w:t>report</w:t>
            </w:r>
            <w:proofErr w:type="spellEnd"/>
          </w:p>
        </w:tc>
        <w:tc>
          <w:tcPr>
            <w:tcW w:w="708" w:type="dxa"/>
            <w:shd w:val="clear" w:color="auto" w:fill="auto"/>
          </w:tcPr>
          <w:p w14:paraId="3DB147B1"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697397A6" w14:textId="77777777" w:rsidTr="005116BB">
        <w:tc>
          <w:tcPr>
            <w:tcW w:w="709" w:type="dxa"/>
            <w:shd w:val="clear" w:color="auto" w:fill="auto"/>
          </w:tcPr>
          <w:p w14:paraId="1BFF4CF5" w14:textId="77777777" w:rsidR="0024378C" w:rsidRPr="00083A30" w:rsidRDefault="0024378C" w:rsidP="005116BB">
            <w:pPr>
              <w:spacing w:before="40"/>
              <w:rPr>
                <w:sz w:val="18"/>
                <w:szCs w:val="18"/>
              </w:rPr>
            </w:pPr>
            <w:r w:rsidRPr="00083A30">
              <w:rPr>
                <w:sz w:val="18"/>
                <w:szCs w:val="18"/>
              </w:rPr>
              <w:t>47-Rev.1</w:t>
            </w:r>
          </w:p>
        </w:tc>
        <w:tc>
          <w:tcPr>
            <w:tcW w:w="1134" w:type="dxa"/>
            <w:shd w:val="clear" w:color="auto" w:fill="auto"/>
          </w:tcPr>
          <w:p w14:paraId="2C3820B5" w14:textId="77777777" w:rsidR="0024378C" w:rsidRPr="00083A30" w:rsidRDefault="0024378C" w:rsidP="005116BB">
            <w:pPr>
              <w:spacing w:before="40"/>
              <w:ind w:left="57"/>
              <w:rPr>
                <w:sz w:val="18"/>
                <w:szCs w:val="18"/>
              </w:rPr>
            </w:pPr>
            <w:r w:rsidRPr="00083A30">
              <w:rPr>
                <w:sz w:val="18"/>
                <w:szCs w:val="18"/>
              </w:rPr>
              <w:t>TF TA</w:t>
            </w:r>
          </w:p>
        </w:tc>
        <w:tc>
          <w:tcPr>
            <w:tcW w:w="617" w:type="dxa"/>
            <w:shd w:val="clear" w:color="auto" w:fill="auto"/>
          </w:tcPr>
          <w:p w14:paraId="004B8118" w14:textId="77777777" w:rsidR="0024378C" w:rsidRPr="00083A30" w:rsidRDefault="0024378C" w:rsidP="005116BB">
            <w:pPr>
              <w:spacing w:before="40"/>
              <w:jc w:val="center"/>
              <w:rPr>
                <w:sz w:val="18"/>
                <w:szCs w:val="18"/>
              </w:rPr>
            </w:pPr>
            <w:r w:rsidRPr="00083A30">
              <w:rPr>
                <w:sz w:val="18"/>
                <w:szCs w:val="18"/>
              </w:rPr>
              <w:t>7 (f)</w:t>
            </w:r>
          </w:p>
        </w:tc>
        <w:tc>
          <w:tcPr>
            <w:tcW w:w="4203" w:type="dxa"/>
            <w:shd w:val="clear" w:color="auto" w:fill="auto"/>
          </w:tcPr>
          <w:p w14:paraId="6BA4382E" w14:textId="77777777" w:rsidR="0024378C" w:rsidRPr="00083A30" w:rsidRDefault="0024378C" w:rsidP="005116BB">
            <w:pPr>
              <w:spacing w:before="40"/>
              <w:ind w:left="57"/>
              <w:rPr>
                <w:sz w:val="18"/>
                <w:szCs w:val="18"/>
              </w:rPr>
            </w:pPr>
            <w:proofErr w:type="spellStart"/>
            <w:r w:rsidRPr="00083A30">
              <w:rPr>
                <w:sz w:val="18"/>
                <w:szCs w:val="18"/>
              </w:rPr>
              <w:t>Status</w:t>
            </w:r>
            <w:proofErr w:type="spellEnd"/>
            <w:r w:rsidRPr="00083A30">
              <w:rPr>
                <w:sz w:val="18"/>
                <w:szCs w:val="18"/>
              </w:rPr>
              <w:t xml:space="preserve"> </w:t>
            </w:r>
            <w:proofErr w:type="spellStart"/>
            <w:r w:rsidRPr="00083A30">
              <w:rPr>
                <w:sz w:val="18"/>
                <w:szCs w:val="18"/>
              </w:rPr>
              <w:t>report</w:t>
            </w:r>
            <w:proofErr w:type="spellEnd"/>
          </w:p>
        </w:tc>
        <w:tc>
          <w:tcPr>
            <w:tcW w:w="708" w:type="dxa"/>
            <w:shd w:val="clear" w:color="auto" w:fill="auto"/>
          </w:tcPr>
          <w:p w14:paraId="160C1AFA" w14:textId="77777777" w:rsidR="0024378C" w:rsidRPr="00083A30" w:rsidRDefault="0024378C" w:rsidP="005116BB">
            <w:pPr>
              <w:spacing w:before="40"/>
              <w:jc w:val="center"/>
              <w:rPr>
                <w:sz w:val="18"/>
                <w:szCs w:val="18"/>
              </w:rPr>
            </w:pPr>
            <w:r w:rsidRPr="00083A30">
              <w:rPr>
                <w:sz w:val="18"/>
                <w:szCs w:val="18"/>
              </w:rPr>
              <w:t>a</w:t>
            </w:r>
          </w:p>
        </w:tc>
      </w:tr>
      <w:tr w:rsidR="0024378C" w:rsidRPr="00083A30" w14:paraId="5B908217" w14:textId="77777777" w:rsidTr="005116BB">
        <w:tc>
          <w:tcPr>
            <w:tcW w:w="709" w:type="dxa"/>
            <w:shd w:val="clear" w:color="auto" w:fill="auto"/>
          </w:tcPr>
          <w:p w14:paraId="128DA94D" w14:textId="77777777" w:rsidR="0024378C" w:rsidRPr="00083A30" w:rsidRDefault="0024378C" w:rsidP="005116BB">
            <w:pPr>
              <w:spacing w:before="40"/>
              <w:rPr>
                <w:sz w:val="18"/>
                <w:szCs w:val="18"/>
              </w:rPr>
            </w:pPr>
            <w:r w:rsidRPr="00083A30">
              <w:rPr>
                <w:sz w:val="18"/>
                <w:szCs w:val="18"/>
              </w:rPr>
              <w:t>48-Rev.1</w:t>
            </w:r>
          </w:p>
        </w:tc>
        <w:tc>
          <w:tcPr>
            <w:tcW w:w="1134" w:type="dxa"/>
            <w:shd w:val="clear" w:color="auto" w:fill="auto"/>
          </w:tcPr>
          <w:p w14:paraId="5FA4BB53" w14:textId="77777777" w:rsidR="0024378C" w:rsidRPr="00083A30" w:rsidRDefault="0024378C" w:rsidP="005116BB">
            <w:pPr>
              <w:spacing w:before="40"/>
              <w:ind w:left="57"/>
              <w:rPr>
                <w:sz w:val="18"/>
                <w:szCs w:val="18"/>
              </w:rPr>
            </w:pPr>
            <w:r w:rsidRPr="00083A30">
              <w:rPr>
                <w:sz w:val="18"/>
                <w:szCs w:val="18"/>
              </w:rPr>
              <w:t>IWG MU</w:t>
            </w:r>
          </w:p>
        </w:tc>
        <w:tc>
          <w:tcPr>
            <w:tcW w:w="617" w:type="dxa"/>
            <w:shd w:val="clear" w:color="auto" w:fill="auto"/>
          </w:tcPr>
          <w:p w14:paraId="4DB33C83" w14:textId="77777777" w:rsidR="0024378C" w:rsidRPr="00083A30" w:rsidRDefault="0024378C" w:rsidP="005116BB">
            <w:pPr>
              <w:spacing w:before="40"/>
              <w:jc w:val="center"/>
              <w:rPr>
                <w:sz w:val="18"/>
                <w:szCs w:val="18"/>
              </w:rPr>
            </w:pPr>
            <w:r w:rsidRPr="00083A30">
              <w:rPr>
                <w:sz w:val="18"/>
                <w:szCs w:val="18"/>
              </w:rPr>
              <w:t>3</w:t>
            </w:r>
          </w:p>
        </w:tc>
        <w:tc>
          <w:tcPr>
            <w:tcW w:w="4203" w:type="dxa"/>
            <w:shd w:val="clear" w:color="auto" w:fill="auto"/>
          </w:tcPr>
          <w:p w14:paraId="702553DD" w14:textId="77777777" w:rsidR="0024378C" w:rsidRPr="0024378C" w:rsidRDefault="0024378C" w:rsidP="005116BB">
            <w:pPr>
              <w:spacing w:before="40"/>
              <w:ind w:left="57"/>
              <w:rPr>
                <w:sz w:val="18"/>
                <w:szCs w:val="18"/>
                <w:lang w:val="en-US"/>
              </w:rPr>
            </w:pPr>
            <w:r w:rsidRPr="0024378C">
              <w:rPr>
                <w:sz w:val="18"/>
                <w:szCs w:val="18"/>
                <w:lang w:val="en-US"/>
              </w:rPr>
              <w:t>Proposal to amend ECE/TRANS/WP.29/GRBP/2024/8</w:t>
            </w:r>
          </w:p>
        </w:tc>
        <w:tc>
          <w:tcPr>
            <w:tcW w:w="708" w:type="dxa"/>
            <w:shd w:val="clear" w:color="auto" w:fill="auto"/>
          </w:tcPr>
          <w:p w14:paraId="630F432A" w14:textId="77777777" w:rsidR="0024378C" w:rsidRPr="00083A30" w:rsidRDefault="0024378C" w:rsidP="005116BB">
            <w:pPr>
              <w:spacing w:before="40"/>
              <w:jc w:val="center"/>
              <w:rPr>
                <w:sz w:val="18"/>
                <w:szCs w:val="18"/>
              </w:rPr>
            </w:pPr>
            <w:r w:rsidRPr="00083A30">
              <w:rPr>
                <w:sz w:val="18"/>
                <w:szCs w:val="18"/>
              </w:rPr>
              <w:t>b</w:t>
            </w:r>
          </w:p>
        </w:tc>
      </w:tr>
      <w:tr w:rsidR="0024378C" w:rsidRPr="00083A30" w14:paraId="5D3F62FD" w14:textId="77777777" w:rsidTr="005116BB">
        <w:tc>
          <w:tcPr>
            <w:tcW w:w="709" w:type="dxa"/>
            <w:shd w:val="clear" w:color="auto" w:fill="auto"/>
          </w:tcPr>
          <w:p w14:paraId="51DB9268" w14:textId="77777777" w:rsidR="0024378C" w:rsidRPr="00083A30" w:rsidRDefault="0024378C" w:rsidP="005116BB">
            <w:pPr>
              <w:spacing w:before="40"/>
              <w:rPr>
                <w:sz w:val="18"/>
                <w:szCs w:val="18"/>
              </w:rPr>
            </w:pPr>
            <w:r w:rsidRPr="00083A30">
              <w:rPr>
                <w:sz w:val="18"/>
                <w:szCs w:val="18"/>
              </w:rPr>
              <w:t>49</w:t>
            </w:r>
          </w:p>
        </w:tc>
        <w:tc>
          <w:tcPr>
            <w:tcW w:w="1134" w:type="dxa"/>
            <w:shd w:val="clear" w:color="auto" w:fill="auto"/>
          </w:tcPr>
          <w:p w14:paraId="6F8C88C1" w14:textId="77777777" w:rsidR="0024378C" w:rsidRPr="00083A30" w:rsidRDefault="0024378C" w:rsidP="005116BB">
            <w:pPr>
              <w:spacing w:before="40"/>
              <w:ind w:left="57"/>
              <w:rPr>
                <w:sz w:val="18"/>
                <w:szCs w:val="18"/>
              </w:rPr>
            </w:pPr>
            <w:r w:rsidRPr="00083A30">
              <w:rPr>
                <w:sz w:val="18"/>
                <w:szCs w:val="18"/>
              </w:rPr>
              <w:t>France</w:t>
            </w:r>
          </w:p>
        </w:tc>
        <w:tc>
          <w:tcPr>
            <w:tcW w:w="617" w:type="dxa"/>
            <w:shd w:val="clear" w:color="auto" w:fill="auto"/>
          </w:tcPr>
          <w:p w14:paraId="7D67404E" w14:textId="77777777" w:rsidR="0024378C" w:rsidRPr="00083A30" w:rsidRDefault="0024378C" w:rsidP="005116BB">
            <w:pPr>
              <w:spacing w:before="40"/>
              <w:jc w:val="center"/>
              <w:rPr>
                <w:sz w:val="18"/>
                <w:szCs w:val="18"/>
              </w:rPr>
            </w:pPr>
            <w:r w:rsidRPr="00083A30">
              <w:rPr>
                <w:sz w:val="18"/>
                <w:szCs w:val="18"/>
              </w:rPr>
              <w:t>7 (d)</w:t>
            </w:r>
          </w:p>
        </w:tc>
        <w:tc>
          <w:tcPr>
            <w:tcW w:w="4203" w:type="dxa"/>
            <w:shd w:val="clear" w:color="auto" w:fill="auto"/>
          </w:tcPr>
          <w:p w14:paraId="7D1AFBA0" w14:textId="77777777" w:rsidR="0024378C" w:rsidRPr="0024378C" w:rsidRDefault="0024378C" w:rsidP="005116BB">
            <w:pPr>
              <w:spacing w:before="40"/>
              <w:ind w:left="57"/>
              <w:rPr>
                <w:sz w:val="18"/>
                <w:szCs w:val="18"/>
                <w:lang w:val="en-US"/>
              </w:rPr>
            </w:pPr>
            <w:r w:rsidRPr="0024378C">
              <w:rPr>
                <w:sz w:val="18"/>
                <w:szCs w:val="18"/>
                <w:lang w:val="en-US"/>
              </w:rPr>
              <w:t>Proposal for amendments to ECE/TRANS/WP.29/GRBP/2024/12</w:t>
            </w:r>
          </w:p>
        </w:tc>
        <w:tc>
          <w:tcPr>
            <w:tcW w:w="708" w:type="dxa"/>
            <w:shd w:val="clear" w:color="auto" w:fill="auto"/>
          </w:tcPr>
          <w:p w14:paraId="0F341CBE" w14:textId="77777777" w:rsidR="0024378C" w:rsidRPr="00083A30" w:rsidRDefault="0024378C" w:rsidP="005116BB">
            <w:pPr>
              <w:spacing w:before="40"/>
              <w:jc w:val="center"/>
              <w:rPr>
                <w:sz w:val="18"/>
                <w:szCs w:val="18"/>
              </w:rPr>
            </w:pPr>
            <w:r w:rsidRPr="00083A30">
              <w:rPr>
                <w:sz w:val="18"/>
                <w:szCs w:val="18"/>
              </w:rPr>
              <w:t>d</w:t>
            </w:r>
          </w:p>
        </w:tc>
      </w:tr>
      <w:tr w:rsidR="0024378C" w:rsidRPr="00083A30" w14:paraId="08C3C260" w14:textId="77777777" w:rsidTr="005116BB">
        <w:tc>
          <w:tcPr>
            <w:tcW w:w="709" w:type="dxa"/>
            <w:tcBorders>
              <w:bottom w:val="single" w:sz="12" w:space="0" w:color="auto"/>
            </w:tcBorders>
            <w:shd w:val="clear" w:color="auto" w:fill="auto"/>
          </w:tcPr>
          <w:p w14:paraId="63C56610" w14:textId="77777777" w:rsidR="0024378C" w:rsidRPr="00083A30" w:rsidRDefault="0024378C" w:rsidP="005116BB">
            <w:pPr>
              <w:spacing w:before="40" w:after="120"/>
              <w:rPr>
                <w:sz w:val="18"/>
                <w:szCs w:val="18"/>
              </w:rPr>
            </w:pPr>
            <w:r w:rsidRPr="00083A30">
              <w:rPr>
                <w:sz w:val="18"/>
                <w:szCs w:val="18"/>
              </w:rPr>
              <w:lastRenderedPageBreak/>
              <w:t>50</w:t>
            </w:r>
          </w:p>
        </w:tc>
        <w:tc>
          <w:tcPr>
            <w:tcW w:w="1134" w:type="dxa"/>
            <w:tcBorders>
              <w:bottom w:val="single" w:sz="12" w:space="0" w:color="auto"/>
            </w:tcBorders>
            <w:shd w:val="clear" w:color="auto" w:fill="auto"/>
          </w:tcPr>
          <w:p w14:paraId="26E97212" w14:textId="77777777" w:rsidR="0024378C" w:rsidRPr="00083A30" w:rsidRDefault="0024378C" w:rsidP="005116BB">
            <w:pPr>
              <w:spacing w:before="40" w:after="120"/>
              <w:ind w:left="57"/>
              <w:rPr>
                <w:sz w:val="18"/>
                <w:szCs w:val="18"/>
              </w:rPr>
            </w:pPr>
            <w:r w:rsidRPr="00083A30">
              <w:rPr>
                <w:sz w:val="18"/>
                <w:szCs w:val="18"/>
              </w:rPr>
              <w:t>France</w:t>
            </w:r>
          </w:p>
        </w:tc>
        <w:tc>
          <w:tcPr>
            <w:tcW w:w="617" w:type="dxa"/>
            <w:tcBorders>
              <w:bottom w:val="single" w:sz="12" w:space="0" w:color="auto"/>
            </w:tcBorders>
            <w:shd w:val="clear" w:color="auto" w:fill="auto"/>
          </w:tcPr>
          <w:p w14:paraId="64C9D27C" w14:textId="77777777" w:rsidR="0024378C" w:rsidRPr="00083A30" w:rsidRDefault="0024378C" w:rsidP="005116BB">
            <w:pPr>
              <w:spacing w:before="40" w:after="120"/>
              <w:jc w:val="center"/>
              <w:rPr>
                <w:sz w:val="18"/>
                <w:szCs w:val="18"/>
              </w:rPr>
            </w:pPr>
            <w:r w:rsidRPr="00083A30">
              <w:rPr>
                <w:sz w:val="18"/>
                <w:szCs w:val="18"/>
              </w:rPr>
              <w:t>7 (d)</w:t>
            </w:r>
          </w:p>
        </w:tc>
        <w:tc>
          <w:tcPr>
            <w:tcW w:w="4203" w:type="dxa"/>
            <w:tcBorders>
              <w:bottom w:val="single" w:sz="12" w:space="0" w:color="auto"/>
            </w:tcBorders>
            <w:shd w:val="clear" w:color="auto" w:fill="auto"/>
          </w:tcPr>
          <w:p w14:paraId="2D9CD6DC" w14:textId="77777777" w:rsidR="0024378C" w:rsidRPr="0024378C" w:rsidRDefault="0024378C" w:rsidP="00561B82">
            <w:pPr>
              <w:spacing w:before="40" w:after="120"/>
              <w:ind w:left="57"/>
              <w:rPr>
                <w:sz w:val="18"/>
                <w:szCs w:val="18"/>
                <w:lang w:val="en-US"/>
              </w:rPr>
            </w:pPr>
            <w:r w:rsidRPr="0024378C">
              <w:rPr>
                <w:sz w:val="18"/>
                <w:szCs w:val="18"/>
                <w:lang w:val="en-US"/>
              </w:rPr>
              <w:t>Proposal for amendments to ECE/TRANS/WP.29/GRBP/2024/4</w:t>
            </w:r>
          </w:p>
        </w:tc>
        <w:tc>
          <w:tcPr>
            <w:tcW w:w="708" w:type="dxa"/>
            <w:tcBorders>
              <w:bottom w:val="single" w:sz="12" w:space="0" w:color="auto"/>
            </w:tcBorders>
            <w:shd w:val="clear" w:color="auto" w:fill="auto"/>
          </w:tcPr>
          <w:p w14:paraId="74EB7A67" w14:textId="77777777" w:rsidR="0024378C" w:rsidRPr="00083A30" w:rsidRDefault="0024378C" w:rsidP="005116BB">
            <w:pPr>
              <w:spacing w:before="40" w:after="120"/>
              <w:jc w:val="center"/>
              <w:rPr>
                <w:sz w:val="18"/>
                <w:szCs w:val="18"/>
              </w:rPr>
            </w:pPr>
            <w:r w:rsidRPr="00083A30">
              <w:rPr>
                <w:sz w:val="18"/>
                <w:szCs w:val="18"/>
              </w:rPr>
              <w:t>d</w:t>
            </w:r>
          </w:p>
        </w:tc>
      </w:tr>
    </w:tbl>
    <w:p w14:paraId="59048137" w14:textId="77777777" w:rsidR="0024378C" w:rsidRPr="00083A30" w:rsidRDefault="0024378C" w:rsidP="0024378C">
      <w:pPr>
        <w:pStyle w:val="SingleTxtG"/>
        <w:spacing w:before="120" w:after="0" w:line="220" w:lineRule="atLeast"/>
        <w:rPr>
          <w:i/>
          <w:sz w:val="18"/>
          <w:szCs w:val="18"/>
        </w:rPr>
      </w:pPr>
      <w:r w:rsidRPr="00083A30">
        <w:rPr>
          <w:i/>
          <w:sz w:val="18"/>
          <w:szCs w:val="18"/>
        </w:rPr>
        <w:t>Notes</w:t>
      </w:r>
      <w:r w:rsidRPr="00083A30">
        <w:rPr>
          <w:sz w:val="18"/>
          <w:szCs w:val="18"/>
        </w:rPr>
        <w:t>:</w:t>
      </w:r>
    </w:p>
    <w:p w14:paraId="1CDDF87E" w14:textId="77777777" w:rsidR="0024378C" w:rsidRPr="0024378C" w:rsidRDefault="0024378C" w:rsidP="0024378C">
      <w:pPr>
        <w:pStyle w:val="SingleTxtG"/>
        <w:spacing w:after="0" w:line="220" w:lineRule="atLeast"/>
        <w:rPr>
          <w:sz w:val="18"/>
          <w:szCs w:val="18"/>
          <w:lang w:val="en-US"/>
        </w:rPr>
      </w:pPr>
      <w:r w:rsidRPr="0024378C">
        <w:rPr>
          <w:sz w:val="18"/>
          <w:szCs w:val="18"/>
          <w:lang w:val="en-US"/>
        </w:rPr>
        <w:t>a</w:t>
      </w:r>
      <w:r w:rsidRPr="0024378C">
        <w:rPr>
          <w:sz w:val="18"/>
          <w:szCs w:val="18"/>
          <w:lang w:val="en-US"/>
        </w:rPr>
        <w:tab/>
        <w:t>Consideration completed or superseded.</w:t>
      </w:r>
    </w:p>
    <w:p w14:paraId="0A92C7A1" w14:textId="77777777" w:rsidR="0024378C" w:rsidRPr="0024378C" w:rsidRDefault="0024378C" w:rsidP="0024378C">
      <w:pPr>
        <w:pStyle w:val="SingleTxtG"/>
        <w:spacing w:after="0" w:line="220" w:lineRule="atLeast"/>
        <w:rPr>
          <w:sz w:val="18"/>
          <w:szCs w:val="18"/>
          <w:lang w:val="en-US"/>
        </w:rPr>
      </w:pPr>
      <w:r w:rsidRPr="0024378C">
        <w:rPr>
          <w:sz w:val="18"/>
          <w:szCs w:val="18"/>
          <w:lang w:val="en-US"/>
        </w:rPr>
        <w:t>b</w:t>
      </w:r>
      <w:r w:rsidRPr="0024378C">
        <w:rPr>
          <w:sz w:val="18"/>
          <w:szCs w:val="18"/>
          <w:lang w:val="en-US"/>
        </w:rPr>
        <w:tab/>
        <w:t>Continue consideration at the next session with an official symbol.</w:t>
      </w:r>
    </w:p>
    <w:p w14:paraId="3C011466" w14:textId="77777777" w:rsidR="0024378C" w:rsidRPr="0024378C" w:rsidRDefault="0024378C" w:rsidP="00561B82">
      <w:pPr>
        <w:pStyle w:val="SingleTxtG"/>
        <w:spacing w:after="0" w:line="220" w:lineRule="atLeast"/>
        <w:rPr>
          <w:sz w:val="18"/>
          <w:szCs w:val="18"/>
          <w:lang w:val="en-US"/>
        </w:rPr>
      </w:pPr>
      <w:r w:rsidRPr="0024378C">
        <w:rPr>
          <w:sz w:val="18"/>
          <w:szCs w:val="18"/>
          <w:lang w:val="en-US"/>
        </w:rPr>
        <w:t>c</w:t>
      </w:r>
      <w:r w:rsidRPr="0024378C">
        <w:rPr>
          <w:sz w:val="18"/>
          <w:szCs w:val="18"/>
          <w:lang w:val="en-US"/>
        </w:rPr>
        <w:tab/>
        <w:t>Continue consideration at the next session as an informal document.</w:t>
      </w:r>
    </w:p>
    <w:p w14:paraId="10786DA4" w14:textId="77777777" w:rsidR="0024378C" w:rsidRPr="0024378C" w:rsidRDefault="0024378C" w:rsidP="0024378C">
      <w:pPr>
        <w:pStyle w:val="SingleTxtG"/>
        <w:spacing w:after="0" w:line="220" w:lineRule="atLeast"/>
        <w:rPr>
          <w:sz w:val="18"/>
          <w:szCs w:val="18"/>
          <w:lang w:val="en-US"/>
        </w:rPr>
      </w:pPr>
      <w:r w:rsidRPr="0024378C">
        <w:rPr>
          <w:sz w:val="18"/>
          <w:szCs w:val="18"/>
          <w:lang w:val="en-US"/>
        </w:rPr>
        <w:t>d</w:t>
      </w:r>
      <w:r w:rsidRPr="0024378C">
        <w:rPr>
          <w:sz w:val="18"/>
          <w:szCs w:val="18"/>
          <w:lang w:val="en-US"/>
        </w:rPr>
        <w:tab/>
        <w:t>Adopted and to be submitted to WP.29.</w:t>
      </w:r>
    </w:p>
    <w:p w14:paraId="7712E539" w14:textId="77777777" w:rsidR="0024378C" w:rsidRPr="00083A30" w:rsidRDefault="0024378C" w:rsidP="0024378C">
      <w:pPr>
        <w:pStyle w:val="SingleTxtG"/>
        <w:spacing w:after="0" w:line="220" w:lineRule="atLeast"/>
        <w:rPr>
          <w:sz w:val="18"/>
          <w:szCs w:val="18"/>
        </w:rPr>
      </w:pPr>
      <w:r w:rsidRPr="00083A30">
        <w:rPr>
          <w:sz w:val="18"/>
          <w:szCs w:val="18"/>
        </w:rPr>
        <w:t>e</w:t>
      </w:r>
      <w:r w:rsidRPr="00083A30">
        <w:rPr>
          <w:sz w:val="18"/>
          <w:szCs w:val="18"/>
        </w:rPr>
        <w:tab/>
      </w:r>
      <w:proofErr w:type="spellStart"/>
      <w:r w:rsidRPr="00083A30">
        <w:rPr>
          <w:sz w:val="18"/>
          <w:szCs w:val="18"/>
        </w:rPr>
        <w:t>Withdrawn</w:t>
      </w:r>
      <w:proofErr w:type="spellEnd"/>
      <w:r w:rsidRPr="00083A30">
        <w:rPr>
          <w:sz w:val="18"/>
          <w:szCs w:val="18"/>
        </w:rPr>
        <w:t>.</w:t>
      </w:r>
    </w:p>
    <w:p w14:paraId="4C5F02DE" w14:textId="73FDCE12" w:rsidR="0024378C" w:rsidRDefault="0024378C">
      <w:pPr>
        <w:suppressAutoHyphens w:val="0"/>
        <w:spacing w:line="240" w:lineRule="auto"/>
      </w:pPr>
      <w:r>
        <w:br w:type="page"/>
      </w:r>
    </w:p>
    <w:p w14:paraId="73862E7D" w14:textId="77777777" w:rsidR="0024378C" w:rsidRPr="000B3515" w:rsidRDefault="0024378C" w:rsidP="000B3515">
      <w:pPr>
        <w:pStyle w:val="HChG"/>
      </w:pPr>
      <w:bookmarkStart w:id="9" w:name="_Toc360526931"/>
      <w:bookmarkStart w:id="10" w:name="_Toc369772241"/>
      <w:r w:rsidRPr="000B3515">
        <w:lastRenderedPageBreak/>
        <w:t>Приложение II</w:t>
      </w:r>
      <w:bookmarkEnd w:id="9"/>
      <w:bookmarkEnd w:id="10"/>
    </w:p>
    <w:p w14:paraId="7DB27009" w14:textId="00F6370E" w:rsidR="0024378C" w:rsidRPr="000B3515" w:rsidRDefault="0024378C" w:rsidP="000B3515">
      <w:pPr>
        <w:pStyle w:val="HChG"/>
      </w:pPr>
      <w:r w:rsidRPr="000B3515">
        <w:tab/>
      </w:r>
      <w:r w:rsidRPr="000B3515">
        <w:tab/>
        <w:t>Пересмотренный круг ведения целевой группой по</w:t>
      </w:r>
      <w:r w:rsidR="0045435B">
        <w:t> </w:t>
      </w:r>
      <w:r w:rsidRPr="000B3515">
        <w:t>абразивному износу шин</w:t>
      </w:r>
    </w:p>
    <w:p w14:paraId="41810893" w14:textId="5FFF1A6F" w:rsidR="0024378C" w:rsidRPr="00986126" w:rsidRDefault="0024378C" w:rsidP="00764C03">
      <w:pPr>
        <w:pStyle w:val="H1G"/>
        <w:rPr>
          <w:rFonts w:eastAsia="Calibri"/>
        </w:rPr>
      </w:pPr>
      <w:r w:rsidRPr="00986126">
        <w:tab/>
        <w:t>A.</w:t>
      </w:r>
      <w:r w:rsidRPr="00986126">
        <w:tab/>
        <w:t>Введение</w:t>
      </w:r>
    </w:p>
    <w:p w14:paraId="0E32BA42" w14:textId="5DEBFC7A" w:rsidR="0024378C" w:rsidRPr="00412AE9" w:rsidRDefault="0024378C" w:rsidP="0024378C">
      <w:pPr>
        <w:autoSpaceDE w:val="0"/>
        <w:autoSpaceDN w:val="0"/>
        <w:adjustRightInd w:val="0"/>
        <w:snapToGrid w:val="0"/>
        <w:spacing w:after="120"/>
        <w:ind w:left="1134" w:right="1134"/>
        <w:jc w:val="both"/>
        <w:rPr>
          <w:rFonts w:eastAsia="Arial"/>
        </w:rPr>
      </w:pPr>
      <w:r>
        <w:t>1.</w:t>
      </w:r>
      <w:r>
        <w:tab/>
      </w:r>
      <w:proofErr w:type="spellStart"/>
      <w:r>
        <w:t>Микропластик</w:t>
      </w:r>
      <w:proofErr w:type="spellEnd"/>
      <w:r>
        <w:t xml:space="preserve"> — это синтетические полимеры, выделяемые из самых разных источников. Они могут быть введены в окружающую среду преднамеренно или непреднамеренно и влияют на все компоненты окружающей среды, включая воздух, воду, почву или отложения и биоту. Исследование Европейской комиссии</w:t>
      </w:r>
      <w:r w:rsidR="00B03CC9">
        <w:rPr>
          <w:rStyle w:val="aa"/>
        </w:rPr>
        <w:footnoteReference w:id="1"/>
      </w:r>
      <w:r>
        <w:t xml:space="preserve"> показало, что автомобильные шины вносят наибольший вклад в непреднамеренные выбросы </w:t>
      </w:r>
      <w:proofErr w:type="spellStart"/>
      <w:r>
        <w:t>микропластика</w:t>
      </w:r>
      <w:proofErr w:type="spellEnd"/>
      <w:r>
        <w:t xml:space="preserve"> в окружающую среду. </w:t>
      </w:r>
    </w:p>
    <w:p w14:paraId="4B203B0F" w14:textId="77777777" w:rsidR="0024378C" w:rsidRPr="00412AE9" w:rsidRDefault="0024378C" w:rsidP="0024378C">
      <w:pPr>
        <w:autoSpaceDE w:val="0"/>
        <w:autoSpaceDN w:val="0"/>
        <w:adjustRightInd w:val="0"/>
        <w:snapToGrid w:val="0"/>
        <w:spacing w:after="120"/>
        <w:ind w:left="1134" w:right="1134"/>
        <w:jc w:val="both"/>
      </w:pPr>
      <w:r>
        <w:t>2.</w:t>
      </w:r>
      <w:r>
        <w:tab/>
        <w:t xml:space="preserve">Износ шин происходит в результате процесса трения между шинами и дорожным покрытием; соответственно, везде, где движутся автомобили, в результате износа шин возникают выбросы. Абразивный износ шин (т. е. количество материала, выделяемого на километр пробега) — это показатель, который может применяться для определения износа шин и позволяет, после приведения к нагрузке, проводить официальное утверждение типа шин на основе их воздействия на окружающую среду. Еще один важный показатель, связанный с износом шин, — это потенциальный пробег, который также связан с уменьшением глубины протектора. </w:t>
      </w:r>
    </w:p>
    <w:p w14:paraId="2E869A6C" w14:textId="737669CA" w:rsidR="0024378C" w:rsidRPr="00412AE9" w:rsidRDefault="0024378C" w:rsidP="0024378C">
      <w:pPr>
        <w:autoSpaceDE w:val="0"/>
        <w:autoSpaceDN w:val="0"/>
        <w:adjustRightInd w:val="0"/>
        <w:snapToGrid w:val="0"/>
        <w:spacing w:after="120"/>
        <w:ind w:left="1134" w:right="1134"/>
        <w:jc w:val="both"/>
        <w:rPr>
          <w:rFonts w:eastAsia="Calibri"/>
        </w:rPr>
      </w:pPr>
      <w:r>
        <w:t>3.</w:t>
      </w:r>
      <w:r>
        <w:tab/>
        <w:t xml:space="preserve">В ходе сто восемьдесят пятой сессии Всемирного форума (WP.29) Европейская комиссия подчеркнула необходимость работы по вопросу о выбросах </w:t>
      </w:r>
      <w:proofErr w:type="spellStart"/>
      <w:r>
        <w:t>микропластика</w:t>
      </w:r>
      <w:proofErr w:type="spellEnd"/>
      <w:r>
        <w:t xml:space="preserve"> в результате износа шин в соответствии с приоритетами, изложенными в документе «Программа работы Европейского союза</w:t>
      </w:r>
      <w:r w:rsidR="00146885">
        <w:t xml:space="preserve"> </w:t>
      </w:r>
      <w:r>
        <w:t xml:space="preserve">— мероприятия ЕЭК ООН на </w:t>
      </w:r>
      <w:r w:rsidR="001F5CEA">
        <w:br/>
      </w:r>
      <w:r>
        <w:t xml:space="preserve">2022–2023 годы. Предложения в рамках сферы ответственности Генерального директората по внутреннему рынку, промышленности, предпринимательству и </w:t>
      </w:r>
      <w:proofErr w:type="gramStart"/>
      <w:r>
        <w:t>малым</w:t>
      </w:r>
      <w:proofErr w:type="gramEnd"/>
      <w:r>
        <w:t xml:space="preserve"> и средним предприятиям (DG GROW)» (неофициальный документ WP.29-185-17). Параллельно с этим Рабочая группа по вопросам шума и шин (GRBP) и Рабочая группа по проблемам энергии и загрязнения окружающей среды (GRPE) в своих программах работы определили необходимость рассмотрения вопроса о разработке метода испытания на абразивный износ шин с целью контроля и уменьшения выброса частиц в результате износа шин и, таким образом, выброса </w:t>
      </w:r>
      <w:proofErr w:type="spellStart"/>
      <w:r>
        <w:t>микропластика</w:t>
      </w:r>
      <w:proofErr w:type="spellEnd"/>
      <w:r>
        <w:t xml:space="preserve"> в окружающую среду.</w:t>
      </w:r>
    </w:p>
    <w:p w14:paraId="7CDEF141" w14:textId="77777777" w:rsidR="0024378C" w:rsidRPr="00412AE9" w:rsidRDefault="0024378C" w:rsidP="0024378C">
      <w:pPr>
        <w:autoSpaceDE w:val="0"/>
        <w:autoSpaceDN w:val="0"/>
        <w:adjustRightInd w:val="0"/>
        <w:snapToGrid w:val="0"/>
        <w:spacing w:after="120"/>
        <w:ind w:left="1134" w:right="1134"/>
        <w:jc w:val="both"/>
        <w:rPr>
          <w:rFonts w:eastAsia="Calibri"/>
        </w:rPr>
      </w:pPr>
      <w:r>
        <w:t>4.</w:t>
      </w:r>
      <w:r>
        <w:tab/>
        <w:t>Было решено создать целевую группу (ЦГ) для разработки стандартизированной методики измерения и ограничения абразивного износа шин.</w:t>
      </w:r>
    </w:p>
    <w:p w14:paraId="0FDA4A85" w14:textId="77777777" w:rsidR="0024378C" w:rsidRPr="00412AE9" w:rsidRDefault="0024378C" w:rsidP="0024378C">
      <w:pPr>
        <w:autoSpaceDE w:val="0"/>
        <w:autoSpaceDN w:val="0"/>
        <w:adjustRightInd w:val="0"/>
        <w:snapToGrid w:val="0"/>
        <w:spacing w:after="120"/>
        <w:ind w:left="1134" w:right="1134"/>
        <w:jc w:val="both"/>
        <w:rPr>
          <w:rFonts w:eastAsia="Calibri"/>
        </w:rPr>
      </w:pPr>
      <w:r>
        <w:t>5.</w:t>
      </w:r>
      <w:r>
        <w:tab/>
        <w:t>Настоящее предложение устанавливает круг ведения целевой группы по абразивному износу шин (ЦГ по АИШ).</w:t>
      </w:r>
    </w:p>
    <w:p w14:paraId="44698631" w14:textId="2DA4482D" w:rsidR="0024378C" w:rsidRPr="00412AE9" w:rsidRDefault="0024378C" w:rsidP="001F5CEA">
      <w:pPr>
        <w:autoSpaceDE w:val="0"/>
        <w:autoSpaceDN w:val="0"/>
        <w:adjustRightInd w:val="0"/>
        <w:snapToGrid w:val="0"/>
        <w:spacing w:after="120"/>
        <w:ind w:left="1134" w:right="1134"/>
        <w:jc w:val="both"/>
        <w:rPr>
          <w:rFonts w:eastAsia="Calibri"/>
        </w:rPr>
      </w:pPr>
      <w:r>
        <w:t>6.</w:t>
      </w:r>
      <w:r>
        <w:tab/>
        <w:t>Цель работы ЦГ по АИШ — подготовить и предложить новое требование для Правил № 117 ООН, прилагаемы</w:t>
      </w:r>
      <w:r w:rsidR="00286FF7">
        <w:t>х</w:t>
      </w:r>
      <w:r>
        <w:t xml:space="preserve"> к Соглашению 1958 года, для официального утверждения типа шин. ЦГ по АИШ будет отчитываться перед как GRPE, так и GRBP и консультироваться с ними.</w:t>
      </w:r>
    </w:p>
    <w:p w14:paraId="1F4DD048" w14:textId="77777777" w:rsidR="0024378C" w:rsidRPr="00DC79D8" w:rsidRDefault="0024378C" w:rsidP="0024378C">
      <w:pPr>
        <w:keepNext/>
        <w:keepLines/>
        <w:tabs>
          <w:tab w:val="right" w:pos="851"/>
        </w:tabs>
        <w:spacing w:before="360" w:after="240" w:line="270" w:lineRule="exact"/>
        <w:ind w:left="1134" w:right="1134" w:hanging="1134"/>
        <w:rPr>
          <w:rFonts w:eastAsia="Times New Roman"/>
          <w:b/>
          <w:sz w:val="24"/>
          <w:szCs w:val="24"/>
        </w:rPr>
      </w:pPr>
      <w:r w:rsidRPr="00DC79D8">
        <w:rPr>
          <w:b/>
          <w:bCs/>
          <w:sz w:val="24"/>
          <w:szCs w:val="24"/>
        </w:rPr>
        <w:tab/>
        <w:t>B.</w:t>
      </w:r>
      <w:r w:rsidRPr="00DC79D8">
        <w:rPr>
          <w:sz w:val="24"/>
          <w:szCs w:val="24"/>
        </w:rPr>
        <w:t xml:space="preserve"> </w:t>
      </w:r>
      <w:r w:rsidRPr="00DC79D8">
        <w:rPr>
          <w:sz w:val="24"/>
          <w:szCs w:val="24"/>
        </w:rPr>
        <w:tab/>
      </w:r>
      <w:r w:rsidRPr="00DC79D8">
        <w:rPr>
          <w:sz w:val="24"/>
          <w:szCs w:val="24"/>
        </w:rPr>
        <w:tab/>
      </w:r>
      <w:r w:rsidRPr="00DC79D8">
        <w:rPr>
          <w:b/>
          <w:bCs/>
          <w:sz w:val="24"/>
          <w:szCs w:val="24"/>
        </w:rPr>
        <w:t>Цели</w:t>
      </w:r>
    </w:p>
    <w:p w14:paraId="073C22C4" w14:textId="77777777" w:rsidR="0024378C" w:rsidRPr="00412AE9" w:rsidRDefault="0024378C" w:rsidP="0024378C">
      <w:pPr>
        <w:autoSpaceDE w:val="0"/>
        <w:autoSpaceDN w:val="0"/>
        <w:adjustRightInd w:val="0"/>
        <w:snapToGrid w:val="0"/>
        <w:spacing w:after="120"/>
        <w:ind w:left="1134" w:right="1134"/>
        <w:jc w:val="both"/>
        <w:rPr>
          <w:rFonts w:eastAsia="Calibri"/>
        </w:rPr>
      </w:pPr>
      <w:r>
        <w:t>7.</w:t>
      </w:r>
      <w:r>
        <w:tab/>
        <w:t xml:space="preserve">В Правилах ООН будут рассматриваться характеристики абразивного износа шин путем определения стандартизированного метода измерения, который позволит количественно оценить выбросы </w:t>
      </w:r>
      <w:proofErr w:type="spellStart"/>
      <w:r>
        <w:t>микропластика</w:t>
      </w:r>
      <w:proofErr w:type="spellEnd"/>
      <w:r>
        <w:t xml:space="preserve"> в окружающую среду. Параллельно с этим ЦГ по АИШ изучит возможность включения показателя степени абразивного </w:t>
      </w:r>
      <w:r>
        <w:lastRenderedPageBreak/>
        <w:t xml:space="preserve">износа в предлагаемые правила ООН, вместе с описанием методологии определения индекса потенциального пробега на основе метода измерения абразивного износа. </w:t>
      </w:r>
    </w:p>
    <w:p w14:paraId="290E6D0E" w14:textId="77777777" w:rsidR="0024378C" w:rsidRPr="00412AE9" w:rsidRDefault="0024378C" w:rsidP="0024378C">
      <w:pPr>
        <w:autoSpaceDE w:val="0"/>
        <w:autoSpaceDN w:val="0"/>
        <w:adjustRightInd w:val="0"/>
        <w:snapToGrid w:val="0"/>
        <w:spacing w:after="120"/>
        <w:ind w:left="1134" w:right="1134"/>
        <w:jc w:val="both"/>
        <w:rPr>
          <w:rFonts w:eastAsia="Calibri"/>
        </w:rPr>
      </w:pPr>
      <w:r>
        <w:t>8.</w:t>
      </w:r>
      <w:r>
        <w:tab/>
        <w:t>Будущие Правила ООН будут применяться к новым пневматическим шинам.</w:t>
      </w:r>
    </w:p>
    <w:p w14:paraId="297A803D" w14:textId="77777777" w:rsidR="0024378C" w:rsidRPr="00083A30" w:rsidRDefault="0024378C" w:rsidP="0024378C">
      <w:pPr>
        <w:autoSpaceDE w:val="0"/>
        <w:autoSpaceDN w:val="0"/>
        <w:adjustRightInd w:val="0"/>
        <w:snapToGrid w:val="0"/>
        <w:spacing w:after="120"/>
        <w:ind w:left="1134" w:right="1134"/>
        <w:jc w:val="both"/>
        <w:rPr>
          <w:rFonts w:eastAsia="Calibri"/>
        </w:rPr>
      </w:pPr>
      <w:r>
        <w:t>9.</w:t>
      </w:r>
      <w:r>
        <w:tab/>
        <w:t>ЦГ по АИШ:</w:t>
      </w:r>
    </w:p>
    <w:p w14:paraId="5B9668F1" w14:textId="77777777" w:rsidR="0024378C" w:rsidRPr="001E02EB" w:rsidRDefault="0024378C" w:rsidP="00595D54">
      <w:pPr>
        <w:pStyle w:val="af3"/>
        <w:numPr>
          <w:ilvl w:val="0"/>
          <w:numId w:val="23"/>
        </w:numPr>
        <w:suppressAutoHyphens/>
        <w:autoSpaceDE w:val="0"/>
        <w:autoSpaceDN w:val="0"/>
        <w:adjustRightInd w:val="0"/>
        <w:snapToGrid w:val="0"/>
        <w:spacing w:after="120" w:line="240" w:lineRule="atLeast"/>
        <w:ind w:left="2268" w:right="1134" w:hanging="567"/>
        <w:contextualSpacing w:val="0"/>
        <w:jc w:val="both"/>
        <w:rPr>
          <w:sz w:val="20"/>
          <w:szCs w:val="20"/>
          <w:lang w:val="ru-RU" w:eastAsia="en-US"/>
        </w:rPr>
      </w:pPr>
      <w:r>
        <w:rPr>
          <w:sz w:val="20"/>
          <w:szCs w:val="20"/>
          <w:lang w:val="ru-RU" w:eastAsia="en-US"/>
        </w:rPr>
        <w:t>р</w:t>
      </w:r>
      <w:r w:rsidRPr="001E02EB">
        <w:rPr>
          <w:sz w:val="20"/>
          <w:szCs w:val="20"/>
          <w:lang w:val="ru-RU" w:eastAsia="en-US"/>
        </w:rPr>
        <w:t>азраб</w:t>
      </w:r>
      <w:r>
        <w:rPr>
          <w:sz w:val="20"/>
          <w:szCs w:val="20"/>
          <w:lang w:val="ru-RU" w:eastAsia="en-US"/>
        </w:rPr>
        <w:t xml:space="preserve">отает </w:t>
      </w:r>
      <w:r w:rsidRPr="001E02EB">
        <w:rPr>
          <w:sz w:val="20"/>
          <w:szCs w:val="20"/>
          <w:lang w:val="ru-RU" w:eastAsia="en-US"/>
        </w:rPr>
        <w:t>надежную процедуру измерения абразивного износа шин</w:t>
      </w:r>
      <w:r>
        <w:rPr>
          <w:sz w:val="20"/>
          <w:szCs w:val="20"/>
          <w:lang w:val="ru-RU" w:eastAsia="en-US"/>
        </w:rPr>
        <w:t xml:space="preserve"> (</w:t>
      </w:r>
      <w:r w:rsidRPr="001E02EB">
        <w:rPr>
          <w:sz w:val="20"/>
          <w:szCs w:val="20"/>
          <w:lang w:val="ru-RU" w:eastAsia="en-US"/>
        </w:rPr>
        <w:t>условия и методы испытаний</w:t>
      </w:r>
      <w:r>
        <w:rPr>
          <w:sz w:val="20"/>
          <w:szCs w:val="20"/>
          <w:lang w:val="ru-RU" w:eastAsia="en-US"/>
        </w:rPr>
        <w:t>)</w:t>
      </w:r>
      <w:r w:rsidRPr="001E02EB">
        <w:rPr>
          <w:sz w:val="20"/>
          <w:szCs w:val="20"/>
          <w:lang w:val="ru-RU" w:eastAsia="en-US"/>
        </w:rPr>
        <w:t>;</w:t>
      </w:r>
    </w:p>
    <w:p w14:paraId="3444DC03" w14:textId="77777777" w:rsidR="0024378C" w:rsidRPr="001E02EB" w:rsidRDefault="0024378C" w:rsidP="00595D54">
      <w:pPr>
        <w:pStyle w:val="af3"/>
        <w:numPr>
          <w:ilvl w:val="0"/>
          <w:numId w:val="23"/>
        </w:numPr>
        <w:suppressAutoHyphens/>
        <w:autoSpaceDE w:val="0"/>
        <w:autoSpaceDN w:val="0"/>
        <w:adjustRightInd w:val="0"/>
        <w:snapToGrid w:val="0"/>
        <w:spacing w:after="120" w:line="240" w:lineRule="atLeast"/>
        <w:ind w:left="2268" w:right="1134" w:hanging="567"/>
        <w:contextualSpacing w:val="0"/>
        <w:jc w:val="both"/>
        <w:rPr>
          <w:sz w:val="20"/>
          <w:szCs w:val="20"/>
          <w:lang w:val="ru-RU" w:eastAsia="en-US"/>
        </w:rPr>
      </w:pPr>
      <w:r w:rsidRPr="001E02EB">
        <w:rPr>
          <w:sz w:val="20"/>
          <w:szCs w:val="20"/>
          <w:lang w:val="ru-RU" w:eastAsia="en-US"/>
        </w:rPr>
        <w:t>определит приемлемую погрешность для метода(</w:t>
      </w:r>
      <w:proofErr w:type="spellStart"/>
      <w:r w:rsidRPr="001E02EB">
        <w:rPr>
          <w:sz w:val="20"/>
          <w:szCs w:val="20"/>
          <w:lang w:val="ru-RU" w:eastAsia="en-US"/>
        </w:rPr>
        <w:t>ов</w:t>
      </w:r>
      <w:proofErr w:type="spellEnd"/>
      <w:r w:rsidRPr="001E02EB">
        <w:rPr>
          <w:sz w:val="20"/>
          <w:szCs w:val="20"/>
          <w:lang w:val="ru-RU" w:eastAsia="en-US"/>
        </w:rPr>
        <w:t>) испытания шин на абразивный износ и оценит уровень погрешности метода(</w:t>
      </w:r>
      <w:proofErr w:type="spellStart"/>
      <w:r w:rsidRPr="001E02EB">
        <w:rPr>
          <w:sz w:val="20"/>
          <w:szCs w:val="20"/>
          <w:lang w:val="ru-RU" w:eastAsia="en-US"/>
        </w:rPr>
        <w:t>ов</w:t>
      </w:r>
      <w:proofErr w:type="spellEnd"/>
      <w:r w:rsidRPr="001E02EB">
        <w:rPr>
          <w:sz w:val="20"/>
          <w:szCs w:val="20"/>
          <w:lang w:val="ru-RU" w:eastAsia="en-US"/>
        </w:rPr>
        <w:t>) испытания шин на абразивный износ;</w:t>
      </w:r>
    </w:p>
    <w:p w14:paraId="50B93F99" w14:textId="50FEADE2" w:rsidR="0024378C" w:rsidRPr="001E02EB" w:rsidRDefault="0024378C" w:rsidP="00595D54">
      <w:pPr>
        <w:pStyle w:val="af3"/>
        <w:numPr>
          <w:ilvl w:val="0"/>
          <w:numId w:val="23"/>
        </w:numPr>
        <w:suppressAutoHyphens/>
        <w:autoSpaceDE w:val="0"/>
        <w:autoSpaceDN w:val="0"/>
        <w:adjustRightInd w:val="0"/>
        <w:snapToGrid w:val="0"/>
        <w:spacing w:after="120" w:line="240" w:lineRule="atLeast"/>
        <w:ind w:left="2268" w:right="1134" w:hanging="567"/>
        <w:contextualSpacing w:val="0"/>
        <w:jc w:val="both"/>
        <w:rPr>
          <w:sz w:val="20"/>
          <w:szCs w:val="20"/>
          <w:lang w:val="ru-RU" w:eastAsia="en-US"/>
        </w:rPr>
      </w:pPr>
      <w:r w:rsidRPr="001E02EB">
        <w:rPr>
          <w:sz w:val="20"/>
          <w:szCs w:val="20"/>
          <w:lang w:val="ru-RU" w:eastAsia="en-US"/>
        </w:rPr>
        <w:t xml:space="preserve">определит </w:t>
      </w:r>
      <w:r>
        <w:rPr>
          <w:sz w:val="20"/>
          <w:szCs w:val="20"/>
          <w:lang w:val="ru-RU" w:eastAsia="en-US"/>
        </w:rPr>
        <w:t xml:space="preserve">— </w:t>
      </w:r>
      <w:r w:rsidRPr="001E02EB">
        <w:rPr>
          <w:sz w:val="20"/>
          <w:szCs w:val="20"/>
          <w:lang w:val="ru-RU" w:eastAsia="en-US"/>
        </w:rPr>
        <w:t>на основе метода испытания на абразивный износ</w:t>
      </w:r>
      <w:r>
        <w:rPr>
          <w:sz w:val="20"/>
          <w:szCs w:val="20"/>
          <w:lang w:val="ru-RU" w:eastAsia="en-US"/>
        </w:rPr>
        <w:t xml:space="preserve"> — </w:t>
      </w:r>
      <w:r w:rsidRPr="001E02EB">
        <w:rPr>
          <w:sz w:val="20"/>
          <w:szCs w:val="20"/>
          <w:lang w:val="ru-RU" w:eastAsia="en-US"/>
        </w:rPr>
        <w:t xml:space="preserve">способы </w:t>
      </w:r>
      <w:proofErr w:type="spellStart"/>
      <w:r w:rsidRPr="001E02EB">
        <w:rPr>
          <w:sz w:val="20"/>
          <w:szCs w:val="20"/>
          <w:lang w:val="ru-RU" w:eastAsia="en-US"/>
        </w:rPr>
        <w:t>характеризации</w:t>
      </w:r>
      <w:proofErr w:type="spellEnd"/>
      <w:r w:rsidRPr="001E02EB">
        <w:rPr>
          <w:sz w:val="20"/>
          <w:szCs w:val="20"/>
          <w:lang w:val="ru-RU" w:eastAsia="en-US"/>
        </w:rPr>
        <w:t xml:space="preserve"> относительного индекса потенциального пробега (например, с</w:t>
      </w:r>
      <w:r w:rsidR="00394D7B">
        <w:rPr>
          <w:sz w:val="20"/>
          <w:szCs w:val="20"/>
          <w:lang w:val="ru-RU" w:eastAsia="en-US"/>
        </w:rPr>
        <w:t xml:space="preserve"> </w:t>
      </w:r>
      <w:r w:rsidRPr="001E02EB">
        <w:rPr>
          <w:sz w:val="20"/>
          <w:szCs w:val="20"/>
          <w:lang w:val="ru-RU" w:eastAsia="en-US"/>
        </w:rPr>
        <w:t>помощью измерения уменьшения глубины протектора шин и других показателей или расчетов в контексте метода испытания на абразивный износ, даже с учетом потенциальных потребностей в интеграции метода испытания на абразивный износ, необходимых для данного исследования);</w:t>
      </w:r>
    </w:p>
    <w:p w14:paraId="6DC9A89F" w14:textId="77777777" w:rsidR="0024378C" w:rsidRPr="001E02EB" w:rsidRDefault="0024378C" w:rsidP="00595D54">
      <w:pPr>
        <w:pStyle w:val="af3"/>
        <w:numPr>
          <w:ilvl w:val="0"/>
          <w:numId w:val="23"/>
        </w:numPr>
        <w:suppressAutoHyphens/>
        <w:autoSpaceDE w:val="0"/>
        <w:autoSpaceDN w:val="0"/>
        <w:adjustRightInd w:val="0"/>
        <w:snapToGrid w:val="0"/>
        <w:spacing w:after="120" w:line="240" w:lineRule="atLeast"/>
        <w:ind w:left="2268" w:right="1134" w:hanging="567"/>
        <w:contextualSpacing w:val="0"/>
        <w:jc w:val="both"/>
        <w:rPr>
          <w:sz w:val="20"/>
          <w:szCs w:val="20"/>
          <w:lang w:val="ru-RU" w:eastAsia="en-US"/>
        </w:rPr>
      </w:pPr>
      <w:r w:rsidRPr="001E02EB">
        <w:rPr>
          <w:sz w:val="20"/>
          <w:szCs w:val="20"/>
          <w:lang w:val="ru-RU" w:eastAsia="en-US"/>
        </w:rPr>
        <w:t xml:space="preserve">оценит характеристики абразивного износа и уменьшения глубины протектора широкого спектра шин, представленных на рынке; </w:t>
      </w:r>
    </w:p>
    <w:p w14:paraId="6C56C602" w14:textId="77777777" w:rsidR="0024378C" w:rsidRPr="001E02EB" w:rsidRDefault="0024378C" w:rsidP="00595D54">
      <w:pPr>
        <w:pStyle w:val="af3"/>
        <w:numPr>
          <w:ilvl w:val="0"/>
          <w:numId w:val="23"/>
        </w:numPr>
        <w:suppressAutoHyphens/>
        <w:autoSpaceDE w:val="0"/>
        <w:autoSpaceDN w:val="0"/>
        <w:adjustRightInd w:val="0"/>
        <w:snapToGrid w:val="0"/>
        <w:spacing w:after="120" w:line="240" w:lineRule="atLeast"/>
        <w:ind w:left="2268" w:right="1134" w:hanging="567"/>
        <w:contextualSpacing w:val="0"/>
        <w:jc w:val="both"/>
        <w:rPr>
          <w:sz w:val="20"/>
          <w:szCs w:val="20"/>
          <w:lang w:val="ru-RU" w:eastAsia="en-US"/>
        </w:rPr>
      </w:pPr>
      <w:r w:rsidRPr="001E02EB">
        <w:rPr>
          <w:sz w:val="20"/>
          <w:szCs w:val="20"/>
          <w:lang w:val="ru-RU" w:eastAsia="en-US"/>
        </w:rPr>
        <w:t>определит предельные значения абразивного износа шин</w:t>
      </w:r>
      <w:r>
        <w:rPr>
          <w:sz w:val="20"/>
          <w:szCs w:val="20"/>
          <w:lang w:val="ru-RU" w:eastAsia="en-US"/>
        </w:rPr>
        <w:t xml:space="preserve"> в целях </w:t>
      </w:r>
      <w:r w:rsidRPr="001E02EB">
        <w:rPr>
          <w:sz w:val="20"/>
          <w:szCs w:val="20"/>
          <w:lang w:val="ru-RU" w:eastAsia="en-US"/>
        </w:rPr>
        <w:t>огранич</w:t>
      </w:r>
      <w:r>
        <w:rPr>
          <w:sz w:val="20"/>
          <w:szCs w:val="20"/>
          <w:lang w:val="ru-RU" w:eastAsia="en-US"/>
        </w:rPr>
        <w:t xml:space="preserve">ения </w:t>
      </w:r>
      <w:r w:rsidRPr="001E02EB">
        <w:rPr>
          <w:sz w:val="20"/>
          <w:szCs w:val="20"/>
          <w:lang w:val="ru-RU" w:eastAsia="en-US"/>
        </w:rPr>
        <w:t>выброс</w:t>
      </w:r>
      <w:r>
        <w:rPr>
          <w:sz w:val="20"/>
          <w:szCs w:val="20"/>
          <w:lang w:val="ru-RU" w:eastAsia="en-US"/>
        </w:rPr>
        <w:t>а</w:t>
      </w:r>
      <w:r w:rsidRPr="001E02EB">
        <w:rPr>
          <w:sz w:val="20"/>
          <w:szCs w:val="20"/>
          <w:lang w:val="ru-RU" w:eastAsia="en-US"/>
        </w:rPr>
        <w:t xml:space="preserve"> </w:t>
      </w:r>
      <w:proofErr w:type="spellStart"/>
      <w:r w:rsidRPr="001E02EB">
        <w:rPr>
          <w:sz w:val="20"/>
          <w:szCs w:val="20"/>
          <w:lang w:val="ru-RU" w:eastAsia="en-US"/>
        </w:rPr>
        <w:t>микропластика</w:t>
      </w:r>
      <w:proofErr w:type="spellEnd"/>
      <w:r w:rsidRPr="001E02EB">
        <w:rPr>
          <w:sz w:val="20"/>
          <w:szCs w:val="20"/>
          <w:lang w:val="ru-RU" w:eastAsia="en-US"/>
        </w:rPr>
        <w:t xml:space="preserve"> в окружающую среду; </w:t>
      </w:r>
    </w:p>
    <w:p w14:paraId="57F72A72" w14:textId="77777777" w:rsidR="0024378C" w:rsidRPr="001E02EB" w:rsidRDefault="0024378C" w:rsidP="00595D54">
      <w:pPr>
        <w:pStyle w:val="af3"/>
        <w:numPr>
          <w:ilvl w:val="0"/>
          <w:numId w:val="23"/>
        </w:numPr>
        <w:suppressAutoHyphens/>
        <w:autoSpaceDE w:val="0"/>
        <w:autoSpaceDN w:val="0"/>
        <w:adjustRightInd w:val="0"/>
        <w:snapToGrid w:val="0"/>
        <w:spacing w:after="120" w:line="240" w:lineRule="atLeast"/>
        <w:ind w:left="2268" w:right="1134" w:hanging="567"/>
        <w:contextualSpacing w:val="0"/>
        <w:jc w:val="both"/>
        <w:rPr>
          <w:sz w:val="20"/>
          <w:szCs w:val="20"/>
          <w:lang w:val="ru-RU" w:eastAsia="en-US"/>
        </w:rPr>
      </w:pPr>
      <w:r w:rsidRPr="001E02EB">
        <w:rPr>
          <w:sz w:val="20"/>
          <w:szCs w:val="20"/>
          <w:lang w:val="ru-RU" w:eastAsia="en-US"/>
        </w:rPr>
        <w:t>разработа</w:t>
      </w:r>
      <w:r>
        <w:rPr>
          <w:sz w:val="20"/>
          <w:szCs w:val="20"/>
          <w:lang w:val="ru-RU" w:eastAsia="en-US"/>
        </w:rPr>
        <w:t>ет</w:t>
      </w:r>
      <w:r w:rsidRPr="001E02EB">
        <w:rPr>
          <w:sz w:val="20"/>
          <w:szCs w:val="20"/>
          <w:lang w:val="ru-RU" w:eastAsia="en-US"/>
        </w:rPr>
        <w:t xml:space="preserve"> предложение по поправкам к Правилам № 117 ООН для официального утверждения типа шин в отношении их абразивного износа.</w:t>
      </w:r>
    </w:p>
    <w:p w14:paraId="40242AA9" w14:textId="77777777" w:rsidR="0024378C" w:rsidRPr="00412AE9" w:rsidRDefault="0024378C" w:rsidP="0024378C">
      <w:pPr>
        <w:autoSpaceDE w:val="0"/>
        <w:autoSpaceDN w:val="0"/>
        <w:adjustRightInd w:val="0"/>
        <w:snapToGrid w:val="0"/>
        <w:spacing w:after="120"/>
        <w:ind w:left="1134" w:right="1134"/>
        <w:jc w:val="both"/>
        <w:rPr>
          <w:rFonts w:eastAsia="Times New Roman"/>
        </w:rPr>
      </w:pPr>
      <w:r>
        <w:t>10.</w:t>
      </w:r>
      <w:r>
        <w:tab/>
        <w:t>ЦГ по АИШ будет осуществлять свою деятельность в рамках Соглашения 1958 года и отчитываться перед как GRBP, так и GRPE.</w:t>
      </w:r>
    </w:p>
    <w:p w14:paraId="468567AA" w14:textId="463EFCA8" w:rsidR="0024378C" w:rsidRPr="00DE0024" w:rsidRDefault="0024378C" w:rsidP="0024378C">
      <w:pPr>
        <w:keepNext/>
        <w:keepLines/>
        <w:tabs>
          <w:tab w:val="right" w:pos="851"/>
        </w:tabs>
        <w:spacing w:before="360" w:after="240" w:line="270" w:lineRule="exact"/>
        <w:ind w:left="1134" w:right="1134" w:hanging="1134"/>
        <w:rPr>
          <w:rFonts w:eastAsia="Calibri"/>
          <w:b/>
          <w:sz w:val="24"/>
          <w:szCs w:val="24"/>
        </w:rPr>
      </w:pPr>
      <w:r w:rsidRPr="00DE0024">
        <w:rPr>
          <w:b/>
          <w:bCs/>
          <w:sz w:val="24"/>
          <w:szCs w:val="24"/>
        </w:rPr>
        <w:tab/>
        <w:t>C.</w:t>
      </w:r>
      <w:r w:rsidRPr="00DE0024">
        <w:rPr>
          <w:sz w:val="24"/>
          <w:szCs w:val="24"/>
        </w:rPr>
        <w:tab/>
      </w:r>
      <w:r w:rsidRPr="00DE0024">
        <w:rPr>
          <w:b/>
          <w:bCs/>
          <w:sz w:val="24"/>
          <w:szCs w:val="24"/>
        </w:rPr>
        <w:t>Правила процедуры</w:t>
      </w:r>
    </w:p>
    <w:p w14:paraId="06E6CF89" w14:textId="77777777" w:rsidR="0024378C" w:rsidRPr="00412AE9" w:rsidRDefault="0024378C" w:rsidP="0024378C">
      <w:pPr>
        <w:autoSpaceDE w:val="0"/>
        <w:autoSpaceDN w:val="0"/>
        <w:adjustRightInd w:val="0"/>
        <w:spacing w:after="120"/>
        <w:ind w:left="1134" w:right="1134"/>
        <w:rPr>
          <w:rFonts w:eastAsia="Calibri"/>
        </w:rPr>
      </w:pPr>
      <w:r>
        <w:t>11.</w:t>
      </w:r>
      <w:r>
        <w:tab/>
        <w:t xml:space="preserve">ЦГ по АИШ открыта для всех участников работы GRBP и GRPE. </w:t>
      </w:r>
    </w:p>
    <w:p w14:paraId="5FB46806" w14:textId="77777777" w:rsidR="0024378C" w:rsidRPr="00412AE9" w:rsidRDefault="0024378C" w:rsidP="0024378C">
      <w:pPr>
        <w:autoSpaceDE w:val="0"/>
        <w:autoSpaceDN w:val="0"/>
        <w:adjustRightInd w:val="0"/>
        <w:spacing w:after="120"/>
        <w:ind w:left="1134" w:right="1134"/>
        <w:rPr>
          <w:rFonts w:eastAsia="Calibri"/>
        </w:rPr>
      </w:pPr>
      <w:r>
        <w:t>12.</w:t>
      </w:r>
      <w:r>
        <w:tab/>
        <w:t xml:space="preserve">Функции сопредседателей ЦГ исполняют Франция и Европейская комиссия. </w:t>
      </w:r>
    </w:p>
    <w:p w14:paraId="2707A34B" w14:textId="77777777" w:rsidR="0024378C" w:rsidRPr="00412AE9" w:rsidRDefault="0024378C" w:rsidP="0024378C">
      <w:pPr>
        <w:autoSpaceDE w:val="0"/>
        <w:autoSpaceDN w:val="0"/>
        <w:adjustRightInd w:val="0"/>
        <w:spacing w:after="120"/>
        <w:ind w:left="1134" w:right="1134"/>
        <w:rPr>
          <w:rFonts w:eastAsia="Calibri"/>
        </w:rPr>
      </w:pPr>
      <w:r>
        <w:t>13.</w:t>
      </w:r>
      <w:r>
        <w:tab/>
        <w:t>Техническим секретарем назначается представитель ЕТОПОК.</w:t>
      </w:r>
    </w:p>
    <w:p w14:paraId="6B104A69" w14:textId="77777777" w:rsidR="0024378C" w:rsidRPr="00412AE9" w:rsidRDefault="0024378C" w:rsidP="0024378C">
      <w:pPr>
        <w:autoSpaceDE w:val="0"/>
        <w:autoSpaceDN w:val="0"/>
        <w:adjustRightInd w:val="0"/>
        <w:spacing w:after="120"/>
        <w:ind w:left="1134" w:right="1134"/>
        <w:rPr>
          <w:rFonts w:eastAsia="Calibri"/>
        </w:rPr>
      </w:pPr>
      <w:r>
        <w:t>14.</w:t>
      </w:r>
      <w:r>
        <w:tab/>
        <w:t>Рабочим языком является английский язык.</w:t>
      </w:r>
    </w:p>
    <w:p w14:paraId="6B039A00" w14:textId="77777777" w:rsidR="0024378C" w:rsidRPr="00412AE9" w:rsidRDefault="0024378C" w:rsidP="0024378C">
      <w:pPr>
        <w:autoSpaceDE w:val="0"/>
        <w:autoSpaceDN w:val="0"/>
        <w:adjustRightInd w:val="0"/>
        <w:spacing w:after="120"/>
        <w:ind w:left="1134" w:right="1134"/>
        <w:jc w:val="both"/>
        <w:rPr>
          <w:rFonts w:eastAsia="Calibri"/>
        </w:rPr>
      </w:pPr>
      <w:r>
        <w:t>15.</w:t>
      </w:r>
      <w:r>
        <w:tab/>
        <w:t>Процесс будет направлен на достижение консенсуса. Если консенсуса достичь невозможно, то сопредседатели ЦГ по АИШ представляют GRBP различные точки зрения.</w:t>
      </w:r>
    </w:p>
    <w:p w14:paraId="0437D595" w14:textId="77777777" w:rsidR="0024378C" w:rsidRPr="00412AE9" w:rsidRDefault="0024378C" w:rsidP="0024378C">
      <w:pPr>
        <w:autoSpaceDE w:val="0"/>
        <w:autoSpaceDN w:val="0"/>
        <w:adjustRightInd w:val="0"/>
        <w:spacing w:after="120"/>
        <w:ind w:left="1134" w:right="1134"/>
        <w:jc w:val="both"/>
        <w:rPr>
          <w:rFonts w:eastAsia="Calibri"/>
        </w:rPr>
      </w:pPr>
      <w:r>
        <w:t>16.</w:t>
      </w:r>
      <w:r>
        <w:tab/>
        <w:t>Информация о ходе работы ЦГ по АИШ будет доводиться до сведения GRBP и GRPE в виде неофициального документа одним из сопредседателей.</w:t>
      </w:r>
    </w:p>
    <w:p w14:paraId="6D09780A" w14:textId="77777777" w:rsidR="0024378C" w:rsidRPr="00412AE9" w:rsidRDefault="0024378C" w:rsidP="0024378C">
      <w:pPr>
        <w:autoSpaceDE w:val="0"/>
        <w:autoSpaceDN w:val="0"/>
        <w:adjustRightInd w:val="0"/>
        <w:spacing w:after="120"/>
        <w:ind w:left="1134" w:right="1134"/>
        <w:jc w:val="both"/>
        <w:rPr>
          <w:rFonts w:eastAsia="Times New Roman"/>
        </w:rPr>
      </w:pPr>
      <w:r>
        <w:t>17.</w:t>
      </w:r>
      <w:r>
        <w:tab/>
        <w:t>Все документы и предложения должны передаваться сопредседателям и секретарю ЦГ в приемлемом электронном формате не позднее чем за одну неделю до начала запланированного совещания.</w:t>
      </w:r>
    </w:p>
    <w:p w14:paraId="1F4EF957" w14:textId="77777777" w:rsidR="0024378C" w:rsidRPr="00412AE9" w:rsidRDefault="0024378C" w:rsidP="0024378C">
      <w:pPr>
        <w:autoSpaceDE w:val="0"/>
        <w:autoSpaceDN w:val="0"/>
        <w:adjustRightInd w:val="0"/>
        <w:spacing w:after="120"/>
        <w:ind w:left="1134" w:right="1134"/>
        <w:jc w:val="both"/>
        <w:rPr>
          <w:rFonts w:eastAsia="Times New Roman"/>
        </w:rPr>
      </w:pPr>
      <w:r>
        <w:t>18.</w:t>
      </w:r>
      <w:r>
        <w:tab/>
        <w:t>Повестка дня и последний проект документа распространяются среди всех членов ЦГ заблаговременно до начала всех запланированных совещаний.</w:t>
      </w:r>
    </w:p>
    <w:p w14:paraId="33C0530D" w14:textId="77777777" w:rsidR="0024378C" w:rsidRPr="00412AE9" w:rsidRDefault="0024378C" w:rsidP="0024378C">
      <w:pPr>
        <w:autoSpaceDE w:val="0"/>
        <w:autoSpaceDN w:val="0"/>
        <w:adjustRightInd w:val="0"/>
        <w:spacing w:after="120"/>
        <w:ind w:left="1134" w:right="1134"/>
        <w:rPr>
          <w:rFonts w:eastAsia="Times New Roman"/>
        </w:rPr>
      </w:pPr>
      <w:r>
        <w:t>19.</w:t>
      </w:r>
      <w:r>
        <w:tab/>
        <w:t>Вся документация ЦГ по АИШ размещается на специальном веб-сайте ЕЭК.</w:t>
      </w:r>
    </w:p>
    <w:p w14:paraId="743EE865" w14:textId="77777777" w:rsidR="0024378C" w:rsidRPr="009A71DA" w:rsidRDefault="0024378C" w:rsidP="0024378C">
      <w:pPr>
        <w:keepNext/>
        <w:keepLines/>
        <w:tabs>
          <w:tab w:val="right" w:pos="851"/>
        </w:tabs>
        <w:spacing w:before="360" w:after="240" w:line="270" w:lineRule="exact"/>
        <w:ind w:left="1134" w:right="1134" w:hanging="1134"/>
        <w:rPr>
          <w:rFonts w:eastAsia="Calibri"/>
          <w:b/>
          <w:bCs/>
          <w:sz w:val="24"/>
          <w:szCs w:val="24"/>
        </w:rPr>
      </w:pPr>
      <w:r w:rsidRPr="009A71DA">
        <w:rPr>
          <w:b/>
          <w:bCs/>
          <w:sz w:val="24"/>
          <w:szCs w:val="24"/>
        </w:rPr>
        <w:tab/>
        <w:t>D.</w:t>
      </w:r>
      <w:r w:rsidRPr="009A71DA">
        <w:rPr>
          <w:sz w:val="24"/>
          <w:szCs w:val="24"/>
        </w:rPr>
        <w:tab/>
      </w:r>
      <w:r w:rsidRPr="009A71DA">
        <w:rPr>
          <w:b/>
          <w:bCs/>
          <w:sz w:val="24"/>
          <w:szCs w:val="24"/>
        </w:rPr>
        <w:t>Сроки</w:t>
      </w:r>
    </w:p>
    <w:p w14:paraId="2C666041" w14:textId="329796F7" w:rsidR="0024378C" w:rsidRPr="00412AE9" w:rsidRDefault="0024378C" w:rsidP="0024378C">
      <w:pPr>
        <w:autoSpaceDE w:val="0"/>
        <w:autoSpaceDN w:val="0"/>
        <w:adjustRightInd w:val="0"/>
        <w:spacing w:after="120"/>
        <w:ind w:left="1134" w:right="1134"/>
        <w:rPr>
          <w:rFonts w:eastAsia="Times New Roman"/>
          <w:b/>
          <w:bCs/>
        </w:rPr>
      </w:pPr>
      <w:r>
        <w:t>20.</w:t>
      </w:r>
      <w:r>
        <w:tab/>
        <w:t>Цель ЦГ по АИШ состоит в том, чтобы представить:</w:t>
      </w:r>
    </w:p>
    <w:p w14:paraId="6E87774D" w14:textId="77777777" w:rsidR="0024378C" w:rsidRPr="00B107EA" w:rsidRDefault="0024378C" w:rsidP="00B174E5">
      <w:pPr>
        <w:keepNext/>
        <w:keepLines/>
        <w:autoSpaceDE w:val="0"/>
        <w:autoSpaceDN w:val="0"/>
        <w:adjustRightInd w:val="0"/>
        <w:spacing w:after="120"/>
        <w:ind w:left="1134" w:right="1134" w:firstLine="567"/>
        <w:rPr>
          <w:rFonts w:asciiTheme="majorBidi" w:eastAsia="Times New Roman" w:hAnsiTheme="majorBidi" w:cstheme="majorBidi"/>
          <w:b/>
          <w:bCs/>
        </w:rPr>
      </w:pPr>
      <w:r>
        <w:rPr>
          <w:b/>
          <w:bCs/>
        </w:rPr>
        <w:lastRenderedPageBreak/>
        <w:t>для шин класса С1:</w:t>
      </w:r>
    </w:p>
    <w:p w14:paraId="5DF8AF12" w14:textId="77777777" w:rsidR="0024378C" w:rsidRPr="009A71DA" w:rsidRDefault="0024378C" w:rsidP="00B174E5">
      <w:pPr>
        <w:pStyle w:val="af3"/>
        <w:keepNext/>
        <w:keepLines/>
        <w:numPr>
          <w:ilvl w:val="0"/>
          <w:numId w:val="24"/>
        </w:numPr>
        <w:suppressAutoHyphens/>
        <w:autoSpaceDE w:val="0"/>
        <w:autoSpaceDN w:val="0"/>
        <w:adjustRightInd w:val="0"/>
        <w:spacing w:after="120" w:line="240" w:lineRule="atLeast"/>
        <w:ind w:left="2268" w:right="1134" w:hanging="567"/>
        <w:contextualSpacing w:val="0"/>
        <w:jc w:val="both"/>
        <w:rPr>
          <w:sz w:val="20"/>
          <w:szCs w:val="20"/>
          <w:lang w:val="ru-RU" w:eastAsia="en-US"/>
        </w:rPr>
      </w:pPr>
      <w:r w:rsidRPr="009A71DA">
        <w:rPr>
          <w:sz w:val="20"/>
          <w:szCs w:val="20"/>
          <w:lang w:val="ru-RU" w:eastAsia="en-US"/>
        </w:rPr>
        <w:t>неофициальный документ, касающийся метода(</w:t>
      </w:r>
      <w:proofErr w:type="spellStart"/>
      <w:r w:rsidRPr="009A71DA">
        <w:rPr>
          <w:sz w:val="20"/>
          <w:szCs w:val="20"/>
          <w:lang w:val="ru-RU" w:eastAsia="en-US"/>
        </w:rPr>
        <w:t>ов</w:t>
      </w:r>
      <w:proofErr w:type="spellEnd"/>
      <w:r w:rsidRPr="009A71DA">
        <w:rPr>
          <w:sz w:val="20"/>
          <w:szCs w:val="20"/>
          <w:lang w:val="ru-RU" w:eastAsia="en-US"/>
        </w:rPr>
        <w:t>) испытания на абразивный износ шин класса С1, для рассмотрения на семьдесят восьмой сессии GRBP в сентябре 2023 года (также представляется для информации на восемьдесят девятой сессии GRPE в июне 2023 года);</w:t>
      </w:r>
    </w:p>
    <w:p w14:paraId="2861272C" w14:textId="77777777" w:rsidR="0024378C" w:rsidRPr="009A71DA" w:rsidRDefault="0024378C" w:rsidP="0024378C">
      <w:pPr>
        <w:pStyle w:val="af3"/>
        <w:numPr>
          <w:ilvl w:val="0"/>
          <w:numId w:val="24"/>
        </w:numPr>
        <w:suppressAutoHyphens/>
        <w:autoSpaceDE w:val="0"/>
        <w:autoSpaceDN w:val="0"/>
        <w:adjustRightInd w:val="0"/>
        <w:spacing w:after="120" w:line="240" w:lineRule="atLeast"/>
        <w:ind w:left="2268" w:right="1134" w:hanging="567"/>
        <w:contextualSpacing w:val="0"/>
        <w:jc w:val="both"/>
        <w:rPr>
          <w:sz w:val="20"/>
          <w:szCs w:val="20"/>
          <w:lang w:val="ru-RU" w:eastAsia="en-US"/>
        </w:rPr>
      </w:pPr>
      <w:r w:rsidRPr="009A71DA">
        <w:rPr>
          <w:sz w:val="20"/>
          <w:szCs w:val="20"/>
          <w:lang w:val="ru-RU" w:eastAsia="en-US"/>
        </w:rPr>
        <w:t>рабочий документ, содержащий поправки к Правилам № 117 ООН и включающий метод(ы) испытания на абразивный износ для шин класса</w:t>
      </w:r>
      <w:r>
        <w:rPr>
          <w:sz w:val="20"/>
          <w:szCs w:val="20"/>
          <w:lang w:val="ru-RU" w:eastAsia="en-US"/>
        </w:rPr>
        <w:t> </w:t>
      </w:r>
      <w:r w:rsidRPr="009A71DA">
        <w:rPr>
          <w:sz w:val="20"/>
          <w:szCs w:val="20"/>
          <w:lang w:val="ru-RU" w:eastAsia="en-US"/>
        </w:rPr>
        <w:t>С1, для принятия на семьдесят девятой сессии GRBP в феврале 2024 года (также представляется для получения замечаний на девяностой сессии GRPE в январе 2024 года);</w:t>
      </w:r>
    </w:p>
    <w:p w14:paraId="32289076" w14:textId="77777777" w:rsidR="0024378C" w:rsidRPr="009A71DA" w:rsidRDefault="0024378C" w:rsidP="0024378C">
      <w:pPr>
        <w:pStyle w:val="af3"/>
        <w:numPr>
          <w:ilvl w:val="0"/>
          <w:numId w:val="24"/>
        </w:numPr>
        <w:suppressAutoHyphens/>
        <w:autoSpaceDE w:val="0"/>
        <w:autoSpaceDN w:val="0"/>
        <w:adjustRightInd w:val="0"/>
        <w:spacing w:after="120" w:line="240" w:lineRule="atLeast"/>
        <w:ind w:left="2268" w:right="1134" w:hanging="567"/>
        <w:jc w:val="both"/>
        <w:rPr>
          <w:sz w:val="20"/>
          <w:szCs w:val="20"/>
          <w:lang w:val="ru-RU" w:eastAsia="en-US"/>
        </w:rPr>
      </w:pPr>
      <w:r w:rsidRPr="009A71DA">
        <w:rPr>
          <w:sz w:val="20"/>
          <w:szCs w:val="20"/>
          <w:lang w:val="ru-RU" w:eastAsia="en-US"/>
        </w:rPr>
        <w:t>рабочий документ, содержащий поправки к Правилам № 117 ООН и включающий предельные значения по абразивному износу для шин класса С1, для принятия на восемьдесят второй сессии GRBP в сентябре 2025 года (также представляется для получения замечаний на девяносто третьей сессии GRPE в июне 2025 года) в обеспечение принятия в рамках WP.29 не позже июня 2026 года;</w:t>
      </w:r>
    </w:p>
    <w:p w14:paraId="64A41095" w14:textId="77777777" w:rsidR="0024378C" w:rsidRPr="00B107EA" w:rsidRDefault="0024378C" w:rsidP="0024378C">
      <w:pPr>
        <w:autoSpaceDE w:val="0"/>
        <w:autoSpaceDN w:val="0"/>
        <w:adjustRightInd w:val="0"/>
        <w:spacing w:after="120"/>
        <w:ind w:left="1134" w:right="1134" w:firstLine="567"/>
        <w:rPr>
          <w:rFonts w:asciiTheme="majorBidi" w:eastAsia="Times New Roman" w:hAnsiTheme="majorBidi" w:cstheme="majorBidi"/>
          <w:b/>
          <w:bCs/>
        </w:rPr>
      </w:pPr>
      <w:r>
        <w:rPr>
          <w:b/>
          <w:bCs/>
        </w:rPr>
        <w:t>для шин класса С2:</w:t>
      </w:r>
    </w:p>
    <w:p w14:paraId="051D0072" w14:textId="77777777" w:rsidR="0024378C" w:rsidRPr="008531C7" w:rsidRDefault="0024378C" w:rsidP="0024378C">
      <w:pPr>
        <w:pStyle w:val="af3"/>
        <w:numPr>
          <w:ilvl w:val="0"/>
          <w:numId w:val="24"/>
        </w:numPr>
        <w:suppressAutoHyphens/>
        <w:autoSpaceDE w:val="0"/>
        <w:autoSpaceDN w:val="0"/>
        <w:adjustRightInd w:val="0"/>
        <w:spacing w:after="120" w:line="240" w:lineRule="atLeast"/>
        <w:ind w:left="2268" w:right="1134" w:hanging="567"/>
        <w:contextualSpacing w:val="0"/>
        <w:jc w:val="both"/>
        <w:rPr>
          <w:sz w:val="20"/>
          <w:szCs w:val="20"/>
          <w:lang w:val="ru-RU" w:eastAsia="en-US"/>
        </w:rPr>
      </w:pPr>
      <w:r w:rsidRPr="008531C7">
        <w:rPr>
          <w:sz w:val="20"/>
          <w:szCs w:val="20"/>
          <w:lang w:val="ru-RU" w:eastAsia="en-US"/>
        </w:rPr>
        <w:t>неофициальный документ, касающийся метода(</w:t>
      </w:r>
      <w:proofErr w:type="spellStart"/>
      <w:r w:rsidRPr="008531C7">
        <w:rPr>
          <w:sz w:val="20"/>
          <w:szCs w:val="20"/>
          <w:lang w:val="ru-RU" w:eastAsia="en-US"/>
        </w:rPr>
        <w:t>ов</w:t>
      </w:r>
      <w:proofErr w:type="spellEnd"/>
      <w:r w:rsidRPr="008531C7">
        <w:rPr>
          <w:sz w:val="20"/>
          <w:szCs w:val="20"/>
          <w:lang w:val="ru-RU" w:eastAsia="en-US"/>
        </w:rPr>
        <w:t>) испытания на абразивный износ для шин класса С2, для рассмотрения на восемьдесят второй сессии GRBP в сентябре 2025 года (также представляется для информации на девяносто третьей сессии GRPE в июне 2025 года);</w:t>
      </w:r>
    </w:p>
    <w:p w14:paraId="44A6C07F" w14:textId="77777777" w:rsidR="0024378C" w:rsidRPr="008531C7" w:rsidRDefault="0024378C" w:rsidP="0024378C">
      <w:pPr>
        <w:pStyle w:val="af3"/>
        <w:numPr>
          <w:ilvl w:val="0"/>
          <w:numId w:val="24"/>
        </w:numPr>
        <w:suppressAutoHyphens/>
        <w:autoSpaceDE w:val="0"/>
        <w:autoSpaceDN w:val="0"/>
        <w:adjustRightInd w:val="0"/>
        <w:spacing w:after="120" w:line="240" w:lineRule="atLeast"/>
        <w:ind w:left="2268" w:right="1134" w:hanging="567"/>
        <w:contextualSpacing w:val="0"/>
        <w:jc w:val="both"/>
        <w:rPr>
          <w:sz w:val="20"/>
          <w:szCs w:val="20"/>
          <w:lang w:val="ru-RU" w:eastAsia="en-US"/>
        </w:rPr>
      </w:pPr>
      <w:r w:rsidRPr="008531C7">
        <w:rPr>
          <w:sz w:val="20"/>
          <w:szCs w:val="20"/>
          <w:lang w:val="ru-RU" w:eastAsia="en-US"/>
        </w:rPr>
        <w:t xml:space="preserve">рабочий документ, содержащий поправки к Правилам № 117 ООН и включающий метод(ы) испытания шин класса С2, для принятия на восемьдесят третьей сессии GRBP в феврале 2026 года (также представляется для получения замечаний на девяносто четвертой сессии GRPE в январе 2026 года); </w:t>
      </w:r>
    </w:p>
    <w:p w14:paraId="4C33B2FC" w14:textId="77777777" w:rsidR="0024378C" w:rsidRPr="008531C7" w:rsidRDefault="0024378C" w:rsidP="0024378C">
      <w:pPr>
        <w:pStyle w:val="af3"/>
        <w:numPr>
          <w:ilvl w:val="0"/>
          <w:numId w:val="24"/>
        </w:numPr>
        <w:suppressAutoHyphens/>
        <w:autoSpaceDE w:val="0"/>
        <w:autoSpaceDN w:val="0"/>
        <w:adjustRightInd w:val="0"/>
        <w:spacing w:after="120" w:line="240" w:lineRule="atLeast"/>
        <w:ind w:left="2268" w:right="1134" w:hanging="567"/>
        <w:contextualSpacing w:val="0"/>
        <w:jc w:val="both"/>
        <w:rPr>
          <w:sz w:val="20"/>
          <w:szCs w:val="20"/>
          <w:lang w:val="ru-RU" w:eastAsia="en-US"/>
        </w:rPr>
      </w:pPr>
      <w:r w:rsidRPr="008531C7">
        <w:rPr>
          <w:sz w:val="20"/>
          <w:szCs w:val="20"/>
          <w:lang w:val="ru-RU" w:eastAsia="en-US"/>
        </w:rPr>
        <w:t xml:space="preserve">рабочий документ, содержащий поправки к Правилам № 117 ООН и включающий предельные значения по абразивному износу для шин класса С2, для принятия на восемьдесят шестой сессии GRBP в сентябре 2027 года (также представляется для получения замечаний на девяносто седьмой сессии GRPE в июне 2027 года) в обеспечение принятия в рамках WP.29 в марте 2028 года; </w:t>
      </w:r>
    </w:p>
    <w:p w14:paraId="76664822" w14:textId="77777777" w:rsidR="0024378C" w:rsidRPr="008531C7" w:rsidRDefault="0024378C" w:rsidP="0024378C">
      <w:pPr>
        <w:pStyle w:val="af3"/>
        <w:numPr>
          <w:ilvl w:val="0"/>
          <w:numId w:val="24"/>
        </w:numPr>
        <w:suppressAutoHyphens/>
        <w:autoSpaceDE w:val="0"/>
        <w:autoSpaceDN w:val="0"/>
        <w:adjustRightInd w:val="0"/>
        <w:spacing w:after="120" w:line="240" w:lineRule="atLeast"/>
        <w:ind w:left="2268" w:right="1134" w:hanging="567"/>
        <w:contextualSpacing w:val="0"/>
        <w:jc w:val="both"/>
        <w:rPr>
          <w:sz w:val="20"/>
          <w:szCs w:val="20"/>
          <w:lang w:val="ru-RU" w:eastAsia="en-US"/>
        </w:rPr>
      </w:pPr>
      <w:r w:rsidRPr="008531C7">
        <w:rPr>
          <w:sz w:val="20"/>
          <w:szCs w:val="20"/>
          <w:lang w:val="ru-RU" w:eastAsia="en-US"/>
        </w:rPr>
        <w:t xml:space="preserve">для шин класса C2, </w:t>
      </w:r>
      <w:r>
        <w:rPr>
          <w:sz w:val="20"/>
          <w:szCs w:val="20"/>
          <w:lang w:val="ru-RU" w:eastAsia="en-US"/>
        </w:rPr>
        <w:t>—</w:t>
      </w:r>
      <w:r w:rsidRPr="008531C7">
        <w:rPr>
          <w:sz w:val="20"/>
          <w:szCs w:val="20"/>
          <w:lang w:val="ru-RU" w:eastAsia="en-US"/>
        </w:rPr>
        <w:t xml:space="preserve"> если метод испытания, выработанный для шин класса C1, окажется пригодным и для шин класса C2 или их подкласса (например, с разделением по индексу нагрузки (LI)</w:t>
      </w:r>
      <w:r>
        <w:rPr>
          <w:sz w:val="20"/>
          <w:szCs w:val="20"/>
          <w:lang w:val="ru-RU" w:eastAsia="en-US"/>
        </w:rPr>
        <w:br/>
      </w:r>
      <w:r w:rsidRPr="008531C7">
        <w:rPr>
          <w:sz w:val="20"/>
          <w:szCs w:val="20"/>
          <w:lang w:val="ru-RU" w:eastAsia="en-US"/>
        </w:rPr>
        <w:t>на показателе LI</w:t>
      </w:r>
      <w:r>
        <w:rPr>
          <w:sz w:val="20"/>
          <w:szCs w:val="20"/>
          <w:lang w:val="ru-RU" w:eastAsia="en-US"/>
        </w:rPr>
        <w:t> </w:t>
      </w:r>
      <w:r w:rsidRPr="008531C7">
        <w:rPr>
          <w:sz w:val="20"/>
          <w:szCs w:val="20"/>
          <w:lang w:val="ru-RU" w:eastAsia="en-US"/>
        </w:rPr>
        <w:t>107),</w:t>
      </w:r>
      <w:r>
        <w:rPr>
          <w:sz w:val="20"/>
          <w:szCs w:val="20"/>
          <w:lang w:val="ru-RU" w:eastAsia="en-US"/>
        </w:rPr>
        <w:t xml:space="preserve"> — </w:t>
      </w:r>
      <w:r w:rsidRPr="008531C7">
        <w:rPr>
          <w:sz w:val="20"/>
          <w:szCs w:val="20"/>
          <w:lang w:val="ru-RU" w:eastAsia="en-US"/>
        </w:rPr>
        <w:t>установленные сроки будут перенесены вперед на один год. Предложенные сроки для шин класса C2 будут вновь обсуждаться до конца 2024 года, когда появится больше данных</w:t>
      </w:r>
      <w:r>
        <w:rPr>
          <w:sz w:val="20"/>
          <w:szCs w:val="20"/>
          <w:lang w:val="ru-RU" w:eastAsia="en-US"/>
        </w:rPr>
        <w:t>;</w:t>
      </w:r>
    </w:p>
    <w:p w14:paraId="4CEA3158" w14:textId="77777777" w:rsidR="0024378C" w:rsidRPr="00B107EA" w:rsidRDefault="0024378C" w:rsidP="0024378C">
      <w:pPr>
        <w:autoSpaceDE w:val="0"/>
        <w:autoSpaceDN w:val="0"/>
        <w:adjustRightInd w:val="0"/>
        <w:spacing w:after="120"/>
        <w:ind w:left="1134" w:right="1134" w:firstLine="567"/>
        <w:rPr>
          <w:rFonts w:asciiTheme="majorBidi" w:eastAsia="Times New Roman" w:hAnsiTheme="majorBidi" w:cstheme="majorBidi"/>
          <w:b/>
          <w:bCs/>
        </w:rPr>
      </w:pPr>
      <w:r>
        <w:rPr>
          <w:b/>
          <w:bCs/>
        </w:rPr>
        <w:t>для шин класса С3:</w:t>
      </w:r>
    </w:p>
    <w:p w14:paraId="4F73D383" w14:textId="59F362F7" w:rsidR="0024378C" w:rsidRPr="00970917" w:rsidRDefault="0024378C" w:rsidP="0024378C">
      <w:pPr>
        <w:pStyle w:val="af3"/>
        <w:numPr>
          <w:ilvl w:val="0"/>
          <w:numId w:val="24"/>
        </w:numPr>
        <w:suppressAutoHyphens/>
        <w:autoSpaceDE w:val="0"/>
        <w:autoSpaceDN w:val="0"/>
        <w:adjustRightInd w:val="0"/>
        <w:spacing w:after="120" w:line="240" w:lineRule="atLeast"/>
        <w:ind w:left="2268" w:right="1134" w:hanging="567"/>
        <w:contextualSpacing w:val="0"/>
        <w:jc w:val="both"/>
        <w:rPr>
          <w:sz w:val="20"/>
          <w:szCs w:val="20"/>
          <w:lang w:val="ru-RU" w:eastAsia="en-US"/>
        </w:rPr>
      </w:pPr>
      <w:r w:rsidRPr="00970917">
        <w:rPr>
          <w:sz w:val="20"/>
          <w:szCs w:val="20"/>
          <w:lang w:val="ru-RU" w:eastAsia="en-US"/>
        </w:rPr>
        <w:t>неофициальный документ, касающийся метода(</w:t>
      </w:r>
      <w:proofErr w:type="spellStart"/>
      <w:r w:rsidRPr="00970917">
        <w:rPr>
          <w:sz w:val="20"/>
          <w:szCs w:val="20"/>
          <w:lang w:val="ru-RU" w:eastAsia="en-US"/>
        </w:rPr>
        <w:t>ов</w:t>
      </w:r>
      <w:proofErr w:type="spellEnd"/>
      <w:r w:rsidRPr="00970917">
        <w:rPr>
          <w:sz w:val="20"/>
          <w:szCs w:val="20"/>
          <w:lang w:val="ru-RU" w:eastAsia="en-US"/>
        </w:rPr>
        <w:t>) испытания на абразивный износ для шин класса С3, для рассмотрения на восемьдесят четвертой сессии GRBP в сентябре 2026 года (также представляется для получения замечаний на девяносто пятой сессии GRPE в июне 2026</w:t>
      </w:r>
      <w:r w:rsidR="006F5CEF">
        <w:rPr>
          <w:sz w:val="20"/>
          <w:szCs w:val="20"/>
          <w:lang w:val="ru-RU" w:eastAsia="en-US"/>
        </w:rPr>
        <w:t> </w:t>
      </w:r>
      <w:r w:rsidRPr="00970917">
        <w:rPr>
          <w:sz w:val="20"/>
          <w:szCs w:val="20"/>
          <w:lang w:val="ru-RU" w:eastAsia="en-US"/>
        </w:rPr>
        <w:t>года);</w:t>
      </w:r>
    </w:p>
    <w:p w14:paraId="29861A90" w14:textId="78D20AA2" w:rsidR="0024378C" w:rsidRPr="00970917" w:rsidRDefault="0024378C" w:rsidP="0024378C">
      <w:pPr>
        <w:pStyle w:val="af3"/>
        <w:numPr>
          <w:ilvl w:val="0"/>
          <w:numId w:val="24"/>
        </w:numPr>
        <w:suppressAutoHyphens/>
        <w:autoSpaceDE w:val="0"/>
        <w:autoSpaceDN w:val="0"/>
        <w:adjustRightInd w:val="0"/>
        <w:spacing w:after="120" w:line="240" w:lineRule="atLeast"/>
        <w:ind w:left="2268" w:right="1134" w:hanging="567"/>
        <w:contextualSpacing w:val="0"/>
        <w:jc w:val="both"/>
        <w:rPr>
          <w:sz w:val="20"/>
          <w:szCs w:val="20"/>
          <w:lang w:val="ru-RU" w:eastAsia="en-US"/>
        </w:rPr>
      </w:pPr>
      <w:r w:rsidRPr="00970917">
        <w:rPr>
          <w:sz w:val="20"/>
          <w:szCs w:val="20"/>
          <w:lang w:val="ru-RU" w:eastAsia="en-US"/>
        </w:rPr>
        <w:t>рабочий документ, содержащий поправки к Правилам № 117 ООН и касающийся метода(</w:t>
      </w:r>
      <w:proofErr w:type="spellStart"/>
      <w:r w:rsidRPr="00970917">
        <w:rPr>
          <w:sz w:val="20"/>
          <w:szCs w:val="20"/>
          <w:lang w:val="ru-RU" w:eastAsia="en-US"/>
        </w:rPr>
        <w:t>ов</w:t>
      </w:r>
      <w:proofErr w:type="spellEnd"/>
      <w:r w:rsidRPr="00970917">
        <w:rPr>
          <w:sz w:val="20"/>
          <w:szCs w:val="20"/>
          <w:lang w:val="ru-RU" w:eastAsia="en-US"/>
        </w:rPr>
        <w:t>) испытания на абразивный износ для шин класса</w:t>
      </w:r>
      <w:r w:rsidR="0001567F">
        <w:rPr>
          <w:sz w:val="20"/>
          <w:szCs w:val="20"/>
          <w:lang w:val="ru-RU" w:eastAsia="en-US"/>
        </w:rPr>
        <w:t> </w:t>
      </w:r>
      <w:r w:rsidRPr="00970917">
        <w:rPr>
          <w:sz w:val="20"/>
          <w:szCs w:val="20"/>
          <w:lang w:val="ru-RU" w:eastAsia="en-US"/>
        </w:rPr>
        <w:t xml:space="preserve">С3, для принятия на восемьдесят пятой сессии GRBP в феврале 2027 года (также представляется для получения замечаний на девяносто шестой сессии GRPE в январе 2027 года); </w:t>
      </w:r>
    </w:p>
    <w:p w14:paraId="18B5D537" w14:textId="3199104A" w:rsidR="0024378C" w:rsidRPr="00970917" w:rsidRDefault="0024378C" w:rsidP="0024378C">
      <w:pPr>
        <w:pStyle w:val="af3"/>
        <w:numPr>
          <w:ilvl w:val="0"/>
          <w:numId w:val="24"/>
        </w:numPr>
        <w:suppressAutoHyphens/>
        <w:autoSpaceDE w:val="0"/>
        <w:autoSpaceDN w:val="0"/>
        <w:adjustRightInd w:val="0"/>
        <w:spacing w:after="120" w:line="240" w:lineRule="atLeast"/>
        <w:ind w:left="2268" w:right="1134" w:hanging="567"/>
        <w:contextualSpacing w:val="0"/>
        <w:jc w:val="both"/>
        <w:rPr>
          <w:sz w:val="20"/>
          <w:szCs w:val="20"/>
          <w:lang w:val="ru-RU" w:eastAsia="en-US"/>
        </w:rPr>
      </w:pPr>
      <w:r w:rsidRPr="00970917">
        <w:rPr>
          <w:sz w:val="20"/>
          <w:szCs w:val="20"/>
          <w:lang w:val="ru-RU" w:eastAsia="en-US"/>
        </w:rPr>
        <w:t xml:space="preserve">рабочий документ, содержащий поправки к Правилам № 117 ООН и включающий предельные значения по абразивному износу для шин класса С3, для принятия на девяностой сессии GRBP в сентябре 2029 года (также представляется для получения замечаний на сто первой сессии </w:t>
      </w:r>
      <w:r w:rsidRPr="00970917">
        <w:rPr>
          <w:sz w:val="20"/>
          <w:szCs w:val="20"/>
          <w:lang w:val="ru-RU" w:eastAsia="en-US"/>
        </w:rPr>
        <w:lastRenderedPageBreak/>
        <w:t>GRPE в июне 2029 года), в обеспечение принятия в рамках WP.29 в марте 2030 года</w:t>
      </w:r>
      <w:r>
        <w:rPr>
          <w:sz w:val="20"/>
          <w:szCs w:val="20"/>
          <w:lang w:val="ru-RU" w:eastAsia="en-US"/>
        </w:rPr>
        <w:t>.</w:t>
      </w:r>
      <w:r w:rsidR="00BD0993">
        <w:rPr>
          <w:sz w:val="20"/>
          <w:szCs w:val="20"/>
          <w:lang w:val="ru-RU" w:eastAsia="en-US"/>
        </w:rPr>
        <w:t xml:space="preserve"> </w:t>
      </w:r>
    </w:p>
    <w:p w14:paraId="12C15CB9" w14:textId="14EE8621" w:rsidR="0024378C" w:rsidRPr="00412AE9" w:rsidRDefault="0024378C" w:rsidP="0024378C">
      <w:pPr>
        <w:autoSpaceDE w:val="0"/>
        <w:autoSpaceDN w:val="0"/>
        <w:adjustRightInd w:val="0"/>
        <w:spacing w:after="120"/>
        <w:ind w:left="1134" w:right="1134"/>
        <w:jc w:val="both"/>
        <w:rPr>
          <w:rFonts w:eastAsia="Times New Roman"/>
        </w:rPr>
      </w:pPr>
      <w:r>
        <w:t>21.</w:t>
      </w:r>
      <w:r>
        <w:tab/>
        <w:t xml:space="preserve">Параллельно с вышеупомянутой деятельностью ЦГ оценит возможность определения характеристик шин с точки зрения их </w:t>
      </w:r>
      <w:r w:rsidR="007E2DFB">
        <w:t>«</w:t>
      </w:r>
      <w:r>
        <w:t>относительного расчетного показателя потенциального пробега</w:t>
      </w:r>
      <w:r w:rsidR="007E2DFB">
        <w:t>»</w:t>
      </w:r>
      <w:r>
        <w:t xml:space="preserve">, например с помощью индекса, полученного на основе показателей абразивного износа. После подтверждения целесообразности этой деятельности приоритет будет отдан шинам класса C1, и к февралю 2025 года будет запланировано подготовить неофициальный документ с предложением по определению характеристик шин класса C1 с точки зрения </w:t>
      </w:r>
      <w:r w:rsidR="00240F2E">
        <w:t>«</w:t>
      </w:r>
      <w:r>
        <w:t>относительного расчетного показателя потенциального пробега</w:t>
      </w:r>
      <w:r w:rsidR="00240F2E">
        <w:t>»</w:t>
      </w:r>
      <w:r>
        <w:t>.</w:t>
      </w:r>
    </w:p>
    <w:p w14:paraId="2C65993D" w14:textId="50B47600" w:rsidR="0024378C" w:rsidRDefault="0024378C">
      <w:pPr>
        <w:suppressAutoHyphens w:val="0"/>
        <w:spacing w:line="240" w:lineRule="auto"/>
      </w:pPr>
      <w:r>
        <w:br w:type="page"/>
      </w:r>
    </w:p>
    <w:p w14:paraId="5CFC53EF" w14:textId="77777777" w:rsidR="0024378C" w:rsidRPr="00240F2E" w:rsidRDefault="0024378C" w:rsidP="00240F2E">
      <w:pPr>
        <w:pStyle w:val="HChG"/>
      </w:pPr>
      <w:r w:rsidRPr="00240F2E">
        <w:lastRenderedPageBreak/>
        <w:t>Приложение III</w:t>
      </w:r>
    </w:p>
    <w:p w14:paraId="572CD209" w14:textId="77777777" w:rsidR="0024378C" w:rsidRPr="00240F2E" w:rsidRDefault="0024378C" w:rsidP="00240F2E">
      <w:pPr>
        <w:pStyle w:val="HChG"/>
      </w:pPr>
      <w:r w:rsidRPr="00240F2E">
        <w:tab/>
      </w:r>
      <w:r w:rsidRPr="00240F2E">
        <w:tab/>
        <w:t>Неофициальные группы GRBP</w:t>
      </w:r>
    </w:p>
    <w:tbl>
      <w:tblPr>
        <w:tblW w:w="5000" w:type="pct"/>
        <w:tblLayout w:type="fixed"/>
        <w:tblCellMar>
          <w:left w:w="0" w:type="dxa"/>
          <w:right w:w="0" w:type="dxa"/>
        </w:tblCellMar>
        <w:tblLook w:val="01E0" w:firstRow="1" w:lastRow="1" w:firstColumn="1" w:lastColumn="1" w:noHBand="0" w:noVBand="0"/>
      </w:tblPr>
      <w:tblGrid>
        <w:gridCol w:w="2254"/>
        <w:gridCol w:w="2870"/>
        <w:gridCol w:w="2814"/>
        <w:gridCol w:w="1700"/>
      </w:tblGrid>
      <w:tr w:rsidR="0024378C" w:rsidRPr="00083A30" w14:paraId="6DEB09B3" w14:textId="77777777" w:rsidTr="00B572D0">
        <w:tc>
          <w:tcPr>
            <w:tcW w:w="2254" w:type="dxa"/>
            <w:tcBorders>
              <w:top w:val="single" w:sz="4" w:space="0" w:color="auto"/>
              <w:bottom w:val="single" w:sz="12" w:space="0" w:color="auto"/>
            </w:tcBorders>
            <w:shd w:val="clear" w:color="auto" w:fill="auto"/>
            <w:tcMar>
              <w:left w:w="28" w:type="dxa"/>
              <w:right w:w="28" w:type="dxa"/>
            </w:tcMar>
            <w:vAlign w:val="bottom"/>
          </w:tcPr>
          <w:p w14:paraId="6D8297C8" w14:textId="77777777" w:rsidR="0024378C" w:rsidRPr="002341DB" w:rsidRDefault="0024378C" w:rsidP="00B572D0">
            <w:pPr>
              <w:tabs>
                <w:tab w:val="left" w:pos="5103"/>
              </w:tabs>
              <w:spacing w:before="80" w:after="80" w:line="200" w:lineRule="exact"/>
              <w:rPr>
                <w:i/>
                <w:sz w:val="16"/>
                <w:szCs w:val="16"/>
              </w:rPr>
            </w:pPr>
            <w:r w:rsidRPr="002341DB">
              <w:rPr>
                <w:i/>
                <w:iCs/>
                <w:sz w:val="16"/>
                <w:szCs w:val="16"/>
              </w:rPr>
              <w:t>Неофициальная группа</w:t>
            </w:r>
          </w:p>
        </w:tc>
        <w:tc>
          <w:tcPr>
            <w:tcW w:w="2870" w:type="dxa"/>
            <w:tcBorders>
              <w:top w:val="single" w:sz="4" w:space="0" w:color="auto"/>
              <w:bottom w:val="single" w:sz="12" w:space="0" w:color="auto"/>
            </w:tcBorders>
            <w:shd w:val="clear" w:color="auto" w:fill="auto"/>
            <w:tcMar>
              <w:left w:w="28" w:type="dxa"/>
              <w:right w:w="28" w:type="dxa"/>
            </w:tcMar>
            <w:vAlign w:val="bottom"/>
          </w:tcPr>
          <w:p w14:paraId="4605BECE" w14:textId="77777777" w:rsidR="0024378C" w:rsidRPr="002341DB" w:rsidRDefault="0024378C" w:rsidP="00B572D0">
            <w:pPr>
              <w:tabs>
                <w:tab w:val="left" w:pos="5103"/>
              </w:tabs>
              <w:spacing w:before="80" w:after="80" w:line="200" w:lineRule="exact"/>
              <w:rPr>
                <w:i/>
                <w:sz w:val="16"/>
                <w:szCs w:val="16"/>
              </w:rPr>
            </w:pPr>
            <w:r w:rsidRPr="002341DB">
              <w:rPr>
                <w:i/>
                <w:iCs/>
                <w:sz w:val="16"/>
                <w:szCs w:val="16"/>
              </w:rPr>
              <w:t>Председатель(и) и сопредседатель(и)</w:t>
            </w:r>
            <w:r w:rsidRPr="002341DB">
              <w:rPr>
                <w:sz w:val="16"/>
                <w:szCs w:val="16"/>
              </w:rPr>
              <w:t xml:space="preserve"> </w:t>
            </w:r>
          </w:p>
        </w:tc>
        <w:tc>
          <w:tcPr>
            <w:tcW w:w="2814" w:type="dxa"/>
            <w:tcBorders>
              <w:top w:val="single" w:sz="4" w:space="0" w:color="auto"/>
              <w:bottom w:val="single" w:sz="12" w:space="0" w:color="auto"/>
            </w:tcBorders>
            <w:shd w:val="clear" w:color="auto" w:fill="auto"/>
            <w:tcMar>
              <w:left w:w="28" w:type="dxa"/>
              <w:right w:w="28" w:type="dxa"/>
            </w:tcMar>
            <w:vAlign w:val="bottom"/>
          </w:tcPr>
          <w:p w14:paraId="6575B515" w14:textId="77777777" w:rsidR="0024378C" w:rsidRPr="002341DB" w:rsidRDefault="0024378C" w:rsidP="00B572D0">
            <w:pPr>
              <w:tabs>
                <w:tab w:val="left" w:pos="5103"/>
              </w:tabs>
              <w:spacing w:before="80" w:after="80" w:line="200" w:lineRule="exact"/>
              <w:rPr>
                <w:i/>
                <w:sz w:val="16"/>
                <w:szCs w:val="16"/>
              </w:rPr>
            </w:pPr>
            <w:r w:rsidRPr="002341DB">
              <w:rPr>
                <w:i/>
                <w:iCs/>
                <w:sz w:val="16"/>
                <w:szCs w:val="16"/>
              </w:rPr>
              <w:t>Секретарь</w:t>
            </w:r>
          </w:p>
        </w:tc>
        <w:tc>
          <w:tcPr>
            <w:tcW w:w="1700" w:type="dxa"/>
            <w:tcBorders>
              <w:top w:val="single" w:sz="4" w:space="0" w:color="auto"/>
              <w:bottom w:val="single" w:sz="12" w:space="0" w:color="auto"/>
            </w:tcBorders>
            <w:tcMar>
              <w:left w:w="28" w:type="dxa"/>
              <w:right w:w="28" w:type="dxa"/>
            </w:tcMar>
            <w:vAlign w:val="bottom"/>
          </w:tcPr>
          <w:p w14:paraId="6FB0D512" w14:textId="77777777" w:rsidR="0024378C" w:rsidRPr="002341DB" w:rsidRDefault="0024378C" w:rsidP="00B572D0">
            <w:pPr>
              <w:tabs>
                <w:tab w:val="left" w:pos="5103"/>
              </w:tabs>
              <w:spacing w:before="80" w:after="80" w:line="200" w:lineRule="exact"/>
              <w:rPr>
                <w:i/>
                <w:iCs/>
                <w:sz w:val="16"/>
                <w:szCs w:val="16"/>
              </w:rPr>
            </w:pPr>
            <w:r w:rsidRPr="002341DB">
              <w:rPr>
                <w:i/>
                <w:iCs/>
                <w:sz w:val="16"/>
                <w:szCs w:val="16"/>
              </w:rPr>
              <w:t>Истечение срока действия мандата</w:t>
            </w:r>
          </w:p>
        </w:tc>
      </w:tr>
      <w:tr w:rsidR="0024378C" w:rsidRPr="00083A30" w14:paraId="1488A5D0" w14:textId="77777777" w:rsidTr="00B572D0">
        <w:tc>
          <w:tcPr>
            <w:tcW w:w="2254" w:type="dxa"/>
            <w:shd w:val="clear" w:color="auto" w:fill="auto"/>
            <w:tcMar>
              <w:top w:w="113" w:type="dxa"/>
              <w:left w:w="28" w:type="dxa"/>
              <w:bottom w:w="113" w:type="dxa"/>
              <w:right w:w="28" w:type="dxa"/>
            </w:tcMar>
          </w:tcPr>
          <w:p w14:paraId="6CE00319" w14:textId="68843BE7" w:rsidR="0024378C" w:rsidRPr="00412AE9" w:rsidRDefault="0024378C" w:rsidP="00B572D0">
            <w:pPr>
              <w:tabs>
                <w:tab w:val="left" w:pos="5103"/>
              </w:tabs>
            </w:pPr>
            <w:r>
              <w:t>Дополнительные положения об уровне звука в реальных условиях вождения</w:t>
            </w:r>
            <w:r>
              <w:br/>
              <w:t>(РД-АСЕП)</w:t>
            </w:r>
          </w:p>
        </w:tc>
        <w:tc>
          <w:tcPr>
            <w:tcW w:w="2870" w:type="dxa"/>
            <w:shd w:val="clear" w:color="auto" w:fill="auto"/>
            <w:tcMar>
              <w:top w:w="113" w:type="dxa"/>
              <w:left w:w="28" w:type="dxa"/>
              <w:bottom w:w="113" w:type="dxa"/>
              <w:right w:w="28" w:type="dxa"/>
            </w:tcMar>
          </w:tcPr>
          <w:p w14:paraId="68E3C5A6" w14:textId="77777777" w:rsidR="0024378C" w:rsidRPr="00412AE9" w:rsidRDefault="0024378C" w:rsidP="00B572D0">
            <w:pPr>
              <w:keepNext/>
              <w:keepLines/>
              <w:tabs>
                <w:tab w:val="left" w:pos="4536"/>
              </w:tabs>
            </w:pPr>
            <w:r>
              <w:t xml:space="preserve">Г-н Бернд </w:t>
            </w:r>
            <w:proofErr w:type="spellStart"/>
            <w:r>
              <w:t>Шюттлер</w:t>
            </w:r>
            <w:proofErr w:type="spellEnd"/>
            <w:r>
              <w:t xml:space="preserve"> (Германия)</w:t>
            </w:r>
          </w:p>
          <w:p w14:paraId="05225CFB" w14:textId="77777777" w:rsidR="0024378C" w:rsidRPr="00412AE9" w:rsidRDefault="0024378C" w:rsidP="00B572D0">
            <w:pPr>
              <w:tabs>
                <w:tab w:val="left" w:pos="5103"/>
              </w:tabs>
              <w:spacing w:before="120"/>
            </w:pPr>
            <w:r>
              <w:t>Г-н Хироки Кудо (Япония)</w:t>
            </w:r>
          </w:p>
        </w:tc>
        <w:tc>
          <w:tcPr>
            <w:tcW w:w="2814" w:type="dxa"/>
            <w:shd w:val="clear" w:color="auto" w:fill="FFFFFF" w:themeFill="background1"/>
            <w:tcMar>
              <w:top w:w="113" w:type="dxa"/>
              <w:left w:w="28" w:type="dxa"/>
              <w:bottom w:w="113" w:type="dxa"/>
              <w:right w:w="28" w:type="dxa"/>
            </w:tcMar>
          </w:tcPr>
          <w:p w14:paraId="1255BD56" w14:textId="77777777" w:rsidR="0024378C" w:rsidRPr="00412AE9" w:rsidRDefault="0024378C" w:rsidP="00B572D0">
            <w:pPr>
              <w:keepNext/>
              <w:keepLines/>
              <w:tabs>
                <w:tab w:val="left" w:pos="4536"/>
              </w:tabs>
              <w:spacing w:after="120"/>
            </w:pPr>
            <w:r>
              <w:t xml:space="preserve">Г-н Алекс </w:t>
            </w:r>
            <w:proofErr w:type="spellStart"/>
            <w:r>
              <w:t>Десплентер</w:t>
            </w:r>
            <w:proofErr w:type="spellEnd"/>
            <w:r>
              <w:t xml:space="preserve"> (МАЗМ)</w:t>
            </w:r>
          </w:p>
          <w:p w14:paraId="76FF2B94" w14:textId="390B1AA6" w:rsidR="0024378C" w:rsidRPr="00412AE9" w:rsidRDefault="0024378C" w:rsidP="00B572D0">
            <w:pPr>
              <w:keepNext/>
              <w:keepLines/>
              <w:tabs>
                <w:tab w:val="left" w:pos="4536"/>
              </w:tabs>
            </w:pPr>
            <w:r>
              <w:t>Г-н Дуглас Мур (ИСО)</w:t>
            </w:r>
          </w:p>
        </w:tc>
        <w:tc>
          <w:tcPr>
            <w:tcW w:w="1700" w:type="dxa"/>
            <w:tcMar>
              <w:left w:w="28" w:type="dxa"/>
              <w:right w:w="28" w:type="dxa"/>
            </w:tcMar>
          </w:tcPr>
          <w:p w14:paraId="3637C4E0" w14:textId="77777777" w:rsidR="0024378C" w:rsidRPr="00083A30" w:rsidRDefault="0024378C" w:rsidP="00B572D0">
            <w:pPr>
              <w:tabs>
                <w:tab w:val="left" w:pos="5103"/>
              </w:tabs>
              <w:rPr>
                <w:vertAlign w:val="superscript"/>
              </w:rPr>
            </w:pPr>
            <w:r>
              <w:t>Февраль 2026 года</w:t>
            </w:r>
          </w:p>
        </w:tc>
      </w:tr>
      <w:tr w:rsidR="0024378C" w:rsidRPr="00083A30" w14:paraId="6A2AA726" w14:textId="77777777" w:rsidTr="00B572D0">
        <w:tc>
          <w:tcPr>
            <w:tcW w:w="2254" w:type="dxa"/>
            <w:tcBorders>
              <w:top w:val="nil"/>
              <w:left w:val="nil"/>
              <w:bottom w:val="single" w:sz="12" w:space="0" w:color="auto"/>
              <w:right w:val="nil"/>
            </w:tcBorders>
            <w:tcMar>
              <w:top w:w="113" w:type="dxa"/>
              <w:left w:w="28" w:type="dxa"/>
              <w:bottom w:w="113" w:type="dxa"/>
              <w:right w:w="28" w:type="dxa"/>
            </w:tcMar>
            <w:hideMark/>
          </w:tcPr>
          <w:p w14:paraId="594DC745" w14:textId="67A8014F" w:rsidR="0024378C" w:rsidRPr="00412AE9" w:rsidRDefault="0024378C" w:rsidP="00B572D0">
            <w:pPr>
              <w:tabs>
                <w:tab w:val="left" w:pos="5103"/>
              </w:tabs>
            </w:pPr>
            <w:r>
              <w:t>Характеристики сцепления с мокрой поверхностью для шин в</w:t>
            </w:r>
            <w:r w:rsidR="00B572D0">
              <w:t> </w:t>
            </w:r>
            <w:r>
              <w:t>изношенном состоянии (ВГВТ)</w:t>
            </w:r>
          </w:p>
        </w:tc>
        <w:tc>
          <w:tcPr>
            <w:tcW w:w="2870" w:type="dxa"/>
            <w:tcBorders>
              <w:top w:val="nil"/>
              <w:left w:val="nil"/>
              <w:bottom w:val="single" w:sz="12" w:space="0" w:color="auto"/>
              <w:right w:val="nil"/>
            </w:tcBorders>
            <w:tcMar>
              <w:top w:w="113" w:type="dxa"/>
              <w:left w:w="28" w:type="dxa"/>
              <w:bottom w:w="113" w:type="dxa"/>
              <w:right w:w="28" w:type="dxa"/>
            </w:tcMar>
          </w:tcPr>
          <w:p w14:paraId="17E29070" w14:textId="77777777" w:rsidR="0024378C" w:rsidRPr="00412AE9" w:rsidRDefault="0024378C" w:rsidP="00B572D0">
            <w:pPr>
              <w:keepNext/>
              <w:keepLines/>
              <w:tabs>
                <w:tab w:val="left" w:pos="4536"/>
              </w:tabs>
              <w:spacing w:after="120"/>
            </w:pPr>
            <w:r>
              <w:t xml:space="preserve">Г-жа Элоди </w:t>
            </w:r>
            <w:proofErr w:type="spellStart"/>
            <w:r>
              <w:t>Колло</w:t>
            </w:r>
            <w:proofErr w:type="spellEnd"/>
            <w:r>
              <w:t xml:space="preserve"> (Франция)</w:t>
            </w:r>
          </w:p>
          <w:p w14:paraId="69CBE184" w14:textId="77777777" w:rsidR="0024378C" w:rsidRPr="00412AE9" w:rsidRDefault="0024378C" w:rsidP="00B572D0">
            <w:pPr>
              <w:keepNext/>
              <w:keepLines/>
              <w:tabs>
                <w:tab w:val="left" w:pos="4536"/>
              </w:tabs>
            </w:pPr>
            <w:r>
              <w:t>Г-жа Анна Серра (EC)</w:t>
            </w:r>
          </w:p>
        </w:tc>
        <w:tc>
          <w:tcPr>
            <w:tcW w:w="2814" w:type="dxa"/>
            <w:tcBorders>
              <w:top w:val="nil"/>
              <w:left w:val="nil"/>
              <w:bottom w:val="single" w:sz="12" w:space="0" w:color="auto"/>
              <w:right w:val="nil"/>
            </w:tcBorders>
            <w:shd w:val="clear" w:color="auto" w:fill="FFFFFF" w:themeFill="background1"/>
            <w:tcMar>
              <w:top w:w="113" w:type="dxa"/>
              <w:left w:w="28" w:type="dxa"/>
              <w:bottom w:w="113" w:type="dxa"/>
              <w:right w:w="28" w:type="dxa"/>
            </w:tcMar>
            <w:hideMark/>
          </w:tcPr>
          <w:p w14:paraId="464CBEB0" w14:textId="7A0A3701" w:rsidR="0024378C" w:rsidRPr="00412AE9" w:rsidRDefault="0024378C" w:rsidP="00B572D0">
            <w:pPr>
              <w:keepNext/>
              <w:keepLines/>
              <w:tabs>
                <w:tab w:val="left" w:pos="4536"/>
              </w:tabs>
            </w:pPr>
            <w:r>
              <w:t>Г-н Николя де Майе (ЕТОПОК)</w:t>
            </w:r>
          </w:p>
        </w:tc>
        <w:tc>
          <w:tcPr>
            <w:tcW w:w="1700" w:type="dxa"/>
            <w:tcBorders>
              <w:top w:val="nil"/>
              <w:left w:val="nil"/>
              <w:bottom w:val="single" w:sz="12" w:space="0" w:color="auto"/>
              <w:right w:val="nil"/>
            </w:tcBorders>
            <w:tcMar>
              <w:left w:w="28" w:type="dxa"/>
              <w:right w:w="28" w:type="dxa"/>
            </w:tcMar>
            <w:hideMark/>
          </w:tcPr>
          <w:p w14:paraId="093C5236" w14:textId="77777777" w:rsidR="0024378C" w:rsidRPr="00083A30" w:rsidRDefault="0024378C" w:rsidP="00B572D0">
            <w:pPr>
              <w:tabs>
                <w:tab w:val="left" w:pos="5103"/>
              </w:tabs>
            </w:pPr>
            <w:r>
              <w:t>Февраль 2026 года</w:t>
            </w:r>
          </w:p>
        </w:tc>
      </w:tr>
    </w:tbl>
    <w:p w14:paraId="361FCAB9" w14:textId="58F5DDD5" w:rsidR="0024378C" w:rsidRPr="0024378C" w:rsidRDefault="0024378C" w:rsidP="0024378C">
      <w:pPr>
        <w:pStyle w:val="SingleTxtG"/>
        <w:spacing w:before="240" w:after="0"/>
        <w:jc w:val="center"/>
        <w:rPr>
          <w:u w:val="single"/>
        </w:rPr>
      </w:pPr>
      <w:r w:rsidRPr="00083A30">
        <w:rPr>
          <w:u w:val="single"/>
        </w:rPr>
        <w:tab/>
      </w:r>
      <w:r w:rsidRPr="00083A30">
        <w:rPr>
          <w:u w:val="single"/>
        </w:rPr>
        <w:tab/>
      </w:r>
      <w:r w:rsidRPr="00083A30">
        <w:rPr>
          <w:u w:val="single"/>
        </w:rPr>
        <w:tab/>
      </w:r>
      <w:r w:rsidRPr="00083A30">
        <w:rPr>
          <w:u w:val="single"/>
        </w:rPr>
        <w:tab/>
      </w:r>
    </w:p>
    <w:sectPr w:rsidR="0024378C" w:rsidRPr="0024378C" w:rsidSect="0084796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38B0" w14:textId="77777777" w:rsidR="005A58EA" w:rsidRPr="00A312BC" w:rsidRDefault="005A58EA" w:rsidP="00A312BC"/>
  </w:endnote>
  <w:endnote w:type="continuationSeparator" w:id="0">
    <w:p w14:paraId="220A83DA" w14:textId="77777777" w:rsidR="005A58EA" w:rsidRPr="00A312BC" w:rsidRDefault="005A58E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3A56" w14:textId="650A3A9B" w:rsidR="00847964" w:rsidRPr="00847964" w:rsidRDefault="00847964">
    <w:pPr>
      <w:pStyle w:val="a8"/>
    </w:pPr>
    <w:r w:rsidRPr="00847964">
      <w:rPr>
        <w:b/>
        <w:sz w:val="18"/>
      </w:rPr>
      <w:fldChar w:fldCharType="begin"/>
    </w:r>
    <w:r w:rsidRPr="00847964">
      <w:rPr>
        <w:b/>
        <w:sz w:val="18"/>
      </w:rPr>
      <w:instrText xml:space="preserve"> PAGE  \* MERGEFORMAT </w:instrText>
    </w:r>
    <w:r w:rsidRPr="00847964">
      <w:rPr>
        <w:b/>
        <w:sz w:val="18"/>
      </w:rPr>
      <w:fldChar w:fldCharType="separate"/>
    </w:r>
    <w:r w:rsidRPr="00847964">
      <w:rPr>
        <w:b/>
        <w:noProof/>
        <w:sz w:val="18"/>
      </w:rPr>
      <w:t>2</w:t>
    </w:r>
    <w:r w:rsidRPr="00847964">
      <w:rPr>
        <w:b/>
        <w:sz w:val="18"/>
      </w:rPr>
      <w:fldChar w:fldCharType="end"/>
    </w:r>
    <w:r>
      <w:rPr>
        <w:b/>
        <w:sz w:val="18"/>
      </w:rPr>
      <w:tab/>
    </w:r>
    <w:r>
      <w:t>GE.24-04220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B39A" w14:textId="622E8742" w:rsidR="00847964" w:rsidRPr="00847964" w:rsidRDefault="00847964" w:rsidP="00847964">
    <w:pPr>
      <w:pStyle w:val="a8"/>
      <w:tabs>
        <w:tab w:val="clear" w:pos="9639"/>
        <w:tab w:val="right" w:pos="9638"/>
      </w:tabs>
      <w:rPr>
        <w:b/>
        <w:sz w:val="18"/>
      </w:rPr>
    </w:pPr>
    <w:r>
      <w:t>GE.24-04220</w:t>
    </w:r>
    <w:r>
      <w:tab/>
    </w:r>
    <w:r w:rsidRPr="00847964">
      <w:rPr>
        <w:b/>
        <w:sz w:val="18"/>
      </w:rPr>
      <w:fldChar w:fldCharType="begin"/>
    </w:r>
    <w:r w:rsidRPr="00847964">
      <w:rPr>
        <w:b/>
        <w:sz w:val="18"/>
      </w:rPr>
      <w:instrText xml:space="preserve"> PAGE  \* MERGEFORMAT </w:instrText>
    </w:r>
    <w:r w:rsidRPr="00847964">
      <w:rPr>
        <w:b/>
        <w:sz w:val="18"/>
      </w:rPr>
      <w:fldChar w:fldCharType="separate"/>
    </w:r>
    <w:r w:rsidRPr="00847964">
      <w:rPr>
        <w:b/>
        <w:noProof/>
        <w:sz w:val="18"/>
      </w:rPr>
      <w:t>3</w:t>
    </w:r>
    <w:r w:rsidRPr="008479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EB0F" w14:textId="1AD06C71" w:rsidR="00042B72" w:rsidRPr="00847964" w:rsidRDefault="00847964" w:rsidP="0084796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5668727" wp14:editId="785504B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w:t>
    </w:r>
    <w:proofErr w:type="gramStart"/>
    <w:r>
      <w:t>04220  (</w:t>
    </w:r>
    <w:proofErr w:type="gramEnd"/>
    <w:r>
      <w:t>R)</w:t>
    </w:r>
    <w:r>
      <w:rPr>
        <w:noProof/>
      </w:rPr>
      <w:drawing>
        <wp:anchor distT="0" distB="0" distL="114300" distR="114300" simplePos="0" relativeHeight="251659264" behindDoc="0" locked="0" layoutInCell="1" allowOverlap="1" wp14:anchorId="6CCE00CB" wp14:editId="01F7E411">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200524  230524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3270" w14:textId="77777777" w:rsidR="005A58EA" w:rsidRPr="001075E9" w:rsidRDefault="005A58EA" w:rsidP="001075E9">
      <w:pPr>
        <w:tabs>
          <w:tab w:val="right" w:pos="2155"/>
        </w:tabs>
        <w:spacing w:after="80" w:line="240" w:lineRule="auto"/>
        <w:ind w:left="680"/>
        <w:rPr>
          <w:u w:val="single"/>
        </w:rPr>
      </w:pPr>
      <w:r>
        <w:rPr>
          <w:u w:val="single"/>
        </w:rPr>
        <w:tab/>
      </w:r>
    </w:p>
  </w:footnote>
  <w:footnote w:type="continuationSeparator" w:id="0">
    <w:p w14:paraId="5DC9F902" w14:textId="77777777" w:rsidR="005A58EA" w:rsidRDefault="005A58EA" w:rsidP="00407B78">
      <w:pPr>
        <w:tabs>
          <w:tab w:val="right" w:pos="2155"/>
        </w:tabs>
        <w:spacing w:after="80"/>
        <w:ind w:left="680"/>
        <w:rPr>
          <w:u w:val="single"/>
        </w:rPr>
      </w:pPr>
      <w:r>
        <w:rPr>
          <w:u w:val="single"/>
        </w:rPr>
        <w:tab/>
      </w:r>
    </w:p>
  </w:footnote>
  <w:footnote w:id="1">
    <w:p w14:paraId="4141AED5" w14:textId="626EEEFC" w:rsidR="00B03CC9" w:rsidRDefault="00B03CC9" w:rsidP="00B03CC9">
      <w:pPr>
        <w:pStyle w:val="ad"/>
      </w:pPr>
      <w:r>
        <w:tab/>
      </w:r>
      <w:r>
        <w:rPr>
          <w:rStyle w:val="aa"/>
        </w:rPr>
        <w:footnoteRef/>
      </w:r>
      <w:r>
        <w:tab/>
      </w:r>
      <w:r w:rsidRPr="00026072">
        <w:t>Исследование способов сокращения выбросов в водную среду микропластика, выделяемого продуктами, но не добавляемого в них намеренно — Доклад для Генерального директората по</w:t>
      </w:r>
      <w:r w:rsidR="00286FF7">
        <w:t> </w:t>
      </w:r>
      <w:r w:rsidRPr="00026072">
        <w:t>окружающей среде (ГД ОС) Европейской комиссии.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E8DA" w14:textId="2BFFB41C" w:rsidR="00847964" w:rsidRPr="00847964" w:rsidRDefault="002403AC">
    <w:pPr>
      <w:pStyle w:val="a5"/>
    </w:pPr>
    <w:r>
      <w:fldChar w:fldCharType="begin"/>
    </w:r>
    <w:r>
      <w:instrText xml:space="preserve"> TITLE  \* MERGEFORMAT </w:instrText>
    </w:r>
    <w:r>
      <w:fldChar w:fldCharType="separate"/>
    </w:r>
    <w:r w:rsidR="007B008D">
      <w:t>ECE/TRANS/WP.29/GRBP/77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9F1A" w14:textId="1284B041" w:rsidR="00847964" w:rsidRPr="00847964" w:rsidRDefault="002403AC" w:rsidP="00847964">
    <w:pPr>
      <w:pStyle w:val="a5"/>
      <w:jc w:val="right"/>
    </w:pPr>
    <w:r>
      <w:fldChar w:fldCharType="begin"/>
    </w:r>
    <w:r>
      <w:instrText xml:space="preserve"> TITLE  \* MERGEFORMAT </w:instrText>
    </w:r>
    <w:r>
      <w:fldChar w:fldCharType="separate"/>
    </w:r>
    <w:r w:rsidR="007B008D">
      <w:t>ECE/TRANS/WP.29/GRBP/77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8758" w14:textId="77777777" w:rsidR="00847964" w:rsidRDefault="00847964" w:rsidP="0084796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67884"/>
    <w:multiLevelType w:val="hybridMultilevel"/>
    <w:tmpl w:val="C890C154"/>
    <w:lvl w:ilvl="0" w:tplc="BEE8785E">
      <w:start w:val="1"/>
      <w:numFmt w:val="lowerLetter"/>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A0795"/>
    <w:multiLevelType w:val="hybridMultilevel"/>
    <w:tmpl w:val="218665B6"/>
    <w:lvl w:ilvl="0" w:tplc="BEE87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7C648F"/>
    <w:multiLevelType w:val="hybridMultilevel"/>
    <w:tmpl w:val="170C70A4"/>
    <w:lvl w:ilvl="0" w:tplc="92CE6332">
      <w:numFmt w:val="bullet"/>
      <w:lvlText w:val=""/>
      <w:lvlJc w:val="left"/>
      <w:pPr>
        <w:ind w:left="2061" w:hanging="360"/>
      </w:pPr>
      <w:rPr>
        <w:rFonts w:ascii="Symbol" w:eastAsia="Calibri" w:hAnsi="Symbol" w:cs="Times New Roman" w:hint="default"/>
        <w:b/>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4"/>
  </w:num>
  <w:num w:numId="18" w16cid:durableId="961153681">
    <w:abstractNumId w:val="16"/>
  </w:num>
  <w:num w:numId="19" w16cid:durableId="1272468768">
    <w:abstractNumId w:val="17"/>
  </w:num>
  <w:num w:numId="20" w16cid:durableId="807743971">
    <w:abstractNumId w:val="14"/>
  </w:num>
  <w:num w:numId="21" w16cid:durableId="1591162185">
    <w:abstractNumId w:val="16"/>
  </w:num>
  <w:num w:numId="22" w16cid:durableId="35467581">
    <w:abstractNumId w:val="20"/>
  </w:num>
  <w:num w:numId="23" w16cid:durableId="1634864414">
    <w:abstractNumId w:val="13"/>
  </w:num>
  <w:num w:numId="24" w16cid:durableId="167129971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EA"/>
    <w:rsid w:val="0001567F"/>
    <w:rsid w:val="00026072"/>
    <w:rsid w:val="00027D85"/>
    <w:rsid w:val="00033EE1"/>
    <w:rsid w:val="00042B72"/>
    <w:rsid w:val="0004752F"/>
    <w:rsid w:val="000558BD"/>
    <w:rsid w:val="000A1DF4"/>
    <w:rsid w:val="000B3515"/>
    <w:rsid w:val="000B57E7"/>
    <w:rsid w:val="000B6373"/>
    <w:rsid w:val="000E4E5B"/>
    <w:rsid w:val="000E6567"/>
    <w:rsid w:val="000F09DF"/>
    <w:rsid w:val="000F61B2"/>
    <w:rsid w:val="00104016"/>
    <w:rsid w:val="001075E9"/>
    <w:rsid w:val="00114531"/>
    <w:rsid w:val="00124131"/>
    <w:rsid w:val="00125A39"/>
    <w:rsid w:val="00125A58"/>
    <w:rsid w:val="0014152F"/>
    <w:rsid w:val="00146885"/>
    <w:rsid w:val="00161F6B"/>
    <w:rsid w:val="00180183"/>
    <w:rsid w:val="0018024D"/>
    <w:rsid w:val="0018649F"/>
    <w:rsid w:val="00196389"/>
    <w:rsid w:val="001A15AE"/>
    <w:rsid w:val="001A3D1E"/>
    <w:rsid w:val="001B3AD2"/>
    <w:rsid w:val="001B3EF6"/>
    <w:rsid w:val="001C7A89"/>
    <w:rsid w:val="001D2893"/>
    <w:rsid w:val="001E0108"/>
    <w:rsid w:val="001E34D2"/>
    <w:rsid w:val="001F5CEA"/>
    <w:rsid w:val="00201BBF"/>
    <w:rsid w:val="002025C7"/>
    <w:rsid w:val="002132A1"/>
    <w:rsid w:val="002403AC"/>
    <w:rsid w:val="00240F2E"/>
    <w:rsid w:val="0024378C"/>
    <w:rsid w:val="00255343"/>
    <w:rsid w:val="002574B0"/>
    <w:rsid w:val="00262B1A"/>
    <w:rsid w:val="0027151D"/>
    <w:rsid w:val="00286FF7"/>
    <w:rsid w:val="002A0CAD"/>
    <w:rsid w:val="002A2EFC"/>
    <w:rsid w:val="002B0106"/>
    <w:rsid w:val="002B74B1"/>
    <w:rsid w:val="002C0E18"/>
    <w:rsid w:val="002D5AAC"/>
    <w:rsid w:val="002E5067"/>
    <w:rsid w:val="002F405F"/>
    <w:rsid w:val="002F4857"/>
    <w:rsid w:val="002F7EEC"/>
    <w:rsid w:val="00301299"/>
    <w:rsid w:val="00302908"/>
    <w:rsid w:val="00304386"/>
    <w:rsid w:val="00305C08"/>
    <w:rsid w:val="00307FB6"/>
    <w:rsid w:val="00317339"/>
    <w:rsid w:val="00322004"/>
    <w:rsid w:val="00322B65"/>
    <w:rsid w:val="00324ACC"/>
    <w:rsid w:val="003402C2"/>
    <w:rsid w:val="00381C24"/>
    <w:rsid w:val="00387CD4"/>
    <w:rsid w:val="00390076"/>
    <w:rsid w:val="00394D7B"/>
    <w:rsid w:val="003958D0"/>
    <w:rsid w:val="003A0D43"/>
    <w:rsid w:val="003A48CE"/>
    <w:rsid w:val="003B00E5"/>
    <w:rsid w:val="003B7372"/>
    <w:rsid w:val="003D3218"/>
    <w:rsid w:val="003E0B46"/>
    <w:rsid w:val="003F5875"/>
    <w:rsid w:val="004001B1"/>
    <w:rsid w:val="00407B78"/>
    <w:rsid w:val="00417D59"/>
    <w:rsid w:val="00424203"/>
    <w:rsid w:val="00452493"/>
    <w:rsid w:val="00453318"/>
    <w:rsid w:val="0045435B"/>
    <w:rsid w:val="00454AF2"/>
    <w:rsid w:val="00454E07"/>
    <w:rsid w:val="00472C5C"/>
    <w:rsid w:val="00475477"/>
    <w:rsid w:val="00485F8A"/>
    <w:rsid w:val="004A2E2D"/>
    <w:rsid w:val="004C6E11"/>
    <w:rsid w:val="004E05B7"/>
    <w:rsid w:val="0050108D"/>
    <w:rsid w:val="005015FA"/>
    <w:rsid w:val="00506379"/>
    <w:rsid w:val="00513081"/>
    <w:rsid w:val="00517901"/>
    <w:rsid w:val="0052168B"/>
    <w:rsid w:val="00524EBC"/>
    <w:rsid w:val="00526683"/>
    <w:rsid w:val="00526DB8"/>
    <w:rsid w:val="00561B82"/>
    <w:rsid w:val="005639C1"/>
    <w:rsid w:val="005709E0"/>
    <w:rsid w:val="00572E19"/>
    <w:rsid w:val="00595D54"/>
    <w:rsid w:val="005961C8"/>
    <w:rsid w:val="005966F1"/>
    <w:rsid w:val="00597485"/>
    <w:rsid w:val="005A58EA"/>
    <w:rsid w:val="005C2E24"/>
    <w:rsid w:val="005C5F90"/>
    <w:rsid w:val="005C5FCC"/>
    <w:rsid w:val="005C6124"/>
    <w:rsid w:val="005D7914"/>
    <w:rsid w:val="005E2B41"/>
    <w:rsid w:val="005F0B42"/>
    <w:rsid w:val="00617A43"/>
    <w:rsid w:val="006345DB"/>
    <w:rsid w:val="00640F49"/>
    <w:rsid w:val="00680D03"/>
    <w:rsid w:val="00681A10"/>
    <w:rsid w:val="00692EF8"/>
    <w:rsid w:val="006A1ED8"/>
    <w:rsid w:val="006A4502"/>
    <w:rsid w:val="006C1A2D"/>
    <w:rsid w:val="006C2031"/>
    <w:rsid w:val="006D461A"/>
    <w:rsid w:val="006F35EE"/>
    <w:rsid w:val="006F5CEF"/>
    <w:rsid w:val="007021FF"/>
    <w:rsid w:val="00712895"/>
    <w:rsid w:val="00723EBC"/>
    <w:rsid w:val="0072525C"/>
    <w:rsid w:val="00734ACB"/>
    <w:rsid w:val="00742271"/>
    <w:rsid w:val="0074794D"/>
    <w:rsid w:val="00753F53"/>
    <w:rsid w:val="00757357"/>
    <w:rsid w:val="00764C03"/>
    <w:rsid w:val="007728FE"/>
    <w:rsid w:val="00781CB3"/>
    <w:rsid w:val="00792497"/>
    <w:rsid w:val="007A4C9A"/>
    <w:rsid w:val="007B008D"/>
    <w:rsid w:val="007C280F"/>
    <w:rsid w:val="007D09DF"/>
    <w:rsid w:val="007D1EE7"/>
    <w:rsid w:val="007D3E92"/>
    <w:rsid w:val="007E2DFB"/>
    <w:rsid w:val="00806737"/>
    <w:rsid w:val="00820FC5"/>
    <w:rsid w:val="00825F8D"/>
    <w:rsid w:val="00834B71"/>
    <w:rsid w:val="00837C2E"/>
    <w:rsid w:val="00847964"/>
    <w:rsid w:val="0086445C"/>
    <w:rsid w:val="00894693"/>
    <w:rsid w:val="008A08D7"/>
    <w:rsid w:val="008A37C8"/>
    <w:rsid w:val="008B6909"/>
    <w:rsid w:val="008D53B6"/>
    <w:rsid w:val="008F7609"/>
    <w:rsid w:val="00902CF8"/>
    <w:rsid w:val="00906890"/>
    <w:rsid w:val="00911BE4"/>
    <w:rsid w:val="00911F7F"/>
    <w:rsid w:val="009444EF"/>
    <w:rsid w:val="00951972"/>
    <w:rsid w:val="009608F3"/>
    <w:rsid w:val="00996BFA"/>
    <w:rsid w:val="009A1AD0"/>
    <w:rsid w:val="009A24AC"/>
    <w:rsid w:val="009A407B"/>
    <w:rsid w:val="009C59D7"/>
    <w:rsid w:val="009C6FE6"/>
    <w:rsid w:val="009D7D4E"/>
    <w:rsid w:val="009D7E7D"/>
    <w:rsid w:val="00A03F9E"/>
    <w:rsid w:val="00A14DA8"/>
    <w:rsid w:val="00A312BC"/>
    <w:rsid w:val="00A35EAE"/>
    <w:rsid w:val="00A45C50"/>
    <w:rsid w:val="00A71D15"/>
    <w:rsid w:val="00A84021"/>
    <w:rsid w:val="00A84D35"/>
    <w:rsid w:val="00A917B3"/>
    <w:rsid w:val="00AB1AE8"/>
    <w:rsid w:val="00AB4B51"/>
    <w:rsid w:val="00AF6E78"/>
    <w:rsid w:val="00B03CC9"/>
    <w:rsid w:val="00B070DE"/>
    <w:rsid w:val="00B10CC7"/>
    <w:rsid w:val="00B16786"/>
    <w:rsid w:val="00B174E5"/>
    <w:rsid w:val="00B240B0"/>
    <w:rsid w:val="00B31E7E"/>
    <w:rsid w:val="00B36DF7"/>
    <w:rsid w:val="00B539E7"/>
    <w:rsid w:val="00B572D0"/>
    <w:rsid w:val="00B62458"/>
    <w:rsid w:val="00B63E1F"/>
    <w:rsid w:val="00BB6151"/>
    <w:rsid w:val="00BC18B2"/>
    <w:rsid w:val="00BC4F75"/>
    <w:rsid w:val="00BD0993"/>
    <w:rsid w:val="00BD33EE"/>
    <w:rsid w:val="00BE1CC7"/>
    <w:rsid w:val="00C106D6"/>
    <w:rsid w:val="00C119AE"/>
    <w:rsid w:val="00C31015"/>
    <w:rsid w:val="00C33DF5"/>
    <w:rsid w:val="00C60F0C"/>
    <w:rsid w:val="00C71E84"/>
    <w:rsid w:val="00C805C9"/>
    <w:rsid w:val="00C92939"/>
    <w:rsid w:val="00CA1679"/>
    <w:rsid w:val="00CB151C"/>
    <w:rsid w:val="00CC7E44"/>
    <w:rsid w:val="00CE5A1A"/>
    <w:rsid w:val="00CF55F6"/>
    <w:rsid w:val="00D026C8"/>
    <w:rsid w:val="00D214A2"/>
    <w:rsid w:val="00D33D63"/>
    <w:rsid w:val="00D42089"/>
    <w:rsid w:val="00D5253A"/>
    <w:rsid w:val="00D5421C"/>
    <w:rsid w:val="00D67A70"/>
    <w:rsid w:val="00D83C2D"/>
    <w:rsid w:val="00D873A8"/>
    <w:rsid w:val="00D90028"/>
    <w:rsid w:val="00D90138"/>
    <w:rsid w:val="00D9145B"/>
    <w:rsid w:val="00D94D8E"/>
    <w:rsid w:val="00DD2946"/>
    <w:rsid w:val="00DD78D1"/>
    <w:rsid w:val="00DE32CD"/>
    <w:rsid w:val="00DE7C4A"/>
    <w:rsid w:val="00DF5767"/>
    <w:rsid w:val="00DF71B9"/>
    <w:rsid w:val="00E12C5F"/>
    <w:rsid w:val="00E516ED"/>
    <w:rsid w:val="00E66542"/>
    <w:rsid w:val="00E72256"/>
    <w:rsid w:val="00E73F76"/>
    <w:rsid w:val="00E91A4A"/>
    <w:rsid w:val="00EA2C9F"/>
    <w:rsid w:val="00EA420E"/>
    <w:rsid w:val="00ED0BDA"/>
    <w:rsid w:val="00ED4F6A"/>
    <w:rsid w:val="00ED6D04"/>
    <w:rsid w:val="00EE142A"/>
    <w:rsid w:val="00EF1360"/>
    <w:rsid w:val="00EF3220"/>
    <w:rsid w:val="00F2523A"/>
    <w:rsid w:val="00F40DD5"/>
    <w:rsid w:val="00F43903"/>
    <w:rsid w:val="00F73C9D"/>
    <w:rsid w:val="00F94155"/>
    <w:rsid w:val="00F941B0"/>
    <w:rsid w:val="00F9783F"/>
    <w:rsid w:val="00FA2955"/>
    <w:rsid w:val="00FB72A4"/>
    <w:rsid w:val="00FC3FD2"/>
    <w:rsid w:val="00FD2EF7"/>
    <w:rsid w:val="00FE447E"/>
    <w:rsid w:val="00FE613A"/>
    <w:rsid w:val="00FF414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4C7E4"/>
  <w15:docId w15:val="{DDB7DBAD-4292-4FC2-B80C-E9E6A225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4C6E11"/>
    <w:rPr>
      <w:b/>
      <w:sz w:val="28"/>
      <w:lang w:val="ru-RU" w:eastAsia="ru-RU"/>
    </w:rPr>
  </w:style>
  <w:style w:type="character" w:customStyle="1" w:styleId="SingleTxtGChar">
    <w:name w:val="_ Single Txt_G Char"/>
    <w:link w:val="SingleTxtG"/>
    <w:qFormat/>
    <w:rsid w:val="0024378C"/>
    <w:rPr>
      <w:lang w:val="ru-RU" w:eastAsia="en-US"/>
    </w:rPr>
  </w:style>
  <w:style w:type="character" w:customStyle="1" w:styleId="H1GChar">
    <w:name w:val="_ H_1_G Char"/>
    <w:link w:val="H1G"/>
    <w:rsid w:val="0024378C"/>
    <w:rPr>
      <w:b/>
      <w:sz w:val="24"/>
      <w:lang w:val="ru-RU" w:eastAsia="ru-RU"/>
    </w:rPr>
  </w:style>
  <w:style w:type="paragraph" w:styleId="af3">
    <w:name w:val="List Paragraph"/>
    <w:basedOn w:val="a"/>
    <w:uiPriority w:val="34"/>
    <w:qFormat/>
    <w:rsid w:val="0024378C"/>
    <w:pPr>
      <w:suppressAutoHyphens w:val="0"/>
      <w:spacing w:line="240" w:lineRule="auto"/>
      <w:ind w:left="720"/>
      <w:contextualSpacing/>
    </w:pPr>
    <w:rPr>
      <w:rFonts w:eastAsia="SimSu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B72F1-BC42-4368-963E-ACD1415D4F3C}"/>
</file>

<file path=customXml/itemProps2.xml><?xml version="1.0" encoding="utf-8"?>
<ds:datastoreItem xmlns:ds="http://schemas.openxmlformats.org/officeDocument/2006/customXml" ds:itemID="{70C377B6-88CE-4127-A56A-C65A51D45411}"/>
</file>

<file path=docProps/app.xml><?xml version="1.0" encoding="utf-8"?>
<Properties xmlns="http://schemas.openxmlformats.org/officeDocument/2006/extended-properties" xmlns:vt="http://schemas.openxmlformats.org/officeDocument/2006/docPropsVTypes">
  <Template>ECE.dotm</Template>
  <TotalTime>3</TotalTime>
  <Pages>18</Pages>
  <Words>5255</Words>
  <Characters>33429</Characters>
  <Application>Microsoft Office Word</Application>
  <DocSecurity>0</DocSecurity>
  <Lines>928</Lines>
  <Paragraphs>515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ECE/TRANS/WP.29/GRBP/77</vt:lpstr>
      <vt:lpstr>A/</vt:lpstr>
      <vt:lpstr>A/</vt:lpstr>
    </vt:vector>
  </TitlesOfParts>
  <Company>DCM</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ECE/TRANS/WP.29/GRBP/77</dc:title>
  <dc:subject/>
  <dc:creator>Shuvalova NATALIA</dc:creator>
  <cp:keywords/>
  <cp:lastModifiedBy>Natalia Shuvalova</cp:lastModifiedBy>
  <cp:revision>4</cp:revision>
  <cp:lastPrinted>2024-05-23T09:07:00Z</cp:lastPrinted>
  <dcterms:created xsi:type="dcterms:W3CDTF">2024-05-23T09:07:00Z</dcterms:created>
  <dcterms:modified xsi:type="dcterms:W3CDTF">2024-05-23T09:10:00Z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