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34C6" w:rsidRPr="007E67A6" w14:paraId="53A77CA7" w14:textId="77777777" w:rsidTr="00784498">
        <w:trPr>
          <w:trHeight w:hRule="exact" w:val="851"/>
        </w:trPr>
        <w:tc>
          <w:tcPr>
            <w:tcW w:w="1276" w:type="dxa"/>
            <w:tcBorders>
              <w:bottom w:val="single" w:sz="4" w:space="0" w:color="auto"/>
            </w:tcBorders>
          </w:tcPr>
          <w:p w14:paraId="3799B536" w14:textId="77777777" w:rsidR="007735C7" w:rsidRPr="007E67A6" w:rsidRDefault="007735C7" w:rsidP="00784498">
            <w:pPr>
              <w:rPr>
                <w:lang w:val="fr-FR"/>
              </w:rPr>
            </w:pPr>
          </w:p>
        </w:tc>
        <w:tc>
          <w:tcPr>
            <w:tcW w:w="2268" w:type="dxa"/>
            <w:tcBorders>
              <w:bottom w:val="single" w:sz="4" w:space="0" w:color="auto"/>
            </w:tcBorders>
            <w:vAlign w:val="bottom"/>
          </w:tcPr>
          <w:p w14:paraId="1EC9A57F" w14:textId="77777777" w:rsidR="007735C7" w:rsidRPr="007E67A6" w:rsidRDefault="007735C7" w:rsidP="00784498">
            <w:pPr>
              <w:spacing w:after="80" w:line="300" w:lineRule="exact"/>
              <w:rPr>
                <w:sz w:val="28"/>
                <w:lang w:val="fr-FR"/>
              </w:rPr>
            </w:pPr>
            <w:r w:rsidRPr="007E67A6">
              <w:rPr>
                <w:sz w:val="28"/>
                <w:lang w:val="fr-FR"/>
              </w:rPr>
              <w:t>Nations Unies</w:t>
            </w:r>
          </w:p>
        </w:tc>
        <w:tc>
          <w:tcPr>
            <w:tcW w:w="6095" w:type="dxa"/>
            <w:gridSpan w:val="2"/>
            <w:tcBorders>
              <w:bottom w:val="single" w:sz="4" w:space="0" w:color="auto"/>
            </w:tcBorders>
            <w:vAlign w:val="bottom"/>
          </w:tcPr>
          <w:p w14:paraId="38DEBA8D" w14:textId="509D04CB" w:rsidR="007735C7" w:rsidRPr="007E67A6" w:rsidRDefault="001B00CD" w:rsidP="001B00CD">
            <w:pPr>
              <w:jc w:val="right"/>
              <w:rPr>
                <w:lang w:val="fr-FR"/>
              </w:rPr>
            </w:pPr>
            <w:r w:rsidRPr="007E67A6">
              <w:rPr>
                <w:sz w:val="40"/>
                <w:lang w:val="fr-FR"/>
              </w:rPr>
              <w:t>ECE</w:t>
            </w:r>
            <w:r w:rsidRPr="007E67A6">
              <w:rPr>
                <w:lang w:val="fr-FR"/>
              </w:rPr>
              <w:t>/</w:t>
            </w:r>
            <w:r w:rsidR="008A10BC" w:rsidRPr="007E67A6">
              <w:rPr>
                <w:lang w:val="fr-FR"/>
              </w:rPr>
              <w:t>ADN/</w:t>
            </w:r>
            <w:r w:rsidR="00F0039F" w:rsidRPr="007E67A6">
              <w:rPr>
                <w:lang w:val="fr-FR"/>
              </w:rPr>
              <w:t>70</w:t>
            </w:r>
          </w:p>
        </w:tc>
      </w:tr>
      <w:tr w:rsidR="009E34C6" w:rsidRPr="007E67A6" w14:paraId="501A11C3" w14:textId="77777777" w:rsidTr="00784498">
        <w:trPr>
          <w:trHeight w:hRule="exact" w:val="2835"/>
        </w:trPr>
        <w:tc>
          <w:tcPr>
            <w:tcW w:w="1276" w:type="dxa"/>
            <w:tcBorders>
              <w:top w:val="single" w:sz="4" w:space="0" w:color="auto"/>
              <w:bottom w:val="single" w:sz="12" w:space="0" w:color="auto"/>
            </w:tcBorders>
          </w:tcPr>
          <w:p w14:paraId="5B65ECCE" w14:textId="77777777" w:rsidR="007735C7" w:rsidRPr="007E67A6" w:rsidRDefault="007735C7" w:rsidP="00784498">
            <w:pPr>
              <w:spacing w:before="120"/>
              <w:jc w:val="center"/>
              <w:rPr>
                <w:lang w:val="fr-FR"/>
              </w:rPr>
            </w:pPr>
            <w:r w:rsidRPr="007E67A6">
              <w:rPr>
                <w:noProof/>
                <w:lang w:val="fr-FR" w:eastAsia="en-GB"/>
              </w:rPr>
              <w:drawing>
                <wp:inline distT="0" distB="0" distL="0" distR="0" wp14:anchorId="5E6F3A2C" wp14:editId="6C17919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3A8861" w14:textId="77777777" w:rsidR="007735C7" w:rsidRPr="007E67A6" w:rsidRDefault="007735C7" w:rsidP="00784498">
            <w:pPr>
              <w:spacing w:before="120" w:line="420" w:lineRule="exact"/>
              <w:rPr>
                <w:b/>
                <w:sz w:val="40"/>
                <w:szCs w:val="40"/>
                <w:lang w:val="fr-FR"/>
              </w:rPr>
            </w:pPr>
            <w:r w:rsidRPr="007E67A6">
              <w:rPr>
                <w:b/>
                <w:sz w:val="40"/>
                <w:szCs w:val="40"/>
                <w:lang w:val="fr-FR"/>
              </w:rPr>
              <w:t>Conseil économique et social</w:t>
            </w:r>
          </w:p>
        </w:tc>
        <w:tc>
          <w:tcPr>
            <w:tcW w:w="2835" w:type="dxa"/>
            <w:tcBorders>
              <w:top w:val="single" w:sz="4" w:space="0" w:color="auto"/>
              <w:bottom w:val="single" w:sz="12" w:space="0" w:color="auto"/>
            </w:tcBorders>
          </w:tcPr>
          <w:p w14:paraId="108EE083" w14:textId="77777777" w:rsidR="007735C7" w:rsidRPr="007E67A6" w:rsidRDefault="007735C7" w:rsidP="00784498">
            <w:pPr>
              <w:spacing w:before="240"/>
              <w:rPr>
                <w:lang w:val="fr-FR"/>
              </w:rPr>
            </w:pPr>
            <w:proofErr w:type="spellStart"/>
            <w:r w:rsidRPr="007E67A6">
              <w:rPr>
                <w:lang w:val="fr-FR"/>
              </w:rPr>
              <w:t>Distr</w:t>
            </w:r>
            <w:proofErr w:type="spellEnd"/>
            <w:r w:rsidRPr="007E67A6">
              <w:rPr>
                <w:lang w:val="fr-FR"/>
              </w:rPr>
              <w:t>. générale</w:t>
            </w:r>
          </w:p>
          <w:p w14:paraId="48DC1CF3" w14:textId="46E92825" w:rsidR="004F3F84" w:rsidRPr="007E67A6" w:rsidRDefault="00A85C3E" w:rsidP="004F3F84">
            <w:pPr>
              <w:spacing w:line="240" w:lineRule="exact"/>
              <w:rPr>
                <w:rFonts w:asciiTheme="majorBidi" w:hAnsiTheme="majorBidi" w:cstheme="majorBidi"/>
                <w:lang w:val="fr-FR"/>
              </w:rPr>
            </w:pPr>
            <w:r>
              <w:rPr>
                <w:rFonts w:asciiTheme="majorBidi" w:hAnsiTheme="majorBidi" w:cstheme="majorBidi"/>
                <w:lang w:val="fr-FR"/>
              </w:rPr>
              <w:t>11</w:t>
            </w:r>
            <w:r w:rsidRPr="007E67A6">
              <w:rPr>
                <w:rFonts w:asciiTheme="majorBidi" w:hAnsiTheme="majorBidi" w:cstheme="majorBidi"/>
                <w:lang w:val="fr-FR"/>
              </w:rPr>
              <w:t xml:space="preserve"> </w:t>
            </w:r>
            <w:r w:rsidR="004F3F84" w:rsidRPr="007E67A6">
              <w:rPr>
                <w:rFonts w:asciiTheme="majorBidi" w:hAnsiTheme="majorBidi" w:cstheme="majorBidi"/>
                <w:lang w:val="fr-FR"/>
              </w:rPr>
              <w:t>juin 2024</w:t>
            </w:r>
          </w:p>
          <w:p w14:paraId="3F4F8180" w14:textId="77777777" w:rsidR="004F3F84" w:rsidRPr="007E67A6" w:rsidRDefault="004F3F84" w:rsidP="004F3F84">
            <w:pPr>
              <w:spacing w:line="240" w:lineRule="exact"/>
              <w:rPr>
                <w:rFonts w:asciiTheme="majorBidi" w:hAnsiTheme="majorBidi" w:cstheme="majorBidi"/>
                <w:lang w:val="fr-FR"/>
              </w:rPr>
            </w:pPr>
            <w:r w:rsidRPr="007E67A6">
              <w:rPr>
                <w:rFonts w:asciiTheme="majorBidi" w:hAnsiTheme="majorBidi" w:cstheme="majorBidi"/>
                <w:lang w:val="fr-FR"/>
              </w:rPr>
              <w:t>Français</w:t>
            </w:r>
          </w:p>
          <w:p w14:paraId="26A2D6E0" w14:textId="6827E291" w:rsidR="007735C7" w:rsidRPr="007E67A6" w:rsidRDefault="004F3F84" w:rsidP="004F3F84">
            <w:pPr>
              <w:spacing w:line="240" w:lineRule="exact"/>
              <w:rPr>
                <w:lang w:val="fr-FR"/>
              </w:rPr>
            </w:pPr>
            <w:r w:rsidRPr="007E67A6">
              <w:rPr>
                <w:rFonts w:asciiTheme="majorBidi" w:hAnsiTheme="majorBidi" w:cstheme="majorBidi"/>
                <w:lang w:val="fr-FR"/>
              </w:rPr>
              <w:t>Original : anglais et français</w:t>
            </w:r>
          </w:p>
        </w:tc>
      </w:tr>
    </w:tbl>
    <w:p w14:paraId="13283D22" w14:textId="77777777" w:rsidR="007735C7" w:rsidRPr="007E67A6" w:rsidRDefault="007735C7" w:rsidP="007735C7">
      <w:pPr>
        <w:spacing w:before="120"/>
        <w:rPr>
          <w:b/>
          <w:sz w:val="28"/>
          <w:szCs w:val="28"/>
          <w:lang w:val="fr-FR"/>
        </w:rPr>
      </w:pPr>
      <w:r w:rsidRPr="007E67A6">
        <w:rPr>
          <w:b/>
          <w:sz w:val="28"/>
          <w:szCs w:val="28"/>
          <w:lang w:val="fr-FR"/>
        </w:rPr>
        <w:t>Commission économique pour l’Europe</w:t>
      </w:r>
    </w:p>
    <w:p w14:paraId="70D239E0" w14:textId="77777777" w:rsidR="003069FB" w:rsidRPr="007E67A6" w:rsidRDefault="003069FB" w:rsidP="003069FB">
      <w:pPr>
        <w:spacing w:before="120"/>
        <w:rPr>
          <w:rFonts w:asciiTheme="majorBidi" w:hAnsiTheme="majorBidi" w:cstheme="majorBidi"/>
          <w:b/>
          <w:sz w:val="28"/>
          <w:szCs w:val="28"/>
          <w:lang w:val="fr-FR"/>
        </w:rPr>
      </w:pPr>
      <w:r w:rsidRPr="007E67A6">
        <w:rPr>
          <w:rFonts w:asciiTheme="majorBidi" w:hAnsiTheme="majorBidi" w:cstheme="majorBidi"/>
          <w:b/>
          <w:sz w:val="28"/>
          <w:szCs w:val="28"/>
          <w:lang w:val="fr-FR"/>
        </w:rPr>
        <w:t>Commission économique pour l’Europe</w:t>
      </w:r>
    </w:p>
    <w:p w14:paraId="4C03483A" w14:textId="77777777" w:rsidR="003069FB" w:rsidRPr="007E67A6" w:rsidRDefault="003069FB" w:rsidP="003069FB">
      <w:pPr>
        <w:spacing w:line="240" w:lineRule="auto"/>
        <w:rPr>
          <w:b/>
          <w:bCs/>
          <w:lang w:val="fr-FR"/>
        </w:rPr>
      </w:pPr>
      <w:r w:rsidRPr="007E67A6">
        <w:rPr>
          <w:b/>
          <w:bCs/>
          <w:lang w:val="fr-FR"/>
        </w:rPr>
        <w:t xml:space="preserve">Comité d’administration de l’Accord européen </w:t>
      </w:r>
      <w:r w:rsidRPr="007E67A6">
        <w:rPr>
          <w:b/>
          <w:bCs/>
          <w:lang w:val="fr-FR"/>
        </w:rPr>
        <w:br/>
        <w:t>relatif au transport international des marchandises</w:t>
      </w:r>
      <w:r w:rsidRPr="007E67A6">
        <w:rPr>
          <w:b/>
          <w:bCs/>
          <w:lang w:val="fr-FR"/>
        </w:rPr>
        <w:br/>
        <w:t>dangereuses par voies de navigation intérieures (ADN)</w:t>
      </w:r>
    </w:p>
    <w:p w14:paraId="34F6AAAB" w14:textId="77777777" w:rsidR="003069FB" w:rsidRPr="007E67A6" w:rsidRDefault="003069FB" w:rsidP="003069FB">
      <w:pPr>
        <w:pStyle w:val="HChG"/>
        <w:rPr>
          <w:lang w:val="fr-FR"/>
        </w:rPr>
      </w:pPr>
      <w:r w:rsidRPr="007E67A6">
        <w:rPr>
          <w:lang w:val="fr-FR"/>
        </w:rPr>
        <w:tab/>
      </w:r>
      <w:r w:rsidRPr="007E67A6">
        <w:rPr>
          <w:lang w:val="fr-FR"/>
        </w:rPr>
        <w:tab/>
      </w:r>
      <w:r w:rsidRPr="00D13D6D">
        <w:rPr>
          <w:lang w:val="fr-FR"/>
        </w:rPr>
        <w:t>Accord européen relatif au transport international des marchandises dangereuses par voies de navigation intérieures (ADN)</w:t>
      </w:r>
    </w:p>
    <w:p w14:paraId="75FE348A" w14:textId="77777777" w:rsidR="003069FB" w:rsidRPr="00D13D6D" w:rsidRDefault="003069FB" w:rsidP="003069FB">
      <w:pPr>
        <w:pStyle w:val="HChG"/>
        <w:rPr>
          <w:rFonts w:asciiTheme="majorBidi" w:hAnsiTheme="majorBidi" w:cstheme="majorBidi"/>
          <w:lang w:val="fr-FR"/>
        </w:rPr>
      </w:pPr>
      <w:r w:rsidRPr="007E67A6">
        <w:rPr>
          <w:lang w:val="fr-FR"/>
        </w:rPr>
        <w:tab/>
      </w:r>
      <w:r w:rsidRPr="007E67A6">
        <w:rPr>
          <w:lang w:val="fr-FR"/>
        </w:rPr>
        <w:tab/>
      </w:r>
      <w:r w:rsidRPr="00D13D6D">
        <w:rPr>
          <w:lang w:val="fr-FR"/>
        </w:rPr>
        <w:t>Projet d'amendements au Règlement annexé à l'ADN</w:t>
      </w:r>
      <w:r w:rsidRPr="007E67A6">
        <w:rPr>
          <w:rStyle w:val="FootnoteReference"/>
          <w:lang w:val="fr-FR"/>
        </w:rPr>
        <w:footnoteReference w:customMarkFollows="1" w:id="2"/>
        <w:t>*</w:t>
      </w:r>
    </w:p>
    <w:p w14:paraId="34328AD8" w14:textId="27FC8CAF" w:rsidR="003069FB" w:rsidRPr="00D13D6D" w:rsidRDefault="003069FB" w:rsidP="003069FB">
      <w:pPr>
        <w:pStyle w:val="SingleTxtG"/>
        <w:ind w:firstLine="567"/>
        <w:rPr>
          <w:lang w:val="fr-FR"/>
        </w:rPr>
      </w:pPr>
      <w:r w:rsidRPr="00D13D6D">
        <w:rPr>
          <w:lang w:val="fr-FR"/>
        </w:rPr>
        <w:t xml:space="preserve">À sa </w:t>
      </w:r>
      <w:r w:rsidR="00111401" w:rsidRPr="00D13D6D">
        <w:rPr>
          <w:lang w:val="fr-FR"/>
        </w:rPr>
        <w:t>trente et unième</w:t>
      </w:r>
      <w:r w:rsidRPr="00D13D6D">
        <w:rPr>
          <w:lang w:val="fr-FR"/>
        </w:rPr>
        <w:t xml:space="preserve"> session (</w:t>
      </w:r>
      <w:r w:rsidR="00542CB3" w:rsidRPr="00D13D6D">
        <w:rPr>
          <w:lang w:val="fr-FR"/>
        </w:rPr>
        <w:t xml:space="preserve">26 </w:t>
      </w:r>
      <w:r w:rsidRPr="00D13D6D">
        <w:rPr>
          <w:lang w:val="fr-FR"/>
        </w:rPr>
        <w:t xml:space="preserve">janvier </w:t>
      </w:r>
      <w:r w:rsidR="00542CB3" w:rsidRPr="00D13D6D">
        <w:rPr>
          <w:lang w:val="fr-FR"/>
        </w:rPr>
        <w:t>2024</w:t>
      </w:r>
      <w:r w:rsidRPr="00D13D6D">
        <w:rPr>
          <w:lang w:val="fr-FR"/>
        </w:rPr>
        <w:t xml:space="preserve">), le Comité d’administration de l’ADN a prié le secrétariat de préparer une liste récapitulative de tous les amendements qu'il a adoptés pour </w:t>
      </w:r>
      <w:proofErr w:type="spellStart"/>
      <w:r w:rsidRPr="00D13D6D">
        <w:rPr>
          <w:lang w:val="fr-FR"/>
        </w:rPr>
        <w:t>entrée</w:t>
      </w:r>
      <w:proofErr w:type="spellEnd"/>
      <w:r w:rsidRPr="00D13D6D">
        <w:rPr>
          <w:lang w:val="fr-FR"/>
        </w:rPr>
        <w:t xml:space="preserve"> en vigueur le 1er janvier </w:t>
      </w:r>
      <w:r w:rsidR="00542CB3" w:rsidRPr="00D13D6D">
        <w:rPr>
          <w:lang w:val="fr-FR"/>
        </w:rPr>
        <w:t xml:space="preserve">2025 </w:t>
      </w:r>
      <w:r w:rsidRPr="00D13D6D">
        <w:rPr>
          <w:lang w:val="fr-FR"/>
        </w:rPr>
        <w:t xml:space="preserve">afin qu'ils puissent faire l'objet d'une proposition officielle conformément à la procédure de l'article 20 de l'ADN. La notification devra être diffusée au plus tard le 1er juillet </w:t>
      </w:r>
      <w:r w:rsidR="003A3784" w:rsidRPr="00D13D6D">
        <w:rPr>
          <w:lang w:val="fr-FR"/>
        </w:rPr>
        <w:t xml:space="preserve">2024 </w:t>
      </w:r>
      <w:r w:rsidRPr="00D13D6D">
        <w:rPr>
          <w:lang w:val="fr-FR"/>
        </w:rPr>
        <w:t xml:space="preserve">en mentionnant la date prévue d'entrée en vigueur du 1er janvier </w:t>
      </w:r>
      <w:r w:rsidR="003A3784" w:rsidRPr="00D13D6D">
        <w:rPr>
          <w:lang w:val="fr-FR"/>
        </w:rPr>
        <w:t xml:space="preserve">2025 </w:t>
      </w:r>
      <w:r w:rsidRPr="00D13D6D">
        <w:rPr>
          <w:lang w:val="fr-FR"/>
        </w:rPr>
        <w:t>(voir ECE/ADN/</w:t>
      </w:r>
      <w:r w:rsidR="003A3784" w:rsidRPr="00D13D6D">
        <w:rPr>
          <w:lang w:val="fr-FR"/>
        </w:rPr>
        <w:t>69</w:t>
      </w:r>
      <w:r w:rsidRPr="00D13D6D">
        <w:rPr>
          <w:lang w:val="fr-FR"/>
        </w:rPr>
        <w:t xml:space="preserve">, paragraphe </w:t>
      </w:r>
      <w:r w:rsidR="003A3784" w:rsidRPr="00D13D6D">
        <w:rPr>
          <w:lang w:val="fr-FR"/>
        </w:rPr>
        <w:t>22</w:t>
      </w:r>
      <w:r w:rsidRPr="00D13D6D">
        <w:rPr>
          <w:lang w:val="fr-FR"/>
        </w:rPr>
        <w:t xml:space="preserve">). </w:t>
      </w:r>
    </w:p>
    <w:p w14:paraId="65F4A624" w14:textId="1A07B8DC" w:rsidR="003C5845" w:rsidRPr="00D13D6D" w:rsidRDefault="003069FB" w:rsidP="003C5845">
      <w:pPr>
        <w:pStyle w:val="SingleTxtG"/>
        <w:ind w:firstLine="567"/>
        <w:rPr>
          <w:bCs/>
          <w:lang w:val="fr-FR"/>
        </w:rPr>
      </w:pPr>
      <w:r w:rsidRPr="00D13D6D">
        <w:rPr>
          <w:bCs/>
          <w:lang w:val="fr-FR"/>
        </w:rPr>
        <w:t xml:space="preserve">Le présent document contient la liste requise des amendements adoptés par le Comité d'administration à sa </w:t>
      </w:r>
      <w:r w:rsidR="00B45ACC" w:rsidRPr="00D13D6D">
        <w:rPr>
          <w:lang w:val="fr-FR"/>
        </w:rPr>
        <w:t>trente et unième</w:t>
      </w:r>
      <w:r w:rsidRPr="00D13D6D">
        <w:rPr>
          <w:lang w:val="fr-FR"/>
        </w:rPr>
        <w:t xml:space="preserve"> session</w:t>
      </w:r>
      <w:r w:rsidRPr="00D13D6D">
        <w:rPr>
          <w:bCs/>
          <w:lang w:val="fr-FR"/>
        </w:rPr>
        <w:t xml:space="preserve"> sur la base de ceux proposés par le Comité de sécurité à sa </w:t>
      </w:r>
      <w:r w:rsidR="0046462F" w:rsidRPr="00D13D6D">
        <w:rPr>
          <w:bCs/>
          <w:lang w:val="fr-FR"/>
        </w:rPr>
        <w:t>q</w:t>
      </w:r>
      <w:r w:rsidR="0046462F" w:rsidRPr="00D13D6D">
        <w:rPr>
          <w:lang w:val="fr-FR" w:eastAsia="zh-CN"/>
        </w:rPr>
        <w:t>uarante-troisième</w:t>
      </w:r>
      <w:r w:rsidRPr="00D13D6D">
        <w:rPr>
          <w:bCs/>
          <w:lang w:val="fr-FR"/>
        </w:rPr>
        <w:t xml:space="preserve"> session (voir ECE/ADN/</w:t>
      </w:r>
      <w:r w:rsidR="0039002B" w:rsidRPr="00D13D6D">
        <w:rPr>
          <w:bCs/>
          <w:lang w:val="fr-FR"/>
        </w:rPr>
        <w:t>69</w:t>
      </w:r>
      <w:r w:rsidRPr="00D13D6D">
        <w:rPr>
          <w:bCs/>
          <w:lang w:val="fr-FR"/>
        </w:rPr>
        <w:t xml:space="preserve">, paragraphe </w:t>
      </w:r>
      <w:r w:rsidR="009F4392" w:rsidRPr="00D13D6D">
        <w:rPr>
          <w:bCs/>
          <w:lang w:val="fr-FR"/>
        </w:rPr>
        <w:t xml:space="preserve">21 </w:t>
      </w:r>
      <w:r w:rsidRPr="00D13D6D">
        <w:rPr>
          <w:bCs/>
          <w:lang w:val="fr-FR"/>
        </w:rPr>
        <w:t>et ECE/TRANS/WP.15/AC.2/</w:t>
      </w:r>
      <w:r w:rsidR="00074326" w:rsidRPr="00D13D6D">
        <w:rPr>
          <w:bCs/>
          <w:lang w:val="fr-FR"/>
        </w:rPr>
        <w:t>88</w:t>
      </w:r>
      <w:r w:rsidRPr="00D13D6D">
        <w:rPr>
          <w:bCs/>
          <w:lang w:val="fr-FR"/>
        </w:rPr>
        <w:t xml:space="preserve">, annexe I). Les amendements ont été proposés par le Comité de sécurité à ses </w:t>
      </w:r>
      <w:r w:rsidR="00776C75" w:rsidRPr="00D13D6D">
        <w:rPr>
          <w:lang w:val="fr-FR" w:eastAsia="zh-CN"/>
        </w:rPr>
        <w:t>quarantième, quarante et unième et quarante-deuxième sessions</w:t>
      </w:r>
      <w:r w:rsidRPr="00D13D6D" w:rsidDel="00A75902">
        <w:rPr>
          <w:bCs/>
          <w:lang w:val="fr-FR"/>
        </w:rPr>
        <w:t xml:space="preserve"> </w:t>
      </w:r>
      <w:r w:rsidRPr="00D13D6D">
        <w:rPr>
          <w:bCs/>
          <w:lang w:val="fr-FR"/>
        </w:rPr>
        <w:t xml:space="preserve">(voir </w:t>
      </w:r>
      <w:r w:rsidRPr="00D13D6D">
        <w:rPr>
          <w:lang w:val="fr-FR"/>
        </w:rPr>
        <w:t>ECE/TRANS/WP.15/AC.2/</w:t>
      </w:r>
      <w:r w:rsidR="00A951B7" w:rsidRPr="00D13D6D">
        <w:rPr>
          <w:lang w:val="fr-FR"/>
        </w:rPr>
        <w:t>82</w:t>
      </w:r>
      <w:r w:rsidRPr="00D13D6D">
        <w:rPr>
          <w:lang w:val="fr-FR"/>
        </w:rPr>
        <w:t>, annexe I</w:t>
      </w:r>
      <w:r w:rsidR="00A44EC4" w:rsidRPr="00D13D6D">
        <w:rPr>
          <w:lang w:val="fr-FR"/>
        </w:rPr>
        <w:t>II</w:t>
      </w:r>
      <w:r w:rsidRPr="00D13D6D">
        <w:rPr>
          <w:lang w:val="fr-FR"/>
        </w:rPr>
        <w:t xml:space="preserve">, </w:t>
      </w:r>
      <w:bookmarkStart w:id="0" w:name="_Hlk24537217"/>
      <w:r w:rsidRPr="00D13D6D">
        <w:rPr>
          <w:lang w:val="fr-FR"/>
        </w:rPr>
        <w:t>ECE/TRANS/WP.15/AC.2/</w:t>
      </w:r>
      <w:r w:rsidR="001746F1" w:rsidRPr="00D13D6D">
        <w:rPr>
          <w:lang w:val="fr-FR"/>
        </w:rPr>
        <w:t>84</w:t>
      </w:r>
      <w:r w:rsidRPr="00D13D6D">
        <w:rPr>
          <w:lang w:val="fr-FR"/>
        </w:rPr>
        <w:t>, annexe I</w:t>
      </w:r>
      <w:bookmarkEnd w:id="0"/>
      <w:r w:rsidRPr="00D13D6D">
        <w:rPr>
          <w:lang w:val="fr-FR"/>
        </w:rPr>
        <w:t xml:space="preserve"> et ECE/TRANS/WP.15/AC.2/</w:t>
      </w:r>
      <w:r w:rsidR="001746F1" w:rsidRPr="00D13D6D">
        <w:rPr>
          <w:lang w:val="fr-FR"/>
        </w:rPr>
        <w:t>86</w:t>
      </w:r>
      <w:r w:rsidRPr="00D13D6D">
        <w:rPr>
          <w:lang w:val="fr-FR"/>
        </w:rPr>
        <w:t>, annexe I</w:t>
      </w:r>
      <w:r w:rsidR="001746F1" w:rsidRPr="00D13D6D">
        <w:rPr>
          <w:lang w:val="fr-FR"/>
        </w:rPr>
        <w:t>I</w:t>
      </w:r>
      <w:r w:rsidRPr="00D13D6D">
        <w:rPr>
          <w:lang w:val="fr-FR"/>
        </w:rPr>
        <w:t>)</w:t>
      </w:r>
      <w:r w:rsidRPr="00D13D6D">
        <w:rPr>
          <w:bCs/>
          <w:lang w:val="fr-FR"/>
        </w:rPr>
        <w:t>.</w:t>
      </w:r>
    </w:p>
    <w:p w14:paraId="3F8E9289" w14:textId="77777777" w:rsidR="003C5845" w:rsidRPr="00D13D6D" w:rsidRDefault="003C5845" w:rsidP="003C5845">
      <w:pPr>
        <w:pStyle w:val="SingleTxtG"/>
        <w:ind w:firstLine="567"/>
        <w:rPr>
          <w:bCs/>
          <w:lang w:val="fr-FR"/>
        </w:rPr>
      </w:pPr>
    </w:p>
    <w:p w14:paraId="31A8A5B6" w14:textId="7DA32BA7" w:rsidR="00CB5CAD" w:rsidRPr="007E67A6" w:rsidRDefault="00F56665" w:rsidP="00F56665">
      <w:pPr>
        <w:pageBreakBefore/>
        <w:tabs>
          <w:tab w:val="right" w:pos="851"/>
        </w:tabs>
        <w:kinsoku w:val="0"/>
        <w:overflowPunct w:val="0"/>
        <w:autoSpaceDE w:val="0"/>
        <w:autoSpaceDN w:val="0"/>
        <w:adjustRightInd w:val="0"/>
        <w:snapToGrid w:val="0"/>
        <w:spacing w:before="360" w:after="240" w:line="270" w:lineRule="exact"/>
        <w:ind w:left="1134" w:right="1134" w:hanging="1134"/>
        <w:rPr>
          <w:rFonts w:eastAsiaTheme="minorHAnsi"/>
          <w:b/>
          <w:sz w:val="24"/>
          <w:lang w:val="fr-FR"/>
        </w:rPr>
      </w:pPr>
      <w:r w:rsidRPr="007E67A6">
        <w:rPr>
          <w:lang w:val="fr-FR"/>
        </w:rPr>
        <w:lastRenderedPageBreak/>
        <w:tab/>
      </w:r>
      <w:r w:rsidRPr="007E67A6">
        <w:rPr>
          <w:lang w:val="fr-FR"/>
        </w:rPr>
        <w:tab/>
      </w:r>
      <w:r w:rsidR="00CB5CAD" w:rsidRPr="007E67A6">
        <w:rPr>
          <w:rFonts w:eastAsiaTheme="minorHAnsi"/>
          <w:b/>
          <w:sz w:val="24"/>
          <w:lang w:val="fr-FR"/>
        </w:rPr>
        <w:t>Chapitre 1.1</w:t>
      </w:r>
    </w:p>
    <w:p w14:paraId="36A8A780" w14:textId="77777777" w:rsidR="00EF7991" w:rsidRPr="007E67A6" w:rsidRDefault="00EF7991" w:rsidP="00F56665">
      <w:pPr>
        <w:spacing w:after="120"/>
        <w:ind w:left="2268" w:right="1134" w:hanging="1134"/>
        <w:jc w:val="both"/>
        <w:rPr>
          <w:lang w:val="fr-FR"/>
        </w:rPr>
      </w:pPr>
      <w:r w:rsidRPr="007E67A6">
        <w:rPr>
          <w:bCs/>
          <w:lang w:val="fr-FR"/>
        </w:rPr>
        <w:t>1.1.3.1</w:t>
      </w:r>
      <w:r w:rsidRPr="007E67A6">
        <w:rPr>
          <w:bCs/>
          <w:lang w:val="fr-FR"/>
        </w:rPr>
        <w:tab/>
      </w:r>
      <w:r w:rsidRPr="007E67A6">
        <w:rPr>
          <w:lang w:val="fr-FR"/>
        </w:rPr>
        <w:tab/>
        <w:t>Renuméroter l’alinéa a) en tant que l’alinéa a) i).</w:t>
      </w:r>
    </w:p>
    <w:p w14:paraId="7F2E979D" w14:textId="77777777" w:rsidR="00EF7991" w:rsidRPr="007E67A6" w:rsidRDefault="00EF7991" w:rsidP="00EF7991">
      <w:pPr>
        <w:spacing w:after="120"/>
        <w:ind w:left="2268" w:right="1134" w:hanging="1134"/>
        <w:jc w:val="both"/>
        <w:rPr>
          <w:lang w:val="fr-FR"/>
        </w:rPr>
      </w:pPr>
      <w:r w:rsidRPr="007E67A6">
        <w:rPr>
          <w:lang w:val="fr-FR"/>
        </w:rPr>
        <w:tab/>
        <w:t>Après l’alinéa a) i), insérer le nouvel alinéa ii) suivant :</w:t>
      </w:r>
    </w:p>
    <w:p w14:paraId="397B5221" w14:textId="77777777" w:rsidR="00EF7991" w:rsidRPr="007E67A6" w:rsidRDefault="00EF7991" w:rsidP="00C77267">
      <w:pPr>
        <w:pStyle w:val="SingleTxtG"/>
        <w:rPr>
          <w:lang w:val="fr-FR"/>
        </w:rPr>
      </w:pPr>
      <w:r w:rsidRPr="007E67A6">
        <w:rPr>
          <w:lang w:val="fr-FR"/>
        </w:rPr>
        <w:t>« ii)</w:t>
      </w:r>
      <w:r w:rsidRPr="007E67A6">
        <w:rPr>
          <w:lang w:val="fr-FR"/>
        </w:rPr>
        <w:tab/>
        <w:t>Au transport, par des particuliers, dans les limites définies à l’alinéa a) i), de marchandises dangereuses initialement destinées à leur usage personnel ou domestique ou à leurs activités de loisir ou sportives et qui sont transportées comme déchets, y compris lorsque ces marchandises dangereuses ne sont plus conditionnées dans leur emballage d’origine pour la vente au détail, à condition que des mesures soient prises pour empêcher toute fuite dans des conditions normales de transport ; ».</w:t>
      </w:r>
    </w:p>
    <w:p w14:paraId="7E1F9923" w14:textId="77777777" w:rsidR="00294445" w:rsidRPr="007E67A6" w:rsidRDefault="00294445" w:rsidP="00294445">
      <w:pPr>
        <w:tabs>
          <w:tab w:val="right" w:pos="851"/>
        </w:tabs>
        <w:kinsoku w:val="0"/>
        <w:overflowPunct w:val="0"/>
        <w:autoSpaceDE w:val="0"/>
        <w:autoSpaceDN w:val="0"/>
        <w:adjustRightInd w:val="0"/>
        <w:snapToGrid w:val="0"/>
        <w:spacing w:before="360" w:after="240" w:line="270" w:lineRule="exact"/>
        <w:ind w:left="1134" w:right="1134" w:hanging="1134"/>
        <w:rPr>
          <w:rFonts w:eastAsiaTheme="minorHAnsi"/>
          <w:b/>
          <w:sz w:val="24"/>
          <w:lang w:val="fr-FR"/>
        </w:rPr>
      </w:pPr>
      <w:r w:rsidRPr="007E67A6">
        <w:rPr>
          <w:rFonts w:eastAsiaTheme="minorHAnsi"/>
          <w:b/>
          <w:sz w:val="24"/>
          <w:lang w:val="fr-FR"/>
        </w:rPr>
        <w:tab/>
      </w:r>
      <w:r w:rsidRPr="007E67A6">
        <w:rPr>
          <w:rFonts w:eastAsiaTheme="minorHAnsi"/>
          <w:b/>
          <w:sz w:val="24"/>
          <w:lang w:val="fr-FR"/>
        </w:rPr>
        <w:tab/>
        <w:t>Chapitre 1.2</w:t>
      </w:r>
    </w:p>
    <w:p w14:paraId="7019FE64" w14:textId="354B8C8A" w:rsidR="007105C4" w:rsidRPr="00D13D6D" w:rsidRDefault="007105C4" w:rsidP="00C77267">
      <w:pPr>
        <w:kinsoku w:val="0"/>
        <w:overflowPunct w:val="0"/>
        <w:autoSpaceDE w:val="0"/>
        <w:autoSpaceDN w:val="0"/>
        <w:adjustRightInd w:val="0"/>
        <w:snapToGrid w:val="0"/>
        <w:spacing w:after="120"/>
        <w:ind w:left="2268" w:right="1134" w:hanging="1134"/>
        <w:jc w:val="both"/>
        <w:rPr>
          <w:lang w:val="fr-FR"/>
        </w:rPr>
      </w:pPr>
      <w:r w:rsidRPr="00D13D6D">
        <w:rPr>
          <w:lang w:val="fr-FR"/>
        </w:rPr>
        <w:t>1.2.1</w:t>
      </w:r>
      <w:r w:rsidRPr="00D13D6D">
        <w:rPr>
          <w:lang w:val="fr-FR"/>
        </w:rPr>
        <w:tab/>
        <w:t xml:space="preserve">Dans la définition des </w:t>
      </w:r>
      <w:r w:rsidR="00810906" w:rsidRPr="00D13D6D">
        <w:rPr>
          <w:i/>
          <w:iCs/>
          <w:lang w:val="fr-FR"/>
        </w:rPr>
        <w:t>S</w:t>
      </w:r>
      <w:r w:rsidRPr="00D13D6D">
        <w:rPr>
          <w:i/>
          <w:iCs/>
          <w:lang w:val="fr-FR"/>
        </w:rPr>
        <w:t>ystèmes de protection autonomes</w:t>
      </w:r>
      <w:r w:rsidRPr="00D13D6D">
        <w:rPr>
          <w:lang w:val="fr-FR"/>
        </w:rPr>
        <w:t>, remplacer « soupapes de dépression résistant à une déflagration » par « soupapes de dépression, soupapes de surpression ».</w:t>
      </w:r>
    </w:p>
    <w:p w14:paraId="7658EEAD" w14:textId="02C97CA0" w:rsidR="000D6141" w:rsidRPr="007E67A6" w:rsidRDefault="000D6141" w:rsidP="00C77267">
      <w:pPr>
        <w:kinsoku w:val="0"/>
        <w:overflowPunct w:val="0"/>
        <w:autoSpaceDE w:val="0"/>
        <w:autoSpaceDN w:val="0"/>
        <w:adjustRightInd w:val="0"/>
        <w:snapToGrid w:val="0"/>
        <w:spacing w:after="120"/>
        <w:ind w:left="2268" w:right="1134" w:hanging="1134"/>
        <w:jc w:val="both"/>
        <w:rPr>
          <w:lang w:val="fr-FR"/>
        </w:rPr>
      </w:pPr>
      <w:r w:rsidRPr="00D13D6D">
        <w:rPr>
          <w:iCs/>
          <w:lang w:val="fr-FR"/>
        </w:rPr>
        <w:t>1.2.1</w:t>
      </w:r>
      <w:r w:rsidRPr="00D13D6D">
        <w:rPr>
          <w:iCs/>
          <w:lang w:val="fr-FR"/>
        </w:rPr>
        <w:tab/>
      </w:r>
      <w:r w:rsidRPr="007E67A6">
        <w:rPr>
          <w:iCs/>
          <w:lang w:val="fr-FR"/>
        </w:rPr>
        <w:t>La mod</w:t>
      </w:r>
      <w:r w:rsidRPr="007E67A6">
        <w:rPr>
          <w:lang w:val="fr-FR"/>
        </w:rPr>
        <w:t xml:space="preserve">ification à la définition de </w:t>
      </w:r>
      <w:r w:rsidRPr="00D13D6D">
        <w:rPr>
          <w:i/>
          <w:lang w:val="fr-FR"/>
        </w:rPr>
        <w:t>Chambre des pompes à cargaison</w:t>
      </w:r>
      <w:r w:rsidRPr="007E67A6">
        <w:rPr>
          <w:i/>
          <w:iCs/>
          <w:lang w:val="fr-FR"/>
        </w:rPr>
        <w:t xml:space="preserve"> </w:t>
      </w:r>
      <w:r w:rsidRPr="007E67A6">
        <w:rPr>
          <w:lang w:val="fr-FR"/>
        </w:rPr>
        <w:t xml:space="preserve"> ne s’applique pas au texte français. </w:t>
      </w:r>
    </w:p>
    <w:p w14:paraId="0A49AD4A" w14:textId="77777777" w:rsidR="000D1E87" w:rsidRPr="00D13D6D" w:rsidRDefault="000D1E87" w:rsidP="00C77267">
      <w:pPr>
        <w:kinsoku w:val="0"/>
        <w:overflowPunct w:val="0"/>
        <w:autoSpaceDE w:val="0"/>
        <w:autoSpaceDN w:val="0"/>
        <w:adjustRightInd w:val="0"/>
        <w:snapToGrid w:val="0"/>
        <w:spacing w:after="120"/>
        <w:ind w:left="2268" w:right="1134" w:hanging="1134"/>
        <w:jc w:val="both"/>
        <w:rPr>
          <w:color w:val="000000" w:themeColor="text1"/>
          <w:lang w:val="fr-FR"/>
        </w:rPr>
      </w:pPr>
      <w:r w:rsidRPr="00D13D6D">
        <w:rPr>
          <w:lang w:val="fr-FR"/>
        </w:rPr>
        <w:t>1.2.1</w:t>
      </w:r>
      <w:r w:rsidRPr="00D13D6D">
        <w:rPr>
          <w:lang w:val="fr-FR"/>
        </w:rPr>
        <w:tab/>
        <w:t>Dans le texte des définitions données pour « </w:t>
      </w:r>
      <w:r w:rsidRPr="00D13D6D">
        <w:rPr>
          <w:i/>
          <w:iCs/>
          <w:lang w:val="fr-FR"/>
        </w:rPr>
        <w:t>Coupe-flammes</w:t>
      </w:r>
      <w:r w:rsidRPr="00D13D6D">
        <w:rPr>
          <w:lang w:val="fr-FR"/>
        </w:rPr>
        <w:t> », « </w:t>
      </w:r>
      <w:r w:rsidRPr="00D13D6D">
        <w:rPr>
          <w:i/>
          <w:iCs/>
          <w:lang w:val="fr-FR"/>
        </w:rPr>
        <w:t>Détecteur de gaz</w:t>
      </w:r>
      <w:r w:rsidRPr="00D13D6D">
        <w:rPr>
          <w:lang w:val="fr-FR"/>
        </w:rPr>
        <w:t> », « </w:t>
      </w:r>
      <w:r w:rsidRPr="00D13D6D">
        <w:rPr>
          <w:i/>
          <w:iCs/>
          <w:lang w:val="fr-FR"/>
        </w:rPr>
        <w:t>Dispositif de décompression en toute sécurité des citernes à cargaison</w:t>
      </w:r>
      <w:r w:rsidRPr="00D13D6D">
        <w:rPr>
          <w:lang w:val="fr-FR"/>
        </w:rPr>
        <w:t> », « </w:t>
      </w:r>
      <w:r w:rsidRPr="00D13D6D">
        <w:rPr>
          <w:i/>
          <w:iCs/>
          <w:lang w:val="fr-FR"/>
        </w:rPr>
        <w:t>Équipement destiné à être utilisé dans des zones de risque d’explosion</w:t>
      </w:r>
      <w:r w:rsidRPr="00D13D6D">
        <w:rPr>
          <w:lang w:val="fr-FR"/>
        </w:rPr>
        <w:t> », « </w:t>
      </w:r>
      <w:r w:rsidRPr="00D13D6D">
        <w:rPr>
          <w:i/>
          <w:iCs/>
          <w:lang w:val="fr-FR"/>
        </w:rPr>
        <w:t>Installation de détection de gaz</w:t>
      </w:r>
      <w:r w:rsidRPr="00D13D6D">
        <w:rPr>
          <w:lang w:val="fr-FR"/>
        </w:rPr>
        <w:t> », « </w:t>
      </w:r>
      <w:r w:rsidRPr="00D13D6D">
        <w:rPr>
          <w:i/>
          <w:iCs/>
          <w:lang w:val="fr-FR"/>
        </w:rPr>
        <w:t>Installation de mesure de l’oxygène</w:t>
      </w:r>
      <w:r w:rsidRPr="00D13D6D">
        <w:rPr>
          <w:lang w:val="fr-FR"/>
        </w:rPr>
        <w:t> », « </w:t>
      </w:r>
      <w:r w:rsidRPr="00D13D6D">
        <w:rPr>
          <w:i/>
          <w:iCs/>
          <w:lang w:val="fr-FR"/>
        </w:rPr>
        <w:t>Orifice de prise d’échantillon</w:t>
      </w:r>
      <w:r w:rsidRPr="00D13D6D">
        <w:rPr>
          <w:lang w:val="fr-FR"/>
        </w:rPr>
        <w:t> », « </w:t>
      </w:r>
      <w:r w:rsidRPr="00D13D6D">
        <w:rPr>
          <w:i/>
          <w:iCs/>
          <w:lang w:val="fr-FR"/>
        </w:rPr>
        <w:t>Oxygène-mètre</w:t>
      </w:r>
      <w:r w:rsidRPr="00D13D6D">
        <w:rPr>
          <w:lang w:val="fr-FR"/>
        </w:rPr>
        <w:t> », « </w:t>
      </w:r>
      <w:r w:rsidRPr="00D13D6D">
        <w:rPr>
          <w:i/>
          <w:iCs/>
          <w:lang w:val="fr-FR"/>
        </w:rPr>
        <w:t>Soupape de dégagement à grande vitesse</w:t>
      </w:r>
      <w:r w:rsidRPr="00D13D6D">
        <w:rPr>
          <w:lang w:val="fr-FR"/>
        </w:rPr>
        <w:t> », « </w:t>
      </w:r>
      <w:r w:rsidRPr="00D13D6D">
        <w:rPr>
          <w:i/>
          <w:iCs/>
          <w:lang w:val="fr-FR"/>
        </w:rPr>
        <w:t>Soupape de dépression</w:t>
      </w:r>
      <w:r w:rsidRPr="00D13D6D">
        <w:rPr>
          <w:lang w:val="fr-FR"/>
        </w:rPr>
        <w:t> » et « </w:t>
      </w:r>
      <w:proofErr w:type="spellStart"/>
      <w:r w:rsidRPr="00D13D6D">
        <w:rPr>
          <w:i/>
          <w:iCs/>
          <w:lang w:val="fr-FR"/>
        </w:rPr>
        <w:t>Toximètre</w:t>
      </w:r>
      <w:proofErr w:type="spellEnd"/>
      <w:r w:rsidRPr="00D13D6D">
        <w:rPr>
          <w:lang w:val="fr-FR"/>
        </w:rPr>
        <w:t xml:space="preserve"> », dans la note de bas de page relative au système </w:t>
      </w:r>
      <w:proofErr w:type="spellStart"/>
      <w:r w:rsidRPr="00D13D6D">
        <w:rPr>
          <w:lang w:val="fr-FR"/>
        </w:rPr>
        <w:t>IECEx</w:t>
      </w:r>
      <w:proofErr w:type="spellEnd"/>
      <w:r w:rsidRPr="00D13D6D">
        <w:rPr>
          <w:lang w:val="fr-FR"/>
        </w:rPr>
        <w:t>, remplacer « </w:t>
      </w:r>
      <w:hyperlink r:id="rId12" w:history="1">
        <w:r w:rsidRPr="00D13D6D">
          <w:rPr>
            <w:rStyle w:val="Hyperlink"/>
            <w:lang w:val="fr-FR"/>
          </w:rPr>
          <w:t>http://iecex.com/rules</w:t>
        </w:r>
      </w:hyperlink>
      <w:r w:rsidRPr="00D13D6D">
        <w:rPr>
          <w:lang w:val="fr-FR"/>
        </w:rPr>
        <w:t> » par « </w:t>
      </w:r>
      <w:hyperlink r:id="rId13" w:history="1">
        <w:r w:rsidRPr="00D13D6D">
          <w:rPr>
            <w:rStyle w:val="Hyperlink"/>
            <w:lang w:val="fr-FR"/>
          </w:rPr>
          <w:t>https://www.iecex.com/publications/iecex-rules/</w:t>
        </w:r>
      </w:hyperlink>
      <w:r w:rsidRPr="00D13D6D">
        <w:rPr>
          <w:lang w:val="fr-FR"/>
        </w:rPr>
        <w:t> ».</w:t>
      </w:r>
    </w:p>
    <w:p w14:paraId="5402579D" w14:textId="398B3EE3" w:rsidR="00612E91" w:rsidRPr="00D13D6D" w:rsidRDefault="00612E91" w:rsidP="00C77267">
      <w:pPr>
        <w:kinsoku w:val="0"/>
        <w:overflowPunct w:val="0"/>
        <w:autoSpaceDE w:val="0"/>
        <w:autoSpaceDN w:val="0"/>
        <w:adjustRightInd w:val="0"/>
        <w:snapToGrid w:val="0"/>
        <w:spacing w:after="120"/>
        <w:ind w:left="2268" w:right="1134" w:hanging="1134"/>
        <w:jc w:val="both"/>
        <w:rPr>
          <w:lang w:val="fr-FR"/>
        </w:rPr>
      </w:pPr>
      <w:r w:rsidRPr="00D13D6D">
        <w:rPr>
          <w:lang w:val="fr-FR"/>
        </w:rPr>
        <w:t>1.2.1</w:t>
      </w:r>
      <w:r w:rsidRPr="00D13D6D">
        <w:rPr>
          <w:lang w:val="fr-FR"/>
        </w:rPr>
        <w:tab/>
        <w:t xml:space="preserve">Dans la définition </w:t>
      </w:r>
      <w:r w:rsidR="004D7039">
        <w:rPr>
          <w:lang w:val="fr-FR"/>
        </w:rPr>
        <w:t>de</w:t>
      </w:r>
      <w:r w:rsidRPr="00D13D6D">
        <w:rPr>
          <w:lang w:val="fr-FR"/>
        </w:rPr>
        <w:t xml:space="preserve"> </w:t>
      </w:r>
      <w:r w:rsidRPr="00D13D6D">
        <w:rPr>
          <w:i/>
          <w:iCs/>
          <w:lang w:val="fr-FR"/>
        </w:rPr>
        <w:t>Installation de détection de gaz</w:t>
      </w:r>
      <w:r w:rsidRPr="00D13D6D">
        <w:rPr>
          <w:lang w:val="fr-FR"/>
        </w:rPr>
        <w:t>, modifier le premier paragraphe de sorte qu’il se lise comme suit :</w:t>
      </w:r>
    </w:p>
    <w:p w14:paraId="78E8034A" w14:textId="77777777" w:rsidR="00612E91" w:rsidRPr="00D13D6D" w:rsidRDefault="00612E91" w:rsidP="00C77267">
      <w:pPr>
        <w:pStyle w:val="SingleTxtG"/>
        <w:rPr>
          <w:lang w:val="fr-FR"/>
        </w:rPr>
      </w:pPr>
      <w:r w:rsidRPr="00D13D6D">
        <w:rPr>
          <w:lang w:val="fr-FR"/>
        </w:rPr>
        <w:t xml:space="preserve">« une installation de mesure stationnaire avec capteurs à mesure directe fonctionnant en continu qui permet de détecter à temps des concentrations significatives de gaz inflammables provenant de la cargaison sous leur LIE et peut déclencher une alarme en cas de </w:t>
      </w:r>
      <w:r w:rsidRPr="00C77267">
        <w:rPr>
          <w:color w:val="000000" w:themeColor="text1"/>
        </w:rPr>
        <w:t>dépassement</w:t>
      </w:r>
      <w:r w:rsidRPr="00D13D6D">
        <w:rPr>
          <w:lang w:val="fr-FR"/>
        </w:rPr>
        <w:t xml:space="preserve"> d’une valeur limite. Elle doit être étalonnée pour le n-hexane ou pour un gaz prescrit par le constructeur de l’installation. Le seuil de déclenchement des capteurs doit être réglé à une valeur n’excédant pas 10 % de la LIE du n-hexane ou du gaz d’étalonnage prescrit par le constructeur de l’installation. ».</w:t>
      </w:r>
    </w:p>
    <w:p w14:paraId="780DC7DF" w14:textId="5F66BA1C" w:rsidR="00273285" w:rsidRPr="00D13D6D" w:rsidRDefault="00273285" w:rsidP="00C77267">
      <w:pPr>
        <w:kinsoku w:val="0"/>
        <w:overflowPunct w:val="0"/>
        <w:autoSpaceDE w:val="0"/>
        <w:autoSpaceDN w:val="0"/>
        <w:adjustRightInd w:val="0"/>
        <w:snapToGrid w:val="0"/>
        <w:spacing w:after="120"/>
        <w:ind w:left="2268" w:right="1134" w:hanging="1134"/>
        <w:jc w:val="both"/>
        <w:rPr>
          <w:lang w:val="fr-FR"/>
        </w:rPr>
      </w:pPr>
      <w:r w:rsidRPr="00D13D6D">
        <w:rPr>
          <w:lang w:val="fr-FR"/>
        </w:rPr>
        <w:t>1.2.1</w:t>
      </w:r>
      <w:r w:rsidRPr="00D13D6D">
        <w:rPr>
          <w:lang w:val="fr-FR"/>
        </w:rPr>
        <w:tab/>
        <w:t xml:space="preserve">Dans la définition </w:t>
      </w:r>
      <w:r w:rsidR="004D7039">
        <w:rPr>
          <w:lang w:val="fr-FR"/>
        </w:rPr>
        <w:t>de</w:t>
      </w:r>
      <w:r w:rsidRPr="00D13D6D">
        <w:rPr>
          <w:lang w:val="fr-FR"/>
        </w:rPr>
        <w:t xml:space="preserve"> </w:t>
      </w:r>
      <w:r w:rsidRPr="00D13D6D">
        <w:rPr>
          <w:i/>
          <w:iCs/>
          <w:lang w:val="fr-FR"/>
        </w:rPr>
        <w:t>Détecteur de gaz</w:t>
      </w:r>
      <w:r w:rsidRPr="00D13D6D">
        <w:rPr>
          <w:lang w:val="fr-FR"/>
        </w:rPr>
        <w:t>, modifier la première phrase du deuxième paragraphe de sorte qu’elle se lise comme suit :</w:t>
      </w:r>
    </w:p>
    <w:p w14:paraId="43B9ACC6" w14:textId="77777777" w:rsidR="00273285" w:rsidRPr="00D13D6D" w:rsidRDefault="00273285" w:rsidP="00273285">
      <w:pPr>
        <w:pStyle w:val="SingleTxtG"/>
        <w:suppressAutoHyphens w:val="0"/>
        <w:rPr>
          <w:lang w:val="fr-FR"/>
        </w:rPr>
      </w:pPr>
      <w:r w:rsidRPr="00D13D6D">
        <w:rPr>
          <w:lang w:val="fr-FR"/>
        </w:rPr>
        <w:t>« Le niveau de détection des capteurs doit être au maximum 5 % de la LIE du méthane ou d’un gaz prescrit par le constructeur de l’équipement. ».</w:t>
      </w:r>
    </w:p>
    <w:p w14:paraId="6F2523DC" w14:textId="77777777" w:rsidR="00701F22" w:rsidRPr="007E67A6" w:rsidRDefault="00701F22" w:rsidP="00C77267">
      <w:pPr>
        <w:kinsoku w:val="0"/>
        <w:overflowPunct w:val="0"/>
        <w:autoSpaceDE w:val="0"/>
        <w:autoSpaceDN w:val="0"/>
        <w:adjustRightInd w:val="0"/>
        <w:snapToGrid w:val="0"/>
        <w:spacing w:after="120"/>
        <w:ind w:left="2268" w:right="1134" w:hanging="1134"/>
        <w:jc w:val="both"/>
        <w:rPr>
          <w:lang w:val="fr-FR"/>
        </w:rPr>
      </w:pPr>
      <w:r w:rsidRPr="00D13D6D">
        <w:rPr>
          <w:lang w:val="fr-FR"/>
        </w:rPr>
        <w:t>1.2.1</w:t>
      </w:r>
      <w:r w:rsidRPr="00D13D6D">
        <w:rPr>
          <w:lang w:val="fr-FR"/>
        </w:rPr>
        <w:tab/>
      </w:r>
      <w:r w:rsidRPr="007E67A6">
        <w:rPr>
          <w:lang w:val="fr-FR"/>
        </w:rPr>
        <w:t xml:space="preserve">Dans la définition de </w:t>
      </w:r>
      <w:r w:rsidRPr="007E67A6">
        <w:rPr>
          <w:i/>
          <w:lang w:val="fr-FR"/>
        </w:rPr>
        <w:t>Système général harmonisé de classification et d'étiquetage des produits chimiques</w:t>
      </w:r>
      <w:r w:rsidRPr="007E67A6">
        <w:rPr>
          <w:lang w:val="fr-FR"/>
        </w:rPr>
        <w:t>, remplacer « neuvième » par « dixième » et « (ST/SG/AC.10/30/Rev.9) » par « (ST/SG/AC.10/30/Rev.10) ».</w:t>
      </w:r>
    </w:p>
    <w:p w14:paraId="365D6024" w14:textId="120E1E47" w:rsidR="00B63065" w:rsidRPr="007E67A6" w:rsidRDefault="00B63065" w:rsidP="00C77267">
      <w:pPr>
        <w:kinsoku w:val="0"/>
        <w:overflowPunct w:val="0"/>
        <w:autoSpaceDE w:val="0"/>
        <w:autoSpaceDN w:val="0"/>
        <w:adjustRightInd w:val="0"/>
        <w:snapToGrid w:val="0"/>
        <w:spacing w:after="120"/>
        <w:ind w:left="2268" w:right="1134" w:hanging="1134"/>
        <w:jc w:val="both"/>
        <w:rPr>
          <w:lang w:val="fr-FR"/>
        </w:rPr>
      </w:pPr>
      <w:r w:rsidRPr="00D13D6D">
        <w:rPr>
          <w:lang w:val="fr-FR"/>
        </w:rPr>
        <w:t>1.2.1</w:t>
      </w:r>
      <w:r w:rsidRPr="00D13D6D">
        <w:rPr>
          <w:lang w:val="fr-FR"/>
        </w:rPr>
        <w:tab/>
        <w:t xml:space="preserve">Modifier la définition de </w:t>
      </w:r>
      <w:r w:rsidRPr="00D13D6D">
        <w:rPr>
          <w:i/>
          <w:iCs/>
          <w:lang w:val="fr-FR"/>
        </w:rPr>
        <w:t xml:space="preserve">Instance d’inspection </w:t>
      </w:r>
      <w:r w:rsidR="00E03F2F" w:rsidRPr="00644A21">
        <w:rPr>
          <w:i/>
          <w:iCs/>
          <w:lang w:val="fr-FR"/>
        </w:rPr>
        <w:t xml:space="preserve">pour lire </w:t>
      </w:r>
      <w:r w:rsidRPr="00D13D6D">
        <w:rPr>
          <w:lang w:val="fr-FR"/>
        </w:rPr>
        <w:t>comme suit :</w:t>
      </w:r>
    </w:p>
    <w:p w14:paraId="373E09B7" w14:textId="77777777" w:rsidR="00B63065" w:rsidRPr="007E67A6" w:rsidRDefault="00B63065" w:rsidP="00B63065">
      <w:pPr>
        <w:pStyle w:val="SingleTxtG"/>
        <w:rPr>
          <w:bCs/>
          <w:lang w:val="fr-FR"/>
        </w:rPr>
      </w:pPr>
      <w:r w:rsidRPr="00D13D6D">
        <w:rPr>
          <w:lang w:val="fr-FR"/>
        </w:rPr>
        <w:t>«  Organisme de contrôle :</w:t>
      </w:r>
    </w:p>
    <w:p w14:paraId="620773A4" w14:textId="3868E64C" w:rsidR="00B63065" w:rsidRPr="007E67A6" w:rsidRDefault="00E03F2F" w:rsidP="00B63065">
      <w:pPr>
        <w:pStyle w:val="SingleTxtG"/>
        <w:rPr>
          <w:bCs/>
          <w:iCs/>
          <w:lang w:val="fr-FR"/>
        </w:rPr>
      </w:pPr>
      <w:r w:rsidRPr="00D13D6D">
        <w:rPr>
          <w:lang w:val="fr-FR"/>
        </w:rPr>
        <w:t xml:space="preserve">un </w:t>
      </w:r>
      <w:r w:rsidR="00B63065" w:rsidRPr="00D13D6D">
        <w:rPr>
          <w:lang w:val="fr-FR"/>
        </w:rPr>
        <w:t>organisme indépendant de contrôle et de vérification agréé par l’autorité compétente ; ».</w:t>
      </w:r>
    </w:p>
    <w:p w14:paraId="598E7534" w14:textId="77777777" w:rsidR="00F53535" w:rsidRPr="007E67A6" w:rsidRDefault="00F53535" w:rsidP="00C77267">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rPr>
      </w:pPr>
      <w:r w:rsidRPr="00D13D6D">
        <w:rPr>
          <w:lang w:val="fr-FR"/>
        </w:rPr>
        <w:t>1.2.1</w:t>
      </w:r>
      <w:r w:rsidRPr="00D13D6D">
        <w:rPr>
          <w:lang w:val="fr-FR"/>
        </w:rPr>
        <w:tab/>
      </w:r>
      <w:r w:rsidRPr="007E67A6">
        <w:rPr>
          <w:lang w:val="fr-FR"/>
        </w:rPr>
        <w:t xml:space="preserve">Dans la définition de </w:t>
      </w:r>
      <w:r w:rsidRPr="007E67A6">
        <w:rPr>
          <w:i/>
          <w:iCs/>
          <w:lang w:val="fr-FR"/>
        </w:rPr>
        <w:t>Manuel d’épreuves et de critères</w:t>
      </w:r>
      <w:r w:rsidRPr="007E67A6">
        <w:rPr>
          <w:lang w:val="fr-FR"/>
        </w:rPr>
        <w:t>, remplacer « </w:t>
      </w:r>
      <w:r w:rsidRPr="007E67A6">
        <w:rPr>
          <w:rFonts w:asciiTheme="majorBidi" w:hAnsiTheme="majorBidi" w:cstheme="majorBidi"/>
          <w:bCs/>
          <w:lang w:val="fr-FR"/>
        </w:rPr>
        <w:t>septième » par « huitième » et « (</w:t>
      </w:r>
      <w:r w:rsidRPr="007E67A6">
        <w:rPr>
          <w:rFonts w:asciiTheme="majorBidi" w:hAnsiTheme="majorBidi" w:cstheme="majorBidi"/>
          <w:lang w:val="fr-FR"/>
        </w:rPr>
        <w:t>ST/SG/AC.10/11/Rev.7</w:t>
      </w:r>
      <w:r w:rsidRPr="007E67A6">
        <w:rPr>
          <w:lang w:val="fr-FR"/>
        </w:rPr>
        <w:t xml:space="preserve"> et Amend.1</w:t>
      </w:r>
      <w:r w:rsidRPr="007E67A6">
        <w:rPr>
          <w:rFonts w:asciiTheme="majorBidi" w:hAnsiTheme="majorBidi" w:cstheme="majorBidi"/>
          <w:bCs/>
          <w:lang w:val="fr-FR"/>
        </w:rPr>
        <w:t>) </w:t>
      </w:r>
      <w:r w:rsidRPr="007E67A6">
        <w:rPr>
          <w:rFonts w:asciiTheme="majorBidi" w:hAnsiTheme="majorBidi" w:cstheme="majorBidi"/>
          <w:iCs/>
          <w:lang w:val="fr-FR"/>
        </w:rPr>
        <w:t>» par « </w:t>
      </w:r>
      <w:r w:rsidRPr="007E67A6">
        <w:rPr>
          <w:rFonts w:asciiTheme="majorBidi" w:hAnsiTheme="majorBidi" w:cstheme="majorBidi"/>
          <w:bCs/>
          <w:lang w:val="fr-FR"/>
        </w:rPr>
        <w:t>(</w:t>
      </w:r>
      <w:r w:rsidRPr="007E67A6">
        <w:rPr>
          <w:rFonts w:asciiTheme="majorBidi" w:hAnsiTheme="majorBidi" w:cstheme="majorBidi"/>
          <w:lang w:val="fr-FR"/>
        </w:rPr>
        <w:t>ST/SG/AC.10/11/Rev.8</w:t>
      </w:r>
      <w:r w:rsidRPr="007E67A6">
        <w:rPr>
          <w:rFonts w:asciiTheme="majorBidi" w:hAnsiTheme="majorBidi" w:cstheme="majorBidi"/>
          <w:bCs/>
          <w:lang w:val="fr-FR"/>
        </w:rPr>
        <w:t>)</w:t>
      </w:r>
      <w:r w:rsidRPr="007E67A6">
        <w:rPr>
          <w:rFonts w:asciiTheme="majorBidi" w:hAnsiTheme="majorBidi" w:cstheme="majorBidi"/>
          <w:i/>
          <w:lang w:val="fr-FR"/>
        </w:rPr>
        <w:t> </w:t>
      </w:r>
      <w:r w:rsidRPr="007E67A6">
        <w:rPr>
          <w:rFonts w:asciiTheme="majorBidi" w:hAnsiTheme="majorBidi" w:cstheme="majorBidi"/>
          <w:iCs/>
          <w:lang w:val="fr-FR"/>
        </w:rPr>
        <w:t>».</w:t>
      </w:r>
    </w:p>
    <w:p w14:paraId="1D42C2D6" w14:textId="72496C55" w:rsidR="00294445" w:rsidRPr="007E67A6" w:rsidRDefault="00294445" w:rsidP="008A4B54">
      <w:pPr>
        <w:pageBreakBefore/>
        <w:kinsoku w:val="0"/>
        <w:overflowPunct w:val="0"/>
        <w:autoSpaceDE w:val="0"/>
        <w:autoSpaceDN w:val="0"/>
        <w:adjustRightInd w:val="0"/>
        <w:snapToGrid w:val="0"/>
        <w:spacing w:after="120"/>
        <w:ind w:left="2268" w:right="1134" w:hanging="1134"/>
        <w:jc w:val="both"/>
        <w:rPr>
          <w:iCs/>
          <w:lang w:val="fr-FR"/>
        </w:rPr>
      </w:pPr>
      <w:r w:rsidRPr="007E67A6">
        <w:rPr>
          <w:iCs/>
          <w:lang w:val="fr-FR"/>
        </w:rPr>
        <w:lastRenderedPageBreak/>
        <w:t>1.2.1</w:t>
      </w:r>
      <w:r w:rsidRPr="007E67A6">
        <w:rPr>
          <w:iCs/>
          <w:lang w:val="fr-FR"/>
        </w:rPr>
        <w:tab/>
      </w:r>
      <w:r w:rsidRPr="007E67A6">
        <w:rPr>
          <w:iCs/>
          <w:lang w:val="fr-FR"/>
        </w:rPr>
        <w:tab/>
        <w:t xml:space="preserve">Modifier la définition de </w:t>
      </w:r>
      <w:r w:rsidRPr="007E67A6">
        <w:rPr>
          <w:i/>
          <w:lang w:val="fr-FR"/>
        </w:rPr>
        <w:t xml:space="preserve">Matières plastiques recyclées </w:t>
      </w:r>
      <w:r w:rsidRPr="007E67A6">
        <w:rPr>
          <w:iCs/>
          <w:lang w:val="fr-FR"/>
        </w:rPr>
        <w:t>pour lire comme suit :</w:t>
      </w:r>
    </w:p>
    <w:p w14:paraId="25394D9B" w14:textId="46940634" w:rsidR="00294445" w:rsidRPr="007E67A6" w:rsidRDefault="00294445" w:rsidP="008A4B54">
      <w:pPr>
        <w:pStyle w:val="SingleTxtG"/>
        <w:rPr>
          <w:lang w:val="fr-FR"/>
        </w:rPr>
      </w:pPr>
      <w:r w:rsidRPr="007E67A6">
        <w:rPr>
          <w:iCs/>
          <w:lang w:val="fr-FR"/>
        </w:rPr>
        <w:t>«</w:t>
      </w:r>
      <w:r w:rsidRPr="007E67A6">
        <w:rPr>
          <w:i/>
          <w:lang w:val="fr-FR"/>
        </w:rPr>
        <w:t> Matières plastiques recyclées</w:t>
      </w:r>
      <w:r w:rsidRPr="007E67A6">
        <w:rPr>
          <w:lang w:val="fr-FR"/>
        </w:rPr>
        <w:t>, des matières récupérées à partir d'emballages industriels usagés ou d’autres matières plastiques qui ont été préalablement triés et préparés pour être transformés en emballages neufs, y compris en GRV. Les propriétés spécifiques du matériau recyclé utilisé pour fabriquer des emballages neufs, y compris des GRV, doivent être garanties et documentées régulièrement dans le cadre d'un programme d'assurance qualité reconnu par l'autorité compétente. Ce programme doit inclure un compte rendu du tri préalable approprié effectué et la vérification que tous les lots de matières plastiques recyclées, de composition homogène, sont conformes aux spécifications du matériau (indice de fluidité, densité et propriétés de traction) du modèle type fabriqué à partir d'un tel matériau recyclé. Les informations d'assurance qualité incluent obligatoirement des informations sur</w:t>
      </w:r>
      <w:r w:rsidR="00F85ED5">
        <w:rPr>
          <w:lang w:val="fr-FR"/>
        </w:rPr>
        <w:t xml:space="preserve"> </w:t>
      </w:r>
      <w:r w:rsidRPr="007E67A6">
        <w:rPr>
          <w:lang w:val="fr-FR"/>
        </w:rPr>
        <w:t>les matières plastiques dont proviennent les matières plastiques recyclées, ainsi que la connaissance de l'utilisation antérieure, y compris du contenu antérieur, des matières plastiques si cette utilisation antérieure est susceptible de réduire la capacité des nouveaux emballages, y compris les GRV, produits à l'aide de ces matières. En outre, le programme d'assurance qualité appliqué par le fabricant d'emballage ou de GRV, conformément au 6.1.1.4 ou 6.5.4.1</w:t>
      </w:r>
      <w:r w:rsidR="00C43DFC" w:rsidRPr="007E67A6">
        <w:rPr>
          <w:lang w:val="fr-FR"/>
        </w:rPr>
        <w:t xml:space="preserve"> de l’ADR</w:t>
      </w:r>
      <w:r w:rsidRPr="007E67A6">
        <w:rPr>
          <w:lang w:val="fr-FR"/>
        </w:rPr>
        <w:t xml:space="preserve">, doit comprendre l'exécution des épreuves mécaniques appropriées du 6.1.5 ou du 6.5.6 </w:t>
      </w:r>
      <w:r w:rsidR="00C00BBB" w:rsidRPr="007E67A6">
        <w:rPr>
          <w:lang w:val="fr-FR"/>
        </w:rPr>
        <w:t xml:space="preserve">de l’ADR </w:t>
      </w:r>
      <w:r w:rsidRPr="007E67A6">
        <w:rPr>
          <w:lang w:val="fr-FR"/>
        </w:rPr>
        <w:t>sur modèle type des emballages ou GRV fabriqués à partir de chaque lot de matières plastiques recyclées. Dans ces épreuves, la résistance au gerbage peut être vérifiée par une épreuve appropriée de compression dynamique, au lieu d'une épreuve statique de charge appliquée à la face supérieure de l'emballage ; »</w:t>
      </w:r>
    </w:p>
    <w:p w14:paraId="22630030" w14:textId="6C27A8D9" w:rsidR="00294445" w:rsidRPr="007E67A6" w:rsidRDefault="00294445" w:rsidP="008A4B54">
      <w:pPr>
        <w:kinsoku w:val="0"/>
        <w:overflowPunct w:val="0"/>
        <w:autoSpaceDE w:val="0"/>
        <w:autoSpaceDN w:val="0"/>
        <w:adjustRightInd w:val="0"/>
        <w:snapToGrid w:val="0"/>
        <w:spacing w:after="120"/>
        <w:ind w:left="2268" w:right="1134"/>
        <w:jc w:val="both"/>
        <w:rPr>
          <w:lang w:val="fr-FR"/>
        </w:rPr>
      </w:pPr>
      <w:r w:rsidRPr="007E67A6">
        <w:rPr>
          <w:lang w:val="fr-FR"/>
        </w:rPr>
        <w:t>Dans le Nota sous cette définition, dans la première phrase, remplacer « procédures à suivre » par « procédures pouvant être suivies ».</w:t>
      </w:r>
    </w:p>
    <w:p w14:paraId="4B3008D3" w14:textId="77777777" w:rsidR="00B26F7D" w:rsidRPr="007E67A6" w:rsidRDefault="00B26F7D" w:rsidP="00C77267">
      <w:pPr>
        <w:kinsoku w:val="0"/>
        <w:overflowPunct w:val="0"/>
        <w:autoSpaceDE w:val="0"/>
        <w:autoSpaceDN w:val="0"/>
        <w:adjustRightInd w:val="0"/>
        <w:snapToGrid w:val="0"/>
        <w:spacing w:after="120"/>
        <w:ind w:left="2268" w:right="1134" w:hanging="1134"/>
        <w:jc w:val="both"/>
        <w:rPr>
          <w:lang w:val="fr-FR"/>
        </w:rPr>
      </w:pPr>
      <w:r w:rsidRPr="00D13D6D">
        <w:rPr>
          <w:lang w:val="fr-FR"/>
        </w:rPr>
        <w:t>1.2.1</w:t>
      </w:r>
      <w:r w:rsidRPr="00D13D6D">
        <w:rPr>
          <w:lang w:val="fr-FR"/>
        </w:rPr>
        <w:tab/>
        <w:t xml:space="preserve">Dans la définition de </w:t>
      </w:r>
      <w:r w:rsidRPr="00D13D6D">
        <w:rPr>
          <w:i/>
          <w:iCs/>
          <w:lang w:val="fr-FR"/>
        </w:rPr>
        <w:t>Soupape de sécurité</w:t>
      </w:r>
      <w:r w:rsidRPr="00D13D6D">
        <w:rPr>
          <w:lang w:val="fr-FR"/>
        </w:rPr>
        <w:t>, supprimer « à ressort ».</w:t>
      </w:r>
    </w:p>
    <w:p w14:paraId="0BE9259C" w14:textId="77777777" w:rsidR="00B26F7D" w:rsidRPr="00D13D6D" w:rsidRDefault="00B26F7D" w:rsidP="00C77267">
      <w:pPr>
        <w:kinsoku w:val="0"/>
        <w:overflowPunct w:val="0"/>
        <w:autoSpaceDE w:val="0"/>
        <w:autoSpaceDN w:val="0"/>
        <w:adjustRightInd w:val="0"/>
        <w:snapToGrid w:val="0"/>
        <w:spacing w:after="120"/>
        <w:ind w:left="2268" w:right="1134" w:hanging="1134"/>
        <w:jc w:val="both"/>
        <w:rPr>
          <w:rFonts w:eastAsia="Calibri"/>
          <w:lang w:val="fr-FR"/>
        </w:rPr>
      </w:pPr>
      <w:r w:rsidRPr="00D13D6D">
        <w:rPr>
          <w:lang w:val="fr-FR"/>
        </w:rPr>
        <w:t>1.2.1</w:t>
      </w:r>
      <w:r w:rsidRPr="00D13D6D">
        <w:rPr>
          <w:lang w:val="fr-FR"/>
        </w:rPr>
        <w:tab/>
        <w:t xml:space="preserve">Dans la définition d’ </w:t>
      </w:r>
      <w:r w:rsidRPr="00D13D6D">
        <w:rPr>
          <w:rFonts w:eastAsia="Calibri"/>
          <w:i/>
          <w:iCs/>
          <w:lang w:val="fr-FR"/>
        </w:rPr>
        <w:t>Orifice de prise d’échantillons</w:t>
      </w:r>
      <w:r w:rsidRPr="00D13D6D">
        <w:rPr>
          <w:lang w:val="fr-FR"/>
        </w:rPr>
        <w:t xml:space="preserve">, </w:t>
      </w:r>
      <w:r w:rsidRPr="00D13D6D">
        <w:rPr>
          <w:rFonts w:eastAsia="Calibri"/>
          <w:lang w:val="fr-FR"/>
        </w:rPr>
        <w:t>ajouter la phrase suivante à la fin :</w:t>
      </w:r>
    </w:p>
    <w:p w14:paraId="0A54981C" w14:textId="77777777" w:rsidR="00B26F7D" w:rsidRPr="007E67A6" w:rsidRDefault="00B26F7D" w:rsidP="00B26F7D">
      <w:pPr>
        <w:pStyle w:val="SingleTxtG"/>
        <w:rPr>
          <w:lang w:val="fr-FR"/>
        </w:rPr>
      </w:pPr>
      <w:r w:rsidRPr="00D13D6D">
        <w:rPr>
          <w:lang w:val="fr-FR"/>
        </w:rPr>
        <w:t>« </w:t>
      </w:r>
      <w:r w:rsidRPr="00D13D6D">
        <w:rPr>
          <w:rFonts w:eastAsia="Calibri"/>
          <w:lang w:val="fr-FR"/>
        </w:rPr>
        <w:t>Les autres orifices d’une citerne à cargaison, à l’exception des écoutilles, sont considérés comme un orifice de prise d’échantillons s’ils sont conformes aux prescriptions susmentionnées. ».</w:t>
      </w:r>
    </w:p>
    <w:p w14:paraId="3D301CEC" w14:textId="05CDF2A4" w:rsidR="00B1135D" w:rsidRPr="00D13D6D" w:rsidRDefault="00B1135D" w:rsidP="00C77267">
      <w:pPr>
        <w:kinsoku w:val="0"/>
        <w:overflowPunct w:val="0"/>
        <w:autoSpaceDE w:val="0"/>
        <w:autoSpaceDN w:val="0"/>
        <w:adjustRightInd w:val="0"/>
        <w:snapToGrid w:val="0"/>
        <w:spacing w:after="120"/>
        <w:ind w:left="2268" w:right="1134" w:hanging="1134"/>
        <w:jc w:val="both"/>
        <w:rPr>
          <w:lang w:val="fr-FR"/>
        </w:rPr>
      </w:pPr>
      <w:r w:rsidRPr="00D13D6D">
        <w:rPr>
          <w:lang w:val="fr-FR"/>
        </w:rPr>
        <w:t>1.2.1</w:t>
      </w:r>
      <w:r w:rsidRPr="00D13D6D">
        <w:rPr>
          <w:lang w:val="fr-FR"/>
        </w:rPr>
        <w:tab/>
        <w:t xml:space="preserve">Supprimer la définition donnée pour </w:t>
      </w:r>
      <w:r w:rsidRPr="00D13D6D">
        <w:rPr>
          <w:i/>
          <w:iCs/>
          <w:lang w:val="fr-FR"/>
        </w:rPr>
        <w:t>Installation d’approvisionnement (système de soutage)</w:t>
      </w:r>
      <w:r w:rsidRPr="00D13D6D">
        <w:rPr>
          <w:lang w:val="fr-FR"/>
        </w:rPr>
        <w:t> .</w:t>
      </w:r>
    </w:p>
    <w:p w14:paraId="7E8F15CF" w14:textId="77777777" w:rsidR="00D70DAB" w:rsidRPr="007E67A6" w:rsidRDefault="00D70DAB" w:rsidP="00C77267">
      <w:pPr>
        <w:kinsoku w:val="0"/>
        <w:overflowPunct w:val="0"/>
        <w:autoSpaceDE w:val="0"/>
        <w:autoSpaceDN w:val="0"/>
        <w:adjustRightInd w:val="0"/>
        <w:snapToGrid w:val="0"/>
        <w:spacing w:after="120"/>
        <w:ind w:left="2268" w:right="1134" w:hanging="1134"/>
        <w:jc w:val="both"/>
        <w:rPr>
          <w:lang w:val="fr-FR"/>
        </w:rPr>
      </w:pPr>
      <w:r w:rsidRPr="00D13D6D">
        <w:rPr>
          <w:lang w:val="fr-FR"/>
        </w:rPr>
        <w:t>1.2.1</w:t>
      </w:r>
      <w:r w:rsidRPr="00D13D6D">
        <w:rPr>
          <w:lang w:val="fr-FR"/>
        </w:rPr>
        <w:tab/>
      </w:r>
      <w:r w:rsidRPr="007E67A6">
        <w:rPr>
          <w:lang w:val="fr-FR"/>
        </w:rPr>
        <w:t xml:space="preserve">Dans la définition de </w:t>
      </w:r>
      <w:r w:rsidRPr="007E67A6">
        <w:rPr>
          <w:i/>
          <w:iCs/>
          <w:lang w:val="fr-FR"/>
        </w:rPr>
        <w:t>Règlement type de l’ONU </w:t>
      </w:r>
      <w:r w:rsidRPr="007E67A6">
        <w:rPr>
          <w:lang w:val="fr-FR"/>
        </w:rPr>
        <w:t>, remplacer « vingt-deuxième » par « vingt-troisième » et « ST/SG/AC.10/1/Rev.22 » par« ST/SG/AC.10/1/Rev.23 ».</w:t>
      </w:r>
    </w:p>
    <w:p w14:paraId="19DF91D1" w14:textId="2977ECA3" w:rsidR="00C829E5" w:rsidRPr="007E67A6" w:rsidRDefault="00C829E5" w:rsidP="008A4B54">
      <w:pPr>
        <w:kinsoku w:val="0"/>
        <w:overflowPunct w:val="0"/>
        <w:autoSpaceDE w:val="0"/>
        <w:autoSpaceDN w:val="0"/>
        <w:adjustRightInd w:val="0"/>
        <w:snapToGrid w:val="0"/>
        <w:spacing w:after="120"/>
        <w:ind w:left="2268" w:right="1134" w:hanging="1134"/>
        <w:jc w:val="both"/>
        <w:rPr>
          <w:lang w:val="fr-FR"/>
        </w:rPr>
      </w:pPr>
      <w:r w:rsidRPr="00D13D6D">
        <w:rPr>
          <w:lang w:val="fr-FR"/>
        </w:rPr>
        <w:t>1.2.1</w:t>
      </w:r>
      <w:r w:rsidRPr="00D13D6D">
        <w:rPr>
          <w:lang w:val="fr-FR"/>
        </w:rPr>
        <w:tab/>
        <w:t>Dans la définition de  </w:t>
      </w:r>
      <w:r w:rsidRPr="00D13D6D">
        <w:rPr>
          <w:i/>
          <w:iCs/>
          <w:lang w:val="fr-FR"/>
        </w:rPr>
        <w:t>Dossier de bateau </w:t>
      </w:r>
      <w:r w:rsidRPr="00D13D6D">
        <w:rPr>
          <w:lang w:val="fr-FR"/>
        </w:rPr>
        <w:t>, au lieu de « </w:t>
      </w:r>
      <w:r w:rsidRPr="00D13D6D">
        <w:rPr>
          <w:i/>
          <w:iCs/>
          <w:lang w:val="fr-FR"/>
        </w:rPr>
        <w:t>Dossier de bateau </w:t>
      </w:r>
      <w:r w:rsidRPr="00D13D6D">
        <w:rPr>
          <w:lang w:val="fr-FR"/>
        </w:rPr>
        <w:t>», lire</w:t>
      </w:r>
      <w:r w:rsidRPr="00D13D6D">
        <w:rPr>
          <w:i/>
          <w:iCs/>
          <w:lang w:val="fr-FR"/>
        </w:rPr>
        <w:t xml:space="preserve"> </w:t>
      </w:r>
      <w:r w:rsidRPr="00D13D6D">
        <w:rPr>
          <w:lang w:val="fr-FR"/>
        </w:rPr>
        <w:t>« </w:t>
      </w:r>
      <w:r w:rsidRPr="00D13D6D">
        <w:rPr>
          <w:i/>
          <w:iCs/>
          <w:lang w:val="fr-FR"/>
        </w:rPr>
        <w:t>Dossier du bateau </w:t>
      </w:r>
      <w:r w:rsidRPr="00D13D6D">
        <w:rPr>
          <w:lang w:val="fr-FR"/>
        </w:rPr>
        <w:t>».</w:t>
      </w:r>
    </w:p>
    <w:p w14:paraId="6FDA06AF" w14:textId="77777777" w:rsidR="00971550" w:rsidRPr="007E67A6" w:rsidRDefault="00971550" w:rsidP="008A4B54">
      <w:pPr>
        <w:kinsoku w:val="0"/>
        <w:overflowPunct w:val="0"/>
        <w:autoSpaceDE w:val="0"/>
        <w:autoSpaceDN w:val="0"/>
        <w:adjustRightInd w:val="0"/>
        <w:snapToGrid w:val="0"/>
        <w:spacing w:after="120"/>
        <w:ind w:left="2268" w:right="1134" w:hanging="1134"/>
        <w:jc w:val="both"/>
        <w:rPr>
          <w:iCs/>
          <w:lang w:val="fr-FR"/>
        </w:rPr>
      </w:pPr>
      <w:r w:rsidRPr="00D13D6D">
        <w:rPr>
          <w:lang w:val="fr-FR"/>
        </w:rPr>
        <w:t>1.2.1</w:t>
      </w:r>
      <w:r w:rsidRPr="00D13D6D">
        <w:rPr>
          <w:lang w:val="fr-FR"/>
        </w:rPr>
        <w:tab/>
        <w:t>Ajouter les nouvelles définitions ci-après, dans l’ordre alphabétique :</w:t>
      </w:r>
    </w:p>
    <w:p w14:paraId="1A3F5918" w14:textId="77777777" w:rsidR="00971550" w:rsidRPr="007E67A6" w:rsidRDefault="00971550" w:rsidP="00971550">
      <w:pPr>
        <w:pStyle w:val="SingleTxtG"/>
        <w:rPr>
          <w:lang w:val="fr-FR"/>
        </w:rPr>
      </w:pPr>
      <w:r w:rsidRPr="00D13D6D">
        <w:rPr>
          <w:lang w:val="fr-FR"/>
        </w:rPr>
        <w:t>« </w:t>
      </w:r>
      <w:r w:rsidRPr="00D13D6D">
        <w:rPr>
          <w:i/>
          <w:iCs/>
          <w:lang w:val="fr-FR"/>
        </w:rPr>
        <w:t>Salle des chaudières</w:t>
      </w:r>
      <w:r w:rsidRPr="00D13D6D">
        <w:rPr>
          <w:lang w:val="fr-FR"/>
        </w:rPr>
        <w:t xml:space="preserve"> : un local où est placée une installation qui fonctionne à l’aide d’un combustible et qui est destinée à produire de la vapeur ou à chauffer un fluide thermique ; »</w:t>
      </w:r>
    </w:p>
    <w:p w14:paraId="23CDC06C" w14:textId="77777777" w:rsidR="00971550" w:rsidRPr="007E67A6" w:rsidRDefault="00971550" w:rsidP="00971550">
      <w:pPr>
        <w:pStyle w:val="SingleTxtG"/>
        <w:rPr>
          <w:lang w:val="fr-FR"/>
        </w:rPr>
      </w:pPr>
      <w:r w:rsidRPr="00D13D6D">
        <w:rPr>
          <w:lang w:val="fr-FR"/>
        </w:rPr>
        <w:t>« </w:t>
      </w:r>
      <w:r w:rsidRPr="00D13D6D">
        <w:rPr>
          <w:i/>
          <w:iCs/>
          <w:lang w:val="fr-FR"/>
        </w:rPr>
        <w:t>Salle des machines</w:t>
      </w:r>
      <w:r w:rsidRPr="00D13D6D">
        <w:rPr>
          <w:lang w:val="fr-FR"/>
        </w:rPr>
        <w:t xml:space="preserve"> : un local où sont installés des moteurs à combustion ; »</w:t>
      </w:r>
    </w:p>
    <w:p w14:paraId="0560850C" w14:textId="77777777" w:rsidR="00971550" w:rsidRPr="007E67A6" w:rsidRDefault="00971550" w:rsidP="00971550">
      <w:pPr>
        <w:pStyle w:val="SingleTxtG"/>
        <w:rPr>
          <w:lang w:val="fr-FR"/>
        </w:rPr>
      </w:pPr>
      <w:r w:rsidRPr="00D13D6D">
        <w:rPr>
          <w:lang w:val="fr-FR"/>
        </w:rPr>
        <w:t>« </w:t>
      </w:r>
      <w:r w:rsidRPr="00D13D6D">
        <w:rPr>
          <w:i/>
          <w:iCs/>
          <w:lang w:val="fr-FR"/>
        </w:rPr>
        <w:t>Salle des machines principales</w:t>
      </w:r>
      <w:r w:rsidRPr="00D13D6D">
        <w:rPr>
          <w:lang w:val="fr-FR"/>
        </w:rPr>
        <w:t> : le local où sont installés les moteurs de propulsion ; »</w:t>
      </w:r>
    </w:p>
    <w:p w14:paraId="2FD37008" w14:textId="7183305F" w:rsidR="00294445" w:rsidRPr="007E67A6" w:rsidRDefault="00294445" w:rsidP="008A4B54">
      <w:pPr>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1.2.2.1</w:t>
      </w:r>
      <w:r w:rsidRPr="007E67A6">
        <w:rPr>
          <w:rFonts w:eastAsiaTheme="minorHAnsi"/>
          <w:lang w:val="fr-FR"/>
        </w:rPr>
        <w:tab/>
        <w:t>Dans le tableau, pour « Résistance électrique », dans la dernière colonne, remplacer « </w:t>
      </w:r>
      <w:r w:rsidR="00705B8E" w:rsidRPr="007E67A6">
        <w:rPr>
          <w:rFonts w:eastAsia="SimSun"/>
          <w:lang w:val="fr-FR"/>
        </w:rPr>
        <w:t xml:space="preserve">1 </w:t>
      </w:r>
      <w:r w:rsidR="00705B8E" w:rsidRPr="007E67A6">
        <w:rPr>
          <w:lang w:val="fr-FR"/>
        </w:rPr>
        <w:t xml:space="preserve">Ω = </w:t>
      </w:r>
      <w:r w:rsidRPr="007E67A6">
        <w:rPr>
          <w:rFonts w:eastAsiaTheme="minorHAnsi"/>
          <w:szCs w:val="24"/>
          <w:lang w:val="fr-FR"/>
        </w:rPr>
        <w:t>1 kg · m² / s³ / A² » par « </w:t>
      </w:r>
      <w:r w:rsidR="00705B8E" w:rsidRPr="007E67A6">
        <w:rPr>
          <w:rFonts w:eastAsia="SimSun"/>
          <w:lang w:val="fr-FR"/>
        </w:rPr>
        <w:t xml:space="preserve">1 </w:t>
      </w:r>
      <w:r w:rsidR="00705B8E" w:rsidRPr="007E67A6">
        <w:rPr>
          <w:lang w:val="fr-FR"/>
        </w:rPr>
        <w:t xml:space="preserve">Ω = </w:t>
      </w:r>
      <w:r w:rsidRPr="007E67A6">
        <w:rPr>
          <w:rFonts w:eastAsiaTheme="minorHAnsi"/>
          <w:lang w:val="fr-FR"/>
        </w:rPr>
        <w:t>1 kg</w:t>
      </w:r>
      <w:r w:rsidRPr="007E67A6">
        <w:rPr>
          <w:rFonts w:eastAsiaTheme="minorHAnsi"/>
          <w:szCs w:val="24"/>
          <w:lang w:val="fr-FR"/>
        </w:rPr>
        <w:t xml:space="preserve"> · </w:t>
      </w:r>
      <w:r w:rsidRPr="007E67A6">
        <w:rPr>
          <w:rFonts w:eastAsiaTheme="minorHAnsi"/>
          <w:lang w:val="fr-FR"/>
        </w:rPr>
        <w:t>m</w:t>
      </w:r>
      <w:r w:rsidRPr="007E67A6">
        <w:rPr>
          <w:rFonts w:eastAsiaTheme="minorHAnsi"/>
          <w:szCs w:val="24"/>
          <w:lang w:val="fr-FR"/>
        </w:rPr>
        <w:t>²</w:t>
      </w:r>
      <w:r w:rsidRPr="007E67A6">
        <w:rPr>
          <w:rFonts w:eastAsiaTheme="minorHAnsi"/>
          <w:lang w:val="fr-FR"/>
        </w:rPr>
        <w:t xml:space="preserve"> </w:t>
      </w:r>
      <w:r w:rsidRPr="007E67A6">
        <w:rPr>
          <w:rFonts w:ascii="Cambria Math" w:eastAsiaTheme="minorHAnsi" w:hAnsi="Cambria Math" w:cs="Cambria Math"/>
          <w:lang w:val="fr-FR"/>
        </w:rPr>
        <w:t>⋅</w:t>
      </w:r>
      <w:r w:rsidRPr="007E67A6">
        <w:rPr>
          <w:rFonts w:eastAsiaTheme="minorHAnsi"/>
          <w:lang w:val="fr-FR"/>
        </w:rPr>
        <w:t xml:space="preserve"> s⁻</w:t>
      </w:r>
      <w:r w:rsidRPr="007E67A6">
        <w:rPr>
          <w:rFonts w:eastAsiaTheme="minorHAnsi"/>
          <w:szCs w:val="24"/>
          <w:lang w:val="fr-FR"/>
        </w:rPr>
        <w:t>³</w:t>
      </w:r>
      <w:r w:rsidRPr="007E67A6">
        <w:rPr>
          <w:rFonts w:eastAsiaTheme="minorHAnsi"/>
          <w:lang w:val="fr-FR"/>
        </w:rPr>
        <w:t xml:space="preserve"> </w:t>
      </w:r>
      <w:r w:rsidRPr="007E67A6">
        <w:rPr>
          <w:rFonts w:ascii="Cambria Math" w:eastAsiaTheme="minorHAnsi" w:hAnsi="Cambria Math" w:cs="Cambria Math"/>
          <w:lang w:val="fr-FR"/>
        </w:rPr>
        <w:t>⋅</w:t>
      </w:r>
      <w:r w:rsidRPr="007E67A6">
        <w:rPr>
          <w:rFonts w:eastAsiaTheme="minorHAnsi"/>
          <w:lang w:val="fr-FR"/>
        </w:rPr>
        <w:t xml:space="preserve"> A⁻</w:t>
      </w:r>
      <w:r w:rsidRPr="007E67A6">
        <w:rPr>
          <w:rFonts w:eastAsiaTheme="minorHAnsi"/>
          <w:szCs w:val="24"/>
          <w:lang w:val="fr-FR"/>
        </w:rPr>
        <w:t>² ».</w:t>
      </w:r>
    </w:p>
    <w:p w14:paraId="20F52829" w14:textId="77777777" w:rsidR="00DD349D" w:rsidRPr="007E67A6" w:rsidRDefault="00DD349D" w:rsidP="00DD349D">
      <w:pPr>
        <w:pStyle w:val="H1G"/>
        <w:rPr>
          <w:lang w:val="fr-FR"/>
        </w:rPr>
      </w:pPr>
      <w:r w:rsidRPr="007E67A6">
        <w:rPr>
          <w:lang w:val="fr-FR"/>
        </w:rPr>
        <w:tab/>
      </w:r>
      <w:r w:rsidRPr="007E67A6">
        <w:rPr>
          <w:lang w:val="fr-FR"/>
        </w:rPr>
        <w:tab/>
        <w:t>Chapitre 1.4</w:t>
      </w:r>
    </w:p>
    <w:p w14:paraId="78126CCE" w14:textId="77777777" w:rsidR="00DD349D" w:rsidRPr="007E67A6" w:rsidRDefault="00DD349D" w:rsidP="008A4B54">
      <w:pPr>
        <w:kinsoku w:val="0"/>
        <w:overflowPunct w:val="0"/>
        <w:autoSpaceDE w:val="0"/>
        <w:autoSpaceDN w:val="0"/>
        <w:adjustRightInd w:val="0"/>
        <w:snapToGrid w:val="0"/>
        <w:spacing w:after="120"/>
        <w:ind w:left="2268" w:right="1134" w:hanging="1134"/>
        <w:jc w:val="both"/>
        <w:rPr>
          <w:lang w:val="fr-FR"/>
        </w:rPr>
      </w:pPr>
      <w:r w:rsidRPr="007E67A6">
        <w:rPr>
          <w:lang w:val="fr-FR"/>
        </w:rPr>
        <w:t>1.4.2.1.1</w:t>
      </w:r>
      <w:r w:rsidRPr="007E67A6">
        <w:rPr>
          <w:lang w:val="fr-FR"/>
        </w:rPr>
        <w:tab/>
        <w:t>À l’alinéa e), remplacer « conteneurs pour vrac vides » par « conteneurs pour le transport en vrac vides ».</w:t>
      </w:r>
    </w:p>
    <w:p w14:paraId="5EE9023D" w14:textId="77777777" w:rsidR="00696F51" w:rsidRPr="00D13D6D" w:rsidRDefault="00696F51" w:rsidP="008A4B54">
      <w:pPr>
        <w:kinsoku w:val="0"/>
        <w:overflowPunct w:val="0"/>
        <w:autoSpaceDE w:val="0"/>
        <w:autoSpaceDN w:val="0"/>
        <w:adjustRightInd w:val="0"/>
        <w:snapToGrid w:val="0"/>
        <w:spacing w:after="120"/>
        <w:ind w:left="2268" w:right="1134" w:hanging="1134"/>
        <w:jc w:val="both"/>
        <w:rPr>
          <w:rFonts w:asciiTheme="majorBidi" w:hAnsiTheme="majorBidi" w:cstheme="majorBidi"/>
          <w:lang w:val="fr-FR"/>
        </w:rPr>
      </w:pPr>
      <w:r w:rsidRPr="00D13D6D">
        <w:rPr>
          <w:lang w:val="fr-FR"/>
        </w:rPr>
        <w:t>1.4.2.2.1 i)</w:t>
      </w:r>
      <w:r w:rsidRPr="00D13D6D">
        <w:rPr>
          <w:lang w:val="fr-FR"/>
        </w:rPr>
        <w:tab/>
        <w:t>Après « le transport, le déchargement », ajouter « , le dégazage ».</w:t>
      </w:r>
    </w:p>
    <w:p w14:paraId="6F1E6853" w14:textId="77777777" w:rsidR="009649EB" w:rsidRPr="00D13D6D" w:rsidRDefault="009649EB" w:rsidP="008A4B54">
      <w:pPr>
        <w:kinsoku w:val="0"/>
        <w:overflowPunct w:val="0"/>
        <w:autoSpaceDE w:val="0"/>
        <w:autoSpaceDN w:val="0"/>
        <w:adjustRightInd w:val="0"/>
        <w:snapToGrid w:val="0"/>
        <w:spacing w:after="120"/>
        <w:ind w:left="2268" w:right="1134" w:hanging="1134"/>
        <w:jc w:val="both"/>
        <w:rPr>
          <w:lang w:val="fr-FR"/>
        </w:rPr>
      </w:pPr>
      <w:r w:rsidRPr="00D13D6D">
        <w:rPr>
          <w:lang w:val="fr-FR"/>
        </w:rPr>
        <w:t>1.4.3.8.1 b)</w:t>
      </w:r>
      <w:r w:rsidRPr="00D13D6D">
        <w:rPr>
          <w:lang w:val="fr-FR"/>
        </w:rPr>
        <w:tab/>
        <w:t xml:space="preserve">Remplacer « le conduit de la station de réception qui est relié au bateau en cours de dégazage soit muni d’un coupe-flammes » par « tous les conduits de </w:t>
      </w:r>
      <w:r w:rsidRPr="00D13D6D">
        <w:rPr>
          <w:lang w:val="fr-FR"/>
        </w:rPr>
        <w:lastRenderedPageBreak/>
        <w:t>la station de réception qui sont reliés au bateau en cours de dégazage soient munis d’un coupe-flammes ».</w:t>
      </w:r>
    </w:p>
    <w:p w14:paraId="75B8940A" w14:textId="4B705D41" w:rsidR="00B41B91" w:rsidRPr="007E67A6" w:rsidRDefault="00B41B91" w:rsidP="00B41B91">
      <w:pPr>
        <w:pStyle w:val="H1G"/>
        <w:rPr>
          <w:lang w:val="fr-FR"/>
        </w:rPr>
      </w:pPr>
      <w:r w:rsidRPr="007E67A6">
        <w:rPr>
          <w:lang w:val="fr-FR"/>
        </w:rPr>
        <w:tab/>
      </w:r>
      <w:r w:rsidRPr="007E67A6">
        <w:rPr>
          <w:lang w:val="fr-FR"/>
        </w:rPr>
        <w:tab/>
        <w:t>Chapitre 1.</w:t>
      </w:r>
      <w:r w:rsidR="00867F34" w:rsidRPr="007E67A6">
        <w:rPr>
          <w:lang w:val="fr-FR"/>
        </w:rPr>
        <w:t>6</w:t>
      </w:r>
    </w:p>
    <w:p w14:paraId="0E331CD9" w14:textId="1A853DB2" w:rsidR="00456791" w:rsidRPr="007E67A6" w:rsidRDefault="00456791" w:rsidP="00456791">
      <w:pPr>
        <w:spacing w:after="120"/>
        <w:ind w:left="1134" w:right="1134"/>
        <w:jc w:val="both"/>
        <w:rPr>
          <w:lang w:val="fr-FR"/>
        </w:rPr>
      </w:pPr>
      <w:r w:rsidRPr="007E67A6">
        <w:rPr>
          <w:lang w:val="fr-FR"/>
        </w:rPr>
        <w:t>1.6.1.1</w:t>
      </w:r>
      <w:r w:rsidRPr="007E67A6">
        <w:rPr>
          <w:lang w:val="fr-FR"/>
        </w:rPr>
        <w:tab/>
      </w:r>
      <w:r w:rsidRPr="007E67A6">
        <w:rPr>
          <w:lang w:val="fr-FR"/>
        </w:rPr>
        <w:tab/>
        <w:t>Remplacer « 2023 » par « 2025 » et « 2022 » par « 2024 » .</w:t>
      </w:r>
    </w:p>
    <w:p w14:paraId="7A043571" w14:textId="7B828C5C" w:rsidR="00456791" w:rsidRPr="007E67A6" w:rsidRDefault="00456791" w:rsidP="00456791">
      <w:pPr>
        <w:spacing w:after="120"/>
        <w:ind w:left="2268" w:right="1134" w:hanging="1134"/>
        <w:jc w:val="both"/>
        <w:rPr>
          <w:lang w:val="fr-FR"/>
        </w:rPr>
      </w:pPr>
      <w:r w:rsidRPr="007E67A6">
        <w:rPr>
          <w:lang w:val="fr-FR"/>
        </w:rPr>
        <w:t>1.6.1.8</w:t>
      </w:r>
      <w:r w:rsidRPr="007E67A6">
        <w:rPr>
          <w:lang w:val="fr-FR"/>
        </w:rPr>
        <w:tab/>
      </w:r>
      <w:r w:rsidRPr="007E67A6">
        <w:rPr>
          <w:lang w:val="fr-FR"/>
        </w:rPr>
        <w:tab/>
        <w:t>Remplacer « pourront encore être utilisés » par « peuvent être utilisés jusqu’au 31 décembre 2026 ».</w:t>
      </w:r>
    </w:p>
    <w:p w14:paraId="57E23653" w14:textId="77777777" w:rsidR="00456791" w:rsidRPr="007E67A6" w:rsidRDefault="00456791" w:rsidP="00456791">
      <w:pPr>
        <w:spacing w:after="120"/>
        <w:ind w:left="2268" w:right="1134" w:hanging="1134"/>
        <w:jc w:val="both"/>
        <w:rPr>
          <w:lang w:val="fr-FR"/>
        </w:rPr>
      </w:pPr>
      <w:r w:rsidRPr="007E67A6">
        <w:rPr>
          <w:lang w:val="fr-FR"/>
        </w:rPr>
        <w:t>1.6.1.38</w:t>
      </w:r>
      <w:r w:rsidRPr="007E67A6">
        <w:rPr>
          <w:lang w:val="fr-FR"/>
        </w:rPr>
        <w:tab/>
        <w:t>Supprimer et remplacer « 1.6.1.39 à 1.6.1.42</w:t>
      </w:r>
      <w:r w:rsidRPr="007E67A6">
        <w:rPr>
          <w:i/>
          <w:iCs/>
          <w:lang w:val="fr-FR"/>
        </w:rPr>
        <w:t xml:space="preserve"> (Supprimés)</w:t>
      </w:r>
      <w:r w:rsidRPr="007E67A6">
        <w:rPr>
          <w:lang w:val="fr-FR"/>
        </w:rPr>
        <w:t> » par « 1.6.1.38 à 1.6.1.42</w:t>
      </w:r>
      <w:r w:rsidRPr="007E67A6">
        <w:rPr>
          <w:i/>
          <w:iCs/>
          <w:lang w:val="fr-FR"/>
        </w:rPr>
        <w:t xml:space="preserve"> (Supprimés)</w:t>
      </w:r>
      <w:r w:rsidRPr="007E67A6">
        <w:rPr>
          <w:lang w:val="fr-FR"/>
        </w:rPr>
        <w:t> ».</w:t>
      </w:r>
    </w:p>
    <w:p w14:paraId="6914E7EB" w14:textId="77777777" w:rsidR="0049605D" w:rsidRPr="007E67A6" w:rsidRDefault="0049605D" w:rsidP="0049605D">
      <w:pPr>
        <w:tabs>
          <w:tab w:val="left" w:pos="2268"/>
        </w:tabs>
        <w:autoSpaceDN w:val="0"/>
        <w:spacing w:after="120"/>
        <w:ind w:left="2268" w:right="1134" w:hanging="1134"/>
        <w:jc w:val="both"/>
        <w:rPr>
          <w:rFonts w:eastAsiaTheme="minorHAnsi"/>
          <w:lang w:val="fr-FR"/>
        </w:rPr>
      </w:pPr>
      <w:r w:rsidRPr="007E67A6">
        <w:rPr>
          <w:rFonts w:eastAsiaTheme="minorHAnsi"/>
          <w:lang w:val="fr-FR"/>
        </w:rPr>
        <w:t>1.6.1.43</w:t>
      </w:r>
      <w:r w:rsidRPr="007E67A6">
        <w:rPr>
          <w:rFonts w:eastAsiaTheme="minorHAnsi"/>
          <w:lang w:val="fr-FR"/>
        </w:rPr>
        <w:tab/>
        <w:t>Remplacer « 2.2.9.1.7 » par « 2.2.9.1.7.1 ».</w:t>
      </w:r>
    </w:p>
    <w:p w14:paraId="0D3F6676" w14:textId="7650BCB7" w:rsidR="008E29AB" w:rsidRPr="007E67A6" w:rsidRDefault="008E29AB" w:rsidP="008E29AB">
      <w:pPr>
        <w:pStyle w:val="SingleTxtG"/>
        <w:tabs>
          <w:tab w:val="left" w:pos="720"/>
        </w:tabs>
        <w:ind w:left="2268" w:hanging="1134"/>
        <w:rPr>
          <w:lang w:val="fr-FR"/>
        </w:rPr>
      </w:pPr>
      <w:r w:rsidRPr="007E67A6">
        <w:rPr>
          <w:lang w:val="fr-FR"/>
        </w:rPr>
        <w:t>1.6.1</w:t>
      </w:r>
      <w:r w:rsidRPr="007E67A6">
        <w:rPr>
          <w:lang w:val="fr-FR"/>
        </w:rPr>
        <w:tab/>
      </w:r>
      <w:r w:rsidRPr="007E67A6">
        <w:rPr>
          <w:lang w:val="fr-FR"/>
        </w:rPr>
        <w:tab/>
        <w:t>Ajouter les nouvelles mesures transitoires suivantes :</w:t>
      </w:r>
    </w:p>
    <w:p w14:paraId="544A7E21" w14:textId="787A2EB6" w:rsidR="008E29AB" w:rsidRPr="007E67A6" w:rsidRDefault="008E29AB" w:rsidP="008E29AB">
      <w:pPr>
        <w:pStyle w:val="SingleTxtG"/>
        <w:tabs>
          <w:tab w:val="left" w:pos="720"/>
        </w:tabs>
        <w:ind w:left="2268" w:hanging="1134"/>
        <w:rPr>
          <w:lang w:val="fr-FR"/>
        </w:rPr>
      </w:pPr>
      <w:r w:rsidRPr="007E67A6">
        <w:rPr>
          <w:lang w:val="fr-FR"/>
        </w:rPr>
        <w:t>« 1.6.1.54</w:t>
      </w:r>
      <w:r w:rsidRPr="007E67A6">
        <w:rPr>
          <w:lang w:val="fr-FR"/>
        </w:rPr>
        <w:tab/>
        <w:t xml:space="preserve">Les cuves utilisées pour le transport d’aluminium fondu du No ONU 3257 qui ont été construites et agréées avant le 1er juillet 2025 selon les dispositions d’une législation nationale mais qui ne sont toutefois pas conformes aux prescriptions relatives à la construction et à l’agrément de l’AP11 du 7.3.3.2.7 </w:t>
      </w:r>
      <w:r w:rsidR="00785D37" w:rsidRPr="007E67A6">
        <w:rPr>
          <w:lang w:val="fr-FR"/>
        </w:rPr>
        <w:t>de l’</w:t>
      </w:r>
      <w:r w:rsidR="00AE0510" w:rsidRPr="007E67A6">
        <w:rPr>
          <w:lang w:val="fr-FR"/>
        </w:rPr>
        <w:t xml:space="preserve">ADR </w:t>
      </w:r>
      <w:r w:rsidRPr="007E67A6">
        <w:rPr>
          <w:lang w:val="fr-FR"/>
        </w:rPr>
        <w:t>applicables à compter du 1er janvier 2025 peuvent encore être utilisées avec l’agrément des autorités compétentes des pays dans lesquels elles sont utilisées. ».</w:t>
      </w:r>
    </w:p>
    <w:p w14:paraId="1729D6E3" w14:textId="0D91203E" w:rsidR="00A17611" w:rsidRPr="007E67A6" w:rsidRDefault="00A17611" w:rsidP="00A17611">
      <w:pPr>
        <w:tabs>
          <w:tab w:val="left" w:pos="2268"/>
        </w:tabs>
        <w:autoSpaceDN w:val="0"/>
        <w:spacing w:after="120"/>
        <w:ind w:left="2268" w:right="1134" w:hanging="1134"/>
        <w:jc w:val="both"/>
        <w:rPr>
          <w:rFonts w:eastAsiaTheme="minorHAnsi"/>
          <w:lang w:val="fr-FR"/>
        </w:rPr>
      </w:pPr>
      <w:r w:rsidRPr="007E67A6">
        <w:rPr>
          <w:rFonts w:eastAsiaTheme="minorHAnsi"/>
          <w:lang w:val="fr-FR"/>
        </w:rPr>
        <w:t>« 1.6.1.55</w:t>
      </w:r>
      <w:r w:rsidRPr="007E67A6">
        <w:rPr>
          <w:rFonts w:eastAsiaTheme="minorHAnsi"/>
          <w:lang w:val="fr-FR"/>
        </w:rPr>
        <w:tab/>
        <w:t>Les matières affectées au No ONU 1835 ou 3560 peuvent être transportées jusqu'au 31 décembre 2026 conformément aux dispositions de classification et aux conditions de transport de l’AD</w:t>
      </w:r>
      <w:r w:rsidR="00C2549D" w:rsidRPr="007E67A6">
        <w:rPr>
          <w:rFonts w:eastAsiaTheme="minorHAnsi"/>
          <w:lang w:val="fr-FR"/>
        </w:rPr>
        <w:t>N</w:t>
      </w:r>
      <w:r w:rsidRPr="007E67A6">
        <w:rPr>
          <w:rFonts w:eastAsiaTheme="minorHAnsi"/>
          <w:lang w:val="fr-FR"/>
        </w:rPr>
        <w:t xml:space="preserve"> applicables au No ONU 1835 HYDROXYDE DE TÉTRAMÉTHYLAMMONIUM EN SOLUTION jusqu'au 31 décembre 2024. »</w:t>
      </w:r>
    </w:p>
    <w:p w14:paraId="3B25817B" w14:textId="26A5EB23" w:rsidR="00A17611" w:rsidRPr="007E67A6" w:rsidRDefault="00A17611" w:rsidP="00A17611">
      <w:pPr>
        <w:tabs>
          <w:tab w:val="left" w:pos="2268"/>
        </w:tabs>
        <w:autoSpaceDN w:val="0"/>
        <w:spacing w:after="120"/>
        <w:ind w:left="2268" w:right="1134" w:hanging="1134"/>
        <w:jc w:val="both"/>
        <w:rPr>
          <w:rFonts w:eastAsiaTheme="minorHAnsi"/>
          <w:lang w:val="fr-FR"/>
        </w:rPr>
      </w:pPr>
      <w:r w:rsidRPr="007E67A6">
        <w:rPr>
          <w:rFonts w:eastAsiaTheme="minorHAnsi"/>
          <w:lang w:val="fr-FR"/>
        </w:rPr>
        <w:t>« 1.6.1.56</w:t>
      </w:r>
      <w:r w:rsidRPr="007E67A6">
        <w:rPr>
          <w:rFonts w:eastAsiaTheme="minorHAnsi"/>
          <w:lang w:val="fr-FR"/>
        </w:rPr>
        <w:tab/>
        <w:t>Les matières affectées au No ONU 3423 peuvent être transportées jusqu'au 31 décembre 2026 conformément aux dispositions de classification et aux conditions de transport de l’AD</w:t>
      </w:r>
      <w:r w:rsidR="00C2549D" w:rsidRPr="007E67A6">
        <w:rPr>
          <w:rFonts w:eastAsiaTheme="minorHAnsi"/>
          <w:lang w:val="fr-FR"/>
        </w:rPr>
        <w:t>N</w:t>
      </w:r>
      <w:r w:rsidRPr="007E67A6">
        <w:rPr>
          <w:rFonts w:eastAsiaTheme="minorHAnsi"/>
          <w:lang w:val="fr-FR"/>
        </w:rPr>
        <w:t xml:space="preserve"> applicables jusqu'au 31 décembre 2024. »</w:t>
      </w:r>
    </w:p>
    <w:p w14:paraId="28E51C4F" w14:textId="1987EB71" w:rsidR="00A17611" w:rsidRPr="007E67A6" w:rsidRDefault="00A17611" w:rsidP="00A17611">
      <w:pPr>
        <w:tabs>
          <w:tab w:val="left" w:pos="2268"/>
        </w:tabs>
        <w:autoSpaceDN w:val="0"/>
        <w:spacing w:after="120"/>
        <w:ind w:left="2268" w:right="1134" w:hanging="1134"/>
        <w:jc w:val="both"/>
        <w:rPr>
          <w:rFonts w:eastAsiaTheme="minorHAnsi"/>
          <w:lang w:val="fr-FR"/>
        </w:rPr>
      </w:pPr>
      <w:r w:rsidRPr="007E67A6">
        <w:rPr>
          <w:rFonts w:eastAsiaTheme="minorHAnsi"/>
          <w:lang w:val="fr-FR"/>
        </w:rPr>
        <w:t>« 1.6.1.57</w:t>
      </w:r>
      <w:r w:rsidRPr="007E67A6">
        <w:rPr>
          <w:rFonts w:eastAsiaTheme="minorHAnsi"/>
          <w:lang w:val="fr-FR"/>
        </w:rPr>
        <w:tab/>
        <w:t xml:space="preserve">Les emballages fabriqués avant le 1er janvier 2027 et qui ne satisfont pas aux prescriptions du 6.1.3.1 </w:t>
      </w:r>
      <w:r w:rsidR="00FF7E48" w:rsidRPr="007E67A6">
        <w:rPr>
          <w:rFonts w:eastAsiaTheme="minorHAnsi"/>
          <w:lang w:val="fr-FR"/>
        </w:rPr>
        <w:t xml:space="preserve">de l’ADR </w:t>
      </w:r>
      <w:r w:rsidRPr="007E67A6">
        <w:rPr>
          <w:rFonts w:eastAsiaTheme="minorHAnsi"/>
          <w:lang w:val="fr-FR"/>
        </w:rPr>
        <w:t>relatives à l'apposition de marques sur les éléments non amovibles applicables à partir du 1er janvier 2025 peuvent encore être utilisés. »</w:t>
      </w:r>
    </w:p>
    <w:p w14:paraId="3B73E24D" w14:textId="42036CCB" w:rsidR="00D53001" w:rsidRPr="00D13D6D" w:rsidRDefault="00D53001" w:rsidP="008A4B54">
      <w:pPr>
        <w:kinsoku w:val="0"/>
        <w:overflowPunct w:val="0"/>
        <w:autoSpaceDE w:val="0"/>
        <w:autoSpaceDN w:val="0"/>
        <w:adjustRightInd w:val="0"/>
        <w:snapToGrid w:val="0"/>
        <w:spacing w:after="120"/>
        <w:ind w:left="2268" w:right="1134" w:hanging="1134"/>
        <w:jc w:val="both"/>
        <w:rPr>
          <w:lang w:val="fr-FR"/>
        </w:rPr>
      </w:pPr>
      <w:r w:rsidRPr="00D13D6D">
        <w:rPr>
          <w:lang w:val="fr-FR"/>
        </w:rPr>
        <w:t>1.6.7.2.1.1</w:t>
      </w:r>
      <w:r w:rsidR="0081587D">
        <w:rPr>
          <w:lang w:val="fr-FR"/>
        </w:rPr>
        <w:tab/>
      </w:r>
      <w:r w:rsidRPr="00D13D6D">
        <w:rPr>
          <w:lang w:val="fr-FR"/>
        </w:rPr>
        <w:t>Tableau des dispositions transitoires générales - Cargaisons sèches</w:t>
      </w:r>
      <w:r w:rsidRPr="00D13D6D">
        <w:rPr>
          <w:lang w:val="fr-FR"/>
        </w:rPr>
        <w:tab/>
        <w:t>Supprimer les dispositions transitoires suivantes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663"/>
      </w:tblGrid>
      <w:tr w:rsidR="00D53001" w:rsidRPr="007E67A6" w14:paraId="1F95C941" w14:textId="77777777" w:rsidTr="00633823">
        <w:trPr>
          <w:cantSplit/>
          <w:tblHeader/>
          <w:jc w:val="center"/>
        </w:trPr>
        <w:tc>
          <w:tcPr>
            <w:tcW w:w="2263" w:type="dxa"/>
            <w:shd w:val="clear" w:color="auto" w:fill="FFFFFF" w:themeFill="background1"/>
          </w:tcPr>
          <w:p w14:paraId="67BD8082" w14:textId="77777777" w:rsidR="00D53001" w:rsidRPr="00D13D6D" w:rsidRDefault="00D53001" w:rsidP="00633823">
            <w:pPr>
              <w:spacing w:before="60" w:after="60" w:line="240" w:lineRule="auto"/>
              <w:ind w:right="57"/>
              <w:jc w:val="center"/>
              <w:rPr>
                <w:lang w:val="fr-FR"/>
              </w:rPr>
            </w:pPr>
            <w:r w:rsidRPr="00D13D6D">
              <w:rPr>
                <w:lang w:val="fr-FR"/>
              </w:rPr>
              <w:t>Paragraphes</w:t>
            </w:r>
          </w:p>
        </w:tc>
        <w:tc>
          <w:tcPr>
            <w:tcW w:w="6663" w:type="dxa"/>
            <w:shd w:val="clear" w:color="auto" w:fill="FFFFFF" w:themeFill="background1"/>
          </w:tcPr>
          <w:p w14:paraId="6BF7E194" w14:textId="77777777" w:rsidR="00D53001" w:rsidRPr="00D13D6D" w:rsidRDefault="00D53001" w:rsidP="00633823">
            <w:pPr>
              <w:spacing w:before="60" w:after="60" w:line="240" w:lineRule="auto"/>
              <w:ind w:right="57"/>
              <w:jc w:val="center"/>
              <w:rPr>
                <w:lang w:val="fr-FR"/>
              </w:rPr>
            </w:pPr>
            <w:r w:rsidRPr="00D13D6D">
              <w:rPr>
                <w:lang w:val="fr-FR"/>
              </w:rPr>
              <w:t>Objet</w:t>
            </w:r>
          </w:p>
        </w:tc>
      </w:tr>
      <w:tr w:rsidR="00D53001" w:rsidRPr="007E67A6" w14:paraId="00360118" w14:textId="77777777" w:rsidTr="00633823">
        <w:trPr>
          <w:cantSplit/>
          <w:jc w:val="center"/>
        </w:trPr>
        <w:tc>
          <w:tcPr>
            <w:tcW w:w="2263" w:type="dxa"/>
          </w:tcPr>
          <w:p w14:paraId="50567809" w14:textId="77777777" w:rsidR="00D53001" w:rsidRPr="00D13D6D" w:rsidRDefault="00D53001" w:rsidP="00633823">
            <w:pPr>
              <w:tabs>
                <w:tab w:val="left" w:pos="708"/>
                <w:tab w:val="center" w:pos="4320"/>
                <w:tab w:val="right" w:pos="8640"/>
              </w:tabs>
              <w:spacing w:before="40" w:after="40" w:line="240" w:lineRule="auto"/>
              <w:ind w:left="57" w:right="57"/>
              <w:rPr>
                <w:bCs/>
                <w:lang w:val="fr-FR"/>
              </w:rPr>
            </w:pPr>
            <w:r w:rsidRPr="00D13D6D">
              <w:rPr>
                <w:lang w:val="fr-FR"/>
              </w:rPr>
              <w:t>8.6.1.1</w:t>
            </w:r>
            <w:r w:rsidRPr="00D13D6D">
              <w:rPr>
                <w:lang w:val="fr-FR"/>
              </w:rPr>
              <w:br/>
              <w:t>8.6.1.2</w:t>
            </w:r>
          </w:p>
        </w:tc>
        <w:tc>
          <w:tcPr>
            <w:tcW w:w="6663" w:type="dxa"/>
          </w:tcPr>
          <w:p w14:paraId="2047DEAB" w14:textId="77777777" w:rsidR="00D53001" w:rsidRPr="00D13D6D" w:rsidRDefault="00D53001" w:rsidP="00633823">
            <w:pPr>
              <w:spacing w:before="40" w:after="40" w:line="240" w:lineRule="auto"/>
              <w:ind w:left="57" w:right="57"/>
              <w:rPr>
                <w:lang w:val="fr-FR"/>
              </w:rPr>
            </w:pPr>
            <w:r w:rsidRPr="00D13D6D">
              <w:rPr>
                <w:lang w:val="fr-FR"/>
              </w:rPr>
              <w:t>Modification du certificat d’agrément</w:t>
            </w:r>
          </w:p>
        </w:tc>
      </w:tr>
      <w:tr w:rsidR="00D53001" w:rsidRPr="007E67A6" w14:paraId="31250641" w14:textId="77777777" w:rsidTr="00633823">
        <w:trPr>
          <w:cantSplit/>
          <w:trHeight w:val="345"/>
          <w:jc w:val="center"/>
        </w:trPr>
        <w:tc>
          <w:tcPr>
            <w:tcW w:w="2263" w:type="dxa"/>
          </w:tcPr>
          <w:p w14:paraId="32D4A753" w14:textId="77777777" w:rsidR="00D53001" w:rsidRPr="00D13D6D" w:rsidRDefault="00D53001" w:rsidP="00633823">
            <w:pPr>
              <w:tabs>
                <w:tab w:val="left" w:pos="708"/>
                <w:tab w:val="center" w:pos="4320"/>
                <w:tab w:val="right" w:pos="8640"/>
              </w:tabs>
              <w:spacing w:before="40" w:after="40" w:line="240" w:lineRule="auto"/>
              <w:ind w:left="57" w:right="57"/>
              <w:jc w:val="both"/>
              <w:rPr>
                <w:lang w:val="fr-FR"/>
              </w:rPr>
            </w:pPr>
            <w:r w:rsidRPr="00D13D6D">
              <w:rPr>
                <w:lang w:val="fr-FR"/>
              </w:rPr>
              <w:t>9.1.0.12.1</w:t>
            </w:r>
          </w:p>
        </w:tc>
        <w:tc>
          <w:tcPr>
            <w:tcW w:w="6663" w:type="dxa"/>
          </w:tcPr>
          <w:p w14:paraId="2323D813" w14:textId="77777777" w:rsidR="00D53001" w:rsidRPr="00D13D6D" w:rsidRDefault="00D53001" w:rsidP="00633823">
            <w:pPr>
              <w:spacing w:before="40" w:after="40" w:line="240" w:lineRule="auto"/>
              <w:ind w:left="57" w:right="57"/>
              <w:jc w:val="both"/>
              <w:rPr>
                <w:lang w:val="fr-FR"/>
              </w:rPr>
            </w:pPr>
            <w:r w:rsidRPr="00D13D6D">
              <w:rPr>
                <w:lang w:val="fr-FR"/>
              </w:rPr>
              <w:t>Ventilation des cales</w:t>
            </w:r>
          </w:p>
        </w:tc>
      </w:tr>
      <w:tr w:rsidR="00D53001" w:rsidRPr="007E67A6" w14:paraId="31B8EEB7" w14:textId="77777777" w:rsidTr="00633823">
        <w:trPr>
          <w:cantSplit/>
          <w:jc w:val="center"/>
        </w:trPr>
        <w:tc>
          <w:tcPr>
            <w:tcW w:w="2263" w:type="dxa"/>
          </w:tcPr>
          <w:p w14:paraId="746DABAD" w14:textId="77777777" w:rsidR="00D53001" w:rsidRPr="00D13D6D" w:rsidRDefault="00D53001" w:rsidP="00633823">
            <w:pPr>
              <w:tabs>
                <w:tab w:val="left" w:pos="708"/>
                <w:tab w:val="center" w:pos="4320"/>
                <w:tab w:val="right" w:pos="8640"/>
              </w:tabs>
              <w:spacing w:before="40" w:after="40" w:line="240" w:lineRule="auto"/>
              <w:ind w:left="57" w:right="57"/>
              <w:jc w:val="both"/>
              <w:rPr>
                <w:lang w:val="fr-FR"/>
              </w:rPr>
            </w:pPr>
            <w:r w:rsidRPr="00D13D6D">
              <w:rPr>
                <w:lang w:val="fr-FR"/>
              </w:rPr>
              <w:t>9.1.0.12.3</w:t>
            </w:r>
          </w:p>
        </w:tc>
        <w:tc>
          <w:tcPr>
            <w:tcW w:w="6663" w:type="dxa"/>
          </w:tcPr>
          <w:p w14:paraId="2E5FF14D" w14:textId="77777777" w:rsidR="00D53001" w:rsidRPr="00D13D6D" w:rsidRDefault="00D53001" w:rsidP="00633823">
            <w:pPr>
              <w:spacing w:before="40" w:after="40" w:line="240" w:lineRule="auto"/>
              <w:ind w:left="57" w:right="57"/>
              <w:rPr>
                <w:lang w:val="fr-FR"/>
              </w:rPr>
            </w:pPr>
            <w:r w:rsidRPr="00D13D6D">
              <w:rPr>
                <w:lang w:val="fr-FR"/>
              </w:rPr>
              <w:t>Ventilation des locaux de service</w:t>
            </w:r>
          </w:p>
        </w:tc>
      </w:tr>
      <w:tr w:rsidR="00D53001" w:rsidRPr="007E67A6" w14:paraId="2A03A9FD" w14:textId="77777777" w:rsidTr="00633823">
        <w:trPr>
          <w:cantSplit/>
          <w:trHeight w:val="307"/>
          <w:jc w:val="center"/>
        </w:trPr>
        <w:tc>
          <w:tcPr>
            <w:tcW w:w="2263" w:type="dxa"/>
          </w:tcPr>
          <w:p w14:paraId="1EAAB0DC" w14:textId="77777777" w:rsidR="00D53001" w:rsidRPr="00D13D6D" w:rsidRDefault="00D53001" w:rsidP="00633823">
            <w:pPr>
              <w:tabs>
                <w:tab w:val="left" w:pos="708"/>
                <w:tab w:val="center" w:pos="4320"/>
                <w:tab w:val="right" w:pos="8640"/>
              </w:tabs>
              <w:spacing w:before="40" w:after="40" w:line="240" w:lineRule="auto"/>
              <w:ind w:left="57" w:right="57"/>
              <w:jc w:val="both"/>
              <w:rPr>
                <w:lang w:val="fr-FR"/>
              </w:rPr>
            </w:pPr>
            <w:r w:rsidRPr="00D13D6D">
              <w:rPr>
                <w:lang w:val="fr-FR"/>
              </w:rPr>
              <w:t>9.1.0.17.2</w:t>
            </w:r>
          </w:p>
        </w:tc>
        <w:tc>
          <w:tcPr>
            <w:tcW w:w="6663" w:type="dxa"/>
          </w:tcPr>
          <w:p w14:paraId="154F9B40" w14:textId="77777777" w:rsidR="00D53001" w:rsidRPr="00D13D6D" w:rsidRDefault="00D53001" w:rsidP="00633823">
            <w:pPr>
              <w:spacing w:before="40" w:after="40" w:line="240" w:lineRule="auto"/>
              <w:ind w:left="57" w:right="57"/>
              <w:rPr>
                <w:lang w:val="fr-FR"/>
              </w:rPr>
            </w:pPr>
            <w:r w:rsidRPr="00D13D6D">
              <w:rPr>
                <w:lang w:val="fr-FR"/>
              </w:rPr>
              <w:t>Ouvertures étanches aux gaz lorsqu'elles sont face aux cales</w:t>
            </w:r>
          </w:p>
        </w:tc>
      </w:tr>
      <w:tr w:rsidR="00D53001" w:rsidRPr="007E67A6" w14:paraId="3056883C" w14:textId="77777777" w:rsidTr="00633823">
        <w:trPr>
          <w:cantSplit/>
          <w:trHeight w:val="259"/>
          <w:jc w:val="center"/>
        </w:trPr>
        <w:tc>
          <w:tcPr>
            <w:tcW w:w="2263" w:type="dxa"/>
          </w:tcPr>
          <w:p w14:paraId="699D0A2D" w14:textId="77777777" w:rsidR="00D53001" w:rsidRPr="00D13D6D" w:rsidRDefault="00D53001" w:rsidP="00633823">
            <w:pPr>
              <w:tabs>
                <w:tab w:val="left" w:pos="708"/>
                <w:tab w:val="center" w:pos="4320"/>
                <w:tab w:val="right" w:pos="8640"/>
              </w:tabs>
              <w:spacing w:before="40" w:after="40" w:line="240" w:lineRule="auto"/>
              <w:ind w:left="57" w:right="57"/>
              <w:jc w:val="both"/>
              <w:rPr>
                <w:lang w:val="fr-FR"/>
              </w:rPr>
            </w:pPr>
            <w:r w:rsidRPr="00D13D6D">
              <w:rPr>
                <w:lang w:val="fr-FR"/>
              </w:rPr>
              <w:t>9.1.0.17.3</w:t>
            </w:r>
          </w:p>
        </w:tc>
        <w:tc>
          <w:tcPr>
            <w:tcW w:w="6663" w:type="dxa"/>
          </w:tcPr>
          <w:p w14:paraId="489C5430" w14:textId="77777777" w:rsidR="00D53001" w:rsidRPr="00D13D6D" w:rsidRDefault="00D53001" w:rsidP="00633823">
            <w:pPr>
              <w:spacing w:before="40" w:after="40" w:line="240" w:lineRule="auto"/>
              <w:ind w:left="57" w:right="57"/>
              <w:rPr>
                <w:lang w:val="fr-FR"/>
              </w:rPr>
            </w:pPr>
            <w:r w:rsidRPr="00D13D6D">
              <w:rPr>
                <w:lang w:val="fr-FR"/>
              </w:rPr>
              <w:t>Accès et orifices à la zone protégée</w:t>
            </w:r>
          </w:p>
        </w:tc>
      </w:tr>
      <w:tr w:rsidR="00D53001" w:rsidRPr="007E67A6" w14:paraId="1D4D0CEE" w14:textId="77777777" w:rsidTr="00633823">
        <w:trPr>
          <w:cantSplit/>
          <w:jc w:val="center"/>
        </w:trPr>
        <w:tc>
          <w:tcPr>
            <w:tcW w:w="2263" w:type="dxa"/>
          </w:tcPr>
          <w:p w14:paraId="02B534A0" w14:textId="77777777" w:rsidR="00D53001" w:rsidRPr="00D13D6D" w:rsidRDefault="00D53001" w:rsidP="00633823">
            <w:pPr>
              <w:tabs>
                <w:tab w:val="left" w:pos="708"/>
                <w:tab w:val="center" w:pos="4320"/>
                <w:tab w:val="right" w:pos="8640"/>
              </w:tabs>
              <w:spacing w:before="40" w:after="40" w:line="240" w:lineRule="auto"/>
              <w:ind w:left="57" w:right="57"/>
              <w:jc w:val="both"/>
              <w:rPr>
                <w:strike/>
                <w:lang w:val="fr-FR"/>
              </w:rPr>
            </w:pPr>
            <w:r w:rsidRPr="00D13D6D">
              <w:rPr>
                <w:lang w:val="fr-FR"/>
              </w:rPr>
              <w:t>9.1.0.32.2</w:t>
            </w:r>
          </w:p>
        </w:tc>
        <w:tc>
          <w:tcPr>
            <w:tcW w:w="6663" w:type="dxa"/>
          </w:tcPr>
          <w:p w14:paraId="7CB094E5" w14:textId="77777777" w:rsidR="00D53001" w:rsidRPr="00D13D6D" w:rsidRDefault="00D53001" w:rsidP="00633823">
            <w:pPr>
              <w:spacing w:before="40" w:after="40" w:line="240" w:lineRule="auto"/>
              <w:ind w:left="57" w:right="57"/>
              <w:rPr>
                <w:lang w:val="fr-FR"/>
              </w:rPr>
            </w:pPr>
            <w:r w:rsidRPr="00D13D6D">
              <w:rPr>
                <w:lang w:val="fr-FR"/>
              </w:rPr>
              <w:t>Orifices des tuyaux d’aération à 0,50 m au moins au-dessus du pont découvert</w:t>
            </w:r>
          </w:p>
        </w:tc>
      </w:tr>
      <w:tr w:rsidR="00D53001" w:rsidRPr="007E67A6" w14:paraId="37AC8DFC" w14:textId="77777777" w:rsidTr="00633823">
        <w:trPr>
          <w:cantSplit/>
          <w:trHeight w:val="337"/>
          <w:jc w:val="center"/>
        </w:trPr>
        <w:tc>
          <w:tcPr>
            <w:tcW w:w="2263" w:type="dxa"/>
          </w:tcPr>
          <w:p w14:paraId="2FF5DB0E" w14:textId="77777777" w:rsidR="00D53001" w:rsidRPr="00D13D6D" w:rsidRDefault="00D53001" w:rsidP="00633823">
            <w:pPr>
              <w:tabs>
                <w:tab w:val="left" w:pos="708"/>
                <w:tab w:val="center" w:pos="4320"/>
                <w:tab w:val="right" w:pos="8640"/>
              </w:tabs>
              <w:spacing w:before="40" w:after="40" w:line="240" w:lineRule="auto"/>
              <w:ind w:left="57" w:right="57"/>
              <w:jc w:val="both"/>
              <w:rPr>
                <w:lang w:val="fr-FR"/>
              </w:rPr>
            </w:pPr>
            <w:r w:rsidRPr="00D13D6D">
              <w:rPr>
                <w:lang w:val="fr-FR"/>
              </w:rPr>
              <w:t>9.1.0.34.1</w:t>
            </w:r>
          </w:p>
        </w:tc>
        <w:tc>
          <w:tcPr>
            <w:tcW w:w="6663" w:type="dxa"/>
          </w:tcPr>
          <w:p w14:paraId="05E184B4" w14:textId="77777777" w:rsidR="00D53001" w:rsidRPr="00D13D6D" w:rsidRDefault="00D53001" w:rsidP="00633823">
            <w:pPr>
              <w:spacing w:before="40" w:after="40" w:line="240" w:lineRule="auto"/>
              <w:ind w:left="57" w:right="57"/>
              <w:rPr>
                <w:lang w:val="fr-FR"/>
              </w:rPr>
            </w:pPr>
            <w:r w:rsidRPr="00D13D6D">
              <w:rPr>
                <w:lang w:val="fr-FR"/>
              </w:rPr>
              <w:t>Position des tuyaux d'échappement</w:t>
            </w:r>
          </w:p>
        </w:tc>
      </w:tr>
      <w:tr w:rsidR="00D53001" w:rsidRPr="007E67A6" w14:paraId="0A14DCEB" w14:textId="77777777" w:rsidTr="00633823">
        <w:trPr>
          <w:cantSplit/>
          <w:trHeight w:val="272"/>
          <w:jc w:val="center"/>
        </w:trPr>
        <w:tc>
          <w:tcPr>
            <w:tcW w:w="2263" w:type="dxa"/>
          </w:tcPr>
          <w:p w14:paraId="71CFD6E8" w14:textId="77777777" w:rsidR="00D53001" w:rsidRPr="00D13D6D" w:rsidRDefault="00D53001" w:rsidP="00633823">
            <w:pPr>
              <w:tabs>
                <w:tab w:val="left" w:pos="708"/>
                <w:tab w:val="center" w:pos="4320"/>
                <w:tab w:val="right" w:pos="8640"/>
              </w:tabs>
              <w:spacing w:before="40" w:after="40" w:line="240" w:lineRule="auto"/>
              <w:ind w:left="57" w:right="57"/>
              <w:jc w:val="both"/>
              <w:rPr>
                <w:strike/>
                <w:lang w:val="fr-FR"/>
              </w:rPr>
            </w:pPr>
            <w:r w:rsidRPr="00D13D6D">
              <w:rPr>
                <w:lang w:val="fr-FR"/>
              </w:rPr>
              <w:t>9.1.0.35</w:t>
            </w:r>
          </w:p>
        </w:tc>
        <w:tc>
          <w:tcPr>
            <w:tcW w:w="6663" w:type="dxa"/>
          </w:tcPr>
          <w:p w14:paraId="4D7484BB" w14:textId="77777777" w:rsidR="00D53001" w:rsidRPr="00D13D6D" w:rsidRDefault="00D53001" w:rsidP="00633823">
            <w:pPr>
              <w:spacing w:before="40" w:after="40" w:line="240" w:lineRule="auto"/>
              <w:ind w:left="57" w:right="57"/>
              <w:rPr>
                <w:lang w:val="fr-FR"/>
              </w:rPr>
            </w:pPr>
            <w:r w:rsidRPr="00D13D6D">
              <w:rPr>
                <w:lang w:val="fr-FR"/>
              </w:rPr>
              <w:t>Pompes d'</w:t>
            </w:r>
            <w:proofErr w:type="spellStart"/>
            <w:r w:rsidRPr="00D13D6D">
              <w:rPr>
                <w:lang w:val="fr-FR"/>
              </w:rPr>
              <w:t>assèchement</w:t>
            </w:r>
            <w:proofErr w:type="spellEnd"/>
            <w:r w:rsidRPr="00D13D6D">
              <w:rPr>
                <w:lang w:val="fr-FR"/>
              </w:rPr>
              <w:t xml:space="preserve"> dans la zone protégée</w:t>
            </w:r>
          </w:p>
        </w:tc>
      </w:tr>
      <w:tr w:rsidR="00D53001" w:rsidRPr="007E67A6" w14:paraId="34984735" w14:textId="77777777" w:rsidTr="00633823">
        <w:trPr>
          <w:cantSplit/>
          <w:jc w:val="center"/>
        </w:trPr>
        <w:tc>
          <w:tcPr>
            <w:tcW w:w="2263" w:type="dxa"/>
          </w:tcPr>
          <w:p w14:paraId="5D6BD4D3" w14:textId="77777777" w:rsidR="00D53001" w:rsidRPr="00D13D6D" w:rsidRDefault="00D53001" w:rsidP="00633823">
            <w:pPr>
              <w:tabs>
                <w:tab w:val="left" w:pos="708"/>
                <w:tab w:val="center" w:pos="4320"/>
                <w:tab w:val="right" w:pos="8640"/>
              </w:tabs>
              <w:spacing w:before="40" w:after="40" w:line="240" w:lineRule="auto"/>
              <w:ind w:left="57" w:right="57"/>
              <w:jc w:val="both"/>
              <w:rPr>
                <w:strike/>
                <w:lang w:val="fr-FR"/>
              </w:rPr>
            </w:pPr>
            <w:r w:rsidRPr="00D13D6D">
              <w:rPr>
                <w:lang w:val="fr-FR"/>
              </w:rPr>
              <w:t>9.1.0.40.1</w:t>
            </w:r>
          </w:p>
        </w:tc>
        <w:tc>
          <w:tcPr>
            <w:tcW w:w="6663" w:type="dxa"/>
          </w:tcPr>
          <w:p w14:paraId="0CD07800" w14:textId="77777777" w:rsidR="00D53001" w:rsidRPr="00D13D6D" w:rsidRDefault="00D53001" w:rsidP="00633823">
            <w:pPr>
              <w:spacing w:before="40" w:after="40" w:line="240" w:lineRule="auto"/>
              <w:ind w:left="57" w:right="57"/>
              <w:rPr>
                <w:lang w:val="fr-FR"/>
              </w:rPr>
            </w:pPr>
            <w:r w:rsidRPr="00D13D6D">
              <w:rPr>
                <w:lang w:val="fr-FR"/>
              </w:rPr>
              <w:t>Moyens de lutte contre l'incendie, deux pompes etc.</w:t>
            </w:r>
          </w:p>
        </w:tc>
      </w:tr>
      <w:tr w:rsidR="00D53001" w:rsidRPr="007E67A6" w14:paraId="09AE296E" w14:textId="77777777" w:rsidTr="00633823">
        <w:trPr>
          <w:cantSplit/>
          <w:trHeight w:val="479"/>
          <w:jc w:val="center"/>
        </w:trPr>
        <w:tc>
          <w:tcPr>
            <w:tcW w:w="2263" w:type="dxa"/>
          </w:tcPr>
          <w:p w14:paraId="50F0805D" w14:textId="77777777" w:rsidR="00D53001" w:rsidRPr="00D13D6D" w:rsidRDefault="00D53001" w:rsidP="00633823">
            <w:pPr>
              <w:spacing w:before="40" w:after="40" w:line="240" w:lineRule="auto"/>
              <w:ind w:left="57" w:right="57"/>
              <w:rPr>
                <w:u w:val="single"/>
                <w:lang w:val="fr-FR"/>
              </w:rPr>
            </w:pPr>
            <w:r w:rsidRPr="00D13D6D">
              <w:rPr>
                <w:lang w:val="fr-FR"/>
              </w:rPr>
              <w:t>9.1.0.41</w:t>
            </w:r>
            <w:r w:rsidRPr="00D13D6D">
              <w:rPr>
                <w:lang w:val="fr-FR"/>
              </w:rPr>
              <w:br/>
              <w:t>en liaison avec 7.1.3.41</w:t>
            </w:r>
          </w:p>
        </w:tc>
        <w:tc>
          <w:tcPr>
            <w:tcW w:w="6663" w:type="dxa"/>
          </w:tcPr>
          <w:p w14:paraId="35794DE5" w14:textId="77777777" w:rsidR="00D53001" w:rsidRPr="00D13D6D" w:rsidRDefault="00D53001" w:rsidP="00633823">
            <w:pPr>
              <w:spacing w:before="40" w:after="40" w:line="240" w:lineRule="auto"/>
              <w:ind w:left="57" w:right="57"/>
              <w:rPr>
                <w:lang w:val="fr-FR"/>
              </w:rPr>
            </w:pPr>
            <w:r w:rsidRPr="00D13D6D">
              <w:rPr>
                <w:lang w:val="fr-FR"/>
              </w:rPr>
              <w:t>Feu et lumière non protégée</w:t>
            </w:r>
          </w:p>
        </w:tc>
      </w:tr>
      <w:tr w:rsidR="00D53001" w:rsidRPr="007E67A6" w14:paraId="12C8BE6F" w14:textId="77777777" w:rsidTr="00633823">
        <w:trPr>
          <w:cantSplit/>
          <w:jc w:val="center"/>
        </w:trPr>
        <w:tc>
          <w:tcPr>
            <w:tcW w:w="2263" w:type="dxa"/>
          </w:tcPr>
          <w:p w14:paraId="79780F43" w14:textId="77777777" w:rsidR="00D53001" w:rsidRPr="00D13D6D" w:rsidRDefault="00D53001" w:rsidP="00633823">
            <w:pPr>
              <w:tabs>
                <w:tab w:val="left" w:pos="708"/>
                <w:tab w:val="center" w:pos="4320"/>
                <w:tab w:val="right" w:pos="8640"/>
              </w:tabs>
              <w:spacing w:before="40" w:after="40" w:line="240" w:lineRule="auto"/>
              <w:ind w:left="57" w:right="57"/>
              <w:jc w:val="both"/>
              <w:rPr>
                <w:lang w:val="fr-FR"/>
              </w:rPr>
            </w:pPr>
            <w:r w:rsidRPr="00D13D6D">
              <w:rPr>
                <w:lang w:val="fr-FR"/>
              </w:rPr>
              <w:t>9.2.0.34.1</w:t>
            </w:r>
          </w:p>
        </w:tc>
        <w:tc>
          <w:tcPr>
            <w:tcW w:w="6663" w:type="dxa"/>
          </w:tcPr>
          <w:p w14:paraId="0DEE8749" w14:textId="77777777" w:rsidR="00D53001" w:rsidRPr="00D13D6D" w:rsidRDefault="00D53001" w:rsidP="00633823">
            <w:pPr>
              <w:tabs>
                <w:tab w:val="left" w:pos="708"/>
                <w:tab w:val="center" w:pos="4320"/>
                <w:tab w:val="right" w:pos="8640"/>
              </w:tabs>
              <w:spacing w:before="40" w:after="40" w:line="240" w:lineRule="auto"/>
              <w:ind w:left="57" w:right="57"/>
              <w:rPr>
                <w:lang w:val="fr-FR"/>
              </w:rPr>
            </w:pPr>
            <w:r w:rsidRPr="00D13D6D">
              <w:rPr>
                <w:lang w:val="fr-FR"/>
              </w:rPr>
              <w:t>Position des tuyaux d'échappement</w:t>
            </w:r>
          </w:p>
        </w:tc>
      </w:tr>
      <w:tr w:rsidR="00D53001" w:rsidRPr="007E67A6" w14:paraId="54656859" w14:textId="77777777" w:rsidTr="00633823">
        <w:trPr>
          <w:cantSplit/>
          <w:trHeight w:val="450"/>
          <w:jc w:val="center"/>
        </w:trPr>
        <w:tc>
          <w:tcPr>
            <w:tcW w:w="2263" w:type="dxa"/>
          </w:tcPr>
          <w:p w14:paraId="3A3E63AB" w14:textId="77777777" w:rsidR="00D53001" w:rsidRPr="00D13D6D" w:rsidRDefault="00D53001" w:rsidP="00633823">
            <w:pPr>
              <w:spacing w:before="40" w:after="40" w:line="240" w:lineRule="auto"/>
              <w:ind w:left="57" w:right="57"/>
              <w:rPr>
                <w:u w:val="single"/>
                <w:lang w:val="fr-FR"/>
              </w:rPr>
            </w:pPr>
            <w:r w:rsidRPr="00D13D6D">
              <w:rPr>
                <w:lang w:val="fr-FR"/>
              </w:rPr>
              <w:br w:type="page"/>
              <w:t>9.2.0.41 en liaison avec 7.1.3.41</w:t>
            </w:r>
          </w:p>
        </w:tc>
        <w:tc>
          <w:tcPr>
            <w:tcW w:w="6663" w:type="dxa"/>
          </w:tcPr>
          <w:p w14:paraId="06826B92" w14:textId="77777777" w:rsidR="00D53001" w:rsidRPr="00D13D6D" w:rsidRDefault="00D53001" w:rsidP="00633823">
            <w:pPr>
              <w:spacing w:before="40" w:after="40" w:line="240" w:lineRule="auto"/>
              <w:ind w:left="57" w:right="57"/>
              <w:rPr>
                <w:lang w:val="fr-FR"/>
              </w:rPr>
            </w:pPr>
            <w:r w:rsidRPr="00D13D6D">
              <w:rPr>
                <w:lang w:val="fr-FR"/>
              </w:rPr>
              <w:t>Feu et lumière non protégée</w:t>
            </w:r>
          </w:p>
        </w:tc>
      </w:tr>
    </w:tbl>
    <w:p w14:paraId="29694418" w14:textId="3854F901" w:rsidR="00685F15" w:rsidRPr="00D13D6D" w:rsidRDefault="00685F15" w:rsidP="008A4B54">
      <w:pPr>
        <w:kinsoku w:val="0"/>
        <w:overflowPunct w:val="0"/>
        <w:autoSpaceDE w:val="0"/>
        <w:autoSpaceDN w:val="0"/>
        <w:adjustRightInd w:val="0"/>
        <w:snapToGrid w:val="0"/>
        <w:spacing w:after="120"/>
        <w:ind w:left="2268" w:right="1134" w:hanging="1134"/>
        <w:jc w:val="both"/>
        <w:rPr>
          <w:lang w:val="fr-FR"/>
        </w:rPr>
      </w:pPr>
      <w:r w:rsidRPr="00D13D6D">
        <w:rPr>
          <w:lang w:val="fr-FR"/>
        </w:rPr>
        <w:lastRenderedPageBreak/>
        <w:t>1.6.7.2.2.2</w:t>
      </w:r>
      <w:r w:rsidRPr="00D13D6D">
        <w:rPr>
          <w:lang w:val="fr-FR"/>
        </w:rPr>
        <w:tab/>
      </w:r>
      <w:r w:rsidR="00C72519" w:rsidRPr="00D13D6D">
        <w:rPr>
          <w:lang w:val="fr-FR"/>
        </w:rPr>
        <w:t>Amendement sans objet en français.</w:t>
      </w:r>
    </w:p>
    <w:p w14:paraId="144511CF" w14:textId="0DC08410" w:rsidR="00D53001" w:rsidRPr="007E67A6" w:rsidRDefault="00D53001" w:rsidP="008A4B54">
      <w:pPr>
        <w:kinsoku w:val="0"/>
        <w:overflowPunct w:val="0"/>
        <w:autoSpaceDE w:val="0"/>
        <w:autoSpaceDN w:val="0"/>
        <w:adjustRightInd w:val="0"/>
        <w:snapToGrid w:val="0"/>
        <w:spacing w:after="120"/>
        <w:ind w:left="2268" w:right="1134" w:hanging="1134"/>
        <w:jc w:val="both"/>
        <w:rPr>
          <w:lang w:val="fr-FR"/>
        </w:rPr>
      </w:pPr>
      <w:r w:rsidRPr="00D13D6D">
        <w:rPr>
          <w:lang w:val="fr-FR"/>
        </w:rPr>
        <w:t>1.6.7.2.2.2</w:t>
      </w:r>
      <w:r w:rsidRPr="00D13D6D">
        <w:rPr>
          <w:lang w:val="fr-FR"/>
        </w:rPr>
        <w:tab/>
        <w:t>Dans le tableau des dispositions transitoires générales</w:t>
      </w:r>
      <w:r w:rsidR="00350CD6">
        <w:rPr>
          <w:lang w:val="fr-FR"/>
        </w:rPr>
        <w:t xml:space="preserve"> </w:t>
      </w:r>
      <w:r w:rsidR="0086684B" w:rsidRPr="00D13D6D">
        <w:rPr>
          <w:lang w:val="fr-FR"/>
        </w:rPr>
        <w:t>- Bateaux-citernes</w:t>
      </w:r>
      <w:r w:rsidRPr="00D13D6D">
        <w:rPr>
          <w:lang w:val="fr-FR"/>
        </w:rPr>
        <w:t>, pour la disposition transitoire relative au 7.2.2.19.3, modifier le début du deuxième paragraphe comme suit :</w:t>
      </w:r>
    </w:p>
    <w:p w14:paraId="38C8EEF8" w14:textId="77777777" w:rsidR="00D53001" w:rsidRPr="007E67A6" w:rsidRDefault="00D53001" w:rsidP="00D53001">
      <w:pPr>
        <w:pStyle w:val="SingleTxtG"/>
        <w:rPr>
          <w:rFonts w:asciiTheme="majorBidi" w:hAnsiTheme="majorBidi" w:cstheme="majorBidi"/>
          <w:snapToGrid w:val="0"/>
          <w:lang w:val="fr-FR"/>
        </w:rPr>
      </w:pPr>
      <w:r w:rsidRPr="00D13D6D">
        <w:rPr>
          <w:lang w:val="fr-FR"/>
        </w:rPr>
        <w:t>« Les bateaux utilisés pour la propulsion dans un convoi poussé ou une formation à couple doivent satisfaire aux prescriptions des sections, sous-sections et paragraphes ci-après : 1.16.1.1, 1.16.1.2, 1.16.1.3, 7.2.2.5, 8.1.4, 8.1.5, 8.1.6.1, 8.1.6.3, 8.1.7, 9.3.3.0.1.1 (pour la coque du bateau), 9.3.3.0.4 (dernière ligne du tableau 4 pour le canot de service), 9.3.3.0.6, 9.3.3.10.1... ». La suite du texte demeure inchangée.</w:t>
      </w:r>
    </w:p>
    <w:p w14:paraId="644FE525" w14:textId="187186E8" w:rsidR="00D53001" w:rsidRPr="00D13D6D" w:rsidRDefault="00D53001" w:rsidP="00095B1F">
      <w:pPr>
        <w:kinsoku w:val="0"/>
        <w:overflowPunct w:val="0"/>
        <w:autoSpaceDE w:val="0"/>
        <w:autoSpaceDN w:val="0"/>
        <w:adjustRightInd w:val="0"/>
        <w:snapToGrid w:val="0"/>
        <w:spacing w:after="120"/>
        <w:ind w:left="2268" w:right="1134" w:hanging="1134"/>
        <w:jc w:val="both"/>
        <w:rPr>
          <w:lang w:val="fr-FR"/>
        </w:rPr>
      </w:pPr>
      <w:r w:rsidRPr="00D13D6D">
        <w:rPr>
          <w:lang w:val="fr-FR"/>
        </w:rPr>
        <w:t>1.6.7.2.2.2</w:t>
      </w:r>
      <w:bookmarkStart w:id="1" w:name="_Hlk145423200"/>
      <w:r w:rsidRPr="00D13D6D">
        <w:rPr>
          <w:lang w:val="fr-FR"/>
        </w:rPr>
        <w:t xml:space="preserve"> </w:t>
      </w:r>
      <w:r w:rsidR="0081587D">
        <w:rPr>
          <w:lang w:val="fr-FR"/>
        </w:rPr>
        <w:tab/>
      </w:r>
      <w:r w:rsidR="00095B1F" w:rsidRPr="00D13D6D">
        <w:rPr>
          <w:lang w:val="fr-FR"/>
        </w:rPr>
        <w:t>Tableau des dispositions transitoires générales - Bateaux-citernes</w:t>
      </w:r>
      <w:r w:rsidR="0081587D">
        <w:rPr>
          <w:lang w:val="fr-FR"/>
        </w:rPr>
        <w:t> :</w:t>
      </w:r>
      <w:r w:rsidR="00095B1F">
        <w:rPr>
          <w:lang w:val="fr-FR"/>
        </w:rPr>
        <w:t xml:space="preserve"> </w:t>
      </w:r>
      <w:r w:rsidR="00095B1F" w:rsidRPr="00D13D6D">
        <w:rPr>
          <w:lang w:val="fr-FR"/>
        </w:rPr>
        <w:t>Supprimer les dispositions transitoires suivantes :</w:t>
      </w:r>
      <w:bookmarkEnd w:id="1"/>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7654"/>
      </w:tblGrid>
      <w:tr w:rsidR="00D53001" w:rsidRPr="007E67A6" w14:paraId="12220A91" w14:textId="77777777" w:rsidTr="00633823">
        <w:trPr>
          <w:cantSplit/>
          <w:tblHeader/>
          <w:jc w:val="center"/>
        </w:trPr>
        <w:tc>
          <w:tcPr>
            <w:tcW w:w="1410" w:type="dxa"/>
            <w:shd w:val="clear" w:color="auto" w:fill="FFFFFF" w:themeFill="background1"/>
          </w:tcPr>
          <w:p w14:paraId="6816B91F" w14:textId="77777777" w:rsidR="00D53001" w:rsidRPr="007E67A6" w:rsidRDefault="00D53001" w:rsidP="00633823">
            <w:pPr>
              <w:spacing w:before="60" w:after="60" w:line="240" w:lineRule="auto"/>
              <w:ind w:left="23" w:right="57"/>
              <w:rPr>
                <w:lang w:val="fr-FR"/>
              </w:rPr>
            </w:pPr>
            <w:r w:rsidRPr="00D13D6D">
              <w:rPr>
                <w:lang w:val="fr-FR"/>
              </w:rPr>
              <w:t>Paragraphes</w:t>
            </w:r>
          </w:p>
        </w:tc>
        <w:tc>
          <w:tcPr>
            <w:tcW w:w="7654" w:type="dxa"/>
            <w:shd w:val="clear" w:color="auto" w:fill="FFFFFF" w:themeFill="background1"/>
          </w:tcPr>
          <w:p w14:paraId="4AC8BDB1" w14:textId="77777777" w:rsidR="00D53001" w:rsidRPr="007E67A6" w:rsidRDefault="00D53001" w:rsidP="00633823">
            <w:pPr>
              <w:spacing w:before="60" w:after="60" w:line="240" w:lineRule="auto"/>
              <w:ind w:right="57"/>
              <w:jc w:val="center"/>
              <w:rPr>
                <w:lang w:val="fr-FR"/>
              </w:rPr>
            </w:pPr>
            <w:r w:rsidRPr="00D13D6D">
              <w:rPr>
                <w:lang w:val="fr-FR"/>
              </w:rPr>
              <w:t>Objet</w:t>
            </w:r>
          </w:p>
        </w:tc>
      </w:tr>
      <w:tr w:rsidR="00D53001" w:rsidRPr="007E67A6" w14:paraId="3F517D28" w14:textId="77777777" w:rsidTr="00633823">
        <w:trPr>
          <w:cantSplit/>
          <w:jc w:val="center"/>
        </w:trPr>
        <w:tc>
          <w:tcPr>
            <w:tcW w:w="1410" w:type="dxa"/>
          </w:tcPr>
          <w:p w14:paraId="3EFC194B" w14:textId="77777777" w:rsidR="00D53001" w:rsidRPr="007E67A6" w:rsidRDefault="00D53001" w:rsidP="00633823">
            <w:pPr>
              <w:tabs>
                <w:tab w:val="left" w:pos="708"/>
                <w:tab w:val="center" w:pos="4320"/>
                <w:tab w:val="right" w:pos="8640"/>
              </w:tabs>
              <w:spacing w:before="40" w:after="40" w:line="240" w:lineRule="auto"/>
              <w:ind w:left="23" w:right="57"/>
              <w:rPr>
                <w:lang w:val="fr-FR"/>
              </w:rPr>
            </w:pPr>
            <w:r w:rsidRPr="007E67A6">
              <w:rPr>
                <w:lang w:val="fr-FR"/>
              </w:rPr>
              <w:t>7.2.4.22.3</w:t>
            </w:r>
          </w:p>
        </w:tc>
        <w:tc>
          <w:tcPr>
            <w:tcW w:w="7654" w:type="dxa"/>
          </w:tcPr>
          <w:p w14:paraId="68632A0F" w14:textId="77777777" w:rsidR="00D53001" w:rsidRPr="007E67A6" w:rsidRDefault="00D53001" w:rsidP="00633823">
            <w:pPr>
              <w:spacing w:before="40" w:after="40" w:line="240" w:lineRule="auto"/>
              <w:ind w:left="57" w:right="57"/>
              <w:rPr>
                <w:lang w:val="fr-FR"/>
              </w:rPr>
            </w:pPr>
            <w:r w:rsidRPr="00D13D6D">
              <w:rPr>
                <w:lang w:val="fr-FR"/>
              </w:rPr>
              <w:t xml:space="preserve">Prise d'échantillons </w:t>
            </w:r>
          </w:p>
        </w:tc>
      </w:tr>
      <w:tr w:rsidR="00D53001" w:rsidRPr="007E67A6" w14:paraId="2AD16FB3" w14:textId="77777777" w:rsidTr="00633823">
        <w:trPr>
          <w:cantSplit/>
          <w:jc w:val="center"/>
        </w:trPr>
        <w:tc>
          <w:tcPr>
            <w:tcW w:w="1410" w:type="dxa"/>
          </w:tcPr>
          <w:p w14:paraId="343B3D1A" w14:textId="77777777" w:rsidR="00D53001" w:rsidRPr="007E67A6" w:rsidRDefault="00D53001" w:rsidP="00633823">
            <w:pPr>
              <w:widowControl w:val="0"/>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20" w:lineRule="exact"/>
              <w:ind w:left="23" w:right="113"/>
              <w:rPr>
                <w:lang w:val="fr-FR"/>
              </w:rPr>
            </w:pPr>
            <w:r w:rsidRPr="007E67A6">
              <w:rPr>
                <w:lang w:val="fr-FR"/>
              </w:rPr>
              <w:t xml:space="preserve">8.6.1.3 </w:t>
            </w:r>
            <w:r w:rsidRPr="007E67A6">
              <w:rPr>
                <w:lang w:val="fr-FR"/>
              </w:rPr>
              <w:br/>
              <w:t>8.6.1.4</w:t>
            </w:r>
          </w:p>
        </w:tc>
        <w:tc>
          <w:tcPr>
            <w:tcW w:w="7654" w:type="dxa"/>
          </w:tcPr>
          <w:p w14:paraId="5FA3D28E" w14:textId="77777777" w:rsidR="00D53001" w:rsidRPr="007E67A6" w:rsidRDefault="00D53001" w:rsidP="00633823">
            <w:pPr>
              <w:spacing w:before="40" w:after="40" w:line="240" w:lineRule="auto"/>
              <w:ind w:left="57" w:right="57"/>
              <w:rPr>
                <w:lang w:val="fr-FR"/>
              </w:rPr>
            </w:pPr>
            <w:r w:rsidRPr="00D13D6D">
              <w:rPr>
                <w:lang w:val="fr-FR"/>
              </w:rPr>
              <w:t>Modification du certificat d’agrément</w:t>
            </w:r>
          </w:p>
        </w:tc>
      </w:tr>
      <w:tr w:rsidR="00D53001" w:rsidRPr="007E67A6" w14:paraId="2B06584A" w14:textId="77777777" w:rsidTr="00633823">
        <w:trPr>
          <w:cantSplit/>
          <w:jc w:val="center"/>
        </w:trPr>
        <w:tc>
          <w:tcPr>
            <w:tcW w:w="1410" w:type="dxa"/>
          </w:tcPr>
          <w:p w14:paraId="3FB6DEE6" w14:textId="77777777" w:rsidR="00D53001" w:rsidRPr="007E67A6" w:rsidRDefault="00D53001" w:rsidP="00633823">
            <w:pPr>
              <w:tabs>
                <w:tab w:val="left" w:pos="708"/>
                <w:tab w:val="center" w:pos="4320"/>
                <w:tab w:val="right" w:pos="8640"/>
              </w:tabs>
              <w:spacing w:before="40" w:after="40" w:line="240" w:lineRule="auto"/>
              <w:ind w:left="23" w:right="57"/>
              <w:rPr>
                <w:lang w:val="fr-FR"/>
              </w:rPr>
            </w:pPr>
            <w:r w:rsidRPr="007E67A6">
              <w:rPr>
                <w:lang w:val="fr-FR"/>
              </w:rPr>
              <w:t>9.3.3.11.4</w:t>
            </w:r>
          </w:p>
        </w:tc>
        <w:tc>
          <w:tcPr>
            <w:tcW w:w="7654" w:type="dxa"/>
          </w:tcPr>
          <w:p w14:paraId="6591F239" w14:textId="77777777" w:rsidR="00D53001" w:rsidRPr="007E67A6" w:rsidRDefault="00D53001" w:rsidP="00633823">
            <w:pPr>
              <w:spacing w:before="40" w:after="40" w:line="240" w:lineRule="auto"/>
              <w:ind w:left="57"/>
              <w:rPr>
                <w:lang w:val="fr-FR"/>
              </w:rPr>
            </w:pPr>
            <w:r w:rsidRPr="00D13D6D">
              <w:rPr>
                <w:lang w:val="fr-FR"/>
              </w:rPr>
              <w:t>Dispositifs de fermeture des tuyauteries de chargement et de déchargement dans la citerne à cargaison d’où ils proviennent</w:t>
            </w:r>
          </w:p>
        </w:tc>
      </w:tr>
      <w:tr w:rsidR="00D53001" w:rsidRPr="007E67A6" w14:paraId="14CEDEB2" w14:textId="77777777" w:rsidTr="00633823">
        <w:trPr>
          <w:cantSplit/>
          <w:jc w:val="center"/>
        </w:trPr>
        <w:tc>
          <w:tcPr>
            <w:tcW w:w="1410" w:type="dxa"/>
          </w:tcPr>
          <w:p w14:paraId="2D75D1B8" w14:textId="77777777" w:rsidR="00D53001" w:rsidRPr="007E67A6" w:rsidRDefault="00D53001" w:rsidP="00633823">
            <w:pPr>
              <w:spacing w:before="40" w:after="40" w:line="240" w:lineRule="auto"/>
              <w:ind w:left="23" w:right="57"/>
              <w:rPr>
                <w:lang w:val="fr-FR"/>
              </w:rPr>
            </w:pPr>
            <w:r w:rsidRPr="007E67A6">
              <w:rPr>
                <w:lang w:val="fr-FR"/>
              </w:rPr>
              <w:t xml:space="preserve">9.3.1.11.8 </w:t>
            </w:r>
            <w:r w:rsidRPr="007E67A6">
              <w:rPr>
                <w:lang w:val="fr-FR"/>
              </w:rPr>
              <w:br/>
              <w:t>9.3.3.11.9</w:t>
            </w:r>
          </w:p>
        </w:tc>
        <w:tc>
          <w:tcPr>
            <w:tcW w:w="7654" w:type="dxa"/>
          </w:tcPr>
          <w:p w14:paraId="1BFB5A96" w14:textId="77777777" w:rsidR="00D53001" w:rsidRPr="007E67A6" w:rsidRDefault="00D53001" w:rsidP="00633823">
            <w:pPr>
              <w:spacing w:before="40" w:after="40" w:line="240" w:lineRule="auto"/>
              <w:ind w:left="57" w:right="57"/>
              <w:rPr>
                <w:lang w:val="fr-FR"/>
              </w:rPr>
            </w:pPr>
            <w:r w:rsidRPr="00D13D6D">
              <w:rPr>
                <w:lang w:val="fr-FR"/>
              </w:rPr>
              <w:t>Dimensions des ouvertures d'accès à des locaux dans la zone de cargaison</w:t>
            </w:r>
          </w:p>
        </w:tc>
      </w:tr>
      <w:tr w:rsidR="00D53001" w:rsidRPr="007E67A6" w14:paraId="5E8807FF" w14:textId="77777777" w:rsidTr="00633823">
        <w:trPr>
          <w:cantSplit/>
          <w:jc w:val="center"/>
        </w:trPr>
        <w:tc>
          <w:tcPr>
            <w:tcW w:w="1410" w:type="dxa"/>
          </w:tcPr>
          <w:p w14:paraId="5F4220F6" w14:textId="77777777" w:rsidR="00D53001" w:rsidRPr="007E67A6" w:rsidRDefault="00D53001" w:rsidP="00633823">
            <w:pPr>
              <w:tabs>
                <w:tab w:val="left" w:pos="708"/>
                <w:tab w:val="center" w:pos="4320"/>
                <w:tab w:val="right" w:pos="8640"/>
              </w:tabs>
              <w:spacing w:before="40" w:after="40" w:line="240" w:lineRule="auto"/>
              <w:ind w:left="23" w:right="57"/>
              <w:rPr>
                <w:strike/>
                <w:lang w:val="fr-FR"/>
              </w:rPr>
            </w:pPr>
            <w:r w:rsidRPr="007E67A6">
              <w:rPr>
                <w:lang w:val="fr-FR"/>
              </w:rPr>
              <w:t xml:space="preserve">9.3.2.12.1 </w:t>
            </w:r>
            <w:r w:rsidRPr="007E67A6">
              <w:rPr>
                <w:lang w:val="fr-FR"/>
              </w:rPr>
              <w:br/>
              <w:t>9.3.3.12.1</w:t>
            </w:r>
          </w:p>
        </w:tc>
        <w:tc>
          <w:tcPr>
            <w:tcW w:w="7654" w:type="dxa"/>
          </w:tcPr>
          <w:p w14:paraId="06F77675" w14:textId="77777777" w:rsidR="00D53001" w:rsidRPr="007E67A6" w:rsidRDefault="00D53001" w:rsidP="00633823">
            <w:pPr>
              <w:spacing w:before="40" w:after="40" w:line="240" w:lineRule="auto"/>
              <w:ind w:left="57" w:right="57"/>
              <w:rPr>
                <w:lang w:val="fr-FR"/>
              </w:rPr>
            </w:pPr>
            <w:r w:rsidRPr="00D13D6D">
              <w:rPr>
                <w:lang w:val="fr-FR"/>
              </w:rPr>
              <w:t>Ouverture de ventilation des espaces de cale</w:t>
            </w:r>
          </w:p>
        </w:tc>
      </w:tr>
      <w:tr w:rsidR="00D53001" w:rsidRPr="007E67A6" w14:paraId="1977A4D7" w14:textId="77777777" w:rsidTr="00633823">
        <w:trPr>
          <w:cantSplit/>
          <w:jc w:val="center"/>
        </w:trPr>
        <w:tc>
          <w:tcPr>
            <w:tcW w:w="1410" w:type="dxa"/>
          </w:tcPr>
          <w:p w14:paraId="23A7A2E5" w14:textId="77777777" w:rsidR="00D53001" w:rsidRPr="007E67A6" w:rsidRDefault="00D53001" w:rsidP="00633823">
            <w:pPr>
              <w:spacing w:before="40" w:after="40" w:line="240" w:lineRule="auto"/>
              <w:ind w:left="23" w:right="57"/>
              <w:rPr>
                <w:lang w:val="fr-FR"/>
              </w:rPr>
            </w:pPr>
            <w:r w:rsidRPr="007E67A6">
              <w:rPr>
                <w:lang w:val="fr-FR"/>
              </w:rPr>
              <w:t xml:space="preserve">9.3.1.12.2 </w:t>
            </w:r>
            <w:r w:rsidRPr="007E67A6">
              <w:rPr>
                <w:lang w:val="fr-FR"/>
              </w:rPr>
              <w:br/>
              <w:t>9.3.3.12.2</w:t>
            </w:r>
          </w:p>
        </w:tc>
        <w:tc>
          <w:tcPr>
            <w:tcW w:w="7654" w:type="dxa"/>
          </w:tcPr>
          <w:p w14:paraId="7120FC30" w14:textId="77777777" w:rsidR="00D53001" w:rsidRPr="007E67A6" w:rsidRDefault="00D53001" w:rsidP="00633823">
            <w:pPr>
              <w:spacing w:before="40" w:after="40" w:line="240" w:lineRule="auto"/>
              <w:ind w:left="57" w:right="57"/>
              <w:rPr>
                <w:lang w:val="fr-FR"/>
              </w:rPr>
            </w:pPr>
            <w:r w:rsidRPr="00D13D6D">
              <w:rPr>
                <w:lang w:val="fr-FR"/>
              </w:rPr>
              <w:t>Système de ventilation des espaces de double coque et doubles fonds</w:t>
            </w:r>
          </w:p>
        </w:tc>
      </w:tr>
      <w:tr w:rsidR="00D53001" w:rsidRPr="007E67A6" w14:paraId="1C2C5CB1" w14:textId="77777777" w:rsidTr="00633823">
        <w:trPr>
          <w:cantSplit/>
          <w:jc w:val="center"/>
        </w:trPr>
        <w:tc>
          <w:tcPr>
            <w:tcW w:w="1410" w:type="dxa"/>
          </w:tcPr>
          <w:p w14:paraId="1DFB990F" w14:textId="77777777" w:rsidR="00D53001" w:rsidRPr="007E67A6" w:rsidRDefault="00D53001" w:rsidP="00633823">
            <w:pPr>
              <w:spacing w:before="40" w:after="40" w:line="240" w:lineRule="auto"/>
              <w:ind w:left="23" w:right="57"/>
              <w:rPr>
                <w:lang w:val="fr-FR"/>
              </w:rPr>
            </w:pPr>
            <w:r w:rsidRPr="007E67A6">
              <w:rPr>
                <w:lang w:val="fr-FR"/>
              </w:rPr>
              <w:t xml:space="preserve">9.3.1.12.3 </w:t>
            </w:r>
            <w:r w:rsidRPr="007E67A6">
              <w:rPr>
                <w:lang w:val="fr-FR"/>
              </w:rPr>
              <w:br/>
              <w:t xml:space="preserve">9.3.2.12.3 </w:t>
            </w:r>
            <w:r w:rsidRPr="007E67A6">
              <w:rPr>
                <w:lang w:val="fr-FR"/>
              </w:rPr>
              <w:br/>
              <w:t>9.3.3.12.3</w:t>
            </w:r>
          </w:p>
        </w:tc>
        <w:tc>
          <w:tcPr>
            <w:tcW w:w="7654" w:type="dxa"/>
          </w:tcPr>
          <w:p w14:paraId="582B9CD4" w14:textId="77777777" w:rsidR="00D53001" w:rsidRPr="007E67A6" w:rsidRDefault="00D53001" w:rsidP="00633823">
            <w:pPr>
              <w:spacing w:before="40" w:after="40" w:line="240" w:lineRule="auto"/>
              <w:ind w:left="57" w:right="-158"/>
              <w:rPr>
                <w:spacing w:val="-2"/>
                <w:lang w:val="fr-FR"/>
              </w:rPr>
            </w:pPr>
            <w:r w:rsidRPr="00D13D6D">
              <w:rPr>
                <w:spacing w:val="-2"/>
                <w:lang w:val="fr-FR"/>
              </w:rPr>
              <w:t>Distance au-dessus du pont de l'orifice d'arrivée d'air pour les locaux de service situés sous le pont</w:t>
            </w:r>
          </w:p>
        </w:tc>
      </w:tr>
      <w:tr w:rsidR="00D53001" w:rsidRPr="007E67A6" w14:paraId="04F95A37" w14:textId="77777777" w:rsidTr="00633823">
        <w:trPr>
          <w:cantSplit/>
          <w:jc w:val="center"/>
        </w:trPr>
        <w:tc>
          <w:tcPr>
            <w:tcW w:w="1410" w:type="dxa"/>
          </w:tcPr>
          <w:p w14:paraId="6CECA673" w14:textId="77777777" w:rsidR="00D53001" w:rsidRPr="007E67A6" w:rsidRDefault="00D53001" w:rsidP="00633823">
            <w:pPr>
              <w:spacing w:before="40" w:after="40" w:line="240" w:lineRule="auto"/>
              <w:ind w:left="23" w:right="57"/>
              <w:rPr>
                <w:lang w:val="fr-FR"/>
              </w:rPr>
            </w:pPr>
            <w:r w:rsidRPr="007E67A6">
              <w:rPr>
                <w:lang w:val="fr-FR"/>
              </w:rPr>
              <w:t xml:space="preserve">9.3.1.12.6 </w:t>
            </w:r>
            <w:r w:rsidRPr="007E67A6">
              <w:rPr>
                <w:lang w:val="fr-FR"/>
              </w:rPr>
              <w:br/>
              <w:t xml:space="preserve">9.3.2.12.6 </w:t>
            </w:r>
            <w:r w:rsidRPr="007E67A6">
              <w:rPr>
                <w:lang w:val="fr-FR"/>
              </w:rPr>
              <w:br/>
              <w:t>9.3.3.12.6</w:t>
            </w:r>
          </w:p>
        </w:tc>
        <w:tc>
          <w:tcPr>
            <w:tcW w:w="7654" w:type="dxa"/>
          </w:tcPr>
          <w:p w14:paraId="4DBA73CD" w14:textId="77777777" w:rsidR="00D53001" w:rsidRPr="007E67A6" w:rsidRDefault="00D53001" w:rsidP="00633823">
            <w:pPr>
              <w:spacing w:before="40" w:after="40" w:line="240" w:lineRule="auto"/>
              <w:ind w:left="57" w:right="57"/>
              <w:rPr>
                <w:lang w:val="fr-FR"/>
              </w:rPr>
            </w:pPr>
            <w:r w:rsidRPr="00D13D6D">
              <w:rPr>
                <w:lang w:val="fr-FR"/>
              </w:rPr>
              <w:t xml:space="preserve">Dispositifs fixés à demeure selon </w:t>
            </w:r>
            <w:r w:rsidRPr="00D13D6D">
              <w:rPr>
                <w:lang w:val="fr-FR"/>
              </w:rPr>
              <w:br/>
              <w:t>9.3.x.40.2.2 c)</w:t>
            </w:r>
          </w:p>
        </w:tc>
      </w:tr>
      <w:tr w:rsidR="00D53001" w:rsidRPr="007E67A6" w14:paraId="41563CAC" w14:textId="77777777" w:rsidTr="00633823">
        <w:trPr>
          <w:cantSplit/>
          <w:jc w:val="center"/>
        </w:trPr>
        <w:tc>
          <w:tcPr>
            <w:tcW w:w="1410" w:type="dxa"/>
          </w:tcPr>
          <w:p w14:paraId="6D06A22E" w14:textId="77777777" w:rsidR="00D53001" w:rsidRPr="007E67A6" w:rsidRDefault="00D53001" w:rsidP="00633823">
            <w:pPr>
              <w:tabs>
                <w:tab w:val="left" w:pos="708"/>
                <w:tab w:val="center" w:pos="4320"/>
                <w:tab w:val="right" w:pos="8640"/>
              </w:tabs>
              <w:spacing w:before="40" w:after="40" w:line="240" w:lineRule="auto"/>
              <w:ind w:left="23" w:right="57"/>
              <w:rPr>
                <w:lang w:val="fr-FR"/>
              </w:rPr>
            </w:pPr>
            <w:r w:rsidRPr="007E67A6">
              <w:rPr>
                <w:lang w:val="fr-FR"/>
              </w:rPr>
              <w:t>9.3.3.17.5 (b), (c)</w:t>
            </w:r>
          </w:p>
        </w:tc>
        <w:tc>
          <w:tcPr>
            <w:tcW w:w="7654" w:type="dxa"/>
          </w:tcPr>
          <w:p w14:paraId="3288B360" w14:textId="77777777" w:rsidR="00D53001" w:rsidRPr="007E67A6" w:rsidRDefault="00D53001" w:rsidP="00633823">
            <w:pPr>
              <w:keepLines/>
              <w:spacing w:before="40" w:after="40" w:line="240" w:lineRule="auto"/>
              <w:ind w:left="57" w:right="57"/>
              <w:rPr>
                <w:lang w:val="fr-FR"/>
              </w:rPr>
            </w:pPr>
            <w:r w:rsidRPr="00D13D6D">
              <w:rPr>
                <w:lang w:val="fr-FR"/>
              </w:rPr>
              <w:t>Agrément des passages d'arbres et affichage des instructions</w:t>
            </w:r>
          </w:p>
        </w:tc>
      </w:tr>
      <w:tr w:rsidR="00D53001" w:rsidRPr="007E67A6" w14:paraId="2F93131E" w14:textId="77777777" w:rsidTr="00633823">
        <w:trPr>
          <w:cantSplit/>
          <w:jc w:val="center"/>
        </w:trPr>
        <w:tc>
          <w:tcPr>
            <w:tcW w:w="1410" w:type="dxa"/>
          </w:tcPr>
          <w:p w14:paraId="24626150" w14:textId="77777777" w:rsidR="00D53001" w:rsidRPr="007E67A6" w:rsidRDefault="00D53001" w:rsidP="00633823">
            <w:pPr>
              <w:spacing w:before="40" w:after="40" w:line="240" w:lineRule="auto"/>
              <w:ind w:left="23" w:right="57"/>
              <w:rPr>
                <w:lang w:val="fr-FR"/>
              </w:rPr>
            </w:pPr>
            <w:r w:rsidRPr="007E67A6">
              <w:rPr>
                <w:lang w:val="fr-FR"/>
              </w:rPr>
              <w:t xml:space="preserve">9.3.1.17.6 </w:t>
            </w:r>
            <w:r w:rsidRPr="007E67A6">
              <w:rPr>
                <w:lang w:val="fr-FR"/>
              </w:rPr>
              <w:br/>
              <w:t>9.3.3.17.6</w:t>
            </w:r>
          </w:p>
        </w:tc>
        <w:tc>
          <w:tcPr>
            <w:tcW w:w="7654" w:type="dxa"/>
          </w:tcPr>
          <w:p w14:paraId="6D3BF0D5" w14:textId="77777777" w:rsidR="00D53001" w:rsidRPr="007E67A6" w:rsidRDefault="00D53001" w:rsidP="00633823">
            <w:pPr>
              <w:keepNext/>
              <w:keepLines/>
              <w:spacing w:before="40" w:after="40" w:line="240" w:lineRule="auto"/>
              <w:ind w:left="57" w:right="57"/>
              <w:rPr>
                <w:lang w:val="fr-FR"/>
              </w:rPr>
            </w:pPr>
            <w:r w:rsidRPr="00D13D6D">
              <w:rPr>
                <w:lang w:val="fr-FR"/>
              </w:rPr>
              <w:t>Chambre de pompes sous pont</w:t>
            </w:r>
          </w:p>
        </w:tc>
      </w:tr>
      <w:tr w:rsidR="00D53001" w:rsidRPr="007E67A6" w14:paraId="7640560C" w14:textId="77777777" w:rsidTr="00633823">
        <w:trPr>
          <w:cantSplit/>
          <w:jc w:val="center"/>
        </w:trPr>
        <w:tc>
          <w:tcPr>
            <w:tcW w:w="1410" w:type="dxa"/>
          </w:tcPr>
          <w:p w14:paraId="38512391" w14:textId="77777777" w:rsidR="00D53001" w:rsidRPr="007E67A6" w:rsidRDefault="00D53001" w:rsidP="00633823">
            <w:pPr>
              <w:spacing w:before="40" w:after="40" w:line="240" w:lineRule="auto"/>
              <w:ind w:left="23" w:right="57"/>
              <w:rPr>
                <w:lang w:val="fr-FR"/>
              </w:rPr>
            </w:pPr>
            <w:r w:rsidRPr="007E67A6">
              <w:rPr>
                <w:lang w:val="fr-FR"/>
              </w:rPr>
              <w:t>9.3.2.20.2</w:t>
            </w:r>
          </w:p>
          <w:p w14:paraId="1BCE37F6" w14:textId="77777777" w:rsidR="00D53001" w:rsidRPr="007E67A6" w:rsidRDefault="00D53001" w:rsidP="00633823">
            <w:pPr>
              <w:spacing w:before="40" w:after="40" w:line="240" w:lineRule="auto"/>
              <w:ind w:left="23" w:right="57"/>
              <w:rPr>
                <w:u w:val="single"/>
                <w:lang w:val="fr-FR"/>
              </w:rPr>
            </w:pPr>
            <w:r w:rsidRPr="007E67A6">
              <w:rPr>
                <w:lang w:val="fr-FR"/>
              </w:rPr>
              <w:t>9.3.3.20.2</w:t>
            </w:r>
          </w:p>
        </w:tc>
        <w:tc>
          <w:tcPr>
            <w:tcW w:w="7654" w:type="dxa"/>
          </w:tcPr>
          <w:p w14:paraId="51459A61" w14:textId="77777777" w:rsidR="00D53001" w:rsidRPr="007E67A6" w:rsidRDefault="00D53001" w:rsidP="00633823">
            <w:pPr>
              <w:spacing w:before="40" w:after="40" w:line="240" w:lineRule="auto"/>
              <w:ind w:left="57" w:right="57"/>
              <w:rPr>
                <w:lang w:val="fr-FR"/>
              </w:rPr>
            </w:pPr>
            <w:r w:rsidRPr="00D13D6D">
              <w:rPr>
                <w:lang w:val="fr-FR"/>
              </w:rPr>
              <w:t>Soupape de remplissage</w:t>
            </w:r>
          </w:p>
        </w:tc>
      </w:tr>
      <w:tr w:rsidR="00D53001" w:rsidRPr="007E67A6" w14:paraId="22457780" w14:textId="77777777" w:rsidTr="00633823">
        <w:trPr>
          <w:cantSplit/>
          <w:jc w:val="center"/>
        </w:trPr>
        <w:tc>
          <w:tcPr>
            <w:tcW w:w="1410" w:type="dxa"/>
          </w:tcPr>
          <w:p w14:paraId="1D321042" w14:textId="77777777" w:rsidR="00D53001" w:rsidRPr="007E67A6" w:rsidRDefault="00D53001" w:rsidP="00633823">
            <w:pPr>
              <w:tabs>
                <w:tab w:val="left" w:pos="708"/>
                <w:tab w:val="center" w:pos="4320"/>
                <w:tab w:val="right" w:pos="8640"/>
              </w:tabs>
              <w:spacing w:before="40" w:after="40" w:line="240" w:lineRule="auto"/>
              <w:ind w:left="23" w:right="57"/>
              <w:rPr>
                <w:lang w:val="fr-FR"/>
              </w:rPr>
            </w:pPr>
            <w:r w:rsidRPr="007E67A6">
              <w:rPr>
                <w:lang w:val="fr-FR"/>
              </w:rPr>
              <w:t>9.3.3.20.2</w:t>
            </w:r>
          </w:p>
        </w:tc>
        <w:tc>
          <w:tcPr>
            <w:tcW w:w="7654" w:type="dxa"/>
          </w:tcPr>
          <w:p w14:paraId="24A67E3C" w14:textId="77777777" w:rsidR="00D53001" w:rsidRPr="007E67A6" w:rsidRDefault="00D53001" w:rsidP="00633823">
            <w:pPr>
              <w:spacing w:before="40" w:after="40" w:line="240" w:lineRule="auto"/>
              <w:ind w:left="57" w:right="57"/>
              <w:rPr>
                <w:lang w:val="fr-FR"/>
              </w:rPr>
            </w:pPr>
            <w:r w:rsidRPr="00D13D6D">
              <w:rPr>
                <w:lang w:val="fr-FR"/>
              </w:rPr>
              <w:t xml:space="preserve">Remplissage des </w:t>
            </w:r>
            <w:proofErr w:type="spellStart"/>
            <w:r w:rsidRPr="00D13D6D">
              <w:rPr>
                <w:lang w:val="fr-FR"/>
              </w:rPr>
              <w:t>cofferdams</w:t>
            </w:r>
            <w:proofErr w:type="spellEnd"/>
            <w:r w:rsidRPr="00D13D6D">
              <w:rPr>
                <w:lang w:val="fr-FR"/>
              </w:rPr>
              <w:t xml:space="preserve"> avec </w:t>
            </w:r>
            <w:r w:rsidRPr="00D13D6D">
              <w:rPr>
                <w:lang w:val="fr-FR"/>
              </w:rPr>
              <w:br/>
              <w:t>une pompe</w:t>
            </w:r>
          </w:p>
        </w:tc>
      </w:tr>
      <w:tr w:rsidR="00D53001" w:rsidRPr="007E67A6" w14:paraId="674E3093" w14:textId="77777777" w:rsidTr="00633823">
        <w:trPr>
          <w:cantSplit/>
          <w:jc w:val="center"/>
        </w:trPr>
        <w:tc>
          <w:tcPr>
            <w:tcW w:w="1410" w:type="dxa"/>
          </w:tcPr>
          <w:p w14:paraId="5E0629B6" w14:textId="77777777" w:rsidR="00D53001" w:rsidRPr="007E67A6" w:rsidRDefault="00D53001" w:rsidP="00633823">
            <w:pPr>
              <w:spacing w:before="40" w:after="40" w:line="240" w:lineRule="auto"/>
              <w:ind w:left="23" w:right="57"/>
              <w:rPr>
                <w:lang w:val="fr-FR"/>
              </w:rPr>
            </w:pPr>
            <w:r w:rsidRPr="007E67A6">
              <w:rPr>
                <w:lang w:val="fr-FR"/>
              </w:rPr>
              <w:t xml:space="preserve">9.3.2.20.2 </w:t>
            </w:r>
            <w:r w:rsidRPr="007E67A6">
              <w:rPr>
                <w:lang w:val="fr-FR"/>
              </w:rPr>
              <w:br/>
              <w:t>9.3.3.20.2</w:t>
            </w:r>
          </w:p>
        </w:tc>
        <w:tc>
          <w:tcPr>
            <w:tcW w:w="7654" w:type="dxa"/>
          </w:tcPr>
          <w:p w14:paraId="2D7B1E82" w14:textId="77777777" w:rsidR="00D53001" w:rsidRPr="007E67A6" w:rsidRDefault="00D53001" w:rsidP="00633823">
            <w:pPr>
              <w:spacing w:before="40" w:after="40" w:line="240" w:lineRule="auto"/>
              <w:ind w:left="57" w:right="57"/>
              <w:rPr>
                <w:lang w:val="fr-FR"/>
              </w:rPr>
            </w:pPr>
            <w:r w:rsidRPr="00D13D6D">
              <w:rPr>
                <w:lang w:val="fr-FR"/>
              </w:rPr>
              <w:t xml:space="preserve">Remplissage des </w:t>
            </w:r>
            <w:proofErr w:type="spellStart"/>
            <w:r w:rsidRPr="00D13D6D">
              <w:rPr>
                <w:lang w:val="fr-FR"/>
              </w:rPr>
              <w:t>cofferdams</w:t>
            </w:r>
            <w:proofErr w:type="spellEnd"/>
            <w:r w:rsidRPr="00D13D6D">
              <w:rPr>
                <w:lang w:val="fr-FR"/>
              </w:rPr>
              <w:t xml:space="preserve"> en 30 minutes</w:t>
            </w:r>
          </w:p>
        </w:tc>
      </w:tr>
      <w:tr w:rsidR="00BF7820" w:rsidRPr="007E67A6" w14:paraId="7EEC5423" w14:textId="77777777" w:rsidTr="00840EAE">
        <w:trPr>
          <w:cantSplit/>
          <w:jc w:val="center"/>
        </w:trPr>
        <w:tc>
          <w:tcPr>
            <w:tcW w:w="1410" w:type="dxa"/>
          </w:tcPr>
          <w:p w14:paraId="1B3B87FA" w14:textId="77777777" w:rsidR="00BF7820" w:rsidRPr="007E67A6" w:rsidRDefault="00BF7820" w:rsidP="00840EAE">
            <w:pPr>
              <w:spacing w:before="40" w:after="40" w:line="240" w:lineRule="auto"/>
              <w:ind w:left="23" w:right="57"/>
              <w:rPr>
                <w:lang w:val="fr-FR"/>
              </w:rPr>
            </w:pPr>
            <w:r w:rsidRPr="007E67A6">
              <w:rPr>
                <w:lang w:val="fr-FR"/>
              </w:rPr>
              <w:t xml:space="preserve">9.3.1.21.3 </w:t>
            </w:r>
            <w:r w:rsidRPr="007E67A6">
              <w:rPr>
                <w:lang w:val="fr-FR"/>
              </w:rPr>
              <w:br/>
              <w:t xml:space="preserve">9.3.2.21.3 </w:t>
            </w:r>
            <w:r w:rsidRPr="007E67A6">
              <w:rPr>
                <w:lang w:val="fr-FR"/>
              </w:rPr>
              <w:br/>
              <w:t>9.3.3.21.3</w:t>
            </w:r>
          </w:p>
        </w:tc>
        <w:tc>
          <w:tcPr>
            <w:tcW w:w="7654" w:type="dxa"/>
          </w:tcPr>
          <w:p w14:paraId="55DC4913" w14:textId="77777777" w:rsidR="00BF7820" w:rsidRPr="007E67A6" w:rsidRDefault="00BF7820" w:rsidP="00840EAE">
            <w:pPr>
              <w:spacing w:before="40" w:after="40" w:line="240" w:lineRule="auto"/>
              <w:ind w:left="57" w:right="57"/>
              <w:rPr>
                <w:lang w:val="fr-FR"/>
              </w:rPr>
            </w:pPr>
            <w:r w:rsidRPr="00D13D6D">
              <w:rPr>
                <w:lang w:val="fr-FR"/>
              </w:rPr>
              <w:t>Repère sur chaque indicateur de niveau de tous les niveaux maximum de remplissage admissibles des citernes à cargaison</w:t>
            </w:r>
          </w:p>
        </w:tc>
      </w:tr>
      <w:tr w:rsidR="00D53001" w:rsidRPr="007E67A6" w14:paraId="2620CE8C" w14:textId="77777777" w:rsidTr="00633823">
        <w:trPr>
          <w:cantSplit/>
          <w:jc w:val="center"/>
        </w:trPr>
        <w:tc>
          <w:tcPr>
            <w:tcW w:w="1410" w:type="dxa"/>
          </w:tcPr>
          <w:p w14:paraId="3DAA5EF4" w14:textId="77777777" w:rsidR="00D53001" w:rsidRPr="007E67A6" w:rsidRDefault="00D53001" w:rsidP="00633823">
            <w:pPr>
              <w:tabs>
                <w:tab w:val="left" w:pos="708"/>
                <w:tab w:val="center" w:pos="4320"/>
                <w:tab w:val="right" w:pos="8640"/>
              </w:tabs>
              <w:spacing w:before="40" w:after="40" w:line="240" w:lineRule="auto"/>
              <w:ind w:left="23" w:right="57"/>
              <w:rPr>
                <w:lang w:val="fr-FR"/>
              </w:rPr>
            </w:pPr>
            <w:r w:rsidRPr="007E67A6">
              <w:rPr>
                <w:lang w:val="fr-FR"/>
              </w:rPr>
              <w:t>9.3.3.21.1 (b)</w:t>
            </w:r>
          </w:p>
        </w:tc>
        <w:tc>
          <w:tcPr>
            <w:tcW w:w="7654" w:type="dxa"/>
          </w:tcPr>
          <w:p w14:paraId="4C099187" w14:textId="77777777" w:rsidR="00D53001" w:rsidRPr="007E67A6" w:rsidRDefault="00D53001" w:rsidP="00633823">
            <w:pPr>
              <w:spacing w:before="40" w:after="40" w:line="240" w:lineRule="auto"/>
              <w:ind w:left="57" w:right="57"/>
              <w:rPr>
                <w:lang w:val="fr-FR"/>
              </w:rPr>
            </w:pPr>
            <w:r w:rsidRPr="00D13D6D">
              <w:rPr>
                <w:lang w:val="fr-FR"/>
              </w:rPr>
              <w:t>Indicateur de niveau</w:t>
            </w:r>
          </w:p>
        </w:tc>
      </w:tr>
      <w:tr w:rsidR="00D53001" w:rsidRPr="007E67A6" w14:paraId="3EF08748" w14:textId="77777777" w:rsidTr="00633823">
        <w:trPr>
          <w:cantSplit/>
          <w:jc w:val="center"/>
        </w:trPr>
        <w:tc>
          <w:tcPr>
            <w:tcW w:w="1410" w:type="dxa"/>
          </w:tcPr>
          <w:p w14:paraId="53A096EB" w14:textId="77777777" w:rsidR="00D53001" w:rsidRPr="007E67A6" w:rsidRDefault="00D53001" w:rsidP="00633823">
            <w:pPr>
              <w:spacing w:before="40" w:after="40" w:line="240" w:lineRule="auto"/>
              <w:ind w:left="23" w:right="57"/>
              <w:rPr>
                <w:strike/>
                <w:lang w:val="fr-FR"/>
              </w:rPr>
            </w:pPr>
            <w:r w:rsidRPr="007E67A6">
              <w:rPr>
                <w:lang w:val="fr-FR"/>
              </w:rPr>
              <w:t>9.3.3.21.1 (g)</w:t>
            </w:r>
          </w:p>
        </w:tc>
        <w:tc>
          <w:tcPr>
            <w:tcW w:w="7654" w:type="dxa"/>
          </w:tcPr>
          <w:p w14:paraId="52CA88D7" w14:textId="77777777" w:rsidR="00D53001" w:rsidRPr="007E67A6" w:rsidRDefault="00D53001" w:rsidP="00633823">
            <w:pPr>
              <w:spacing w:before="40" w:after="40" w:line="240" w:lineRule="auto"/>
              <w:ind w:left="57" w:right="57"/>
              <w:rPr>
                <w:lang w:val="fr-FR"/>
              </w:rPr>
            </w:pPr>
            <w:r w:rsidRPr="00D13D6D">
              <w:rPr>
                <w:lang w:val="fr-FR"/>
              </w:rPr>
              <w:t>Ouverture de prise d'échantillons</w:t>
            </w:r>
          </w:p>
        </w:tc>
      </w:tr>
      <w:tr w:rsidR="00D53001" w:rsidRPr="007E67A6" w14:paraId="7B8B2C5E" w14:textId="77777777" w:rsidTr="00633823">
        <w:trPr>
          <w:cantSplit/>
          <w:jc w:val="center"/>
        </w:trPr>
        <w:tc>
          <w:tcPr>
            <w:tcW w:w="1410" w:type="dxa"/>
          </w:tcPr>
          <w:p w14:paraId="46CDFAF3" w14:textId="77777777" w:rsidR="00D53001" w:rsidRPr="007E67A6" w:rsidRDefault="00D53001" w:rsidP="00633823">
            <w:pPr>
              <w:spacing w:before="40" w:after="40" w:line="240" w:lineRule="auto"/>
              <w:ind w:left="23" w:right="57"/>
              <w:rPr>
                <w:lang w:val="fr-FR"/>
              </w:rPr>
            </w:pPr>
            <w:r w:rsidRPr="007E67A6">
              <w:rPr>
                <w:lang w:val="fr-FR"/>
              </w:rPr>
              <w:t xml:space="preserve">9.3.1.21.4 </w:t>
            </w:r>
            <w:r w:rsidRPr="007E67A6">
              <w:rPr>
                <w:lang w:val="fr-FR"/>
              </w:rPr>
              <w:br/>
              <w:t xml:space="preserve">9.3.2.21.4 </w:t>
            </w:r>
            <w:r w:rsidRPr="007E67A6">
              <w:rPr>
                <w:lang w:val="fr-FR"/>
              </w:rPr>
              <w:br/>
              <w:t>9.3.3.21.4</w:t>
            </w:r>
          </w:p>
        </w:tc>
        <w:tc>
          <w:tcPr>
            <w:tcW w:w="7654" w:type="dxa"/>
          </w:tcPr>
          <w:p w14:paraId="67211763" w14:textId="77777777" w:rsidR="00D53001" w:rsidRPr="007E67A6" w:rsidRDefault="00D53001" w:rsidP="00633823">
            <w:pPr>
              <w:spacing w:before="40" w:after="40" w:line="240" w:lineRule="auto"/>
              <w:ind w:left="57" w:right="57"/>
              <w:rPr>
                <w:lang w:val="fr-FR"/>
              </w:rPr>
            </w:pPr>
            <w:r w:rsidRPr="00D13D6D">
              <w:rPr>
                <w:lang w:val="fr-FR"/>
              </w:rPr>
              <w:t>Avertisseur de niveau indépendant de l'indicateur de niveau</w:t>
            </w:r>
          </w:p>
        </w:tc>
      </w:tr>
      <w:tr w:rsidR="00D53001" w:rsidRPr="007E67A6" w14:paraId="35B17C35" w14:textId="77777777" w:rsidTr="00633823">
        <w:trPr>
          <w:cantSplit/>
          <w:jc w:val="center"/>
        </w:trPr>
        <w:tc>
          <w:tcPr>
            <w:tcW w:w="1410" w:type="dxa"/>
          </w:tcPr>
          <w:p w14:paraId="25321892" w14:textId="77777777" w:rsidR="00D53001" w:rsidRPr="007E67A6" w:rsidRDefault="00D53001" w:rsidP="00633823">
            <w:pPr>
              <w:spacing w:before="40" w:after="40" w:line="240" w:lineRule="auto"/>
              <w:ind w:left="23" w:right="57"/>
              <w:rPr>
                <w:lang w:val="fr-FR"/>
              </w:rPr>
            </w:pPr>
            <w:r w:rsidRPr="007E67A6">
              <w:rPr>
                <w:lang w:val="fr-FR"/>
              </w:rPr>
              <w:t xml:space="preserve">9.3.1.21.5 (a) </w:t>
            </w:r>
            <w:r w:rsidRPr="007E67A6">
              <w:rPr>
                <w:lang w:val="fr-FR"/>
              </w:rPr>
              <w:br/>
              <w:t xml:space="preserve">9.3.2.21.5 (a) </w:t>
            </w:r>
            <w:r w:rsidRPr="007E67A6">
              <w:rPr>
                <w:lang w:val="fr-FR"/>
              </w:rPr>
              <w:br/>
              <w:t>9.3.3.21.5 (a)</w:t>
            </w:r>
          </w:p>
        </w:tc>
        <w:tc>
          <w:tcPr>
            <w:tcW w:w="7654" w:type="dxa"/>
          </w:tcPr>
          <w:p w14:paraId="0DE56DC9" w14:textId="77777777" w:rsidR="00D53001" w:rsidRPr="007E67A6" w:rsidRDefault="00D53001" w:rsidP="00633823">
            <w:pPr>
              <w:spacing w:before="40" w:after="40" w:line="240" w:lineRule="auto"/>
              <w:ind w:left="57" w:right="57"/>
              <w:rPr>
                <w:lang w:val="fr-FR"/>
              </w:rPr>
            </w:pPr>
            <w:r w:rsidRPr="00D13D6D">
              <w:rPr>
                <w:lang w:val="fr-FR"/>
              </w:rPr>
              <w:t>Prise à proximité des raccords à terre des tuyauteries de chargement et de déchargement et coupure de la pompe de bord</w:t>
            </w:r>
          </w:p>
        </w:tc>
      </w:tr>
      <w:tr w:rsidR="00D53001" w:rsidRPr="007E67A6" w14:paraId="6BC66A4C" w14:textId="77777777" w:rsidTr="00633823">
        <w:trPr>
          <w:cantSplit/>
          <w:jc w:val="center"/>
        </w:trPr>
        <w:tc>
          <w:tcPr>
            <w:tcW w:w="1410" w:type="dxa"/>
          </w:tcPr>
          <w:p w14:paraId="74F6BBF7" w14:textId="77777777" w:rsidR="00D53001" w:rsidRPr="007E67A6" w:rsidRDefault="00D53001" w:rsidP="00633823">
            <w:pPr>
              <w:tabs>
                <w:tab w:val="left" w:pos="170"/>
                <w:tab w:val="left" w:pos="1021"/>
              </w:tabs>
              <w:spacing w:before="40" w:after="40" w:line="240" w:lineRule="auto"/>
              <w:ind w:left="23" w:right="57"/>
              <w:textAlignment w:val="baseline"/>
              <w:rPr>
                <w:u w:val="single"/>
                <w:lang w:val="fr-FR"/>
              </w:rPr>
            </w:pPr>
            <w:r w:rsidRPr="007E67A6">
              <w:rPr>
                <w:lang w:val="fr-FR"/>
              </w:rPr>
              <w:lastRenderedPageBreak/>
              <w:t xml:space="preserve">9.3.1.21.7 </w:t>
            </w:r>
            <w:r w:rsidRPr="007E67A6">
              <w:rPr>
                <w:lang w:val="fr-FR"/>
              </w:rPr>
              <w:br/>
              <w:t xml:space="preserve">9.3.2.21.7 </w:t>
            </w:r>
            <w:r w:rsidRPr="007E67A6">
              <w:rPr>
                <w:lang w:val="fr-FR"/>
              </w:rPr>
              <w:br/>
              <w:t>9.3.3.21.7</w:t>
            </w:r>
          </w:p>
        </w:tc>
        <w:tc>
          <w:tcPr>
            <w:tcW w:w="7654" w:type="dxa"/>
          </w:tcPr>
          <w:p w14:paraId="3895F435" w14:textId="77777777" w:rsidR="00D53001" w:rsidRPr="007E67A6" w:rsidRDefault="00D53001" w:rsidP="00633823">
            <w:pPr>
              <w:tabs>
                <w:tab w:val="left" w:pos="170"/>
              </w:tabs>
              <w:spacing w:before="40" w:after="40" w:line="240" w:lineRule="auto"/>
              <w:ind w:left="57" w:right="57"/>
              <w:textAlignment w:val="baseline"/>
              <w:rPr>
                <w:u w:val="single"/>
                <w:lang w:val="fr-FR"/>
              </w:rPr>
            </w:pPr>
            <w:r w:rsidRPr="00D13D6D">
              <w:rPr>
                <w:lang w:val="fr-FR"/>
              </w:rPr>
              <w:t xml:space="preserve">Alarmes pour dépression ou surpression dans les citernes à cargaison en cas de transport de matières </w:t>
            </w:r>
            <w:r w:rsidRPr="00D13D6D">
              <w:rPr>
                <w:bCs/>
                <w:u w:val="single"/>
                <w:lang w:val="fr-FR"/>
              </w:rPr>
              <w:t>sans</w:t>
            </w:r>
            <w:r w:rsidRPr="00D13D6D">
              <w:rPr>
                <w:lang w:val="fr-FR"/>
              </w:rPr>
              <w:t xml:space="preserve"> l'observation 5 dans la colonne (20) du tableau C du chapitre 3.2.</w:t>
            </w:r>
          </w:p>
        </w:tc>
      </w:tr>
      <w:tr w:rsidR="00D53001" w:rsidRPr="007E67A6" w14:paraId="5591D9D5" w14:textId="77777777" w:rsidTr="00633823">
        <w:trPr>
          <w:cantSplit/>
          <w:jc w:val="center"/>
        </w:trPr>
        <w:tc>
          <w:tcPr>
            <w:tcW w:w="1410" w:type="dxa"/>
          </w:tcPr>
          <w:p w14:paraId="35E8C5AB" w14:textId="77777777" w:rsidR="00D53001" w:rsidRPr="007E67A6" w:rsidRDefault="00D53001" w:rsidP="00633823">
            <w:pPr>
              <w:tabs>
                <w:tab w:val="left" w:pos="170"/>
                <w:tab w:val="left" w:pos="1021"/>
              </w:tabs>
              <w:spacing w:before="40" w:after="40" w:line="240" w:lineRule="auto"/>
              <w:ind w:left="23" w:right="57"/>
              <w:textAlignment w:val="baseline"/>
              <w:rPr>
                <w:lang w:val="fr-FR"/>
              </w:rPr>
            </w:pPr>
            <w:r w:rsidRPr="007E67A6">
              <w:rPr>
                <w:lang w:val="fr-FR"/>
              </w:rPr>
              <w:t xml:space="preserve">9.3.1.21.7 </w:t>
            </w:r>
            <w:r w:rsidRPr="007E67A6">
              <w:rPr>
                <w:lang w:val="fr-FR"/>
              </w:rPr>
              <w:br/>
              <w:t xml:space="preserve">9.3.2.21.7 </w:t>
            </w:r>
            <w:r w:rsidRPr="007E67A6">
              <w:rPr>
                <w:lang w:val="fr-FR"/>
              </w:rPr>
              <w:br/>
              <w:t>9.3.3.21.7</w:t>
            </w:r>
          </w:p>
        </w:tc>
        <w:tc>
          <w:tcPr>
            <w:tcW w:w="7654" w:type="dxa"/>
          </w:tcPr>
          <w:p w14:paraId="3DF405DE" w14:textId="77777777" w:rsidR="00D53001" w:rsidRPr="007E67A6" w:rsidRDefault="00D53001" w:rsidP="00633823">
            <w:pPr>
              <w:tabs>
                <w:tab w:val="left" w:pos="170"/>
              </w:tabs>
              <w:spacing w:before="40" w:after="40" w:line="240" w:lineRule="auto"/>
              <w:ind w:left="57" w:right="57"/>
              <w:textAlignment w:val="baseline"/>
              <w:rPr>
                <w:lang w:val="fr-FR"/>
              </w:rPr>
            </w:pPr>
            <w:r w:rsidRPr="00D13D6D">
              <w:rPr>
                <w:lang w:val="fr-FR"/>
              </w:rPr>
              <w:t>Alarmes pour la température dans les citernes à cargaison</w:t>
            </w:r>
          </w:p>
        </w:tc>
      </w:tr>
      <w:tr w:rsidR="00D53001" w:rsidRPr="007E67A6" w14:paraId="0C010672" w14:textId="77777777" w:rsidTr="00633823">
        <w:trPr>
          <w:cantSplit/>
          <w:jc w:val="center"/>
        </w:trPr>
        <w:tc>
          <w:tcPr>
            <w:tcW w:w="1410" w:type="dxa"/>
          </w:tcPr>
          <w:p w14:paraId="575EA575" w14:textId="77777777" w:rsidR="00D53001" w:rsidRPr="007E67A6" w:rsidRDefault="00D53001" w:rsidP="00633823">
            <w:pPr>
              <w:spacing w:before="40" w:after="40" w:line="240" w:lineRule="auto"/>
              <w:ind w:left="23" w:right="57"/>
              <w:rPr>
                <w:lang w:val="fr-FR"/>
              </w:rPr>
            </w:pPr>
            <w:r w:rsidRPr="007E67A6">
              <w:rPr>
                <w:lang w:val="fr-FR"/>
              </w:rPr>
              <w:t>9.3.1.22.4</w:t>
            </w:r>
          </w:p>
        </w:tc>
        <w:tc>
          <w:tcPr>
            <w:tcW w:w="7654" w:type="dxa"/>
          </w:tcPr>
          <w:p w14:paraId="64FE549D" w14:textId="77777777" w:rsidR="00D53001" w:rsidRPr="007E67A6" w:rsidRDefault="00D53001" w:rsidP="00633823">
            <w:pPr>
              <w:spacing w:before="40" w:after="40" w:line="240" w:lineRule="auto"/>
              <w:ind w:left="57" w:right="57"/>
              <w:rPr>
                <w:lang w:val="fr-FR"/>
              </w:rPr>
            </w:pPr>
            <w:r w:rsidRPr="00D13D6D">
              <w:rPr>
                <w:lang w:val="fr-FR"/>
              </w:rPr>
              <w:t xml:space="preserve">Prévention de la formation d’étincelles des dispositifs de fermeture </w:t>
            </w:r>
          </w:p>
        </w:tc>
      </w:tr>
      <w:tr w:rsidR="00D53001" w:rsidRPr="007E67A6" w14:paraId="2F2D0ED1" w14:textId="77777777" w:rsidTr="00633823">
        <w:trPr>
          <w:cantSplit/>
          <w:jc w:val="center"/>
        </w:trPr>
        <w:tc>
          <w:tcPr>
            <w:tcW w:w="1410" w:type="dxa"/>
          </w:tcPr>
          <w:p w14:paraId="1E60FD1C" w14:textId="77777777" w:rsidR="00D53001" w:rsidRPr="007E67A6" w:rsidRDefault="00D53001" w:rsidP="00633823">
            <w:pPr>
              <w:spacing w:before="40" w:after="40" w:line="240" w:lineRule="auto"/>
              <w:ind w:left="23" w:right="57"/>
              <w:rPr>
                <w:u w:val="single"/>
                <w:lang w:val="fr-FR"/>
              </w:rPr>
            </w:pPr>
            <w:r w:rsidRPr="007E67A6">
              <w:rPr>
                <w:lang w:val="fr-FR"/>
              </w:rPr>
              <w:t xml:space="preserve">9.3.1.22.3 </w:t>
            </w:r>
            <w:r w:rsidRPr="007E67A6">
              <w:rPr>
                <w:lang w:val="fr-FR"/>
              </w:rPr>
              <w:br/>
              <w:t xml:space="preserve">9.3.2.22.4 (a) </w:t>
            </w:r>
            <w:r w:rsidRPr="007E67A6">
              <w:rPr>
                <w:lang w:val="fr-FR"/>
              </w:rPr>
              <w:br/>
              <w:t>9.3.3.22.4 (a)</w:t>
            </w:r>
          </w:p>
        </w:tc>
        <w:tc>
          <w:tcPr>
            <w:tcW w:w="7654" w:type="dxa"/>
          </w:tcPr>
          <w:p w14:paraId="09DAEFC5" w14:textId="77777777" w:rsidR="00D53001" w:rsidRPr="007E67A6" w:rsidRDefault="00D53001" w:rsidP="00633823">
            <w:pPr>
              <w:spacing w:before="40" w:after="40" w:line="240" w:lineRule="auto"/>
              <w:ind w:left="57" w:right="57"/>
              <w:rPr>
                <w:lang w:val="fr-FR"/>
              </w:rPr>
            </w:pPr>
            <w:r w:rsidRPr="00D13D6D">
              <w:rPr>
                <w:lang w:val="fr-FR"/>
              </w:rPr>
              <w:t>Emplacement des orifices de dégagement des soupapes de surpression/soupapes de dégagement à grande vitesse au-dessus du pont</w:t>
            </w:r>
          </w:p>
        </w:tc>
      </w:tr>
      <w:tr w:rsidR="00D53001" w:rsidRPr="007E67A6" w14:paraId="5E8FA777" w14:textId="77777777" w:rsidTr="00633823">
        <w:trPr>
          <w:cantSplit/>
          <w:jc w:val="center"/>
        </w:trPr>
        <w:tc>
          <w:tcPr>
            <w:tcW w:w="1410" w:type="dxa"/>
          </w:tcPr>
          <w:p w14:paraId="6E9E2EE1" w14:textId="77777777" w:rsidR="00D53001" w:rsidRPr="007E67A6" w:rsidRDefault="00D53001" w:rsidP="00633823">
            <w:pPr>
              <w:spacing w:before="40" w:after="40" w:line="240" w:lineRule="auto"/>
              <w:ind w:left="23" w:right="57"/>
              <w:rPr>
                <w:lang w:val="fr-FR"/>
              </w:rPr>
            </w:pPr>
            <w:r w:rsidRPr="007E67A6">
              <w:rPr>
                <w:lang w:val="fr-FR"/>
              </w:rPr>
              <w:t xml:space="preserve">9.3.2.22.4 (a) </w:t>
            </w:r>
            <w:r w:rsidRPr="007E67A6">
              <w:rPr>
                <w:lang w:val="fr-FR"/>
              </w:rPr>
              <w:br/>
              <w:t>9.3.3.22.4 (e)</w:t>
            </w:r>
          </w:p>
        </w:tc>
        <w:tc>
          <w:tcPr>
            <w:tcW w:w="7654" w:type="dxa"/>
          </w:tcPr>
          <w:p w14:paraId="45796E77" w14:textId="77777777" w:rsidR="00D53001" w:rsidRPr="007E67A6" w:rsidRDefault="00D53001" w:rsidP="00633823">
            <w:pPr>
              <w:spacing w:before="40" w:after="40" w:line="240" w:lineRule="auto"/>
              <w:ind w:left="57" w:right="57"/>
              <w:rPr>
                <w:lang w:val="fr-FR"/>
              </w:rPr>
            </w:pPr>
            <w:r w:rsidRPr="00D13D6D">
              <w:rPr>
                <w:lang w:val="fr-FR"/>
              </w:rPr>
              <w:t>Pression de tarage de la soupape de surpression/soupape de dégagement à grande vitesse</w:t>
            </w:r>
          </w:p>
        </w:tc>
      </w:tr>
      <w:tr w:rsidR="00D53001" w:rsidRPr="007E67A6" w14:paraId="37518B71" w14:textId="77777777" w:rsidTr="00633823">
        <w:trPr>
          <w:cantSplit/>
          <w:jc w:val="center"/>
        </w:trPr>
        <w:tc>
          <w:tcPr>
            <w:tcW w:w="1410" w:type="dxa"/>
          </w:tcPr>
          <w:p w14:paraId="48187113" w14:textId="77777777" w:rsidR="00D53001" w:rsidRPr="007E67A6" w:rsidRDefault="00D53001" w:rsidP="00633823">
            <w:pPr>
              <w:spacing w:before="40" w:after="40" w:line="240" w:lineRule="auto"/>
              <w:ind w:left="23" w:right="57"/>
              <w:rPr>
                <w:lang w:val="fr-FR"/>
              </w:rPr>
            </w:pPr>
            <w:r w:rsidRPr="007E67A6">
              <w:rPr>
                <w:lang w:val="fr-FR"/>
              </w:rPr>
              <w:t xml:space="preserve">9.3.2.25.1 </w:t>
            </w:r>
            <w:r w:rsidRPr="007E67A6">
              <w:rPr>
                <w:lang w:val="fr-FR"/>
              </w:rPr>
              <w:br/>
              <w:t>9.3.3.25.1</w:t>
            </w:r>
          </w:p>
        </w:tc>
        <w:tc>
          <w:tcPr>
            <w:tcW w:w="7654" w:type="dxa"/>
          </w:tcPr>
          <w:p w14:paraId="6CB6AE81" w14:textId="77777777" w:rsidR="00D53001" w:rsidRPr="007E67A6" w:rsidRDefault="00D53001" w:rsidP="00633823">
            <w:pPr>
              <w:spacing w:before="40" w:after="40" w:line="240" w:lineRule="auto"/>
              <w:ind w:left="57" w:right="57"/>
              <w:rPr>
                <w:lang w:val="fr-FR"/>
              </w:rPr>
            </w:pPr>
            <w:r w:rsidRPr="00D13D6D">
              <w:rPr>
                <w:lang w:val="fr-FR"/>
              </w:rPr>
              <w:t>Arrêt des pompes à cargaison</w:t>
            </w:r>
          </w:p>
        </w:tc>
      </w:tr>
      <w:tr w:rsidR="00D53001" w:rsidRPr="007E67A6" w14:paraId="1AEACBF3" w14:textId="77777777" w:rsidTr="00633823">
        <w:trPr>
          <w:cantSplit/>
          <w:jc w:val="center"/>
        </w:trPr>
        <w:tc>
          <w:tcPr>
            <w:tcW w:w="1410" w:type="dxa"/>
          </w:tcPr>
          <w:p w14:paraId="4E5F3C33" w14:textId="77777777" w:rsidR="00D53001" w:rsidRPr="007E67A6" w:rsidRDefault="00D53001" w:rsidP="00633823">
            <w:pPr>
              <w:tabs>
                <w:tab w:val="left" w:pos="708"/>
                <w:tab w:val="center" w:pos="4320"/>
                <w:tab w:val="right" w:pos="8640"/>
              </w:tabs>
              <w:spacing w:before="40" w:after="40" w:line="240" w:lineRule="auto"/>
              <w:ind w:left="23" w:right="57"/>
              <w:rPr>
                <w:lang w:val="fr-FR"/>
              </w:rPr>
            </w:pPr>
            <w:r w:rsidRPr="007E67A6">
              <w:rPr>
                <w:lang w:val="fr-FR"/>
              </w:rPr>
              <w:t>9.3.2.25.8 (a)</w:t>
            </w:r>
          </w:p>
        </w:tc>
        <w:tc>
          <w:tcPr>
            <w:tcW w:w="7654" w:type="dxa"/>
          </w:tcPr>
          <w:p w14:paraId="36955BAD" w14:textId="77777777" w:rsidR="00D53001" w:rsidRPr="007E67A6" w:rsidRDefault="00D53001" w:rsidP="00633823">
            <w:pPr>
              <w:spacing w:before="40" w:after="40" w:line="240" w:lineRule="auto"/>
              <w:ind w:left="57" w:right="57"/>
              <w:rPr>
                <w:lang w:val="fr-FR"/>
              </w:rPr>
            </w:pPr>
            <w:r w:rsidRPr="00D13D6D">
              <w:rPr>
                <w:lang w:val="fr-FR"/>
              </w:rPr>
              <w:t xml:space="preserve">Tuyauteries d'aspiration pour le ballastage situées dans la zone de cargaison mais à l'extérieur des citernes à cargaison </w:t>
            </w:r>
          </w:p>
        </w:tc>
      </w:tr>
      <w:tr w:rsidR="00D53001" w:rsidRPr="007E67A6" w14:paraId="07042DAF" w14:textId="77777777" w:rsidTr="00633823">
        <w:trPr>
          <w:cantSplit/>
          <w:jc w:val="center"/>
        </w:trPr>
        <w:tc>
          <w:tcPr>
            <w:tcW w:w="1410" w:type="dxa"/>
          </w:tcPr>
          <w:p w14:paraId="3C9EE36C" w14:textId="77777777" w:rsidR="00D53001" w:rsidRPr="007E67A6" w:rsidRDefault="00D53001" w:rsidP="00633823">
            <w:pPr>
              <w:spacing w:before="40" w:after="40" w:line="240" w:lineRule="auto"/>
              <w:ind w:left="23" w:right="57"/>
              <w:rPr>
                <w:lang w:val="fr-FR"/>
              </w:rPr>
            </w:pPr>
            <w:r w:rsidRPr="007E67A6">
              <w:rPr>
                <w:lang w:val="fr-FR"/>
              </w:rPr>
              <w:t xml:space="preserve">9.3.2.25.9 </w:t>
            </w:r>
            <w:r w:rsidRPr="007E67A6">
              <w:rPr>
                <w:lang w:val="fr-FR"/>
              </w:rPr>
              <w:br/>
              <w:t>9.3.3.25.9</w:t>
            </w:r>
          </w:p>
        </w:tc>
        <w:tc>
          <w:tcPr>
            <w:tcW w:w="7654" w:type="dxa"/>
          </w:tcPr>
          <w:p w14:paraId="36877E47" w14:textId="77777777" w:rsidR="00D53001" w:rsidRPr="007E67A6" w:rsidRDefault="00D53001" w:rsidP="00633823">
            <w:pPr>
              <w:spacing w:before="40" w:after="40" w:line="240" w:lineRule="auto"/>
              <w:ind w:left="57" w:right="57"/>
              <w:rPr>
                <w:lang w:val="fr-FR"/>
              </w:rPr>
            </w:pPr>
            <w:r w:rsidRPr="00D13D6D">
              <w:rPr>
                <w:lang w:val="fr-FR"/>
              </w:rPr>
              <w:t>Débit de chargement et de déchargement</w:t>
            </w:r>
          </w:p>
        </w:tc>
      </w:tr>
      <w:tr w:rsidR="00D53001" w:rsidRPr="007E67A6" w14:paraId="5E47525A" w14:textId="77777777" w:rsidTr="00633823">
        <w:trPr>
          <w:cantSplit/>
          <w:jc w:val="center"/>
        </w:trPr>
        <w:tc>
          <w:tcPr>
            <w:tcW w:w="1410" w:type="dxa"/>
          </w:tcPr>
          <w:p w14:paraId="4659356A" w14:textId="77777777" w:rsidR="00D53001" w:rsidRPr="007E67A6" w:rsidRDefault="00D53001" w:rsidP="00633823">
            <w:pPr>
              <w:spacing w:before="40" w:after="40" w:line="240" w:lineRule="auto"/>
              <w:ind w:left="23" w:right="57"/>
              <w:rPr>
                <w:lang w:val="fr-FR"/>
              </w:rPr>
            </w:pPr>
            <w:r w:rsidRPr="007E67A6">
              <w:rPr>
                <w:lang w:val="fr-FR"/>
              </w:rPr>
              <w:t>9.3.3.25.12</w:t>
            </w:r>
          </w:p>
        </w:tc>
        <w:tc>
          <w:tcPr>
            <w:tcW w:w="7654" w:type="dxa"/>
          </w:tcPr>
          <w:p w14:paraId="67630F1A" w14:textId="77777777" w:rsidR="00D53001" w:rsidRPr="007E67A6" w:rsidRDefault="00D53001" w:rsidP="00633823">
            <w:pPr>
              <w:tabs>
                <w:tab w:val="left" w:pos="708"/>
                <w:tab w:val="center" w:pos="4320"/>
                <w:tab w:val="right" w:pos="8640"/>
              </w:tabs>
              <w:spacing w:before="40" w:after="40" w:line="240" w:lineRule="auto"/>
              <w:ind w:left="57" w:right="57"/>
              <w:rPr>
                <w:lang w:val="fr-FR"/>
              </w:rPr>
            </w:pPr>
            <w:r w:rsidRPr="00D13D6D">
              <w:rPr>
                <w:lang w:val="fr-FR"/>
              </w:rPr>
              <w:t>9.3.3.25.1 a) et c), 9.3.3.25.2 e), 9.3.3.25.3 et 9.3.3.25.4 a) ne sont pas applicables au type N ouvert à l’exception du type N ouvert transportant des matières à caractère corrosif (voir chapitre 3.2, Tableau C, colonne (5), risque 8)</w:t>
            </w:r>
          </w:p>
        </w:tc>
      </w:tr>
      <w:tr w:rsidR="00D53001" w:rsidRPr="007E67A6" w14:paraId="2E9B55E3" w14:textId="77777777" w:rsidTr="00633823">
        <w:trPr>
          <w:cantSplit/>
          <w:jc w:val="center"/>
        </w:trPr>
        <w:tc>
          <w:tcPr>
            <w:tcW w:w="1410" w:type="dxa"/>
          </w:tcPr>
          <w:p w14:paraId="712F34D6" w14:textId="77777777" w:rsidR="00D53001" w:rsidRPr="007E67A6" w:rsidRDefault="00D53001" w:rsidP="00633823">
            <w:pPr>
              <w:spacing w:before="40" w:after="40" w:line="240" w:lineRule="auto"/>
              <w:ind w:left="23" w:right="57"/>
              <w:rPr>
                <w:lang w:val="fr-FR"/>
              </w:rPr>
            </w:pPr>
            <w:r w:rsidRPr="007E67A6">
              <w:rPr>
                <w:lang w:val="fr-FR"/>
              </w:rPr>
              <w:t>9.3.1.31.5</w:t>
            </w:r>
            <w:r w:rsidRPr="007E67A6">
              <w:rPr>
                <w:lang w:val="fr-FR"/>
              </w:rPr>
              <w:br/>
              <w:t>9.3.2.31.5</w:t>
            </w:r>
            <w:r w:rsidRPr="007E67A6">
              <w:rPr>
                <w:lang w:val="fr-FR"/>
              </w:rPr>
              <w:br/>
              <w:t>9.3.3.31.5</w:t>
            </w:r>
          </w:p>
        </w:tc>
        <w:tc>
          <w:tcPr>
            <w:tcW w:w="7654" w:type="dxa"/>
          </w:tcPr>
          <w:p w14:paraId="3B0AF665" w14:textId="77777777" w:rsidR="00D53001" w:rsidRPr="007E67A6" w:rsidRDefault="00D53001" w:rsidP="00633823">
            <w:pPr>
              <w:tabs>
                <w:tab w:val="left" w:pos="708"/>
                <w:tab w:val="center" w:pos="4320"/>
                <w:tab w:val="right" w:pos="8640"/>
              </w:tabs>
              <w:spacing w:before="40" w:after="40" w:line="240" w:lineRule="auto"/>
              <w:ind w:left="57" w:right="57"/>
              <w:rPr>
                <w:lang w:val="fr-FR"/>
              </w:rPr>
            </w:pPr>
            <w:r w:rsidRPr="00D13D6D">
              <w:rPr>
                <w:lang w:val="fr-FR"/>
              </w:rPr>
              <w:t>Température dans la salle des machines</w:t>
            </w:r>
          </w:p>
        </w:tc>
      </w:tr>
      <w:tr w:rsidR="00D53001" w:rsidRPr="007E67A6" w14:paraId="4F8CD3AF" w14:textId="77777777" w:rsidTr="00633823">
        <w:trPr>
          <w:cantSplit/>
          <w:jc w:val="center"/>
        </w:trPr>
        <w:tc>
          <w:tcPr>
            <w:tcW w:w="1410" w:type="dxa"/>
          </w:tcPr>
          <w:p w14:paraId="183AAD19" w14:textId="77777777" w:rsidR="00D53001" w:rsidRPr="007E67A6" w:rsidRDefault="00D53001" w:rsidP="00633823">
            <w:pPr>
              <w:spacing w:before="40" w:after="40" w:line="240" w:lineRule="auto"/>
              <w:ind w:left="23" w:right="57"/>
              <w:rPr>
                <w:lang w:val="fr-FR"/>
              </w:rPr>
            </w:pPr>
            <w:r w:rsidRPr="007E67A6">
              <w:rPr>
                <w:lang w:val="fr-FR"/>
              </w:rPr>
              <w:t>9.3.3.34.1</w:t>
            </w:r>
          </w:p>
        </w:tc>
        <w:tc>
          <w:tcPr>
            <w:tcW w:w="7654" w:type="dxa"/>
          </w:tcPr>
          <w:p w14:paraId="1E0F6470" w14:textId="77777777" w:rsidR="00D53001" w:rsidRPr="007E67A6" w:rsidRDefault="00D53001" w:rsidP="00633823">
            <w:pPr>
              <w:spacing w:before="40" w:after="40" w:line="240" w:lineRule="auto"/>
              <w:ind w:left="57" w:right="57"/>
              <w:jc w:val="both"/>
              <w:rPr>
                <w:lang w:val="fr-FR"/>
              </w:rPr>
            </w:pPr>
            <w:r w:rsidRPr="00D13D6D">
              <w:rPr>
                <w:lang w:val="fr-FR"/>
              </w:rPr>
              <w:t>Tuyaux d'échappement</w:t>
            </w:r>
          </w:p>
        </w:tc>
      </w:tr>
      <w:tr w:rsidR="00D53001" w:rsidRPr="007E67A6" w14:paraId="0C2ED5F4" w14:textId="77777777" w:rsidTr="00633823">
        <w:trPr>
          <w:cantSplit/>
          <w:jc w:val="center"/>
        </w:trPr>
        <w:tc>
          <w:tcPr>
            <w:tcW w:w="1410" w:type="dxa"/>
          </w:tcPr>
          <w:p w14:paraId="68A1C6D9" w14:textId="77777777" w:rsidR="00D53001" w:rsidRPr="007E67A6" w:rsidRDefault="00D53001" w:rsidP="00633823">
            <w:pPr>
              <w:spacing w:before="40" w:after="40" w:line="240" w:lineRule="auto"/>
              <w:ind w:left="23" w:right="57"/>
              <w:rPr>
                <w:lang w:val="fr-FR"/>
              </w:rPr>
            </w:pPr>
            <w:r w:rsidRPr="007E67A6">
              <w:rPr>
                <w:lang w:val="fr-FR"/>
              </w:rPr>
              <w:t>9.3.3.35.3</w:t>
            </w:r>
          </w:p>
        </w:tc>
        <w:tc>
          <w:tcPr>
            <w:tcW w:w="7654" w:type="dxa"/>
          </w:tcPr>
          <w:p w14:paraId="215670B7" w14:textId="77777777" w:rsidR="00D53001" w:rsidRPr="007E67A6" w:rsidRDefault="00D53001" w:rsidP="00633823">
            <w:pPr>
              <w:spacing w:before="40" w:after="40" w:line="240" w:lineRule="auto"/>
              <w:ind w:left="57" w:right="57"/>
              <w:rPr>
                <w:lang w:val="fr-FR"/>
              </w:rPr>
            </w:pPr>
            <w:r w:rsidRPr="00D13D6D">
              <w:rPr>
                <w:lang w:val="fr-FR"/>
              </w:rPr>
              <w:t xml:space="preserve">Tuyauterie d'aspiration pour le ballastage située dans la zone de cargaison mais à l'extérieur des citernes à cargaison </w:t>
            </w:r>
          </w:p>
        </w:tc>
      </w:tr>
      <w:tr w:rsidR="00D53001" w:rsidRPr="007E67A6" w14:paraId="1056C3AF" w14:textId="77777777" w:rsidTr="00633823">
        <w:trPr>
          <w:cantSplit/>
          <w:jc w:val="center"/>
        </w:trPr>
        <w:tc>
          <w:tcPr>
            <w:tcW w:w="1410" w:type="dxa"/>
          </w:tcPr>
          <w:p w14:paraId="7BD2B154" w14:textId="77777777" w:rsidR="00D53001" w:rsidRPr="007E67A6" w:rsidRDefault="00D53001" w:rsidP="00633823">
            <w:pPr>
              <w:spacing w:before="40" w:after="40" w:line="240" w:lineRule="auto"/>
              <w:ind w:left="23" w:right="57"/>
              <w:rPr>
                <w:lang w:val="fr-FR"/>
              </w:rPr>
            </w:pPr>
            <w:r w:rsidRPr="007E67A6">
              <w:rPr>
                <w:lang w:val="fr-FR"/>
              </w:rPr>
              <w:t>9.3.1.35.4</w:t>
            </w:r>
          </w:p>
        </w:tc>
        <w:tc>
          <w:tcPr>
            <w:tcW w:w="7654" w:type="dxa"/>
          </w:tcPr>
          <w:p w14:paraId="5CE9CC7D" w14:textId="77777777" w:rsidR="00D53001" w:rsidRPr="007E67A6" w:rsidRDefault="00D53001" w:rsidP="00633823">
            <w:pPr>
              <w:spacing w:before="40" w:after="40" w:line="240" w:lineRule="auto"/>
              <w:ind w:left="57" w:right="57"/>
              <w:rPr>
                <w:lang w:val="fr-FR"/>
              </w:rPr>
            </w:pPr>
            <w:r w:rsidRPr="00D13D6D">
              <w:rPr>
                <w:lang w:val="fr-FR"/>
              </w:rPr>
              <w:t>Installation d’</w:t>
            </w:r>
            <w:proofErr w:type="spellStart"/>
            <w:r w:rsidRPr="00D13D6D">
              <w:rPr>
                <w:lang w:val="fr-FR"/>
              </w:rPr>
              <w:t>assèchement</w:t>
            </w:r>
            <w:proofErr w:type="spellEnd"/>
            <w:r w:rsidRPr="00D13D6D">
              <w:rPr>
                <w:lang w:val="fr-FR"/>
              </w:rPr>
              <w:t xml:space="preserve"> de la chambre des pompes en dehors de la chambre des pompes</w:t>
            </w:r>
          </w:p>
        </w:tc>
      </w:tr>
      <w:tr w:rsidR="00D53001" w:rsidRPr="007E67A6" w14:paraId="256DC3CF" w14:textId="77777777" w:rsidTr="00633823">
        <w:trPr>
          <w:cantSplit/>
          <w:jc w:val="center"/>
        </w:trPr>
        <w:tc>
          <w:tcPr>
            <w:tcW w:w="1410" w:type="dxa"/>
          </w:tcPr>
          <w:p w14:paraId="6B9DD61B" w14:textId="77777777" w:rsidR="00D53001" w:rsidRPr="007E67A6" w:rsidRDefault="00D53001" w:rsidP="00633823">
            <w:pPr>
              <w:spacing w:before="40" w:after="40" w:line="240" w:lineRule="auto"/>
              <w:ind w:left="23" w:right="57"/>
              <w:rPr>
                <w:lang w:val="fr-FR"/>
              </w:rPr>
            </w:pPr>
            <w:r w:rsidRPr="007E67A6">
              <w:rPr>
                <w:lang w:val="fr-FR"/>
              </w:rPr>
              <w:t>9.3.1.40.1 9.3.2.40.1 9.3.3.40.1</w:t>
            </w:r>
          </w:p>
        </w:tc>
        <w:tc>
          <w:tcPr>
            <w:tcW w:w="7654" w:type="dxa"/>
          </w:tcPr>
          <w:p w14:paraId="212BB93B" w14:textId="77777777" w:rsidR="00D53001" w:rsidRPr="007E67A6" w:rsidRDefault="00D53001" w:rsidP="00633823">
            <w:pPr>
              <w:spacing w:before="40" w:after="40" w:line="240" w:lineRule="auto"/>
              <w:ind w:left="57" w:right="57"/>
              <w:rPr>
                <w:lang w:val="fr-FR"/>
              </w:rPr>
            </w:pPr>
            <w:r w:rsidRPr="00D13D6D">
              <w:rPr>
                <w:lang w:val="fr-FR"/>
              </w:rPr>
              <w:t>Installation d'extinction d'incendie, deux pompes, etc.</w:t>
            </w:r>
          </w:p>
        </w:tc>
      </w:tr>
      <w:tr w:rsidR="00D53001" w:rsidRPr="007E67A6" w14:paraId="13CB4DC6" w14:textId="77777777" w:rsidTr="00633823">
        <w:trPr>
          <w:cantSplit/>
          <w:jc w:val="center"/>
        </w:trPr>
        <w:tc>
          <w:tcPr>
            <w:tcW w:w="1410" w:type="dxa"/>
          </w:tcPr>
          <w:p w14:paraId="7EFD9897" w14:textId="77777777" w:rsidR="00D53001" w:rsidRPr="007E67A6" w:rsidRDefault="00D53001" w:rsidP="00633823">
            <w:pPr>
              <w:spacing w:before="40" w:after="40" w:line="240" w:lineRule="auto"/>
              <w:ind w:left="23" w:right="57"/>
              <w:rPr>
                <w:lang w:val="fr-FR"/>
              </w:rPr>
            </w:pPr>
            <w:r w:rsidRPr="007E67A6">
              <w:rPr>
                <w:lang w:val="fr-FR"/>
              </w:rPr>
              <w:t>9.3.1.51 (b) 9.3.2.51 (b) 9.3.3.51 (b)</w:t>
            </w:r>
          </w:p>
        </w:tc>
        <w:tc>
          <w:tcPr>
            <w:tcW w:w="7654" w:type="dxa"/>
          </w:tcPr>
          <w:p w14:paraId="61D3C221" w14:textId="77777777" w:rsidR="00D53001" w:rsidRPr="007E67A6" w:rsidRDefault="00D53001" w:rsidP="00633823">
            <w:pPr>
              <w:spacing w:before="40" w:after="40" w:line="240" w:lineRule="auto"/>
              <w:ind w:left="57" w:right="57"/>
              <w:rPr>
                <w:lang w:val="fr-FR"/>
              </w:rPr>
            </w:pPr>
            <w:r w:rsidRPr="00D13D6D">
              <w:rPr>
                <w:lang w:val="fr-FR"/>
              </w:rPr>
              <w:t>Température des surfaces extérieures des moteurs ainsi que de leurs circuits de ventilation et de gaz d’échappement</w:t>
            </w:r>
          </w:p>
        </w:tc>
      </w:tr>
      <w:tr w:rsidR="00D53001" w:rsidRPr="007E67A6" w14:paraId="557CA9C2" w14:textId="77777777" w:rsidTr="00633823">
        <w:trPr>
          <w:cantSplit/>
          <w:trHeight w:val="593"/>
          <w:jc w:val="center"/>
        </w:trPr>
        <w:tc>
          <w:tcPr>
            <w:tcW w:w="1410" w:type="dxa"/>
          </w:tcPr>
          <w:p w14:paraId="797359FA" w14:textId="77777777" w:rsidR="00D53001" w:rsidRPr="007E67A6" w:rsidRDefault="00D53001" w:rsidP="00633823">
            <w:pPr>
              <w:keepNext/>
              <w:keepLines/>
              <w:widowControl w:val="0"/>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20" w:lineRule="exact"/>
              <w:ind w:left="23" w:right="113"/>
              <w:rPr>
                <w:lang w:val="fr-FR"/>
              </w:rPr>
            </w:pPr>
            <w:r w:rsidRPr="007E67A6">
              <w:rPr>
                <w:lang w:val="fr-FR"/>
              </w:rPr>
              <w:t>9.3.1.60 9.3.2.60 9.3.3.60</w:t>
            </w:r>
          </w:p>
        </w:tc>
        <w:tc>
          <w:tcPr>
            <w:tcW w:w="7654" w:type="dxa"/>
          </w:tcPr>
          <w:p w14:paraId="594FBCBC" w14:textId="77777777" w:rsidR="00D53001" w:rsidRPr="00D13D6D" w:rsidRDefault="00D53001" w:rsidP="00633823">
            <w:pPr>
              <w:keepNext/>
              <w:keepLines/>
              <w:spacing w:before="40" w:after="120" w:line="240" w:lineRule="auto"/>
              <w:ind w:left="57" w:right="57"/>
              <w:rPr>
                <w:lang w:val="fr-FR"/>
              </w:rPr>
            </w:pPr>
            <w:r w:rsidRPr="00D13D6D">
              <w:rPr>
                <w:lang w:val="fr-FR"/>
              </w:rPr>
              <w:t xml:space="preserve">Un clapet </w:t>
            </w:r>
            <w:proofErr w:type="spellStart"/>
            <w:r w:rsidRPr="00D13D6D">
              <w:rPr>
                <w:lang w:val="fr-FR"/>
              </w:rPr>
              <w:t>antiretour</w:t>
            </w:r>
            <w:proofErr w:type="spellEnd"/>
            <w:r w:rsidRPr="00D13D6D">
              <w:rPr>
                <w:lang w:val="fr-FR"/>
              </w:rPr>
              <w:t xml:space="preserve"> à ressort doit être installé.</w:t>
            </w:r>
          </w:p>
          <w:p w14:paraId="63086E4F" w14:textId="77777777" w:rsidR="00D53001" w:rsidRPr="007E67A6" w:rsidRDefault="00D53001" w:rsidP="00633823">
            <w:pPr>
              <w:spacing w:before="40" w:after="40" w:line="240" w:lineRule="auto"/>
              <w:ind w:left="57" w:right="57"/>
              <w:rPr>
                <w:lang w:val="fr-FR"/>
              </w:rPr>
            </w:pPr>
            <w:r w:rsidRPr="00D13D6D">
              <w:rPr>
                <w:lang w:val="fr-FR"/>
              </w:rPr>
              <w:t>L’eau doit être de la qualité de l’eau potable disponible à bord.</w:t>
            </w:r>
          </w:p>
        </w:tc>
      </w:tr>
    </w:tbl>
    <w:p w14:paraId="547849ED" w14:textId="413A01A0" w:rsidR="00B17797" w:rsidRPr="00D13D6D" w:rsidRDefault="00B17797" w:rsidP="00072DA6">
      <w:pPr>
        <w:pageBreakBefore/>
        <w:kinsoku w:val="0"/>
        <w:overflowPunct w:val="0"/>
        <w:autoSpaceDE w:val="0"/>
        <w:autoSpaceDN w:val="0"/>
        <w:adjustRightInd w:val="0"/>
        <w:snapToGrid w:val="0"/>
        <w:spacing w:before="120" w:after="120"/>
        <w:ind w:left="2268" w:right="1134" w:hanging="1134"/>
        <w:jc w:val="both"/>
        <w:rPr>
          <w:lang w:val="fr-FR"/>
        </w:rPr>
      </w:pPr>
      <w:r w:rsidRPr="00D13D6D">
        <w:rPr>
          <w:lang w:val="fr-FR"/>
        </w:rPr>
        <w:lastRenderedPageBreak/>
        <w:t>1.6.7.2.2.2</w:t>
      </w:r>
      <w:r w:rsidRPr="00D13D6D">
        <w:rPr>
          <w:lang w:val="fr-FR"/>
        </w:rPr>
        <w:tab/>
      </w:r>
      <w:r w:rsidR="009038D1" w:rsidRPr="00D13D6D">
        <w:rPr>
          <w:lang w:val="fr-FR"/>
        </w:rPr>
        <w:t xml:space="preserve">Tableau des dispositions transitoires générales - Bateaux-citernes </w:t>
      </w:r>
      <w:r w:rsidR="009038D1" w:rsidRPr="00D13D6D">
        <w:rPr>
          <w:lang w:val="fr-FR"/>
        </w:rPr>
        <w:tab/>
      </w:r>
      <w:r w:rsidRPr="00D13D6D">
        <w:rPr>
          <w:lang w:val="fr-FR"/>
        </w:rPr>
        <w:t>Modifier les dispositions transitoires 8.1.2.3 r), s), t), v) et 8.1.2.3 u) comme suit :</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1"/>
        <w:gridCol w:w="1986"/>
        <w:gridCol w:w="6242"/>
      </w:tblGrid>
      <w:tr w:rsidR="00B17797" w:rsidRPr="007E67A6" w14:paraId="14CE4329" w14:textId="77777777" w:rsidTr="00147F26">
        <w:trPr>
          <w:cantSplit/>
        </w:trPr>
        <w:tc>
          <w:tcPr>
            <w:tcW w:w="1411" w:type="dxa"/>
            <w:tcBorders>
              <w:top w:val="single" w:sz="6" w:space="0" w:color="auto"/>
              <w:left w:val="single" w:sz="6" w:space="0" w:color="auto"/>
              <w:bottom w:val="single" w:sz="6" w:space="0" w:color="auto"/>
              <w:right w:val="single" w:sz="6" w:space="0" w:color="auto"/>
            </w:tcBorders>
          </w:tcPr>
          <w:p w14:paraId="25B8E052" w14:textId="77777777" w:rsidR="00B17797" w:rsidRPr="007E67A6" w:rsidRDefault="00B17797" w:rsidP="00147F26">
            <w:pPr>
              <w:spacing w:before="60" w:after="60"/>
              <w:ind w:left="57" w:right="57"/>
              <w:rPr>
                <w:snapToGrid w:val="0"/>
                <w:lang w:val="fr-FR"/>
              </w:rPr>
            </w:pPr>
            <w:r w:rsidRPr="007E67A6">
              <w:rPr>
                <w:lang w:val="fr-FR"/>
              </w:rPr>
              <w:t>8.1.2.3 r), s), u), v)</w:t>
            </w:r>
          </w:p>
        </w:tc>
        <w:tc>
          <w:tcPr>
            <w:tcW w:w="1986" w:type="dxa"/>
            <w:tcBorders>
              <w:top w:val="single" w:sz="6" w:space="0" w:color="auto"/>
              <w:left w:val="single" w:sz="6" w:space="0" w:color="auto"/>
              <w:bottom w:val="single" w:sz="6" w:space="0" w:color="auto"/>
              <w:right w:val="single" w:sz="6" w:space="0" w:color="auto"/>
            </w:tcBorders>
          </w:tcPr>
          <w:p w14:paraId="40825E64" w14:textId="77777777" w:rsidR="00B17797" w:rsidRPr="00D13D6D" w:rsidRDefault="00B17797" w:rsidP="00147F26">
            <w:pPr>
              <w:spacing w:before="60" w:after="60"/>
              <w:ind w:left="57" w:right="57"/>
              <w:rPr>
                <w:snapToGrid w:val="0"/>
                <w:lang w:val="fr-FR"/>
              </w:rPr>
            </w:pPr>
            <w:r w:rsidRPr="00D13D6D">
              <w:rPr>
                <w:lang w:val="fr-FR"/>
              </w:rPr>
              <w:t>Documents devant se trouver à bord</w:t>
            </w:r>
          </w:p>
        </w:tc>
        <w:tc>
          <w:tcPr>
            <w:tcW w:w="6242" w:type="dxa"/>
            <w:tcBorders>
              <w:top w:val="single" w:sz="6" w:space="0" w:color="auto"/>
              <w:left w:val="single" w:sz="6" w:space="0" w:color="auto"/>
              <w:bottom w:val="single" w:sz="6" w:space="0" w:color="auto"/>
              <w:right w:val="single" w:sz="6" w:space="0" w:color="auto"/>
            </w:tcBorders>
          </w:tcPr>
          <w:p w14:paraId="646BE96F" w14:textId="77777777" w:rsidR="00B17797" w:rsidRPr="00D13D6D" w:rsidRDefault="00B17797" w:rsidP="00147F26">
            <w:pPr>
              <w:spacing w:before="60" w:after="60"/>
              <w:ind w:left="57" w:right="57"/>
              <w:jc w:val="center"/>
              <w:rPr>
                <w:snapToGrid w:val="0"/>
                <w:lang w:val="fr-FR"/>
              </w:rPr>
            </w:pPr>
            <w:r w:rsidRPr="00D13D6D">
              <w:rPr>
                <w:lang w:val="fr-FR"/>
              </w:rPr>
              <w:t>N.R.T. à partir du 1</w:t>
            </w:r>
            <w:r w:rsidRPr="00D13D6D">
              <w:rPr>
                <w:vertAlign w:val="superscript"/>
                <w:lang w:val="fr-FR"/>
              </w:rPr>
              <w:t>er</w:t>
            </w:r>
            <w:r w:rsidRPr="00D13D6D">
              <w:rPr>
                <w:lang w:val="fr-FR"/>
              </w:rPr>
              <w:t> janvier 2019</w:t>
            </w:r>
          </w:p>
          <w:p w14:paraId="1AE72FA1" w14:textId="77777777" w:rsidR="00B17797" w:rsidRPr="00D13D6D" w:rsidRDefault="00B17797" w:rsidP="00147F26">
            <w:pPr>
              <w:spacing w:before="60" w:after="60"/>
              <w:ind w:left="57" w:right="57"/>
              <w:jc w:val="center"/>
              <w:rPr>
                <w:snapToGrid w:val="0"/>
                <w:lang w:val="fr-FR"/>
              </w:rPr>
            </w:pPr>
            <w:r w:rsidRPr="00D13D6D">
              <w:rPr>
                <w:lang w:val="fr-FR"/>
              </w:rPr>
              <w:t>Renouvellement du certificat d’agrément après le 31 décembre 2020</w:t>
            </w:r>
          </w:p>
          <w:p w14:paraId="321AE0F9" w14:textId="77777777" w:rsidR="00B17797" w:rsidRPr="00D13D6D" w:rsidRDefault="00B17797" w:rsidP="00147F26">
            <w:pPr>
              <w:spacing w:before="60" w:after="60"/>
              <w:ind w:left="57" w:right="57"/>
              <w:jc w:val="center"/>
              <w:rPr>
                <w:snapToGrid w:val="0"/>
                <w:lang w:val="fr-FR"/>
              </w:rPr>
            </w:pPr>
            <w:r w:rsidRPr="00D13D6D">
              <w:rPr>
                <w:lang w:val="fr-FR"/>
              </w:rPr>
              <w:t>Jusqu’à cette échéance doivent se trouver à bord des bateaux en service, outre les documents requis conformément aux prescriptions visées au 1.1.4.6, les documents ci-après :</w:t>
            </w:r>
          </w:p>
          <w:p w14:paraId="4C356DBF" w14:textId="77777777" w:rsidR="00B17797" w:rsidRPr="00D13D6D" w:rsidRDefault="00B17797" w:rsidP="00147F26">
            <w:pPr>
              <w:spacing w:before="60" w:after="60"/>
              <w:ind w:left="57" w:right="57"/>
              <w:jc w:val="center"/>
              <w:rPr>
                <w:snapToGrid w:val="0"/>
                <w:lang w:val="fr-FR"/>
              </w:rPr>
            </w:pPr>
            <w:r w:rsidRPr="00D13D6D">
              <w:rPr>
                <w:lang w:val="fr-FR"/>
              </w:rPr>
              <w:t>a)</w:t>
            </w:r>
            <w:r w:rsidRPr="00D13D6D">
              <w:rPr>
                <w:lang w:val="fr-FR"/>
              </w:rPr>
              <w:tab/>
              <w:t>Une liste des machines, appareils ou autres équipements électriques situés dans la zone de cargaison, avec les renseignements suivants :</w:t>
            </w:r>
          </w:p>
          <w:p w14:paraId="38C0288E" w14:textId="77777777" w:rsidR="00B17797" w:rsidRPr="00D13D6D" w:rsidRDefault="00B17797" w:rsidP="00147F26">
            <w:pPr>
              <w:spacing w:before="60" w:after="60"/>
              <w:ind w:left="57" w:right="57"/>
              <w:jc w:val="center"/>
              <w:rPr>
                <w:snapToGrid w:val="0"/>
                <w:lang w:val="fr-FR"/>
              </w:rPr>
            </w:pPr>
            <w:r w:rsidRPr="00D13D6D">
              <w:rPr>
                <w:lang w:val="fr-FR"/>
              </w:rPr>
              <w:t xml:space="preserve">Machine ou appareil, emplacement, type de protection, mode de protection contre les explosions, service ayant exécuté les épreuves </w:t>
            </w:r>
            <w:r w:rsidRPr="00D13D6D">
              <w:rPr>
                <w:lang w:val="fr-FR"/>
              </w:rPr>
              <w:br/>
              <w:t>et numéro d’agrément ;</w:t>
            </w:r>
          </w:p>
          <w:p w14:paraId="3EE0A634" w14:textId="77777777" w:rsidR="00B17797" w:rsidRPr="00D13D6D" w:rsidRDefault="00B17797" w:rsidP="00147F26">
            <w:pPr>
              <w:spacing w:before="60" w:after="60"/>
              <w:ind w:left="57" w:right="57"/>
              <w:jc w:val="center"/>
              <w:rPr>
                <w:snapToGrid w:val="0"/>
                <w:lang w:val="fr-FR"/>
              </w:rPr>
            </w:pPr>
            <w:r w:rsidRPr="00D13D6D">
              <w:rPr>
                <w:lang w:val="fr-FR"/>
              </w:rPr>
              <w:t>b)</w:t>
            </w:r>
            <w:r w:rsidRPr="00D13D6D">
              <w:rPr>
                <w:lang w:val="fr-FR"/>
              </w:rPr>
              <w:tab/>
              <w:t xml:space="preserve">Une liste ou un plan schématique indiquant les équipements </w:t>
            </w:r>
            <w:r w:rsidRPr="00D13D6D">
              <w:rPr>
                <w:lang w:val="fr-FR"/>
              </w:rPr>
              <w:br/>
              <w:t xml:space="preserve">situés en dehors de la zone de cargaison qui peuvent être utilisés </w:t>
            </w:r>
            <w:r w:rsidRPr="00D13D6D">
              <w:rPr>
                <w:lang w:val="fr-FR"/>
              </w:rPr>
              <w:br/>
              <w:t>lors du chargement, du déchargement ou du dégazage.</w:t>
            </w:r>
          </w:p>
          <w:p w14:paraId="4B54F1D5" w14:textId="77777777" w:rsidR="00B17797" w:rsidRPr="00D13D6D" w:rsidRDefault="00B17797" w:rsidP="00147F26">
            <w:pPr>
              <w:spacing w:before="60" w:after="60"/>
              <w:ind w:left="57" w:right="57"/>
              <w:jc w:val="center"/>
              <w:rPr>
                <w:snapToGrid w:val="0"/>
                <w:lang w:val="fr-FR"/>
              </w:rPr>
            </w:pPr>
            <w:r w:rsidRPr="00D13D6D">
              <w:rPr>
                <w:lang w:val="fr-FR"/>
              </w:rPr>
              <w:t>Les documents énumérés ci-dessus doivent porter le visa de l’autorité compétente ayant délivré le certificat d’agrément.</w:t>
            </w:r>
          </w:p>
        </w:tc>
      </w:tr>
      <w:tr w:rsidR="00B17797" w:rsidRPr="007E67A6" w14:paraId="5EED6E74" w14:textId="77777777" w:rsidTr="00147F26">
        <w:trPr>
          <w:cantSplit/>
        </w:trPr>
        <w:tc>
          <w:tcPr>
            <w:tcW w:w="1411" w:type="dxa"/>
            <w:tcBorders>
              <w:top w:val="single" w:sz="6" w:space="0" w:color="auto"/>
              <w:left w:val="single" w:sz="6" w:space="0" w:color="auto"/>
              <w:bottom w:val="single" w:sz="6" w:space="0" w:color="auto"/>
              <w:right w:val="single" w:sz="6" w:space="0" w:color="auto"/>
            </w:tcBorders>
          </w:tcPr>
          <w:p w14:paraId="47F33A03" w14:textId="77777777" w:rsidR="00B17797" w:rsidRPr="007E67A6" w:rsidRDefault="00B17797" w:rsidP="00147F26">
            <w:pPr>
              <w:spacing w:before="60" w:after="60"/>
              <w:ind w:left="57" w:right="57"/>
              <w:rPr>
                <w:lang w:val="fr-FR"/>
              </w:rPr>
            </w:pPr>
            <w:r w:rsidRPr="00D13D6D">
              <w:rPr>
                <w:lang w:val="fr-FR"/>
              </w:rPr>
              <w:t>8.1.2.3 t)</w:t>
            </w:r>
          </w:p>
        </w:tc>
        <w:tc>
          <w:tcPr>
            <w:tcW w:w="1986" w:type="dxa"/>
            <w:tcBorders>
              <w:top w:val="single" w:sz="6" w:space="0" w:color="auto"/>
              <w:left w:val="single" w:sz="6" w:space="0" w:color="auto"/>
              <w:bottom w:val="single" w:sz="6" w:space="0" w:color="auto"/>
              <w:right w:val="single" w:sz="6" w:space="0" w:color="auto"/>
            </w:tcBorders>
          </w:tcPr>
          <w:p w14:paraId="59054ED1" w14:textId="77777777" w:rsidR="00B17797" w:rsidRPr="00D13D6D" w:rsidRDefault="00B17797" w:rsidP="00147F26">
            <w:pPr>
              <w:spacing w:before="60" w:after="60"/>
              <w:ind w:left="57" w:right="57"/>
              <w:rPr>
                <w:snapToGrid w:val="0"/>
                <w:lang w:val="fr-FR"/>
              </w:rPr>
            </w:pPr>
            <w:r w:rsidRPr="00D13D6D">
              <w:rPr>
                <w:lang w:val="fr-FR"/>
              </w:rPr>
              <w:t>Documents devant se trouver à bord</w:t>
            </w:r>
            <w:r w:rsidRPr="00D13D6D">
              <w:rPr>
                <w:snapToGrid w:val="0"/>
                <w:lang w:val="fr-FR"/>
              </w:rPr>
              <w:t xml:space="preserve"> </w:t>
            </w:r>
            <w:r w:rsidRPr="00D13D6D">
              <w:rPr>
                <w:snapToGrid w:val="0"/>
                <w:lang w:val="fr-FR"/>
              </w:rPr>
              <w:br/>
            </w:r>
            <w:r w:rsidRPr="00D13D6D">
              <w:rPr>
                <w:lang w:val="fr-FR"/>
              </w:rPr>
              <w:t>Plan avec le classement en zones</w:t>
            </w:r>
          </w:p>
        </w:tc>
        <w:tc>
          <w:tcPr>
            <w:tcW w:w="6242" w:type="dxa"/>
            <w:tcBorders>
              <w:top w:val="single" w:sz="6" w:space="0" w:color="auto"/>
              <w:left w:val="single" w:sz="6" w:space="0" w:color="auto"/>
              <w:bottom w:val="single" w:sz="6" w:space="0" w:color="auto"/>
              <w:right w:val="single" w:sz="6" w:space="0" w:color="auto"/>
            </w:tcBorders>
          </w:tcPr>
          <w:p w14:paraId="3BAD9DF0" w14:textId="77777777" w:rsidR="00B17797" w:rsidRPr="00D13D6D" w:rsidRDefault="00B17797" w:rsidP="00147F26">
            <w:pPr>
              <w:spacing w:before="60" w:after="60"/>
              <w:ind w:left="57" w:right="57"/>
              <w:jc w:val="center"/>
              <w:rPr>
                <w:snapToGrid w:val="0"/>
                <w:lang w:val="fr-FR"/>
              </w:rPr>
            </w:pPr>
            <w:r w:rsidRPr="00D13D6D">
              <w:rPr>
                <w:lang w:val="fr-FR"/>
              </w:rPr>
              <w:t>N.R.T. à partir du 1</w:t>
            </w:r>
            <w:r w:rsidRPr="00D13D6D">
              <w:rPr>
                <w:vertAlign w:val="superscript"/>
                <w:lang w:val="fr-FR"/>
              </w:rPr>
              <w:t>er</w:t>
            </w:r>
            <w:r w:rsidRPr="00D13D6D">
              <w:rPr>
                <w:lang w:val="fr-FR"/>
              </w:rPr>
              <w:t> janvier 2019</w:t>
            </w:r>
          </w:p>
          <w:p w14:paraId="0E90DD40" w14:textId="77777777" w:rsidR="00B17797" w:rsidRPr="00D13D6D" w:rsidRDefault="00B17797" w:rsidP="00147F26">
            <w:pPr>
              <w:spacing w:before="60" w:after="60"/>
              <w:ind w:left="57" w:right="57"/>
              <w:jc w:val="center"/>
              <w:rPr>
                <w:snapToGrid w:val="0"/>
                <w:lang w:val="fr-FR"/>
              </w:rPr>
            </w:pPr>
            <w:r w:rsidRPr="00D13D6D">
              <w:rPr>
                <w:lang w:val="fr-FR"/>
              </w:rPr>
              <w:t>Renouvellement du certificat d’agrément après le 31 décembre 2034</w:t>
            </w:r>
          </w:p>
          <w:p w14:paraId="6684AAA7" w14:textId="77777777" w:rsidR="00B17797" w:rsidRPr="00D13D6D" w:rsidRDefault="00B17797" w:rsidP="00147F26">
            <w:pPr>
              <w:spacing w:before="60" w:after="60"/>
              <w:ind w:left="57" w:right="57"/>
              <w:jc w:val="center"/>
              <w:rPr>
                <w:snapToGrid w:val="0"/>
                <w:lang w:val="fr-FR"/>
              </w:rPr>
            </w:pPr>
            <w:r w:rsidRPr="00D13D6D">
              <w:rPr>
                <w:lang w:val="fr-FR"/>
              </w:rPr>
              <w:t xml:space="preserve">Jusqu’à cette échéance doit se trouver à bord des bateaux en service, </w:t>
            </w:r>
            <w:r w:rsidRPr="00D13D6D">
              <w:rPr>
                <w:lang w:val="fr-FR"/>
              </w:rPr>
              <w:br/>
              <w:t xml:space="preserve">outre les documents requis conformément aux prescriptions visées </w:t>
            </w:r>
            <w:r w:rsidRPr="00D13D6D">
              <w:rPr>
                <w:lang w:val="fr-FR"/>
              </w:rPr>
              <w:br/>
              <w:t>au 1.1.4.6, un plan indiquant les limites de la zone de cargaison et l’emplacement des équipements électriques installés dans cette zone.</w:t>
            </w:r>
          </w:p>
          <w:p w14:paraId="0A93B0AC" w14:textId="77777777" w:rsidR="00B17797" w:rsidRPr="00D13D6D" w:rsidRDefault="00B17797" w:rsidP="00147F26">
            <w:pPr>
              <w:spacing w:before="60" w:after="60"/>
              <w:ind w:left="57" w:right="57"/>
              <w:jc w:val="center"/>
              <w:rPr>
                <w:lang w:val="fr-FR"/>
              </w:rPr>
            </w:pPr>
            <w:r w:rsidRPr="00D13D6D">
              <w:rPr>
                <w:lang w:val="fr-FR"/>
              </w:rPr>
              <w:t xml:space="preserve">Ce plan doit porter le visa de l’autorité compétente </w:t>
            </w:r>
            <w:r w:rsidRPr="00D13D6D">
              <w:rPr>
                <w:lang w:val="fr-FR"/>
              </w:rPr>
              <w:br/>
              <w:t>ayant délivré le certificat d’agrément.</w:t>
            </w:r>
          </w:p>
        </w:tc>
      </w:tr>
    </w:tbl>
    <w:p w14:paraId="5A822E76" w14:textId="42E0E561" w:rsidR="00B17797" w:rsidRPr="007E67A6" w:rsidRDefault="00B17797" w:rsidP="00072DA6">
      <w:pPr>
        <w:kinsoku w:val="0"/>
        <w:overflowPunct w:val="0"/>
        <w:autoSpaceDE w:val="0"/>
        <w:autoSpaceDN w:val="0"/>
        <w:adjustRightInd w:val="0"/>
        <w:snapToGrid w:val="0"/>
        <w:spacing w:before="120" w:after="120"/>
        <w:ind w:left="2268" w:right="1134" w:hanging="1134"/>
        <w:jc w:val="both"/>
        <w:rPr>
          <w:lang w:val="fr-FR"/>
        </w:rPr>
      </w:pPr>
      <w:r w:rsidRPr="00D13D6D">
        <w:rPr>
          <w:lang w:val="fr-FR"/>
        </w:rPr>
        <w:t>1.6.7.2.2.2</w:t>
      </w:r>
      <w:r w:rsidRPr="00D13D6D">
        <w:rPr>
          <w:lang w:val="fr-FR"/>
        </w:rPr>
        <w:tab/>
        <w:t>Dans la disposition transitoire de la sous-section 8.1.6.2, deuxième colonne, au lieu de « </w:t>
      </w:r>
      <w:r w:rsidR="00BE168A">
        <w:rPr>
          <w:lang w:val="fr-FR"/>
        </w:rPr>
        <w:t xml:space="preserve">EN </w:t>
      </w:r>
      <w:r w:rsidRPr="00D13D6D">
        <w:rPr>
          <w:lang w:val="fr-FR"/>
        </w:rPr>
        <w:t>ISO 13765:2018 », lire « EN 13765:2018 ».</w:t>
      </w:r>
    </w:p>
    <w:p w14:paraId="259AA7CA" w14:textId="6BBC92C6" w:rsidR="00B17797" w:rsidRPr="00D13D6D" w:rsidRDefault="00B17797" w:rsidP="00072DA6">
      <w:pPr>
        <w:kinsoku w:val="0"/>
        <w:overflowPunct w:val="0"/>
        <w:autoSpaceDE w:val="0"/>
        <w:autoSpaceDN w:val="0"/>
        <w:adjustRightInd w:val="0"/>
        <w:snapToGrid w:val="0"/>
        <w:spacing w:before="120" w:after="120"/>
        <w:ind w:left="2268" w:right="1134" w:hanging="1134"/>
        <w:jc w:val="both"/>
        <w:rPr>
          <w:lang w:val="fr-FR"/>
        </w:rPr>
      </w:pPr>
      <w:r w:rsidRPr="00D13D6D">
        <w:rPr>
          <w:lang w:val="fr-FR"/>
        </w:rPr>
        <w:t>1.6.7.2.2.2</w:t>
      </w:r>
      <w:r w:rsidR="008A4B54">
        <w:rPr>
          <w:lang w:val="fr-FR"/>
        </w:rPr>
        <w:tab/>
      </w:r>
      <w:r w:rsidRPr="00D13D6D">
        <w:rPr>
          <w:lang w:val="fr-FR"/>
        </w:rPr>
        <w:t>Tableau des dispositions transitoires générales − Bateaux-citernes, disposition transitoire pour les 9.3.x.40.2, modifier comme suit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4571"/>
        <w:gridCol w:w="3795"/>
      </w:tblGrid>
      <w:tr w:rsidR="00B17797" w:rsidRPr="007E67A6" w14:paraId="0870BC4D" w14:textId="77777777" w:rsidTr="00147F26">
        <w:trPr>
          <w:cantSplit/>
          <w:tblHeader/>
        </w:trPr>
        <w:tc>
          <w:tcPr>
            <w:tcW w:w="1271" w:type="dxa"/>
          </w:tcPr>
          <w:p w14:paraId="3923AEB9" w14:textId="77777777" w:rsidR="00B17797" w:rsidRPr="00D13D6D" w:rsidRDefault="00B17797" w:rsidP="00147F26">
            <w:pPr>
              <w:spacing w:before="40" w:after="40"/>
              <w:jc w:val="center"/>
              <w:rPr>
                <w:lang w:val="fr-FR"/>
              </w:rPr>
            </w:pPr>
            <w:r w:rsidRPr="00D13D6D">
              <w:rPr>
                <w:snapToGrid w:val="0"/>
                <w:lang w:val="fr-FR" w:eastAsia="fr-FR"/>
              </w:rPr>
              <w:t>Paragraphes</w:t>
            </w:r>
          </w:p>
        </w:tc>
        <w:tc>
          <w:tcPr>
            <w:tcW w:w="4571" w:type="dxa"/>
          </w:tcPr>
          <w:p w14:paraId="28F2CDD8" w14:textId="77777777" w:rsidR="00B17797" w:rsidRPr="00D13D6D" w:rsidRDefault="00B17797" w:rsidP="00147F26">
            <w:pPr>
              <w:spacing w:before="40" w:after="40"/>
              <w:jc w:val="center"/>
              <w:rPr>
                <w:lang w:val="fr-FR"/>
              </w:rPr>
            </w:pPr>
            <w:r w:rsidRPr="00D13D6D">
              <w:rPr>
                <w:snapToGrid w:val="0"/>
                <w:lang w:val="fr-FR" w:eastAsia="fr-FR"/>
              </w:rPr>
              <w:t>Objet</w:t>
            </w:r>
          </w:p>
        </w:tc>
        <w:tc>
          <w:tcPr>
            <w:tcW w:w="3795" w:type="dxa"/>
          </w:tcPr>
          <w:p w14:paraId="05CF9AC2" w14:textId="77777777" w:rsidR="00B17797" w:rsidRPr="00D13D6D" w:rsidRDefault="00B17797" w:rsidP="00147F26">
            <w:pPr>
              <w:spacing w:before="40" w:after="40"/>
              <w:jc w:val="center"/>
              <w:rPr>
                <w:lang w:val="fr-FR"/>
              </w:rPr>
            </w:pPr>
            <w:r w:rsidRPr="00D13D6D">
              <w:rPr>
                <w:lang w:val="fr-FR"/>
              </w:rPr>
              <w:t xml:space="preserve">Délai et </w:t>
            </w:r>
            <w:r w:rsidRPr="00D13D6D">
              <w:rPr>
                <w:snapToGrid w:val="0"/>
                <w:lang w:val="fr-FR" w:eastAsia="fr-FR"/>
              </w:rPr>
              <w:t>observations</w:t>
            </w:r>
          </w:p>
        </w:tc>
      </w:tr>
      <w:tr w:rsidR="00B17797" w:rsidRPr="007E67A6" w14:paraId="6380BDF6" w14:textId="77777777" w:rsidTr="00147F26">
        <w:trPr>
          <w:cantSplit/>
        </w:trPr>
        <w:tc>
          <w:tcPr>
            <w:tcW w:w="1271" w:type="dxa"/>
          </w:tcPr>
          <w:p w14:paraId="67F495CF" w14:textId="77777777" w:rsidR="00B17797" w:rsidRPr="00D13D6D" w:rsidRDefault="00B17797" w:rsidP="00147F26">
            <w:pPr>
              <w:spacing w:before="40" w:after="40"/>
              <w:rPr>
                <w:snapToGrid w:val="0"/>
                <w:lang w:val="fr-FR" w:eastAsia="fr-FR"/>
              </w:rPr>
            </w:pPr>
            <w:r w:rsidRPr="00D13D6D">
              <w:rPr>
                <w:lang w:val="fr-FR"/>
              </w:rPr>
              <w:t>9</w:t>
            </w:r>
            <w:r w:rsidRPr="00D13D6D">
              <w:rPr>
                <w:snapToGrid w:val="0"/>
                <w:lang w:val="fr-FR" w:eastAsia="fr-FR"/>
              </w:rPr>
              <w:t>.3.1.40.2</w:t>
            </w:r>
          </w:p>
          <w:p w14:paraId="2D241D1D" w14:textId="77777777" w:rsidR="00B17797" w:rsidRPr="00D13D6D" w:rsidRDefault="00B17797" w:rsidP="00147F26">
            <w:pPr>
              <w:spacing w:before="40" w:after="40"/>
              <w:rPr>
                <w:snapToGrid w:val="0"/>
                <w:lang w:val="fr-FR" w:eastAsia="fr-FR"/>
              </w:rPr>
            </w:pPr>
            <w:r w:rsidRPr="00D13D6D">
              <w:rPr>
                <w:snapToGrid w:val="0"/>
                <w:lang w:val="fr-FR" w:eastAsia="fr-FR"/>
              </w:rPr>
              <w:t>9.3.2.40.2</w:t>
            </w:r>
          </w:p>
          <w:p w14:paraId="5D7D9F20" w14:textId="77777777" w:rsidR="00B17797" w:rsidRPr="00D13D6D" w:rsidRDefault="00B17797" w:rsidP="00147F26">
            <w:pPr>
              <w:spacing w:before="40" w:after="40"/>
              <w:rPr>
                <w:lang w:val="fr-FR"/>
              </w:rPr>
            </w:pPr>
            <w:r w:rsidRPr="00D13D6D">
              <w:rPr>
                <w:snapToGrid w:val="0"/>
                <w:lang w:val="fr-FR" w:eastAsia="fr-FR"/>
              </w:rPr>
              <w:t>9.3.3.40.2</w:t>
            </w:r>
          </w:p>
        </w:tc>
        <w:tc>
          <w:tcPr>
            <w:tcW w:w="4571" w:type="dxa"/>
          </w:tcPr>
          <w:p w14:paraId="374E744E" w14:textId="77777777" w:rsidR="00B17797" w:rsidRPr="00D13D6D" w:rsidRDefault="00B17797" w:rsidP="00147F26">
            <w:pPr>
              <w:spacing w:before="40" w:after="40"/>
              <w:ind w:left="113" w:right="113"/>
              <w:rPr>
                <w:lang w:val="fr-FR"/>
              </w:rPr>
            </w:pPr>
            <w:r w:rsidRPr="00D13D6D">
              <w:rPr>
                <w:snapToGrid w:val="0"/>
                <w:lang w:val="fr-FR" w:eastAsia="fr-FR"/>
              </w:rPr>
              <w:t>Installation d’extinction d’incendie fixée à demeure dans la salle des machines, les chambres des pompes à cargaison et tout local contenant du matériel indispensable pour le système de réfrigération</w:t>
            </w:r>
          </w:p>
        </w:tc>
        <w:tc>
          <w:tcPr>
            <w:tcW w:w="3795" w:type="dxa"/>
          </w:tcPr>
          <w:p w14:paraId="57D09A78" w14:textId="77777777" w:rsidR="00B17797" w:rsidRPr="00D13D6D" w:rsidRDefault="00B17797" w:rsidP="00147F26">
            <w:pPr>
              <w:spacing w:before="40" w:after="40"/>
              <w:jc w:val="center"/>
              <w:rPr>
                <w:snapToGrid w:val="0"/>
                <w:lang w:val="fr-FR" w:eastAsia="fr-FR"/>
              </w:rPr>
            </w:pPr>
            <w:r w:rsidRPr="00D13D6D">
              <w:rPr>
                <w:lang w:val="fr-FR"/>
              </w:rPr>
              <w:t>N.</w:t>
            </w:r>
            <w:r w:rsidRPr="00D13D6D">
              <w:rPr>
                <w:snapToGrid w:val="0"/>
                <w:lang w:val="fr-FR" w:eastAsia="fr-FR"/>
              </w:rPr>
              <w:t>R.T.</w:t>
            </w:r>
          </w:p>
          <w:p w14:paraId="78C2C807" w14:textId="77777777" w:rsidR="00B17797" w:rsidRPr="00D13D6D" w:rsidRDefault="00B17797" w:rsidP="00147F26">
            <w:pPr>
              <w:spacing w:before="40" w:after="40"/>
              <w:jc w:val="center"/>
              <w:rPr>
                <w:lang w:val="fr-FR"/>
              </w:rPr>
            </w:pPr>
            <w:r w:rsidRPr="00D13D6D">
              <w:rPr>
                <w:snapToGrid w:val="0"/>
                <w:lang w:val="fr-FR" w:eastAsia="fr-FR"/>
              </w:rPr>
              <w:t xml:space="preserve">Renouvellement du certificat d’agrément </w:t>
            </w:r>
            <w:r w:rsidRPr="00D13D6D">
              <w:rPr>
                <w:snapToGrid w:val="0"/>
                <w:lang w:val="fr-FR" w:eastAsia="fr-FR"/>
              </w:rPr>
              <w:br/>
              <w:t>après le 31 décembre 2034</w:t>
            </w:r>
          </w:p>
        </w:tc>
      </w:tr>
    </w:tbl>
    <w:p w14:paraId="7470FA85" w14:textId="09229F45" w:rsidR="00D53001" w:rsidRPr="00D13D6D" w:rsidRDefault="00D53001" w:rsidP="00072DA6">
      <w:pPr>
        <w:kinsoku w:val="0"/>
        <w:overflowPunct w:val="0"/>
        <w:autoSpaceDE w:val="0"/>
        <w:autoSpaceDN w:val="0"/>
        <w:adjustRightInd w:val="0"/>
        <w:snapToGrid w:val="0"/>
        <w:spacing w:before="120" w:after="120"/>
        <w:ind w:left="2268" w:right="1134" w:hanging="1134"/>
        <w:jc w:val="both"/>
        <w:rPr>
          <w:lang w:val="fr-FR"/>
        </w:rPr>
      </w:pPr>
      <w:r w:rsidRPr="00D13D6D">
        <w:rPr>
          <w:lang w:val="fr-FR"/>
        </w:rPr>
        <w:t>1.6.7.2.2.2</w:t>
      </w:r>
      <w:r w:rsidRPr="00D13D6D">
        <w:rPr>
          <w:lang w:val="fr-FR"/>
        </w:rPr>
        <w:tab/>
        <w:t xml:space="preserve">Dans le tableau des dispositions transitoires générales − Bateaux-citernes, ajouter les dispositions transitoires suivantes: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2835"/>
        <w:gridCol w:w="4253"/>
      </w:tblGrid>
      <w:tr w:rsidR="00D53001" w:rsidRPr="007E67A6" w14:paraId="527CC8B2" w14:textId="77777777" w:rsidTr="00633823">
        <w:trPr>
          <w:cantSplit/>
          <w:jc w:val="center"/>
        </w:trPr>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D47C504" w14:textId="77777777" w:rsidR="00D53001" w:rsidRPr="00D13D6D" w:rsidRDefault="00D53001" w:rsidP="00633823">
            <w:pPr>
              <w:spacing w:before="40" w:after="40"/>
              <w:rPr>
                <w:lang w:val="fr-FR"/>
              </w:rPr>
            </w:pPr>
            <w:r w:rsidRPr="00D13D6D">
              <w:rPr>
                <w:lang w:val="fr-FR"/>
              </w:rPr>
              <w:t>3.2.3.3 et modification de conséquence du tableau C</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55DF84E" w14:textId="77777777" w:rsidR="00D53001" w:rsidRPr="00D13D6D" w:rsidRDefault="00D53001" w:rsidP="00633823">
            <w:pPr>
              <w:spacing w:before="40" w:after="40"/>
              <w:rPr>
                <w:lang w:val="fr-FR"/>
              </w:rPr>
            </w:pPr>
            <w:r w:rsidRPr="00D13D6D">
              <w:rPr>
                <w:lang w:val="fr-FR"/>
              </w:rPr>
              <w:t>Dispositif de prise d’échantillons de type partiellement fermé</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10B979B" w14:textId="77777777" w:rsidR="00D53001" w:rsidRPr="00D13D6D" w:rsidRDefault="00D53001" w:rsidP="00633823">
            <w:pPr>
              <w:spacing w:before="40" w:after="40"/>
              <w:jc w:val="center"/>
              <w:rPr>
                <w:lang w:val="fr-FR"/>
              </w:rPr>
            </w:pPr>
            <w:r w:rsidRPr="00D13D6D">
              <w:rPr>
                <w:lang w:val="fr-FR"/>
              </w:rPr>
              <w:t>N.R.T. à partir du 1er janvier 2025</w:t>
            </w:r>
          </w:p>
          <w:p w14:paraId="64C41C41" w14:textId="77777777" w:rsidR="00D53001" w:rsidRPr="00D13D6D" w:rsidRDefault="00D53001" w:rsidP="00633823">
            <w:pPr>
              <w:spacing w:before="40" w:after="40"/>
              <w:jc w:val="center"/>
              <w:rPr>
                <w:lang w:val="fr-FR"/>
              </w:rPr>
            </w:pPr>
            <w:r w:rsidRPr="00D13D6D">
              <w:rPr>
                <w:lang w:val="fr-FR"/>
              </w:rPr>
              <w:t xml:space="preserve">Renouvellement du certificat d’agrément </w:t>
            </w:r>
            <w:r w:rsidRPr="00D13D6D">
              <w:rPr>
                <w:lang w:val="fr-FR"/>
              </w:rPr>
              <w:br/>
              <w:t>après le 31 décembre 2024</w:t>
            </w:r>
          </w:p>
        </w:tc>
      </w:tr>
      <w:tr w:rsidR="00D53001" w:rsidRPr="007E67A6" w14:paraId="034E7062" w14:textId="77777777" w:rsidTr="00633823">
        <w:trPr>
          <w:cantSplit/>
          <w:jc w:val="center"/>
        </w:trPr>
        <w:tc>
          <w:tcPr>
            <w:tcW w:w="1985" w:type="dxa"/>
            <w:tcMar>
              <w:top w:w="0" w:type="dxa"/>
              <w:left w:w="108" w:type="dxa"/>
              <w:bottom w:w="0" w:type="dxa"/>
              <w:right w:w="108" w:type="dxa"/>
            </w:tcMar>
            <w:hideMark/>
          </w:tcPr>
          <w:p w14:paraId="182C41C3" w14:textId="77777777" w:rsidR="00D53001" w:rsidRPr="007E67A6" w:rsidRDefault="00D53001" w:rsidP="00633823">
            <w:pPr>
              <w:spacing w:before="40" w:after="40"/>
              <w:rPr>
                <w:snapToGrid w:val="0"/>
                <w:lang w:val="fr-FR"/>
              </w:rPr>
            </w:pPr>
            <w:r w:rsidRPr="00D13D6D">
              <w:rPr>
                <w:lang w:val="fr-FR"/>
              </w:rPr>
              <w:t>8.1.6.2</w:t>
            </w:r>
          </w:p>
        </w:tc>
        <w:tc>
          <w:tcPr>
            <w:tcW w:w="2835" w:type="dxa"/>
            <w:tcMar>
              <w:top w:w="0" w:type="dxa"/>
              <w:left w:w="108" w:type="dxa"/>
              <w:bottom w:w="0" w:type="dxa"/>
              <w:right w:w="108" w:type="dxa"/>
            </w:tcMar>
            <w:hideMark/>
          </w:tcPr>
          <w:p w14:paraId="74E39B4C" w14:textId="77777777" w:rsidR="00D53001" w:rsidRPr="007E67A6" w:rsidRDefault="00D53001" w:rsidP="00633823">
            <w:pPr>
              <w:spacing w:before="40" w:after="40"/>
              <w:rPr>
                <w:snapToGrid w:val="0"/>
                <w:lang w:val="fr-FR"/>
              </w:rPr>
            </w:pPr>
            <w:r w:rsidRPr="00D13D6D">
              <w:rPr>
                <w:lang w:val="fr-FR"/>
              </w:rPr>
              <w:t>ISO 20519:2021</w:t>
            </w:r>
          </w:p>
        </w:tc>
        <w:tc>
          <w:tcPr>
            <w:tcW w:w="4253" w:type="dxa"/>
            <w:tcMar>
              <w:top w:w="0" w:type="dxa"/>
              <w:left w:w="108" w:type="dxa"/>
              <w:bottom w:w="0" w:type="dxa"/>
              <w:right w:w="108" w:type="dxa"/>
            </w:tcMar>
            <w:hideMark/>
          </w:tcPr>
          <w:p w14:paraId="5AC99B0F" w14:textId="77777777" w:rsidR="00D53001" w:rsidRPr="007E67A6" w:rsidRDefault="00D53001" w:rsidP="00633823">
            <w:pPr>
              <w:spacing w:before="40" w:after="40"/>
              <w:jc w:val="center"/>
              <w:rPr>
                <w:snapToGrid w:val="0"/>
                <w:lang w:val="fr-FR"/>
              </w:rPr>
            </w:pPr>
            <w:r w:rsidRPr="00D13D6D">
              <w:rPr>
                <w:lang w:val="fr-FR"/>
              </w:rPr>
              <w:t>N.R.T. à partir du 1</w:t>
            </w:r>
            <w:r w:rsidRPr="00D13D6D">
              <w:rPr>
                <w:vertAlign w:val="superscript"/>
                <w:lang w:val="fr-FR"/>
              </w:rPr>
              <w:t>er</w:t>
            </w:r>
            <w:r w:rsidRPr="00D13D6D">
              <w:rPr>
                <w:lang w:val="fr-FR"/>
              </w:rPr>
              <w:t xml:space="preserve"> janvier 2025</w:t>
            </w:r>
            <w:r w:rsidRPr="00D13D6D">
              <w:rPr>
                <w:lang w:val="fr-FR"/>
              </w:rPr>
              <w:br/>
              <w:t xml:space="preserve">Renouvellement du certificat d'agrément après le </w:t>
            </w:r>
            <w:r w:rsidRPr="00D13D6D">
              <w:rPr>
                <w:lang w:val="fr-FR"/>
              </w:rPr>
              <w:br/>
              <w:t>31 décembre 2040</w:t>
            </w:r>
          </w:p>
        </w:tc>
      </w:tr>
    </w:tbl>
    <w:p w14:paraId="10B81286" w14:textId="77777777" w:rsidR="00693D4A" w:rsidRPr="00D13D6D" w:rsidRDefault="00693D4A" w:rsidP="00693D4A">
      <w:pPr>
        <w:pStyle w:val="SingleTxtG"/>
        <w:spacing w:before="120"/>
        <w:rPr>
          <w:bCs/>
          <w:lang w:val="fr-FR"/>
        </w:rPr>
      </w:pPr>
      <w:r w:rsidRPr="00D13D6D">
        <w:rPr>
          <w:bCs/>
          <w:lang w:val="fr-FR"/>
        </w:rPr>
        <w:t>1.6.7.2.2.5</w:t>
      </w:r>
      <w:r w:rsidRPr="00D13D6D">
        <w:rPr>
          <w:bCs/>
          <w:lang w:val="fr-FR"/>
        </w:rPr>
        <w:tab/>
        <w:t>Supprimer et insérer « 1.6.7.2.2.5</w:t>
      </w:r>
      <w:r w:rsidRPr="00D13D6D">
        <w:rPr>
          <w:bCs/>
          <w:lang w:val="fr-FR"/>
        </w:rPr>
        <w:tab/>
        <w:t>(Supprimé) ».</w:t>
      </w:r>
    </w:p>
    <w:p w14:paraId="650831DF" w14:textId="65470FCA" w:rsidR="00B25A57" w:rsidRPr="007E67A6" w:rsidRDefault="00B25A57" w:rsidP="00072DA6">
      <w:pPr>
        <w:pStyle w:val="H1G"/>
        <w:pageBreakBefore/>
        <w:rPr>
          <w:lang w:val="fr-FR"/>
        </w:rPr>
      </w:pPr>
      <w:r w:rsidRPr="007E67A6">
        <w:rPr>
          <w:lang w:val="fr-FR"/>
        </w:rPr>
        <w:lastRenderedPageBreak/>
        <w:tab/>
      </w:r>
      <w:r w:rsidRPr="007E67A6">
        <w:rPr>
          <w:lang w:val="fr-FR"/>
        </w:rPr>
        <w:tab/>
        <w:t>Chapitre 1.8</w:t>
      </w:r>
    </w:p>
    <w:p w14:paraId="066E26C2" w14:textId="77777777" w:rsidR="00B25A57" w:rsidRPr="007E67A6" w:rsidRDefault="00B25A57" w:rsidP="00B25A57">
      <w:pPr>
        <w:spacing w:after="120"/>
        <w:ind w:left="2268" w:right="1134" w:hanging="1134"/>
        <w:jc w:val="both"/>
        <w:rPr>
          <w:lang w:val="fr-FR"/>
        </w:rPr>
      </w:pPr>
      <w:r w:rsidRPr="007E67A6">
        <w:rPr>
          <w:iCs/>
          <w:lang w:val="fr-FR"/>
        </w:rPr>
        <w:t>1.8.3.2</w:t>
      </w:r>
      <w:r w:rsidRPr="007E67A6">
        <w:rPr>
          <w:iCs/>
          <w:lang w:val="fr-FR"/>
        </w:rPr>
        <w:tab/>
      </w:r>
      <w:r w:rsidRPr="007E67A6">
        <w:rPr>
          <w:iCs/>
          <w:lang w:val="fr-FR"/>
        </w:rPr>
        <w:tab/>
        <w:t>Renuméroter les alinéas a) et b) en tant que b) et c). Dans l’alinéa ainsi renuméroté c), avant « </w:t>
      </w:r>
      <w:r w:rsidRPr="007E67A6">
        <w:rPr>
          <w:lang w:val="fr-FR"/>
        </w:rPr>
        <w:t xml:space="preserve">des transports de marchandises dangereuses » ajouter « des expéditions ou » et remplacer « des transports nationaux » par « des expéditions nationales ou des transports nationaux ». </w:t>
      </w:r>
    </w:p>
    <w:p w14:paraId="4AD1A5C9" w14:textId="77777777" w:rsidR="00B25A57" w:rsidRPr="007E67A6" w:rsidRDefault="00B25A57" w:rsidP="00B25A57">
      <w:pPr>
        <w:spacing w:after="120"/>
        <w:ind w:left="2268" w:right="1134" w:hanging="1134"/>
        <w:jc w:val="both"/>
        <w:rPr>
          <w:lang w:val="fr-FR"/>
        </w:rPr>
      </w:pPr>
      <w:r w:rsidRPr="007E67A6">
        <w:rPr>
          <w:lang w:val="fr-FR"/>
        </w:rPr>
        <w:tab/>
        <w:t>Ajouter un nouvel alinéa a) pour lire :</w:t>
      </w:r>
    </w:p>
    <w:p w14:paraId="67D1EA88" w14:textId="77777777" w:rsidR="00B25A57" w:rsidRPr="007E67A6" w:rsidRDefault="00B25A57" w:rsidP="00072DA6">
      <w:pPr>
        <w:spacing w:after="120"/>
        <w:ind w:left="2268" w:right="1134"/>
        <w:jc w:val="both"/>
        <w:rPr>
          <w:lang w:val="fr-FR"/>
        </w:rPr>
      </w:pPr>
      <w:r w:rsidRPr="007E67A6">
        <w:rPr>
          <w:lang w:val="fr-FR"/>
        </w:rPr>
        <w:t xml:space="preserve">« a) </w:t>
      </w:r>
      <w:r w:rsidRPr="007E67A6">
        <w:rPr>
          <w:lang w:val="fr-FR"/>
        </w:rPr>
        <w:tab/>
        <w:t>(</w:t>
      </w:r>
      <w:r w:rsidRPr="007E67A6">
        <w:rPr>
          <w:i/>
          <w:iCs/>
          <w:lang w:val="fr-FR"/>
        </w:rPr>
        <w:t>Réservé) </w:t>
      </w:r>
      <w:r w:rsidRPr="007E67A6">
        <w:rPr>
          <w:lang w:val="fr-FR"/>
        </w:rPr>
        <w:t>; »</w:t>
      </w:r>
    </w:p>
    <w:p w14:paraId="746F6448" w14:textId="77777777" w:rsidR="00AB358B" w:rsidRPr="00D13D6D" w:rsidRDefault="00AB358B" w:rsidP="00AB358B">
      <w:pPr>
        <w:pStyle w:val="SingleTxtG"/>
        <w:ind w:left="2268" w:hanging="1134"/>
        <w:rPr>
          <w:lang w:val="fr-FR"/>
        </w:rPr>
      </w:pPr>
      <w:r w:rsidRPr="00D13D6D">
        <w:rPr>
          <w:lang w:val="fr-FR"/>
        </w:rPr>
        <w:t>1.8.3.11</w:t>
      </w:r>
      <w:r w:rsidRPr="00D13D6D">
        <w:rPr>
          <w:lang w:val="fr-FR"/>
        </w:rPr>
        <w:tab/>
        <w:t>Modifier comme suit :</w:t>
      </w:r>
    </w:p>
    <w:p w14:paraId="786FB716" w14:textId="701664E9" w:rsidR="00AB358B" w:rsidRPr="007E67A6" w:rsidRDefault="00AB358B" w:rsidP="00AB358B">
      <w:pPr>
        <w:pStyle w:val="SingleTxtG"/>
        <w:ind w:left="2268" w:hanging="1134"/>
        <w:rPr>
          <w:lang w:val="fr-FR"/>
        </w:rPr>
      </w:pPr>
      <w:r w:rsidRPr="00D13D6D">
        <w:rPr>
          <w:lang w:val="fr-FR"/>
        </w:rPr>
        <w:tab/>
      </w:r>
      <w:r w:rsidRPr="00D13D6D">
        <w:rPr>
          <w:lang w:val="fr-FR"/>
        </w:rPr>
        <w:tab/>
      </w:r>
      <w:r w:rsidRPr="007E67A6">
        <w:rPr>
          <w:lang w:val="fr-FR"/>
        </w:rPr>
        <w:t>À l’alinéa b), au deuxième tiret, remplacer « , les citernes et les conteneurs-citernes » par « et les dispositions pour les citernes ». </w:t>
      </w:r>
    </w:p>
    <w:p w14:paraId="326D10DA" w14:textId="2C66A72C" w:rsidR="00F675B5" w:rsidRPr="007E67A6" w:rsidRDefault="00072DA6" w:rsidP="00F675B5">
      <w:pPr>
        <w:pStyle w:val="SingleTxtG"/>
        <w:ind w:left="2268" w:hanging="1134"/>
        <w:rPr>
          <w:lang w:val="fr-FR"/>
        </w:rPr>
      </w:pPr>
      <w:r>
        <w:rPr>
          <w:lang w:val="fr-FR"/>
        </w:rPr>
        <w:tab/>
      </w:r>
      <w:r w:rsidR="00F675B5" w:rsidRPr="007E67A6">
        <w:rPr>
          <w:lang w:val="fr-FR"/>
        </w:rPr>
        <w:tab/>
        <w:t>À l’alinéa b), au cinquième tiret, remplacer « transport en citernes fixes ou démontables » par « transport en citernes ».</w:t>
      </w:r>
    </w:p>
    <w:p w14:paraId="6AF29880" w14:textId="77777777" w:rsidR="00430912" w:rsidRPr="007E67A6" w:rsidRDefault="00430912" w:rsidP="00430912">
      <w:pPr>
        <w:pStyle w:val="H23G"/>
        <w:rPr>
          <w:lang w:val="fr-FR"/>
        </w:rPr>
      </w:pPr>
      <w:r w:rsidRPr="00D13D6D">
        <w:rPr>
          <w:lang w:val="fr-FR"/>
        </w:rPr>
        <w:tab/>
      </w:r>
      <w:r w:rsidRPr="00D13D6D">
        <w:rPr>
          <w:lang w:val="fr-FR"/>
        </w:rPr>
        <w:tab/>
      </w:r>
      <w:r w:rsidRPr="00D13D6D">
        <w:rPr>
          <w:lang w:val="fr-FR"/>
        </w:rPr>
        <w:tab/>
      </w:r>
      <w:r w:rsidRPr="00D13D6D">
        <w:rPr>
          <w:bCs/>
          <w:lang w:val="fr-FR"/>
        </w:rPr>
        <w:t>Chapitre 1.16</w:t>
      </w:r>
    </w:p>
    <w:p w14:paraId="77D143A2" w14:textId="77777777" w:rsidR="00430912" w:rsidRPr="007E67A6" w:rsidRDefault="00430912" w:rsidP="00072DA6">
      <w:pPr>
        <w:spacing w:after="120"/>
        <w:ind w:left="2268" w:right="1134" w:hanging="1134"/>
        <w:jc w:val="both"/>
        <w:rPr>
          <w:rFonts w:asciiTheme="majorBidi" w:hAnsiTheme="majorBidi" w:cstheme="majorBidi"/>
          <w:lang w:val="fr-FR"/>
        </w:rPr>
      </w:pPr>
      <w:r w:rsidRPr="00D13D6D">
        <w:rPr>
          <w:lang w:val="fr-FR"/>
        </w:rPr>
        <w:t>1.16.1.2.1</w:t>
      </w:r>
      <w:r w:rsidRPr="00D13D6D">
        <w:rPr>
          <w:lang w:val="fr-FR"/>
        </w:rPr>
        <w:tab/>
        <w:t>À la fin de la première phrase, supprimer « , comme il convient ».</w:t>
      </w:r>
    </w:p>
    <w:p w14:paraId="15C11101" w14:textId="2EAE1676" w:rsidR="001A5DBE" w:rsidRPr="007E67A6" w:rsidRDefault="001A5DBE" w:rsidP="001A5DBE">
      <w:pPr>
        <w:tabs>
          <w:tab w:val="right" w:pos="851"/>
        </w:tabs>
        <w:kinsoku w:val="0"/>
        <w:overflowPunct w:val="0"/>
        <w:autoSpaceDE w:val="0"/>
        <w:autoSpaceDN w:val="0"/>
        <w:adjustRightInd w:val="0"/>
        <w:snapToGrid w:val="0"/>
        <w:spacing w:before="360" w:after="240" w:line="270" w:lineRule="exact"/>
        <w:ind w:left="1134" w:right="1134" w:hanging="1134"/>
        <w:rPr>
          <w:rFonts w:eastAsiaTheme="minorHAnsi"/>
          <w:b/>
          <w:sz w:val="24"/>
          <w:lang w:val="fr-FR"/>
        </w:rPr>
      </w:pPr>
      <w:r w:rsidRPr="007E67A6">
        <w:rPr>
          <w:rFonts w:eastAsiaTheme="minorHAnsi"/>
          <w:b/>
          <w:sz w:val="24"/>
          <w:lang w:val="fr-FR"/>
        </w:rPr>
        <w:tab/>
      </w:r>
      <w:r w:rsidRPr="007E67A6">
        <w:rPr>
          <w:rFonts w:eastAsiaTheme="minorHAnsi"/>
          <w:b/>
          <w:sz w:val="24"/>
          <w:lang w:val="fr-FR"/>
        </w:rPr>
        <w:tab/>
        <w:t>Chapitre 2.1</w:t>
      </w:r>
    </w:p>
    <w:p w14:paraId="2ED423C0" w14:textId="7E02B7BE" w:rsidR="00F11C73" w:rsidRPr="00D13D6D" w:rsidRDefault="00F11C73" w:rsidP="00072DA6">
      <w:pPr>
        <w:spacing w:after="120"/>
        <w:ind w:left="2268" w:right="1134" w:hanging="1134"/>
        <w:jc w:val="both"/>
        <w:rPr>
          <w:lang w:val="fr-FR"/>
        </w:rPr>
      </w:pPr>
      <w:r w:rsidRPr="00D13D6D">
        <w:rPr>
          <w:lang w:val="fr-FR"/>
        </w:rPr>
        <w:t>2.1.2.8</w:t>
      </w:r>
      <w:r w:rsidRPr="00D13D6D">
        <w:rPr>
          <w:lang w:val="fr-FR"/>
        </w:rPr>
        <w:tab/>
      </w:r>
      <w:r w:rsidRPr="00D13D6D">
        <w:rPr>
          <w:lang w:val="fr-FR"/>
        </w:rPr>
        <w:tab/>
        <w:t>Modifier la phrase d’introduction de sorte qu’elle se lise comme suit :</w:t>
      </w:r>
    </w:p>
    <w:p w14:paraId="1B6C468F" w14:textId="036212B9" w:rsidR="00F11C73" w:rsidRPr="00D13D6D" w:rsidRDefault="00F11C73" w:rsidP="00F11C73">
      <w:pPr>
        <w:pStyle w:val="SingleTxtG"/>
        <w:widowControl w:val="0"/>
        <w:rPr>
          <w:lang w:val="fr-FR"/>
        </w:rPr>
      </w:pPr>
      <w:r w:rsidRPr="00D13D6D">
        <w:rPr>
          <w:lang w:val="fr-FR"/>
        </w:rPr>
        <w:t>« Si l’expéditeur a identifié, sur la base de résultats d’épreuves, qu’une matière figurant nommément dans la colonne (2) du tableau A ou dans la colonne (2) du tableau C du chapitre 3.2 remplit les critères de classement correspondant à une classe ou danger qui n’est pas indiquée dans la colonne (3a) ou (5) du tableau A ou dans la colonne (3a) ou (5) du tableau</w:t>
      </w:r>
      <w:r w:rsidR="00CC2B2C" w:rsidRPr="00D13D6D">
        <w:rPr>
          <w:lang w:val="fr-FR"/>
        </w:rPr>
        <w:t> </w:t>
      </w:r>
      <w:r w:rsidRPr="00D13D6D">
        <w:rPr>
          <w:lang w:val="fr-FR"/>
        </w:rPr>
        <w:t>C du chapitre 3.2, il peut, avec l’accord de l’autorité compétente, expédier la matière: ».</w:t>
      </w:r>
    </w:p>
    <w:p w14:paraId="389E7FD5" w14:textId="3B145DA8" w:rsidR="00F11C73" w:rsidRPr="00D13D6D" w:rsidRDefault="00F11C73" w:rsidP="00072DA6">
      <w:pPr>
        <w:spacing w:after="120"/>
        <w:ind w:left="2268" w:right="1134" w:hanging="1134"/>
        <w:jc w:val="both"/>
        <w:rPr>
          <w:lang w:val="fr-FR"/>
        </w:rPr>
      </w:pPr>
      <w:r w:rsidRPr="00D13D6D">
        <w:rPr>
          <w:lang w:val="fr-FR"/>
        </w:rPr>
        <w:t>2.1.2.8</w:t>
      </w:r>
      <w:r w:rsidRPr="00D13D6D">
        <w:rPr>
          <w:lang w:val="fr-FR"/>
        </w:rPr>
        <w:tab/>
      </w:r>
      <w:r w:rsidRPr="00D13D6D">
        <w:rPr>
          <w:lang w:val="fr-FR"/>
        </w:rPr>
        <w:tab/>
        <w:t xml:space="preserve">Modifier le </w:t>
      </w:r>
      <w:r w:rsidRPr="00D13D6D">
        <w:rPr>
          <w:i/>
          <w:iCs/>
          <w:lang w:val="fr-FR"/>
        </w:rPr>
        <w:t>NOTA 2</w:t>
      </w:r>
      <w:r w:rsidRPr="00D13D6D">
        <w:rPr>
          <w:lang w:val="fr-FR"/>
        </w:rPr>
        <w:t xml:space="preserve"> de sorte qu’il se lise comme suit :</w:t>
      </w:r>
    </w:p>
    <w:p w14:paraId="339AD929" w14:textId="35E24B51" w:rsidR="00F11C73" w:rsidRPr="00D13D6D" w:rsidRDefault="00F11C73" w:rsidP="00F11C73">
      <w:pPr>
        <w:pStyle w:val="SingleTxtG"/>
        <w:widowControl w:val="0"/>
        <w:rPr>
          <w:i/>
          <w:iCs/>
          <w:lang w:val="fr-FR"/>
        </w:rPr>
      </w:pPr>
      <w:r w:rsidRPr="00D13D6D">
        <w:rPr>
          <w:lang w:val="fr-FR"/>
        </w:rPr>
        <w:t>« </w:t>
      </w:r>
      <w:r w:rsidRPr="00D13D6D">
        <w:rPr>
          <w:b/>
          <w:bCs/>
          <w:i/>
          <w:iCs/>
          <w:lang w:val="fr-FR"/>
        </w:rPr>
        <w:t>2 :</w:t>
      </w:r>
      <w:r w:rsidRPr="00D13D6D">
        <w:rPr>
          <w:lang w:val="fr-FR"/>
        </w:rPr>
        <w:tab/>
      </w:r>
      <w:r w:rsidRPr="00D13D6D">
        <w:rPr>
          <w:i/>
          <w:iCs/>
          <w:lang w:val="fr-FR"/>
        </w:rPr>
        <w:t>Lorsqu’une autorité compétente accorde une telle autorisation, elle devrait en informer le Sous-Comité d’experts du transport des marchandises dangereuses de l’ONU en ce qui concerne le tableau A et le Comité de sécurité de l’ADN en ce qui concerne le tableau</w:t>
      </w:r>
      <w:r w:rsidR="00D00FFB" w:rsidRPr="007E67A6">
        <w:rPr>
          <w:lang w:val="fr-FR"/>
        </w:rPr>
        <w:t> </w:t>
      </w:r>
      <w:r w:rsidRPr="00D13D6D">
        <w:rPr>
          <w:i/>
          <w:iCs/>
          <w:lang w:val="fr-FR"/>
        </w:rPr>
        <w:t>C et soumettre une proposition d’amendement à la Liste de marchandises dangereuses du Règlement type de l’ONU ou du tableau C de l’ADN en vue d’y apporter les modifications nécessaires.</w:t>
      </w:r>
      <w:r w:rsidRPr="00D13D6D">
        <w:rPr>
          <w:lang w:val="fr-FR"/>
        </w:rPr>
        <w:t xml:space="preserve"> Si la proposition d’amendement est rejetée, l’autorité compétente devrait retirer son autorisation. ».</w:t>
      </w:r>
    </w:p>
    <w:p w14:paraId="2AB60DCF" w14:textId="1DE32E5F" w:rsidR="001A5DBE" w:rsidRPr="007E67A6" w:rsidRDefault="001A5DBE" w:rsidP="00072DA6">
      <w:pPr>
        <w:spacing w:after="120"/>
        <w:ind w:left="2268" w:right="1134" w:hanging="1134"/>
        <w:jc w:val="both"/>
        <w:rPr>
          <w:rFonts w:eastAsiaTheme="minorHAnsi"/>
          <w:lang w:val="fr-FR"/>
        </w:rPr>
      </w:pPr>
      <w:r w:rsidRPr="007E67A6">
        <w:rPr>
          <w:rFonts w:eastAsiaTheme="minorHAnsi"/>
          <w:lang w:val="fr-FR"/>
        </w:rPr>
        <w:t>2.1.5.2</w:t>
      </w:r>
      <w:r w:rsidRPr="007E67A6">
        <w:rPr>
          <w:rFonts w:eastAsiaTheme="minorHAnsi"/>
          <w:lang w:val="fr-FR"/>
        </w:rPr>
        <w:tab/>
        <w:t>Modifier pour lire comme suit :</w:t>
      </w:r>
    </w:p>
    <w:p w14:paraId="253C8BC1" w14:textId="273C9E1D" w:rsidR="001A5DBE" w:rsidRPr="007E67A6" w:rsidRDefault="001A5DBE" w:rsidP="00072DA6">
      <w:pPr>
        <w:pStyle w:val="SingleTxtG"/>
        <w:widowControl w:val="0"/>
        <w:rPr>
          <w:rFonts w:eastAsiaTheme="minorHAnsi"/>
          <w:lang w:val="fr-FR"/>
        </w:rPr>
      </w:pPr>
      <w:r w:rsidRPr="007E67A6">
        <w:rPr>
          <w:rFonts w:eastAsiaTheme="minorHAnsi"/>
          <w:lang w:val="fr-FR"/>
        </w:rPr>
        <w:t>« 2.1.5.2</w:t>
      </w:r>
      <w:r w:rsidRPr="007E67A6">
        <w:rPr>
          <w:rFonts w:eastAsiaTheme="minorHAnsi"/>
          <w:lang w:val="fr-FR"/>
        </w:rPr>
        <w:tab/>
      </w:r>
      <w:r w:rsidR="00054D6F" w:rsidRPr="00CE4920">
        <w:rPr>
          <w:rFonts w:eastAsiaTheme="minorHAnsi"/>
          <w:lang w:val="fr-FR"/>
        </w:rPr>
        <w:t xml:space="preserve">Ces objets peuvent en outre contenir des piles ou batteries. Les piles et batteries au lithium </w:t>
      </w:r>
      <w:r w:rsidR="00054D6F" w:rsidRPr="00CE4920">
        <w:rPr>
          <w:iCs/>
          <w:lang w:val="fr-FR"/>
        </w:rPr>
        <w:t>métal, au lithium ionique et au sodium ionique</w:t>
      </w:r>
      <w:r w:rsidR="00054D6F" w:rsidRPr="00CE4920">
        <w:rPr>
          <w:rFonts w:eastAsiaTheme="minorHAnsi"/>
          <w:lang w:val="fr-FR"/>
        </w:rPr>
        <w:t xml:space="preserve"> qui font partie intégrante d’un objet doivent être conformes à un type dont il a été démontré qu’il satisfait aux prescriptions en matière d’épreuves du </w:t>
      </w:r>
      <w:r w:rsidR="00054D6F" w:rsidRPr="00CE4920">
        <w:rPr>
          <w:rFonts w:eastAsiaTheme="minorHAnsi"/>
          <w:i/>
          <w:iCs/>
          <w:lang w:val="fr-FR"/>
        </w:rPr>
        <w:t>Manuel d’épreuves et de critères</w:t>
      </w:r>
      <w:r w:rsidR="00054D6F" w:rsidRPr="00CE4920">
        <w:rPr>
          <w:rFonts w:eastAsiaTheme="minorHAnsi"/>
          <w:lang w:val="fr-FR"/>
        </w:rPr>
        <w:t xml:space="preserve">, troisième partie, sous-section 38.3. Pour les objets contenant des prototypes de préproduction de piles ou batteries au lithium </w:t>
      </w:r>
      <w:r w:rsidR="00054D6F" w:rsidRPr="00CE4920">
        <w:rPr>
          <w:iCs/>
          <w:lang w:val="fr-FR"/>
        </w:rPr>
        <w:t xml:space="preserve">métal, au lithium ionique </w:t>
      </w:r>
      <w:r w:rsidR="00054D6F">
        <w:rPr>
          <w:iCs/>
          <w:lang w:val="fr-FR"/>
        </w:rPr>
        <w:t>ou</w:t>
      </w:r>
      <w:r w:rsidR="00054D6F" w:rsidRPr="00CE4920">
        <w:rPr>
          <w:iCs/>
          <w:lang w:val="fr-FR"/>
        </w:rPr>
        <w:t xml:space="preserve"> au sodium ionique,</w:t>
      </w:r>
      <w:r w:rsidR="00054D6F" w:rsidRPr="00CE4920">
        <w:rPr>
          <w:rFonts w:eastAsiaTheme="minorHAnsi"/>
          <w:lang w:val="fr-FR"/>
        </w:rPr>
        <w:t xml:space="preserve"> transportés pour être éprouvés, ou pour les objets contenant des piles ou batteries au lithium </w:t>
      </w:r>
      <w:r w:rsidR="00054D6F" w:rsidRPr="00CE4920">
        <w:rPr>
          <w:iCs/>
          <w:lang w:val="fr-FR"/>
        </w:rPr>
        <w:t xml:space="preserve">métal, au lithium ionique </w:t>
      </w:r>
      <w:r w:rsidR="00054D6F">
        <w:rPr>
          <w:iCs/>
          <w:lang w:val="fr-FR"/>
        </w:rPr>
        <w:t>ou</w:t>
      </w:r>
      <w:r w:rsidR="00054D6F" w:rsidRPr="00CE4920">
        <w:rPr>
          <w:iCs/>
          <w:lang w:val="fr-FR"/>
        </w:rPr>
        <w:t xml:space="preserve"> au sodium ionique,</w:t>
      </w:r>
      <w:r w:rsidR="00054D6F" w:rsidRPr="00CE4920">
        <w:rPr>
          <w:rFonts w:eastAsiaTheme="minorHAnsi"/>
          <w:lang w:val="fr-FR"/>
        </w:rPr>
        <w:t xml:space="preserve"> de séries de production d’au plus 100 piles ou batteries, les prescriptions de la disposition spéciale 310 du chapitre 3.3 s’appliquent.</w:t>
      </w:r>
      <w:r w:rsidRPr="007E67A6">
        <w:rPr>
          <w:rFonts w:eastAsiaTheme="minorHAnsi"/>
          <w:lang w:val="fr-FR"/>
        </w:rPr>
        <w:t> »</w:t>
      </w:r>
    </w:p>
    <w:p w14:paraId="2E135221" w14:textId="77777777" w:rsidR="00492AA6" w:rsidRPr="007E67A6" w:rsidRDefault="00492AA6" w:rsidP="00492AA6">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rPr>
      </w:pPr>
      <w:r w:rsidRPr="007E67A6">
        <w:rPr>
          <w:b/>
          <w:sz w:val="24"/>
          <w:lang w:val="fr-FR"/>
        </w:rPr>
        <w:tab/>
      </w:r>
      <w:r w:rsidRPr="007E67A6">
        <w:rPr>
          <w:b/>
          <w:sz w:val="24"/>
          <w:lang w:val="fr-FR"/>
        </w:rPr>
        <w:tab/>
        <w:t>Chapitre 2.2</w:t>
      </w:r>
    </w:p>
    <w:p w14:paraId="038F3B4F" w14:textId="77777777" w:rsidR="00254265" w:rsidRPr="007E67A6" w:rsidRDefault="00492AA6" w:rsidP="00492AA6">
      <w:pPr>
        <w:spacing w:after="120"/>
        <w:ind w:left="2268" w:right="1134" w:hanging="1134"/>
        <w:jc w:val="both"/>
        <w:rPr>
          <w:lang w:val="fr-FR"/>
        </w:rPr>
      </w:pPr>
      <w:r w:rsidRPr="007E67A6">
        <w:rPr>
          <w:lang w:val="fr-FR"/>
        </w:rPr>
        <w:t>2.2.1.1.1</w:t>
      </w:r>
      <w:r w:rsidRPr="007E67A6">
        <w:rPr>
          <w:lang w:val="fr-FR"/>
        </w:rPr>
        <w:tab/>
      </w:r>
      <w:r w:rsidR="00254265" w:rsidRPr="007E67A6">
        <w:rPr>
          <w:lang w:val="fr-FR"/>
        </w:rPr>
        <w:t>Modifier comme suit :</w:t>
      </w:r>
    </w:p>
    <w:p w14:paraId="5BA9F7C1" w14:textId="1CA67E47" w:rsidR="003C4C77" w:rsidRPr="007E67A6" w:rsidRDefault="00492AA6" w:rsidP="00EC11F8">
      <w:pPr>
        <w:spacing w:after="120"/>
        <w:ind w:left="2268" w:right="1134"/>
        <w:jc w:val="both"/>
        <w:rPr>
          <w:lang w:val="fr-FR"/>
        </w:rPr>
      </w:pPr>
      <w:r w:rsidRPr="007E67A6">
        <w:rPr>
          <w:lang w:val="fr-FR"/>
        </w:rPr>
        <w:t>À l’alinéa a), pour « Matières pyrotechniques », remplacer « </w:t>
      </w:r>
      <w:r w:rsidRPr="007E67A6">
        <w:rPr>
          <w:rFonts w:ascii="TimesNewRomanPSMT" w:hAnsi="TimesNewRomanPSMT" w:cs="TimesNewRomanPSMT"/>
          <w:lang w:val="fr-FR"/>
        </w:rPr>
        <w:t>matières ou mélanges de matière</w:t>
      </w:r>
      <w:r w:rsidR="00F71831" w:rsidRPr="007E67A6">
        <w:rPr>
          <w:rFonts w:ascii="TimesNewRomanPSMT" w:hAnsi="TimesNewRomanPSMT" w:cs="TimesNewRomanPSMT"/>
          <w:lang w:val="fr-FR"/>
        </w:rPr>
        <w:t>s</w:t>
      </w:r>
      <w:r w:rsidRPr="007E67A6">
        <w:rPr>
          <w:rFonts w:ascii="TimesNewRomanPSMT" w:hAnsi="TimesNewRomanPSMT" w:cs="TimesNewRomanPSMT"/>
          <w:lang w:val="fr-FR"/>
        </w:rPr>
        <w:t xml:space="preserve"> destinés</w:t>
      </w:r>
      <w:r w:rsidRPr="007E67A6">
        <w:rPr>
          <w:lang w:val="fr-FR"/>
        </w:rPr>
        <w:t> » par « matières explosibles destinées ».</w:t>
      </w:r>
    </w:p>
    <w:p w14:paraId="12570C15" w14:textId="7D6502FC" w:rsidR="003C4C77" w:rsidRPr="007E67A6" w:rsidRDefault="00D51A5C" w:rsidP="00EC11F8">
      <w:pPr>
        <w:spacing w:after="120"/>
        <w:ind w:left="2268" w:right="1134"/>
        <w:jc w:val="both"/>
        <w:rPr>
          <w:lang w:val="fr-FR"/>
        </w:rPr>
      </w:pPr>
      <w:r w:rsidRPr="00D13D6D">
        <w:rPr>
          <w:lang w:val="fr-FR"/>
        </w:rPr>
        <w:t>À l’alinéa c), remplacer « explosif » par « par explosion ».</w:t>
      </w:r>
    </w:p>
    <w:p w14:paraId="36428FE9" w14:textId="3D82BD6E" w:rsidR="00492AA6" w:rsidRPr="007E67A6" w:rsidRDefault="00492AA6" w:rsidP="00492AA6">
      <w:pPr>
        <w:spacing w:after="120"/>
        <w:ind w:left="2268" w:right="1134" w:hanging="1134"/>
        <w:jc w:val="both"/>
        <w:rPr>
          <w:lang w:val="fr-FR"/>
        </w:rPr>
      </w:pPr>
      <w:r w:rsidRPr="007E67A6">
        <w:rPr>
          <w:lang w:val="fr-FR"/>
        </w:rPr>
        <w:lastRenderedPageBreak/>
        <w:tab/>
        <w:t>À la fin du dernier paragraphe (définition de « </w:t>
      </w:r>
      <w:r w:rsidRPr="007E67A6">
        <w:rPr>
          <w:rFonts w:ascii="TimesNewRomanPS-ItalicMT" w:hAnsi="TimesNewRomanPS-ItalicMT" w:cs="TimesNewRomanPS-ItalicMT"/>
          <w:i/>
          <w:iCs/>
          <w:lang w:val="fr-FR"/>
        </w:rPr>
        <w:t>Flegmatisé</w:t>
      </w:r>
      <w:r w:rsidRPr="007E67A6">
        <w:rPr>
          <w:rFonts w:ascii="TimesNewRomanPS-ItalicMT" w:hAnsi="TimesNewRomanPS-ItalicMT" w:cs="TimesNewRomanPS-ItalicMT"/>
          <w:lang w:val="fr-FR"/>
        </w:rPr>
        <w:t> »</w:t>
      </w:r>
      <w:r w:rsidRPr="007E67A6">
        <w:rPr>
          <w:lang w:val="fr-FR"/>
        </w:rPr>
        <w:t>, remplacer le point final par un point</w:t>
      </w:r>
      <w:r w:rsidR="00DF53DC" w:rsidRPr="007E67A6">
        <w:rPr>
          <w:lang w:val="fr-FR"/>
        </w:rPr>
        <w:t>-</w:t>
      </w:r>
      <w:r w:rsidRPr="007E67A6">
        <w:rPr>
          <w:lang w:val="fr-FR"/>
        </w:rPr>
        <w:t>virgule et ajouter un nouveau paragraphe pour lire :</w:t>
      </w:r>
    </w:p>
    <w:p w14:paraId="3297A1E8" w14:textId="77777777" w:rsidR="00492AA6" w:rsidRPr="007E67A6" w:rsidRDefault="00492AA6" w:rsidP="00EC11F8">
      <w:pPr>
        <w:kinsoku w:val="0"/>
        <w:overflowPunct w:val="0"/>
        <w:autoSpaceDE w:val="0"/>
        <w:autoSpaceDN w:val="0"/>
        <w:adjustRightInd w:val="0"/>
        <w:snapToGrid w:val="0"/>
        <w:spacing w:after="120"/>
        <w:ind w:left="1134" w:right="1134"/>
        <w:jc w:val="both"/>
        <w:rPr>
          <w:rFonts w:eastAsiaTheme="minorHAnsi"/>
          <w:lang w:val="fr-FR"/>
        </w:rPr>
      </w:pPr>
      <w:r w:rsidRPr="007E67A6">
        <w:rPr>
          <w:rFonts w:eastAsiaTheme="minorHAnsi"/>
          <w:lang w:val="fr-FR"/>
        </w:rPr>
        <w:t>« </w:t>
      </w:r>
      <w:r w:rsidRPr="007E67A6">
        <w:rPr>
          <w:rFonts w:eastAsiaTheme="minorHAnsi"/>
          <w:i/>
          <w:iCs/>
          <w:lang w:val="fr-FR"/>
        </w:rPr>
        <w:t>Effet par explosion ou effet pyrotechnique</w:t>
      </w:r>
      <w:r w:rsidRPr="007E67A6">
        <w:rPr>
          <w:rFonts w:eastAsiaTheme="minorHAnsi"/>
          <w:lang w:val="fr-FR"/>
        </w:rPr>
        <w:t xml:space="preserve"> au sens du c) : un effet produit par des réactions chimiques exothermiques auto-entretenues, y compris un effet de choc, de souffle, de fragmentation ou de projection ou un effet calorifique, lumineux, sonore, gazeux ou fumigène. »</w:t>
      </w:r>
    </w:p>
    <w:p w14:paraId="15883556" w14:textId="37089F77" w:rsidR="005E0AD7" w:rsidRPr="007E67A6" w:rsidRDefault="005E0AD7" w:rsidP="005E0AD7">
      <w:pPr>
        <w:tabs>
          <w:tab w:val="left" w:pos="1701"/>
          <w:tab w:val="left" w:pos="2268"/>
          <w:tab w:val="left" w:pos="2835"/>
        </w:tabs>
        <w:kinsoku w:val="0"/>
        <w:overflowPunct w:val="0"/>
        <w:autoSpaceDE w:val="0"/>
        <w:autoSpaceDN w:val="0"/>
        <w:adjustRightInd w:val="0"/>
        <w:snapToGrid w:val="0"/>
        <w:spacing w:after="120"/>
        <w:ind w:left="1701" w:right="1134" w:hanging="567"/>
        <w:jc w:val="both"/>
        <w:rPr>
          <w:lang w:val="fr-FR"/>
        </w:rPr>
      </w:pPr>
      <w:r w:rsidRPr="007E67A6">
        <w:rPr>
          <w:rFonts w:eastAsiaTheme="minorHAnsi"/>
          <w:lang w:val="fr-FR"/>
        </w:rPr>
        <w:t>2.2.1.4</w:t>
      </w:r>
      <w:r w:rsidRPr="007E67A6">
        <w:rPr>
          <w:rFonts w:eastAsiaTheme="minorHAnsi"/>
          <w:lang w:val="fr-FR"/>
        </w:rPr>
        <w:tab/>
      </w:r>
      <w:r w:rsidRPr="007E67A6">
        <w:rPr>
          <w:rFonts w:eastAsiaTheme="minorHAnsi"/>
          <w:lang w:val="fr-FR"/>
        </w:rPr>
        <w:tab/>
      </w:r>
      <w:r w:rsidRPr="007E67A6">
        <w:rPr>
          <w:lang w:val="fr-FR"/>
        </w:rPr>
        <w:t>Ajouter la nouvelle rubrique suivante</w:t>
      </w:r>
      <w:r w:rsidR="00F75463" w:rsidRPr="007E67A6">
        <w:rPr>
          <w:lang w:val="fr-FR"/>
        </w:rPr>
        <w:t xml:space="preserve"> </w:t>
      </w:r>
      <w:r w:rsidR="00F75463" w:rsidRPr="00D13D6D">
        <w:rPr>
          <w:lang w:val="fr-FR"/>
        </w:rPr>
        <w:t>dans l’ordre alphabétique</w:t>
      </w:r>
      <w:r w:rsidRPr="007E67A6">
        <w:rPr>
          <w:lang w:val="fr-FR"/>
        </w:rPr>
        <w:t> :</w:t>
      </w:r>
    </w:p>
    <w:p w14:paraId="2572DE9D" w14:textId="097E14BA" w:rsidR="005E0AD7" w:rsidRPr="007E67A6" w:rsidRDefault="005E0AD7" w:rsidP="005E0AD7">
      <w:pPr>
        <w:kinsoku w:val="0"/>
        <w:overflowPunct w:val="0"/>
        <w:autoSpaceDE w:val="0"/>
        <w:autoSpaceDN w:val="0"/>
        <w:adjustRightInd w:val="0"/>
        <w:snapToGrid w:val="0"/>
        <w:spacing w:after="120"/>
        <w:ind w:left="1134" w:right="1134"/>
        <w:jc w:val="both"/>
        <w:rPr>
          <w:lang w:val="fr-FR"/>
        </w:rPr>
      </w:pPr>
      <w:r w:rsidRPr="007E67A6">
        <w:rPr>
          <w:lang w:val="fr-FR"/>
        </w:rPr>
        <w:t>« </w:t>
      </w:r>
      <w:r w:rsidRPr="007E67A6">
        <w:rPr>
          <w:i/>
          <w:iCs/>
          <w:lang w:val="fr-FR"/>
        </w:rPr>
        <w:t>DISPOSITIFS D’EXTINCTION PAR DISPERSION</w:t>
      </w:r>
      <w:r w:rsidR="00CA5181" w:rsidRPr="00D13D6D">
        <w:rPr>
          <w:lang w:val="fr-FR"/>
        </w:rPr>
        <w:t xml:space="preserve">: </w:t>
      </w:r>
      <w:r w:rsidR="00CA5181" w:rsidRPr="00D13D6D">
        <w:rPr>
          <w:iCs/>
          <w:lang w:val="fr-FR"/>
        </w:rPr>
        <w:t>No ONU 0514</w:t>
      </w:r>
    </w:p>
    <w:p w14:paraId="42D2F39E" w14:textId="77777777" w:rsidR="005E0AD7" w:rsidRPr="007E67A6" w:rsidRDefault="005E0AD7" w:rsidP="00EC11F8">
      <w:pPr>
        <w:kinsoku w:val="0"/>
        <w:overflowPunct w:val="0"/>
        <w:autoSpaceDE w:val="0"/>
        <w:autoSpaceDN w:val="0"/>
        <w:adjustRightInd w:val="0"/>
        <w:snapToGrid w:val="0"/>
        <w:spacing w:after="120"/>
        <w:ind w:left="1134" w:right="1134"/>
        <w:jc w:val="both"/>
        <w:rPr>
          <w:lang w:val="fr-FR"/>
        </w:rPr>
      </w:pPr>
      <w:r w:rsidRPr="007E67A6">
        <w:rPr>
          <w:lang w:val="fr-FR"/>
        </w:rPr>
        <w:t>Objets contenant une matière pyrotechnique, qui, lorsqu’ils sont activés, ont pour fonction de disperser un produit (ou un aérosol) extincteur, et qui ne contiennent pas d’autres marchandises dangereuses. »</w:t>
      </w:r>
    </w:p>
    <w:p w14:paraId="433EC31F" w14:textId="43504127" w:rsidR="005C6DCA" w:rsidRPr="007E67A6" w:rsidRDefault="005C6DCA" w:rsidP="005C6DCA">
      <w:pPr>
        <w:tabs>
          <w:tab w:val="left" w:pos="2268"/>
        </w:tabs>
        <w:autoSpaceDN w:val="0"/>
        <w:spacing w:after="120"/>
        <w:ind w:left="2268" w:right="1134" w:hanging="1134"/>
        <w:jc w:val="both"/>
        <w:rPr>
          <w:rFonts w:eastAsiaTheme="minorHAnsi"/>
          <w:lang w:val="fr-FR"/>
        </w:rPr>
      </w:pPr>
      <w:r w:rsidRPr="007E67A6">
        <w:rPr>
          <w:rFonts w:eastAsiaTheme="minorHAnsi"/>
          <w:lang w:val="fr-FR"/>
        </w:rPr>
        <w:t>2.2.2.3</w:t>
      </w:r>
      <w:r w:rsidRPr="007E67A6">
        <w:rPr>
          <w:rFonts w:eastAsiaTheme="minorHAnsi"/>
          <w:lang w:val="fr-FR"/>
        </w:rPr>
        <w:tab/>
        <w:t>Sous le code de classification 2F, pour le No ONU 1010, remplacer « 40 % » par « 20 % ».</w:t>
      </w:r>
    </w:p>
    <w:p w14:paraId="07DAE50F" w14:textId="64F518F5" w:rsidR="0077657E" w:rsidRPr="007E67A6" w:rsidRDefault="0077657E" w:rsidP="0077657E">
      <w:pPr>
        <w:tabs>
          <w:tab w:val="left" w:pos="2268"/>
        </w:tabs>
        <w:autoSpaceDN w:val="0"/>
        <w:spacing w:after="120"/>
        <w:ind w:left="2268" w:right="1134" w:hanging="1134"/>
        <w:jc w:val="both"/>
        <w:rPr>
          <w:rFonts w:eastAsiaTheme="minorHAnsi"/>
          <w:lang w:val="fr-FR"/>
        </w:rPr>
      </w:pPr>
      <w:r w:rsidRPr="007E67A6">
        <w:rPr>
          <w:rFonts w:eastAsiaTheme="minorHAnsi"/>
          <w:lang w:val="fr-FR"/>
        </w:rPr>
        <w:t>2.2.3.1.1</w:t>
      </w:r>
      <w:r w:rsidRPr="007E67A6">
        <w:rPr>
          <w:rFonts w:eastAsiaTheme="minorHAnsi"/>
          <w:lang w:val="fr-FR"/>
        </w:rPr>
        <w:tab/>
      </w:r>
      <w:r w:rsidR="00C4417D" w:rsidRPr="007E67A6">
        <w:rPr>
          <w:rFonts w:eastAsiaTheme="minorHAnsi"/>
          <w:lang w:val="fr-FR"/>
        </w:rPr>
        <w:t>À</w:t>
      </w:r>
      <w:r w:rsidR="001615C0" w:rsidRPr="007E67A6">
        <w:rPr>
          <w:rFonts w:eastAsiaTheme="minorHAnsi"/>
          <w:lang w:val="fr-FR"/>
        </w:rPr>
        <w:t xml:space="preserve"> </w:t>
      </w:r>
      <w:r w:rsidR="00AE558C" w:rsidRPr="00110E54">
        <w:rPr>
          <w:rFonts w:eastAsiaTheme="minorHAnsi"/>
          <w:lang w:val="fr-FR"/>
        </w:rPr>
        <w:t xml:space="preserve">la </w:t>
      </w:r>
      <w:r w:rsidR="00AE558C" w:rsidRPr="007E67A6">
        <w:rPr>
          <w:rFonts w:eastAsiaTheme="minorHAnsi"/>
          <w:lang w:val="fr-FR"/>
        </w:rPr>
        <w:t>fin du troisième paragraphe</w:t>
      </w:r>
      <w:r w:rsidR="00AE558C" w:rsidRPr="00110E54">
        <w:rPr>
          <w:rFonts w:eastAsiaTheme="minorHAnsi"/>
          <w:lang w:val="fr-FR"/>
        </w:rPr>
        <w:t>,</w:t>
      </w:r>
      <w:r w:rsidRPr="007E67A6">
        <w:rPr>
          <w:rFonts w:eastAsiaTheme="minorHAnsi"/>
          <w:lang w:val="fr-FR"/>
        </w:rPr>
        <w:t xml:space="preserve"> remplacer « </w:t>
      </w:r>
      <w:r w:rsidR="00AB4D54" w:rsidRPr="007E67A6">
        <w:rPr>
          <w:rFonts w:eastAsiaTheme="minorHAnsi"/>
          <w:lang w:val="fr-FR"/>
        </w:rPr>
        <w:t xml:space="preserve">3357 </w:t>
      </w:r>
      <w:r w:rsidRPr="007E67A6">
        <w:rPr>
          <w:rFonts w:eastAsiaTheme="minorHAnsi"/>
          <w:lang w:val="fr-FR"/>
        </w:rPr>
        <w:t>et 3379 » par « </w:t>
      </w:r>
      <w:r w:rsidR="00BD55DD" w:rsidRPr="007E67A6">
        <w:rPr>
          <w:rFonts w:eastAsiaTheme="minorHAnsi"/>
          <w:lang w:val="fr-FR"/>
        </w:rPr>
        <w:t>3357</w:t>
      </w:r>
      <w:r w:rsidRPr="007E67A6">
        <w:rPr>
          <w:rFonts w:eastAsiaTheme="minorHAnsi"/>
          <w:lang w:val="fr-FR"/>
        </w:rPr>
        <w:t>, 3379 et 3555 ».</w:t>
      </w:r>
    </w:p>
    <w:p w14:paraId="73922007" w14:textId="0EEC3D92" w:rsidR="0077657E" w:rsidRPr="007E67A6" w:rsidRDefault="0077657E" w:rsidP="0077657E">
      <w:pPr>
        <w:tabs>
          <w:tab w:val="left" w:pos="2268"/>
        </w:tabs>
        <w:autoSpaceDN w:val="0"/>
        <w:spacing w:after="120"/>
        <w:ind w:left="2268" w:right="1134" w:hanging="1134"/>
        <w:jc w:val="both"/>
        <w:rPr>
          <w:rFonts w:eastAsiaTheme="minorHAnsi"/>
          <w:lang w:val="fr-FR"/>
        </w:rPr>
      </w:pPr>
      <w:r w:rsidRPr="007E67A6">
        <w:rPr>
          <w:rFonts w:eastAsiaTheme="minorHAnsi"/>
          <w:lang w:val="fr-FR"/>
        </w:rPr>
        <w:t>2.2.3.3</w:t>
      </w:r>
      <w:r w:rsidRPr="007E67A6">
        <w:rPr>
          <w:rFonts w:eastAsiaTheme="minorHAnsi"/>
          <w:lang w:val="fr-FR"/>
        </w:rPr>
        <w:tab/>
      </w:r>
      <w:r w:rsidR="00443A18" w:rsidRPr="007E67A6">
        <w:rPr>
          <w:rFonts w:eastAsiaTheme="minorHAnsi"/>
          <w:lang w:val="fr-FR"/>
        </w:rPr>
        <w:t>Pour « F1 », avant « 3065</w:t>
      </w:r>
      <w:r w:rsidR="00443A18" w:rsidRPr="007E67A6">
        <w:rPr>
          <w:rFonts w:eastAsiaTheme="minorHAnsi"/>
          <w:lang w:val="fr-FR"/>
        </w:rPr>
        <w:tab/>
        <w:t xml:space="preserve">BOISSONS ALCOOLISÉES », ajouter une rubrique pour « 3269 </w:t>
      </w:r>
      <w:r w:rsidR="00443A18" w:rsidRPr="007E67A6">
        <w:rPr>
          <w:rFonts w:eastAsiaTheme="minorHAnsi"/>
          <w:lang w:val="fr-FR"/>
        </w:rPr>
        <w:tab/>
        <w:t>TROUSSES DE RÉSINE POLYESTER, constituant de base liquide ».</w:t>
      </w:r>
      <w:r w:rsidRPr="007E67A6">
        <w:rPr>
          <w:rFonts w:eastAsiaTheme="minorHAnsi"/>
          <w:lang w:val="fr-FR"/>
        </w:rPr>
        <w:t xml:space="preserve">Pour « F3 », supprimer la rubrique pour « 3269 </w:t>
      </w:r>
      <w:r w:rsidRPr="007E67A6">
        <w:rPr>
          <w:rFonts w:eastAsiaTheme="minorHAnsi"/>
          <w:lang w:val="fr-FR"/>
        </w:rPr>
        <w:tab/>
        <w:t xml:space="preserve">TROUSSES DE RÉSINE POLYESTER, constituant de base liquide ». </w:t>
      </w:r>
    </w:p>
    <w:p w14:paraId="0197F7E5" w14:textId="77777777" w:rsidR="00FC7154" w:rsidRPr="007E67A6" w:rsidRDefault="00FC7154" w:rsidP="00FC7154">
      <w:pPr>
        <w:tabs>
          <w:tab w:val="left" w:pos="2268"/>
        </w:tabs>
        <w:autoSpaceDN w:val="0"/>
        <w:spacing w:after="120"/>
        <w:ind w:left="2268" w:right="1134" w:hanging="1134"/>
        <w:jc w:val="both"/>
        <w:rPr>
          <w:rFonts w:eastAsiaTheme="minorHAnsi"/>
          <w:lang w:val="fr-FR"/>
        </w:rPr>
      </w:pPr>
      <w:r w:rsidRPr="007E67A6">
        <w:rPr>
          <w:rFonts w:eastAsiaTheme="minorHAnsi"/>
          <w:lang w:val="fr-FR"/>
        </w:rPr>
        <w:t>2.2.41.1.2</w:t>
      </w:r>
      <w:r w:rsidRPr="007E67A6">
        <w:rPr>
          <w:rFonts w:eastAsiaTheme="minorHAnsi"/>
          <w:lang w:val="fr-FR"/>
        </w:rPr>
        <w:tab/>
        <w:t>Modifier le nom de la subdivision « F » pour lire « Matières solides inflammables, sans danger subsidiaire, et objets contenant de telles matières ».</w:t>
      </w:r>
    </w:p>
    <w:p w14:paraId="3E0DCFDA" w14:textId="77777777" w:rsidR="00FC7154" w:rsidRPr="007E67A6" w:rsidRDefault="00FC7154" w:rsidP="00FC7154">
      <w:pPr>
        <w:tabs>
          <w:tab w:val="left" w:pos="2268"/>
        </w:tabs>
        <w:kinsoku w:val="0"/>
        <w:overflowPunct w:val="0"/>
        <w:autoSpaceDE w:val="0"/>
        <w:autoSpaceDN w:val="0"/>
        <w:adjustRightInd w:val="0"/>
        <w:snapToGrid w:val="0"/>
        <w:spacing w:after="120"/>
        <w:ind w:left="2268" w:right="1134" w:hanging="1134"/>
        <w:jc w:val="both"/>
        <w:rPr>
          <w:lang w:val="fr-FR"/>
        </w:rPr>
      </w:pPr>
      <w:r w:rsidRPr="007E67A6">
        <w:rPr>
          <w:lang w:val="fr-FR"/>
        </w:rPr>
        <w:t>2.2.41.1.3</w:t>
      </w:r>
      <w:r w:rsidRPr="007E67A6">
        <w:rPr>
          <w:lang w:val="fr-FR"/>
        </w:rPr>
        <w:tab/>
        <w:t>Ajouter le nouveau paragraphe suivant, à la fin :</w:t>
      </w:r>
    </w:p>
    <w:p w14:paraId="32EBC45C" w14:textId="77777777" w:rsidR="00FC7154" w:rsidRPr="007E67A6" w:rsidRDefault="00FC7154" w:rsidP="00FC7154">
      <w:pPr>
        <w:tabs>
          <w:tab w:val="left" w:pos="2268"/>
        </w:tabs>
        <w:kinsoku w:val="0"/>
        <w:overflowPunct w:val="0"/>
        <w:autoSpaceDE w:val="0"/>
        <w:autoSpaceDN w:val="0"/>
        <w:adjustRightInd w:val="0"/>
        <w:snapToGrid w:val="0"/>
        <w:spacing w:after="120"/>
        <w:ind w:left="1134" w:right="1134"/>
        <w:jc w:val="both"/>
        <w:rPr>
          <w:lang w:val="fr-FR"/>
        </w:rPr>
      </w:pPr>
      <w:r w:rsidRPr="007E67A6">
        <w:rPr>
          <w:lang w:val="fr-FR"/>
        </w:rPr>
        <w:t xml:space="preserve">« Les </w:t>
      </w:r>
      <w:r w:rsidRPr="007E67A6">
        <w:rPr>
          <w:i/>
          <w:iCs/>
          <w:lang w:val="fr-FR"/>
        </w:rPr>
        <w:t>poudres métalliques</w:t>
      </w:r>
      <w:r w:rsidRPr="007E67A6">
        <w:rPr>
          <w:lang w:val="fr-FR"/>
        </w:rPr>
        <w:t xml:space="preserve"> sont des poudres de métaux ou d’alliages métalliques. »</w:t>
      </w:r>
    </w:p>
    <w:p w14:paraId="19D8C6B4" w14:textId="058D2E85" w:rsidR="00FC7154" w:rsidRPr="007E67A6" w:rsidRDefault="00FC7154" w:rsidP="00FC7154">
      <w:pPr>
        <w:tabs>
          <w:tab w:val="left" w:pos="2268"/>
        </w:tabs>
        <w:autoSpaceDN w:val="0"/>
        <w:spacing w:after="120"/>
        <w:ind w:left="2268" w:right="1134" w:hanging="1134"/>
        <w:jc w:val="both"/>
        <w:rPr>
          <w:rFonts w:eastAsiaTheme="minorHAnsi"/>
          <w:lang w:val="fr-FR"/>
        </w:rPr>
      </w:pPr>
      <w:r w:rsidRPr="007E67A6">
        <w:rPr>
          <w:rFonts w:eastAsiaTheme="minorHAnsi"/>
          <w:lang w:val="fr-FR"/>
        </w:rPr>
        <w:t>2.2.41.1.5</w:t>
      </w:r>
      <w:r w:rsidR="00712002" w:rsidRPr="007E67A6">
        <w:rPr>
          <w:rFonts w:eastAsiaTheme="minorHAnsi"/>
          <w:lang w:val="fr-FR"/>
        </w:rPr>
        <w:tab/>
      </w:r>
      <w:r w:rsidR="00712002" w:rsidRPr="00D13D6D">
        <w:rPr>
          <w:rFonts w:eastAsiaTheme="minorHAnsi"/>
          <w:lang w:val="fr-FR"/>
        </w:rPr>
        <w:tab/>
      </w:r>
      <w:r w:rsidR="005121FE" w:rsidRPr="00110E54">
        <w:rPr>
          <w:rFonts w:eastAsiaTheme="minorHAnsi"/>
          <w:lang w:val="fr-FR"/>
        </w:rPr>
        <w:t>À</w:t>
      </w:r>
      <w:r w:rsidR="00712002" w:rsidRPr="00D13D6D">
        <w:rPr>
          <w:rFonts w:eastAsiaTheme="minorHAnsi"/>
          <w:lang w:val="fr-FR"/>
        </w:rPr>
        <w:t xml:space="preserve"> l’alinéa</w:t>
      </w:r>
      <w:r w:rsidRPr="007E67A6">
        <w:rPr>
          <w:rFonts w:eastAsiaTheme="minorHAnsi"/>
          <w:lang w:val="fr-FR"/>
        </w:rPr>
        <w:t xml:space="preserve"> a)</w:t>
      </w:r>
      <w:r w:rsidR="00712002" w:rsidRPr="007E67A6">
        <w:rPr>
          <w:rFonts w:eastAsiaTheme="minorHAnsi"/>
          <w:lang w:val="fr-FR"/>
        </w:rPr>
        <w:t xml:space="preserve">, </w:t>
      </w:r>
      <w:r w:rsidR="00F0629D" w:rsidRPr="007E67A6">
        <w:rPr>
          <w:rFonts w:eastAsiaTheme="minorHAnsi"/>
          <w:lang w:val="fr-FR"/>
        </w:rPr>
        <w:t>r</w:t>
      </w:r>
      <w:r w:rsidRPr="007E67A6">
        <w:rPr>
          <w:rFonts w:eastAsiaTheme="minorHAnsi"/>
          <w:lang w:val="fr-FR"/>
        </w:rPr>
        <w:t>emplacer « poudres de métaux et des poudres d’alliages de métaux » par « poudres métalliques ».</w:t>
      </w:r>
    </w:p>
    <w:p w14:paraId="2C4BB398" w14:textId="535B6814" w:rsidR="00FC7154" w:rsidRPr="007E67A6" w:rsidRDefault="00FC7154" w:rsidP="00FC7154">
      <w:pPr>
        <w:tabs>
          <w:tab w:val="left" w:pos="2268"/>
        </w:tabs>
        <w:autoSpaceDN w:val="0"/>
        <w:spacing w:after="120"/>
        <w:ind w:left="2268" w:right="1134" w:hanging="1134"/>
        <w:jc w:val="both"/>
        <w:rPr>
          <w:rFonts w:eastAsiaTheme="minorHAnsi"/>
          <w:lang w:val="fr-FR"/>
        </w:rPr>
      </w:pPr>
      <w:r w:rsidRPr="007E67A6">
        <w:rPr>
          <w:rFonts w:eastAsiaTheme="minorHAnsi"/>
          <w:lang w:val="fr-FR"/>
        </w:rPr>
        <w:t>2.2.41.1.5</w:t>
      </w:r>
      <w:r w:rsidR="00712002" w:rsidRPr="007E67A6">
        <w:rPr>
          <w:rFonts w:eastAsiaTheme="minorHAnsi"/>
          <w:lang w:val="fr-FR"/>
        </w:rPr>
        <w:tab/>
      </w:r>
      <w:r w:rsidR="00712002" w:rsidRPr="00D13D6D">
        <w:rPr>
          <w:rFonts w:eastAsiaTheme="minorHAnsi"/>
          <w:lang w:val="fr-FR"/>
        </w:rPr>
        <w:tab/>
      </w:r>
      <w:r w:rsidR="005121FE" w:rsidRPr="00110E54">
        <w:rPr>
          <w:rFonts w:eastAsiaTheme="minorHAnsi"/>
          <w:lang w:val="fr-FR"/>
        </w:rPr>
        <w:t>À</w:t>
      </w:r>
      <w:r w:rsidR="00712002" w:rsidRPr="00D13D6D">
        <w:rPr>
          <w:rFonts w:eastAsiaTheme="minorHAnsi"/>
          <w:lang w:val="fr-FR"/>
        </w:rPr>
        <w:t xml:space="preserve"> l’alinéa</w:t>
      </w:r>
      <w:r w:rsidRPr="007E67A6">
        <w:rPr>
          <w:rFonts w:eastAsiaTheme="minorHAnsi"/>
          <w:lang w:val="fr-FR"/>
        </w:rPr>
        <w:t xml:space="preserve"> b)</w:t>
      </w:r>
      <w:r w:rsidR="00F0629D" w:rsidRPr="007E67A6">
        <w:rPr>
          <w:rFonts w:eastAsiaTheme="minorHAnsi"/>
          <w:lang w:val="fr-FR"/>
        </w:rPr>
        <w:t>,</w:t>
      </w:r>
      <w:r w:rsidR="008E4B8C" w:rsidRPr="007E67A6">
        <w:rPr>
          <w:rFonts w:eastAsiaTheme="minorHAnsi"/>
          <w:lang w:val="fr-FR"/>
        </w:rPr>
        <w:t xml:space="preserve"> </w:t>
      </w:r>
      <w:r w:rsidR="00F0629D" w:rsidRPr="007E67A6">
        <w:rPr>
          <w:rFonts w:eastAsiaTheme="minorHAnsi"/>
          <w:lang w:val="fr-FR"/>
        </w:rPr>
        <w:t>r</w:t>
      </w:r>
      <w:r w:rsidRPr="007E67A6">
        <w:rPr>
          <w:rFonts w:eastAsiaTheme="minorHAnsi"/>
          <w:lang w:val="fr-FR"/>
        </w:rPr>
        <w:t>emplacer « poudres de métaux ou les poudres d'alliages de métaux » par « poudres métalliques ».</w:t>
      </w:r>
    </w:p>
    <w:p w14:paraId="6F359DA4" w14:textId="7EEE2AEA" w:rsidR="00FC7154" w:rsidRPr="007E67A6" w:rsidRDefault="00FC7154" w:rsidP="00FC7154">
      <w:pPr>
        <w:tabs>
          <w:tab w:val="left" w:pos="2268"/>
        </w:tabs>
        <w:autoSpaceDN w:val="0"/>
        <w:spacing w:after="120"/>
        <w:ind w:left="2268" w:right="1134" w:hanging="1134"/>
        <w:jc w:val="both"/>
        <w:rPr>
          <w:rFonts w:eastAsiaTheme="minorHAnsi"/>
          <w:lang w:val="fr-FR"/>
        </w:rPr>
      </w:pPr>
      <w:r w:rsidRPr="007E67A6">
        <w:rPr>
          <w:rFonts w:eastAsiaTheme="minorHAnsi"/>
          <w:lang w:val="fr-FR"/>
        </w:rPr>
        <w:t>2.2.41.1.8</w:t>
      </w:r>
      <w:r w:rsidR="00712002" w:rsidRPr="00D13D6D">
        <w:rPr>
          <w:rFonts w:eastAsiaTheme="minorHAnsi"/>
          <w:lang w:val="fr-FR"/>
        </w:rPr>
        <w:tab/>
        <w:t>Dans l’alinéa</w:t>
      </w:r>
      <w:r w:rsidRPr="007E67A6">
        <w:rPr>
          <w:rFonts w:eastAsiaTheme="minorHAnsi"/>
          <w:lang w:val="fr-FR"/>
        </w:rPr>
        <w:t xml:space="preserve"> b)</w:t>
      </w:r>
      <w:r w:rsidR="00F0629D" w:rsidRPr="007E67A6">
        <w:rPr>
          <w:rFonts w:eastAsiaTheme="minorHAnsi"/>
          <w:lang w:val="fr-FR"/>
        </w:rPr>
        <w:t xml:space="preserve">, </w:t>
      </w:r>
      <w:r w:rsidR="008E4B8C" w:rsidRPr="007E67A6">
        <w:rPr>
          <w:rFonts w:eastAsiaTheme="minorHAnsi"/>
          <w:lang w:val="fr-FR"/>
        </w:rPr>
        <w:t>r</w:t>
      </w:r>
      <w:r w:rsidRPr="007E67A6">
        <w:rPr>
          <w:rFonts w:eastAsiaTheme="minorHAnsi"/>
          <w:lang w:val="fr-FR"/>
        </w:rPr>
        <w:t>emplacer « poudres de métaux et les poudres d'alliages de métaux » par « poudres métalliques ».</w:t>
      </w:r>
    </w:p>
    <w:p w14:paraId="76ED8B18" w14:textId="11F146A0" w:rsidR="00FC7154" w:rsidRPr="007E67A6" w:rsidRDefault="00FC7154" w:rsidP="00FC7154">
      <w:pPr>
        <w:tabs>
          <w:tab w:val="left" w:pos="2268"/>
        </w:tabs>
        <w:autoSpaceDN w:val="0"/>
        <w:spacing w:after="120"/>
        <w:ind w:left="2268" w:right="1134" w:hanging="1134"/>
        <w:jc w:val="both"/>
        <w:rPr>
          <w:rFonts w:eastAsiaTheme="minorHAnsi"/>
          <w:lang w:val="fr-FR"/>
        </w:rPr>
      </w:pPr>
      <w:r w:rsidRPr="007E67A6">
        <w:rPr>
          <w:rFonts w:eastAsiaTheme="minorHAnsi"/>
          <w:lang w:val="fr-FR"/>
        </w:rPr>
        <w:t>2.2.41.3</w:t>
      </w:r>
      <w:r w:rsidRPr="007E67A6">
        <w:rPr>
          <w:rFonts w:eastAsiaTheme="minorHAnsi"/>
          <w:lang w:val="fr-FR"/>
        </w:rPr>
        <w:tab/>
      </w:r>
      <w:r w:rsidR="00505B0A" w:rsidRPr="007E67A6">
        <w:rPr>
          <w:rFonts w:eastAsiaTheme="minorHAnsi"/>
          <w:lang w:val="fr-FR"/>
        </w:rPr>
        <w:t xml:space="preserve">Pour « F1 », avant la première rubrique, ajouter une rubrique pour « 3527 TROUSSE DE RÉSINE POLYESTER, constituant de base solide ». </w:t>
      </w:r>
      <w:r w:rsidRPr="007E67A6">
        <w:rPr>
          <w:rFonts w:eastAsiaTheme="minorHAnsi"/>
          <w:lang w:val="fr-FR"/>
        </w:rPr>
        <w:t xml:space="preserve">Pour « F4 », supprimer la rubrique pour « 3527 TROUSSE DE RÉSINE POLYESTER, constituant de base solide ». </w:t>
      </w:r>
    </w:p>
    <w:p w14:paraId="53390FB5" w14:textId="77777777" w:rsidR="00CE3F4B" w:rsidRPr="007E67A6" w:rsidRDefault="00CE3F4B" w:rsidP="00CE3F4B">
      <w:pPr>
        <w:tabs>
          <w:tab w:val="left" w:pos="2268"/>
        </w:tabs>
        <w:autoSpaceDN w:val="0"/>
        <w:spacing w:after="120"/>
        <w:ind w:left="2268" w:right="1134" w:hanging="1134"/>
        <w:jc w:val="both"/>
        <w:rPr>
          <w:rFonts w:eastAsiaTheme="minorHAnsi"/>
          <w:lang w:val="fr-FR"/>
        </w:rPr>
      </w:pPr>
      <w:r w:rsidRPr="007E67A6">
        <w:rPr>
          <w:rFonts w:eastAsiaTheme="minorHAnsi"/>
          <w:lang w:val="fr-FR"/>
        </w:rPr>
        <w:t>2.2.42.1.2</w:t>
      </w:r>
      <w:r w:rsidRPr="007E67A6">
        <w:rPr>
          <w:rFonts w:eastAsiaTheme="minorHAnsi"/>
          <w:lang w:val="fr-FR"/>
        </w:rPr>
        <w:tab/>
        <w:t>Modifier le nom de la subdivision « S » pour lire « Matières sujettes à l'inflammation spontanée, sans danger subsidiaire, et objets contenant de telles matières ».</w:t>
      </w:r>
    </w:p>
    <w:p w14:paraId="4F1C6D57" w14:textId="77777777" w:rsidR="00CE3F4B" w:rsidRPr="007E67A6" w:rsidRDefault="00CE3F4B" w:rsidP="00CE3F4B">
      <w:pPr>
        <w:tabs>
          <w:tab w:val="left" w:pos="2268"/>
        </w:tabs>
        <w:autoSpaceDN w:val="0"/>
        <w:spacing w:after="120"/>
        <w:ind w:left="2268" w:right="1134" w:hanging="1134"/>
        <w:jc w:val="both"/>
        <w:rPr>
          <w:rFonts w:eastAsiaTheme="minorHAnsi"/>
          <w:lang w:val="fr-FR"/>
        </w:rPr>
      </w:pPr>
      <w:r w:rsidRPr="007E67A6">
        <w:rPr>
          <w:rFonts w:eastAsiaTheme="minorHAnsi"/>
          <w:lang w:val="fr-FR"/>
        </w:rPr>
        <w:tab/>
        <w:t>Modifier la subdivision « SW » pour lire comme suit :</w:t>
      </w:r>
    </w:p>
    <w:p w14:paraId="109B939A" w14:textId="12122435" w:rsidR="00CE3F4B" w:rsidRPr="007E67A6" w:rsidRDefault="00CE3F4B" w:rsidP="00CE3F4B">
      <w:pPr>
        <w:tabs>
          <w:tab w:val="left" w:pos="2268"/>
        </w:tabs>
        <w:autoSpaceDN w:val="0"/>
        <w:spacing w:after="120"/>
        <w:ind w:left="2268" w:right="1134" w:hanging="1134"/>
        <w:jc w:val="both"/>
        <w:rPr>
          <w:rFonts w:eastAsiaTheme="minorHAnsi"/>
          <w:lang w:val="fr-FR"/>
        </w:rPr>
      </w:pPr>
      <w:r w:rsidRPr="007E67A6">
        <w:rPr>
          <w:rFonts w:eastAsiaTheme="minorHAnsi"/>
          <w:lang w:val="fr-FR"/>
        </w:rPr>
        <w:t>« SW</w:t>
      </w:r>
      <w:r w:rsidRPr="007E67A6">
        <w:rPr>
          <w:rFonts w:eastAsiaTheme="minorHAnsi"/>
          <w:lang w:val="fr-FR"/>
        </w:rPr>
        <w:tab/>
        <w:t>Matières sujettes à l'inflammation spontanée, qui, au contact de l'eau, dégagent des gaz inflammables, et objets contenant de telles matières:</w:t>
      </w:r>
    </w:p>
    <w:p w14:paraId="3B7A2B20" w14:textId="275B3BA3" w:rsidR="00CE3F4B" w:rsidRPr="007E67A6" w:rsidRDefault="00CE3F4B" w:rsidP="00CE3F4B">
      <w:pPr>
        <w:tabs>
          <w:tab w:val="left" w:pos="2268"/>
        </w:tabs>
        <w:autoSpaceDN w:val="0"/>
        <w:spacing w:after="120"/>
        <w:ind w:left="2268" w:right="1134" w:hanging="1134"/>
        <w:jc w:val="both"/>
        <w:rPr>
          <w:rFonts w:eastAsiaTheme="minorHAnsi"/>
          <w:lang w:val="fr-FR"/>
        </w:rPr>
      </w:pPr>
      <w:r w:rsidRPr="007E67A6">
        <w:rPr>
          <w:rFonts w:eastAsiaTheme="minorHAnsi"/>
          <w:lang w:val="fr-FR"/>
        </w:rPr>
        <w:tab/>
        <w:t>SW1</w:t>
      </w:r>
      <w:r w:rsidRPr="007E67A6">
        <w:rPr>
          <w:rFonts w:eastAsiaTheme="minorHAnsi"/>
          <w:lang w:val="fr-FR"/>
        </w:rPr>
        <w:tab/>
        <w:t>Matières;</w:t>
      </w:r>
    </w:p>
    <w:p w14:paraId="58D53C98" w14:textId="724480C8" w:rsidR="00CE3F4B" w:rsidRPr="007E67A6" w:rsidRDefault="00CE3F4B" w:rsidP="00CE3F4B">
      <w:pPr>
        <w:tabs>
          <w:tab w:val="left" w:pos="2268"/>
        </w:tabs>
        <w:autoSpaceDN w:val="0"/>
        <w:spacing w:after="120"/>
        <w:ind w:left="2268" w:right="1134" w:hanging="1134"/>
        <w:jc w:val="both"/>
        <w:rPr>
          <w:rFonts w:eastAsiaTheme="minorHAnsi"/>
          <w:lang w:val="fr-FR"/>
        </w:rPr>
      </w:pPr>
      <w:r w:rsidRPr="007E67A6">
        <w:rPr>
          <w:rFonts w:eastAsiaTheme="minorHAnsi"/>
          <w:lang w:val="fr-FR"/>
        </w:rPr>
        <w:tab/>
      </w:r>
      <w:r w:rsidRPr="007E67A6">
        <w:rPr>
          <w:rFonts w:eastAsiaTheme="minorHAnsi"/>
          <w:lang w:val="fr-FR"/>
        </w:rPr>
        <w:tab/>
        <w:t>SW2</w:t>
      </w:r>
      <w:r w:rsidRPr="007E67A6">
        <w:rPr>
          <w:rFonts w:eastAsiaTheme="minorHAnsi"/>
          <w:lang w:val="fr-FR"/>
        </w:rPr>
        <w:tab/>
        <w:t>Objets</w:t>
      </w:r>
      <w:r w:rsidR="00842CD2">
        <w:rPr>
          <w:rFonts w:eastAsiaTheme="minorHAnsi"/>
          <w:lang w:val="fr-FR"/>
        </w:rPr>
        <w:t>;</w:t>
      </w:r>
      <w:r w:rsidRPr="007E67A6">
        <w:rPr>
          <w:rFonts w:eastAsiaTheme="minorHAnsi"/>
          <w:lang w:val="fr-FR"/>
        </w:rPr>
        <w:t> »</w:t>
      </w:r>
    </w:p>
    <w:p w14:paraId="0782887C" w14:textId="77777777" w:rsidR="00CE3F4B" w:rsidRPr="007E67A6" w:rsidRDefault="00CE3F4B" w:rsidP="00072DA6">
      <w:pPr>
        <w:pageBreakBefore/>
        <w:tabs>
          <w:tab w:val="left" w:pos="2268"/>
        </w:tabs>
        <w:autoSpaceDN w:val="0"/>
        <w:spacing w:after="120"/>
        <w:ind w:left="2268" w:right="1134" w:hanging="1134"/>
        <w:jc w:val="both"/>
        <w:rPr>
          <w:rFonts w:eastAsiaTheme="minorHAnsi"/>
          <w:lang w:val="fr-FR"/>
        </w:rPr>
      </w:pPr>
      <w:r w:rsidRPr="007E67A6">
        <w:rPr>
          <w:rFonts w:eastAsiaTheme="minorHAnsi"/>
          <w:lang w:val="fr-FR"/>
        </w:rPr>
        <w:lastRenderedPageBreak/>
        <w:t>2.2.42.3</w:t>
      </w:r>
      <w:r w:rsidRPr="007E67A6">
        <w:rPr>
          <w:rFonts w:eastAsiaTheme="minorHAnsi"/>
          <w:lang w:val="fr-FR"/>
        </w:rPr>
        <w:tab/>
        <w:t>À l’entrée de l’arborescence, remplacer « Matières sujettes à l'inflammation spontanée » par « Matières sujettes à l'inflammation spontanée et objets contenant de telles matières ».</w:t>
      </w:r>
    </w:p>
    <w:p w14:paraId="35BABACA" w14:textId="622A30B8" w:rsidR="00CE3F4B" w:rsidRPr="007E67A6" w:rsidRDefault="00CE3F4B" w:rsidP="00CE3F4B">
      <w:pPr>
        <w:tabs>
          <w:tab w:val="left" w:pos="2268"/>
        </w:tabs>
        <w:autoSpaceDN w:val="0"/>
        <w:spacing w:after="120"/>
        <w:ind w:left="2268" w:right="1134" w:hanging="1134"/>
        <w:rPr>
          <w:rFonts w:eastAsiaTheme="minorHAnsi"/>
          <w:lang w:val="fr-FR"/>
        </w:rPr>
      </w:pPr>
      <w:r w:rsidRPr="007E67A6">
        <w:rPr>
          <w:rFonts w:eastAsiaTheme="minorHAnsi"/>
          <w:lang w:val="fr-FR"/>
        </w:rPr>
        <w:tab/>
        <w:t>Modifier la branche pour « </w:t>
      </w:r>
      <w:proofErr w:type="spellStart"/>
      <w:r w:rsidRPr="007E67A6">
        <w:rPr>
          <w:rFonts w:eastAsiaTheme="minorHAnsi"/>
          <w:lang w:val="fr-FR"/>
        </w:rPr>
        <w:t>Hydroréactives</w:t>
      </w:r>
      <w:proofErr w:type="spellEnd"/>
      <w:r w:rsidRPr="007E67A6">
        <w:rPr>
          <w:rFonts w:eastAsiaTheme="minorHAnsi"/>
          <w:lang w:val="fr-FR"/>
        </w:rPr>
        <w:t xml:space="preserve"> SW » pour lire comme suit :</w:t>
      </w:r>
    </w:p>
    <w:tbl>
      <w:tblPr>
        <w:tblW w:w="8646" w:type="dxa"/>
        <w:tblInd w:w="84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348"/>
        <w:gridCol w:w="636"/>
        <w:gridCol w:w="214"/>
        <w:gridCol w:w="709"/>
        <w:gridCol w:w="5739"/>
      </w:tblGrid>
      <w:tr w:rsidR="009E34C6" w:rsidRPr="007E67A6" w14:paraId="74A1973D" w14:textId="77777777" w:rsidTr="00171D41">
        <w:tc>
          <w:tcPr>
            <w:tcW w:w="1348" w:type="dxa"/>
            <w:tcBorders>
              <w:top w:val="nil"/>
              <w:bottom w:val="nil"/>
            </w:tcBorders>
          </w:tcPr>
          <w:p w14:paraId="579CA4A2" w14:textId="77777777" w:rsidR="00CE3F4B" w:rsidRPr="007E67A6" w:rsidRDefault="00CE3F4B" w:rsidP="00B9541E">
            <w:pPr>
              <w:tabs>
                <w:tab w:val="left" w:pos="567"/>
              </w:tabs>
              <w:spacing w:line="240" w:lineRule="auto"/>
              <w:rPr>
                <w:lang w:val="fr-FR" w:eastAsia="de-DE"/>
              </w:rPr>
            </w:pPr>
          </w:p>
        </w:tc>
        <w:tc>
          <w:tcPr>
            <w:tcW w:w="636" w:type="dxa"/>
            <w:tcBorders>
              <w:top w:val="nil"/>
              <w:bottom w:val="single" w:sz="6" w:space="0" w:color="auto"/>
            </w:tcBorders>
          </w:tcPr>
          <w:p w14:paraId="2F64BF1B" w14:textId="77777777" w:rsidR="00CE3F4B" w:rsidRPr="007E67A6" w:rsidRDefault="00CE3F4B" w:rsidP="00B9541E">
            <w:pPr>
              <w:tabs>
                <w:tab w:val="left" w:pos="567"/>
              </w:tabs>
              <w:spacing w:line="240" w:lineRule="auto"/>
              <w:ind w:left="567" w:hanging="567"/>
              <w:rPr>
                <w:lang w:val="fr-FR" w:eastAsia="de-DE"/>
              </w:rPr>
            </w:pPr>
          </w:p>
        </w:tc>
        <w:tc>
          <w:tcPr>
            <w:tcW w:w="923" w:type="dxa"/>
            <w:gridSpan w:val="2"/>
            <w:tcBorders>
              <w:top w:val="nil"/>
              <w:bottom w:val="single" w:sz="6" w:space="0" w:color="auto"/>
            </w:tcBorders>
          </w:tcPr>
          <w:p w14:paraId="470449FF" w14:textId="77777777" w:rsidR="00CE3F4B" w:rsidRPr="007E67A6" w:rsidRDefault="00CE3F4B" w:rsidP="00B9541E">
            <w:pPr>
              <w:tabs>
                <w:tab w:val="left" w:pos="567"/>
              </w:tabs>
              <w:spacing w:line="240" w:lineRule="auto"/>
              <w:rPr>
                <w:lang w:val="fr-FR" w:eastAsia="de-DE"/>
              </w:rPr>
            </w:pPr>
          </w:p>
        </w:tc>
        <w:tc>
          <w:tcPr>
            <w:tcW w:w="5739" w:type="dxa"/>
            <w:tcBorders>
              <w:top w:val="nil"/>
              <w:bottom w:val="single" w:sz="6" w:space="0" w:color="auto"/>
              <w:right w:val="nil"/>
            </w:tcBorders>
          </w:tcPr>
          <w:p w14:paraId="0A9797A7" w14:textId="77777777" w:rsidR="00CE3F4B" w:rsidRPr="007E67A6" w:rsidRDefault="00CE3F4B" w:rsidP="00B9541E">
            <w:pPr>
              <w:tabs>
                <w:tab w:val="left" w:pos="567"/>
              </w:tabs>
              <w:spacing w:line="240" w:lineRule="auto"/>
              <w:ind w:left="567" w:hanging="567"/>
              <w:rPr>
                <w:caps/>
                <w:lang w:val="fr-FR" w:eastAsia="de-DE"/>
              </w:rPr>
            </w:pPr>
          </w:p>
        </w:tc>
      </w:tr>
      <w:tr w:rsidR="009E34C6" w:rsidRPr="007E67A6" w14:paraId="57D4AC20" w14:textId="77777777" w:rsidTr="00171D41">
        <w:tc>
          <w:tcPr>
            <w:tcW w:w="1348" w:type="dxa"/>
            <w:tcBorders>
              <w:bottom w:val="nil"/>
              <w:right w:val="single" w:sz="4" w:space="0" w:color="auto"/>
            </w:tcBorders>
          </w:tcPr>
          <w:p w14:paraId="7633FA7D" w14:textId="77777777" w:rsidR="00CE3F4B" w:rsidRPr="007E67A6" w:rsidRDefault="00CE3F4B" w:rsidP="00B9541E">
            <w:pPr>
              <w:tabs>
                <w:tab w:val="left" w:pos="567"/>
              </w:tabs>
              <w:spacing w:line="240" w:lineRule="auto"/>
              <w:ind w:left="567" w:hanging="567"/>
              <w:rPr>
                <w:sz w:val="18"/>
                <w:szCs w:val="18"/>
                <w:lang w:val="fr-FR" w:eastAsia="de-DE"/>
              </w:rPr>
            </w:pPr>
          </w:p>
        </w:tc>
        <w:tc>
          <w:tcPr>
            <w:tcW w:w="850" w:type="dxa"/>
            <w:gridSpan w:val="2"/>
            <w:tcBorders>
              <w:top w:val="single" w:sz="6" w:space="0" w:color="auto"/>
              <w:left w:val="single" w:sz="4" w:space="0" w:color="auto"/>
              <w:bottom w:val="nil"/>
            </w:tcBorders>
          </w:tcPr>
          <w:p w14:paraId="431D8D03" w14:textId="77777777" w:rsidR="00CE3F4B" w:rsidRPr="007E67A6" w:rsidRDefault="00CE3F4B" w:rsidP="00B9541E">
            <w:pPr>
              <w:tabs>
                <w:tab w:val="left" w:pos="567"/>
              </w:tabs>
              <w:spacing w:line="240" w:lineRule="auto"/>
              <w:rPr>
                <w:sz w:val="18"/>
                <w:szCs w:val="18"/>
                <w:lang w:val="fr-FR" w:eastAsia="de-DE"/>
              </w:rPr>
            </w:pPr>
            <w:r w:rsidRPr="007E67A6">
              <w:rPr>
                <w:sz w:val="18"/>
                <w:szCs w:val="18"/>
                <w:lang w:val="fr-FR" w:eastAsia="de-DE"/>
              </w:rPr>
              <w:t>matières</w:t>
            </w:r>
          </w:p>
        </w:tc>
        <w:tc>
          <w:tcPr>
            <w:tcW w:w="709" w:type="dxa"/>
            <w:tcBorders>
              <w:top w:val="single" w:sz="6" w:space="0" w:color="auto"/>
              <w:bottom w:val="nil"/>
              <w:right w:val="single" w:sz="4" w:space="0" w:color="auto"/>
            </w:tcBorders>
          </w:tcPr>
          <w:p w14:paraId="5FB792D1" w14:textId="77777777" w:rsidR="00CE3F4B" w:rsidRPr="007E67A6" w:rsidRDefault="00CE3F4B" w:rsidP="00B9541E">
            <w:pPr>
              <w:tabs>
                <w:tab w:val="left" w:pos="567"/>
              </w:tabs>
              <w:spacing w:line="240" w:lineRule="auto"/>
              <w:rPr>
                <w:sz w:val="18"/>
                <w:szCs w:val="18"/>
                <w:lang w:val="fr-FR" w:eastAsia="de-DE"/>
              </w:rPr>
            </w:pPr>
            <w:r w:rsidRPr="007E67A6">
              <w:rPr>
                <w:sz w:val="18"/>
                <w:szCs w:val="18"/>
                <w:lang w:val="fr-FR" w:eastAsia="de-DE"/>
              </w:rPr>
              <w:t>SW1</w:t>
            </w:r>
          </w:p>
        </w:tc>
        <w:tc>
          <w:tcPr>
            <w:tcW w:w="5739" w:type="dxa"/>
            <w:tcBorders>
              <w:top w:val="single" w:sz="6" w:space="0" w:color="auto"/>
              <w:left w:val="single" w:sz="4" w:space="0" w:color="auto"/>
              <w:bottom w:val="single" w:sz="6" w:space="0" w:color="auto"/>
            </w:tcBorders>
          </w:tcPr>
          <w:p w14:paraId="208836E4" w14:textId="77777777" w:rsidR="00CE3F4B" w:rsidRPr="007E67A6" w:rsidRDefault="00CE3F4B" w:rsidP="00B9541E">
            <w:pPr>
              <w:tabs>
                <w:tab w:val="left" w:pos="567"/>
              </w:tabs>
              <w:spacing w:line="240" w:lineRule="auto"/>
              <w:ind w:left="567" w:hanging="567"/>
              <w:rPr>
                <w:sz w:val="18"/>
                <w:szCs w:val="18"/>
                <w:lang w:val="fr-FR" w:eastAsia="de-DE"/>
              </w:rPr>
            </w:pPr>
            <w:r w:rsidRPr="007E67A6">
              <w:rPr>
                <w:sz w:val="18"/>
                <w:szCs w:val="18"/>
                <w:lang w:val="fr-FR" w:eastAsia="de-DE"/>
              </w:rPr>
              <w:t>3393</w:t>
            </w:r>
            <w:r w:rsidRPr="007E67A6">
              <w:rPr>
                <w:sz w:val="18"/>
                <w:szCs w:val="18"/>
                <w:lang w:val="fr-FR" w:eastAsia="de-DE"/>
              </w:rPr>
              <w:tab/>
              <w:t>MATIÈRE ORGANOMÉTALLIQUE SOLIDE PYROPHORIQUE, HYDRORÉACTIVE</w:t>
            </w:r>
          </w:p>
          <w:p w14:paraId="24AE8FF0" w14:textId="77777777" w:rsidR="00CE3F4B" w:rsidRPr="007E67A6" w:rsidRDefault="00CE3F4B" w:rsidP="00B9541E">
            <w:pPr>
              <w:tabs>
                <w:tab w:val="left" w:pos="567"/>
              </w:tabs>
              <w:spacing w:line="240" w:lineRule="auto"/>
              <w:ind w:left="567" w:hanging="567"/>
              <w:rPr>
                <w:i/>
                <w:sz w:val="18"/>
                <w:szCs w:val="18"/>
                <w:lang w:val="fr-FR" w:eastAsia="de-DE"/>
              </w:rPr>
            </w:pPr>
            <w:r w:rsidRPr="007E67A6">
              <w:rPr>
                <w:sz w:val="18"/>
                <w:szCs w:val="18"/>
                <w:lang w:val="fr-FR" w:eastAsia="de-DE"/>
              </w:rPr>
              <w:t>3394</w:t>
            </w:r>
            <w:r w:rsidRPr="007E67A6">
              <w:rPr>
                <w:sz w:val="18"/>
                <w:szCs w:val="18"/>
                <w:lang w:val="fr-FR" w:eastAsia="de-DE"/>
              </w:rPr>
              <w:tab/>
              <w:t>MATIÈRE ORGANOMÉTALLIQUE LIQUIDE PYROPHORIQUE, HYDRORÉACTIVE</w:t>
            </w:r>
          </w:p>
        </w:tc>
      </w:tr>
      <w:tr w:rsidR="009E34C6" w:rsidRPr="007E67A6" w14:paraId="399F3455" w14:textId="77777777" w:rsidTr="00171D41">
        <w:tc>
          <w:tcPr>
            <w:tcW w:w="1348" w:type="dxa"/>
            <w:tcBorders>
              <w:top w:val="nil"/>
              <w:bottom w:val="single" w:sz="6" w:space="0" w:color="auto"/>
              <w:right w:val="single" w:sz="4" w:space="0" w:color="auto"/>
            </w:tcBorders>
          </w:tcPr>
          <w:p w14:paraId="14DC1B79" w14:textId="6269EAE0" w:rsidR="00CE3F4B" w:rsidRPr="007E67A6" w:rsidRDefault="005A3D17" w:rsidP="00EC11F8">
            <w:pPr>
              <w:tabs>
                <w:tab w:val="left" w:pos="567"/>
              </w:tabs>
              <w:spacing w:line="240" w:lineRule="auto"/>
              <w:rPr>
                <w:sz w:val="18"/>
                <w:szCs w:val="18"/>
                <w:lang w:val="fr-FR" w:eastAsia="de-DE"/>
              </w:rPr>
            </w:pPr>
            <w:proofErr w:type="spellStart"/>
            <w:r w:rsidRPr="007E67A6">
              <w:rPr>
                <w:rFonts w:eastAsiaTheme="minorHAnsi"/>
                <w:sz w:val="18"/>
                <w:szCs w:val="18"/>
                <w:lang w:val="fr-FR"/>
              </w:rPr>
              <w:t>Hydroréactives</w:t>
            </w:r>
            <w:proofErr w:type="spellEnd"/>
          </w:p>
        </w:tc>
        <w:tc>
          <w:tcPr>
            <w:tcW w:w="850" w:type="dxa"/>
            <w:gridSpan w:val="2"/>
            <w:tcBorders>
              <w:top w:val="nil"/>
              <w:left w:val="single" w:sz="4" w:space="0" w:color="auto"/>
              <w:bottom w:val="nil"/>
            </w:tcBorders>
          </w:tcPr>
          <w:p w14:paraId="5B16AE3F" w14:textId="77777777" w:rsidR="00CE3F4B" w:rsidRPr="007E67A6" w:rsidRDefault="00CE3F4B" w:rsidP="00B9541E">
            <w:pPr>
              <w:tabs>
                <w:tab w:val="left" w:pos="567"/>
              </w:tabs>
              <w:spacing w:line="240" w:lineRule="auto"/>
              <w:ind w:left="567" w:hanging="567"/>
              <w:rPr>
                <w:sz w:val="18"/>
                <w:szCs w:val="18"/>
                <w:lang w:val="fr-FR" w:eastAsia="de-DE"/>
              </w:rPr>
            </w:pPr>
          </w:p>
        </w:tc>
        <w:tc>
          <w:tcPr>
            <w:tcW w:w="709" w:type="dxa"/>
            <w:tcBorders>
              <w:top w:val="nil"/>
              <w:bottom w:val="nil"/>
            </w:tcBorders>
          </w:tcPr>
          <w:p w14:paraId="1027970F" w14:textId="77777777" w:rsidR="00CE3F4B" w:rsidRPr="007E67A6" w:rsidRDefault="00CE3F4B" w:rsidP="00B9541E">
            <w:pPr>
              <w:tabs>
                <w:tab w:val="left" w:pos="567"/>
              </w:tabs>
              <w:spacing w:line="240" w:lineRule="auto"/>
              <w:rPr>
                <w:sz w:val="18"/>
                <w:szCs w:val="18"/>
                <w:lang w:val="fr-FR" w:eastAsia="de-DE"/>
              </w:rPr>
            </w:pPr>
          </w:p>
        </w:tc>
        <w:tc>
          <w:tcPr>
            <w:tcW w:w="5739" w:type="dxa"/>
            <w:tcBorders>
              <w:top w:val="single" w:sz="6" w:space="0" w:color="auto"/>
              <w:bottom w:val="single" w:sz="6" w:space="0" w:color="auto"/>
              <w:right w:val="nil"/>
            </w:tcBorders>
          </w:tcPr>
          <w:p w14:paraId="59DACAB4" w14:textId="77777777" w:rsidR="00CE3F4B" w:rsidRPr="007E67A6" w:rsidRDefault="00CE3F4B" w:rsidP="00B9541E">
            <w:pPr>
              <w:tabs>
                <w:tab w:val="left" w:pos="567"/>
              </w:tabs>
              <w:spacing w:line="240" w:lineRule="auto"/>
              <w:ind w:left="567" w:hanging="567"/>
              <w:rPr>
                <w:caps/>
                <w:sz w:val="18"/>
                <w:szCs w:val="18"/>
                <w:lang w:val="fr-FR" w:eastAsia="de-DE"/>
              </w:rPr>
            </w:pPr>
          </w:p>
        </w:tc>
      </w:tr>
      <w:tr w:rsidR="009E34C6" w:rsidRPr="007E67A6" w14:paraId="023D40F6" w14:textId="77777777" w:rsidTr="00171D41">
        <w:tc>
          <w:tcPr>
            <w:tcW w:w="1348" w:type="dxa"/>
            <w:tcBorders>
              <w:top w:val="single" w:sz="6" w:space="0" w:color="auto"/>
              <w:bottom w:val="nil"/>
              <w:right w:val="single" w:sz="4" w:space="0" w:color="auto"/>
            </w:tcBorders>
          </w:tcPr>
          <w:p w14:paraId="50D9F082" w14:textId="77777777" w:rsidR="00CE3F4B" w:rsidRPr="007E67A6" w:rsidRDefault="00CE3F4B" w:rsidP="00B9541E">
            <w:pPr>
              <w:tabs>
                <w:tab w:val="left" w:pos="567"/>
              </w:tabs>
              <w:spacing w:line="240" w:lineRule="auto"/>
              <w:ind w:left="567" w:hanging="567"/>
              <w:rPr>
                <w:sz w:val="18"/>
                <w:szCs w:val="18"/>
                <w:lang w:val="fr-FR" w:eastAsia="de-DE"/>
              </w:rPr>
            </w:pPr>
            <w:r w:rsidRPr="007E67A6">
              <w:rPr>
                <w:sz w:val="18"/>
                <w:szCs w:val="18"/>
                <w:lang w:val="fr-FR" w:eastAsia="de-DE"/>
              </w:rPr>
              <w:t>SW</w:t>
            </w:r>
          </w:p>
        </w:tc>
        <w:tc>
          <w:tcPr>
            <w:tcW w:w="850" w:type="dxa"/>
            <w:gridSpan w:val="2"/>
            <w:tcBorders>
              <w:top w:val="nil"/>
              <w:left w:val="single" w:sz="4" w:space="0" w:color="auto"/>
              <w:bottom w:val="single" w:sz="6" w:space="0" w:color="auto"/>
            </w:tcBorders>
          </w:tcPr>
          <w:p w14:paraId="53EC9B52" w14:textId="77777777" w:rsidR="00CE3F4B" w:rsidRPr="007E67A6" w:rsidRDefault="00CE3F4B" w:rsidP="00B9541E">
            <w:pPr>
              <w:tabs>
                <w:tab w:val="left" w:pos="567"/>
              </w:tabs>
              <w:spacing w:line="240" w:lineRule="auto"/>
              <w:ind w:left="567" w:hanging="567"/>
              <w:rPr>
                <w:sz w:val="18"/>
                <w:szCs w:val="18"/>
                <w:lang w:val="fr-FR" w:eastAsia="de-DE"/>
              </w:rPr>
            </w:pPr>
          </w:p>
          <w:p w14:paraId="370F6870" w14:textId="77777777" w:rsidR="00CE3F4B" w:rsidRPr="007E67A6" w:rsidRDefault="00CE3F4B" w:rsidP="00B9541E">
            <w:pPr>
              <w:tabs>
                <w:tab w:val="left" w:pos="567"/>
              </w:tabs>
              <w:spacing w:line="240" w:lineRule="auto"/>
              <w:rPr>
                <w:sz w:val="18"/>
                <w:szCs w:val="18"/>
                <w:lang w:val="fr-FR" w:eastAsia="de-DE"/>
              </w:rPr>
            </w:pPr>
            <w:r w:rsidRPr="007E67A6">
              <w:rPr>
                <w:sz w:val="18"/>
                <w:szCs w:val="18"/>
                <w:lang w:val="fr-FR" w:eastAsia="de-DE"/>
              </w:rPr>
              <w:t>objets</w:t>
            </w:r>
          </w:p>
        </w:tc>
        <w:tc>
          <w:tcPr>
            <w:tcW w:w="709" w:type="dxa"/>
            <w:tcBorders>
              <w:top w:val="nil"/>
              <w:bottom w:val="single" w:sz="6" w:space="0" w:color="auto"/>
              <w:right w:val="single" w:sz="4" w:space="0" w:color="auto"/>
            </w:tcBorders>
          </w:tcPr>
          <w:p w14:paraId="65266DBF" w14:textId="77777777" w:rsidR="00CE3F4B" w:rsidRPr="007E67A6" w:rsidRDefault="00CE3F4B" w:rsidP="00B9541E">
            <w:pPr>
              <w:tabs>
                <w:tab w:val="left" w:pos="567"/>
              </w:tabs>
              <w:spacing w:line="240" w:lineRule="auto"/>
              <w:rPr>
                <w:sz w:val="18"/>
                <w:szCs w:val="18"/>
                <w:lang w:val="fr-FR" w:eastAsia="de-DE"/>
              </w:rPr>
            </w:pPr>
          </w:p>
          <w:p w14:paraId="0E4D2928" w14:textId="77777777" w:rsidR="00CE3F4B" w:rsidRPr="007E67A6" w:rsidRDefault="00CE3F4B" w:rsidP="00B9541E">
            <w:pPr>
              <w:tabs>
                <w:tab w:val="left" w:pos="567"/>
              </w:tabs>
              <w:spacing w:line="240" w:lineRule="auto"/>
              <w:rPr>
                <w:sz w:val="18"/>
                <w:szCs w:val="18"/>
                <w:lang w:val="fr-FR" w:eastAsia="de-DE"/>
              </w:rPr>
            </w:pPr>
            <w:r w:rsidRPr="007E67A6">
              <w:rPr>
                <w:sz w:val="18"/>
                <w:szCs w:val="18"/>
                <w:lang w:val="fr-FR" w:eastAsia="de-DE"/>
              </w:rPr>
              <w:t>SW2</w:t>
            </w:r>
          </w:p>
        </w:tc>
        <w:tc>
          <w:tcPr>
            <w:tcW w:w="5739" w:type="dxa"/>
            <w:tcBorders>
              <w:top w:val="single" w:sz="6" w:space="0" w:color="auto"/>
              <w:left w:val="single" w:sz="4" w:space="0" w:color="auto"/>
              <w:bottom w:val="single" w:sz="6" w:space="0" w:color="auto"/>
            </w:tcBorders>
          </w:tcPr>
          <w:p w14:paraId="4130A52B" w14:textId="77777777" w:rsidR="00CE3F4B" w:rsidRPr="007E67A6" w:rsidRDefault="00CE3F4B" w:rsidP="00B9541E">
            <w:pPr>
              <w:tabs>
                <w:tab w:val="left" w:pos="567"/>
              </w:tabs>
              <w:spacing w:line="240" w:lineRule="auto"/>
              <w:rPr>
                <w:sz w:val="18"/>
                <w:szCs w:val="18"/>
                <w:lang w:val="fr-FR" w:eastAsia="de-DE"/>
              </w:rPr>
            </w:pPr>
            <w:r w:rsidRPr="007E67A6">
              <w:rPr>
                <w:sz w:val="18"/>
                <w:szCs w:val="18"/>
                <w:lang w:val="fr-FR" w:eastAsia="de-DE"/>
              </w:rPr>
              <w:t>(Pas de rubrique collective portant ce code de classification ; le cas échéant, classement sous une rubrique collective portant un code de classification à déterminer d'après le tableau d'ordre de prépondérance des caractéristiques de danger du 2.1.3.10.)</w:t>
            </w:r>
          </w:p>
        </w:tc>
      </w:tr>
      <w:tr w:rsidR="009E34C6" w:rsidRPr="007E67A6" w14:paraId="262C086C" w14:textId="77777777" w:rsidTr="00171D41">
        <w:tc>
          <w:tcPr>
            <w:tcW w:w="1348" w:type="dxa"/>
            <w:tcBorders>
              <w:top w:val="nil"/>
              <w:bottom w:val="nil"/>
            </w:tcBorders>
          </w:tcPr>
          <w:p w14:paraId="02F1C4C9" w14:textId="77777777" w:rsidR="00CE3F4B" w:rsidRPr="007E67A6" w:rsidRDefault="00CE3F4B" w:rsidP="00B9541E">
            <w:pPr>
              <w:tabs>
                <w:tab w:val="left" w:pos="567"/>
              </w:tabs>
              <w:spacing w:line="240" w:lineRule="auto"/>
              <w:ind w:left="567" w:hanging="567"/>
              <w:rPr>
                <w:lang w:val="fr-FR" w:eastAsia="de-DE"/>
              </w:rPr>
            </w:pPr>
          </w:p>
        </w:tc>
        <w:tc>
          <w:tcPr>
            <w:tcW w:w="636" w:type="dxa"/>
            <w:tcBorders>
              <w:top w:val="single" w:sz="6" w:space="0" w:color="auto"/>
              <w:bottom w:val="nil"/>
            </w:tcBorders>
          </w:tcPr>
          <w:p w14:paraId="1016F4F8" w14:textId="77777777" w:rsidR="00CE3F4B" w:rsidRPr="007E67A6" w:rsidRDefault="00CE3F4B" w:rsidP="00B9541E">
            <w:pPr>
              <w:tabs>
                <w:tab w:val="left" w:pos="567"/>
              </w:tabs>
              <w:spacing w:line="240" w:lineRule="auto"/>
              <w:ind w:left="567" w:hanging="567"/>
              <w:rPr>
                <w:lang w:val="fr-FR" w:eastAsia="de-DE"/>
              </w:rPr>
            </w:pPr>
          </w:p>
        </w:tc>
        <w:tc>
          <w:tcPr>
            <w:tcW w:w="923" w:type="dxa"/>
            <w:gridSpan w:val="2"/>
            <w:tcBorders>
              <w:top w:val="single" w:sz="6" w:space="0" w:color="auto"/>
              <w:bottom w:val="nil"/>
            </w:tcBorders>
          </w:tcPr>
          <w:p w14:paraId="5BC07D11" w14:textId="77777777" w:rsidR="00CE3F4B" w:rsidRPr="007E67A6" w:rsidRDefault="00CE3F4B" w:rsidP="00B9541E">
            <w:pPr>
              <w:tabs>
                <w:tab w:val="left" w:pos="567"/>
              </w:tabs>
              <w:spacing w:line="240" w:lineRule="auto"/>
              <w:rPr>
                <w:lang w:val="fr-FR" w:eastAsia="de-DE"/>
              </w:rPr>
            </w:pPr>
          </w:p>
        </w:tc>
        <w:tc>
          <w:tcPr>
            <w:tcW w:w="5739" w:type="dxa"/>
            <w:tcBorders>
              <w:top w:val="single" w:sz="6" w:space="0" w:color="auto"/>
              <w:bottom w:val="nil"/>
              <w:right w:val="nil"/>
            </w:tcBorders>
          </w:tcPr>
          <w:p w14:paraId="028AE97D" w14:textId="77777777" w:rsidR="00CE3F4B" w:rsidRPr="007E67A6" w:rsidRDefault="00CE3F4B" w:rsidP="00B9541E">
            <w:pPr>
              <w:tabs>
                <w:tab w:val="left" w:pos="567"/>
              </w:tabs>
              <w:spacing w:line="240" w:lineRule="auto"/>
              <w:ind w:left="567" w:hanging="567"/>
              <w:rPr>
                <w:caps/>
                <w:lang w:val="fr-FR" w:eastAsia="de-DE"/>
              </w:rPr>
            </w:pPr>
          </w:p>
        </w:tc>
      </w:tr>
    </w:tbl>
    <w:p w14:paraId="024BF0EE" w14:textId="77777777" w:rsidR="00CE3F4B" w:rsidRPr="007E67A6" w:rsidRDefault="00CE3F4B" w:rsidP="00A23B27">
      <w:pPr>
        <w:tabs>
          <w:tab w:val="left" w:pos="2268"/>
        </w:tabs>
        <w:autoSpaceDN w:val="0"/>
        <w:spacing w:after="120"/>
        <w:ind w:left="2268" w:right="1134" w:hanging="1134"/>
        <w:jc w:val="both"/>
        <w:rPr>
          <w:rFonts w:eastAsiaTheme="minorHAnsi"/>
          <w:lang w:val="fr-FR"/>
        </w:rPr>
      </w:pPr>
      <w:r w:rsidRPr="007E67A6">
        <w:rPr>
          <w:rFonts w:eastAsiaTheme="minorHAnsi"/>
          <w:lang w:val="fr-FR"/>
        </w:rPr>
        <w:t>2.2.43.3</w:t>
      </w:r>
      <w:r w:rsidRPr="007E67A6">
        <w:rPr>
          <w:rFonts w:eastAsiaTheme="minorHAnsi"/>
          <w:lang w:val="fr-FR"/>
        </w:rPr>
        <w:tab/>
        <w:t>À l’entrée de l’arborescence, remplacer « Matières qui, au contact de l'eau, dégagent des gaz inflammables » par « Matières qui, au contact de l'eau, dégagent des gaz inflammables, et objets contenant de telles matières ».</w:t>
      </w:r>
    </w:p>
    <w:p w14:paraId="36668ED6" w14:textId="573C5067" w:rsidR="00CE3F4B" w:rsidRPr="007E67A6" w:rsidRDefault="00CE3F4B" w:rsidP="00A23B27">
      <w:pPr>
        <w:tabs>
          <w:tab w:val="left" w:pos="2268"/>
        </w:tabs>
        <w:autoSpaceDN w:val="0"/>
        <w:spacing w:after="120"/>
        <w:ind w:left="2268" w:right="1134" w:hanging="1134"/>
        <w:jc w:val="both"/>
        <w:rPr>
          <w:rFonts w:eastAsiaTheme="minorHAnsi"/>
          <w:lang w:val="fr-FR"/>
        </w:rPr>
      </w:pPr>
      <w:r w:rsidRPr="007E67A6">
        <w:rPr>
          <w:rFonts w:eastAsiaTheme="minorHAnsi"/>
          <w:lang w:val="fr-FR"/>
        </w:rPr>
        <w:tab/>
        <w:t>Pour « W3 », pour le No ONU 3292, remplacer « SODIUM » par « SODIUM MÉTALLIQUE OU</w:t>
      </w:r>
      <w:r w:rsidR="000B69F8" w:rsidRPr="007E67A6">
        <w:rPr>
          <w:rFonts w:eastAsiaTheme="minorHAnsi"/>
          <w:lang w:val="fr-FR"/>
        </w:rPr>
        <w:t xml:space="preserve"> </w:t>
      </w:r>
      <w:r w:rsidRPr="007E67A6">
        <w:rPr>
          <w:rFonts w:eastAsiaTheme="minorHAnsi"/>
          <w:lang w:val="fr-FR"/>
        </w:rPr>
        <w:t>ALLIAGE DE SODIUM » (deux fois).</w:t>
      </w:r>
    </w:p>
    <w:p w14:paraId="17828050" w14:textId="373190A8" w:rsidR="00CE3F4B" w:rsidRPr="007E67A6" w:rsidRDefault="00CE3F4B" w:rsidP="00CE3F4B">
      <w:pPr>
        <w:tabs>
          <w:tab w:val="left" w:pos="2268"/>
        </w:tabs>
        <w:autoSpaceDN w:val="0"/>
        <w:spacing w:after="120"/>
        <w:ind w:left="2268" w:right="1134" w:hanging="1134"/>
        <w:jc w:val="both"/>
        <w:rPr>
          <w:rFonts w:eastAsiaTheme="minorHAnsi"/>
          <w:lang w:val="fr-FR"/>
        </w:rPr>
      </w:pPr>
      <w:r w:rsidRPr="007E67A6">
        <w:rPr>
          <w:rFonts w:eastAsiaTheme="minorHAnsi"/>
          <w:lang w:val="fr-FR"/>
        </w:rPr>
        <w:t>2.2.52.4</w:t>
      </w:r>
      <w:r w:rsidRPr="007E67A6">
        <w:rPr>
          <w:rFonts w:eastAsiaTheme="minorHAnsi"/>
          <w:lang w:val="fr-FR"/>
        </w:rPr>
        <w:tab/>
        <w:t>Dans le tableau, pour « PEROXYDICARBONATE D'ISOPROPYLE ET DE sec-BUTYLE</w:t>
      </w:r>
      <w:r w:rsidR="007E4DA1" w:rsidRPr="007E67A6">
        <w:rPr>
          <w:rFonts w:eastAsiaTheme="minorHAnsi"/>
          <w:lang w:val="fr-FR"/>
        </w:rPr>
        <w:t xml:space="preserve"> </w:t>
      </w:r>
      <w:r w:rsidRPr="007E67A6">
        <w:rPr>
          <w:rFonts w:eastAsiaTheme="minorHAnsi"/>
          <w:lang w:val="fr-FR"/>
        </w:rPr>
        <w:t>+</w:t>
      </w:r>
      <w:r w:rsidR="007E4DA1" w:rsidRPr="007E67A6">
        <w:rPr>
          <w:rFonts w:eastAsiaTheme="minorHAnsi"/>
          <w:lang w:val="fr-FR"/>
        </w:rPr>
        <w:t xml:space="preserve"> </w:t>
      </w:r>
      <w:r w:rsidRPr="007E67A6">
        <w:rPr>
          <w:rFonts w:eastAsiaTheme="minorHAnsi"/>
          <w:lang w:val="fr-FR"/>
        </w:rPr>
        <w:t>PEROXYDICARBONATE DE BIS (sec-BUTYLE)</w:t>
      </w:r>
      <w:r w:rsidR="007E4DA1" w:rsidRPr="007E67A6">
        <w:rPr>
          <w:rFonts w:eastAsiaTheme="minorHAnsi"/>
          <w:lang w:val="fr-FR"/>
        </w:rPr>
        <w:t xml:space="preserve"> </w:t>
      </w:r>
      <w:r w:rsidRPr="007E67A6">
        <w:rPr>
          <w:rFonts w:eastAsiaTheme="minorHAnsi"/>
          <w:lang w:val="fr-FR"/>
        </w:rPr>
        <w:t>+ PEROXYDICARBONATE DE DIISOPROPYLE », dans la colonne « Concentration », remplacer « ≤ 32 + ≤ 15 – 18 ≤ 12 -15 » par « ≤ 32 + ≤ 15 – 18 + ≤ 12 -15 ».</w:t>
      </w:r>
    </w:p>
    <w:p w14:paraId="04813C02" w14:textId="77777777" w:rsidR="00CE3F4B" w:rsidRPr="007E67A6" w:rsidRDefault="00CE3F4B" w:rsidP="00A23B27">
      <w:pPr>
        <w:tabs>
          <w:tab w:val="left" w:pos="2268"/>
        </w:tabs>
        <w:autoSpaceDN w:val="0"/>
        <w:spacing w:after="120"/>
        <w:ind w:left="2268" w:right="1134" w:hanging="1134"/>
        <w:jc w:val="both"/>
        <w:rPr>
          <w:rFonts w:eastAsiaTheme="minorHAnsi"/>
          <w:lang w:val="fr-FR"/>
        </w:rPr>
      </w:pPr>
      <w:r w:rsidRPr="007E67A6">
        <w:rPr>
          <w:rFonts w:eastAsiaTheme="minorHAnsi"/>
          <w:lang w:val="fr-FR"/>
        </w:rPr>
        <w:tab/>
        <w:t>Dans le tableau, pour « PEROXYDE DE BIS (DICHLORO-2,4 BENZOYLE) », à la concentration « ≤52 (pâte avec huile de silicone) », dans la colonne « Méthode d’emballage », remplacer « OP7 » par « OP5 » et dans la colonne « No ONU (rubrique générique) », remplacer « 3106 » par « 3104 ».</w:t>
      </w:r>
    </w:p>
    <w:p w14:paraId="6CE7BC04" w14:textId="77777777" w:rsidR="00CE3F4B" w:rsidRPr="007E67A6" w:rsidRDefault="00CE3F4B" w:rsidP="00A23B27">
      <w:pPr>
        <w:tabs>
          <w:tab w:val="left" w:pos="2268"/>
        </w:tabs>
        <w:autoSpaceDN w:val="0"/>
        <w:spacing w:after="120"/>
        <w:ind w:left="2268" w:right="1134" w:hanging="1134"/>
        <w:jc w:val="both"/>
        <w:rPr>
          <w:rFonts w:eastAsiaTheme="minorHAnsi"/>
          <w:lang w:val="fr-FR"/>
        </w:rPr>
      </w:pPr>
      <w:r w:rsidRPr="007E67A6">
        <w:rPr>
          <w:rFonts w:eastAsiaTheme="minorHAnsi"/>
          <w:lang w:val="fr-FR"/>
        </w:rPr>
        <w:tab/>
      </w:r>
      <w:r w:rsidRPr="007E67A6">
        <w:rPr>
          <w:rFonts w:eastAsiaTheme="minorHAnsi"/>
          <w:lang w:val="fr-FR"/>
        </w:rPr>
        <w:tab/>
        <w:t>Dans le tableau, insérer les nouvelles rubriques suivantes :</w:t>
      </w:r>
    </w:p>
    <w:tbl>
      <w:tblPr>
        <w:tblW w:w="5000" w:type="pct"/>
        <w:tblLayout w:type="fixed"/>
        <w:tblCellMar>
          <w:left w:w="0" w:type="dxa"/>
          <w:right w:w="0" w:type="dxa"/>
        </w:tblCellMar>
        <w:tblLook w:val="0000" w:firstRow="0" w:lastRow="0" w:firstColumn="0" w:lastColumn="0" w:noHBand="0" w:noVBand="0"/>
      </w:tblPr>
      <w:tblGrid>
        <w:gridCol w:w="2545"/>
        <w:gridCol w:w="1399"/>
        <w:gridCol w:w="631"/>
        <w:gridCol w:w="631"/>
        <w:gridCol w:w="632"/>
        <w:gridCol w:w="632"/>
        <w:gridCol w:w="632"/>
        <w:gridCol w:w="632"/>
        <w:gridCol w:w="632"/>
        <w:gridCol w:w="632"/>
        <w:gridCol w:w="630"/>
      </w:tblGrid>
      <w:tr w:rsidR="009E34C6" w:rsidRPr="007E67A6" w14:paraId="46D10131" w14:textId="77777777" w:rsidTr="00B9541E">
        <w:trPr>
          <w:trHeight w:val="794"/>
        </w:trPr>
        <w:tc>
          <w:tcPr>
            <w:tcW w:w="1322" w:type="pct"/>
            <w:tcBorders>
              <w:top w:val="single" w:sz="4" w:space="0" w:color="auto"/>
              <w:left w:val="single" w:sz="4" w:space="0" w:color="auto"/>
              <w:bottom w:val="single" w:sz="4" w:space="0" w:color="auto"/>
              <w:right w:val="single" w:sz="4" w:space="0" w:color="auto"/>
            </w:tcBorders>
          </w:tcPr>
          <w:p w14:paraId="1124D480" w14:textId="77777777" w:rsidR="00CE3F4B" w:rsidRPr="007E67A6" w:rsidRDefault="00CE3F4B" w:rsidP="00B9541E">
            <w:pPr>
              <w:kinsoku w:val="0"/>
              <w:overflowPunct w:val="0"/>
              <w:autoSpaceDE w:val="0"/>
              <w:autoSpaceDN w:val="0"/>
              <w:adjustRightInd w:val="0"/>
              <w:snapToGrid w:val="0"/>
              <w:spacing w:before="60" w:after="60"/>
              <w:ind w:left="57" w:right="57"/>
              <w:rPr>
                <w:rFonts w:eastAsiaTheme="minorHAnsi"/>
                <w:sz w:val="18"/>
                <w:szCs w:val="18"/>
                <w:lang w:val="fr-FR"/>
              </w:rPr>
            </w:pPr>
            <w:r w:rsidRPr="007E67A6">
              <w:rPr>
                <w:rFonts w:eastAsiaTheme="minorHAnsi"/>
                <w:sz w:val="18"/>
                <w:szCs w:val="18"/>
                <w:lang w:val="fr-FR"/>
              </w:rPr>
              <w:t>DIMÉTHYL-2,5 BIS (</w:t>
            </w:r>
            <w:proofErr w:type="spellStart"/>
            <w:r w:rsidRPr="007E67A6">
              <w:rPr>
                <w:rFonts w:eastAsiaTheme="minorHAnsi"/>
                <w:sz w:val="18"/>
                <w:szCs w:val="18"/>
                <w:lang w:val="fr-FR"/>
              </w:rPr>
              <w:t>tert</w:t>
            </w:r>
            <w:proofErr w:type="spellEnd"/>
            <w:r w:rsidRPr="007E67A6">
              <w:rPr>
                <w:rFonts w:eastAsiaTheme="minorHAnsi"/>
                <w:sz w:val="18"/>
                <w:szCs w:val="18"/>
                <w:lang w:val="fr-FR"/>
              </w:rPr>
              <w:t>-BUTYLPEROXY)-2,5 HEXANE</w:t>
            </w:r>
          </w:p>
        </w:tc>
        <w:tc>
          <w:tcPr>
            <w:tcW w:w="727" w:type="pct"/>
            <w:tcBorders>
              <w:top w:val="single" w:sz="4" w:space="0" w:color="auto"/>
              <w:left w:val="nil"/>
              <w:bottom w:val="single" w:sz="4" w:space="0" w:color="auto"/>
              <w:right w:val="single" w:sz="4" w:space="0" w:color="auto"/>
            </w:tcBorders>
            <w:shd w:val="clear" w:color="auto" w:fill="auto"/>
            <w:noWrap/>
          </w:tcPr>
          <w:p w14:paraId="4CF8ED78"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7E67A6">
              <w:rPr>
                <w:rFonts w:eastAsiaTheme="minorHAnsi"/>
                <w:sz w:val="18"/>
                <w:szCs w:val="18"/>
                <w:lang w:val="fr-FR"/>
              </w:rPr>
              <w:t>≤ 22</w:t>
            </w:r>
          </w:p>
        </w:tc>
        <w:tc>
          <w:tcPr>
            <w:tcW w:w="328" w:type="pct"/>
            <w:tcBorders>
              <w:top w:val="single" w:sz="4" w:space="0" w:color="auto"/>
              <w:left w:val="nil"/>
              <w:bottom w:val="single" w:sz="4" w:space="0" w:color="auto"/>
              <w:right w:val="single" w:sz="4" w:space="0" w:color="auto"/>
            </w:tcBorders>
            <w:shd w:val="clear" w:color="auto" w:fill="auto"/>
            <w:noWrap/>
          </w:tcPr>
          <w:p w14:paraId="04BAEC90"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12120D3B"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59925DC2"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7E67A6">
              <w:rPr>
                <w:rFonts w:eastAsiaTheme="minorHAnsi"/>
                <w:sz w:val="18"/>
                <w:szCs w:val="18"/>
                <w:lang w:val="fr-FR"/>
              </w:rPr>
              <w:t>≥ 78</w:t>
            </w:r>
          </w:p>
        </w:tc>
        <w:tc>
          <w:tcPr>
            <w:tcW w:w="328" w:type="pct"/>
            <w:tcBorders>
              <w:top w:val="single" w:sz="4" w:space="0" w:color="auto"/>
              <w:left w:val="nil"/>
              <w:bottom w:val="single" w:sz="4" w:space="0" w:color="auto"/>
              <w:right w:val="single" w:sz="4" w:space="0" w:color="auto"/>
            </w:tcBorders>
            <w:shd w:val="clear" w:color="auto" w:fill="auto"/>
            <w:noWrap/>
          </w:tcPr>
          <w:p w14:paraId="5F23C6B3"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7A8A9817"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31F9AD1B"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5272BD4C"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16D4FA4F"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4"/>
                <w:szCs w:val="14"/>
                <w:lang w:val="fr-FR"/>
              </w:rPr>
            </w:pPr>
            <w:r w:rsidRPr="007E67A6">
              <w:rPr>
                <w:rFonts w:eastAsiaTheme="minorHAnsi"/>
                <w:sz w:val="14"/>
                <w:szCs w:val="14"/>
                <w:lang w:val="fr-FR"/>
              </w:rPr>
              <w:t>exempt</w:t>
            </w:r>
          </w:p>
        </w:tc>
        <w:tc>
          <w:tcPr>
            <w:tcW w:w="327" w:type="pct"/>
            <w:tcBorders>
              <w:top w:val="single" w:sz="4" w:space="0" w:color="auto"/>
              <w:left w:val="nil"/>
              <w:bottom w:val="single" w:sz="4" w:space="0" w:color="auto"/>
              <w:right w:val="single" w:sz="4" w:space="0" w:color="auto"/>
            </w:tcBorders>
            <w:shd w:val="clear" w:color="auto" w:fill="auto"/>
            <w:noWrap/>
          </w:tcPr>
          <w:p w14:paraId="0393592F"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7E67A6">
              <w:rPr>
                <w:rFonts w:eastAsiaTheme="minorHAnsi"/>
                <w:sz w:val="18"/>
                <w:szCs w:val="18"/>
                <w:lang w:val="fr-FR"/>
              </w:rPr>
              <w:t>29)</w:t>
            </w:r>
          </w:p>
        </w:tc>
      </w:tr>
      <w:tr w:rsidR="009E34C6" w:rsidRPr="007E67A6" w14:paraId="0D8C8724" w14:textId="77777777" w:rsidTr="00B9541E">
        <w:trPr>
          <w:trHeight w:val="794"/>
        </w:trPr>
        <w:tc>
          <w:tcPr>
            <w:tcW w:w="1322" w:type="pct"/>
            <w:tcBorders>
              <w:top w:val="single" w:sz="4" w:space="0" w:color="auto"/>
              <w:left w:val="single" w:sz="4" w:space="0" w:color="auto"/>
              <w:bottom w:val="single" w:sz="4" w:space="0" w:color="auto"/>
              <w:right w:val="single" w:sz="4" w:space="0" w:color="auto"/>
            </w:tcBorders>
          </w:tcPr>
          <w:p w14:paraId="5B279994" w14:textId="77777777" w:rsidR="00CE3F4B" w:rsidRPr="007E67A6" w:rsidRDefault="00CE3F4B" w:rsidP="00B9541E">
            <w:pPr>
              <w:kinsoku w:val="0"/>
              <w:overflowPunct w:val="0"/>
              <w:autoSpaceDE w:val="0"/>
              <w:autoSpaceDN w:val="0"/>
              <w:adjustRightInd w:val="0"/>
              <w:snapToGrid w:val="0"/>
              <w:spacing w:before="60" w:after="60"/>
              <w:ind w:left="57" w:right="57"/>
              <w:rPr>
                <w:rFonts w:eastAsiaTheme="minorHAnsi"/>
                <w:sz w:val="18"/>
                <w:szCs w:val="18"/>
                <w:lang w:val="fr-FR"/>
              </w:rPr>
            </w:pPr>
            <w:r w:rsidRPr="007E67A6">
              <w:rPr>
                <w:rFonts w:eastAsiaTheme="minorHAnsi"/>
                <w:sz w:val="18"/>
                <w:szCs w:val="18"/>
                <w:lang w:val="fr-FR"/>
              </w:rPr>
              <w:t>PEROXYDE DE DIBENZOYLE</w:t>
            </w:r>
          </w:p>
        </w:tc>
        <w:tc>
          <w:tcPr>
            <w:tcW w:w="727" w:type="pct"/>
            <w:tcBorders>
              <w:top w:val="single" w:sz="4" w:space="0" w:color="auto"/>
              <w:left w:val="nil"/>
              <w:bottom w:val="single" w:sz="4" w:space="0" w:color="auto"/>
              <w:right w:val="single" w:sz="4" w:space="0" w:color="auto"/>
            </w:tcBorders>
            <w:shd w:val="clear" w:color="auto" w:fill="auto"/>
            <w:noWrap/>
          </w:tcPr>
          <w:p w14:paraId="193BA85F"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7E67A6">
              <w:rPr>
                <w:rFonts w:eastAsiaTheme="minorHAnsi"/>
                <w:sz w:val="18"/>
                <w:szCs w:val="18"/>
                <w:lang w:val="fr-FR"/>
              </w:rPr>
              <w:t>≤ 42</w:t>
            </w:r>
          </w:p>
        </w:tc>
        <w:tc>
          <w:tcPr>
            <w:tcW w:w="328" w:type="pct"/>
            <w:tcBorders>
              <w:top w:val="single" w:sz="4" w:space="0" w:color="auto"/>
              <w:left w:val="nil"/>
              <w:bottom w:val="single" w:sz="4" w:space="0" w:color="auto"/>
              <w:right w:val="single" w:sz="4" w:space="0" w:color="auto"/>
            </w:tcBorders>
            <w:shd w:val="clear" w:color="auto" w:fill="auto"/>
            <w:noWrap/>
          </w:tcPr>
          <w:p w14:paraId="20B703AE"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7E67A6">
              <w:rPr>
                <w:rFonts w:eastAsiaTheme="minorHAnsi"/>
                <w:sz w:val="18"/>
                <w:szCs w:val="18"/>
                <w:lang w:val="fr-FR"/>
              </w:rPr>
              <w:t>≥ 38</w:t>
            </w:r>
          </w:p>
        </w:tc>
        <w:tc>
          <w:tcPr>
            <w:tcW w:w="328" w:type="pct"/>
            <w:tcBorders>
              <w:top w:val="single" w:sz="4" w:space="0" w:color="auto"/>
              <w:left w:val="nil"/>
              <w:bottom w:val="single" w:sz="4" w:space="0" w:color="auto"/>
              <w:right w:val="single" w:sz="4" w:space="0" w:color="auto"/>
            </w:tcBorders>
            <w:shd w:val="clear" w:color="auto" w:fill="auto"/>
            <w:noWrap/>
          </w:tcPr>
          <w:p w14:paraId="2814E269"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443E9276"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2F859B2D"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7E67A6">
              <w:rPr>
                <w:rFonts w:eastAsiaTheme="minorHAnsi"/>
                <w:sz w:val="18"/>
                <w:szCs w:val="18"/>
                <w:lang w:val="fr-FR"/>
              </w:rPr>
              <w:t>≥ 13</w:t>
            </w:r>
          </w:p>
        </w:tc>
        <w:tc>
          <w:tcPr>
            <w:tcW w:w="328" w:type="pct"/>
            <w:tcBorders>
              <w:top w:val="single" w:sz="4" w:space="0" w:color="auto"/>
              <w:left w:val="nil"/>
              <w:bottom w:val="single" w:sz="4" w:space="0" w:color="auto"/>
              <w:right w:val="single" w:sz="4" w:space="0" w:color="auto"/>
            </w:tcBorders>
            <w:shd w:val="clear" w:color="auto" w:fill="auto"/>
            <w:noWrap/>
          </w:tcPr>
          <w:p w14:paraId="339ECCD0"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7E67A6">
              <w:rPr>
                <w:rFonts w:eastAsiaTheme="minorHAnsi"/>
                <w:sz w:val="18"/>
                <w:szCs w:val="18"/>
                <w:lang w:val="fr-FR"/>
              </w:rPr>
              <w:t>OP8</w:t>
            </w:r>
          </w:p>
        </w:tc>
        <w:tc>
          <w:tcPr>
            <w:tcW w:w="328" w:type="pct"/>
            <w:tcBorders>
              <w:top w:val="single" w:sz="4" w:space="0" w:color="auto"/>
              <w:left w:val="nil"/>
              <w:bottom w:val="single" w:sz="4" w:space="0" w:color="auto"/>
              <w:right w:val="single" w:sz="4" w:space="0" w:color="auto"/>
            </w:tcBorders>
            <w:shd w:val="clear" w:color="auto" w:fill="auto"/>
            <w:noWrap/>
          </w:tcPr>
          <w:p w14:paraId="6E241BA1"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7A44E80B"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4086F83D"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7E67A6">
              <w:rPr>
                <w:rFonts w:eastAsiaTheme="minorHAnsi"/>
                <w:sz w:val="18"/>
                <w:szCs w:val="18"/>
                <w:lang w:val="fr-FR"/>
              </w:rPr>
              <w:t>3109</w:t>
            </w:r>
          </w:p>
        </w:tc>
        <w:tc>
          <w:tcPr>
            <w:tcW w:w="327" w:type="pct"/>
            <w:tcBorders>
              <w:top w:val="single" w:sz="4" w:space="0" w:color="auto"/>
              <w:left w:val="nil"/>
              <w:bottom w:val="single" w:sz="4" w:space="0" w:color="auto"/>
              <w:right w:val="single" w:sz="4" w:space="0" w:color="auto"/>
            </w:tcBorders>
            <w:shd w:val="clear" w:color="auto" w:fill="auto"/>
            <w:noWrap/>
          </w:tcPr>
          <w:p w14:paraId="14EE1AF3"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ascii="Arial" w:eastAsiaTheme="minorHAnsi" w:hAnsi="Arial" w:cs="Arial"/>
                <w:sz w:val="18"/>
                <w:szCs w:val="18"/>
                <w:lang w:val="fr-FR"/>
              </w:rPr>
            </w:pPr>
          </w:p>
        </w:tc>
      </w:tr>
      <w:tr w:rsidR="009E34C6" w:rsidRPr="007E67A6" w14:paraId="2DD88645" w14:textId="77777777" w:rsidTr="00B9541E">
        <w:trPr>
          <w:trHeight w:val="794"/>
        </w:trPr>
        <w:tc>
          <w:tcPr>
            <w:tcW w:w="1322" w:type="pct"/>
            <w:tcBorders>
              <w:top w:val="single" w:sz="4" w:space="0" w:color="auto"/>
              <w:left w:val="single" w:sz="4" w:space="0" w:color="auto"/>
              <w:bottom w:val="single" w:sz="4" w:space="0" w:color="auto"/>
              <w:right w:val="single" w:sz="4" w:space="0" w:color="auto"/>
            </w:tcBorders>
          </w:tcPr>
          <w:p w14:paraId="63291FA8" w14:textId="77777777" w:rsidR="00CE3F4B" w:rsidRPr="007E67A6" w:rsidRDefault="00CE3F4B" w:rsidP="00B9541E">
            <w:pPr>
              <w:kinsoku w:val="0"/>
              <w:overflowPunct w:val="0"/>
              <w:autoSpaceDE w:val="0"/>
              <w:autoSpaceDN w:val="0"/>
              <w:adjustRightInd w:val="0"/>
              <w:snapToGrid w:val="0"/>
              <w:spacing w:before="60" w:after="60"/>
              <w:ind w:left="57" w:right="57"/>
              <w:rPr>
                <w:rFonts w:eastAsiaTheme="minorHAnsi"/>
                <w:bCs/>
                <w:sz w:val="18"/>
                <w:szCs w:val="18"/>
                <w:lang w:val="fr-FR"/>
              </w:rPr>
            </w:pPr>
            <w:r w:rsidRPr="007E67A6">
              <w:rPr>
                <w:rFonts w:eastAsiaTheme="minorHAnsi"/>
                <w:sz w:val="18"/>
                <w:szCs w:val="18"/>
                <w:lang w:val="fr-FR"/>
              </w:rPr>
              <w:t>PEROXYDE(S) DE MÉTHYLÉTHYLCÉTONE</w:t>
            </w:r>
          </w:p>
        </w:tc>
        <w:tc>
          <w:tcPr>
            <w:tcW w:w="727" w:type="pct"/>
            <w:tcBorders>
              <w:top w:val="single" w:sz="4" w:space="0" w:color="auto"/>
              <w:left w:val="nil"/>
              <w:bottom w:val="single" w:sz="4" w:space="0" w:color="auto"/>
              <w:right w:val="single" w:sz="4" w:space="0" w:color="auto"/>
            </w:tcBorders>
            <w:shd w:val="clear" w:color="auto" w:fill="auto"/>
            <w:noWrap/>
          </w:tcPr>
          <w:p w14:paraId="3BB056FC" w14:textId="3FE55729" w:rsidR="00CE3F4B" w:rsidRPr="007E67A6" w:rsidRDefault="001F0967"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7E67A6">
              <w:rPr>
                <w:rFonts w:eastAsiaTheme="minorHAnsi"/>
                <w:sz w:val="18"/>
                <w:szCs w:val="18"/>
                <w:lang w:val="fr-FR"/>
              </w:rPr>
              <w:t xml:space="preserve">voir </w:t>
            </w:r>
            <w:r w:rsidR="00CE3F4B" w:rsidRPr="007E67A6">
              <w:rPr>
                <w:rFonts w:eastAsiaTheme="minorHAnsi"/>
                <w:sz w:val="18"/>
                <w:szCs w:val="18"/>
                <w:lang w:val="fr-FR"/>
              </w:rPr>
              <w:t>observation 33)</w:t>
            </w:r>
          </w:p>
        </w:tc>
        <w:tc>
          <w:tcPr>
            <w:tcW w:w="328" w:type="pct"/>
            <w:tcBorders>
              <w:top w:val="single" w:sz="4" w:space="0" w:color="auto"/>
              <w:left w:val="nil"/>
              <w:bottom w:val="single" w:sz="4" w:space="0" w:color="auto"/>
              <w:right w:val="single" w:sz="4" w:space="0" w:color="auto"/>
            </w:tcBorders>
            <w:shd w:val="clear" w:color="auto" w:fill="auto"/>
            <w:noWrap/>
          </w:tcPr>
          <w:p w14:paraId="7705CB0C"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7E67A6">
              <w:rPr>
                <w:rFonts w:eastAsiaTheme="minorHAnsi"/>
                <w:sz w:val="18"/>
                <w:szCs w:val="18"/>
                <w:lang w:val="fr-FR"/>
              </w:rPr>
              <w:t>≥ 41</w:t>
            </w:r>
          </w:p>
        </w:tc>
        <w:tc>
          <w:tcPr>
            <w:tcW w:w="328" w:type="pct"/>
            <w:tcBorders>
              <w:top w:val="single" w:sz="4" w:space="0" w:color="auto"/>
              <w:left w:val="nil"/>
              <w:bottom w:val="single" w:sz="4" w:space="0" w:color="auto"/>
              <w:right w:val="single" w:sz="4" w:space="0" w:color="auto"/>
            </w:tcBorders>
            <w:shd w:val="clear" w:color="auto" w:fill="auto"/>
            <w:noWrap/>
          </w:tcPr>
          <w:p w14:paraId="344B92D5"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524CB870"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644C9054"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7E67A6">
              <w:rPr>
                <w:rFonts w:eastAsiaTheme="minorHAnsi"/>
                <w:sz w:val="18"/>
                <w:szCs w:val="18"/>
                <w:lang w:val="fr-FR"/>
              </w:rPr>
              <w:t>≥ 9</w:t>
            </w:r>
          </w:p>
        </w:tc>
        <w:tc>
          <w:tcPr>
            <w:tcW w:w="328" w:type="pct"/>
            <w:tcBorders>
              <w:top w:val="single" w:sz="4" w:space="0" w:color="auto"/>
              <w:left w:val="nil"/>
              <w:bottom w:val="single" w:sz="4" w:space="0" w:color="auto"/>
              <w:right w:val="single" w:sz="4" w:space="0" w:color="auto"/>
            </w:tcBorders>
            <w:shd w:val="clear" w:color="auto" w:fill="auto"/>
            <w:noWrap/>
          </w:tcPr>
          <w:p w14:paraId="6849D914"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7E67A6">
              <w:rPr>
                <w:rFonts w:eastAsiaTheme="minorHAnsi"/>
                <w:sz w:val="18"/>
                <w:szCs w:val="18"/>
                <w:lang w:val="fr-FR"/>
              </w:rPr>
              <w:t>OP8</w:t>
            </w:r>
          </w:p>
        </w:tc>
        <w:tc>
          <w:tcPr>
            <w:tcW w:w="328" w:type="pct"/>
            <w:tcBorders>
              <w:top w:val="single" w:sz="4" w:space="0" w:color="auto"/>
              <w:left w:val="nil"/>
              <w:bottom w:val="single" w:sz="4" w:space="0" w:color="auto"/>
              <w:right w:val="single" w:sz="4" w:space="0" w:color="auto"/>
            </w:tcBorders>
            <w:shd w:val="clear" w:color="auto" w:fill="auto"/>
            <w:noWrap/>
          </w:tcPr>
          <w:p w14:paraId="7419CA0D"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1C69433F"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p>
        </w:tc>
        <w:tc>
          <w:tcPr>
            <w:tcW w:w="328" w:type="pct"/>
            <w:tcBorders>
              <w:top w:val="single" w:sz="4" w:space="0" w:color="auto"/>
              <w:left w:val="nil"/>
              <w:bottom w:val="single" w:sz="4" w:space="0" w:color="auto"/>
              <w:right w:val="single" w:sz="4" w:space="0" w:color="auto"/>
            </w:tcBorders>
            <w:shd w:val="clear" w:color="auto" w:fill="auto"/>
            <w:noWrap/>
          </w:tcPr>
          <w:p w14:paraId="0D45785E"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7E67A6">
              <w:rPr>
                <w:rFonts w:eastAsiaTheme="minorHAnsi"/>
                <w:sz w:val="18"/>
                <w:szCs w:val="18"/>
                <w:lang w:val="fr-FR"/>
              </w:rPr>
              <w:t>3105</w:t>
            </w:r>
          </w:p>
        </w:tc>
        <w:tc>
          <w:tcPr>
            <w:tcW w:w="327" w:type="pct"/>
            <w:tcBorders>
              <w:top w:val="single" w:sz="4" w:space="0" w:color="auto"/>
              <w:left w:val="nil"/>
              <w:bottom w:val="single" w:sz="4" w:space="0" w:color="auto"/>
              <w:right w:val="single" w:sz="4" w:space="0" w:color="auto"/>
            </w:tcBorders>
            <w:shd w:val="clear" w:color="auto" w:fill="auto"/>
            <w:noWrap/>
          </w:tcPr>
          <w:p w14:paraId="3D2775A1" w14:textId="77777777" w:rsidR="00CE3F4B" w:rsidRPr="007E67A6" w:rsidRDefault="00CE3F4B" w:rsidP="00B9541E">
            <w:pPr>
              <w:kinsoku w:val="0"/>
              <w:overflowPunct w:val="0"/>
              <w:autoSpaceDE w:val="0"/>
              <w:autoSpaceDN w:val="0"/>
              <w:adjustRightInd w:val="0"/>
              <w:snapToGrid w:val="0"/>
              <w:spacing w:before="60" w:after="60"/>
              <w:ind w:left="57" w:right="57"/>
              <w:jc w:val="center"/>
              <w:rPr>
                <w:rFonts w:eastAsiaTheme="minorHAnsi"/>
                <w:sz w:val="18"/>
                <w:szCs w:val="18"/>
                <w:lang w:val="fr-FR"/>
              </w:rPr>
            </w:pPr>
            <w:r w:rsidRPr="007E67A6">
              <w:rPr>
                <w:rFonts w:eastAsiaTheme="minorHAnsi"/>
                <w:sz w:val="18"/>
                <w:szCs w:val="18"/>
                <w:lang w:val="fr-FR"/>
              </w:rPr>
              <w:t>33) 34)</w:t>
            </w:r>
          </w:p>
        </w:tc>
      </w:tr>
    </w:tbl>
    <w:p w14:paraId="66A3C44E" w14:textId="77777777" w:rsidR="00CE3F4B" w:rsidRPr="007E67A6" w:rsidRDefault="00CE3F4B" w:rsidP="00CE3F4B">
      <w:pPr>
        <w:tabs>
          <w:tab w:val="left" w:pos="1701"/>
          <w:tab w:val="left" w:pos="2268"/>
          <w:tab w:val="left" w:pos="2835"/>
        </w:tabs>
        <w:kinsoku w:val="0"/>
        <w:overflowPunct w:val="0"/>
        <w:autoSpaceDE w:val="0"/>
        <w:autoSpaceDN w:val="0"/>
        <w:adjustRightInd w:val="0"/>
        <w:snapToGrid w:val="0"/>
        <w:spacing w:before="240" w:after="120"/>
        <w:ind w:left="1134" w:right="1134"/>
        <w:jc w:val="both"/>
        <w:rPr>
          <w:rFonts w:eastAsiaTheme="minorHAnsi"/>
          <w:lang w:val="fr-FR"/>
        </w:rPr>
      </w:pPr>
      <w:r w:rsidRPr="007E67A6">
        <w:rPr>
          <w:rFonts w:eastAsiaTheme="minorHAnsi"/>
          <w:lang w:val="fr-FR"/>
        </w:rPr>
        <w:tab/>
      </w:r>
      <w:r w:rsidRPr="007E67A6">
        <w:rPr>
          <w:rFonts w:eastAsiaTheme="minorHAnsi"/>
          <w:lang w:val="fr-FR"/>
        </w:rPr>
        <w:tab/>
        <w:t>Après le tableau, ajouter les nouvelles observations suivantes :</w:t>
      </w:r>
    </w:p>
    <w:p w14:paraId="33AEC9DD" w14:textId="77777777" w:rsidR="00CE3F4B" w:rsidRPr="007E67A6" w:rsidRDefault="00CE3F4B" w:rsidP="00CE3F4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7E67A6">
        <w:rPr>
          <w:rFonts w:eastAsiaTheme="minorHAnsi"/>
          <w:lang w:val="fr-FR"/>
        </w:rPr>
        <w:t xml:space="preserve">« 33) </w:t>
      </w:r>
      <w:r w:rsidRPr="007E67A6">
        <w:rPr>
          <w:rFonts w:eastAsiaTheme="minorHAnsi"/>
          <w:lang w:val="fr-FR"/>
        </w:rPr>
        <w:tab/>
        <w:t>Oxygène actif ≤ 10 %.</w:t>
      </w:r>
    </w:p>
    <w:p w14:paraId="538301D8" w14:textId="77777777" w:rsidR="00CE3F4B" w:rsidRPr="007E67A6" w:rsidRDefault="00CE3F4B" w:rsidP="00CE3F4B">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7E67A6">
        <w:rPr>
          <w:rFonts w:eastAsiaTheme="minorHAnsi"/>
          <w:lang w:val="fr-FR"/>
        </w:rPr>
        <w:t>34)</w:t>
      </w:r>
      <w:r w:rsidRPr="007E67A6">
        <w:rPr>
          <w:rFonts w:eastAsiaTheme="minorHAnsi"/>
          <w:lang w:val="fr-FR"/>
        </w:rPr>
        <w:tab/>
        <w:t>Avec la somme du diluant du type A et de l’eau ≥ 55 % et, en plus, de la méthyléthylcétone. »</w:t>
      </w:r>
    </w:p>
    <w:p w14:paraId="63EA9E26" w14:textId="77777777" w:rsidR="00CE3F4B" w:rsidRPr="007E67A6" w:rsidRDefault="00CE3F4B" w:rsidP="00CE3F4B">
      <w:pPr>
        <w:tabs>
          <w:tab w:val="left" w:pos="2268"/>
        </w:tabs>
        <w:autoSpaceDN w:val="0"/>
        <w:spacing w:after="120"/>
        <w:ind w:left="2268" w:right="1134" w:hanging="1134"/>
        <w:jc w:val="both"/>
        <w:rPr>
          <w:rFonts w:eastAsiaTheme="minorHAnsi"/>
          <w:lang w:val="fr-FR"/>
        </w:rPr>
      </w:pPr>
      <w:r w:rsidRPr="007E67A6">
        <w:rPr>
          <w:rFonts w:eastAsiaTheme="minorHAnsi"/>
          <w:lang w:val="fr-FR"/>
        </w:rPr>
        <w:t>2.2.61.1.2</w:t>
      </w:r>
      <w:r w:rsidRPr="007E67A6">
        <w:rPr>
          <w:rFonts w:eastAsiaTheme="minorHAnsi"/>
          <w:lang w:val="fr-FR"/>
        </w:rPr>
        <w:tab/>
        <w:t>Dans la première phrase, après « Matières » ajouter « et objets » et remplacer « subdivisées » par « subdivisés ».</w:t>
      </w:r>
    </w:p>
    <w:p w14:paraId="3AC1FA1C" w14:textId="77777777" w:rsidR="00CE3F4B" w:rsidRPr="007E67A6" w:rsidRDefault="00CE3F4B" w:rsidP="00CE3F4B">
      <w:pPr>
        <w:tabs>
          <w:tab w:val="left" w:pos="2268"/>
        </w:tabs>
        <w:autoSpaceDN w:val="0"/>
        <w:spacing w:after="120"/>
        <w:ind w:left="2268" w:right="1134" w:hanging="1134"/>
        <w:jc w:val="both"/>
        <w:rPr>
          <w:rFonts w:eastAsiaTheme="minorHAnsi"/>
          <w:lang w:val="fr-FR"/>
        </w:rPr>
      </w:pPr>
      <w:r w:rsidRPr="007E67A6">
        <w:rPr>
          <w:rFonts w:eastAsiaTheme="minorHAnsi"/>
          <w:lang w:val="fr-FR"/>
        </w:rPr>
        <w:tab/>
        <w:t>Modifier le nom de la subdivision « T » pour lire « Matières toxiques, sans danger subsidiaire, et objets contenant de telles matières ».</w:t>
      </w:r>
    </w:p>
    <w:p w14:paraId="3EA4EA00" w14:textId="0A0A07EE" w:rsidR="00CE3F4B" w:rsidRPr="007E67A6" w:rsidRDefault="00CE3F4B" w:rsidP="00CE3F4B">
      <w:pPr>
        <w:tabs>
          <w:tab w:val="left" w:pos="2268"/>
        </w:tabs>
        <w:autoSpaceDN w:val="0"/>
        <w:spacing w:after="120"/>
        <w:ind w:left="2268" w:right="1134" w:hanging="1134"/>
        <w:jc w:val="both"/>
        <w:rPr>
          <w:rFonts w:eastAsiaTheme="minorHAnsi"/>
          <w:lang w:val="fr-FR"/>
        </w:rPr>
      </w:pPr>
      <w:r w:rsidRPr="007E67A6">
        <w:rPr>
          <w:rFonts w:eastAsiaTheme="minorHAnsi"/>
          <w:lang w:val="fr-FR"/>
        </w:rPr>
        <w:tab/>
        <w:t>Modifier le nom de la subdivision « TF » pour lire « Matières toxiques inflammables et objets contenant de telles matières ». Sous « TF », ajouter la nouvelle subdivision suivante : « TF4</w:t>
      </w:r>
      <w:r w:rsidRPr="007E67A6">
        <w:rPr>
          <w:rFonts w:eastAsiaTheme="minorHAnsi"/>
          <w:lang w:val="fr-FR"/>
        </w:rPr>
        <w:tab/>
        <w:t>Objets</w:t>
      </w:r>
      <w:r w:rsidR="00342A5D" w:rsidRPr="007E67A6">
        <w:rPr>
          <w:rFonts w:eastAsiaTheme="minorHAnsi"/>
          <w:lang w:val="fr-FR"/>
        </w:rPr>
        <w:t> ;</w:t>
      </w:r>
      <w:r w:rsidRPr="007E67A6">
        <w:rPr>
          <w:rFonts w:eastAsiaTheme="minorHAnsi"/>
          <w:lang w:val="fr-FR"/>
        </w:rPr>
        <w:t> ».</w:t>
      </w:r>
    </w:p>
    <w:p w14:paraId="57B1D612" w14:textId="50C1CA9F" w:rsidR="00CE3F4B" w:rsidRPr="007E67A6" w:rsidRDefault="00CE3F4B" w:rsidP="00CE3F4B">
      <w:pPr>
        <w:tabs>
          <w:tab w:val="left" w:pos="2268"/>
        </w:tabs>
        <w:autoSpaceDN w:val="0"/>
        <w:spacing w:after="120"/>
        <w:ind w:left="2268" w:right="1134" w:hanging="1134"/>
        <w:jc w:val="both"/>
        <w:rPr>
          <w:rFonts w:eastAsiaTheme="minorHAnsi"/>
          <w:lang w:val="fr-FR"/>
        </w:rPr>
      </w:pPr>
      <w:r w:rsidRPr="007E67A6">
        <w:rPr>
          <w:rFonts w:eastAsiaTheme="minorHAnsi"/>
          <w:lang w:val="fr-FR"/>
        </w:rPr>
        <w:lastRenderedPageBreak/>
        <w:tab/>
        <w:t>Modifier le nom de la subdivision « TC » pour lire « Matières toxiques corrosives et objets contenant de telles matières ». Sous « TC », ajouter la nouvelle subdivision suivante : « TC5</w:t>
      </w:r>
      <w:r w:rsidRPr="007E67A6">
        <w:rPr>
          <w:rFonts w:eastAsiaTheme="minorHAnsi"/>
          <w:lang w:val="fr-FR"/>
        </w:rPr>
        <w:tab/>
        <w:t>Objets</w:t>
      </w:r>
      <w:r w:rsidR="00342A5D" w:rsidRPr="007E67A6">
        <w:rPr>
          <w:rFonts w:eastAsiaTheme="minorHAnsi"/>
          <w:lang w:val="fr-FR"/>
        </w:rPr>
        <w:t> ;</w:t>
      </w:r>
      <w:r w:rsidRPr="007E67A6">
        <w:rPr>
          <w:rFonts w:eastAsiaTheme="minorHAnsi"/>
          <w:lang w:val="fr-FR"/>
        </w:rPr>
        <w:t> ».</w:t>
      </w:r>
    </w:p>
    <w:p w14:paraId="5C6E42BC" w14:textId="77777777" w:rsidR="00CE3F4B" w:rsidRPr="007E67A6" w:rsidRDefault="00CE3F4B" w:rsidP="00CE3F4B">
      <w:pPr>
        <w:tabs>
          <w:tab w:val="left" w:pos="2268"/>
        </w:tabs>
        <w:autoSpaceDN w:val="0"/>
        <w:spacing w:after="120"/>
        <w:ind w:left="2268" w:right="1134" w:hanging="1134"/>
        <w:jc w:val="both"/>
        <w:rPr>
          <w:rFonts w:eastAsiaTheme="minorHAnsi"/>
          <w:lang w:val="fr-FR"/>
        </w:rPr>
      </w:pPr>
      <w:r w:rsidRPr="007E67A6">
        <w:rPr>
          <w:rFonts w:eastAsiaTheme="minorHAnsi"/>
          <w:lang w:val="fr-FR"/>
        </w:rPr>
        <w:t>2.2.61.3</w:t>
      </w:r>
      <w:r w:rsidRPr="007E67A6">
        <w:rPr>
          <w:rFonts w:eastAsiaTheme="minorHAnsi"/>
          <w:lang w:val="fr-FR"/>
        </w:rPr>
        <w:tab/>
        <w:t>Modifier les titres figurant avant les arborescences pour lire :</w:t>
      </w:r>
    </w:p>
    <w:p w14:paraId="0D030A1B" w14:textId="77777777" w:rsidR="00CE3F4B" w:rsidRPr="007E67A6" w:rsidRDefault="00CE3F4B" w:rsidP="00CE3F4B">
      <w:pPr>
        <w:tabs>
          <w:tab w:val="left" w:pos="2268"/>
        </w:tabs>
        <w:autoSpaceDN w:val="0"/>
        <w:spacing w:after="120"/>
        <w:ind w:left="2268" w:right="1134" w:hanging="1134"/>
        <w:jc w:val="both"/>
        <w:rPr>
          <w:rFonts w:eastAsiaTheme="minorHAnsi"/>
          <w:lang w:val="fr-FR"/>
        </w:rPr>
      </w:pPr>
      <w:r w:rsidRPr="007E67A6">
        <w:rPr>
          <w:rFonts w:eastAsiaTheme="minorHAnsi"/>
          <w:lang w:val="fr-FR"/>
        </w:rPr>
        <w:t xml:space="preserve">« Matières toxiques, </w:t>
      </w:r>
      <w:r w:rsidRPr="007E67A6">
        <w:rPr>
          <w:rFonts w:eastAsiaTheme="minorHAnsi"/>
          <w:u w:val="single"/>
          <w:lang w:val="fr-FR"/>
        </w:rPr>
        <w:t>sans</w:t>
      </w:r>
      <w:r w:rsidRPr="007E67A6">
        <w:rPr>
          <w:rFonts w:eastAsiaTheme="minorHAnsi"/>
          <w:lang w:val="fr-FR"/>
        </w:rPr>
        <w:t xml:space="preserve"> danger subsidiaire, et objets contenant de telles matières »</w:t>
      </w:r>
    </w:p>
    <w:p w14:paraId="48A75F30" w14:textId="77777777" w:rsidR="00CE3F4B" w:rsidRPr="007E67A6" w:rsidRDefault="00CE3F4B" w:rsidP="00CE3F4B">
      <w:pPr>
        <w:tabs>
          <w:tab w:val="left" w:pos="2268"/>
        </w:tabs>
        <w:autoSpaceDN w:val="0"/>
        <w:spacing w:after="120"/>
        <w:ind w:left="2268" w:right="1134" w:hanging="1134"/>
        <w:jc w:val="both"/>
        <w:rPr>
          <w:rFonts w:eastAsiaTheme="minorHAnsi"/>
          <w:lang w:val="fr-FR"/>
        </w:rPr>
      </w:pPr>
      <w:r w:rsidRPr="007E67A6">
        <w:rPr>
          <w:rFonts w:eastAsiaTheme="minorHAnsi"/>
          <w:lang w:val="fr-FR"/>
        </w:rPr>
        <w:t xml:space="preserve">« Matières toxiques, </w:t>
      </w:r>
      <w:r w:rsidRPr="007E67A6">
        <w:rPr>
          <w:rFonts w:eastAsiaTheme="minorHAnsi"/>
          <w:u w:val="single"/>
          <w:lang w:val="fr-FR"/>
        </w:rPr>
        <w:t>avec</w:t>
      </w:r>
      <w:r w:rsidRPr="007E67A6">
        <w:rPr>
          <w:rFonts w:eastAsiaTheme="minorHAnsi"/>
          <w:lang w:val="fr-FR"/>
        </w:rPr>
        <w:t xml:space="preserve"> danger(s) subsidiaire(s), et objets contenant de telles matières »</w:t>
      </w:r>
    </w:p>
    <w:p w14:paraId="57FB82D0" w14:textId="77777777" w:rsidR="00CE3F4B" w:rsidRPr="007E67A6" w:rsidRDefault="00CE3F4B" w:rsidP="00CE3F4B">
      <w:pPr>
        <w:tabs>
          <w:tab w:val="left" w:pos="2268"/>
        </w:tabs>
        <w:autoSpaceDN w:val="0"/>
        <w:spacing w:after="120"/>
        <w:ind w:left="2268" w:right="1134" w:hanging="1134"/>
        <w:jc w:val="both"/>
        <w:rPr>
          <w:rFonts w:eastAsiaTheme="minorHAnsi"/>
          <w:lang w:val="fr-FR"/>
        </w:rPr>
      </w:pPr>
      <w:r w:rsidRPr="007E67A6">
        <w:rPr>
          <w:rFonts w:eastAsiaTheme="minorHAnsi"/>
          <w:lang w:val="fr-FR"/>
        </w:rPr>
        <w:tab/>
        <w:t>Pour « TF3 », supprimer la rubrique pour « 1700 CHANDELLES LACRYMOGÈNES ».</w:t>
      </w:r>
    </w:p>
    <w:p w14:paraId="66D63F40" w14:textId="77777777" w:rsidR="00CE3F4B" w:rsidRPr="007E67A6" w:rsidRDefault="00CE3F4B" w:rsidP="00AE40C0">
      <w:pPr>
        <w:tabs>
          <w:tab w:val="left" w:pos="2268"/>
        </w:tabs>
        <w:autoSpaceDN w:val="0"/>
        <w:spacing w:after="120"/>
        <w:ind w:left="2268" w:right="1134" w:hanging="1134"/>
        <w:jc w:val="both"/>
        <w:rPr>
          <w:rFonts w:eastAsiaTheme="minorHAnsi"/>
          <w:lang w:val="fr-FR"/>
        </w:rPr>
      </w:pPr>
      <w:r w:rsidRPr="007E67A6">
        <w:rPr>
          <w:rFonts w:eastAsiaTheme="minorHAnsi"/>
          <w:lang w:val="fr-FR"/>
        </w:rPr>
        <w:tab/>
        <w:t>Pour « TF », après la branche pour « TF3 », ajouter la nouvelle branche suivante :</w:t>
      </w:r>
    </w:p>
    <w:tbl>
      <w:tblPr>
        <w:tblW w:w="8505" w:type="dxa"/>
        <w:tblInd w:w="9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1843"/>
        <w:gridCol w:w="709"/>
        <w:gridCol w:w="5103"/>
      </w:tblGrid>
      <w:tr w:rsidR="009E34C6" w:rsidRPr="007E67A6" w14:paraId="1679C58D" w14:textId="77777777" w:rsidTr="00171D41">
        <w:trPr>
          <w:cantSplit/>
        </w:trPr>
        <w:tc>
          <w:tcPr>
            <w:tcW w:w="850" w:type="dxa"/>
            <w:tcBorders>
              <w:top w:val="nil"/>
              <w:bottom w:val="nil"/>
              <w:right w:val="single" w:sz="4" w:space="0" w:color="auto"/>
            </w:tcBorders>
          </w:tcPr>
          <w:p w14:paraId="44456459" w14:textId="77777777" w:rsidR="00CE3F4B" w:rsidRPr="007E67A6" w:rsidRDefault="00CE3F4B" w:rsidP="008B79E5">
            <w:pPr>
              <w:tabs>
                <w:tab w:val="left" w:pos="567"/>
              </w:tabs>
              <w:spacing w:line="240" w:lineRule="auto"/>
              <w:ind w:left="567" w:hanging="567"/>
              <w:rPr>
                <w:bCs/>
                <w:caps/>
                <w:sz w:val="18"/>
                <w:szCs w:val="18"/>
                <w:lang w:val="fr-FR" w:eastAsia="de-DE"/>
              </w:rPr>
            </w:pPr>
          </w:p>
        </w:tc>
        <w:tc>
          <w:tcPr>
            <w:tcW w:w="1843" w:type="dxa"/>
            <w:tcBorders>
              <w:top w:val="nil"/>
              <w:left w:val="single" w:sz="4" w:space="0" w:color="auto"/>
              <w:bottom w:val="nil"/>
            </w:tcBorders>
          </w:tcPr>
          <w:p w14:paraId="35278BF7" w14:textId="77777777" w:rsidR="00CE3F4B" w:rsidRPr="007E67A6" w:rsidRDefault="00CE3F4B" w:rsidP="008B79E5">
            <w:pPr>
              <w:tabs>
                <w:tab w:val="left" w:pos="567"/>
              </w:tabs>
              <w:spacing w:line="240" w:lineRule="auto"/>
              <w:ind w:left="567" w:hanging="567"/>
              <w:rPr>
                <w:bCs/>
                <w:caps/>
                <w:sz w:val="18"/>
                <w:szCs w:val="18"/>
                <w:lang w:val="fr-FR" w:eastAsia="de-DE"/>
              </w:rPr>
            </w:pPr>
          </w:p>
        </w:tc>
        <w:tc>
          <w:tcPr>
            <w:tcW w:w="709" w:type="dxa"/>
            <w:tcBorders>
              <w:top w:val="nil"/>
              <w:bottom w:val="nil"/>
            </w:tcBorders>
          </w:tcPr>
          <w:p w14:paraId="49315035" w14:textId="77777777" w:rsidR="00CE3F4B" w:rsidRPr="007E67A6" w:rsidRDefault="00CE3F4B" w:rsidP="008B79E5">
            <w:pPr>
              <w:tabs>
                <w:tab w:val="left" w:pos="567"/>
              </w:tabs>
              <w:spacing w:line="240" w:lineRule="auto"/>
              <w:ind w:left="567" w:hanging="567"/>
              <w:rPr>
                <w:bCs/>
                <w:caps/>
                <w:sz w:val="18"/>
                <w:szCs w:val="18"/>
                <w:lang w:val="fr-FR" w:eastAsia="de-DE"/>
              </w:rPr>
            </w:pPr>
          </w:p>
        </w:tc>
        <w:tc>
          <w:tcPr>
            <w:tcW w:w="5103" w:type="dxa"/>
            <w:tcBorders>
              <w:top w:val="nil"/>
              <w:bottom w:val="single" w:sz="6" w:space="0" w:color="auto"/>
              <w:right w:val="nil"/>
            </w:tcBorders>
          </w:tcPr>
          <w:p w14:paraId="03DED40E" w14:textId="77777777" w:rsidR="00CE3F4B" w:rsidRPr="007E67A6" w:rsidRDefault="00CE3F4B" w:rsidP="008B79E5">
            <w:pPr>
              <w:tabs>
                <w:tab w:val="left" w:pos="567"/>
              </w:tabs>
              <w:spacing w:line="240" w:lineRule="auto"/>
              <w:ind w:left="567" w:hanging="567"/>
              <w:rPr>
                <w:bCs/>
                <w:caps/>
                <w:sz w:val="18"/>
                <w:szCs w:val="18"/>
                <w:lang w:val="fr-FR" w:eastAsia="de-DE"/>
              </w:rPr>
            </w:pPr>
          </w:p>
        </w:tc>
      </w:tr>
      <w:tr w:rsidR="009E34C6" w:rsidRPr="007E67A6" w14:paraId="60735F12" w14:textId="77777777" w:rsidTr="00171D41">
        <w:trPr>
          <w:cantSplit/>
        </w:trPr>
        <w:tc>
          <w:tcPr>
            <w:tcW w:w="850" w:type="dxa"/>
            <w:tcBorders>
              <w:right w:val="single" w:sz="4" w:space="0" w:color="auto"/>
            </w:tcBorders>
          </w:tcPr>
          <w:p w14:paraId="589C68FE" w14:textId="77777777" w:rsidR="00CE3F4B" w:rsidRPr="007E67A6" w:rsidRDefault="00CE3F4B" w:rsidP="008B79E5">
            <w:pPr>
              <w:tabs>
                <w:tab w:val="left" w:pos="567"/>
              </w:tabs>
              <w:spacing w:line="240" w:lineRule="auto"/>
              <w:ind w:left="567" w:hanging="567"/>
              <w:rPr>
                <w:bCs/>
                <w:caps/>
                <w:sz w:val="18"/>
                <w:szCs w:val="18"/>
                <w:lang w:val="fr-FR" w:eastAsia="de-DE"/>
              </w:rPr>
            </w:pPr>
          </w:p>
        </w:tc>
        <w:tc>
          <w:tcPr>
            <w:tcW w:w="1843" w:type="dxa"/>
            <w:tcBorders>
              <w:top w:val="nil"/>
              <w:left w:val="single" w:sz="4" w:space="0" w:color="auto"/>
              <w:bottom w:val="single" w:sz="6" w:space="0" w:color="auto"/>
            </w:tcBorders>
          </w:tcPr>
          <w:p w14:paraId="0374D003" w14:textId="2E17CAF7" w:rsidR="00CE3F4B" w:rsidRPr="007E67A6" w:rsidRDefault="00090036" w:rsidP="008B79E5">
            <w:pPr>
              <w:tabs>
                <w:tab w:val="left" w:pos="567"/>
              </w:tabs>
              <w:spacing w:line="240" w:lineRule="auto"/>
              <w:ind w:left="567" w:hanging="567"/>
              <w:rPr>
                <w:bCs/>
                <w:sz w:val="18"/>
                <w:szCs w:val="18"/>
                <w:lang w:val="fr-FR" w:eastAsia="de-DE"/>
              </w:rPr>
            </w:pPr>
            <w:r>
              <w:rPr>
                <w:bCs/>
                <w:sz w:val="18"/>
                <w:szCs w:val="18"/>
                <w:lang w:val="fr-FR" w:eastAsia="de-DE"/>
              </w:rPr>
              <w:t>o</w:t>
            </w:r>
            <w:r w:rsidR="00CE3F4B" w:rsidRPr="007E67A6">
              <w:rPr>
                <w:bCs/>
                <w:sz w:val="18"/>
                <w:szCs w:val="18"/>
                <w:lang w:val="fr-FR" w:eastAsia="de-DE"/>
              </w:rPr>
              <w:t>bjets</w:t>
            </w:r>
          </w:p>
        </w:tc>
        <w:tc>
          <w:tcPr>
            <w:tcW w:w="709" w:type="dxa"/>
            <w:tcBorders>
              <w:top w:val="nil"/>
              <w:bottom w:val="single" w:sz="6" w:space="0" w:color="auto"/>
              <w:right w:val="single" w:sz="4" w:space="0" w:color="auto"/>
            </w:tcBorders>
          </w:tcPr>
          <w:p w14:paraId="335CC09B" w14:textId="77777777" w:rsidR="00CE3F4B" w:rsidRPr="007E67A6" w:rsidRDefault="00CE3F4B" w:rsidP="008B79E5">
            <w:pPr>
              <w:tabs>
                <w:tab w:val="left" w:pos="567"/>
              </w:tabs>
              <w:spacing w:line="240" w:lineRule="auto"/>
              <w:ind w:left="567" w:hanging="567"/>
              <w:rPr>
                <w:bCs/>
                <w:caps/>
                <w:sz w:val="18"/>
                <w:szCs w:val="18"/>
                <w:lang w:val="fr-FR" w:eastAsia="de-DE"/>
              </w:rPr>
            </w:pPr>
            <w:r w:rsidRPr="007E67A6">
              <w:rPr>
                <w:bCs/>
                <w:caps/>
                <w:sz w:val="18"/>
                <w:szCs w:val="18"/>
                <w:lang w:val="fr-FR" w:eastAsia="de-DE"/>
              </w:rPr>
              <w:t>TF4</w:t>
            </w:r>
          </w:p>
        </w:tc>
        <w:tc>
          <w:tcPr>
            <w:tcW w:w="5103" w:type="dxa"/>
            <w:tcBorders>
              <w:top w:val="nil"/>
              <w:left w:val="single" w:sz="4" w:space="0" w:color="auto"/>
              <w:bottom w:val="nil"/>
            </w:tcBorders>
          </w:tcPr>
          <w:p w14:paraId="0855D906" w14:textId="77777777" w:rsidR="00CE3F4B" w:rsidRPr="007E67A6" w:rsidRDefault="00CE3F4B" w:rsidP="008B79E5">
            <w:pPr>
              <w:tabs>
                <w:tab w:val="left" w:pos="567"/>
              </w:tabs>
              <w:spacing w:line="240" w:lineRule="auto"/>
              <w:ind w:left="567" w:hanging="567"/>
              <w:rPr>
                <w:bCs/>
                <w:caps/>
                <w:sz w:val="18"/>
                <w:szCs w:val="18"/>
                <w:lang w:val="fr-FR" w:eastAsia="de-DE"/>
              </w:rPr>
            </w:pPr>
            <w:r w:rsidRPr="007E67A6">
              <w:rPr>
                <w:bCs/>
                <w:caps/>
                <w:sz w:val="18"/>
                <w:szCs w:val="18"/>
                <w:lang w:val="fr-FR" w:eastAsia="de-DE"/>
              </w:rPr>
              <w:t>1700</w:t>
            </w:r>
            <w:r w:rsidRPr="007E67A6">
              <w:rPr>
                <w:bCs/>
                <w:caps/>
                <w:sz w:val="18"/>
                <w:szCs w:val="18"/>
                <w:lang w:val="fr-FR" w:eastAsia="de-DE"/>
              </w:rPr>
              <w:tab/>
            </w:r>
            <w:r w:rsidRPr="007E67A6">
              <w:rPr>
                <w:rFonts w:eastAsiaTheme="minorHAnsi"/>
                <w:sz w:val="18"/>
                <w:szCs w:val="18"/>
                <w:lang w:val="fr-FR"/>
              </w:rPr>
              <w:t>CHANDELLES LACRYMOGÈNES</w:t>
            </w:r>
          </w:p>
        </w:tc>
      </w:tr>
      <w:tr w:rsidR="009E34C6" w:rsidRPr="007E67A6" w14:paraId="5668411A" w14:textId="77777777" w:rsidTr="00171D41">
        <w:trPr>
          <w:cantSplit/>
        </w:trPr>
        <w:tc>
          <w:tcPr>
            <w:tcW w:w="2693" w:type="dxa"/>
            <w:gridSpan w:val="2"/>
            <w:tcBorders>
              <w:bottom w:val="nil"/>
            </w:tcBorders>
          </w:tcPr>
          <w:p w14:paraId="45130F9A" w14:textId="77777777" w:rsidR="00CE3F4B" w:rsidRPr="007E67A6" w:rsidRDefault="00CE3F4B" w:rsidP="008B79E5">
            <w:pPr>
              <w:tabs>
                <w:tab w:val="left" w:pos="567"/>
              </w:tabs>
              <w:spacing w:line="240" w:lineRule="auto"/>
              <w:ind w:left="567" w:hanging="567"/>
              <w:rPr>
                <w:bCs/>
                <w:caps/>
                <w:sz w:val="18"/>
                <w:szCs w:val="18"/>
                <w:lang w:val="fr-FR" w:eastAsia="de-DE"/>
              </w:rPr>
            </w:pPr>
          </w:p>
        </w:tc>
        <w:tc>
          <w:tcPr>
            <w:tcW w:w="709" w:type="dxa"/>
            <w:tcBorders>
              <w:top w:val="nil"/>
              <w:bottom w:val="nil"/>
            </w:tcBorders>
          </w:tcPr>
          <w:p w14:paraId="074A6D87" w14:textId="77777777" w:rsidR="00CE3F4B" w:rsidRPr="007E67A6" w:rsidRDefault="00CE3F4B" w:rsidP="008B79E5">
            <w:pPr>
              <w:tabs>
                <w:tab w:val="left" w:pos="567"/>
              </w:tabs>
              <w:spacing w:line="240" w:lineRule="auto"/>
              <w:ind w:left="567" w:hanging="567"/>
              <w:rPr>
                <w:bCs/>
                <w:caps/>
                <w:sz w:val="18"/>
                <w:szCs w:val="18"/>
                <w:lang w:val="fr-FR" w:eastAsia="de-DE"/>
              </w:rPr>
            </w:pPr>
          </w:p>
        </w:tc>
        <w:tc>
          <w:tcPr>
            <w:tcW w:w="5103" w:type="dxa"/>
            <w:tcBorders>
              <w:top w:val="single" w:sz="4" w:space="0" w:color="auto"/>
              <w:bottom w:val="nil"/>
              <w:right w:val="nil"/>
            </w:tcBorders>
          </w:tcPr>
          <w:p w14:paraId="4D587AB5" w14:textId="77777777" w:rsidR="00CE3F4B" w:rsidRPr="007E67A6" w:rsidRDefault="00CE3F4B" w:rsidP="008B79E5">
            <w:pPr>
              <w:tabs>
                <w:tab w:val="left" w:pos="567"/>
              </w:tabs>
              <w:spacing w:line="240" w:lineRule="auto"/>
              <w:ind w:left="567" w:hanging="567"/>
              <w:rPr>
                <w:bCs/>
                <w:caps/>
                <w:sz w:val="18"/>
                <w:szCs w:val="18"/>
                <w:lang w:val="fr-FR" w:eastAsia="de-DE"/>
              </w:rPr>
            </w:pPr>
          </w:p>
        </w:tc>
      </w:tr>
    </w:tbl>
    <w:p w14:paraId="789669FE" w14:textId="77777777" w:rsidR="00CE3F4B" w:rsidRDefault="00CE3F4B" w:rsidP="00171D41">
      <w:pPr>
        <w:tabs>
          <w:tab w:val="left" w:pos="2268"/>
        </w:tabs>
        <w:autoSpaceDN w:val="0"/>
        <w:spacing w:after="120"/>
        <w:ind w:left="2268" w:hanging="1134"/>
        <w:jc w:val="both"/>
        <w:rPr>
          <w:rFonts w:eastAsiaTheme="minorHAnsi"/>
          <w:sz w:val="18"/>
          <w:szCs w:val="18"/>
          <w:lang w:val="fr-FR"/>
        </w:rPr>
      </w:pPr>
      <w:r w:rsidRPr="007E67A6">
        <w:rPr>
          <w:rFonts w:eastAsia="SimSun"/>
          <w:sz w:val="18"/>
          <w:szCs w:val="18"/>
          <w:lang w:val="fr-FR"/>
        </w:rPr>
        <w:tab/>
        <w:t xml:space="preserve">Pour « TC », après la branche pour « TC4 », </w:t>
      </w:r>
      <w:r w:rsidRPr="007E67A6">
        <w:rPr>
          <w:rFonts w:eastAsiaTheme="minorHAnsi"/>
          <w:sz w:val="18"/>
          <w:szCs w:val="18"/>
          <w:lang w:val="fr-FR"/>
        </w:rPr>
        <w:t>ajouter la nouvelle branche suivante :</w:t>
      </w:r>
    </w:p>
    <w:tbl>
      <w:tblPr>
        <w:tblW w:w="8505" w:type="dxa"/>
        <w:tblInd w:w="9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992"/>
        <w:gridCol w:w="851"/>
        <w:gridCol w:w="709"/>
        <w:gridCol w:w="5103"/>
      </w:tblGrid>
      <w:tr w:rsidR="00DA0EAF" w:rsidRPr="00110E54" w14:paraId="21CE1A5F" w14:textId="77777777" w:rsidTr="00171D41">
        <w:tc>
          <w:tcPr>
            <w:tcW w:w="850" w:type="dxa"/>
            <w:tcBorders>
              <w:top w:val="nil"/>
              <w:bottom w:val="single" w:sz="4" w:space="0" w:color="auto"/>
              <w:right w:val="single" w:sz="4" w:space="0" w:color="auto"/>
            </w:tcBorders>
          </w:tcPr>
          <w:p w14:paraId="0B42A778" w14:textId="77777777" w:rsidR="00DA0EAF" w:rsidRPr="00110E54" w:rsidRDefault="00DA0EAF" w:rsidP="008B79E5">
            <w:pPr>
              <w:tabs>
                <w:tab w:val="left" w:pos="567"/>
              </w:tabs>
              <w:spacing w:line="240" w:lineRule="auto"/>
              <w:ind w:left="567" w:hanging="567"/>
              <w:rPr>
                <w:bCs/>
                <w:sz w:val="18"/>
                <w:szCs w:val="18"/>
                <w:vertAlign w:val="superscript"/>
                <w:lang w:val="fr-FR" w:eastAsia="de-DE"/>
              </w:rPr>
            </w:pPr>
          </w:p>
        </w:tc>
        <w:tc>
          <w:tcPr>
            <w:tcW w:w="992" w:type="dxa"/>
            <w:tcBorders>
              <w:top w:val="nil"/>
              <w:left w:val="single" w:sz="4" w:space="0" w:color="auto"/>
              <w:bottom w:val="single" w:sz="6" w:space="0" w:color="auto"/>
              <w:right w:val="nil"/>
            </w:tcBorders>
            <w:vAlign w:val="bottom"/>
          </w:tcPr>
          <w:p w14:paraId="171F6B88" w14:textId="6B4CF22B" w:rsidR="00DA0EAF" w:rsidRPr="00110E54" w:rsidRDefault="00DA0EAF" w:rsidP="008B79E5">
            <w:pPr>
              <w:tabs>
                <w:tab w:val="left" w:pos="567"/>
              </w:tabs>
              <w:spacing w:line="240" w:lineRule="auto"/>
              <w:rPr>
                <w:bCs/>
                <w:sz w:val="18"/>
                <w:szCs w:val="18"/>
                <w:lang w:val="fr-FR" w:eastAsia="de-DE"/>
              </w:rPr>
            </w:pPr>
            <w:r w:rsidRPr="00110E54">
              <w:rPr>
                <w:bCs/>
                <w:sz w:val="18"/>
                <w:szCs w:val="18"/>
                <w:lang w:val="fr-FR" w:eastAsia="de-DE"/>
              </w:rPr>
              <w:t>objets</w:t>
            </w:r>
          </w:p>
        </w:tc>
        <w:tc>
          <w:tcPr>
            <w:tcW w:w="851" w:type="dxa"/>
            <w:tcBorders>
              <w:top w:val="nil"/>
              <w:left w:val="nil"/>
              <w:bottom w:val="single" w:sz="6" w:space="0" w:color="auto"/>
            </w:tcBorders>
            <w:vAlign w:val="bottom"/>
          </w:tcPr>
          <w:p w14:paraId="2B6CF814" w14:textId="77777777" w:rsidR="00DA0EAF" w:rsidRPr="00110E54" w:rsidRDefault="00DA0EAF" w:rsidP="008B79E5">
            <w:pPr>
              <w:tabs>
                <w:tab w:val="left" w:pos="567"/>
              </w:tabs>
              <w:spacing w:line="240" w:lineRule="auto"/>
              <w:rPr>
                <w:bCs/>
                <w:sz w:val="18"/>
                <w:szCs w:val="18"/>
                <w:lang w:val="fr-FR" w:eastAsia="de-DE"/>
              </w:rPr>
            </w:pPr>
          </w:p>
        </w:tc>
        <w:tc>
          <w:tcPr>
            <w:tcW w:w="709" w:type="dxa"/>
            <w:tcBorders>
              <w:top w:val="nil"/>
              <w:bottom w:val="single" w:sz="6" w:space="0" w:color="auto"/>
              <w:right w:val="single" w:sz="4" w:space="0" w:color="auto"/>
            </w:tcBorders>
            <w:vAlign w:val="bottom"/>
          </w:tcPr>
          <w:p w14:paraId="0E75EF89" w14:textId="77777777" w:rsidR="00DA0EAF" w:rsidRPr="00110E54" w:rsidRDefault="00DA0EAF" w:rsidP="008B79E5">
            <w:pPr>
              <w:tabs>
                <w:tab w:val="left" w:pos="567"/>
              </w:tabs>
              <w:spacing w:line="240" w:lineRule="auto"/>
              <w:ind w:left="567" w:hanging="567"/>
              <w:rPr>
                <w:bCs/>
                <w:caps/>
                <w:sz w:val="18"/>
                <w:szCs w:val="18"/>
                <w:lang w:val="fr-FR" w:eastAsia="de-DE"/>
              </w:rPr>
            </w:pPr>
            <w:r w:rsidRPr="00110E54">
              <w:rPr>
                <w:bCs/>
                <w:caps/>
                <w:sz w:val="18"/>
                <w:szCs w:val="18"/>
                <w:lang w:val="fr-FR" w:eastAsia="de-DE"/>
              </w:rPr>
              <w:t>TC5</w:t>
            </w:r>
          </w:p>
        </w:tc>
        <w:tc>
          <w:tcPr>
            <w:tcW w:w="5103" w:type="dxa"/>
            <w:tcBorders>
              <w:top w:val="single" w:sz="4" w:space="0" w:color="auto"/>
              <w:left w:val="single" w:sz="4" w:space="0" w:color="auto"/>
              <w:bottom w:val="single" w:sz="4" w:space="0" w:color="auto"/>
              <w:right w:val="single" w:sz="4" w:space="0" w:color="auto"/>
            </w:tcBorders>
          </w:tcPr>
          <w:p w14:paraId="5D730D32" w14:textId="77777777" w:rsidR="00DA0EAF" w:rsidRPr="00110E54" w:rsidRDefault="00DA0EAF" w:rsidP="008B79E5">
            <w:pPr>
              <w:tabs>
                <w:tab w:val="left" w:pos="567"/>
              </w:tabs>
              <w:spacing w:line="240" w:lineRule="auto"/>
              <w:rPr>
                <w:bCs/>
                <w:caps/>
                <w:sz w:val="18"/>
                <w:szCs w:val="18"/>
                <w:lang w:val="fr-FR" w:eastAsia="de-DE"/>
              </w:rPr>
            </w:pPr>
            <w:r w:rsidRPr="00110E54">
              <w:rPr>
                <w:sz w:val="18"/>
                <w:szCs w:val="18"/>
                <w:lang w:val="fr-FR" w:eastAsia="de-DE"/>
              </w:rPr>
              <w:t>(Pas de rubrique collective portant ce code de classification ; le cas échéant, classement sous une rubrique collective portant un code de classification à déterminer d'après le tableau d'ordre de prépondérance des caractéristiques de danger du 2.1.3.10.)</w:t>
            </w:r>
          </w:p>
        </w:tc>
      </w:tr>
    </w:tbl>
    <w:p w14:paraId="227863FD" w14:textId="77777777" w:rsidR="00DA0EAF" w:rsidRPr="007E67A6" w:rsidRDefault="00DA0EAF" w:rsidP="00CE3F4B">
      <w:pPr>
        <w:tabs>
          <w:tab w:val="left" w:pos="2268"/>
        </w:tabs>
        <w:autoSpaceDN w:val="0"/>
        <w:spacing w:after="120"/>
        <w:ind w:left="2268" w:right="1134" w:hanging="1134"/>
        <w:jc w:val="both"/>
        <w:rPr>
          <w:rFonts w:eastAsiaTheme="minorHAnsi"/>
          <w:sz w:val="18"/>
          <w:szCs w:val="18"/>
          <w:lang w:val="fr-FR"/>
        </w:rPr>
      </w:pPr>
    </w:p>
    <w:p w14:paraId="5EE81701" w14:textId="77777777" w:rsidR="00CE3F4B" w:rsidRPr="007E67A6" w:rsidRDefault="00CE3F4B" w:rsidP="00CE3F4B">
      <w:pPr>
        <w:tabs>
          <w:tab w:val="left" w:pos="2268"/>
        </w:tabs>
        <w:autoSpaceDN w:val="0"/>
        <w:spacing w:before="120" w:after="120"/>
        <w:ind w:left="2268" w:right="1134" w:hanging="1134"/>
        <w:jc w:val="both"/>
        <w:rPr>
          <w:rFonts w:eastAsiaTheme="minorHAnsi"/>
          <w:lang w:val="fr-FR"/>
        </w:rPr>
      </w:pPr>
      <w:r w:rsidRPr="007E67A6">
        <w:rPr>
          <w:rFonts w:eastAsiaTheme="minorHAnsi"/>
          <w:lang w:val="fr-FR"/>
        </w:rPr>
        <w:t>2.2.62.1.4.1</w:t>
      </w:r>
      <w:r w:rsidRPr="007E67A6">
        <w:rPr>
          <w:rFonts w:eastAsiaTheme="minorHAnsi"/>
          <w:lang w:val="fr-FR"/>
        </w:rPr>
        <w:tab/>
        <w:t>Dans le tableau, pour le No ONU 2814, pour « Virus de la variole du singe » ajouter « (cultures seulement) » à la fin.</w:t>
      </w:r>
    </w:p>
    <w:p w14:paraId="08C76133" w14:textId="77777777" w:rsidR="00CE3F4B" w:rsidRPr="007E67A6" w:rsidRDefault="00CE3F4B" w:rsidP="00CE3F4B">
      <w:pPr>
        <w:spacing w:after="120"/>
        <w:ind w:left="2268" w:right="1134" w:hanging="1134"/>
        <w:jc w:val="both"/>
        <w:rPr>
          <w:rFonts w:eastAsiaTheme="minorHAnsi"/>
          <w:lang w:val="fr-FR"/>
        </w:rPr>
      </w:pPr>
      <w:r w:rsidRPr="007E67A6">
        <w:rPr>
          <w:rFonts w:eastAsiaTheme="minorHAnsi"/>
          <w:lang w:val="fr-FR"/>
        </w:rPr>
        <w:t>2.2.7.1.3</w:t>
      </w:r>
      <w:r w:rsidRPr="007E67A6">
        <w:rPr>
          <w:rFonts w:eastAsiaTheme="minorHAnsi"/>
          <w:lang w:val="fr-FR"/>
        </w:rPr>
        <w:tab/>
      </w:r>
      <w:r w:rsidRPr="007E67A6">
        <w:rPr>
          <w:rFonts w:eastAsiaTheme="minorHAnsi"/>
          <w:lang w:val="fr-FR"/>
        </w:rPr>
        <w:tab/>
        <w:t>Sous la définition de « Activité spécifique d’un radionucléide », ajouter le nouveau nota suivant :</w:t>
      </w:r>
    </w:p>
    <w:p w14:paraId="63E8A137" w14:textId="6EC0920A" w:rsidR="00CE3F4B" w:rsidRPr="007E67A6" w:rsidRDefault="00CE3F4B" w:rsidP="00CE3F4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bCs/>
          <w:lang w:val="fr-FR"/>
        </w:rPr>
        <w:t>« </w:t>
      </w:r>
      <w:r w:rsidRPr="007E67A6">
        <w:rPr>
          <w:rFonts w:eastAsiaTheme="minorHAnsi"/>
          <w:b/>
          <w:i/>
          <w:iCs/>
          <w:lang w:val="fr-FR"/>
        </w:rPr>
        <w:t>NOTA :</w:t>
      </w:r>
      <w:r w:rsidRPr="007E67A6">
        <w:rPr>
          <w:rFonts w:eastAsiaTheme="minorHAnsi"/>
          <w:i/>
          <w:lang w:val="fr-FR"/>
        </w:rPr>
        <w:t xml:space="preserve"> </w:t>
      </w:r>
      <w:r w:rsidRPr="007E67A6">
        <w:rPr>
          <w:rFonts w:eastAsiaTheme="minorHAnsi"/>
          <w:i/>
          <w:lang w:val="fr-FR"/>
        </w:rPr>
        <w:tab/>
        <w:t>Les termes “activité massique” et “activité spécifique” sont synonymes aux</w:t>
      </w:r>
      <w:r w:rsidR="00553443">
        <w:rPr>
          <w:rFonts w:eastAsiaTheme="minorHAnsi"/>
          <w:i/>
          <w:lang w:val="fr-FR"/>
        </w:rPr>
        <w:t xml:space="preserve"> fins</w:t>
      </w:r>
      <w:r w:rsidRPr="007E67A6">
        <w:rPr>
          <w:rFonts w:eastAsiaTheme="minorHAnsi"/>
          <w:i/>
          <w:lang w:val="fr-FR"/>
        </w:rPr>
        <w:t xml:space="preserve"> de l’ADN.</w:t>
      </w:r>
      <w:r w:rsidRPr="007E67A6">
        <w:rPr>
          <w:rFonts w:eastAsiaTheme="minorHAnsi"/>
          <w:lang w:val="fr-FR"/>
        </w:rPr>
        <w:t> »</w:t>
      </w:r>
    </w:p>
    <w:p w14:paraId="7EBD1C3F" w14:textId="77777777" w:rsidR="00704BA9" w:rsidRPr="007E67A6" w:rsidRDefault="00704BA9" w:rsidP="00704BA9">
      <w:pPr>
        <w:tabs>
          <w:tab w:val="left" w:pos="2268"/>
        </w:tabs>
        <w:autoSpaceDN w:val="0"/>
        <w:spacing w:after="120"/>
        <w:ind w:left="2268" w:right="1134" w:hanging="1134"/>
        <w:jc w:val="both"/>
        <w:rPr>
          <w:rFonts w:eastAsiaTheme="minorHAnsi"/>
          <w:lang w:val="fr-FR"/>
        </w:rPr>
      </w:pPr>
      <w:r w:rsidRPr="007E67A6">
        <w:rPr>
          <w:rFonts w:eastAsiaTheme="minorHAnsi"/>
          <w:lang w:val="fr-FR"/>
        </w:rPr>
        <w:t>2.2.9.1.2</w:t>
      </w:r>
      <w:r w:rsidRPr="007E67A6">
        <w:rPr>
          <w:rFonts w:eastAsiaTheme="minorHAnsi"/>
          <w:lang w:val="fr-FR"/>
        </w:rPr>
        <w:tab/>
        <w:t>Pour le code M4, après « Piles au lithium » ajouter « et piles au sodium ionique ».</w:t>
      </w:r>
    </w:p>
    <w:p w14:paraId="37F1A81B" w14:textId="77777777" w:rsidR="00704BA9" w:rsidRPr="007E67A6" w:rsidRDefault="00704BA9" w:rsidP="00704BA9">
      <w:pPr>
        <w:tabs>
          <w:tab w:val="left" w:pos="2268"/>
        </w:tabs>
        <w:autoSpaceDN w:val="0"/>
        <w:spacing w:after="120"/>
        <w:ind w:left="2268" w:right="1134" w:hanging="1134"/>
        <w:jc w:val="both"/>
        <w:rPr>
          <w:rFonts w:eastAsiaTheme="minorHAnsi"/>
          <w:lang w:val="fr-FR"/>
        </w:rPr>
      </w:pPr>
      <w:r w:rsidRPr="007E67A6">
        <w:rPr>
          <w:rFonts w:eastAsiaTheme="minorHAnsi"/>
          <w:lang w:val="fr-FR"/>
        </w:rPr>
        <w:t>2.2.9.1.3</w:t>
      </w:r>
      <w:r w:rsidRPr="007E67A6">
        <w:rPr>
          <w:rFonts w:eastAsiaTheme="minorHAnsi"/>
          <w:lang w:val="fr-FR"/>
        </w:rPr>
        <w:tab/>
        <w:t>Placer ce numéro de paragraphe avant le titre « </w:t>
      </w:r>
      <w:r w:rsidRPr="007E67A6">
        <w:rPr>
          <w:rFonts w:eastAsiaTheme="minorHAnsi"/>
          <w:i/>
          <w:iCs/>
          <w:lang w:val="fr-FR"/>
        </w:rPr>
        <w:t>Définitions et classification</w:t>
      </w:r>
      <w:r w:rsidRPr="007E67A6">
        <w:rPr>
          <w:rFonts w:eastAsiaTheme="minorHAnsi"/>
          <w:lang w:val="fr-FR"/>
        </w:rPr>
        <w:t> ».</w:t>
      </w:r>
    </w:p>
    <w:p w14:paraId="4CCADA2A" w14:textId="77777777" w:rsidR="00704BA9" w:rsidRPr="007E67A6" w:rsidRDefault="00704BA9" w:rsidP="00704BA9">
      <w:pPr>
        <w:tabs>
          <w:tab w:val="left" w:pos="2268"/>
        </w:tabs>
        <w:autoSpaceDN w:val="0"/>
        <w:spacing w:after="120"/>
        <w:ind w:left="2268" w:right="1134" w:hanging="1134"/>
        <w:jc w:val="both"/>
        <w:rPr>
          <w:rFonts w:eastAsiaTheme="minorHAnsi"/>
          <w:lang w:val="fr-FR"/>
        </w:rPr>
      </w:pPr>
      <w:r w:rsidRPr="007E67A6">
        <w:rPr>
          <w:rFonts w:eastAsiaTheme="minorHAnsi"/>
          <w:lang w:val="fr-FR"/>
        </w:rPr>
        <w:t>2.2.9.1.4</w:t>
      </w:r>
      <w:r w:rsidRPr="007E67A6">
        <w:rPr>
          <w:rFonts w:eastAsiaTheme="minorHAnsi"/>
          <w:lang w:val="fr-FR"/>
        </w:rPr>
        <w:tab/>
        <w:t>Placer ce numéro de paragraphe avant le titre « </w:t>
      </w:r>
      <w:r w:rsidRPr="007E67A6">
        <w:rPr>
          <w:rFonts w:eastAsiaTheme="minorHAnsi"/>
          <w:i/>
          <w:iCs/>
          <w:lang w:val="fr-FR"/>
        </w:rPr>
        <w:t>Matières qui, inhalées sous forme de poussière fine, peuvent mettre en danger la santé</w:t>
      </w:r>
      <w:r w:rsidRPr="007E67A6">
        <w:rPr>
          <w:rFonts w:eastAsiaTheme="minorHAnsi"/>
          <w:lang w:val="fr-FR"/>
        </w:rPr>
        <w:t> ».</w:t>
      </w:r>
    </w:p>
    <w:p w14:paraId="1D206C9B" w14:textId="77777777" w:rsidR="00704BA9" w:rsidRPr="007E67A6" w:rsidRDefault="00704BA9" w:rsidP="00704BA9">
      <w:pPr>
        <w:tabs>
          <w:tab w:val="left" w:pos="2268"/>
        </w:tabs>
        <w:autoSpaceDN w:val="0"/>
        <w:spacing w:after="120"/>
        <w:ind w:left="2268" w:right="1134" w:hanging="1134"/>
        <w:jc w:val="both"/>
        <w:rPr>
          <w:rFonts w:eastAsiaTheme="minorHAnsi"/>
          <w:lang w:val="fr-FR"/>
        </w:rPr>
      </w:pPr>
      <w:r w:rsidRPr="007E67A6">
        <w:rPr>
          <w:rFonts w:eastAsiaTheme="minorHAnsi"/>
          <w:lang w:val="fr-FR"/>
        </w:rPr>
        <w:t>2.2.9.1.5</w:t>
      </w:r>
      <w:r w:rsidRPr="007E67A6">
        <w:rPr>
          <w:rFonts w:eastAsiaTheme="minorHAnsi"/>
          <w:lang w:val="fr-FR"/>
        </w:rPr>
        <w:tab/>
        <w:t>Placer ce numéro de paragraphe avant le titre « </w:t>
      </w:r>
      <w:r w:rsidRPr="007E67A6">
        <w:rPr>
          <w:rFonts w:eastAsiaTheme="minorHAnsi"/>
          <w:i/>
          <w:iCs/>
          <w:lang w:val="fr-FR"/>
        </w:rPr>
        <w:t>Matières et objets qui, en cas d'incendie, peuvent former des dioxines</w:t>
      </w:r>
      <w:r w:rsidRPr="007E67A6">
        <w:rPr>
          <w:rFonts w:eastAsiaTheme="minorHAnsi"/>
          <w:lang w:val="fr-FR"/>
        </w:rPr>
        <w:t> ».</w:t>
      </w:r>
    </w:p>
    <w:p w14:paraId="7FF326A2" w14:textId="77777777" w:rsidR="00704BA9" w:rsidRPr="007E67A6" w:rsidRDefault="00704BA9" w:rsidP="00704BA9">
      <w:pPr>
        <w:tabs>
          <w:tab w:val="left" w:pos="2268"/>
        </w:tabs>
        <w:autoSpaceDN w:val="0"/>
        <w:spacing w:after="120"/>
        <w:ind w:left="2268" w:right="1134" w:hanging="1134"/>
        <w:jc w:val="both"/>
        <w:rPr>
          <w:rFonts w:eastAsiaTheme="minorHAnsi"/>
          <w:lang w:val="fr-FR"/>
        </w:rPr>
      </w:pPr>
      <w:r w:rsidRPr="007E67A6">
        <w:rPr>
          <w:rFonts w:eastAsiaTheme="minorHAnsi"/>
          <w:lang w:val="fr-FR"/>
        </w:rPr>
        <w:t>2.2.9.1.6</w:t>
      </w:r>
      <w:r w:rsidRPr="007E67A6">
        <w:rPr>
          <w:rFonts w:eastAsiaTheme="minorHAnsi"/>
          <w:lang w:val="fr-FR"/>
        </w:rPr>
        <w:tab/>
        <w:t>Placer ce numéro de paragraphe avant le titre « </w:t>
      </w:r>
      <w:r w:rsidRPr="007E67A6">
        <w:rPr>
          <w:rFonts w:eastAsiaTheme="minorHAnsi"/>
          <w:i/>
          <w:iCs/>
          <w:lang w:val="fr-FR"/>
        </w:rPr>
        <w:t>Matières dégageant des vapeurs inflammables</w:t>
      </w:r>
      <w:r w:rsidRPr="007E67A6">
        <w:rPr>
          <w:rFonts w:eastAsiaTheme="minorHAnsi"/>
          <w:lang w:val="fr-FR"/>
        </w:rPr>
        <w:t> ».</w:t>
      </w:r>
    </w:p>
    <w:p w14:paraId="2E1E1B20" w14:textId="77777777" w:rsidR="00704BA9" w:rsidRPr="007E67A6" w:rsidRDefault="00704BA9" w:rsidP="00704BA9">
      <w:pPr>
        <w:tabs>
          <w:tab w:val="left" w:pos="2268"/>
        </w:tabs>
        <w:autoSpaceDN w:val="0"/>
        <w:spacing w:after="120"/>
        <w:ind w:left="2268" w:right="1134" w:hanging="1134"/>
        <w:jc w:val="both"/>
        <w:rPr>
          <w:rFonts w:eastAsiaTheme="minorHAnsi"/>
          <w:lang w:val="fr-FR"/>
        </w:rPr>
      </w:pPr>
      <w:r w:rsidRPr="007E67A6">
        <w:rPr>
          <w:rFonts w:eastAsiaTheme="minorHAnsi"/>
          <w:lang w:val="fr-FR"/>
        </w:rPr>
        <w:t>2.2.9.1.7</w:t>
      </w:r>
      <w:r w:rsidRPr="007E67A6">
        <w:rPr>
          <w:rFonts w:eastAsiaTheme="minorHAnsi"/>
          <w:lang w:val="fr-FR"/>
        </w:rPr>
        <w:tab/>
        <w:t>Avant 2.2.9.1.7, remplacer « </w:t>
      </w:r>
      <w:r w:rsidRPr="007E67A6">
        <w:rPr>
          <w:rFonts w:eastAsiaTheme="minorHAnsi"/>
          <w:i/>
          <w:iCs/>
          <w:lang w:val="fr-FR"/>
        </w:rPr>
        <w:t>Piles au lithium</w:t>
      </w:r>
      <w:r w:rsidRPr="007E67A6">
        <w:rPr>
          <w:rFonts w:eastAsiaTheme="minorHAnsi"/>
          <w:lang w:val="fr-FR"/>
        </w:rPr>
        <w:t> » par le titre suivant :</w:t>
      </w:r>
    </w:p>
    <w:p w14:paraId="54036148" w14:textId="77777777" w:rsidR="00704BA9" w:rsidRPr="007E67A6" w:rsidRDefault="00704BA9" w:rsidP="00704BA9">
      <w:pPr>
        <w:tabs>
          <w:tab w:val="left" w:pos="2268"/>
        </w:tabs>
        <w:autoSpaceDN w:val="0"/>
        <w:spacing w:after="120"/>
        <w:ind w:left="2268" w:right="1134" w:hanging="1134"/>
        <w:jc w:val="both"/>
        <w:rPr>
          <w:rFonts w:eastAsiaTheme="minorHAnsi"/>
          <w:lang w:val="fr-FR"/>
        </w:rPr>
      </w:pPr>
      <w:r w:rsidRPr="007E67A6">
        <w:rPr>
          <w:rFonts w:eastAsiaTheme="minorHAnsi"/>
          <w:lang w:val="fr-FR"/>
        </w:rPr>
        <w:t>« 2.2.9.1.7</w:t>
      </w:r>
      <w:r w:rsidRPr="007E67A6">
        <w:rPr>
          <w:rFonts w:eastAsiaTheme="minorHAnsi"/>
          <w:lang w:val="fr-FR"/>
        </w:rPr>
        <w:tab/>
      </w:r>
      <w:r w:rsidRPr="007E67A6">
        <w:rPr>
          <w:rFonts w:eastAsiaTheme="minorHAnsi"/>
          <w:i/>
          <w:iCs/>
          <w:lang w:val="fr-FR"/>
        </w:rPr>
        <w:t>Piles au lithium et piles au sodium ionique</w:t>
      </w:r>
      <w:r w:rsidRPr="007E67A6">
        <w:rPr>
          <w:rFonts w:eastAsiaTheme="minorHAnsi"/>
          <w:lang w:val="fr-FR"/>
        </w:rPr>
        <w:t> »</w:t>
      </w:r>
    </w:p>
    <w:p w14:paraId="20B7EC03" w14:textId="77777777" w:rsidR="00704BA9" w:rsidRPr="007E67A6" w:rsidRDefault="00704BA9" w:rsidP="00704BA9">
      <w:pPr>
        <w:tabs>
          <w:tab w:val="left" w:pos="2268"/>
        </w:tabs>
        <w:autoSpaceDN w:val="0"/>
        <w:spacing w:after="120"/>
        <w:ind w:left="2268" w:right="1134" w:hanging="1134"/>
        <w:jc w:val="both"/>
        <w:rPr>
          <w:rFonts w:eastAsiaTheme="minorHAnsi"/>
          <w:lang w:val="fr-FR"/>
        </w:rPr>
      </w:pPr>
      <w:r w:rsidRPr="007E67A6">
        <w:rPr>
          <w:rFonts w:eastAsiaTheme="minorHAnsi"/>
          <w:lang w:val="fr-FR"/>
        </w:rPr>
        <w:tab/>
        <w:t>Renuméroter le 2.2.9.1.7 actuel en tant que 2.2.9.1.7.1 avec le titre suivant :</w:t>
      </w:r>
    </w:p>
    <w:p w14:paraId="4AE5F54C" w14:textId="77777777" w:rsidR="00704BA9" w:rsidRPr="007E67A6" w:rsidRDefault="00704BA9" w:rsidP="00704BA9">
      <w:pPr>
        <w:tabs>
          <w:tab w:val="left" w:pos="2268"/>
        </w:tabs>
        <w:autoSpaceDN w:val="0"/>
        <w:spacing w:after="120"/>
        <w:ind w:left="2268" w:right="1134" w:hanging="1134"/>
        <w:jc w:val="both"/>
        <w:rPr>
          <w:rFonts w:eastAsiaTheme="minorHAnsi"/>
          <w:lang w:val="fr-FR"/>
        </w:rPr>
      </w:pPr>
      <w:r w:rsidRPr="007E67A6">
        <w:rPr>
          <w:rFonts w:eastAsiaTheme="minorHAnsi"/>
          <w:lang w:val="fr-FR"/>
        </w:rPr>
        <w:t>« 2.2.9.1.7.1</w:t>
      </w:r>
      <w:r w:rsidRPr="007E67A6">
        <w:rPr>
          <w:rFonts w:eastAsiaTheme="minorHAnsi"/>
          <w:lang w:val="fr-FR"/>
        </w:rPr>
        <w:tab/>
        <w:t>Piles au lithium »</w:t>
      </w:r>
    </w:p>
    <w:p w14:paraId="73004603" w14:textId="77777777" w:rsidR="00704BA9" w:rsidRPr="007E67A6" w:rsidRDefault="00704BA9" w:rsidP="00704BA9">
      <w:pPr>
        <w:tabs>
          <w:tab w:val="left" w:pos="2268"/>
        </w:tabs>
        <w:autoSpaceDN w:val="0"/>
        <w:spacing w:after="120"/>
        <w:ind w:left="2268" w:right="1134" w:hanging="1134"/>
        <w:jc w:val="both"/>
        <w:rPr>
          <w:rFonts w:eastAsiaTheme="minorHAnsi"/>
          <w:lang w:val="fr-FR"/>
        </w:rPr>
      </w:pPr>
      <w:r w:rsidRPr="007E67A6">
        <w:rPr>
          <w:rFonts w:eastAsiaTheme="minorHAnsi"/>
          <w:lang w:val="fr-FR"/>
        </w:rPr>
        <w:t>2.2.9.1.7.1 (tel que renuméroté)</w:t>
      </w:r>
      <w:r w:rsidRPr="007E67A6">
        <w:rPr>
          <w:rFonts w:eastAsiaTheme="minorHAnsi"/>
          <w:lang w:val="fr-FR"/>
        </w:rPr>
        <w:tab/>
        <w:t>À l’alinéa g), à la fin, ajouter un nouveau nota pour lire comme suit :</w:t>
      </w:r>
    </w:p>
    <w:p w14:paraId="6C8AE663" w14:textId="3555F78B" w:rsidR="00704BA9" w:rsidRPr="007E67A6" w:rsidRDefault="00704BA9" w:rsidP="00A23B27">
      <w:pPr>
        <w:kinsoku w:val="0"/>
        <w:overflowPunct w:val="0"/>
        <w:autoSpaceDE w:val="0"/>
        <w:autoSpaceDN w:val="0"/>
        <w:adjustRightInd w:val="0"/>
        <w:snapToGrid w:val="0"/>
        <w:spacing w:after="120"/>
        <w:ind w:left="1134" w:right="1134"/>
        <w:jc w:val="both"/>
        <w:rPr>
          <w:rFonts w:eastAsiaTheme="minorHAnsi"/>
          <w:lang w:val="fr-FR"/>
        </w:rPr>
      </w:pPr>
      <w:r w:rsidRPr="007E67A6">
        <w:rPr>
          <w:rFonts w:eastAsiaTheme="minorHAnsi"/>
          <w:lang w:val="fr-FR"/>
        </w:rPr>
        <w:t>« </w:t>
      </w:r>
      <w:r w:rsidRPr="007E67A6">
        <w:rPr>
          <w:rFonts w:eastAsiaTheme="minorHAnsi"/>
          <w:b/>
          <w:bCs/>
          <w:i/>
          <w:iCs/>
          <w:lang w:val="fr-FR"/>
        </w:rPr>
        <w:t>NOTA :</w:t>
      </w:r>
      <w:r w:rsidRPr="007E67A6">
        <w:rPr>
          <w:rFonts w:eastAsiaTheme="minorHAnsi"/>
          <w:i/>
          <w:iCs/>
          <w:lang w:val="fr-FR"/>
        </w:rPr>
        <w:t xml:space="preserve"> </w:t>
      </w:r>
      <w:r w:rsidR="00D25CCF" w:rsidRPr="007E67A6">
        <w:rPr>
          <w:rFonts w:eastAsiaTheme="minorHAnsi"/>
          <w:i/>
          <w:iCs/>
          <w:lang w:val="fr-FR"/>
        </w:rPr>
        <w:tab/>
      </w:r>
      <w:r w:rsidRPr="007E67A6">
        <w:rPr>
          <w:rFonts w:eastAsiaTheme="minorHAnsi"/>
          <w:i/>
          <w:iCs/>
          <w:lang w:val="fr-FR"/>
        </w:rPr>
        <w:t>Le terme « mettre à disposition » signifie que les fabricants et les distributeurs ultérieurs assurent que le résumé du procès-verbal d’épreuve soit accessible afin que l'expéditeur ou d'autres personnes de la chaîne d'approvisionnement puissent confirmer la conformité.</w:t>
      </w:r>
      <w:r w:rsidRPr="007E67A6">
        <w:rPr>
          <w:rFonts w:eastAsiaTheme="minorHAnsi"/>
          <w:lang w:val="fr-FR"/>
        </w:rPr>
        <w:t> »</w:t>
      </w:r>
    </w:p>
    <w:p w14:paraId="0B707D30" w14:textId="77777777" w:rsidR="007B565C" w:rsidRPr="007E67A6" w:rsidRDefault="007B565C" w:rsidP="007B565C">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Ajouter un nouveau 2.2.9.1.7.2 libellé comme suit :</w:t>
      </w:r>
    </w:p>
    <w:p w14:paraId="757F4585" w14:textId="77777777" w:rsidR="007B565C" w:rsidRPr="007E67A6" w:rsidRDefault="007B565C" w:rsidP="007B565C">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b/>
          <w:bCs/>
          <w:lang w:val="fr-FR"/>
        </w:rPr>
      </w:pPr>
      <w:r w:rsidRPr="007E67A6">
        <w:rPr>
          <w:rFonts w:eastAsiaTheme="minorHAnsi"/>
          <w:lang w:val="fr-FR"/>
        </w:rPr>
        <w:t>« 2.2.9.1.7.2</w:t>
      </w:r>
      <w:r w:rsidRPr="007E67A6">
        <w:rPr>
          <w:rFonts w:eastAsiaTheme="minorHAnsi"/>
          <w:lang w:val="fr-FR"/>
        </w:rPr>
        <w:tab/>
        <w:t>Accumulateurs au sodium ionique</w:t>
      </w:r>
    </w:p>
    <w:p w14:paraId="2E9AEA2A" w14:textId="77777777" w:rsidR="007B565C" w:rsidRPr="007E67A6" w:rsidRDefault="007B565C" w:rsidP="00A23B27">
      <w:pPr>
        <w:kinsoku w:val="0"/>
        <w:overflowPunct w:val="0"/>
        <w:autoSpaceDE w:val="0"/>
        <w:autoSpaceDN w:val="0"/>
        <w:adjustRightInd w:val="0"/>
        <w:snapToGrid w:val="0"/>
        <w:spacing w:after="120"/>
        <w:ind w:left="1134" w:right="1134"/>
        <w:jc w:val="both"/>
        <w:rPr>
          <w:rFonts w:eastAsiaTheme="minorHAnsi"/>
          <w:spacing w:val="-2"/>
          <w:lang w:val="fr-FR"/>
        </w:rPr>
      </w:pPr>
      <w:r w:rsidRPr="007E67A6">
        <w:rPr>
          <w:rFonts w:eastAsiaTheme="minorHAnsi"/>
          <w:lang w:val="fr-FR"/>
        </w:rPr>
        <w:tab/>
      </w:r>
      <w:r w:rsidRPr="007E67A6">
        <w:rPr>
          <w:rFonts w:eastAsiaTheme="minorHAnsi"/>
          <w:spacing w:val="-2"/>
          <w:lang w:val="fr-FR"/>
        </w:rPr>
        <w:t xml:space="preserve">Les piles et batteries, les piles et batteries contenues dans un équipement, ou les piles et batteries emballées avec un équipement qui contiennent du sodium ionique, qui constituent un système </w:t>
      </w:r>
      <w:r w:rsidRPr="007E67A6">
        <w:rPr>
          <w:rFonts w:eastAsiaTheme="minorHAnsi"/>
          <w:spacing w:val="-2"/>
          <w:lang w:val="fr-FR"/>
        </w:rPr>
        <w:lastRenderedPageBreak/>
        <w:t xml:space="preserve">électrochimique rechargeable dans lequel les électrodes positive et négative sont des produits d’intercalation </w:t>
      </w:r>
      <w:bookmarkStart w:id="2" w:name="_Hlk55574640"/>
      <w:r w:rsidRPr="007E67A6">
        <w:rPr>
          <w:rFonts w:eastAsiaTheme="minorHAnsi"/>
          <w:spacing w:val="-2"/>
          <w:lang w:val="fr-FR"/>
        </w:rPr>
        <w:t>ou d’insertion formés sans sodium métallique (ou alliage de sodium) dans aucune des électrodes et utilisant un composé organique non aqueux comme électrolyte, doivent être affectées aux Nos ONU 3551 ou 3552, selon qu’il convient</w:t>
      </w:r>
      <w:bookmarkEnd w:id="2"/>
      <w:r w:rsidRPr="007E67A6">
        <w:rPr>
          <w:rFonts w:eastAsiaTheme="minorHAnsi"/>
          <w:spacing w:val="-2"/>
          <w:lang w:val="fr-FR"/>
        </w:rPr>
        <w:t>.</w:t>
      </w:r>
    </w:p>
    <w:p w14:paraId="08162800" w14:textId="77777777" w:rsidR="007B565C" w:rsidRPr="007E67A6" w:rsidRDefault="007B565C" w:rsidP="00A23B27">
      <w:pPr>
        <w:kinsoku w:val="0"/>
        <w:overflowPunct w:val="0"/>
        <w:autoSpaceDE w:val="0"/>
        <w:autoSpaceDN w:val="0"/>
        <w:adjustRightInd w:val="0"/>
        <w:snapToGrid w:val="0"/>
        <w:spacing w:after="120"/>
        <w:ind w:left="1134" w:right="1134"/>
        <w:jc w:val="both"/>
        <w:rPr>
          <w:rFonts w:eastAsiaTheme="minorHAnsi"/>
          <w:i/>
          <w:iCs/>
          <w:lang w:val="fr-FR"/>
        </w:rPr>
      </w:pPr>
      <w:r w:rsidRPr="007E67A6">
        <w:rPr>
          <w:rFonts w:eastAsiaTheme="minorHAnsi"/>
          <w:b/>
          <w:bCs/>
          <w:i/>
          <w:iCs/>
          <w:lang w:val="fr-FR"/>
        </w:rPr>
        <w:t>NOTA :</w:t>
      </w:r>
      <w:r w:rsidRPr="007E67A6">
        <w:rPr>
          <w:rFonts w:eastAsiaTheme="minorHAnsi"/>
          <w:i/>
          <w:iCs/>
          <w:lang w:val="fr-FR"/>
        </w:rPr>
        <w:t xml:space="preserve"> Le sodium intercalé est présent sous forme ionique ou quasi-atomique dans le réseau de la matière de l’électrode.</w:t>
      </w:r>
    </w:p>
    <w:p w14:paraId="55093A33" w14:textId="77777777" w:rsidR="007B565C" w:rsidRPr="007E67A6" w:rsidRDefault="007B565C" w:rsidP="00A23B27">
      <w:pPr>
        <w:kinsoku w:val="0"/>
        <w:overflowPunct w:val="0"/>
        <w:autoSpaceDE w:val="0"/>
        <w:autoSpaceDN w:val="0"/>
        <w:adjustRightInd w:val="0"/>
        <w:snapToGrid w:val="0"/>
        <w:spacing w:after="120"/>
        <w:ind w:left="1134" w:right="1134"/>
        <w:jc w:val="both"/>
        <w:rPr>
          <w:rFonts w:eastAsiaTheme="minorHAnsi"/>
          <w:lang w:val="fr-FR"/>
        </w:rPr>
      </w:pPr>
      <w:r w:rsidRPr="007E67A6">
        <w:rPr>
          <w:rFonts w:eastAsiaTheme="minorHAnsi"/>
          <w:lang w:val="fr-FR"/>
        </w:rPr>
        <w:tab/>
        <w:t>Elles peuvent être transportées au titre de ces rubriques si elles satisfont aux dispositions ci</w:t>
      </w:r>
      <w:r w:rsidRPr="007E67A6">
        <w:rPr>
          <w:rFonts w:eastAsiaTheme="minorHAnsi"/>
          <w:lang w:val="fr-FR"/>
        </w:rPr>
        <w:noBreakHyphen/>
        <w:t>après :</w:t>
      </w:r>
    </w:p>
    <w:p w14:paraId="5E0AAB30" w14:textId="77777777" w:rsidR="007B565C" w:rsidRPr="007E67A6" w:rsidRDefault="007B565C" w:rsidP="00A23B27">
      <w:pPr>
        <w:kinsoku w:val="0"/>
        <w:overflowPunct w:val="0"/>
        <w:autoSpaceDE w:val="0"/>
        <w:autoSpaceDN w:val="0"/>
        <w:adjustRightInd w:val="0"/>
        <w:snapToGrid w:val="0"/>
        <w:spacing w:after="120"/>
        <w:ind w:left="1985" w:right="1134" w:hanging="851"/>
        <w:jc w:val="both"/>
        <w:rPr>
          <w:rFonts w:eastAsiaTheme="minorHAnsi"/>
          <w:lang w:val="fr-FR"/>
        </w:rPr>
      </w:pPr>
      <w:r w:rsidRPr="007E67A6">
        <w:rPr>
          <w:rFonts w:eastAsiaTheme="minorHAnsi"/>
          <w:lang w:val="fr-FR"/>
        </w:rPr>
        <w:t>a)</w:t>
      </w:r>
      <w:r w:rsidRPr="007E67A6">
        <w:rPr>
          <w:rFonts w:eastAsiaTheme="minorHAnsi"/>
          <w:lang w:val="fr-FR"/>
        </w:rPr>
        <w:tab/>
        <w:t xml:space="preserve">Il a été démontré que le type de chaque pile ou batterie satisfait aux prescriptions des épreuves applicables de la sous-section 38.3 de la troisième partie du </w:t>
      </w:r>
      <w:r w:rsidRPr="007E67A6">
        <w:rPr>
          <w:rFonts w:eastAsiaTheme="minorHAnsi"/>
          <w:i/>
          <w:iCs/>
          <w:lang w:val="fr-FR"/>
        </w:rPr>
        <w:t>Manuel d’épreuves et de critères</w:t>
      </w:r>
      <w:r w:rsidRPr="007E67A6">
        <w:rPr>
          <w:rFonts w:eastAsiaTheme="minorHAnsi"/>
          <w:lang w:val="fr-FR"/>
        </w:rPr>
        <w:t> ;</w:t>
      </w:r>
    </w:p>
    <w:p w14:paraId="5A564985" w14:textId="797D7661" w:rsidR="007B565C" w:rsidRPr="007E67A6" w:rsidRDefault="007B565C" w:rsidP="00A23B27">
      <w:pPr>
        <w:kinsoku w:val="0"/>
        <w:overflowPunct w:val="0"/>
        <w:autoSpaceDE w:val="0"/>
        <w:autoSpaceDN w:val="0"/>
        <w:adjustRightInd w:val="0"/>
        <w:snapToGrid w:val="0"/>
        <w:spacing w:after="120"/>
        <w:ind w:left="1985" w:right="1134"/>
        <w:jc w:val="both"/>
        <w:rPr>
          <w:rFonts w:eastAsiaTheme="minorHAnsi"/>
          <w:lang w:val="fr-FR"/>
        </w:rPr>
      </w:pPr>
      <w:r w:rsidRPr="007E67A6">
        <w:rPr>
          <w:rFonts w:eastAsiaTheme="minorHAnsi"/>
          <w:b/>
          <w:bCs/>
          <w:i/>
          <w:iCs/>
          <w:lang w:val="fr-FR"/>
        </w:rPr>
        <w:t>NOTA :</w:t>
      </w:r>
      <w:r w:rsidRPr="007E67A6">
        <w:rPr>
          <w:rFonts w:eastAsiaTheme="minorHAnsi"/>
          <w:lang w:val="fr-FR"/>
        </w:rPr>
        <w:t xml:space="preserve"> </w:t>
      </w:r>
      <w:r w:rsidRPr="007E67A6">
        <w:rPr>
          <w:rFonts w:eastAsiaTheme="minorHAnsi"/>
          <w:i/>
          <w:iCs/>
          <w:lang w:val="fr-FR"/>
        </w:rPr>
        <w:t xml:space="preserve">Les batteries doivent être conformes à un type ayant satisfait aux prescriptions des épreuves de la sous-section 38.3 de la troisième partie du </w:t>
      </w:r>
      <w:r w:rsidR="00BC3C85" w:rsidRPr="00D13D6D">
        <w:rPr>
          <w:rFonts w:eastAsiaTheme="minorHAnsi"/>
          <w:i/>
          <w:iCs/>
          <w:lang w:val="fr-FR"/>
        </w:rPr>
        <w:t>"</w:t>
      </w:r>
      <w:r w:rsidRPr="007E67A6">
        <w:rPr>
          <w:rFonts w:eastAsiaTheme="minorHAnsi"/>
          <w:i/>
          <w:iCs/>
          <w:lang w:val="fr-FR"/>
        </w:rPr>
        <w:t>Manuel d'épreuves et de critères</w:t>
      </w:r>
      <w:r w:rsidR="003923A6" w:rsidRPr="00D13D6D">
        <w:rPr>
          <w:rFonts w:eastAsiaTheme="minorHAnsi"/>
          <w:i/>
          <w:iCs/>
          <w:lang w:val="fr-FR"/>
        </w:rPr>
        <w:t>"</w:t>
      </w:r>
      <w:r w:rsidRPr="007E67A6">
        <w:rPr>
          <w:rFonts w:eastAsiaTheme="minorHAnsi"/>
          <w:i/>
          <w:iCs/>
          <w:lang w:val="fr-FR"/>
        </w:rPr>
        <w:t>, que les piles dont elles sont composées soient conformes à un type éprouvé ou non.</w:t>
      </w:r>
    </w:p>
    <w:p w14:paraId="3B4F6189" w14:textId="77777777" w:rsidR="007B565C" w:rsidRPr="007E67A6" w:rsidRDefault="007B565C" w:rsidP="00A23B27">
      <w:pPr>
        <w:kinsoku w:val="0"/>
        <w:overflowPunct w:val="0"/>
        <w:autoSpaceDE w:val="0"/>
        <w:autoSpaceDN w:val="0"/>
        <w:adjustRightInd w:val="0"/>
        <w:snapToGrid w:val="0"/>
        <w:spacing w:after="120"/>
        <w:ind w:left="1985" w:right="1134" w:hanging="851"/>
        <w:jc w:val="both"/>
        <w:rPr>
          <w:rFonts w:eastAsiaTheme="minorHAnsi"/>
          <w:lang w:val="fr-FR"/>
        </w:rPr>
      </w:pPr>
      <w:bookmarkStart w:id="3" w:name="_Hlk36464698"/>
      <w:bookmarkEnd w:id="3"/>
      <w:r w:rsidRPr="007E67A6">
        <w:rPr>
          <w:rFonts w:eastAsiaTheme="minorHAnsi"/>
          <w:lang w:val="fr-FR"/>
        </w:rPr>
        <w:t>b)</w:t>
      </w:r>
      <w:r w:rsidRPr="007E67A6">
        <w:rPr>
          <w:rFonts w:eastAsiaTheme="minorHAnsi"/>
          <w:lang w:val="fr-FR"/>
        </w:rPr>
        <w:tab/>
        <w:t>Chaque pile et batterie comporte un dispositif de protection contre les surpressions internes ou est conçue de manière à exclure tout éclatement violent dans les conditions normales de transport ;</w:t>
      </w:r>
    </w:p>
    <w:p w14:paraId="6F5DA606" w14:textId="77777777" w:rsidR="007B565C" w:rsidRPr="007E67A6" w:rsidRDefault="007B565C" w:rsidP="00A23B27">
      <w:pPr>
        <w:kinsoku w:val="0"/>
        <w:overflowPunct w:val="0"/>
        <w:autoSpaceDE w:val="0"/>
        <w:autoSpaceDN w:val="0"/>
        <w:adjustRightInd w:val="0"/>
        <w:snapToGrid w:val="0"/>
        <w:spacing w:after="120"/>
        <w:ind w:left="1985" w:right="1134" w:hanging="851"/>
        <w:jc w:val="both"/>
        <w:rPr>
          <w:rFonts w:eastAsiaTheme="minorHAnsi"/>
          <w:lang w:val="fr-FR"/>
        </w:rPr>
      </w:pPr>
      <w:r w:rsidRPr="007E67A6">
        <w:rPr>
          <w:rFonts w:eastAsiaTheme="minorHAnsi"/>
          <w:lang w:val="fr-FR"/>
        </w:rPr>
        <w:t>c)</w:t>
      </w:r>
      <w:r w:rsidRPr="007E67A6">
        <w:rPr>
          <w:rFonts w:eastAsiaTheme="minorHAnsi"/>
          <w:lang w:val="fr-FR"/>
        </w:rPr>
        <w:tab/>
        <w:t>Chaque pile et batterie est munie d’un système efficace pour empêcher les courts-circuits externes ;</w:t>
      </w:r>
    </w:p>
    <w:p w14:paraId="76B72B8A" w14:textId="77777777" w:rsidR="007B565C" w:rsidRPr="007E67A6" w:rsidRDefault="007B565C" w:rsidP="00A23B27">
      <w:pPr>
        <w:kinsoku w:val="0"/>
        <w:overflowPunct w:val="0"/>
        <w:autoSpaceDE w:val="0"/>
        <w:autoSpaceDN w:val="0"/>
        <w:adjustRightInd w:val="0"/>
        <w:snapToGrid w:val="0"/>
        <w:spacing w:after="120"/>
        <w:ind w:left="1985" w:right="1134" w:hanging="851"/>
        <w:jc w:val="both"/>
        <w:rPr>
          <w:rFonts w:eastAsiaTheme="minorHAnsi"/>
          <w:lang w:val="fr-FR"/>
        </w:rPr>
      </w:pPr>
      <w:r w:rsidRPr="007E67A6">
        <w:rPr>
          <w:rFonts w:eastAsiaTheme="minorHAnsi"/>
          <w:lang w:val="fr-FR"/>
        </w:rPr>
        <w:t>d)</w:t>
      </w:r>
      <w:r w:rsidRPr="007E67A6">
        <w:rPr>
          <w:rFonts w:eastAsiaTheme="minorHAnsi"/>
          <w:lang w:val="fr-FR"/>
        </w:rPr>
        <w:tab/>
        <w:t>Chaque batterie formée de piles ou de séries de piles reliées en parallèle est munie de moyens efficaces pour arrêter les courants inverses dangereux (par exemple des diodes, des fusibles, etc.) ;</w:t>
      </w:r>
    </w:p>
    <w:p w14:paraId="6C0E349B" w14:textId="77777777" w:rsidR="007B565C" w:rsidRPr="007E67A6" w:rsidRDefault="007B565C" w:rsidP="00A23B27">
      <w:pPr>
        <w:kinsoku w:val="0"/>
        <w:overflowPunct w:val="0"/>
        <w:autoSpaceDE w:val="0"/>
        <w:autoSpaceDN w:val="0"/>
        <w:adjustRightInd w:val="0"/>
        <w:snapToGrid w:val="0"/>
        <w:spacing w:after="120"/>
        <w:ind w:left="1985" w:right="1134" w:hanging="851"/>
        <w:jc w:val="both"/>
        <w:rPr>
          <w:rFonts w:eastAsiaTheme="minorHAnsi"/>
          <w:lang w:val="fr-FR"/>
        </w:rPr>
      </w:pPr>
      <w:r w:rsidRPr="007E67A6">
        <w:rPr>
          <w:rFonts w:eastAsiaTheme="minorHAnsi"/>
          <w:lang w:val="fr-FR"/>
        </w:rPr>
        <w:t>e)</w:t>
      </w:r>
      <w:r w:rsidRPr="007E67A6">
        <w:rPr>
          <w:rFonts w:eastAsiaTheme="minorHAnsi"/>
          <w:lang w:val="fr-FR"/>
        </w:rPr>
        <w:tab/>
        <w:t>Les piles et batteries sont fabriquées dans le cadre d’un programme de gestion de la qualité tel que prescrit aux 2.2.9.1.7.1 e) i) à ix) ;</w:t>
      </w:r>
    </w:p>
    <w:p w14:paraId="780518AA" w14:textId="77777777" w:rsidR="007B565C" w:rsidRPr="007E67A6" w:rsidRDefault="007B565C" w:rsidP="00A23B27">
      <w:pPr>
        <w:kinsoku w:val="0"/>
        <w:overflowPunct w:val="0"/>
        <w:autoSpaceDE w:val="0"/>
        <w:autoSpaceDN w:val="0"/>
        <w:adjustRightInd w:val="0"/>
        <w:snapToGrid w:val="0"/>
        <w:spacing w:after="120"/>
        <w:ind w:left="1985" w:right="1134" w:hanging="851"/>
        <w:jc w:val="both"/>
        <w:rPr>
          <w:rFonts w:eastAsiaTheme="minorHAnsi"/>
          <w:lang w:val="fr-FR"/>
        </w:rPr>
      </w:pPr>
      <w:r w:rsidRPr="007E67A6">
        <w:rPr>
          <w:rFonts w:eastAsiaTheme="minorHAnsi"/>
          <w:lang w:val="fr-FR"/>
        </w:rPr>
        <w:t>f)</w:t>
      </w:r>
      <w:r w:rsidRPr="007E67A6">
        <w:rPr>
          <w:rFonts w:eastAsiaTheme="minorHAnsi"/>
          <w:lang w:val="fr-FR"/>
        </w:rPr>
        <w:tab/>
        <w:t xml:space="preserve">Les fabricants et distributeurs ultérieurs de piles ou batteries mettent à disposition le résumé du procès-verbal d’épreuve tel que spécifié dans le </w:t>
      </w:r>
      <w:r w:rsidRPr="007E67A6">
        <w:rPr>
          <w:rFonts w:eastAsiaTheme="minorHAnsi"/>
          <w:i/>
          <w:iCs/>
          <w:lang w:val="fr-FR"/>
        </w:rPr>
        <w:t>Manuel d’épreuves et de critères</w:t>
      </w:r>
      <w:r w:rsidRPr="007E67A6">
        <w:rPr>
          <w:rFonts w:eastAsiaTheme="minorHAnsi"/>
          <w:lang w:val="fr-FR"/>
        </w:rPr>
        <w:t>, troisième partie, sous-section 38.3, paragraphe 38.3.5.</w:t>
      </w:r>
    </w:p>
    <w:p w14:paraId="7690236C" w14:textId="48E381EE" w:rsidR="007B565C" w:rsidRPr="007E67A6" w:rsidRDefault="007B565C" w:rsidP="00A23B27">
      <w:pPr>
        <w:kinsoku w:val="0"/>
        <w:overflowPunct w:val="0"/>
        <w:autoSpaceDE w:val="0"/>
        <w:autoSpaceDN w:val="0"/>
        <w:adjustRightInd w:val="0"/>
        <w:snapToGrid w:val="0"/>
        <w:spacing w:after="120"/>
        <w:ind w:left="1985" w:right="1134"/>
        <w:jc w:val="both"/>
        <w:rPr>
          <w:rFonts w:eastAsiaTheme="minorHAnsi"/>
          <w:lang w:val="fr-FR"/>
        </w:rPr>
      </w:pPr>
      <w:r w:rsidRPr="007E67A6">
        <w:rPr>
          <w:rFonts w:eastAsiaTheme="minorHAnsi"/>
          <w:b/>
          <w:bCs/>
          <w:i/>
          <w:iCs/>
          <w:lang w:val="fr-FR"/>
        </w:rPr>
        <w:t>NOTA :</w:t>
      </w:r>
      <w:r w:rsidRPr="007E67A6">
        <w:rPr>
          <w:rFonts w:eastAsiaTheme="minorHAnsi"/>
          <w:i/>
          <w:iCs/>
          <w:lang w:val="fr-FR"/>
        </w:rPr>
        <w:t xml:space="preserve"> Le terme « mettre à disposition » signifie que les fabricants et les distributeurs ultérieurs assurent que le résumé du procès-verbal d’épreuve soit accessible afin que l'expéditeur ou d'autres personnes de la chaîne d'approvisionnement puissent confirmer la conformité.</w:t>
      </w:r>
    </w:p>
    <w:p w14:paraId="12ABD535" w14:textId="0B3C0A32" w:rsidR="007B565C" w:rsidRPr="007E67A6" w:rsidRDefault="007B565C" w:rsidP="00A23B27">
      <w:pPr>
        <w:kinsoku w:val="0"/>
        <w:overflowPunct w:val="0"/>
        <w:autoSpaceDE w:val="0"/>
        <w:autoSpaceDN w:val="0"/>
        <w:adjustRightInd w:val="0"/>
        <w:snapToGrid w:val="0"/>
        <w:spacing w:after="120"/>
        <w:ind w:left="1134" w:right="1134"/>
        <w:jc w:val="both"/>
        <w:rPr>
          <w:rFonts w:eastAsiaTheme="minorHAnsi"/>
          <w:lang w:val="fr-FR"/>
        </w:rPr>
      </w:pPr>
      <w:r w:rsidRPr="007E67A6">
        <w:rPr>
          <w:rFonts w:eastAsiaTheme="minorHAnsi"/>
          <w:lang w:val="fr-FR"/>
        </w:rPr>
        <w:tab/>
        <w:t>Les batteries au sodium ionique ne sont pas soumises aux dispositions de l’ADN si elles satisfont aux prescriptions des dispositions spéciales 188 ou 400 du chapitre 3.3. »</w:t>
      </w:r>
    </w:p>
    <w:p w14:paraId="0DC73C0F" w14:textId="77777777" w:rsidR="00C60E7F" w:rsidRPr="007E67A6" w:rsidRDefault="00C60E7F" w:rsidP="00C60E7F">
      <w:pPr>
        <w:tabs>
          <w:tab w:val="left" w:pos="2268"/>
          <w:tab w:val="left" w:pos="2835"/>
        </w:tabs>
        <w:kinsoku w:val="0"/>
        <w:overflowPunct w:val="0"/>
        <w:autoSpaceDE w:val="0"/>
        <w:autoSpaceDN w:val="0"/>
        <w:adjustRightInd w:val="0"/>
        <w:snapToGrid w:val="0"/>
        <w:spacing w:after="120"/>
        <w:ind w:left="1134" w:right="1134"/>
        <w:jc w:val="both"/>
        <w:rPr>
          <w:rFonts w:eastAsiaTheme="minorHAnsi"/>
          <w:lang w:val="fr-FR"/>
        </w:rPr>
      </w:pPr>
      <w:r w:rsidRPr="007E67A6">
        <w:rPr>
          <w:rFonts w:eastAsiaTheme="minorHAnsi"/>
          <w:lang w:val="fr-FR"/>
        </w:rPr>
        <w:t>2.2.9.1.8</w:t>
      </w:r>
      <w:r w:rsidRPr="007E67A6">
        <w:rPr>
          <w:rFonts w:eastAsiaTheme="minorHAnsi"/>
          <w:lang w:val="fr-FR"/>
        </w:rPr>
        <w:tab/>
        <w:t>Placer ce numéro de paragraphe avant le titre « </w:t>
      </w:r>
      <w:r w:rsidRPr="007E67A6">
        <w:rPr>
          <w:rFonts w:eastAsiaTheme="minorHAnsi"/>
          <w:i/>
          <w:iCs/>
          <w:lang w:val="fr-FR"/>
        </w:rPr>
        <w:t>Engins de sauvetage</w:t>
      </w:r>
      <w:r w:rsidRPr="007E67A6">
        <w:rPr>
          <w:rFonts w:eastAsiaTheme="minorHAnsi"/>
          <w:lang w:val="fr-FR"/>
        </w:rPr>
        <w:t> ».</w:t>
      </w:r>
    </w:p>
    <w:p w14:paraId="2F57BB54" w14:textId="77777777" w:rsidR="00C60E7F" w:rsidRPr="007E67A6"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2.2.9.1.9</w:t>
      </w:r>
      <w:r w:rsidRPr="007E67A6">
        <w:rPr>
          <w:rFonts w:eastAsiaTheme="minorHAnsi"/>
          <w:lang w:val="fr-FR"/>
        </w:rPr>
        <w:tab/>
        <w:t>Placer ce numéro de paragraphe avant le titre « </w:t>
      </w:r>
      <w:r w:rsidRPr="007E67A6">
        <w:rPr>
          <w:rFonts w:eastAsiaTheme="minorHAnsi"/>
          <w:i/>
          <w:iCs/>
          <w:lang w:val="fr-FR"/>
        </w:rPr>
        <w:t>Matières dangereuses pour l'environnement</w:t>
      </w:r>
      <w:r w:rsidRPr="007E67A6">
        <w:rPr>
          <w:rFonts w:eastAsiaTheme="minorHAnsi"/>
          <w:lang w:val="fr-FR"/>
        </w:rPr>
        <w:t> ».</w:t>
      </w:r>
    </w:p>
    <w:p w14:paraId="53BA61FA" w14:textId="77777777" w:rsidR="00C60E7F" w:rsidRPr="007E67A6"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2.2.9.1.10</w:t>
      </w:r>
      <w:r w:rsidRPr="007E67A6">
        <w:rPr>
          <w:rFonts w:eastAsiaTheme="minorHAnsi"/>
          <w:lang w:val="fr-FR"/>
        </w:rPr>
        <w:tab/>
        <w:t>Remplacer le titre figurant actuellement avant 2.2.9.1.10 et le titre numéroté 2.2.9.1.10 par :</w:t>
      </w:r>
    </w:p>
    <w:p w14:paraId="304D9335" w14:textId="2657C6C2" w:rsidR="00C60E7F" w:rsidRPr="007E67A6"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 2.2.9.1.10</w:t>
      </w:r>
      <w:r w:rsidRPr="007E67A6">
        <w:rPr>
          <w:rFonts w:eastAsiaTheme="minorHAnsi"/>
          <w:lang w:val="fr-FR"/>
        </w:rPr>
        <w:tab/>
      </w:r>
      <w:r w:rsidRPr="007E67A6">
        <w:rPr>
          <w:rFonts w:eastAsiaTheme="minorHAnsi"/>
          <w:i/>
          <w:iCs/>
          <w:lang w:val="fr-FR"/>
        </w:rPr>
        <w:t xml:space="preserve">Polluants pour l'environnement aquatique : </w:t>
      </w:r>
      <w:r w:rsidR="00FD2AA3" w:rsidRPr="007E67A6">
        <w:rPr>
          <w:rFonts w:eastAsiaTheme="minorHAnsi"/>
          <w:i/>
          <w:iCs/>
          <w:lang w:val="fr-FR"/>
        </w:rPr>
        <w:t xml:space="preserve">matières </w:t>
      </w:r>
      <w:r w:rsidRPr="007E67A6">
        <w:rPr>
          <w:rFonts w:eastAsiaTheme="minorHAnsi"/>
          <w:i/>
          <w:iCs/>
          <w:lang w:val="fr-FR"/>
        </w:rPr>
        <w:t>dangereuses pour l’environnement (milieu aquatique)</w:t>
      </w:r>
      <w:r w:rsidRPr="007E67A6">
        <w:rPr>
          <w:rFonts w:eastAsiaTheme="minorHAnsi"/>
          <w:lang w:val="fr-FR"/>
        </w:rPr>
        <w:t> »</w:t>
      </w:r>
    </w:p>
    <w:p w14:paraId="2B15147F" w14:textId="77777777" w:rsidR="00C60E7F" w:rsidRPr="007E67A6"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2.2.9.1.11</w:t>
      </w:r>
      <w:r w:rsidRPr="007E67A6">
        <w:rPr>
          <w:rFonts w:eastAsiaTheme="minorHAnsi"/>
          <w:lang w:val="fr-FR"/>
        </w:rPr>
        <w:tab/>
        <w:t>Placer ce numéro de paragraphe avant le titre « </w:t>
      </w:r>
      <w:r w:rsidRPr="007E67A6">
        <w:rPr>
          <w:rFonts w:eastAsiaTheme="minorHAnsi"/>
          <w:i/>
          <w:iCs/>
          <w:lang w:val="fr-FR"/>
        </w:rPr>
        <w:t>Micro­organismes ou organismes génétiquement modifiés</w:t>
      </w:r>
      <w:r w:rsidRPr="007E67A6">
        <w:rPr>
          <w:rFonts w:eastAsiaTheme="minorHAnsi"/>
          <w:lang w:val="fr-FR"/>
        </w:rPr>
        <w:t> ».</w:t>
      </w:r>
    </w:p>
    <w:p w14:paraId="62C02779" w14:textId="1070C437" w:rsidR="00C60E7F" w:rsidRPr="007E67A6" w:rsidRDefault="00C60E7F" w:rsidP="008C6345">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ab/>
        <w:t>Ajoutez le nouveau nota 3 suivant et renumérotez les notas actuels 3 et 4 en tant que notas 4 et 5 :</w:t>
      </w:r>
    </w:p>
    <w:p w14:paraId="00B736E9" w14:textId="217EB85C" w:rsidR="00C60E7F" w:rsidRPr="007E67A6" w:rsidRDefault="00C60E7F" w:rsidP="00A23B27">
      <w:pPr>
        <w:kinsoku w:val="0"/>
        <w:overflowPunct w:val="0"/>
        <w:autoSpaceDE w:val="0"/>
        <w:autoSpaceDN w:val="0"/>
        <w:adjustRightInd w:val="0"/>
        <w:snapToGrid w:val="0"/>
        <w:spacing w:after="120"/>
        <w:ind w:left="1134" w:right="1134"/>
        <w:jc w:val="both"/>
        <w:rPr>
          <w:rFonts w:eastAsiaTheme="minorHAnsi"/>
          <w:lang w:val="fr-FR"/>
        </w:rPr>
      </w:pPr>
      <w:r w:rsidRPr="007E67A6">
        <w:rPr>
          <w:rFonts w:eastAsiaTheme="minorHAnsi"/>
          <w:lang w:val="fr-FR"/>
        </w:rPr>
        <w:t>« </w:t>
      </w:r>
      <w:r w:rsidRPr="007E67A6">
        <w:rPr>
          <w:rFonts w:eastAsiaTheme="minorHAnsi"/>
          <w:b/>
          <w:bCs/>
          <w:i/>
          <w:iCs/>
          <w:lang w:val="fr-FR"/>
        </w:rPr>
        <w:t>NOTA 3 :</w:t>
      </w:r>
      <w:r w:rsidRPr="007E67A6">
        <w:rPr>
          <w:rFonts w:eastAsiaTheme="minorHAnsi"/>
          <w:lang w:val="fr-FR"/>
        </w:rPr>
        <w:t xml:space="preserve"> </w:t>
      </w:r>
      <w:r w:rsidRPr="007E67A6">
        <w:rPr>
          <w:rFonts w:eastAsiaTheme="minorHAnsi"/>
          <w:lang w:val="fr-FR"/>
        </w:rPr>
        <w:tab/>
      </w:r>
      <w:r w:rsidRPr="007E67A6">
        <w:rPr>
          <w:rFonts w:eastAsiaTheme="minorHAnsi"/>
          <w:i/>
          <w:iCs/>
          <w:lang w:val="fr-FR"/>
        </w:rPr>
        <w:t>Les produits pharmaceutiques (tels que les vaccins) qui sont emballés sous une forme prête à être administrée, y compris ceux qui sont employés dans le cadre d’essais cliniques, qui contiennent des MOGM ou des OGM ne sont pas soumis à l’ADN. </w:t>
      </w:r>
      <w:r w:rsidRPr="007E67A6">
        <w:rPr>
          <w:rFonts w:eastAsiaTheme="minorHAnsi"/>
          <w:lang w:val="fr-FR"/>
        </w:rPr>
        <w:t>»</w:t>
      </w:r>
    </w:p>
    <w:p w14:paraId="0FC235FB" w14:textId="77777777" w:rsidR="00C60E7F" w:rsidRPr="007E67A6"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2.2.9.1.13</w:t>
      </w:r>
      <w:r w:rsidRPr="007E67A6">
        <w:rPr>
          <w:rFonts w:eastAsiaTheme="minorHAnsi"/>
          <w:lang w:val="fr-FR"/>
        </w:rPr>
        <w:tab/>
        <w:t>Placer ce numéro de paragraphe avant le titre « </w:t>
      </w:r>
      <w:r w:rsidRPr="007E67A6">
        <w:rPr>
          <w:rFonts w:eastAsiaTheme="minorHAnsi"/>
          <w:i/>
          <w:iCs/>
          <w:lang w:val="fr-FR"/>
        </w:rPr>
        <w:t>Matières transportées à chaud</w:t>
      </w:r>
      <w:r w:rsidRPr="007E67A6">
        <w:rPr>
          <w:rFonts w:eastAsiaTheme="minorHAnsi"/>
          <w:lang w:val="fr-FR"/>
        </w:rPr>
        <w:t> ».</w:t>
      </w:r>
    </w:p>
    <w:p w14:paraId="289D8D8B" w14:textId="61E547DB" w:rsidR="00C60E7F" w:rsidRPr="007E67A6"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lastRenderedPageBreak/>
        <w:t>2.2.9.1.14</w:t>
      </w:r>
      <w:r w:rsidRPr="007E67A6">
        <w:rPr>
          <w:rFonts w:eastAsiaTheme="minorHAnsi"/>
          <w:lang w:val="fr-FR"/>
        </w:rPr>
        <w:tab/>
        <w:t xml:space="preserve">Placer ce numéro de paragraphe avant le titre </w:t>
      </w:r>
      <w:r w:rsidR="00C667E0">
        <w:rPr>
          <w:rFonts w:eastAsiaTheme="minorHAnsi"/>
          <w:lang w:val="fr-FR"/>
        </w:rPr>
        <w:t xml:space="preserve">et modifier le titre pour lire comme suit : </w:t>
      </w:r>
      <w:r w:rsidRPr="007E67A6">
        <w:rPr>
          <w:rFonts w:eastAsiaTheme="minorHAnsi"/>
          <w:lang w:val="fr-FR"/>
        </w:rPr>
        <w:t>« </w:t>
      </w:r>
      <w:r w:rsidRPr="007E67A6">
        <w:rPr>
          <w:rFonts w:eastAsiaTheme="minorHAnsi"/>
          <w:i/>
          <w:iCs/>
          <w:lang w:val="fr-FR"/>
        </w:rPr>
        <w:t xml:space="preserve">Autres matières </w:t>
      </w:r>
      <w:r w:rsidR="00C667E0" w:rsidRPr="007E67A6">
        <w:rPr>
          <w:rFonts w:eastAsiaTheme="minorHAnsi"/>
          <w:i/>
          <w:iCs/>
          <w:lang w:val="fr-FR"/>
        </w:rPr>
        <w:t xml:space="preserve">et objets </w:t>
      </w:r>
      <w:r w:rsidRPr="007E67A6">
        <w:rPr>
          <w:rFonts w:eastAsiaTheme="minorHAnsi"/>
          <w:i/>
          <w:iCs/>
          <w:lang w:val="fr-FR"/>
        </w:rPr>
        <w:t>qui présentent un danger pendant le transport mais qui ne correspondent à la définition d'aucune autre classe</w:t>
      </w:r>
      <w:r w:rsidRPr="007E67A6">
        <w:rPr>
          <w:rFonts w:eastAsiaTheme="minorHAnsi"/>
          <w:lang w:val="fr-FR"/>
        </w:rPr>
        <w:t> ».</w:t>
      </w:r>
    </w:p>
    <w:p w14:paraId="3F4BC4AE" w14:textId="6EE38392" w:rsidR="00C60E7F" w:rsidRPr="007E67A6"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ab/>
        <w:t>Modifier la phrase d’introduction pour lire « Les autres matières et objets divers suivants, ne répondant pas aux définitions d'une autre classe, sont affectés à la classe 9 : ».</w:t>
      </w:r>
    </w:p>
    <w:p w14:paraId="58C52BBA" w14:textId="77777777" w:rsidR="00C60E7F" w:rsidRPr="007E67A6" w:rsidRDefault="00C60E7F" w:rsidP="00C60E7F">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2.2.9.1.15</w:t>
      </w:r>
      <w:r w:rsidRPr="007E67A6">
        <w:rPr>
          <w:rFonts w:eastAsiaTheme="minorHAnsi"/>
          <w:lang w:val="fr-FR"/>
        </w:rPr>
        <w:tab/>
        <w:t>Placer ce numéro de paragraphe avant le titre « </w:t>
      </w:r>
      <w:r w:rsidRPr="007E67A6">
        <w:rPr>
          <w:rFonts w:eastAsiaTheme="minorHAnsi"/>
          <w:i/>
          <w:iCs/>
          <w:lang w:val="fr-FR"/>
        </w:rPr>
        <w:t>Affectation à un groupe d'emballage</w:t>
      </w:r>
      <w:r w:rsidRPr="007E67A6">
        <w:rPr>
          <w:rFonts w:eastAsiaTheme="minorHAnsi"/>
          <w:lang w:val="fr-FR"/>
        </w:rPr>
        <w:t> ».</w:t>
      </w:r>
    </w:p>
    <w:p w14:paraId="4947294D" w14:textId="77777777" w:rsidR="00964F1D" w:rsidRPr="007E67A6" w:rsidRDefault="00964F1D" w:rsidP="00964F1D">
      <w:pPr>
        <w:pStyle w:val="SingleTxtG"/>
        <w:spacing w:before="120"/>
        <w:ind w:left="2268" w:hanging="1134"/>
        <w:rPr>
          <w:lang w:val="fr-FR"/>
        </w:rPr>
      </w:pPr>
      <w:r w:rsidRPr="007E67A6">
        <w:rPr>
          <w:lang w:val="fr-FR"/>
        </w:rPr>
        <w:t>2.2.9.2</w:t>
      </w:r>
      <w:r w:rsidRPr="007E67A6">
        <w:rPr>
          <w:lang w:val="fr-FR"/>
        </w:rPr>
        <w:tab/>
      </w:r>
      <w:r w:rsidRPr="007E67A6">
        <w:rPr>
          <w:lang w:val="fr-FR"/>
        </w:rPr>
        <w:tab/>
        <w:t>Au premier tiret, après « Piles au lithium », ajouter « et piles au sodium ionique ».</w:t>
      </w:r>
    </w:p>
    <w:p w14:paraId="5CFE15F5" w14:textId="77777777" w:rsidR="0065136B" w:rsidRPr="007E67A6" w:rsidRDefault="0065136B" w:rsidP="0065136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2.2.9.3</w:t>
      </w:r>
      <w:r w:rsidRPr="007E67A6">
        <w:rPr>
          <w:rFonts w:eastAsiaTheme="minorHAnsi"/>
          <w:lang w:val="fr-FR"/>
        </w:rPr>
        <w:tab/>
        <w:t>Dans la liste des rubriques, pour le code « M4 », modifier l'en-tête de branche « Piles au lithium » pour lire « Piles au lithium et piles au sodium ionique » et ajouter les nouvelles rubriques suivantes :</w:t>
      </w:r>
    </w:p>
    <w:p w14:paraId="1A9D4720" w14:textId="77777777" w:rsidR="0065136B" w:rsidRPr="007E67A6" w:rsidRDefault="0065136B" w:rsidP="0065136B">
      <w:pPr>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 3551</w:t>
      </w:r>
      <w:r w:rsidRPr="007E67A6">
        <w:rPr>
          <w:rFonts w:eastAsiaTheme="minorHAnsi"/>
          <w:lang w:val="fr-FR"/>
        </w:rPr>
        <w:tab/>
        <w:t>ACCUMULATEURS AU SODIUM IONIQUE à électrolyte organique</w:t>
      </w:r>
    </w:p>
    <w:p w14:paraId="1EBE586A" w14:textId="77777777" w:rsidR="0065136B" w:rsidRPr="007E67A6" w:rsidRDefault="0065136B" w:rsidP="0065136B">
      <w:pPr>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3552</w:t>
      </w:r>
      <w:r w:rsidRPr="007E67A6">
        <w:rPr>
          <w:rFonts w:eastAsiaTheme="minorHAnsi"/>
          <w:lang w:val="fr-FR"/>
        </w:rPr>
        <w:tab/>
        <w:t>ACCUMULATEURS AU SODIUM IONIQUE CONTENUS DANS UN ÉQUIPEMENT ou ACCUMULATEURS AU SODIUM IONIQUE EMBALLÉS AVEC UN ÉQUIPEMENT, à électrolyte organique »</w:t>
      </w:r>
    </w:p>
    <w:p w14:paraId="0752A06B" w14:textId="77777777" w:rsidR="0065136B" w:rsidRPr="007E67A6" w:rsidRDefault="0065136B" w:rsidP="0065136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ab/>
        <w:t>Dans la liste des rubriques, pour le code « M5 », ajouter la nouvelle rubrique suivante :</w:t>
      </w:r>
    </w:p>
    <w:p w14:paraId="07E0EE69" w14:textId="77777777" w:rsidR="0065136B" w:rsidRPr="007E67A6" w:rsidRDefault="0065136B" w:rsidP="0065136B">
      <w:pPr>
        <w:tabs>
          <w:tab w:val="left" w:pos="2268"/>
        </w:tabs>
        <w:autoSpaceDN w:val="0"/>
        <w:spacing w:after="120"/>
        <w:ind w:left="2268" w:right="1134" w:hanging="1134"/>
        <w:jc w:val="both"/>
        <w:rPr>
          <w:rFonts w:eastAsiaTheme="minorHAnsi"/>
          <w:lang w:val="fr-FR"/>
        </w:rPr>
      </w:pPr>
      <w:r w:rsidRPr="007E67A6">
        <w:rPr>
          <w:rFonts w:eastAsiaTheme="minorHAnsi"/>
          <w:lang w:val="fr-FR"/>
        </w:rPr>
        <w:t>« 3559</w:t>
      </w:r>
      <w:r w:rsidRPr="007E67A6">
        <w:rPr>
          <w:rFonts w:eastAsiaTheme="minorHAnsi"/>
          <w:lang w:val="fr-FR"/>
        </w:rPr>
        <w:tab/>
        <w:t>DISPOSITIFS D’EXTINCTION PAR DISPERSION »</w:t>
      </w:r>
    </w:p>
    <w:p w14:paraId="5B26D4D6" w14:textId="5736031B" w:rsidR="0065136B" w:rsidRPr="007E67A6" w:rsidRDefault="0065136B" w:rsidP="0065136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ab/>
        <w:t xml:space="preserve">Dans la liste des rubriques, pour le code « M11 », ajouter les nouvelles rubriques suivantes </w:t>
      </w:r>
      <w:r w:rsidR="00B0278E" w:rsidRPr="00D13D6D">
        <w:rPr>
          <w:rFonts w:eastAsiaTheme="minorHAnsi"/>
          <w:lang w:val="fr-FR"/>
        </w:rPr>
        <w:t xml:space="preserve">avant la rubrique pour le No ONU 3548 </w:t>
      </w:r>
      <w:r w:rsidRPr="007E67A6">
        <w:rPr>
          <w:rFonts w:eastAsiaTheme="minorHAnsi"/>
          <w:lang w:val="fr-FR"/>
        </w:rPr>
        <w:t>:</w:t>
      </w:r>
    </w:p>
    <w:p w14:paraId="7BBFF366" w14:textId="77777777" w:rsidR="0065136B" w:rsidRPr="007E67A6" w:rsidRDefault="0065136B" w:rsidP="0065136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 3556</w:t>
      </w:r>
      <w:r w:rsidRPr="007E67A6">
        <w:rPr>
          <w:rFonts w:eastAsiaTheme="minorHAnsi"/>
          <w:lang w:val="fr-FR"/>
        </w:rPr>
        <w:tab/>
      </w:r>
      <w:r w:rsidRPr="007E67A6">
        <w:rPr>
          <w:rFonts w:eastAsiaTheme="minorHAnsi"/>
          <w:lang w:val="fr-FR"/>
        </w:rPr>
        <w:tab/>
        <w:t>VÉHICULE MÛ PAR UNE BATTERIE AU LITHIUM IONIQUE</w:t>
      </w:r>
    </w:p>
    <w:p w14:paraId="0DE99235" w14:textId="77777777" w:rsidR="0065136B" w:rsidRPr="007E67A6" w:rsidRDefault="0065136B" w:rsidP="0065136B">
      <w:pPr>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3557</w:t>
      </w:r>
      <w:r w:rsidRPr="007E67A6">
        <w:rPr>
          <w:rFonts w:eastAsiaTheme="minorHAnsi"/>
          <w:lang w:val="fr-FR"/>
        </w:rPr>
        <w:tab/>
        <w:t>VÉHICULE MÛ PAR UNE BATTERIE AU LITHIUM MÉTAL</w:t>
      </w:r>
    </w:p>
    <w:p w14:paraId="549AC25C" w14:textId="77777777" w:rsidR="0065136B" w:rsidRPr="007E67A6" w:rsidRDefault="0065136B" w:rsidP="0065136B">
      <w:pPr>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3558</w:t>
      </w:r>
      <w:r w:rsidRPr="007E67A6">
        <w:rPr>
          <w:rFonts w:eastAsiaTheme="minorHAnsi"/>
          <w:lang w:val="fr-FR"/>
        </w:rPr>
        <w:tab/>
        <w:t>VÉHICULE MÛ PAR UNE BATTERIE AU SODIUM IONIQUE »</w:t>
      </w:r>
    </w:p>
    <w:p w14:paraId="6BD56FD2" w14:textId="77777777" w:rsidR="001B416B" w:rsidRPr="007E67A6" w:rsidRDefault="001B416B" w:rsidP="001B416B">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rPr>
      </w:pPr>
      <w:r w:rsidRPr="007E67A6">
        <w:rPr>
          <w:b/>
          <w:sz w:val="24"/>
          <w:lang w:val="fr-FR"/>
        </w:rPr>
        <w:tab/>
      </w:r>
      <w:r w:rsidRPr="007E67A6">
        <w:rPr>
          <w:b/>
          <w:sz w:val="24"/>
          <w:lang w:val="fr-FR"/>
        </w:rPr>
        <w:tab/>
        <w:t>Chapitre 3.1</w:t>
      </w:r>
    </w:p>
    <w:p w14:paraId="762FABDF" w14:textId="77777777" w:rsidR="001B416B" w:rsidRPr="007E67A6" w:rsidRDefault="001B416B" w:rsidP="001B416B">
      <w:pPr>
        <w:spacing w:after="120"/>
        <w:ind w:left="2268" w:right="1134" w:hanging="1134"/>
        <w:jc w:val="both"/>
        <w:rPr>
          <w:rFonts w:eastAsiaTheme="minorHAnsi"/>
          <w:lang w:val="fr-FR"/>
        </w:rPr>
      </w:pPr>
      <w:r w:rsidRPr="007E67A6">
        <w:rPr>
          <w:rFonts w:eastAsiaTheme="minorHAnsi"/>
          <w:lang w:val="fr-FR"/>
        </w:rPr>
        <w:t>3.1.2.2</w:t>
      </w:r>
      <w:r w:rsidRPr="007E67A6">
        <w:rPr>
          <w:rFonts w:eastAsiaTheme="minorHAnsi"/>
          <w:lang w:val="fr-FR"/>
        </w:rPr>
        <w:tab/>
        <w:t>Dans la première phrase, remplacer « les conjonctions "et" ou "ou" » par « la conjonction "ou" ».</w:t>
      </w:r>
    </w:p>
    <w:p w14:paraId="20A70486" w14:textId="77777777" w:rsidR="000A7B5E" w:rsidRPr="007E67A6" w:rsidRDefault="000A7B5E" w:rsidP="000A7B5E">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7E67A6">
        <w:rPr>
          <w:rFonts w:eastAsiaTheme="minorHAnsi"/>
          <w:b/>
          <w:sz w:val="24"/>
          <w:lang w:val="fr-FR"/>
        </w:rPr>
        <w:tab/>
      </w:r>
      <w:r w:rsidRPr="007E67A6">
        <w:rPr>
          <w:rFonts w:eastAsiaTheme="minorHAnsi"/>
          <w:b/>
          <w:sz w:val="24"/>
          <w:lang w:val="fr-FR"/>
        </w:rPr>
        <w:tab/>
        <w:t>Chapitre 3.2</w:t>
      </w:r>
    </w:p>
    <w:p w14:paraId="4435B6D2" w14:textId="77777777" w:rsidR="004E0BDB" w:rsidRPr="007E67A6" w:rsidRDefault="004E0BDB" w:rsidP="006E4AAD">
      <w:pPr>
        <w:spacing w:after="120"/>
        <w:ind w:left="2268" w:right="1134" w:hanging="1134"/>
        <w:jc w:val="both"/>
        <w:rPr>
          <w:lang w:val="fr-FR"/>
        </w:rPr>
      </w:pPr>
      <w:r w:rsidRPr="00D13D6D">
        <w:rPr>
          <w:lang w:val="fr-FR"/>
        </w:rPr>
        <w:t>3.2</w:t>
      </w:r>
      <w:r w:rsidRPr="00D13D6D">
        <w:rPr>
          <w:lang w:val="fr-FR"/>
        </w:rPr>
        <w:tab/>
        <w:t>Modification sans objet en français.</w:t>
      </w:r>
    </w:p>
    <w:p w14:paraId="4265472C" w14:textId="51242D3F" w:rsidR="000A7B5E" w:rsidRPr="007E67A6" w:rsidRDefault="000A7B5E" w:rsidP="000A7B5E">
      <w:pPr>
        <w:keepNext/>
        <w:keepLines/>
        <w:tabs>
          <w:tab w:val="left" w:pos="2268"/>
        </w:tabs>
        <w:spacing w:after="120"/>
        <w:ind w:left="2268" w:right="1134" w:hanging="1134"/>
        <w:jc w:val="both"/>
        <w:rPr>
          <w:rFonts w:asciiTheme="majorBidi" w:hAnsiTheme="majorBidi" w:cstheme="majorBidi"/>
          <w:lang w:val="fr-FR"/>
        </w:rPr>
      </w:pPr>
      <w:r w:rsidRPr="007E67A6">
        <w:rPr>
          <w:rFonts w:eastAsiaTheme="minorEastAsia"/>
          <w:lang w:val="fr-FR"/>
        </w:rPr>
        <w:t>3.2.1</w:t>
      </w:r>
      <w:r w:rsidRPr="007E67A6">
        <w:rPr>
          <w:lang w:val="fr-FR"/>
        </w:rPr>
        <w:tab/>
      </w:r>
      <w:r w:rsidRPr="007E67A6">
        <w:rPr>
          <w:rFonts w:eastAsiaTheme="minorEastAsia"/>
          <w:lang w:val="fr-FR"/>
        </w:rPr>
        <w:t xml:space="preserve">Dans </w:t>
      </w:r>
      <w:r w:rsidR="00063BC9" w:rsidRPr="00D13D6D">
        <w:rPr>
          <w:lang w:val="fr-FR"/>
        </w:rPr>
        <w:t>la note explicative pour</w:t>
      </w:r>
      <w:r w:rsidRPr="007E67A6">
        <w:rPr>
          <w:rFonts w:eastAsiaTheme="minorEastAsia"/>
          <w:lang w:val="fr-FR"/>
        </w:rPr>
        <w:t xml:space="preserve"> la colonne (4), remplacer « </w:t>
      </w:r>
      <w:r w:rsidRPr="007E67A6">
        <w:rPr>
          <w:rFonts w:asciiTheme="majorBidi" w:hAnsiTheme="majorBidi" w:cstheme="majorBidi"/>
          <w:lang w:val="fr-FR"/>
        </w:rPr>
        <w:t>à certains objets ni à certaines matières » par « aux objets ni à certaines matières ». Ajouter la nouvelle phrase suivante à la fin : « Les groupes d’emballage peuvent également être attribués par des dispositions spéciales du chapitre 3.3 comme indiqué en colonne (6). ».</w:t>
      </w:r>
    </w:p>
    <w:p w14:paraId="3B505CAB" w14:textId="77777777" w:rsidR="00E9778D" w:rsidRPr="007E67A6" w:rsidRDefault="00E9778D" w:rsidP="00E9778D">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7E67A6">
        <w:rPr>
          <w:rFonts w:eastAsiaTheme="minorHAnsi"/>
          <w:b/>
          <w:sz w:val="24"/>
          <w:lang w:val="fr-FR"/>
        </w:rPr>
        <w:tab/>
      </w:r>
      <w:r w:rsidRPr="007E67A6">
        <w:rPr>
          <w:rFonts w:eastAsiaTheme="minorHAnsi"/>
          <w:b/>
          <w:sz w:val="24"/>
          <w:lang w:val="fr-FR"/>
        </w:rPr>
        <w:tab/>
        <w:t>Chapitre 3.2, Tableau A</w:t>
      </w:r>
    </w:p>
    <w:p w14:paraId="365714DD" w14:textId="3F0EF801" w:rsidR="00E9778D" w:rsidRPr="007E67A6" w:rsidRDefault="001B084E" w:rsidP="00E9778D">
      <w:pPr>
        <w:kinsoku w:val="0"/>
        <w:overflowPunct w:val="0"/>
        <w:autoSpaceDE w:val="0"/>
        <w:autoSpaceDN w:val="0"/>
        <w:adjustRightInd w:val="0"/>
        <w:snapToGrid w:val="0"/>
        <w:spacing w:after="120"/>
        <w:ind w:left="1134" w:right="1134"/>
        <w:jc w:val="both"/>
        <w:rPr>
          <w:rFonts w:eastAsia="SimSun"/>
          <w:lang w:val="fr-FR"/>
        </w:rPr>
      </w:pPr>
      <w:r w:rsidRPr="00110E54">
        <w:rPr>
          <w:rFonts w:eastAsia="SimSun"/>
          <w:lang w:val="fr-FR"/>
        </w:rPr>
        <w:t>Pour les Nos ONU 1006, 1013, 1046 et 1066, en colonne (6), insérer « 406 » et supprimer « 653 ».</w:t>
      </w:r>
    </w:p>
    <w:p w14:paraId="45C820A0" w14:textId="77777777" w:rsidR="00E9778D" w:rsidRPr="007E67A6" w:rsidRDefault="00E9778D" w:rsidP="006E4AAD">
      <w:pPr>
        <w:kinsoku w:val="0"/>
        <w:overflowPunct w:val="0"/>
        <w:autoSpaceDE w:val="0"/>
        <w:autoSpaceDN w:val="0"/>
        <w:adjustRightInd w:val="0"/>
        <w:snapToGrid w:val="0"/>
        <w:spacing w:after="120"/>
        <w:ind w:left="1134" w:right="1134"/>
        <w:jc w:val="both"/>
        <w:rPr>
          <w:rFonts w:eastAsia="SimSun"/>
          <w:lang w:val="fr-FR"/>
        </w:rPr>
      </w:pPr>
      <w:r w:rsidRPr="007E67A6">
        <w:rPr>
          <w:rFonts w:eastAsia="SimSun"/>
          <w:lang w:val="fr-FR"/>
        </w:rPr>
        <w:t xml:space="preserve">Pour le No ONU 1010, en colonne (2), remplacer « 40 % » par « 20 % » et en colonne (6), ajouter « 402 ». </w:t>
      </w:r>
    </w:p>
    <w:p w14:paraId="5D2DE353" w14:textId="77777777" w:rsidR="009F20BB" w:rsidRPr="00D13D6D" w:rsidRDefault="009F20BB" w:rsidP="009F20BB">
      <w:pPr>
        <w:pStyle w:val="SingleTxtG"/>
        <w:rPr>
          <w:lang w:val="fr-FR"/>
        </w:rPr>
      </w:pPr>
      <w:r w:rsidRPr="00D13D6D">
        <w:rPr>
          <w:rFonts w:eastAsia="Calibri"/>
          <w:lang w:val="fr-FR"/>
        </w:rPr>
        <w:t>P</w:t>
      </w:r>
      <w:r w:rsidRPr="00D13D6D">
        <w:rPr>
          <w:lang w:val="fr-FR"/>
        </w:rPr>
        <w:t>our les Nos ONU </w:t>
      </w:r>
      <w:r w:rsidRPr="00D13D6D">
        <w:rPr>
          <w:rFonts w:eastAsia="Calibri"/>
          <w:lang w:val="fr-FR"/>
        </w:rPr>
        <w:t xml:space="preserve">1057, 3150, 3358, 3478, 3479 et 3537, </w:t>
      </w:r>
      <w:r w:rsidRPr="00D13D6D">
        <w:rPr>
          <w:lang w:val="fr-FR"/>
        </w:rPr>
        <w:t>dans la colonne (12), remplacer « 1 » par « 0 ».</w:t>
      </w:r>
    </w:p>
    <w:p w14:paraId="595D9420" w14:textId="485D5DF0" w:rsidR="00E9778D" w:rsidRPr="007E67A6" w:rsidRDefault="00E9778D" w:rsidP="00E9778D">
      <w:pPr>
        <w:kinsoku w:val="0"/>
        <w:overflowPunct w:val="0"/>
        <w:autoSpaceDE w:val="0"/>
        <w:autoSpaceDN w:val="0"/>
        <w:adjustRightInd w:val="0"/>
        <w:snapToGrid w:val="0"/>
        <w:spacing w:after="120"/>
        <w:ind w:left="1134" w:right="1134"/>
        <w:jc w:val="both"/>
        <w:rPr>
          <w:rFonts w:eastAsia="SimSun"/>
          <w:lang w:val="fr-FR"/>
        </w:rPr>
      </w:pPr>
      <w:r w:rsidRPr="007E67A6">
        <w:rPr>
          <w:rFonts w:eastAsia="SimSun"/>
          <w:lang w:val="fr-FR"/>
        </w:rPr>
        <w:lastRenderedPageBreak/>
        <w:t>Pour les Nos ONU 1204, 1310, 1320, 1321, 1322, 1336, 1337, 1344, 1347, 1348, 1349, 1354, 1355, 1356, 1357,1517, 1571, 2059 (toutes les rubriques), 2555, 2556, 2852, 2907, 3064, 3317, 3319, 3343, 3344, 3357, 3364, 3365, 3366, 3367, 3368, 3369, 3370 et 3376, en colonne (6), ajouter « 28 ».</w:t>
      </w:r>
    </w:p>
    <w:p w14:paraId="15D3E8F4" w14:textId="77777777" w:rsidR="006C33C4" w:rsidRPr="007E67A6" w:rsidRDefault="006C33C4" w:rsidP="006C33C4">
      <w:pPr>
        <w:kinsoku w:val="0"/>
        <w:overflowPunct w:val="0"/>
        <w:autoSpaceDE w:val="0"/>
        <w:autoSpaceDN w:val="0"/>
        <w:adjustRightInd w:val="0"/>
        <w:snapToGrid w:val="0"/>
        <w:spacing w:after="120"/>
        <w:ind w:left="1134" w:right="1134"/>
        <w:jc w:val="both"/>
        <w:rPr>
          <w:rFonts w:eastAsia="SimSun"/>
          <w:lang w:val="fr-FR"/>
        </w:rPr>
      </w:pPr>
      <w:r w:rsidRPr="007E67A6">
        <w:rPr>
          <w:rFonts w:eastAsia="SimSun"/>
          <w:lang w:val="fr-FR"/>
        </w:rPr>
        <w:t>Pour le No ONU 1700, en colonne (3b), remplacer « TF3 » par « TF4 ».</w:t>
      </w:r>
    </w:p>
    <w:p w14:paraId="0B3B198C" w14:textId="77777777" w:rsidR="00636D64" w:rsidRPr="00D13D6D" w:rsidRDefault="00636D64" w:rsidP="00636D64">
      <w:pPr>
        <w:pStyle w:val="SingleTxtG"/>
        <w:rPr>
          <w:lang w:val="fr-FR"/>
        </w:rPr>
      </w:pPr>
      <w:r w:rsidRPr="00D13D6D">
        <w:rPr>
          <w:lang w:val="fr-FR"/>
        </w:rPr>
        <w:t>Pour les Nos ONU 1700, 2016 et 2017, dans la colonne (12), remplacer « 2 » par « 0 ».</w:t>
      </w:r>
    </w:p>
    <w:p w14:paraId="7D9C9721" w14:textId="77777777" w:rsidR="006C33C4" w:rsidRPr="007E67A6" w:rsidRDefault="006C33C4" w:rsidP="006C33C4">
      <w:pPr>
        <w:kinsoku w:val="0"/>
        <w:overflowPunct w:val="0"/>
        <w:autoSpaceDE w:val="0"/>
        <w:autoSpaceDN w:val="0"/>
        <w:adjustRightInd w:val="0"/>
        <w:snapToGrid w:val="0"/>
        <w:spacing w:after="120"/>
        <w:ind w:left="1134" w:right="1134"/>
        <w:jc w:val="both"/>
        <w:rPr>
          <w:rFonts w:eastAsia="SimSun"/>
          <w:lang w:val="fr-FR"/>
        </w:rPr>
      </w:pPr>
      <w:r w:rsidRPr="007E67A6">
        <w:rPr>
          <w:rFonts w:eastAsia="SimSun"/>
          <w:lang w:val="fr-FR"/>
        </w:rPr>
        <w:t>Pour le No ONU 1774, en colonne (3b), remplacer « C11 » par « C9 ».</w:t>
      </w:r>
    </w:p>
    <w:p w14:paraId="0DE1AE9C" w14:textId="77777777" w:rsidR="00476B6F" w:rsidRPr="007E67A6" w:rsidRDefault="00476B6F" w:rsidP="00476B6F">
      <w:pPr>
        <w:kinsoku w:val="0"/>
        <w:overflowPunct w:val="0"/>
        <w:autoSpaceDE w:val="0"/>
        <w:autoSpaceDN w:val="0"/>
        <w:adjustRightInd w:val="0"/>
        <w:snapToGrid w:val="0"/>
        <w:spacing w:after="120"/>
        <w:ind w:left="1134" w:right="1134"/>
        <w:jc w:val="both"/>
        <w:rPr>
          <w:rFonts w:eastAsia="SimSun"/>
          <w:lang w:val="fr-FR"/>
        </w:rPr>
      </w:pPr>
      <w:r w:rsidRPr="007E67A6">
        <w:rPr>
          <w:rFonts w:eastAsia="SimSun"/>
          <w:lang w:val="fr-FR"/>
        </w:rPr>
        <w:t>Pour le No ONU 1835, groupe d’emballage II :</w:t>
      </w:r>
    </w:p>
    <w:p w14:paraId="25F45191" w14:textId="77777777" w:rsidR="00476B6F" w:rsidRPr="007E67A6" w:rsidRDefault="00476B6F" w:rsidP="00476B6F">
      <w:pPr>
        <w:spacing w:after="120"/>
        <w:ind w:left="1560" w:right="1134"/>
        <w:jc w:val="both"/>
        <w:rPr>
          <w:rFonts w:eastAsia="SimSun"/>
          <w:lang w:val="fr-FR"/>
        </w:rPr>
      </w:pPr>
      <w:r w:rsidRPr="007E67A6">
        <w:rPr>
          <w:rFonts w:eastAsia="SimSun"/>
          <w:lang w:val="fr-FR"/>
        </w:rPr>
        <w:t xml:space="preserve">En colonne (2), </w:t>
      </w:r>
      <w:r w:rsidRPr="007E67A6">
        <w:rPr>
          <w:lang w:val="fr-FR"/>
        </w:rPr>
        <w:t xml:space="preserve">remplacer « SOLUTION » par « SOLUTION AQUEUSE contenant plus de 2,5 % mais moins de 25 % d’hydroxyde de </w:t>
      </w:r>
      <w:proofErr w:type="spellStart"/>
      <w:r w:rsidRPr="007E67A6">
        <w:rPr>
          <w:lang w:val="fr-FR"/>
        </w:rPr>
        <w:t>tétraméthylammonium</w:t>
      </w:r>
      <w:proofErr w:type="spellEnd"/>
      <w:r w:rsidRPr="007E67A6">
        <w:rPr>
          <w:lang w:val="fr-FR"/>
        </w:rPr>
        <w:t> » </w:t>
      </w:r>
      <w:r w:rsidRPr="007E67A6">
        <w:rPr>
          <w:rFonts w:eastAsia="SimSun"/>
          <w:lang w:val="fr-FR"/>
        </w:rPr>
        <w:t>;</w:t>
      </w:r>
    </w:p>
    <w:p w14:paraId="28E9F8AD" w14:textId="77777777" w:rsidR="00476B6F" w:rsidRPr="007E67A6" w:rsidRDefault="00476B6F" w:rsidP="00476B6F">
      <w:pPr>
        <w:spacing w:after="120"/>
        <w:ind w:left="1560" w:right="1134"/>
        <w:jc w:val="both"/>
        <w:rPr>
          <w:rFonts w:eastAsia="SimSun"/>
          <w:lang w:val="fr-FR"/>
        </w:rPr>
      </w:pPr>
      <w:r w:rsidRPr="007E67A6">
        <w:rPr>
          <w:rFonts w:eastAsia="SimSun"/>
          <w:lang w:val="fr-FR"/>
        </w:rPr>
        <w:t>En colonne (3b), remplacer « C7 » par « CT1 » ;</w:t>
      </w:r>
    </w:p>
    <w:p w14:paraId="32F5C5E3" w14:textId="77777777" w:rsidR="00476B6F" w:rsidRPr="007E67A6" w:rsidRDefault="00476B6F" w:rsidP="00476B6F">
      <w:pPr>
        <w:spacing w:after="120"/>
        <w:ind w:left="1560" w:right="1134"/>
        <w:jc w:val="both"/>
        <w:rPr>
          <w:rFonts w:eastAsia="SimSun"/>
          <w:lang w:val="fr-FR"/>
        </w:rPr>
      </w:pPr>
      <w:r w:rsidRPr="007E67A6">
        <w:rPr>
          <w:rFonts w:eastAsia="SimSun"/>
          <w:lang w:val="fr-FR"/>
        </w:rPr>
        <w:t>En colonne (5), ajouter « +6.1 » ;</w:t>
      </w:r>
    </w:p>
    <w:p w14:paraId="19B5626B" w14:textId="77777777" w:rsidR="00476B6F" w:rsidRPr="007E67A6" w:rsidRDefault="00476B6F" w:rsidP="00476B6F">
      <w:pPr>
        <w:spacing w:after="120"/>
        <w:ind w:left="1560" w:right="1134"/>
        <w:jc w:val="both"/>
        <w:rPr>
          <w:rFonts w:eastAsia="SimSun"/>
          <w:lang w:val="fr-FR"/>
        </w:rPr>
      </w:pPr>
      <w:r w:rsidRPr="007E67A6">
        <w:rPr>
          <w:rFonts w:eastAsia="SimSun"/>
          <w:lang w:val="fr-FR"/>
        </w:rPr>
        <w:t>En colonne (6) ajouter « 279 408 » ;</w:t>
      </w:r>
    </w:p>
    <w:p w14:paraId="23A16733" w14:textId="77777777" w:rsidR="00066AA8" w:rsidRPr="007E67A6" w:rsidRDefault="00066AA8" w:rsidP="00066AA8">
      <w:pPr>
        <w:kinsoku w:val="0"/>
        <w:overflowPunct w:val="0"/>
        <w:autoSpaceDE w:val="0"/>
        <w:autoSpaceDN w:val="0"/>
        <w:adjustRightInd w:val="0"/>
        <w:snapToGrid w:val="0"/>
        <w:spacing w:after="120"/>
        <w:ind w:left="1134" w:right="1134"/>
        <w:jc w:val="both"/>
        <w:rPr>
          <w:rFonts w:eastAsia="SimSun"/>
          <w:lang w:val="fr-FR"/>
        </w:rPr>
      </w:pPr>
      <w:r w:rsidRPr="007E67A6">
        <w:rPr>
          <w:rFonts w:eastAsia="SimSun"/>
          <w:lang w:val="fr-FR"/>
        </w:rPr>
        <w:t xml:space="preserve">Pour le No ONU 1835, groupe d’emballage III, en colonne (2), </w:t>
      </w:r>
      <w:r w:rsidRPr="007E67A6">
        <w:rPr>
          <w:lang w:val="fr-FR"/>
        </w:rPr>
        <w:t xml:space="preserve">remplacer « SOLUTION » par « SOLUTION AQUEUSE contenant au plus 2,5 % d’hydroxyde de </w:t>
      </w:r>
      <w:proofErr w:type="spellStart"/>
      <w:r w:rsidRPr="007E67A6">
        <w:rPr>
          <w:lang w:val="fr-FR"/>
        </w:rPr>
        <w:t>tétraméthylammonium</w:t>
      </w:r>
      <w:proofErr w:type="spellEnd"/>
      <w:r w:rsidRPr="007E67A6">
        <w:rPr>
          <w:lang w:val="fr-FR"/>
        </w:rPr>
        <w:t xml:space="preserve"> » et, </w:t>
      </w:r>
      <w:r w:rsidRPr="007E67A6">
        <w:rPr>
          <w:rFonts w:eastAsia="SimSun"/>
          <w:lang w:val="fr-FR"/>
        </w:rPr>
        <w:t>en colonne (6), ajouter « 408 ».</w:t>
      </w:r>
    </w:p>
    <w:p w14:paraId="5F167F74" w14:textId="77777777" w:rsidR="0053556E" w:rsidRPr="00D13D6D" w:rsidRDefault="0053556E" w:rsidP="0053556E">
      <w:pPr>
        <w:pStyle w:val="SingleTxtG"/>
        <w:rPr>
          <w:lang w:val="fr-FR"/>
        </w:rPr>
      </w:pPr>
      <w:r w:rsidRPr="00D13D6D">
        <w:rPr>
          <w:lang w:val="fr-FR"/>
        </w:rPr>
        <w:t>Pour le No ONU 1977, dans la colonne (8), insérer « T ».</w:t>
      </w:r>
    </w:p>
    <w:p w14:paraId="1884BBBC" w14:textId="3F0311F1" w:rsidR="00B67DCB" w:rsidRPr="007E67A6" w:rsidRDefault="00B67DCB" w:rsidP="00B67DCB">
      <w:pPr>
        <w:kinsoku w:val="0"/>
        <w:overflowPunct w:val="0"/>
        <w:autoSpaceDE w:val="0"/>
        <w:autoSpaceDN w:val="0"/>
        <w:adjustRightInd w:val="0"/>
        <w:snapToGrid w:val="0"/>
        <w:spacing w:after="120"/>
        <w:ind w:left="1134" w:right="1134"/>
        <w:jc w:val="both"/>
        <w:rPr>
          <w:rFonts w:eastAsia="SimSun"/>
          <w:lang w:val="fr-FR"/>
        </w:rPr>
      </w:pPr>
      <w:r w:rsidRPr="007E67A6">
        <w:rPr>
          <w:rFonts w:eastAsia="SimSun"/>
          <w:lang w:val="fr-FR"/>
        </w:rPr>
        <w:t>Pour le No ONU 2016, en colonne (3b), remplacer « T2 » par « T10 ».</w:t>
      </w:r>
    </w:p>
    <w:p w14:paraId="3722D00C" w14:textId="77777777" w:rsidR="00B67DCB" w:rsidRPr="007E67A6" w:rsidRDefault="00B67DCB" w:rsidP="00B67DCB">
      <w:pPr>
        <w:kinsoku w:val="0"/>
        <w:overflowPunct w:val="0"/>
        <w:autoSpaceDE w:val="0"/>
        <w:autoSpaceDN w:val="0"/>
        <w:adjustRightInd w:val="0"/>
        <w:snapToGrid w:val="0"/>
        <w:spacing w:after="120"/>
        <w:ind w:left="1134" w:right="1134"/>
        <w:jc w:val="both"/>
        <w:rPr>
          <w:rFonts w:eastAsia="SimSun"/>
          <w:lang w:val="fr-FR"/>
        </w:rPr>
      </w:pPr>
      <w:r w:rsidRPr="007E67A6">
        <w:rPr>
          <w:rFonts w:eastAsia="SimSun"/>
          <w:lang w:val="fr-FR"/>
        </w:rPr>
        <w:t>Pour le No ONU 2017, en colonne (3b), remplacer « TC2 » par « TC5 ».</w:t>
      </w:r>
    </w:p>
    <w:p w14:paraId="4D943167" w14:textId="77777777" w:rsidR="00B67DCB" w:rsidRPr="007E67A6" w:rsidRDefault="00B67DCB" w:rsidP="008C6345">
      <w:pPr>
        <w:kinsoku w:val="0"/>
        <w:overflowPunct w:val="0"/>
        <w:autoSpaceDE w:val="0"/>
        <w:autoSpaceDN w:val="0"/>
        <w:adjustRightInd w:val="0"/>
        <w:snapToGrid w:val="0"/>
        <w:spacing w:after="120"/>
        <w:ind w:left="2268" w:right="1134" w:hanging="1134"/>
        <w:jc w:val="both"/>
        <w:rPr>
          <w:rFonts w:eastAsia="SimSun"/>
          <w:lang w:val="fr-FR"/>
        </w:rPr>
      </w:pPr>
      <w:r w:rsidRPr="007E67A6">
        <w:rPr>
          <w:rFonts w:eastAsia="SimSun"/>
          <w:lang w:val="fr-FR"/>
        </w:rPr>
        <w:t>Pour le No ONU 2028, en colonne (4), supprimer « II ».</w:t>
      </w:r>
    </w:p>
    <w:p w14:paraId="164F230A" w14:textId="77777777" w:rsidR="00F93D7F" w:rsidRPr="007E67A6" w:rsidRDefault="00F93D7F" w:rsidP="00F93D7F">
      <w:pPr>
        <w:spacing w:after="120"/>
        <w:ind w:left="2268" w:right="1134" w:hanging="1134"/>
        <w:jc w:val="both"/>
        <w:rPr>
          <w:lang w:val="fr-FR"/>
        </w:rPr>
      </w:pPr>
      <w:r w:rsidRPr="007E67A6">
        <w:rPr>
          <w:lang w:val="fr-FR"/>
        </w:rPr>
        <w:t>Pour le No ONU 2073, dans la colonne (6), supprimer « 532 ».</w:t>
      </w:r>
    </w:p>
    <w:p w14:paraId="054C81CB" w14:textId="77777777" w:rsidR="00A60FA4" w:rsidRPr="007E67A6" w:rsidRDefault="00A60FA4" w:rsidP="00A60FA4">
      <w:pPr>
        <w:kinsoku w:val="0"/>
        <w:overflowPunct w:val="0"/>
        <w:autoSpaceDE w:val="0"/>
        <w:autoSpaceDN w:val="0"/>
        <w:adjustRightInd w:val="0"/>
        <w:snapToGrid w:val="0"/>
        <w:spacing w:after="120"/>
        <w:ind w:left="1134" w:right="1134"/>
        <w:jc w:val="both"/>
        <w:rPr>
          <w:rFonts w:eastAsia="SimSun"/>
          <w:lang w:val="fr-FR"/>
        </w:rPr>
      </w:pPr>
      <w:r w:rsidRPr="007E67A6">
        <w:rPr>
          <w:rFonts w:eastAsia="SimSun"/>
          <w:lang w:val="fr-FR"/>
        </w:rPr>
        <w:t>Pour les Nos ONU 2210, 2870 (première rubrique), 3393 et 3394, en colonne (3b), remplacer « SW » par « SW1 ».</w:t>
      </w:r>
    </w:p>
    <w:p w14:paraId="7DEC4C26" w14:textId="56207200" w:rsidR="006B7785" w:rsidRPr="007E67A6" w:rsidRDefault="006B7785" w:rsidP="00A60FA4">
      <w:pPr>
        <w:kinsoku w:val="0"/>
        <w:overflowPunct w:val="0"/>
        <w:autoSpaceDE w:val="0"/>
        <w:autoSpaceDN w:val="0"/>
        <w:adjustRightInd w:val="0"/>
        <w:snapToGrid w:val="0"/>
        <w:spacing w:after="120"/>
        <w:ind w:left="1134" w:right="1134"/>
        <w:jc w:val="both"/>
        <w:rPr>
          <w:rFonts w:eastAsia="SimSun"/>
          <w:i/>
          <w:iCs/>
          <w:lang w:val="fr-FR" w:eastAsia="zh-CN"/>
        </w:rPr>
      </w:pPr>
      <w:r w:rsidRPr="00110E54">
        <w:rPr>
          <w:iCs/>
          <w:lang w:val="fr-FR"/>
        </w:rPr>
        <w:t>Pour les Nos ONU 2212 et 2590, en colonne (6), ajouter « 678 »</w:t>
      </w:r>
      <w:r w:rsidR="00AC19E0">
        <w:rPr>
          <w:iCs/>
          <w:lang w:val="fr-FR"/>
        </w:rPr>
        <w:t>.</w:t>
      </w:r>
    </w:p>
    <w:p w14:paraId="631BF806" w14:textId="77777777" w:rsidR="00A60FA4" w:rsidRPr="007E67A6" w:rsidRDefault="00A60FA4" w:rsidP="00A60FA4">
      <w:pPr>
        <w:kinsoku w:val="0"/>
        <w:overflowPunct w:val="0"/>
        <w:autoSpaceDE w:val="0"/>
        <w:autoSpaceDN w:val="0"/>
        <w:adjustRightInd w:val="0"/>
        <w:snapToGrid w:val="0"/>
        <w:spacing w:after="120"/>
        <w:ind w:left="1134" w:right="1134"/>
        <w:jc w:val="both"/>
        <w:rPr>
          <w:rFonts w:eastAsia="SimSun"/>
          <w:sz w:val="16"/>
          <w:szCs w:val="16"/>
          <w:lang w:val="fr-FR"/>
        </w:rPr>
      </w:pPr>
      <w:r w:rsidRPr="007E67A6">
        <w:rPr>
          <w:rFonts w:eastAsia="SimSun"/>
          <w:lang w:val="fr-FR"/>
        </w:rPr>
        <w:t>Pour le No ONU 2426, en colonne (6), supprimer « 644 ».</w:t>
      </w:r>
    </w:p>
    <w:p w14:paraId="25E223FD" w14:textId="77777777" w:rsidR="00B418DD" w:rsidRPr="007E67A6" w:rsidRDefault="00B418DD" w:rsidP="00B418DD">
      <w:pPr>
        <w:spacing w:after="120"/>
        <w:ind w:left="2268" w:right="1134" w:hanging="1134"/>
        <w:jc w:val="both"/>
        <w:rPr>
          <w:lang w:val="fr-FR"/>
        </w:rPr>
      </w:pPr>
      <w:r w:rsidRPr="007E67A6">
        <w:rPr>
          <w:lang w:val="fr-FR"/>
        </w:rPr>
        <w:t>Pour le No ONU 2672, dans la colonne (6), supprimer « 543 ».</w:t>
      </w:r>
    </w:p>
    <w:p w14:paraId="4AC02C78" w14:textId="77777777" w:rsidR="00860F7F" w:rsidRPr="007E67A6" w:rsidRDefault="00860F7F" w:rsidP="00860F7F">
      <w:pPr>
        <w:kinsoku w:val="0"/>
        <w:overflowPunct w:val="0"/>
        <w:autoSpaceDE w:val="0"/>
        <w:autoSpaceDN w:val="0"/>
        <w:adjustRightInd w:val="0"/>
        <w:snapToGrid w:val="0"/>
        <w:spacing w:after="120"/>
        <w:ind w:left="1134" w:right="1134"/>
        <w:jc w:val="both"/>
        <w:rPr>
          <w:rFonts w:eastAsia="SimSun"/>
          <w:lang w:val="fr-FR"/>
        </w:rPr>
      </w:pPr>
      <w:r w:rsidRPr="007E67A6">
        <w:rPr>
          <w:rFonts w:eastAsia="SimSun"/>
          <w:lang w:val="fr-FR"/>
        </w:rPr>
        <w:t>Pour le No ONU 2795, en colonne (6), ajouter « 401 ».</w:t>
      </w:r>
    </w:p>
    <w:p w14:paraId="4976DA6D" w14:textId="77777777" w:rsidR="00860F7F" w:rsidRPr="007E67A6" w:rsidRDefault="00860F7F" w:rsidP="00860F7F">
      <w:pPr>
        <w:kinsoku w:val="0"/>
        <w:overflowPunct w:val="0"/>
        <w:autoSpaceDE w:val="0"/>
        <w:autoSpaceDN w:val="0"/>
        <w:adjustRightInd w:val="0"/>
        <w:snapToGrid w:val="0"/>
        <w:spacing w:after="120"/>
        <w:ind w:left="2268" w:right="1134" w:hanging="1134"/>
        <w:jc w:val="both"/>
        <w:rPr>
          <w:rFonts w:eastAsia="SimSun"/>
          <w:lang w:val="fr-FR"/>
        </w:rPr>
      </w:pPr>
      <w:r w:rsidRPr="007E67A6">
        <w:rPr>
          <w:rFonts w:eastAsia="SimSun"/>
          <w:lang w:val="fr-FR"/>
        </w:rPr>
        <w:t>Pour le No ONU 2803, en colonne (6), ajouter « 365 ».</w:t>
      </w:r>
    </w:p>
    <w:p w14:paraId="6FA65179" w14:textId="427812C7" w:rsidR="00860F7F" w:rsidRPr="007E67A6" w:rsidRDefault="00860F7F" w:rsidP="00FF4373">
      <w:pPr>
        <w:kinsoku w:val="0"/>
        <w:overflowPunct w:val="0"/>
        <w:autoSpaceDE w:val="0"/>
        <w:autoSpaceDN w:val="0"/>
        <w:adjustRightInd w:val="0"/>
        <w:snapToGrid w:val="0"/>
        <w:spacing w:after="120"/>
        <w:ind w:left="1134" w:right="1134"/>
        <w:jc w:val="both"/>
        <w:rPr>
          <w:rFonts w:eastAsia="SimSun"/>
          <w:lang w:val="fr-FR"/>
        </w:rPr>
      </w:pPr>
      <w:r w:rsidRPr="007E67A6">
        <w:rPr>
          <w:rFonts w:eastAsia="SimSun"/>
          <w:lang w:val="fr-FR"/>
        </w:rPr>
        <w:t>Pour le No ONU 2870 (deuxième rubrique), en colonne (3b), remplacer « SW » par « SW2 »et, en colonne (4), supprimer « I ».</w:t>
      </w:r>
    </w:p>
    <w:p w14:paraId="247ED282" w14:textId="77777777" w:rsidR="00CF5368" w:rsidRPr="007E67A6" w:rsidRDefault="00CF5368" w:rsidP="00CF5368">
      <w:pPr>
        <w:pStyle w:val="SingleTxtG"/>
        <w:ind w:right="1133"/>
        <w:rPr>
          <w:lang w:val="fr-FR"/>
        </w:rPr>
      </w:pPr>
      <w:r w:rsidRPr="007E67A6">
        <w:rPr>
          <w:lang w:val="fr-FR"/>
        </w:rPr>
        <w:t>Pour le No ONU 3082, insérer « 650 » dans la colonne (6).</w:t>
      </w:r>
    </w:p>
    <w:p w14:paraId="1B58645B" w14:textId="77777777" w:rsidR="006E0105" w:rsidRPr="007E67A6" w:rsidRDefault="006E0105" w:rsidP="006E0105">
      <w:pPr>
        <w:spacing w:after="120"/>
        <w:ind w:left="1134" w:right="1134"/>
        <w:jc w:val="both"/>
        <w:rPr>
          <w:iCs/>
          <w:lang w:val="fr-FR"/>
        </w:rPr>
      </w:pPr>
      <w:r w:rsidRPr="007E67A6">
        <w:rPr>
          <w:iCs/>
          <w:lang w:val="fr-FR"/>
        </w:rPr>
        <w:t xml:space="preserve">Pour les Nos ONU </w:t>
      </w:r>
      <w:r w:rsidRPr="007E67A6">
        <w:rPr>
          <w:lang w:val="fr-FR"/>
        </w:rPr>
        <w:t>3090, 3091, 3480 et 3481</w:t>
      </w:r>
      <w:r w:rsidRPr="007E67A6">
        <w:rPr>
          <w:iCs/>
          <w:lang w:val="fr-FR"/>
        </w:rPr>
        <w:t>, en colonne (6), ajouter « 677 ».</w:t>
      </w:r>
    </w:p>
    <w:p w14:paraId="2A8A354D" w14:textId="77777777" w:rsidR="0071200D" w:rsidRPr="007E67A6" w:rsidRDefault="0071200D" w:rsidP="0071200D">
      <w:pPr>
        <w:kinsoku w:val="0"/>
        <w:overflowPunct w:val="0"/>
        <w:autoSpaceDE w:val="0"/>
        <w:autoSpaceDN w:val="0"/>
        <w:adjustRightInd w:val="0"/>
        <w:snapToGrid w:val="0"/>
        <w:spacing w:after="120"/>
        <w:ind w:left="2268" w:right="1134" w:hanging="1134"/>
        <w:jc w:val="both"/>
        <w:rPr>
          <w:rFonts w:eastAsia="SimSun"/>
          <w:lang w:val="fr-FR"/>
        </w:rPr>
      </w:pPr>
      <w:r w:rsidRPr="007E67A6">
        <w:rPr>
          <w:rFonts w:eastAsia="SimSun"/>
          <w:lang w:val="fr-FR"/>
        </w:rPr>
        <w:t>Pour le No ONU 3165, en colonne (4), supprimer « I ».</w:t>
      </w:r>
    </w:p>
    <w:p w14:paraId="39FD295F" w14:textId="567870AE" w:rsidR="006B307F" w:rsidRPr="007E67A6" w:rsidRDefault="006B307F" w:rsidP="006B307F">
      <w:pPr>
        <w:kinsoku w:val="0"/>
        <w:overflowPunct w:val="0"/>
        <w:autoSpaceDE w:val="0"/>
        <w:autoSpaceDN w:val="0"/>
        <w:adjustRightInd w:val="0"/>
        <w:snapToGrid w:val="0"/>
        <w:spacing w:after="120"/>
        <w:ind w:left="1134" w:right="1134"/>
        <w:jc w:val="both"/>
        <w:rPr>
          <w:rFonts w:eastAsia="SimSun"/>
          <w:lang w:val="fr-FR"/>
        </w:rPr>
      </w:pPr>
      <w:r w:rsidRPr="007E67A6">
        <w:rPr>
          <w:rFonts w:eastAsia="SimSun"/>
          <w:lang w:val="fr-FR"/>
        </w:rPr>
        <w:t>Pour le No ONU 3269 (deux rubriques), en colonne (3b), remplacer « F3 » par « F1 ».</w:t>
      </w:r>
    </w:p>
    <w:p w14:paraId="4028E2ED" w14:textId="77777777" w:rsidR="006B307F" w:rsidRPr="007E67A6" w:rsidRDefault="006B307F" w:rsidP="006B307F">
      <w:pPr>
        <w:kinsoku w:val="0"/>
        <w:overflowPunct w:val="0"/>
        <w:autoSpaceDE w:val="0"/>
        <w:autoSpaceDN w:val="0"/>
        <w:adjustRightInd w:val="0"/>
        <w:snapToGrid w:val="0"/>
        <w:spacing w:after="120"/>
        <w:ind w:left="1134" w:right="1134"/>
        <w:jc w:val="both"/>
        <w:rPr>
          <w:rFonts w:eastAsia="SimSun"/>
          <w:lang w:val="fr-FR"/>
        </w:rPr>
      </w:pPr>
      <w:r w:rsidRPr="007E67A6">
        <w:rPr>
          <w:rFonts w:eastAsia="SimSun"/>
          <w:lang w:val="fr-FR"/>
        </w:rPr>
        <w:t>Pour le No ONU 3270, en colonne (6), ajouter « 403 ».</w:t>
      </w:r>
    </w:p>
    <w:p w14:paraId="7B966786" w14:textId="130963C2" w:rsidR="006B307F" w:rsidRPr="007E67A6" w:rsidRDefault="006B307F" w:rsidP="006B307F">
      <w:pPr>
        <w:kinsoku w:val="0"/>
        <w:overflowPunct w:val="0"/>
        <w:autoSpaceDE w:val="0"/>
        <w:autoSpaceDN w:val="0"/>
        <w:adjustRightInd w:val="0"/>
        <w:snapToGrid w:val="0"/>
        <w:spacing w:after="120"/>
        <w:ind w:left="1134" w:right="1134"/>
        <w:jc w:val="both"/>
        <w:rPr>
          <w:rFonts w:eastAsia="SimSun"/>
          <w:lang w:val="fr-FR"/>
        </w:rPr>
      </w:pPr>
      <w:r w:rsidRPr="007E67A6">
        <w:rPr>
          <w:rFonts w:eastAsia="SimSun"/>
          <w:lang w:val="fr-FR"/>
        </w:rPr>
        <w:t xml:space="preserve">Pour le No ONU 3292, en colonne (2), </w:t>
      </w:r>
      <w:r w:rsidRPr="007E67A6">
        <w:rPr>
          <w:rFonts w:eastAsiaTheme="minorHAnsi"/>
          <w:lang w:val="fr-FR"/>
        </w:rPr>
        <w:t>remplacer « SODIUM » par « SODIUM MÉTALLIQUE OU</w:t>
      </w:r>
      <w:r w:rsidR="00911652" w:rsidRPr="007E67A6">
        <w:rPr>
          <w:rFonts w:eastAsiaTheme="minorHAnsi"/>
          <w:lang w:val="fr-FR"/>
        </w:rPr>
        <w:t xml:space="preserve"> </w:t>
      </w:r>
      <w:r w:rsidRPr="007E67A6">
        <w:rPr>
          <w:rFonts w:eastAsiaTheme="minorHAnsi"/>
          <w:lang w:val="fr-FR"/>
        </w:rPr>
        <w:t>ALLIAGE DE SODIUM » (deux fois) et,</w:t>
      </w:r>
      <w:r w:rsidRPr="007E67A6">
        <w:rPr>
          <w:rFonts w:eastAsia="SimSun"/>
          <w:lang w:val="fr-FR"/>
        </w:rPr>
        <w:t xml:space="preserve"> en colonne (6), ajouter « 401 ».</w:t>
      </w:r>
    </w:p>
    <w:p w14:paraId="025C9034" w14:textId="410CDCD7" w:rsidR="00D131FC" w:rsidRPr="00D13D6D" w:rsidRDefault="00D131FC" w:rsidP="00D131FC">
      <w:pPr>
        <w:pStyle w:val="SingleTxtG"/>
        <w:rPr>
          <w:lang w:val="fr-FR"/>
        </w:rPr>
      </w:pPr>
      <w:r w:rsidRPr="00D13D6D">
        <w:rPr>
          <w:lang w:val="fr-FR"/>
        </w:rPr>
        <w:t>Pour les Nos ONU 3359</w:t>
      </w:r>
      <w:r w:rsidR="00230645">
        <w:rPr>
          <w:lang w:val="fr-FR"/>
        </w:rPr>
        <w:t xml:space="preserve"> et</w:t>
      </w:r>
      <w:r w:rsidRPr="00D13D6D">
        <w:rPr>
          <w:lang w:val="fr-FR"/>
        </w:rPr>
        <w:t xml:space="preserve"> 3363, dans la colonne (12), insérer « 0 ».</w:t>
      </w:r>
    </w:p>
    <w:p w14:paraId="0DB91AD2" w14:textId="482A3F0D" w:rsidR="00230645" w:rsidRDefault="00230645" w:rsidP="00D131FC">
      <w:pPr>
        <w:pStyle w:val="SingleTxtG"/>
        <w:rPr>
          <w:lang w:val="fr-FR"/>
        </w:rPr>
      </w:pPr>
      <w:r w:rsidRPr="00D13D6D">
        <w:rPr>
          <w:lang w:val="fr-FR"/>
        </w:rPr>
        <w:t>Pour le No ONU  3473</w:t>
      </w:r>
      <w:r>
        <w:rPr>
          <w:lang w:val="fr-FR"/>
        </w:rPr>
        <w:t>,</w:t>
      </w:r>
      <w:r w:rsidRPr="00230645">
        <w:rPr>
          <w:lang w:val="fr-FR"/>
        </w:rPr>
        <w:t xml:space="preserve"> </w:t>
      </w:r>
      <w:r w:rsidRPr="00D13D6D">
        <w:rPr>
          <w:lang w:val="fr-FR"/>
        </w:rPr>
        <w:t>dans la colonne (12),</w:t>
      </w:r>
      <w:r>
        <w:rPr>
          <w:lang w:val="fr-FR"/>
        </w:rPr>
        <w:t xml:space="preserve"> </w:t>
      </w:r>
      <w:r w:rsidRPr="00D13D6D">
        <w:rPr>
          <w:lang w:val="fr-FR"/>
        </w:rPr>
        <w:t>remplacer « </w:t>
      </w:r>
      <w:r>
        <w:rPr>
          <w:lang w:val="fr-FR"/>
        </w:rPr>
        <w:t>1</w:t>
      </w:r>
      <w:r w:rsidRPr="00D13D6D">
        <w:rPr>
          <w:lang w:val="fr-FR"/>
        </w:rPr>
        <w:t> » par « 0 ».</w:t>
      </w:r>
    </w:p>
    <w:p w14:paraId="0970D1BE" w14:textId="690D390B" w:rsidR="00E52B86" w:rsidRPr="007E67A6" w:rsidRDefault="00E52B86" w:rsidP="00E52B86">
      <w:pPr>
        <w:kinsoku w:val="0"/>
        <w:overflowPunct w:val="0"/>
        <w:autoSpaceDE w:val="0"/>
        <w:autoSpaceDN w:val="0"/>
        <w:adjustRightInd w:val="0"/>
        <w:snapToGrid w:val="0"/>
        <w:spacing w:after="120"/>
        <w:ind w:left="1134" w:right="1134"/>
        <w:jc w:val="both"/>
        <w:rPr>
          <w:rFonts w:eastAsia="SimSun"/>
          <w:lang w:val="fr-FR"/>
        </w:rPr>
      </w:pPr>
      <w:r w:rsidRPr="007E67A6">
        <w:rPr>
          <w:rFonts w:eastAsia="SimSun"/>
          <w:lang w:val="fr-FR"/>
        </w:rPr>
        <w:t>Pour le No ONU 3423 :</w:t>
      </w:r>
    </w:p>
    <w:p w14:paraId="482B1D3F" w14:textId="77777777" w:rsidR="00E52B86" w:rsidRPr="007E67A6" w:rsidRDefault="00E52B86" w:rsidP="00E52B86">
      <w:pPr>
        <w:tabs>
          <w:tab w:val="num" w:pos="1701"/>
        </w:tabs>
        <w:spacing w:after="120"/>
        <w:ind w:left="1701" w:right="1134" w:hanging="170"/>
        <w:jc w:val="both"/>
        <w:rPr>
          <w:rFonts w:eastAsia="SimSun"/>
          <w:lang w:val="fr-FR"/>
        </w:rPr>
      </w:pPr>
      <w:r w:rsidRPr="007E67A6">
        <w:rPr>
          <w:rFonts w:eastAsia="SimSun"/>
          <w:lang w:val="fr-FR"/>
        </w:rPr>
        <w:t>En colonne (3a), remplacer « 8 » par « 6.1 » ;</w:t>
      </w:r>
    </w:p>
    <w:p w14:paraId="390DCEB5" w14:textId="77777777" w:rsidR="00E52B86" w:rsidRPr="007E67A6" w:rsidRDefault="00E52B86" w:rsidP="00E52B86">
      <w:pPr>
        <w:tabs>
          <w:tab w:val="num" w:pos="1701"/>
        </w:tabs>
        <w:spacing w:after="120"/>
        <w:ind w:left="1701" w:right="1134" w:hanging="170"/>
        <w:jc w:val="both"/>
        <w:rPr>
          <w:rFonts w:eastAsia="SimSun"/>
          <w:lang w:val="fr-FR"/>
        </w:rPr>
      </w:pPr>
      <w:r w:rsidRPr="007E67A6">
        <w:rPr>
          <w:rFonts w:eastAsia="SimSun"/>
          <w:lang w:val="fr-FR"/>
        </w:rPr>
        <w:t>En colonne (3b), remplacer « C8 » par « TC2 » ;</w:t>
      </w:r>
    </w:p>
    <w:p w14:paraId="61BFC0E8" w14:textId="77777777" w:rsidR="00E52B86" w:rsidRPr="007E67A6" w:rsidRDefault="00E52B86" w:rsidP="00E52B86">
      <w:pPr>
        <w:tabs>
          <w:tab w:val="num" w:pos="1701"/>
        </w:tabs>
        <w:spacing w:after="120"/>
        <w:ind w:left="1701" w:right="1134" w:hanging="170"/>
        <w:jc w:val="both"/>
        <w:rPr>
          <w:rFonts w:eastAsia="SimSun"/>
          <w:lang w:val="fr-FR"/>
        </w:rPr>
      </w:pPr>
      <w:r w:rsidRPr="007E67A6">
        <w:rPr>
          <w:rFonts w:eastAsia="SimSun"/>
          <w:lang w:val="fr-FR"/>
        </w:rPr>
        <w:lastRenderedPageBreak/>
        <w:t>En colonne (4), remplacer « II » par « I » ;</w:t>
      </w:r>
    </w:p>
    <w:p w14:paraId="1458653E" w14:textId="77777777" w:rsidR="00E52B86" w:rsidRPr="007E67A6" w:rsidRDefault="00E52B86" w:rsidP="00E52B86">
      <w:pPr>
        <w:tabs>
          <w:tab w:val="num" w:pos="1701"/>
        </w:tabs>
        <w:spacing w:after="120"/>
        <w:ind w:left="1701" w:right="1134" w:hanging="170"/>
        <w:jc w:val="both"/>
        <w:rPr>
          <w:rFonts w:eastAsia="SimSun"/>
          <w:lang w:val="fr-FR"/>
        </w:rPr>
      </w:pPr>
      <w:r w:rsidRPr="007E67A6">
        <w:rPr>
          <w:rFonts w:eastAsia="SimSun"/>
          <w:lang w:val="fr-FR"/>
        </w:rPr>
        <w:t>En colonne (5), remplacer « 8 » par « 6.1 + 8 » ;</w:t>
      </w:r>
    </w:p>
    <w:p w14:paraId="1E30B0A6" w14:textId="77777777" w:rsidR="00E52B86" w:rsidRPr="007E67A6" w:rsidRDefault="00E52B86" w:rsidP="00E52B86">
      <w:pPr>
        <w:tabs>
          <w:tab w:val="num" w:pos="1701"/>
        </w:tabs>
        <w:spacing w:after="120"/>
        <w:ind w:left="1701" w:right="1134" w:hanging="170"/>
        <w:jc w:val="both"/>
        <w:rPr>
          <w:rFonts w:eastAsia="SimSun"/>
          <w:lang w:val="fr-FR"/>
        </w:rPr>
      </w:pPr>
      <w:r w:rsidRPr="007E67A6">
        <w:rPr>
          <w:rFonts w:eastAsia="SimSun"/>
          <w:lang w:val="fr-FR"/>
        </w:rPr>
        <w:t>En colonne (6), ajouter « 279 » ;</w:t>
      </w:r>
    </w:p>
    <w:p w14:paraId="4CF5A1D4" w14:textId="77777777" w:rsidR="00E52B86" w:rsidRPr="007E67A6" w:rsidRDefault="00E52B86" w:rsidP="00E52B86">
      <w:pPr>
        <w:tabs>
          <w:tab w:val="num" w:pos="1701"/>
        </w:tabs>
        <w:spacing w:after="120"/>
        <w:ind w:left="1701" w:right="1134" w:hanging="170"/>
        <w:jc w:val="both"/>
        <w:rPr>
          <w:rFonts w:eastAsia="SimSun"/>
          <w:lang w:val="fr-FR"/>
        </w:rPr>
      </w:pPr>
      <w:r w:rsidRPr="007E67A6">
        <w:rPr>
          <w:rFonts w:eastAsia="SimSun"/>
          <w:lang w:val="fr-FR"/>
        </w:rPr>
        <w:t>En colonne (7a), remplacer « 1 kg » par « 0 » ;</w:t>
      </w:r>
    </w:p>
    <w:p w14:paraId="064E0D79" w14:textId="77777777" w:rsidR="00E52B86" w:rsidRPr="007E67A6" w:rsidRDefault="00E52B86" w:rsidP="00E52B86">
      <w:pPr>
        <w:tabs>
          <w:tab w:val="num" w:pos="1701"/>
        </w:tabs>
        <w:spacing w:after="120"/>
        <w:ind w:left="1701" w:right="1134" w:hanging="170"/>
        <w:jc w:val="both"/>
        <w:rPr>
          <w:rFonts w:eastAsia="SimSun"/>
          <w:lang w:val="fr-FR"/>
        </w:rPr>
      </w:pPr>
      <w:r w:rsidRPr="007E67A6">
        <w:rPr>
          <w:rFonts w:eastAsia="SimSun"/>
          <w:lang w:val="fr-FR"/>
        </w:rPr>
        <w:t>En colonne (7b), remplacer « E2 » par « E5 » ;</w:t>
      </w:r>
    </w:p>
    <w:p w14:paraId="7C857633" w14:textId="77777777" w:rsidR="006F0724" w:rsidRPr="007E67A6" w:rsidRDefault="006F0724" w:rsidP="006F0724">
      <w:pPr>
        <w:kinsoku w:val="0"/>
        <w:overflowPunct w:val="0"/>
        <w:autoSpaceDE w:val="0"/>
        <w:autoSpaceDN w:val="0"/>
        <w:adjustRightInd w:val="0"/>
        <w:snapToGrid w:val="0"/>
        <w:spacing w:after="120"/>
        <w:ind w:left="1134" w:right="1134"/>
        <w:jc w:val="both"/>
        <w:rPr>
          <w:rFonts w:eastAsia="SimSun"/>
          <w:lang w:val="fr-FR"/>
        </w:rPr>
      </w:pPr>
      <w:r w:rsidRPr="007E67A6">
        <w:rPr>
          <w:rFonts w:eastAsia="SimSun"/>
          <w:lang w:val="fr-FR"/>
        </w:rPr>
        <w:t>Pour le No ONU 3527 (les deux rubriques), en colonne (3b), remplacer « F4 » par « F1 ».</w:t>
      </w:r>
    </w:p>
    <w:p w14:paraId="27147FF6" w14:textId="6A44CDF5" w:rsidR="006F0724" w:rsidRPr="007E67A6" w:rsidRDefault="006F0724" w:rsidP="006F0724">
      <w:pPr>
        <w:kinsoku w:val="0"/>
        <w:overflowPunct w:val="0"/>
        <w:autoSpaceDE w:val="0"/>
        <w:autoSpaceDN w:val="0"/>
        <w:adjustRightInd w:val="0"/>
        <w:snapToGrid w:val="0"/>
        <w:spacing w:after="120"/>
        <w:ind w:left="1134" w:right="1134"/>
        <w:jc w:val="both"/>
        <w:rPr>
          <w:rFonts w:eastAsia="SimSun"/>
          <w:lang w:val="fr-FR"/>
        </w:rPr>
      </w:pPr>
      <w:r w:rsidRPr="007E67A6">
        <w:rPr>
          <w:rFonts w:eastAsia="SimSun"/>
          <w:lang w:val="fr-FR"/>
        </w:rPr>
        <w:t>Pour les Nos ONU 3537, 3538, 3540, 3541, 3546, 3547 et 3548, en colonne (6) ajouter « 310 ».</w:t>
      </w:r>
    </w:p>
    <w:p w14:paraId="738E77D8" w14:textId="1A6F9044" w:rsidR="00A84259" w:rsidRPr="00D13D6D" w:rsidRDefault="00A84259" w:rsidP="00A84259">
      <w:pPr>
        <w:pStyle w:val="SingleTxtG"/>
        <w:rPr>
          <w:lang w:val="fr-FR"/>
        </w:rPr>
      </w:pPr>
      <w:r w:rsidRPr="00D13D6D">
        <w:rPr>
          <w:lang w:val="fr-FR"/>
        </w:rPr>
        <w:t>Pour le No ONU </w:t>
      </w:r>
      <w:r w:rsidRPr="00D13D6D">
        <w:rPr>
          <w:rFonts w:eastAsia="Calibri"/>
          <w:lang w:val="fr-FR"/>
        </w:rPr>
        <w:t>3539</w:t>
      </w:r>
      <w:r w:rsidR="006E4AAD">
        <w:rPr>
          <w:rFonts w:eastAsia="Calibri"/>
          <w:lang w:val="fr-FR"/>
        </w:rPr>
        <w:t>,</w:t>
      </w:r>
      <w:r w:rsidRPr="00D13D6D">
        <w:rPr>
          <w:rFonts w:eastAsia="Calibri"/>
          <w:lang w:val="fr-FR"/>
        </w:rPr>
        <w:t xml:space="preserve"> </w:t>
      </w:r>
      <w:r w:rsidRPr="00D13D6D">
        <w:rPr>
          <w:lang w:val="fr-FR"/>
        </w:rPr>
        <w:t>dans la colonne (12), remplacer « 2 » par « 0 ».</w:t>
      </w:r>
    </w:p>
    <w:p w14:paraId="16B95140" w14:textId="44FE40EB" w:rsidR="00D5587E" w:rsidRPr="00D13D6D" w:rsidRDefault="00D5587E" w:rsidP="00D5587E">
      <w:pPr>
        <w:pStyle w:val="SingleTxtG"/>
        <w:rPr>
          <w:lang w:val="fr-FR"/>
        </w:rPr>
      </w:pPr>
      <w:r w:rsidRPr="00D13D6D">
        <w:rPr>
          <w:lang w:val="fr-FR"/>
        </w:rPr>
        <w:t>Pour le No ONU 3540</w:t>
      </w:r>
      <w:r w:rsidR="006E4AAD">
        <w:rPr>
          <w:lang w:val="fr-FR"/>
        </w:rPr>
        <w:t>,</w:t>
      </w:r>
      <w:r w:rsidRPr="00D13D6D">
        <w:rPr>
          <w:lang w:val="fr-FR"/>
        </w:rPr>
        <w:t xml:space="preserve"> dans la colonne (12), remplacer « 1 » par « 0 ».</w:t>
      </w:r>
    </w:p>
    <w:p w14:paraId="40DAB37A" w14:textId="09671872" w:rsidR="00F828D3" w:rsidRPr="00D13D6D" w:rsidRDefault="00F828D3" w:rsidP="00F828D3">
      <w:pPr>
        <w:pStyle w:val="H23G"/>
        <w:rPr>
          <w:lang w:val="fr-FR"/>
        </w:rPr>
      </w:pPr>
      <w:r w:rsidRPr="00D13D6D">
        <w:rPr>
          <w:lang w:val="fr-FR"/>
        </w:rPr>
        <w:tab/>
      </w:r>
      <w:r w:rsidRPr="00D13D6D">
        <w:rPr>
          <w:lang w:val="fr-FR"/>
        </w:rPr>
        <w:tab/>
        <w:t>Chapitre 3.2</w:t>
      </w:r>
    </w:p>
    <w:p w14:paraId="21241C20" w14:textId="77777777" w:rsidR="00F828D3" w:rsidRPr="00D13D6D" w:rsidRDefault="00F828D3" w:rsidP="00F828D3">
      <w:pPr>
        <w:pStyle w:val="SingleTxtG"/>
        <w:rPr>
          <w:lang w:val="fr-FR"/>
        </w:rPr>
      </w:pPr>
      <w:r w:rsidRPr="00D13D6D">
        <w:rPr>
          <w:lang w:val="fr-FR"/>
        </w:rPr>
        <w:t>3.2.3.1, Explications concernant le tableau C, colonne (14)</w:t>
      </w:r>
      <w:r w:rsidRPr="00D13D6D">
        <w:rPr>
          <w:lang w:val="fr-FR"/>
        </w:rPr>
        <w:tab/>
        <w:t>Au lieu de « Chambre de pompes », lire « Chambre des pompes » (quatre fois).</w:t>
      </w:r>
    </w:p>
    <w:p w14:paraId="1C572A18" w14:textId="77777777" w:rsidR="00F828D3" w:rsidRPr="00D13D6D" w:rsidRDefault="00F828D3" w:rsidP="00F828D3">
      <w:pPr>
        <w:pStyle w:val="SingleTxtG"/>
        <w:rPr>
          <w:lang w:val="fr-FR"/>
        </w:rPr>
      </w:pPr>
      <w:r w:rsidRPr="00D13D6D">
        <w:rPr>
          <w:lang w:val="fr-FR"/>
        </w:rPr>
        <w:t>3.2.3.1, Explications concernant le tableau C, colonne (16)</w:t>
      </w:r>
      <w:r w:rsidRPr="00D13D6D">
        <w:rPr>
          <w:lang w:val="fr-FR"/>
        </w:rPr>
        <w:tab/>
        <w:t>Supprimer ce qui suit : « (coupe-flammes, soupapes de dépression, soupapes de surpression/soupapes de dégagement à grande vitesse et dispositifs de décompression en toute sécurité des citernes à cargaison avec élément coupe-flammes intégré) ».</w:t>
      </w:r>
    </w:p>
    <w:p w14:paraId="4BB71177" w14:textId="77777777" w:rsidR="00F828D3" w:rsidRPr="00D13D6D" w:rsidRDefault="00F828D3" w:rsidP="00F828D3">
      <w:pPr>
        <w:pStyle w:val="SingleTxtG"/>
        <w:keepNext/>
        <w:keepLines/>
        <w:rPr>
          <w:i/>
          <w:lang w:val="fr-FR"/>
        </w:rPr>
      </w:pPr>
      <w:r w:rsidRPr="00D13D6D">
        <w:rPr>
          <w:lang w:val="fr-FR"/>
        </w:rPr>
        <w:t>3.2.3.1, Explications concernant le tableau C, colonne (20), observation 39 :</w:t>
      </w:r>
    </w:p>
    <w:p w14:paraId="4925EE6D" w14:textId="77777777" w:rsidR="00F828D3" w:rsidRDefault="00F828D3" w:rsidP="00F828D3">
      <w:pPr>
        <w:pStyle w:val="SingleTxtG"/>
        <w:keepNext/>
        <w:keepLines/>
        <w:ind w:firstLine="567"/>
        <w:rPr>
          <w:lang w:val="fr-FR"/>
        </w:rPr>
      </w:pPr>
      <w:r w:rsidRPr="00D13D6D">
        <w:rPr>
          <w:lang w:val="fr-FR"/>
        </w:rPr>
        <w:t>Alinéa a), remplacer « dioxyde de carbone » par « gaz liquéfiés réfrigérés » ;</w:t>
      </w:r>
    </w:p>
    <w:p w14:paraId="5A6619CF" w14:textId="6213C656" w:rsidR="00E8430A" w:rsidRPr="00D13D6D" w:rsidRDefault="00E8430A" w:rsidP="00F828D3">
      <w:pPr>
        <w:pStyle w:val="SingleTxtG"/>
        <w:keepNext/>
        <w:keepLines/>
        <w:ind w:firstLine="567"/>
        <w:rPr>
          <w:iCs/>
          <w:lang w:val="fr-FR"/>
        </w:rPr>
      </w:pPr>
      <w:r w:rsidRPr="00D13D6D">
        <w:rPr>
          <w:lang w:val="fr-FR"/>
        </w:rPr>
        <w:t xml:space="preserve">Alinéa </w:t>
      </w:r>
      <w:r>
        <w:rPr>
          <w:lang w:val="fr-FR"/>
        </w:rPr>
        <w:t>c</w:t>
      </w:r>
      <w:r w:rsidRPr="00D13D6D">
        <w:rPr>
          <w:lang w:val="fr-FR"/>
        </w:rPr>
        <w:t>)</w:t>
      </w:r>
      <w:r>
        <w:rPr>
          <w:lang w:val="fr-FR"/>
        </w:rPr>
        <w:t>, a</w:t>
      </w:r>
      <w:r w:rsidRPr="00D13D6D">
        <w:rPr>
          <w:lang w:val="fr-FR"/>
        </w:rPr>
        <w:t>u lieu de « chambre de pompes », lire « chambre des pompes »</w:t>
      </w:r>
    </w:p>
    <w:p w14:paraId="4F38B087" w14:textId="77777777" w:rsidR="00F828D3" w:rsidRPr="00D13D6D" w:rsidRDefault="00F828D3" w:rsidP="00F828D3">
      <w:pPr>
        <w:pStyle w:val="SingleTxtG"/>
        <w:ind w:firstLine="567"/>
        <w:rPr>
          <w:iCs/>
          <w:lang w:val="fr-FR"/>
        </w:rPr>
      </w:pPr>
      <w:r w:rsidRPr="00D13D6D">
        <w:rPr>
          <w:lang w:val="fr-FR"/>
        </w:rPr>
        <w:t>Fin de l’alinéa d), supprimer « ou de teneur en CO</w:t>
      </w:r>
      <w:r w:rsidRPr="00D13D6D">
        <w:rPr>
          <w:vertAlign w:val="subscript"/>
          <w:lang w:val="fr-FR"/>
        </w:rPr>
        <w:t>2</w:t>
      </w:r>
      <w:r w:rsidRPr="00D13D6D">
        <w:rPr>
          <w:lang w:val="fr-FR"/>
        </w:rPr>
        <w:t xml:space="preserve"> trop élevée ».</w:t>
      </w:r>
    </w:p>
    <w:p w14:paraId="0B8A0BD9" w14:textId="445053E8" w:rsidR="00F828D3" w:rsidRPr="00D13D6D" w:rsidRDefault="00F828D3" w:rsidP="008051F6">
      <w:pPr>
        <w:pStyle w:val="SingleTxtG"/>
        <w:rPr>
          <w:lang w:val="fr-FR"/>
        </w:rPr>
      </w:pPr>
      <w:r w:rsidRPr="00D13D6D">
        <w:rPr>
          <w:lang w:val="fr-FR"/>
        </w:rPr>
        <w:t>3.2.3.1, Explications concernant le tableau C, colonne (20)</w:t>
      </w:r>
      <w:r w:rsidR="006F7A1A" w:rsidRPr="00D13D6D">
        <w:rPr>
          <w:lang w:val="fr-FR"/>
        </w:rPr>
        <w:tab/>
      </w:r>
      <w:r w:rsidRPr="00D13D6D">
        <w:rPr>
          <w:lang w:val="fr-FR"/>
        </w:rPr>
        <w:t>À la fin de l’observation 42, ajouter les trois phrases suivantes :</w:t>
      </w:r>
    </w:p>
    <w:p w14:paraId="49F5470B" w14:textId="77777777" w:rsidR="00F828D3" w:rsidRPr="007E67A6" w:rsidRDefault="00F828D3" w:rsidP="00F828D3">
      <w:pPr>
        <w:pStyle w:val="SingleTxtG"/>
        <w:rPr>
          <w:bCs/>
          <w:lang w:val="fr-FR"/>
        </w:rPr>
      </w:pPr>
      <w:r w:rsidRPr="00D13D6D">
        <w:rPr>
          <w:lang w:val="fr-FR"/>
        </w:rPr>
        <w:t>« Dans le cas du No ONU 2187, “DIOXYDE DE CARBONE LIQUIDE RÉFRIGÉRÉ”, cette disposition s’applique lorsque la possibilité de solidification doit être écartée. Pour que le produit reste en phase liquide, la température doit être maintenue à 15 °C au-dessus de la température de solidification à la pression requise pendant le transport.</w:t>
      </w:r>
    </w:p>
    <w:p w14:paraId="61B34836" w14:textId="77777777" w:rsidR="00F828D3" w:rsidRPr="007E67A6" w:rsidRDefault="00F828D3" w:rsidP="00F828D3">
      <w:pPr>
        <w:pStyle w:val="SingleTxtG"/>
        <w:rPr>
          <w:bCs/>
          <w:lang w:val="fr-FR"/>
        </w:rPr>
      </w:pPr>
      <w:r w:rsidRPr="00D13D6D">
        <w:rPr>
          <w:lang w:val="fr-FR"/>
        </w:rPr>
        <w:t>Le document de transport doit contenir une note relative à la prévention de la solidification du produit. ».</w:t>
      </w:r>
    </w:p>
    <w:p w14:paraId="59E3D2B9" w14:textId="77777777" w:rsidR="00F828D3" w:rsidRPr="00D13D6D" w:rsidRDefault="00F828D3" w:rsidP="00F828D3">
      <w:pPr>
        <w:pStyle w:val="SingleTxtG"/>
        <w:rPr>
          <w:lang w:val="fr-FR"/>
        </w:rPr>
      </w:pPr>
      <w:r w:rsidRPr="00D13D6D">
        <w:rPr>
          <w:lang w:val="fr-FR"/>
        </w:rPr>
        <w:t>3.2.3.1, Explications concernant le tableau C, colonne (20), ajouter les nouvelles observations suivantes :</w:t>
      </w:r>
    </w:p>
    <w:p w14:paraId="1417EAB0" w14:textId="77777777" w:rsidR="00F828D3" w:rsidRPr="00D13D6D" w:rsidRDefault="00F828D3" w:rsidP="00F828D3">
      <w:pPr>
        <w:pStyle w:val="SingleTxtG"/>
        <w:rPr>
          <w:lang w:val="fr-FR"/>
        </w:rPr>
      </w:pPr>
      <w:r w:rsidRPr="00D13D6D">
        <w:rPr>
          <w:lang w:val="fr-FR"/>
        </w:rPr>
        <w:t>« 46.</w:t>
      </w:r>
      <w:r w:rsidRPr="00D13D6D">
        <w:rPr>
          <w:lang w:val="fr-FR"/>
        </w:rPr>
        <w:tab/>
        <w:t>Les matériaux de construction et les équipements accessoires tels que les isolants doivent résister aux effets des concentrations élevées d’oxygène dues à la condensation et à l’enrichissement aux basses températures dans certaines zones de cargaison. Une attention particulière doit être accordée à la ventilation dans les espaces où il pourrait y avoir de la condensation, afin d’éviter la formation de couches riches en oxygène. ».</w:t>
      </w:r>
    </w:p>
    <w:p w14:paraId="74930F7E" w14:textId="77777777" w:rsidR="00F828D3" w:rsidRPr="00D13D6D" w:rsidRDefault="00F828D3" w:rsidP="00F828D3">
      <w:pPr>
        <w:pStyle w:val="SingleTxtG"/>
        <w:rPr>
          <w:lang w:val="fr-FR"/>
        </w:rPr>
      </w:pPr>
      <w:r w:rsidRPr="00D13D6D">
        <w:rPr>
          <w:lang w:val="fr-FR"/>
        </w:rPr>
        <w:t>« 47.</w:t>
      </w:r>
      <w:r w:rsidRPr="00D13D6D">
        <w:rPr>
          <w:lang w:val="fr-FR"/>
        </w:rPr>
        <w:tab/>
        <w:t>Le point d’éclair des matières transportées peut varier entre 60 °C et 100 °C. Cela doit être mentionné dans le document de transport. ».</w:t>
      </w:r>
    </w:p>
    <w:p w14:paraId="01EA7CBC" w14:textId="37D9009A" w:rsidR="00987102" w:rsidRPr="007E67A6" w:rsidRDefault="00987102" w:rsidP="00EF690B">
      <w:pPr>
        <w:pStyle w:val="H23G"/>
        <w:rPr>
          <w:lang w:val="fr-FR"/>
        </w:rPr>
      </w:pPr>
      <w:r w:rsidRPr="00D13D6D">
        <w:rPr>
          <w:lang w:val="fr-FR"/>
        </w:rPr>
        <w:tab/>
      </w:r>
      <w:r w:rsidRPr="00D13D6D">
        <w:rPr>
          <w:lang w:val="fr-FR"/>
        </w:rPr>
        <w:tab/>
      </w:r>
      <w:r w:rsidRPr="00D13D6D">
        <w:rPr>
          <w:lang w:val="fr-FR"/>
        </w:rPr>
        <w:tab/>
      </w:r>
      <w:r w:rsidRPr="00D13D6D">
        <w:rPr>
          <w:bCs/>
          <w:lang w:val="fr-FR"/>
        </w:rPr>
        <w:t xml:space="preserve">Chapitre 3.2, </w:t>
      </w:r>
      <w:r w:rsidR="006B5028" w:rsidRPr="00D13D6D">
        <w:rPr>
          <w:bCs/>
          <w:lang w:val="fr-FR"/>
        </w:rPr>
        <w:t>T</w:t>
      </w:r>
      <w:r w:rsidRPr="00D13D6D">
        <w:rPr>
          <w:bCs/>
          <w:lang w:val="fr-FR"/>
        </w:rPr>
        <w:t>ableau C</w:t>
      </w:r>
    </w:p>
    <w:p w14:paraId="732B60F5" w14:textId="2F0CE902" w:rsidR="00A85006" w:rsidRPr="007E67A6" w:rsidRDefault="00A85006" w:rsidP="00A85006">
      <w:pPr>
        <w:pStyle w:val="SingleTxtG"/>
        <w:tabs>
          <w:tab w:val="left" w:pos="2127"/>
          <w:tab w:val="left" w:pos="2977"/>
          <w:tab w:val="left" w:pos="3119"/>
          <w:tab w:val="left" w:pos="3686"/>
        </w:tabs>
        <w:rPr>
          <w:rFonts w:asciiTheme="majorBidi" w:hAnsiTheme="majorBidi" w:cstheme="majorBidi"/>
          <w:lang w:val="fr-FR"/>
        </w:rPr>
      </w:pPr>
      <w:r w:rsidRPr="007E67A6">
        <w:rPr>
          <w:rFonts w:asciiTheme="majorBidi" w:hAnsiTheme="majorBidi" w:cstheme="majorBidi"/>
          <w:lang w:val="fr-FR"/>
        </w:rPr>
        <w:t>Description de la colonne </w:t>
      </w:r>
      <w:r w:rsidR="006A46BD" w:rsidRPr="007E67A6">
        <w:rPr>
          <w:rFonts w:asciiTheme="majorBidi" w:hAnsiTheme="majorBidi" w:cstheme="majorBidi"/>
          <w:lang w:val="fr-FR"/>
        </w:rPr>
        <w:t>(</w:t>
      </w:r>
      <w:r w:rsidRPr="007E67A6">
        <w:rPr>
          <w:rFonts w:asciiTheme="majorBidi" w:hAnsiTheme="majorBidi" w:cstheme="majorBidi"/>
          <w:lang w:val="fr-FR"/>
        </w:rPr>
        <w:t>14</w:t>
      </w:r>
      <w:r w:rsidR="006A46BD" w:rsidRPr="007E67A6">
        <w:rPr>
          <w:rFonts w:asciiTheme="majorBidi" w:hAnsiTheme="majorBidi" w:cstheme="majorBidi"/>
          <w:lang w:val="fr-FR"/>
        </w:rPr>
        <w:t>)</w:t>
      </w:r>
      <w:r w:rsidRPr="007E67A6">
        <w:rPr>
          <w:rFonts w:asciiTheme="majorBidi" w:hAnsiTheme="majorBidi" w:cstheme="majorBidi"/>
          <w:lang w:val="fr-FR"/>
        </w:rPr>
        <w:tab/>
        <w:t>A</w:t>
      </w:r>
      <w:r w:rsidRPr="00D13D6D">
        <w:rPr>
          <w:lang w:val="fr-FR"/>
        </w:rPr>
        <w:t>u lieu de « Chambre de pompes », lire « Chambre des pompes »</w:t>
      </w:r>
      <w:r w:rsidRPr="007E67A6">
        <w:rPr>
          <w:rFonts w:asciiTheme="majorBidi" w:hAnsiTheme="majorBidi" w:cstheme="majorBidi"/>
          <w:lang w:val="fr-FR"/>
        </w:rPr>
        <w:t>.</w:t>
      </w:r>
    </w:p>
    <w:p w14:paraId="4BD25155" w14:textId="77777777" w:rsidR="00864259" w:rsidRPr="00D13D6D" w:rsidRDefault="00864259" w:rsidP="00864259">
      <w:pPr>
        <w:pStyle w:val="SingleTxtG"/>
        <w:rPr>
          <w:bCs/>
          <w:lang w:val="fr-FR"/>
        </w:rPr>
      </w:pPr>
      <w:r w:rsidRPr="00D13D6D">
        <w:rPr>
          <w:lang w:val="fr-FR"/>
        </w:rPr>
        <w:t xml:space="preserve">Pour les </w:t>
      </w:r>
      <w:r w:rsidRPr="00D13D6D">
        <w:rPr>
          <w:bCs/>
          <w:lang w:val="fr-FR"/>
        </w:rPr>
        <w:t>Nos</w:t>
      </w:r>
      <w:r w:rsidRPr="00D13D6D">
        <w:rPr>
          <w:b/>
          <w:lang w:val="fr-FR"/>
        </w:rPr>
        <w:t> </w:t>
      </w:r>
      <w:r w:rsidRPr="00D13D6D">
        <w:rPr>
          <w:lang w:val="fr-FR"/>
        </w:rPr>
        <w:t xml:space="preserve">ONU 1108, 1157, 2323, 2370 et 3079, </w:t>
      </w:r>
      <w:r w:rsidRPr="00D13D6D">
        <w:rPr>
          <w:bCs/>
          <w:lang w:val="fr-FR"/>
        </w:rPr>
        <w:t xml:space="preserve">remplacer « II B </w:t>
      </w:r>
      <w:r w:rsidRPr="00D13D6D">
        <w:rPr>
          <w:bCs/>
          <w:vertAlign w:val="superscript"/>
          <w:lang w:val="fr-FR"/>
        </w:rPr>
        <w:t>4)</w:t>
      </w:r>
      <w:r w:rsidRPr="00D13D6D">
        <w:rPr>
          <w:bCs/>
          <w:lang w:val="fr-FR"/>
        </w:rPr>
        <w:t> » par « </w:t>
      </w:r>
      <w:r w:rsidRPr="00D13D6D">
        <w:rPr>
          <w:lang w:val="fr-FR"/>
        </w:rPr>
        <w:t>II A</w:t>
      </w:r>
      <w:r w:rsidRPr="00D13D6D">
        <w:rPr>
          <w:bCs/>
          <w:lang w:val="fr-FR"/>
        </w:rPr>
        <w:t xml:space="preserve"> </w:t>
      </w:r>
      <w:r w:rsidRPr="00D13D6D">
        <w:rPr>
          <w:bCs/>
          <w:vertAlign w:val="superscript"/>
          <w:lang w:val="fr-FR"/>
        </w:rPr>
        <w:t>9)</w:t>
      </w:r>
      <w:r w:rsidRPr="00D13D6D">
        <w:rPr>
          <w:bCs/>
          <w:lang w:val="fr-FR"/>
        </w:rPr>
        <w:t> » dans la colonne (16).</w:t>
      </w:r>
    </w:p>
    <w:p w14:paraId="1BBFDE83" w14:textId="6201EC13" w:rsidR="00987102" w:rsidRPr="00D13D6D" w:rsidRDefault="00987102" w:rsidP="00987102">
      <w:pPr>
        <w:pStyle w:val="SingleTxtG"/>
        <w:rPr>
          <w:lang w:val="fr-FR"/>
        </w:rPr>
      </w:pPr>
      <w:r w:rsidRPr="00D13D6D">
        <w:rPr>
          <w:lang w:val="fr-FR"/>
        </w:rPr>
        <w:t>Pour les numéros ONU suivants, dans la colonne (13), remplacer « 3 » par « 2 » :</w:t>
      </w:r>
    </w:p>
    <w:tbl>
      <w:tblPr>
        <w:tblW w:w="9631" w:type="dxa"/>
        <w:tblLayout w:type="fixed"/>
        <w:tblCellMar>
          <w:top w:w="28" w:type="dxa"/>
          <w:left w:w="28" w:type="dxa"/>
          <w:bottom w:w="28" w:type="dxa"/>
          <w:right w:w="28" w:type="dxa"/>
        </w:tblCellMar>
        <w:tblLook w:val="0000" w:firstRow="0" w:lastRow="0" w:firstColumn="0" w:lastColumn="0" w:noHBand="0" w:noVBand="0"/>
      </w:tblPr>
      <w:tblGrid>
        <w:gridCol w:w="567"/>
        <w:gridCol w:w="8072"/>
        <w:gridCol w:w="992"/>
      </w:tblGrid>
      <w:tr w:rsidR="00987102" w:rsidRPr="007E67A6" w14:paraId="14DC8978" w14:textId="77777777" w:rsidTr="00633823">
        <w:trPr>
          <w:cantSplit/>
          <w:trHeight w:val="1365"/>
          <w:tblHeader/>
        </w:trPr>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2AC8137F" w14:textId="77777777" w:rsidR="00987102" w:rsidRPr="007E67A6" w:rsidRDefault="00987102" w:rsidP="00633823">
            <w:pPr>
              <w:spacing w:before="10" w:after="10"/>
              <w:ind w:left="-5" w:right="113"/>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lastRenderedPageBreak/>
              <w:t>No ONU</w:t>
            </w:r>
          </w:p>
        </w:tc>
        <w:tc>
          <w:tcPr>
            <w:tcW w:w="8072" w:type="dxa"/>
            <w:tcBorders>
              <w:top w:val="single" w:sz="6" w:space="0" w:color="auto"/>
              <w:left w:val="single" w:sz="6" w:space="0" w:color="auto"/>
              <w:bottom w:val="single" w:sz="6" w:space="0" w:color="auto"/>
              <w:right w:val="single" w:sz="6" w:space="0" w:color="auto"/>
            </w:tcBorders>
            <w:vAlign w:val="center"/>
          </w:tcPr>
          <w:p w14:paraId="58A0B9B0" w14:textId="77777777" w:rsidR="00987102" w:rsidRPr="007E67A6" w:rsidRDefault="00987102" w:rsidP="00633823">
            <w:pPr>
              <w:spacing w:before="10" w:after="10"/>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Nom et description</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14:paraId="29008AE0" w14:textId="77777777" w:rsidR="00987102" w:rsidRPr="007E67A6" w:rsidRDefault="00987102" w:rsidP="00633823">
            <w:pPr>
              <w:spacing w:before="10" w:after="10"/>
              <w:ind w:left="113" w:right="113"/>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Groupe d</w:t>
            </w:r>
            <w:r w:rsidRPr="00D13D6D">
              <w:rPr>
                <w:rFonts w:asciiTheme="majorBidi" w:hAnsiTheme="majorBidi" w:cstheme="majorBidi"/>
                <w:spacing w:val="-60"/>
                <w:sz w:val="18"/>
                <w:szCs w:val="18"/>
                <w:lang w:val="fr-FR"/>
              </w:rPr>
              <w:t>’</w:t>
            </w:r>
            <w:r w:rsidRPr="00D13D6D">
              <w:rPr>
                <w:rFonts w:asciiTheme="majorBidi" w:hAnsiTheme="majorBidi" w:cstheme="majorBidi"/>
                <w:sz w:val="18"/>
                <w:szCs w:val="18"/>
                <w:lang w:val="fr-FR"/>
              </w:rPr>
              <w:t>emballage</w:t>
            </w:r>
          </w:p>
        </w:tc>
      </w:tr>
      <w:tr w:rsidR="00987102" w:rsidRPr="007E67A6" w14:paraId="042D891A" w14:textId="77777777" w:rsidTr="00633823">
        <w:trPr>
          <w:cantSplit/>
          <w:trHeight w:val="208"/>
        </w:trPr>
        <w:tc>
          <w:tcPr>
            <w:tcW w:w="567" w:type="dxa"/>
            <w:tcBorders>
              <w:top w:val="single" w:sz="6" w:space="0" w:color="auto"/>
              <w:left w:val="single" w:sz="6" w:space="0" w:color="auto"/>
              <w:bottom w:val="single" w:sz="6" w:space="0" w:color="auto"/>
              <w:right w:val="single" w:sz="6" w:space="0" w:color="auto"/>
            </w:tcBorders>
          </w:tcPr>
          <w:p w14:paraId="6B928F1E" w14:textId="77777777" w:rsidR="00987102" w:rsidRPr="007E67A6" w:rsidRDefault="00987102" w:rsidP="00633823">
            <w:pPr>
              <w:spacing w:before="10" w:after="10"/>
              <w:ind w:left="-5"/>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1171</w:t>
            </w:r>
          </w:p>
        </w:tc>
        <w:tc>
          <w:tcPr>
            <w:tcW w:w="8072" w:type="dxa"/>
            <w:tcBorders>
              <w:top w:val="single" w:sz="6" w:space="0" w:color="auto"/>
              <w:left w:val="single" w:sz="6" w:space="0" w:color="auto"/>
              <w:bottom w:val="single" w:sz="6" w:space="0" w:color="auto"/>
              <w:right w:val="single" w:sz="6" w:space="0" w:color="auto"/>
            </w:tcBorders>
          </w:tcPr>
          <w:p w14:paraId="70895986" w14:textId="77777777" w:rsidR="00987102" w:rsidRPr="007E67A6" w:rsidRDefault="00987102" w:rsidP="00633823">
            <w:pPr>
              <w:spacing w:before="10" w:after="10"/>
              <w:ind w:left="31"/>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ÉTHER MONOÉTHYLIQUE DE L’ÉTHYLÈNEGLYCOL</w:t>
            </w:r>
          </w:p>
        </w:tc>
        <w:tc>
          <w:tcPr>
            <w:tcW w:w="992" w:type="dxa"/>
            <w:tcBorders>
              <w:top w:val="single" w:sz="6" w:space="0" w:color="auto"/>
              <w:left w:val="single" w:sz="6" w:space="0" w:color="auto"/>
              <w:bottom w:val="single" w:sz="6" w:space="0" w:color="auto"/>
              <w:right w:val="single" w:sz="6" w:space="0" w:color="auto"/>
            </w:tcBorders>
          </w:tcPr>
          <w:p w14:paraId="603C4B9C" w14:textId="77777777" w:rsidR="00987102" w:rsidRPr="007E67A6" w:rsidRDefault="00987102" w:rsidP="00633823">
            <w:pPr>
              <w:spacing w:before="10" w:after="10"/>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III</w:t>
            </w:r>
          </w:p>
        </w:tc>
      </w:tr>
      <w:tr w:rsidR="00987102" w:rsidRPr="007E67A6" w14:paraId="71E73466" w14:textId="77777777" w:rsidTr="00633823">
        <w:trPr>
          <w:cantSplit/>
          <w:trHeight w:val="241"/>
        </w:trPr>
        <w:tc>
          <w:tcPr>
            <w:tcW w:w="567" w:type="dxa"/>
            <w:tcBorders>
              <w:top w:val="single" w:sz="6" w:space="0" w:color="auto"/>
              <w:left w:val="single" w:sz="6" w:space="0" w:color="auto"/>
              <w:bottom w:val="single" w:sz="6" w:space="0" w:color="auto"/>
              <w:right w:val="single" w:sz="6" w:space="0" w:color="auto"/>
            </w:tcBorders>
          </w:tcPr>
          <w:p w14:paraId="61F14D5C" w14:textId="77777777" w:rsidR="00987102" w:rsidRPr="007E67A6" w:rsidRDefault="00987102" w:rsidP="00633823">
            <w:pPr>
              <w:spacing w:before="10" w:after="10"/>
              <w:ind w:left="-5"/>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1172</w:t>
            </w:r>
          </w:p>
        </w:tc>
        <w:tc>
          <w:tcPr>
            <w:tcW w:w="8072" w:type="dxa"/>
            <w:tcBorders>
              <w:top w:val="single" w:sz="6" w:space="0" w:color="auto"/>
              <w:left w:val="single" w:sz="6" w:space="0" w:color="auto"/>
              <w:bottom w:val="single" w:sz="6" w:space="0" w:color="auto"/>
              <w:right w:val="single" w:sz="6" w:space="0" w:color="auto"/>
            </w:tcBorders>
          </w:tcPr>
          <w:p w14:paraId="0131B4FE" w14:textId="77777777" w:rsidR="00987102" w:rsidRPr="00D13D6D" w:rsidRDefault="00987102" w:rsidP="00633823">
            <w:pPr>
              <w:spacing w:before="10" w:after="10"/>
              <w:ind w:left="31"/>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 xml:space="preserve">ACÉTATE DE L’ÉTHER MONOÉTHYLIQUE DE L’ÉTHYLÈNEGLYCOL </w:t>
            </w:r>
          </w:p>
        </w:tc>
        <w:tc>
          <w:tcPr>
            <w:tcW w:w="992" w:type="dxa"/>
            <w:tcBorders>
              <w:top w:val="single" w:sz="6" w:space="0" w:color="auto"/>
              <w:left w:val="single" w:sz="6" w:space="0" w:color="auto"/>
              <w:bottom w:val="single" w:sz="6" w:space="0" w:color="auto"/>
              <w:right w:val="single" w:sz="6" w:space="0" w:color="auto"/>
            </w:tcBorders>
          </w:tcPr>
          <w:p w14:paraId="6AF91D55" w14:textId="77777777" w:rsidR="00987102" w:rsidRPr="007E67A6" w:rsidRDefault="00987102" w:rsidP="00633823">
            <w:pPr>
              <w:spacing w:before="10" w:after="10"/>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III</w:t>
            </w:r>
          </w:p>
        </w:tc>
      </w:tr>
      <w:tr w:rsidR="00987102" w:rsidRPr="007E67A6" w14:paraId="41AB6714" w14:textId="77777777" w:rsidTr="00633823">
        <w:trPr>
          <w:cantSplit/>
          <w:trHeight w:val="37"/>
        </w:trPr>
        <w:tc>
          <w:tcPr>
            <w:tcW w:w="567" w:type="dxa"/>
            <w:tcBorders>
              <w:top w:val="single" w:sz="6" w:space="0" w:color="auto"/>
              <w:left w:val="single" w:sz="6" w:space="0" w:color="auto"/>
              <w:bottom w:val="single" w:sz="6" w:space="0" w:color="auto"/>
              <w:right w:val="single" w:sz="6" w:space="0" w:color="auto"/>
            </w:tcBorders>
          </w:tcPr>
          <w:p w14:paraId="4DD20F6F" w14:textId="77777777" w:rsidR="00987102" w:rsidRPr="007E67A6" w:rsidRDefault="00987102" w:rsidP="00633823">
            <w:pPr>
              <w:spacing w:before="10" w:after="10"/>
              <w:ind w:left="-5"/>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1188</w:t>
            </w:r>
          </w:p>
        </w:tc>
        <w:tc>
          <w:tcPr>
            <w:tcW w:w="8072" w:type="dxa"/>
            <w:tcBorders>
              <w:top w:val="single" w:sz="6" w:space="0" w:color="auto"/>
              <w:left w:val="single" w:sz="6" w:space="0" w:color="auto"/>
              <w:bottom w:val="single" w:sz="6" w:space="0" w:color="auto"/>
              <w:right w:val="single" w:sz="6" w:space="0" w:color="auto"/>
            </w:tcBorders>
          </w:tcPr>
          <w:p w14:paraId="0EA70233" w14:textId="77777777" w:rsidR="00987102" w:rsidRPr="007E67A6" w:rsidRDefault="00987102" w:rsidP="00633823">
            <w:pPr>
              <w:spacing w:before="10" w:after="10"/>
              <w:ind w:left="31"/>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ÉTHER MONOMÉTHYLIQUE DE L’ÉTHYLÈNEGLYCOL</w:t>
            </w:r>
          </w:p>
        </w:tc>
        <w:tc>
          <w:tcPr>
            <w:tcW w:w="992" w:type="dxa"/>
            <w:tcBorders>
              <w:top w:val="single" w:sz="6" w:space="0" w:color="auto"/>
              <w:left w:val="single" w:sz="6" w:space="0" w:color="auto"/>
              <w:bottom w:val="single" w:sz="6" w:space="0" w:color="auto"/>
              <w:right w:val="single" w:sz="6" w:space="0" w:color="auto"/>
            </w:tcBorders>
          </w:tcPr>
          <w:p w14:paraId="380C0F15" w14:textId="77777777" w:rsidR="00987102" w:rsidRPr="007E67A6" w:rsidRDefault="00987102" w:rsidP="00633823">
            <w:pPr>
              <w:spacing w:before="10" w:after="10"/>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III</w:t>
            </w:r>
          </w:p>
        </w:tc>
      </w:tr>
      <w:tr w:rsidR="00987102" w:rsidRPr="007E67A6" w14:paraId="13DB2A95" w14:textId="77777777" w:rsidTr="00633823">
        <w:trPr>
          <w:cantSplit/>
          <w:trHeight w:val="37"/>
        </w:trPr>
        <w:tc>
          <w:tcPr>
            <w:tcW w:w="567" w:type="dxa"/>
            <w:tcBorders>
              <w:top w:val="single" w:sz="6" w:space="0" w:color="auto"/>
              <w:left w:val="single" w:sz="6" w:space="0" w:color="auto"/>
              <w:bottom w:val="single" w:sz="6" w:space="0" w:color="auto"/>
              <w:right w:val="single" w:sz="6" w:space="0" w:color="auto"/>
            </w:tcBorders>
          </w:tcPr>
          <w:p w14:paraId="679E4AEC" w14:textId="77777777" w:rsidR="00987102" w:rsidRPr="007E67A6" w:rsidRDefault="00987102" w:rsidP="00633823">
            <w:pPr>
              <w:spacing w:before="10" w:after="10"/>
              <w:ind w:left="-5"/>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1203</w:t>
            </w:r>
          </w:p>
        </w:tc>
        <w:tc>
          <w:tcPr>
            <w:tcW w:w="8072" w:type="dxa"/>
            <w:tcBorders>
              <w:top w:val="single" w:sz="6" w:space="0" w:color="auto"/>
              <w:left w:val="single" w:sz="6" w:space="0" w:color="auto"/>
              <w:bottom w:val="single" w:sz="6" w:space="0" w:color="auto"/>
              <w:right w:val="single" w:sz="6" w:space="0" w:color="auto"/>
            </w:tcBorders>
          </w:tcPr>
          <w:p w14:paraId="3EAD25B6" w14:textId="77777777" w:rsidR="00987102" w:rsidRPr="007E67A6" w:rsidRDefault="00987102" w:rsidP="00633823">
            <w:pPr>
              <w:spacing w:before="10" w:after="10"/>
              <w:ind w:left="31"/>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ESSENCE</w:t>
            </w:r>
          </w:p>
        </w:tc>
        <w:tc>
          <w:tcPr>
            <w:tcW w:w="992" w:type="dxa"/>
            <w:tcBorders>
              <w:top w:val="single" w:sz="6" w:space="0" w:color="auto"/>
              <w:left w:val="single" w:sz="6" w:space="0" w:color="auto"/>
              <w:bottom w:val="single" w:sz="6" w:space="0" w:color="auto"/>
              <w:right w:val="single" w:sz="6" w:space="0" w:color="auto"/>
            </w:tcBorders>
          </w:tcPr>
          <w:p w14:paraId="138C9920" w14:textId="77777777" w:rsidR="00987102" w:rsidRPr="007E67A6" w:rsidRDefault="00987102" w:rsidP="00633823">
            <w:pPr>
              <w:spacing w:before="10" w:after="10"/>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II</w:t>
            </w:r>
          </w:p>
        </w:tc>
      </w:tr>
      <w:tr w:rsidR="00987102" w:rsidRPr="007E67A6" w:rsidDel="00D6177C" w14:paraId="400290A0" w14:textId="77777777" w:rsidTr="00633823">
        <w:trPr>
          <w:cantSplit/>
          <w:trHeight w:val="138"/>
        </w:trPr>
        <w:tc>
          <w:tcPr>
            <w:tcW w:w="567" w:type="dxa"/>
            <w:tcBorders>
              <w:top w:val="single" w:sz="6" w:space="0" w:color="auto"/>
              <w:left w:val="single" w:sz="6" w:space="0" w:color="auto"/>
              <w:bottom w:val="single" w:sz="6" w:space="0" w:color="auto"/>
              <w:right w:val="single" w:sz="6" w:space="0" w:color="auto"/>
            </w:tcBorders>
          </w:tcPr>
          <w:p w14:paraId="59FD5451" w14:textId="77777777" w:rsidR="00987102" w:rsidRPr="007E67A6" w:rsidDel="00D6177C" w:rsidRDefault="00987102" w:rsidP="00633823">
            <w:pPr>
              <w:spacing w:before="10" w:after="10"/>
              <w:ind w:left="-5"/>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1268</w:t>
            </w:r>
          </w:p>
        </w:tc>
        <w:tc>
          <w:tcPr>
            <w:tcW w:w="8072" w:type="dxa"/>
            <w:tcBorders>
              <w:top w:val="single" w:sz="6" w:space="0" w:color="auto"/>
              <w:left w:val="single" w:sz="6" w:space="0" w:color="auto"/>
              <w:bottom w:val="single" w:sz="6" w:space="0" w:color="auto"/>
              <w:right w:val="single" w:sz="6" w:space="0" w:color="auto"/>
            </w:tcBorders>
          </w:tcPr>
          <w:p w14:paraId="66989E7C" w14:textId="77777777" w:rsidR="00987102" w:rsidRPr="00D13D6D" w:rsidDel="00D6177C" w:rsidRDefault="00987102" w:rsidP="00633823">
            <w:pPr>
              <w:tabs>
                <w:tab w:val="left" w:pos="288"/>
                <w:tab w:val="left" w:pos="576"/>
                <w:tab w:val="left" w:pos="864"/>
                <w:tab w:val="left" w:pos="1152"/>
              </w:tabs>
              <w:spacing w:before="10" w:after="10"/>
              <w:ind w:left="31"/>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 xml:space="preserve">DISTILLATS DE PÉTROLE, N.S.A. ou PRODUITS PÉTROLIERS N.S.A. (NAPHTA) </w:t>
            </w:r>
            <w:r w:rsidRPr="00D13D6D">
              <w:rPr>
                <w:rFonts w:asciiTheme="majorBidi" w:hAnsiTheme="majorBidi" w:cstheme="majorBidi"/>
                <w:sz w:val="18"/>
                <w:szCs w:val="18"/>
                <w:lang w:val="fr-FR"/>
              </w:rPr>
              <w:br/>
              <w:t>110 kPa &lt; pv50 ≤ 175 kPa</w:t>
            </w:r>
          </w:p>
        </w:tc>
        <w:tc>
          <w:tcPr>
            <w:tcW w:w="992" w:type="dxa"/>
            <w:tcBorders>
              <w:top w:val="single" w:sz="6" w:space="0" w:color="auto"/>
              <w:left w:val="single" w:sz="6" w:space="0" w:color="auto"/>
              <w:bottom w:val="single" w:sz="6" w:space="0" w:color="auto"/>
              <w:right w:val="single" w:sz="6" w:space="0" w:color="auto"/>
            </w:tcBorders>
          </w:tcPr>
          <w:p w14:paraId="0804ECF1" w14:textId="77777777" w:rsidR="00987102" w:rsidRPr="007E67A6" w:rsidDel="00D6177C" w:rsidRDefault="00987102" w:rsidP="00633823">
            <w:pPr>
              <w:spacing w:before="10" w:after="10"/>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II</w:t>
            </w:r>
          </w:p>
        </w:tc>
      </w:tr>
      <w:tr w:rsidR="00987102" w:rsidRPr="007E67A6" w:rsidDel="00D6177C" w14:paraId="73AFA420" w14:textId="77777777" w:rsidTr="00633823">
        <w:trPr>
          <w:cantSplit/>
          <w:trHeight w:val="138"/>
        </w:trPr>
        <w:tc>
          <w:tcPr>
            <w:tcW w:w="567" w:type="dxa"/>
            <w:tcBorders>
              <w:top w:val="single" w:sz="6" w:space="0" w:color="auto"/>
              <w:left w:val="single" w:sz="6" w:space="0" w:color="auto"/>
              <w:bottom w:val="single" w:sz="6" w:space="0" w:color="auto"/>
              <w:right w:val="single" w:sz="6" w:space="0" w:color="auto"/>
            </w:tcBorders>
          </w:tcPr>
          <w:p w14:paraId="3D731102" w14:textId="77777777" w:rsidR="00987102" w:rsidRPr="007E67A6" w:rsidDel="00D6177C" w:rsidRDefault="00987102" w:rsidP="00633823">
            <w:pPr>
              <w:spacing w:before="10" w:after="10"/>
              <w:ind w:left="-5"/>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1268</w:t>
            </w:r>
          </w:p>
        </w:tc>
        <w:tc>
          <w:tcPr>
            <w:tcW w:w="8072" w:type="dxa"/>
            <w:tcBorders>
              <w:top w:val="single" w:sz="6" w:space="0" w:color="auto"/>
              <w:left w:val="single" w:sz="6" w:space="0" w:color="auto"/>
              <w:bottom w:val="single" w:sz="6" w:space="0" w:color="auto"/>
              <w:right w:val="single" w:sz="6" w:space="0" w:color="auto"/>
            </w:tcBorders>
          </w:tcPr>
          <w:p w14:paraId="02604D20" w14:textId="77777777" w:rsidR="00987102" w:rsidRPr="00D13D6D" w:rsidDel="00D6177C" w:rsidRDefault="00987102" w:rsidP="00633823">
            <w:pPr>
              <w:tabs>
                <w:tab w:val="left" w:pos="288"/>
                <w:tab w:val="left" w:pos="576"/>
                <w:tab w:val="left" w:pos="864"/>
                <w:tab w:val="left" w:pos="1152"/>
              </w:tabs>
              <w:spacing w:before="10" w:after="10"/>
              <w:ind w:left="31"/>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 xml:space="preserve">DISTILLATS DE PÉTROLE, N.S.A. ou PRODUITS PÉTROLIERS, N.S.A. (NAPHTA) </w:t>
            </w:r>
            <w:r w:rsidRPr="00D13D6D">
              <w:rPr>
                <w:rFonts w:asciiTheme="majorBidi" w:hAnsiTheme="majorBidi" w:cstheme="majorBidi"/>
                <w:sz w:val="18"/>
                <w:szCs w:val="18"/>
                <w:lang w:val="fr-FR"/>
              </w:rPr>
              <w:br/>
              <w:t>110 kPa &lt; pv50 ≤ 150 kPa</w:t>
            </w:r>
          </w:p>
        </w:tc>
        <w:tc>
          <w:tcPr>
            <w:tcW w:w="992" w:type="dxa"/>
            <w:tcBorders>
              <w:top w:val="single" w:sz="6" w:space="0" w:color="auto"/>
              <w:left w:val="single" w:sz="6" w:space="0" w:color="auto"/>
              <w:bottom w:val="single" w:sz="6" w:space="0" w:color="auto"/>
              <w:right w:val="single" w:sz="6" w:space="0" w:color="auto"/>
            </w:tcBorders>
          </w:tcPr>
          <w:p w14:paraId="437B7E78" w14:textId="77777777" w:rsidR="00987102" w:rsidRPr="007E67A6" w:rsidDel="00D6177C" w:rsidRDefault="00987102" w:rsidP="00633823">
            <w:pPr>
              <w:spacing w:before="10" w:after="10"/>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II</w:t>
            </w:r>
          </w:p>
        </w:tc>
      </w:tr>
      <w:tr w:rsidR="00987102" w:rsidRPr="007E67A6" w:rsidDel="00D6177C" w14:paraId="2B480C44" w14:textId="77777777" w:rsidTr="00633823">
        <w:trPr>
          <w:cantSplit/>
          <w:trHeight w:val="138"/>
        </w:trPr>
        <w:tc>
          <w:tcPr>
            <w:tcW w:w="567" w:type="dxa"/>
            <w:tcBorders>
              <w:top w:val="single" w:sz="6" w:space="0" w:color="auto"/>
              <w:left w:val="single" w:sz="6" w:space="0" w:color="auto"/>
              <w:bottom w:val="single" w:sz="6" w:space="0" w:color="auto"/>
              <w:right w:val="single" w:sz="6" w:space="0" w:color="auto"/>
            </w:tcBorders>
          </w:tcPr>
          <w:p w14:paraId="34384B00" w14:textId="77777777" w:rsidR="00987102" w:rsidRPr="007E67A6" w:rsidDel="00D6177C" w:rsidRDefault="00987102" w:rsidP="00633823">
            <w:pPr>
              <w:spacing w:before="10" w:after="10"/>
              <w:ind w:left="-5"/>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1268</w:t>
            </w:r>
          </w:p>
        </w:tc>
        <w:tc>
          <w:tcPr>
            <w:tcW w:w="8072" w:type="dxa"/>
            <w:tcBorders>
              <w:top w:val="single" w:sz="6" w:space="0" w:color="auto"/>
              <w:left w:val="single" w:sz="6" w:space="0" w:color="auto"/>
              <w:bottom w:val="single" w:sz="6" w:space="0" w:color="auto"/>
              <w:right w:val="single" w:sz="6" w:space="0" w:color="auto"/>
            </w:tcBorders>
          </w:tcPr>
          <w:p w14:paraId="6EA1FDB6" w14:textId="77777777" w:rsidR="00987102" w:rsidRPr="00D13D6D" w:rsidDel="00D6177C" w:rsidRDefault="00987102" w:rsidP="00633823">
            <w:pPr>
              <w:tabs>
                <w:tab w:val="left" w:pos="288"/>
                <w:tab w:val="left" w:pos="576"/>
                <w:tab w:val="left" w:pos="864"/>
                <w:tab w:val="left" w:pos="1152"/>
              </w:tabs>
              <w:spacing w:before="10" w:after="10"/>
              <w:ind w:left="31"/>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 xml:space="preserve">DISTILLATS DE PÉTROLE, N.S.A. ou PRODUITS PÉTROLIERS, N.S.A. (NAPHTA) </w:t>
            </w:r>
            <w:r w:rsidRPr="00D13D6D">
              <w:rPr>
                <w:rFonts w:asciiTheme="majorBidi" w:hAnsiTheme="majorBidi" w:cstheme="majorBidi"/>
                <w:sz w:val="18"/>
                <w:szCs w:val="18"/>
                <w:lang w:val="fr-FR"/>
              </w:rPr>
              <w:br/>
              <w:t>pv50 ≤ 110 kPa</w:t>
            </w:r>
          </w:p>
        </w:tc>
        <w:tc>
          <w:tcPr>
            <w:tcW w:w="992" w:type="dxa"/>
            <w:tcBorders>
              <w:top w:val="single" w:sz="6" w:space="0" w:color="auto"/>
              <w:left w:val="single" w:sz="6" w:space="0" w:color="auto"/>
              <w:bottom w:val="single" w:sz="6" w:space="0" w:color="auto"/>
              <w:right w:val="single" w:sz="6" w:space="0" w:color="auto"/>
            </w:tcBorders>
          </w:tcPr>
          <w:p w14:paraId="578F3098" w14:textId="77777777" w:rsidR="00987102" w:rsidRPr="007E67A6" w:rsidDel="00D6177C" w:rsidRDefault="00987102" w:rsidP="00633823">
            <w:pPr>
              <w:spacing w:before="10" w:after="10"/>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II</w:t>
            </w:r>
          </w:p>
        </w:tc>
      </w:tr>
      <w:tr w:rsidR="00987102" w:rsidRPr="007E67A6" w:rsidDel="00D6177C" w14:paraId="5E316D54" w14:textId="77777777" w:rsidTr="00633823">
        <w:trPr>
          <w:cantSplit/>
          <w:trHeight w:val="138"/>
        </w:trPr>
        <w:tc>
          <w:tcPr>
            <w:tcW w:w="567" w:type="dxa"/>
            <w:tcBorders>
              <w:top w:val="single" w:sz="6" w:space="0" w:color="auto"/>
              <w:left w:val="single" w:sz="6" w:space="0" w:color="auto"/>
              <w:bottom w:val="single" w:sz="6" w:space="0" w:color="auto"/>
              <w:right w:val="single" w:sz="6" w:space="0" w:color="auto"/>
            </w:tcBorders>
          </w:tcPr>
          <w:p w14:paraId="060B4667" w14:textId="77777777" w:rsidR="00987102" w:rsidRPr="007E67A6" w:rsidDel="00D6177C" w:rsidRDefault="00987102" w:rsidP="00633823">
            <w:pPr>
              <w:spacing w:before="10" w:after="10"/>
              <w:ind w:left="-5"/>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1268</w:t>
            </w:r>
          </w:p>
        </w:tc>
        <w:tc>
          <w:tcPr>
            <w:tcW w:w="8072" w:type="dxa"/>
            <w:tcBorders>
              <w:top w:val="single" w:sz="6" w:space="0" w:color="auto"/>
              <w:left w:val="single" w:sz="6" w:space="0" w:color="auto"/>
              <w:bottom w:val="single" w:sz="6" w:space="0" w:color="auto"/>
              <w:right w:val="single" w:sz="6" w:space="0" w:color="auto"/>
            </w:tcBorders>
          </w:tcPr>
          <w:p w14:paraId="79988BA5" w14:textId="77777777" w:rsidR="00987102" w:rsidRPr="00D13D6D" w:rsidDel="00D6177C" w:rsidRDefault="00987102" w:rsidP="00633823">
            <w:pPr>
              <w:tabs>
                <w:tab w:val="left" w:pos="288"/>
                <w:tab w:val="left" w:pos="576"/>
                <w:tab w:val="left" w:pos="864"/>
                <w:tab w:val="left" w:pos="1152"/>
              </w:tabs>
              <w:spacing w:before="10" w:after="10"/>
              <w:ind w:left="31"/>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DISTILLATS DE PÉTROLE, N.S.A. ou PRODUITS PÉTROLIERS N.S.A. (HEART CUT DE BENZÈNE) pv50 ≤ 110 kPa</w:t>
            </w:r>
          </w:p>
        </w:tc>
        <w:tc>
          <w:tcPr>
            <w:tcW w:w="992" w:type="dxa"/>
            <w:tcBorders>
              <w:top w:val="single" w:sz="6" w:space="0" w:color="auto"/>
              <w:left w:val="single" w:sz="6" w:space="0" w:color="auto"/>
              <w:bottom w:val="single" w:sz="6" w:space="0" w:color="auto"/>
              <w:right w:val="single" w:sz="6" w:space="0" w:color="auto"/>
            </w:tcBorders>
          </w:tcPr>
          <w:p w14:paraId="6C323BEA" w14:textId="77777777" w:rsidR="00987102" w:rsidRPr="007E67A6" w:rsidDel="00D6177C" w:rsidRDefault="00987102" w:rsidP="00633823">
            <w:pPr>
              <w:spacing w:before="10" w:after="10"/>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II</w:t>
            </w:r>
          </w:p>
        </w:tc>
      </w:tr>
      <w:tr w:rsidR="00987102" w:rsidRPr="007E67A6" w14:paraId="200C0414" w14:textId="77777777" w:rsidTr="00633823">
        <w:trPr>
          <w:cantSplit/>
          <w:trHeight w:val="138"/>
        </w:trPr>
        <w:tc>
          <w:tcPr>
            <w:tcW w:w="567" w:type="dxa"/>
            <w:tcBorders>
              <w:top w:val="single" w:sz="6" w:space="0" w:color="auto"/>
              <w:left w:val="single" w:sz="6" w:space="0" w:color="auto"/>
              <w:bottom w:val="single" w:sz="6" w:space="0" w:color="auto"/>
              <w:right w:val="single" w:sz="6" w:space="0" w:color="auto"/>
            </w:tcBorders>
          </w:tcPr>
          <w:p w14:paraId="293C09F5" w14:textId="77777777" w:rsidR="00987102" w:rsidRPr="007E67A6" w:rsidRDefault="00987102" w:rsidP="00633823">
            <w:pPr>
              <w:spacing w:before="10" w:after="10"/>
              <w:ind w:left="-5"/>
              <w:jc w:val="center"/>
              <w:rPr>
                <w:rFonts w:asciiTheme="majorBidi" w:hAnsiTheme="majorBidi" w:cstheme="majorBidi"/>
                <w:sz w:val="18"/>
                <w:szCs w:val="18"/>
                <w:lang w:val="fr-FR"/>
              </w:rPr>
            </w:pPr>
            <w:r w:rsidRPr="00D13D6D">
              <w:rPr>
                <w:rFonts w:asciiTheme="majorBidi" w:hAnsiTheme="majorBidi" w:cstheme="majorBidi"/>
                <w:sz w:val="18"/>
                <w:szCs w:val="18"/>
                <w:lang w:val="fr-FR"/>
              </w:rPr>
              <w:t>1288</w:t>
            </w:r>
          </w:p>
        </w:tc>
        <w:tc>
          <w:tcPr>
            <w:tcW w:w="8072" w:type="dxa"/>
            <w:tcBorders>
              <w:top w:val="single" w:sz="6" w:space="0" w:color="auto"/>
              <w:left w:val="single" w:sz="6" w:space="0" w:color="auto"/>
              <w:bottom w:val="single" w:sz="6" w:space="0" w:color="auto"/>
              <w:right w:val="single" w:sz="6" w:space="0" w:color="auto"/>
            </w:tcBorders>
          </w:tcPr>
          <w:p w14:paraId="7F56B8B1" w14:textId="77777777" w:rsidR="00987102" w:rsidRPr="007E67A6" w:rsidRDefault="00987102" w:rsidP="00633823">
            <w:pPr>
              <w:tabs>
                <w:tab w:val="left" w:pos="288"/>
                <w:tab w:val="left" w:pos="576"/>
                <w:tab w:val="left" w:pos="864"/>
                <w:tab w:val="left" w:pos="1152"/>
              </w:tabs>
              <w:spacing w:before="10" w:after="10"/>
              <w:ind w:left="31"/>
              <w:rPr>
                <w:rFonts w:asciiTheme="majorBidi" w:hAnsiTheme="majorBidi" w:cstheme="majorBidi"/>
                <w:sz w:val="18"/>
                <w:szCs w:val="18"/>
                <w:lang w:val="fr-FR"/>
              </w:rPr>
            </w:pPr>
            <w:r w:rsidRPr="00D13D6D">
              <w:rPr>
                <w:rFonts w:asciiTheme="majorBidi" w:hAnsiTheme="majorBidi" w:cstheme="majorBidi"/>
                <w:sz w:val="18"/>
                <w:szCs w:val="18"/>
                <w:lang w:val="fr-FR"/>
              </w:rPr>
              <w:t>HUILE DE SCHISTE</w:t>
            </w:r>
          </w:p>
        </w:tc>
        <w:tc>
          <w:tcPr>
            <w:tcW w:w="992" w:type="dxa"/>
            <w:tcBorders>
              <w:top w:val="single" w:sz="6" w:space="0" w:color="auto"/>
              <w:left w:val="single" w:sz="6" w:space="0" w:color="auto"/>
              <w:bottom w:val="single" w:sz="6" w:space="0" w:color="auto"/>
              <w:right w:val="single" w:sz="6" w:space="0" w:color="auto"/>
            </w:tcBorders>
          </w:tcPr>
          <w:p w14:paraId="3CF86373" w14:textId="77777777" w:rsidR="00987102" w:rsidRPr="007E67A6" w:rsidRDefault="00987102" w:rsidP="00633823">
            <w:pPr>
              <w:spacing w:before="10" w:after="10"/>
              <w:jc w:val="center"/>
              <w:rPr>
                <w:rFonts w:asciiTheme="majorBidi" w:hAnsiTheme="majorBidi" w:cstheme="majorBidi"/>
                <w:sz w:val="18"/>
                <w:szCs w:val="18"/>
                <w:lang w:val="fr-FR"/>
              </w:rPr>
            </w:pPr>
            <w:r w:rsidRPr="00D13D6D">
              <w:rPr>
                <w:rFonts w:asciiTheme="majorBidi" w:hAnsiTheme="majorBidi" w:cstheme="majorBidi"/>
                <w:sz w:val="18"/>
                <w:szCs w:val="18"/>
                <w:lang w:val="fr-FR"/>
              </w:rPr>
              <w:t>II</w:t>
            </w:r>
          </w:p>
        </w:tc>
      </w:tr>
      <w:tr w:rsidR="00987102" w:rsidRPr="007E67A6" w14:paraId="625E459F" w14:textId="77777777" w:rsidTr="00633823">
        <w:trPr>
          <w:cantSplit/>
          <w:trHeight w:val="138"/>
        </w:trPr>
        <w:tc>
          <w:tcPr>
            <w:tcW w:w="567" w:type="dxa"/>
            <w:tcBorders>
              <w:top w:val="single" w:sz="6" w:space="0" w:color="auto"/>
              <w:left w:val="single" w:sz="6" w:space="0" w:color="auto"/>
              <w:bottom w:val="single" w:sz="6" w:space="0" w:color="auto"/>
              <w:right w:val="single" w:sz="6" w:space="0" w:color="auto"/>
            </w:tcBorders>
          </w:tcPr>
          <w:p w14:paraId="080529D1" w14:textId="77777777" w:rsidR="00987102" w:rsidRPr="007E67A6" w:rsidRDefault="00987102" w:rsidP="00633823">
            <w:pPr>
              <w:spacing w:before="10" w:after="10"/>
              <w:ind w:left="-5"/>
              <w:jc w:val="center"/>
              <w:rPr>
                <w:rFonts w:asciiTheme="majorBidi" w:hAnsiTheme="majorBidi" w:cstheme="majorBidi"/>
                <w:sz w:val="18"/>
                <w:szCs w:val="18"/>
                <w:lang w:val="fr-FR"/>
              </w:rPr>
            </w:pPr>
            <w:r w:rsidRPr="00D13D6D">
              <w:rPr>
                <w:rFonts w:asciiTheme="majorBidi" w:hAnsiTheme="majorBidi" w:cstheme="majorBidi"/>
                <w:sz w:val="18"/>
                <w:szCs w:val="18"/>
                <w:lang w:val="fr-FR"/>
              </w:rPr>
              <w:t>1288</w:t>
            </w:r>
          </w:p>
        </w:tc>
        <w:tc>
          <w:tcPr>
            <w:tcW w:w="8072" w:type="dxa"/>
            <w:tcBorders>
              <w:top w:val="single" w:sz="6" w:space="0" w:color="auto"/>
              <w:left w:val="single" w:sz="6" w:space="0" w:color="auto"/>
              <w:bottom w:val="single" w:sz="6" w:space="0" w:color="auto"/>
              <w:right w:val="single" w:sz="6" w:space="0" w:color="auto"/>
            </w:tcBorders>
          </w:tcPr>
          <w:p w14:paraId="4921F365" w14:textId="77777777" w:rsidR="00987102" w:rsidRPr="007E67A6" w:rsidRDefault="00987102" w:rsidP="00633823">
            <w:pPr>
              <w:tabs>
                <w:tab w:val="left" w:pos="288"/>
                <w:tab w:val="left" w:pos="576"/>
                <w:tab w:val="left" w:pos="864"/>
                <w:tab w:val="left" w:pos="1152"/>
              </w:tabs>
              <w:spacing w:before="10" w:after="10"/>
              <w:ind w:left="31"/>
              <w:rPr>
                <w:rFonts w:asciiTheme="majorBidi" w:hAnsiTheme="majorBidi" w:cstheme="majorBidi"/>
                <w:sz w:val="18"/>
                <w:szCs w:val="18"/>
                <w:lang w:val="fr-FR"/>
              </w:rPr>
            </w:pPr>
            <w:r w:rsidRPr="00D13D6D">
              <w:rPr>
                <w:rFonts w:asciiTheme="majorBidi" w:hAnsiTheme="majorBidi" w:cstheme="majorBidi"/>
                <w:sz w:val="18"/>
                <w:szCs w:val="18"/>
                <w:lang w:val="fr-FR"/>
              </w:rPr>
              <w:t>HUILE DE SCHISTE</w:t>
            </w:r>
          </w:p>
        </w:tc>
        <w:tc>
          <w:tcPr>
            <w:tcW w:w="992" w:type="dxa"/>
            <w:tcBorders>
              <w:top w:val="single" w:sz="6" w:space="0" w:color="auto"/>
              <w:left w:val="single" w:sz="6" w:space="0" w:color="auto"/>
              <w:bottom w:val="single" w:sz="6" w:space="0" w:color="auto"/>
              <w:right w:val="single" w:sz="6" w:space="0" w:color="auto"/>
            </w:tcBorders>
          </w:tcPr>
          <w:p w14:paraId="36833392" w14:textId="77777777" w:rsidR="00987102" w:rsidRPr="007E67A6" w:rsidRDefault="00987102" w:rsidP="00633823">
            <w:pPr>
              <w:spacing w:before="10" w:after="10"/>
              <w:jc w:val="center"/>
              <w:rPr>
                <w:rFonts w:asciiTheme="majorBidi" w:hAnsiTheme="majorBidi" w:cstheme="majorBidi"/>
                <w:sz w:val="18"/>
                <w:szCs w:val="18"/>
                <w:lang w:val="fr-FR"/>
              </w:rPr>
            </w:pPr>
            <w:r w:rsidRPr="00D13D6D">
              <w:rPr>
                <w:rFonts w:asciiTheme="majorBidi" w:hAnsiTheme="majorBidi" w:cstheme="majorBidi"/>
                <w:sz w:val="18"/>
                <w:szCs w:val="18"/>
                <w:lang w:val="fr-FR"/>
              </w:rPr>
              <w:t>III</w:t>
            </w:r>
          </w:p>
        </w:tc>
      </w:tr>
      <w:tr w:rsidR="00987102" w:rsidRPr="007E67A6" w14:paraId="6BD3AED6" w14:textId="77777777" w:rsidTr="00633823">
        <w:trPr>
          <w:cantSplit/>
          <w:trHeight w:val="37"/>
        </w:trPr>
        <w:tc>
          <w:tcPr>
            <w:tcW w:w="567" w:type="dxa"/>
            <w:tcBorders>
              <w:top w:val="single" w:sz="6" w:space="0" w:color="auto"/>
              <w:left w:val="single" w:sz="6" w:space="0" w:color="auto"/>
              <w:bottom w:val="single" w:sz="6" w:space="0" w:color="auto"/>
              <w:right w:val="single" w:sz="6" w:space="0" w:color="auto"/>
            </w:tcBorders>
          </w:tcPr>
          <w:p w14:paraId="55A1DFF1" w14:textId="77777777" w:rsidR="00987102" w:rsidRPr="007E67A6" w:rsidRDefault="00987102" w:rsidP="00633823">
            <w:pPr>
              <w:spacing w:before="10" w:after="10"/>
              <w:ind w:left="-5"/>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2265</w:t>
            </w:r>
          </w:p>
        </w:tc>
        <w:tc>
          <w:tcPr>
            <w:tcW w:w="8072" w:type="dxa"/>
            <w:tcBorders>
              <w:top w:val="single" w:sz="6" w:space="0" w:color="auto"/>
              <w:left w:val="single" w:sz="6" w:space="0" w:color="auto"/>
              <w:bottom w:val="single" w:sz="6" w:space="0" w:color="auto"/>
              <w:right w:val="single" w:sz="6" w:space="0" w:color="auto"/>
            </w:tcBorders>
          </w:tcPr>
          <w:p w14:paraId="3E191211" w14:textId="77777777" w:rsidR="00987102" w:rsidRPr="007E67A6" w:rsidRDefault="00987102" w:rsidP="00633823">
            <w:pPr>
              <w:spacing w:before="10" w:after="10"/>
              <w:ind w:left="31"/>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N,N-DIMÉTHYLFORMAMIDE</w:t>
            </w:r>
          </w:p>
        </w:tc>
        <w:tc>
          <w:tcPr>
            <w:tcW w:w="992" w:type="dxa"/>
            <w:tcBorders>
              <w:top w:val="single" w:sz="6" w:space="0" w:color="auto"/>
              <w:left w:val="single" w:sz="6" w:space="0" w:color="auto"/>
              <w:bottom w:val="single" w:sz="6" w:space="0" w:color="auto"/>
              <w:right w:val="single" w:sz="6" w:space="0" w:color="auto"/>
            </w:tcBorders>
          </w:tcPr>
          <w:p w14:paraId="62D6F722" w14:textId="77777777" w:rsidR="00987102" w:rsidRPr="007E67A6" w:rsidRDefault="00987102" w:rsidP="00633823">
            <w:pPr>
              <w:spacing w:before="10" w:after="10"/>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III</w:t>
            </w:r>
          </w:p>
        </w:tc>
      </w:tr>
      <w:tr w:rsidR="00987102" w:rsidRPr="007E67A6" w14:paraId="3B45ECF8" w14:textId="77777777" w:rsidTr="00633823">
        <w:trPr>
          <w:cantSplit/>
          <w:trHeight w:val="260"/>
        </w:trPr>
        <w:tc>
          <w:tcPr>
            <w:tcW w:w="567" w:type="dxa"/>
            <w:tcBorders>
              <w:top w:val="single" w:sz="6" w:space="0" w:color="auto"/>
              <w:left w:val="single" w:sz="6" w:space="0" w:color="auto"/>
              <w:bottom w:val="single" w:sz="6" w:space="0" w:color="auto"/>
              <w:right w:val="single" w:sz="6" w:space="0" w:color="auto"/>
            </w:tcBorders>
          </w:tcPr>
          <w:p w14:paraId="32E73FA1" w14:textId="77777777" w:rsidR="00987102" w:rsidRPr="007E67A6" w:rsidRDefault="00987102" w:rsidP="00633823">
            <w:pPr>
              <w:spacing w:before="10" w:after="10"/>
              <w:ind w:left="-5"/>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3082</w:t>
            </w:r>
          </w:p>
        </w:tc>
        <w:tc>
          <w:tcPr>
            <w:tcW w:w="8072" w:type="dxa"/>
            <w:tcBorders>
              <w:top w:val="single" w:sz="6" w:space="0" w:color="auto"/>
              <w:left w:val="single" w:sz="6" w:space="0" w:color="auto"/>
              <w:bottom w:val="single" w:sz="6" w:space="0" w:color="auto"/>
              <w:right w:val="single" w:sz="6" w:space="0" w:color="auto"/>
            </w:tcBorders>
          </w:tcPr>
          <w:p w14:paraId="6C80CEF0" w14:textId="77777777" w:rsidR="00987102" w:rsidRPr="00D13D6D" w:rsidRDefault="00987102" w:rsidP="00633823">
            <w:pPr>
              <w:spacing w:before="10" w:after="10"/>
              <w:ind w:left="31"/>
              <w:rPr>
                <w:rFonts w:asciiTheme="majorBidi" w:hAnsiTheme="majorBidi" w:cstheme="majorBidi"/>
                <w:sz w:val="18"/>
                <w:szCs w:val="18"/>
                <w:lang w:val="fr-FR"/>
              </w:rPr>
            </w:pPr>
            <w:r w:rsidRPr="00D13D6D">
              <w:rPr>
                <w:rFonts w:asciiTheme="majorBidi" w:hAnsiTheme="majorBidi" w:cstheme="majorBidi"/>
                <w:sz w:val="18"/>
                <w:szCs w:val="18"/>
                <w:lang w:val="fr-FR"/>
              </w:rPr>
              <w:t>MATIÈRE DANGEREUSE DU POINT DE VUE DE L’ENVIRONNEMENT, LIQUIDE, N.S.A. (EAU DE FOND DE CALE, CONTIENT DES BOUES D’HYDROCARBURES)</w:t>
            </w:r>
          </w:p>
        </w:tc>
        <w:tc>
          <w:tcPr>
            <w:tcW w:w="992" w:type="dxa"/>
            <w:tcBorders>
              <w:top w:val="single" w:sz="6" w:space="0" w:color="auto"/>
              <w:left w:val="single" w:sz="6" w:space="0" w:color="auto"/>
              <w:bottom w:val="single" w:sz="6" w:space="0" w:color="auto"/>
              <w:right w:val="single" w:sz="6" w:space="0" w:color="auto"/>
            </w:tcBorders>
          </w:tcPr>
          <w:p w14:paraId="248FCA05" w14:textId="77777777" w:rsidR="00987102" w:rsidRPr="007E67A6" w:rsidRDefault="00987102" w:rsidP="00633823">
            <w:pPr>
              <w:spacing w:before="10" w:after="10"/>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III</w:t>
            </w:r>
          </w:p>
        </w:tc>
      </w:tr>
      <w:tr w:rsidR="00987102" w:rsidRPr="007E67A6" w14:paraId="22927688" w14:textId="77777777" w:rsidTr="00633823">
        <w:trPr>
          <w:cantSplit/>
          <w:trHeight w:val="208"/>
        </w:trPr>
        <w:tc>
          <w:tcPr>
            <w:tcW w:w="567" w:type="dxa"/>
            <w:tcBorders>
              <w:top w:val="single" w:sz="6" w:space="0" w:color="auto"/>
              <w:left w:val="single" w:sz="6" w:space="0" w:color="auto"/>
              <w:bottom w:val="single" w:sz="6" w:space="0" w:color="auto"/>
              <w:right w:val="single" w:sz="6" w:space="0" w:color="auto"/>
            </w:tcBorders>
          </w:tcPr>
          <w:p w14:paraId="04A0C70E" w14:textId="77777777" w:rsidR="00987102" w:rsidRPr="007E67A6" w:rsidRDefault="00987102" w:rsidP="00633823">
            <w:pPr>
              <w:spacing w:before="10" w:after="10"/>
              <w:ind w:left="-5"/>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3082</w:t>
            </w:r>
          </w:p>
        </w:tc>
        <w:tc>
          <w:tcPr>
            <w:tcW w:w="8072" w:type="dxa"/>
            <w:tcBorders>
              <w:top w:val="single" w:sz="6" w:space="0" w:color="auto"/>
              <w:left w:val="single" w:sz="6" w:space="0" w:color="auto"/>
              <w:bottom w:val="single" w:sz="6" w:space="0" w:color="auto"/>
              <w:right w:val="single" w:sz="6" w:space="0" w:color="auto"/>
            </w:tcBorders>
          </w:tcPr>
          <w:p w14:paraId="27011936" w14:textId="77777777" w:rsidR="00987102" w:rsidRPr="00D13D6D" w:rsidRDefault="00987102" w:rsidP="00633823">
            <w:pPr>
              <w:spacing w:before="10" w:after="10"/>
              <w:ind w:left="31"/>
              <w:rPr>
                <w:rFonts w:asciiTheme="majorBidi" w:hAnsiTheme="majorBidi" w:cstheme="majorBidi"/>
                <w:sz w:val="18"/>
                <w:szCs w:val="18"/>
                <w:lang w:val="fr-FR"/>
              </w:rPr>
            </w:pPr>
            <w:r w:rsidRPr="00D13D6D">
              <w:rPr>
                <w:rFonts w:asciiTheme="majorBidi" w:hAnsiTheme="majorBidi" w:cstheme="majorBidi"/>
                <w:sz w:val="18"/>
                <w:szCs w:val="18"/>
                <w:lang w:val="fr-FR"/>
              </w:rPr>
              <w:t>MATIÈRE DANGEREUSE DU POINT DE VUE DE L’ENVIRONNEMENT, LIQUIDE, N.S.A. (BOUES D’HYDROCARBURES)</w:t>
            </w:r>
          </w:p>
        </w:tc>
        <w:tc>
          <w:tcPr>
            <w:tcW w:w="992" w:type="dxa"/>
            <w:tcBorders>
              <w:top w:val="single" w:sz="6" w:space="0" w:color="auto"/>
              <w:left w:val="single" w:sz="6" w:space="0" w:color="auto"/>
              <w:bottom w:val="single" w:sz="6" w:space="0" w:color="auto"/>
              <w:right w:val="single" w:sz="6" w:space="0" w:color="auto"/>
            </w:tcBorders>
          </w:tcPr>
          <w:p w14:paraId="7030FE23" w14:textId="77777777" w:rsidR="00987102" w:rsidRPr="007E67A6" w:rsidRDefault="00987102" w:rsidP="00633823">
            <w:pPr>
              <w:spacing w:before="10" w:after="10"/>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III</w:t>
            </w:r>
          </w:p>
        </w:tc>
      </w:tr>
      <w:tr w:rsidR="00987102" w:rsidRPr="007E67A6" w14:paraId="72F828E8" w14:textId="77777777" w:rsidTr="00633823">
        <w:trPr>
          <w:cantSplit/>
          <w:trHeight w:val="298"/>
        </w:trPr>
        <w:tc>
          <w:tcPr>
            <w:tcW w:w="567" w:type="dxa"/>
            <w:tcBorders>
              <w:top w:val="single" w:sz="6" w:space="0" w:color="auto"/>
              <w:left w:val="single" w:sz="6" w:space="0" w:color="auto"/>
              <w:bottom w:val="single" w:sz="6" w:space="0" w:color="auto"/>
              <w:right w:val="single" w:sz="6" w:space="0" w:color="auto"/>
            </w:tcBorders>
          </w:tcPr>
          <w:p w14:paraId="67DA15F2" w14:textId="77777777" w:rsidR="00987102" w:rsidRPr="007E67A6" w:rsidRDefault="00987102" w:rsidP="00633823">
            <w:pPr>
              <w:spacing w:before="10" w:after="10"/>
              <w:ind w:left="-5"/>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3082</w:t>
            </w:r>
          </w:p>
        </w:tc>
        <w:tc>
          <w:tcPr>
            <w:tcW w:w="8072" w:type="dxa"/>
            <w:tcBorders>
              <w:top w:val="single" w:sz="6" w:space="0" w:color="auto"/>
              <w:left w:val="single" w:sz="6" w:space="0" w:color="auto"/>
              <w:bottom w:val="single" w:sz="6" w:space="0" w:color="auto"/>
              <w:right w:val="single" w:sz="6" w:space="0" w:color="auto"/>
            </w:tcBorders>
          </w:tcPr>
          <w:p w14:paraId="3488DD40" w14:textId="77777777" w:rsidR="00987102" w:rsidRPr="00D13D6D" w:rsidRDefault="00987102" w:rsidP="00633823">
            <w:pPr>
              <w:spacing w:before="10" w:after="10"/>
              <w:ind w:left="31"/>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MATIÈRE DANGEREUSE DU POINT DE VUE DE L’ENVIRONNEMENT, LIQUIDE, N.S.A. (HUILE DE CHAUFFAGE LOURDE)</w:t>
            </w:r>
          </w:p>
        </w:tc>
        <w:tc>
          <w:tcPr>
            <w:tcW w:w="992" w:type="dxa"/>
            <w:tcBorders>
              <w:top w:val="single" w:sz="6" w:space="0" w:color="auto"/>
              <w:left w:val="single" w:sz="6" w:space="0" w:color="auto"/>
              <w:bottom w:val="single" w:sz="6" w:space="0" w:color="auto"/>
              <w:right w:val="single" w:sz="6" w:space="0" w:color="auto"/>
            </w:tcBorders>
          </w:tcPr>
          <w:p w14:paraId="019CAF27" w14:textId="77777777" w:rsidR="00987102" w:rsidRPr="007E67A6" w:rsidRDefault="00987102" w:rsidP="00633823">
            <w:pPr>
              <w:spacing w:before="10" w:after="10"/>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III</w:t>
            </w:r>
          </w:p>
        </w:tc>
      </w:tr>
      <w:tr w:rsidR="00987102" w:rsidRPr="007E67A6" w14:paraId="410F1503" w14:textId="77777777" w:rsidTr="00633823">
        <w:trPr>
          <w:cantSplit/>
          <w:trHeight w:val="138"/>
        </w:trPr>
        <w:tc>
          <w:tcPr>
            <w:tcW w:w="567" w:type="dxa"/>
            <w:tcBorders>
              <w:top w:val="single" w:sz="6" w:space="0" w:color="auto"/>
              <w:left w:val="single" w:sz="6" w:space="0" w:color="auto"/>
              <w:bottom w:val="single" w:sz="6" w:space="0" w:color="auto"/>
              <w:right w:val="single" w:sz="6" w:space="0" w:color="auto"/>
            </w:tcBorders>
          </w:tcPr>
          <w:p w14:paraId="35463FE6" w14:textId="77777777" w:rsidR="00987102" w:rsidRPr="007E67A6" w:rsidRDefault="00987102" w:rsidP="00633823">
            <w:pPr>
              <w:spacing w:before="10" w:after="10"/>
              <w:ind w:left="-5"/>
              <w:jc w:val="center"/>
              <w:rPr>
                <w:rFonts w:asciiTheme="majorBidi" w:hAnsiTheme="majorBidi" w:cstheme="majorBidi"/>
                <w:sz w:val="18"/>
                <w:szCs w:val="18"/>
                <w:lang w:val="fr-FR"/>
              </w:rPr>
            </w:pPr>
            <w:r w:rsidRPr="00D13D6D">
              <w:rPr>
                <w:rFonts w:asciiTheme="majorBidi" w:hAnsiTheme="majorBidi" w:cstheme="majorBidi"/>
                <w:sz w:val="18"/>
                <w:szCs w:val="18"/>
                <w:lang w:val="fr-FR"/>
              </w:rPr>
              <w:t>3295</w:t>
            </w:r>
          </w:p>
        </w:tc>
        <w:tc>
          <w:tcPr>
            <w:tcW w:w="8072" w:type="dxa"/>
            <w:tcBorders>
              <w:top w:val="single" w:sz="6" w:space="0" w:color="auto"/>
              <w:left w:val="single" w:sz="6" w:space="0" w:color="auto"/>
              <w:bottom w:val="single" w:sz="6" w:space="0" w:color="auto"/>
              <w:right w:val="single" w:sz="6" w:space="0" w:color="auto"/>
            </w:tcBorders>
          </w:tcPr>
          <w:p w14:paraId="630E240F" w14:textId="77777777" w:rsidR="00987102" w:rsidRPr="00D13D6D" w:rsidRDefault="00987102" w:rsidP="00633823">
            <w:pPr>
              <w:spacing w:before="10" w:after="10"/>
              <w:ind w:left="31"/>
              <w:rPr>
                <w:rFonts w:asciiTheme="majorBidi" w:hAnsiTheme="majorBidi" w:cstheme="majorBidi"/>
                <w:sz w:val="18"/>
                <w:szCs w:val="18"/>
                <w:lang w:val="fr-FR"/>
              </w:rPr>
            </w:pPr>
            <w:r w:rsidRPr="00D13D6D">
              <w:rPr>
                <w:rFonts w:asciiTheme="majorBidi" w:hAnsiTheme="majorBidi" w:cstheme="majorBidi"/>
                <w:sz w:val="18"/>
                <w:szCs w:val="18"/>
                <w:lang w:val="fr-FR"/>
              </w:rPr>
              <w:t>HYDROCARBURES LIQUIDES, N.S.A. (OCTÈNE-1)</w:t>
            </w:r>
          </w:p>
        </w:tc>
        <w:tc>
          <w:tcPr>
            <w:tcW w:w="992" w:type="dxa"/>
            <w:tcBorders>
              <w:top w:val="single" w:sz="6" w:space="0" w:color="auto"/>
              <w:left w:val="single" w:sz="6" w:space="0" w:color="auto"/>
              <w:bottom w:val="single" w:sz="6" w:space="0" w:color="auto"/>
              <w:right w:val="single" w:sz="6" w:space="0" w:color="auto"/>
            </w:tcBorders>
          </w:tcPr>
          <w:p w14:paraId="308A348F" w14:textId="77777777" w:rsidR="00987102" w:rsidRPr="007E67A6" w:rsidRDefault="00987102" w:rsidP="00633823">
            <w:pPr>
              <w:spacing w:before="10" w:after="10"/>
              <w:jc w:val="center"/>
              <w:rPr>
                <w:rFonts w:asciiTheme="majorBidi" w:hAnsiTheme="majorBidi" w:cstheme="majorBidi"/>
                <w:sz w:val="18"/>
                <w:szCs w:val="18"/>
                <w:lang w:val="fr-FR"/>
              </w:rPr>
            </w:pPr>
            <w:r w:rsidRPr="00D13D6D">
              <w:rPr>
                <w:rFonts w:asciiTheme="majorBidi" w:hAnsiTheme="majorBidi" w:cstheme="majorBidi"/>
                <w:sz w:val="18"/>
                <w:szCs w:val="18"/>
                <w:lang w:val="fr-FR"/>
              </w:rPr>
              <w:t>II</w:t>
            </w:r>
          </w:p>
        </w:tc>
      </w:tr>
      <w:tr w:rsidR="00987102" w:rsidRPr="007E67A6" w14:paraId="4798744F" w14:textId="77777777" w:rsidTr="00633823">
        <w:trPr>
          <w:cantSplit/>
          <w:trHeight w:val="138"/>
        </w:trPr>
        <w:tc>
          <w:tcPr>
            <w:tcW w:w="567" w:type="dxa"/>
            <w:tcBorders>
              <w:top w:val="single" w:sz="6" w:space="0" w:color="auto"/>
              <w:left w:val="single" w:sz="6" w:space="0" w:color="auto"/>
              <w:bottom w:val="single" w:sz="6" w:space="0" w:color="auto"/>
              <w:right w:val="single" w:sz="6" w:space="0" w:color="auto"/>
            </w:tcBorders>
          </w:tcPr>
          <w:p w14:paraId="7AA5DD5E" w14:textId="77777777" w:rsidR="00987102" w:rsidRPr="007E67A6" w:rsidRDefault="00987102" w:rsidP="00633823">
            <w:pPr>
              <w:spacing w:before="10" w:after="10"/>
              <w:ind w:left="-5"/>
              <w:jc w:val="center"/>
              <w:rPr>
                <w:rFonts w:asciiTheme="majorBidi" w:hAnsiTheme="majorBidi" w:cstheme="majorBidi"/>
                <w:sz w:val="18"/>
                <w:szCs w:val="18"/>
                <w:lang w:val="fr-FR"/>
              </w:rPr>
            </w:pPr>
            <w:r w:rsidRPr="00D13D6D">
              <w:rPr>
                <w:rFonts w:asciiTheme="majorBidi" w:hAnsiTheme="majorBidi" w:cstheme="majorBidi"/>
                <w:sz w:val="18"/>
                <w:szCs w:val="18"/>
                <w:lang w:val="fr-FR"/>
              </w:rPr>
              <w:t>3295</w:t>
            </w:r>
          </w:p>
        </w:tc>
        <w:tc>
          <w:tcPr>
            <w:tcW w:w="8072" w:type="dxa"/>
            <w:tcBorders>
              <w:top w:val="single" w:sz="6" w:space="0" w:color="auto"/>
              <w:left w:val="single" w:sz="6" w:space="0" w:color="auto"/>
              <w:bottom w:val="single" w:sz="6" w:space="0" w:color="auto"/>
              <w:right w:val="single" w:sz="6" w:space="0" w:color="auto"/>
            </w:tcBorders>
          </w:tcPr>
          <w:p w14:paraId="482A51B7" w14:textId="77777777" w:rsidR="00987102" w:rsidRPr="00D13D6D" w:rsidRDefault="00987102" w:rsidP="00633823">
            <w:pPr>
              <w:spacing w:before="10" w:after="10"/>
              <w:ind w:left="31"/>
              <w:rPr>
                <w:rFonts w:asciiTheme="majorBidi" w:hAnsiTheme="majorBidi" w:cstheme="majorBidi"/>
                <w:sz w:val="18"/>
                <w:szCs w:val="18"/>
                <w:lang w:val="fr-FR"/>
              </w:rPr>
            </w:pPr>
            <w:r w:rsidRPr="00D13D6D">
              <w:rPr>
                <w:rFonts w:asciiTheme="majorBidi" w:hAnsiTheme="majorBidi" w:cstheme="majorBidi"/>
                <w:sz w:val="18"/>
                <w:szCs w:val="18"/>
                <w:lang w:val="fr-FR"/>
              </w:rPr>
              <w:t>HYDROCARBURES LIQUIDES, N.S.A. (MÉLANGE D’AROMATES POLYCYCLIQUES)</w:t>
            </w:r>
          </w:p>
        </w:tc>
        <w:tc>
          <w:tcPr>
            <w:tcW w:w="992" w:type="dxa"/>
            <w:tcBorders>
              <w:top w:val="single" w:sz="6" w:space="0" w:color="auto"/>
              <w:left w:val="single" w:sz="6" w:space="0" w:color="auto"/>
              <w:bottom w:val="single" w:sz="6" w:space="0" w:color="auto"/>
              <w:right w:val="single" w:sz="6" w:space="0" w:color="auto"/>
            </w:tcBorders>
          </w:tcPr>
          <w:p w14:paraId="1A8DA8FB" w14:textId="77777777" w:rsidR="00987102" w:rsidRPr="007E67A6" w:rsidRDefault="00987102" w:rsidP="00633823">
            <w:pPr>
              <w:spacing w:before="10" w:after="10"/>
              <w:jc w:val="center"/>
              <w:rPr>
                <w:rFonts w:asciiTheme="majorBidi" w:hAnsiTheme="majorBidi" w:cstheme="majorBidi"/>
                <w:sz w:val="18"/>
                <w:szCs w:val="18"/>
                <w:lang w:val="fr-FR"/>
              </w:rPr>
            </w:pPr>
            <w:r w:rsidRPr="00D13D6D">
              <w:rPr>
                <w:rFonts w:asciiTheme="majorBidi" w:hAnsiTheme="majorBidi" w:cstheme="majorBidi"/>
                <w:sz w:val="18"/>
                <w:szCs w:val="18"/>
                <w:lang w:val="fr-FR"/>
              </w:rPr>
              <w:t>III</w:t>
            </w:r>
          </w:p>
        </w:tc>
      </w:tr>
      <w:tr w:rsidR="00987102" w:rsidRPr="007E67A6" w14:paraId="2ED71EE8" w14:textId="77777777" w:rsidTr="00633823">
        <w:trPr>
          <w:cantSplit/>
          <w:trHeight w:val="37"/>
        </w:trPr>
        <w:tc>
          <w:tcPr>
            <w:tcW w:w="567" w:type="dxa"/>
            <w:tcBorders>
              <w:top w:val="single" w:sz="6" w:space="0" w:color="auto"/>
              <w:left w:val="single" w:sz="6" w:space="0" w:color="auto"/>
              <w:bottom w:val="single" w:sz="6" w:space="0" w:color="auto"/>
              <w:right w:val="single" w:sz="6" w:space="0" w:color="auto"/>
            </w:tcBorders>
          </w:tcPr>
          <w:p w14:paraId="3EB2CD58" w14:textId="77777777" w:rsidR="00987102" w:rsidRPr="007E67A6" w:rsidRDefault="00987102" w:rsidP="00633823">
            <w:pPr>
              <w:spacing w:before="10" w:after="10"/>
              <w:ind w:left="-5"/>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3475</w:t>
            </w:r>
          </w:p>
        </w:tc>
        <w:tc>
          <w:tcPr>
            <w:tcW w:w="8072" w:type="dxa"/>
            <w:tcBorders>
              <w:top w:val="single" w:sz="6" w:space="0" w:color="auto"/>
              <w:left w:val="single" w:sz="6" w:space="0" w:color="auto"/>
              <w:bottom w:val="single" w:sz="6" w:space="0" w:color="auto"/>
              <w:right w:val="single" w:sz="6" w:space="0" w:color="auto"/>
            </w:tcBorders>
            <w:vAlign w:val="bottom"/>
          </w:tcPr>
          <w:p w14:paraId="6C7C9038" w14:textId="77777777" w:rsidR="00987102" w:rsidRPr="00D13D6D" w:rsidRDefault="00987102" w:rsidP="00633823">
            <w:pPr>
              <w:spacing w:before="10" w:after="10"/>
              <w:ind w:left="31"/>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ÉTHANOL ET ESSENCE EN MÉLANGE ou ÉTHANOL ET ESSENCE POUR MOTEURS D’AUTOMOBILES, EN MÉLANGE, contenant plus de 10 % et pas plus de 90 % d’éthanol</w:t>
            </w:r>
          </w:p>
        </w:tc>
        <w:tc>
          <w:tcPr>
            <w:tcW w:w="992" w:type="dxa"/>
            <w:tcBorders>
              <w:top w:val="single" w:sz="6" w:space="0" w:color="auto"/>
              <w:left w:val="single" w:sz="6" w:space="0" w:color="auto"/>
              <w:bottom w:val="single" w:sz="6" w:space="0" w:color="auto"/>
              <w:right w:val="single" w:sz="6" w:space="0" w:color="auto"/>
            </w:tcBorders>
          </w:tcPr>
          <w:p w14:paraId="01B599BA" w14:textId="77777777" w:rsidR="00987102" w:rsidRPr="007E67A6" w:rsidRDefault="00987102" w:rsidP="00633823">
            <w:pPr>
              <w:spacing w:before="10" w:after="10"/>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II</w:t>
            </w:r>
          </w:p>
        </w:tc>
      </w:tr>
      <w:tr w:rsidR="00987102" w:rsidRPr="007E67A6" w14:paraId="2C632DEA" w14:textId="77777777" w:rsidTr="00633823">
        <w:trPr>
          <w:cantSplit/>
          <w:trHeight w:val="37"/>
        </w:trPr>
        <w:tc>
          <w:tcPr>
            <w:tcW w:w="567" w:type="dxa"/>
            <w:tcBorders>
              <w:top w:val="single" w:sz="6" w:space="0" w:color="auto"/>
              <w:left w:val="single" w:sz="6" w:space="0" w:color="auto"/>
              <w:bottom w:val="single" w:sz="6" w:space="0" w:color="auto"/>
              <w:right w:val="single" w:sz="6" w:space="0" w:color="auto"/>
            </w:tcBorders>
          </w:tcPr>
          <w:p w14:paraId="0DC975D1" w14:textId="77777777" w:rsidR="00987102" w:rsidRPr="007E67A6" w:rsidRDefault="00987102" w:rsidP="00633823">
            <w:pPr>
              <w:spacing w:before="10" w:after="10"/>
              <w:ind w:left="-5"/>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3475</w:t>
            </w:r>
          </w:p>
        </w:tc>
        <w:tc>
          <w:tcPr>
            <w:tcW w:w="8072" w:type="dxa"/>
            <w:tcBorders>
              <w:top w:val="single" w:sz="6" w:space="0" w:color="auto"/>
              <w:left w:val="single" w:sz="6" w:space="0" w:color="auto"/>
              <w:bottom w:val="single" w:sz="6" w:space="0" w:color="auto"/>
              <w:right w:val="single" w:sz="6" w:space="0" w:color="auto"/>
            </w:tcBorders>
            <w:vAlign w:val="bottom"/>
          </w:tcPr>
          <w:p w14:paraId="04B97AA4" w14:textId="77777777" w:rsidR="00987102" w:rsidRPr="00D13D6D" w:rsidRDefault="00987102" w:rsidP="00633823">
            <w:pPr>
              <w:spacing w:before="10" w:after="10"/>
              <w:ind w:left="31"/>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ÉTHANOL ET ESSENCE, EN MÉLANGE ou ÉTHANOL ET ESSENCE POUR MOTEURS D’AUTOMOBILES, EN MÉLANGE, contenant plus de 90 % d’éthanol</w:t>
            </w:r>
          </w:p>
        </w:tc>
        <w:tc>
          <w:tcPr>
            <w:tcW w:w="992" w:type="dxa"/>
            <w:tcBorders>
              <w:top w:val="single" w:sz="6" w:space="0" w:color="auto"/>
              <w:left w:val="single" w:sz="6" w:space="0" w:color="auto"/>
              <w:bottom w:val="single" w:sz="6" w:space="0" w:color="auto"/>
              <w:right w:val="single" w:sz="6" w:space="0" w:color="auto"/>
            </w:tcBorders>
          </w:tcPr>
          <w:p w14:paraId="5AA2A365" w14:textId="77777777" w:rsidR="00987102" w:rsidRPr="007E67A6" w:rsidRDefault="00987102" w:rsidP="00633823">
            <w:pPr>
              <w:spacing w:before="10" w:after="10"/>
              <w:jc w:val="center"/>
              <w:rPr>
                <w:rFonts w:asciiTheme="majorBidi" w:hAnsiTheme="majorBidi" w:cstheme="majorBidi"/>
                <w:color w:val="000000"/>
                <w:sz w:val="18"/>
                <w:szCs w:val="18"/>
                <w:lang w:val="fr-FR"/>
              </w:rPr>
            </w:pPr>
            <w:r w:rsidRPr="00D13D6D">
              <w:rPr>
                <w:rFonts w:asciiTheme="majorBidi" w:hAnsiTheme="majorBidi" w:cstheme="majorBidi"/>
                <w:sz w:val="18"/>
                <w:szCs w:val="18"/>
                <w:lang w:val="fr-FR"/>
              </w:rPr>
              <w:t>II</w:t>
            </w:r>
          </w:p>
        </w:tc>
      </w:tr>
    </w:tbl>
    <w:p w14:paraId="0A647455" w14:textId="77777777" w:rsidR="007A1A63" w:rsidRPr="00D13D6D" w:rsidRDefault="007A1A63" w:rsidP="00B4509E">
      <w:pPr>
        <w:pStyle w:val="SingleTxtG"/>
        <w:spacing w:before="120"/>
        <w:rPr>
          <w:lang w:val="fr-FR"/>
        </w:rPr>
      </w:pPr>
      <w:r w:rsidRPr="00D13D6D">
        <w:rPr>
          <w:lang w:val="fr-FR"/>
        </w:rPr>
        <w:t xml:space="preserve">Pour le </w:t>
      </w:r>
      <w:r w:rsidRPr="00D13D6D">
        <w:rPr>
          <w:bCs/>
          <w:lang w:val="fr-FR"/>
        </w:rPr>
        <w:t>No </w:t>
      </w:r>
      <w:r w:rsidRPr="00D13D6D">
        <w:rPr>
          <w:lang w:val="fr-FR"/>
        </w:rPr>
        <w:t xml:space="preserve">ONU 1764 « ACIDE DICHLOROACETIQUE » et pour </w:t>
      </w:r>
      <w:r w:rsidRPr="00D13D6D">
        <w:rPr>
          <w:bCs/>
          <w:lang w:val="fr-FR"/>
        </w:rPr>
        <w:t>No </w:t>
      </w:r>
      <w:r w:rsidRPr="00D13D6D">
        <w:rPr>
          <w:lang w:val="fr-FR"/>
        </w:rPr>
        <w:t>ONU 2430 « ALKYLPHENOLS, SOLIDES, N.S.A. (NONYLPHÉNOL, MÉLANGE D’ISOMÈRES, FONDU) » (aux deux entrées), ajouter « ; 34 » dans la colonne (20).</w:t>
      </w:r>
    </w:p>
    <w:p w14:paraId="172DC7BC" w14:textId="77777777" w:rsidR="007A1A63" w:rsidRPr="007E67A6" w:rsidRDefault="007A1A63" w:rsidP="007A1A63">
      <w:pPr>
        <w:pStyle w:val="SingleTxtG"/>
        <w:rPr>
          <w:lang w:val="fr-FR"/>
        </w:rPr>
      </w:pPr>
      <w:r w:rsidRPr="00D13D6D">
        <w:rPr>
          <w:lang w:val="fr-FR"/>
        </w:rPr>
        <w:t>Pour le No ONU 2187, ajouter l’observation 42 dans la colonne (20).</w:t>
      </w:r>
    </w:p>
    <w:p w14:paraId="048EE1DC" w14:textId="77777777" w:rsidR="007A1A63" w:rsidRPr="00D13D6D" w:rsidRDefault="007A1A63" w:rsidP="007A1A63">
      <w:pPr>
        <w:pStyle w:val="SingleTxtG"/>
        <w:rPr>
          <w:bCs/>
          <w:lang w:val="fr-FR"/>
        </w:rPr>
      </w:pPr>
      <w:r w:rsidRPr="00D13D6D">
        <w:rPr>
          <w:bCs/>
          <w:lang w:val="fr-FR"/>
        </w:rPr>
        <w:t xml:space="preserve">Pour </w:t>
      </w:r>
      <w:r w:rsidRPr="00D13D6D">
        <w:rPr>
          <w:lang w:val="fr-FR"/>
        </w:rPr>
        <w:t xml:space="preserve">No ONU </w:t>
      </w:r>
      <w:r w:rsidRPr="00D13D6D">
        <w:rPr>
          <w:bCs/>
          <w:lang w:val="fr-FR"/>
        </w:rPr>
        <w:t xml:space="preserve">2527 « ACRYLATE D’ISOBUTYLE STABILISÉ », remplacer « II B </w:t>
      </w:r>
      <w:r w:rsidRPr="00D13D6D">
        <w:rPr>
          <w:bCs/>
          <w:vertAlign w:val="superscript"/>
          <w:lang w:val="fr-FR"/>
        </w:rPr>
        <w:t>9)</w:t>
      </w:r>
      <w:r w:rsidRPr="00D13D6D">
        <w:rPr>
          <w:bCs/>
          <w:lang w:val="fr-FR"/>
        </w:rPr>
        <w:t xml:space="preserve"> » par « II B3 </w:t>
      </w:r>
      <w:r w:rsidRPr="00D13D6D">
        <w:rPr>
          <w:bCs/>
          <w:vertAlign w:val="superscript"/>
          <w:lang w:val="fr-FR"/>
        </w:rPr>
        <w:t>14)</w:t>
      </w:r>
      <w:r w:rsidRPr="00D13D6D">
        <w:rPr>
          <w:bCs/>
          <w:lang w:val="fr-FR"/>
        </w:rPr>
        <w:t> » dans la colonne (16).</w:t>
      </w:r>
    </w:p>
    <w:p w14:paraId="389A64DB" w14:textId="03040F6B" w:rsidR="00987102" w:rsidRPr="00D13D6D" w:rsidRDefault="00987102" w:rsidP="00987102">
      <w:pPr>
        <w:pStyle w:val="SingleTxtG"/>
        <w:rPr>
          <w:spacing w:val="-2"/>
          <w:lang w:val="fr-FR"/>
        </w:rPr>
      </w:pPr>
      <w:r w:rsidRPr="00D13D6D">
        <w:rPr>
          <w:spacing w:val="-2"/>
          <w:lang w:val="fr-FR"/>
        </w:rPr>
        <w:t xml:space="preserve">Pour le No ONU 2924, LIQUIDE INFLAMMABLE, CORROSIF, N.S.A., groupe d’emballage III, </w:t>
      </w:r>
      <w:r w:rsidR="00A75816" w:rsidRPr="007E67A6">
        <w:rPr>
          <w:rFonts w:eastAsia="SimSun"/>
          <w:lang w:val="fr-FR"/>
        </w:rPr>
        <w:t>première rubrique</w:t>
      </w:r>
      <w:r w:rsidR="00597306">
        <w:rPr>
          <w:spacing w:val="-2"/>
          <w:lang w:val="fr-FR"/>
        </w:rPr>
        <w:t xml:space="preserve"> </w:t>
      </w:r>
      <w:r w:rsidRPr="00D13D6D">
        <w:rPr>
          <w:spacing w:val="-2"/>
          <w:lang w:val="fr-FR"/>
        </w:rPr>
        <w:t>(</w:t>
      </w:r>
      <w:r w:rsidR="00597306">
        <w:rPr>
          <w:spacing w:val="-2"/>
          <w:lang w:val="fr-FR"/>
        </w:rPr>
        <w:t>sans</w:t>
      </w:r>
      <w:r w:rsidR="00597306" w:rsidRPr="00D13D6D">
        <w:rPr>
          <w:spacing w:val="-2"/>
          <w:lang w:val="fr-FR"/>
        </w:rPr>
        <w:t xml:space="preserve"> </w:t>
      </w:r>
      <w:r w:rsidRPr="00D13D6D">
        <w:rPr>
          <w:spacing w:val="-2"/>
          <w:lang w:val="fr-FR"/>
        </w:rPr>
        <w:t>(II B</w:t>
      </w:r>
      <w:r w:rsidR="00597306">
        <w:rPr>
          <w:spacing w:val="-2"/>
          <w:lang w:val="fr-FR"/>
        </w:rPr>
        <w:t>3</w:t>
      </w:r>
      <w:r w:rsidRPr="00D13D6D">
        <w:rPr>
          <w:spacing w:val="-2"/>
          <w:lang w:val="fr-FR"/>
        </w:rPr>
        <w:t>)), dans la colonne (20), supprimer « 44 ».</w:t>
      </w:r>
    </w:p>
    <w:p w14:paraId="3D3E147E" w14:textId="77777777" w:rsidR="00727CA1" w:rsidRPr="00D13D6D" w:rsidRDefault="00727CA1" w:rsidP="00727CA1">
      <w:pPr>
        <w:pStyle w:val="SingleTxtG"/>
        <w:rPr>
          <w:i/>
          <w:iCs/>
          <w:lang w:val="fr-FR"/>
        </w:rPr>
      </w:pPr>
      <w:r w:rsidRPr="00D13D6D">
        <w:rPr>
          <w:lang w:val="fr-FR"/>
        </w:rPr>
        <w:t>Pour le No ONU 3082, MATIÈRES DANGEREUSES POUR L’ENVIRONNEMENT, LIQUIDES, N.S.A. (HUILE DE CHAUFFE LOURDE), dans la colonne (20), ajouter « 47 ».</w:t>
      </w:r>
    </w:p>
    <w:p w14:paraId="7EA1ED30" w14:textId="77777777" w:rsidR="00727CA1" w:rsidRPr="00D13D6D" w:rsidRDefault="00727CA1" w:rsidP="00727CA1">
      <w:pPr>
        <w:pStyle w:val="SingleTxtG"/>
        <w:rPr>
          <w:lang w:val="fr-FR"/>
        </w:rPr>
      </w:pPr>
      <w:r w:rsidRPr="00D13D6D">
        <w:rPr>
          <w:rFonts w:eastAsia="Calibri"/>
          <w:lang w:val="fr-FR"/>
        </w:rPr>
        <w:t>P</w:t>
      </w:r>
      <w:r w:rsidRPr="00D13D6D">
        <w:rPr>
          <w:lang w:val="fr-FR"/>
        </w:rPr>
        <w:t>our le No ONU 3295 HYDROCARBURES LIQUIDES, N.S.A. CONTENANT DE L’ISOPRÈNE ET DU PENTADIÈNE, STABILISÉ, deuxième rubrique, colonne (18), modifier pour lire : « PP, EP, EX, TOX, A ».</w:t>
      </w:r>
    </w:p>
    <w:p w14:paraId="3EF10F53" w14:textId="77777777" w:rsidR="00727CA1" w:rsidRPr="00D13D6D" w:rsidRDefault="00727CA1" w:rsidP="00727CA1">
      <w:pPr>
        <w:pStyle w:val="SingleTxtG"/>
        <w:rPr>
          <w:i/>
          <w:iCs/>
          <w:lang w:val="fr-FR"/>
        </w:rPr>
      </w:pPr>
      <w:r w:rsidRPr="00D13D6D">
        <w:rPr>
          <w:lang w:val="fr-FR"/>
        </w:rPr>
        <w:t>Pour le numéro d’identification de la matière 9003 « MATIÈRES DONT LE POINT D’ÉCLAIR EST SUPÉRIEUR À 60 °C MAIS INFÉRIEUR OU ÉGAL À 100 °C qui ne sont pas affectées à une autre classe », dans la colonne (5), supprimer le danger « N1 ».</w:t>
      </w:r>
    </w:p>
    <w:p w14:paraId="4AF3BFCC" w14:textId="456ECA14" w:rsidR="00987102" w:rsidRPr="007E67A6" w:rsidRDefault="00727CA1" w:rsidP="00987102">
      <w:pPr>
        <w:pStyle w:val="SingleTxtG"/>
        <w:rPr>
          <w:lang w:val="fr-FR"/>
        </w:rPr>
      </w:pPr>
      <w:r w:rsidRPr="007E67A6">
        <w:rPr>
          <w:rFonts w:eastAsiaTheme="minorHAnsi"/>
          <w:iCs/>
          <w:lang w:val="fr-FR"/>
        </w:rPr>
        <w:lastRenderedPageBreak/>
        <w:t>Ajouter les nouvelles rubriques suivantes </w:t>
      </w:r>
      <w:r w:rsidRPr="007E67A6">
        <w:rPr>
          <w:rFonts w:eastAsia="SimSun"/>
          <w:lang w:val="fr-FR"/>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2"/>
        <w:gridCol w:w="1515"/>
        <w:gridCol w:w="424"/>
        <w:gridCol w:w="429"/>
        <w:gridCol w:w="284"/>
        <w:gridCol w:w="507"/>
        <w:gridCol w:w="238"/>
        <w:gridCol w:w="274"/>
        <w:gridCol w:w="240"/>
        <w:gridCol w:w="300"/>
        <w:gridCol w:w="425"/>
        <w:gridCol w:w="426"/>
        <w:gridCol w:w="425"/>
        <w:gridCol w:w="425"/>
        <w:gridCol w:w="425"/>
        <w:gridCol w:w="426"/>
        <w:gridCol w:w="609"/>
        <w:gridCol w:w="322"/>
        <w:gridCol w:w="630"/>
        <w:gridCol w:w="385"/>
        <w:gridCol w:w="467"/>
      </w:tblGrid>
      <w:tr w:rsidR="00987102" w:rsidRPr="007E67A6" w14:paraId="2CAAACC3" w14:textId="77777777" w:rsidTr="00633823">
        <w:trPr>
          <w:jc w:val="center"/>
        </w:trPr>
        <w:tc>
          <w:tcPr>
            <w:tcW w:w="462" w:type="dxa"/>
            <w:shd w:val="clear" w:color="auto" w:fill="auto"/>
          </w:tcPr>
          <w:p w14:paraId="0411C3B7" w14:textId="77777777" w:rsidR="00987102" w:rsidRPr="007E67A6" w:rsidRDefault="00987102" w:rsidP="00633823">
            <w:pPr>
              <w:pStyle w:val="SingleTxtG"/>
              <w:ind w:left="0" w:right="-20" w:hanging="110"/>
              <w:jc w:val="center"/>
              <w:rPr>
                <w:color w:val="000000"/>
                <w:sz w:val="18"/>
                <w:szCs w:val="18"/>
                <w:lang w:val="fr-FR"/>
              </w:rPr>
            </w:pPr>
            <w:r w:rsidRPr="00D13D6D">
              <w:rPr>
                <w:sz w:val="18"/>
                <w:szCs w:val="18"/>
                <w:lang w:val="fr-FR"/>
              </w:rPr>
              <w:t>(1)</w:t>
            </w:r>
          </w:p>
        </w:tc>
        <w:tc>
          <w:tcPr>
            <w:tcW w:w="1515" w:type="dxa"/>
            <w:shd w:val="clear" w:color="auto" w:fill="auto"/>
          </w:tcPr>
          <w:p w14:paraId="388DE559" w14:textId="77777777" w:rsidR="00987102" w:rsidRPr="007E67A6" w:rsidRDefault="00987102" w:rsidP="00633823">
            <w:pPr>
              <w:pStyle w:val="SingleTxtG"/>
              <w:ind w:left="0" w:right="-20"/>
              <w:rPr>
                <w:color w:val="000000"/>
                <w:sz w:val="18"/>
                <w:szCs w:val="18"/>
                <w:lang w:val="fr-FR"/>
              </w:rPr>
            </w:pPr>
            <w:r w:rsidRPr="00D13D6D">
              <w:rPr>
                <w:sz w:val="18"/>
                <w:szCs w:val="18"/>
                <w:lang w:val="fr-FR"/>
              </w:rPr>
              <w:t>(2)</w:t>
            </w:r>
          </w:p>
        </w:tc>
        <w:tc>
          <w:tcPr>
            <w:tcW w:w="424" w:type="dxa"/>
            <w:shd w:val="clear" w:color="auto" w:fill="auto"/>
          </w:tcPr>
          <w:p w14:paraId="36A46511" w14:textId="77777777" w:rsidR="00987102" w:rsidRPr="007E67A6" w:rsidRDefault="00987102" w:rsidP="00633823">
            <w:pPr>
              <w:pStyle w:val="SingleTxtG"/>
              <w:tabs>
                <w:tab w:val="left" w:pos="0"/>
              </w:tabs>
              <w:ind w:left="0" w:right="28"/>
              <w:rPr>
                <w:color w:val="000000"/>
                <w:sz w:val="18"/>
                <w:szCs w:val="18"/>
                <w:lang w:val="fr-FR"/>
              </w:rPr>
            </w:pPr>
            <w:r w:rsidRPr="00D13D6D">
              <w:rPr>
                <w:sz w:val="18"/>
                <w:szCs w:val="18"/>
                <w:lang w:val="fr-FR"/>
              </w:rPr>
              <w:t>(3a)</w:t>
            </w:r>
          </w:p>
        </w:tc>
        <w:tc>
          <w:tcPr>
            <w:tcW w:w="429" w:type="dxa"/>
            <w:shd w:val="clear" w:color="auto" w:fill="auto"/>
          </w:tcPr>
          <w:p w14:paraId="5BC61FEE" w14:textId="77777777" w:rsidR="00987102" w:rsidRPr="007E67A6" w:rsidRDefault="00987102" w:rsidP="00633823">
            <w:pPr>
              <w:pStyle w:val="SingleTxtG"/>
              <w:tabs>
                <w:tab w:val="left" w:pos="0"/>
              </w:tabs>
              <w:ind w:left="0" w:right="28"/>
              <w:rPr>
                <w:color w:val="000000"/>
                <w:sz w:val="18"/>
                <w:szCs w:val="18"/>
                <w:lang w:val="fr-FR"/>
              </w:rPr>
            </w:pPr>
            <w:r w:rsidRPr="00D13D6D">
              <w:rPr>
                <w:sz w:val="18"/>
                <w:szCs w:val="18"/>
                <w:lang w:val="fr-FR"/>
              </w:rPr>
              <w:t>(3b)</w:t>
            </w:r>
          </w:p>
        </w:tc>
        <w:tc>
          <w:tcPr>
            <w:tcW w:w="284" w:type="dxa"/>
            <w:shd w:val="clear" w:color="auto" w:fill="auto"/>
          </w:tcPr>
          <w:p w14:paraId="5AC3D6BC" w14:textId="77777777" w:rsidR="00987102" w:rsidRPr="007E67A6" w:rsidRDefault="00987102" w:rsidP="00633823">
            <w:pPr>
              <w:pStyle w:val="SingleTxtG"/>
              <w:ind w:left="0" w:right="-20"/>
              <w:rPr>
                <w:color w:val="000000"/>
                <w:sz w:val="18"/>
                <w:szCs w:val="18"/>
                <w:lang w:val="fr-FR"/>
              </w:rPr>
            </w:pPr>
            <w:r w:rsidRPr="00D13D6D">
              <w:rPr>
                <w:sz w:val="18"/>
                <w:szCs w:val="18"/>
                <w:lang w:val="fr-FR"/>
              </w:rPr>
              <w:t>(4)</w:t>
            </w:r>
          </w:p>
        </w:tc>
        <w:tc>
          <w:tcPr>
            <w:tcW w:w="507" w:type="dxa"/>
            <w:shd w:val="clear" w:color="auto" w:fill="auto"/>
          </w:tcPr>
          <w:p w14:paraId="2611CC01" w14:textId="77777777" w:rsidR="00987102" w:rsidRPr="007E67A6" w:rsidRDefault="00987102" w:rsidP="00633823">
            <w:pPr>
              <w:pStyle w:val="SingleTxtG"/>
              <w:ind w:left="0" w:right="-110"/>
              <w:rPr>
                <w:color w:val="000000"/>
                <w:sz w:val="18"/>
                <w:szCs w:val="18"/>
                <w:lang w:val="fr-FR"/>
              </w:rPr>
            </w:pPr>
            <w:r w:rsidRPr="00D13D6D">
              <w:rPr>
                <w:sz w:val="18"/>
                <w:szCs w:val="18"/>
                <w:lang w:val="fr-FR"/>
              </w:rPr>
              <w:t>(5)</w:t>
            </w:r>
          </w:p>
        </w:tc>
        <w:tc>
          <w:tcPr>
            <w:tcW w:w="238" w:type="dxa"/>
            <w:shd w:val="clear" w:color="auto" w:fill="auto"/>
          </w:tcPr>
          <w:p w14:paraId="13CC16CF" w14:textId="77777777" w:rsidR="00987102" w:rsidRPr="007E67A6" w:rsidRDefault="00987102" w:rsidP="00633823">
            <w:pPr>
              <w:pStyle w:val="SingleTxtG"/>
              <w:tabs>
                <w:tab w:val="left" w:pos="0"/>
              </w:tabs>
              <w:ind w:left="0" w:right="-20"/>
              <w:rPr>
                <w:color w:val="000000"/>
                <w:sz w:val="18"/>
                <w:szCs w:val="18"/>
                <w:lang w:val="fr-FR"/>
              </w:rPr>
            </w:pPr>
            <w:r w:rsidRPr="00D13D6D">
              <w:rPr>
                <w:sz w:val="18"/>
                <w:szCs w:val="18"/>
                <w:lang w:val="fr-FR"/>
              </w:rPr>
              <w:t>(6)</w:t>
            </w:r>
          </w:p>
        </w:tc>
        <w:tc>
          <w:tcPr>
            <w:tcW w:w="274" w:type="dxa"/>
            <w:shd w:val="clear" w:color="auto" w:fill="auto"/>
          </w:tcPr>
          <w:p w14:paraId="1793D1E0" w14:textId="77777777" w:rsidR="00987102" w:rsidRPr="007E67A6" w:rsidRDefault="00987102" w:rsidP="00633823">
            <w:pPr>
              <w:pStyle w:val="SingleTxtG"/>
              <w:tabs>
                <w:tab w:val="left" w:pos="0"/>
              </w:tabs>
              <w:ind w:left="0" w:right="-20"/>
              <w:rPr>
                <w:color w:val="000000"/>
                <w:sz w:val="18"/>
                <w:szCs w:val="18"/>
                <w:lang w:val="fr-FR"/>
              </w:rPr>
            </w:pPr>
            <w:r w:rsidRPr="00D13D6D">
              <w:rPr>
                <w:sz w:val="18"/>
                <w:szCs w:val="18"/>
                <w:lang w:val="fr-FR"/>
              </w:rPr>
              <w:t>(7)</w:t>
            </w:r>
          </w:p>
        </w:tc>
        <w:tc>
          <w:tcPr>
            <w:tcW w:w="240" w:type="dxa"/>
            <w:shd w:val="clear" w:color="auto" w:fill="auto"/>
          </w:tcPr>
          <w:p w14:paraId="1CE74D94" w14:textId="77777777" w:rsidR="00987102" w:rsidRPr="007E67A6" w:rsidRDefault="00987102" w:rsidP="00633823">
            <w:pPr>
              <w:pStyle w:val="SingleTxtG"/>
              <w:tabs>
                <w:tab w:val="left" w:pos="0"/>
              </w:tabs>
              <w:ind w:left="0" w:right="-20"/>
              <w:rPr>
                <w:color w:val="000000"/>
                <w:sz w:val="18"/>
                <w:szCs w:val="18"/>
                <w:lang w:val="fr-FR"/>
              </w:rPr>
            </w:pPr>
            <w:r w:rsidRPr="00D13D6D">
              <w:rPr>
                <w:sz w:val="18"/>
                <w:szCs w:val="18"/>
                <w:lang w:val="fr-FR"/>
              </w:rPr>
              <w:t>(8)</w:t>
            </w:r>
          </w:p>
        </w:tc>
        <w:tc>
          <w:tcPr>
            <w:tcW w:w="300" w:type="dxa"/>
            <w:shd w:val="clear" w:color="auto" w:fill="auto"/>
          </w:tcPr>
          <w:p w14:paraId="7097DA04" w14:textId="77777777" w:rsidR="00987102" w:rsidRPr="007E67A6" w:rsidRDefault="00987102" w:rsidP="00633823">
            <w:pPr>
              <w:pStyle w:val="SingleTxtG"/>
              <w:tabs>
                <w:tab w:val="left" w:pos="0"/>
              </w:tabs>
              <w:ind w:left="0" w:right="-20"/>
              <w:rPr>
                <w:color w:val="000000"/>
                <w:sz w:val="18"/>
                <w:szCs w:val="18"/>
                <w:lang w:val="fr-FR"/>
              </w:rPr>
            </w:pPr>
            <w:r w:rsidRPr="00D13D6D">
              <w:rPr>
                <w:sz w:val="18"/>
                <w:szCs w:val="18"/>
                <w:lang w:val="fr-FR"/>
              </w:rPr>
              <w:t>(9)</w:t>
            </w:r>
          </w:p>
        </w:tc>
        <w:tc>
          <w:tcPr>
            <w:tcW w:w="425" w:type="dxa"/>
            <w:shd w:val="clear" w:color="auto" w:fill="auto"/>
          </w:tcPr>
          <w:p w14:paraId="0C93AE96" w14:textId="77777777" w:rsidR="00987102" w:rsidRPr="007E67A6" w:rsidRDefault="00987102" w:rsidP="00633823">
            <w:pPr>
              <w:pStyle w:val="SingleTxtG"/>
              <w:tabs>
                <w:tab w:val="left" w:pos="0"/>
              </w:tabs>
              <w:ind w:left="0" w:right="-20"/>
              <w:rPr>
                <w:color w:val="000000"/>
                <w:sz w:val="18"/>
                <w:szCs w:val="18"/>
                <w:lang w:val="fr-FR"/>
              </w:rPr>
            </w:pPr>
            <w:r w:rsidRPr="00D13D6D">
              <w:rPr>
                <w:sz w:val="18"/>
                <w:szCs w:val="18"/>
                <w:lang w:val="fr-FR"/>
              </w:rPr>
              <w:t>(10)</w:t>
            </w:r>
          </w:p>
        </w:tc>
        <w:tc>
          <w:tcPr>
            <w:tcW w:w="426" w:type="dxa"/>
            <w:shd w:val="clear" w:color="auto" w:fill="auto"/>
          </w:tcPr>
          <w:p w14:paraId="189D6FF6" w14:textId="77777777" w:rsidR="00987102" w:rsidRPr="007E67A6" w:rsidRDefault="00987102" w:rsidP="00633823">
            <w:pPr>
              <w:pStyle w:val="SingleTxtG"/>
              <w:ind w:left="0" w:right="-20"/>
              <w:rPr>
                <w:color w:val="000000"/>
                <w:sz w:val="18"/>
                <w:szCs w:val="18"/>
                <w:lang w:val="fr-FR"/>
              </w:rPr>
            </w:pPr>
            <w:r w:rsidRPr="00D13D6D">
              <w:rPr>
                <w:sz w:val="18"/>
                <w:szCs w:val="18"/>
                <w:lang w:val="fr-FR"/>
              </w:rPr>
              <w:t>(11)</w:t>
            </w:r>
          </w:p>
        </w:tc>
        <w:tc>
          <w:tcPr>
            <w:tcW w:w="425" w:type="dxa"/>
            <w:shd w:val="clear" w:color="auto" w:fill="auto"/>
          </w:tcPr>
          <w:p w14:paraId="6ADCDE12" w14:textId="77777777" w:rsidR="00987102" w:rsidRPr="007E67A6" w:rsidRDefault="00987102" w:rsidP="00633823">
            <w:pPr>
              <w:pStyle w:val="SingleTxtG"/>
              <w:ind w:left="0" w:right="-110"/>
              <w:rPr>
                <w:color w:val="000000"/>
                <w:sz w:val="18"/>
                <w:szCs w:val="18"/>
                <w:lang w:val="fr-FR"/>
              </w:rPr>
            </w:pPr>
            <w:r w:rsidRPr="00D13D6D">
              <w:rPr>
                <w:sz w:val="18"/>
                <w:szCs w:val="18"/>
                <w:lang w:val="fr-FR"/>
              </w:rPr>
              <w:t>(12)</w:t>
            </w:r>
          </w:p>
        </w:tc>
        <w:tc>
          <w:tcPr>
            <w:tcW w:w="425" w:type="dxa"/>
            <w:shd w:val="clear" w:color="auto" w:fill="auto"/>
          </w:tcPr>
          <w:p w14:paraId="36405119" w14:textId="77777777" w:rsidR="00987102" w:rsidRPr="007E67A6" w:rsidRDefault="00987102" w:rsidP="00633823">
            <w:pPr>
              <w:pStyle w:val="SingleTxtG"/>
              <w:tabs>
                <w:tab w:val="left" w:pos="0"/>
              </w:tabs>
              <w:ind w:left="0" w:right="-20"/>
              <w:rPr>
                <w:color w:val="000000"/>
                <w:sz w:val="18"/>
                <w:szCs w:val="18"/>
                <w:lang w:val="fr-FR"/>
              </w:rPr>
            </w:pPr>
            <w:r w:rsidRPr="00D13D6D">
              <w:rPr>
                <w:sz w:val="18"/>
                <w:szCs w:val="18"/>
                <w:lang w:val="fr-FR"/>
              </w:rPr>
              <w:t>(13)</w:t>
            </w:r>
          </w:p>
        </w:tc>
        <w:tc>
          <w:tcPr>
            <w:tcW w:w="425" w:type="dxa"/>
            <w:shd w:val="clear" w:color="auto" w:fill="auto"/>
          </w:tcPr>
          <w:p w14:paraId="5C740FF6" w14:textId="77777777" w:rsidR="00987102" w:rsidRPr="007E67A6" w:rsidRDefault="00987102" w:rsidP="00633823">
            <w:pPr>
              <w:pStyle w:val="SingleTxtG"/>
              <w:ind w:left="0" w:right="0"/>
              <w:rPr>
                <w:color w:val="000000"/>
                <w:sz w:val="18"/>
                <w:szCs w:val="18"/>
                <w:lang w:val="fr-FR"/>
              </w:rPr>
            </w:pPr>
            <w:r w:rsidRPr="00D13D6D">
              <w:rPr>
                <w:sz w:val="18"/>
                <w:szCs w:val="18"/>
                <w:lang w:val="fr-FR"/>
              </w:rPr>
              <w:t>(14)</w:t>
            </w:r>
          </w:p>
        </w:tc>
        <w:tc>
          <w:tcPr>
            <w:tcW w:w="426" w:type="dxa"/>
            <w:shd w:val="clear" w:color="auto" w:fill="auto"/>
          </w:tcPr>
          <w:p w14:paraId="6B952F13" w14:textId="77777777" w:rsidR="00987102" w:rsidRPr="007E67A6" w:rsidRDefault="00987102" w:rsidP="00633823">
            <w:pPr>
              <w:pStyle w:val="SingleTxtG"/>
              <w:ind w:left="0" w:right="-20"/>
              <w:rPr>
                <w:color w:val="000000"/>
                <w:sz w:val="18"/>
                <w:szCs w:val="18"/>
                <w:lang w:val="fr-FR"/>
              </w:rPr>
            </w:pPr>
            <w:r w:rsidRPr="00D13D6D">
              <w:rPr>
                <w:sz w:val="18"/>
                <w:szCs w:val="18"/>
                <w:lang w:val="fr-FR"/>
              </w:rPr>
              <w:t>(15)</w:t>
            </w:r>
          </w:p>
        </w:tc>
        <w:tc>
          <w:tcPr>
            <w:tcW w:w="609" w:type="dxa"/>
            <w:shd w:val="clear" w:color="auto" w:fill="auto"/>
          </w:tcPr>
          <w:p w14:paraId="553BDC85" w14:textId="77777777" w:rsidR="00987102" w:rsidRPr="007E67A6" w:rsidRDefault="00987102" w:rsidP="00633823">
            <w:pPr>
              <w:pStyle w:val="SingleTxtG"/>
              <w:ind w:left="0" w:right="0"/>
              <w:rPr>
                <w:color w:val="000000"/>
                <w:sz w:val="18"/>
                <w:szCs w:val="18"/>
                <w:lang w:val="fr-FR"/>
              </w:rPr>
            </w:pPr>
            <w:r w:rsidRPr="00D13D6D">
              <w:rPr>
                <w:sz w:val="18"/>
                <w:szCs w:val="18"/>
                <w:lang w:val="fr-FR"/>
              </w:rPr>
              <w:t>(16)</w:t>
            </w:r>
          </w:p>
        </w:tc>
        <w:tc>
          <w:tcPr>
            <w:tcW w:w="322" w:type="dxa"/>
            <w:shd w:val="clear" w:color="auto" w:fill="auto"/>
          </w:tcPr>
          <w:p w14:paraId="7487B474" w14:textId="77777777" w:rsidR="00987102" w:rsidRPr="007E67A6" w:rsidRDefault="00987102" w:rsidP="00633823">
            <w:pPr>
              <w:pStyle w:val="SingleTxtG"/>
              <w:ind w:left="0" w:right="-20"/>
              <w:rPr>
                <w:color w:val="000000"/>
                <w:sz w:val="18"/>
                <w:szCs w:val="18"/>
                <w:lang w:val="fr-FR"/>
              </w:rPr>
            </w:pPr>
            <w:r w:rsidRPr="00D13D6D">
              <w:rPr>
                <w:sz w:val="18"/>
                <w:szCs w:val="18"/>
                <w:lang w:val="fr-FR"/>
              </w:rPr>
              <w:t>(17)</w:t>
            </w:r>
          </w:p>
        </w:tc>
        <w:tc>
          <w:tcPr>
            <w:tcW w:w="630" w:type="dxa"/>
            <w:shd w:val="clear" w:color="auto" w:fill="auto"/>
          </w:tcPr>
          <w:p w14:paraId="1522B3B0" w14:textId="77777777" w:rsidR="00987102" w:rsidRPr="007E67A6" w:rsidRDefault="00987102" w:rsidP="00633823">
            <w:pPr>
              <w:pStyle w:val="SingleTxtG"/>
              <w:ind w:left="0" w:right="-20"/>
              <w:rPr>
                <w:color w:val="000000"/>
                <w:sz w:val="18"/>
                <w:szCs w:val="18"/>
                <w:lang w:val="fr-FR"/>
              </w:rPr>
            </w:pPr>
            <w:r w:rsidRPr="00D13D6D">
              <w:rPr>
                <w:sz w:val="18"/>
                <w:szCs w:val="18"/>
                <w:lang w:val="fr-FR"/>
              </w:rPr>
              <w:t>(18)</w:t>
            </w:r>
          </w:p>
        </w:tc>
        <w:tc>
          <w:tcPr>
            <w:tcW w:w="385" w:type="dxa"/>
            <w:shd w:val="clear" w:color="auto" w:fill="auto"/>
          </w:tcPr>
          <w:p w14:paraId="6F542FFD" w14:textId="77777777" w:rsidR="00987102" w:rsidRPr="007E67A6" w:rsidRDefault="00987102" w:rsidP="00633823">
            <w:pPr>
              <w:pStyle w:val="SingleTxtG"/>
              <w:tabs>
                <w:tab w:val="left" w:pos="0"/>
              </w:tabs>
              <w:ind w:left="0" w:right="-20"/>
              <w:rPr>
                <w:color w:val="000000"/>
                <w:sz w:val="18"/>
                <w:szCs w:val="18"/>
                <w:lang w:val="fr-FR"/>
              </w:rPr>
            </w:pPr>
            <w:r w:rsidRPr="00D13D6D">
              <w:rPr>
                <w:sz w:val="18"/>
                <w:szCs w:val="18"/>
                <w:lang w:val="fr-FR"/>
              </w:rPr>
              <w:t>(19)</w:t>
            </w:r>
          </w:p>
        </w:tc>
        <w:tc>
          <w:tcPr>
            <w:tcW w:w="467" w:type="dxa"/>
            <w:shd w:val="clear" w:color="auto" w:fill="auto"/>
          </w:tcPr>
          <w:p w14:paraId="0BC200F0" w14:textId="77777777" w:rsidR="00987102" w:rsidRPr="007E67A6" w:rsidRDefault="00987102" w:rsidP="00633823">
            <w:pPr>
              <w:pStyle w:val="SingleTxtG"/>
              <w:ind w:left="0" w:right="-20"/>
              <w:rPr>
                <w:color w:val="000000"/>
                <w:sz w:val="18"/>
                <w:szCs w:val="18"/>
                <w:lang w:val="fr-FR"/>
              </w:rPr>
            </w:pPr>
            <w:r w:rsidRPr="00D13D6D">
              <w:rPr>
                <w:sz w:val="18"/>
                <w:szCs w:val="18"/>
                <w:lang w:val="fr-FR"/>
              </w:rPr>
              <w:t>(20)</w:t>
            </w:r>
          </w:p>
        </w:tc>
      </w:tr>
      <w:tr w:rsidR="00987102" w:rsidRPr="007E67A6" w14:paraId="02FADB3F" w14:textId="77777777" w:rsidTr="00633823">
        <w:trPr>
          <w:jc w:val="center"/>
        </w:trPr>
        <w:tc>
          <w:tcPr>
            <w:tcW w:w="462" w:type="dxa"/>
            <w:shd w:val="clear" w:color="auto" w:fill="auto"/>
          </w:tcPr>
          <w:p w14:paraId="2AB289CF" w14:textId="77777777" w:rsidR="00987102" w:rsidRPr="007E67A6" w:rsidRDefault="00987102" w:rsidP="00633823">
            <w:pPr>
              <w:pStyle w:val="SingleTxtG"/>
              <w:ind w:left="0" w:right="-20" w:hanging="110"/>
              <w:jc w:val="center"/>
              <w:rPr>
                <w:color w:val="000000"/>
                <w:sz w:val="18"/>
                <w:szCs w:val="18"/>
                <w:lang w:val="fr-FR"/>
              </w:rPr>
            </w:pPr>
            <w:r w:rsidRPr="00D13D6D">
              <w:rPr>
                <w:sz w:val="18"/>
                <w:szCs w:val="18"/>
                <w:lang w:val="fr-FR"/>
              </w:rPr>
              <w:t>1300</w:t>
            </w:r>
          </w:p>
        </w:tc>
        <w:tc>
          <w:tcPr>
            <w:tcW w:w="1515" w:type="dxa"/>
            <w:shd w:val="clear" w:color="auto" w:fill="auto"/>
          </w:tcPr>
          <w:p w14:paraId="1E5DA34B" w14:textId="77777777" w:rsidR="00987102" w:rsidRPr="007E67A6" w:rsidRDefault="00987102" w:rsidP="00633823">
            <w:pPr>
              <w:pStyle w:val="SingleTxtG"/>
              <w:ind w:left="0" w:right="-20"/>
              <w:jc w:val="left"/>
              <w:rPr>
                <w:color w:val="000000"/>
                <w:sz w:val="18"/>
                <w:szCs w:val="18"/>
                <w:lang w:val="fr-FR"/>
              </w:rPr>
            </w:pPr>
            <w:r w:rsidRPr="00D13D6D">
              <w:rPr>
                <w:sz w:val="18"/>
                <w:szCs w:val="18"/>
                <w:lang w:val="fr-FR"/>
              </w:rPr>
              <w:t>SUCCÉDANÉ D’ESSENCE DE TÉRÉBENTHINE</w:t>
            </w:r>
          </w:p>
        </w:tc>
        <w:tc>
          <w:tcPr>
            <w:tcW w:w="424" w:type="dxa"/>
            <w:shd w:val="clear" w:color="auto" w:fill="auto"/>
          </w:tcPr>
          <w:p w14:paraId="094E269A" w14:textId="77777777" w:rsidR="00987102" w:rsidRPr="007E67A6" w:rsidRDefault="00987102" w:rsidP="00633823">
            <w:pPr>
              <w:pStyle w:val="SingleTxtG"/>
              <w:ind w:left="0" w:right="28"/>
              <w:rPr>
                <w:color w:val="000000"/>
                <w:sz w:val="18"/>
                <w:szCs w:val="18"/>
                <w:lang w:val="fr-FR"/>
              </w:rPr>
            </w:pPr>
            <w:r w:rsidRPr="00D13D6D">
              <w:rPr>
                <w:sz w:val="18"/>
                <w:szCs w:val="18"/>
                <w:lang w:val="fr-FR"/>
              </w:rPr>
              <w:t>3</w:t>
            </w:r>
          </w:p>
        </w:tc>
        <w:tc>
          <w:tcPr>
            <w:tcW w:w="429" w:type="dxa"/>
            <w:shd w:val="clear" w:color="auto" w:fill="auto"/>
          </w:tcPr>
          <w:p w14:paraId="162B97D2" w14:textId="77777777" w:rsidR="00987102" w:rsidRPr="007E67A6" w:rsidRDefault="00987102" w:rsidP="00633823">
            <w:pPr>
              <w:pStyle w:val="SingleTxtG"/>
              <w:tabs>
                <w:tab w:val="left" w:pos="0"/>
              </w:tabs>
              <w:ind w:left="0" w:right="28"/>
              <w:rPr>
                <w:color w:val="000000"/>
                <w:sz w:val="18"/>
                <w:szCs w:val="18"/>
                <w:lang w:val="fr-FR"/>
              </w:rPr>
            </w:pPr>
            <w:r w:rsidRPr="00D13D6D">
              <w:rPr>
                <w:sz w:val="18"/>
                <w:szCs w:val="18"/>
                <w:lang w:val="fr-FR"/>
              </w:rPr>
              <w:t>F1</w:t>
            </w:r>
          </w:p>
        </w:tc>
        <w:tc>
          <w:tcPr>
            <w:tcW w:w="284" w:type="dxa"/>
            <w:shd w:val="clear" w:color="auto" w:fill="auto"/>
          </w:tcPr>
          <w:p w14:paraId="216C1DC5" w14:textId="77777777" w:rsidR="00987102" w:rsidRPr="007E67A6" w:rsidRDefault="00987102" w:rsidP="00633823">
            <w:pPr>
              <w:pStyle w:val="SingleTxtG"/>
              <w:ind w:left="0" w:right="-20"/>
              <w:rPr>
                <w:color w:val="000000"/>
                <w:sz w:val="18"/>
                <w:szCs w:val="18"/>
                <w:lang w:val="fr-FR"/>
              </w:rPr>
            </w:pPr>
            <w:r w:rsidRPr="00D13D6D">
              <w:rPr>
                <w:sz w:val="18"/>
                <w:szCs w:val="18"/>
                <w:lang w:val="fr-FR"/>
              </w:rPr>
              <w:t>III</w:t>
            </w:r>
          </w:p>
        </w:tc>
        <w:tc>
          <w:tcPr>
            <w:tcW w:w="507" w:type="dxa"/>
            <w:shd w:val="clear" w:color="auto" w:fill="auto"/>
          </w:tcPr>
          <w:p w14:paraId="4BBED72C" w14:textId="77777777" w:rsidR="00987102" w:rsidRPr="007E67A6" w:rsidRDefault="00987102" w:rsidP="00633823">
            <w:pPr>
              <w:pStyle w:val="SingleTxtG"/>
              <w:ind w:left="0" w:right="-110"/>
              <w:rPr>
                <w:color w:val="000000"/>
                <w:sz w:val="18"/>
                <w:szCs w:val="18"/>
                <w:lang w:val="fr-FR"/>
              </w:rPr>
            </w:pPr>
            <w:r w:rsidRPr="00D13D6D">
              <w:rPr>
                <w:sz w:val="18"/>
                <w:szCs w:val="18"/>
                <w:lang w:val="fr-FR"/>
              </w:rPr>
              <w:t>3+N2</w:t>
            </w:r>
            <w:r w:rsidRPr="00D13D6D">
              <w:rPr>
                <w:sz w:val="18"/>
                <w:szCs w:val="18"/>
                <w:lang w:val="fr-FR"/>
              </w:rPr>
              <w:br/>
              <w:t>+F</w:t>
            </w:r>
          </w:p>
        </w:tc>
        <w:tc>
          <w:tcPr>
            <w:tcW w:w="238" w:type="dxa"/>
            <w:shd w:val="clear" w:color="auto" w:fill="auto"/>
          </w:tcPr>
          <w:p w14:paraId="73518D32" w14:textId="77777777" w:rsidR="00987102" w:rsidRPr="007E67A6" w:rsidRDefault="00987102" w:rsidP="00633823">
            <w:pPr>
              <w:pStyle w:val="SingleTxtG"/>
              <w:ind w:left="0" w:right="360"/>
              <w:rPr>
                <w:color w:val="000000"/>
                <w:sz w:val="18"/>
                <w:szCs w:val="18"/>
                <w:lang w:val="fr-FR"/>
              </w:rPr>
            </w:pPr>
            <w:r w:rsidRPr="00D13D6D">
              <w:rPr>
                <w:sz w:val="18"/>
                <w:szCs w:val="18"/>
                <w:lang w:val="fr-FR"/>
              </w:rPr>
              <w:t>N</w:t>
            </w:r>
          </w:p>
        </w:tc>
        <w:tc>
          <w:tcPr>
            <w:tcW w:w="274" w:type="dxa"/>
            <w:shd w:val="clear" w:color="auto" w:fill="auto"/>
          </w:tcPr>
          <w:p w14:paraId="1AA2ABAE" w14:textId="77777777" w:rsidR="00987102" w:rsidRPr="007E67A6" w:rsidRDefault="00987102" w:rsidP="00633823">
            <w:pPr>
              <w:pStyle w:val="SingleTxtG"/>
              <w:ind w:left="0" w:right="360"/>
              <w:rPr>
                <w:color w:val="000000"/>
                <w:sz w:val="18"/>
                <w:szCs w:val="18"/>
                <w:lang w:val="fr-FR"/>
              </w:rPr>
            </w:pPr>
            <w:r w:rsidRPr="00D13D6D">
              <w:rPr>
                <w:sz w:val="18"/>
                <w:szCs w:val="18"/>
                <w:lang w:val="fr-FR"/>
              </w:rPr>
              <w:t>3</w:t>
            </w:r>
          </w:p>
        </w:tc>
        <w:tc>
          <w:tcPr>
            <w:tcW w:w="240" w:type="dxa"/>
            <w:shd w:val="clear" w:color="auto" w:fill="auto"/>
          </w:tcPr>
          <w:p w14:paraId="6DA0F711" w14:textId="77777777" w:rsidR="00987102" w:rsidRPr="007E67A6" w:rsidRDefault="00987102" w:rsidP="00633823">
            <w:pPr>
              <w:pStyle w:val="SingleTxtG"/>
              <w:ind w:left="0" w:right="360"/>
              <w:rPr>
                <w:color w:val="000000"/>
                <w:sz w:val="18"/>
                <w:szCs w:val="18"/>
                <w:lang w:val="fr-FR"/>
              </w:rPr>
            </w:pPr>
            <w:r w:rsidRPr="00D13D6D">
              <w:rPr>
                <w:sz w:val="18"/>
                <w:szCs w:val="18"/>
                <w:lang w:val="fr-FR"/>
              </w:rPr>
              <w:t>3</w:t>
            </w:r>
          </w:p>
        </w:tc>
        <w:tc>
          <w:tcPr>
            <w:tcW w:w="300" w:type="dxa"/>
            <w:shd w:val="clear" w:color="auto" w:fill="auto"/>
          </w:tcPr>
          <w:p w14:paraId="5333449B" w14:textId="77777777" w:rsidR="00987102" w:rsidRPr="007E67A6" w:rsidRDefault="00987102" w:rsidP="00633823">
            <w:pPr>
              <w:pStyle w:val="SingleTxtG"/>
              <w:ind w:left="0" w:right="360"/>
              <w:rPr>
                <w:color w:val="000000"/>
                <w:sz w:val="18"/>
                <w:szCs w:val="18"/>
                <w:lang w:val="fr-FR"/>
              </w:rPr>
            </w:pPr>
          </w:p>
        </w:tc>
        <w:tc>
          <w:tcPr>
            <w:tcW w:w="425" w:type="dxa"/>
            <w:shd w:val="clear" w:color="auto" w:fill="auto"/>
          </w:tcPr>
          <w:p w14:paraId="70DBCAD8" w14:textId="77777777" w:rsidR="00987102" w:rsidRPr="007E67A6" w:rsidRDefault="00987102" w:rsidP="00633823">
            <w:pPr>
              <w:pStyle w:val="SingleTxtG"/>
              <w:ind w:left="0" w:right="360"/>
              <w:rPr>
                <w:color w:val="000000"/>
                <w:sz w:val="18"/>
                <w:szCs w:val="18"/>
                <w:lang w:val="fr-FR"/>
              </w:rPr>
            </w:pPr>
          </w:p>
        </w:tc>
        <w:tc>
          <w:tcPr>
            <w:tcW w:w="426" w:type="dxa"/>
            <w:shd w:val="clear" w:color="auto" w:fill="auto"/>
          </w:tcPr>
          <w:p w14:paraId="3B01A6D2" w14:textId="77777777" w:rsidR="00987102" w:rsidRPr="007E67A6" w:rsidRDefault="00987102" w:rsidP="00633823">
            <w:pPr>
              <w:pStyle w:val="SingleTxtG"/>
              <w:ind w:left="0" w:right="-20"/>
              <w:rPr>
                <w:color w:val="000000"/>
                <w:sz w:val="18"/>
                <w:szCs w:val="18"/>
                <w:lang w:val="fr-FR"/>
              </w:rPr>
            </w:pPr>
            <w:r w:rsidRPr="00D13D6D">
              <w:rPr>
                <w:sz w:val="18"/>
                <w:szCs w:val="18"/>
                <w:lang w:val="fr-FR"/>
              </w:rPr>
              <w:t>97</w:t>
            </w:r>
          </w:p>
        </w:tc>
        <w:tc>
          <w:tcPr>
            <w:tcW w:w="425" w:type="dxa"/>
            <w:shd w:val="clear" w:color="auto" w:fill="auto"/>
          </w:tcPr>
          <w:p w14:paraId="4969A4EC" w14:textId="77777777" w:rsidR="00987102" w:rsidRPr="007E67A6" w:rsidRDefault="00987102" w:rsidP="00633823">
            <w:pPr>
              <w:pStyle w:val="SingleTxtG"/>
              <w:ind w:left="0" w:right="-110"/>
              <w:rPr>
                <w:color w:val="000000"/>
                <w:sz w:val="18"/>
                <w:szCs w:val="18"/>
                <w:lang w:val="fr-FR"/>
              </w:rPr>
            </w:pPr>
            <w:r w:rsidRPr="00D13D6D">
              <w:rPr>
                <w:sz w:val="18"/>
                <w:szCs w:val="18"/>
                <w:lang w:val="fr-FR"/>
              </w:rPr>
              <w:t>0,78</w:t>
            </w:r>
          </w:p>
        </w:tc>
        <w:tc>
          <w:tcPr>
            <w:tcW w:w="425" w:type="dxa"/>
            <w:shd w:val="clear" w:color="auto" w:fill="auto"/>
          </w:tcPr>
          <w:p w14:paraId="74E8DB61" w14:textId="77777777" w:rsidR="00987102" w:rsidRPr="007E67A6" w:rsidRDefault="00987102" w:rsidP="00633823">
            <w:pPr>
              <w:pStyle w:val="SingleTxtG"/>
              <w:ind w:left="0" w:right="360"/>
              <w:rPr>
                <w:color w:val="000000"/>
                <w:sz w:val="18"/>
                <w:szCs w:val="18"/>
                <w:lang w:val="fr-FR"/>
              </w:rPr>
            </w:pPr>
            <w:r w:rsidRPr="00D13D6D">
              <w:rPr>
                <w:sz w:val="18"/>
                <w:szCs w:val="18"/>
                <w:lang w:val="fr-FR"/>
              </w:rPr>
              <w:t>3</w:t>
            </w:r>
          </w:p>
        </w:tc>
        <w:tc>
          <w:tcPr>
            <w:tcW w:w="425" w:type="dxa"/>
            <w:shd w:val="clear" w:color="auto" w:fill="auto"/>
          </w:tcPr>
          <w:p w14:paraId="24351CCA" w14:textId="77777777" w:rsidR="00987102" w:rsidRPr="007E67A6" w:rsidRDefault="00987102" w:rsidP="00633823">
            <w:pPr>
              <w:pStyle w:val="SingleTxtG"/>
              <w:ind w:left="0" w:right="0"/>
              <w:rPr>
                <w:color w:val="000000"/>
                <w:sz w:val="18"/>
                <w:szCs w:val="18"/>
                <w:lang w:val="fr-FR"/>
              </w:rPr>
            </w:pPr>
            <w:r w:rsidRPr="00D13D6D">
              <w:rPr>
                <w:sz w:val="18"/>
                <w:szCs w:val="18"/>
                <w:lang w:val="fr-FR"/>
              </w:rPr>
              <w:t>oui</w:t>
            </w:r>
          </w:p>
        </w:tc>
        <w:tc>
          <w:tcPr>
            <w:tcW w:w="426" w:type="dxa"/>
            <w:shd w:val="clear" w:color="auto" w:fill="auto"/>
          </w:tcPr>
          <w:p w14:paraId="249E314C" w14:textId="77777777" w:rsidR="00987102" w:rsidRPr="007E67A6" w:rsidRDefault="00987102" w:rsidP="00633823">
            <w:pPr>
              <w:pStyle w:val="SingleTxtG"/>
              <w:ind w:left="0" w:right="-20"/>
              <w:rPr>
                <w:color w:val="000000"/>
                <w:sz w:val="18"/>
                <w:szCs w:val="18"/>
                <w:lang w:val="fr-FR"/>
              </w:rPr>
            </w:pPr>
            <w:r w:rsidRPr="00D13D6D">
              <w:rPr>
                <w:sz w:val="18"/>
                <w:szCs w:val="18"/>
                <w:lang w:val="fr-FR"/>
              </w:rPr>
              <w:t>T3</w:t>
            </w:r>
          </w:p>
        </w:tc>
        <w:tc>
          <w:tcPr>
            <w:tcW w:w="609" w:type="dxa"/>
            <w:shd w:val="clear" w:color="auto" w:fill="auto"/>
          </w:tcPr>
          <w:p w14:paraId="63D60820" w14:textId="77777777" w:rsidR="00987102" w:rsidRPr="007E67A6" w:rsidRDefault="00987102" w:rsidP="00633823">
            <w:pPr>
              <w:pStyle w:val="SingleTxtG"/>
              <w:ind w:left="0" w:right="0"/>
              <w:jc w:val="left"/>
              <w:rPr>
                <w:color w:val="000000"/>
                <w:sz w:val="18"/>
                <w:szCs w:val="18"/>
                <w:lang w:val="fr-FR"/>
              </w:rPr>
            </w:pPr>
            <w:r w:rsidRPr="00D13D6D">
              <w:rPr>
                <w:sz w:val="18"/>
                <w:szCs w:val="18"/>
                <w:lang w:val="fr-FR"/>
              </w:rPr>
              <w:t>II B</w:t>
            </w:r>
            <w:r w:rsidRPr="00D13D6D">
              <w:rPr>
                <w:sz w:val="18"/>
                <w:szCs w:val="18"/>
                <w:vertAlign w:val="superscript"/>
                <w:lang w:val="fr-FR"/>
              </w:rPr>
              <w:t xml:space="preserve">4) </w:t>
            </w:r>
            <w:r w:rsidRPr="00D13D6D">
              <w:rPr>
                <w:sz w:val="18"/>
                <w:szCs w:val="18"/>
                <w:vertAlign w:val="superscript"/>
                <w:lang w:val="fr-FR"/>
              </w:rPr>
              <w:br/>
            </w:r>
            <w:r w:rsidRPr="00D13D6D">
              <w:rPr>
                <w:sz w:val="18"/>
                <w:szCs w:val="18"/>
                <w:lang w:val="fr-FR"/>
              </w:rPr>
              <w:t>(II B3)</w:t>
            </w:r>
          </w:p>
        </w:tc>
        <w:tc>
          <w:tcPr>
            <w:tcW w:w="322" w:type="dxa"/>
            <w:shd w:val="clear" w:color="auto" w:fill="auto"/>
          </w:tcPr>
          <w:p w14:paraId="25029376" w14:textId="77777777" w:rsidR="00987102" w:rsidRPr="007E67A6" w:rsidRDefault="00987102" w:rsidP="00633823">
            <w:pPr>
              <w:pStyle w:val="SingleTxtG"/>
              <w:ind w:left="0" w:right="-20"/>
              <w:rPr>
                <w:color w:val="000000"/>
                <w:sz w:val="18"/>
                <w:szCs w:val="18"/>
                <w:lang w:val="fr-FR"/>
              </w:rPr>
            </w:pPr>
          </w:p>
        </w:tc>
        <w:tc>
          <w:tcPr>
            <w:tcW w:w="630" w:type="dxa"/>
            <w:shd w:val="clear" w:color="auto" w:fill="auto"/>
          </w:tcPr>
          <w:p w14:paraId="6EDFD58E" w14:textId="77777777" w:rsidR="00987102" w:rsidRPr="007E67A6" w:rsidRDefault="00987102" w:rsidP="00633823">
            <w:pPr>
              <w:pStyle w:val="SingleTxtG"/>
              <w:ind w:left="0" w:right="-20"/>
              <w:jc w:val="left"/>
              <w:rPr>
                <w:color w:val="000000"/>
                <w:sz w:val="18"/>
                <w:szCs w:val="18"/>
                <w:lang w:val="fr-FR"/>
              </w:rPr>
            </w:pPr>
            <w:r w:rsidRPr="00D13D6D">
              <w:rPr>
                <w:sz w:val="18"/>
                <w:szCs w:val="18"/>
                <w:lang w:val="fr-FR"/>
              </w:rPr>
              <w:t xml:space="preserve">PP, EX, </w:t>
            </w:r>
            <w:r w:rsidRPr="00D13D6D">
              <w:rPr>
                <w:sz w:val="18"/>
                <w:szCs w:val="18"/>
                <w:lang w:val="fr-FR"/>
              </w:rPr>
              <w:br/>
              <w:t>A</w:t>
            </w:r>
          </w:p>
        </w:tc>
        <w:tc>
          <w:tcPr>
            <w:tcW w:w="385" w:type="dxa"/>
            <w:shd w:val="clear" w:color="auto" w:fill="auto"/>
          </w:tcPr>
          <w:p w14:paraId="1C109190" w14:textId="77777777" w:rsidR="00987102" w:rsidRPr="007E67A6" w:rsidRDefault="00987102" w:rsidP="00633823">
            <w:pPr>
              <w:pStyle w:val="SingleTxtG"/>
              <w:ind w:left="0" w:right="360"/>
              <w:rPr>
                <w:color w:val="000000"/>
                <w:sz w:val="18"/>
                <w:szCs w:val="18"/>
                <w:lang w:val="fr-FR"/>
              </w:rPr>
            </w:pPr>
            <w:r w:rsidRPr="00D13D6D">
              <w:rPr>
                <w:sz w:val="18"/>
                <w:szCs w:val="18"/>
                <w:lang w:val="fr-FR"/>
              </w:rPr>
              <w:t>0</w:t>
            </w:r>
          </w:p>
        </w:tc>
        <w:tc>
          <w:tcPr>
            <w:tcW w:w="467" w:type="dxa"/>
            <w:shd w:val="clear" w:color="auto" w:fill="auto"/>
          </w:tcPr>
          <w:p w14:paraId="42AD0739" w14:textId="77777777" w:rsidR="00987102" w:rsidRPr="007E67A6" w:rsidRDefault="00987102" w:rsidP="00633823">
            <w:pPr>
              <w:pStyle w:val="SingleTxtG"/>
              <w:ind w:left="0" w:right="-20"/>
              <w:rPr>
                <w:color w:val="000000"/>
                <w:sz w:val="18"/>
                <w:szCs w:val="18"/>
                <w:lang w:val="fr-FR"/>
              </w:rPr>
            </w:pPr>
            <w:r w:rsidRPr="00D13D6D">
              <w:rPr>
                <w:sz w:val="18"/>
                <w:szCs w:val="18"/>
                <w:lang w:val="fr-FR"/>
              </w:rPr>
              <w:t>44</w:t>
            </w:r>
          </w:p>
        </w:tc>
      </w:tr>
      <w:tr w:rsidR="00135CDF" w:rsidRPr="007E67A6" w14:paraId="3AAADFB6" w14:textId="77777777" w:rsidTr="00633823">
        <w:trPr>
          <w:jc w:val="center"/>
        </w:trPr>
        <w:tc>
          <w:tcPr>
            <w:tcW w:w="462" w:type="dxa"/>
            <w:shd w:val="clear" w:color="auto" w:fill="auto"/>
          </w:tcPr>
          <w:p w14:paraId="47AE926C" w14:textId="291D9EE1" w:rsidR="00135CDF" w:rsidRPr="00D13D6D" w:rsidRDefault="00135CDF" w:rsidP="00135CDF">
            <w:pPr>
              <w:pStyle w:val="SingleTxtG"/>
              <w:ind w:left="0" w:right="-20" w:hanging="110"/>
              <w:jc w:val="center"/>
              <w:rPr>
                <w:sz w:val="18"/>
                <w:szCs w:val="18"/>
                <w:lang w:val="fr-FR"/>
              </w:rPr>
            </w:pPr>
            <w:r w:rsidRPr="00D13D6D">
              <w:rPr>
                <w:sz w:val="18"/>
                <w:szCs w:val="18"/>
                <w:lang w:val="fr-FR" w:eastAsia="fr-FR" w:bidi="th-TH"/>
              </w:rPr>
              <w:t>1977</w:t>
            </w:r>
          </w:p>
        </w:tc>
        <w:tc>
          <w:tcPr>
            <w:tcW w:w="1515" w:type="dxa"/>
            <w:shd w:val="clear" w:color="auto" w:fill="auto"/>
          </w:tcPr>
          <w:p w14:paraId="0F340C1C" w14:textId="7064F181" w:rsidR="00135CDF" w:rsidRPr="00D13D6D" w:rsidRDefault="00135CDF" w:rsidP="00135CDF">
            <w:pPr>
              <w:pStyle w:val="SingleTxtG"/>
              <w:ind w:left="0" w:right="-20"/>
              <w:jc w:val="left"/>
              <w:rPr>
                <w:sz w:val="18"/>
                <w:szCs w:val="18"/>
                <w:lang w:val="fr-FR"/>
              </w:rPr>
            </w:pPr>
            <w:bookmarkStart w:id="4" w:name="_Hlk113439745"/>
            <w:r w:rsidRPr="00D13D6D">
              <w:rPr>
                <w:sz w:val="18"/>
                <w:szCs w:val="18"/>
                <w:lang w:val="fr-FR" w:eastAsia="fr-FR" w:bidi="th-TH"/>
              </w:rPr>
              <w:t>AZOTE</w:t>
            </w:r>
            <w:r w:rsidRPr="00D13D6D">
              <w:rPr>
                <w:sz w:val="18"/>
                <w:szCs w:val="18"/>
                <w:lang w:val="fr-FR"/>
              </w:rPr>
              <w:t xml:space="preserve"> </w:t>
            </w:r>
            <w:r w:rsidRPr="00D13D6D">
              <w:rPr>
                <w:sz w:val="18"/>
                <w:szCs w:val="18"/>
                <w:lang w:val="fr-FR" w:eastAsia="fr-FR" w:bidi="th-TH"/>
              </w:rPr>
              <w:t>LIQUIDE</w:t>
            </w:r>
            <w:r w:rsidRPr="00D13D6D">
              <w:rPr>
                <w:sz w:val="18"/>
                <w:szCs w:val="18"/>
                <w:lang w:val="fr-FR"/>
              </w:rPr>
              <w:t xml:space="preserve"> </w:t>
            </w:r>
            <w:r w:rsidRPr="00D13D6D">
              <w:rPr>
                <w:sz w:val="18"/>
                <w:szCs w:val="18"/>
                <w:lang w:val="fr-FR" w:eastAsia="fr-FR" w:bidi="th-TH"/>
              </w:rPr>
              <w:t>RÉFRIGÉRÉ</w:t>
            </w:r>
            <w:bookmarkEnd w:id="4"/>
          </w:p>
        </w:tc>
        <w:tc>
          <w:tcPr>
            <w:tcW w:w="424" w:type="dxa"/>
            <w:shd w:val="clear" w:color="auto" w:fill="auto"/>
          </w:tcPr>
          <w:p w14:paraId="5AC13D9A" w14:textId="6B91E4E9" w:rsidR="00135CDF" w:rsidRPr="00D13D6D" w:rsidRDefault="00135CDF" w:rsidP="00135CDF">
            <w:pPr>
              <w:pStyle w:val="SingleTxtG"/>
              <w:ind w:left="0" w:right="28"/>
              <w:rPr>
                <w:sz w:val="18"/>
                <w:szCs w:val="18"/>
                <w:lang w:val="fr-FR"/>
              </w:rPr>
            </w:pPr>
            <w:r w:rsidRPr="00D13D6D">
              <w:rPr>
                <w:sz w:val="18"/>
                <w:szCs w:val="18"/>
                <w:lang w:val="fr-FR" w:eastAsia="fr-FR" w:bidi="th-TH"/>
              </w:rPr>
              <w:t>2</w:t>
            </w:r>
          </w:p>
        </w:tc>
        <w:tc>
          <w:tcPr>
            <w:tcW w:w="429" w:type="dxa"/>
            <w:shd w:val="clear" w:color="auto" w:fill="auto"/>
          </w:tcPr>
          <w:p w14:paraId="426515F6" w14:textId="5707B302" w:rsidR="00135CDF" w:rsidRPr="00D13D6D" w:rsidRDefault="00135CDF" w:rsidP="00135CDF">
            <w:pPr>
              <w:pStyle w:val="SingleTxtG"/>
              <w:tabs>
                <w:tab w:val="left" w:pos="0"/>
              </w:tabs>
              <w:ind w:left="0" w:right="28"/>
              <w:rPr>
                <w:sz w:val="18"/>
                <w:szCs w:val="18"/>
                <w:lang w:val="fr-FR"/>
              </w:rPr>
            </w:pPr>
            <w:r w:rsidRPr="00D13D6D">
              <w:rPr>
                <w:sz w:val="18"/>
                <w:szCs w:val="18"/>
                <w:lang w:val="fr-FR" w:eastAsia="fr-FR" w:bidi="th-TH"/>
              </w:rPr>
              <w:t>3A</w:t>
            </w:r>
          </w:p>
        </w:tc>
        <w:tc>
          <w:tcPr>
            <w:tcW w:w="284" w:type="dxa"/>
            <w:shd w:val="clear" w:color="auto" w:fill="auto"/>
          </w:tcPr>
          <w:p w14:paraId="3B08501D" w14:textId="77777777" w:rsidR="00135CDF" w:rsidRPr="00D13D6D" w:rsidRDefault="00135CDF" w:rsidP="00135CDF">
            <w:pPr>
              <w:pStyle w:val="SingleTxtG"/>
              <w:ind w:left="0" w:right="-20"/>
              <w:rPr>
                <w:sz w:val="18"/>
                <w:szCs w:val="18"/>
                <w:lang w:val="fr-FR"/>
              </w:rPr>
            </w:pPr>
          </w:p>
        </w:tc>
        <w:tc>
          <w:tcPr>
            <w:tcW w:w="507" w:type="dxa"/>
            <w:shd w:val="clear" w:color="auto" w:fill="auto"/>
          </w:tcPr>
          <w:p w14:paraId="48F648E5" w14:textId="5D6B3103" w:rsidR="00135CDF" w:rsidRPr="00D13D6D" w:rsidRDefault="00135CDF" w:rsidP="00135CDF">
            <w:pPr>
              <w:pStyle w:val="SingleTxtG"/>
              <w:ind w:left="0" w:right="-110"/>
              <w:rPr>
                <w:sz w:val="18"/>
                <w:szCs w:val="18"/>
                <w:lang w:val="fr-FR"/>
              </w:rPr>
            </w:pPr>
            <w:r w:rsidRPr="00D13D6D">
              <w:rPr>
                <w:sz w:val="18"/>
                <w:szCs w:val="18"/>
                <w:lang w:val="fr-FR" w:eastAsia="fr-FR" w:bidi="th-TH"/>
              </w:rPr>
              <w:t>2.2</w:t>
            </w:r>
          </w:p>
        </w:tc>
        <w:tc>
          <w:tcPr>
            <w:tcW w:w="238" w:type="dxa"/>
            <w:shd w:val="clear" w:color="auto" w:fill="auto"/>
          </w:tcPr>
          <w:p w14:paraId="2B57434C" w14:textId="74441F65" w:rsidR="00135CDF" w:rsidRPr="00D13D6D" w:rsidRDefault="00135CDF" w:rsidP="00135CDF">
            <w:pPr>
              <w:pStyle w:val="SingleTxtG"/>
              <w:ind w:left="0" w:right="360"/>
              <w:rPr>
                <w:sz w:val="18"/>
                <w:szCs w:val="18"/>
                <w:lang w:val="fr-FR"/>
              </w:rPr>
            </w:pPr>
            <w:r w:rsidRPr="00D13D6D">
              <w:rPr>
                <w:sz w:val="18"/>
                <w:szCs w:val="18"/>
                <w:lang w:val="fr-FR" w:eastAsia="fr-FR" w:bidi="th-TH"/>
              </w:rPr>
              <w:t>G</w:t>
            </w:r>
          </w:p>
        </w:tc>
        <w:tc>
          <w:tcPr>
            <w:tcW w:w="274" w:type="dxa"/>
            <w:shd w:val="clear" w:color="auto" w:fill="auto"/>
          </w:tcPr>
          <w:p w14:paraId="4DBD86BC" w14:textId="747567B0" w:rsidR="00135CDF" w:rsidRPr="00D13D6D" w:rsidRDefault="00135CDF" w:rsidP="00135CDF">
            <w:pPr>
              <w:pStyle w:val="SingleTxtG"/>
              <w:ind w:left="0" w:right="360"/>
              <w:rPr>
                <w:sz w:val="18"/>
                <w:szCs w:val="18"/>
                <w:lang w:val="fr-FR"/>
              </w:rPr>
            </w:pPr>
            <w:r w:rsidRPr="00D13D6D">
              <w:rPr>
                <w:sz w:val="18"/>
                <w:szCs w:val="18"/>
                <w:lang w:val="fr-FR" w:eastAsia="fr-FR" w:bidi="th-TH"/>
              </w:rPr>
              <w:t>1</w:t>
            </w:r>
          </w:p>
        </w:tc>
        <w:tc>
          <w:tcPr>
            <w:tcW w:w="240" w:type="dxa"/>
            <w:shd w:val="clear" w:color="auto" w:fill="auto"/>
          </w:tcPr>
          <w:p w14:paraId="7AE6C91D" w14:textId="5717D0D5" w:rsidR="00135CDF" w:rsidRPr="00D13D6D" w:rsidRDefault="00135CDF" w:rsidP="00135CDF">
            <w:pPr>
              <w:pStyle w:val="SingleTxtG"/>
              <w:ind w:left="0" w:right="360"/>
              <w:rPr>
                <w:sz w:val="18"/>
                <w:szCs w:val="18"/>
                <w:lang w:val="fr-FR"/>
              </w:rPr>
            </w:pPr>
            <w:r w:rsidRPr="00D13D6D">
              <w:rPr>
                <w:sz w:val="18"/>
                <w:szCs w:val="18"/>
                <w:lang w:val="fr-FR" w:eastAsia="fr-FR" w:bidi="th-TH"/>
              </w:rPr>
              <w:t>1</w:t>
            </w:r>
          </w:p>
        </w:tc>
        <w:tc>
          <w:tcPr>
            <w:tcW w:w="300" w:type="dxa"/>
            <w:shd w:val="clear" w:color="auto" w:fill="auto"/>
          </w:tcPr>
          <w:p w14:paraId="02BE502E" w14:textId="47B36BFF" w:rsidR="00135CDF" w:rsidRPr="007E67A6" w:rsidRDefault="00135CDF" w:rsidP="00135CDF">
            <w:pPr>
              <w:pStyle w:val="SingleTxtG"/>
              <w:ind w:left="0" w:right="360"/>
              <w:rPr>
                <w:color w:val="000000"/>
                <w:sz w:val="18"/>
                <w:szCs w:val="18"/>
                <w:lang w:val="fr-FR"/>
              </w:rPr>
            </w:pPr>
            <w:r w:rsidRPr="00D13D6D">
              <w:rPr>
                <w:sz w:val="18"/>
                <w:szCs w:val="18"/>
                <w:lang w:val="fr-FR" w:eastAsia="fr-FR" w:bidi="th-TH"/>
              </w:rPr>
              <w:t>1</w:t>
            </w:r>
          </w:p>
        </w:tc>
        <w:tc>
          <w:tcPr>
            <w:tcW w:w="425" w:type="dxa"/>
            <w:shd w:val="clear" w:color="auto" w:fill="auto"/>
          </w:tcPr>
          <w:p w14:paraId="5A16A4E3" w14:textId="77777777" w:rsidR="00135CDF" w:rsidRPr="007E67A6" w:rsidRDefault="00135CDF" w:rsidP="00135CDF">
            <w:pPr>
              <w:pStyle w:val="SingleTxtG"/>
              <w:ind w:left="0" w:right="360"/>
              <w:rPr>
                <w:color w:val="000000"/>
                <w:sz w:val="18"/>
                <w:szCs w:val="18"/>
                <w:lang w:val="fr-FR"/>
              </w:rPr>
            </w:pPr>
          </w:p>
        </w:tc>
        <w:tc>
          <w:tcPr>
            <w:tcW w:w="426" w:type="dxa"/>
            <w:shd w:val="clear" w:color="auto" w:fill="auto"/>
          </w:tcPr>
          <w:p w14:paraId="31C090CE" w14:textId="4942EFB3" w:rsidR="00135CDF" w:rsidRPr="00D13D6D" w:rsidRDefault="00135CDF" w:rsidP="00135CDF">
            <w:pPr>
              <w:pStyle w:val="SingleTxtG"/>
              <w:ind w:left="0" w:right="-20"/>
              <w:rPr>
                <w:sz w:val="18"/>
                <w:szCs w:val="18"/>
                <w:lang w:val="fr-FR"/>
              </w:rPr>
            </w:pPr>
            <w:r w:rsidRPr="00D13D6D">
              <w:rPr>
                <w:sz w:val="18"/>
                <w:szCs w:val="18"/>
                <w:lang w:val="fr-FR" w:eastAsia="fr-FR" w:bidi="th-TH"/>
              </w:rPr>
              <w:t>95</w:t>
            </w:r>
          </w:p>
        </w:tc>
        <w:tc>
          <w:tcPr>
            <w:tcW w:w="425" w:type="dxa"/>
            <w:shd w:val="clear" w:color="auto" w:fill="auto"/>
          </w:tcPr>
          <w:p w14:paraId="437FEE60" w14:textId="77777777" w:rsidR="00135CDF" w:rsidRPr="00D13D6D" w:rsidRDefault="00135CDF" w:rsidP="00135CDF">
            <w:pPr>
              <w:pStyle w:val="SingleTxtG"/>
              <w:ind w:left="0" w:right="-110"/>
              <w:rPr>
                <w:sz w:val="18"/>
                <w:szCs w:val="18"/>
                <w:lang w:val="fr-FR"/>
              </w:rPr>
            </w:pPr>
          </w:p>
        </w:tc>
        <w:tc>
          <w:tcPr>
            <w:tcW w:w="425" w:type="dxa"/>
            <w:shd w:val="clear" w:color="auto" w:fill="auto"/>
          </w:tcPr>
          <w:p w14:paraId="1DE8B3EA" w14:textId="27F28C9B" w:rsidR="00135CDF" w:rsidRPr="00D13D6D" w:rsidRDefault="00135CDF" w:rsidP="00135CDF">
            <w:pPr>
              <w:pStyle w:val="SingleTxtG"/>
              <w:ind w:left="0" w:right="360"/>
              <w:rPr>
                <w:sz w:val="18"/>
                <w:szCs w:val="18"/>
                <w:lang w:val="fr-FR"/>
              </w:rPr>
            </w:pPr>
            <w:r w:rsidRPr="00D13D6D">
              <w:rPr>
                <w:sz w:val="18"/>
                <w:szCs w:val="18"/>
                <w:lang w:val="fr-FR" w:eastAsia="fr-FR" w:bidi="th-TH"/>
              </w:rPr>
              <w:t>1</w:t>
            </w:r>
          </w:p>
        </w:tc>
        <w:tc>
          <w:tcPr>
            <w:tcW w:w="425" w:type="dxa"/>
            <w:shd w:val="clear" w:color="auto" w:fill="auto"/>
          </w:tcPr>
          <w:p w14:paraId="034AE616" w14:textId="1F08E356" w:rsidR="00135CDF" w:rsidRPr="00D13D6D" w:rsidRDefault="00135CDF" w:rsidP="00135CDF">
            <w:pPr>
              <w:pStyle w:val="SingleTxtG"/>
              <w:ind w:left="0" w:right="0"/>
              <w:rPr>
                <w:sz w:val="18"/>
                <w:szCs w:val="18"/>
                <w:lang w:val="fr-FR"/>
              </w:rPr>
            </w:pPr>
            <w:r w:rsidRPr="00D13D6D">
              <w:rPr>
                <w:sz w:val="18"/>
                <w:szCs w:val="18"/>
                <w:lang w:val="fr-FR" w:eastAsia="fr-FR" w:bidi="th-TH"/>
              </w:rPr>
              <w:t>non</w:t>
            </w:r>
          </w:p>
        </w:tc>
        <w:tc>
          <w:tcPr>
            <w:tcW w:w="426" w:type="dxa"/>
            <w:shd w:val="clear" w:color="auto" w:fill="auto"/>
          </w:tcPr>
          <w:p w14:paraId="6B6997CE" w14:textId="77777777" w:rsidR="00135CDF" w:rsidRPr="00D13D6D" w:rsidRDefault="00135CDF" w:rsidP="00135CDF">
            <w:pPr>
              <w:pStyle w:val="SingleTxtG"/>
              <w:ind w:left="0" w:right="-20"/>
              <w:rPr>
                <w:sz w:val="18"/>
                <w:szCs w:val="18"/>
                <w:lang w:val="fr-FR"/>
              </w:rPr>
            </w:pPr>
          </w:p>
        </w:tc>
        <w:tc>
          <w:tcPr>
            <w:tcW w:w="609" w:type="dxa"/>
            <w:shd w:val="clear" w:color="auto" w:fill="auto"/>
          </w:tcPr>
          <w:p w14:paraId="4CF1B46C" w14:textId="77777777" w:rsidR="00135CDF" w:rsidRPr="00D13D6D" w:rsidRDefault="00135CDF" w:rsidP="00135CDF">
            <w:pPr>
              <w:pStyle w:val="SingleTxtG"/>
              <w:ind w:left="0" w:right="0"/>
              <w:jc w:val="left"/>
              <w:rPr>
                <w:sz w:val="18"/>
                <w:szCs w:val="18"/>
                <w:lang w:val="fr-FR"/>
              </w:rPr>
            </w:pPr>
          </w:p>
        </w:tc>
        <w:tc>
          <w:tcPr>
            <w:tcW w:w="322" w:type="dxa"/>
            <w:shd w:val="clear" w:color="auto" w:fill="auto"/>
          </w:tcPr>
          <w:p w14:paraId="6FA36414" w14:textId="33062998" w:rsidR="00135CDF" w:rsidRPr="007E67A6" w:rsidRDefault="00135CDF" w:rsidP="00135CDF">
            <w:pPr>
              <w:pStyle w:val="SingleTxtG"/>
              <w:ind w:left="0" w:right="-20"/>
              <w:rPr>
                <w:color w:val="000000"/>
                <w:sz w:val="18"/>
                <w:szCs w:val="18"/>
                <w:lang w:val="fr-FR"/>
              </w:rPr>
            </w:pPr>
            <w:r w:rsidRPr="00D13D6D">
              <w:rPr>
                <w:sz w:val="18"/>
                <w:szCs w:val="18"/>
                <w:lang w:val="fr-FR" w:eastAsia="fr-FR" w:bidi="th-TH"/>
              </w:rPr>
              <w:t>non</w:t>
            </w:r>
          </w:p>
        </w:tc>
        <w:tc>
          <w:tcPr>
            <w:tcW w:w="630" w:type="dxa"/>
            <w:shd w:val="clear" w:color="auto" w:fill="auto"/>
          </w:tcPr>
          <w:p w14:paraId="6A435317" w14:textId="0E766D69" w:rsidR="00135CDF" w:rsidRPr="00D13D6D" w:rsidRDefault="00135CDF" w:rsidP="00135CDF">
            <w:pPr>
              <w:pStyle w:val="SingleTxtG"/>
              <w:ind w:left="0" w:right="-20"/>
              <w:jc w:val="left"/>
              <w:rPr>
                <w:sz w:val="18"/>
                <w:szCs w:val="18"/>
                <w:lang w:val="fr-FR"/>
              </w:rPr>
            </w:pPr>
            <w:r w:rsidRPr="00D13D6D">
              <w:rPr>
                <w:sz w:val="18"/>
                <w:szCs w:val="18"/>
                <w:lang w:val="fr-FR" w:eastAsia="fr-FR" w:bidi="th-TH"/>
              </w:rPr>
              <w:t>PP</w:t>
            </w:r>
          </w:p>
        </w:tc>
        <w:tc>
          <w:tcPr>
            <w:tcW w:w="385" w:type="dxa"/>
            <w:shd w:val="clear" w:color="auto" w:fill="auto"/>
          </w:tcPr>
          <w:p w14:paraId="33D79510" w14:textId="705009AB" w:rsidR="00135CDF" w:rsidRPr="00D13D6D" w:rsidRDefault="00135CDF" w:rsidP="00135CDF">
            <w:pPr>
              <w:pStyle w:val="SingleTxtG"/>
              <w:ind w:left="0" w:right="360"/>
              <w:rPr>
                <w:sz w:val="18"/>
                <w:szCs w:val="18"/>
                <w:lang w:val="fr-FR"/>
              </w:rPr>
            </w:pPr>
            <w:r w:rsidRPr="00D13D6D">
              <w:rPr>
                <w:sz w:val="18"/>
                <w:szCs w:val="18"/>
                <w:lang w:val="fr-FR" w:eastAsia="fr-FR" w:bidi="th-TH"/>
              </w:rPr>
              <w:t>0</w:t>
            </w:r>
          </w:p>
        </w:tc>
        <w:tc>
          <w:tcPr>
            <w:tcW w:w="467" w:type="dxa"/>
            <w:shd w:val="clear" w:color="auto" w:fill="auto"/>
          </w:tcPr>
          <w:p w14:paraId="707E5C61" w14:textId="498FCB9F" w:rsidR="00135CDF" w:rsidRPr="00D13D6D" w:rsidRDefault="00135CDF" w:rsidP="00135CDF">
            <w:pPr>
              <w:pStyle w:val="SingleTxtG"/>
              <w:ind w:left="0" w:right="-20"/>
              <w:rPr>
                <w:sz w:val="18"/>
                <w:szCs w:val="18"/>
                <w:lang w:val="fr-FR"/>
              </w:rPr>
            </w:pPr>
            <w:r w:rsidRPr="00D13D6D">
              <w:rPr>
                <w:sz w:val="18"/>
                <w:szCs w:val="18"/>
                <w:lang w:val="fr-FR" w:eastAsia="fr-FR" w:bidi="th-TH"/>
              </w:rPr>
              <w:t>31, 39, 42, 46</w:t>
            </w:r>
          </w:p>
        </w:tc>
      </w:tr>
    </w:tbl>
    <w:p w14:paraId="289EE56E" w14:textId="77777777" w:rsidR="00987102" w:rsidRPr="00D13D6D" w:rsidRDefault="00987102" w:rsidP="00987102">
      <w:pPr>
        <w:pStyle w:val="H23G"/>
        <w:rPr>
          <w:lang w:val="fr-FR"/>
        </w:rPr>
      </w:pPr>
      <w:r w:rsidRPr="00D13D6D">
        <w:rPr>
          <w:lang w:val="fr-FR"/>
        </w:rPr>
        <w:tab/>
      </w:r>
      <w:r w:rsidRPr="00D13D6D">
        <w:rPr>
          <w:lang w:val="fr-FR"/>
        </w:rPr>
        <w:tab/>
      </w:r>
      <w:r w:rsidRPr="00D13D6D">
        <w:rPr>
          <w:lang w:val="fr-FR"/>
        </w:rPr>
        <w:tab/>
      </w:r>
      <w:r w:rsidRPr="00D13D6D">
        <w:rPr>
          <w:bCs/>
          <w:lang w:val="fr-FR"/>
        </w:rPr>
        <w:t>Chapitre 3.2</w:t>
      </w:r>
    </w:p>
    <w:p w14:paraId="36C37F06" w14:textId="77777777" w:rsidR="00E5139C" w:rsidRPr="00D13D6D" w:rsidRDefault="00E5139C" w:rsidP="00E5139C">
      <w:pPr>
        <w:pStyle w:val="SingleTxtG"/>
        <w:rPr>
          <w:lang w:val="fr-FR"/>
        </w:rPr>
      </w:pPr>
      <w:r w:rsidRPr="00D13D6D">
        <w:rPr>
          <w:lang w:val="fr-FR"/>
        </w:rPr>
        <w:t>3.2.3.3, Diagramme de décision pour la classification des liquides des classes 3, 6.1, 8 et 9 en navigation-citerne intérieure</w:t>
      </w:r>
      <w:r w:rsidRPr="00D13D6D">
        <w:rPr>
          <w:lang w:val="fr-FR"/>
        </w:rPr>
        <w:tab/>
        <w:t>Dans le premier encadré après le deuxième point, insérer le point supplémentaire :</w:t>
      </w:r>
    </w:p>
    <w:p w14:paraId="04ECD310" w14:textId="77777777" w:rsidR="00E5139C" w:rsidRPr="00D13D6D" w:rsidRDefault="00E5139C" w:rsidP="00E5139C">
      <w:pPr>
        <w:pStyle w:val="SingleTxtG"/>
        <w:rPr>
          <w:lang w:val="fr-FR"/>
        </w:rPr>
      </w:pPr>
      <w:r w:rsidRPr="00D13D6D">
        <w:rPr>
          <w:lang w:val="fr-FR"/>
        </w:rPr>
        <w:t>« ●</w:t>
      </w:r>
      <w:r w:rsidRPr="00D13D6D">
        <w:rPr>
          <w:lang w:val="fr-FR"/>
        </w:rPr>
        <w:tab/>
        <w:t>Température d’auto-inflammation ≤ 200 °C, ».</w:t>
      </w:r>
    </w:p>
    <w:p w14:paraId="72D47976" w14:textId="4F130450" w:rsidR="00987102" w:rsidRPr="00D13D6D" w:rsidRDefault="00987102" w:rsidP="00987102">
      <w:pPr>
        <w:pStyle w:val="SingleTxtG"/>
        <w:rPr>
          <w:lang w:val="fr-FR"/>
        </w:rPr>
      </w:pPr>
      <w:r w:rsidRPr="00D13D6D">
        <w:rPr>
          <w:lang w:val="fr-FR"/>
        </w:rPr>
        <w:t xml:space="preserve">3.2.3.3 et 3.2.4.3 </w:t>
      </w:r>
      <w:r w:rsidRPr="00D13D6D">
        <w:rPr>
          <w:lang w:val="fr-FR"/>
        </w:rPr>
        <w:tab/>
        <w:t>Modifier la colonne (13) de sorte qu’elle se lise comme suit :</w:t>
      </w:r>
    </w:p>
    <w:p w14:paraId="5C448F2A" w14:textId="77777777" w:rsidR="00987102" w:rsidRPr="00D13D6D" w:rsidRDefault="00987102" w:rsidP="00987102">
      <w:pPr>
        <w:pStyle w:val="SingleTxtG"/>
        <w:ind w:left="1701" w:hanging="567"/>
        <w:rPr>
          <w:lang w:val="fr-FR"/>
        </w:rPr>
      </w:pPr>
      <w:r w:rsidRPr="00D13D6D">
        <w:rPr>
          <w:lang w:val="fr-FR"/>
        </w:rPr>
        <w:t>« Colonne (13) : Détermination du type de dispositif de prise d’échantillons</w:t>
      </w:r>
    </w:p>
    <w:p w14:paraId="4D351C4B" w14:textId="77777777" w:rsidR="00987102" w:rsidRPr="00D13D6D" w:rsidRDefault="00987102" w:rsidP="00987102">
      <w:pPr>
        <w:pStyle w:val="SingleTxtG"/>
        <w:ind w:left="1701" w:hanging="567"/>
        <w:rPr>
          <w:lang w:val="fr-FR"/>
        </w:rPr>
      </w:pPr>
      <w:r w:rsidRPr="00D13D6D">
        <w:rPr>
          <w:lang w:val="fr-FR"/>
        </w:rPr>
        <w:t>1 = fermé :</w:t>
      </w:r>
    </w:p>
    <w:p w14:paraId="098B4184" w14:textId="77777777" w:rsidR="00987102" w:rsidRPr="00D13D6D" w:rsidRDefault="00987102" w:rsidP="00987102">
      <w:pPr>
        <w:pStyle w:val="SingleTxtG"/>
        <w:ind w:left="2268" w:hanging="567"/>
        <w:rPr>
          <w:lang w:val="fr-FR"/>
        </w:rPr>
      </w:pPr>
      <w:r w:rsidRPr="00D13D6D">
        <w:rPr>
          <w:lang w:val="fr-FR"/>
        </w:rPr>
        <w:t>−</w:t>
      </w:r>
      <w:r w:rsidRPr="00D13D6D">
        <w:rPr>
          <w:lang w:val="fr-FR"/>
        </w:rPr>
        <w:tab/>
        <w:t>Matières devant être transportées en citernes à cargaison à pression et en citernes à membrane</w:t>
      </w:r>
    </w:p>
    <w:p w14:paraId="3E5D1761" w14:textId="77777777" w:rsidR="00987102" w:rsidRPr="00D13D6D" w:rsidRDefault="00987102" w:rsidP="00987102">
      <w:pPr>
        <w:pStyle w:val="SingleTxtG"/>
        <w:ind w:left="2268" w:hanging="567"/>
        <w:rPr>
          <w:lang w:val="fr-FR"/>
        </w:rPr>
      </w:pPr>
      <w:r w:rsidRPr="00D13D6D">
        <w:rPr>
          <w:lang w:val="fr-FR"/>
        </w:rPr>
        <w:t>−</w:t>
      </w:r>
      <w:r w:rsidRPr="00D13D6D">
        <w:rPr>
          <w:lang w:val="fr-FR"/>
        </w:rPr>
        <w:tab/>
        <w:t>Matières pour lesquelles la classe de danger 6.1 est indiquée dans la colonne (5) et affectées au groupe d’emballage I</w:t>
      </w:r>
    </w:p>
    <w:p w14:paraId="1456C772" w14:textId="77777777" w:rsidR="00987102" w:rsidRPr="00D13D6D" w:rsidRDefault="00987102" w:rsidP="00987102">
      <w:pPr>
        <w:pStyle w:val="SingleTxtG"/>
        <w:ind w:left="2268" w:hanging="567"/>
        <w:rPr>
          <w:lang w:val="fr-FR"/>
        </w:rPr>
      </w:pPr>
      <w:r w:rsidRPr="00D13D6D">
        <w:rPr>
          <w:lang w:val="fr-FR"/>
        </w:rPr>
        <w:t>−</w:t>
      </w:r>
      <w:r w:rsidRPr="00D13D6D">
        <w:rPr>
          <w:lang w:val="fr-FR"/>
        </w:rPr>
        <w:tab/>
        <w:t>Matières stabilisées devant être transportées sous gaz inerte</w:t>
      </w:r>
    </w:p>
    <w:p w14:paraId="602E26C5" w14:textId="77777777" w:rsidR="00987102" w:rsidRPr="00D13D6D" w:rsidRDefault="00987102" w:rsidP="00987102">
      <w:pPr>
        <w:pStyle w:val="SingleTxtG"/>
        <w:ind w:left="1701" w:hanging="567"/>
        <w:rPr>
          <w:lang w:val="fr-FR"/>
        </w:rPr>
      </w:pPr>
      <w:r w:rsidRPr="00D13D6D">
        <w:rPr>
          <w:lang w:val="fr-FR"/>
        </w:rPr>
        <w:t>2 = partiellement fermé :</w:t>
      </w:r>
    </w:p>
    <w:p w14:paraId="659242E8" w14:textId="77777777" w:rsidR="00987102" w:rsidRPr="00D13D6D" w:rsidRDefault="00987102" w:rsidP="00987102">
      <w:pPr>
        <w:pStyle w:val="SingleTxtG"/>
        <w:ind w:left="2268" w:hanging="567"/>
        <w:rPr>
          <w:lang w:val="fr-FR"/>
        </w:rPr>
      </w:pPr>
      <w:r w:rsidRPr="00D13D6D">
        <w:rPr>
          <w:lang w:val="fr-FR"/>
        </w:rPr>
        <w:t>−</w:t>
      </w:r>
      <w:r w:rsidRPr="00D13D6D">
        <w:rPr>
          <w:lang w:val="fr-FR"/>
        </w:rPr>
        <w:tab/>
        <w:t>Toutes les autres matières pour lesquelles le type C est exigé ou matières ayant des caractéristiques CMR pour lesquelles le type N avec des citernes à cargaison fermées est exigé</w:t>
      </w:r>
    </w:p>
    <w:p w14:paraId="371DBB56" w14:textId="77777777" w:rsidR="00987102" w:rsidRPr="00D13D6D" w:rsidRDefault="00987102" w:rsidP="00987102">
      <w:pPr>
        <w:pStyle w:val="SingleTxtG"/>
        <w:ind w:left="2268" w:hanging="567"/>
        <w:rPr>
          <w:lang w:val="fr-FR"/>
        </w:rPr>
      </w:pPr>
      <w:r w:rsidRPr="00D13D6D">
        <w:rPr>
          <w:lang w:val="fr-FR"/>
        </w:rPr>
        <w:t>−</w:t>
      </w:r>
      <w:r w:rsidRPr="00D13D6D">
        <w:rPr>
          <w:lang w:val="fr-FR"/>
        </w:rPr>
        <w:tab/>
        <w:t>Matières pour lesquelles le code de danger CMR est indiqué dans la colonne (5) et pour lesquelles aucun dispositif de prise d’échantillons de type fermé n’est exigé</w:t>
      </w:r>
    </w:p>
    <w:p w14:paraId="0AA8B227" w14:textId="77777777" w:rsidR="00987102" w:rsidRPr="00D13D6D" w:rsidRDefault="00987102" w:rsidP="00987102">
      <w:pPr>
        <w:pStyle w:val="SingleTxtG"/>
        <w:ind w:left="1701" w:hanging="567"/>
        <w:rPr>
          <w:lang w:val="fr-FR"/>
        </w:rPr>
      </w:pPr>
      <w:r w:rsidRPr="00D13D6D">
        <w:rPr>
          <w:lang w:val="fr-FR"/>
        </w:rPr>
        <w:t>3 = ouvert :</w:t>
      </w:r>
      <w:r w:rsidRPr="00D13D6D">
        <w:rPr>
          <w:lang w:val="fr-FR"/>
        </w:rPr>
        <w:tab/>
        <w:t>−</w:t>
      </w:r>
      <w:r w:rsidRPr="00D13D6D">
        <w:rPr>
          <w:lang w:val="fr-FR"/>
        </w:rPr>
        <w:tab/>
        <w:t>Toutes les autres matières. ».</w:t>
      </w:r>
    </w:p>
    <w:p w14:paraId="5CB1AB86" w14:textId="77777777" w:rsidR="00D43193" w:rsidRPr="007E67A6" w:rsidRDefault="00D43193" w:rsidP="00D43193">
      <w:pPr>
        <w:pStyle w:val="SingleTxtG"/>
        <w:tabs>
          <w:tab w:val="left" w:pos="2127"/>
          <w:tab w:val="left" w:pos="2977"/>
          <w:tab w:val="left" w:pos="3119"/>
          <w:tab w:val="left" w:pos="3686"/>
        </w:tabs>
        <w:rPr>
          <w:rFonts w:asciiTheme="majorBidi" w:hAnsiTheme="majorBidi" w:cstheme="majorBidi"/>
          <w:lang w:val="fr-FR"/>
        </w:rPr>
      </w:pPr>
      <w:r w:rsidRPr="00D13D6D">
        <w:rPr>
          <w:lang w:val="fr-FR"/>
        </w:rPr>
        <w:t xml:space="preserve">3.2.3.3 </w:t>
      </w:r>
      <w:r w:rsidRPr="00D13D6D">
        <w:rPr>
          <w:rFonts w:asciiTheme="majorBidi" w:hAnsiTheme="majorBidi" w:cstheme="majorBidi"/>
          <w:lang w:val="fr-FR"/>
        </w:rPr>
        <w:t xml:space="preserve">colonne (14) </w:t>
      </w:r>
      <w:r w:rsidRPr="00D13D6D">
        <w:rPr>
          <w:lang w:val="fr-FR"/>
        </w:rPr>
        <w:t xml:space="preserve">et 3.2.4.3 F, </w:t>
      </w:r>
      <w:r w:rsidRPr="00D13D6D">
        <w:rPr>
          <w:rFonts w:asciiTheme="majorBidi" w:hAnsiTheme="majorBidi" w:cstheme="majorBidi"/>
          <w:lang w:val="fr-FR"/>
        </w:rPr>
        <w:t>colonne (14)</w:t>
      </w:r>
      <w:r w:rsidRPr="00D13D6D">
        <w:rPr>
          <w:lang w:val="fr-FR"/>
        </w:rPr>
        <w:tab/>
      </w:r>
      <w:r w:rsidRPr="007E67A6">
        <w:rPr>
          <w:rFonts w:asciiTheme="majorBidi" w:hAnsiTheme="majorBidi" w:cstheme="majorBidi"/>
          <w:lang w:val="fr-FR"/>
        </w:rPr>
        <w:t>A</w:t>
      </w:r>
      <w:r w:rsidRPr="00D13D6D">
        <w:rPr>
          <w:lang w:val="fr-FR"/>
        </w:rPr>
        <w:t>u lieu de « chambre de pompes », lire « chambre des pompes »</w:t>
      </w:r>
      <w:r w:rsidRPr="007E67A6">
        <w:rPr>
          <w:rFonts w:asciiTheme="majorBidi" w:hAnsiTheme="majorBidi" w:cstheme="majorBidi"/>
          <w:lang w:val="fr-FR"/>
        </w:rPr>
        <w:t>.</w:t>
      </w:r>
    </w:p>
    <w:p w14:paraId="65FAA181" w14:textId="77777777" w:rsidR="00D43193" w:rsidRPr="00D13D6D" w:rsidRDefault="00D43193" w:rsidP="00D43193">
      <w:pPr>
        <w:pStyle w:val="SingleTxtG"/>
        <w:rPr>
          <w:lang w:val="fr-FR"/>
        </w:rPr>
      </w:pPr>
      <w:r w:rsidRPr="00D13D6D">
        <w:rPr>
          <w:lang w:val="fr-FR"/>
        </w:rPr>
        <w:t>3.2.3.3 et 3.2.4.3, colonne (20), observation 39, modifier comme suit :</w:t>
      </w:r>
    </w:p>
    <w:p w14:paraId="5B12CE65" w14:textId="77777777" w:rsidR="00D43193" w:rsidRPr="00D13D6D" w:rsidRDefault="00D43193" w:rsidP="00D43193">
      <w:pPr>
        <w:pStyle w:val="SingleTxtG"/>
        <w:rPr>
          <w:lang w:val="fr-FR"/>
        </w:rPr>
      </w:pPr>
      <w:r w:rsidRPr="00D13D6D">
        <w:rPr>
          <w:lang w:val="fr-FR"/>
        </w:rPr>
        <w:t xml:space="preserve">« Observation 39 : L’observation 39 doit être mentionnée dans la colonne (20) pour le transport </w:t>
      </w:r>
      <w:proofErr w:type="spellStart"/>
      <w:r w:rsidRPr="00D13D6D">
        <w:rPr>
          <w:lang w:val="fr-FR"/>
        </w:rPr>
        <w:t>des</w:t>
      </w:r>
      <w:proofErr w:type="spellEnd"/>
      <w:r w:rsidRPr="00D13D6D">
        <w:rPr>
          <w:lang w:val="fr-FR"/>
        </w:rPr>
        <w:t xml:space="preserve"> Nos ONU 1977 AZOTE LIQUIDE RÉFRIGÉRÉ et 2187 DIOXYDE DE CARBONE LIQUIDE RÉFRIGÉRÉ de la classe 2. ».</w:t>
      </w:r>
    </w:p>
    <w:p w14:paraId="3D081C54" w14:textId="77777777" w:rsidR="00D43193" w:rsidRPr="007E67A6" w:rsidRDefault="00D43193" w:rsidP="00D43193">
      <w:pPr>
        <w:pStyle w:val="SingleTxtG"/>
        <w:rPr>
          <w:bCs/>
          <w:lang w:val="fr-FR"/>
        </w:rPr>
      </w:pPr>
      <w:r w:rsidRPr="00D13D6D">
        <w:rPr>
          <w:lang w:val="fr-FR"/>
        </w:rPr>
        <w:t>3.2.3.3 et 3.2.4.3, colonne (20), modifier l’observation 42 comme suit :</w:t>
      </w:r>
    </w:p>
    <w:p w14:paraId="7B339456" w14:textId="77777777" w:rsidR="00D43193" w:rsidRPr="007E67A6" w:rsidRDefault="00D43193" w:rsidP="00D43193">
      <w:pPr>
        <w:pStyle w:val="SingleTxtG"/>
        <w:rPr>
          <w:bCs/>
          <w:lang w:val="fr-FR"/>
        </w:rPr>
      </w:pPr>
      <w:r w:rsidRPr="00D13D6D">
        <w:rPr>
          <w:lang w:val="fr-FR"/>
        </w:rPr>
        <w:t>Observation 42 :</w:t>
      </w:r>
      <w:r w:rsidRPr="00D13D6D">
        <w:rPr>
          <w:lang w:val="fr-FR"/>
        </w:rPr>
        <w:tab/>
        <w:t>L’observation 42 doit être mentionnée dans la colonne (20) pour le No ONU 1038 ÉTHYLÈNE LIQUIDE REFRIGÉRÉ, pour le No ONU 1972 MÉTHANE LIQUIDE RÉFRIGÉRÉ ou GAZ NATUREL (à haute teneur en méthane) LIQUIDE RÉFRIGÉRÉ, pour le No ONU 1977 AZOTE LIQUIDE RÉFRIGÉRÉ et pour le No ONU 2187 DIOXYDE DE CARBONE LIQUIDE RÉFRIGÉRÉ.</w:t>
      </w:r>
      <w:r w:rsidRPr="007E67A6">
        <w:rPr>
          <w:bCs/>
          <w:lang w:val="fr-FR"/>
        </w:rPr>
        <w:t>”</w:t>
      </w:r>
      <w:r w:rsidRPr="00D13D6D">
        <w:rPr>
          <w:lang w:val="fr-FR"/>
        </w:rPr>
        <w:t> ».</w:t>
      </w:r>
    </w:p>
    <w:p w14:paraId="03403D1A" w14:textId="77777777" w:rsidR="00D43193" w:rsidRPr="00D13D6D" w:rsidRDefault="00D43193" w:rsidP="00D43193">
      <w:pPr>
        <w:pStyle w:val="SingleTxtG"/>
        <w:rPr>
          <w:lang w:val="fr-FR"/>
        </w:rPr>
      </w:pPr>
      <w:r w:rsidRPr="00D13D6D">
        <w:rPr>
          <w:lang w:val="fr-FR"/>
        </w:rPr>
        <w:t>3.2.3.3 et 3.2.4.3, ajouter les nouvelles observations suivantes pour la colonne (20) :</w:t>
      </w:r>
    </w:p>
    <w:p w14:paraId="5274BB8D" w14:textId="77777777" w:rsidR="00D43193" w:rsidRPr="00D13D6D" w:rsidRDefault="00D43193" w:rsidP="00D43193">
      <w:pPr>
        <w:pStyle w:val="SingleTxtG"/>
        <w:rPr>
          <w:lang w:val="fr-FR"/>
        </w:rPr>
      </w:pPr>
      <w:r w:rsidRPr="00D13D6D">
        <w:rPr>
          <w:lang w:val="fr-FR"/>
        </w:rPr>
        <w:t xml:space="preserve">« Observation 44 : </w:t>
      </w:r>
      <w:r w:rsidRPr="00D13D6D">
        <w:rPr>
          <w:i/>
          <w:iCs/>
          <w:lang w:val="fr-FR"/>
        </w:rPr>
        <w:t>Réservé</w:t>
      </w:r>
      <w:r w:rsidRPr="00D13D6D">
        <w:rPr>
          <w:lang w:val="fr-FR"/>
        </w:rPr>
        <w:t> ».</w:t>
      </w:r>
    </w:p>
    <w:p w14:paraId="634BF766" w14:textId="77777777" w:rsidR="00D43193" w:rsidRPr="00D13D6D" w:rsidRDefault="00D43193" w:rsidP="00D43193">
      <w:pPr>
        <w:pStyle w:val="SingleTxtG"/>
        <w:rPr>
          <w:lang w:val="fr-FR"/>
        </w:rPr>
      </w:pPr>
      <w:r w:rsidRPr="00D13D6D">
        <w:rPr>
          <w:lang w:val="fr-FR"/>
        </w:rPr>
        <w:t xml:space="preserve">« Observation 45 : </w:t>
      </w:r>
      <w:r w:rsidRPr="00D13D6D">
        <w:rPr>
          <w:i/>
          <w:iCs/>
          <w:lang w:val="fr-FR"/>
        </w:rPr>
        <w:t>Réservé</w:t>
      </w:r>
      <w:r w:rsidRPr="00D13D6D">
        <w:rPr>
          <w:lang w:val="fr-FR"/>
        </w:rPr>
        <w:t> ».</w:t>
      </w:r>
    </w:p>
    <w:p w14:paraId="745EF977" w14:textId="77777777" w:rsidR="00D43193" w:rsidRPr="00D13D6D" w:rsidRDefault="00D43193" w:rsidP="00D43193">
      <w:pPr>
        <w:pStyle w:val="SingleTxtG"/>
        <w:rPr>
          <w:lang w:val="fr-FR"/>
        </w:rPr>
      </w:pPr>
      <w:r w:rsidRPr="00D13D6D">
        <w:rPr>
          <w:lang w:val="fr-FR"/>
        </w:rPr>
        <w:lastRenderedPageBreak/>
        <w:t>« Observation 46 : L’observation 46 doit être mentionnée dans la colonne (20) pour le transport du No ONU 1977 AZOTE LIQUIDE RÉFRIGÉRÉ de la classe 2. ».</w:t>
      </w:r>
    </w:p>
    <w:p w14:paraId="7A953C45" w14:textId="77777777" w:rsidR="00D43193" w:rsidRPr="00D13D6D" w:rsidRDefault="00D43193" w:rsidP="00D43193">
      <w:pPr>
        <w:pStyle w:val="SingleTxtG"/>
        <w:rPr>
          <w:lang w:val="fr-FR"/>
        </w:rPr>
      </w:pPr>
      <w:r w:rsidRPr="00D13D6D">
        <w:rPr>
          <w:lang w:val="fr-FR"/>
        </w:rPr>
        <w:t>« Observation 47 : L’observation 47 doit être mentionnée dans la colonne (20) pour le transport du No ONU 3082 MATIÈRES DANGEREUSES POUR L’ENVIRONNEMENT, LIQUIDES, N.S.A. (HUILE DE CHAUFFAGE LOURDE). ».</w:t>
      </w:r>
    </w:p>
    <w:p w14:paraId="380A0C7B" w14:textId="351EFEBD" w:rsidR="00A63E00" w:rsidRPr="007E67A6" w:rsidRDefault="00A63E00" w:rsidP="00A63E00">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7E67A6">
        <w:rPr>
          <w:rFonts w:eastAsiaTheme="minorHAnsi"/>
          <w:b/>
          <w:sz w:val="24"/>
          <w:lang w:val="fr-FR"/>
        </w:rPr>
        <w:tab/>
      </w:r>
      <w:r w:rsidRPr="007E67A6">
        <w:rPr>
          <w:rFonts w:eastAsiaTheme="minorHAnsi"/>
          <w:b/>
          <w:sz w:val="24"/>
          <w:lang w:val="fr-FR"/>
        </w:rPr>
        <w:tab/>
        <w:t>Chapitre 3.3</w:t>
      </w:r>
    </w:p>
    <w:p w14:paraId="748D97DB" w14:textId="77777777" w:rsidR="00A63E00" w:rsidRPr="007E67A6"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DS 188</w:t>
      </w:r>
      <w:r w:rsidRPr="007E67A6">
        <w:rPr>
          <w:rFonts w:eastAsiaTheme="minorHAnsi"/>
          <w:lang w:val="fr-FR"/>
        </w:rPr>
        <w:tab/>
        <w:t>À l’alinéa a), après « au lithium ionique », ajouter « ou au sodium ionique ».</w:t>
      </w:r>
    </w:p>
    <w:p w14:paraId="7707B034" w14:textId="77777777" w:rsidR="00A63E00" w:rsidRPr="007E67A6"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ab/>
        <w:t>Dans le nota sous a), remplacer « 2.2.9.1.7 » par « 2.2.9.1.7.1 ».</w:t>
      </w:r>
    </w:p>
    <w:p w14:paraId="7CFFC0A2" w14:textId="3EAA51BC" w:rsidR="00A63E00" w:rsidRPr="007E67A6"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ab/>
        <w:t>À l’alinéa b), dans la première phrase, après « au lithium ionique », ajouter « ou au sodium ionique ». Dans la deuxième phrase, après « au lithium ionique », ajouter « ou au sodium ionique »</w:t>
      </w:r>
      <w:r w:rsidR="0044028F" w:rsidRPr="007E67A6">
        <w:rPr>
          <w:rFonts w:eastAsiaTheme="minorHAnsi"/>
          <w:lang w:val="fr-FR"/>
        </w:rPr>
        <w:t xml:space="preserve"> et</w:t>
      </w:r>
      <w:r w:rsidRPr="007E67A6">
        <w:rPr>
          <w:rFonts w:eastAsiaTheme="minorHAnsi"/>
          <w:lang w:val="fr-FR"/>
        </w:rPr>
        <w:t xml:space="preserve"> remplacer « sauf pour celles » par « sauf pour les batteries au lithium ionique ».</w:t>
      </w:r>
    </w:p>
    <w:p w14:paraId="7A8E0FE4" w14:textId="77777777" w:rsidR="00A63E00" w:rsidRPr="007E67A6"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ab/>
        <w:t>Dans le nota sous b), remplacer « 2.2.9.1.7 » par « 2.2.9.1.7.1 ».</w:t>
      </w:r>
    </w:p>
    <w:p w14:paraId="3704A693" w14:textId="77777777" w:rsidR="00A63E00" w:rsidRPr="007E67A6"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ab/>
        <w:t>À l’alinéa c), après « batterie », ajouter « au lithium » et remplacer « 2.2.9.1.7 » par « 2.2.9.1.7.1 », et après « g) », ajouter « ou, pour les piles ou batteries au sodium ionique, aux dispositions du 2.2.9.1.7.2 a), e) et f) ».</w:t>
      </w:r>
    </w:p>
    <w:p w14:paraId="6D4D2A58" w14:textId="2A6D2B64" w:rsidR="009D4740" w:rsidRPr="00CE4920" w:rsidRDefault="00A63E00" w:rsidP="009D4740">
      <w:pPr>
        <w:tabs>
          <w:tab w:val="left" w:pos="2268"/>
          <w:tab w:val="left" w:pos="2835"/>
        </w:tabs>
        <w:kinsoku w:val="0"/>
        <w:overflowPunct w:val="0"/>
        <w:autoSpaceDE w:val="0"/>
        <w:autoSpaceDN w:val="0"/>
        <w:adjustRightInd w:val="0"/>
        <w:snapToGrid w:val="0"/>
        <w:spacing w:after="120"/>
        <w:ind w:left="2268" w:right="1134" w:hanging="1134"/>
        <w:jc w:val="both"/>
        <w:rPr>
          <w:lang w:val="fr-FR"/>
        </w:rPr>
      </w:pPr>
      <w:r w:rsidRPr="007E67A6">
        <w:rPr>
          <w:rFonts w:eastAsiaTheme="minorHAnsi"/>
          <w:lang w:val="fr-FR"/>
        </w:rPr>
        <w:tab/>
      </w:r>
      <w:r w:rsidR="009D4740" w:rsidRPr="00CE4920">
        <w:rPr>
          <w:lang w:val="fr-FR"/>
        </w:rPr>
        <w:t>Modifier l’alinéa f) comme suit :</w:t>
      </w:r>
    </w:p>
    <w:p w14:paraId="445E6C67" w14:textId="40A6FAA6" w:rsidR="009D4740" w:rsidRPr="00CE4920" w:rsidRDefault="009D4740" w:rsidP="00F02773">
      <w:pPr>
        <w:tabs>
          <w:tab w:val="left" w:pos="2268"/>
          <w:tab w:val="left" w:pos="2835"/>
        </w:tabs>
        <w:kinsoku w:val="0"/>
        <w:overflowPunct w:val="0"/>
        <w:autoSpaceDE w:val="0"/>
        <w:autoSpaceDN w:val="0"/>
        <w:adjustRightInd w:val="0"/>
        <w:snapToGrid w:val="0"/>
        <w:spacing w:after="120"/>
        <w:ind w:left="2835" w:right="1134" w:hanging="992"/>
        <w:jc w:val="both"/>
        <w:rPr>
          <w:lang w:val="fr-FR"/>
        </w:rPr>
      </w:pPr>
      <w:r>
        <w:rPr>
          <w:rFonts w:eastAsia="Noto Serif CJK SC"/>
          <w:lang w:val="fr-FR"/>
        </w:rPr>
        <w:tab/>
      </w:r>
      <w:r w:rsidRPr="00CE4920">
        <w:rPr>
          <w:rFonts w:eastAsia="Noto Serif CJK SC"/>
          <w:lang w:val="fr-FR"/>
        </w:rPr>
        <w:t>−</w:t>
      </w:r>
      <w:r w:rsidRPr="00CE4920">
        <w:rPr>
          <w:rFonts w:eastAsia="Noto Serif CJK SC"/>
          <w:lang w:val="fr-FR"/>
        </w:rPr>
        <w:tab/>
      </w:r>
      <w:r w:rsidRPr="00CE4920">
        <w:rPr>
          <w:lang w:val="fr-FR"/>
        </w:rPr>
        <w:t>Dans la première phrase, remplacer « marque de pile au lithium » par « marque pour les batteries » ;</w:t>
      </w:r>
    </w:p>
    <w:p w14:paraId="75717DC3" w14:textId="7CC9DF94" w:rsidR="009D4740" w:rsidRPr="00CE4920" w:rsidRDefault="009D4740" w:rsidP="00F02773">
      <w:pPr>
        <w:tabs>
          <w:tab w:val="left" w:pos="2268"/>
          <w:tab w:val="left" w:pos="2835"/>
        </w:tabs>
        <w:kinsoku w:val="0"/>
        <w:overflowPunct w:val="0"/>
        <w:autoSpaceDE w:val="0"/>
        <w:autoSpaceDN w:val="0"/>
        <w:adjustRightInd w:val="0"/>
        <w:snapToGrid w:val="0"/>
        <w:spacing w:after="120"/>
        <w:ind w:left="2835" w:right="1134" w:hanging="992"/>
        <w:jc w:val="both"/>
        <w:rPr>
          <w:lang w:val="fr-FR"/>
        </w:rPr>
      </w:pPr>
      <w:r>
        <w:rPr>
          <w:rFonts w:eastAsia="Noto Serif CJK SC"/>
          <w:lang w:val="fr-FR"/>
        </w:rPr>
        <w:tab/>
      </w:r>
      <w:r w:rsidRPr="00CE4920">
        <w:rPr>
          <w:rFonts w:eastAsia="Noto Serif CJK SC"/>
          <w:lang w:val="fr-FR"/>
        </w:rPr>
        <w:t>−</w:t>
      </w:r>
      <w:r w:rsidRPr="00CE4920">
        <w:rPr>
          <w:rFonts w:eastAsia="Noto Serif CJK SC"/>
          <w:lang w:val="fr-FR"/>
        </w:rPr>
        <w:tab/>
      </w:r>
      <w:r w:rsidRPr="00CE4920">
        <w:rPr>
          <w:lang w:val="fr-FR"/>
        </w:rPr>
        <w:t>Dans la première phrase du dernier paragraphe, remplacer « marque de pile au lithium » par « marque pour les batteries » ;</w:t>
      </w:r>
    </w:p>
    <w:p w14:paraId="1C769090" w14:textId="31EE36AE" w:rsidR="00A63E00" w:rsidRPr="007E67A6" w:rsidRDefault="009D4740" w:rsidP="009D474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Pr>
          <w:rFonts w:eastAsia="Noto Serif CJK SC"/>
          <w:lang w:val="fr-FR"/>
        </w:rPr>
        <w:tab/>
      </w:r>
      <w:r w:rsidRPr="00CE4920">
        <w:rPr>
          <w:rFonts w:eastAsia="Noto Serif CJK SC"/>
          <w:lang w:val="fr-FR"/>
        </w:rPr>
        <w:t>−</w:t>
      </w:r>
      <w:r w:rsidRPr="00CE4920">
        <w:rPr>
          <w:rFonts w:eastAsia="Noto Serif CJK SC"/>
          <w:lang w:val="fr-FR"/>
        </w:rPr>
        <w:tab/>
      </w:r>
      <w:r w:rsidRPr="00CE4920">
        <w:rPr>
          <w:lang w:val="fr-FR"/>
        </w:rPr>
        <w:t>Dans le nota, remplacer « (marque pour les piles au lithium) » par « (marque pour les batteries)</w:t>
      </w:r>
      <w:r>
        <w:rPr>
          <w:lang w:val="fr-FR"/>
        </w:rPr>
        <w:t>.</w:t>
      </w:r>
    </w:p>
    <w:p w14:paraId="0B94B2C4" w14:textId="77777777" w:rsidR="00A63E00" w:rsidRPr="007E67A6" w:rsidRDefault="00A63E00" w:rsidP="00A63E00">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ab/>
        <w:t>Dans l’antépénultième paragraphe, dans la deuxième phrase, supprimer « au lithium ».</w:t>
      </w:r>
    </w:p>
    <w:p w14:paraId="07D8CF47" w14:textId="77777777" w:rsidR="00E90E17" w:rsidRPr="007E67A6" w:rsidRDefault="00E90E17" w:rsidP="00E90E17">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DS 230</w:t>
      </w:r>
      <w:r w:rsidRPr="007E67A6">
        <w:rPr>
          <w:rFonts w:eastAsiaTheme="minorHAnsi"/>
          <w:lang w:val="fr-FR"/>
        </w:rPr>
        <w:tab/>
        <w:t>Remplacer « 2.2.9.1.7 » par « 2.2.9.1.7.1 ». À la fin, ajouter la nouvelle phrase suivante « Les piles et batteries au sodium ionique peuvent être transportées sous cette rubrique si elles satisfont aux dispositions du 2.2.9.1.7.2. ».</w:t>
      </w:r>
    </w:p>
    <w:p w14:paraId="5CB859E8" w14:textId="77777777" w:rsidR="00034ECA" w:rsidRPr="007E67A6" w:rsidRDefault="00034ECA" w:rsidP="00034ECA">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DS 252</w:t>
      </w:r>
      <w:r w:rsidRPr="007E67A6">
        <w:rPr>
          <w:rFonts w:eastAsiaTheme="minorHAnsi"/>
          <w:lang w:val="fr-FR"/>
        </w:rPr>
        <w:tab/>
        <w:t>Modifier pour lire comme suit :</w:t>
      </w:r>
    </w:p>
    <w:p w14:paraId="275DFF30" w14:textId="77777777" w:rsidR="00034ECA" w:rsidRPr="007E67A6" w:rsidRDefault="00034ECA" w:rsidP="00034ECA">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 252</w:t>
      </w:r>
      <w:r w:rsidRPr="007E67A6">
        <w:rPr>
          <w:rFonts w:eastAsiaTheme="minorHAnsi"/>
          <w:lang w:val="fr-FR"/>
        </w:rPr>
        <w:tab/>
        <w:t>1)</w:t>
      </w:r>
      <w:r w:rsidRPr="007E67A6">
        <w:rPr>
          <w:rFonts w:eastAsiaTheme="minorHAnsi"/>
          <w:lang w:val="fr-FR"/>
        </w:rPr>
        <w:tab/>
        <w:t>Les solutions chaudes concentrées de nitrate d’ammonium peuvent être transportées sous cette rubrique à condition que :</w:t>
      </w:r>
    </w:p>
    <w:p w14:paraId="5C13891C" w14:textId="77777777" w:rsidR="00034ECA" w:rsidRPr="007E67A6"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7E67A6">
        <w:rPr>
          <w:rFonts w:eastAsiaTheme="minorHAnsi"/>
          <w:lang w:val="fr-FR"/>
        </w:rPr>
        <w:t>a)</w:t>
      </w:r>
      <w:r w:rsidRPr="007E67A6">
        <w:rPr>
          <w:rFonts w:eastAsiaTheme="minorHAnsi"/>
          <w:lang w:val="fr-FR"/>
        </w:rPr>
        <w:tab/>
        <w:t xml:space="preserve">La solution ne contienne pas plus de 93 % de nitrate d’ammonium ; </w:t>
      </w:r>
    </w:p>
    <w:p w14:paraId="747FEB9C" w14:textId="77777777" w:rsidR="00034ECA" w:rsidRPr="007E67A6"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7E67A6">
        <w:rPr>
          <w:rFonts w:eastAsiaTheme="minorHAnsi"/>
          <w:lang w:val="fr-FR"/>
        </w:rPr>
        <w:t>b)</w:t>
      </w:r>
      <w:r w:rsidRPr="007E67A6">
        <w:rPr>
          <w:rFonts w:eastAsiaTheme="minorHAnsi"/>
          <w:lang w:val="fr-FR"/>
        </w:rPr>
        <w:tab/>
        <w:t xml:space="preserve">La solution contienne au minimum 7 % d’eau ; </w:t>
      </w:r>
    </w:p>
    <w:p w14:paraId="6A7EA3D9" w14:textId="77777777" w:rsidR="00034ECA" w:rsidRPr="007E67A6"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7E67A6">
        <w:rPr>
          <w:rFonts w:eastAsiaTheme="minorHAnsi"/>
          <w:lang w:val="fr-FR"/>
        </w:rPr>
        <w:t>c)</w:t>
      </w:r>
      <w:r w:rsidRPr="007E67A6">
        <w:rPr>
          <w:rFonts w:eastAsiaTheme="minorHAnsi"/>
          <w:lang w:val="fr-FR"/>
        </w:rPr>
        <w:tab/>
        <w:t>La solution ne contienne pas plus de 0,2 % de matière combustible ;</w:t>
      </w:r>
    </w:p>
    <w:p w14:paraId="1760B67E" w14:textId="77777777" w:rsidR="00034ECA" w:rsidRPr="007E67A6"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7E67A6">
        <w:rPr>
          <w:rFonts w:eastAsiaTheme="minorHAnsi"/>
          <w:lang w:val="fr-FR"/>
        </w:rPr>
        <w:t>d)</w:t>
      </w:r>
      <w:r w:rsidRPr="007E67A6">
        <w:rPr>
          <w:rFonts w:eastAsiaTheme="minorHAnsi"/>
          <w:lang w:val="fr-FR"/>
        </w:rPr>
        <w:tab/>
        <w:t>La solution ne contienne pas de composés chlorés en quantité telle que la teneur en ions chlorure dépasse 0,02 % ;</w:t>
      </w:r>
    </w:p>
    <w:p w14:paraId="7445C082" w14:textId="77777777" w:rsidR="00034ECA" w:rsidRPr="007E67A6"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7E67A6">
        <w:rPr>
          <w:rFonts w:eastAsiaTheme="minorHAnsi"/>
          <w:lang w:val="fr-FR"/>
        </w:rPr>
        <w:t>e)</w:t>
      </w:r>
      <w:r w:rsidRPr="007E67A6">
        <w:rPr>
          <w:rFonts w:eastAsiaTheme="minorHAnsi"/>
          <w:lang w:val="fr-FR"/>
        </w:rPr>
        <w:tab/>
        <w:t>Le pH mesuré à 25 °C d’une solution aqueuse à 10 % de la matière soit compris entre 5 et 7 ; et</w:t>
      </w:r>
    </w:p>
    <w:p w14:paraId="32F73908" w14:textId="77777777" w:rsidR="00034ECA" w:rsidRPr="007E67A6"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7E67A6">
        <w:rPr>
          <w:rFonts w:eastAsiaTheme="minorHAnsi"/>
          <w:lang w:val="fr-FR"/>
        </w:rPr>
        <w:t>f)</w:t>
      </w:r>
      <w:r w:rsidRPr="007E67A6">
        <w:rPr>
          <w:rFonts w:eastAsiaTheme="minorHAnsi"/>
          <w:lang w:val="fr-FR"/>
        </w:rPr>
        <w:tab/>
        <w:t xml:space="preserve">La température de transport maximale admissible de la solution soit de 140 °C. </w:t>
      </w:r>
    </w:p>
    <w:p w14:paraId="5153C0D8" w14:textId="18D84437" w:rsidR="00034ECA" w:rsidRPr="007E67A6" w:rsidRDefault="00034ECA" w:rsidP="00034ECA">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ab/>
        <w:t>2)</w:t>
      </w:r>
      <w:r w:rsidRPr="007E67A6">
        <w:rPr>
          <w:rFonts w:eastAsiaTheme="minorHAnsi"/>
          <w:lang w:val="fr-FR"/>
        </w:rPr>
        <w:tab/>
        <w:t>De plus, les solutions chaudes concentrées de nitrate d’ammonium ne sont pas soumises à l’ADN à condition que :</w:t>
      </w:r>
    </w:p>
    <w:p w14:paraId="151A0F9D" w14:textId="77777777" w:rsidR="00034ECA" w:rsidRPr="007E67A6"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7E67A6">
        <w:rPr>
          <w:rFonts w:eastAsiaTheme="minorHAnsi"/>
          <w:lang w:val="fr-FR"/>
        </w:rPr>
        <w:t>a)</w:t>
      </w:r>
      <w:r w:rsidRPr="007E67A6">
        <w:rPr>
          <w:rFonts w:eastAsiaTheme="minorHAnsi"/>
          <w:lang w:val="fr-FR"/>
        </w:rPr>
        <w:tab/>
        <w:t>La solution ne contienne pas plus de 80 % de nitrate d’ammonium ;</w:t>
      </w:r>
    </w:p>
    <w:p w14:paraId="23D5B827" w14:textId="56D22897" w:rsidR="00034ECA" w:rsidRPr="007E67A6"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7E67A6">
        <w:rPr>
          <w:rFonts w:eastAsiaTheme="minorHAnsi"/>
          <w:lang w:val="fr-FR"/>
        </w:rPr>
        <w:t>b)</w:t>
      </w:r>
      <w:r w:rsidRPr="007E67A6">
        <w:rPr>
          <w:rFonts w:eastAsiaTheme="minorHAnsi"/>
          <w:lang w:val="fr-FR"/>
        </w:rPr>
        <w:tab/>
        <w:t>La solution ne contienne pas plus de 0,</w:t>
      </w:r>
      <w:r w:rsidR="00DA7573" w:rsidRPr="007E67A6">
        <w:rPr>
          <w:rFonts w:eastAsiaTheme="minorHAnsi"/>
          <w:lang w:val="fr-FR"/>
        </w:rPr>
        <w:t>2 </w:t>
      </w:r>
      <w:r w:rsidRPr="007E67A6">
        <w:rPr>
          <w:rFonts w:eastAsiaTheme="minorHAnsi"/>
          <w:lang w:val="fr-FR"/>
        </w:rPr>
        <w:t>% de matières combustibles ;</w:t>
      </w:r>
    </w:p>
    <w:p w14:paraId="590679E5" w14:textId="77777777" w:rsidR="00034ECA" w:rsidRPr="007E67A6"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7E67A6">
        <w:rPr>
          <w:rFonts w:eastAsiaTheme="minorHAnsi"/>
          <w:lang w:val="fr-FR"/>
        </w:rPr>
        <w:lastRenderedPageBreak/>
        <w:t>c)</w:t>
      </w:r>
      <w:r w:rsidRPr="007E67A6">
        <w:rPr>
          <w:rFonts w:eastAsiaTheme="minorHAnsi"/>
          <w:lang w:val="fr-FR"/>
        </w:rPr>
        <w:tab/>
        <w:t xml:space="preserve">Le nitrate d’ammonium reste en solution dans toutes les conditions de transport ; et </w:t>
      </w:r>
    </w:p>
    <w:p w14:paraId="687F3C34" w14:textId="77777777" w:rsidR="00034ECA" w:rsidRPr="007E67A6" w:rsidRDefault="00034ECA" w:rsidP="00034ECA">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7E67A6">
        <w:rPr>
          <w:rFonts w:eastAsiaTheme="minorHAnsi"/>
          <w:lang w:val="fr-FR"/>
        </w:rPr>
        <w:t>d)</w:t>
      </w:r>
      <w:r w:rsidRPr="007E67A6">
        <w:rPr>
          <w:rFonts w:eastAsiaTheme="minorHAnsi"/>
          <w:lang w:val="fr-FR"/>
        </w:rPr>
        <w:tab/>
        <w:t>La solution ne réponde aux critères d’aucune autre classe. »</w:t>
      </w:r>
    </w:p>
    <w:p w14:paraId="3468AD05" w14:textId="77777777" w:rsidR="003D2449" w:rsidRPr="007E67A6" w:rsidRDefault="003D2449" w:rsidP="003D2449">
      <w:pPr>
        <w:kinsoku w:val="0"/>
        <w:overflowPunct w:val="0"/>
        <w:autoSpaceDE w:val="0"/>
        <w:autoSpaceDN w:val="0"/>
        <w:adjustRightInd w:val="0"/>
        <w:snapToGrid w:val="0"/>
        <w:spacing w:after="120"/>
        <w:ind w:left="2268" w:right="1134" w:hanging="1134"/>
        <w:jc w:val="both"/>
        <w:rPr>
          <w:lang w:val="fr-FR"/>
        </w:rPr>
      </w:pPr>
      <w:r w:rsidRPr="007E67A6">
        <w:rPr>
          <w:lang w:val="fr-FR"/>
        </w:rPr>
        <w:t>DS 280</w:t>
      </w:r>
      <w:r w:rsidRPr="007E67A6">
        <w:rPr>
          <w:lang w:val="fr-FR"/>
        </w:rPr>
        <w:tab/>
        <w:t>À la fin de la dernière phrase, ajouter « ni aux dispositifs d’extinction par dispersion tels que décrits dans la disposition spéciale 407 (Nos ONU 0514 et 3559) ».</w:t>
      </w:r>
    </w:p>
    <w:p w14:paraId="2B6C1B26" w14:textId="54C7788E" w:rsidR="00FF51E6" w:rsidRPr="007E67A6" w:rsidRDefault="00FF51E6" w:rsidP="00FF51E6">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DS 296</w:t>
      </w:r>
      <w:r w:rsidRPr="007E67A6">
        <w:rPr>
          <w:rFonts w:eastAsiaTheme="minorHAnsi"/>
          <w:lang w:val="fr-FR"/>
        </w:rPr>
        <w:tab/>
        <w:t>À l’alinéa d), après « au lithium », ajouter « ou piles au sodium ionique ».</w:t>
      </w:r>
    </w:p>
    <w:p w14:paraId="07BB06F9" w14:textId="77777777" w:rsidR="005B3CC5" w:rsidRPr="007E67A6" w:rsidRDefault="005B3CC5" w:rsidP="005B3CC5">
      <w:pPr>
        <w:tabs>
          <w:tab w:val="left" w:pos="2268"/>
        </w:tabs>
        <w:autoSpaceDN w:val="0"/>
        <w:spacing w:after="120"/>
        <w:ind w:left="2268" w:right="1134" w:hanging="1134"/>
        <w:jc w:val="both"/>
        <w:rPr>
          <w:rFonts w:eastAsiaTheme="minorHAnsi"/>
          <w:lang w:val="fr-FR"/>
        </w:rPr>
      </w:pPr>
      <w:r w:rsidRPr="007E67A6">
        <w:rPr>
          <w:rFonts w:eastAsiaTheme="minorHAnsi"/>
          <w:lang w:val="fr-FR"/>
        </w:rPr>
        <w:t>DS 310</w:t>
      </w:r>
      <w:r w:rsidRPr="007E67A6">
        <w:rPr>
          <w:rFonts w:eastAsiaTheme="minorHAnsi"/>
          <w:lang w:val="fr-FR"/>
        </w:rPr>
        <w:tab/>
        <w:t>Modifier le premier paragraphe pour lire comme suit :</w:t>
      </w:r>
    </w:p>
    <w:p w14:paraId="2D072712" w14:textId="1AB48429" w:rsidR="005B3CC5" w:rsidRPr="007E67A6" w:rsidRDefault="005B3CC5" w:rsidP="005B3CC5">
      <w:pPr>
        <w:tabs>
          <w:tab w:val="left" w:pos="2268"/>
        </w:tabs>
        <w:autoSpaceDN w:val="0"/>
        <w:spacing w:after="120"/>
        <w:ind w:left="2268" w:right="1134" w:hanging="1134"/>
        <w:jc w:val="both"/>
        <w:rPr>
          <w:rFonts w:eastAsiaTheme="minorHAnsi"/>
          <w:lang w:val="fr-FR"/>
        </w:rPr>
      </w:pPr>
      <w:r w:rsidRPr="007E67A6">
        <w:rPr>
          <w:rFonts w:eastAsiaTheme="minorHAnsi"/>
          <w:lang w:val="fr-FR"/>
        </w:rPr>
        <w:tab/>
      </w:r>
      <w:r w:rsidR="00C86D5D" w:rsidRPr="007E67A6">
        <w:rPr>
          <w:rFonts w:eastAsiaTheme="minorHAnsi"/>
          <w:lang w:val="fr-FR"/>
        </w:rPr>
        <w:t>« </w:t>
      </w:r>
      <w:r w:rsidRPr="007E67A6">
        <w:rPr>
          <w:rFonts w:eastAsiaTheme="minorHAnsi"/>
          <w:lang w:val="fr-FR"/>
        </w:rPr>
        <w:t>Les piles ou batteries issues de séries de production d’au plus 100 piles ou batteries, ou les prototypes de préproduction de piles ou batteries lorsque ces prototypes sont transportés pour être éprouvés, doivent respecter les dispositions du 2.2.9.1.7.1, à l’exception des alinéas a), e) vii), f) iii) le cas échéant, f) iv) le cas échéant et g).</w:t>
      </w:r>
    </w:p>
    <w:p w14:paraId="0672A241" w14:textId="13F078A6" w:rsidR="005B3CC5" w:rsidRPr="007E67A6" w:rsidRDefault="005B3CC5" w:rsidP="005B3CC5">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ab/>
      </w:r>
      <w:r w:rsidRPr="007E67A6">
        <w:rPr>
          <w:rFonts w:eastAsiaTheme="minorHAnsi"/>
          <w:b/>
          <w:bCs/>
          <w:i/>
          <w:iCs/>
          <w:lang w:val="fr-FR"/>
        </w:rPr>
        <w:t>NOTA :</w:t>
      </w:r>
      <w:r w:rsidRPr="007E67A6">
        <w:rPr>
          <w:rFonts w:eastAsiaTheme="minorHAnsi"/>
          <w:lang w:val="fr-FR"/>
        </w:rPr>
        <w:tab/>
      </w:r>
      <w:r w:rsidRPr="007E67A6">
        <w:rPr>
          <w:rFonts w:eastAsiaTheme="minorHAnsi"/>
          <w:i/>
          <w:iCs/>
          <w:lang w:val="fr-FR"/>
        </w:rPr>
        <w:t xml:space="preserve">L’expression “transportés pour être éprouvés” renvoie, entre autres, à l’épreuve décrite dans la sous-section 38.3 de la troisième partie du </w:t>
      </w:r>
      <w:r w:rsidR="00CB592B" w:rsidRPr="007E67A6">
        <w:rPr>
          <w:rFonts w:eastAsiaTheme="minorHAnsi"/>
          <w:i/>
          <w:iCs/>
          <w:lang w:val="fr-FR"/>
        </w:rPr>
        <w:t>“</w:t>
      </w:r>
      <w:r w:rsidRPr="007E67A6">
        <w:rPr>
          <w:rFonts w:eastAsiaTheme="minorHAnsi"/>
          <w:i/>
          <w:iCs/>
          <w:lang w:val="fr-FR"/>
        </w:rPr>
        <w:t>Manuel d’épreuves et de critères</w:t>
      </w:r>
      <w:r w:rsidR="0090406C" w:rsidRPr="00D13D6D">
        <w:rPr>
          <w:rFonts w:eastAsiaTheme="minorHAnsi"/>
          <w:i/>
          <w:iCs/>
          <w:lang w:val="fr-FR"/>
        </w:rPr>
        <w:t>”</w:t>
      </w:r>
      <w:r w:rsidRPr="007E67A6">
        <w:rPr>
          <w:rFonts w:eastAsiaTheme="minorHAnsi"/>
          <w:i/>
          <w:iCs/>
          <w:lang w:val="fr-FR"/>
        </w:rPr>
        <w:t>, aux tests d’intégration, et aux essais fonctionnels d’un produit.</w:t>
      </w:r>
    </w:p>
    <w:p w14:paraId="76C73A61" w14:textId="0F5E3D00" w:rsidR="005B3CC5" w:rsidRPr="007E67A6" w:rsidRDefault="005B3CC5" w:rsidP="005B3CC5">
      <w:pPr>
        <w:tabs>
          <w:tab w:val="left" w:pos="2268"/>
        </w:tabs>
        <w:autoSpaceDN w:val="0"/>
        <w:spacing w:after="120"/>
        <w:ind w:left="2268" w:right="1134" w:hanging="1134"/>
        <w:jc w:val="both"/>
        <w:rPr>
          <w:rFonts w:eastAsiaTheme="minorHAnsi"/>
          <w:lang w:val="fr-FR"/>
        </w:rPr>
      </w:pPr>
      <w:r w:rsidRPr="007E67A6">
        <w:rPr>
          <w:rFonts w:eastAsiaTheme="minorHAnsi"/>
          <w:lang w:val="fr-FR"/>
        </w:rPr>
        <w:tab/>
        <w:t>Ces piles et batteries doivent être emballées conformément à l’instruction d’emballage P910 du 4.1.4.1</w:t>
      </w:r>
      <w:r w:rsidR="00A93DD5" w:rsidRPr="007E67A6">
        <w:rPr>
          <w:rFonts w:eastAsiaTheme="minorHAnsi"/>
          <w:lang w:val="fr-FR"/>
        </w:rPr>
        <w:t xml:space="preserve"> de l’ADR</w:t>
      </w:r>
      <w:r w:rsidRPr="007E67A6">
        <w:rPr>
          <w:rFonts w:eastAsiaTheme="minorHAnsi"/>
          <w:lang w:val="fr-FR"/>
        </w:rPr>
        <w:t xml:space="preserve"> ou LP905 du 4.1.4.3</w:t>
      </w:r>
      <w:r w:rsidR="00A93DD5" w:rsidRPr="007E67A6">
        <w:rPr>
          <w:rFonts w:eastAsiaTheme="minorHAnsi"/>
          <w:lang w:val="fr-FR"/>
        </w:rPr>
        <w:t xml:space="preserve"> de l’ADR</w:t>
      </w:r>
      <w:r w:rsidRPr="007E67A6">
        <w:rPr>
          <w:rFonts w:eastAsiaTheme="minorHAnsi"/>
          <w:lang w:val="fr-FR"/>
        </w:rPr>
        <w:t>, selon les cas.</w:t>
      </w:r>
    </w:p>
    <w:p w14:paraId="54177FDE" w14:textId="7741A07E" w:rsidR="005B3CC5" w:rsidRPr="007E67A6" w:rsidRDefault="005B3CC5" w:rsidP="005B3CC5">
      <w:pPr>
        <w:tabs>
          <w:tab w:val="left" w:pos="2268"/>
        </w:tabs>
        <w:autoSpaceDN w:val="0"/>
        <w:spacing w:after="120"/>
        <w:ind w:left="2268" w:right="1134" w:hanging="1134"/>
        <w:jc w:val="both"/>
        <w:rPr>
          <w:rFonts w:eastAsiaTheme="minorHAnsi"/>
          <w:lang w:val="fr-FR"/>
        </w:rPr>
      </w:pPr>
      <w:r w:rsidRPr="007E67A6">
        <w:rPr>
          <w:rFonts w:eastAsiaTheme="minorHAnsi"/>
          <w:lang w:val="fr-FR"/>
        </w:rPr>
        <w:tab/>
        <w:t>Les objets (Nos ONU 3537, 3538, 3540, 3541, 3546, 3547 ou 3548) peuvent contenir de telles piles ou batteries à condition que les parties applicables de l’instruction d’emballage P006 du 4.1.4.1</w:t>
      </w:r>
      <w:r w:rsidR="008C7205" w:rsidRPr="007E67A6">
        <w:rPr>
          <w:rFonts w:eastAsiaTheme="minorHAnsi"/>
          <w:lang w:val="fr-FR"/>
        </w:rPr>
        <w:t xml:space="preserve"> de l’ADR</w:t>
      </w:r>
      <w:r w:rsidRPr="007E67A6">
        <w:rPr>
          <w:rFonts w:eastAsiaTheme="minorHAnsi"/>
          <w:lang w:val="fr-FR"/>
        </w:rPr>
        <w:t xml:space="preserve"> ou LP03 du 4.1.4.3</w:t>
      </w:r>
      <w:r w:rsidR="008C7205" w:rsidRPr="007E67A6">
        <w:rPr>
          <w:rFonts w:eastAsiaTheme="minorHAnsi"/>
          <w:lang w:val="fr-FR"/>
        </w:rPr>
        <w:t xml:space="preserve"> de l’ADR</w:t>
      </w:r>
      <w:r w:rsidRPr="007E67A6">
        <w:rPr>
          <w:rFonts w:eastAsiaTheme="minorHAnsi"/>
          <w:lang w:val="fr-FR"/>
        </w:rPr>
        <w:t>, selon les cas, soient respectées. »</w:t>
      </w:r>
    </w:p>
    <w:p w14:paraId="24913F64" w14:textId="77777777" w:rsidR="005B3CC5" w:rsidRPr="007E67A6" w:rsidRDefault="005B3CC5" w:rsidP="005B3CC5">
      <w:pPr>
        <w:tabs>
          <w:tab w:val="left" w:pos="2268"/>
        </w:tabs>
        <w:autoSpaceDN w:val="0"/>
        <w:spacing w:after="120"/>
        <w:ind w:left="2268" w:right="1134" w:hanging="1134"/>
        <w:jc w:val="both"/>
        <w:rPr>
          <w:rFonts w:eastAsiaTheme="minorHAnsi"/>
          <w:lang w:val="fr-FR"/>
        </w:rPr>
      </w:pPr>
      <w:r w:rsidRPr="007E67A6">
        <w:rPr>
          <w:rFonts w:eastAsiaTheme="minorHAnsi"/>
          <w:lang w:val="fr-FR"/>
        </w:rPr>
        <w:tab/>
        <w:t xml:space="preserve">La modification du second paragraphe ne s’applique pas au texte français. </w:t>
      </w:r>
    </w:p>
    <w:p w14:paraId="68A6D6C7" w14:textId="77777777" w:rsidR="007A6BB1" w:rsidRPr="007E67A6" w:rsidRDefault="007A6BB1" w:rsidP="007A6BB1">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DS 328</w:t>
      </w:r>
      <w:r w:rsidRPr="007E67A6">
        <w:rPr>
          <w:rFonts w:eastAsiaTheme="minorHAnsi"/>
          <w:lang w:val="fr-FR"/>
        </w:rPr>
        <w:tab/>
        <w:t>Dans le dernier paragraphe, remplacer « au lithium métal ou les piles au lithium ionique » par « au lithium métal, au lithium ionique ou au sodium ionique », remplacer « ou » avant « 3481 » par une virgule et, à la fin de la phrase, ajouter « ou 3552 PILES AU SODIUM IONIQUE CONTENUES DANS UN ÉQUIPEMENT ».</w:t>
      </w:r>
    </w:p>
    <w:p w14:paraId="05B3B482" w14:textId="77777777" w:rsidR="00A30BBE" w:rsidRPr="007E67A6" w:rsidRDefault="00A30BBE" w:rsidP="00A30BBE">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DS 348</w:t>
      </w:r>
      <w:r w:rsidRPr="007E67A6">
        <w:rPr>
          <w:rFonts w:eastAsiaTheme="minorHAnsi"/>
          <w:lang w:val="fr-FR"/>
        </w:rPr>
        <w:tab/>
        <w:t>Remplacer « piles » par « piles au lithium ». Après « 2011 », ajouter « et des piles au sodium ionique fabriquées après le 31 décembre 2025 ».</w:t>
      </w:r>
    </w:p>
    <w:p w14:paraId="0490E2CA" w14:textId="77777777" w:rsidR="006C3482" w:rsidRPr="007E67A6" w:rsidRDefault="006C3482" w:rsidP="006C3482">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DS 360</w:t>
      </w:r>
      <w:r w:rsidRPr="007E67A6">
        <w:rPr>
          <w:rFonts w:eastAsiaTheme="minorHAnsi"/>
          <w:lang w:val="fr-FR"/>
        </w:rPr>
        <w:tab/>
        <w:t>Dans la première phrase, remplacer « batteries au lithium métal ou au lithium ionique » par « batteries au lithium métal, au lithium ionique ou au sodium ionique » et remplacer « ONU 3171 VÉHICULE MÛ PAR ACCUMULATEURS » par « ONU 3556 VÉHICULE MÛ PAR UNE BATTERIE AU LITHIUM IONIQUE ou ONU 3557 VÉHICULE MÛ PAR UNE BATTERIE AU LITHIUM MÉTAL ou ONU 3558 VÉHICULE MÛ PAR UNE BATTERIE AU SODIUM IONIQUE comme approprié ».</w:t>
      </w:r>
    </w:p>
    <w:p w14:paraId="51500E6F" w14:textId="29194986" w:rsidR="00227944" w:rsidRPr="007E67A6" w:rsidRDefault="00227944" w:rsidP="00227944">
      <w:pPr>
        <w:autoSpaceDN w:val="0"/>
        <w:spacing w:before="120" w:after="120"/>
        <w:ind w:left="2268" w:right="1134" w:hanging="1134"/>
        <w:jc w:val="both"/>
        <w:rPr>
          <w:rFonts w:eastAsiaTheme="minorHAnsi"/>
          <w:lang w:val="fr-FR"/>
        </w:rPr>
      </w:pPr>
      <w:r w:rsidRPr="007E67A6">
        <w:rPr>
          <w:rFonts w:eastAsiaTheme="minorHAnsi"/>
          <w:lang w:val="fr-FR"/>
        </w:rPr>
        <w:t>DS 363</w:t>
      </w:r>
      <w:r w:rsidRPr="007E67A6">
        <w:rPr>
          <w:rFonts w:eastAsiaTheme="minorHAnsi"/>
          <w:lang w:val="fr-FR"/>
        </w:rPr>
        <w:tab/>
        <w:t>À l’alinéa f), modifier la deuxième phrase pour lire : « Cependant, les batteries au lithium doivent satisfaire aux dispositions du 2.2.9.1.7.1 excepté que les alinéas a), e) vii), f) iii) le cas échéant, f) iv) le cas échéant et g) ne s'appliquent pas quand des batteries de séries de production comprenant au plus 100 piles ou batteries, ou des prototypes de préproduction de piles ou batteries lorsque ces prototypes sont transportés pour être éprouvés, sont installées dans les moteurs ou machines. ». Ajouter la nouvelle troisième phrase suivante : « De plus, les batteries au sodium ionique doivent satisfaire aux dispositions du 2.2.9.1.7.2 excepté que les alinéas a), e) et f) ne s'appliquent pas quand des batteries de séries de production comprenant au plus 100 piles ou batteries, ou des prototypes de préproduction de piles ou batteries lorsque ces prototypes sont transportés pour être éprouvés, sont installées dans les moteurs ou machines. ».</w:t>
      </w:r>
    </w:p>
    <w:p w14:paraId="1625D427" w14:textId="77777777" w:rsidR="007B32D6" w:rsidRPr="007E67A6" w:rsidRDefault="007B32D6" w:rsidP="007B32D6">
      <w:pPr>
        <w:tabs>
          <w:tab w:val="left" w:pos="2268"/>
        </w:tabs>
        <w:autoSpaceDN w:val="0"/>
        <w:spacing w:after="120"/>
        <w:ind w:left="2268" w:right="1134" w:hanging="1134"/>
        <w:jc w:val="both"/>
        <w:rPr>
          <w:rFonts w:eastAsiaTheme="minorHAnsi"/>
          <w:lang w:val="fr-FR"/>
        </w:rPr>
      </w:pPr>
      <w:r w:rsidRPr="007E67A6">
        <w:rPr>
          <w:rFonts w:eastAsiaTheme="minorHAnsi"/>
          <w:lang w:val="fr-FR"/>
        </w:rPr>
        <w:lastRenderedPageBreak/>
        <w:t>DS 365</w:t>
      </w:r>
      <w:r w:rsidRPr="007E67A6">
        <w:rPr>
          <w:rFonts w:eastAsiaTheme="minorHAnsi"/>
          <w:lang w:val="fr-FR"/>
        </w:rPr>
        <w:tab/>
        <w:t>Après « du mercure », ajouter « ou du gallium ». Après « No ONU 3506 », ajouter « ou le No ONU 3554, selon qu’il convient ».</w:t>
      </w:r>
    </w:p>
    <w:p w14:paraId="4448962A" w14:textId="77777777" w:rsidR="007B32D6" w:rsidRPr="007E67A6" w:rsidRDefault="007B32D6" w:rsidP="007B32D6">
      <w:pPr>
        <w:tabs>
          <w:tab w:val="left" w:pos="2268"/>
        </w:tabs>
        <w:autoSpaceDN w:val="0"/>
        <w:spacing w:after="120"/>
        <w:ind w:left="2268" w:right="1134" w:hanging="1134"/>
        <w:jc w:val="both"/>
        <w:rPr>
          <w:rFonts w:eastAsiaTheme="minorHAnsi"/>
          <w:lang w:val="fr-FR"/>
        </w:rPr>
      </w:pPr>
      <w:r w:rsidRPr="007E67A6">
        <w:rPr>
          <w:rFonts w:eastAsiaTheme="minorHAnsi"/>
          <w:lang w:val="fr-FR"/>
        </w:rPr>
        <w:t>DS 366</w:t>
      </w:r>
      <w:r w:rsidRPr="007E67A6">
        <w:rPr>
          <w:rFonts w:eastAsiaTheme="minorHAnsi"/>
          <w:lang w:val="fr-FR"/>
        </w:rPr>
        <w:tab/>
        <w:t xml:space="preserve">Après « 1 kg de mercure », ajouter « ou de gallium ». </w:t>
      </w:r>
    </w:p>
    <w:p w14:paraId="2FB5935D" w14:textId="3562846B" w:rsidR="007B32D6" w:rsidRPr="007E67A6" w:rsidRDefault="007B32D6" w:rsidP="007B32D6">
      <w:pPr>
        <w:keepNext/>
        <w:keepLines/>
        <w:spacing w:after="120"/>
        <w:ind w:left="2268" w:right="1134" w:hanging="1134"/>
        <w:jc w:val="both"/>
        <w:rPr>
          <w:rFonts w:eastAsiaTheme="minorHAnsi"/>
          <w:lang w:val="fr-FR"/>
        </w:rPr>
      </w:pPr>
      <w:r w:rsidRPr="007E67A6">
        <w:rPr>
          <w:rFonts w:eastAsiaTheme="minorHAnsi"/>
          <w:lang w:val="fr-FR"/>
        </w:rPr>
        <w:t>DS 371</w:t>
      </w:r>
      <w:r w:rsidRPr="007E67A6">
        <w:rPr>
          <w:rFonts w:eastAsiaTheme="minorHAnsi"/>
          <w:lang w:val="fr-FR"/>
        </w:rPr>
        <w:tab/>
      </w:r>
      <w:r w:rsidR="00652D6A">
        <w:rPr>
          <w:rFonts w:eastAsiaTheme="minorHAnsi"/>
          <w:lang w:val="fr-FR"/>
        </w:rPr>
        <w:t xml:space="preserve">Premier amendement sans objet en français. </w:t>
      </w:r>
      <w:r w:rsidRPr="007E67A6">
        <w:rPr>
          <w:rFonts w:eastAsiaTheme="minorHAnsi"/>
          <w:lang w:val="fr-FR"/>
        </w:rPr>
        <w:t xml:space="preserve">À l’alinéa 1) </w:t>
      </w:r>
      <w:r w:rsidR="0023582A">
        <w:rPr>
          <w:rFonts w:eastAsiaTheme="minorHAnsi"/>
          <w:lang w:val="fr-FR"/>
        </w:rPr>
        <w:t>f</w:t>
      </w:r>
      <w:r w:rsidRPr="007E67A6">
        <w:rPr>
          <w:rFonts w:eastAsiaTheme="minorHAnsi"/>
          <w:lang w:val="fr-FR"/>
        </w:rPr>
        <w:t>), dans la première phrase, après « 16.6.1.3.1 à » ajouter « 16.6.1.3.4, ».</w:t>
      </w:r>
    </w:p>
    <w:p w14:paraId="6DCE6E28" w14:textId="77777777" w:rsidR="00B63D7B" w:rsidRPr="007E67A6" w:rsidRDefault="00B63D7B" w:rsidP="00B63D7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DS 376</w:t>
      </w:r>
      <w:r w:rsidRPr="007E67A6">
        <w:rPr>
          <w:rFonts w:eastAsiaTheme="minorHAnsi"/>
          <w:lang w:val="fr-FR"/>
        </w:rPr>
        <w:tab/>
        <w:t>Au premier paragraphe, remplacer « Les piles et batteries au lithium ionique et les piles et batteries au lithium métal » par « Les piles et batteries au lithium métal, au lithium ionique ou au sodium ionique ».</w:t>
      </w:r>
    </w:p>
    <w:p w14:paraId="2364F7E2" w14:textId="77777777" w:rsidR="00B63D7B" w:rsidRPr="007E67A6" w:rsidRDefault="00B63D7B" w:rsidP="00B63D7B">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ab/>
        <w:t>Dans le paragraphe qui suit le Nota, remplacer « 3480 et 3481 » par « 3480, 3481, 3551 et 3552, selon les cas ».</w:t>
      </w:r>
    </w:p>
    <w:p w14:paraId="60E7B769" w14:textId="11B901A2" w:rsidR="00980166" w:rsidRPr="007E67A6" w:rsidRDefault="00980166" w:rsidP="00980166">
      <w:pPr>
        <w:tabs>
          <w:tab w:val="left" w:pos="1701"/>
          <w:tab w:val="left" w:pos="2268"/>
          <w:tab w:val="left" w:pos="2835"/>
        </w:tabs>
        <w:spacing w:after="120"/>
        <w:ind w:left="2268" w:right="1134" w:hanging="1134"/>
        <w:jc w:val="both"/>
        <w:rPr>
          <w:lang w:val="fr-FR"/>
        </w:rPr>
      </w:pPr>
      <w:r w:rsidRPr="007E67A6">
        <w:rPr>
          <w:rFonts w:eastAsia="Calibri"/>
          <w:lang w:val="fr-FR"/>
        </w:rPr>
        <w:tab/>
      </w:r>
      <w:r w:rsidRPr="007E67A6">
        <w:rPr>
          <w:rFonts w:eastAsia="Calibri"/>
          <w:lang w:val="fr-FR"/>
        </w:rPr>
        <w:tab/>
      </w:r>
      <w:r w:rsidR="00F743ED" w:rsidRPr="00D13D6D">
        <w:rPr>
          <w:rFonts w:eastAsia="Calibri"/>
          <w:lang w:val="fr-FR"/>
        </w:rPr>
        <w:t>Supprimer la dernière phrase du troisième paragraphe suivant le nota « </w:t>
      </w:r>
      <w:r w:rsidR="00F743ED" w:rsidRPr="00D13D6D">
        <w:rPr>
          <w:lang w:val="fr-FR"/>
        </w:rPr>
        <w:t>Dans les deux cas, les piles et batteries sont affectées à la catégorie de transport 0. »</w:t>
      </w:r>
      <w:r w:rsidR="00F743ED" w:rsidRPr="00D13D6D">
        <w:rPr>
          <w:rFonts w:eastAsia="Calibri"/>
          <w:lang w:val="fr-FR"/>
        </w:rPr>
        <w:t>.</w:t>
      </w:r>
    </w:p>
    <w:p w14:paraId="46DBD061" w14:textId="018061D2" w:rsidR="001F09CF" w:rsidRPr="007E67A6" w:rsidRDefault="001F09CF" w:rsidP="00007360">
      <w:pPr>
        <w:pStyle w:val="SingleTxtG"/>
        <w:tabs>
          <w:tab w:val="clear" w:pos="1701"/>
        </w:tabs>
        <w:spacing w:before="120"/>
        <w:ind w:left="2268" w:hanging="1134"/>
        <w:rPr>
          <w:lang w:val="fr-FR"/>
        </w:rPr>
      </w:pPr>
      <w:r w:rsidRPr="007E67A6">
        <w:rPr>
          <w:lang w:val="fr-FR"/>
        </w:rPr>
        <w:tab/>
        <w:t>Dans le quatrième paragraphe après le nota, remplacer « ou » par une virgule et, avant « comme approprié », ajouter « ou "PILES AU SODIUM IONIQUE ENDOMMAGÉES/DÉFECTUEUSES" ».</w:t>
      </w:r>
    </w:p>
    <w:p w14:paraId="327C1D1F" w14:textId="77777777" w:rsidR="00F34D53" w:rsidRPr="007E67A6" w:rsidRDefault="00F34D53" w:rsidP="00F34D53">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DS 377</w:t>
      </w:r>
      <w:r w:rsidRPr="007E67A6">
        <w:rPr>
          <w:rFonts w:eastAsiaTheme="minorHAnsi"/>
          <w:lang w:val="fr-FR"/>
        </w:rPr>
        <w:tab/>
        <w:t>Au premier paragraphe, remplacer « Les piles et batteries au lithium métal ou au lithium ionique » par « Les piles et batteries au lithium métal, au lithium ionique ou au sodium ionique » et ajouter « ou au sodium ionique » après « autres qu’au lithium ».</w:t>
      </w:r>
    </w:p>
    <w:p w14:paraId="5E75F3B8" w14:textId="77777777" w:rsidR="00F34D53" w:rsidRPr="007E67A6" w:rsidRDefault="00F34D53" w:rsidP="00F34D53">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ab/>
        <w:t>Au deuxième paragraphe, remplacer « 2.2.9.1.7 a) à g) » par « 2.2.9.1.7.1 a) à g) ou 2.2.9.1.7.2 a) à f), selon le cas ».</w:t>
      </w:r>
    </w:p>
    <w:p w14:paraId="6E13C24B" w14:textId="77777777" w:rsidR="00F34D53" w:rsidRPr="007E67A6" w:rsidRDefault="00F34D53" w:rsidP="00F34D53">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ab/>
        <w:t>Au troisième paragraphe, remplacer « ou » par « , “PILES AU SODIUM IONIQUE POUR ÉLIMINATION”, ». À la fin de la phrase, ajouter « ou “PILES AU SODIUM IONIQUE POUR RECYCLAGE”, selon les cas ».</w:t>
      </w:r>
    </w:p>
    <w:p w14:paraId="08D7BF06" w14:textId="77777777" w:rsidR="003B4A1B" w:rsidRPr="007E67A6" w:rsidRDefault="003B4A1B" w:rsidP="003B4A1B">
      <w:pPr>
        <w:spacing w:after="120"/>
        <w:ind w:left="2268" w:right="1134" w:hanging="1134"/>
        <w:jc w:val="both"/>
        <w:rPr>
          <w:rFonts w:eastAsiaTheme="minorHAnsi"/>
          <w:lang w:val="fr-FR"/>
        </w:rPr>
      </w:pPr>
      <w:r w:rsidRPr="007E67A6">
        <w:rPr>
          <w:rFonts w:eastAsiaTheme="minorHAnsi"/>
          <w:lang w:val="fr-FR"/>
        </w:rPr>
        <w:t>DS 379</w:t>
      </w:r>
      <w:r w:rsidRPr="007E67A6">
        <w:rPr>
          <w:rFonts w:eastAsiaTheme="minorHAnsi"/>
          <w:lang w:val="fr-FR"/>
        </w:rPr>
        <w:tab/>
        <w:t>À l’alinéa d) i), remplacer « ISO 11114-1:2012 + A1:2017 » par « ISO 11114-1:2020 ».</w:t>
      </w:r>
    </w:p>
    <w:p w14:paraId="57C7FB02" w14:textId="77777777" w:rsidR="003B4A1B" w:rsidRPr="007E67A6" w:rsidRDefault="003B4A1B" w:rsidP="003B4A1B">
      <w:pPr>
        <w:kinsoku w:val="0"/>
        <w:overflowPunct w:val="0"/>
        <w:autoSpaceDE w:val="0"/>
        <w:autoSpaceDN w:val="0"/>
        <w:adjustRightInd w:val="0"/>
        <w:snapToGrid w:val="0"/>
        <w:spacing w:after="120"/>
        <w:ind w:left="1134" w:right="1134"/>
        <w:jc w:val="both"/>
        <w:rPr>
          <w:lang w:val="fr-FR"/>
        </w:rPr>
      </w:pPr>
      <w:r w:rsidRPr="007E67A6">
        <w:rPr>
          <w:lang w:val="fr-FR"/>
        </w:rPr>
        <w:t>DS 387</w:t>
      </w:r>
      <w:r w:rsidRPr="007E67A6">
        <w:rPr>
          <w:lang w:val="fr-FR"/>
        </w:rPr>
        <w:tab/>
        <w:t>Dans la première phrase, remplacer « 2.2.9.1.7 » par « 2.2.9.1.7.1 ».</w:t>
      </w:r>
    </w:p>
    <w:p w14:paraId="5F19CE59" w14:textId="77777777" w:rsidR="00C15224" w:rsidRPr="007E67A6" w:rsidRDefault="00C15224" w:rsidP="00C15224">
      <w:pPr>
        <w:kinsoku w:val="0"/>
        <w:overflowPunct w:val="0"/>
        <w:autoSpaceDE w:val="0"/>
        <w:autoSpaceDN w:val="0"/>
        <w:adjustRightInd w:val="0"/>
        <w:snapToGrid w:val="0"/>
        <w:spacing w:after="120"/>
        <w:ind w:left="1134" w:right="1134"/>
        <w:jc w:val="both"/>
        <w:rPr>
          <w:lang w:val="fr-FR"/>
        </w:rPr>
      </w:pPr>
      <w:r w:rsidRPr="007E67A6">
        <w:rPr>
          <w:lang w:val="fr-FR"/>
        </w:rPr>
        <w:t>DS 388</w:t>
      </w:r>
      <w:r w:rsidRPr="007E67A6">
        <w:rPr>
          <w:lang w:val="fr-FR"/>
        </w:rPr>
        <w:tab/>
        <w:t>Modifier le cinquième paragraphe pour lire :</w:t>
      </w:r>
    </w:p>
    <w:p w14:paraId="7C0E0FFC" w14:textId="77777777" w:rsidR="00C15224" w:rsidRPr="007E67A6" w:rsidRDefault="00C15224" w:rsidP="00C15224">
      <w:pPr>
        <w:kinsoku w:val="0"/>
        <w:overflowPunct w:val="0"/>
        <w:autoSpaceDE w:val="0"/>
        <w:autoSpaceDN w:val="0"/>
        <w:adjustRightInd w:val="0"/>
        <w:snapToGrid w:val="0"/>
        <w:spacing w:after="120"/>
        <w:ind w:left="1134" w:right="1134"/>
        <w:jc w:val="both"/>
        <w:rPr>
          <w:iCs/>
          <w:lang w:val="fr-FR"/>
        </w:rPr>
      </w:pPr>
      <w:r w:rsidRPr="007E67A6">
        <w:rPr>
          <w:lang w:val="fr-FR"/>
        </w:rPr>
        <w:t>« </w:t>
      </w:r>
      <w:r w:rsidRPr="007E67A6">
        <w:rPr>
          <w:iCs/>
          <w:lang w:val="fr-FR"/>
        </w:rPr>
        <w:t xml:space="preserve">La rubrique ONU 3171 ne s’applique qu’aux véhicules et appareils </w:t>
      </w:r>
      <w:proofErr w:type="spellStart"/>
      <w:r w:rsidRPr="007E67A6">
        <w:rPr>
          <w:iCs/>
          <w:lang w:val="fr-FR"/>
        </w:rPr>
        <w:t>mus</w:t>
      </w:r>
      <w:proofErr w:type="spellEnd"/>
      <w:r w:rsidRPr="007E67A6">
        <w:rPr>
          <w:iCs/>
          <w:lang w:val="fr-FR"/>
        </w:rPr>
        <w:t> par accumulateurs à électrolyte liquide, par des batteries au sodium métallique ou par des batteries en alliage de sodium, qui sont transportés pourvus de ces batteries ou accumulateurs. »</w:t>
      </w:r>
    </w:p>
    <w:p w14:paraId="428826B7" w14:textId="715FD8FA" w:rsidR="00C15224" w:rsidRPr="007E67A6" w:rsidRDefault="006E4AAD" w:rsidP="00C15224">
      <w:pPr>
        <w:tabs>
          <w:tab w:val="left" w:pos="2268"/>
        </w:tabs>
        <w:kinsoku w:val="0"/>
        <w:overflowPunct w:val="0"/>
        <w:autoSpaceDE w:val="0"/>
        <w:autoSpaceDN w:val="0"/>
        <w:adjustRightInd w:val="0"/>
        <w:snapToGrid w:val="0"/>
        <w:spacing w:after="120"/>
        <w:ind w:left="1134" w:right="1134"/>
        <w:jc w:val="both"/>
        <w:rPr>
          <w:iCs/>
          <w:lang w:val="fr-FR"/>
        </w:rPr>
      </w:pPr>
      <w:r>
        <w:rPr>
          <w:iCs/>
          <w:lang w:val="fr-FR"/>
        </w:rPr>
        <w:tab/>
      </w:r>
      <w:r w:rsidR="00DA7165" w:rsidRPr="00D13D6D">
        <w:rPr>
          <w:iCs/>
          <w:lang w:val="fr-FR"/>
        </w:rPr>
        <w:t>Après le cinquième paragraphe, a</w:t>
      </w:r>
      <w:r w:rsidR="00C15224" w:rsidRPr="007E67A6">
        <w:rPr>
          <w:iCs/>
          <w:lang w:val="fr-FR"/>
        </w:rPr>
        <w:t>jouter le nouveau paragraphe suivant :</w:t>
      </w:r>
    </w:p>
    <w:p w14:paraId="7C42112B" w14:textId="7EAC610D" w:rsidR="00C15224" w:rsidRPr="007E67A6" w:rsidRDefault="00C15224" w:rsidP="00C15224">
      <w:pPr>
        <w:tabs>
          <w:tab w:val="left" w:pos="2268"/>
        </w:tabs>
        <w:kinsoku w:val="0"/>
        <w:overflowPunct w:val="0"/>
        <w:autoSpaceDE w:val="0"/>
        <w:autoSpaceDN w:val="0"/>
        <w:adjustRightInd w:val="0"/>
        <w:snapToGrid w:val="0"/>
        <w:spacing w:after="120"/>
        <w:ind w:left="1134" w:right="1134"/>
        <w:jc w:val="both"/>
        <w:rPr>
          <w:iCs/>
          <w:lang w:val="fr-FR"/>
        </w:rPr>
      </w:pPr>
      <w:r w:rsidRPr="007E67A6">
        <w:rPr>
          <w:iCs/>
          <w:lang w:val="fr-FR"/>
        </w:rPr>
        <w:t xml:space="preserve">« Les rubriques </w:t>
      </w:r>
      <w:r w:rsidRPr="007E67A6">
        <w:rPr>
          <w:rFonts w:eastAsiaTheme="minorHAnsi"/>
          <w:lang w:val="fr-FR"/>
        </w:rPr>
        <w:t xml:space="preserve">ONU 3556 VÉHICULE MÛ PAR UNE BATTERIE AU LITHIUM IONIQUE, ONU 3557 VÉHICULE MÛ PAR UNE BATTERIE AU LITHIUM MÉTAL et ONU 3558 VÉHICULE MÛ PAR UNE BATTERIE AU SODIUM IONIQUE, comme approprié, s’appliquent aux véhicules </w:t>
      </w:r>
      <w:proofErr w:type="spellStart"/>
      <w:r w:rsidRPr="007E67A6">
        <w:rPr>
          <w:rFonts w:eastAsiaTheme="minorHAnsi"/>
          <w:lang w:val="fr-FR"/>
        </w:rPr>
        <w:t>mus</w:t>
      </w:r>
      <w:proofErr w:type="spellEnd"/>
      <w:r w:rsidRPr="007E67A6">
        <w:rPr>
          <w:rFonts w:eastAsiaTheme="minorHAnsi"/>
          <w:lang w:val="fr-FR"/>
        </w:rPr>
        <w:t xml:space="preserve"> par des batteries au lithium ionique, au lithium métal ou au sodium ionique, </w:t>
      </w:r>
      <w:r w:rsidRPr="007E67A6">
        <w:rPr>
          <w:iCs/>
          <w:lang w:val="fr-FR"/>
        </w:rPr>
        <w:t>qui sont transportés pourvus de ces batteries. »</w:t>
      </w:r>
    </w:p>
    <w:p w14:paraId="0D99A4E5" w14:textId="67BBB466" w:rsidR="00C15224" w:rsidRPr="007E67A6" w:rsidRDefault="00C15224" w:rsidP="006E4AAD">
      <w:pPr>
        <w:kinsoku w:val="0"/>
        <w:overflowPunct w:val="0"/>
        <w:autoSpaceDE w:val="0"/>
        <w:autoSpaceDN w:val="0"/>
        <w:adjustRightInd w:val="0"/>
        <w:snapToGrid w:val="0"/>
        <w:spacing w:after="120"/>
        <w:ind w:left="2268" w:right="1134"/>
        <w:jc w:val="both"/>
        <w:rPr>
          <w:lang w:val="fr-FR"/>
        </w:rPr>
      </w:pPr>
      <w:r w:rsidRPr="007E67A6">
        <w:rPr>
          <w:lang w:val="fr-FR"/>
        </w:rPr>
        <w:t xml:space="preserve">Dans le septième paragraphe (auparavant sixième paragraphe), combiner et modifier les deux dernières phrases pour lire : « Lorsque les véhicules sont transportés dans un emballage, certaines </w:t>
      </w:r>
      <w:r w:rsidRPr="007E67A6">
        <w:rPr>
          <w:rFonts w:eastAsiaTheme="minorHAnsi"/>
          <w:lang w:val="fr-FR"/>
        </w:rPr>
        <w:t>parties</w:t>
      </w:r>
      <w:r w:rsidRPr="007E67A6">
        <w:rPr>
          <w:lang w:val="fr-FR"/>
        </w:rPr>
        <w:t xml:space="preserve"> du véhicule, autres que la batterie, peuvent en être détachées pour tenir dans l’emballage. ».</w:t>
      </w:r>
    </w:p>
    <w:p w14:paraId="5A57ABD9" w14:textId="77777777" w:rsidR="00C15224" w:rsidRPr="007E67A6" w:rsidRDefault="00C15224" w:rsidP="00921F32">
      <w:pPr>
        <w:tabs>
          <w:tab w:val="left" w:pos="2268"/>
        </w:tabs>
        <w:autoSpaceDN w:val="0"/>
        <w:spacing w:before="120" w:after="120"/>
        <w:ind w:left="1134" w:right="1134"/>
        <w:jc w:val="both"/>
        <w:rPr>
          <w:rFonts w:eastAsiaTheme="minorHAnsi"/>
          <w:lang w:val="fr-FR"/>
        </w:rPr>
      </w:pPr>
      <w:r w:rsidRPr="007E67A6">
        <w:rPr>
          <w:rFonts w:eastAsiaTheme="minorHAnsi"/>
          <w:lang w:val="fr-FR"/>
        </w:rPr>
        <w:tab/>
      </w:r>
      <w:r w:rsidRPr="007E67A6">
        <w:rPr>
          <w:rFonts w:eastAsiaTheme="minorHAnsi"/>
          <w:lang w:val="fr-FR"/>
        </w:rPr>
        <w:tab/>
        <w:t>Modifier les deux derniers paragraphes pour lire comme suit :</w:t>
      </w:r>
    </w:p>
    <w:p w14:paraId="706888AF" w14:textId="4295DA1D" w:rsidR="00C15224" w:rsidRPr="007E67A6" w:rsidRDefault="00C15224" w:rsidP="00C15224">
      <w:pPr>
        <w:tabs>
          <w:tab w:val="left" w:pos="2268"/>
        </w:tabs>
        <w:autoSpaceDN w:val="0"/>
        <w:spacing w:before="120" w:after="120"/>
        <w:ind w:left="1134" w:right="1134"/>
        <w:jc w:val="both"/>
        <w:rPr>
          <w:rFonts w:eastAsiaTheme="minorHAnsi"/>
          <w:lang w:val="fr-FR"/>
        </w:rPr>
      </w:pPr>
      <w:r w:rsidRPr="007E67A6">
        <w:rPr>
          <w:rFonts w:eastAsiaTheme="minorHAnsi"/>
          <w:lang w:val="fr-FR"/>
        </w:rPr>
        <w:t xml:space="preserve">« Les marchandises dangereuses telles que les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w:t>
      </w:r>
      <w:r w:rsidR="00321C36" w:rsidRPr="00D13D6D">
        <w:rPr>
          <w:rFonts w:eastAsiaTheme="minorHAnsi"/>
          <w:lang w:val="fr-FR"/>
        </w:rPr>
        <w:t>à l’ADN</w:t>
      </w:r>
      <w:r w:rsidRPr="007E67A6">
        <w:rPr>
          <w:rFonts w:eastAsiaTheme="minorHAnsi"/>
          <w:lang w:val="fr-FR"/>
        </w:rPr>
        <w:t xml:space="preserve">. Cependant, les batteries au lithium doivent satisfaire aux dispositions du 2.2.9.1.7.1 excepté que les alinéas a), e) vii), f) iii) le cas échéant, f) iv) le cas échéant et g) ne s'appliquent pas quand des batteries de séries de production comprenant au plus 100 piles ou batteries, ou des prototypes de préproduction de piles ou batteries lorsque </w:t>
      </w:r>
      <w:r w:rsidRPr="007E67A6">
        <w:rPr>
          <w:rFonts w:eastAsiaTheme="minorHAnsi"/>
          <w:lang w:val="fr-FR"/>
        </w:rPr>
        <w:lastRenderedPageBreak/>
        <w:t>ces prototypes sont transportés pour être éprouvés, sont installées dans les véhicules. De plus, les batteries au sodium ionique doivent satisfaire aux dispositions du 2.2.9.1.7.2 excepté que les alinéas a), e) et f) ne s'appliquent pas quand des batteries de séries de production comprenant au plus 100 piles ou batteries, ou des prototypes de préproduction de piles ou batteries lorsque ces prototypes sont transportés pour être éprouvés, sont installées dans les véhicules.</w:t>
      </w:r>
    </w:p>
    <w:p w14:paraId="75508E24" w14:textId="4F9A3E49" w:rsidR="00C15224" w:rsidRPr="007E67A6" w:rsidRDefault="00C15224" w:rsidP="00C15224">
      <w:pPr>
        <w:tabs>
          <w:tab w:val="left" w:pos="2268"/>
        </w:tabs>
        <w:autoSpaceDN w:val="0"/>
        <w:spacing w:before="120" w:after="120"/>
        <w:ind w:left="1134" w:right="1134"/>
        <w:jc w:val="both"/>
        <w:rPr>
          <w:rFonts w:eastAsiaTheme="minorHAnsi"/>
          <w:lang w:val="fr-FR"/>
        </w:rPr>
      </w:pPr>
      <w:r w:rsidRPr="007E67A6">
        <w:rPr>
          <w:rFonts w:eastAsiaTheme="minorHAnsi"/>
          <w:lang w:val="fr-FR"/>
        </w:rPr>
        <w:t xml:space="preserve">Quand une batterie au lithium installée dans un véhicule est endommagée ou défectueuse, le véhicule doit être transporté </w:t>
      </w:r>
      <w:r w:rsidR="00BA5045" w:rsidRPr="00D13D6D">
        <w:rPr>
          <w:iCs/>
          <w:lang w:val="fr-FR"/>
        </w:rPr>
        <w:t xml:space="preserve">suivant les conditions définies dans la disposition spéciale </w:t>
      </w:r>
      <w:r w:rsidR="006E4AAD" w:rsidRPr="00D13D6D">
        <w:rPr>
          <w:iCs/>
          <w:lang w:val="fr-FR"/>
        </w:rPr>
        <w:t>667</w:t>
      </w:r>
      <w:r w:rsidR="006E4AAD">
        <w:rPr>
          <w:iCs/>
          <w:lang w:val="fr-FR"/>
        </w:rPr>
        <w:t> </w:t>
      </w:r>
      <w:r w:rsidR="00BA5045" w:rsidRPr="00D13D6D">
        <w:rPr>
          <w:iCs/>
          <w:lang w:val="fr-FR"/>
        </w:rPr>
        <w:t>c)</w:t>
      </w:r>
      <w:r w:rsidR="00BA5045" w:rsidRPr="00D13D6D">
        <w:rPr>
          <w:rFonts w:eastAsiaTheme="minorHAnsi"/>
          <w:lang w:val="fr-FR"/>
        </w:rPr>
        <w:t>.</w:t>
      </w:r>
      <w:r w:rsidRPr="007E67A6">
        <w:rPr>
          <w:rFonts w:eastAsiaTheme="minorHAnsi"/>
          <w:lang w:val="fr-FR"/>
        </w:rPr>
        <w:t> »</w:t>
      </w:r>
    </w:p>
    <w:p w14:paraId="02ED9298" w14:textId="77777777" w:rsidR="001A42B8" w:rsidRPr="007E67A6" w:rsidRDefault="001A42B8" w:rsidP="001A42B8">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DS 389</w:t>
      </w:r>
      <w:r w:rsidRPr="007E67A6">
        <w:rPr>
          <w:rFonts w:eastAsiaTheme="minorHAnsi"/>
          <w:lang w:val="fr-FR"/>
        </w:rPr>
        <w:tab/>
        <w:t>Dans le premier paragraphe, remplacer « 2.2.9.1.7 » par « 2.2.9.1.7.1 ».</w:t>
      </w:r>
    </w:p>
    <w:p w14:paraId="0EE89A8A" w14:textId="4F38961A" w:rsidR="009C621D" w:rsidRPr="007E67A6" w:rsidRDefault="00BF65E9" w:rsidP="006E4AAD">
      <w:pPr>
        <w:spacing w:after="120"/>
        <w:ind w:left="2268" w:right="1134"/>
        <w:jc w:val="both"/>
        <w:rPr>
          <w:lang w:val="fr-FR"/>
        </w:rPr>
      </w:pPr>
      <w:r w:rsidRPr="00D13D6D">
        <w:rPr>
          <w:lang w:val="fr-FR"/>
        </w:rPr>
        <w:t>Remplacer « 399-499 (</w:t>
      </w:r>
      <w:r w:rsidRPr="00D13D6D">
        <w:rPr>
          <w:i/>
          <w:iCs/>
          <w:lang w:val="fr-FR"/>
        </w:rPr>
        <w:t>Réservés</w:t>
      </w:r>
      <w:r w:rsidRPr="00D13D6D">
        <w:rPr>
          <w:lang w:val="fr-FR"/>
        </w:rPr>
        <w:t>) » par « 409-499 (</w:t>
      </w:r>
      <w:r w:rsidRPr="00D13D6D">
        <w:rPr>
          <w:i/>
          <w:iCs/>
          <w:lang w:val="fr-FR"/>
        </w:rPr>
        <w:t>Réservés</w:t>
      </w:r>
      <w:r w:rsidRPr="00D13D6D">
        <w:rPr>
          <w:lang w:val="fr-FR"/>
        </w:rPr>
        <w:t>) ».</w:t>
      </w:r>
      <w:r w:rsidR="009C621D" w:rsidRPr="007E67A6">
        <w:rPr>
          <w:lang w:val="fr-FR"/>
        </w:rPr>
        <w:t>DS 532</w:t>
      </w:r>
      <w:r w:rsidR="009C621D" w:rsidRPr="007E67A6">
        <w:rPr>
          <w:lang w:val="fr-FR"/>
        </w:rPr>
        <w:tab/>
        <w:t>Supprimer et ajouter « 532 (Supprimé) ».</w:t>
      </w:r>
    </w:p>
    <w:p w14:paraId="3F5C3514" w14:textId="77777777" w:rsidR="009C621D" w:rsidRPr="007E67A6" w:rsidRDefault="009C621D" w:rsidP="009C621D">
      <w:pPr>
        <w:spacing w:after="120"/>
        <w:ind w:left="2268" w:right="1134" w:hanging="1134"/>
        <w:jc w:val="both"/>
        <w:rPr>
          <w:lang w:val="fr-FR"/>
        </w:rPr>
      </w:pPr>
      <w:r w:rsidRPr="007E67A6">
        <w:rPr>
          <w:lang w:val="fr-FR"/>
        </w:rPr>
        <w:t>DS 543</w:t>
      </w:r>
      <w:r w:rsidRPr="007E67A6">
        <w:rPr>
          <w:lang w:val="fr-FR"/>
        </w:rPr>
        <w:tab/>
        <w:t>Supprimer et ajouter « 543 (Supprimé) ».</w:t>
      </w:r>
    </w:p>
    <w:p w14:paraId="62BD8494" w14:textId="77777777" w:rsidR="00DD522D" w:rsidRPr="007E67A6" w:rsidRDefault="00DD522D" w:rsidP="00DD522D">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DS 636</w:t>
      </w:r>
      <w:r w:rsidRPr="007E67A6">
        <w:rPr>
          <w:rFonts w:eastAsiaTheme="minorHAnsi"/>
          <w:lang w:val="fr-FR"/>
        </w:rPr>
        <w:tab/>
        <w:t>Modifier comme suit :</w:t>
      </w:r>
    </w:p>
    <w:p w14:paraId="1B940E1D" w14:textId="77777777" w:rsidR="00DD522D" w:rsidRPr="007E67A6" w:rsidRDefault="00DD522D" w:rsidP="00DD522D">
      <w:pPr>
        <w:tabs>
          <w:tab w:val="num" w:pos="1701"/>
        </w:tabs>
        <w:spacing w:after="120"/>
        <w:ind w:left="2438" w:right="1134" w:hanging="170"/>
        <w:jc w:val="both"/>
        <w:rPr>
          <w:rFonts w:eastAsia="SimSun"/>
          <w:lang w:val="fr-FR"/>
        </w:rPr>
      </w:pPr>
      <w:r w:rsidRPr="007E67A6">
        <w:rPr>
          <w:rFonts w:eastAsia="SimSun"/>
          <w:lang w:val="fr-FR"/>
        </w:rPr>
        <w:t>Dans le premier paragraphe :</w:t>
      </w:r>
    </w:p>
    <w:p w14:paraId="19EE3B0A" w14:textId="77777777" w:rsidR="00DD522D" w:rsidRPr="007E67A6" w:rsidRDefault="00DD522D" w:rsidP="009E3C0F">
      <w:pPr>
        <w:tabs>
          <w:tab w:val="num" w:pos="2268"/>
        </w:tabs>
        <w:suppressAutoHyphens w:val="0"/>
        <w:spacing w:after="120"/>
        <w:ind w:left="2835" w:right="1134"/>
        <w:jc w:val="both"/>
        <w:rPr>
          <w:rFonts w:eastAsia="SimSun"/>
          <w:lang w:val="fr-FR"/>
        </w:rPr>
      </w:pPr>
      <w:r w:rsidRPr="007E67A6">
        <w:rPr>
          <w:rFonts w:eastAsia="SimSun"/>
          <w:lang w:val="fr-FR"/>
        </w:rPr>
        <w:t>Remplacer « les piles et batteries au lithium » par « les piles et batteries au lithium ou les piles et batteries au sodium ionique » ;</w:t>
      </w:r>
    </w:p>
    <w:p w14:paraId="635BB391" w14:textId="77777777" w:rsidR="00DD522D" w:rsidRPr="007E67A6" w:rsidRDefault="00DD522D" w:rsidP="009E3C0F">
      <w:pPr>
        <w:tabs>
          <w:tab w:val="num" w:pos="2268"/>
        </w:tabs>
        <w:suppressAutoHyphens w:val="0"/>
        <w:spacing w:after="120"/>
        <w:ind w:left="2835" w:right="1134"/>
        <w:jc w:val="both"/>
        <w:rPr>
          <w:rFonts w:ascii="TimesNewRomanPSMT" w:hAnsi="TimesNewRomanPSMT" w:cs="TimesNewRomanPSMT"/>
          <w:lang w:val="fr-FR"/>
        </w:rPr>
      </w:pPr>
      <w:r w:rsidRPr="007E67A6">
        <w:rPr>
          <w:rFonts w:eastAsia="SimSun"/>
          <w:lang w:val="fr-FR"/>
        </w:rPr>
        <w:t>Remplacer « piles au lithium ionique » par « </w:t>
      </w:r>
      <w:r w:rsidRPr="007E67A6">
        <w:rPr>
          <w:rFonts w:ascii="TimesNewRomanPSMT" w:hAnsi="TimesNewRomanPSMT" w:cs="TimesNewRomanPSMT"/>
          <w:lang w:val="fr-FR"/>
        </w:rPr>
        <w:t>piles au lithium ionique ou au sodium ionique » ;</w:t>
      </w:r>
    </w:p>
    <w:p w14:paraId="50049FB6" w14:textId="77777777" w:rsidR="00DD522D" w:rsidRPr="007E67A6" w:rsidRDefault="00DD522D" w:rsidP="009E3C0F">
      <w:pPr>
        <w:tabs>
          <w:tab w:val="num" w:pos="2268"/>
        </w:tabs>
        <w:suppressAutoHyphens w:val="0"/>
        <w:spacing w:after="120"/>
        <w:ind w:left="2835" w:right="1134"/>
        <w:jc w:val="both"/>
        <w:rPr>
          <w:rFonts w:ascii="TimesNewRomanPSMT" w:hAnsi="TimesNewRomanPSMT" w:cs="TimesNewRomanPSMT"/>
          <w:lang w:val="fr-FR"/>
        </w:rPr>
      </w:pPr>
      <w:r w:rsidRPr="007E67A6">
        <w:rPr>
          <w:rFonts w:eastAsia="SimSun"/>
          <w:lang w:val="fr-FR"/>
        </w:rPr>
        <w:t>Remplacer « batteries au lithium ionique » par « </w:t>
      </w:r>
      <w:r w:rsidRPr="007E67A6">
        <w:rPr>
          <w:rFonts w:ascii="TimesNewRomanPSMT" w:hAnsi="TimesNewRomanPSMT" w:cs="TimesNewRomanPSMT"/>
          <w:lang w:val="fr-FR"/>
        </w:rPr>
        <w:t>batteries au lithium ionique ou au sodium ionique » ;</w:t>
      </w:r>
    </w:p>
    <w:p w14:paraId="5C6FE162" w14:textId="77777777" w:rsidR="00DD522D" w:rsidRPr="007E67A6" w:rsidRDefault="00DD522D" w:rsidP="009E3C0F">
      <w:pPr>
        <w:tabs>
          <w:tab w:val="num" w:pos="2268"/>
        </w:tabs>
        <w:suppressAutoHyphens w:val="0"/>
        <w:spacing w:after="120"/>
        <w:ind w:left="2835" w:right="1134"/>
        <w:jc w:val="both"/>
        <w:rPr>
          <w:rFonts w:ascii="TimesNewRomanPSMT" w:hAnsi="TimesNewRomanPSMT" w:cs="TimesNewRomanPSMT"/>
          <w:lang w:val="fr-FR"/>
        </w:rPr>
      </w:pPr>
      <w:r w:rsidRPr="007E67A6">
        <w:rPr>
          <w:rFonts w:ascii="TimesNewRomanPSMT" w:hAnsi="TimesNewRomanPSMT" w:cs="TimesNewRomanPSMT"/>
          <w:lang w:val="fr-FR"/>
        </w:rPr>
        <w:t>Remplacer « des piles ou batteries autres qu’au lithium » par « d’autres piles ou batteries » ;</w:t>
      </w:r>
    </w:p>
    <w:p w14:paraId="4B264564" w14:textId="77777777" w:rsidR="00DD522D" w:rsidRPr="007E67A6" w:rsidRDefault="00DD522D" w:rsidP="00DD522D">
      <w:pPr>
        <w:tabs>
          <w:tab w:val="num" w:pos="2268"/>
        </w:tabs>
        <w:spacing w:after="120"/>
        <w:ind w:left="3005" w:right="1134" w:hanging="170"/>
        <w:jc w:val="both"/>
        <w:rPr>
          <w:rFonts w:ascii="TimesNewRomanPSMT" w:hAnsi="TimesNewRomanPSMT" w:cs="TimesNewRomanPSMT"/>
          <w:lang w:val="fr-FR"/>
        </w:rPr>
      </w:pPr>
      <w:r w:rsidRPr="007E67A6">
        <w:rPr>
          <w:rFonts w:ascii="TimesNewRomanPSMT" w:hAnsi="TimesNewRomanPSMT" w:cs="TimesNewRomanPSMT"/>
          <w:lang w:val="fr-FR"/>
        </w:rPr>
        <w:t>Remplacer « et le 2.2.9.1.7 » par « , le 2.2.9.1.7.1 et le 2.2.9.1.7.2 » ;</w:t>
      </w:r>
    </w:p>
    <w:p w14:paraId="1640F089" w14:textId="77777777" w:rsidR="00DD522D" w:rsidRPr="007E67A6" w:rsidRDefault="00DD522D" w:rsidP="009E3C0F">
      <w:pPr>
        <w:tabs>
          <w:tab w:val="num" w:pos="1701"/>
        </w:tabs>
        <w:suppressAutoHyphens w:val="0"/>
        <w:spacing w:after="120"/>
        <w:ind w:left="2268" w:right="1134"/>
        <w:jc w:val="both"/>
        <w:rPr>
          <w:rFonts w:eastAsia="SimSun"/>
          <w:lang w:val="fr-FR"/>
        </w:rPr>
      </w:pPr>
      <w:r w:rsidRPr="007E67A6">
        <w:rPr>
          <w:rFonts w:eastAsia="SimSun"/>
          <w:lang w:val="fr-FR"/>
        </w:rPr>
        <w:t>À l’alinéa b), après « de piles et batteries au lithium », ajouter « et de piles et batteries au sodium ionique » ;</w:t>
      </w:r>
    </w:p>
    <w:p w14:paraId="54587E20" w14:textId="77777777" w:rsidR="00DD522D" w:rsidRPr="007E67A6" w:rsidRDefault="00DD522D" w:rsidP="009E3C0F">
      <w:pPr>
        <w:tabs>
          <w:tab w:val="num" w:pos="1701"/>
        </w:tabs>
        <w:suppressAutoHyphens w:val="0"/>
        <w:spacing w:after="120"/>
        <w:ind w:left="2268" w:right="1134"/>
        <w:jc w:val="both"/>
        <w:rPr>
          <w:rFonts w:eastAsia="SimSun"/>
          <w:lang w:val="fr-FR"/>
        </w:rPr>
      </w:pPr>
      <w:r w:rsidRPr="007E67A6">
        <w:rPr>
          <w:rFonts w:eastAsia="SimSun"/>
          <w:lang w:val="fr-FR"/>
        </w:rPr>
        <w:t>Dans le nota sous l’alinéa b), après « de piles et batteries au lithium », ajouter « et de piles et batteries au sodium ionique » ;</w:t>
      </w:r>
    </w:p>
    <w:p w14:paraId="61EB80F7" w14:textId="77777777" w:rsidR="00DD522D" w:rsidRPr="007E67A6" w:rsidRDefault="00DD522D" w:rsidP="00DD522D">
      <w:pPr>
        <w:tabs>
          <w:tab w:val="num" w:pos="1701"/>
        </w:tabs>
        <w:spacing w:after="120"/>
        <w:ind w:left="2438" w:right="1134" w:hanging="170"/>
        <w:jc w:val="both"/>
        <w:rPr>
          <w:rFonts w:eastAsia="SimSun"/>
          <w:lang w:val="fr-FR"/>
        </w:rPr>
      </w:pPr>
      <w:r w:rsidRPr="007E67A6">
        <w:rPr>
          <w:rFonts w:eastAsia="SimSun"/>
          <w:lang w:val="fr-FR"/>
        </w:rPr>
        <w:t>Modifier l’alinéa c) pour lire :</w:t>
      </w:r>
    </w:p>
    <w:p w14:paraId="22BF80CA" w14:textId="77777777" w:rsidR="00DD522D" w:rsidRPr="007E67A6" w:rsidRDefault="00DD522D" w:rsidP="00DD522D">
      <w:pPr>
        <w:tabs>
          <w:tab w:val="num" w:pos="1701"/>
        </w:tabs>
        <w:spacing w:after="120"/>
        <w:ind w:left="2438" w:right="1134" w:hanging="170"/>
        <w:jc w:val="both"/>
        <w:rPr>
          <w:rFonts w:eastAsia="SimSun"/>
          <w:lang w:val="fr-FR"/>
        </w:rPr>
      </w:pPr>
      <w:r w:rsidRPr="007E67A6">
        <w:rPr>
          <w:rFonts w:eastAsia="SimSun"/>
          <w:lang w:val="fr-FR"/>
        </w:rPr>
        <w:t>« c)</w:t>
      </w:r>
      <w:r w:rsidRPr="007E67A6">
        <w:rPr>
          <w:rFonts w:eastAsia="SimSun"/>
          <w:lang w:val="fr-FR"/>
        </w:rPr>
        <w:tab/>
        <w:t>Les colis portent la marque "PILES AU LITHIUM POUR ÉLIMINATION", "PILES AU LITHIUM POUR RECYCLAGE", "PILES AU SODIUM IONIQUE POUR ÉLIMINATION" ou "PILES AU SODIUM IONIQUE POUR RECYCLAGE" comme approprié. »</w:t>
      </w:r>
    </w:p>
    <w:p w14:paraId="055E371F" w14:textId="6D1D3946" w:rsidR="00DD522D" w:rsidRPr="007E67A6" w:rsidRDefault="00DD522D" w:rsidP="001D377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DS 644</w:t>
      </w:r>
      <w:r w:rsidRPr="007E67A6">
        <w:rPr>
          <w:rFonts w:eastAsiaTheme="minorHAnsi"/>
          <w:lang w:val="fr-FR"/>
        </w:rPr>
        <w:tab/>
      </w:r>
      <w:r w:rsidR="00666CA9" w:rsidRPr="00D13D6D">
        <w:rPr>
          <w:lang w:val="fr-FR"/>
        </w:rPr>
        <w:t>Supprimer et ajouter</w:t>
      </w:r>
      <w:r w:rsidR="00666CA9" w:rsidRPr="007E67A6" w:rsidDel="00666CA9">
        <w:rPr>
          <w:rFonts w:eastAsiaTheme="minorHAnsi"/>
          <w:lang w:val="fr-FR"/>
        </w:rPr>
        <w:t xml:space="preserve"> </w:t>
      </w:r>
      <w:r w:rsidRPr="007E67A6">
        <w:rPr>
          <w:rFonts w:eastAsiaTheme="minorHAnsi"/>
          <w:lang w:val="fr-FR"/>
        </w:rPr>
        <w:t>« 644</w:t>
      </w:r>
      <w:r w:rsidRPr="007E67A6">
        <w:rPr>
          <w:rFonts w:eastAsiaTheme="minorHAnsi"/>
          <w:lang w:val="fr-FR"/>
        </w:rPr>
        <w:tab/>
        <w:t>(</w:t>
      </w:r>
      <w:r w:rsidRPr="007E67A6">
        <w:rPr>
          <w:rFonts w:eastAsiaTheme="minorHAnsi"/>
          <w:i/>
          <w:iCs/>
          <w:lang w:val="fr-FR"/>
        </w:rPr>
        <w:t>Supprimé</w:t>
      </w:r>
      <w:r w:rsidRPr="007E67A6">
        <w:rPr>
          <w:rFonts w:eastAsiaTheme="minorHAnsi"/>
          <w:lang w:val="fr-FR"/>
        </w:rPr>
        <w:t>) »</w:t>
      </w:r>
    </w:p>
    <w:p w14:paraId="16CC508A" w14:textId="7B505545" w:rsidR="00260F4C" w:rsidRPr="007E67A6" w:rsidRDefault="00260F4C" w:rsidP="0081653E">
      <w:pPr>
        <w:pStyle w:val="SingleTxtG"/>
        <w:ind w:left="2268" w:right="1133" w:hanging="1134"/>
        <w:rPr>
          <w:lang w:val="fr-FR"/>
        </w:rPr>
      </w:pPr>
      <w:r w:rsidRPr="007E67A6">
        <w:rPr>
          <w:bCs/>
          <w:lang w:val="fr-FR"/>
        </w:rPr>
        <w:t>DS 650</w:t>
      </w:r>
      <w:r w:rsidRPr="007E67A6">
        <w:rPr>
          <w:bCs/>
          <w:lang w:val="fr-FR"/>
        </w:rPr>
        <w:tab/>
      </w:r>
      <w:r w:rsidRPr="007E67A6">
        <w:rPr>
          <w:lang w:val="fr-FR"/>
        </w:rPr>
        <w:t>Dans la première phrase, remplacer « en tant que matières du groupe d’emballage II » par « suivant les prescriptions prévues pour le No ONU 1263, groupe d’emballage II, ou pour le No ONU 3082, selon le cas ».</w:t>
      </w:r>
    </w:p>
    <w:p w14:paraId="373A6FBC" w14:textId="68638712" w:rsidR="00260F4C" w:rsidRPr="007E67A6" w:rsidRDefault="00260F4C" w:rsidP="0081653E">
      <w:pPr>
        <w:pStyle w:val="SingleTxtG"/>
        <w:ind w:left="2268" w:right="1133" w:hanging="1134"/>
        <w:rPr>
          <w:lang w:val="fr-FR"/>
        </w:rPr>
      </w:pPr>
      <w:r w:rsidRPr="007E67A6">
        <w:rPr>
          <w:rFonts w:cs="Arial"/>
          <w:szCs w:val="22"/>
          <w:lang w:val="fr-FR"/>
        </w:rPr>
        <w:tab/>
      </w:r>
      <w:r w:rsidR="00CF7FAD" w:rsidRPr="007E67A6">
        <w:rPr>
          <w:rFonts w:cs="Arial"/>
          <w:szCs w:val="22"/>
          <w:lang w:val="fr-FR"/>
        </w:rPr>
        <w:tab/>
      </w:r>
      <w:r w:rsidRPr="007E67A6">
        <w:rPr>
          <w:lang w:val="fr-FR"/>
        </w:rPr>
        <w:t xml:space="preserve">Dans la deuxième phrase, </w:t>
      </w:r>
      <w:r w:rsidR="00126798" w:rsidRPr="00D13D6D">
        <w:rPr>
          <w:lang w:val="fr-FR"/>
        </w:rPr>
        <w:t>remplacer « du No ONU 1263, groupe d’emballage II, », par « applicables au No ONU 1263, groupe d'emballage II, et au</w:t>
      </w:r>
      <w:r w:rsidRPr="007E67A6">
        <w:rPr>
          <w:lang w:val="fr-FR"/>
        </w:rPr>
        <w:t xml:space="preserve"> </w:t>
      </w:r>
      <w:r w:rsidR="006E4AAD" w:rsidRPr="007E67A6">
        <w:rPr>
          <w:lang w:val="fr-FR"/>
        </w:rPr>
        <w:t>No</w:t>
      </w:r>
      <w:r w:rsidR="006E4AAD">
        <w:rPr>
          <w:lang w:val="fr-FR"/>
        </w:rPr>
        <w:t> </w:t>
      </w:r>
      <w:r w:rsidR="006E4AAD" w:rsidRPr="007E67A6">
        <w:rPr>
          <w:lang w:val="fr-FR"/>
        </w:rPr>
        <w:t>ONU</w:t>
      </w:r>
      <w:r w:rsidR="006E4AAD">
        <w:rPr>
          <w:lang w:val="fr-FR"/>
        </w:rPr>
        <w:t> </w:t>
      </w:r>
      <w:r w:rsidRPr="007E67A6">
        <w:rPr>
          <w:lang w:val="fr-FR"/>
        </w:rPr>
        <w:t>3082, ».</w:t>
      </w:r>
    </w:p>
    <w:p w14:paraId="57DD6293" w14:textId="2CAF4A81" w:rsidR="00260F4C" w:rsidRPr="007E67A6" w:rsidRDefault="00260F4C" w:rsidP="0081653E">
      <w:pPr>
        <w:pStyle w:val="SingleTxtG"/>
        <w:ind w:left="2268" w:right="1133" w:hanging="1134"/>
        <w:rPr>
          <w:lang w:val="fr-FR"/>
        </w:rPr>
      </w:pPr>
      <w:r w:rsidRPr="007E67A6">
        <w:rPr>
          <w:rFonts w:cs="Arial"/>
          <w:szCs w:val="22"/>
          <w:lang w:val="fr-FR"/>
        </w:rPr>
        <w:tab/>
      </w:r>
      <w:r w:rsidR="00CF7FAD" w:rsidRPr="007E67A6">
        <w:rPr>
          <w:rFonts w:cs="Arial"/>
          <w:szCs w:val="22"/>
          <w:lang w:val="fr-FR"/>
        </w:rPr>
        <w:tab/>
      </w:r>
      <w:r w:rsidRPr="007E67A6">
        <w:rPr>
          <w:lang w:val="fr-FR"/>
        </w:rPr>
        <w:t>À l’alinéa a), ajouter la nouvelle phrase suivante à la fin : « L’emballage en commun de déchets classés sous le No ONU 1263 et de déchets de peintures à base d’eau classés sous le No ONU 3082 est autorisé ; ».</w:t>
      </w:r>
    </w:p>
    <w:p w14:paraId="631B9517" w14:textId="4D41ABC2" w:rsidR="00260F4C" w:rsidRPr="007E67A6" w:rsidRDefault="00260F4C" w:rsidP="0081653E">
      <w:pPr>
        <w:pStyle w:val="SingleTxtG"/>
        <w:ind w:left="2268" w:right="1133" w:hanging="1134"/>
        <w:rPr>
          <w:lang w:val="fr-FR"/>
        </w:rPr>
      </w:pPr>
      <w:r w:rsidRPr="007E67A6">
        <w:rPr>
          <w:rFonts w:cs="Arial"/>
          <w:szCs w:val="22"/>
          <w:lang w:val="fr-FR"/>
        </w:rPr>
        <w:tab/>
      </w:r>
      <w:r w:rsidR="00CF7FAD" w:rsidRPr="007E67A6">
        <w:rPr>
          <w:rFonts w:cs="Arial"/>
          <w:szCs w:val="22"/>
          <w:lang w:val="fr-FR"/>
        </w:rPr>
        <w:tab/>
      </w:r>
      <w:r w:rsidRPr="007E67A6">
        <w:rPr>
          <w:lang w:val="fr-FR"/>
        </w:rPr>
        <w:t>À l’alinéa d), après la première phrase, insérer les deux nouvelles phrases suivantes : « Les déchets classés sous le No ONU 1263 peuvent être mélangés et chargés avec des déchets de peintures à base d’eau classés sous le No ONU 3082 dans le même véhicule</w:t>
      </w:r>
      <w:r w:rsidR="004C2FB5" w:rsidRPr="007E67A6">
        <w:rPr>
          <w:lang w:val="fr-FR"/>
        </w:rPr>
        <w:t>, wagon</w:t>
      </w:r>
      <w:r w:rsidRPr="007E67A6">
        <w:rPr>
          <w:lang w:val="fr-FR"/>
        </w:rPr>
        <w:t xml:space="preserve"> ou conteneur. Dans le cas d’un tel chargement en commun, la totalité du contenu doit être affectée au </w:t>
      </w:r>
      <w:r w:rsidR="005057EC" w:rsidRPr="007E67A6">
        <w:rPr>
          <w:lang w:val="fr-FR"/>
        </w:rPr>
        <w:t>No </w:t>
      </w:r>
      <w:r w:rsidR="006E4AAD" w:rsidRPr="007E67A6">
        <w:rPr>
          <w:lang w:val="fr-FR"/>
        </w:rPr>
        <w:t>ONU</w:t>
      </w:r>
      <w:r w:rsidR="006E4AAD">
        <w:rPr>
          <w:lang w:val="fr-FR"/>
        </w:rPr>
        <w:t> </w:t>
      </w:r>
      <w:r w:rsidRPr="007E67A6">
        <w:rPr>
          <w:lang w:val="fr-FR"/>
        </w:rPr>
        <w:t>1263. ».</w:t>
      </w:r>
    </w:p>
    <w:p w14:paraId="60BD9EE4" w14:textId="4A5614E6" w:rsidR="00600D12" w:rsidRPr="007E67A6" w:rsidRDefault="00260F4C" w:rsidP="000C548F">
      <w:pPr>
        <w:pStyle w:val="SingleTxtG"/>
        <w:ind w:left="2268" w:right="1133" w:hanging="1134"/>
        <w:rPr>
          <w:lang w:val="fr-FR"/>
        </w:rPr>
      </w:pPr>
      <w:r w:rsidRPr="007E67A6">
        <w:rPr>
          <w:rFonts w:cs="Arial"/>
          <w:szCs w:val="22"/>
          <w:lang w:val="fr-FR"/>
        </w:rPr>
        <w:lastRenderedPageBreak/>
        <w:tab/>
      </w:r>
      <w:r w:rsidR="00600D12" w:rsidRPr="007E67A6">
        <w:rPr>
          <w:lang w:val="fr-FR"/>
        </w:rPr>
        <w:tab/>
        <w:t xml:space="preserve">À l’alinéa e), après « selon le 5.4.1.1.3.1 » ajouter « , sous le ou les numéros ONU appropriés,». Modifier les deux dernières lignes pour lire : </w:t>
      </w:r>
    </w:p>
    <w:p w14:paraId="65857D79" w14:textId="5D055C4E" w:rsidR="00600D12" w:rsidRPr="007E67A6" w:rsidRDefault="00600D12" w:rsidP="000C548F">
      <w:pPr>
        <w:pStyle w:val="SingleTxtG"/>
        <w:ind w:left="2268" w:right="1133"/>
        <w:rPr>
          <w:lang w:val="fr-FR"/>
        </w:rPr>
      </w:pPr>
      <w:r w:rsidRPr="007E67A6">
        <w:rPr>
          <w:lang w:val="fr-FR"/>
        </w:rPr>
        <w:t xml:space="preserve">« "UN 1263 DÉCHETS PEINTURES, 3, II"; </w:t>
      </w:r>
    </w:p>
    <w:p w14:paraId="4D2B7355" w14:textId="31B300BE" w:rsidR="00600D12" w:rsidRPr="007E67A6" w:rsidRDefault="00600D12" w:rsidP="000C548F">
      <w:pPr>
        <w:pStyle w:val="SingleTxtG"/>
        <w:ind w:left="2268" w:right="1133"/>
        <w:rPr>
          <w:lang w:val="fr-FR"/>
        </w:rPr>
      </w:pPr>
      <w:r w:rsidRPr="007E67A6">
        <w:rPr>
          <w:lang w:val="fr-FR"/>
        </w:rPr>
        <w:t xml:space="preserve">"UN 1263 DÉCHETS PEINTURES, 3, GE II"; </w:t>
      </w:r>
    </w:p>
    <w:p w14:paraId="16F45EB2" w14:textId="7266794A" w:rsidR="00600D12" w:rsidRPr="007E67A6" w:rsidRDefault="00600D12" w:rsidP="000C548F">
      <w:pPr>
        <w:pStyle w:val="SingleTxtG"/>
        <w:ind w:left="2268" w:right="1133"/>
        <w:rPr>
          <w:lang w:val="fr-FR"/>
        </w:rPr>
      </w:pPr>
      <w:r w:rsidRPr="007E67A6">
        <w:rPr>
          <w:lang w:val="fr-FR"/>
        </w:rPr>
        <w:t xml:space="preserve">"UN 3082 DÉCHETS MATIÈRE DANGEREUSE POUR L’ENVIRONNEMENT, LIQUIDE, N.S.A. (PEINTURES), 9, III"; ou </w:t>
      </w:r>
    </w:p>
    <w:p w14:paraId="5DDC1C9E" w14:textId="130FE47C" w:rsidR="00260F4C" w:rsidRPr="007E67A6" w:rsidRDefault="00600D12" w:rsidP="00600D12">
      <w:pPr>
        <w:pStyle w:val="SingleTxtG"/>
        <w:ind w:left="2268" w:right="1133" w:hanging="1134"/>
        <w:rPr>
          <w:lang w:val="fr-FR"/>
        </w:rPr>
      </w:pPr>
      <w:r w:rsidRPr="007E67A6">
        <w:rPr>
          <w:lang w:val="fr-FR"/>
        </w:rPr>
        <w:t>"UN 3082 DÉCHETS MATIÈRE DANGEREUSE POUR L’ENVIRONNEMENT, LIQUIDE, N.S.A. (PEINTURES), 9, GE III"</w:t>
      </w:r>
      <w:r w:rsidR="008367B1" w:rsidRPr="007E67A6">
        <w:rPr>
          <w:lang w:val="fr-FR"/>
        </w:rPr>
        <w:t>.</w:t>
      </w:r>
      <w:r w:rsidRPr="007E67A6">
        <w:rPr>
          <w:lang w:val="fr-FR"/>
        </w:rPr>
        <w:t>»</w:t>
      </w:r>
    </w:p>
    <w:p w14:paraId="382A87B8" w14:textId="63BD2523" w:rsidR="00EC2B5F" w:rsidRPr="007E67A6" w:rsidRDefault="00EC2B5F" w:rsidP="00844D98">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DS 653</w:t>
      </w:r>
      <w:r w:rsidRPr="007E67A6">
        <w:rPr>
          <w:rFonts w:eastAsiaTheme="minorHAnsi"/>
          <w:lang w:val="fr-FR"/>
        </w:rPr>
        <w:tab/>
      </w:r>
      <w:r w:rsidR="00844D98" w:rsidRPr="00D13D6D">
        <w:rPr>
          <w:lang w:val="fr-FR"/>
        </w:rPr>
        <w:t>Supprimer et ajouter</w:t>
      </w:r>
      <w:r w:rsidR="00181051" w:rsidRPr="00D13D6D">
        <w:rPr>
          <w:lang w:val="fr-FR"/>
        </w:rPr>
        <w:t xml:space="preserve"> </w:t>
      </w:r>
    </w:p>
    <w:p w14:paraId="52A55D3B" w14:textId="77777777" w:rsidR="00EC2B5F" w:rsidRPr="007E67A6" w:rsidRDefault="00EC2B5F" w:rsidP="00EC2B5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 653</w:t>
      </w:r>
      <w:r w:rsidRPr="007E67A6">
        <w:rPr>
          <w:rFonts w:eastAsiaTheme="minorHAnsi"/>
          <w:lang w:val="fr-FR"/>
        </w:rPr>
        <w:tab/>
        <w:t>(</w:t>
      </w:r>
      <w:r w:rsidRPr="007E67A6">
        <w:rPr>
          <w:rFonts w:eastAsiaTheme="minorHAnsi"/>
          <w:i/>
          <w:iCs/>
          <w:lang w:val="fr-FR"/>
        </w:rPr>
        <w:t>Supprimé</w:t>
      </w:r>
      <w:r w:rsidRPr="007E67A6">
        <w:rPr>
          <w:rFonts w:eastAsiaTheme="minorHAnsi"/>
          <w:lang w:val="fr-FR"/>
        </w:rPr>
        <w:t>) »</w:t>
      </w:r>
    </w:p>
    <w:p w14:paraId="2CF693E6" w14:textId="77777777" w:rsidR="00EC2B5F" w:rsidRPr="007E67A6" w:rsidRDefault="00EC2B5F" w:rsidP="00EC2B5F">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DS 666</w:t>
      </w:r>
      <w:r w:rsidRPr="007E67A6">
        <w:rPr>
          <w:rFonts w:eastAsiaTheme="minorHAnsi"/>
          <w:lang w:val="fr-FR"/>
        </w:rPr>
        <w:tab/>
        <w:t>Ajouter un nouvel alinéa e) :</w:t>
      </w:r>
    </w:p>
    <w:p w14:paraId="0A94B4E0" w14:textId="77777777" w:rsidR="00EC2B5F" w:rsidRPr="007E67A6" w:rsidRDefault="00EC2B5F" w:rsidP="00EC2B5F">
      <w:pPr>
        <w:keepNext/>
        <w:keepLines/>
        <w:tabs>
          <w:tab w:val="left" w:pos="2268"/>
        </w:tabs>
        <w:spacing w:after="120"/>
        <w:ind w:left="1701" w:right="1134" w:hanging="567"/>
        <w:jc w:val="both"/>
        <w:rPr>
          <w:lang w:val="fr-FR"/>
        </w:rPr>
      </w:pPr>
      <w:r w:rsidRPr="007E67A6">
        <w:rPr>
          <w:lang w:val="fr-FR"/>
        </w:rPr>
        <w:t>« e)</w:t>
      </w:r>
      <w:r w:rsidRPr="007E67A6">
        <w:rPr>
          <w:lang w:val="fr-FR"/>
        </w:rPr>
        <w:tab/>
        <w:t>Les véhicules qui sont entièrement emballés, enfermés dans des caisses ou par tout autre moyen empêchant une identification immédiate, sont soumis aux prescriptions du chapitre 5.2 en matière de marquage ou d'étiquetage. »</w:t>
      </w:r>
    </w:p>
    <w:p w14:paraId="05EBB272" w14:textId="77777777" w:rsidR="00EC2B5F" w:rsidRPr="007E67A6" w:rsidRDefault="00EC2B5F" w:rsidP="00EC2B5F">
      <w:pPr>
        <w:tabs>
          <w:tab w:val="left" w:pos="1701"/>
          <w:tab w:val="left" w:pos="2268"/>
          <w:tab w:val="left" w:pos="2835"/>
        </w:tabs>
        <w:kinsoku w:val="0"/>
        <w:overflowPunct w:val="0"/>
        <w:autoSpaceDE w:val="0"/>
        <w:autoSpaceDN w:val="0"/>
        <w:adjustRightInd w:val="0"/>
        <w:snapToGrid w:val="0"/>
        <w:spacing w:after="120"/>
        <w:ind w:left="2268" w:right="1134" w:hanging="1134"/>
        <w:jc w:val="both"/>
        <w:rPr>
          <w:lang w:val="fr-FR"/>
        </w:rPr>
      </w:pPr>
      <w:r w:rsidRPr="007E67A6">
        <w:rPr>
          <w:lang w:val="fr-FR"/>
        </w:rPr>
        <w:tab/>
        <w:t>À la fin, ajouter le nouveau paragraphe suivant :</w:t>
      </w:r>
    </w:p>
    <w:p w14:paraId="3E297450" w14:textId="77777777" w:rsidR="00EC2B5F" w:rsidRPr="007E67A6" w:rsidRDefault="00EC2B5F" w:rsidP="00EC2B5F">
      <w:pPr>
        <w:tabs>
          <w:tab w:val="left" w:pos="1701"/>
          <w:tab w:val="left" w:pos="2835"/>
        </w:tabs>
        <w:kinsoku w:val="0"/>
        <w:overflowPunct w:val="0"/>
        <w:autoSpaceDE w:val="0"/>
        <w:autoSpaceDN w:val="0"/>
        <w:adjustRightInd w:val="0"/>
        <w:snapToGrid w:val="0"/>
        <w:spacing w:after="120"/>
        <w:ind w:left="1134" w:right="1134"/>
        <w:jc w:val="both"/>
        <w:rPr>
          <w:lang w:val="fr-FR"/>
        </w:rPr>
      </w:pPr>
      <w:r w:rsidRPr="007E67A6">
        <w:rPr>
          <w:lang w:val="fr-FR"/>
        </w:rPr>
        <w:t xml:space="preserve">« Alternativement, pour les véhicules </w:t>
      </w:r>
      <w:proofErr w:type="spellStart"/>
      <w:r w:rsidRPr="007E67A6">
        <w:rPr>
          <w:lang w:val="fr-FR"/>
        </w:rPr>
        <w:t>mus</w:t>
      </w:r>
      <w:proofErr w:type="spellEnd"/>
      <w:r w:rsidRPr="007E67A6">
        <w:rPr>
          <w:lang w:val="fr-FR"/>
        </w:rPr>
        <w:t xml:space="preserve"> par des batteries au sodium ionique, voir la disposition spéciale 404. »</w:t>
      </w:r>
    </w:p>
    <w:p w14:paraId="7103E62C" w14:textId="6A46A37A" w:rsidR="009D15A5" w:rsidRPr="007E67A6" w:rsidRDefault="009D15A5" w:rsidP="009D15A5">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DS 667</w:t>
      </w:r>
      <w:r w:rsidRPr="007E67A6">
        <w:rPr>
          <w:rFonts w:eastAsiaTheme="minorHAnsi"/>
          <w:lang w:val="fr-FR"/>
        </w:rPr>
        <w:tab/>
        <w:t>Modifier comme suit :</w:t>
      </w:r>
    </w:p>
    <w:p w14:paraId="3DA21DF2" w14:textId="4CE18189" w:rsidR="009D15A5" w:rsidRPr="007E67A6" w:rsidRDefault="00375A11" w:rsidP="009D15A5">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ab/>
      </w:r>
      <w:r w:rsidR="00582FDE" w:rsidRPr="007E67A6">
        <w:rPr>
          <w:rFonts w:eastAsiaTheme="minorHAnsi"/>
          <w:lang w:val="fr-FR"/>
        </w:rPr>
        <w:t>A</w:t>
      </w:r>
      <w:r w:rsidRPr="007E67A6">
        <w:rPr>
          <w:rFonts w:eastAsiaTheme="minorHAnsi"/>
          <w:lang w:val="fr-FR"/>
        </w:rPr>
        <w:t>linéa</w:t>
      </w:r>
      <w:r w:rsidR="00A96203" w:rsidRPr="007E67A6">
        <w:rPr>
          <w:rFonts w:eastAsiaTheme="minorHAnsi"/>
          <w:lang w:val="fr-FR"/>
        </w:rPr>
        <w:t xml:space="preserve"> a) </w:t>
      </w:r>
      <w:r w:rsidR="00403B2F" w:rsidRPr="007E67A6">
        <w:rPr>
          <w:rFonts w:eastAsiaTheme="minorHAnsi"/>
          <w:lang w:val="fr-FR"/>
        </w:rPr>
        <w:t>– supprime</w:t>
      </w:r>
      <w:r w:rsidR="00733F1F" w:rsidRPr="007E67A6">
        <w:rPr>
          <w:rFonts w:eastAsiaTheme="minorHAnsi"/>
          <w:lang w:val="fr-FR"/>
        </w:rPr>
        <w:t>r</w:t>
      </w:r>
      <w:r w:rsidR="00403B2F" w:rsidRPr="007E67A6">
        <w:rPr>
          <w:rFonts w:eastAsiaTheme="minorHAnsi"/>
          <w:lang w:val="fr-FR"/>
        </w:rPr>
        <w:t xml:space="preserve"> et ajoute</w:t>
      </w:r>
      <w:r w:rsidR="00733F1F" w:rsidRPr="007E67A6">
        <w:rPr>
          <w:rFonts w:eastAsiaTheme="minorHAnsi"/>
          <w:lang w:val="fr-FR"/>
        </w:rPr>
        <w:t>r</w:t>
      </w:r>
      <w:r w:rsidR="00BE60C1" w:rsidRPr="007E67A6">
        <w:rPr>
          <w:rFonts w:eastAsiaTheme="minorHAnsi"/>
          <w:lang w:val="fr-FR"/>
        </w:rPr>
        <w:t xml:space="preserve"> </w:t>
      </w:r>
      <w:r w:rsidR="009D15A5" w:rsidRPr="007E67A6">
        <w:rPr>
          <w:rFonts w:eastAsiaTheme="minorHAnsi"/>
          <w:lang w:val="fr-FR"/>
        </w:rPr>
        <w:t>« a)</w:t>
      </w:r>
      <w:r w:rsidR="009D15A5" w:rsidRPr="007E67A6">
        <w:rPr>
          <w:rFonts w:eastAsiaTheme="minorHAnsi"/>
          <w:lang w:val="fr-FR"/>
        </w:rPr>
        <w:tab/>
        <w:t>(</w:t>
      </w:r>
      <w:r w:rsidR="009D15A5" w:rsidRPr="007E67A6">
        <w:rPr>
          <w:rFonts w:eastAsiaTheme="minorHAnsi"/>
          <w:i/>
          <w:iCs/>
          <w:lang w:val="fr-FR"/>
        </w:rPr>
        <w:t>Supprimé</w:t>
      </w:r>
      <w:r w:rsidR="009D15A5" w:rsidRPr="007E67A6">
        <w:rPr>
          <w:rFonts w:eastAsiaTheme="minorHAnsi"/>
          <w:lang w:val="fr-FR"/>
        </w:rPr>
        <w:t>) »</w:t>
      </w:r>
    </w:p>
    <w:p w14:paraId="0F639F6A" w14:textId="77777777" w:rsidR="009D15A5" w:rsidRPr="007E67A6" w:rsidRDefault="009D15A5" w:rsidP="009D15A5">
      <w:pPr>
        <w:tabs>
          <w:tab w:val="left" w:pos="2268"/>
          <w:tab w:val="left" w:pos="2835"/>
        </w:tabs>
        <w:kinsoku w:val="0"/>
        <w:overflowPunct w:val="0"/>
        <w:autoSpaceDE w:val="0"/>
        <w:autoSpaceDN w:val="0"/>
        <w:adjustRightInd w:val="0"/>
        <w:snapToGrid w:val="0"/>
        <w:spacing w:after="120"/>
        <w:ind w:left="2268" w:right="1134"/>
        <w:jc w:val="both"/>
        <w:rPr>
          <w:lang w:val="fr-FR"/>
        </w:rPr>
      </w:pPr>
      <w:r w:rsidRPr="007E67A6">
        <w:rPr>
          <w:rFonts w:eastAsiaTheme="minorHAnsi"/>
          <w:lang w:val="fr-FR"/>
        </w:rPr>
        <w:t>À l’alinéa b), remplacer « du 2.2.9.1.7 » par « des 2.2.9.1.7.1 et 2.2.9.1.7.2 » et remplacer « aux piles ou batteries au lithium » par « </w:t>
      </w:r>
      <w:r w:rsidRPr="007E67A6">
        <w:rPr>
          <w:lang w:val="fr-FR"/>
        </w:rPr>
        <w:t>aux piles ou batteries au lithium ou aux piles ou batteries au sodium ionique ».</w:t>
      </w:r>
    </w:p>
    <w:p w14:paraId="7BE75875" w14:textId="02334189" w:rsidR="009D15A5" w:rsidRPr="007E67A6" w:rsidRDefault="009D15A5" w:rsidP="009D15A5">
      <w:pPr>
        <w:tabs>
          <w:tab w:val="left" w:pos="2268"/>
          <w:tab w:val="left" w:pos="2835"/>
        </w:tabs>
        <w:kinsoku w:val="0"/>
        <w:overflowPunct w:val="0"/>
        <w:autoSpaceDE w:val="0"/>
        <w:autoSpaceDN w:val="0"/>
        <w:adjustRightInd w:val="0"/>
        <w:snapToGrid w:val="0"/>
        <w:spacing w:after="120"/>
        <w:ind w:left="2268" w:right="1134"/>
        <w:jc w:val="both"/>
        <w:rPr>
          <w:lang w:val="fr-FR"/>
        </w:rPr>
      </w:pPr>
      <w:r w:rsidRPr="007E67A6">
        <w:rPr>
          <w:rFonts w:eastAsiaTheme="minorHAnsi"/>
          <w:lang w:val="fr-FR"/>
        </w:rPr>
        <w:t>Au b) ii), remplacer « </w:t>
      </w:r>
      <w:r w:rsidRPr="007E67A6">
        <w:rPr>
          <w:lang w:val="fr-FR"/>
        </w:rPr>
        <w:t>la pile ou batterie au lithium » par « la pile ou batterie au lithium ou la pile ou batterie au sodium ionique ».</w:t>
      </w:r>
    </w:p>
    <w:p w14:paraId="75396E1F" w14:textId="77777777" w:rsidR="009D15A5" w:rsidRPr="007E67A6" w:rsidRDefault="009D15A5" w:rsidP="009D15A5">
      <w:pPr>
        <w:tabs>
          <w:tab w:val="left" w:pos="2268"/>
          <w:tab w:val="left" w:pos="2835"/>
        </w:tabs>
        <w:kinsoku w:val="0"/>
        <w:overflowPunct w:val="0"/>
        <w:autoSpaceDE w:val="0"/>
        <w:autoSpaceDN w:val="0"/>
        <w:adjustRightInd w:val="0"/>
        <w:snapToGrid w:val="0"/>
        <w:spacing w:after="120"/>
        <w:ind w:left="2268" w:right="1134"/>
        <w:jc w:val="both"/>
        <w:rPr>
          <w:rFonts w:eastAsiaTheme="minorHAnsi"/>
          <w:lang w:val="fr-FR"/>
        </w:rPr>
      </w:pPr>
      <w:r w:rsidRPr="007E67A6">
        <w:rPr>
          <w:rFonts w:eastAsiaTheme="minorHAnsi"/>
          <w:lang w:val="fr-FR"/>
        </w:rPr>
        <w:t>À l’alinéa c), remplacer « </w:t>
      </w:r>
      <w:r w:rsidRPr="007E67A6">
        <w:rPr>
          <w:lang w:val="fr-FR"/>
        </w:rPr>
        <w:t>aux piles ou batteries au lithium » par « aux piles ou batteries au lithium ou aux piles ou batteries au sodium ionique ».</w:t>
      </w:r>
    </w:p>
    <w:p w14:paraId="3F1F80F1" w14:textId="77777777" w:rsidR="00727242" w:rsidRPr="007E67A6" w:rsidRDefault="00727242" w:rsidP="00727242">
      <w:pPr>
        <w:spacing w:after="120"/>
        <w:ind w:left="2268" w:right="1134" w:hanging="1134"/>
        <w:jc w:val="both"/>
        <w:rPr>
          <w:lang w:val="fr-FR"/>
        </w:rPr>
      </w:pPr>
      <w:r w:rsidRPr="007E67A6">
        <w:rPr>
          <w:lang w:val="fr-FR"/>
        </w:rPr>
        <w:t>DS 668</w:t>
      </w:r>
      <w:r w:rsidRPr="007E67A6">
        <w:rPr>
          <w:lang w:val="fr-FR"/>
        </w:rPr>
        <w:tab/>
        <w:t>Modifier la phrase d’introduction pour lire comme suit :</w:t>
      </w:r>
    </w:p>
    <w:p w14:paraId="36A27EE2" w14:textId="42F4F65A" w:rsidR="00727242" w:rsidRPr="007E67A6" w:rsidRDefault="00727242" w:rsidP="00727242">
      <w:pPr>
        <w:spacing w:after="120"/>
        <w:ind w:left="1134" w:right="1134"/>
        <w:jc w:val="both"/>
        <w:rPr>
          <w:lang w:val="fr-FR"/>
        </w:rPr>
      </w:pPr>
      <w:r w:rsidRPr="007E67A6">
        <w:rPr>
          <w:lang w:val="fr-FR"/>
        </w:rPr>
        <w:t xml:space="preserve">« Les matières destinées au marquage routier et le bitume ou les produits semblables destinés à la réparation des fissures dans le revêtement des routes, transportés à chaud, ne sont pas soumis aux autres prescriptions de </w:t>
      </w:r>
      <w:r w:rsidR="00F559E2" w:rsidRPr="007E67A6">
        <w:rPr>
          <w:lang w:val="fr-FR"/>
        </w:rPr>
        <w:t>l’ADN</w:t>
      </w:r>
      <w:r w:rsidRPr="007E67A6">
        <w:rPr>
          <w:lang w:val="fr-FR"/>
        </w:rPr>
        <w:t>, pour autant que les conditions suivantes soient réunies : ».</w:t>
      </w:r>
    </w:p>
    <w:p w14:paraId="2CDBA15C" w14:textId="77777777" w:rsidR="002555F8" w:rsidRPr="007E67A6" w:rsidRDefault="002555F8" w:rsidP="002555F8">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SimSun"/>
          <w:lang w:val="fr-FR"/>
        </w:rPr>
      </w:pPr>
      <w:r w:rsidRPr="007E67A6">
        <w:rPr>
          <w:rFonts w:eastAsiaTheme="minorHAnsi"/>
          <w:lang w:val="fr-FR"/>
        </w:rPr>
        <w:t>DS 669</w:t>
      </w:r>
      <w:r w:rsidRPr="007E67A6">
        <w:rPr>
          <w:rFonts w:eastAsiaTheme="minorHAnsi"/>
          <w:lang w:val="fr-FR"/>
        </w:rPr>
        <w:tab/>
        <w:t>Remplacer « </w:t>
      </w:r>
      <w:r w:rsidRPr="007E67A6">
        <w:rPr>
          <w:lang w:val="fr-FR"/>
        </w:rPr>
        <w:t xml:space="preserve">aux Nos ONU 3166 ou 3171 » par « aux Nos ONU </w:t>
      </w:r>
      <w:r w:rsidRPr="007E67A6">
        <w:rPr>
          <w:rFonts w:eastAsia="SimSun"/>
          <w:lang w:val="fr-FR"/>
        </w:rPr>
        <w:t>3166, 3171, 3556, 3557 ou 3558, selon le cas, ».</w:t>
      </w:r>
    </w:p>
    <w:p w14:paraId="00CA0644" w14:textId="77777777" w:rsidR="002555F8" w:rsidRPr="007E67A6" w:rsidRDefault="002555F8" w:rsidP="002555F8">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DS 670</w:t>
      </w:r>
      <w:r w:rsidRPr="007E67A6">
        <w:rPr>
          <w:rFonts w:eastAsiaTheme="minorHAnsi"/>
          <w:lang w:val="fr-FR"/>
        </w:rPr>
        <w:tab/>
        <w:t>Modifier comme suit :</w:t>
      </w:r>
    </w:p>
    <w:p w14:paraId="615F08E3" w14:textId="77777777" w:rsidR="002555F8" w:rsidRPr="007E67A6" w:rsidRDefault="002555F8" w:rsidP="002555F8">
      <w:pPr>
        <w:tabs>
          <w:tab w:val="num" w:pos="1701"/>
        </w:tabs>
        <w:spacing w:after="120"/>
        <w:ind w:left="2438" w:right="1134" w:hanging="170"/>
        <w:jc w:val="both"/>
        <w:rPr>
          <w:rFonts w:eastAsia="SimSun"/>
          <w:lang w:val="fr-FR"/>
        </w:rPr>
      </w:pPr>
      <w:r w:rsidRPr="007E67A6">
        <w:rPr>
          <w:rFonts w:eastAsia="SimSun"/>
          <w:lang w:val="fr-FR"/>
        </w:rPr>
        <w:t>À l’alinéa a) :</w:t>
      </w:r>
    </w:p>
    <w:p w14:paraId="15E4D06C" w14:textId="77777777" w:rsidR="002555F8" w:rsidRPr="007E67A6" w:rsidRDefault="002555F8" w:rsidP="00DB707D">
      <w:pPr>
        <w:tabs>
          <w:tab w:val="num" w:pos="2268"/>
        </w:tabs>
        <w:suppressAutoHyphens w:val="0"/>
        <w:spacing w:after="120"/>
        <w:ind w:left="2835" w:right="1134"/>
        <w:jc w:val="both"/>
        <w:rPr>
          <w:lang w:val="fr-FR"/>
        </w:rPr>
      </w:pPr>
      <w:r w:rsidRPr="007E67A6">
        <w:rPr>
          <w:rFonts w:eastAsia="SimSun"/>
          <w:lang w:val="fr-FR"/>
        </w:rPr>
        <w:t>Dans le premier paragraphe, après « </w:t>
      </w:r>
      <w:r w:rsidRPr="007E67A6">
        <w:rPr>
          <w:lang w:val="fr-FR"/>
        </w:rPr>
        <w:t>Les piles et batteries au lithium » ajouter « et les piles et batteries au sodium ionique » et remplacer « 376 et le 2.2.9.1.7 » par « 376, le 2.2.9.1.7.1 et le 2.2.9.1.7.2 » ;</w:t>
      </w:r>
    </w:p>
    <w:p w14:paraId="061C8A04" w14:textId="77777777" w:rsidR="002555F8" w:rsidRPr="007E67A6" w:rsidRDefault="002555F8" w:rsidP="00DB707D">
      <w:pPr>
        <w:tabs>
          <w:tab w:val="num" w:pos="2268"/>
        </w:tabs>
        <w:suppressAutoHyphens w:val="0"/>
        <w:spacing w:after="120"/>
        <w:ind w:left="2835" w:right="1134"/>
        <w:jc w:val="both"/>
        <w:rPr>
          <w:rFonts w:ascii="TimesNewRomanPSMT" w:hAnsi="TimesNewRomanPSMT" w:cs="TimesNewRomanPSMT"/>
          <w:lang w:val="fr-FR"/>
        </w:rPr>
      </w:pPr>
      <w:r w:rsidRPr="007E67A6">
        <w:rPr>
          <w:lang w:val="fr-FR"/>
        </w:rPr>
        <w:t>Au ii), après « autre pile ou batterie au lithium » ajouter « ou au sodium ionique » ;</w:t>
      </w:r>
    </w:p>
    <w:p w14:paraId="0FE77992" w14:textId="77777777" w:rsidR="002555F8" w:rsidRPr="007E67A6" w:rsidRDefault="002555F8" w:rsidP="002555F8">
      <w:pPr>
        <w:tabs>
          <w:tab w:val="num" w:pos="1701"/>
        </w:tabs>
        <w:spacing w:after="120"/>
        <w:ind w:left="2438" w:right="1134" w:hanging="170"/>
        <w:jc w:val="both"/>
        <w:rPr>
          <w:rFonts w:eastAsia="SimSun"/>
          <w:lang w:val="fr-FR"/>
        </w:rPr>
      </w:pPr>
      <w:r w:rsidRPr="007E67A6">
        <w:rPr>
          <w:rFonts w:eastAsia="SimSun"/>
          <w:lang w:val="fr-FR"/>
        </w:rPr>
        <w:t>À l’alinéa b) :</w:t>
      </w:r>
    </w:p>
    <w:p w14:paraId="3E2F9FC5" w14:textId="77777777" w:rsidR="002555F8" w:rsidRPr="007E67A6" w:rsidRDefault="002555F8" w:rsidP="00DB707D">
      <w:pPr>
        <w:tabs>
          <w:tab w:val="num" w:pos="2268"/>
        </w:tabs>
        <w:suppressAutoHyphens w:val="0"/>
        <w:spacing w:after="120"/>
        <w:ind w:left="2835" w:right="1134"/>
        <w:jc w:val="both"/>
        <w:rPr>
          <w:lang w:val="fr-FR"/>
        </w:rPr>
      </w:pPr>
      <w:r w:rsidRPr="007E67A6">
        <w:rPr>
          <w:rFonts w:eastAsia="SimSun"/>
          <w:lang w:val="fr-FR"/>
        </w:rPr>
        <w:t>Dans le premier paragraphe, après « </w:t>
      </w:r>
      <w:r w:rsidRPr="007E67A6">
        <w:rPr>
          <w:lang w:val="fr-FR"/>
        </w:rPr>
        <w:t>les piles et batteries au lithium » ajouter « et les piles et batteries au sodium ionique » et remplacer « 376 et le 2.2.9.1.7 » par « 376, le 2.2.9.1.7.1 et le 2.2.9.1.7.2 » ;</w:t>
      </w:r>
    </w:p>
    <w:p w14:paraId="44111837" w14:textId="77777777" w:rsidR="002555F8" w:rsidRPr="007E67A6" w:rsidRDefault="002555F8" w:rsidP="00DB707D">
      <w:pPr>
        <w:tabs>
          <w:tab w:val="num" w:pos="2268"/>
        </w:tabs>
        <w:suppressAutoHyphens w:val="0"/>
        <w:spacing w:after="120"/>
        <w:ind w:left="2835" w:right="1134"/>
        <w:jc w:val="both"/>
        <w:rPr>
          <w:lang w:val="fr-FR"/>
        </w:rPr>
      </w:pPr>
      <w:r w:rsidRPr="007E67A6">
        <w:rPr>
          <w:rFonts w:eastAsia="SimSun"/>
          <w:lang w:val="fr-FR"/>
        </w:rPr>
        <w:t>Au ii), après « </w:t>
      </w:r>
      <w:r w:rsidRPr="007E67A6">
        <w:rPr>
          <w:lang w:val="fr-FR"/>
        </w:rPr>
        <w:t>piles et batteries au lithium » ajouter « et de piles et batteries au sodium ionique » ;</w:t>
      </w:r>
    </w:p>
    <w:p w14:paraId="5EDAD30A" w14:textId="77777777" w:rsidR="002555F8" w:rsidRPr="007E67A6" w:rsidRDefault="002555F8" w:rsidP="00DB707D">
      <w:pPr>
        <w:tabs>
          <w:tab w:val="num" w:pos="2268"/>
        </w:tabs>
        <w:suppressAutoHyphens w:val="0"/>
        <w:spacing w:after="120"/>
        <w:ind w:left="2835" w:right="1134"/>
        <w:jc w:val="both"/>
        <w:rPr>
          <w:rFonts w:eastAsia="SimSun"/>
          <w:lang w:val="fr-FR"/>
        </w:rPr>
      </w:pPr>
      <w:r w:rsidRPr="007E67A6">
        <w:rPr>
          <w:rFonts w:eastAsia="SimSun"/>
          <w:lang w:val="fr-FR"/>
        </w:rPr>
        <w:lastRenderedPageBreak/>
        <w:t xml:space="preserve">Dans le nota sous ii), remplacer « piles et batteries au lithium dans les équipements » par « piles et batteries au lithium </w:t>
      </w:r>
      <w:r w:rsidRPr="007E67A6">
        <w:rPr>
          <w:lang w:val="fr-FR"/>
        </w:rPr>
        <w:t>et piles et batteries au sodium ionique</w:t>
      </w:r>
      <w:r w:rsidRPr="007E67A6">
        <w:rPr>
          <w:rFonts w:eastAsia="SimSun"/>
          <w:lang w:val="fr-FR"/>
        </w:rPr>
        <w:t xml:space="preserve"> contenues dans les équipements » ;</w:t>
      </w:r>
    </w:p>
    <w:p w14:paraId="0BDF1767" w14:textId="77777777" w:rsidR="002555F8" w:rsidRPr="007E67A6" w:rsidRDefault="002555F8" w:rsidP="00DB707D">
      <w:pPr>
        <w:tabs>
          <w:tab w:val="num" w:pos="2268"/>
        </w:tabs>
        <w:suppressAutoHyphens w:val="0"/>
        <w:spacing w:after="120"/>
        <w:ind w:left="2835" w:right="1134"/>
        <w:jc w:val="both"/>
        <w:rPr>
          <w:rFonts w:ascii="TimesNewRomanPSMT" w:hAnsi="TimesNewRomanPSMT" w:cs="TimesNewRomanPSMT"/>
          <w:lang w:val="fr-FR"/>
        </w:rPr>
      </w:pPr>
      <w:r w:rsidRPr="007E67A6">
        <w:rPr>
          <w:rFonts w:eastAsia="SimSun"/>
          <w:lang w:val="fr-FR"/>
        </w:rPr>
        <w:t>Au iii), modifier la première phrase pour lire « Les colis portent la marque "PILES AU LITHIUM POUR ÉLIMINATION", "PILES AU LITHIUM POUR RECYCLAGE", "PILES AU SODIUM IONIQUE POUR ÉLIMINATION" ou "PILES AU SODIUM IONIQUE POUR RECYCLAGE" comme approprié. ». Dans la deuxième phrase, après « </w:t>
      </w:r>
      <w:r w:rsidRPr="007E67A6">
        <w:rPr>
          <w:lang w:val="fr-FR"/>
        </w:rPr>
        <w:t>des piles ou batteries au lithium » ajouter « ou des piles ou batteries au sodium ionique ».</w:t>
      </w:r>
    </w:p>
    <w:p w14:paraId="5668E413" w14:textId="77777777" w:rsidR="00DD3CDE" w:rsidRPr="007E67A6" w:rsidRDefault="00DD3CDE" w:rsidP="00DD3CDE">
      <w:pPr>
        <w:pStyle w:val="SingleTxtG"/>
        <w:rPr>
          <w:iCs/>
          <w:lang w:val="fr-FR"/>
        </w:rPr>
      </w:pPr>
      <w:r w:rsidRPr="00D13D6D">
        <w:rPr>
          <w:lang w:val="fr-FR"/>
        </w:rPr>
        <w:t>DS 674 d)</w:t>
      </w:r>
      <w:r w:rsidRPr="00D13D6D">
        <w:rPr>
          <w:lang w:val="fr-FR"/>
        </w:rPr>
        <w:tab/>
        <w:t>La modification ne s’applique pas au texte français.</w:t>
      </w:r>
    </w:p>
    <w:p w14:paraId="0C756A6F" w14:textId="5B24AF43" w:rsidR="00CB7465" w:rsidRPr="007E67A6" w:rsidRDefault="00CB7465" w:rsidP="00CB7465">
      <w:pPr>
        <w:spacing w:after="120"/>
        <w:ind w:left="2268" w:right="1134" w:hanging="1134"/>
        <w:jc w:val="both"/>
        <w:rPr>
          <w:rFonts w:eastAsiaTheme="minorHAnsi"/>
          <w:lang w:val="fr-FR"/>
        </w:rPr>
      </w:pPr>
      <w:r w:rsidRPr="007E67A6">
        <w:rPr>
          <w:rFonts w:eastAsiaTheme="minorHAnsi"/>
          <w:lang w:val="fr-FR"/>
        </w:rPr>
        <w:t>Ajouter les nouvelles dispositions spéciales suivantes :</w:t>
      </w:r>
    </w:p>
    <w:p w14:paraId="0F80D15C" w14:textId="77777777" w:rsidR="00CB7465" w:rsidRPr="007E67A6" w:rsidRDefault="00CB7465" w:rsidP="00E1368D">
      <w:pPr>
        <w:spacing w:after="120"/>
        <w:ind w:left="2268" w:right="1134" w:hanging="1134"/>
        <w:jc w:val="both"/>
        <w:rPr>
          <w:rFonts w:eastAsiaTheme="minorHAnsi"/>
          <w:lang w:val="fr-FR"/>
        </w:rPr>
      </w:pPr>
      <w:r w:rsidRPr="007E67A6">
        <w:rPr>
          <w:rFonts w:eastAsiaTheme="minorHAnsi"/>
          <w:lang w:val="fr-FR"/>
        </w:rPr>
        <w:t>« 28</w:t>
      </w:r>
      <w:r w:rsidRPr="007E67A6">
        <w:rPr>
          <w:rFonts w:eastAsiaTheme="minorHAnsi"/>
          <w:lang w:val="fr-FR"/>
        </w:rPr>
        <w:tab/>
        <w:t>Les dispositions de la Classe 3 ou de la Classe 4.1 ne peuvent s’appliquer au transport de cette matière que si elle est emballée de façon que le pourcentage en diluant ne tombe à aucun moment, au cours du transport, au-dessous du taux indiqué (voir 2.2.3.1.1 et 2.2.41.1.18). Dans les cas où le diluant n'est pas indiqué, la matière doit être emballée de manière que la quantité de matière explosive ne dépasse pas la valeur indiquée. »</w:t>
      </w:r>
    </w:p>
    <w:p w14:paraId="5BEC7EA4" w14:textId="77777777" w:rsidR="00CB7465" w:rsidRPr="007E67A6" w:rsidRDefault="00CB7465" w:rsidP="00CB7465">
      <w:pPr>
        <w:spacing w:after="120"/>
        <w:ind w:left="1134" w:right="1134"/>
        <w:jc w:val="both"/>
        <w:rPr>
          <w:rFonts w:eastAsiaTheme="minorHAnsi"/>
          <w:lang w:val="fr-FR"/>
        </w:rPr>
      </w:pPr>
      <w:r w:rsidRPr="007E67A6">
        <w:rPr>
          <w:rFonts w:eastAsiaTheme="minorHAnsi"/>
          <w:lang w:val="fr-FR"/>
        </w:rPr>
        <w:t>« 399</w:t>
      </w:r>
      <w:r w:rsidRPr="007E67A6">
        <w:rPr>
          <w:rFonts w:eastAsiaTheme="minorHAnsi"/>
          <w:lang w:val="fr-FR"/>
        </w:rPr>
        <w:tab/>
      </w:r>
      <w:r w:rsidRPr="007E67A6">
        <w:rPr>
          <w:rFonts w:eastAsiaTheme="minorHAnsi"/>
          <w:lang w:val="fr-FR"/>
        </w:rPr>
        <w:tab/>
        <w:t>(</w:t>
      </w:r>
      <w:r w:rsidRPr="007E67A6">
        <w:rPr>
          <w:rFonts w:eastAsiaTheme="minorHAnsi"/>
          <w:i/>
          <w:iCs/>
          <w:lang w:val="fr-FR"/>
        </w:rPr>
        <w:t>Réservé</w:t>
      </w:r>
      <w:r w:rsidRPr="007E67A6">
        <w:rPr>
          <w:rFonts w:eastAsiaTheme="minorHAnsi"/>
          <w:lang w:val="fr-FR"/>
        </w:rPr>
        <w:t>) »</w:t>
      </w:r>
    </w:p>
    <w:p w14:paraId="1AC34E6E" w14:textId="77BCB482" w:rsidR="00CB7465" w:rsidRPr="007E67A6" w:rsidRDefault="00CB7465" w:rsidP="00DB707D">
      <w:pPr>
        <w:spacing w:after="120"/>
        <w:ind w:left="2268" w:right="1134" w:hanging="1134"/>
        <w:jc w:val="both"/>
        <w:rPr>
          <w:rFonts w:eastAsiaTheme="minorHAnsi"/>
          <w:lang w:val="fr-FR"/>
        </w:rPr>
      </w:pPr>
      <w:r w:rsidRPr="007E67A6">
        <w:rPr>
          <w:rFonts w:eastAsiaTheme="minorHAnsi"/>
          <w:lang w:val="fr-FR"/>
        </w:rPr>
        <w:t>« 400</w:t>
      </w:r>
      <w:r w:rsidRPr="007E67A6">
        <w:rPr>
          <w:rFonts w:eastAsiaTheme="minorHAnsi"/>
          <w:lang w:val="fr-FR"/>
        </w:rPr>
        <w:tab/>
        <w:t>Les piles et batteries au sodium ionique et les piles et batteries au sodium ionique contenues dans un équipement ou emballées avec un équipement, conditionnées et proposées au transport, ne sont pas soumises à d’autres dispositions de l’ADN si elles satisfont aux conditions suivantes :</w:t>
      </w:r>
    </w:p>
    <w:p w14:paraId="51A4A2E2" w14:textId="6E49548A" w:rsidR="00CB7465" w:rsidRPr="007E67A6"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7E67A6">
        <w:rPr>
          <w:rFonts w:eastAsiaTheme="minorHAnsi"/>
          <w:lang w:val="fr-FR"/>
        </w:rPr>
        <w:t>a)</w:t>
      </w:r>
      <w:r w:rsidRPr="007E67A6">
        <w:rPr>
          <w:rFonts w:eastAsiaTheme="minorHAnsi"/>
          <w:lang w:val="fr-FR"/>
        </w:rPr>
        <w:tab/>
        <w:t>La pile ou la batterie est à l’état court-circuité, de telle sorte qu’elle ne contient pas d’énergie électrique. La mise en court-circuit de la pile ou batterie est facilement vérifiable (barre omnibus entre les bornes, par exemple) ;</w:t>
      </w:r>
    </w:p>
    <w:p w14:paraId="34099889" w14:textId="77777777" w:rsidR="00CB7465" w:rsidRPr="007E67A6"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7E67A6">
        <w:rPr>
          <w:rFonts w:eastAsiaTheme="minorHAnsi"/>
          <w:lang w:val="fr-FR"/>
        </w:rPr>
        <w:t>b)</w:t>
      </w:r>
      <w:r w:rsidRPr="007E67A6">
        <w:rPr>
          <w:rFonts w:eastAsiaTheme="minorHAnsi"/>
          <w:lang w:val="fr-FR"/>
        </w:rPr>
        <w:tab/>
        <w:t>Chaque pile ou batterie satisfait aux dispositions des alinéas a), b), d), e) et f) du 2.2.9.1.7.2 ;</w:t>
      </w:r>
    </w:p>
    <w:p w14:paraId="6F2D90D7" w14:textId="77777777" w:rsidR="00CB7465" w:rsidRPr="007E67A6"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7E67A6">
        <w:rPr>
          <w:rFonts w:eastAsiaTheme="minorHAnsi"/>
          <w:lang w:val="fr-FR"/>
        </w:rPr>
        <w:t>c)</w:t>
      </w:r>
      <w:r w:rsidRPr="007E67A6">
        <w:rPr>
          <w:rFonts w:eastAsiaTheme="minorHAnsi"/>
          <w:lang w:val="fr-FR"/>
        </w:rPr>
        <w:tab/>
        <w:t>Chaque colis est marqué conformément aux dispositions du 5.2.1.9 ;</w:t>
      </w:r>
    </w:p>
    <w:p w14:paraId="421A767A" w14:textId="0E3D2CF2" w:rsidR="00CB7465" w:rsidRPr="007E67A6"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7E67A6">
        <w:rPr>
          <w:rFonts w:eastAsiaTheme="minorHAnsi"/>
          <w:lang w:val="fr-FR"/>
        </w:rPr>
        <w:t>d)</w:t>
      </w:r>
      <w:r w:rsidRPr="007E67A6">
        <w:rPr>
          <w:rFonts w:eastAsiaTheme="minorHAnsi"/>
          <w:lang w:val="fr-FR"/>
        </w:rPr>
        <w:tab/>
        <w:t>Exception faite du cas où les piles ou batteries se trouvent dans un équipement, chaque colis peut résister à une épreuve de chute d’une hauteur de 1,2 m, quelle que soit l’orientation, sans que les piles ou batteries qu’il contient soient endommagées, sans que son contenu soit déplacé de telle manière que les batteries (ou les piles) se touchent, et sans qu’il y ait libération du contenu ;</w:t>
      </w:r>
    </w:p>
    <w:p w14:paraId="0C3FEF3B" w14:textId="6A69A823" w:rsidR="00CB7465" w:rsidRPr="007E67A6"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7E67A6">
        <w:rPr>
          <w:rFonts w:eastAsiaTheme="minorHAnsi"/>
          <w:lang w:val="fr-FR"/>
        </w:rPr>
        <w:t>e)</w:t>
      </w:r>
      <w:r w:rsidRPr="007E67A6">
        <w:rPr>
          <w:rFonts w:eastAsiaTheme="minorHAnsi"/>
          <w:lang w:val="fr-FR"/>
        </w:rPr>
        <w:tab/>
        <w:t>Les piles et batteries installées dans un équipement sont protégées contre les endommagements. Lorsque des batteries sont installées dans un équipement, ce dernier est placé dans des emballages extérieurs robustes, construits en matériaux appropriés, et d’une résistance et d’une conception adaptées à la capacité de l’emballage et à l’utilisation prévue, à moins qu’une protection équivalente de la batterie ne soit assurée par l’équipement dans lequel elle est contenue ;</w:t>
      </w:r>
    </w:p>
    <w:p w14:paraId="0BC953CC" w14:textId="72644292" w:rsidR="00CB7465" w:rsidRPr="007E67A6"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rFonts w:eastAsiaTheme="minorHAnsi"/>
          <w:lang w:val="fr-FR"/>
        </w:rPr>
      </w:pPr>
      <w:r w:rsidRPr="007E67A6">
        <w:rPr>
          <w:rFonts w:eastAsiaTheme="minorHAnsi"/>
          <w:lang w:val="fr-FR"/>
        </w:rPr>
        <w:t>f)</w:t>
      </w:r>
      <w:r w:rsidRPr="007E67A6">
        <w:rPr>
          <w:rFonts w:eastAsiaTheme="minorHAnsi"/>
          <w:lang w:val="fr-FR"/>
        </w:rPr>
        <w:tab/>
        <w:t xml:space="preserve">Chaque pile, y compris lorsqu’elle fait partie d’une batterie, ne contient que des marchandises dangereuses autorisées au transport conformément aux dispositions du chapitre 3.4, et dans des quantités ne dépassant pas celle indiquée dans la </w:t>
      </w:r>
      <w:r w:rsidRPr="007E67A6">
        <w:rPr>
          <w:lang w:val="fr-FR"/>
        </w:rPr>
        <w:t>colonne (7a) du tableau A du chapitre 3.2</w:t>
      </w:r>
      <w:r w:rsidRPr="007E67A6">
        <w:rPr>
          <w:rFonts w:eastAsiaTheme="minorHAnsi"/>
          <w:lang w:val="fr-FR"/>
        </w:rPr>
        <w:t>. »</w:t>
      </w:r>
    </w:p>
    <w:p w14:paraId="45A076C6" w14:textId="2F658ABD" w:rsidR="00CB7465" w:rsidRPr="007E67A6" w:rsidRDefault="00CB7465" w:rsidP="00E1368D">
      <w:pPr>
        <w:spacing w:after="120"/>
        <w:ind w:left="2268" w:right="1134" w:hanging="1134"/>
        <w:jc w:val="both"/>
        <w:rPr>
          <w:rFonts w:eastAsiaTheme="minorHAnsi"/>
          <w:lang w:val="fr-FR"/>
        </w:rPr>
      </w:pPr>
      <w:r w:rsidRPr="007E67A6">
        <w:rPr>
          <w:rFonts w:eastAsiaTheme="minorHAnsi"/>
          <w:lang w:val="fr-FR"/>
        </w:rPr>
        <w:t>« 401</w:t>
      </w:r>
      <w:r w:rsidRPr="007E67A6">
        <w:rPr>
          <w:rFonts w:eastAsiaTheme="minorHAnsi"/>
          <w:lang w:val="fr-FR"/>
        </w:rPr>
        <w:tab/>
        <w:t>Les piles et batteries au sodium ionique à électrolyte organique doivent être transportées sous le No ONU</w:t>
      </w:r>
      <w:r w:rsidRPr="007E67A6">
        <w:rPr>
          <w:rFonts w:eastAsiaTheme="minorHAnsi"/>
          <w:i/>
          <w:iCs/>
          <w:lang w:val="fr-FR"/>
        </w:rPr>
        <w:t xml:space="preserve"> </w:t>
      </w:r>
      <w:r w:rsidRPr="007E67A6">
        <w:rPr>
          <w:rFonts w:eastAsiaTheme="minorHAnsi"/>
          <w:lang w:val="fr-FR"/>
        </w:rPr>
        <w:t>3551 ou 3552 selon les cas. Les piles et batteries au sodium ionique à électrolyte aqueux alcalin doivent être transportées sous le No ONU 2795. Les batteries contenant du sodium métallique ou un alliage de sodium doivent être transportées sous le No ONU 3292. »</w:t>
      </w:r>
    </w:p>
    <w:p w14:paraId="37F97694" w14:textId="77777777" w:rsidR="00CB7465" w:rsidRPr="007E67A6" w:rsidRDefault="00CB7465" w:rsidP="00E1368D">
      <w:pPr>
        <w:spacing w:after="120"/>
        <w:ind w:left="2268" w:right="1134" w:hanging="1134"/>
        <w:jc w:val="both"/>
        <w:rPr>
          <w:rFonts w:eastAsiaTheme="minorHAnsi"/>
          <w:lang w:val="fr-FR"/>
        </w:rPr>
      </w:pPr>
      <w:r w:rsidRPr="007E67A6">
        <w:rPr>
          <w:rFonts w:eastAsiaTheme="minorHAnsi"/>
          <w:lang w:val="fr-FR"/>
        </w:rPr>
        <w:lastRenderedPageBreak/>
        <w:t>« 402</w:t>
      </w:r>
      <w:r w:rsidRPr="007E67A6">
        <w:rPr>
          <w:rFonts w:eastAsiaTheme="minorHAnsi"/>
          <w:lang w:val="fr-FR"/>
        </w:rPr>
        <w:tab/>
        <w:t>Les matières transportées sous cette rubrique ont, à 70 °C, une pression de vapeur ne dépassant pas 1,1 MPa (11 bar) et une masse volumique à 50 °C qui n’est pas inférieure à 0,525 kg/l. »</w:t>
      </w:r>
    </w:p>
    <w:p w14:paraId="7846CDC6" w14:textId="117BED70" w:rsidR="00CB7465" w:rsidRPr="007E67A6" w:rsidRDefault="00CB7465" w:rsidP="00E1368D">
      <w:pPr>
        <w:spacing w:after="120"/>
        <w:ind w:left="2268" w:right="1134" w:hanging="1134"/>
        <w:jc w:val="both"/>
        <w:rPr>
          <w:lang w:val="fr-FR"/>
        </w:rPr>
      </w:pPr>
      <w:r w:rsidRPr="007E67A6">
        <w:rPr>
          <w:rFonts w:eastAsiaTheme="minorHAnsi"/>
          <w:lang w:val="fr-FR"/>
        </w:rPr>
        <w:t>« 403</w:t>
      </w:r>
      <w:r w:rsidRPr="007E67A6">
        <w:rPr>
          <w:rFonts w:eastAsiaTheme="minorHAnsi"/>
          <w:lang w:val="fr-FR"/>
        </w:rPr>
        <w:tab/>
      </w:r>
      <w:r w:rsidRPr="007E67A6">
        <w:rPr>
          <w:rFonts w:eastAsiaTheme="minorHAnsi"/>
          <w:lang w:val="fr-FR"/>
        </w:rPr>
        <w:tab/>
        <w:t>Les membranes filtrantes en nitrocellulose de cette rubrique dont la teneur en nitrocellulose ne dépasse pas 53 g/m² et dont la masse nette de nitrocellulose ne dépasse pas 300 g par emballage intérieur ne sont pas soumises aux prescriptions de l’ADN si elles satisfont aux conditions suivantes :</w:t>
      </w:r>
    </w:p>
    <w:p w14:paraId="4F51261B" w14:textId="77777777" w:rsidR="00CB7465" w:rsidRPr="007E67A6"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lang w:val="fr-FR"/>
        </w:rPr>
      </w:pPr>
      <w:r w:rsidRPr="007E67A6">
        <w:rPr>
          <w:rFonts w:eastAsiaTheme="minorHAnsi"/>
          <w:lang w:val="fr-FR"/>
        </w:rPr>
        <w:t>a)</w:t>
      </w:r>
      <w:r w:rsidRPr="007E67A6">
        <w:rPr>
          <w:rFonts w:eastAsiaTheme="minorHAnsi"/>
          <w:lang w:val="fr-FR"/>
        </w:rPr>
        <w:tab/>
        <w:t>Elles sont emballées avec des intercalaires en papier d’au moins 80 g/m² placés entre chaque couche de membranes ;</w:t>
      </w:r>
    </w:p>
    <w:p w14:paraId="772FB957" w14:textId="77777777" w:rsidR="00CB7465" w:rsidRPr="007E67A6" w:rsidRDefault="00CB7465" w:rsidP="00CB7465">
      <w:pPr>
        <w:tabs>
          <w:tab w:val="left" w:pos="1701"/>
          <w:tab w:val="left" w:pos="2268"/>
          <w:tab w:val="left" w:pos="2835"/>
        </w:tabs>
        <w:kinsoku w:val="0"/>
        <w:overflowPunct w:val="0"/>
        <w:autoSpaceDE w:val="0"/>
        <w:autoSpaceDN w:val="0"/>
        <w:adjustRightInd w:val="0"/>
        <w:snapToGrid w:val="0"/>
        <w:spacing w:after="120"/>
        <w:ind w:left="2835" w:right="1134" w:hanging="567"/>
        <w:jc w:val="both"/>
        <w:rPr>
          <w:lang w:val="fr-FR"/>
        </w:rPr>
      </w:pPr>
      <w:r w:rsidRPr="007E67A6">
        <w:rPr>
          <w:rFonts w:eastAsiaTheme="minorHAnsi"/>
          <w:lang w:val="fr-FR"/>
        </w:rPr>
        <w:t>b)</w:t>
      </w:r>
      <w:r w:rsidRPr="007E67A6">
        <w:rPr>
          <w:rFonts w:eastAsiaTheme="minorHAnsi"/>
          <w:lang w:val="fr-FR"/>
        </w:rPr>
        <w:tab/>
        <w:t>Elles sont emballées de manière à maintenir l’alignement des membranes et des intercalaires en papier dans l’une quelconque des configurations suivantes :</w:t>
      </w:r>
    </w:p>
    <w:p w14:paraId="7CE62F25" w14:textId="77777777" w:rsidR="00CB7465" w:rsidRPr="007E67A6" w:rsidRDefault="00CB7465" w:rsidP="00CB7465">
      <w:pPr>
        <w:tabs>
          <w:tab w:val="left" w:pos="1701"/>
          <w:tab w:val="left" w:pos="2268"/>
          <w:tab w:val="left" w:pos="2835"/>
        </w:tabs>
        <w:kinsoku w:val="0"/>
        <w:overflowPunct w:val="0"/>
        <w:autoSpaceDE w:val="0"/>
        <w:autoSpaceDN w:val="0"/>
        <w:adjustRightInd w:val="0"/>
        <w:snapToGrid w:val="0"/>
        <w:spacing w:after="120"/>
        <w:ind w:left="3402" w:right="1134" w:hanging="567"/>
        <w:jc w:val="both"/>
        <w:rPr>
          <w:lang w:val="fr-FR"/>
        </w:rPr>
      </w:pPr>
      <w:r w:rsidRPr="007E67A6">
        <w:rPr>
          <w:rFonts w:eastAsiaTheme="minorHAnsi"/>
          <w:lang w:val="fr-FR"/>
        </w:rPr>
        <w:t>i)</w:t>
      </w:r>
      <w:r w:rsidRPr="007E67A6">
        <w:rPr>
          <w:rFonts w:eastAsiaTheme="minorHAnsi"/>
          <w:lang w:val="fr-FR"/>
        </w:rPr>
        <w:tab/>
        <w:t xml:space="preserve">Rouleaux étroitement enroulés et emballés dans un film de plastique d’au moins 80 g/m² ou dans des sachets en aluminium ayant une perméabilité à l’oxygène inférieure ou égale à 0,1 %, conformément à </w:t>
      </w:r>
      <w:r w:rsidRPr="007E67A6" w:rsidDel="00D62273">
        <w:rPr>
          <w:rFonts w:eastAsiaTheme="minorHAnsi"/>
          <w:lang w:val="fr-FR"/>
        </w:rPr>
        <w:t xml:space="preserve">la </w:t>
      </w:r>
      <w:r w:rsidRPr="007E67A6">
        <w:rPr>
          <w:rFonts w:eastAsiaTheme="minorHAnsi"/>
          <w:lang w:val="fr-FR"/>
        </w:rPr>
        <w:t>norme ISO 15105-1:2007 ;</w:t>
      </w:r>
    </w:p>
    <w:p w14:paraId="25AB980D" w14:textId="77777777" w:rsidR="00CB7465" w:rsidRPr="007E67A6" w:rsidRDefault="00CB7465" w:rsidP="00CB7465">
      <w:pPr>
        <w:tabs>
          <w:tab w:val="left" w:pos="1701"/>
          <w:tab w:val="left" w:pos="2268"/>
          <w:tab w:val="left" w:pos="2835"/>
        </w:tabs>
        <w:kinsoku w:val="0"/>
        <w:overflowPunct w:val="0"/>
        <w:autoSpaceDE w:val="0"/>
        <w:autoSpaceDN w:val="0"/>
        <w:adjustRightInd w:val="0"/>
        <w:snapToGrid w:val="0"/>
        <w:spacing w:after="120"/>
        <w:ind w:left="3402" w:right="1134" w:hanging="567"/>
        <w:jc w:val="both"/>
        <w:rPr>
          <w:lang w:val="fr-FR"/>
        </w:rPr>
      </w:pPr>
      <w:r w:rsidRPr="007E67A6">
        <w:rPr>
          <w:rFonts w:eastAsiaTheme="minorHAnsi"/>
          <w:lang w:val="fr-FR"/>
        </w:rPr>
        <w:t>ii)</w:t>
      </w:r>
      <w:r w:rsidRPr="007E67A6">
        <w:rPr>
          <w:rFonts w:eastAsiaTheme="minorHAnsi"/>
          <w:lang w:val="fr-FR"/>
        </w:rPr>
        <w:tab/>
        <w:t xml:space="preserve">Feuilles emballées dans du carton d’au moins 250 g/m² ou dans des sachets en aluminium ayant une perméabilité à l’oxygène inférieure ou égale à 0,1 %, conformément à </w:t>
      </w:r>
      <w:r w:rsidRPr="007E67A6" w:rsidDel="00D62273">
        <w:rPr>
          <w:rFonts w:eastAsiaTheme="minorHAnsi"/>
          <w:lang w:val="fr-FR"/>
        </w:rPr>
        <w:t xml:space="preserve">la </w:t>
      </w:r>
      <w:r w:rsidRPr="007E67A6">
        <w:rPr>
          <w:rFonts w:eastAsiaTheme="minorHAnsi"/>
          <w:lang w:val="fr-FR"/>
        </w:rPr>
        <w:t>norme ISO 15105-1:2007 ;</w:t>
      </w:r>
    </w:p>
    <w:p w14:paraId="42F4FD12" w14:textId="77777777" w:rsidR="00CB7465" w:rsidRPr="007E67A6" w:rsidRDefault="00CB7465" w:rsidP="00CB7465">
      <w:pPr>
        <w:tabs>
          <w:tab w:val="left" w:pos="1701"/>
          <w:tab w:val="left" w:pos="2268"/>
          <w:tab w:val="left" w:pos="2835"/>
        </w:tabs>
        <w:kinsoku w:val="0"/>
        <w:overflowPunct w:val="0"/>
        <w:autoSpaceDE w:val="0"/>
        <w:autoSpaceDN w:val="0"/>
        <w:adjustRightInd w:val="0"/>
        <w:snapToGrid w:val="0"/>
        <w:spacing w:after="120"/>
        <w:ind w:left="3402" w:right="1134" w:hanging="567"/>
        <w:jc w:val="both"/>
        <w:rPr>
          <w:u w:val="single"/>
          <w:lang w:val="fr-FR"/>
        </w:rPr>
      </w:pPr>
      <w:r w:rsidRPr="007E67A6">
        <w:rPr>
          <w:rFonts w:eastAsiaTheme="minorHAnsi"/>
          <w:lang w:val="fr-FR"/>
        </w:rPr>
        <w:t>iii)</w:t>
      </w:r>
      <w:r w:rsidRPr="007E67A6">
        <w:rPr>
          <w:rFonts w:eastAsiaTheme="minorHAnsi"/>
          <w:lang w:val="fr-FR"/>
        </w:rPr>
        <w:tab/>
        <w:t>Filtres ronds emballés dans des supports à filtres ou dans des boîtes en carton d’au moins 250 g/m², ou encore emballés individuellement dans des sachets en papier et en plastique d’au moins 100 g/m² au total. »</w:t>
      </w:r>
    </w:p>
    <w:p w14:paraId="4B9D66EB" w14:textId="366A26C5" w:rsidR="00CB7465" w:rsidRPr="007E67A6" w:rsidRDefault="00CB7465" w:rsidP="00E1368D">
      <w:pPr>
        <w:spacing w:after="120"/>
        <w:ind w:left="2268" w:right="1134" w:hanging="1134"/>
        <w:jc w:val="both"/>
        <w:rPr>
          <w:lang w:val="fr-FR"/>
        </w:rPr>
      </w:pPr>
      <w:r w:rsidRPr="007E67A6">
        <w:rPr>
          <w:lang w:val="fr-FR"/>
        </w:rPr>
        <w:t>« 404</w:t>
      </w:r>
      <w:r w:rsidRPr="007E67A6">
        <w:rPr>
          <w:lang w:val="fr-FR"/>
        </w:rPr>
        <w:tab/>
        <w:t xml:space="preserve">Les véhicules </w:t>
      </w:r>
      <w:proofErr w:type="spellStart"/>
      <w:r w:rsidRPr="007E67A6">
        <w:rPr>
          <w:lang w:val="fr-FR"/>
        </w:rPr>
        <w:t>mus</w:t>
      </w:r>
      <w:proofErr w:type="spellEnd"/>
      <w:r w:rsidRPr="007E67A6">
        <w:rPr>
          <w:lang w:val="fr-FR"/>
        </w:rPr>
        <w:t xml:space="preserve"> par des batteries au sodium ionique, ne contenant pas d'autres marchandises dangereuses, ne sont pas soumis aux autres dispositions </w:t>
      </w:r>
      <w:r w:rsidRPr="007E67A6">
        <w:rPr>
          <w:rFonts w:eastAsiaTheme="minorHAnsi"/>
          <w:lang w:val="fr-FR"/>
        </w:rPr>
        <w:t>de l’ADN</w:t>
      </w:r>
      <w:r w:rsidRPr="007E67A6">
        <w:rPr>
          <w:lang w:val="fr-FR"/>
        </w:rPr>
        <w:t xml:space="preserve"> si la batterie est court-circuitée de manière à ce qu'elle ne contienne pas d'énergie électrique. </w:t>
      </w:r>
      <w:r w:rsidRPr="007E67A6">
        <w:rPr>
          <w:rFonts w:eastAsiaTheme="minorHAnsi"/>
          <w:lang w:val="fr-FR"/>
        </w:rPr>
        <w:t>La mise en court-circuit de la batterie doit être facilement vérifiable (barre omnibus entre les bornes, par exemple)</w:t>
      </w:r>
      <w:r w:rsidRPr="007E67A6">
        <w:rPr>
          <w:lang w:val="fr-FR"/>
        </w:rPr>
        <w:t>. »</w:t>
      </w:r>
    </w:p>
    <w:p w14:paraId="708214DE" w14:textId="77777777" w:rsidR="00CB7465" w:rsidRPr="007E67A6" w:rsidRDefault="00CB7465" w:rsidP="00E1368D">
      <w:pPr>
        <w:spacing w:after="120"/>
        <w:ind w:left="2268" w:right="1134" w:hanging="1134"/>
        <w:jc w:val="both"/>
        <w:rPr>
          <w:lang w:val="fr-FR"/>
        </w:rPr>
      </w:pPr>
      <w:r w:rsidRPr="007E67A6">
        <w:rPr>
          <w:lang w:val="fr-FR"/>
        </w:rPr>
        <w:t>« 405</w:t>
      </w:r>
      <w:r w:rsidRPr="007E67A6">
        <w:rPr>
          <w:lang w:val="fr-FR"/>
        </w:rPr>
        <w:tab/>
        <w:t>(</w:t>
      </w:r>
      <w:r w:rsidRPr="007E67A6">
        <w:rPr>
          <w:i/>
          <w:iCs/>
          <w:lang w:val="fr-FR"/>
        </w:rPr>
        <w:t>Réservé</w:t>
      </w:r>
      <w:r w:rsidRPr="007E67A6">
        <w:rPr>
          <w:lang w:val="fr-FR"/>
        </w:rPr>
        <w:t>) »</w:t>
      </w:r>
    </w:p>
    <w:p w14:paraId="49677E23" w14:textId="399BCD9E" w:rsidR="00CB7465" w:rsidRPr="007E67A6" w:rsidRDefault="00CB7465" w:rsidP="00E1368D">
      <w:pPr>
        <w:spacing w:after="120"/>
        <w:ind w:left="2268" w:right="1134" w:hanging="1134"/>
        <w:jc w:val="both"/>
        <w:rPr>
          <w:lang w:val="fr-FR"/>
        </w:rPr>
      </w:pPr>
      <w:r w:rsidRPr="007E67A6">
        <w:rPr>
          <w:lang w:val="fr-FR"/>
        </w:rPr>
        <w:t>« 406</w:t>
      </w:r>
      <w:r w:rsidRPr="007E67A6">
        <w:rPr>
          <w:lang w:val="fr-FR"/>
        </w:rPr>
        <w:tab/>
        <w:t xml:space="preserve">Les matières de cette rubrique peuvent être transportées conformément aux dispositions relatives aux quantités limitées du chapitre 3.4 lorsqu'elles sont transportées dans des récipients à pression ne contenant pas plus de 1 000 ml. Les récipients à pression doivent satisfaire aux prescriptions de l'instruction d'emballage P200 du 4.1.4.1 </w:t>
      </w:r>
      <w:r w:rsidR="0050488B" w:rsidRPr="007E67A6">
        <w:rPr>
          <w:lang w:val="fr-FR"/>
        </w:rPr>
        <w:t xml:space="preserve">de l’ADR </w:t>
      </w:r>
      <w:r w:rsidRPr="007E67A6">
        <w:rPr>
          <w:lang w:val="fr-FR"/>
        </w:rPr>
        <w:t xml:space="preserve">et avoir un produit pression d'épreuve par capacité ne dépassant pas 15,2 </w:t>
      </w:r>
      <w:proofErr w:type="spellStart"/>
      <w:r w:rsidRPr="007E67A6">
        <w:rPr>
          <w:lang w:val="fr-FR"/>
        </w:rPr>
        <w:t>MPa·l</w:t>
      </w:r>
      <w:proofErr w:type="spellEnd"/>
      <w:r w:rsidRPr="007E67A6">
        <w:rPr>
          <w:lang w:val="fr-FR"/>
        </w:rPr>
        <w:t xml:space="preserve"> (152 </w:t>
      </w:r>
      <w:proofErr w:type="spellStart"/>
      <w:r w:rsidRPr="007E67A6">
        <w:rPr>
          <w:lang w:val="fr-FR"/>
        </w:rPr>
        <w:t>bar·l</w:t>
      </w:r>
      <w:proofErr w:type="spellEnd"/>
      <w:r w:rsidRPr="007E67A6">
        <w:rPr>
          <w:lang w:val="fr-FR"/>
        </w:rPr>
        <w:t>). Les récipients à pression ne doivent pas être emballés avec d'autres marchandises dangereuses. »</w:t>
      </w:r>
    </w:p>
    <w:p w14:paraId="225ED75D" w14:textId="77777777" w:rsidR="00CB7465" w:rsidRPr="007E67A6" w:rsidRDefault="00CB7465" w:rsidP="00E1368D">
      <w:pPr>
        <w:spacing w:after="120"/>
        <w:ind w:left="2268" w:right="1134" w:hanging="1134"/>
        <w:jc w:val="both"/>
        <w:rPr>
          <w:lang w:val="fr-FR"/>
        </w:rPr>
      </w:pPr>
      <w:r w:rsidRPr="007E67A6">
        <w:rPr>
          <w:lang w:val="fr-FR"/>
        </w:rPr>
        <w:t>« 407</w:t>
      </w:r>
      <w:r w:rsidRPr="007E67A6">
        <w:rPr>
          <w:lang w:val="fr-FR"/>
        </w:rPr>
        <w:tab/>
      </w:r>
      <w:r w:rsidRPr="007E67A6">
        <w:rPr>
          <w:lang w:val="fr-FR"/>
        </w:rPr>
        <w:tab/>
        <w:t xml:space="preserve">Les dispositifs d’extinction par dispersion sont des objets contenant une matière pyrotechnique, qui, lorsqu’ils sont activés, ont pour fonction de disperser un produit (ou un aérosol) extincteur, et qui ne contiennent pas d’autres marchandises dangereuses. Ces objets, lorsqu’ils sont emballés pour le transport, doivent satisfaire aux critères de la division 1.4, groupe de compatibilité S, lorsque soumis aux épreuves 6 c) de la section 16 de la première partie du </w:t>
      </w:r>
      <w:r w:rsidRPr="007E67A6">
        <w:rPr>
          <w:i/>
          <w:iCs/>
          <w:lang w:val="fr-FR"/>
        </w:rPr>
        <w:t>Manuel d’épreuves et de critères</w:t>
      </w:r>
      <w:r w:rsidRPr="007E67A6">
        <w:rPr>
          <w:lang w:val="fr-FR"/>
        </w:rPr>
        <w:t>. Pendant le transport, le moyen d’activation doit être retiré, ou l’appareil doit être équipé d’au moins deux moyens indépendants empêchant toute activation accidentelle.</w:t>
      </w:r>
    </w:p>
    <w:p w14:paraId="2B78CBAD" w14:textId="77777777" w:rsidR="00CB7465" w:rsidRPr="007E67A6" w:rsidRDefault="00CB7465" w:rsidP="00E1368D">
      <w:pPr>
        <w:spacing w:after="120"/>
        <w:ind w:left="2268" w:right="1134" w:hanging="1134"/>
        <w:jc w:val="both"/>
        <w:rPr>
          <w:lang w:val="fr-FR"/>
        </w:rPr>
      </w:pPr>
      <w:r w:rsidRPr="007E67A6">
        <w:rPr>
          <w:lang w:val="fr-FR"/>
        </w:rPr>
        <w:tab/>
        <w:t>Les dispositifs d’extinction par dispersion ne doivent être affectés à la classe 9, No ONU 3559, que si les conditions supplémentaires suivantes sont remplies :</w:t>
      </w:r>
    </w:p>
    <w:p w14:paraId="542A6ADD" w14:textId="77777777" w:rsidR="00CB7465" w:rsidRPr="007E67A6" w:rsidRDefault="00CB7465" w:rsidP="00CB7465">
      <w:pPr>
        <w:kinsoku w:val="0"/>
        <w:overflowPunct w:val="0"/>
        <w:autoSpaceDE w:val="0"/>
        <w:autoSpaceDN w:val="0"/>
        <w:adjustRightInd w:val="0"/>
        <w:snapToGrid w:val="0"/>
        <w:spacing w:after="120"/>
        <w:ind w:left="2835" w:right="1134" w:hanging="567"/>
        <w:jc w:val="both"/>
        <w:rPr>
          <w:lang w:val="fr-FR"/>
        </w:rPr>
      </w:pPr>
      <w:r w:rsidRPr="007E67A6">
        <w:rPr>
          <w:lang w:val="fr-FR"/>
        </w:rPr>
        <w:t>a)</w:t>
      </w:r>
      <w:r w:rsidRPr="007E67A6">
        <w:rPr>
          <w:lang w:val="fr-FR"/>
        </w:rPr>
        <w:tab/>
        <w:t>Le dispositif satisfait aux critères d’exclusion énoncés aux alinéas b), c) et d) du 2.2.1.1.8.2 ;</w:t>
      </w:r>
    </w:p>
    <w:p w14:paraId="7A5270E8" w14:textId="77777777" w:rsidR="00CB7465" w:rsidRPr="007E67A6" w:rsidRDefault="00CB7465" w:rsidP="00CB7465">
      <w:pPr>
        <w:kinsoku w:val="0"/>
        <w:overflowPunct w:val="0"/>
        <w:autoSpaceDE w:val="0"/>
        <w:autoSpaceDN w:val="0"/>
        <w:adjustRightInd w:val="0"/>
        <w:snapToGrid w:val="0"/>
        <w:spacing w:after="120"/>
        <w:ind w:left="2835" w:right="1134" w:hanging="567"/>
        <w:jc w:val="both"/>
        <w:rPr>
          <w:lang w:val="fr-FR"/>
        </w:rPr>
      </w:pPr>
      <w:r w:rsidRPr="007E67A6">
        <w:rPr>
          <w:lang w:val="fr-FR"/>
        </w:rPr>
        <w:t>b)</w:t>
      </w:r>
      <w:r w:rsidRPr="007E67A6">
        <w:rPr>
          <w:lang w:val="fr-FR"/>
        </w:rPr>
        <w:tab/>
        <w:t xml:space="preserve">L’agent d’extinction est jugé sans danger pour les espaces normalement occupés, conformément aux normes internationales ou régionales en vigueur (par exemple la norme pour les systèmes fixes d'extinction </w:t>
      </w:r>
      <w:r w:rsidRPr="007E67A6">
        <w:rPr>
          <w:lang w:val="fr-FR"/>
        </w:rPr>
        <w:lastRenderedPageBreak/>
        <w:t xml:space="preserve">d'incendie par aérosol de la National Fire Protection Association des États Unis d’Amérique, NFPA 2010) ; </w:t>
      </w:r>
    </w:p>
    <w:p w14:paraId="47C25F34" w14:textId="0D57C232" w:rsidR="00CB7465" w:rsidRPr="007E67A6" w:rsidRDefault="00CB7465" w:rsidP="00CB7465">
      <w:pPr>
        <w:kinsoku w:val="0"/>
        <w:overflowPunct w:val="0"/>
        <w:autoSpaceDE w:val="0"/>
        <w:autoSpaceDN w:val="0"/>
        <w:adjustRightInd w:val="0"/>
        <w:snapToGrid w:val="0"/>
        <w:spacing w:after="120"/>
        <w:ind w:left="2835" w:right="1134" w:hanging="567"/>
        <w:jc w:val="both"/>
        <w:rPr>
          <w:lang w:val="fr-FR"/>
        </w:rPr>
      </w:pPr>
      <w:r w:rsidRPr="007E67A6">
        <w:rPr>
          <w:lang w:val="fr-FR"/>
        </w:rPr>
        <w:t>c)</w:t>
      </w:r>
      <w:r w:rsidRPr="007E67A6">
        <w:rPr>
          <w:lang w:val="fr-FR"/>
        </w:rPr>
        <w:tab/>
        <w:t>Chaque objet est emballé de telle manière qu’en cas d’activation la température de la surface externe du colis ne dépasse pas 200 °C ;</w:t>
      </w:r>
    </w:p>
    <w:p w14:paraId="06CB2F87" w14:textId="3943F9F8" w:rsidR="00CB7465" w:rsidRPr="007E67A6" w:rsidRDefault="00CB7465" w:rsidP="00CB7465">
      <w:pPr>
        <w:kinsoku w:val="0"/>
        <w:overflowPunct w:val="0"/>
        <w:autoSpaceDE w:val="0"/>
        <w:autoSpaceDN w:val="0"/>
        <w:adjustRightInd w:val="0"/>
        <w:snapToGrid w:val="0"/>
        <w:spacing w:after="120"/>
        <w:ind w:left="2835" w:right="1134" w:hanging="567"/>
        <w:jc w:val="both"/>
        <w:rPr>
          <w:lang w:val="fr-FR"/>
        </w:rPr>
      </w:pPr>
      <w:r w:rsidRPr="007E67A6">
        <w:rPr>
          <w:lang w:val="fr-FR"/>
        </w:rPr>
        <w:t>d)</w:t>
      </w:r>
      <w:r w:rsidRPr="007E67A6">
        <w:rPr>
          <w:lang w:val="fr-FR"/>
        </w:rPr>
        <w:tab/>
        <w:t>La présente rubrique n’est utilisée qu’avec l’approbation de l’autorité compétente du pays de fabrication</w:t>
      </w:r>
      <w:r w:rsidR="00AB7E27" w:rsidRPr="007E67A6">
        <w:rPr>
          <w:vertAlign w:val="superscript"/>
          <w:lang w:val="fr-FR"/>
        </w:rPr>
        <w:t>3</w:t>
      </w:r>
      <w:r w:rsidR="00AB7E27" w:rsidRPr="007E67A6">
        <w:rPr>
          <w:lang w:val="fr-FR"/>
        </w:rPr>
        <w:t>.</w:t>
      </w:r>
    </w:p>
    <w:p w14:paraId="3BEAF528" w14:textId="77777777" w:rsidR="00CB7465" w:rsidRPr="007E67A6" w:rsidRDefault="00CB7465" w:rsidP="00E1368D">
      <w:pPr>
        <w:spacing w:after="120"/>
        <w:ind w:left="2268" w:right="1134" w:hanging="1134"/>
        <w:jc w:val="both"/>
        <w:rPr>
          <w:lang w:val="fr-FR"/>
        </w:rPr>
      </w:pPr>
      <w:r w:rsidRPr="007E67A6">
        <w:rPr>
          <w:lang w:val="fr-FR"/>
        </w:rPr>
        <w:tab/>
        <w:t>La présente rubrique ne s’applique pas aux « DISPOSITIFS DE SÉCURITÉ à amorçage électrique » décrits dans la disposition spéciale 280 (No ONU 3268). »</w:t>
      </w:r>
    </w:p>
    <w:p w14:paraId="3FCBD254" w14:textId="54EFFB45" w:rsidR="00CB7465" w:rsidRPr="007E67A6" w:rsidRDefault="00CB7465" w:rsidP="00CB7465">
      <w:pPr>
        <w:tabs>
          <w:tab w:val="left" w:pos="2268"/>
        </w:tabs>
        <w:kinsoku w:val="0"/>
        <w:overflowPunct w:val="0"/>
        <w:autoSpaceDE w:val="0"/>
        <w:autoSpaceDN w:val="0"/>
        <w:adjustRightInd w:val="0"/>
        <w:snapToGrid w:val="0"/>
        <w:spacing w:after="120"/>
        <w:ind w:left="1134" w:right="1134"/>
        <w:jc w:val="both"/>
        <w:rPr>
          <w:lang w:val="fr-FR"/>
        </w:rPr>
      </w:pPr>
      <w:r w:rsidRPr="007E67A6">
        <w:rPr>
          <w:lang w:val="fr-FR"/>
        </w:rPr>
        <w:t xml:space="preserve">La note de bas de page </w:t>
      </w:r>
      <w:r w:rsidR="00AB7E27" w:rsidRPr="007E67A6">
        <w:rPr>
          <w:lang w:val="fr-FR"/>
        </w:rPr>
        <w:t xml:space="preserve">3 </w:t>
      </w:r>
      <w:r w:rsidRPr="007E67A6">
        <w:rPr>
          <w:lang w:val="fr-FR"/>
        </w:rPr>
        <w:t>se lit :</w:t>
      </w:r>
    </w:p>
    <w:p w14:paraId="0950AF58" w14:textId="1587782F" w:rsidR="00CB7465" w:rsidRPr="007E67A6" w:rsidRDefault="00CB7465" w:rsidP="00CB7465">
      <w:pPr>
        <w:tabs>
          <w:tab w:val="left" w:pos="2268"/>
        </w:tabs>
        <w:kinsoku w:val="0"/>
        <w:overflowPunct w:val="0"/>
        <w:autoSpaceDE w:val="0"/>
        <w:autoSpaceDN w:val="0"/>
        <w:adjustRightInd w:val="0"/>
        <w:snapToGrid w:val="0"/>
        <w:spacing w:after="120"/>
        <w:ind w:left="1134" w:right="1134"/>
        <w:jc w:val="both"/>
        <w:rPr>
          <w:lang w:val="fr-FR"/>
        </w:rPr>
      </w:pPr>
      <w:r w:rsidRPr="007E67A6">
        <w:rPr>
          <w:lang w:val="fr-FR"/>
        </w:rPr>
        <w:t>« </w:t>
      </w:r>
      <w:r w:rsidR="00287493" w:rsidRPr="007E67A6">
        <w:rPr>
          <w:vertAlign w:val="superscript"/>
          <w:lang w:val="fr-FR"/>
        </w:rPr>
        <w:t>3</w:t>
      </w:r>
      <w:r w:rsidRPr="007E67A6">
        <w:rPr>
          <w:lang w:val="fr-FR"/>
        </w:rPr>
        <w:tab/>
      </w:r>
      <w:r w:rsidRPr="007E67A6">
        <w:rPr>
          <w:i/>
          <w:iCs/>
          <w:lang w:val="fr-FR"/>
        </w:rPr>
        <w:t xml:space="preserve">Si le pays de fabrication n'est pas un pays Partie contractante à l'ADN, l’approbation doit être reconnue par l'autorité compétente d'un pays Partie contractante à </w:t>
      </w:r>
      <w:r w:rsidR="0068583A" w:rsidRPr="007E67A6">
        <w:rPr>
          <w:i/>
          <w:iCs/>
          <w:lang w:val="fr-FR"/>
        </w:rPr>
        <w:t>l'ADN</w:t>
      </w:r>
      <w:r w:rsidRPr="007E67A6">
        <w:rPr>
          <w:lang w:val="fr-FR"/>
        </w:rPr>
        <w:t>. »</w:t>
      </w:r>
    </w:p>
    <w:p w14:paraId="67B35AA8" w14:textId="40DF24D1" w:rsidR="00DD28FC" w:rsidRPr="007E67A6" w:rsidRDefault="00600A2E" w:rsidP="00CB7465">
      <w:pPr>
        <w:tabs>
          <w:tab w:val="left" w:pos="2268"/>
        </w:tabs>
        <w:kinsoku w:val="0"/>
        <w:overflowPunct w:val="0"/>
        <w:autoSpaceDE w:val="0"/>
        <w:autoSpaceDN w:val="0"/>
        <w:adjustRightInd w:val="0"/>
        <w:snapToGrid w:val="0"/>
        <w:spacing w:after="120"/>
        <w:ind w:left="1134" w:right="1134"/>
        <w:jc w:val="both"/>
        <w:rPr>
          <w:lang w:val="fr-FR"/>
        </w:rPr>
      </w:pPr>
      <w:r w:rsidRPr="00D13D6D">
        <w:rPr>
          <w:lang w:val="fr-FR"/>
        </w:rPr>
        <w:t>Dans le chapitre 3.3, renuméroter les notes de bas de page 3 à 5 existantes en tant que notes de bas de page 4 à 6.</w:t>
      </w:r>
    </w:p>
    <w:p w14:paraId="776379BD" w14:textId="77777777" w:rsidR="00CB7465" w:rsidRPr="007E67A6" w:rsidRDefault="00CB7465" w:rsidP="00E1368D">
      <w:pPr>
        <w:spacing w:after="120"/>
        <w:ind w:left="2268" w:right="1134" w:hanging="1134"/>
        <w:jc w:val="both"/>
        <w:rPr>
          <w:lang w:val="fr-FR"/>
        </w:rPr>
      </w:pPr>
      <w:r w:rsidRPr="007E67A6">
        <w:rPr>
          <w:lang w:val="fr-FR"/>
        </w:rPr>
        <w:t>« 408</w:t>
      </w:r>
      <w:r w:rsidRPr="007E67A6">
        <w:rPr>
          <w:lang w:val="fr-FR"/>
        </w:rPr>
        <w:tab/>
      </w:r>
      <w:r w:rsidRPr="007E67A6">
        <w:rPr>
          <w:lang w:val="fr-FR"/>
        </w:rPr>
        <w:tab/>
        <w:t xml:space="preserve">La présente rubrique ne s’applique qu’aux solutions aqueuses ne comprenant que de l’eau, de l’hydroxyde de </w:t>
      </w:r>
      <w:proofErr w:type="spellStart"/>
      <w:r w:rsidRPr="007E67A6">
        <w:rPr>
          <w:lang w:val="fr-FR"/>
        </w:rPr>
        <w:t>tétraméthylammonium</w:t>
      </w:r>
      <w:proofErr w:type="spellEnd"/>
      <w:r w:rsidRPr="007E67A6">
        <w:rPr>
          <w:lang w:val="fr-FR"/>
        </w:rPr>
        <w:t xml:space="preserve"> (TMAH) et au plus 1 % d’autres composants. Les autres formulations contenant de l’hydroxyde de </w:t>
      </w:r>
      <w:proofErr w:type="spellStart"/>
      <w:r w:rsidRPr="007E67A6">
        <w:rPr>
          <w:lang w:val="fr-FR"/>
        </w:rPr>
        <w:t>tétraméthylammonium</w:t>
      </w:r>
      <w:proofErr w:type="spellEnd"/>
      <w:r w:rsidRPr="007E67A6">
        <w:rPr>
          <w:lang w:val="fr-FR"/>
        </w:rPr>
        <w:t xml:space="preserve"> doivent être affectées à une rubrique générique appropriée ou à la rubrique N.S.A. (par exemple : 2927, LIQUIDE ORGANIQUE TOXIQUE, CORROSIF, N.S.A., etc.), sauf dans les cas suivants :</w:t>
      </w:r>
    </w:p>
    <w:p w14:paraId="3E423F65" w14:textId="77777777" w:rsidR="00CB7465" w:rsidRPr="007E67A6" w:rsidRDefault="00CB7465" w:rsidP="00CB7465">
      <w:pPr>
        <w:kinsoku w:val="0"/>
        <w:overflowPunct w:val="0"/>
        <w:autoSpaceDE w:val="0"/>
        <w:autoSpaceDN w:val="0"/>
        <w:adjustRightInd w:val="0"/>
        <w:snapToGrid w:val="0"/>
        <w:spacing w:after="120"/>
        <w:ind w:left="2835" w:right="1134" w:hanging="567"/>
        <w:jc w:val="both"/>
        <w:rPr>
          <w:lang w:val="fr-FR"/>
        </w:rPr>
      </w:pPr>
      <w:r w:rsidRPr="007E67A6">
        <w:rPr>
          <w:lang w:val="fr-FR"/>
        </w:rPr>
        <w:t>a)</w:t>
      </w:r>
      <w:r w:rsidRPr="007E67A6">
        <w:rPr>
          <w:lang w:val="fr-FR"/>
        </w:rPr>
        <w:tab/>
        <w:t xml:space="preserve">Les autres formulations contenant un agent tensioactif dans une concentration supérieure à 1 % et au moins 8,75 % d’hydroxyde de </w:t>
      </w:r>
      <w:proofErr w:type="spellStart"/>
      <w:r w:rsidRPr="007E67A6">
        <w:rPr>
          <w:lang w:val="fr-FR"/>
        </w:rPr>
        <w:t>tétraméthylammonium</w:t>
      </w:r>
      <w:proofErr w:type="spellEnd"/>
      <w:r w:rsidRPr="007E67A6">
        <w:rPr>
          <w:lang w:val="fr-FR"/>
        </w:rPr>
        <w:t xml:space="preserve"> doivent être affectées au numéro ONU 2927, LIQUIDE ORGANIQUE TOXIQUE, CORROSIF, N.S.A., GE I ; et</w:t>
      </w:r>
    </w:p>
    <w:p w14:paraId="0E86E9B9" w14:textId="77777777" w:rsidR="00CB7465" w:rsidRPr="007E67A6" w:rsidRDefault="00CB7465" w:rsidP="00CB7465">
      <w:pPr>
        <w:kinsoku w:val="0"/>
        <w:overflowPunct w:val="0"/>
        <w:autoSpaceDE w:val="0"/>
        <w:autoSpaceDN w:val="0"/>
        <w:adjustRightInd w:val="0"/>
        <w:snapToGrid w:val="0"/>
        <w:spacing w:after="120"/>
        <w:ind w:left="2835" w:right="1134" w:hanging="567"/>
        <w:jc w:val="both"/>
        <w:rPr>
          <w:lang w:val="fr-FR"/>
        </w:rPr>
      </w:pPr>
      <w:r w:rsidRPr="007E67A6">
        <w:rPr>
          <w:lang w:val="fr-FR"/>
        </w:rPr>
        <w:t>b)</w:t>
      </w:r>
      <w:r w:rsidRPr="007E67A6">
        <w:rPr>
          <w:lang w:val="fr-FR"/>
        </w:rPr>
        <w:tab/>
        <w:t xml:space="preserve">Les autres formulations contenant un agent tensioactif dans une concentration supérieure à 1 % et plus de 2,38 % mais moins de 8,75 % d’hydroxyde de </w:t>
      </w:r>
      <w:proofErr w:type="spellStart"/>
      <w:r w:rsidRPr="007E67A6">
        <w:rPr>
          <w:lang w:val="fr-FR"/>
        </w:rPr>
        <w:t>tétraméthylammonium</w:t>
      </w:r>
      <w:proofErr w:type="spellEnd"/>
      <w:r w:rsidRPr="007E67A6">
        <w:rPr>
          <w:lang w:val="fr-FR"/>
        </w:rPr>
        <w:t xml:space="preserve"> doivent être affectées au numéro ONU 2927, LIQUIDE ORGANIQUE TOXIQUE, CORROSIF, N.S.A., GE II. »</w:t>
      </w:r>
    </w:p>
    <w:p w14:paraId="038E2E62" w14:textId="1F0EA8C3" w:rsidR="00B403CA" w:rsidRPr="007E67A6" w:rsidRDefault="00B403CA" w:rsidP="00B403CA">
      <w:pPr>
        <w:keepNext/>
        <w:spacing w:before="120" w:after="120"/>
        <w:ind w:left="2268" w:right="1134" w:hanging="1134"/>
        <w:jc w:val="both"/>
        <w:rPr>
          <w:rFonts w:eastAsia="Calibri"/>
          <w:lang w:val="fr-FR"/>
        </w:rPr>
      </w:pPr>
      <w:r w:rsidRPr="007E67A6">
        <w:rPr>
          <w:rFonts w:eastAsia="Calibri"/>
          <w:lang w:val="fr-FR"/>
        </w:rPr>
        <w:t>« 677</w:t>
      </w:r>
      <w:r w:rsidRPr="007E67A6">
        <w:rPr>
          <w:rFonts w:eastAsia="Calibri"/>
          <w:lang w:val="fr-FR"/>
        </w:rPr>
        <w:tab/>
        <w:t xml:space="preserve">Les piles et batteries qui, conformément à la disposition spéciale 376, sont considérées comme endommagées ou défectueuses et susceptibles de se démonter rapidement, de réagir dangereusement, de produire une flamme ou un dangereux dégagement de chaleur </w:t>
      </w:r>
      <w:r w:rsidRPr="007E67A6">
        <w:rPr>
          <w:bCs/>
          <w:lang w:val="fr-FR"/>
        </w:rPr>
        <w:t>ou une émission de gaz ou de vapeur toxiques, corrosifs ou inflammables</w:t>
      </w:r>
      <w:r w:rsidRPr="007E67A6">
        <w:rPr>
          <w:rFonts w:eastAsia="Calibri"/>
          <w:lang w:val="fr-FR"/>
        </w:rPr>
        <w:t>, dans les conditions normales de transport, doivent être affectées à la catégorie de transport 0. Dans le document de transport, la mention “</w:t>
      </w:r>
      <w:r w:rsidRPr="007E67A6">
        <w:rPr>
          <w:bCs/>
          <w:lang w:val="fr-FR"/>
        </w:rPr>
        <w:t>Transport selon la disposition spéciale</w:t>
      </w:r>
      <w:r w:rsidRPr="007E67A6">
        <w:rPr>
          <w:rFonts w:eastAsia="Calibri"/>
          <w:lang w:val="fr-FR"/>
        </w:rPr>
        <w:t xml:space="preserve"> 376ˮ doit être complétée par la mention “Catégorie de transport 0ˮ. »</w:t>
      </w:r>
    </w:p>
    <w:p w14:paraId="6B5A0C38" w14:textId="43D1215F" w:rsidR="00967597" w:rsidRPr="007E67A6" w:rsidRDefault="00967597" w:rsidP="00967597">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Theme="minorHAnsi"/>
          <w:b/>
          <w:sz w:val="24"/>
          <w:lang w:val="fr-FR"/>
        </w:rPr>
      </w:pPr>
      <w:r w:rsidRPr="007E67A6">
        <w:rPr>
          <w:rFonts w:eastAsiaTheme="minorHAnsi"/>
          <w:b/>
          <w:sz w:val="24"/>
          <w:lang w:val="fr-FR"/>
        </w:rPr>
        <w:tab/>
      </w:r>
      <w:r w:rsidRPr="007E67A6">
        <w:rPr>
          <w:rFonts w:eastAsiaTheme="minorHAnsi"/>
          <w:b/>
          <w:sz w:val="24"/>
          <w:lang w:val="fr-FR"/>
        </w:rPr>
        <w:tab/>
        <w:t>Chapitre 5.2</w:t>
      </w:r>
    </w:p>
    <w:p w14:paraId="7DE2119B" w14:textId="4ABB6033" w:rsidR="0044467E" w:rsidRPr="007E67A6" w:rsidRDefault="0044467E" w:rsidP="0044467E">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5.2.1.9</w:t>
      </w:r>
      <w:r w:rsidRPr="007E67A6">
        <w:rPr>
          <w:rFonts w:eastAsiaTheme="minorHAnsi"/>
          <w:lang w:val="fr-FR"/>
        </w:rPr>
        <w:tab/>
      </w:r>
      <w:r w:rsidR="00036B20" w:rsidRPr="00CE4920">
        <w:rPr>
          <w:bCs/>
          <w:lang w:val="fr-FR"/>
        </w:rPr>
        <w:t>Modifier le titre pour lire « </w:t>
      </w:r>
      <w:r w:rsidR="00036B20" w:rsidRPr="001F3EFB">
        <w:rPr>
          <w:b/>
          <w:lang w:val="fr-FR"/>
        </w:rPr>
        <w:t>5.2.1.9</w:t>
      </w:r>
      <w:r w:rsidR="00036B20">
        <w:rPr>
          <w:bCs/>
          <w:i/>
          <w:iCs/>
          <w:lang w:val="fr-FR"/>
        </w:rPr>
        <w:t xml:space="preserve"> </w:t>
      </w:r>
      <w:r w:rsidR="00036B20" w:rsidRPr="00CE4920">
        <w:rPr>
          <w:b/>
          <w:i/>
          <w:iCs/>
          <w:lang w:val="fr-FR"/>
        </w:rPr>
        <w:t>Marque pour les batteries</w:t>
      </w:r>
      <w:r w:rsidR="00036B20" w:rsidRPr="00CE4920">
        <w:rPr>
          <w:bCs/>
          <w:lang w:val="fr-FR"/>
        </w:rPr>
        <w:t> »</w:t>
      </w:r>
    </w:p>
    <w:p w14:paraId="64CA6F3A" w14:textId="25FEA7EE" w:rsidR="0044467E" w:rsidRPr="007E67A6" w:rsidRDefault="0044467E" w:rsidP="0044467E">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5.2.1.9.1</w:t>
      </w:r>
      <w:r w:rsidRPr="007E67A6">
        <w:rPr>
          <w:rFonts w:eastAsiaTheme="minorHAnsi"/>
          <w:lang w:val="fr-FR"/>
        </w:rPr>
        <w:tab/>
        <w:t>Après « au lithium », ajouter « ou des piles ou batteries au sodium ionique ».</w:t>
      </w:r>
    </w:p>
    <w:p w14:paraId="1BCBF738" w14:textId="032D9689" w:rsidR="00507FAC" w:rsidRPr="007E67A6" w:rsidRDefault="00D401B7" w:rsidP="009E7B80">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Pr>
          <w:rFonts w:eastAsiaTheme="minorHAnsi"/>
          <w:lang w:val="fr-FR"/>
        </w:rPr>
        <w:tab/>
      </w:r>
      <w:r w:rsidR="00507FAC" w:rsidRPr="007E67A6">
        <w:rPr>
          <w:rFonts w:eastAsiaTheme="minorHAnsi"/>
          <w:lang w:val="fr-FR"/>
        </w:rPr>
        <w:tab/>
      </w:r>
      <w:r w:rsidR="00DA52C2" w:rsidRPr="007E67A6">
        <w:rPr>
          <w:rFonts w:eastAsiaTheme="minorHAnsi"/>
          <w:lang w:val="fr-FR"/>
        </w:rPr>
        <w:t>Remplacer « à la disposition spéciale 188 » par « </w:t>
      </w:r>
      <w:r w:rsidR="00B20FF4" w:rsidRPr="007E67A6">
        <w:rPr>
          <w:rFonts w:eastAsiaTheme="minorHAnsi"/>
          <w:lang w:val="fr-FR"/>
        </w:rPr>
        <w:t>aux</w:t>
      </w:r>
      <w:r w:rsidR="00DA52C2" w:rsidRPr="007E67A6">
        <w:rPr>
          <w:rFonts w:eastAsiaTheme="minorHAnsi"/>
          <w:lang w:val="fr-FR"/>
        </w:rPr>
        <w:t xml:space="preserve"> disposition</w:t>
      </w:r>
      <w:r w:rsidR="00B20FF4" w:rsidRPr="007E67A6">
        <w:rPr>
          <w:rFonts w:eastAsiaTheme="minorHAnsi"/>
          <w:lang w:val="fr-FR"/>
        </w:rPr>
        <w:t>s</w:t>
      </w:r>
      <w:r w:rsidR="00DA52C2" w:rsidRPr="007E67A6">
        <w:rPr>
          <w:rFonts w:eastAsiaTheme="minorHAnsi"/>
          <w:lang w:val="fr-FR"/>
        </w:rPr>
        <w:t xml:space="preserve"> spéciale</w:t>
      </w:r>
      <w:r w:rsidR="00B20FF4" w:rsidRPr="007E67A6">
        <w:rPr>
          <w:rFonts w:eastAsiaTheme="minorHAnsi"/>
          <w:lang w:val="fr-FR"/>
        </w:rPr>
        <w:t>s</w:t>
      </w:r>
      <w:r w:rsidR="00DA52C2" w:rsidRPr="007E67A6">
        <w:rPr>
          <w:rFonts w:eastAsiaTheme="minorHAnsi"/>
          <w:lang w:val="fr-FR"/>
        </w:rPr>
        <w:t xml:space="preserve"> 188 ou 400 ».</w:t>
      </w:r>
    </w:p>
    <w:p w14:paraId="4D7C1557" w14:textId="77777777" w:rsidR="00B54CDA" w:rsidRPr="007E67A6" w:rsidRDefault="00B54CDA" w:rsidP="00B54CDA">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5.2.1.9.2</w:t>
      </w:r>
      <w:r w:rsidRPr="007E67A6">
        <w:rPr>
          <w:rFonts w:eastAsiaTheme="minorHAnsi"/>
          <w:lang w:val="fr-FR"/>
        </w:rPr>
        <w:tab/>
        <w:t>Dans la première phrase du premier paragraphe, remplacer « ou » devant « “UN 3480” » par une virgule, et après « au lithium ionique », ajouter « , ou “UN 3551” pour les piles ou batteries au sodium ionique ». Dans la deuxième phrase, remplacer « “UN 3091” ou “UN 3481” » par « “UN 3091”, “UN 3481” ou “UN 3552” ». Dans la troisième phrase, supprimer « au lithium ».</w:t>
      </w:r>
    </w:p>
    <w:p w14:paraId="10B8C71C" w14:textId="45362224" w:rsidR="00CA2D20" w:rsidRPr="00CE4920" w:rsidRDefault="00B54CDA" w:rsidP="00DE2990">
      <w:pPr>
        <w:tabs>
          <w:tab w:val="left" w:pos="2268"/>
          <w:tab w:val="left" w:pos="2835"/>
        </w:tabs>
        <w:kinsoku w:val="0"/>
        <w:overflowPunct w:val="0"/>
        <w:autoSpaceDE w:val="0"/>
        <w:autoSpaceDN w:val="0"/>
        <w:adjustRightInd w:val="0"/>
        <w:snapToGrid w:val="0"/>
        <w:spacing w:after="120"/>
        <w:ind w:left="2268" w:right="1134" w:hanging="1134"/>
        <w:jc w:val="both"/>
        <w:rPr>
          <w:lang w:val="fr-FR"/>
        </w:rPr>
      </w:pPr>
      <w:r w:rsidRPr="007E67A6">
        <w:rPr>
          <w:rFonts w:eastAsiaTheme="minorHAnsi"/>
          <w:lang w:val="fr-FR"/>
        </w:rPr>
        <w:lastRenderedPageBreak/>
        <w:tab/>
      </w:r>
      <w:r w:rsidR="00CA2D20" w:rsidRPr="00CE4920">
        <w:rPr>
          <w:lang w:val="fr-FR"/>
        </w:rPr>
        <w:t>Remplacer le titre de la figure 5.2.1.9.2 par « </w:t>
      </w:r>
      <w:r w:rsidR="00CA2D20" w:rsidRPr="00CE4920">
        <w:rPr>
          <w:b/>
          <w:bCs/>
          <w:lang w:val="fr-FR"/>
        </w:rPr>
        <w:t>Marque pour les batteries</w:t>
      </w:r>
      <w:r w:rsidR="00CA2D20" w:rsidRPr="00CE4920">
        <w:rPr>
          <w:lang w:val="fr-FR"/>
        </w:rPr>
        <w:t> »</w:t>
      </w:r>
    </w:p>
    <w:p w14:paraId="6B947383" w14:textId="2D451489" w:rsidR="00B54CDA" w:rsidRPr="007E67A6" w:rsidRDefault="00B54CDA" w:rsidP="00B54CDA">
      <w:pPr>
        <w:tabs>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ab/>
        <w:t>Dans la troisième phrase du dernier paragraphe, remplacer « du numéro ONU » par « du ou des numéros ONU » et supprimer « pour les piles ou batteries au lithium métal ou au lithium ionique ».</w:t>
      </w:r>
    </w:p>
    <w:p w14:paraId="66653369" w14:textId="29C3E1A2" w:rsidR="00CB59A8" w:rsidRPr="007E67A6" w:rsidRDefault="00CB59A8" w:rsidP="00CB59A8">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5.2.2.1.12.1</w:t>
      </w:r>
      <w:r w:rsidRPr="007E67A6">
        <w:rPr>
          <w:rFonts w:eastAsiaTheme="minorHAnsi"/>
          <w:lang w:val="fr-FR"/>
        </w:rPr>
        <w:tab/>
      </w:r>
      <w:r w:rsidR="00FB159C" w:rsidRPr="00CE4920">
        <w:rPr>
          <w:lang w:val="fr-FR"/>
        </w:rPr>
        <w:t>Remplacer « piles au lithium » par « piles au lithium ou des piles au sodium ionique » et remplacer « marque pour les piles au lithium » par « marque pour les batteries</w:t>
      </w:r>
      <w:r w:rsidRPr="007E67A6">
        <w:rPr>
          <w:rFonts w:eastAsiaTheme="minorHAnsi"/>
          <w:lang w:val="fr-FR"/>
        </w:rPr>
        <w:t> ».</w:t>
      </w:r>
    </w:p>
    <w:p w14:paraId="293CD453" w14:textId="77777777" w:rsidR="005C7BAD" w:rsidRPr="007E67A6" w:rsidRDefault="005C7BAD" w:rsidP="005C7BAD">
      <w:pPr>
        <w:pStyle w:val="H1G"/>
        <w:rPr>
          <w:lang w:val="fr-FR"/>
        </w:rPr>
      </w:pPr>
      <w:r w:rsidRPr="007E67A6">
        <w:rPr>
          <w:lang w:val="fr-FR"/>
        </w:rPr>
        <w:tab/>
      </w:r>
      <w:r w:rsidRPr="007E67A6">
        <w:rPr>
          <w:lang w:val="fr-FR"/>
        </w:rPr>
        <w:tab/>
      </w:r>
      <w:r w:rsidRPr="007E67A6">
        <w:rPr>
          <w:lang w:val="fr-FR"/>
        </w:rPr>
        <w:tab/>
        <w:t>Chapitre 5.3</w:t>
      </w:r>
    </w:p>
    <w:p w14:paraId="1DAA3EB5" w14:textId="77777777" w:rsidR="005C7BAD" w:rsidRPr="007E67A6" w:rsidRDefault="005C7BAD" w:rsidP="005C7BAD">
      <w:pPr>
        <w:pStyle w:val="SingleTxtG"/>
        <w:ind w:left="2268" w:hanging="1134"/>
        <w:rPr>
          <w:lang w:val="fr-FR"/>
        </w:rPr>
      </w:pPr>
      <w:r w:rsidRPr="007E67A6">
        <w:rPr>
          <w:lang w:val="fr-FR"/>
        </w:rPr>
        <w:t>5.3</w:t>
      </w:r>
      <w:r w:rsidRPr="007E67A6">
        <w:rPr>
          <w:lang w:val="fr-FR"/>
        </w:rPr>
        <w:tab/>
        <w:t xml:space="preserve">Sous le titre du chapitre, ajouter le nouveau nota suivant : </w:t>
      </w:r>
    </w:p>
    <w:p w14:paraId="27347554" w14:textId="650C542E" w:rsidR="005C7BAD" w:rsidRPr="007E67A6" w:rsidRDefault="005C7BAD" w:rsidP="00323E6A">
      <w:pPr>
        <w:pStyle w:val="SingleTxtG"/>
        <w:rPr>
          <w:lang w:val="fr-FR"/>
        </w:rPr>
      </w:pPr>
      <w:r w:rsidRPr="007E67A6">
        <w:rPr>
          <w:lang w:val="fr-FR"/>
        </w:rPr>
        <w:t>« </w:t>
      </w:r>
      <w:r w:rsidRPr="007E67A6">
        <w:rPr>
          <w:b/>
          <w:bCs/>
          <w:i/>
          <w:iCs/>
          <w:lang w:val="fr-FR"/>
        </w:rPr>
        <w:t>NOTA 3 :</w:t>
      </w:r>
      <w:r w:rsidRPr="007E67A6">
        <w:rPr>
          <w:lang w:val="fr-FR"/>
        </w:rPr>
        <w:t xml:space="preserve"> </w:t>
      </w:r>
      <w:r w:rsidR="00617019" w:rsidRPr="007E67A6">
        <w:rPr>
          <w:lang w:val="fr-FR"/>
        </w:rPr>
        <w:tab/>
      </w:r>
      <w:r w:rsidRPr="007E67A6">
        <w:rPr>
          <w:lang w:val="fr-FR"/>
        </w:rPr>
        <w:t xml:space="preserve">Les bennes amovibles non conformes au chapitre 6.11 </w:t>
      </w:r>
      <w:r w:rsidR="00C54E09" w:rsidRPr="007E67A6">
        <w:rPr>
          <w:lang w:val="fr-FR"/>
        </w:rPr>
        <w:t xml:space="preserve">de l’ADR </w:t>
      </w:r>
      <w:r w:rsidRPr="007E67A6">
        <w:rPr>
          <w:lang w:val="fr-FR"/>
        </w:rPr>
        <w:t>sont considérées comme des conteneurs au titre de ce chapitre. »</w:t>
      </w:r>
    </w:p>
    <w:p w14:paraId="2FB6B9FD" w14:textId="2BD49C80" w:rsidR="00F352CF" w:rsidRPr="007E67A6" w:rsidRDefault="00F352CF" w:rsidP="00F352CF">
      <w:pPr>
        <w:pStyle w:val="SingleTxtG"/>
        <w:ind w:left="2268" w:hanging="1134"/>
        <w:rPr>
          <w:lang w:val="fr-FR"/>
        </w:rPr>
      </w:pPr>
      <w:r w:rsidRPr="007E67A6">
        <w:rPr>
          <w:lang w:val="fr-FR"/>
        </w:rPr>
        <w:t>5.3.1.4</w:t>
      </w:r>
      <w:r w:rsidRPr="007E67A6">
        <w:rPr>
          <w:lang w:val="fr-FR"/>
        </w:rPr>
        <w:tab/>
      </w:r>
      <w:r w:rsidR="00033AE5" w:rsidRPr="007E67A6">
        <w:rPr>
          <w:lang w:val="fr-FR"/>
        </w:rPr>
        <w:tab/>
      </w:r>
      <w:r w:rsidRPr="007E67A6">
        <w:rPr>
          <w:lang w:val="fr-FR"/>
        </w:rPr>
        <w:t>Dans le titre de la sous-section, remplacer « </w:t>
      </w:r>
      <w:r w:rsidR="009249C9" w:rsidRPr="007E67A6">
        <w:rPr>
          <w:b/>
          <w:bCs/>
          <w:i/>
          <w:iCs/>
          <w:lang w:val="fr-FR"/>
        </w:rPr>
        <w:t>Placardage des véhicules pour vrac, wagons pour vrac</w:t>
      </w:r>
      <w:r w:rsidR="003A74E5" w:rsidRPr="007E67A6">
        <w:rPr>
          <w:b/>
          <w:bCs/>
          <w:i/>
          <w:iCs/>
          <w:lang w:val="fr-FR"/>
        </w:rPr>
        <w:t xml:space="preserve"> </w:t>
      </w:r>
      <w:r w:rsidRPr="007E67A6">
        <w:rPr>
          <w:lang w:val="fr-FR"/>
        </w:rPr>
        <w:t> » par « </w:t>
      </w:r>
      <w:r w:rsidR="003B4563" w:rsidRPr="007E67A6">
        <w:rPr>
          <w:b/>
          <w:bCs/>
          <w:i/>
          <w:iCs/>
          <w:lang w:val="fr-FR"/>
        </w:rPr>
        <w:t>Placardage des véhicules et wagons lorsqu’ils sont utilisés pour le transport en vrac</w:t>
      </w:r>
      <w:r w:rsidRPr="007E67A6">
        <w:rPr>
          <w:lang w:val="fr-FR"/>
        </w:rPr>
        <w:t> ».</w:t>
      </w:r>
    </w:p>
    <w:p w14:paraId="5AB1EE01" w14:textId="7C192012" w:rsidR="00F352CF" w:rsidRPr="007E67A6" w:rsidRDefault="00F352CF" w:rsidP="00F352CF">
      <w:pPr>
        <w:pStyle w:val="SingleTxtG"/>
        <w:ind w:left="2268" w:hanging="1134"/>
        <w:rPr>
          <w:lang w:val="fr-FR"/>
        </w:rPr>
      </w:pPr>
      <w:r w:rsidRPr="007E67A6">
        <w:rPr>
          <w:lang w:val="fr-FR"/>
        </w:rPr>
        <w:t>5.3.2.3.2</w:t>
      </w:r>
      <w:r w:rsidRPr="007E67A6">
        <w:rPr>
          <w:lang w:val="fr-FR"/>
        </w:rPr>
        <w:tab/>
        <w:t>Supprimer la ligne « 78 matière radioactive, corrosive ».</w:t>
      </w:r>
    </w:p>
    <w:p w14:paraId="5B1E45C1" w14:textId="1B934A4C" w:rsidR="007E1706" w:rsidRPr="007E67A6" w:rsidRDefault="007E1706" w:rsidP="007E1706">
      <w:pPr>
        <w:pStyle w:val="H1G"/>
        <w:rPr>
          <w:lang w:val="fr-FR"/>
        </w:rPr>
      </w:pPr>
      <w:r w:rsidRPr="007E67A6">
        <w:rPr>
          <w:lang w:val="fr-FR"/>
        </w:rPr>
        <w:tab/>
      </w:r>
      <w:r w:rsidRPr="007E67A6">
        <w:rPr>
          <w:lang w:val="fr-FR"/>
        </w:rPr>
        <w:tab/>
      </w:r>
      <w:r w:rsidRPr="007E67A6">
        <w:rPr>
          <w:lang w:val="fr-FR"/>
        </w:rPr>
        <w:tab/>
        <w:t>Chapitre 5.4</w:t>
      </w:r>
    </w:p>
    <w:p w14:paraId="04A4F483" w14:textId="77777777" w:rsidR="00061848" w:rsidRPr="007E67A6" w:rsidRDefault="00811B24" w:rsidP="008B126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 xml:space="preserve">5.4.1.1.1 </w:t>
      </w:r>
      <w:r w:rsidR="006E4DE9" w:rsidRPr="007E67A6">
        <w:rPr>
          <w:rFonts w:eastAsiaTheme="minorHAnsi"/>
          <w:lang w:val="fr-FR"/>
        </w:rPr>
        <w:tab/>
      </w:r>
      <w:r w:rsidR="006202B8" w:rsidRPr="007E67A6">
        <w:rPr>
          <w:rFonts w:eastAsiaTheme="minorHAnsi"/>
          <w:lang w:val="fr-FR"/>
        </w:rPr>
        <w:t>Modifier comme suit :</w:t>
      </w:r>
    </w:p>
    <w:p w14:paraId="441CA7E1" w14:textId="1CF8254F" w:rsidR="00811B24" w:rsidRPr="007E67A6" w:rsidRDefault="00061848" w:rsidP="008B126B">
      <w:pPr>
        <w:tabs>
          <w:tab w:val="left" w:pos="1701"/>
          <w:tab w:val="left" w:pos="2268"/>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7E67A6">
        <w:rPr>
          <w:rFonts w:eastAsiaTheme="minorHAnsi"/>
          <w:lang w:val="fr-FR"/>
        </w:rPr>
        <w:tab/>
      </w:r>
      <w:r w:rsidRPr="007E67A6">
        <w:rPr>
          <w:rFonts w:eastAsiaTheme="minorHAnsi"/>
          <w:lang w:val="fr-FR"/>
        </w:rPr>
        <w:tab/>
      </w:r>
      <w:r w:rsidR="006E4DE9" w:rsidRPr="007E67A6">
        <w:rPr>
          <w:rFonts w:eastAsiaTheme="minorHAnsi"/>
          <w:lang w:val="fr-FR"/>
        </w:rPr>
        <w:t xml:space="preserve">À l’alinéa </w:t>
      </w:r>
      <w:r w:rsidR="00811B24" w:rsidRPr="007E67A6">
        <w:rPr>
          <w:rFonts w:eastAsiaTheme="minorHAnsi"/>
          <w:lang w:val="fr-FR"/>
        </w:rPr>
        <w:t>c)</w:t>
      </w:r>
      <w:r w:rsidR="006E4DE9" w:rsidRPr="007E67A6">
        <w:rPr>
          <w:rFonts w:eastAsiaTheme="minorHAnsi"/>
          <w:lang w:val="fr-FR"/>
        </w:rPr>
        <w:t>,</w:t>
      </w:r>
      <w:r w:rsidR="00811B24" w:rsidRPr="007E67A6">
        <w:rPr>
          <w:rFonts w:eastAsiaTheme="minorHAnsi"/>
          <w:lang w:val="fr-FR"/>
        </w:rPr>
        <w:t xml:space="preserve"> troisième tiret, supprimer « au lithium » et remplacer « et 3481 » par « , 3481, 3551 et 3552 ainsi que pour les véhicules </w:t>
      </w:r>
      <w:proofErr w:type="spellStart"/>
      <w:r w:rsidR="00811B24" w:rsidRPr="007E67A6">
        <w:rPr>
          <w:rFonts w:eastAsiaTheme="minorHAnsi"/>
          <w:lang w:val="fr-FR"/>
        </w:rPr>
        <w:t>mus</w:t>
      </w:r>
      <w:proofErr w:type="spellEnd"/>
      <w:r w:rsidR="00811B24" w:rsidRPr="007E67A6">
        <w:rPr>
          <w:rFonts w:eastAsiaTheme="minorHAnsi"/>
          <w:lang w:val="fr-FR"/>
        </w:rPr>
        <w:t xml:space="preserve"> par batterie </w:t>
      </w:r>
      <w:proofErr w:type="spellStart"/>
      <w:r w:rsidR="00811B24" w:rsidRPr="007E67A6">
        <w:rPr>
          <w:rFonts w:eastAsiaTheme="minorHAnsi"/>
          <w:lang w:val="fr-FR"/>
        </w:rPr>
        <w:t>des</w:t>
      </w:r>
      <w:proofErr w:type="spellEnd"/>
      <w:r w:rsidR="00811B24" w:rsidRPr="007E67A6">
        <w:rPr>
          <w:rFonts w:eastAsiaTheme="minorHAnsi"/>
          <w:lang w:val="fr-FR"/>
        </w:rPr>
        <w:t xml:space="preserve"> Nos ONU 3556, 3557 et 3558 ».</w:t>
      </w:r>
    </w:p>
    <w:p w14:paraId="0B05764F" w14:textId="6EA89F41" w:rsidR="006E4DE9" w:rsidRPr="007E67A6" w:rsidRDefault="006E4DE9" w:rsidP="00E8122F">
      <w:pPr>
        <w:spacing w:after="120"/>
        <w:ind w:left="2268" w:right="1134" w:hanging="1134"/>
        <w:jc w:val="both"/>
        <w:rPr>
          <w:lang w:val="fr-FR"/>
        </w:rPr>
      </w:pPr>
      <w:r w:rsidRPr="007E67A6">
        <w:rPr>
          <w:lang w:val="fr-FR"/>
        </w:rPr>
        <w:tab/>
        <w:t>À l’alinéa g), supprimer « ou des expéditeurs ».</w:t>
      </w:r>
    </w:p>
    <w:p w14:paraId="0E050E89" w14:textId="02C97684" w:rsidR="003A18D6" w:rsidRPr="007E67A6" w:rsidRDefault="003A18D6" w:rsidP="003A18D6">
      <w:pPr>
        <w:pStyle w:val="SingleTxtG"/>
        <w:rPr>
          <w:lang w:val="fr-FR"/>
        </w:rPr>
      </w:pPr>
      <w:r w:rsidRPr="00D13D6D">
        <w:rPr>
          <w:lang w:val="fr-FR"/>
        </w:rPr>
        <w:tab/>
      </w:r>
      <w:r w:rsidRPr="00D13D6D">
        <w:rPr>
          <w:lang w:val="fr-FR"/>
        </w:rPr>
        <w:tab/>
        <w:t>Ajouter un nouvel alinéa j), libellé comme suit :</w:t>
      </w:r>
    </w:p>
    <w:p w14:paraId="730B627A" w14:textId="52B2265F" w:rsidR="003A18D6" w:rsidRPr="007E67A6" w:rsidRDefault="003A18D6" w:rsidP="003A18D6">
      <w:pPr>
        <w:tabs>
          <w:tab w:val="left" w:pos="1701"/>
          <w:tab w:val="left" w:pos="2268"/>
          <w:tab w:val="left" w:pos="2835"/>
        </w:tabs>
        <w:kinsoku w:val="0"/>
        <w:overflowPunct w:val="0"/>
        <w:autoSpaceDE w:val="0"/>
        <w:autoSpaceDN w:val="0"/>
        <w:adjustRightInd w:val="0"/>
        <w:snapToGrid w:val="0"/>
        <w:spacing w:after="120"/>
        <w:ind w:left="2268" w:right="1134" w:hanging="1134"/>
        <w:jc w:val="both"/>
        <w:rPr>
          <w:lang w:val="fr-FR"/>
        </w:rPr>
      </w:pPr>
      <w:r w:rsidRPr="00D13D6D">
        <w:rPr>
          <w:lang w:val="fr-FR"/>
        </w:rPr>
        <w:tab/>
      </w:r>
      <w:r w:rsidRPr="00D13D6D">
        <w:rPr>
          <w:lang w:val="fr-FR"/>
        </w:rPr>
        <w:tab/>
        <w:t>« j)</w:t>
      </w:r>
      <w:r w:rsidRPr="00D13D6D">
        <w:rPr>
          <w:lang w:val="fr-FR"/>
        </w:rPr>
        <w:tab/>
        <w:t>si dans la colonne (11) du tableau A du chapitre 3.2 figure l’exigence supplémentaire “ST01”, la confirmation de la stabilisation (voir la sous-section 7.1.6.11). ».</w:t>
      </w:r>
    </w:p>
    <w:p w14:paraId="362A32EB" w14:textId="77777777" w:rsidR="007542B1" w:rsidRPr="007E67A6" w:rsidRDefault="007542B1" w:rsidP="007542B1">
      <w:pPr>
        <w:pStyle w:val="SingleTxtG"/>
        <w:rPr>
          <w:lang w:val="fr-FR"/>
        </w:rPr>
      </w:pPr>
      <w:r w:rsidRPr="00D13D6D">
        <w:rPr>
          <w:lang w:val="fr-FR"/>
        </w:rPr>
        <w:t>5.4.1.1.2</w:t>
      </w:r>
      <w:r w:rsidRPr="00D13D6D">
        <w:rPr>
          <w:lang w:val="fr-FR"/>
        </w:rPr>
        <w:tab/>
        <w:t>Ajouter un nouvel alinéa h), libellé comme suit :</w:t>
      </w:r>
    </w:p>
    <w:p w14:paraId="0BF03E83" w14:textId="05B52EA2" w:rsidR="007542B1" w:rsidRPr="007E67A6" w:rsidRDefault="007542B1" w:rsidP="007542B1">
      <w:pPr>
        <w:pStyle w:val="SingleTxtG"/>
        <w:rPr>
          <w:lang w:val="fr-FR"/>
        </w:rPr>
      </w:pPr>
      <w:r w:rsidRPr="00D13D6D">
        <w:rPr>
          <w:lang w:val="fr-FR"/>
        </w:rPr>
        <w:t>« h)</w:t>
      </w:r>
      <w:r w:rsidRPr="00D13D6D">
        <w:rPr>
          <w:lang w:val="fr-FR"/>
        </w:rPr>
        <w:tab/>
        <w:t>les renseignements exigés dans la colonne (20) du tableau C, observation 3, observation 17, observation 22, observation 39 b), observation 42 ou observation 47, respectivement. ».</w:t>
      </w:r>
    </w:p>
    <w:p w14:paraId="6CC8F65D" w14:textId="4869E536" w:rsidR="00926A4D" w:rsidRPr="007E67A6" w:rsidRDefault="00926A4D" w:rsidP="00926A4D">
      <w:pPr>
        <w:pStyle w:val="SingleTxtG"/>
        <w:rPr>
          <w:lang w:val="fr-FR"/>
        </w:rPr>
      </w:pPr>
      <w:r w:rsidRPr="00D13D6D">
        <w:rPr>
          <w:lang w:val="fr-FR"/>
        </w:rPr>
        <w:t>5.4.1.1.3.1</w:t>
      </w:r>
      <w:r w:rsidRPr="00D13D6D">
        <w:rPr>
          <w:lang w:val="fr-FR"/>
        </w:rPr>
        <w:tab/>
        <w:t>Modifier les deuxième et troisième paragraphes comme suit :</w:t>
      </w:r>
    </w:p>
    <w:p w14:paraId="74A03BB4" w14:textId="77777777" w:rsidR="00926A4D" w:rsidRPr="007E67A6" w:rsidRDefault="00926A4D" w:rsidP="00926A4D">
      <w:pPr>
        <w:pStyle w:val="SingleTxtG"/>
        <w:rPr>
          <w:lang w:val="fr-FR"/>
        </w:rPr>
      </w:pPr>
      <w:r w:rsidRPr="00D13D6D">
        <w:rPr>
          <w:lang w:val="fr-FR"/>
        </w:rPr>
        <w:t>« Si la disposition concernant les déchets énoncée au 2.1.3.5.5 est appliquée, les indications suivantes doivent être ajoutées à la description des marchandises dangereuses requise au 5.4.1.1.1 a) à d) pour le transport en vrac ou en colis et au 5.4.1.1.2 a) à d) pour le transport en bateau-citerne :</w:t>
      </w:r>
    </w:p>
    <w:p w14:paraId="421F5436" w14:textId="77777777" w:rsidR="00926A4D" w:rsidRPr="007E67A6" w:rsidRDefault="00926A4D" w:rsidP="00926A4D">
      <w:pPr>
        <w:pStyle w:val="SingleTxtG"/>
        <w:rPr>
          <w:b/>
          <w:bCs/>
          <w:lang w:val="fr-FR"/>
        </w:rPr>
      </w:pPr>
      <w:r w:rsidRPr="00D13D6D">
        <w:rPr>
          <w:b/>
          <w:bCs/>
          <w:lang w:val="fr-FR"/>
        </w:rPr>
        <w:t>“DÉCHETS CONFORMES AU 2.1.3.5.5” (par exemple “UN 3264, LIQUIDE INORGANIQUE, CORROSIF, ACIDE, N.S.A., 8, II, DÉCHETS CONFORMES AU 2.1.3.5.5”).</w:t>
      </w:r>
    </w:p>
    <w:p w14:paraId="46EE8424" w14:textId="77777777" w:rsidR="00926A4D" w:rsidRPr="007E67A6" w:rsidRDefault="00926A4D" w:rsidP="00926A4D">
      <w:pPr>
        <w:pStyle w:val="SingleTxtG"/>
        <w:rPr>
          <w:lang w:val="fr-FR"/>
        </w:rPr>
      </w:pPr>
      <w:r w:rsidRPr="00D13D6D">
        <w:rPr>
          <w:lang w:val="fr-FR"/>
        </w:rPr>
        <w:t>Il n’est pas nécessaire d’ajouter le nom technique prescrit au chapitre 3.3, disposition spéciale 274, pour le transport en vrac ou en colis, ou au 3.2.3.1, observation 27 figurant dans la colonne (20) du tableau C du chapitre 3.2, pour le transport en bateau-citerne. ».</w:t>
      </w:r>
    </w:p>
    <w:p w14:paraId="5299DC8E" w14:textId="36AEFEE3" w:rsidR="005469A9" w:rsidRPr="007E67A6" w:rsidRDefault="005469A9" w:rsidP="00256666">
      <w:pPr>
        <w:pStyle w:val="SingleTxtG"/>
        <w:tabs>
          <w:tab w:val="clear" w:pos="1701"/>
        </w:tabs>
        <w:ind w:left="2268" w:hanging="1134"/>
        <w:rPr>
          <w:lang w:val="fr-FR"/>
        </w:rPr>
      </w:pPr>
      <w:r w:rsidRPr="007E67A6">
        <w:rPr>
          <w:lang w:val="fr-FR"/>
        </w:rPr>
        <w:tab/>
        <w:t>Au deuxième tiret, après « 2.1.3.5.3 », ajouter « (à l’exception du No ONU</w:t>
      </w:r>
      <w:r w:rsidR="00C57103">
        <w:rPr>
          <w:lang w:val="fr-FR"/>
        </w:rPr>
        <w:t> </w:t>
      </w:r>
      <w:r w:rsidRPr="007E67A6">
        <w:rPr>
          <w:lang w:val="fr-FR"/>
        </w:rPr>
        <w:t xml:space="preserve">3291 déchet d’hôpital non spécifié, </w:t>
      </w:r>
      <w:proofErr w:type="spellStart"/>
      <w:r w:rsidRPr="007E67A6">
        <w:rPr>
          <w:lang w:val="fr-FR"/>
        </w:rPr>
        <w:t>n.s.a</w:t>
      </w:r>
      <w:proofErr w:type="spellEnd"/>
      <w:r w:rsidRPr="007E67A6">
        <w:rPr>
          <w:lang w:val="fr-FR"/>
        </w:rPr>
        <w:t xml:space="preserve">. ou déchet (bio)médical, </w:t>
      </w:r>
      <w:proofErr w:type="spellStart"/>
      <w:r w:rsidRPr="007E67A6">
        <w:rPr>
          <w:lang w:val="fr-FR"/>
        </w:rPr>
        <w:t>n.s.a</w:t>
      </w:r>
      <w:proofErr w:type="spellEnd"/>
      <w:r w:rsidRPr="007E67A6">
        <w:rPr>
          <w:lang w:val="fr-FR"/>
        </w:rPr>
        <w:t xml:space="preserve">. ou déchet médical réglementé, </w:t>
      </w:r>
      <w:proofErr w:type="spellStart"/>
      <w:r w:rsidRPr="007E67A6">
        <w:rPr>
          <w:lang w:val="fr-FR"/>
        </w:rPr>
        <w:t>n.s.a</w:t>
      </w:r>
      <w:proofErr w:type="spellEnd"/>
      <w:r w:rsidRPr="007E67A6">
        <w:rPr>
          <w:lang w:val="fr-FR"/>
        </w:rPr>
        <w:t>., emballé conformément à l’instruction d’emballage P621</w:t>
      </w:r>
      <w:r w:rsidR="00AD03E4" w:rsidRPr="007E67A6">
        <w:rPr>
          <w:lang w:val="fr-FR"/>
        </w:rPr>
        <w:t xml:space="preserve"> de l’ADR</w:t>
      </w:r>
      <w:r w:rsidRPr="007E67A6">
        <w:rPr>
          <w:lang w:val="fr-FR"/>
        </w:rPr>
        <w:t>) ».</w:t>
      </w:r>
    </w:p>
    <w:p w14:paraId="1F343ACA" w14:textId="5E04335D" w:rsidR="004760D6" w:rsidRPr="007E67A6" w:rsidRDefault="004760D6" w:rsidP="00323E6A">
      <w:pPr>
        <w:pageBreakBefore/>
        <w:spacing w:after="120"/>
        <w:ind w:left="2268" w:right="1134" w:hanging="1134"/>
        <w:jc w:val="both"/>
        <w:rPr>
          <w:lang w:val="fr-FR"/>
        </w:rPr>
      </w:pPr>
      <w:r w:rsidRPr="007E67A6">
        <w:rPr>
          <w:lang w:val="fr-FR"/>
        </w:rPr>
        <w:lastRenderedPageBreak/>
        <w:t>5.4.1.1.21</w:t>
      </w:r>
      <w:r w:rsidRPr="007E67A6">
        <w:rPr>
          <w:lang w:val="fr-FR"/>
        </w:rPr>
        <w:tab/>
        <w:t>Modifier pour lire comme suit :</w:t>
      </w:r>
    </w:p>
    <w:p w14:paraId="31C00B16" w14:textId="450441F8" w:rsidR="004760D6" w:rsidRPr="007E67A6" w:rsidRDefault="004760D6" w:rsidP="004760D6">
      <w:pPr>
        <w:spacing w:after="120"/>
        <w:ind w:left="2268" w:right="1134" w:hanging="1134"/>
        <w:jc w:val="both"/>
        <w:rPr>
          <w:i/>
          <w:iCs/>
          <w:lang w:val="fr-FR"/>
        </w:rPr>
      </w:pPr>
      <w:r w:rsidRPr="007E67A6">
        <w:rPr>
          <w:lang w:val="fr-FR"/>
        </w:rPr>
        <w:t>« 5.4.1.1.21</w:t>
      </w:r>
      <w:r w:rsidRPr="007E67A6">
        <w:rPr>
          <w:lang w:val="fr-FR"/>
        </w:rPr>
        <w:tab/>
      </w:r>
      <w:r w:rsidRPr="007E67A6">
        <w:rPr>
          <w:i/>
          <w:iCs/>
          <w:lang w:val="fr-FR"/>
        </w:rPr>
        <w:t xml:space="preserve">Renseignements requis pour les cas spécifiques définis dans d’autres parties de </w:t>
      </w:r>
      <w:r w:rsidR="00E72D72" w:rsidRPr="007E67A6">
        <w:rPr>
          <w:i/>
          <w:iCs/>
          <w:lang w:val="fr-FR"/>
        </w:rPr>
        <w:t>l’ADN</w:t>
      </w:r>
    </w:p>
    <w:p w14:paraId="2F760B35" w14:textId="6215F81F" w:rsidR="004760D6" w:rsidRPr="007E67A6" w:rsidRDefault="004760D6" w:rsidP="004760D6">
      <w:pPr>
        <w:spacing w:after="120"/>
        <w:ind w:left="2268" w:right="1134" w:hanging="1134"/>
        <w:jc w:val="both"/>
        <w:rPr>
          <w:lang w:val="fr-FR"/>
        </w:rPr>
      </w:pPr>
      <w:r w:rsidRPr="007E67A6">
        <w:rPr>
          <w:lang w:val="fr-FR"/>
        </w:rPr>
        <w:tab/>
        <w:t>Lorsque des renseignements sont nécessaires en vertu des dispositions des chapitres 3.3, 3.5, 4.1</w:t>
      </w:r>
      <w:r w:rsidR="00E72D72" w:rsidRPr="007E67A6">
        <w:rPr>
          <w:lang w:val="fr-FR"/>
        </w:rPr>
        <w:t xml:space="preserve"> de l’ADR</w:t>
      </w:r>
      <w:r w:rsidRPr="007E67A6">
        <w:rPr>
          <w:lang w:val="fr-FR"/>
        </w:rPr>
        <w:t>, 4.2</w:t>
      </w:r>
      <w:r w:rsidR="00E72D72" w:rsidRPr="007E67A6">
        <w:rPr>
          <w:lang w:val="fr-FR"/>
        </w:rPr>
        <w:t xml:space="preserve"> de l’ADR</w:t>
      </w:r>
      <w:r w:rsidRPr="007E67A6">
        <w:rPr>
          <w:lang w:val="fr-FR"/>
        </w:rPr>
        <w:t>, 4.3</w:t>
      </w:r>
      <w:r w:rsidR="00E72D72" w:rsidRPr="007E67A6">
        <w:rPr>
          <w:lang w:val="fr-FR"/>
        </w:rPr>
        <w:t xml:space="preserve"> de l’ADR</w:t>
      </w:r>
      <w:r w:rsidRPr="007E67A6">
        <w:rPr>
          <w:lang w:val="fr-FR"/>
        </w:rPr>
        <w:t xml:space="preserve"> et 5.5, ces renseignements doivent figurer dans les informations de transport. »</w:t>
      </w:r>
    </w:p>
    <w:p w14:paraId="72550459" w14:textId="145BEDE0" w:rsidR="00447541" w:rsidRPr="007E67A6" w:rsidRDefault="00447541" w:rsidP="00447541">
      <w:pPr>
        <w:pStyle w:val="H1G"/>
        <w:rPr>
          <w:lang w:val="fr-FR"/>
        </w:rPr>
      </w:pPr>
      <w:r w:rsidRPr="007E67A6">
        <w:rPr>
          <w:lang w:val="fr-FR"/>
        </w:rPr>
        <w:tab/>
      </w:r>
      <w:r w:rsidRPr="007E67A6">
        <w:rPr>
          <w:lang w:val="fr-FR"/>
        </w:rPr>
        <w:tab/>
      </w:r>
      <w:r w:rsidRPr="007E67A6">
        <w:rPr>
          <w:lang w:val="fr-FR"/>
        </w:rPr>
        <w:tab/>
        <w:t>Chapitre 5.5</w:t>
      </w:r>
    </w:p>
    <w:p w14:paraId="421B90CD" w14:textId="77777777" w:rsidR="009C12A4" w:rsidRPr="007E67A6" w:rsidRDefault="009C12A4" w:rsidP="009C12A4">
      <w:pPr>
        <w:spacing w:after="120"/>
        <w:ind w:left="1134" w:right="1134"/>
        <w:jc w:val="both"/>
        <w:rPr>
          <w:rFonts w:eastAsiaTheme="minorHAnsi"/>
          <w:i/>
          <w:iCs/>
          <w:lang w:val="fr-FR"/>
        </w:rPr>
      </w:pPr>
      <w:r w:rsidRPr="007E67A6">
        <w:rPr>
          <w:rFonts w:eastAsiaTheme="minorHAnsi"/>
          <w:lang w:val="fr-FR"/>
        </w:rPr>
        <w:t>5.5.3.3.1</w:t>
      </w:r>
      <w:r w:rsidRPr="007E67A6">
        <w:rPr>
          <w:rFonts w:eastAsiaTheme="minorHAnsi"/>
          <w:lang w:val="fr-FR"/>
        </w:rPr>
        <w:tab/>
        <w:t>Remplacer « P650, P800, P901 ou P904 » par « P650 ou P800 ».</w:t>
      </w:r>
    </w:p>
    <w:p w14:paraId="0C720B4B" w14:textId="77777777" w:rsidR="00B440B0" w:rsidRPr="00D13D6D" w:rsidRDefault="00B440B0" w:rsidP="00B440B0">
      <w:pPr>
        <w:pStyle w:val="H23G"/>
        <w:rPr>
          <w:sz w:val="24"/>
          <w:szCs w:val="24"/>
          <w:lang w:val="fr-FR"/>
        </w:rPr>
      </w:pPr>
      <w:r w:rsidRPr="00D13D6D">
        <w:rPr>
          <w:lang w:val="fr-FR"/>
        </w:rPr>
        <w:tab/>
      </w:r>
      <w:r w:rsidRPr="00D13D6D">
        <w:rPr>
          <w:lang w:val="fr-FR"/>
        </w:rPr>
        <w:tab/>
      </w:r>
      <w:r w:rsidRPr="00D13D6D">
        <w:rPr>
          <w:sz w:val="24"/>
          <w:szCs w:val="24"/>
          <w:lang w:val="fr-FR"/>
        </w:rPr>
        <w:t>Partie 6, Chapitre 6.1</w:t>
      </w:r>
    </w:p>
    <w:p w14:paraId="0E27F618" w14:textId="77777777" w:rsidR="00B440B0" w:rsidRPr="00D13D6D" w:rsidRDefault="00B440B0" w:rsidP="00323E6A">
      <w:pPr>
        <w:pStyle w:val="SingleTxtG"/>
        <w:tabs>
          <w:tab w:val="clear" w:pos="1701"/>
          <w:tab w:val="clear" w:pos="2268"/>
          <w:tab w:val="clear" w:pos="2835"/>
        </w:tabs>
        <w:ind w:left="2552" w:right="1133" w:hanging="1418"/>
        <w:rPr>
          <w:lang w:val="fr-FR"/>
        </w:rPr>
      </w:pPr>
      <w:r w:rsidRPr="00D13D6D">
        <w:rPr>
          <w:lang w:val="fr-FR"/>
        </w:rPr>
        <w:t>Chapitre 6.2</w:t>
      </w:r>
      <w:r w:rsidRPr="00D13D6D">
        <w:rPr>
          <w:lang w:val="fr-FR"/>
        </w:rPr>
        <w:tab/>
        <w:t>Modifier comme suit :</w:t>
      </w:r>
    </w:p>
    <w:p w14:paraId="2E18B2E3" w14:textId="77777777" w:rsidR="00B440B0" w:rsidRPr="00D13D6D" w:rsidRDefault="00B440B0" w:rsidP="00323E6A">
      <w:pPr>
        <w:pStyle w:val="SingleTxtG"/>
        <w:tabs>
          <w:tab w:val="clear" w:pos="1701"/>
          <w:tab w:val="clear" w:pos="2268"/>
          <w:tab w:val="clear" w:pos="2835"/>
        </w:tabs>
        <w:ind w:left="2552" w:right="1133" w:hanging="1418"/>
        <w:rPr>
          <w:bCs/>
          <w:lang w:val="fr-FR"/>
        </w:rPr>
      </w:pPr>
      <w:r w:rsidRPr="00D13D6D">
        <w:rPr>
          <w:lang w:val="fr-FR"/>
        </w:rPr>
        <w:t>« </w:t>
      </w:r>
      <w:r w:rsidRPr="00D13D6D">
        <w:rPr>
          <w:bCs/>
          <w:lang w:val="fr-FR"/>
        </w:rPr>
        <w:t>Chapitre 6.2</w:t>
      </w:r>
      <w:r w:rsidRPr="00D13D6D">
        <w:rPr>
          <w:bCs/>
          <w:lang w:val="fr-FR"/>
        </w:rPr>
        <w:tab/>
        <w:t>Prescriptions relatives à la construction des récipients à pression, générateurs d’aérosols, récipients de faible capacité contenant du gaz (cartouches à gaz) et cartouches pour pile à combustible contenant un gaz liquéfié inflammable, et aux épreuves qu’ils doivent subir ; ».</w:t>
      </w:r>
    </w:p>
    <w:p w14:paraId="049382D7" w14:textId="77777777" w:rsidR="00B440B0" w:rsidRPr="00D13D6D" w:rsidRDefault="00B440B0" w:rsidP="00323E6A">
      <w:pPr>
        <w:pStyle w:val="SingleTxtG"/>
        <w:tabs>
          <w:tab w:val="clear" w:pos="1701"/>
          <w:tab w:val="clear" w:pos="2268"/>
          <w:tab w:val="clear" w:pos="2835"/>
        </w:tabs>
        <w:ind w:left="2552" w:right="1133" w:hanging="1418"/>
        <w:rPr>
          <w:bCs/>
          <w:lang w:val="fr-FR"/>
        </w:rPr>
      </w:pPr>
      <w:r w:rsidRPr="00D13D6D">
        <w:rPr>
          <w:bCs/>
          <w:lang w:val="fr-FR"/>
        </w:rPr>
        <w:t>Chapitre 6.3</w:t>
      </w:r>
      <w:r w:rsidRPr="00D13D6D">
        <w:rPr>
          <w:bCs/>
          <w:lang w:val="fr-FR"/>
        </w:rPr>
        <w:tab/>
        <w:t>Après « de la classe 6.2 », insérer « (Nos ONU 2814 et 2900) ».</w:t>
      </w:r>
    </w:p>
    <w:p w14:paraId="2A0F1373" w14:textId="77777777" w:rsidR="00B440B0" w:rsidRPr="00D13D6D" w:rsidRDefault="00B440B0" w:rsidP="00323E6A">
      <w:pPr>
        <w:pStyle w:val="SingleTxtG"/>
        <w:tabs>
          <w:tab w:val="clear" w:pos="1701"/>
          <w:tab w:val="clear" w:pos="2268"/>
          <w:tab w:val="clear" w:pos="2835"/>
        </w:tabs>
        <w:ind w:left="2552" w:right="1133" w:hanging="1418"/>
        <w:rPr>
          <w:bCs/>
          <w:lang w:val="fr-FR"/>
        </w:rPr>
      </w:pPr>
      <w:r w:rsidRPr="00D13D6D">
        <w:rPr>
          <w:bCs/>
          <w:lang w:val="fr-FR"/>
        </w:rPr>
        <w:t>Chapitre 6.4</w:t>
      </w:r>
      <w:r w:rsidRPr="00D13D6D">
        <w:rPr>
          <w:bCs/>
          <w:lang w:val="fr-FR"/>
        </w:rPr>
        <w:tab/>
        <w:t>Remplacer « les matières de la classe 7 » par « les matières radioactives ».</w:t>
      </w:r>
    </w:p>
    <w:p w14:paraId="1F69F61A" w14:textId="77777777" w:rsidR="00B440B0" w:rsidRPr="00D13D6D" w:rsidRDefault="00B440B0" w:rsidP="00323E6A">
      <w:pPr>
        <w:pStyle w:val="SingleTxtG"/>
        <w:tabs>
          <w:tab w:val="clear" w:pos="1701"/>
          <w:tab w:val="clear" w:pos="2268"/>
          <w:tab w:val="clear" w:pos="2835"/>
        </w:tabs>
        <w:ind w:left="2552" w:right="1133" w:hanging="1418"/>
        <w:rPr>
          <w:lang w:val="fr-FR"/>
        </w:rPr>
      </w:pPr>
      <w:r w:rsidRPr="00D13D6D">
        <w:rPr>
          <w:lang w:val="fr-FR"/>
        </w:rPr>
        <w:t>Chapitre 6.9</w:t>
      </w:r>
      <w:r w:rsidRPr="00D13D6D">
        <w:rPr>
          <w:lang w:val="fr-FR"/>
        </w:rPr>
        <w:tab/>
        <w:t>Modifier comme suit :</w:t>
      </w:r>
    </w:p>
    <w:p w14:paraId="3F12F652" w14:textId="77777777" w:rsidR="00B440B0" w:rsidRPr="00D13D6D" w:rsidRDefault="00B440B0" w:rsidP="00323E6A">
      <w:pPr>
        <w:pStyle w:val="SingleTxtG"/>
        <w:tabs>
          <w:tab w:val="clear" w:pos="1701"/>
          <w:tab w:val="clear" w:pos="2268"/>
          <w:tab w:val="clear" w:pos="2835"/>
        </w:tabs>
        <w:ind w:left="2552" w:right="1133" w:hanging="1418"/>
        <w:rPr>
          <w:bCs/>
          <w:lang w:val="fr-FR"/>
        </w:rPr>
      </w:pPr>
      <w:r w:rsidRPr="00D13D6D">
        <w:rPr>
          <w:bCs/>
          <w:lang w:val="fr-FR"/>
        </w:rPr>
        <w:t>« Chapitre 6.9</w:t>
      </w:r>
      <w:r w:rsidRPr="00D13D6D">
        <w:rPr>
          <w:bCs/>
          <w:lang w:val="fr-FR"/>
        </w:rPr>
        <w:tab/>
        <w:t>Prescriptions relatives à la conception et à la construction des citernes mobiles dont les réservoirs sont en matière plastique renforcée de fibres (PRF) et aux contrôles et épreuves qu’elles doivent subir ; ».</w:t>
      </w:r>
    </w:p>
    <w:p w14:paraId="55808E71" w14:textId="77777777" w:rsidR="00B440B0" w:rsidRPr="00D13D6D" w:rsidRDefault="00B440B0" w:rsidP="00323E6A">
      <w:pPr>
        <w:pStyle w:val="SingleTxtG"/>
        <w:tabs>
          <w:tab w:val="clear" w:pos="1701"/>
          <w:tab w:val="clear" w:pos="2268"/>
          <w:tab w:val="clear" w:pos="2835"/>
        </w:tabs>
        <w:ind w:left="2552" w:right="1133"/>
        <w:rPr>
          <w:bCs/>
          <w:lang w:val="fr-FR"/>
        </w:rPr>
      </w:pPr>
      <w:r w:rsidRPr="00D13D6D">
        <w:rPr>
          <w:bCs/>
          <w:lang w:val="fr-FR"/>
        </w:rPr>
        <w:t>Ajouter le nouveau chapitre 6.13, libellé comme suit :</w:t>
      </w:r>
    </w:p>
    <w:p w14:paraId="3FE5590C" w14:textId="77777777" w:rsidR="00B440B0" w:rsidRPr="00D13D6D" w:rsidRDefault="00B440B0" w:rsidP="00323E6A">
      <w:pPr>
        <w:pStyle w:val="SingleTxtG"/>
        <w:tabs>
          <w:tab w:val="clear" w:pos="1701"/>
          <w:tab w:val="clear" w:pos="2268"/>
          <w:tab w:val="clear" w:pos="2835"/>
        </w:tabs>
        <w:ind w:left="2552" w:right="1133" w:hanging="1418"/>
        <w:rPr>
          <w:bCs/>
          <w:lang w:val="fr-FR"/>
        </w:rPr>
      </w:pPr>
      <w:r w:rsidRPr="00D13D6D">
        <w:rPr>
          <w:bCs/>
          <w:lang w:val="fr-FR"/>
        </w:rPr>
        <w:t>« Chapitre 6.13</w:t>
      </w:r>
      <w:r w:rsidRPr="00D13D6D">
        <w:rPr>
          <w:bCs/>
          <w:lang w:val="fr-FR"/>
        </w:rPr>
        <w:tab/>
        <w:t>Prescriptions relatives à la conception, à la construction, aux équipements, à l’agrément de type, aux épreuves et au marquage des citernes fixes (véhicules-citernes) et citernes démontables, en matière plastique renforcée de fibres. ».</w:t>
      </w:r>
    </w:p>
    <w:p w14:paraId="486CFC6F" w14:textId="77777777" w:rsidR="00F97EEF" w:rsidRPr="007E67A6" w:rsidRDefault="00F97EEF" w:rsidP="00F97EEF">
      <w:pPr>
        <w:pStyle w:val="H23G"/>
        <w:rPr>
          <w:sz w:val="24"/>
          <w:szCs w:val="24"/>
          <w:lang w:val="fr-FR"/>
        </w:rPr>
      </w:pPr>
      <w:r w:rsidRPr="00D13D6D">
        <w:rPr>
          <w:lang w:val="fr-FR"/>
        </w:rPr>
        <w:tab/>
      </w:r>
      <w:r w:rsidRPr="00D13D6D">
        <w:rPr>
          <w:lang w:val="fr-FR"/>
        </w:rPr>
        <w:tab/>
      </w:r>
      <w:r w:rsidRPr="00D13D6D">
        <w:rPr>
          <w:lang w:val="fr-FR"/>
        </w:rPr>
        <w:tab/>
      </w:r>
      <w:r w:rsidRPr="00D13D6D">
        <w:rPr>
          <w:bCs/>
          <w:sz w:val="24"/>
          <w:szCs w:val="24"/>
          <w:lang w:val="fr-FR"/>
        </w:rPr>
        <w:t>Chapitre 7.1</w:t>
      </w:r>
    </w:p>
    <w:p w14:paraId="6B276D14" w14:textId="77777777" w:rsidR="00FA5F9A" w:rsidRPr="00D13D6D" w:rsidRDefault="00FA5F9A" w:rsidP="00323E6A">
      <w:pPr>
        <w:pStyle w:val="SingleTxtG"/>
        <w:tabs>
          <w:tab w:val="clear" w:pos="1701"/>
          <w:tab w:val="clear" w:pos="2268"/>
          <w:tab w:val="clear" w:pos="2835"/>
        </w:tabs>
        <w:ind w:left="2268" w:right="1133" w:hanging="1134"/>
        <w:rPr>
          <w:rFonts w:asciiTheme="majorBidi" w:hAnsiTheme="majorBidi" w:cstheme="majorBidi"/>
          <w:lang w:val="fr-FR"/>
        </w:rPr>
      </w:pPr>
      <w:r w:rsidRPr="00D13D6D">
        <w:rPr>
          <w:lang w:val="fr-FR"/>
        </w:rPr>
        <w:t>7.1.3.31</w:t>
      </w:r>
      <w:r w:rsidRPr="00D13D6D">
        <w:rPr>
          <w:lang w:val="fr-FR"/>
        </w:rPr>
        <w:tab/>
        <w:t>Au deuxième tiret du premier paragraphe, remplacer « et de la section 1 de l’annexe 8 » par « , du chapitre 1 de la section II et du chapitre 2 de la section III ».</w:t>
      </w:r>
    </w:p>
    <w:p w14:paraId="181CFC41" w14:textId="5062298C" w:rsidR="00F97EEF" w:rsidRPr="007E67A6" w:rsidRDefault="00F97EEF" w:rsidP="00323E6A">
      <w:pPr>
        <w:pStyle w:val="SingleTxtG"/>
        <w:tabs>
          <w:tab w:val="clear" w:pos="1701"/>
          <w:tab w:val="clear" w:pos="2268"/>
          <w:tab w:val="clear" w:pos="2835"/>
        </w:tabs>
        <w:ind w:left="2268" w:right="1133" w:hanging="1134"/>
        <w:rPr>
          <w:lang w:val="fr-FR"/>
        </w:rPr>
      </w:pPr>
      <w:r w:rsidRPr="00D13D6D">
        <w:rPr>
          <w:lang w:val="fr-FR"/>
        </w:rPr>
        <w:t>7.1.4.14.2</w:t>
      </w:r>
      <w:r w:rsidRPr="00D13D6D">
        <w:rPr>
          <w:lang w:val="fr-FR"/>
        </w:rPr>
        <w:tab/>
        <w:t>Remplacer « chambres des machines » par « salles des machines ».</w:t>
      </w:r>
    </w:p>
    <w:p w14:paraId="1F41333D" w14:textId="77777777" w:rsidR="00F97EEF" w:rsidRPr="007E67A6" w:rsidRDefault="00F97EEF" w:rsidP="00323E6A">
      <w:pPr>
        <w:pStyle w:val="SingleTxtG"/>
        <w:keepNext/>
        <w:ind w:right="1133"/>
        <w:rPr>
          <w:lang w:val="fr-FR"/>
        </w:rPr>
      </w:pPr>
      <w:r w:rsidRPr="00D13D6D">
        <w:rPr>
          <w:lang w:val="fr-FR"/>
        </w:rPr>
        <w:t>7.1.5.0.2</w:t>
      </w:r>
      <w:r w:rsidRPr="00D13D6D">
        <w:rPr>
          <w:lang w:val="fr-FR"/>
        </w:rPr>
        <w:tab/>
        <w:t>Modifier comme suit :</w:t>
      </w:r>
    </w:p>
    <w:p w14:paraId="2357642F" w14:textId="77777777" w:rsidR="00F97EEF" w:rsidRPr="007E67A6" w:rsidRDefault="00F97EEF" w:rsidP="00323E6A">
      <w:pPr>
        <w:pStyle w:val="SingleTxtG"/>
        <w:ind w:right="1133"/>
        <w:rPr>
          <w:lang w:val="fr-FR"/>
        </w:rPr>
      </w:pPr>
      <w:r w:rsidRPr="00D13D6D">
        <w:rPr>
          <w:lang w:val="fr-FR"/>
        </w:rPr>
        <w:t>« 7.1.5.0.2</w:t>
      </w:r>
      <w:r w:rsidRPr="00D13D6D">
        <w:rPr>
          <w:lang w:val="fr-FR"/>
        </w:rPr>
        <w:tab/>
        <w:t>Les bateaux transportant des marchandises dangereuses énumérées au tableau</w:t>
      </w:r>
      <w:r w:rsidRPr="007E67A6">
        <w:rPr>
          <w:lang w:val="fr-FR"/>
        </w:rPr>
        <w:t> </w:t>
      </w:r>
      <w:r w:rsidRPr="00D13D6D">
        <w:rPr>
          <w:lang w:val="fr-FR"/>
        </w:rPr>
        <w:t>A du chapitre 3.2 en colis placés exclusivement dans des conteneurs doivent montrer les cônes bleus ou feux bleus du tableau en nombre indiqué dans le tableau ci-après, et non en nombre indiqué dans la colonne (12) du tableau A du chapitre 3.2 :</w:t>
      </w:r>
    </w:p>
    <w:tbl>
      <w:tblPr>
        <w:tblW w:w="8505" w:type="dxa"/>
        <w:tblInd w:w="1134" w:type="dxa"/>
        <w:tblLayout w:type="fixed"/>
        <w:tblLook w:val="04A0" w:firstRow="1" w:lastRow="0" w:firstColumn="1" w:lastColumn="0" w:noHBand="0" w:noVBand="1"/>
      </w:tblPr>
      <w:tblGrid>
        <w:gridCol w:w="2188"/>
        <w:gridCol w:w="2603"/>
        <w:gridCol w:w="1644"/>
        <w:gridCol w:w="2070"/>
      </w:tblGrid>
      <w:tr w:rsidR="00F97EEF" w:rsidRPr="007E67A6" w14:paraId="62179CFB" w14:textId="77777777" w:rsidTr="00633823">
        <w:tc>
          <w:tcPr>
            <w:tcW w:w="2188" w:type="dxa"/>
            <w:tcBorders>
              <w:top w:val="single" w:sz="8" w:space="0" w:color="auto"/>
              <w:left w:val="single" w:sz="8" w:space="0" w:color="auto"/>
              <w:bottom w:val="single" w:sz="8" w:space="0" w:color="auto"/>
              <w:right w:val="single" w:sz="8" w:space="0" w:color="auto"/>
            </w:tcBorders>
            <w:shd w:val="clear" w:color="auto" w:fill="D9D9D9"/>
            <w:vAlign w:val="bottom"/>
            <w:hideMark/>
          </w:tcPr>
          <w:p w14:paraId="6AAB1B50" w14:textId="77777777" w:rsidR="00F97EEF" w:rsidRPr="007E67A6" w:rsidRDefault="00F97EEF" w:rsidP="00633823">
            <w:pPr>
              <w:spacing w:before="60" w:after="60" w:line="240" w:lineRule="auto"/>
              <w:ind w:left="-69" w:right="-50"/>
              <w:rPr>
                <w:rFonts w:asciiTheme="majorBidi" w:hAnsiTheme="majorBidi" w:cstheme="majorBidi"/>
                <w:sz w:val="18"/>
                <w:szCs w:val="18"/>
                <w:lang w:val="fr-FR"/>
              </w:rPr>
            </w:pPr>
            <w:r w:rsidRPr="00D13D6D">
              <w:rPr>
                <w:sz w:val="18"/>
                <w:szCs w:val="18"/>
                <w:lang w:val="fr-FR"/>
              </w:rPr>
              <w:t>Nombre de cônes/feux indiqué dans la colonne (12) du tableau A</w:t>
            </w:r>
          </w:p>
        </w:tc>
        <w:tc>
          <w:tcPr>
            <w:tcW w:w="2603" w:type="dxa"/>
            <w:tcBorders>
              <w:top w:val="single" w:sz="8" w:space="0" w:color="auto"/>
              <w:left w:val="nil"/>
              <w:bottom w:val="single" w:sz="8" w:space="0" w:color="auto"/>
              <w:right w:val="single" w:sz="8" w:space="0" w:color="auto"/>
            </w:tcBorders>
            <w:shd w:val="clear" w:color="auto" w:fill="D9D9D9"/>
            <w:vAlign w:val="bottom"/>
            <w:hideMark/>
          </w:tcPr>
          <w:p w14:paraId="4143CDC3" w14:textId="77777777" w:rsidR="00F97EEF" w:rsidRPr="007E67A6" w:rsidRDefault="00F97EEF" w:rsidP="00633823">
            <w:pPr>
              <w:spacing w:before="60" w:after="60" w:line="240" w:lineRule="auto"/>
              <w:ind w:left="-54" w:right="-84"/>
              <w:rPr>
                <w:rFonts w:asciiTheme="majorBidi" w:hAnsiTheme="majorBidi" w:cstheme="majorBidi"/>
                <w:sz w:val="18"/>
                <w:szCs w:val="18"/>
                <w:lang w:val="fr-FR"/>
              </w:rPr>
            </w:pPr>
            <w:r w:rsidRPr="00D13D6D">
              <w:rPr>
                <w:sz w:val="18"/>
                <w:szCs w:val="18"/>
                <w:lang w:val="fr-FR"/>
              </w:rPr>
              <w:t xml:space="preserve">Classe et groupe d’emballage </w:t>
            </w:r>
            <w:r w:rsidRPr="00D13D6D">
              <w:rPr>
                <w:sz w:val="18"/>
                <w:szCs w:val="18"/>
                <w:lang w:val="fr-FR"/>
              </w:rPr>
              <w:br/>
              <w:t>de la matière</w:t>
            </w:r>
          </w:p>
        </w:tc>
        <w:tc>
          <w:tcPr>
            <w:tcW w:w="1644" w:type="dxa"/>
            <w:tcBorders>
              <w:top w:val="single" w:sz="8" w:space="0" w:color="auto"/>
              <w:left w:val="nil"/>
              <w:bottom w:val="single" w:sz="8" w:space="0" w:color="auto"/>
              <w:right w:val="single" w:sz="8" w:space="0" w:color="auto"/>
            </w:tcBorders>
            <w:shd w:val="clear" w:color="auto" w:fill="D9D9D9"/>
            <w:vAlign w:val="bottom"/>
            <w:hideMark/>
          </w:tcPr>
          <w:p w14:paraId="61399BC9" w14:textId="77777777" w:rsidR="00F97EEF" w:rsidRPr="007E67A6" w:rsidRDefault="00F97EEF" w:rsidP="00633823">
            <w:pPr>
              <w:spacing w:before="60" w:after="60" w:line="240" w:lineRule="auto"/>
              <w:ind w:left="-71"/>
              <w:rPr>
                <w:rFonts w:asciiTheme="majorBidi" w:hAnsiTheme="majorBidi" w:cstheme="majorBidi"/>
                <w:sz w:val="18"/>
                <w:szCs w:val="18"/>
                <w:lang w:val="fr-FR"/>
              </w:rPr>
            </w:pPr>
            <w:r w:rsidRPr="00D13D6D">
              <w:rPr>
                <w:sz w:val="18"/>
                <w:szCs w:val="18"/>
                <w:lang w:val="fr-FR"/>
              </w:rPr>
              <w:t>Masse brute totale</w:t>
            </w:r>
          </w:p>
        </w:tc>
        <w:tc>
          <w:tcPr>
            <w:tcW w:w="2070" w:type="dxa"/>
            <w:tcBorders>
              <w:top w:val="single" w:sz="8" w:space="0" w:color="auto"/>
              <w:left w:val="nil"/>
              <w:bottom w:val="single" w:sz="8" w:space="0" w:color="auto"/>
              <w:right w:val="single" w:sz="8" w:space="0" w:color="auto"/>
            </w:tcBorders>
            <w:shd w:val="clear" w:color="auto" w:fill="D9D9D9"/>
            <w:vAlign w:val="bottom"/>
            <w:hideMark/>
          </w:tcPr>
          <w:p w14:paraId="7A1A6813" w14:textId="77777777" w:rsidR="00F97EEF" w:rsidRPr="007E67A6" w:rsidRDefault="00F97EEF" w:rsidP="00633823">
            <w:pPr>
              <w:spacing w:before="60" w:after="60" w:line="240" w:lineRule="auto"/>
              <w:ind w:left="-68"/>
              <w:jc w:val="center"/>
              <w:rPr>
                <w:rFonts w:asciiTheme="majorBidi" w:hAnsiTheme="majorBidi" w:cstheme="majorBidi"/>
                <w:sz w:val="18"/>
                <w:szCs w:val="18"/>
                <w:lang w:val="fr-FR"/>
              </w:rPr>
            </w:pPr>
            <w:r w:rsidRPr="00D13D6D">
              <w:rPr>
                <w:sz w:val="18"/>
                <w:szCs w:val="18"/>
                <w:lang w:val="fr-FR"/>
              </w:rPr>
              <w:t xml:space="preserve">Nombre de cônes/feux </w:t>
            </w:r>
            <w:r w:rsidRPr="00D13D6D">
              <w:rPr>
                <w:sz w:val="18"/>
                <w:szCs w:val="18"/>
                <w:lang w:val="fr-FR"/>
              </w:rPr>
              <w:br/>
              <w:t>à montrer</w:t>
            </w:r>
          </w:p>
        </w:tc>
      </w:tr>
      <w:tr w:rsidR="00F97EEF" w:rsidRPr="007E67A6" w14:paraId="54ED8F25" w14:textId="77777777" w:rsidTr="00633823">
        <w:tc>
          <w:tcPr>
            <w:tcW w:w="2188" w:type="dxa"/>
            <w:vMerge w:val="restart"/>
            <w:tcBorders>
              <w:top w:val="single" w:sz="4" w:space="0" w:color="auto"/>
              <w:left w:val="single" w:sz="4" w:space="0" w:color="auto"/>
              <w:bottom w:val="single" w:sz="4" w:space="0" w:color="auto"/>
              <w:right w:val="single" w:sz="4" w:space="0" w:color="auto"/>
            </w:tcBorders>
            <w:hideMark/>
          </w:tcPr>
          <w:p w14:paraId="3EEE4198" w14:textId="77777777" w:rsidR="00F97EEF" w:rsidRPr="007E67A6" w:rsidRDefault="00F97EEF" w:rsidP="00633823">
            <w:pPr>
              <w:spacing w:before="60" w:after="60" w:line="240" w:lineRule="auto"/>
              <w:ind w:left="-69" w:right="-50"/>
              <w:rPr>
                <w:rFonts w:asciiTheme="majorBidi" w:hAnsiTheme="majorBidi" w:cstheme="majorBidi"/>
                <w:sz w:val="18"/>
                <w:szCs w:val="18"/>
                <w:lang w:val="fr-FR"/>
              </w:rPr>
            </w:pPr>
            <w:r w:rsidRPr="00D13D6D">
              <w:rPr>
                <w:sz w:val="18"/>
                <w:szCs w:val="18"/>
                <w:lang w:val="fr-FR"/>
              </w:rPr>
              <w:t>1 cône/feu</w:t>
            </w:r>
          </w:p>
        </w:tc>
        <w:tc>
          <w:tcPr>
            <w:tcW w:w="2603" w:type="dxa"/>
            <w:tcBorders>
              <w:top w:val="single" w:sz="4" w:space="0" w:color="auto"/>
              <w:left w:val="single" w:sz="4" w:space="0" w:color="auto"/>
              <w:bottom w:val="single" w:sz="4" w:space="0" w:color="auto"/>
              <w:right w:val="single" w:sz="4" w:space="0" w:color="auto"/>
            </w:tcBorders>
            <w:hideMark/>
          </w:tcPr>
          <w:p w14:paraId="55573A16" w14:textId="77777777" w:rsidR="00F97EEF" w:rsidRPr="007E67A6" w:rsidRDefault="00F97EEF" w:rsidP="00633823">
            <w:pPr>
              <w:spacing w:before="60" w:after="60" w:line="240" w:lineRule="auto"/>
              <w:ind w:left="-54" w:right="-84"/>
              <w:rPr>
                <w:rFonts w:asciiTheme="majorBidi" w:hAnsiTheme="majorBidi" w:cstheme="majorBidi"/>
                <w:sz w:val="18"/>
                <w:szCs w:val="18"/>
                <w:lang w:val="fr-FR"/>
              </w:rPr>
            </w:pPr>
            <w:r w:rsidRPr="00D13D6D">
              <w:rPr>
                <w:sz w:val="18"/>
                <w:szCs w:val="18"/>
                <w:lang w:val="fr-FR"/>
              </w:rPr>
              <w:t>Classe 2 ou groupe d’emballage I</w:t>
            </w:r>
          </w:p>
        </w:tc>
        <w:tc>
          <w:tcPr>
            <w:tcW w:w="1644" w:type="dxa"/>
            <w:tcBorders>
              <w:top w:val="single" w:sz="4" w:space="0" w:color="auto"/>
              <w:left w:val="single" w:sz="4" w:space="0" w:color="auto"/>
              <w:bottom w:val="single" w:sz="4" w:space="0" w:color="auto"/>
              <w:right w:val="single" w:sz="4" w:space="0" w:color="auto"/>
            </w:tcBorders>
            <w:hideMark/>
          </w:tcPr>
          <w:p w14:paraId="0E5C3DFB" w14:textId="77777777" w:rsidR="00F97EEF" w:rsidRPr="007E67A6" w:rsidRDefault="00F97EEF" w:rsidP="00633823">
            <w:pPr>
              <w:spacing w:before="60" w:after="60" w:line="240" w:lineRule="auto"/>
              <w:ind w:left="-71"/>
              <w:rPr>
                <w:rFonts w:asciiTheme="majorBidi" w:hAnsiTheme="majorBidi" w:cstheme="majorBidi"/>
                <w:sz w:val="18"/>
                <w:szCs w:val="18"/>
                <w:lang w:val="fr-FR"/>
              </w:rPr>
            </w:pPr>
            <w:r w:rsidRPr="00D13D6D">
              <w:rPr>
                <w:sz w:val="18"/>
                <w:szCs w:val="18"/>
                <w:lang w:val="fr-FR"/>
              </w:rPr>
              <w:t>&gt;130 000 kg</w:t>
            </w:r>
          </w:p>
        </w:tc>
        <w:tc>
          <w:tcPr>
            <w:tcW w:w="2070" w:type="dxa"/>
            <w:tcBorders>
              <w:top w:val="single" w:sz="4" w:space="0" w:color="auto"/>
              <w:left w:val="single" w:sz="4" w:space="0" w:color="auto"/>
              <w:bottom w:val="single" w:sz="4" w:space="0" w:color="auto"/>
              <w:right w:val="single" w:sz="4" w:space="0" w:color="auto"/>
            </w:tcBorders>
            <w:hideMark/>
          </w:tcPr>
          <w:p w14:paraId="03C26D73" w14:textId="77777777" w:rsidR="00F97EEF" w:rsidRPr="007E67A6" w:rsidRDefault="00F97EEF" w:rsidP="00633823">
            <w:pPr>
              <w:spacing w:before="60" w:after="60" w:line="240" w:lineRule="auto"/>
              <w:ind w:left="-68"/>
              <w:jc w:val="center"/>
              <w:rPr>
                <w:rFonts w:asciiTheme="majorBidi" w:hAnsiTheme="majorBidi" w:cstheme="majorBidi"/>
                <w:sz w:val="18"/>
                <w:szCs w:val="18"/>
                <w:lang w:val="fr-FR"/>
              </w:rPr>
            </w:pPr>
            <w:r w:rsidRPr="00D13D6D">
              <w:rPr>
                <w:sz w:val="18"/>
                <w:szCs w:val="18"/>
                <w:lang w:val="fr-FR"/>
              </w:rPr>
              <w:t>1</w:t>
            </w:r>
          </w:p>
        </w:tc>
      </w:tr>
      <w:tr w:rsidR="00F97EEF" w:rsidRPr="007E67A6" w14:paraId="0F40E094" w14:textId="77777777" w:rsidTr="00633823">
        <w:tc>
          <w:tcPr>
            <w:tcW w:w="2188" w:type="dxa"/>
            <w:vMerge/>
            <w:tcBorders>
              <w:top w:val="single" w:sz="4" w:space="0" w:color="auto"/>
              <w:left w:val="single" w:sz="4" w:space="0" w:color="auto"/>
              <w:bottom w:val="single" w:sz="4" w:space="0" w:color="auto"/>
              <w:right w:val="single" w:sz="4" w:space="0" w:color="auto"/>
            </w:tcBorders>
            <w:vAlign w:val="center"/>
            <w:hideMark/>
          </w:tcPr>
          <w:p w14:paraId="38996B63" w14:textId="77777777" w:rsidR="00F97EEF" w:rsidRPr="007E67A6" w:rsidRDefault="00F97EEF" w:rsidP="00633823">
            <w:pPr>
              <w:spacing w:before="60" w:after="60" w:line="240" w:lineRule="auto"/>
              <w:ind w:left="-69" w:right="-50"/>
              <w:rPr>
                <w:rFonts w:asciiTheme="majorBidi" w:eastAsia="Calibri" w:hAnsiTheme="majorBidi" w:cstheme="majorBidi"/>
                <w:sz w:val="18"/>
                <w:szCs w:val="18"/>
                <w:lang w:val="fr-FR"/>
              </w:rPr>
            </w:pPr>
          </w:p>
        </w:tc>
        <w:tc>
          <w:tcPr>
            <w:tcW w:w="2603" w:type="dxa"/>
            <w:tcBorders>
              <w:top w:val="single" w:sz="4" w:space="0" w:color="auto"/>
              <w:left w:val="single" w:sz="4" w:space="0" w:color="auto"/>
              <w:bottom w:val="single" w:sz="4" w:space="0" w:color="auto"/>
              <w:right w:val="single" w:sz="4" w:space="0" w:color="auto"/>
            </w:tcBorders>
            <w:hideMark/>
          </w:tcPr>
          <w:p w14:paraId="70B992D9" w14:textId="77777777" w:rsidR="00F97EEF" w:rsidRPr="007E67A6" w:rsidRDefault="00F97EEF" w:rsidP="00633823">
            <w:pPr>
              <w:spacing w:before="60" w:after="60" w:line="240" w:lineRule="auto"/>
              <w:ind w:left="-54" w:right="-84"/>
              <w:rPr>
                <w:rFonts w:asciiTheme="majorBidi" w:hAnsiTheme="majorBidi" w:cstheme="majorBidi"/>
                <w:sz w:val="18"/>
                <w:szCs w:val="18"/>
                <w:lang w:val="fr-FR"/>
              </w:rPr>
            </w:pPr>
            <w:r w:rsidRPr="00D13D6D">
              <w:rPr>
                <w:sz w:val="18"/>
                <w:szCs w:val="18"/>
                <w:lang w:val="fr-FR"/>
              </w:rPr>
              <w:t>Classe 2 ou groupe d’emballage I</w:t>
            </w:r>
          </w:p>
        </w:tc>
        <w:tc>
          <w:tcPr>
            <w:tcW w:w="1644" w:type="dxa"/>
            <w:tcBorders>
              <w:top w:val="single" w:sz="4" w:space="0" w:color="auto"/>
              <w:left w:val="single" w:sz="4" w:space="0" w:color="auto"/>
              <w:bottom w:val="single" w:sz="4" w:space="0" w:color="auto"/>
              <w:right w:val="single" w:sz="4" w:space="0" w:color="auto"/>
            </w:tcBorders>
            <w:hideMark/>
          </w:tcPr>
          <w:p w14:paraId="1A437F87" w14:textId="77777777" w:rsidR="00F97EEF" w:rsidRPr="007E67A6" w:rsidRDefault="00F97EEF" w:rsidP="00633823">
            <w:pPr>
              <w:spacing w:before="60" w:after="60" w:line="240" w:lineRule="auto"/>
              <w:ind w:left="-71"/>
              <w:rPr>
                <w:rFonts w:asciiTheme="majorBidi" w:hAnsiTheme="majorBidi" w:cstheme="majorBidi"/>
                <w:sz w:val="18"/>
                <w:szCs w:val="18"/>
                <w:lang w:val="fr-FR"/>
              </w:rPr>
            </w:pPr>
            <w:r w:rsidRPr="00D13D6D">
              <w:rPr>
                <w:sz w:val="18"/>
                <w:szCs w:val="18"/>
                <w:lang w:val="fr-FR"/>
              </w:rPr>
              <w:t>≤130 000 kg</w:t>
            </w:r>
          </w:p>
        </w:tc>
        <w:tc>
          <w:tcPr>
            <w:tcW w:w="2070" w:type="dxa"/>
            <w:tcBorders>
              <w:top w:val="single" w:sz="4" w:space="0" w:color="auto"/>
              <w:left w:val="single" w:sz="4" w:space="0" w:color="auto"/>
              <w:bottom w:val="single" w:sz="4" w:space="0" w:color="auto"/>
              <w:right w:val="single" w:sz="4" w:space="0" w:color="auto"/>
            </w:tcBorders>
            <w:hideMark/>
          </w:tcPr>
          <w:p w14:paraId="2A8018B7" w14:textId="77777777" w:rsidR="00F97EEF" w:rsidRPr="007E67A6" w:rsidRDefault="00F97EEF" w:rsidP="00633823">
            <w:pPr>
              <w:spacing w:before="60" w:after="60" w:line="240" w:lineRule="auto"/>
              <w:ind w:left="-68"/>
              <w:jc w:val="center"/>
              <w:rPr>
                <w:rFonts w:asciiTheme="majorBidi" w:hAnsiTheme="majorBidi" w:cstheme="majorBidi"/>
                <w:sz w:val="18"/>
                <w:szCs w:val="18"/>
                <w:lang w:val="fr-FR"/>
              </w:rPr>
            </w:pPr>
            <w:r w:rsidRPr="00D13D6D">
              <w:rPr>
                <w:sz w:val="18"/>
                <w:szCs w:val="18"/>
                <w:lang w:val="fr-FR"/>
              </w:rPr>
              <w:t>0</w:t>
            </w:r>
          </w:p>
        </w:tc>
      </w:tr>
      <w:tr w:rsidR="00F97EEF" w:rsidRPr="007E67A6" w14:paraId="1E71DD10" w14:textId="77777777" w:rsidTr="00633823">
        <w:tc>
          <w:tcPr>
            <w:tcW w:w="2188" w:type="dxa"/>
            <w:vMerge/>
            <w:tcBorders>
              <w:top w:val="single" w:sz="4" w:space="0" w:color="auto"/>
              <w:left w:val="single" w:sz="4" w:space="0" w:color="auto"/>
              <w:bottom w:val="single" w:sz="4" w:space="0" w:color="auto"/>
              <w:right w:val="single" w:sz="4" w:space="0" w:color="auto"/>
            </w:tcBorders>
            <w:vAlign w:val="center"/>
            <w:hideMark/>
          </w:tcPr>
          <w:p w14:paraId="46F434CE" w14:textId="77777777" w:rsidR="00F97EEF" w:rsidRPr="007E67A6" w:rsidRDefault="00F97EEF" w:rsidP="00633823">
            <w:pPr>
              <w:spacing w:before="60" w:after="60" w:line="240" w:lineRule="auto"/>
              <w:ind w:left="-69" w:right="-50"/>
              <w:rPr>
                <w:rFonts w:asciiTheme="majorBidi" w:eastAsia="Calibri" w:hAnsiTheme="majorBidi" w:cstheme="majorBidi"/>
                <w:sz w:val="18"/>
                <w:szCs w:val="18"/>
                <w:lang w:val="fr-FR"/>
              </w:rPr>
            </w:pPr>
          </w:p>
        </w:tc>
        <w:tc>
          <w:tcPr>
            <w:tcW w:w="2603" w:type="dxa"/>
            <w:tcBorders>
              <w:top w:val="single" w:sz="4" w:space="0" w:color="auto"/>
              <w:left w:val="single" w:sz="4" w:space="0" w:color="auto"/>
              <w:bottom w:val="single" w:sz="4" w:space="0" w:color="auto"/>
              <w:right w:val="single" w:sz="4" w:space="0" w:color="auto"/>
            </w:tcBorders>
            <w:hideMark/>
          </w:tcPr>
          <w:p w14:paraId="219A8EAA" w14:textId="77777777" w:rsidR="00F97EEF" w:rsidRPr="007E67A6" w:rsidRDefault="00F97EEF" w:rsidP="00633823">
            <w:pPr>
              <w:spacing w:before="60" w:after="60" w:line="240" w:lineRule="auto"/>
              <w:ind w:left="-54" w:right="-84"/>
              <w:rPr>
                <w:rFonts w:asciiTheme="majorBidi" w:hAnsiTheme="majorBidi" w:cstheme="majorBidi"/>
                <w:sz w:val="18"/>
                <w:szCs w:val="18"/>
                <w:lang w:val="fr-FR"/>
              </w:rPr>
            </w:pPr>
            <w:r w:rsidRPr="00D13D6D">
              <w:rPr>
                <w:sz w:val="18"/>
                <w:szCs w:val="18"/>
                <w:lang w:val="fr-FR"/>
              </w:rPr>
              <w:t>Autre classe ou groupe d’emballage II ou III</w:t>
            </w:r>
          </w:p>
        </w:tc>
        <w:tc>
          <w:tcPr>
            <w:tcW w:w="1644" w:type="dxa"/>
            <w:tcBorders>
              <w:top w:val="single" w:sz="4" w:space="0" w:color="auto"/>
              <w:left w:val="single" w:sz="4" w:space="0" w:color="auto"/>
              <w:bottom w:val="single" w:sz="4" w:space="0" w:color="auto"/>
              <w:right w:val="single" w:sz="4" w:space="0" w:color="auto"/>
            </w:tcBorders>
            <w:hideMark/>
          </w:tcPr>
          <w:p w14:paraId="415FE2B4" w14:textId="77777777" w:rsidR="00F97EEF" w:rsidRPr="007E67A6" w:rsidRDefault="00F97EEF" w:rsidP="00633823">
            <w:pPr>
              <w:spacing w:before="60" w:after="60" w:line="240" w:lineRule="auto"/>
              <w:ind w:left="-71"/>
              <w:rPr>
                <w:rFonts w:asciiTheme="majorBidi" w:hAnsiTheme="majorBidi" w:cstheme="majorBidi"/>
                <w:sz w:val="18"/>
                <w:szCs w:val="18"/>
                <w:lang w:val="fr-FR"/>
              </w:rPr>
            </w:pPr>
            <w:r w:rsidRPr="00D13D6D">
              <w:rPr>
                <w:sz w:val="18"/>
                <w:szCs w:val="18"/>
                <w:lang w:val="fr-FR"/>
              </w:rPr>
              <w:t>Quelle qu’elle soit</w:t>
            </w:r>
          </w:p>
        </w:tc>
        <w:tc>
          <w:tcPr>
            <w:tcW w:w="2070" w:type="dxa"/>
            <w:tcBorders>
              <w:top w:val="single" w:sz="4" w:space="0" w:color="auto"/>
              <w:left w:val="single" w:sz="4" w:space="0" w:color="auto"/>
              <w:bottom w:val="single" w:sz="4" w:space="0" w:color="auto"/>
              <w:right w:val="single" w:sz="4" w:space="0" w:color="auto"/>
            </w:tcBorders>
            <w:hideMark/>
          </w:tcPr>
          <w:p w14:paraId="1688F028" w14:textId="77777777" w:rsidR="00F97EEF" w:rsidRPr="007E67A6" w:rsidRDefault="00F97EEF" w:rsidP="00633823">
            <w:pPr>
              <w:spacing w:before="60" w:after="60" w:line="240" w:lineRule="auto"/>
              <w:ind w:left="-68"/>
              <w:jc w:val="center"/>
              <w:rPr>
                <w:rFonts w:asciiTheme="majorBidi" w:hAnsiTheme="majorBidi" w:cstheme="majorBidi"/>
                <w:sz w:val="18"/>
                <w:szCs w:val="18"/>
                <w:lang w:val="fr-FR"/>
              </w:rPr>
            </w:pPr>
            <w:r w:rsidRPr="00D13D6D">
              <w:rPr>
                <w:sz w:val="18"/>
                <w:szCs w:val="18"/>
                <w:lang w:val="fr-FR"/>
              </w:rPr>
              <w:t>0</w:t>
            </w:r>
          </w:p>
        </w:tc>
      </w:tr>
      <w:tr w:rsidR="00F97EEF" w:rsidRPr="007E67A6" w14:paraId="23C2691C" w14:textId="77777777" w:rsidTr="00633823">
        <w:tc>
          <w:tcPr>
            <w:tcW w:w="2188" w:type="dxa"/>
            <w:vMerge w:val="restart"/>
            <w:tcBorders>
              <w:top w:val="single" w:sz="4" w:space="0" w:color="auto"/>
              <w:left w:val="single" w:sz="4" w:space="0" w:color="auto"/>
              <w:bottom w:val="single" w:sz="4" w:space="0" w:color="auto"/>
              <w:right w:val="single" w:sz="4" w:space="0" w:color="auto"/>
            </w:tcBorders>
            <w:hideMark/>
          </w:tcPr>
          <w:p w14:paraId="113A80F0" w14:textId="77777777" w:rsidR="00F97EEF" w:rsidRPr="007E67A6" w:rsidRDefault="00F97EEF" w:rsidP="00633823">
            <w:pPr>
              <w:spacing w:before="60" w:after="60" w:line="240" w:lineRule="auto"/>
              <w:ind w:left="-69" w:right="-50"/>
              <w:rPr>
                <w:rFonts w:asciiTheme="majorBidi" w:hAnsiTheme="majorBidi" w:cstheme="majorBidi"/>
                <w:sz w:val="18"/>
                <w:szCs w:val="18"/>
                <w:lang w:val="fr-FR"/>
              </w:rPr>
            </w:pPr>
            <w:r w:rsidRPr="00D13D6D">
              <w:rPr>
                <w:sz w:val="18"/>
                <w:szCs w:val="18"/>
                <w:lang w:val="fr-FR"/>
              </w:rPr>
              <w:t>2 cônes/feux</w:t>
            </w:r>
          </w:p>
        </w:tc>
        <w:tc>
          <w:tcPr>
            <w:tcW w:w="2603" w:type="dxa"/>
            <w:tcBorders>
              <w:top w:val="single" w:sz="4" w:space="0" w:color="auto"/>
              <w:left w:val="single" w:sz="4" w:space="0" w:color="auto"/>
              <w:bottom w:val="single" w:sz="4" w:space="0" w:color="auto"/>
              <w:right w:val="single" w:sz="4" w:space="0" w:color="auto"/>
            </w:tcBorders>
            <w:hideMark/>
          </w:tcPr>
          <w:p w14:paraId="0C712DAA" w14:textId="77777777" w:rsidR="00F97EEF" w:rsidRPr="007E67A6" w:rsidRDefault="00F97EEF" w:rsidP="00633823">
            <w:pPr>
              <w:spacing w:before="60" w:after="60" w:line="240" w:lineRule="auto"/>
              <w:ind w:left="-54" w:right="-84"/>
              <w:rPr>
                <w:rFonts w:asciiTheme="majorBidi" w:hAnsiTheme="majorBidi" w:cstheme="majorBidi"/>
                <w:sz w:val="18"/>
                <w:szCs w:val="18"/>
                <w:lang w:val="fr-FR"/>
              </w:rPr>
            </w:pPr>
            <w:r w:rsidRPr="00D13D6D">
              <w:rPr>
                <w:sz w:val="18"/>
                <w:szCs w:val="18"/>
                <w:lang w:val="fr-FR"/>
              </w:rPr>
              <w:t>Classe 2 ou groupe d’emballage I</w:t>
            </w:r>
          </w:p>
        </w:tc>
        <w:tc>
          <w:tcPr>
            <w:tcW w:w="1644" w:type="dxa"/>
            <w:tcBorders>
              <w:top w:val="single" w:sz="4" w:space="0" w:color="auto"/>
              <w:left w:val="single" w:sz="4" w:space="0" w:color="auto"/>
              <w:bottom w:val="single" w:sz="4" w:space="0" w:color="auto"/>
              <w:right w:val="single" w:sz="4" w:space="0" w:color="auto"/>
            </w:tcBorders>
            <w:hideMark/>
          </w:tcPr>
          <w:p w14:paraId="6CF18841" w14:textId="77777777" w:rsidR="00F97EEF" w:rsidRPr="007E67A6" w:rsidRDefault="00F97EEF" w:rsidP="00633823">
            <w:pPr>
              <w:spacing w:before="60" w:after="60" w:line="240" w:lineRule="auto"/>
              <w:ind w:left="-71"/>
              <w:rPr>
                <w:rFonts w:asciiTheme="majorBidi" w:hAnsiTheme="majorBidi" w:cstheme="majorBidi"/>
                <w:sz w:val="18"/>
                <w:szCs w:val="18"/>
                <w:lang w:val="fr-FR"/>
              </w:rPr>
            </w:pPr>
            <w:r w:rsidRPr="00D13D6D">
              <w:rPr>
                <w:sz w:val="18"/>
                <w:szCs w:val="18"/>
                <w:lang w:val="fr-FR"/>
              </w:rPr>
              <w:t>&gt;30 000 kg</w:t>
            </w:r>
          </w:p>
        </w:tc>
        <w:tc>
          <w:tcPr>
            <w:tcW w:w="2070" w:type="dxa"/>
            <w:tcBorders>
              <w:top w:val="single" w:sz="4" w:space="0" w:color="auto"/>
              <w:left w:val="single" w:sz="4" w:space="0" w:color="auto"/>
              <w:bottom w:val="single" w:sz="4" w:space="0" w:color="auto"/>
              <w:right w:val="single" w:sz="4" w:space="0" w:color="auto"/>
            </w:tcBorders>
            <w:hideMark/>
          </w:tcPr>
          <w:p w14:paraId="090519FB" w14:textId="77777777" w:rsidR="00F97EEF" w:rsidRPr="007E67A6" w:rsidRDefault="00F97EEF" w:rsidP="00633823">
            <w:pPr>
              <w:spacing w:before="60" w:after="60" w:line="240" w:lineRule="auto"/>
              <w:ind w:left="-68"/>
              <w:jc w:val="center"/>
              <w:rPr>
                <w:rFonts w:asciiTheme="majorBidi" w:hAnsiTheme="majorBidi" w:cstheme="majorBidi"/>
                <w:sz w:val="18"/>
                <w:szCs w:val="18"/>
                <w:lang w:val="fr-FR"/>
              </w:rPr>
            </w:pPr>
            <w:r w:rsidRPr="00D13D6D">
              <w:rPr>
                <w:sz w:val="18"/>
                <w:szCs w:val="18"/>
                <w:lang w:val="fr-FR"/>
              </w:rPr>
              <w:t>2</w:t>
            </w:r>
          </w:p>
        </w:tc>
      </w:tr>
      <w:tr w:rsidR="00F97EEF" w:rsidRPr="007E67A6" w14:paraId="2D809E0D" w14:textId="77777777" w:rsidTr="00633823">
        <w:tc>
          <w:tcPr>
            <w:tcW w:w="2188" w:type="dxa"/>
            <w:vMerge/>
            <w:tcBorders>
              <w:top w:val="single" w:sz="4" w:space="0" w:color="auto"/>
              <w:left w:val="single" w:sz="4" w:space="0" w:color="auto"/>
              <w:bottom w:val="single" w:sz="4" w:space="0" w:color="auto"/>
              <w:right w:val="single" w:sz="4" w:space="0" w:color="auto"/>
            </w:tcBorders>
            <w:vAlign w:val="center"/>
            <w:hideMark/>
          </w:tcPr>
          <w:p w14:paraId="7447101D" w14:textId="77777777" w:rsidR="00F97EEF" w:rsidRPr="007E67A6" w:rsidRDefault="00F97EEF" w:rsidP="00633823">
            <w:pPr>
              <w:spacing w:before="60" w:after="60" w:line="240" w:lineRule="auto"/>
              <w:ind w:left="-69" w:right="-50"/>
              <w:rPr>
                <w:rFonts w:asciiTheme="majorBidi" w:eastAsia="Calibri" w:hAnsiTheme="majorBidi" w:cstheme="majorBidi"/>
                <w:sz w:val="18"/>
                <w:szCs w:val="18"/>
                <w:lang w:val="fr-FR"/>
              </w:rPr>
            </w:pPr>
          </w:p>
        </w:tc>
        <w:tc>
          <w:tcPr>
            <w:tcW w:w="2603" w:type="dxa"/>
            <w:tcBorders>
              <w:top w:val="single" w:sz="4" w:space="0" w:color="auto"/>
              <w:left w:val="single" w:sz="4" w:space="0" w:color="auto"/>
              <w:bottom w:val="single" w:sz="4" w:space="0" w:color="auto"/>
              <w:right w:val="single" w:sz="4" w:space="0" w:color="auto"/>
            </w:tcBorders>
            <w:hideMark/>
          </w:tcPr>
          <w:p w14:paraId="65422A89" w14:textId="77777777" w:rsidR="00F97EEF" w:rsidRPr="007E67A6" w:rsidRDefault="00F97EEF" w:rsidP="00633823">
            <w:pPr>
              <w:spacing w:before="60" w:after="60" w:line="240" w:lineRule="auto"/>
              <w:ind w:left="-54" w:right="-84"/>
              <w:rPr>
                <w:rFonts w:asciiTheme="majorBidi" w:hAnsiTheme="majorBidi" w:cstheme="majorBidi"/>
                <w:sz w:val="18"/>
                <w:szCs w:val="18"/>
                <w:lang w:val="fr-FR"/>
              </w:rPr>
            </w:pPr>
            <w:r w:rsidRPr="00D13D6D">
              <w:rPr>
                <w:sz w:val="18"/>
                <w:szCs w:val="18"/>
                <w:lang w:val="fr-FR"/>
              </w:rPr>
              <w:t>Classe 2 ou groupe d’emballage I</w:t>
            </w:r>
          </w:p>
        </w:tc>
        <w:tc>
          <w:tcPr>
            <w:tcW w:w="1644" w:type="dxa"/>
            <w:tcBorders>
              <w:top w:val="single" w:sz="4" w:space="0" w:color="auto"/>
              <w:left w:val="single" w:sz="4" w:space="0" w:color="auto"/>
              <w:bottom w:val="single" w:sz="4" w:space="0" w:color="auto"/>
              <w:right w:val="single" w:sz="4" w:space="0" w:color="auto"/>
            </w:tcBorders>
            <w:hideMark/>
          </w:tcPr>
          <w:p w14:paraId="3666A94E" w14:textId="77777777" w:rsidR="00F97EEF" w:rsidRPr="007E67A6" w:rsidRDefault="00F97EEF" w:rsidP="00633823">
            <w:pPr>
              <w:spacing w:before="60" w:after="60" w:line="240" w:lineRule="auto"/>
              <w:ind w:left="-71"/>
              <w:rPr>
                <w:rFonts w:asciiTheme="majorBidi" w:hAnsiTheme="majorBidi" w:cstheme="majorBidi"/>
                <w:sz w:val="18"/>
                <w:szCs w:val="18"/>
                <w:lang w:val="fr-FR"/>
              </w:rPr>
            </w:pPr>
            <w:r w:rsidRPr="00D13D6D">
              <w:rPr>
                <w:sz w:val="18"/>
                <w:szCs w:val="18"/>
                <w:lang w:val="fr-FR"/>
              </w:rPr>
              <w:t>≤30 000 kg</w:t>
            </w:r>
          </w:p>
        </w:tc>
        <w:tc>
          <w:tcPr>
            <w:tcW w:w="2070" w:type="dxa"/>
            <w:tcBorders>
              <w:top w:val="single" w:sz="4" w:space="0" w:color="auto"/>
              <w:left w:val="single" w:sz="4" w:space="0" w:color="auto"/>
              <w:bottom w:val="single" w:sz="4" w:space="0" w:color="auto"/>
              <w:right w:val="single" w:sz="4" w:space="0" w:color="auto"/>
            </w:tcBorders>
            <w:hideMark/>
          </w:tcPr>
          <w:p w14:paraId="1B79DF84" w14:textId="77777777" w:rsidR="00F97EEF" w:rsidRPr="007E67A6" w:rsidRDefault="00F97EEF" w:rsidP="00633823">
            <w:pPr>
              <w:spacing w:before="60" w:after="60" w:line="240" w:lineRule="auto"/>
              <w:ind w:left="-68"/>
              <w:jc w:val="center"/>
              <w:rPr>
                <w:rFonts w:asciiTheme="majorBidi" w:hAnsiTheme="majorBidi" w:cstheme="majorBidi"/>
                <w:sz w:val="18"/>
                <w:szCs w:val="18"/>
                <w:lang w:val="fr-FR"/>
              </w:rPr>
            </w:pPr>
            <w:r w:rsidRPr="00D13D6D">
              <w:rPr>
                <w:sz w:val="18"/>
                <w:szCs w:val="18"/>
                <w:lang w:val="fr-FR"/>
              </w:rPr>
              <w:t>0</w:t>
            </w:r>
          </w:p>
        </w:tc>
      </w:tr>
      <w:tr w:rsidR="00F97EEF" w:rsidRPr="007E67A6" w14:paraId="0F80135D" w14:textId="77777777" w:rsidTr="00633823">
        <w:tc>
          <w:tcPr>
            <w:tcW w:w="2188" w:type="dxa"/>
            <w:vMerge/>
            <w:tcBorders>
              <w:top w:val="single" w:sz="4" w:space="0" w:color="auto"/>
              <w:left w:val="single" w:sz="4" w:space="0" w:color="auto"/>
              <w:bottom w:val="single" w:sz="4" w:space="0" w:color="auto"/>
              <w:right w:val="single" w:sz="4" w:space="0" w:color="auto"/>
            </w:tcBorders>
            <w:vAlign w:val="center"/>
            <w:hideMark/>
          </w:tcPr>
          <w:p w14:paraId="3A3C1D0F" w14:textId="77777777" w:rsidR="00F97EEF" w:rsidRPr="007E67A6" w:rsidRDefault="00F97EEF" w:rsidP="00633823">
            <w:pPr>
              <w:spacing w:before="60" w:after="60" w:line="240" w:lineRule="auto"/>
              <w:ind w:left="-69" w:right="-50"/>
              <w:rPr>
                <w:rFonts w:asciiTheme="majorBidi" w:eastAsia="Calibri" w:hAnsiTheme="majorBidi" w:cstheme="majorBidi"/>
                <w:sz w:val="18"/>
                <w:szCs w:val="18"/>
                <w:lang w:val="fr-FR"/>
              </w:rPr>
            </w:pPr>
          </w:p>
        </w:tc>
        <w:tc>
          <w:tcPr>
            <w:tcW w:w="2603" w:type="dxa"/>
            <w:tcBorders>
              <w:top w:val="single" w:sz="4" w:space="0" w:color="auto"/>
              <w:left w:val="single" w:sz="4" w:space="0" w:color="auto"/>
              <w:bottom w:val="single" w:sz="4" w:space="0" w:color="auto"/>
              <w:right w:val="single" w:sz="4" w:space="0" w:color="auto"/>
            </w:tcBorders>
            <w:hideMark/>
          </w:tcPr>
          <w:p w14:paraId="2F33951A" w14:textId="77777777" w:rsidR="00F97EEF" w:rsidRPr="007E67A6" w:rsidRDefault="00F97EEF" w:rsidP="00633823">
            <w:pPr>
              <w:spacing w:before="60" w:after="60" w:line="240" w:lineRule="auto"/>
              <w:ind w:left="-54" w:right="-84"/>
              <w:rPr>
                <w:rFonts w:asciiTheme="majorBidi" w:hAnsiTheme="majorBidi" w:cstheme="majorBidi"/>
                <w:sz w:val="18"/>
                <w:szCs w:val="18"/>
                <w:lang w:val="fr-FR"/>
              </w:rPr>
            </w:pPr>
            <w:r w:rsidRPr="00D13D6D">
              <w:rPr>
                <w:sz w:val="18"/>
                <w:szCs w:val="18"/>
                <w:lang w:val="fr-FR"/>
              </w:rPr>
              <w:t>Autre classe ou groupe d’emballage II ou III</w:t>
            </w:r>
          </w:p>
        </w:tc>
        <w:tc>
          <w:tcPr>
            <w:tcW w:w="1644" w:type="dxa"/>
            <w:tcBorders>
              <w:top w:val="single" w:sz="4" w:space="0" w:color="auto"/>
              <w:left w:val="single" w:sz="4" w:space="0" w:color="auto"/>
              <w:bottom w:val="single" w:sz="4" w:space="0" w:color="auto"/>
              <w:right w:val="single" w:sz="4" w:space="0" w:color="auto"/>
            </w:tcBorders>
            <w:hideMark/>
          </w:tcPr>
          <w:p w14:paraId="68EBD950" w14:textId="77777777" w:rsidR="00F97EEF" w:rsidRPr="007E67A6" w:rsidRDefault="00F97EEF" w:rsidP="00633823">
            <w:pPr>
              <w:spacing w:before="60" w:after="60" w:line="240" w:lineRule="auto"/>
              <w:ind w:left="-71"/>
              <w:rPr>
                <w:rFonts w:asciiTheme="majorBidi" w:hAnsiTheme="majorBidi" w:cstheme="majorBidi"/>
                <w:sz w:val="18"/>
                <w:szCs w:val="18"/>
                <w:lang w:val="fr-FR"/>
              </w:rPr>
            </w:pPr>
            <w:r w:rsidRPr="00D13D6D">
              <w:rPr>
                <w:sz w:val="18"/>
                <w:szCs w:val="18"/>
                <w:lang w:val="fr-FR"/>
              </w:rPr>
              <w:t>Quelle qu’elle soit</w:t>
            </w:r>
          </w:p>
        </w:tc>
        <w:tc>
          <w:tcPr>
            <w:tcW w:w="2070" w:type="dxa"/>
            <w:tcBorders>
              <w:top w:val="single" w:sz="4" w:space="0" w:color="auto"/>
              <w:left w:val="single" w:sz="4" w:space="0" w:color="auto"/>
              <w:bottom w:val="single" w:sz="4" w:space="0" w:color="auto"/>
              <w:right w:val="single" w:sz="4" w:space="0" w:color="auto"/>
            </w:tcBorders>
            <w:hideMark/>
          </w:tcPr>
          <w:p w14:paraId="3AFCCE38" w14:textId="77777777" w:rsidR="00F97EEF" w:rsidRPr="007E67A6" w:rsidRDefault="00F97EEF" w:rsidP="00633823">
            <w:pPr>
              <w:spacing w:before="60" w:after="60" w:line="240" w:lineRule="auto"/>
              <w:ind w:left="-68"/>
              <w:jc w:val="center"/>
              <w:rPr>
                <w:rFonts w:asciiTheme="majorBidi" w:hAnsiTheme="majorBidi" w:cstheme="majorBidi"/>
                <w:sz w:val="18"/>
                <w:szCs w:val="18"/>
                <w:lang w:val="fr-FR"/>
              </w:rPr>
            </w:pPr>
            <w:r w:rsidRPr="00D13D6D">
              <w:rPr>
                <w:sz w:val="18"/>
                <w:szCs w:val="18"/>
                <w:lang w:val="fr-FR"/>
              </w:rPr>
              <w:t>0</w:t>
            </w:r>
          </w:p>
        </w:tc>
      </w:tr>
      <w:tr w:rsidR="00F97EEF" w:rsidRPr="007E67A6" w14:paraId="504E488B" w14:textId="77777777" w:rsidTr="00633823">
        <w:tc>
          <w:tcPr>
            <w:tcW w:w="2188" w:type="dxa"/>
            <w:tcBorders>
              <w:top w:val="single" w:sz="4" w:space="0" w:color="auto"/>
              <w:left w:val="single" w:sz="4" w:space="0" w:color="auto"/>
              <w:bottom w:val="single" w:sz="4" w:space="0" w:color="auto"/>
              <w:right w:val="single" w:sz="4" w:space="0" w:color="auto"/>
            </w:tcBorders>
            <w:hideMark/>
          </w:tcPr>
          <w:p w14:paraId="3F73822B" w14:textId="77777777" w:rsidR="00F97EEF" w:rsidRPr="007E67A6" w:rsidRDefault="00F97EEF" w:rsidP="00633823">
            <w:pPr>
              <w:spacing w:before="60" w:after="60" w:line="240" w:lineRule="auto"/>
              <w:ind w:left="-69" w:right="-50"/>
              <w:rPr>
                <w:rFonts w:asciiTheme="majorBidi" w:hAnsiTheme="majorBidi" w:cstheme="majorBidi"/>
                <w:sz w:val="18"/>
                <w:szCs w:val="18"/>
                <w:lang w:val="fr-FR"/>
              </w:rPr>
            </w:pPr>
            <w:r w:rsidRPr="00D13D6D">
              <w:rPr>
                <w:sz w:val="18"/>
                <w:szCs w:val="18"/>
                <w:lang w:val="fr-FR"/>
              </w:rPr>
              <w:t xml:space="preserve">3 cônes/feux  </w:t>
            </w:r>
          </w:p>
        </w:tc>
        <w:tc>
          <w:tcPr>
            <w:tcW w:w="2603" w:type="dxa"/>
            <w:tcBorders>
              <w:top w:val="single" w:sz="4" w:space="0" w:color="auto"/>
              <w:left w:val="single" w:sz="4" w:space="0" w:color="auto"/>
              <w:bottom w:val="single" w:sz="4" w:space="0" w:color="auto"/>
              <w:right w:val="single" w:sz="4" w:space="0" w:color="auto"/>
            </w:tcBorders>
            <w:hideMark/>
          </w:tcPr>
          <w:p w14:paraId="4D558BFA" w14:textId="77777777" w:rsidR="00F97EEF" w:rsidRPr="007E67A6" w:rsidRDefault="00F97EEF" w:rsidP="00633823">
            <w:pPr>
              <w:spacing w:before="60" w:after="60" w:line="240" w:lineRule="auto"/>
              <w:ind w:left="-54" w:right="-84"/>
              <w:rPr>
                <w:rFonts w:asciiTheme="majorBidi" w:hAnsiTheme="majorBidi" w:cstheme="majorBidi"/>
                <w:sz w:val="18"/>
                <w:szCs w:val="18"/>
                <w:lang w:val="fr-FR"/>
              </w:rPr>
            </w:pPr>
            <w:r w:rsidRPr="00D13D6D">
              <w:rPr>
                <w:sz w:val="18"/>
                <w:szCs w:val="18"/>
                <w:lang w:val="fr-FR"/>
              </w:rPr>
              <w:t>Quelle que soit la classe</w:t>
            </w:r>
          </w:p>
        </w:tc>
        <w:tc>
          <w:tcPr>
            <w:tcW w:w="1644" w:type="dxa"/>
            <w:tcBorders>
              <w:top w:val="single" w:sz="4" w:space="0" w:color="auto"/>
              <w:left w:val="single" w:sz="4" w:space="0" w:color="auto"/>
              <w:bottom w:val="single" w:sz="4" w:space="0" w:color="auto"/>
              <w:right w:val="single" w:sz="4" w:space="0" w:color="auto"/>
            </w:tcBorders>
            <w:hideMark/>
          </w:tcPr>
          <w:p w14:paraId="65E7E649" w14:textId="77777777" w:rsidR="00F97EEF" w:rsidRPr="007E67A6" w:rsidRDefault="00F97EEF" w:rsidP="00633823">
            <w:pPr>
              <w:spacing w:before="60" w:after="60" w:line="240" w:lineRule="auto"/>
              <w:ind w:left="-71"/>
              <w:rPr>
                <w:rFonts w:asciiTheme="majorBidi" w:hAnsiTheme="majorBidi" w:cstheme="majorBidi"/>
                <w:sz w:val="18"/>
                <w:szCs w:val="18"/>
                <w:lang w:val="fr-FR"/>
              </w:rPr>
            </w:pPr>
            <w:r w:rsidRPr="00D13D6D">
              <w:rPr>
                <w:sz w:val="18"/>
                <w:szCs w:val="18"/>
                <w:lang w:val="fr-FR"/>
              </w:rPr>
              <w:t>Quelle qu’elle soit</w:t>
            </w:r>
          </w:p>
        </w:tc>
        <w:tc>
          <w:tcPr>
            <w:tcW w:w="2070" w:type="dxa"/>
            <w:tcBorders>
              <w:top w:val="single" w:sz="4" w:space="0" w:color="auto"/>
              <w:left w:val="single" w:sz="4" w:space="0" w:color="auto"/>
              <w:bottom w:val="single" w:sz="4" w:space="0" w:color="auto"/>
              <w:right w:val="single" w:sz="4" w:space="0" w:color="auto"/>
            </w:tcBorders>
            <w:hideMark/>
          </w:tcPr>
          <w:p w14:paraId="0C7A7103" w14:textId="77777777" w:rsidR="00F97EEF" w:rsidRPr="007E67A6" w:rsidRDefault="00F97EEF" w:rsidP="00633823">
            <w:pPr>
              <w:spacing w:before="60" w:after="60" w:line="240" w:lineRule="auto"/>
              <w:ind w:left="-68"/>
              <w:jc w:val="center"/>
              <w:rPr>
                <w:rFonts w:asciiTheme="majorBidi" w:hAnsiTheme="majorBidi" w:cstheme="majorBidi"/>
                <w:sz w:val="18"/>
                <w:szCs w:val="18"/>
                <w:lang w:val="fr-FR"/>
              </w:rPr>
            </w:pPr>
            <w:r w:rsidRPr="00D13D6D">
              <w:rPr>
                <w:sz w:val="18"/>
                <w:szCs w:val="18"/>
                <w:lang w:val="fr-FR"/>
              </w:rPr>
              <w:t>3</w:t>
            </w:r>
          </w:p>
        </w:tc>
      </w:tr>
    </w:tbl>
    <w:p w14:paraId="6641EF22" w14:textId="77777777" w:rsidR="00F97EEF" w:rsidRPr="007E67A6" w:rsidRDefault="00F97EEF" w:rsidP="00F97EEF">
      <w:pPr>
        <w:pStyle w:val="SingleTxtG"/>
        <w:ind w:right="0"/>
        <w:jc w:val="right"/>
        <w:rPr>
          <w:lang w:val="fr-FR"/>
        </w:rPr>
      </w:pPr>
      <w:r w:rsidRPr="007E67A6">
        <w:rPr>
          <w:lang w:val="fr-FR"/>
        </w:rPr>
        <w:t> »</w:t>
      </w:r>
    </w:p>
    <w:p w14:paraId="11484CD7" w14:textId="77777777" w:rsidR="00C74458" w:rsidRPr="007E67A6" w:rsidRDefault="00C74458" w:rsidP="00323E6A">
      <w:pPr>
        <w:pStyle w:val="SingleTxtG"/>
        <w:tabs>
          <w:tab w:val="clear" w:pos="1701"/>
          <w:tab w:val="clear" w:pos="2268"/>
          <w:tab w:val="clear" w:pos="2835"/>
        </w:tabs>
        <w:ind w:left="2268" w:right="1133" w:hanging="1134"/>
        <w:rPr>
          <w:lang w:val="fr-FR"/>
        </w:rPr>
      </w:pPr>
      <w:r w:rsidRPr="00D13D6D">
        <w:rPr>
          <w:lang w:val="fr-FR"/>
        </w:rPr>
        <w:t>7.1.7.2</w:t>
      </w:r>
      <w:r w:rsidRPr="00D13D6D">
        <w:rPr>
          <w:lang w:val="fr-FR"/>
        </w:rPr>
        <w:tab/>
      </w:r>
      <w:r w:rsidRPr="00D13D6D">
        <w:rPr>
          <w:lang w:val="fr-FR"/>
        </w:rPr>
        <w:tab/>
        <w:t>Remplacer « véhicule fermé » par « véhicule couvert ».</w:t>
      </w:r>
    </w:p>
    <w:p w14:paraId="67F83E34" w14:textId="77777777" w:rsidR="00F97EEF" w:rsidRPr="007E67A6" w:rsidRDefault="00F97EEF" w:rsidP="00F97EEF">
      <w:pPr>
        <w:pStyle w:val="H23G"/>
        <w:rPr>
          <w:sz w:val="24"/>
          <w:szCs w:val="24"/>
          <w:lang w:val="fr-FR"/>
        </w:rPr>
      </w:pPr>
      <w:r w:rsidRPr="00D13D6D">
        <w:rPr>
          <w:lang w:val="fr-FR"/>
        </w:rPr>
        <w:tab/>
      </w:r>
      <w:r w:rsidRPr="00D13D6D">
        <w:rPr>
          <w:sz w:val="24"/>
          <w:szCs w:val="24"/>
          <w:lang w:val="fr-FR"/>
        </w:rPr>
        <w:tab/>
      </w:r>
      <w:r w:rsidRPr="00D13D6D">
        <w:rPr>
          <w:sz w:val="24"/>
          <w:szCs w:val="24"/>
          <w:lang w:val="fr-FR"/>
        </w:rPr>
        <w:tab/>
      </w:r>
      <w:r w:rsidRPr="007E67A6">
        <w:rPr>
          <w:bCs/>
          <w:sz w:val="24"/>
          <w:szCs w:val="24"/>
          <w:lang w:val="fr-FR"/>
        </w:rPr>
        <w:t>Chapitre 7.2</w:t>
      </w:r>
    </w:p>
    <w:p w14:paraId="7C063F97" w14:textId="77777777" w:rsidR="00AD3A1A" w:rsidRPr="007E67A6" w:rsidRDefault="00AD3A1A" w:rsidP="00323E6A">
      <w:pPr>
        <w:pStyle w:val="SingleTxtG"/>
        <w:tabs>
          <w:tab w:val="clear" w:pos="1701"/>
          <w:tab w:val="clear" w:pos="2268"/>
          <w:tab w:val="clear" w:pos="2835"/>
        </w:tabs>
        <w:ind w:left="2268" w:right="1133" w:hanging="1134"/>
        <w:rPr>
          <w:lang w:val="fr-FR"/>
        </w:rPr>
      </w:pPr>
      <w:r w:rsidRPr="007E67A6">
        <w:rPr>
          <w:rFonts w:asciiTheme="majorBidi" w:hAnsiTheme="majorBidi" w:cstheme="majorBidi"/>
          <w:lang w:val="fr-FR"/>
        </w:rPr>
        <w:t>7.2</w:t>
      </w:r>
      <w:r w:rsidRPr="007E67A6">
        <w:rPr>
          <w:rFonts w:asciiTheme="majorBidi" w:hAnsiTheme="majorBidi" w:cstheme="majorBidi"/>
          <w:lang w:val="fr-FR"/>
        </w:rPr>
        <w:tab/>
      </w:r>
      <w:r w:rsidRPr="00D13D6D">
        <w:rPr>
          <w:lang w:val="fr-FR"/>
        </w:rPr>
        <w:t xml:space="preserve">Modification sans objet en </w:t>
      </w:r>
      <w:r w:rsidRPr="00323E6A">
        <w:rPr>
          <w:rFonts w:asciiTheme="majorBidi" w:hAnsiTheme="majorBidi" w:cstheme="majorBidi"/>
          <w:lang w:val="fr-FR"/>
        </w:rPr>
        <w:t>français</w:t>
      </w:r>
      <w:r w:rsidRPr="00D13D6D">
        <w:rPr>
          <w:lang w:val="fr-FR"/>
        </w:rPr>
        <w:t>.</w:t>
      </w:r>
    </w:p>
    <w:p w14:paraId="39774E65" w14:textId="379CF70D" w:rsidR="00F97EEF" w:rsidRPr="00D13D6D" w:rsidRDefault="00F97EEF" w:rsidP="00323E6A">
      <w:pPr>
        <w:pStyle w:val="SingleTxtG"/>
        <w:tabs>
          <w:tab w:val="clear" w:pos="1701"/>
          <w:tab w:val="clear" w:pos="2268"/>
          <w:tab w:val="clear" w:pos="2835"/>
        </w:tabs>
        <w:ind w:left="2268" w:right="1133" w:hanging="1134"/>
        <w:rPr>
          <w:lang w:val="fr-FR"/>
        </w:rPr>
      </w:pPr>
      <w:r w:rsidRPr="00D13D6D">
        <w:rPr>
          <w:lang w:val="fr-FR"/>
        </w:rPr>
        <w:t>7.2.2.6</w:t>
      </w:r>
      <w:r w:rsidRPr="00D13D6D">
        <w:rPr>
          <w:lang w:val="fr-FR"/>
        </w:rPr>
        <w:tab/>
      </w:r>
      <w:r w:rsidRPr="00D13D6D">
        <w:rPr>
          <w:lang w:val="fr-FR"/>
        </w:rPr>
        <w:tab/>
        <w:t>Supprimer et remplacer par « 7.2.2.6</w:t>
      </w:r>
      <w:r w:rsidRPr="00D13D6D">
        <w:rPr>
          <w:lang w:val="fr-FR"/>
        </w:rPr>
        <w:tab/>
        <w:t>(Réservé) ».</w:t>
      </w:r>
    </w:p>
    <w:p w14:paraId="02630CA8" w14:textId="77777777" w:rsidR="00F97EEF" w:rsidRPr="00D13D6D" w:rsidRDefault="00F97EEF" w:rsidP="00323E6A">
      <w:pPr>
        <w:pStyle w:val="SingleTxtG"/>
        <w:tabs>
          <w:tab w:val="clear" w:pos="1701"/>
          <w:tab w:val="clear" w:pos="2268"/>
          <w:tab w:val="clear" w:pos="2835"/>
        </w:tabs>
        <w:ind w:left="2268" w:right="1133" w:hanging="1134"/>
        <w:rPr>
          <w:lang w:val="fr-FR"/>
        </w:rPr>
      </w:pPr>
      <w:r w:rsidRPr="00D13D6D">
        <w:rPr>
          <w:lang w:val="fr-FR"/>
        </w:rPr>
        <w:t>7.2.2.19.3</w:t>
      </w:r>
      <w:r w:rsidRPr="00D13D6D">
        <w:rPr>
          <w:lang w:val="fr-FR"/>
        </w:rPr>
        <w:tab/>
        <w:t>Modifier comme suit :</w:t>
      </w:r>
    </w:p>
    <w:p w14:paraId="2CE949C5" w14:textId="77777777" w:rsidR="00F97EEF" w:rsidRPr="007E67A6" w:rsidRDefault="00F97EEF" w:rsidP="00323E6A">
      <w:pPr>
        <w:pStyle w:val="SingleTxtG"/>
        <w:tabs>
          <w:tab w:val="clear" w:pos="1701"/>
          <w:tab w:val="clear" w:pos="2268"/>
          <w:tab w:val="clear" w:pos="2835"/>
        </w:tabs>
        <w:ind w:left="2268" w:right="850"/>
        <w:rPr>
          <w:lang w:val="fr-FR"/>
        </w:rPr>
      </w:pPr>
      <w:r w:rsidRPr="00D13D6D">
        <w:rPr>
          <w:lang w:val="fr-FR"/>
        </w:rPr>
        <w:t>Remplacer « 9.3.3.0.1 » par « 9.3.3.0.1.1 (pour la coque du bateau) ».</w:t>
      </w:r>
    </w:p>
    <w:p w14:paraId="0CBFE203" w14:textId="77777777" w:rsidR="00F97EEF" w:rsidRPr="007E67A6" w:rsidRDefault="00F97EEF" w:rsidP="00323E6A">
      <w:pPr>
        <w:pStyle w:val="SingleTxtG"/>
        <w:tabs>
          <w:tab w:val="clear" w:pos="1701"/>
          <w:tab w:val="clear" w:pos="2268"/>
          <w:tab w:val="clear" w:pos="2835"/>
        </w:tabs>
        <w:ind w:left="2268" w:right="850"/>
        <w:rPr>
          <w:lang w:val="fr-FR"/>
        </w:rPr>
      </w:pPr>
      <w:r w:rsidRPr="00D13D6D">
        <w:rPr>
          <w:lang w:val="fr-FR"/>
        </w:rPr>
        <w:t>Supprimer « 9.3.3.0.3.1 ».</w:t>
      </w:r>
    </w:p>
    <w:p w14:paraId="384E5698" w14:textId="77777777" w:rsidR="00F97EEF" w:rsidRPr="007E67A6" w:rsidRDefault="00F97EEF" w:rsidP="00171D41">
      <w:pPr>
        <w:pStyle w:val="SingleTxtG"/>
        <w:tabs>
          <w:tab w:val="clear" w:pos="1701"/>
          <w:tab w:val="clear" w:pos="2268"/>
          <w:tab w:val="clear" w:pos="2835"/>
          <w:tab w:val="left" w:pos="8505"/>
        </w:tabs>
        <w:ind w:left="2268" w:right="1133"/>
        <w:rPr>
          <w:lang w:val="fr-FR"/>
        </w:rPr>
      </w:pPr>
      <w:r w:rsidRPr="00D13D6D">
        <w:rPr>
          <w:lang w:val="fr-FR"/>
        </w:rPr>
        <w:t>Remplacer « 9.3.3.0.5 » par « 9.3.3.0.4 (dernière ligne du tableau 4 pour le canot de service) ».</w:t>
      </w:r>
    </w:p>
    <w:p w14:paraId="305CE654" w14:textId="77777777" w:rsidR="00F97EEF" w:rsidRPr="007E67A6" w:rsidRDefault="00F97EEF" w:rsidP="00323E6A">
      <w:pPr>
        <w:pStyle w:val="SingleTxtG"/>
        <w:tabs>
          <w:tab w:val="clear" w:pos="1701"/>
          <w:tab w:val="clear" w:pos="2268"/>
          <w:tab w:val="clear" w:pos="2835"/>
        </w:tabs>
        <w:ind w:left="2268" w:right="850"/>
        <w:rPr>
          <w:lang w:val="fr-FR"/>
        </w:rPr>
      </w:pPr>
      <w:r w:rsidRPr="00D13D6D">
        <w:rPr>
          <w:lang w:val="fr-FR"/>
        </w:rPr>
        <w:t>Ajouter « 9.3.3.0.6 » dans l’ordre de la numérotation.</w:t>
      </w:r>
    </w:p>
    <w:p w14:paraId="271CD15F" w14:textId="77777777" w:rsidR="00C6075E" w:rsidRPr="007E67A6" w:rsidRDefault="00C6075E" w:rsidP="00323E6A">
      <w:pPr>
        <w:pStyle w:val="SingleTxtG"/>
        <w:tabs>
          <w:tab w:val="clear" w:pos="1701"/>
          <w:tab w:val="clear" w:pos="2268"/>
          <w:tab w:val="clear" w:pos="2835"/>
        </w:tabs>
        <w:ind w:left="2268" w:right="1133" w:hanging="1134"/>
        <w:rPr>
          <w:rFonts w:asciiTheme="majorBidi" w:hAnsiTheme="majorBidi" w:cstheme="majorBidi"/>
          <w:lang w:val="fr-FR"/>
        </w:rPr>
      </w:pPr>
      <w:r w:rsidRPr="007E67A6">
        <w:rPr>
          <w:rFonts w:asciiTheme="majorBidi" w:hAnsiTheme="majorBidi" w:cstheme="majorBidi"/>
          <w:lang w:val="fr-FR"/>
        </w:rPr>
        <w:t>7.2.3.2, titre</w:t>
      </w:r>
      <w:r w:rsidRPr="007E67A6">
        <w:rPr>
          <w:rFonts w:asciiTheme="majorBidi" w:hAnsiTheme="majorBidi" w:cstheme="majorBidi"/>
          <w:lang w:val="fr-FR"/>
        </w:rPr>
        <w:tab/>
        <w:t>A</w:t>
      </w:r>
      <w:r w:rsidRPr="00D13D6D">
        <w:rPr>
          <w:lang w:val="fr-FR"/>
        </w:rPr>
        <w:t>u lieu de « chambres de pompes », lire « chambres des pompes »</w:t>
      </w:r>
      <w:r w:rsidRPr="007E67A6">
        <w:rPr>
          <w:rFonts w:asciiTheme="majorBidi" w:hAnsiTheme="majorBidi" w:cstheme="majorBidi"/>
          <w:lang w:val="fr-FR"/>
        </w:rPr>
        <w:t>.</w:t>
      </w:r>
    </w:p>
    <w:p w14:paraId="6333D019" w14:textId="77777777" w:rsidR="00C6075E" w:rsidRPr="007E67A6" w:rsidRDefault="00C6075E" w:rsidP="00323E6A">
      <w:pPr>
        <w:pStyle w:val="SingleTxtG"/>
        <w:tabs>
          <w:tab w:val="clear" w:pos="1701"/>
          <w:tab w:val="clear" w:pos="2268"/>
          <w:tab w:val="clear" w:pos="2835"/>
        </w:tabs>
        <w:ind w:left="2268" w:right="1133" w:hanging="1134"/>
        <w:rPr>
          <w:rFonts w:asciiTheme="majorBidi" w:hAnsiTheme="majorBidi" w:cstheme="majorBidi"/>
          <w:lang w:val="fr-FR"/>
        </w:rPr>
      </w:pPr>
      <w:r w:rsidRPr="007E67A6">
        <w:rPr>
          <w:rFonts w:asciiTheme="majorBidi" w:hAnsiTheme="majorBidi" w:cstheme="majorBidi"/>
          <w:lang w:val="fr-FR"/>
        </w:rPr>
        <w:t>7.2.3.2.1</w:t>
      </w:r>
      <w:r w:rsidRPr="007E67A6">
        <w:rPr>
          <w:rFonts w:asciiTheme="majorBidi" w:hAnsiTheme="majorBidi" w:cstheme="majorBidi"/>
          <w:lang w:val="fr-FR"/>
        </w:rPr>
        <w:tab/>
        <w:t>A</w:t>
      </w:r>
      <w:r w:rsidRPr="00D13D6D">
        <w:rPr>
          <w:lang w:val="fr-FR"/>
        </w:rPr>
        <w:t>u lieu de « chambres de pompes », lire « chambres des pompes »</w:t>
      </w:r>
      <w:r w:rsidRPr="007E67A6">
        <w:rPr>
          <w:rFonts w:asciiTheme="majorBidi" w:hAnsiTheme="majorBidi" w:cstheme="majorBidi"/>
          <w:lang w:val="fr-FR"/>
        </w:rPr>
        <w:t>.</w:t>
      </w:r>
    </w:p>
    <w:p w14:paraId="5F4CE20B" w14:textId="2BB8D69E" w:rsidR="00F97EEF" w:rsidRPr="00D13D6D" w:rsidRDefault="00F97EEF" w:rsidP="00F97EEF">
      <w:pPr>
        <w:pStyle w:val="SingleTxtG"/>
        <w:rPr>
          <w:rFonts w:eastAsia="Calibri"/>
          <w:lang w:val="fr-FR"/>
        </w:rPr>
      </w:pPr>
      <w:r w:rsidRPr="00D13D6D">
        <w:rPr>
          <w:rFonts w:eastAsia="Calibri"/>
          <w:lang w:val="fr-FR"/>
        </w:rPr>
        <w:t>7.2.3.7.1.3</w:t>
      </w:r>
      <w:r w:rsidRPr="00D13D6D">
        <w:rPr>
          <w:rFonts w:eastAsia="Calibri"/>
          <w:lang w:val="fr-FR"/>
        </w:rPr>
        <w:tab/>
        <w:t>Après la première phrase, insérer le texte suivant :</w:t>
      </w:r>
    </w:p>
    <w:p w14:paraId="2388B2B7" w14:textId="77777777" w:rsidR="00F97EEF" w:rsidRPr="00D13D6D" w:rsidRDefault="00F97EEF" w:rsidP="00F97EEF">
      <w:pPr>
        <w:pStyle w:val="SingleTxtG"/>
        <w:rPr>
          <w:lang w:val="fr-FR"/>
        </w:rPr>
      </w:pPr>
      <w:r w:rsidRPr="00D13D6D">
        <w:rPr>
          <w:lang w:val="fr-FR"/>
        </w:rPr>
        <w:t>« Le mélange gaz/air provenant des citernes à cargaison ne peut être évacué dans l’atmosphère que</w:t>
      </w:r>
    </w:p>
    <w:p w14:paraId="4E3CCD7A" w14:textId="77777777" w:rsidR="00F97EEF" w:rsidRPr="00D13D6D" w:rsidRDefault="00F97EEF" w:rsidP="00323E6A">
      <w:pPr>
        <w:kinsoku w:val="0"/>
        <w:overflowPunct w:val="0"/>
        <w:autoSpaceDE w:val="0"/>
        <w:autoSpaceDN w:val="0"/>
        <w:adjustRightInd w:val="0"/>
        <w:snapToGrid w:val="0"/>
        <w:spacing w:after="120"/>
        <w:ind w:left="1985" w:right="1134" w:hanging="709"/>
        <w:jc w:val="both"/>
        <w:rPr>
          <w:lang w:val="fr-FR"/>
        </w:rPr>
      </w:pPr>
      <w:r w:rsidRPr="00D13D6D">
        <w:rPr>
          <w:lang w:val="fr-FR"/>
        </w:rPr>
        <w:t>a)</w:t>
      </w:r>
      <w:r w:rsidRPr="00D13D6D">
        <w:rPr>
          <w:lang w:val="fr-FR"/>
        </w:rPr>
        <w:tab/>
        <w:t>par le dispositif de décompression en toute sécurité des citernes à cargaison (voir les 9.3.2.22.4 a), 9.3.2.22.4 b), 9.3.3.22.4 a), 9.3.3.22.4 b)); ou</w:t>
      </w:r>
    </w:p>
    <w:p w14:paraId="0DA3A79A" w14:textId="77777777" w:rsidR="00F97EEF" w:rsidRPr="00D13D6D" w:rsidRDefault="00F97EEF" w:rsidP="00323E6A">
      <w:pPr>
        <w:kinsoku w:val="0"/>
        <w:overflowPunct w:val="0"/>
        <w:autoSpaceDE w:val="0"/>
        <w:autoSpaceDN w:val="0"/>
        <w:adjustRightInd w:val="0"/>
        <w:snapToGrid w:val="0"/>
        <w:spacing w:after="120"/>
        <w:ind w:left="1985" w:right="1134" w:hanging="709"/>
        <w:jc w:val="both"/>
        <w:rPr>
          <w:lang w:val="fr-FR"/>
        </w:rPr>
      </w:pPr>
      <w:r w:rsidRPr="00D13D6D">
        <w:rPr>
          <w:lang w:val="fr-FR"/>
        </w:rPr>
        <w:t>b)</w:t>
      </w:r>
      <w:r w:rsidRPr="00D13D6D">
        <w:rPr>
          <w:lang w:val="fr-FR"/>
        </w:rPr>
        <w:tab/>
        <w:t>par l'orifice de prise d'échantillons (voir les 9.3.2.21.1 g), 9.3.3.21.1 g)); ou</w:t>
      </w:r>
    </w:p>
    <w:p w14:paraId="5A617019" w14:textId="77777777" w:rsidR="00F97EEF" w:rsidRPr="00D13D6D" w:rsidRDefault="00F97EEF" w:rsidP="00323E6A">
      <w:pPr>
        <w:kinsoku w:val="0"/>
        <w:overflowPunct w:val="0"/>
        <w:autoSpaceDE w:val="0"/>
        <w:autoSpaceDN w:val="0"/>
        <w:adjustRightInd w:val="0"/>
        <w:snapToGrid w:val="0"/>
        <w:spacing w:after="120"/>
        <w:ind w:left="1985" w:right="1134" w:hanging="709"/>
        <w:jc w:val="both"/>
        <w:rPr>
          <w:lang w:val="fr-FR"/>
        </w:rPr>
      </w:pPr>
      <w:r w:rsidRPr="00D13D6D">
        <w:rPr>
          <w:lang w:val="fr-FR"/>
        </w:rPr>
        <w:t>c)</w:t>
      </w:r>
      <w:r w:rsidRPr="00D13D6D">
        <w:rPr>
          <w:lang w:val="fr-FR"/>
        </w:rPr>
        <w:tab/>
        <w:t>par le carter ouvert du coupe-flammes au point de raccordement de la citerne à cargaison à la conduite d'évacuation de gaz (voir les 9.3.2.22.4 b), 9.3.3.22.4 d)); ou</w:t>
      </w:r>
    </w:p>
    <w:p w14:paraId="67164EEA" w14:textId="77777777" w:rsidR="00F97EEF" w:rsidRPr="00D13D6D" w:rsidRDefault="00F97EEF" w:rsidP="00323E6A">
      <w:pPr>
        <w:kinsoku w:val="0"/>
        <w:overflowPunct w:val="0"/>
        <w:autoSpaceDE w:val="0"/>
        <w:autoSpaceDN w:val="0"/>
        <w:adjustRightInd w:val="0"/>
        <w:snapToGrid w:val="0"/>
        <w:spacing w:after="120"/>
        <w:ind w:left="1985" w:right="1134" w:hanging="709"/>
        <w:jc w:val="both"/>
        <w:rPr>
          <w:lang w:val="fr-FR"/>
        </w:rPr>
      </w:pPr>
      <w:r w:rsidRPr="00D13D6D">
        <w:rPr>
          <w:lang w:val="fr-FR"/>
        </w:rPr>
        <w:t>d)</w:t>
      </w:r>
      <w:r w:rsidRPr="00D13D6D">
        <w:rPr>
          <w:lang w:val="fr-FR"/>
        </w:rPr>
        <w:tab/>
        <w:t>par un tuyau adapté, qui est raccordé à la conduite d'évacuation de gaz et précédé d'un coupe-flammes (groupe/sous-groupe d'explosion conformément à la colonne (16) du tableau C du chapitre 3.2.). »</w:t>
      </w:r>
    </w:p>
    <w:p w14:paraId="343F216D" w14:textId="77777777" w:rsidR="00F97EEF" w:rsidRPr="00D13D6D" w:rsidRDefault="00F97EEF" w:rsidP="00323E6A">
      <w:pPr>
        <w:pStyle w:val="SingleTxtG"/>
        <w:tabs>
          <w:tab w:val="clear" w:pos="1701"/>
          <w:tab w:val="clear" w:pos="2268"/>
          <w:tab w:val="clear" w:pos="2835"/>
        </w:tabs>
        <w:ind w:left="2268" w:right="1133" w:hanging="1134"/>
        <w:rPr>
          <w:lang w:val="fr-FR"/>
        </w:rPr>
      </w:pPr>
      <w:r w:rsidRPr="00D13D6D">
        <w:rPr>
          <w:lang w:val="fr-FR"/>
        </w:rPr>
        <w:t>7.2.3.7.2.2</w:t>
      </w:r>
      <w:r w:rsidRPr="00D13D6D">
        <w:rPr>
          <w:lang w:val="fr-FR"/>
        </w:rPr>
        <w:tab/>
        <w:t>Modifier le deuxième paragraphe de sorte qu’il se lise comme suit :</w:t>
      </w:r>
    </w:p>
    <w:p w14:paraId="74F2186E" w14:textId="77777777" w:rsidR="00F97EEF" w:rsidRPr="00D13D6D" w:rsidRDefault="00F97EEF" w:rsidP="00F97EEF">
      <w:pPr>
        <w:pStyle w:val="SingleTxtG"/>
        <w:widowControl w:val="0"/>
        <w:rPr>
          <w:color w:val="000000"/>
          <w:lang w:val="fr-FR"/>
        </w:rPr>
      </w:pPr>
      <w:r w:rsidRPr="00D13D6D">
        <w:rPr>
          <w:lang w:val="fr-FR"/>
        </w:rPr>
        <w:t>« La liste de contrôle doit être fournie au moins dans des langues comprises par le conducteur, ou l’expert, et l’exploitant de la station de réception. Elle peut se présenter sous forme électronique si les deux parties sont d’accord et sont en mesure d’utiliser des signatures électroniques avancées et si elles en reçoivent une copie. ».</w:t>
      </w:r>
    </w:p>
    <w:p w14:paraId="545F6635" w14:textId="77777777" w:rsidR="008715DF" w:rsidRPr="00D13D6D" w:rsidRDefault="008715DF" w:rsidP="00323E6A">
      <w:pPr>
        <w:pStyle w:val="SingleTxtG"/>
        <w:tabs>
          <w:tab w:val="clear" w:pos="1701"/>
          <w:tab w:val="clear" w:pos="2268"/>
          <w:tab w:val="clear" w:pos="2835"/>
        </w:tabs>
        <w:ind w:left="2268" w:right="1133" w:hanging="1134"/>
        <w:rPr>
          <w:lang w:val="fr-FR"/>
        </w:rPr>
      </w:pPr>
      <w:r w:rsidRPr="00D13D6D">
        <w:rPr>
          <w:lang w:val="fr-FR"/>
        </w:rPr>
        <w:t>7.2.3.7.2.3</w:t>
      </w:r>
      <w:r w:rsidRPr="00D13D6D">
        <w:rPr>
          <w:lang w:val="fr-FR"/>
        </w:rPr>
        <w:tab/>
        <w:t>Modifier comme suit :</w:t>
      </w:r>
    </w:p>
    <w:p w14:paraId="6AE0D113" w14:textId="77777777" w:rsidR="008715DF" w:rsidRPr="00D13D6D" w:rsidRDefault="008715DF" w:rsidP="00171D41">
      <w:pPr>
        <w:pStyle w:val="SingleTxtG"/>
        <w:tabs>
          <w:tab w:val="clear" w:pos="1701"/>
          <w:tab w:val="clear" w:pos="2268"/>
          <w:tab w:val="clear" w:pos="2835"/>
        </w:tabs>
        <w:ind w:left="2268" w:right="1133"/>
        <w:rPr>
          <w:lang w:val="fr-FR"/>
        </w:rPr>
      </w:pPr>
      <w:r w:rsidRPr="00D13D6D">
        <w:rPr>
          <w:lang w:val="fr-FR"/>
        </w:rPr>
        <w:t>Au deuxième paragraphe, remplacer « d’une soupape basse pression à ressort fixe ou mobile » par « d’une soupape de dépression supplémentaire fixe ou mobile, conformément au 9.3.2.62 ou au 9.3.3.62, ». Supprimer la deuxième phrase : « Cette soupape basse pression doit être montée de manière que, dans des conditions normales d’exploitation, la soupape de dépression ne soit pas activée. ».</w:t>
      </w:r>
    </w:p>
    <w:p w14:paraId="4DC1AD3A" w14:textId="77777777" w:rsidR="008715DF" w:rsidRPr="00D13D6D" w:rsidRDefault="008715DF" w:rsidP="00323E6A">
      <w:pPr>
        <w:pStyle w:val="SingleTxtG"/>
        <w:tabs>
          <w:tab w:val="clear" w:pos="1701"/>
          <w:tab w:val="clear" w:pos="2268"/>
          <w:tab w:val="clear" w:pos="2835"/>
        </w:tabs>
        <w:ind w:left="2268" w:right="850"/>
        <w:rPr>
          <w:iCs/>
          <w:lang w:val="fr-FR"/>
        </w:rPr>
      </w:pPr>
      <w:r w:rsidRPr="00D13D6D">
        <w:rPr>
          <w:lang w:val="fr-FR"/>
        </w:rPr>
        <w:t>Modifier la première phrase du troisième paragraphe comme suit :</w:t>
      </w:r>
    </w:p>
    <w:p w14:paraId="1A1F767F" w14:textId="77777777" w:rsidR="008715DF" w:rsidRPr="00D13D6D" w:rsidRDefault="008715DF" w:rsidP="00323E6A">
      <w:pPr>
        <w:pStyle w:val="SingleTxtG"/>
        <w:widowControl w:val="0"/>
        <w:rPr>
          <w:i/>
          <w:lang w:val="fr-FR"/>
        </w:rPr>
      </w:pPr>
      <w:r w:rsidRPr="00D13D6D">
        <w:rPr>
          <w:lang w:val="fr-FR"/>
        </w:rPr>
        <w:t>« Si la protection contre les explosions est exigée à la colonne (17) du tableau C du chapitre 3.2, toutes les tuyauteries entre le bateau dégazant et la station de réception doivent être équipées de coupe-flammes appropriés. ».</w:t>
      </w:r>
    </w:p>
    <w:p w14:paraId="76E0B656" w14:textId="77777777" w:rsidR="006F49AD" w:rsidRPr="007E67A6" w:rsidRDefault="006F49AD" w:rsidP="00323E6A">
      <w:pPr>
        <w:pStyle w:val="SingleTxtG"/>
        <w:pageBreakBefore/>
        <w:rPr>
          <w:lang w:val="fr-FR"/>
        </w:rPr>
      </w:pPr>
      <w:r w:rsidRPr="00D13D6D">
        <w:rPr>
          <w:lang w:val="fr-FR"/>
        </w:rPr>
        <w:lastRenderedPageBreak/>
        <w:t>7.2.3.20.1</w:t>
      </w:r>
      <w:r w:rsidRPr="00D13D6D">
        <w:rPr>
          <w:lang w:val="fr-FR"/>
        </w:rPr>
        <w:tab/>
        <w:t>Modifier la deuxième phrase comme suit :</w:t>
      </w:r>
    </w:p>
    <w:p w14:paraId="25C000FF" w14:textId="77777777" w:rsidR="006F49AD" w:rsidRPr="007E67A6" w:rsidRDefault="006F49AD" w:rsidP="006F49AD">
      <w:pPr>
        <w:pStyle w:val="SingleTxtG"/>
        <w:tabs>
          <w:tab w:val="left" w:pos="1134"/>
        </w:tabs>
        <w:rPr>
          <w:lang w:val="fr-FR"/>
        </w:rPr>
      </w:pPr>
      <w:r w:rsidRPr="00D13D6D">
        <w:rPr>
          <w:lang w:val="fr-FR"/>
        </w:rPr>
        <w:t xml:space="preserve">« Les </w:t>
      </w:r>
      <w:proofErr w:type="spellStart"/>
      <w:r w:rsidRPr="00D13D6D">
        <w:rPr>
          <w:lang w:val="fr-FR"/>
        </w:rPr>
        <w:t>cofferdams</w:t>
      </w:r>
      <w:proofErr w:type="spellEnd"/>
      <w:r w:rsidRPr="00D13D6D">
        <w:rPr>
          <w:lang w:val="fr-FR"/>
        </w:rPr>
        <w:t xml:space="preserve"> non aménagés comme locaux de service peuvent être remplis d’eau, sous réserve :</w:t>
      </w:r>
    </w:p>
    <w:p w14:paraId="51F304F0" w14:textId="747145EF" w:rsidR="006F49AD" w:rsidRPr="007E67A6" w:rsidRDefault="006F49AD" w:rsidP="00323E6A">
      <w:pPr>
        <w:kinsoku w:val="0"/>
        <w:overflowPunct w:val="0"/>
        <w:autoSpaceDE w:val="0"/>
        <w:autoSpaceDN w:val="0"/>
        <w:adjustRightInd w:val="0"/>
        <w:snapToGrid w:val="0"/>
        <w:spacing w:after="120"/>
        <w:ind w:left="1985" w:right="1134" w:hanging="709"/>
        <w:jc w:val="both"/>
        <w:rPr>
          <w:lang w:val="fr-FR"/>
        </w:rPr>
      </w:pPr>
      <w:r w:rsidRPr="00D13D6D">
        <w:rPr>
          <w:lang w:val="fr-FR"/>
        </w:rPr>
        <w:t>a)</w:t>
      </w:r>
      <w:r w:rsidRPr="00D13D6D">
        <w:rPr>
          <w:lang w:val="fr-FR"/>
        </w:rPr>
        <w:tab/>
        <w:t>que les citernes à cargaison adjacentes soient vides ;</w:t>
      </w:r>
    </w:p>
    <w:p w14:paraId="73113DE8" w14:textId="0C37295A" w:rsidR="006F49AD" w:rsidRPr="007E67A6" w:rsidRDefault="006F49AD" w:rsidP="00323E6A">
      <w:pPr>
        <w:kinsoku w:val="0"/>
        <w:overflowPunct w:val="0"/>
        <w:autoSpaceDE w:val="0"/>
        <w:autoSpaceDN w:val="0"/>
        <w:adjustRightInd w:val="0"/>
        <w:snapToGrid w:val="0"/>
        <w:spacing w:after="120"/>
        <w:ind w:left="1985" w:right="1134" w:hanging="709"/>
        <w:jc w:val="both"/>
        <w:rPr>
          <w:iCs/>
          <w:color w:val="000000"/>
          <w:lang w:val="fr-FR"/>
        </w:rPr>
      </w:pPr>
      <w:r w:rsidRPr="00D13D6D">
        <w:rPr>
          <w:lang w:val="fr-FR"/>
        </w:rPr>
        <w:t>b)</w:t>
      </w:r>
      <w:r w:rsidRPr="00D13D6D">
        <w:rPr>
          <w:lang w:val="fr-FR"/>
        </w:rPr>
        <w:tab/>
        <w:t>qu’il en ait été tenu compte dans les calculs de stabilité à l’état intact et après avarie; et</w:t>
      </w:r>
    </w:p>
    <w:p w14:paraId="7780DB7F" w14:textId="3EFE42EA" w:rsidR="006F49AD" w:rsidRPr="007E67A6" w:rsidRDefault="006F49AD" w:rsidP="00323E6A">
      <w:pPr>
        <w:kinsoku w:val="0"/>
        <w:overflowPunct w:val="0"/>
        <w:autoSpaceDE w:val="0"/>
        <w:autoSpaceDN w:val="0"/>
        <w:adjustRightInd w:val="0"/>
        <w:snapToGrid w:val="0"/>
        <w:spacing w:after="120"/>
        <w:ind w:left="1985" w:right="1134" w:hanging="709"/>
        <w:jc w:val="both"/>
        <w:rPr>
          <w:rFonts w:asciiTheme="majorBidi" w:hAnsiTheme="majorBidi" w:cstheme="majorBidi"/>
          <w:lang w:val="fr-FR"/>
        </w:rPr>
      </w:pPr>
      <w:r w:rsidRPr="00D13D6D">
        <w:rPr>
          <w:lang w:val="fr-FR"/>
        </w:rPr>
        <w:t>c)</w:t>
      </w:r>
      <w:r w:rsidRPr="00D13D6D">
        <w:rPr>
          <w:lang w:val="fr-FR"/>
        </w:rPr>
        <w:tab/>
        <w:t>que ce ne soit pas interdit à la colonne (20) du tableau C du chapitre 3.2. ».</w:t>
      </w:r>
    </w:p>
    <w:p w14:paraId="12E7296C" w14:textId="77777777" w:rsidR="006F49AD" w:rsidRPr="00D13D6D" w:rsidRDefault="006F49AD" w:rsidP="00171D41">
      <w:pPr>
        <w:pStyle w:val="SingleTxtG"/>
        <w:tabs>
          <w:tab w:val="clear" w:pos="1701"/>
          <w:tab w:val="clear" w:pos="2268"/>
          <w:tab w:val="clear" w:pos="2835"/>
          <w:tab w:val="left" w:pos="8505"/>
        </w:tabs>
        <w:ind w:left="2268" w:right="1133" w:hanging="1134"/>
        <w:rPr>
          <w:rFonts w:asciiTheme="majorBidi" w:hAnsiTheme="majorBidi" w:cstheme="majorBidi"/>
          <w:lang w:val="fr-FR"/>
        </w:rPr>
      </w:pPr>
      <w:r w:rsidRPr="00D13D6D">
        <w:rPr>
          <w:lang w:val="fr-FR"/>
        </w:rPr>
        <w:t>7.2.3.31.1</w:t>
      </w:r>
      <w:r w:rsidRPr="00D13D6D">
        <w:rPr>
          <w:lang w:val="fr-FR"/>
        </w:rPr>
        <w:tab/>
        <w:t>Au deuxième tiret du premier paragraphe, remplacer « et de la section 1 de l’annexe 8 » par « , du chapitre 1 de la section II et du chapitre 2 de la section III ».</w:t>
      </w:r>
    </w:p>
    <w:p w14:paraId="54717081" w14:textId="04C135C3" w:rsidR="00F97EEF" w:rsidRPr="007E67A6" w:rsidRDefault="00F97EEF" w:rsidP="000362A6">
      <w:pPr>
        <w:pStyle w:val="SingleTxtG"/>
        <w:tabs>
          <w:tab w:val="clear" w:pos="1701"/>
          <w:tab w:val="clear" w:pos="2268"/>
          <w:tab w:val="clear" w:pos="2835"/>
        </w:tabs>
        <w:ind w:left="2268" w:right="850" w:hanging="1134"/>
        <w:rPr>
          <w:rFonts w:asciiTheme="majorBidi" w:hAnsiTheme="majorBidi" w:cstheme="majorBidi"/>
          <w:lang w:val="fr-FR"/>
        </w:rPr>
      </w:pPr>
      <w:r w:rsidRPr="007E67A6">
        <w:rPr>
          <w:lang w:val="fr-FR"/>
        </w:rPr>
        <w:t>7.2.3.51.4</w:t>
      </w:r>
      <w:r w:rsidRPr="007E67A6">
        <w:rPr>
          <w:lang w:val="fr-FR"/>
        </w:rPr>
        <w:tab/>
      </w:r>
      <w:r w:rsidRPr="00D13D6D">
        <w:rPr>
          <w:lang w:val="fr-FR"/>
        </w:rPr>
        <w:t>La modification ne s’applique pas au texte français.</w:t>
      </w:r>
    </w:p>
    <w:p w14:paraId="59C0CD50" w14:textId="77777777" w:rsidR="00F97EEF" w:rsidRPr="007E67A6" w:rsidRDefault="00F97EEF" w:rsidP="000362A6">
      <w:pPr>
        <w:pStyle w:val="SingleTxtG"/>
        <w:tabs>
          <w:tab w:val="clear" w:pos="1701"/>
          <w:tab w:val="clear" w:pos="2268"/>
          <w:tab w:val="clear" w:pos="2835"/>
        </w:tabs>
        <w:ind w:left="2268" w:right="850" w:hanging="1134"/>
        <w:rPr>
          <w:rFonts w:asciiTheme="majorBidi" w:hAnsiTheme="majorBidi" w:cstheme="majorBidi"/>
          <w:lang w:val="fr-FR"/>
        </w:rPr>
      </w:pPr>
      <w:r w:rsidRPr="007E67A6">
        <w:rPr>
          <w:lang w:val="fr-FR"/>
        </w:rPr>
        <w:t>7.2.3.51.7</w:t>
      </w:r>
      <w:r w:rsidRPr="007E67A6">
        <w:rPr>
          <w:lang w:val="fr-FR"/>
        </w:rPr>
        <w:tab/>
      </w:r>
      <w:r w:rsidRPr="00D13D6D">
        <w:rPr>
          <w:lang w:val="fr-FR"/>
        </w:rPr>
        <w:t>La modification ne s’applique pas au texte français.</w:t>
      </w:r>
    </w:p>
    <w:p w14:paraId="64F84AFE" w14:textId="77777777" w:rsidR="00F97EEF" w:rsidRPr="00D13D6D" w:rsidRDefault="00F97EEF" w:rsidP="000362A6">
      <w:pPr>
        <w:pStyle w:val="SingleTxtG"/>
        <w:tabs>
          <w:tab w:val="clear" w:pos="1701"/>
          <w:tab w:val="clear" w:pos="2268"/>
          <w:tab w:val="clear" w:pos="2835"/>
        </w:tabs>
        <w:ind w:left="2268" w:right="850" w:hanging="1134"/>
        <w:rPr>
          <w:bCs/>
          <w:lang w:val="fr-FR"/>
        </w:rPr>
      </w:pPr>
      <w:r w:rsidRPr="00D13D6D">
        <w:rPr>
          <w:lang w:val="fr-FR"/>
        </w:rPr>
        <w:t>7.2.3.51.7</w:t>
      </w:r>
      <w:r w:rsidRPr="00D13D6D">
        <w:rPr>
          <w:lang w:val="fr-FR"/>
        </w:rPr>
        <w:tab/>
        <w:t>Modifier le deuxième alinéa de sorte qu’il se lise comme suit :</w:t>
      </w:r>
    </w:p>
    <w:p w14:paraId="2461F15B" w14:textId="77777777" w:rsidR="00F97EEF" w:rsidRPr="00D13D6D" w:rsidRDefault="00F97EEF" w:rsidP="000362A6">
      <w:pPr>
        <w:pStyle w:val="SingleTxtG"/>
        <w:widowControl w:val="0"/>
        <w:rPr>
          <w:lang w:val="fr-FR"/>
        </w:rPr>
      </w:pPr>
      <w:r w:rsidRPr="00D13D6D">
        <w:rPr>
          <w:lang w:val="fr-FR"/>
        </w:rPr>
        <w:t>« −</w:t>
      </w:r>
      <w:r w:rsidRPr="00D13D6D">
        <w:rPr>
          <w:lang w:val="fr-FR"/>
        </w:rPr>
        <w:tab/>
        <w:t>Que des valeurs inférieures à 10 % de la LIE du n-hexane ou du gaz d’étalonnage prescrit par le constructeur sont atteintes dans les logements, la timonerie et les locaux de service situés en dehors de la zone de cargaison. ».</w:t>
      </w:r>
    </w:p>
    <w:p w14:paraId="0BA5CC4E" w14:textId="77777777" w:rsidR="00F97EEF" w:rsidRPr="00D13D6D" w:rsidRDefault="00F97EEF" w:rsidP="000362A6">
      <w:pPr>
        <w:pStyle w:val="SingleTxtG"/>
        <w:tabs>
          <w:tab w:val="clear" w:pos="1701"/>
          <w:tab w:val="clear" w:pos="2268"/>
          <w:tab w:val="clear" w:pos="2835"/>
        </w:tabs>
        <w:ind w:left="2268" w:right="850" w:hanging="1134"/>
        <w:rPr>
          <w:lang w:val="fr-FR"/>
        </w:rPr>
      </w:pPr>
      <w:r w:rsidRPr="00D13D6D">
        <w:rPr>
          <w:lang w:val="fr-FR"/>
        </w:rPr>
        <w:t>7.2.4.1.4</w:t>
      </w:r>
      <w:r w:rsidRPr="00D13D6D">
        <w:rPr>
          <w:lang w:val="fr-FR"/>
        </w:rPr>
        <w:tab/>
        <w:t>Modifier de sorte qu’il se lise comme suit :</w:t>
      </w:r>
    </w:p>
    <w:p w14:paraId="729B94F0" w14:textId="77777777" w:rsidR="00F97EEF" w:rsidRPr="00D13D6D" w:rsidRDefault="00F97EEF" w:rsidP="000362A6">
      <w:pPr>
        <w:pStyle w:val="SingleTxtG"/>
        <w:widowControl w:val="0"/>
        <w:rPr>
          <w:lang w:val="fr-FR"/>
        </w:rPr>
      </w:pPr>
      <w:r w:rsidRPr="00D13D6D">
        <w:rPr>
          <w:lang w:val="fr-FR"/>
        </w:rPr>
        <w:t>« 7.2.4.1.4</w:t>
      </w:r>
      <w:r w:rsidRPr="00D13D6D">
        <w:rPr>
          <w:lang w:val="fr-FR"/>
        </w:rPr>
        <w:tab/>
        <w:t>À bord des bateaux avitailleurs ou d’autres bateaux livrant des produits pour l’exploitation des bateaux, la contenance maximale des échantillons de cargaison visée au 7.2.4.1.1 peut être portée à 1 litre par récipient, avec un maximum de 500 récipients. La contenance totale des échantillons de cargaison à bord du bateau ne doit pas dépasser 250 litres. ».</w:t>
      </w:r>
    </w:p>
    <w:p w14:paraId="05091C5B" w14:textId="77777777" w:rsidR="00F97EEF" w:rsidRPr="00D13D6D" w:rsidRDefault="00F97EEF" w:rsidP="000362A6">
      <w:pPr>
        <w:pStyle w:val="SingleTxtG"/>
        <w:tabs>
          <w:tab w:val="clear" w:pos="1701"/>
          <w:tab w:val="clear" w:pos="2268"/>
          <w:tab w:val="clear" w:pos="2835"/>
        </w:tabs>
        <w:ind w:left="2268" w:right="850" w:hanging="1134"/>
        <w:rPr>
          <w:lang w:val="fr-FR"/>
        </w:rPr>
      </w:pPr>
      <w:r w:rsidRPr="00D13D6D">
        <w:rPr>
          <w:lang w:val="fr-FR"/>
        </w:rPr>
        <w:t>7.2.4.10.3</w:t>
      </w:r>
      <w:r w:rsidRPr="00D13D6D">
        <w:rPr>
          <w:lang w:val="fr-FR"/>
        </w:rPr>
        <w:tab/>
        <w:t>Modifier de sorte qu’il se lise comme suit :</w:t>
      </w:r>
    </w:p>
    <w:p w14:paraId="499193D8" w14:textId="77777777" w:rsidR="00F97EEF" w:rsidRPr="00D13D6D" w:rsidRDefault="00F97EEF" w:rsidP="000362A6">
      <w:pPr>
        <w:pStyle w:val="SingleTxtG"/>
        <w:widowControl w:val="0"/>
        <w:rPr>
          <w:color w:val="000000"/>
          <w:lang w:val="fr-FR"/>
        </w:rPr>
      </w:pPr>
      <w:r w:rsidRPr="00D13D6D">
        <w:rPr>
          <w:lang w:val="fr-FR"/>
        </w:rPr>
        <w:t>« La liste de contrôle doit être fournie au moins dans des langues comprises par le conducteur et par la personne responsable de la manutention aux installations à terre. Elle peut se présenter sous forme électronique si les deux parties sont d’accord et sont en mesure d’utiliser des signatures électroniques avancées et si elles en reçoivent une copie. ».</w:t>
      </w:r>
    </w:p>
    <w:p w14:paraId="3B685FB5" w14:textId="77777777" w:rsidR="00A84FA9" w:rsidRPr="007E67A6" w:rsidRDefault="00A84FA9" w:rsidP="000362A6">
      <w:pPr>
        <w:pStyle w:val="SingleTxtG"/>
        <w:tabs>
          <w:tab w:val="clear" w:pos="1701"/>
          <w:tab w:val="clear" w:pos="2268"/>
          <w:tab w:val="clear" w:pos="2835"/>
        </w:tabs>
        <w:ind w:left="2268" w:right="850" w:hanging="1134"/>
        <w:rPr>
          <w:rFonts w:asciiTheme="majorBidi" w:hAnsiTheme="majorBidi" w:cstheme="majorBidi"/>
          <w:lang w:val="fr-FR"/>
        </w:rPr>
      </w:pPr>
      <w:r w:rsidRPr="00D13D6D">
        <w:rPr>
          <w:szCs w:val="22"/>
          <w:lang w:val="fr-FR"/>
        </w:rPr>
        <w:t>7.2.4.13.1</w:t>
      </w:r>
      <w:r w:rsidRPr="007E67A6">
        <w:rPr>
          <w:rFonts w:asciiTheme="majorBidi" w:hAnsiTheme="majorBidi" w:cstheme="majorBidi"/>
          <w:lang w:val="fr-FR"/>
        </w:rPr>
        <w:tab/>
        <w:t>A</w:t>
      </w:r>
      <w:r w:rsidRPr="00D13D6D">
        <w:rPr>
          <w:lang w:val="fr-FR"/>
        </w:rPr>
        <w:t>u lieu de « chambre de pompes », lire « chambre des pompes »</w:t>
      </w:r>
      <w:r w:rsidRPr="007E67A6">
        <w:rPr>
          <w:rFonts w:asciiTheme="majorBidi" w:hAnsiTheme="majorBidi" w:cstheme="majorBidi"/>
          <w:lang w:val="fr-FR"/>
        </w:rPr>
        <w:t>.</w:t>
      </w:r>
    </w:p>
    <w:p w14:paraId="1933BC30" w14:textId="5E74262F" w:rsidR="00F97EEF" w:rsidRPr="00D13D6D" w:rsidRDefault="00F97EEF" w:rsidP="00F97EEF">
      <w:pPr>
        <w:pStyle w:val="SingleTxtG"/>
        <w:rPr>
          <w:lang w:val="fr-FR"/>
        </w:rPr>
      </w:pPr>
      <w:r w:rsidRPr="00D13D6D">
        <w:rPr>
          <w:lang w:val="fr-FR"/>
        </w:rPr>
        <w:t>7.2.4.22</w:t>
      </w:r>
      <w:r w:rsidRPr="00D13D6D">
        <w:rPr>
          <w:lang w:val="fr-FR"/>
        </w:rPr>
        <w:tab/>
        <w:t>Modifier pour lire comme suit :</w:t>
      </w:r>
    </w:p>
    <w:p w14:paraId="70C72F1D" w14:textId="77777777" w:rsidR="00F97EEF" w:rsidRPr="00D13D6D" w:rsidRDefault="00F97EEF" w:rsidP="00F97EEF">
      <w:pPr>
        <w:pStyle w:val="SingleTxtG"/>
        <w:rPr>
          <w:lang w:val="fr-FR"/>
        </w:rPr>
      </w:pPr>
      <w:r w:rsidRPr="00D13D6D">
        <w:rPr>
          <w:lang w:val="fr-FR"/>
        </w:rPr>
        <w:t>« 7.2.4.22</w:t>
      </w:r>
      <w:r w:rsidRPr="00D13D6D">
        <w:rPr>
          <w:lang w:val="fr-FR"/>
        </w:rPr>
        <w:tab/>
        <w:t xml:space="preserve">Ouverture d’orifices des citernes à cargaison </w:t>
      </w:r>
    </w:p>
    <w:p w14:paraId="246755C9" w14:textId="77777777" w:rsidR="00F97EEF" w:rsidRPr="00D13D6D" w:rsidRDefault="00F97EEF" w:rsidP="00F97EEF">
      <w:pPr>
        <w:pStyle w:val="SingleTxtG"/>
        <w:rPr>
          <w:lang w:val="fr-FR"/>
        </w:rPr>
      </w:pPr>
      <w:r w:rsidRPr="00D13D6D">
        <w:rPr>
          <w:lang w:val="fr-FR"/>
        </w:rPr>
        <w:t>7.2.4.22.1</w:t>
      </w:r>
      <w:r w:rsidRPr="00D13D6D">
        <w:rPr>
          <w:lang w:val="fr-FR"/>
        </w:rPr>
        <w:tab/>
        <w:t>Le 7.2.4.22 ne s’appliquent qu’aux bateaux-citernes de types N et C.</w:t>
      </w:r>
    </w:p>
    <w:p w14:paraId="2B52C960" w14:textId="77777777" w:rsidR="00F97EEF" w:rsidRPr="00D13D6D" w:rsidRDefault="00F97EEF" w:rsidP="00F97EEF">
      <w:pPr>
        <w:pStyle w:val="SingleTxtG"/>
        <w:rPr>
          <w:lang w:val="fr-FR"/>
        </w:rPr>
      </w:pPr>
      <w:r w:rsidRPr="00D13D6D">
        <w:rPr>
          <w:lang w:val="fr-FR"/>
        </w:rPr>
        <w:t xml:space="preserve">Par dérogation au 7.2.3.22 et sous réserve que cela ne soit pas interdit en vertu d’autres prescriptions légales, l'ouverture d'orifices de citernes à cargaison, y compris lorsque ces dernières n'ont pas été déchargées, dégazées ou ne sont pas exemptes de gaz, </w:t>
      </w:r>
    </w:p>
    <w:p w14:paraId="22043B0C" w14:textId="77777777" w:rsidR="00F97EEF" w:rsidRPr="00D13D6D" w:rsidRDefault="00F97EEF" w:rsidP="00F97EEF">
      <w:pPr>
        <w:pStyle w:val="SingleTxtG"/>
        <w:numPr>
          <w:ilvl w:val="0"/>
          <w:numId w:val="35"/>
        </w:numPr>
        <w:tabs>
          <w:tab w:val="clear" w:pos="1701"/>
          <w:tab w:val="clear" w:pos="2268"/>
          <w:tab w:val="clear" w:pos="2835"/>
        </w:tabs>
        <w:kinsoku w:val="0"/>
        <w:overflowPunct w:val="0"/>
        <w:autoSpaceDE w:val="0"/>
        <w:autoSpaceDN w:val="0"/>
        <w:adjustRightInd w:val="0"/>
        <w:snapToGrid w:val="0"/>
        <w:rPr>
          <w:lang w:val="fr-FR"/>
        </w:rPr>
      </w:pPr>
      <w:r w:rsidRPr="00D13D6D">
        <w:rPr>
          <w:lang w:val="fr-FR"/>
        </w:rPr>
        <w:t>pour le nettoyage et/ou le remplacement de l'élément coupe-flammes;</w:t>
      </w:r>
    </w:p>
    <w:p w14:paraId="175A06AA" w14:textId="77777777" w:rsidR="00F97EEF" w:rsidRPr="00D13D6D" w:rsidRDefault="00F97EEF" w:rsidP="00F97EEF">
      <w:pPr>
        <w:pStyle w:val="SingleTxtG"/>
        <w:numPr>
          <w:ilvl w:val="0"/>
          <w:numId w:val="35"/>
        </w:numPr>
        <w:tabs>
          <w:tab w:val="clear" w:pos="1701"/>
          <w:tab w:val="clear" w:pos="2268"/>
          <w:tab w:val="clear" w:pos="2835"/>
        </w:tabs>
        <w:kinsoku w:val="0"/>
        <w:overflowPunct w:val="0"/>
        <w:autoSpaceDE w:val="0"/>
        <w:autoSpaceDN w:val="0"/>
        <w:adjustRightInd w:val="0"/>
        <w:snapToGrid w:val="0"/>
        <w:rPr>
          <w:lang w:val="fr-FR"/>
        </w:rPr>
      </w:pPr>
      <w:r w:rsidRPr="00D13D6D">
        <w:rPr>
          <w:lang w:val="fr-FR"/>
        </w:rPr>
        <w:t>pour le contrôle visuel depuis le pont;</w:t>
      </w:r>
    </w:p>
    <w:p w14:paraId="73BE7049" w14:textId="77777777" w:rsidR="00F97EEF" w:rsidRPr="00D13D6D" w:rsidRDefault="00F97EEF" w:rsidP="00F97EEF">
      <w:pPr>
        <w:pStyle w:val="SingleTxtG"/>
        <w:numPr>
          <w:ilvl w:val="0"/>
          <w:numId w:val="35"/>
        </w:numPr>
        <w:tabs>
          <w:tab w:val="clear" w:pos="1701"/>
          <w:tab w:val="clear" w:pos="2268"/>
          <w:tab w:val="clear" w:pos="2835"/>
        </w:tabs>
        <w:kinsoku w:val="0"/>
        <w:overflowPunct w:val="0"/>
        <w:autoSpaceDE w:val="0"/>
        <w:autoSpaceDN w:val="0"/>
        <w:adjustRightInd w:val="0"/>
        <w:snapToGrid w:val="0"/>
        <w:rPr>
          <w:lang w:val="fr-FR"/>
        </w:rPr>
      </w:pPr>
      <w:r w:rsidRPr="00D13D6D">
        <w:rPr>
          <w:lang w:val="fr-FR"/>
        </w:rPr>
        <w:t>pour la prise d'échantillons;</w:t>
      </w:r>
    </w:p>
    <w:p w14:paraId="6BE69A20" w14:textId="77777777" w:rsidR="00F97EEF" w:rsidRPr="00D13D6D" w:rsidRDefault="00F97EEF" w:rsidP="00F97EEF">
      <w:pPr>
        <w:pStyle w:val="SingleTxtG"/>
        <w:numPr>
          <w:ilvl w:val="0"/>
          <w:numId w:val="35"/>
        </w:numPr>
        <w:tabs>
          <w:tab w:val="clear" w:pos="1701"/>
          <w:tab w:val="clear" w:pos="2268"/>
          <w:tab w:val="clear" w:pos="2835"/>
        </w:tabs>
        <w:kinsoku w:val="0"/>
        <w:overflowPunct w:val="0"/>
        <w:autoSpaceDE w:val="0"/>
        <w:autoSpaceDN w:val="0"/>
        <w:adjustRightInd w:val="0"/>
        <w:snapToGrid w:val="0"/>
        <w:rPr>
          <w:lang w:val="fr-FR"/>
        </w:rPr>
      </w:pPr>
      <w:r w:rsidRPr="00D13D6D">
        <w:rPr>
          <w:lang w:val="fr-FR"/>
        </w:rPr>
        <w:t>pour le raccordement d'une installation de lavage des citernes;</w:t>
      </w:r>
    </w:p>
    <w:p w14:paraId="08B3B657" w14:textId="77777777" w:rsidR="00F97EEF" w:rsidRPr="00D13D6D" w:rsidRDefault="00F97EEF" w:rsidP="00F97EEF">
      <w:pPr>
        <w:pStyle w:val="SingleTxtG"/>
        <w:numPr>
          <w:ilvl w:val="0"/>
          <w:numId w:val="35"/>
        </w:numPr>
        <w:tabs>
          <w:tab w:val="clear" w:pos="1701"/>
          <w:tab w:val="clear" w:pos="2268"/>
          <w:tab w:val="clear" w:pos="2835"/>
        </w:tabs>
        <w:kinsoku w:val="0"/>
        <w:overflowPunct w:val="0"/>
        <w:autoSpaceDE w:val="0"/>
        <w:autoSpaceDN w:val="0"/>
        <w:adjustRightInd w:val="0"/>
        <w:snapToGrid w:val="0"/>
        <w:rPr>
          <w:lang w:val="fr-FR"/>
        </w:rPr>
      </w:pPr>
      <w:r w:rsidRPr="00D13D6D">
        <w:rPr>
          <w:lang w:val="fr-FR"/>
        </w:rPr>
        <w:t>pour la mesure des gaz;</w:t>
      </w:r>
    </w:p>
    <w:p w14:paraId="7166CCB1" w14:textId="77777777" w:rsidR="00F97EEF" w:rsidRPr="00D13D6D" w:rsidRDefault="00F97EEF" w:rsidP="00F97EEF">
      <w:pPr>
        <w:pStyle w:val="SingleTxtG"/>
        <w:numPr>
          <w:ilvl w:val="0"/>
          <w:numId w:val="35"/>
        </w:numPr>
        <w:tabs>
          <w:tab w:val="clear" w:pos="1701"/>
          <w:tab w:val="clear" w:pos="2268"/>
          <w:tab w:val="clear" w:pos="2835"/>
        </w:tabs>
        <w:kinsoku w:val="0"/>
        <w:overflowPunct w:val="0"/>
        <w:autoSpaceDE w:val="0"/>
        <w:autoSpaceDN w:val="0"/>
        <w:adjustRightInd w:val="0"/>
        <w:snapToGrid w:val="0"/>
        <w:rPr>
          <w:lang w:val="fr-FR"/>
        </w:rPr>
      </w:pPr>
      <w:r w:rsidRPr="00D13D6D">
        <w:rPr>
          <w:lang w:val="fr-FR"/>
        </w:rPr>
        <w:t>pour la détermination du niveau de remplissage de la citerne à cargaison dans des cas exceptionnels; et</w:t>
      </w:r>
    </w:p>
    <w:p w14:paraId="0FC79F22" w14:textId="77777777" w:rsidR="00F97EEF" w:rsidRPr="00D13D6D" w:rsidRDefault="00F97EEF" w:rsidP="00F97EEF">
      <w:pPr>
        <w:pStyle w:val="SingleTxtG"/>
        <w:numPr>
          <w:ilvl w:val="0"/>
          <w:numId w:val="35"/>
        </w:numPr>
        <w:tabs>
          <w:tab w:val="clear" w:pos="1701"/>
          <w:tab w:val="clear" w:pos="2268"/>
          <w:tab w:val="clear" w:pos="2835"/>
        </w:tabs>
        <w:kinsoku w:val="0"/>
        <w:overflowPunct w:val="0"/>
        <w:autoSpaceDE w:val="0"/>
        <w:autoSpaceDN w:val="0"/>
        <w:adjustRightInd w:val="0"/>
        <w:snapToGrid w:val="0"/>
        <w:rPr>
          <w:lang w:val="fr-FR"/>
        </w:rPr>
      </w:pPr>
      <w:r w:rsidRPr="00D13D6D">
        <w:rPr>
          <w:lang w:val="fr-FR"/>
        </w:rPr>
        <w:t>pour l'ajout ultérieur de stabilisateur dans des cas exceptionnels.</w:t>
      </w:r>
    </w:p>
    <w:p w14:paraId="7830A680" w14:textId="77777777" w:rsidR="00F97EEF" w:rsidRPr="00D13D6D" w:rsidDel="00EA4780" w:rsidRDefault="00F97EEF" w:rsidP="00F97EEF">
      <w:pPr>
        <w:pStyle w:val="SingleTxtG"/>
        <w:rPr>
          <w:lang w:val="fr-FR"/>
        </w:rPr>
      </w:pPr>
      <w:r w:rsidRPr="00D13D6D" w:rsidDel="0088564C">
        <w:rPr>
          <w:lang w:val="fr-FR"/>
        </w:rPr>
        <w:t>est autorisée aux conditions suivantes</w:t>
      </w:r>
      <w:r w:rsidRPr="00D13D6D" w:rsidDel="00EA4780">
        <w:rPr>
          <w:lang w:val="fr-FR"/>
        </w:rPr>
        <w:t xml:space="preserve">. </w:t>
      </w:r>
    </w:p>
    <w:p w14:paraId="7D7083D1" w14:textId="77777777" w:rsidR="00F97EEF" w:rsidRPr="00D13D6D" w:rsidRDefault="00F97EEF" w:rsidP="00F97EEF">
      <w:pPr>
        <w:pStyle w:val="SingleTxtG"/>
        <w:rPr>
          <w:lang w:val="fr-FR"/>
        </w:rPr>
      </w:pPr>
      <w:r w:rsidRPr="00D13D6D">
        <w:rPr>
          <w:lang w:val="fr-FR"/>
        </w:rPr>
        <w:lastRenderedPageBreak/>
        <w:t>7.2.4.22.2</w:t>
      </w:r>
      <w:r w:rsidRPr="00D13D6D">
        <w:rPr>
          <w:lang w:val="fr-FR"/>
        </w:rPr>
        <w:tab/>
        <w:t>L'ouverture des citernes à cargaison n'est autorisée que si le bateau n'est pas relié à l'installation à terre ou si les dispositifs de vannage du bateau et de l'installation à terre sont fermés.</w:t>
      </w:r>
    </w:p>
    <w:p w14:paraId="607DEAED" w14:textId="68027AAA" w:rsidR="00F97EEF" w:rsidRPr="007E67A6" w:rsidRDefault="00F97EEF" w:rsidP="00F97EEF">
      <w:pPr>
        <w:pStyle w:val="SingleTxtG"/>
        <w:rPr>
          <w:lang w:val="fr-FR"/>
        </w:rPr>
      </w:pPr>
      <w:r w:rsidRPr="00D13D6D">
        <w:rPr>
          <w:lang w:val="fr-FR"/>
        </w:rPr>
        <w:t xml:space="preserve">L'ouverture d'orifices de citernes à cargaison n'est autorisée qu'après décompression des citernes à cargaison correspondantes au moyen des dispositifs prescrits à cet effet aux 9.3.2.22.4 a) et 9.3.2.22.4 b) ou 9.3.3.22.4 a) et 9.3.3.22.4 b). </w:t>
      </w:r>
    </w:p>
    <w:p w14:paraId="59AA65A1" w14:textId="77777777" w:rsidR="00F97EEF" w:rsidRPr="00D13D6D" w:rsidRDefault="00F97EEF" w:rsidP="00F97EEF">
      <w:pPr>
        <w:pStyle w:val="SingleTxtG"/>
        <w:rPr>
          <w:rFonts w:eastAsia="Calibri"/>
          <w:lang w:val="fr-FR"/>
        </w:rPr>
      </w:pPr>
      <w:r w:rsidRPr="00D13D6D">
        <w:rPr>
          <w:rFonts w:eastAsia="Calibri"/>
          <w:lang w:val="fr-FR"/>
        </w:rPr>
        <w:t>Lorsqu’en vertu de la colonne (17) du tableau C du chapitre 3.2 une protection contre les explosions est exigée, l’ouverture des écoutilles des citernes à cargaison n’est autorisée que si les citernes à cargaison correspondantes ont été déchargées et que la concentration de gaz inflammables dans la citerne à cargaison est inférieure à 10 % de la LIE de la cargaison/cargaison précédente. Les résultats des mesures doivent être consignés par écrit. L’entrée dans ces citernes à cargaison à des fins de mesure n’est pas autorisée.</w:t>
      </w:r>
    </w:p>
    <w:p w14:paraId="7909C207" w14:textId="77777777" w:rsidR="00F97EEF" w:rsidRPr="00D13D6D" w:rsidRDefault="00F97EEF" w:rsidP="00F97EEF">
      <w:pPr>
        <w:pStyle w:val="SingleTxtG"/>
        <w:rPr>
          <w:rFonts w:eastAsia="Calibri"/>
          <w:lang w:val="fr-FR"/>
        </w:rPr>
      </w:pPr>
      <w:r w:rsidRPr="00D13D6D">
        <w:rPr>
          <w:rFonts w:eastAsia="Calibri"/>
          <w:lang w:val="fr-FR"/>
        </w:rPr>
        <w:t>7.2.4.22.3</w:t>
      </w:r>
      <w:r w:rsidRPr="00D13D6D">
        <w:rPr>
          <w:rFonts w:eastAsia="Calibri"/>
          <w:lang w:val="fr-FR"/>
        </w:rPr>
        <w:tab/>
        <w:t>L’ouverture d’orifices de citernes à cargaison chargées de matières pour lesquelles une signalisation avec un ou deux cônes ou feux bleus est prescrite à la colonne (19) du tableau C du chapitre 3.2 n’est autorisée que lorsque le chargement a été interrompu depuis au moins 10 minutes.</w:t>
      </w:r>
    </w:p>
    <w:p w14:paraId="06658001" w14:textId="77777777" w:rsidR="00F97EEF" w:rsidRPr="00D13D6D" w:rsidRDefault="00F97EEF" w:rsidP="00F97EEF">
      <w:pPr>
        <w:pStyle w:val="SingleTxtG"/>
        <w:rPr>
          <w:rFonts w:eastAsia="Calibri"/>
          <w:lang w:val="fr-FR"/>
        </w:rPr>
      </w:pPr>
      <w:r w:rsidRPr="00D13D6D">
        <w:rPr>
          <w:rFonts w:eastAsia="Calibri"/>
          <w:lang w:val="fr-FR"/>
        </w:rPr>
        <w:t>7.2.4.22.4</w:t>
      </w:r>
      <w:r w:rsidRPr="00D13D6D">
        <w:rPr>
          <w:rFonts w:eastAsia="Calibri"/>
          <w:lang w:val="fr-FR"/>
        </w:rPr>
        <w:tab/>
        <w:t>En ce qui concerne le nettoyage de l’élément coupe-flammes ou son remplacement par un élément coupe-flammes de même conception, les conditions ci-après doivent être remplies :</w:t>
      </w:r>
    </w:p>
    <w:p w14:paraId="7EEC6AC5" w14:textId="77777777" w:rsidR="00F97EEF" w:rsidRPr="00D13D6D" w:rsidRDefault="00F97EEF" w:rsidP="00F97EEF">
      <w:pPr>
        <w:pStyle w:val="SingleTxtG"/>
        <w:rPr>
          <w:rFonts w:eastAsia="Calibri"/>
          <w:lang w:val="fr-FR"/>
        </w:rPr>
      </w:pPr>
      <w:r w:rsidRPr="00D13D6D">
        <w:rPr>
          <w:rFonts w:eastAsia="Calibri"/>
          <w:lang w:val="fr-FR"/>
        </w:rPr>
        <w:t>a)</w:t>
      </w:r>
      <w:r w:rsidRPr="00D13D6D">
        <w:rPr>
          <w:rFonts w:eastAsia="Calibri"/>
          <w:lang w:val="fr-FR"/>
        </w:rPr>
        <w:tab/>
        <w:t>Le nettoyage et le remplacement de l’élément coupe-flammes ne peuvent être effectués que par du personnel formé et qualifié;</w:t>
      </w:r>
    </w:p>
    <w:p w14:paraId="4EC9018D" w14:textId="77777777" w:rsidR="00F97EEF" w:rsidRPr="00D13D6D" w:rsidRDefault="00F97EEF" w:rsidP="00F97EEF">
      <w:pPr>
        <w:pStyle w:val="SingleTxtG"/>
        <w:rPr>
          <w:rFonts w:eastAsia="Calibri"/>
          <w:lang w:val="fr-FR"/>
        </w:rPr>
      </w:pPr>
      <w:r w:rsidRPr="00D13D6D">
        <w:rPr>
          <w:rFonts w:eastAsia="Calibri"/>
          <w:lang w:val="fr-FR"/>
        </w:rPr>
        <w:t>b)</w:t>
      </w:r>
      <w:r w:rsidRPr="00D13D6D">
        <w:rPr>
          <w:rFonts w:eastAsia="Calibri"/>
          <w:lang w:val="fr-FR"/>
        </w:rPr>
        <w:tab/>
        <w:t>L’ouverture n’est autorisée que si les citernes à cargaison correspondantes ont été déchargées et que la concentration de gaz inflammables dans la citerne à cargaison est inférieure à 10 % de la LIE de la cargaison/cargaison précédente;</w:t>
      </w:r>
    </w:p>
    <w:p w14:paraId="104D4CFA" w14:textId="77777777" w:rsidR="00F97EEF" w:rsidRPr="00D13D6D" w:rsidRDefault="00F97EEF" w:rsidP="00F97EEF">
      <w:pPr>
        <w:pStyle w:val="SingleTxtG"/>
        <w:rPr>
          <w:rFonts w:eastAsia="Calibri"/>
          <w:lang w:val="fr-FR"/>
        </w:rPr>
      </w:pPr>
      <w:r w:rsidRPr="00D13D6D">
        <w:rPr>
          <w:rFonts w:eastAsia="Calibri"/>
          <w:lang w:val="fr-FR"/>
        </w:rPr>
        <w:t>c)</w:t>
      </w:r>
      <w:r w:rsidRPr="00D13D6D">
        <w:rPr>
          <w:rFonts w:eastAsia="Calibri"/>
          <w:lang w:val="fr-FR"/>
        </w:rPr>
        <w:tab/>
        <w:t>Les résultats des mesures doivent être consignés par écrit.</w:t>
      </w:r>
    </w:p>
    <w:p w14:paraId="008EC2A1" w14:textId="77777777" w:rsidR="00F97EEF" w:rsidRPr="00D13D6D" w:rsidRDefault="00F97EEF" w:rsidP="00F97EEF">
      <w:pPr>
        <w:pStyle w:val="SingleTxtG"/>
        <w:rPr>
          <w:rFonts w:eastAsia="Calibri"/>
          <w:lang w:val="fr-FR"/>
        </w:rPr>
      </w:pPr>
      <w:r w:rsidRPr="00D13D6D">
        <w:rPr>
          <w:rFonts w:eastAsia="Calibri"/>
          <w:lang w:val="fr-FR"/>
        </w:rPr>
        <w:t>7.2.4.22.5</w:t>
      </w:r>
      <w:r w:rsidRPr="00D13D6D">
        <w:rPr>
          <w:rFonts w:eastAsia="Calibri"/>
          <w:lang w:val="fr-FR"/>
        </w:rPr>
        <w:tab/>
        <w:t>En ce qui concerne la réparation du carter du coupe-flammes, les dispositions du 8.1.7.3 s’appliquent.</w:t>
      </w:r>
    </w:p>
    <w:p w14:paraId="7FCD499D" w14:textId="77777777" w:rsidR="00F97EEF" w:rsidRPr="00D13D6D" w:rsidRDefault="00F97EEF" w:rsidP="00F97EEF">
      <w:pPr>
        <w:pStyle w:val="SingleTxtG"/>
        <w:rPr>
          <w:lang w:val="fr-FR"/>
        </w:rPr>
      </w:pPr>
      <w:bookmarkStart w:id="5" w:name="_Hlk128402405"/>
      <w:r w:rsidRPr="00D13D6D">
        <w:rPr>
          <w:lang w:val="fr-FR"/>
        </w:rPr>
        <w:t>7.2.4.22.6</w:t>
      </w:r>
      <w:r w:rsidRPr="00D13D6D">
        <w:rPr>
          <w:lang w:val="fr-FR"/>
        </w:rPr>
        <w:tab/>
        <w:t>Le contrôle visuel de la citerne à cargaison depuis le pont, la détermination du niveau de remplissage de la citerne à cargaison ou l'ajout ultérieur de stabilisateur ne sont autorisés que via l'orifice de prise d'échantillons.</w:t>
      </w:r>
    </w:p>
    <w:bookmarkEnd w:id="5"/>
    <w:p w14:paraId="018E15E9" w14:textId="77777777" w:rsidR="00F97EEF" w:rsidRPr="00D13D6D" w:rsidRDefault="00F97EEF" w:rsidP="00F97EEF">
      <w:pPr>
        <w:pStyle w:val="SingleTxtG"/>
        <w:rPr>
          <w:rFonts w:eastAsia="ArialMT"/>
          <w:lang w:val="fr-FR"/>
        </w:rPr>
      </w:pPr>
      <w:r w:rsidRPr="00D13D6D">
        <w:rPr>
          <w:lang w:val="fr-FR"/>
        </w:rPr>
        <w:t>7.2.4.22.7</w:t>
      </w:r>
      <w:r w:rsidRPr="00D13D6D">
        <w:rPr>
          <w:lang w:val="fr-FR"/>
        </w:rPr>
        <w:tab/>
      </w:r>
      <w:r w:rsidRPr="00D13D6D">
        <w:rPr>
          <w:rFonts w:eastAsia="ArialMT"/>
          <w:lang w:val="fr-FR"/>
        </w:rPr>
        <w:t>La prise d'échantillons n'est autorisée que via le dispositif de prise d’échantillons prescrit à la colonne (13) du tableau C du chapitre 3.2 ou via un dispositif de prise d’échantillons présentant un niveau de sécurité supérieur.</w:t>
      </w:r>
    </w:p>
    <w:p w14:paraId="42EB2CB0" w14:textId="77777777" w:rsidR="00F97EEF" w:rsidRPr="00D13D6D" w:rsidRDefault="00F97EEF" w:rsidP="00F97EEF">
      <w:pPr>
        <w:pStyle w:val="SingleTxtG"/>
        <w:rPr>
          <w:b/>
          <w:lang w:val="fr-FR"/>
        </w:rPr>
      </w:pPr>
      <w:r w:rsidRPr="00D13D6D">
        <w:rPr>
          <w:lang w:val="fr-FR"/>
        </w:rPr>
        <w:t>7.2.4.22.8</w:t>
      </w:r>
      <w:r w:rsidRPr="00D13D6D">
        <w:rPr>
          <w:lang w:val="fr-FR"/>
        </w:rPr>
        <w:tab/>
        <w:t>En cas de défaillance avérée et inattendue du raccord du dispositif de prise d’échantillons fermé ou partiellement fermé (voir le 9.3.x.21.1 g)), à laquelle il est impossible de remédier immédiatement, la prise d’échantillons est autorisée via l'orifice de prise d'échantillons ouvert. La survenance d’une défaillance et l’utilisation de l’orifice de prise d’échantillons doivent être consignées par écrit ou sous forme électronique par le conducteur et confirmées par écrit par la personne mandatée par le remplisseur ou le déchargeur.</w:t>
      </w:r>
    </w:p>
    <w:p w14:paraId="531E39C0" w14:textId="77777777" w:rsidR="00F97EEF" w:rsidRPr="00D13D6D" w:rsidRDefault="00F97EEF" w:rsidP="00F97EEF">
      <w:pPr>
        <w:pStyle w:val="SingleTxtG"/>
        <w:rPr>
          <w:rFonts w:eastAsia="Calibri"/>
          <w:lang w:val="fr-FR"/>
        </w:rPr>
      </w:pPr>
      <w:r w:rsidRPr="00D13D6D">
        <w:rPr>
          <w:rFonts w:eastAsia="Calibri"/>
          <w:lang w:val="fr-FR"/>
        </w:rPr>
        <w:t>7.2.4.22.9</w:t>
      </w:r>
      <w:r w:rsidRPr="00D13D6D">
        <w:rPr>
          <w:rFonts w:eastAsia="Calibri"/>
          <w:lang w:val="fr-FR"/>
        </w:rPr>
        <w:tab/>
        <w:t>Les opérations d’ouverture d’orifices ne peuvent être effectuées qu’au moyen d’outils à main appropriés produisant peu d’étincelles.</w:t>
      </w:r>
    </w:p>
    <w:p w14:paraId="499A4993" w14:textId="77777777" w:rsidR="00F97EEF" w:rsidRPr="00D13D6D" w:rsidRDefault="00F97EEF" w:rsidP="00F97EEF">
      <w:pPr>
        <w:pStyle w:val="SingleTxtG"/>
        <w:rPr>
          <w:lang w:val="fr-FR"/>
        </w:rPr>
      </w:pPr>
      <w:r w:rsidRPr="00D13D6D">
        <w:rPr>
          <w:lang w:val="fr-FR"/>
        </w:rPr>
        <w:t>À bord de bateaux auxquels s'applique le classement en zones au sens de la définition de la section 1.2.1, tous les appareils et dispositifs électriques et non électriques utilisés pour des activités sur des citernes à cargaison ouvertes doivent satisfaire aux exigences pour une utilisation dans la zone 0.</w:t>
      </w:r>
    </w:p>
    <w:p w14:paraId="3F05698A" w14:textId="77777777" w:rsidR="00F97EEF" w:rsidRPr="00D13D6D" w:rsidRDefault="00F97EEF" w:rsidP="00F97EEF">
      <w:pPr>
        <w:pStyle w:val="SingleTxtG"/>
        <w:rPr>
          <w:rFonts w:eastAsia="Calibri"/>
          <w:lang w:val="fr-FR"/>
        </w:rPr>
      </w:pPr>
      <w:r w:rsidRPr="00D13D6D">
        <w:rPr>
          <w:rFonts w:eastAsia="Calibri"/>
          <w:lang w:val="fr-FR"/>
        </w:rPr>
        <w:t>7.2.4.22.10</w:t>
      </w:r>
      <w:r w:rsidRPr="00D13D6D">
        <w:rPr>
          <w:rFonts w:eastAsia="Calibri"/>
          <w:lang w:val="fr-FR"/>
        </w:rPr>
        <w:tab/>
        <w:t xml:space="preserve">La durée d'ouverture doit être limitée au temps strictement nécessaire pour les activités énumérées au 7.2.4.22.1. </w:t>
      </w:r>
      <w:r w:rsidRPr="00D13D6D">
        <w:rPr>
          <w:lang w:val="fr-FR"/>
        </w:rPr>
        <w:t>L’ouverture d’une citerne à cargaison pendant ou immédiatement avant ou après un orage est interdite.</w:t>
      </w:r>
    </w:p>
    <w:p w14:paraId="4DAEA481" w14:textId="77777777" w:rsidR="00F97EEF" w:rsidRPr="00D13D6D" w:rsidRDefault="00F97EEF" w:rsidP="00F97EEF">
      <w:pPr>
        <w:pStyle w:val="SingleTxtG"/>
        <w:rPr>
          <w:rFonts w:eastAsia="Calibri"/>
          <w:lang w:val="fr-FR"/>
        </w:rPr>
      </w:pPr>
      <w:r w:rsidRPr="00D13D6D">
        <w:rPr>
          <w:rFonts w:eastAsia="Calibri"/>
          <w:lang w:val="fr-FR"/>
        </w:rPr>
        <w:t>7.2.4.22.11</w:t>
      </w:r>
      <w:r w:rsidRPr="00D13D6D">
        <w:rPr>
          <w:rFonts w:eastAsia="Calibri"/>
          <w:lang w:val="fr-FR"/>
        </w:rPr>
        <w:tab/>
        <w:t>Les instructions de travail concernant la protection contre les explosions, telles que visées au 1.3.2.5, doivent être disponibles et appliquées à bord.</w:t>
      </w:r>
    </w:p>
    <w:p w14:paraId="3FE9CCBE" w14:textId="77777777" w:rsidR="00F97EEF" w:rsidRPr="00D13D6D" w:rsidRDefault="00F97EEF" w:rsidP="00F97EEF">
      <w:pPr>
        <w:pStyle w:val="SingleTxtG"/>
        <w:rPr>
          <w:lang w:val="fr-FR"/>
        </w:rPr>
      </w:pPr>
      <w:r w:rsidRPr="00D13D6D">
        <w:rPr>
          <w:lang w:val="fr-FR"/>
        </w:rPr>
        <w:lastRenderedPageBreak/>
        <w:t>7.2.4.22.12</w:t>
      </w:r>
      <w:r w:rsidRPr="00D13D6D">
        <w:rPr>
          <w:lang w:val="fr-FR"/>
        </w:rPr>
        <w:tab/>
        <w:t>Les personnes qui ouvrent des orifices ou qui se trouvent à proximité immédiate d'un orifice sont tenues d'utiliser l'équipement prescrit à la colonne (18) du tableau C du chapitre 3.2.</w:t>
      </w:r>
    </w:p>
    <w:p w14:paraId="076073BD" w14:textId="77777777" w:rsidR="00F97EEF" w:rsidRPr="00D13D6D" w:rsidRDefault="00F97EEF" w:rsidP="00F97EEF">
      <w:pPr>
        <w:pStyle w:val="SingleTxtG"/>
        <w:rPr>
          <w:rFonts w:eastAsia="Calibri"/>
          <w:lang w:val="fr-FR"/>
        </w:rPr>
      </w:pPr>
      <w:r w:rsidRPr="00D13D6D">
        <w:rPr>
          <w:rFonts w:eastAsia="Calibri"/>
          <w:lang w:val="fr-FR"/>
        </w:rPr>
        <w:t>7.2.4.22.13</w:t>
      </w:r>
      <w:r w:rsidRPr="00D13D6D">
        <w:rPr>
          <w:rFonts w:eastAsia="Calibri"/>
          <w:lang w:val="fr-FR"/>
        </w:rPr>
        <w:tab/>
        <w:t>Les prescriptions du 7.2.4.16.8 s’appliquent par analogie aux opérations de contrôle visuel, de détermination du niveau de remplissage, de mesure de gaz ou d’ajout de stabilisateur après le chargement.</w:t>
      </w:r>
    </w:p>
    <w:p w14:paraId="1A44BD8E" w14:textId="77777777" w:rsidR="00F97EEF" w:rsidRPr="00D13D6D" w:rsidRDefault="00F97EEF" w:rsidP="00F97EEF">
      <w:pPr>
        <w:pStyle w:val="SingleTxtG"/>
        <w:rPr>
          <w:rFonts w:eastAsia="Calibri"/>
          <w:lang w:val="fr-FR"/>
        </w:rPr>
      </w:pPr>
      <w:r w:rsidRPr="00D13D6D">
        <w:rPr>
          <w:rFonts w:eastAsia="Calibri"/>
          <w:lang w:val="fr-FR"/>
        </w:rPr>
        <w:t>7.2.4.22.14</w:t>
      </w:r>
      <w:r w:rsidRPr="00D13D6D">
        <w:rPr>
          <w:rFonts w:eastAsia="Calibri"/>
          <w:lang w:val="fr-FR"/>
        </w:rPr>
        <w:tab/>
        <w:t>Si le volume de la cargaison tel que mesuré par le remplisseur diffère du volume mesuré à bord au moyen d’instruments de mesure, le niveau de remplissage de la citerne à cargaison peut être déterminé manuellement par l’orifice de prise d’échantillons à l’aide d’un mètre à ruban et d’un thermomètre.</w:t>
      </w:r>
    </w:p>
    <w:p w14:paraId="5A28A449" w14:textId="77777777" w:rsidR="00F97EEF" w:rsidRPr="00D13D6D" w:rsidRDefault="00F97EEF" w:rsidP="00F97EEF">
      <w:pPr>
        <w:pStyle w:val="SingleTxtG"/>
        <w:rPr>
          <w:rFonts w:eastAsia="Calibri"/>
          <w:lang w:val="fr-FR"/>
        </w:rPr>
      </w:pPr>
      <w:r w:rsidRPr="00D13D6D">
        <w:rPr>
          <w:rFonts w:eastAsia="Calibri"/>
          <w:lang w:val="fr-FR"/>
        </w:rPr>
        <w:t xml:space="preserve">Les instruments de mesure utilisés pour déterminer le niveau de remplissage des citernes à cargaison doivent être en un matériau </w:t>
      </w:r>
      <w:proofErr w:type="spellStart"/>
      <w:r w:rsidRPr="00D13D6D">
        <w:rPr>
          <w:rFonts w:eastAsia="Calibri"/>
          <w:lang w:val="fr-FR"/>
        </w:rPr>
        <w:t>électrostatiquement</w:t>
      </w:r>
      <w:proofErr w:type="spellEnd"/>
      <w:r w:rsidRPr="00D13D6D">
        <w:rPr>
          <w:rFonts w:eastAsia="Calibri"/>
          <w:lang w:val="fr-FR"/>
        </w:rPr>
        <w:t xml:space="preserve"> conducteur et être électriquement reliés à la coque du bateau pendant les opérations de mesure. Les instruments de mesure doivent être adaptés à une utilisation en zone 0.</w:t>
      </w:r>
    </w:p>
    <w:p w14:paraId="64336B18" w14:textId="77777777" w:rsidR="00F97EEF" w:rsidRPr="00D13D6D" w:rsidRDefault="00F97EEF" w:rsidP="00F97EEF">
      <w:pPr>
        <w:pStyle w:val="SingleTxtG"/>
        <w:rPr>
          <w:rFonts w:eastAsia="Calibri"/>
          <w:lang w:val="fr-FR"/>
        </w:rPr>
      </w:pPr>
      <w:r w:rsidRPr="00D13D6D">
        <w:rPr>
          <w:rFonts w:eastAsia="Calibri"/>
          <w:lang w:val="fr-FR"/>
        </w:rPr>
        <w:t>7.2.4.22.15</w:t>
      </w:r>
      <w:r w:rsidRPr="00D13D6D">
        <w:rPr>
          <w:rFonts w:eastAsia="Calibri"/>
          <w:lang w:val="fr-FR"/>
        </w:rPr>
        <w:tab/>
        <w:t>Si une prolongation imprévue de la durée de navigation nécessite d'ajouter du stabilisateur supplémentaire dans une ou plusieurs citernes de cargaison pendant le voyage, cela n'est autorisé que via l'orifice de prise d'échantillon. Toute charge électrostatique doit être évitée.</w:t>
      </w:r>
    </w:p>
    <w:p w14:paraId="23A06B1C" w14:textId="6671A410" w:rsidR="00F97EEF" w:rsidRPr="00D13D6D" w:rsidRDefault="00F97EEF" w:rsidP="00F97EEF">
      <w:pPr>
        <w:pStyle w:val="SingleTxtG"/>
        <w:rPr>
          <w:rFonts w:eastAsia="Calibri"/>
          <w:lang w:val="fr-FR"/>
        </w:rPr>
      </w:pPr>
      <w:r w:rsidRPr="00D13D6D">
        <w:rPr>
          <w:rFonts w:eastAsia="Calibri"/>
          <w:lang w:val="fr-FR"/>
        </w:rPr>
        <w:t>7.2.4.22.16</w:t>
      </w:r>
      <w:r w:rsidRPr="00D13D6D">
        <w:rPr>
          <w:rFonts w:eastAsia="Calibri"/>
          <w:lang w:val="fr-FR"/>
        </w:rPr>
        <w:tab/>
        <w:t>Les prescriptions du 7.2.3.1.4 s’appliquent également aux opérations de mesure de gaz.</w:t>
      </w:r>
    </w:p>
    <w:p w14:paraId="5C39E085" w14:textId="77777777" w:rsidR="00F97EEF" w:rsidRPr="00D13D6D" w:rsidRDefault="00F97EEF" w:rsidP="00F97EEF">
      <w:pPr>
        <w:pStyle w:val="SingleTxtG"/>
        <w:rPr>
          <w:rFonts w:eastAsia="Calibri"/>
          <w:lang w:val="fr-FR"/>
        </w:rPr>
      </w:pPr>
      <w:r w:rsidRPr="00D13D6D">
        <w:rPr>
          <w:rFonts w:eastAsia="Calibri"/>
          <w:lang w:val="fr-FR"/>
        </w:rPr>
        <w:t>7.2.4.22.17</w:t>
      </w:r>
      <w:r w:rsidRPr="00D13D6D">
        <w:rPr>
          <w:rFonts w:eastAsia="Calibri"/>
          <w:lang w:val="fr-FR"/>
        </w:rPr>
        <w:tab/>
        <w:t xml:space="preserve">Les récipients destinés au prélèvement d’échantillons, y compris tous les accessoires, tels que cordes, etc., doivent être en un matériau </w:t>
      </w:r>
      <w:proofErr w:type="spellStart"/>
      <w:r w:rsidRPr="00D13D6D">
        <w:rPr>
          <w:rFonts w:eastAsia="Calibri"/>
          <w:lang w:val="fr-FR"/>
        </w:rPr>
        <w:t>électrostatiquement</w:t>
      </w:r>
      <w:proofErr w:type="spellEnd"/>
      <w:r w:rsidRPr="00D13D6D">
        <w:rPr>
          <w:rFonts w:eastAsia="Calibri"/>
          <w:lang w:val="fr-FR"/>
        </w:rPr>
        <w:t xml:space="preserve"> conducteur et être électriquement reliés à la coque du bateau.</w:t>
      </w:r>
    </w:p>
    <w:p w14:paraId="336735DE" w14:textId="77777777" w:rsidR="00F97EEF" w:rsidRPr="00D13D6D" w:rsidRDefault="00F97EEF" w:rsidP="00F97EEF">
      <w:pPr>
        <w:pStyle w:val="SingleTxtG"/>
        <w:rPr>
          <w:lang w:val="fr-FR"/>
        </w:rPr>
      </w:pPr>
      <w:r w:rsidRPr="00D13D6D">
        <w:rPr>
          <w:lang w:val="fr-FR"/>
        </w:rPr>
        <w:t>7.2.4.22.18</w:t>
      </w:r>
      <w:r w:rsidRPr="00D13D6D">
        <w:rPr>
          <w:lang w:val="fr-FR"/>
        </w:rPr>
        <w:tab/>
        <w:t>Lors de la fermeture de l'orifice de prise d'échantillons ou du carter de du coupe-flammes, il convient de vérifier que le coupe-flammes n'est pas endommagé ou encrassé et qu'il est correctement installé et, le cas échéant, de le réparer avant de poursuivre le voyage.</w:t>
      </w:r>
    </w:p>
    <w:p w14:paraId="198A608A" w14:textId="77777777" w:rsidR="00F97EEF" w:rsidRPr="00D13D6D" w:rsidRDefault="00F97EEF" w:rsidP="00F97EEF">
      <w:pPr>
        <w:pStyle w:val="SingleTxtG"/>
        <w:rPr>
          <w:lang w:val="fr-FR"/>
        </w:rPr>
      </w:pPr>
      <w:r w:rsidRPr="00D13D6D">
        <w:rPr>
          <w:lang w:val="fr-FR"/>
        </w:rPr>
        <w:t>7.2.4.22.19</w:t>
      </w:r>
      <w:r w:rsidRPr="00D13D6D">
        <w:rPr>
          <w:lang w:val="fr-FR"/>
        </w:rPr>
        <w:tab/>
        <w:t>Les prescriptions des 7.2.4.22.1 à 7.2.4.22.11 et du 7.2.4.23 ne s'appliquent pas aux bateaux déshuileurs ni aux bateaux avitailleurs.</w:t>
      </w:r>
    </w:p>
    <w:p w14:paraId="6CA64E45" w14:textId="77777777" w:rsidR="00F97EEF" w:rsidRPr="007E67A6" w:rsidRDefault="00F97EEF" w:rsidP="00F97EEF">
      <w:pPr>
        <w:pStyle w:val="SingleTxtG"/>
        <w:rPr>
          <w:lang w:val="fr-FR"/>
        </w:rPr>
      </w:pPr>
      <w:r w:rsidRPr="00D13D6D">
        <w:rPr>
          <w:lang w:val="fr-FR"/>
        </w:rPr>
        <w:t>7.2.4.22.20</w:t>
      </w:r>
      <w:r w:rsidRPr="00D13D6D">
        <w:rPr>
          <w:lang w:val="fr-FR"/>
        </w:rPr>
        <w:tab/>
        <w:t>Pour le rinçage des citernes à cargaison, seuls les orifices spéciaux de raccordement des systèmes de rinçage des citernes prévus à cet effet ou les systèmes de rinçage intégrés des citernes à cargaison peuvent être utilisés.</w:t>
      </w:r>
    </w:p>
    <w:p w14:paraId="4315997D" w14:textId="77777777" w:rsidR="00F97EEF" w:rsidRPr="00D13D6D" w:rsidRDefault="00F97EEF" w:rsidP="00F97EEF">
      <w:pPr>
        <w:pStyle w:val="SingleTxtG"/>
        <w:rPr>
          <w:lang w:val="fr-FR"/>
        </w:rPr>
      </w:pPr>
      <w:r w:rsidRPr="00D13D6D">
        <w:rPr>
          <w:lang w:val="fr-FR"/>
        </w:rPr>
        <w:t>Faute de tels orifices spéciaux ou systèmes de rinçage intégrés, il convient de prendre d’autres mesures pour éviter que des vapeurs s’échappent des citernes à cargaison.</w:t>
      </w:r>
    </w:p>
    <w:p w14:paraId="2EAE23F5" w14:textId="77777777" w:rsidR="00F97EEF" w:rsidRPr="00D13D6D" w:rsidRDefault="00F97EEF" w:rsidP="00F97EEF">
      <w:pPr>
        <w:pStyle w:val="SingleTxtG"/>
        <w:rPr>
          <w:lang w:val="fr-FR"/>
        </w:rPr>
      </w:pPr>
      <w:r w:rsidRPr="00D13D6D">
        <w:rPr>
          <w:lang w:val="fr-FR"/>
        </w:rPr>
        <w:t>7.2.4.22.21</w:t>
      </w:r>
      <w:r w:rsidRPr="00D13D6D">
        <w:rPr>
          <w:lang w:val="fr-FR"/>
        </w:rPr>
        <w:tab/>
        <w:t>L’autorité compétente peut autoriser l’ouverture d’orifices pour des motifs autres que ceux visés au 7.2.4.22.1 dans des conditions équivalentes. »</w:t>
      </w:r>
    </w:p>
    <w:p w14:paraId="286A3A4F" w14:textId="77777777" w:rsidR="00F97EEF" w:rsidRPr="007E67A6" w:rsidRDefault="00F97EEF" w:rsidP="005376FA">
      <w:pPr>
        <w:pStyle w:val="SingleTxtG"/>
        <w:tabs>
          <w:tab w:val="clear" w:pos="1701"/>
          <w:tab w:val="clear" w:pos="2268"/>
          <w:tab w:val="clear" w:pos="2835"/>
          <w:tab w:val="left" w:pos="8505"/>
        </w:tabs>
        <w:ind w:left="2268" w:right="1133" w:hanging="1134"/>
        <w:rPr>
          <w:lang w:val="fr-FR"/>
        </w:rPr>
      </w:pPr>
      <w:r w:rsidRPr="00D13D6D">
        <w:rPr>
          <w:lang w:val="fr-FR"/>
        </w:rPr>
        <w:t>7.2.4.60</w:t>
      </w:r>
      <w:r w:rsidRPr="00D13D6D">
        <w:rPr>
          <w:lang w:val="fr-FR"/>
        </w:rPr>
        <w:tab/>
        <w:t>À la fin, ajouter la phrase suivante : « Une douche mobile et une installation mobile pour le rinçage des yeux et du visage doivent être tenues à disposition, pendant les opérations de chargement et de déchargement et les opérations de transfert de la cargaison par pompage, à bord des barges de poussage sans équipage dont la liste des matières ne comporte pas de matières pour lesquelles un danger de classe 8 est indiqué dans la colonne (5) du tableau C du chapitre 3.2 et qui ne sont pas munies d’une douche et d’une installation pour le rinçage des yeux et du visage. ».</w:t>
      </w:r>
    </w:p>
    <w:p w14:paraId="0ABDE1F5" w14:textId="77777777" w:rsidR="00F97EEF" w:rsidRPr="007E67A6" w:rsidRDefault="00F97EEF" w:rsidP="00F97EEF">
      <w:pPr>
        <w:pStyle w:val="H23G"/>
        <w:rPr>
          <w:sz w:val="24"/>
          <w:szCs w:val="24"/>
          <w:lang w:val="fr-FR"/>
        </w:rPr>
      </w:pPr>
      <w:r w:rsidRPr="00D13D6D">
        <w:rPr>
          <w:lang w:val="fr-FR"/>
        </w:rPr>
        <w:tab/>
      </w:r>
      <w:r w:rsidRPr="00D13D6D">
        <w:rPr>
          <w:lang w:val="fr-FR"/>
        </w:rPr>
        <w:tab/>
      </w:r>
      <w:r w:rsidRPr="00D13D6D">
        <w:rPr>
          <w:sz w:val="24"/>
          <w:szCs w:val="24"/>
          <w:lang w:val="fr-FR"/>
        </w:rPr>
        <w:tab/>
      </w:r>
      <w:r w:rsidRPr="00D13D6D">
        <w:rPr>
          <w:bCs/>
          <w:sz w:val="24"/>
          <w:szCs w:val="24"/>
          <w:lang w:val="fr-FR"/>
        </w:rPr>
        <w:t>Chapitre 8.1</w:t>
      </w:r>
    </w:p>
    <w:p w14:paraId="3C8AA4DE" w14:textId="77777777" w:rsidR="007379BD" w:rsidRPr="007E67A6" w:rsidRDefault="007379BD" w:rsidP="000362A6">
      <w:pPr>
        <w:pStyle w:val="SingleTxtG"/>
        <w:tabs>
          <w:tab w:val="clear" w:pos="1701"/>
          <w:tab w:val="clear" w:pos="2268"/>
          <w:tab w:val="clear" w:pos="2835"/>
        </w:tabs>
        <w:ind w:left="2268" w:right="850" w:hanging="1134"/>
        <w:rPr>
          <w:lang w:val="fr-FR"/>
        </w:rPr>
      </w:pPr>
      <w:r w:rsidRPr="00D13D6D">
        <w:rPr>
          <w:lang w:val="fr-FR"/>
        </w:rPr>
        <w:t>8.1</w:t>
      </w:r>
      <w:r w:rsidRPr="00D13D6D">
        <w:rPr>
          <w:lang w:val="fr-FR"/>
        </w:rPr>
        <w:tab/>
        <w:t>Modification sans objet en français.</w:t>
      </w:r>
    </w:p>
    <w:p w14:paraId="31921E1D" w14:textId="5ADF36BD" w:rsidR="00F97EEF" w:rsidRPr="00D13D6D" w:rsidRDefault="00F97EEF" w:rsidP="00171D41">
      <w:pPr>
        <w:pStyle w:val="SingleTxtG"/>
        <w:tabs>
          <w:tab w:val="clear" w:pos="1701"/>
          <w:tab w:val="clear" w:pos="2268"/>
          <w:tab w:val="clear" w:pos="2835"/>
        </w:tabs>
        <w:ind w:left="2268" w:right="1133" w:hanging="1134"/>
        <w:rPr>
          <w:lang w:val="fr-FR"/>
        </w:rPr>
      </w:pPr>
      <w:r w:rsidRPr="00D13D6D">
        <w:rPr>
          <w:lang w:val="fr-FR"/>
        </w:rPr>
        <w:t>8.1.2.1 d)</w:t>
      </w:r>
      <w:r w:rsidRPr="00D13D6D">
        <w:rPr>
          <w:lang w:val="fr-FR"/>
        </w:rPr>
        <w:tab/>
        <w:t>Supprimer « qui peut être un exemplaire consultable à tout moment au moyen d’un support électronique ».</w:t>
      </w:r>
    </w:p>
    <w:p w14:paraId="7F8755F1" w14:textId="3095E004" w:rsidR="000C28A9" w:rsidRPr="007E67A6" w:rsidRDefault="000C28A9" w:rsidP="000362A6">
      <w:pPr>
        <w:pStyle w:val="SingleTxtG"/>
        <w:tabs>
          <w:tab w:val="clear" w:pos="1701"/>
          <w:tab w:val="clear" w:pos="2268"/>
          <w:tab w:val="clear" w:pos="2835"/>
        </w:tabs>
        <w:ind w:left="2268" w:right="850" w:hanging="1134"/>
        <w:rPr>
          <w:lang w:val="fr-FR"/>
        </w:rPr>
      </w:pPr>
      <w:r w:rsidRPr="00D13D6D">
        <w:rPr>
          <w:lang w:val="fr-FR"/>
        </w:rPr>
        <w:t xml:space="preserve">8.1.2.1 </w:t>
      </w:r>
      <w:r w:rsidRPr="00D13D6D">
        <w:rPr>
          <w:lang w:val="fr-FR"/>
        </w:rPr>
        <w:tab/>
      </w:r>
      <w:r w:rsidR="002530A0" w:rsidRPr="007E67A6">
        <w:rPr>
          <w:lang w:val="fr-FR"/>
        </w:rPr>
        <w:t>Ajouter un nouvel alinéa l) pour lire </w:t>
      </w:r>
      <w:r w:rsidRPr="00D13D6D">
        <w:rPr>
          <w:lang w:val="fr-FR"/>
        </w:rPr>
        <w:t xml:space="preserve"> comme suit :</w:t>
      </w:r>
    </w:p>
    <w:p w14:paraId="05F900C8" w14:textId="77777777" w:rsidR="000C28A9" w:rsidRPr="00D13D6D" w:rsidRDefault="000C28A9" w:rsidP="00171D41">
      <w:pPr>
        <w:pStyle w:val="SingleTxtG"/>
        <w:rPr>
          <w:lang w:val="fr-FR"/>
        </w:rPr>
      </w:pPr>
      <w:r w:rsidRPr="00D13D6D">
        <w:rPr>
          <w:lang w:val="fr-FR"/>
        </w:rPr>
        <w:lastRenderedPageBreak/>
        <w:t>« l)</w:t>
      </w:r>
      <w:r w:rsidRPr="00D13D6D">
        <w:rPr>
          <w:lang w:val="fr-FR"/>
        </w:rPr>
        <w:tab/>
        <w:t>pour les bateaux ayant nécessité la réparation d’installations et équipements protégés contre les explosions et de systèmes de protection autonomes, l’attestation visée au 8.1.7.3. ».</w:t>
      </w:r>
    </w:p>
    <w:p w14:paraId="08A626D0" w14:textId="77777777" w:rsidR="00586499" w:rsidRPr="00D13D6D" w:rsidRDefault="00586499" w:rsidP="00171D41">
      <w:pPr>
        <w:pStyle w:val="SingleTxtG"/>
        <w:tabs>
          <w:tab w:val="clear" w:pos="1701"/>
          <w:tab w:val="clear" w:pos="2268"/>
          <w:tab w:val="clear" w:pos="2835"/>
        </w:tabs>
        <w:ind w:left="2268" w:hanging="1134"/>
        <w:rPr>
          <w:lang w:val="fr-FR"/>
        </w:rPr>
      </w:pPr>
      <w:r w:rsidRPr="00D13D6D">
        <w:rPr>
          <w:lang w:val="fr-FR"/>
        </w:rPr>
        <w:t>8.1.2.1</w:t>
      </w:r>
      <w:r w:rsidRPr="00D13D6D">
        <w:rPr>
          <w:lang w:val="fr-FR"/>
        </w:rPr>
        <w:tab/>
        <w:t>Ajouter le nouveau paragraphe suivant à la fin :</w:t>
      </w:r>
    </w:p>
    <w:p w14:paraId="692BA41F" w14:textId="77777777" w:rsidR="00586499" w:rsidRPr="00D13D6D" w:rsidRDefault="00586499" w:rsidP="00171D41">
      <w:pPr>
        <w:pStyle w:val="SingleTxtG"/>
        <w:widowControl w:val="0"/>
        <w:rPr>
          <w:lang w:val="fr-FR"/>
        </w:rPr>
      </w:pPr>
      <w:r w:rsidRPr="00D13D6D">
        <w:rPr>
          <w:lang w:val="fr-FR"/>
        </w:rPr>
        <w:t>« Les documents énumérés aux alinéas c), d) et h) peuvent se trouver à bord sous forme électronique dans un format lisible par l’homme. ».</w:t>
      </w:r>
    </w:p>
    <w:p w14:paraId="4D542A92" w14:textId="3CD85702" w:rsidR="00F97EEF" w:rsidRPr="007E67A6" w:rsidRDefault="00F97EEF" w:rsidP="00171D41">
      <w:pPr>
        <w:pStyle w:val="SingleTxtG"/>
        <w:tabs>
          <w:tab w:val="clear" w:pos="1701"/>
          <w:tab w:val="clear" w:pos="2268"/>
          <w:tab w:val="clear" w:pos="2835"/>
        </w:tabs>
        <w:ind w:left="2268" w:hanging="1134"/>
        <w:rPr>
          <w:lang w:val="fr-FR"/>
        </w:rPr>
      </w:pPr>
      <w:r w:rsidRPr="00D13D6D">
        <w:rPr>
          <w:lang w:val="fr-FR"/>
        </w:rPr>
        <w:t>8.1.2.2 h) et 8.1.2.3 u)</w:t>
      </w:r>
      <w:r w:rsidRPr="00D13D6D">
        <w:rPr>
          <w:lang w:val="fr-FR"/>
        </w:rPr>
        <w:tab/>
        <w:t>Ajouter l’appel de note</w:t>
      </w:r>
      <w:r w:rsidR="00256666">
        <w:rPr>
          <w:lang w:val="fr-FR"/>
        </w:rPr>
        <w:t xml:space="preserve"> </w:t>
      </w:r>
      <w:r w:rsidR="00454BC9">
        <w:rPr>
          <w:lang w:val="fr-FR"/>
        </w:rPr>
        <w:t>2</w:t>
      </w:r>
      <w:r w:rsidR="00454BC9" w:rsidRPr="00D13D6D">
        <w:rPr>
          <w:lang w:val="fr-FR"/>
        </w:rPr>
        <w:t xml:space="preserve"> </w:t>
      </w:r>
      <w:r w:rsidRPr="00D13D6D">
        <w:rPr>
          <w:lang w:val="fr-FR"/>
        </w:rPr>
        <w:t>après « organisme de contrôle » et la note de bas de page correspondante, libellée comme suit :</w:t>
      </w:r>
    </w:p>
    <w:p w14:paraId="30F1FFF4" w14:textId="3C4B9D7D" w:rsidR="00F97EEF" w:rsidRPr="00D13D6D" w:rsidRDefault="00F97EEF" w:rsidP="005376FA">
      <w:pPr>
        <w:pStyle w:val="SingleTxtG"/>
        <w:rPr>
          <w:lang w:val="fr-FR"/>
        </w:rPr>
      </w:pPr>
      <w:r w:rsidRPr="00D13D6D">
        <w:rPr>
          <w:lang w:val="fr-FR"/>
        </w:rPr>
        <w:t>« </w:t>
      </w:r>
      <w:r w:rsidR="00454BC9" w:rsidRPr="00454BC9">
        <w:rPr>
          <w:vertAlign w:val="superscript"/>
          <w:lang w:val="fr-FR"/>
        </w:rPr>
        <w:t>2</w:t>
      </w:r>
      <w:r w:rsidRPr="00D13D6D">
        <w:rPr>
          <w:lang w:val="fr-FR"/>
        </w:rPr>
        <w:tab/>
        <w:t>Organisme notifié, dans le cadre de la directive 2014/34/UE, ou équivalent. ».</w:t>
      </w:r>
    </w:p>
    <w:p w14:paraId="25AC2C0E" w14:textId="53FE15B2" w:rsidR="00F97EEF" w:rsidRPr="00D13D6D" w:rsidRDefault="00F97EEF" w:rsidP="00171D41">
      <w:pPr>
        <w:pStyle w:val="SingleTxtG"/>
        <w:tabs>
          <w:tab w:val="clear" w:pos="1701"/>
          <w:tab w:val="clear" w:pos="2268"/>
          <w:tab w:val="clear" w:pos="2835"/>
        </w:tabs>
        <w:ind w:left="2268" w:hanging="1134"/>
        <w:rPr>
          <w:lang w:val="fr-FR"/>
        </w:rPr>
      </w:pPr>
      <w:r w:rsidRPr="00D13D6D">
        <w:rPr>
          <w:lang w:val="fr-FR"/>
        </w:rPr>
        <w:t>8.1.2.2 </w:t>
      </w:r>
      <w:r w:rsidRPr="00D13D6D">
        <w:rPr>
          <w:lang w:val="fr-FR"/>
        </w:rPr>
        <w:tab/>
        <w:t xml:space="preserve">Ajouter le nouveau paragraphe suivant </w:t>
      </w:r>
      <w:r w:rsidR="00D97E39">
        <w:rPr>
          <w:lang w:val="fr-FR"/>
        </w:rPr>
        <w:t xml:space="preserve">après </w:t>
      </w:r>
      <w:r w:rsidR="00D97E39" w:rsidRPr="00D13D6D">
        <w:rPr>
          <w:lang w:val="fr-FR"/>
        </w:rPr>
        <w:t xml:space="preserve">l’alinéa </w:t>
      </w:r>
      <w:r w:rsidR="00D97E39">
        <w:rPr>
          <w:lang w:val="fr-FR"/>
        </w:rPr>
        <w:t>h</w:t>
      </w:r>
      <w:r w:rsidR="00D97E39" w:rsidRPr="00D13D6D">
        <w:rPr>
          <w:lang w:val="fr-FR"/>
        </w:rPr>
        <w:t>)</w:t>
      </w:r>
      <w:r w:rsidRPr="00D13D6D">
        <w:rPr>
          <w:lang w:val="fr-FR"/>
        </w:rPr>
        <w:t xml:space="preserve"> :</w:t>
      </w:r>
    </w:p>
    <w:p w14:paraId="5922CC4F" w14:textId="77777777" w:rsidR="00F97EEF" w:rsidRPr="00D13D6D" w:rsidRDefault="00F97EEF" w:rsidP="00F97EEF">
      <w:pPr>
        <w:pStyle w:val="SingleTxtG"/>
        <w:widowControl w:val="0"/>
        <w:rPr>
          <w:color w:val="000000"/>
          <w:lang w:val="fr-FR"/>
        </w:rPr>
      </w:pPr>
      <w:r w:rsidRPr="00D13D6D">
        <w:rPr>
          <w:lang w:val="fr-FR"/>
        </w:rPr>
        <w:t>« Le document visé à l’alinéa a) peut se trouver à bord sous forme électronique dans un format lisible par l’homme. ».</w:t>
      </w:r>
    </w:p>
    <w:p w14:paraId="7D670477" w14:textId="77777777" w:rsidR="00F97EEF" w:rsidRPr="007E67A6" w:rsidRDefault="00F97EEF" w:rsidP="000362A6">
      <w:pPr>
        <w:pStyle w:val="SingleTxtG"/>
        <w:tabs>
          <w:tab w:val="clear" w:pos="1701"/>
          <w:tab w:val="clear" w:pos="2268"/>
          <w:tab w:val="clear" w:pos="2835"/>
        </w:tabs>
        <w:ind w:left="2268" w:right="850" w:hanging="1134"/>
        <w:rPr>
          <w:rFonts w:asciiTheme="majorBidi" w:hAnsiTheme="majorBidi" w:cstheme="majorBidi"/>
          <w:lang w:val="fr-FR"/>
        </w:rPr>
      </w:pPr>
      <w:r w:rsidRPr="007E67A6">
        <w:rPr>
          <w:lang w:val="fr-FR"/>
        </w:rPr>
        <w:t>8.1.2.3 s)</w:t>
      </w:r>
      <w:r w:rsidRPr="007E67A6">
        <w:rPr>
          <w:lang w:val="fr-FR"/>
        </w:rPr>
        <w:tab/>
      </w:r>
      <w:r w:rsidRPr="00D13D6D">
        <w:rPr>
          <w:lang w:val="fr-FR"/>
        </w:rPr>
        <w:t>La modification ne s’applique pas au texte français.</w:t>
      </w:r>
    </w:p>
    <w:p w14:paraId="09D60CDD" w14:textId="77777777" w:rsidR="00F97EEF" w:rsidRPr="007E67A6" w:rsidRDefault="00F97EEF" w:rsidP="005376FA">
      <w:pPr>
        <w:pStyle w:val="SingleTxtG"/>
        <w:tabs>
          <w:tab w:val="clear" w:pos="1701"/>
          <w:tab w:val="clear" w:pos="2268"/>
          <w:tab w:val="clear" w:pos="2835"/>
        </w:tabs>
        <w:ind w:left="2268" w:right="1133" w:hanging="1134"/>
        <w:rPr>
          <w:rFonts w:asciiTheme="majorBidi" w:hAnsiTheme="majorBidi" w:cstheme="majorBidi"/>
          <w:lang w:val="fr-FR"/>
        </w:rPr>
      </w:pPr>
      <w:r w:rsidRPr="00D13D6D">
        <w:rPr>
          <w:lang w:val="fr-FR"/>
        </w:rPr>
        <w:t>8.1.2.3 v)</w:t>
      </w:r>
      <w:r w:rsidRPr="00D13D6D">
        <w:rPr>
          <w:lang w:val="fr-FR"/>
        </w:rPr>
        <w:tab/>
        <w:t>Remplacer « le chargement, le déchargement, le dégazage, le stationnement » par « le chargement, le déchargement, le dégazage en stationnement ».</w:t>
      </w:r>
    </w:p>
    <w:p w14:paraId="7C9AD9AE" w14:textId="77777777" w:rsidR="00F97EEF" w:rsidRPr="00D13D6D" w:rsidRDefault="00F97EEF" w:rsidP="000362A6">
      <w:pPr>
        <w:pStyle w:val="SingleTxtG"/>
        <w:tabs>
          <w:tab w:val="clear" w:pos="1701"/>
          <w:tab w:val="clear" w:pos="2268"/>
          <w:tab w:val="clear" w:pos="2835"/>
        </w:tabs>
        <w:ind w:left="2268" w:right="850" w:hanging="1134"/>
        <w:rPr>
          <w:lang w:val="fr-FR"/>
        </w:rPr>
      </w:pPr>
      <w:r w:rsidRPr="00D13D6D">
        <w:rPr>
          <w:lang w:val="fr-FR"/>
        </w:rPr>
        <w:t>8.1.2.3</w:t>
      </w:r>
      <w:r w:rsidRPr="00D13D6D">
        <w:rPr>
          <w:lang w:val="fr-FR"/>
        </w:rPr>
        <w:tab/>
      </w:r>
      <w:r w:rsidRPr="00D13D6D">
        <w:rPr>
          <w:lang w:val="fr-FR"/>
        </w:rPr>
        <w:tab/>
        <w:t>Ajouter les paragraphes suivants à la fin :</w:t>
      </w:r>
    </w:p>
    <w:p w14:paraId="5B9DE1D1" w14:textId="77777777" w:rsidR="00F97EEF" w:rsidRPr="00D13D6D" w:rsidRDefault="00F97EEF" w:rsidP="00F97EEF">
      <w:pPr>
        <w:pStyle w:val="SingleTxtG"/>
        <w:widowControl w:val="0"/>
        <w:rPr>
          <w:lang w:val="fr-FR"/>
        </w:rPr>
      </w:pPr>
      <w:r w:rsidRPr="00D13D6D">
        <w:rPr>
          <w:lang w:val="fr-FR"/>
        </w:rPr>
        <w:t>« Les documents énumérés aux alinéas a), g), j), k), m), n) et q) peuvent se trouver à bord sous forme électronique dans un format lisible par l’homme.</w:t>
      </w:r>
    </w:p>
    <w:p w14:paraId="52ED07A2" w14:textId="77777777" w:rsidR="00F97EEF" w:rsidRPr="00D13D6D" w:rsidRDefault="00F97EEF" w:rsidP="00F97EEF">
      <w:pPr>
        <w:pStyle w:val="SingleTxtG"/>
        <w:widowControl w:val="0"/>
        <w:rPr>
          <w:lang w:val="fr-FR"/>
        </w:rPr>
      </w:pPr>
      <w:r w:rsidRPr="00D13D6D">
        <w:rPr>
          <w:lang w:val="fr-FR"/>
        </w:rPr>
        <w:t xml:space="preserve">Les documents énumérés à l’alinéa c) peuvent se trouver à bord sous forme électronique, au format PDF conformément à la norme ISO 32000-1, et doivent être accompagnés d’une signature électronique avancée conformément au Règlement (UE) </w:t>
      </w:r>
      <w:r w:rsidRPr="00D13D6D">
        <w:rPr>
          <w:rFonts w:eastAsia="MS Mincho"/>
          <w:lang w:val="fr-FR"/>
        </w:rPr>
        <w:t>n</w:t>
      </w:r>
      <w:r w:rsidRPr="00D13D6D">
        <w:rPr>
          <w:rFonts w:eastAsia="MS Mincho"/>
          <w:vertAlign w:val="superscript"/>
          <w:lang w:val="fr-FR"/>
        </w:rPr>
        <w:t>o</w:t>
      </w:r>
      <w:r w:rsidRPr="00D13D6D">
        <w:rPr>
          <w:lang w:val="fr-FR"/>
        </w:rPr>
        <w:t> 910/2014, ou au moins l’équivalent. ».</w:t>
      </w:r>
    </w:p>
    <w:p w14:paraId="05696F54" w14:textId="2EE7AB73" w:rsidR="007E1E5E" w:rsidRPr="007E67A6" w:rsidRDefault="007E1E5E" w:rsidP="000362A6">
      <w:pPr>
        <w:pStyle w:val="SingleTxtG"/>
        <w:tabs>
          <w:tab w:val="clear" w:pos="1701"/>
          <w:tab w:val="clear" w:pos="2268"/>
          <w:tab w:val="clear" w:pos="2835"/>
        </w:tabs>
        <w:ind w:left="2268" w:right="850" w:hanging="1134"/>
        <w:rPr>
          <w:lang w:val="fr-FR"/>
        </w:rPr>
      </w:pPr>
      <w:r w:rsidRPr="00D13D6D">
        <w:rPr>
          <w:lang w:val="fr-FR"/>
        </w:rPr>
        <w:t>8.1.2.4</w:t>
      </w:r>
      <w:r w:rsidRPr="00D13D6D">
        <w:rPr>
          <w:lang w:val="fr-FR"/>
        </w:rPr>
        <w:tab/>
      </w:r>
      <w:r w:rsidRPr="00D13D6D">
        <w:rPr>
          <w:lang w:val="fr-FR"/>
        </w:rPr>
        <w:tab/>
        <w:t>Modifier de sorte qu’il se lise comme suit :</w:t>
      </w:r>
    </w:p>
    <w:p w14:paraId="38E0AE13" w14:textId="77777777" w:rsidR="007E1E5E" w:rsidRPr="007E67A6" w:rsidRDefault="007E1E5E" w:rsidP="007E1E5E">
      <w:pPr>
        <w:pStyle w:val="SingleTxtG"/>
        <w:keepNext/>
        <w:keepLines/>
        <w:rPr>
          <w:lang w:val="fr-FR"/>
        </w:rPr>
      </w:pPr>
      <w:r w:rsidRPr="00D13D6D">
        <w:rPr>
          <w:lang w:val="fr-FR"/>
        </w:rPr>
        <w:t>« Les consignes écrites visées au 5.4.3 doivent être mises à la disposition du conducteur avant le chargement. Elles doivent être facilement accessibles dans la timonerie.</w:t>
      </w:r>
    </w:p>
    <w:p w14:paraId="1E82F076" w14:textId="77777777" w:rsidR="007E1E5E" w:rsidRPr="007E67A6" w:rsidRDefault="007E1E5E" w:rsidP="007E1E5E">
      <w:pPr>
        <w:pStyle w:val="SingleTxtG"/>
        <w:rPr>
          <w:lang w:val="fr-FR"/>
        </w:rPr>
      </w:pPr>
      <w:r w:rsidRPr="00D13D6D">
        <w:rPr>
          <w:lang w:val="fr-FR"/>
        </w:rPr>
        <w:t>À bord des bateaux à marchandises sèches, les documents de transport doivent être mis à la disposition du conducteur avant le chargement et, à bord des bateaux-citernes, ils doivent être mis à sa disposition après le chargement et avant le commencement du voyage. ».</w:t>
      </w:r>
    </w:p>
    <w:p w14:paraId="513E6DB8" w14:textId="28026708" w:rsidR="00F97EEF" w:rsidRPr="00D13D6D" w:rsidRDefault="00F97EEF" w:rsidP="00171D41">
      <w:pPr>
        <w:pStyle w:val="SingleTxtG"/>
        <w:tabs>
          <w:tab w:val="clear" w:pos="1701"/>
          <w:tab w:val="clear" w:pos="2268"/>
          <w:tab w:val="clear" w:pos="2835"/>
        </w:tabs>
        <w:ind w:left="2268" w:right="1133" w:hanging="1134"/>
        <w:rPr>
          <w:lang w:val="fr-FR"/>
        </w:rPr>
      </w:pPr>
      <w:r w:rsidRPr="00D13D6D">
        <w:rPr>
          <w:lang w:val="fr-FR"/>
        </w:rPr>
        <w:t>8.1.5.1</w:t>
      </w:r>
      <w:r w:rsidRPr="00D13D6D">
        <w:rPr>
          <w:lang w:val="fr-FR"/>
        </w:rPr>
        <w:tab/>
      </w:r>
      <w:r w:rsidR="00A2023E" w:rsidRPr="00D13D6D">
        <w:rPr>
          <w:lang w:val="fr-FR"/>
        </w:rPr>
        <w:tab/>
      </w:r>
      <w:r w:rsidRPr="00D13D6D">
        <w:rPr>
          <w:lang w:val="fr-FR"/>
        </w:rPr>
        <w:t xml:space="preserve">Dans « TOX », après « avec ses accessoires et sa notice d’utilisation », ajouter une note de bas de page </w:t>
      </w:r>
      <w:r w:rsidR="00FB0A76">
        <w:rPr>
          <w:lang w:val="fr-FR"/>
        </w:rPr>
        <w:t>3</w:t>
      </w:r>
      <w:r w:rsidR="00FB0A76" w:rsidRPr="00D13D6D">
        <w:rPr>
          <w:lang w:val="fr-FR"/>
        </w:rPr>
        <w:t xml:space="preserve"> </w:t>
      </w:r>
      <w:r w:rsidRPr="00D13D6D">
        <w:rPr>
          <w:lang w:val="fr-FR"/>
        </w:rPr>
        <w:t>libellée comme suit :</w:t>
      </w:r>
    </w:p>
    <w:p w14:paraId="6303FAF7" w14:textId="43DAC0C6" w:rsidR="00F97EEF" w:rsidRPr="00D13D6D" w:rsidRDefault="00F97EEF" w:rsidP="00F97EEF">
      <w:pPr>
        <w:pStyle w:val="SingleTxtG"/>
        <w:rPr>
          <w:lang w:val="fr-FR"/>
        </w:rPr>
      </w:pPr>
      <w:r w:rsidRPr="00D13D6D">
        <w:rPr>
          <w:lang w:val="fr-FR"/>
        </w:rPr>
        <w:t>« </w:t>
      </w:r>
      <w:r w:rsidR="00FB0A76">
        <w:rPr>
          <w:sz w:val="18"/>
          <w:szCs w:val="18"/>
          <w:vertAlign w:val="superscript"/>
          <w:lang w:val="fr-FR"/>
        </w:rPr>
        <w:t>3</w:t>
      </w:r>
      <w:r w:rsidRPr="00D13D6D">
        <w:rPr>
          <w:lang w:val="fr-FR"/>
        </w:rPr>
        <w:tab/>
      </w:r>
      <w:r w:rsidRPr="00D13D6D">
        <w:rPr>
          <w:i/>
          <w:iCs/>
          <w:sz w:val="18"/>
          <w:szCs w:val="18"/>
          <w:lang w:val="fr-FR"/>
        </w:rPr>
        <w:t>La notice d’utilisation peut se trouver à bord sous forme électronique dans un format lisible par l’homme</w:t>
      </w:r>
      <w:r w:rsidRPr="00D13D6D">
        <w:rPr>
          <w:i/>
          <w:iCs/>
          <w:lang w:val="fr-FR"/>
        </w:rPr>
        <w:t>.</w:t>
      </w:r>
      <w:r w:rsidRPr="00D13D6D">
        <w:rPr>
          <w:lang w:val="fr-FR"/>
        </w:rPr>
        <w:t> ».</w:t>
      </w:r>
    </w:p>
    <w:p w14:paraId="2F3063E5" w14:textId="206BC248" w:rsidR="00DE0618" w:rsidRPr="007E67A6" w:rsidRDefault="00DE0618" w:rsidP="00DE0618">
      <w:pPr>
        <w:pStyle w:val="SingleTxtG"/>
        <w:rPr>
          <w:lang w:val="fr-FR"/>
        </w:rPr>
      </w:pPr>
      <w:r w:rsidRPr="00D13D6D">
        <w:rPr>
          <w:lang w:val="fr-FR"/>
        </w:rPr>
        <w:t xml:space="preserve">8.1.6.2, première </w:t>
      </w:r>
      <w:r w:rsidR="00DD6EAD" w:rsidRPr="00D13D6D">
        <w:rPr>
          <w:lang w:val="fr-FR"/>
        </w:rPr>
        <w:t>paragraph</w:t>
      </w:r>
      <w:r w:rsidR="00086ADF" w:rsidRPr="00D13D6D">
        <w:rPr>
          <w:lang w:val="fr-FR"/>
        </w:rPr>
        <w:t>e</w:t>
      </w:r>
      <w:r w:rsidRPr="00D13D6D">
        <w:rPr>
          <w:lang w:val="fr-FR"/>
        </w:rPr>
        <w:tab/>
      </w:r>
      <w:r w:rsidR="003F6FBC" w:rsidRPr="00D13D6D">
        <w:rPr>
          <w:lang w:val="fr-FR"/>
        </w:rPr>
        <w:t>Remplacer</w:t>
      </w:r>
      <w:r w:rsidRPr="00D13D6D">
        <w:rPr>
          <w:lang w:val="fr-FR"/>
        </w:rPr>
        <w:t xml:space="preserve"> « ISO 13765:2018 », </w:t>
      </w:r>
      <w:r w:rsidR="003F6FBC" w:rsidRPr="00D13D6D">
        <w:rPr>
          <w:lang w:val="fr-FR"/>
        </w:rPr>
        <w:t xml:space="preserve">par </w:t>
      </w:r>
      <w:r w:rsidRPr="00D13D6D">
        <w:rPr>
          <w:lang w:val="fr-FR"/>
        </w:rPr>
        <w:t>« EN 13765:2018 ».</w:t>
      </w:r>
    </w:p>
    <w:p w14:paraId="1B6B0FEA" w14:textId="15D0ED0D" w:rsidR="00F97EEF" w:rsidRPr="007E67A6" w:rsidRDefault="00F97EEF" w:rsidP="00F97EEF">
      <w:pPr>
        <w:pStyle w:val="SingleTxtG"/>
        <w:rPr>
          <w:lang w:val="fr-FR"/>
        </w:rPr>
      </w:pPr>
      <w:r w:rsidRPr="00D13D6D">
        <w:rPr>
          <w:lang w:val="fr-FR"/>
        </w:rPr>
        <w:t>8.1.6.2</w:t>
      </w:r>
      <w:r w:rsidR="001F33DB" w:rsidRPr="00D13D6D">
        <w:rPr>
          <w:lang w:val="fr-FR"/>
        </w:rPr>
        <w:t xml:space="preserve">, deuxième </w:t>
      </w:r>
      <w:r w:rsidR="00AF2C85" w:rsidRPr="00D13D6D">
        <w:rPr>
          <w:lang w:val="fr-FR"/>
        </w:rPr>
        <w:t>paragraphe</w:t>
      </w:r>
      <w:r w:rsidRPr="00D13D6D">
        <w:rPr>
          <w:lang w:val="fr-FR"/>
        </w:rPr>
        <w:tab/>
        <w:t>Remplacer « la partie 5.5.2 de la norme ISO 20519:2017 » par « la partie 5.5.2 de la norme ISO 20519:2021 ».</w:t>
      </w:r>
    </w:p>
    <w:p w14:paraId="566E0DCD" w14:textId="77777777" w:rsidR="00F97EEF" w:rsidRPr="007E67A6" w:rsidRDefault="00F97EEF" w:rsidP="00F97EEF">
      <w:pPr>
        <w:pStyle w:val="H23G"/>
        <w:rPr>
          <w:sz w:val="24"/>
          <w:szCs w:val="24"/>
          <w:lang w:val="fr-FR"/>
        </w:rPr>
      </w:pPr>
      <w:r w:rsidRPr="00D13D6D">
        <w:rPr>
          <w:sz w:val="24"/>
          <w:szCs w:val="24"/>
          <w:lang w:val="fr-FR"/>
        </w:rPr>
        <w:tab/>
      </w:r>
      <w:r w:rsidRPr="00D13D6D">
        <w:rPr>
          <w:sz w:val="24"/>
          <w:szCs w:val="24"/>
          <w:lang w:val="fr-FR"/>
        </w:rPr>
        <w:tab/>
      </w:r>
      <w:r w:rsidRPr="00D13D6D">
        <w:rPr>
          <w:sz w:val="24"/>
          <w:szCs w:val="24"/>
          <w:lang w:val="fr-FR"/>
        </w:rPr>
        <w:tab/>
      </w:r>
      <w:r w:rsidRPr="00D13D6D">
        <w:rPr>
          <w:bCs/>
          <w:sz w:val="24"/>
          <w:szCs w:val="24"/>
          <w:lang w:val="fr-FR"/>
        </w:rPr>
        <w:t>Chapitre 8.6</w:t>
      </w:r>
    </w:p>
    <w:p w14:paraId="4818DD95" w14:textId="77777777" w:rsidR="007F06DE" w:rsidRPr="007E67A6" w:rsidRDefault="007F06DE" w:rsidP="000362A6">
      <w:pPr>
        <w:pStyle w:val="SingleTxtG"/>
        <w:tabs>
          <w:tab w:val="clear" w:pos="1701"/>
          <w:tab w:val="clear" w:pos="2268"/>
          <w:tab w:val="clear" w:pos="2835"/>
        </w:tabs>
        <w:ind w:left="2268" w:right="850" w:hanging="1134"/>
        <w:rPr>
          <w:lang w:val="fr-FR"/>
        </w:rPr>
      </w:pPr>
      <w:r w:rsidRPr="00D13D6D">
        <w:rPr>
          <w:lang w:val="fr-FR"/>
        </w:rPr>
        <w:t>8.6</w:t>
      </w:r>
      <w:r w:rsidRPr="00D13D6D">
        <w:rPr>
          <w:lang w:val="fr-FR"/>
        </w:rPr>
        <w:tab/>
        <w:t>Modification sans objet en français.</w:t>
      </w:r>
    </w:p>
    <w:p w14:paraId="7D2FF3DC" w14:textId="64151902" w:rsidR="0041556E" w:rsidRPr="00141E00" w:rsidRDefault="0041556E" w:rsidP="000362A6">
      <w:pPr>
        <w:pStyle w:val="SingleTxtG"/>
        <w:keepNext/>
        <w:keepLines/>
        <w:tabs>
          <w:tab w:val="left" w:pos="7230"/>
        </w:tabs>
        <w:rPr>
          <w:lang w:val="fr-FR"/>
        </w:rPr>
      </w:pPr>
      <w:r w:rsidRPr="00141E00">
        <w:rPr>
          <w:lang w:val="fr-FR"/>
        </w:rPr>
        <w:t>8.6.4</w:t>
      </w:r>
      <w:r w:rsidR="00E50D95" w:rsidRPr="00141E00">
        <w:rPr>
          <w:lang w:val="fr-FR"/>
        </w:rPr>
        <w:t xml:space="preserve">, </w:t>
      </w:r>
      <w:r w:rsidR="002F186D" w:rsidRPr="00360C7E">
        <w:rPr>
          <w:lang w:val="fr-FR"/>
        </w:rPr>
        <w:t>Liste de contrôle pour le dégazage dans une station de réception</w:t>
      </w:r>
      <w:r w:rsidRPr="00141E00">
        <w:rPr>
          <w:lang w:val="fr-FR"/>
        </w:rPr>
        <w:tab/>
      </w:r>
      <w:r w:rsidR="002F186D" w:rsidRPr="00141E00">
        <w:rPr>
          <w:lang w:val="fr-FR"/>
        </w:rPr>
        <w:t>M</w:t>
      </w:r>
      <w:r w:rsidR="007E47CD" w:rsidRPr="00141E00">
        <w:rPr>
          <w:lang w:val="fr-FR"/>
        </w:rPr>
        <w:t>odifier point 6.2</w:t>
      </w:r>
      <w:r w:rsidRPr="00141E00">
        <w:rPr>
          <w:lang w:val="fr-FR"/>
        </w:rPr>
        <w:t xml:space="preserve"> comme suit :</w:t>
      </w:r>
    </w:p>
    <w:p w14:paraId="33AB353C" w14:textId="77777777" w:rsidR="0041556E" w:rsidRPr="00D13D6D" w:rsidRDefault="0041556E" w:rsidP="0041556E">
      <w:pPr>
        <w:pStyle w:val="SingleTxtG"/>
        <w:rPr>
          <w:lang w:val="fr-FR"/>
        </w:rPr>
      </w:pPr>
      <w:r w:rsidRPr="00D13D6D">
        <w:rPr>
          <w:lang w:val="fr-FR"/>
        </w:rPr>
        <w:t>« </w:t>
      </w:r>
    </w:p>
    <w:tbl>
      <w:tblPr>
        <w:tblW w:w="7461" w:type="dxa"/>
        <w:tblInd w:w="1129"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5812"/>
        <w:gridCol w:w="709"/>
        <w:gridCol w:w="940"/>
      </w:tblGrid>
      <w:tr w:rsidR="0041556E" w:rsidRPr="007E67A6" w14:paraId="41E5FB52" w14:textId="77777777" w:rsidTr="00147F26">
        <w:trPr>
          <w:cantSplit/>
        </w:trPr>
        <w:tc>
          <w:tcPr>
            <w:tcW w:w="5812" w:type="dxa"/>
            <w:vAlign w:val="center"/>
          </w:tcPr>
          <w:p w14:paraId="4A261171" w14:textId="77777777" w:rsidR="0041556E" w:rsidRPr="00D13D6D" w:rsidRDefault="0041556E" w:rsidP="00147F26">
            <w:pPr>
              <w:tabs>
                <w:tab w:val="left" w:pos="170"/>
              </w:tabs>
              <w:spacing w:after="120"/>
              <w:ind w:left="785" w:hanging="801"/>
              <w:rPr>
                <w:lang w:val="fr-FR"/>
              </w:rPr>
            </w:pPr>
            <w:bookmarkStart w:id="6" w:name="_Hlk98835269"/>
            <w:r w:rsidRPr="00D13D6D">
              <w:rPr>
                <w:lang w:val="fr-FR"/>
              </w:rPr>
              <w:t>6.2 a)</w:t>
            </w:r>
            <w:r w:rsidRPr="00D13D6D">
              <w:rPr>
                <w:lang w:val="fr-FR"/>
              </w:rPr>
              <w:tab/>
              <w:t>L’orifice d’aspiration d’air destiné à équilibrer la pression dans une citerne à cargaison fait-il partie d’un système fermé ou est-il muni d’une soupape de dépression supplémentaire à bord du bateau ?</w:t>
            </w:r>
          </w:p>
        </w:tc>
        <w:tc>
          <w:tcPr>
            <w:tcW w:w="709" w:type="dxa"/>
            <w:vAlign w:val="center"/>
          </w:tcPr>
          <w:p w14:paraId="3178034E" w14:textId="77777777" w:rsidR="0041556E" w:rsidRPr="007E67A6" w:rsidRDefault="0041556E" w:rsidP="00147F26">
            <w:pPr>
              <w:tabs>
                <w:tab w:val="left" w:pos="170"/>
              </w:tabs>
              <w:spacing w:after="120"/>
              <w:ind w:left="170"/>
              <w:rPr>
                <w:lang w:val="fr-FR"/>
              </w:rPr>
            </w:pPr>
            <w:r w:rsidRPr="00D13D6D">
              <w:rPr>
                <w:lang w:val="fr-FR"/>
              </w:rPr>
              <w:t>O</w:t>
            </w:r>
            <w:r w:rsidRPr="00D13D6D">
              <w:rPr>
                <w:vertAlign w:val="superscript"/>
                <w:lang w:val="fr-FR"/>
              </w:rPr>
              <w:t>**</w:t>
            </w:r>
          </w:p>
        </w:tc>
        <w:tc>
          <w:tcPr>
            <w:tcW w:w="940" w:type="dxa"/>
            <w:vAlign w:val="center"/>
          </w:tcPr>
          <w:p w14:paraId="64238659" w14:textId="517C636E" w:rsidR="0041556E" w:rsidRPr="007E67A6" w:rsidRDefault="009033E4" w:rsidP="00147F26">
            <w:pPr>
              <w:tabs>
                <w:tab w:val="left" w:pos="170"/>
              </w:tabs>
              <w:spacing w:after="120"/>
              <w:ind w:left="170"/>
              <w:rPr>
                <w:lang w:val="fr-FR"/>
              </w:rPr>
            </w:pPr>
            <w:r w:rsidRPr="004277BA">
              <w:rPr>
                <w:rFonts w:asciiTheme="majorBidi" w:hAnsiTheme="majorBidi" w:cstheme="majorBidi"/>
                <w:bCs/>
                <w:sz w:val="22"/>
                <w:szCs w:val="22"/>
              </w:rPr>
              <w:t>–</w:t>
            </w:r>
          </w:p>
        </w:tc>
      </w:tr>
      <w:tr w:rsidR="0041556E" w:rsidRPr="007E67A6" w14:paraId="7749A73B" w14:textId="77777777" w:rsidTr="00147F26">
        <w:trPr>
          <w:cantSplit/>
          <w:trHeight w:val="772"/>
        </w:trPr>
        <w:tc>
          <w:tcPr>
            <w:tcW w:w="5812" w:type="dxa"/>
            <w:vAlign w:val="center"/>
          </w:tcPr>
          <w:p w14:paraId="2EE73D5A" w14:textId="77777777" w:rsidR="0041556E" w:rsidRPr="00D13D6D" w:rsidRDefault="0041556E" w:rsidP="00147F26">
            <w:pPr>
              <w:tabs>
                <w:tab w:val="left" w:pos="170"/>
              </w:tabs>
              <w:spacing w:after="120"/>
              <w:ind w:left="785" w:hanging="801"/>
              <w:rPr>
                <w:lang w:val="fr-FR"/>
              </w:rPr>
            </w:pPr>
            <w:r w:rsidRPr="00D13D6D">
              <w:rPr>
                <w:lang w:val="fr-FR"/>
              </w:rPr>
              <w:lastRenderedPageBreak/>
              <w:t>6.2 b)</w:t>
            </w:r>
            <w:r w:rsidRPr="00D13D6D">
              <w:rPr>
                <w:lang w:val="fr-FR"/>
              </w:rPr>
              <w:tab/>
              <w:t>L’orifice d’aspiration d’air destiné à équilibrer la pression dans une citerne à cargaison fait-il partie d’un système fermé ou est-il muni d’une soupape de dépression supplémentaire à terre ?</w:t>
            </w:r>
          </w:p>
        </w:tc>
        <w:tc>
          <w:tcPr>
            <w:tcW w:w="709" w:type="dxa"/>
            <w:vAlign w:val="center"/>
          </w:tcPr>
          <w:p w14:paraId="782960E3" w14:textId="09DE5959" w:rsidR="0041556E" w:rsidRPr="00D13D6D" w:rsidRDefault="009033E4" w:rsidP="00147F26">
            <w:pPr>
              <w:tabs>
                <w:tab w:val="left" w:pos="170"/>
              </w:tabs>
              <w:ind w:left="170"/>
              <w:rPr>
                <w:lang w:val="fr-FR"/>
              </w:rPr>
            </w:pPr>
            <w:r w:rsidRPr="004277BA">
              <w:rPr>
                <w:rFonts w:asciiTheme="majorBidi" w:hAnsiTheme="majorBidi" w:cstheme="majorBidi"/>
                <w:bCs/>
                <w:sz w:val="22"/>
                <w:szCs w:val="22"/>
              </w:rPr>
              <w:t>–</w:t>
            </w:r>
          </w:p>
        </w:tc>
        <w:tc>
          <w:tcPr>
            <w:tcW w:w="940" w:type="dxa"/>
            <w:vAlign w:val="center"/>
          </w:tcPr>
          <w:p w14:paraId="6676D155" w14:textId="77777777" w:rsidR="0041556E" w:rsidRPr="007E67A6" w:rsidRDefault="0041556E" w:rsidP="00147F26">
            <w:pPr>
              <w:tabs>
                <w:tab w:val="left" w:pos="170"/>
              </w:tabs>
              <w:ind w:left="170"/>
              <w:rPr>
                <w:lang w:val="fr-FR"/>
              </w:rPr>
            </w:pPr>
            <w:r w:rsidRPr="00D13D6D">
              <w:rPr>
                <w:lang w:val="fr-FR"/>
              </w:rPr>
              <w:t>O</w:t>
            </w:r>
            <w:r w:rsidRPr="00D13D6D">
              <w:rPr>
                <w:vertAlign w:val="superscript"/>
                <w:lang w:val="fr-FR"/>
              </w:rPr>
              <w:t>**, ***</w:t>
            </w:r>
            <w:r w:rsidRPr="00D13D6D">
              <w:rPr>
                <w:lang w:val="fr-FR"/>
              </w:rPr>
              <w:t> </w:t>
            </w:r>
          </w:p>
        </w:tc>
      </w:tr>
    </w:tbl>
    <w:bookmarkEnd w:id="6"/>
    <w:p w14:paraId="5FA17E37" w14:textId="77777777" w:rsidR="0041556E" w:rsidRPr="00D13D6D" w:rsidRDefault="0041556E" w:rsidP="0041556E">
      <w:pPr>
        <w:pStyle w:val="SingleTxtG"/>
        <w:jc w:val="right"/>
        <w:rPr>
          <w:lang w:val="fr-FR"/>
        </w:rPr>
      </w:pPr>
      <w:r w:rsidRPr="00D13D6D">
        <w:rPr>
          <w:lang w:val="fr-FR"/>
        </w:rPr>
        <w:t> ».</w:t>
      </w:r>
    </w:p>
    <w:p w14:paraId="5173E084" w14:textId="77777777" w:rsidR="0041556E" w:rsidRPr="00D13D6D" w:rsidRDefault="0041556E" w:rsidP="0041556E">
      <w:pPr>
        <w:pStyle w:val="SingleTxtG"/>
        <w:rPr>
          <w:rFonts w:asciiTheme="majorBidi" w:hAnsiTheme="majorBidi" w:cstheme="majorBidi"/>
          <w:lang w:val="fr-FR"/>
        </w:rPr>
      </w:pPr>
      <w:r w:rsidRPr="00D13D6D">
        <w:rPr>
          <w:lang w:val="fr-FR"/>
        </w:rPr>
        <w:t>Ajouter la remarque</w:t>
      </w:r>
      <w:r w:rsidRPr="00D13D6D">
        <w:rPr>
          <w:vertAlign w:val="superscript"/>
          <w:lang w:val="fr-FR"/>
        </w:rPr>
        <w:t>***</w:t>
      </w:r>
      <w:r w:rsidRPr="00D13D6D">
        <w:rPr>
          <w:lang w:val="fr-FR"/>
        </w:rPr>
        <w:t xml:space="preserve"> suivante sous le tableau :</w:t>
      </w:r>
    </w:p>
    <w:p w14:paraId="65790E4E" w14:textId="77777777" w:rsidR="0041556E" w:rsidRPr="00D13D6D" w:rsidRDefault="0041556E" w:rsidP="0041556E">
      <w:pPr>
        <w:pStyle w:val="SingleTxtG"/>
        <w:rPr>
          <w:i/>
          <w:iCs/>
          <w:lang w:val="fr-FR"/>
        </w:rPr>
      </w:pPr>
      <w:r w:rsidRPr="00D13D6D">
        <w:rPr>
          <w:lang w:val="fr-FR"/>
        </w:rPr>
        <w:t>« </w:t>
      </w:r>
      <w:r w:rsidRPr="00D13D6D">
        <w:rPr>
          <w:vertAlign w:val="superscript"/>
          <w:lang w:val="fr-FR"/>
        </w:rPr>
        <w:t>***</w:t>
      </w:r>
      <w:r w:rsidRPr="00D13D6D">
        <w:rPr>
          <w:lang w:val="fr-FR"/>
        </w:rPr>
        <w:t xml:space="preserve">  </w:t>
      </w:r>
      <w:r w:rsidRPr="00D13D6D">
        <w:rPr>
          <w:i/>
          <w:iCs/>
          <w:lang w:val="fr-FR"/>
        </w:rPr>
        <w:t>Ne s’applique que si l’orifice d’aspiration d’air se trouve dans une tuyauterie de la station de réception à terre. ».</w:t>
      </w:r>
    </w:p>
    <w:p w14:paraId="27C40DC2" w14:textId="5370C4D2" w:rsidR="00F97EEF" w:rsidRPr="00D13D6D" w:rsidRDefault="002F186D" w:rsidP="00F97EEF">
      <w:pPr>
        <w:pStyle w:val="SingleTxtG"/>
        <w:rPr>
          <w:lang w:val="fr-FR"/>
        </w:rPr>
      </w:pPr>
      <w:r w:rsidRPr="002F186D">
        <w:rPr>
          <w:lang w:val="fr-FR"/>
        </w:rPr>
        <w:t xml:space="preserve">8.6.4, </w:t>
      </w:r>
      <w:proofErr w:type="spellStart"/>
      <w:r w:rsidRPr="00132A6D">
        <w:t>Liste</w:t>
      </w:r>
      <w:proofErr w:type="spellEnd"/>
      <w:r w:rsidRPr="00132A6D">
        <w:t xml:space="preserve"> de </w:t>
      </w:r>
      <w:proofErr w:type="spellStart"/>
      <w:r w:rsidRPr="00132A6D">
        <w:t>contrôle</w:t>
      </w:r>
      <w:proofErr w:type="spellEnd"/>
      <w:r w:rsidRPr="00132A6D">
        <w:t xml:space="preserve"> pour le </w:t>
      </w:r>
      <w:proofErr w:type="spellStart"/>
      <w:r w:rsidRPr="00132A6D">
        <w:t>dégazage</w:t>
      </w:r>
      <w:proofErr w:type="spellEnd"/>
      <w:r w:rsidRPr="00132A6D">
        <w:t xml:space="preserve"> dans </w:t>
      </w:r>
      <w:proofErr w:type="spellStart"/>
      <w:r w:rsidRPr="00132A6D">
        <w:t>une</w:t>
      </w:r>
      <w:proofErr w:type="spellEnd"/>
      <w:r w:rsidRPr="00132A6D">
        <w:t xml:space="preserve"> station de </w:t>
      </w:r>
      <w:proofErr w:type="spellStart"/>
      <w:r w:rsidRPr="00132A6D">
        <w:t>réception</w:t>
      </w:r>
      <w:proofErr w:type="spellEnd"/>
      <w:r w:rsidRPr="002F186D">
        <w:rPr>
          <w:lang w:val="fr-FR"/>
        </w:rPr>
        <w:tab/>
      </w:r>
      <w:r w:rsidRPr="00D13D6D" w:rsidDel="002F186D">
        <w:rPr>
          <w:lang w:val="fr-FR"/>
        </w:rPr>
        <w:t xml:space="preserve"> </w:t>
      </w:r>
      <w:r>
        <w:rPr>
          <w:lang w:val="fr-FR"/>
        </w:rPr>
        <w:t>M</w:t>
      </w:r>
      <w:r w:rsidR="00F97EEF" w:rsidRPr="00D13D6D">
        <w:rPr>
          <w:lang w:val="fr-FR"/>
        </w:rPr>
        <w:t>odifier le point 10 pour lire comme suit :</w:t>
      </w:r>
    </w:p>
    <w:p w14:paraId="2750A265" w14:textId="77777777" w:rsidR="00F97EEF" w:rsidRPr="007E67A6" w:rsidRDefault="00F97EEF" w:rsidP="00F97EEF">
      <w:pPr>
        <w:pStyle w:val="SingleTxtG"/>
        <w:rPr>
          <w:lang w:val="fr-FR"/>
        </w:rPr>
      </w:pPr>
      <w:r w:rsidRPr="00D13D6D">
        <w:rPr>
          <w:rFonts w:eastAsia="Calibri"/>
          <w:lang w:val="fr-FR"/>
        </w:rPr>
        <w:t>« Toutes les écoutilles des citernes à cargaison et tous leurs autres orifices sont-ils fermés ou, le cas échéant, protégés par des coupe-flammes en bon état ? »</w:t>
      </w:r>
    </w:p>
    <w:p w14:paraId="5DE804BC" w14:textId="77777777" w:rsidR="00F97EEF" w:rsidRPr="007E67A6" w:rsidRDefault="00F97EEF" w:rsidP="00F97EEF">
      <w:pPr>
        <w:pStyle w:val="H23G"/>
        <w:rPr>
          <w:sz w:val="24"/>
          <w:szCs w:val="24"/>
          <w:lang w:val="fr-FR"/>
        </w:rPr>
      </w:pPr>
      <w:r w:rsidRPr="00D13D6D">
        <w:rPr>
          <w:lang w:val="fr-FR"/>
        </w:rPr>
        <w:tab/>
      </w:r>
      <w:r w:rsidRPr="00D13D6D">
        <w:rPr>
          <w:sz w:val="24"/>
          <w:szCs w:val="24"/>
          <w:lang w:val="fr-FR"/>
        </w:rPr>
        <w:tab/>
      </w:r>
      <w:r w:rsidRPr="00D13D6D">
        <w:rPr>
          <w:sz w:val="24"/>
          <w:szCs w:val="24"/>
          <w:lang w:val="fr-FR"/>
        </w:rPr>
        <w:tab/>
      </w:r>
      <w:r w:rsidRPr="00D13D6D">
        <w:rPr>
          <w:bCs/>
          <w:sz w:val="24"/>
          <w:szCs w:val="24"/>
          <w:lang w:val="fr-FR"/>
        </w:rPr>
        <w:t>Chapitre 9.1</w:t>
      </w:r>
    </w:p>
    <w:p w14:paraId="290A8647" w14:textId="77777777" w:rsidR="00F97EEF" w:rsidRPr="007E67A6" w:rsidRDefault="00F97EEF" w:rsidP="000362A6">
      <w:pPr>
        <w:pStyle w:val="SingleTxtG"/>
        <w:tabs>
          <w:tab w:val="clear" w:pos="1701"/>
          <w:tab w:val="clear" w:pos="2268"/>
          <w:tab w:val="clear" w:pos="2835"/>
        </w:tabs>
        <w:ind w:left="2268" w:right="850" w:hanging="1134"/>
        <w:rPr>
          <w:lang w:val="fr-FR"/>
        </w:rPr>
      </w:pPr>
      <w:r w:rsidRPr="00D13D6D">
        <w:rPr>
          <w:lang w:val="fr-FR"/>
        </w:rPr>
        <w:t>9.1.0.12.2</w:t>
      </w:r>
      <w:r w:rsidRPr="00D13D6D">
        <w:rPr>
          <w:lang w:val="fr-FR"/>
        </w:rPr>
        <w:tab/>
        <w:t>Remplacer « chambre des machines » par « salle des machines ».</w:t>
      </w:r>
    </w:p>
    <w:p w14:paraId="62E64BA4" w14:textId="5C470D18" w:rsidR="00F97EEF" w:rsidRPr="008B4A3B" w:rsidRDefault="00F97EEF" w:rsidP="005376FA">
      <w:pPr>
        <w:pStyle w:val="SingleTxtG"/>
        <w:tabs>
          <w:tab w:val="clear" w:pos="1701"/>
          <w:tab w:val="clear" w:pos="2268"/>
          <w:tab w:val="clear" w:pos="2835"/>
        </w:tabs>
        <w:ind w:left="2268" w:right="1133" w:hanging="1134"/>
        <w:rPr>
          <w:lang w:val="fr-FR"/>
        </w:rPr>
      </w:pPr>
      <w:r w:rsidRPr="008B4A3B">
        <w:rPr>
          <w:lang w:val="fr-FR"/>
        </w:rPr>
        <w:t>9.1.0.12.3 b) v)</w:t>
      </w:r>
      <w:r w:rsidRPr="008B4A3B">
        <w:rPr>
          <w:lang w:val="fr-FR"/>
        </w:rPr>
        <w:tab/>
        <w:t>Au sous-paragraphe 1, remplacer « </w:t>
      </w:r>
      <w:r w:rsidR="009E0476" w:rsidRPr="008B4A3B">
        <w:rPr>
          <w:rFonts w:eastAsia="Calibri"/>
          <w:lang w:val="fr-FR"/>
        </w:rPr>
        <w:t>classe de température</w:t>
      </w:r>
      <w:r w:rsidRPr="008B4A3B">
        <w:rPr>
          <w:lang w:val="fr-FR"/>
        </w:rPr>
        <w:t xml:space="preserve"> T6 » par « </w:t>
      </w:r>
      <w:r w:rsidR="009E0476" w:rsidRPr="00B90C54">
        <w:rPr>
          <w:rFonts w:eastAsia="Calibri"/>
          <w:lang w:val="fr-FR"/>
        </w:rPr>
        <w:t>classe de température</w:t>
      </w:r>
      <w:r w:rsidRPr="008B4A3B">
        <w:rPr>
          <w:lang w:val="fr-FR"/>
        </w:rPr>
        <w:t xml:space="preserve"> T4 ».</w:t>
      </w:r>
    </w:p>
    <w:p w14:paraId="2F0E83E6" w14:textId="77777777" w:rsidR="00713EB3" w:rsidRPr="00D13D6D" w:rsidRDefault="00713EB3" w:rsidP="00171D41">
      <w:pPr>
        <w:pStyle w:val="SingleTxtG"/>
        <w:tabs>
          <w:tab w:val="clear" w:pos="1701"/>
          <w:tab w:val="clear" w:pos="2268"/>
          <w:tab w:val="clear" w:pos="2835"/>
        </w:tabs>
        <w:ind w:left="2268" w:right="1133" w:hanging="1134"/>
        <w:rPr>
          <w:rFonts w:asciiTheme="majorBidi" w:hAnsiTheme="majorBidi" w:cstheme="majorBidi"/>
          <w:lang w:val="fr-FR"/>
        </w:rPr>
      </w:pPr>
      <w:r w:rsidRPr="00D13D6D">
        <w:rPr>
          <w:lang w:val="fr-FR"/>
        </w:rPr>
        <w:t>9.1.0.31.1</w:t>
      </w:r>
      <w:r w:rsidRPr="00D13D6D">
        <w:rPr>
          <w:lang w:val="fr-FR"/>
        </w:rPr>
        <w:tab/>
        <w:t>Remplacer « et de la section 1 de l’annexe 8 » par « , du chapitre 1 de la section II et du chapitre 2 de la section III ».</w:t>
      </w:r>
    </w:p>
    <w:p w14:paraId="64C4FB03" w14:textId="77777777" w:rsidR="00713EB3" w:rsidRPr="007E67A6" w:rsidRDefault="00713EB3" w:rsidP="00171D41">
      <w:pPr>
        <w:pStyle w:val="SingleTxtG"/>
        <w:tabs>
          <w:tab w:val="clear" w:pos="1701"/>
          <w:tab w:val="clear" w:pos="2268"/>
          <w:tab w:val="clear" w:pos="2835"/>
        </w:tabs>
        <w:ind w:left="2268" w:right="1133" w:hanging="1134"/>
        <w:rPr>
          <w:rFonts w:asciiTheme="majorBidi" w:hAnsiTheme="majorBidi" w:cstheme="majorBidi"/>
          <w:lang w:val="fr-FR"/>
        </w:rPr>
      </w:pPr>
      <w:r w:rsidRPr="00D13D6D">
        <w:rPr>
          <w:lang w:val="fr-FR"/>
        </w:rPr>
        <w:t>9.1.0.40.2.1</w:t>
      </w:r>
      <w:r w:rsidRPr="007E67A6">
        <w:rPr>
          <w:rFonts w:asciiTheme="majorBidi" w:hAnsiTheme="majorBidi" w:cstheme="majorBidi"/>
          <w:lang w:val="fr-FR"/>
        </w:rPr>
        <w:tab/>
        <w:t>A</w:t>
      </w:r>
      <w:r w:rsidRPr="00D13D6D">
        <w:rPr>
          <w:lang w:val="fr-FR"/>
        </w:rPr>
        <w:t>u lieu de « salles des pompes », lire « chambres des pompes »</w:t>
      </w:r>
      <w:r w:rsidRPr="007E67A6">
        <w:rPr>
          <w:rFonts w:asciiTheme="majorBidi" w:hAnsiTheme="majorBidi" w:cstheme="majorBidi"/>
          <w:lang w:val="fr-FR"/>
        </w:rPr>
        <w:t>.</w:t>
      </w:r>
    </w:p>
    <w:p w14:paraId="28AE640D" w14:textId="3AD4BA85" w:rsidR="00F97EEF" w:rsidRPr="007E67A6" w:rsidRDefault="00F97EEF" w:rsidP="00171D41">
      <w:pPr>
        <w:pStyle w:val="SingleTxtG"/>
        <w:tabs>
          <w:tab w:val="clear" w:pos="1701"/>
          <w:tab w:val="clear" w:pos="2268"/>
          <w:tab w:val="clear" w:pos="2835"/>
        </w:tabs>
        <w:ind w:left="2268" w:right="1133" w:hanging="1134"/>
        <w:rPr>
          <w:lang w:val="fr-FR"/>
        </w:rPr>
      </w:pPr>
      <w:r w:rsidRPr="00D13D6D">
        <w:rPr>
          <w:lang w:val="fr-FR"/>
        </w:rPr>
        <w:t>9.1.0.40.2.2</w:t>
      </w:r>
      <w:r w:rsidRPr="00D13D6D">
        <w:rPr>
          <w:lang w:val="fr-FR"/>
        </w:rPr>
        <w:tab/>
        <w:t>Remplacer « salle des machines principale » par « salle des machines principales » (deux fois).</w:t>
      </w:r>
    </w:p>
    <w:p w14:paraId="6C65FEAF" w14:textId="77777777" w:rsidR="00F97EEF" w:rsidRPr="007E67A6" w:rsidRDefault="00F97EEF" w:rsidP="00171D41">
      <w:pPr>
        <w:pStyle w:val="SingleTxtG"/>
        <w:tabs>
          <w:tab w:val="clear" w:pos="1701"/>
          <w:tab w:val="clear" w:pos="2268"/>
          <w:tab w:val="clear" w:pos="2835"/>
        </w:tabs>
        <w:ind w:left="2268" w:right="1133" w:hanging="1134"/>
        <w:rPr>
          <w:lang w:val="fr-FR"/>
        </w:rPr>
      </w:pPr>
      <w:r w:rsidRPr="00D13D6D">
        <w:rPr>
          <w:lang w:val="fr-FR"/>
        </w:rPr>
        <w:t>9.1.0.95.1 et 9.2.0.95.1, dernier paragraphe</w:t>
      </w:r>
      <w:r w:rsidRPr="00D13D6D">
        <w:rPr>
          <w:lang w:val="fr-FR"/>
        </w:rPr>
        <w:tab/>
        <w:t>Remplacer « salle des machines principale » par « salle des machines principales ».</w:t>
      </w:r>
    </w:p>
    <w:p w14:paraId="32A387D6" w14:textId="77777777" w:rsidR="00F97EEF" w:rsidRPr="007E67A6" w:rsidRDefault="00F97EEF" w:rsidP="00F97EEF">
      <w:pPr>
        <w:pStyle w:val="H23G"/>
        <w:rPr>
          <w:sz w:val="24"/>
          <w:szCs w:val="24"/>
          <w:lang w:val="fr-FR"/>
        </w:rPr>
      </w:pPr>
      <w:r w:rsidRPr="00D13D6D">
        <w:rPr>
          <w:lang w:val="fr-FR"/>
        </w:rPr>
        <w:tab/>
      </w:r>
      <w:r w:rsidRPr="00D13D6D">
        <w:rPr>
          <w:sz w:val="24"/>
          <w:szCs w:val="24"/>
          <w:lang w:val="fr-FR"/>
        </w:rPr>
        <w:tab/>
      </w:r>
      <w:r w:rsidRPr="00D13D6D">
        <w:rPr>
          <w:sz w:val="24"/>
          <w:szCs w:val="24"/>
          <w:lang w:val="fr-FR"/>
        </w:rPr>
        <w:tab/>
      </w:r>
      <w:r w:rsidRPr="00D13D6D">
        <w:rPr>
          <w:bCs/>
          <w:sz w:val="24"/>
          <w:szCs w:val="24"/>
          <w:lang w:val="fr-FR"/>
        </w:rPr>
        <w:t>Chapitre 9.3</w:t>
      </w:r>
    </w:p>
    <w:p w14:paraId="3671364F" w14:textId="77777777" w:rsidR="00CF6CB0" w:rsidRPr="007E67A6" w:rsidRDefault="00CF6CB0" w:rsidP="000362A6">
      <w:pPr>
        <w:pStyle w:val="SingleTxtG"/>
        <w:tabs>
          <w:tab w:val="clear" w:pos="1701"/>
          <w:tab w:val="clear" w:pos="2268"/>
          <w:tab w:val="clear" w:pos="2835"/>
        </w:tabs>
        <w:ind w:left="2268" w:right="850" w:hanging="1134"/>
        <w:rPr>
          <w:lang w:val="fr-FR"/>
        </w:rPr>
      </w:pPr>
      <w:r w:rsidRPr="00D13D6D">
        <w:rPr>
          <w:lang w:val="fr-FR"/>
        </w:rPr>
        <w:t>9.3</w:t>
      </w:r>
      <w:r w:rsidRPr="00D13D6D">
        <w:rPr>
          <w:lang w:val="fr-FR"/>
        </w:rPr>
        <w:tab/>
        <w:t>Modification sans objet en français.</w:t>
      </w:r>
    </w:p>
    <w:p w14:paraId="469EE486" w14:textId="553BF212" w:rsidR="00F97EEF" w:rsidRPr="00D40D13" w:rsidRDefault="00F97EEF" w:rsidP="00171D41">
      <w:pPr>
        <w:pStyle w:val="SingleTxtG"/>
        <w:tabs>
          <w:tab w:val="clear" w:pos="1701"/>
          <w:tab w:val="clear" w:pos="2268"/>
          <w:tab w:val="clear" w:pos="2835"/>
        </w:tabs>
        <w:ind w:left="2268" w:right="1133" w:hanging="1134"/>
        <w:rPr>
          <w:lang w:val="fr-FR"/>
        </w:rPr>
      </w:pPr>
      <w:r w:rsidRPr="00D40D13">
        <w:rPr>
          <w:lang w:val="fr-FR"/>
        </w:rPr>
        <w:t>9.3.x.12.4 b) v)</w:t>
      </w:r>
      <w:r w:rsidRPr="00D40D13">
        <w:rPr>
          <w:lang w:val="fr-FR"/>
        </w:rPr>
        <w:tab/>
        <w:t>Au sous-paragraphe 1, remplacer « </w:t>
      </w:r>
      <w:r w:rsidR="00D40D13" w:rsidRPr="008B4A3B">
        <w:rPr>
          <w:rFonts w:eastAsia="Calibri"/>
          <w:lang w:val="fr-FR"/>
        </w:rPr>
        <w:t>classe de température</w:t>
      </w:r>
      <w:r w:rsidRPr="00D40D13">
        <w:rPr>
          <w:lang w:val="fr-FR"/>
        </w:rPr>
        <w:t xml:space="preserve"> T6 » par « </w:t>
      </w:r>
      <w:r w:rsidR="00D40D13" w:rsidRPr="008B4A3B">
        <w:rPr>
          <w:rFonts w:eastAsia="Calibri"/>
          <w:lang w:val="fr-FR"/>
        </w:rPr>
        <w:t>classe de température</w:t>
      </w:r>
      <w:r w:rsidRPr="00D40D13">
        <w:rPr>
          <w:lang w:val="fr-FR"/>
        </w:rPr>
        <w:t xml:space="preserve"> T4 ».</w:t>
      </w:r>
    </w:p>
    <w:p w14:paraId="36917937" w14:textId="77777777" w:rsidR="00F97EEF" w:rsidRPr="00D13D6D" w:rsidRDefault="00F97EEF" w:rsidP="00171D41">
      <w:pPr>
        <w:pStyle w:val="SingleTxtG"/>
        <w:tabs>
          <w:tab w:val="clear" w:pos="1701"/>
          <w:tab w:val="clear" w:pos="2268"/>
          <w:tab w:val="clear" w:pos="2835"/>
        </w:tabs>
        <w:ind w:left="2268" w:right="1133" w:hanging="1134"/>
        <w:rPr>
          <w:lang w:val="fr-FR"/>
        </w:rPr>
      </w:pPr>
      <w:r w:rsidRPr="00D13D6D">
        <w:rPr>
          <w:lang w:val="fr-FR"/>
        </w:rPr>
        <w:t>9.3.x.17.6</w:t>
      </w:r>
      <w:r w:rsidRPr="00D13D6D">
        <w:rPr>
          <w:lang w:val="fr-FR"/>
        </w:rPr>
        <w:tab/>
        <w:t>Dans le paragraphe suivant les tirets, modifier la fin de sorte qu’elle se lise comme suit :</w:t>
      </w:r>
    </w:p>
    <w:p w14:paraId="05E3F3A6" w14:textId="77777777" w:rsidR="00F97EEF" w:rsidRPr="00D13D6D" w:rsidRDefault="00F97EEF" w:rsidP="00171D41">
      <w:pPr>
        <w:pStyle w:val="SingleTxtG"/>
        <w:widowControl w:val="0"/>
        <w:ind w:right="1133"/>
        <w:rPr>
          <w:lang w:val="fr-FR"/>
        </w:rPr>
      </w:pPr>
      <w:r w:rsidRPr="00D13D6D">
        <w:rPr>
          <w:lang w:val="fr-FR"/>
        </w:rPr>
        <w:t>«  ...actionne une alarme optique et acoustique lorsque la concentration de gaz atteint 20 % de la LIE du n-hexane ou du gaz d’étalonnage prescrit par le constructeur de l’installation. ».</w:t>
      </w:r>
    </w:p>
    <w:p w14:paraId="42ECD9BB" w14:textId="77777777" w:rsidR="00791D0B" w:rsidRPr="00D13D6D" w:rsidRDefault="00791D0B" w:rsidP="00171D41">
      <w:pPr>
        <w:pStyle w:val="SingleTxtG"/>
        <w:tabs>
          <w:tab w:val="clear" w:pos="1701"/>
          <w:tab w:val="clear" w:pos="2268"/>
          <w:tab w:val="clear" w:pos="2835"/>
        </w:tabs>
        <w:ind w:left="2268" w:right="1133" w:hanging="1134"/>
        <w:rPr>
          <w:lang w:val="fr-FR"/>
        </w:rPr>
      </w:pPr>
      <w:r w:rsidRPr="00D13D6D">
        <w:rPr>
          <w:lang w:val="fr-FR"/>
        </w:rPr>
        <w:t>9.3.1.31.1 et 9.3.2.31.1</w:t>
      </w:r>
      <w:r w:rsidRPr="00D13D6D">
        <w:rPr>
          <w:lang w:val="fr-FR"/>
        </w:rPr>
        <w:tab/>
        <w:t>Dans la dernière phrase, remplacer « et de la section 1 de l’annexe 8 » par « , du chapitre 1 de la section II et du chapitre 2 de la section III ».</w:t>
      </w:r>
    </w:p>
    <w:p w14:paraId="5BAD260E" w14:textId="77777777" w:rsidR="00791D0B" w:rsidRPr="007E67A6" w:rsidRDefault="00791D0B" w:rsidP="00171D41">
      <w:pPr>
        <w:pStyle w:val="SingleTxtG"/>
        <w:tabs>
          <w:tab w:val="clear" w:pos="1701"/>
          <w:tab w:val="clear" w:pos="2268"/>
          <w:tab w:val="clear" w:pos="2835"/>
        </w:tabs>
        <w:ind w:left="2268" w:right="1133" w:hanging="1134"/>
        <w:rPr>
          <w:rFonts w:asciiTheme="majorBidi" w:hAnsiTheme="majorBidi" w:cstheme="majorBidi"/>
          <w:lang w:val="fr-FR"/>
        </w:rPr>
      </w:pPr>
      <w:r w:rsidRPr="00D13D6D">
        <w:rPr>
          <w:lang w:val="fr-FR"/>
        </w:rPr>
        <w:t>9.3.x.40.2.1</w:t>
      </w:r>
      <w:r w:rsidRPr="00D13D6D">
        <w:rPr>
          <w:lang w:val="fr-FR"/>
        </w:rPr>
        <w:tab/>
      </w:r>
      <w:r w:rsidRPr="007E67A6">
        <w:rPr>
          <w:rFonts w:asciiTheme="majorBidi" w:hAnsiTheme="majorBidi" w:cstheme="majorBidi"/>
          <w:lang w:val="fr-FR"/>
        </w:rPr>
        <w:t>A</w:t>
      </w:r>
      <w:r w:rsidRPr="00D13D6D">
        <w:rPr>
          <w:lang w:val="fr-FR"/>
        </w:rPr>
        <w:t>u lieu de « salles des pompes », lire « chambres des pompes »</w:t>
      </w:r>
      <w:r w:rsidRPr="007E67A6">
        <w:rPr>
          <w:rFonts w:asciiTheme="majorBidi" w:hAnsiTheme="majorBidi" w:cstheme="majorBidi"/>
          <w:lang w:val="fr-FR"/>
        </w:rPr>
        <w:t>.</w:t>
      </w:r>
    </w:p>
    <w:p w14:paraId="419CAC7E" w14:textId="64781F7D" w:rsidR="00F97EEF" w:rsidRPr="007E67A6" w:rsidRDefault="00F97EEF" w:rsidP="00171D41">
      <w:pPr>
        <w:pStyle w:val="SingleTxtG"/>
        <w:tabs>
          <w:tab w:val="clear" w:pos="1701"/>
          <w:tab w:val="clear" w:pos="2268"/>
          <w:tab w:val="clear" w:pos="2835"/>
        </w:tabs>
        <w:ind w:left="2268" w:right="1133" w:hanging="1134"/>
        <w:rPr>
          <w:lang w:val="fr-FR"/>
        </w:rPr>
      </w:pPr>
      <w:r w:rsidRPr="00D13D6D">
        <w:rPr>
          <w:lang w:val="fr-FR"/>
        </w:rPr>
        <w:t>9.3.x.40.2.2</w:t>
      </w:r>
      <w:r w:rsidRPr="00D13D6D">
        <w:rPr>
          <w:lang w:val="fr-FR"/>
        </w:rPr>
        <w:tab/>
        <w:t>Remplacer « salle des machines principale » par « salle des machines principales » (deux fois).</w:t>
      </w:r>
    </w:p>
    <w:p w14:paraId="139F6E27" w14:textId="77777777" w:rsidR="00671CAC" w:rsidRPr="007E67A6" w:rsidRDefault="00671CAC" w:rsidP="00171D41">
      <w:pPr>
        <w:pStyle w:val="SingleTxtG"/>
        <w:ind w:right="1133"/>
        <w:rPr>
          <w:lang w:val="fr-FR"/>
        </w:rPr>
      </w:pPr>
      <w:r w:rsidRPr="00D13D6D">
        <w:rPr>
          <w:lang w:val="fr-FR"/>
        </w:rPr>
        <w:t>9.3.x.51 c)</w:t>
      </w:r>
      <w:r w:rsidRPr="00D13D6D">
        <w:rPr>
          <w:lang w:val="fr-FR"/>
        </w:rPr>
        <w:tab/>
        <w:t>Modification sans objet en français.</w:t>
      </w:r>
    </w:p>
    <w:p w14:paraId="30D09829" w14:textId="48FEF7E9" w:rsidR="00F97EEF" w:rsidRPr="007E67A6" w:rsidRDefault="00F97EEF" w:rsidP="00171D41">
      <w:pPr>
        <w:pStyle w:val="SingleTxtG"/>
        <w:tabs>
          <w:tab w:val="clear" w:pos="1701"/>
          <w:tab w:val="clear" w:pos="2268"/>
          <w:tab w:val="clear" w:pos="2835"/>
        </w:tabs>
        <w:ind w:left="2268" w:right="1133" w:hanging="1134"/>
        <w:rPr>
          <w:lang w:val="fr-FR"/>
        </w:rPr>
      </w:pPr>
      <w:r w:rsidRPr="00D13D6D">
        <w:rPr>
          <w:lang w:val="fr-FR"/>
        </w:rPr>
        <w:t>9.3.x.60</w:t>
      </w:r>
      <w:r w:rsidRPr="00D13D6D">
        <w:rPr>
          <w:lang w:val="fr-FR"/>
        </w:rPr>
        <w:tab/>
        <w:t>Remplacer la phrase « L’eau doit être de la qualité de l’eau potable disponible à bord. » par la phrase « L’eau doit satisfaire aux exigences minimales de qualité applicables à l’eau potable à bord de bateaux. ».</w:t>
      </w:r>
    </w:p>
    <w:p w14:paraId="3967AB76" w14:textId="77777777" w:rsidR="006F69FE" w:rsidRPr="00D13D6D" w:rsidRDefault="006F69FE" w:rsidP="00171D41">
      <w:pPr>
        <w:pStyle w:val="SingleTxtG"/>
        <w:ind w:right="1133"/>
        <w:rPr>
          <w:lang w:val="fr-FR"/>
        </w:rPr>
      </w:pPr>
      <w:r w:rsidRPr="00D13D6D">
        <w:rPr>
          <w:lang w:val="fr-FR"/>
        </w:rPr>
        <w:t>9.3.1.62</w:t>
      </w:r>
      <w:r w:rsidRPr="00D13D6D">
        <w:rPr>
          <w:lang w:val="fr-FR"/>
        </w:rPr>
        <w:tab/>
        <w:t>Supprimer et remplacer par « 9.3.1.62</w:t>
      </w:r>
      <w:r w:rsidRPr="00D13D6D">
        <w:rPr>
          <w:lang w:val="fr-FR"/>
        </w:rPr>
        <w:tab/>
      </w:r>
      <w:r w:rsidRPr="00D13D6D">
        <w:rPr>
          <w:i/>
          <w:iCs/>
          <w:lang w:val="fr-FR"/>
        </w:rPr>
        <w:t>(Supprimé)</w:t>
      </w:r>
      <w:r w:rsidRPr="00D13D6D">
        <w:rPr>
          <w:lang w:val="fr-FR"/>
        </w:rPr>
        <w:t> ».</w:t>
      </w:r>
    </w:p>
    <w:p w14:paraId="765C686C" w14:textId="77777777" w:rsidR="00F97EEF" w:rsidRPr="007E67A6" w:rsidRDefault="00F97EEF" w:rsidP="00171D41">
      <w:pPr>
        <w:pStyle w:val="SingleTxtG"/>
        <w:tabs>
          <w:tab w:val="clear" w:pos="1701"/>
          <w:tab w:val="clear" w:pos="2268"/>
          <w:tab w:val="clear" w:pos="2835"/>
        </w:tabs>
        <w:ind w:left="2268" w:right="1133" w:hanging="1134"/>
        <w:rPr>
          <w:lang w:val="fr-FR"/>
        </w:rPr>
      </w:pPr>
      <w:r w:rsidRPr="00D13D6D">
        <w:rPr>
          <w:lang w:val="fr-FR"/>
        </w:rPr>
        <w:t>9.3.2.15.1, dernier paragraphe</w:t>
      </w:r>
      <w:r w:rsidRPr="00D13D6D">
        <w:rPr>
          <w:lang w:val="fr-FR"/>
        </w:rPr>
        <w:tab/>
        <w:t>Remplacer « salle des machines principale » par « salle des machines principales ».</w:t>
      </w:r>
    </w:p>
    <w:p w14:paraId="6269235F" w14:textId="77777777" w:rsidR="005E7850" w:rsidRPr="007E67A6" w:rsidRDefault="005E7850" w:rsidP="00171D41">
      <w:pPr>
        <w:pStyle w:val="SingleTxtG"/>
        <w:tabs>
          <w:tab w:val="clear" w:pos="1701"/>
          <w:tab w:val="clear" w:pos="2268"/>
          <w:tab w:val="clear" w:pos="2835"/>
        </w:tabs>
        <w:ind w:left="2268" w:right="1133" w:hanging="1134"/>
        <w:rPr>
          <w:rFonts w:asciiTheme="majorBidi" w:hAnsiTheme="majorBidi" w:cstheme="majorBidi"/>
          <w:lang w:val="fr-FR"/>
        </w:rPr>
      </w:pPr>
      <w:r w:rsidRPr="00D13D6D">
        <w:rPr>
          <w:lang w:val="fr-FR"/>
        </w:rPr>
        <w:lastRenderedPageBreak/>
        <w:t>9.3.2.17.7 et 9.3.3.17.7</w:t>
      </w:r>
      <w:r w:rsidRPr="00D13D6D">
        <w:rPr>
          <w:bCs/>
          <w:lang w:val="fr-FR"/>
        </w:rPr>
        <w:tab/>
      </w:r>
      <w:r w:rsidRPr="007E67A6">
        <w:rPr>
          <w:rFonts w:asciiTheme="majorBidi" w:hAnsiTheme="majorBidi" w:cstheme="majorBidi"/>
          <w:lang w:val="fr-FR"/>
        </w:rPr>
        <w:t>A</w:t>
      </w:r>
      <w:r w:rsidRPr="00D13D6D">
        <w:rPr>
          <w:lang w:val="fr-FR"/>
        </w:rPr>
        <w:t>u lieu de « salle des pompes », lire « chambre des pompes » (deux fois)</w:t>
      </w:r>
      <w:r w:rsidRPr="007E67A6">
        <w:rPr>
          <w:rFonts w:asciiTheme="majorBidi" w:hAnsiTheme="majorBidi" w:cstheme="majorBidi"/>
          <w:lang w:val="fr-FR"/>
        </w:rPr>
        <w:t>.</w:t>
      </w:r>
    </w:p>
    <w:p w14:paraId="06A3110F" w14:textId="3C3B37FB" w:rsidR="00F97EEF" w:rsidRPr="007E67A6" w:rsidRDefault="00F97EEF" w:rsidP="000362A6">
      <w:pPr>
        <w:pStyle w:val="SingleTxtG"/>
        <w:tabs>
          <w:tab w:val="clear" w:pos="1701"/>
          <w:tab w:val="clear" w:pos="2268"/>
          <w:tab w:val="clear" w:pos="2835"/>
        </w:tabs>
        <w:ind w:left="2268" w:right="850" w:hanging="1134"/>
        <w:rPr>
          <w:lang w:val="fr-FR"/>
        </w:rPr>
      </w:pPr>
      <w:r w:rsidRPr="00D13D6D">
        <w:rPr>
          <w:lang w:val="fr-FR"/>
        </w:rPr>
        <w:t>9.3.2.22.4 b), premier tiret</w:t>
      </w:r>
      <w:r w:rsidRPr="00D13D6D">
        <w:rPr>
          <w:lang w:val="fr-FR"/>
        </w:rPr>
        <w:tab/>
        <w:t>Modifier comme suit :</w:t>
      </w:r>
    </w:p>
    <w:p w14:paraId="38D228D8" w14:textId="77777777" w:rsidR="00F97EEF" w:rsidRPr="007E67A6" w:rsidRDefault="00F97EEF" w:rsidP="00F97EEF">
      <w:pPr>
        <w:pStyle w:val="SingleTxtG"/>
        <w:rPr>
          <w:lang w:val="fr-FR"/>
        </w:rPr>
      </w:pPr>
      <w:r w:rsidRPr="00D13D6D">
        <w:rPr>
          <w:lang w:val="fr-FR"/>
        </w:rPr>
        <w:t>« - La conduite d’évacuation de gaz au niveau du raccordement à chaque citerne de cargaison doit être équipée d’un coupe-flammes résistant à une détonation et la soupape de dépression doit être équipée d’un coupe-flamme résistant à une déflagration ; et ».</w:t>
      </w:r>
    </w:p>
    <w:p w14:paraId="49EFCFF2" w14:textId="0E60CCE2" w:rsidR="00F97EEF" w:rsidRPr="007E67A6" w:rsidRDefault="00F97EEF" w:rsidP="00171D41">
      <w:pPr>
        <w:pStyle w:val="SingleTxtG"/>
        <w:tabs>
          <w:tab w:val="clear" w:pos="1701"/>
          <w:tab w:val="clear" w:pos="2268"/>
          <w:tab w:val="clear" w:pos="2835"/>
        </w:tabs>
        <w:ind w:left="2268" w:right="1133" w:hanging="1134"/>
        <w:rPr>
          <w:lang w:val="fr-FR"/>
        </w:rPr>
      </w:pPr>
      <w:r w:rsidRPr="00D13D6D">
        <w:rPr>
          <w:lang w:val="fr-FR"/>
        </w:rPr>
        <w:t>9.3.3.61</w:t>
      </w:r>
      <w:r w:rsidRPr="00D13D6D">
        <w:rPr>
          <w:lang w:val="fr-FR"/>
        </w:rPr>
        <w:tab/>
        <w:t xml:space="preserve">À la fin, ajouter la phrase suivante : « Si une barge de poussage sans équipage n’est pas munie de la douche et de l’installation pour le rinçage des yeux et du visage prescrites au 9.3.3.60, la liste des matières visée au 1.16.1.2.5 ne doit pas faire figurer de matières pour lesquelles </w:t>
      </w:r>
      <w:r w:rsidR="00857076" w:rsidRPr="00D13D6D">
        <w:rPr>
          <w:lang w:val="fr-FR"/>
        </w:rPr>
        <w:t xml:space="preserve">le </w:t>
      </w:r>
      <w:r w:rsidRPr="00D13D6D">
        <w:rPr>
          <w:lang w:val="fr-FR"/>
        </w:rPr>
        <w:t>danger 8 est indiqué dans la colonne (5) du tableau C du chapitre 3.2. ».</w:t>
      </w:r>
    </w:p>
    <w:p w14:paraId="3B433CC2" w14:textId="77777777" w:rsidR="00AF360F" w:rsidRPr="00D13D6D" w:rsidRDefault="00AF360F" w:rsidP="000362A6">
      <w:pPr>
        <w:pStyle w:val="SingleTxtG"/>
        <w:tabs>
          <w:tab w:val="clear" w:pos="1701"/>
          <w:tab w:val="clear" w:pos="2268"/>
          <w:tab w:val="clear" w:pos="2835"/>
        </w:tabs>
        <w:ind w:left="2268" w:right="850" w:hanging="1134"/>
        <w:rPr>
          <w:lang w:val="fr-FR"/>
        </w:rPr>
      </w:pPr>
      <w:r w:rsidRPr="00D13D6D">
        <w:rPr>
          <w:lang w:val="fr-FR"/>
        </w:rPr>
        <w:t>9.3.2.62 et 9.3.3.62</w:t>
      </w:r>
      <w:r w:rsidRPr="00D13D6D">
        <w:rPr>
          <w:lang w:val="fr-FR"/>
        </w:rPr>
        <w:tab/>
        <w:t xml:space="preserve">Modifier </w:t>
      </w:r>
      <w:r w:rsidRPr="00D13D6D">
        <w:rPr>
          <w:rFonts w:eastAsia="SimSun"/>
          <w:lang w:val="fr-FR" w:eastAsia="zh-CN"/>
        </w:rPr>
        <w:t>comme</w:t>
      </w:r>
      <w:r w:rsidRPr="00D13D6D">
        <w:rPr>
          <w:lang w:val="fr-FR"/>
        </w:rPr>
        <w:t xml:space="preserve"> suit :</w:t>
      </w:r>
    </w:p>
    <w:p w14:paraId="1D7EB53F" w14:textId="77777777" w:rsidR="00AF360F" w:rsidRPr="00D13D6D" w:rsidRDefault="00AF360F" w:rsidP="00AF360F">
      <w:pPr>
        <w:pStyle w:val="SingleTxtG"/>
        <w:rPr>
          <w:lang w:val="fr-FR"/>
        </w:rPr>
      </w:pPr>
      <w:r w:rsidRPr="00D13D6D">
        <w:rPr>
          <w:lang w:val="fr-FR"/>
        </w:rPr>
        <w:t>« 9.3.x.62</w:t>
      </w:r>
      <w:r w:rsidRPr="00D13D6D">
        <w:rPr>
          <w:lang w:val="fr-FR"/>
        </w:rPr>
        <w:tab/>
        <w:t>Soupape de dépression supplémentaire pour le dégazage dans une station de réception</w:t>
      </w:r>
      <w:bookmarkStart w:id="7" w:name="_Hlk53046288"/>
      <w:bookmarkEnd w:id="7"/>
    </w:p>
    <w:p w14:paraId="20FBF267" w14:textId="77777777" w:rsidR="00AF360F" w:rsidRPr="00D13D6D" w:rsidRDefault="00AF360F" w:rsidP="00AF360F">
      <w:pPr>
        <w:pStyle w:val="SingleTxtG"/>
        <w:rPr>
          <w:lang w:val="fr-FR"/>
        </w:rPr>
      </w:pPr>
      <w:r w:rsidRPr="00D13D6D">
        <w:rPr>
          <w:lang w:val="fr-FR"/>
        </w:rPr>
        <w:t>L’orifice de la tuyauterie de chargement et de déchargement ou de la conduite d’évacuation, utilisé dans les stations de réception pour assurer une arrivée d’air ambiant afin de prévenir tout dépassement de la dépression maximale admissible (voir 7.2.3.7.2.3), doit être muni d’une soupape de dépression supplémentaire fixe ou mobile. Lorsque l’arrivée d’air ambiant est assurée au moyen d’un tuyau dont une extrémité se trouve à terre, l’extrémité ouverte du tuyau doit être équipée de ce même type de soupape.</w:t>
      </w:r>
    </w:p>
    <w:p w14:paraId="7C8F1BF3" w14:textId="77777777" w:rsidR="00AF360F" w:rsidRPr="00D13D6D" w:rsidRDefault="00AF360F" w:rsidP="00AF360F">
      <w:pPr>
        <w:pStyle w:val="SingleTxtG"/>
        <w:rPr>
          <w:lang w:val="fr-FR"/>
        </w:rPr>
      </w:pPr>
      <w:r w:rsidRPr="00D13D6D">
        <w:rPr>
          <w:lang w:val="fr-FR"/>
        </w:rPr>
        <w:t>La pression de déclenchement de la soupape de dépression supplémentaire doit être réglée de manière que, dans des conditions normales d’exploitation, la soupape de dépression prévue au 9.3.x.22.4 ne soit pas activée pendant le dégazage.</w:t>
      </w:r>
    </w:p>
    <w:p w14:paraId="193044DF" w14:textId="77777777" w:rsidR="00AF360F" w:rsidRPr="00D13D6D" w:rsidRDefault="00AF360F" w:rsidP="00AF360F">
      <w:pPr>
        <w:pStyle w:val="SingleTxtG"/>
        <w:rPr>
          <w:lang w:val="fr-FR"/>
        </w:rPr>
      </w:pPr>
      <w:r w:rsidRPr="00D13D6D">
        <w:rPr>
          <w:lang w:val="fr-FR"/>
        </w:rPr>
        <w:t>Si la liste des matières du bateau selon le 1.16.1.2.5 contient des matières pour lesquelles la protection contre les explosions est exigée à la colonne (17) du tableau C du chapitre 3.2, la soupape doit être munie d’un coupe-flammes résistant aux déflagrations. Lorsque le bateau n’est pas en cours de dégazage dans une station de réception, la soupape fixe ou l’orifice auquel est raccordée une soupape mobile doit être obturé(e) par une bride borgne.</w:t>
      </w:r>
    </w:p>
    <w:p w14:paraId="6BCEE1C5" w14:textId="55EC2380" w:rsidR="00AF360F" w:rsidRPr="00D13D6D" w:rsidRDefault="00AF360F" w:rsidP="00AF360F">
      <w:pPr>
        <w:pStyle w:val="SingleTxtG"/>
        <w:rPr>
          <w:lang w:val="fr-FR"/>
        </w:rPr>
      </w:pPr>
      <w:r w:rsidRPr="00D13D6D">
        <w:rPr>
          <w:b/>
          <w:bCs/>
          <w:i/>
          <w:iCs/>
          <w:lang w:val="fr-FR"/>
        </w:rPr>
        <w:t>NOTA </w:t>
      </w:r>
      <w:r w:rsidRPr="00D13D6D">
        <w:rPr>
          <w:i/>
          <w:iCs/>
          <w:lang w:val="fr-FR"/>
        </w:rPr>
        <w:t>: Le 7.2.4.22.1 s’applique à l’ouverture de cet orifice.</w:t>
      </w:r>
      <w:r w:rsidRPr="00D13D6D">
        <w:rPr>
          <w:lang w:val="fr-FR"/>
        </w:rPr>
        <w:t> ».</w:t>
      </w:r>
    </w:p>
    <w:p w14:paraId="08FD7BDE" w14:textId="77777777" w:rsidR="00AF360F" w:rsidRPr="007E67A6" w:rsidRDefault="00AF360F" w:rsidP="000362A6">
      <w:pPr>
        <w:pStyle w:val="SingleTxtG"/>
        <w:tabs>
          <w:tab w:val="clear" w:pos="1701"/>
          <w:tab w:val="clear" w:pos="2268"/>
          <w:tab w:val="clear" w:pos="2835"/>
        </w:tabs>
        <w:ind w:left="2268" w:right="850" w:hanging="1134"/>
        <w:rPr>
          <w:lang w:val="fr-FR"/>
        </w:rPr>
      </w:pPr>
      <w:r w:rsidRPr="00D13D6D">
        <w:rPr>
          <w:lang w:val="fr-FR"/>
        </w:rPr>
        <w:t>9.3.3.25.12</w:t>
      </w:r>
      <w:r w:rsidRPr="00D13D6D">
        <w:rPr>
          <w:lang w:val="fr-FR"/>
        </w:rPr>
        <w:tab/>
        <w:t>Au troisième paragraphe, supprimer « 9.3.3.25.2 g) ».</w:t>
      </w:r>
    </w:p>
    <w:p w14:paraId="08D212E6" w14:textId="77777777" w:rsidR="00446FE5" w:rsidRPr="007E67A6" w:rsidRDefault="00E61085" w:rsidP="00E61085">
      <w:pPr>
        <w:spacing w:before="240"/>
        <w:jc w:val="center"/>
        <w:rPr>
          <w:u w:val="single"/>
          <w:lang w:val="fr-FR"/>
        </w:rPr>
      </w:pPr>
      <w:bookmarkStart w:id="8" w:name="_Hlk40425483"/>
      <w:bookmarkEnd w:id="8"/>
      <w:r w:rsidRPr="007E67A6">
        <w:rPr>
          <w:u w:val="single"/>
          <w:lang w:val="fr-FR"/>
        </w:rPr>
        <w:tab/>
      </w:r>
      <w:r w:rsidRPr="007E67A6">
        <w:rPr>
          <w:u w:val="single"/>
          <w:lang w:val="fr-FR"/>
        </w:rPr>
        <w:tab/>
      </w:r>
      <w:r w:rsidRPr="007E67A6">
        <w:rPr>
          <w:u w:val="single"/>
          <w:lang w:val="fr-FR"/>
        </w:rPr>
        <w:tab/>
      </w:r>
    </w:p>
    <w:sectPr w:rsidR="00446FE5" w:rsidRPr="007E67A6" w:rsidSect="00B853C8">
      <w:headerReference w:type="even" r:id="rId14"/>
      <w:headerReference w:type="default" r:id="rId15"/>
      <w:footerReference w:type="even" r:id="rId16"/>
      <w:footerReference w:type="default" r:id="rId17"/>
      <w:footerReference w:type="first" r:id="rId18"/>
      <w:footnotePr>
        <w:numFmt w:val="chicago"/>
        <w:numStart w:val="3"/>
      </w:footnotePr>
      <w:endnotePr>
        <w:numFmt w:val="chicago"/>
        <w:numStart w:val="3"/>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46F1" w14:textId="77777777" w:rsidR="00494F0E" w:rsidRDefault="00494F0E" w:rsidP="00F95C08">
      <w:pPr>
        <w:spacing w:line="240" w:lineRule="auto"/>
      </w:pPr>
    </w:p>
  </w:endnote>
  <w:endnote w:type="continuationSeparator" w:id="0">
    <w:p w14:paraId="7E88515C" w14:textId="77777777" w:rsidR="00494F0E" w:rsidRPr="00AC3823" w:rsidRDefault="00494F0E" w:rsidP="00AC3823">
      <w:pPr>
        <w:pStyle w:val="Footer"/>
      </w:pPr>
    </w:p>
  </w:endnote>
  <w:endnote w:type="continuationNotice" w:id="1">
    <w:p w14:paraId="5AEED9D6" w14:textId="77777777" w:rsidR="00494F0E" w:rsidRDefault="00494F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Noto Serif CJK SC">
    <w:charset w:val="01"/>
    <w:family w:val="auto"/>
    <w:pitch w:val="variable"/>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3401" w14:textId="77777777" w:rsidR="00165DF3" w:rsidRPr="00B853C8" w:rsidRDefault="00165DF3" w:rsidP="00B853C8">
    <w:pPr>
      <w:pStyle w:val="Footer"/>
      <w:tabs>
        <w:tab w:val="right" w:pos="9638"/>
      </w:tabs>
      <w:rPr>
        <w:b/>
        <w:sz w:val="18"/>
      </w:rPr>
    </w:pPr>
    <w:r w:rsidRPr="00B853C8">
      <w:rPr>
        <w:b/>
        <w:sz w:val="18"/>
      </w:rPr>
      <w:fldChar w:fldCharType="begin"/>
    </w:r>
    <w:r w:rsidRPr="00B853C8">
      <w:rPr>
        <w:b/>
        <w:sz w:val="18"/>
      </w:rPr>
      <w:instrText xml:space="preserve"> PAGE  \* MERGEFORMAT </w:instrText>
    </w:r>
    <w:r w:rsidRPr="00B853C8">
      <w:rPr>
        <w:b/>
        <w:sz w:val="18"/>
      </w:rPr>
      <w:fldChar w:fldCharType="separate"/>
    </w:r>
    <w:r w:rsidRPr="00B853C8">
      <w:rPr>
        <w:b/>
        <w:noProof/>
        <w:sz w:val="18"/>
      </w:rPr>
      <w:t>2</w:t>
    </w:r>
    <w:r w:rsidRPr="00B853C8">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24CF" w14:textId="77777777" w:rsidR="00165DF3" w:rsidRPr="00B853C8" w:rsidRDefault="00165DF3" w:rsidP="00B853C8">
    <w:pPr>
      <w:pStyle w:val="Footer"/>
      <w:tabs>
        <w:tab w:val="right" w:pos="9638"/>
      </w:tabs>
      <w:rPr>
        <w:b/>
        <w:sz w:val="18"/>
      </w:rPr>
    </w:pPr>
    <w:r>
      <w:tab/>
    </w:r>
    <w:r w:rsidRPr="00B853C8">
      <w:rPr>
        <w:b/>
        <w:sz w:val="18"/>
      </w:rPr>
      <w:fldChar w:fldCharType="begin"/>
    </w:r>
    <w:r w:rsidRPr="00B853C8">
      <w:rPr>
        <w:b/>
        <w:sz w:val="18"/>
      </w:rPr>
      <w:instrText xml:space="preserve"> PAGE  \* MERGEFORMAT </w:instrText>
    </w:r>
    <w:r w:rsidRPr="00B853C8">
      <w:rPr>
        <w:b/>
        <w:sz w:val="18"/>
      </w:rPr>
      <w:fldChar w:fldCharType="separate"/>
    </w:r>
    <w:r w:rsidRPr="00B853C8">
      <w:rPr>
        <w:b/>
        <w:noProof/>
        <w:sz w:val="18"/>
      </w:rPr>
      <w:t>3</w:t>
    </w:r>
    <w:r w:rsidRPr="00B853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525A" w14:textId="302401F6" w:rsidR="001B00CD" w:rsidRPr="001B00CD" w:rsidRDefault="001B00CD" w:rsidP="008A7E3A">
    <w:pPr>
      <w:pStyle w:val="Footer"/>
      <w:tabs>
        <w:tab w:val="left" w:pos="6520"/>
        <w:tab w:val="right" w:pos="9638"/>
      </w:tabs>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3ECD" w14:textId="77777777" w:rsidR="00494F0E" w:rsidRPr="00AC3823" w:rsidRDefault="00494F0E" w:rsidP="00AC3823">
      <w:pPr>
        <w:pStyle w:val="Footer"/>
        <w:tabs>
          <w:tab w:val="right" w:pos="2155"/>
        </w:tabs>
        <w:spacing w:after="80" w:line="240" w:lineRule="atLeast"/>
        <w:ind w:left="680"/>
        <w:rPr>
          <w:u w:val="single"/>
        </w:rPr>
      </w:pPr>
      <w:r>
        <w:rPr>
          <w:u w:val="single"/>
        </w:rPr>
        <w:tab/>
      </w:r>
    </w:p>
  </w:footnote>
  <w:footnote w:type="continuationSeparator" w:id="0">
    <w:p w14:paraId="51D16787" w14:textId="77777777" w:rsidR="00494F0E" w:rsidRPr="00AC3823" w:rsidRDefault="00494F0E" w:rsidP="00AC3823">
      <w:pPr>
        <w:pStyle w:val="Footer"/>
        <w:tabs>
          <w:tab w:val="right" w:pos="2155"/>
        </w:tabs>
        <w:spacing w:after="80" w:line="240" w:lineRule="atLeast"/>
        <w:ind w:left="680"/>
        <w:rPr>
          <w:u w:val="single"/>
        </w:rPr>
      </w:pPr>
      <w:r>
        <w:rPr>
          <w:u w:val="single"/>
        </w:rPr>
        <w:tab/>
      </w:r>
    </w:p>
  </w:footnote>
  <w:footnote w:type="continuationNotice" w:id="1">
    <w:p w14:paraId="0D833F94" w14:textId="77777777" w:rsidR="00494F0E" w:rsidRPr="00AC3823" w:rsidRDefault="00494F0E">
      <w:pPr>
        <w:spacing w:line="240" w:lineRule="auto"/>
        <w:rPr>
          <w:sz w:val="2"/>
          <w:szCs w:val="2"/>
        </w:rPr>
      </w:pPr>
    </w:p>
  </w:footnote>
  <w:footnote w:id="2">
    <w:p w14:paraId="703E7333" w14:textId="58AA8530" w:rsidR="003069FB" w:rsidRDefault="003069FB" w:rsidP="003069FB">
      <w:pPr>
        <w:pStyle w:val="FootnoteText"/>
        <w:widowControl w:val="0"/>
      </w:pPr>
      <w:r>
        <w:tab/>
      </w:r>
      <w:r>
        <w:rPr>
          <w:rStyle w:val="FootnoteReference"/>
        </w:rPr>
        <w:t>*</w:t>
      </w:r>
      <w:r>
        <w:t xml:space="preserve"> </w:t>
      </w:r>
      <w:r>
        <w:tab/>
      </w:r>
      <w:proofErr w:type="spellStart"/>
      <w:r w:rsidRPr="00172740">
        <w:t>Diffusé</w:t>
      </w:r>
      <w:proofErr w:type="spellEnd"/>
      <w:r w:rsidRPr="00172740">
        <w:t xml:space="preserve"> en langue allemande par la </w:t>
      </w:r>
      <w:r w:rsidRPr="00664B4D">
        <w:rPr>
          <w:lang w:val="fr-FR"/>
        </w:rPr>
        <w:t>Commission Centrale pour la Navigation du Rhin</w:t>
      </w:r>
      <w:r w:rsidRPr="00172740">
        <w:t xml:space="preserve"> sous la cote </w:t>
      </w:r>
      <w:r w:rsidRPr="004D52BD">
        <w:rPr>
          <w:lang w:val="fr-FR"/>
        </w:rPr>
        <w:t>CCNR/ZKR/ADN/</w:t>
      </w:r>
      <w:r w:rsidR="00CF1455">
        <w:rPr>
          <w:lang w:val="fr-FR"/>
        </w:rPr>
        <w:t>70</w:t>
      </w:r>
      <w:r w:rsidRPr="004D52BD">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24FC" w14:textId="35368350" w:rsidR="00165DF3" w:rsidRDefault="003F5D3D">
    <w:pPr>
      <w:pStyle w:val="Header"/>
    </w:pPr>
    <w:r>
      <w:t>ECE/</w:t>
    </w:r>
    <w:r w:rsidR="008A7E3A">
      <w:t>ADN/7</w:t>
    </w:r>
    <w: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B7AB" w14:textId="085BF709" w:rsidR="00165DF3" w:rsidRPr="00B853C8" w:rsidRDefault="008A7E3A" w:rsidP="00B853C8">
    <w:pPr>
      <w:pStyle w:val="Header"/>
      <w:jc w:val="right"/>
    </w:pPr>
    <w:r>
      <w:t>ECE/ADN/70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start w:val="1"/>
      <w:numFmt w:val="lowerLetter"/>
      <w:pStyle w:val="Heading2"/>
      <w:lvlText w:val="%2."/>
      <w:lvlJc w:val="left"/>
      <w:pPr>
        <w:tabs>
          <w:tab w:val="num" w:pos="1440"/>
        </w:tabs>
        <w:ind w:left="1440" w:hanging="360"/>
      </w:pPr>
    </w:lvl>
    <w:lvl w:ilvl="2" w:tplc="0409001B">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5" w15:restartNumberingAfterBreak="0">
    <w:nsid w:val="245A496F"/>
    <w:multiLevelType w:val="hybridMultilevel"/>
    <w:tmpl w:val="BA9EBF44"/>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6"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2FA2665"/>
    <w:multiLevelType w:val="hybridMultilevel"/>
    <w:tmpl w:val="5982490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9" w15:restartNumberingAfterBreak="0">
    <w:nsid w:val="4B88657C"/>
    <w:multiLevelType w:val="hybridMultilevel"/>
    <w:tmpl w:val="4002E35A"/>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10" w15:restartNumberingAfterBreak="0">
    <w:nsid w:val="518400FC"/>
    <w:multiLevelType w:val="hybridMultilevel"/>
    <w:tmpl w:val="D02E22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74F3581C"/>
    <w:multiLevelType w:val="multilevel"/>
    <w:tmpl w:val="D062F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17483216">
    <w:abstractNumId w:val="12"/>
  </w:num>
  <w:num w:numId="2" w16cid:durableId="1529638626">
    <w:abstractNumId w:val="7"/>
  </w:num>
  <w:num w:numId="3" w16cid:durableId="1781216454">
    <w:abstractNumId w:val="2"/>
  </w:num>
  <w:num w:numId="4" w16cid:durableId="1406613848">
    <w:abstractNumId w:val="0"/>
  </w:num>
  <w:num w:numId="5" w16cid:durableId="1605309765">
    <w:abstractNumId w:val="11"/>
  </w:num>
  <w:num w:numId="6" w16cid:durableId="2090543595">
    <w:abstractNumId w:val="3"/>
  </w:num>
  <w:num w:numId="7" w16cid:durableId="512455206">
    <w:abstractNumId w:val="1"/>
  </w:num>
  <w:num w:numId="8" w16cid:durableId="527909667">
    <w:abstractNumId w:val="13"/>
  </w:num>
  <w:num w:numId="9" w16cid:durableId="1019814891">
    <w:abstractNumId w:val="8"/>
  </w:num>
  <w:num w:numId="10" w16cid:durableId="1419054842">
    <w:abstractNumId w:val="5"/>
  </w:num>
  <w:num w:numId="11" w16cid:durableId="661853034">
    <w:abstractNumId w:val="9"/>
  </w:num>
  <w:num w:numId="12" w16cid:durableId="1142041831">
    <w:abstractNumId w:val="14"/>
  </w:num>
  <w:num w:numId="13" w16cid:durableId="552080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0494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4889898">
    <w:abstractNumId w:val="6"/>
  </w:num>
  <w:num w:numId="16" w16cid:durableId="1616789966">
    <w:abstractNumId w:val="12"/>
  </w:num>
  <w:num w:numId="17" w16cid:durableId="1019508709">
    <w:abstractNumId w:val="12"/>
  </w:num>
  <w:num w:numId="18" w16cid:durableId="1224566124">
    <w:abstractNumId w:val="12"/>
  </w:num>
  <w:num w:numId="19" w16cid:durableId="1837919107">
    <w:abstractNumId w:val="12"/>
  </w:num>
  <w:num w:numId="20" w16cid:durableId="1679841837">
    <w:abstractNumId w:val="12"/>
  </w:num>
  <w:num w:numId="21" w16cid:durableId="735904216">
    <w:abstractNumId w:val="12"/>
  </w:num>
  <w:num w:numId="22" w16cid:durableId="1804231479">
    <w:abstractNumId w:val="12"/>
  </w:num>
  <w:num w:numId="23" w16cid:durableId="1411392212">
    <w:abstractNumId w:val="12"/>
  </w:num>
  <w:num w:numId="24" w16cid:durableId="438568883">
    <w:abstractNumId w:val="12"/>
  </w:num>
  <w:num w:numId="25" w16cid:durableId="1655136788">
    <w:abstractNumId w:val="12"/>
  </w:num>
  <w:num w:numId="26" w16cid:durableId="1145660473">
    <w:abstractNumId w:val="12"/>
  </w:num>
  <w:num w:numId="27" w16cid:durableId="1875456637">
    <w:abstractNumId w:val="12"/>
  </w:num>
  <w:num w:numId="28" w16cid:durableId="399913627">
    <w:abstractNumId w:val="4"/>
  </w:num>
  <w:num w:numId="29" w16cid:durableId="342323498">
    <w:abstractNumId w:val="7"/>
  </w:num>
  <w:num w:numId="30" w16cid:durableId="1946107316">
    <w:abstractNumId w:val="7"/>
  </w:num>
  <w:num w:numId="31" w16cid:durableId="1192647558">
    <w:abstractNumId w:val="7"/>
  </w:num>
  <w:num w:numId="32" w16cid:durableId="1991713805">
    <w:abstractNumId w:val="7"/>
  </w:num>
  <w:num w:numId="33" w16cid:durableId="1048261960">
    <w:abstractNumId w:val="7"/>
  </w:num>
  <w:num w:numId="34" w16cid:durableId="1318799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412815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2050"/>
  </w:hdrShapeDefaults>
  <w:footnotePr>
    <w:numFmt w:val="chicago"/>
    <w:numStart w:val="3"/>
    <w:footnote w:id="-1"/>
    <w:footnote w:id="0"/>
    <w:footnote w:id="1"/>
  </w:footnotePr>
  <w:endnotePr>
    <w:numFmt w:val="chicago"/>
    <w:numStart w:val="3"/>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C8"/>
    <w:rsid w:val="00001242"/>
    <w:rsid w:val="00001EC1"/>
    <w:rsid w:val="00002A91"/>
    <w:rsid w:val="00003DA3"/>
    <w:rsid w:val="00004AF5"/>
    <w:rsid w:val="00005921"/>
    <w:rsid w:val="00006FDD"/>
    <w:rsid w:val="00007360"/>
    <w:rsid w:val="0001311E"/>
    <w:rsid w:val="00013504"/>
    <w:rsid w:val="000149AE"/>
    <w:rsid w:val="00014DB2"/>
    <w:rsid w:val="00014FCE"/>
    <w:rsid w:val="000161C8"/>
    <w:rsid w:val="00017F94"/>
    <w:rsid w:val="00021390"/>
    <w:rsid w:val="0002213F"/>
    <w:rsid w:val="00022274"/>
    <w:rsid w:val="000226A9"/>
    <w:rsid w:val="00023842"/>
    <w:rsid w:val="00030171"/>
    <w:rsid w:val="00030FF0"/>
    <w:rsid w:val="0003220A"/>
    <w:rsid w:val="000327E8"/>
    <w:rsid w:val="000334F9"/>
    <w:rsid w:val="00033AE5"/>
    <w:rsid w:val="00034276"/>
    <w:rsid w:val="00034ECA"/>
    <w:rsid w:val="000359B4"/>
    <w:rsid w:val="000362A6"/>
    <w:rsid w:val="00036B20"/>
    <w:rsid w:val="00037690"/>
    <w:rsid w:val="0004164C"/>
    <w:rsid w:val="00042D82"/>
    <w:rsid w:val="000500A3"/>
    <w:rsid w:val="00050D22"/>
    <w:rsid w:val="00050E9C"/>
    <w:rsid w:val="00051D95"/>
    <w:rsid w:val="00052775"/>
    <w:rsid w:val="00052C80"/>
    <w:rsid w:val="00052EB9"/>
    <w:rsid w:val="00054D6F"/>
    <w:rsid w:val="000567A5"/>
    <w:rsid w:val="00061387"/>
    <w:rsid w:val="000615CB"/>
    <w:rsid w:val="00061848"/>
    <w:rsid w:val="00061A0D"/>
    <w:rsid w:val="00063AF4"/>
    <w:rsid w:val="00063BC9"/>
    <w:rsid w:val="00064546"/>
    <w:rsid w:val="00064AA7"/>
    <w:rsid w:val="00065DFA"/>
    <w:rsid w:val="00066AA8"/>
    <w:rsid w:val="00067BF2"/>
    <w:rsid w:val="000702F7"/>
    <w:rsid w:val="000719CF"/>
    <w:rsid w:val="00072DA6"/>
    <w:rsid w:val="00074326"/>
    <w:rsid w:val="000749E9"/>
    <w:rsid w:val="0007796D"/>
    <w:rsid w:val="000801EE"/>
    <w:rsid w:val="00080F70"/>
    <w:rsid w:val="00083514"/>
    <w:rsid w:val="00085003"/>
    <w:rsid w:val="00086ADF"/>
    <w:rsid w:val="00087B40"/>
    <w:rsid w:val="00087C1F"/>
    <w:rsid w:val="00090036"/>
    <w:rsid w:val="00090896"/>
    <w:rsid w:val="000929FA"/>
    <w:rsid w:val="000957FE"/>
    <w:rsid w:val="00095B1F"/>
    <w:rsid w:val="00096822"/>
    <w:rsid w:val="00097487"/>
    <w:rsid w:val="00097EA5"/>
    <w:rsid w:val="000A4B43"/>
    <w:rsid w:val="000A4BD1"/>
    <w:rsid w:val="000A4D60"/>
    <w:rsid w:val="000A61B2"/>
    <w:rsid w:val="000A6FC6"/>
    <w:rsid w:val="000A7B5E"/>
    <w:rsid w:val="000B1238"/>
    <w:rsid w:val="000B15EB"/>
    <w:rsid w:val="000B21EE"/>
    <w:rsid w:val="000B2FD9"/>
    <w:rsid w:val="000B3081"/>
    <w:rsid w:val="000B3C4B"/>
    <w:rsid w:val="000B506E"/>
    <w:rsid w:val="000B5759"/>
    <w:rsid w:val="000B69F8"/>
    <w:rsid w:val="000B7790"/>
    <w:rsid w:val="000C15C4"/>
    <w:rsid w:val="000C28A9"/>
    <w:rsid w:val="000C2B0F"/>
    <w:rsid w:val="000C3130"/>
    <w:rsid w:val="000C390E"/>
    <w:rsid w:val="000C53C6"/>
    <w:rsid w:val="000C548F"/>
    <w:rsid w:val="000C6238"/>
    <w:rsid w:val="000C7E8A"/>
    <w:rsid w:val="000D00D7"/>
    <w:rsid w:val="000D15E3"/>
    <w:rsid w:val="000D1708"/>
    <w:rsid w:val="000D1AC6"/>
    <w:rsid w:val="000D1E87"/>
    <w:rsid w:val="000D2336"/>
    <w:rsid w:val="000D24E9"/>
    <w:rsid w:val="000D50F5"/>
    <w:rsid w:val="000D6141"/>
    <w:rsid w:val="000E11D6"/>
    <w:rsid w:val="000E2353"/>
    <w:rsid w:val="000F19FD"/>
    <w:rsid w:val="000F34F5"/>
    <w:rsid w:val="000F6BF5"/>
    <w:rsid w:val="000F7416"/>
    <w:rsid w:val="00103267"/>
    <w:rsid w:val="00103CB5"/>
    <w:rsid w:val="001057E9"/>
    <w:rsid w:val="001064B4"/>
    <w:rsid w:val="001068A3"/>
    <w:rsid w:val="001110D2"/>
    <w:rsid w:val="00111401"/>
    <w:rsid w:val="00111EB5"/>
    <w:rsid w:val="00111F2F"/>
    <w:rsid w:val="0011201B"/>
    <w:rsid w:val="001130C0"/>
    <w:rsid w:val="0011608B"/>
    <w:rsid w:val="00117492"/>
    <w:rsid w:val="00120B14"/>
    <w:rsid w:val="001217CC"/>
    <w:rsid w:val="00121CD7"/>
    <w:rsid w:val="00121F9F"/>
    <w:rsid w:val="00123908"/>
    <w:rsid w:val="00123AFA"/>
    <w:rsid w:val="00124EEA"/>
    <w:rsid w:val="0012577A"/>
    <w:rsid w:val="00126798"/>
    <w:rsid w:val="001268EB"/>
    <w:rsid w:val="001279F1"/>
    <w:rsid w:val="0013022C"/>
    <w:rsid w:val="0013149D"/>
    <w:rsid w:val="001329D2"/>
    <w:rsid w:val="00132BFC"/>
    <w:rsid w:val="001330D2"/>
    <w:rsid w:val="00134227"/>
    <w:rsid w:val="0013572D"/>
    <w:rsid w:val="00135CDF"/>
    <w:rsid w:val="001408F4"/>
    <w:rsid w:val="00141E00"/>
    <w:rsid w:val="00143209"/>
    <w:rsid w:val="0014365E"/>
    <w:rsid w:val="0014660A"/>
    <w:rsid w:val="0014724D"/>
    <w:rsid w:val="00150223"/>
    <w:rsid w:val="00150DB2"/>
    <w:rsid w:val="00154AE5"/>
    <w:rsid w:val="00156D71"/>
    <w:rsid w:val="001615C0"/>
    <w:rsid w:val="00161C76"/>
    <w:rsid w:val="00162DF2"/>
    <w:rsid w:val="0016475B"/>
    <w:rsid w:val="00165DF3"/>
    <w:rsid w:val="00165F8D"/>
    <w:rsid w:val="001666A0"/>
    <w:rsid w:val="00171D41"/>
    <w:rsid w:val="0017207C"/>
    <w:rsid w:val="0017399D"/>
    <w:rsid w:val="001746F1"/>
    <w:rsid w:val="00174C51"/>
    <w:rsid w:val="00176178"/>
    <w:rsid w:val="00181051"/>
    <w:rsid w:val="001828CF"/>
    <w:rsid w:val="00183538"/>
    <w:rsid w:val="001847EC"/>
    <w:rsid w:val="00184955"/>
    <w:rsid w:val="001873B8"/>
    <w:rsid w:val="00194902"/>
    <w:rsid w:val="001962BB"/>
    <w:rsid w:val="001A1044"/>
    <w:rsid w:val="001A12F1"/>
    <w:rsid w:val="001A2EBC"/>
    <w:rsid w:val="001A42B8"/>
    <w:rsid w:val="001A4A08"/>
    <w:rsid w:val="001A5DBE"/>
    <w:rsid w:val="001B00CD"/>
    <w:rsid w:val="001B084E"/>
    <w:rsid w:val="001B1D63"/>
    <w:rsid w:val="001B1E8B"/>
    <w:rsid w:val="001B1EE3"/>
    <w:rsid w:val="001B2E1C"/>
    <w:rsid w:val="001B3379"/>
    <w:rsid w:val="001B416B"/>
    <w:rsid w:val="001B5466"/>
    <w:rsid w:val="001B575D"/>
    <w:rsid w:val="001B6602"/>
    <w:rsid w:val="001C2D65"/>
    <w:rsid w:val="001C38D0"/>
    <w:rsid w:val="001C4FB2"/>
    <w:rsid w:val="001C700F"/>
    <w:rsid w:val="001D01C8"/>
    <w:rsid w:val="001D0507"/>
    <w:rsid w:val="001D0BD1"/>
    <w:rsid w:val="001D0CBD"/>
    <w:rsid w:val="001D377F"/>
    <w:rsid w:val="001D4CD9"/>
    <w:rsid w:val="001D58CA"/>
    <w:rsid w:val="001D5C54"/>
    <w:rsid w:val="001D78A3"/>
    <w:rsid w:val="001D799C"/>
    <w:rsid w:val="001E09C9"/>
    <w:rsid w:val="001E25B7"/>
    <w:rsid w:val="001E4C0B"/>
    <w:rsid w:val="001F0967"/>
    <w:rsid w:val="001F09CF"/>
    <w:rsid w:val="001F0B78"/>
    <w:rsid w:val="001F231F"/>
    <w:rsid w:val="001F33DB"/>
    <w:rsid w:val="001F4402"/>
    <w:rsid w:val="001F525A"/>
    <w:rsid w:val="001F78AF"/>
    <w:rsid w:val="00200257"/>
    <w:rsid w:val="00200CBA"/>
    <w:rsid w:val="002016D9"/>
    <w:rsid w:val="00204346"/>
    <w:rsid w:val="002050AA"/>
    <w:rsid w:val="00206B05"/>
    <w:rsid w:val="00206D10"/>
    <w:rsid w:val="0021170B"/>
    <w:rsid w:val="0021223B"/>
    <w:rsid w:val="00212B61"/>
    <w:rsid w:val="00215A03"/>
    <w:rsid w:val="00220B43"/>
    <w:rsid w:val="00221E11"/>
    <w:rsid w:val="00222C84"/>
    <w:rsid w:val="00223272"/>
    <w:rsid w:val="002246FB"/>
    <w:rsid w:val="00224F9A"/>
    <w:rsid w:val="00227944"/>
    <w:rsid w:val="0023032E"/>
    <w:rsid w:val="00230645"/>
    <w:rsid w:val="0023070A"/>
    <w:rsid w:val="00230DAA"/>
    <w:rsid w:val="00231130"/>
    <w:rsid w:val="00233DAA"/>
    <w:rsid w:val="0023582A"/>
    <w:rsid w:val="00236E5B"/>
    <w:rsid w:val="002404E1"/>
    <w:rsid w:val="002413A3"/>
    <w:rsid w:val="002423C1"/>
    <w:rsid w:val="00243A2F"/>
    <w:rsid w:val="00245992"/>
    <w:rsid w:val="0024779E"/>
    <w:rsid w:val="00251424"/>
    <w:rsid w:val="002530A0"/>
    <w:rsid w:val="002541F5"/>
    <w:rsid w:val="00254265"/>
    <w:rsid w:val="002555F8"/>
    <w:rsid w:val="00256666"/>
    <w:rsid w:val="00256A7D"/>
    <w:rsid w:val="00256C2D"/>
    <w:rsid w:val="00257C5D"/>
    <w:rsid w:val="00260F4C"/>
    <w:rsid w:val="0026186B"/>
    <w:rsid w:val="002634B0"/>
    <w:rsid w:val="00263981"/>
    <w:rsid w:val="00264598"/>
    <w:rsid w:val="002647FD"/>
    <w:rsid w:val="00265D81"/>
    <w:rsid w:val="0026618F"/>
    <w:rsid w:val="0026781E"/>
    <w:rsid w:val="00270091"/>
    <w:rsid w:val="0027176F"/>
    <w:rsid w:val="00273285"/>
    <w:rsid w:val="00282F89"/>
    <w:rsid w:val="00283EDD"/>
    <w:rsid w:val="002844B4"/>
    <w:rsid w:val="0028531A"/>
    <w:rsid w:val="00286E6B"/>
    <w:rsid w:val="00286FF0"/>
    <w:rsid w:val="00287484"/>
    <w:rsid w:val="00287493"/>
    <w:rsid w:val="00291F1D"/>
    <w:rsid w:val="00292EF4"/>
    <w:rsid w:val="0029407C"/>
    <w:rsid w:val="00294445"/>
    <w:rsid w:val="00294739"/>
    <w:rsid w:val="00297BA6"/>
    <w:rsid w:val="002A02E1"/>
    <w:rsid w:val="002A1935"/>
    <w:rsid w:val="002A3822"/>
    <w:rsid w:val="002A3D2B"/>
    <w:rsid w:val="002A491F"/>
    <w:rsid w:val="002A6309"/>
    <w:rsid w:val="002A70E4"/>
    <w:rsid w:val="002B3A1F"/>
    <w:rsid w:val="002B42F3"/>
    <w:rsid w:val="002B4337"/>
    <w:rsid w:val="002C0BF2"/>
    <w:rsid w:val="002C118A"/>
    <w:rsid w:val="002C1A4E"/>
    <w:rsid w:val="002C1BF0"/>
    <w:rsid w:val="002C2804"/>
    <w:rsid w:val="002C2E96"/>
    <w:rsid w:val="002C33A9"/>
    <w:rsid w:val="002C4FEF"/>
    <w:rsid w:val="002C566A"/>
    <w:rsid w:val="002C7EFB"/>
    <w:rsid w:val="002C7FD6"/>
    <w:rsid w:val="002D111F"/>
    <w:rsid w:val="002D1599"/>
    <w:rsid w:val="002D28DF"/>
    <w:rsid w:val="002D36EE"/>
    <w:rsid w:val="002D494B"/>
    <w:rsid w:val="002D6C60"/>
    <w:rsid w:val="002D759E"/>
    <w:rsid w:val="002E1133"/>
    <w:rsid w:val="002E14F6"/>
    <w:rsid w:val="002E4C46"/>
    <w:rsid w:val="002E725F"/>
    <w:rsid w:val="002E72FD"/>
    <w:rsid w:val="002F084A"/>
    <w:rsid w:val="002F0EB0"/>
    <w:rsid w:val="002F186D"/>
    <w:rsid w:val="002F1C0C"/>
    <w:rsid w:val="002F2F34"/>
    <w:rsid w:val="002F6141"/>
    <w:rsid w:val="002F78C4"/>
    <w:rsid w:val="002F7C68"/>
    <w:rsid w:val="002F7E45"/>
    <w:rsid w:val="003023BA"/>
    <w:rsid w:val="0030371A"/>
    <w:rsid w:val="00304D1A"/>
    <w:rsid w:val="003069FB"/>
    <w:rsid w:val="00307F72"/>
    <w:rsid w:val="00311A58"/>
    <w:rsid w:val="00314E0C"/>
    <w:rsid w:val="00315150"/>
    <w:rsid w:val="00316C29"/>
    <w:rsid w:val="0032135A"/>
    <w:rsid w:val="0032156C"/>
    <w:rsid w:val="00321C36"/>
    <w:rsid w:val="003226A7"/>
    <w:rsid w:val="00322F66"/>
    <w:rsid w:val="00323643"/>
    <w:rsid w:val="00323E6A"/>
    <w:rsid w:val="00324560"/>
    <w:rsid w:val="003249DE"/>
    <w:rsid w:val="00324D08"/>
    <w:rsid w:val="0032589B"/>
    <w:rsid w:val="00326044"/>
    <w:rsid w:val="00326BB2"/>
    <w:rsid w:val="0033157A"/>
    <w:rsid w:val="00333202"/>
    <w:rsid w:val="00335247"/>
    <w:rsid w:val="00335552"/>
    <w:rsid w:val="00336A72"/>
    <w:rsid w:val="003428D2"/>
    <w:rsid w:val="00342A5D"/>
    <w:rsid w:val="00345179"/>
    <w:rsid w:val="00345306"/>
    <w:rsid w:val="00346CBA"/>
    <w:rsid w:val="00350987"/>
    <w:rsid w:val="00350CD6"/>
    <w:rsid w:val="00350E8D"/>
    <w:rsid w:val="0035312E"/>
    <w:rsid w:val="00353ED5"/>
    <w:rsid w:val="00353FA7"/>
    <w:rsid w:val="00354714"/>
    <w:rsid w:val="0035536A"/>
    <w:rsid w:val="00357EBE"/>
    <w:rsid w:val="00360AEE"/>
    <w:rsid w:val="00360C7E"/>
    <w:rsid w:val="00362446"/>
    <w:rsid w:val="003642C9"/>
    <w:rsid w:val="003667E1"/>
    <w:rsid w:val="00370371"/>
    <w:rsid w:val="00370F52"/>
    <w:rsid w:val="003713B4"/>
    <w:rsid w:val="00371C36"/>
    <w:rsid w:val="003725D8"/>
    <w:rsid w:val="00373248"/>
    <w:rsid w:val="00373BED"/>
    <w:rsid w:val="0037427E"/>
    <w:rsid w:val="00374E30"/>
    <w:rsid w:val="00375A11"/>
    <w:rsid w:val="0037729D"/>
    <w:rsid w:val="00380BF5"/>
    <w:rsid w:val="003829B9"/>
    <w:rsid w:val="00382A1F"/>
    <w:rsid w:val="003853F5"/>
    <w:rsid w:val="003867B2"/>
    <w:rsid w:val="0038695F"/>
    <w:rsid w:val="0039002B"/>
    <w:rsid w:val="00390178"/>
    <w:rsid w:val="00391412"/>
    <w:rsid w:val="00391857"/>
    <w:rsid w:val="003923A6"/>
    <w:rsid w:val="003930FD"/>
    <w:rsid w:val="003A18D6"/>
    <w:rsid w:val="003A1B36"/>
    <w:rsid w:val="003A3784"/>
    <w:rsid w:val="003A4D5B"/>
    <w:rsid w:val="003A5F51"/>
    <w:rsid w:val="003A6D9E"/>
    <w:rsid w:val="003A74E5"/>
    <w:rsid w:val="003A7E07"/>
    <w:rsid w:val="003B0AC9"/>
    <w:rsid w:val="003B149A"/>
    <w:rsid w:val="003B3501"/>
    <w:rsid w:val="003B35B6"/>
    <w:rsid w:val="003B4563"/>
    <w:rsid w:val="003B4847"/>
    <w:rsid w:val="003B4A1B"/>
    <w:rsid w:val="003B4E75"/>
    <w:rsid w:val="003B52C7"/>
    <w:rsid w:val="003B77D7"/>
    <w:rsid w:val="003B79E0"/>
    <w:rsid w:val="003C2983"/>
    <w:rsid w:val="003C3362"/>
    <w:rsid w:val="003C4C77"/>
    <w:rsid w:val="003C5845"/>
    <w:rsid w:val="003C6A3B"/>
    <w:rsid w:val="003D1253"/>
    <w:rsid w:val="003D1AD0"/>
    <w:rsid w:val="003D1DCF"/>
    <w:rsid w:val="003D2418"/>
    <w:rsid w:val="003D2449"/>
    <w:rsid w:val="003D2514"/>
    <w:rsid w:val="003D2A70"/>
    <w:rsid w:val="003D3B30"/>
    <w:rsid w:val="003D580A"/>
    <w:rsid w:val="003D5E38"/>
    <w:rsid w:val="003D636F"/>
    <w:rsid w:val="003E0715"/>
    <w:rsid w:val="003E0DAF"/>
    <w:rsid w:val="003E344D"/>
    <w:rsid w:val="003E52A2"/>
    <w:rsid w:val="003E5B65"/>
    <w:rsid w:val="003E5BEA"/>
    <w:rsid w:val="003F0505"/>
    <w:rsid w:val="003F092C"/>
    <w:rsid w:val="003F0A6A"/>
    <w:rsid w:val="003F11C9"/>
    <w:rsid w:val="003F1E61"/>
    <w:rsid w:val="003F1F37"/>
    <w:rsid w:val="003F2B34"/>
    <w:rsid w:val="003F3CE7"/>
    <w:rsid w:val="003F3FA2"/>
    <w:rsid w:val="003F4D79"/>
    <w:rsid w:val="003F5090"/>
    <w:rsid w:val="003F5D3D"/>
    <w:rsid w:val="003F6FBC"/>
    <w:rsid w:val="003F7253"/>
    <w:rsid w:val="003F7DF9"/>
    <w:rsid w:val="00400C94"/>
    <w:rsid w:val="00403B2F"/>
    <w:rsid w:val="00403DD9"/>
    <w:rsid w:val="004041B1"/>
    <w:rsid w:val="00404DDB"/>
    <w:rsid w:val="004068F9"/>
    <w:rsid w:val="004133B0"/>
    <w:rsid w:val="0041445B"/>
    <w:rsid w:val="0041556E"/>
    <w:rsid w:val="00417894"/>
    <w:rsid w:val="00417D05"/>
    <w:rsid w:val="00417DDC"/>
    <w:rsid w:val="00420E9D"/>
    <w:rsid w:val="00421351"/>
    <w:rsid w:val="0042199E"/>
    <w:rsid w:val="00421AC0"/>
    <w:rsid w:val="00424318"/>
    <w:rsid w:val="00426648"/>
    <w:rsid w:val="0043016C"/>
    <w:rsid w:val="00430912"/>
    <w:rsid w:val="00432805"/>
    <w:rsid w:val="00436156"/>
    <w:rsid w:val="00436D7E"/>
    <w:rsid w:val="0044028F"/>
    <w:rsid w:val="00440758"/>
    <w:rsid w:val="00443A18"/>
    <w:rsid w:val="0044467E"/>
    <w:rsid w:val="004447D6"/>
    <w:rsid w:val="00444845"/>
    <w:rsid w:val="00445535"/>
    <w:rsid w:val="00446FE5"/>
    <w:rsid w:val="00447541"/>
    <w:rsid w:val="00450668"/>
    <w:rsid w:val="00451A5A"/>
    <w:rsid w:val="00452396"/>
    <w:rsid w:val="00453EC0"/>
    <w:rsid w:val="004541C0"/>
    <w:rsid w:val="004545E1"/>
    <w:rsid w:val="00454BC9"/>
    <w:rsid w:val="00454BE5"/>
    <w:rsid w:val="00454C99"/>
    <w:rsid w:val="004565B0"/>
    <w:rsid w:val="00456791"/>
    <w:rsid w:val="004572FF"/>
    <w:rsid w:val="00457EFD"/>
    <w:rsid w:val="0046000F"/>
    <w:rsid w:val="004607CE"/>
    <w:rsid w:val="0046462F"/>
    <w:rsid w:val="00466A06"/>
    <w:rsid w:val="00467D6B"/>
    <w:rsid w:val="004708EF"/>
    <w:rsid w:val="00470B7F"/>
    <w:rsid w:val="00473252"/>
    <w:rsid w:val="0047481E"/>
    <w:rsid w:val="004760D6"/>
    <w:rsid w:val="00476602"/>
    <w:rsid w:val="00476B6F"/>
    <w:rsid w:val="00477E18"/>
    <w:rsid w:val="00480C9E"/>
    <w:rsid w:val="00480D16"/>
    <w:rsid w:val="00482C14"/>
    <w:rsid w:val="004860A4"/>
    <w:rsid w:val="00486228"/>
    <w:rsid w:val="00486B2F"/>
    <w:rsid w:val="004910D7"/>
    <w:rsid w:val="0049118D"/>
    <w:rsid w:val="00491652"/>
    <w:rsid w:val="00491990"/>
    <w:rsid w:val="00492AA6"/>
    <w:rsid w:val="00494F0E"/>
    <w:rsid w:val="00495565"/>
    <w:rsid w:val="004955F4"/>
    <w:rsid w:val="00495821"/>
    <w:rsid w:val="0049605D"/>
    <w:rsid w:val="00497714"/>
    <w:rsid w:val="00497BBF"/>
    <w:rsid w:val="004A091A"/>
    <w:rsid w:val="004A2455"/>
    <w:rsid w:val="004A4CB0"/>
    <w:rsid w:val="004A4D56"/>
    <w:rsid w:val="004A6830"/>
    <w:rsid w:val="004B20FD"/>
    <w:rsid w:val="004B295F"/>
    <w:rsid w:val="004B2C6E"/>
    <w:rsid w:val="004B6AA8"/>
    <w:rsid w:val="004C02B4"/>
    <w:rsid w:val="004C0AFA"/>
    <w:rsid w:val="004C2B95"/>
    <w:rsid w:val="004C2BB3"/>
    <w:rsid w:val="004C2FB5"/>
    <w:rsid w:val="004C3E32"/>
    <w:rsid w:val="004C513D"/>
    <w:rsid w:val="004D0BEC"/>
    <w:rsid w:val="004D0D6D"/>
    <w:rsid w:val="004D1CEB"/>
    <w:rsid w:val="004D6452"/>
    <w:rsid w:val="004D6B86"/>
    <w:rsid w:val="004D7039"/>
    <w:rsid w:val="004E0BDB"/>
    <w:rsid w:val="004E38F8"/>
    <w:rsid w:val="004E49D7"/>
    <w:rsid w:val="004E7BDE"/>
    <w:rsid w:val="004F2B5A"/>
    <w:rsid w:val="004F3D12"/>
    <w:rsid w:val="004F3F84"/>
    <w:rsid w:val="005002AB"/>
    <w:rsid w:val="00501EF9"/>
    <w:rsid w:val="0050488B"/>
    <w:rsid w:val="00504FA7"/>
    <w:rsid w:val="005051F8"/>
    <w:rsid w:val="00505493"/>
    <w:rsid w:val="005055C3"/>
    <w:rsid w:val="005057EC"/>
    <w:rsid w:val="00505B0A"/>
    <w:rsid w:val="00505E58"/>
    <w:rsid w:val="0050753E"/>
    <w:rsid w:val="00507FAC"/>
    <w:rsid w:val="005121FE"/>
    <w:rsid w:val="0051262B"/>
    <w:rsid w:val="00515869"/>
    <w:rsid w:val="00520E90"/>
    <w:rsid w:val="0052141D"/>
    <w:rsid w:val="005214D6"/>
    <w:rsid w:val="00521592"/>
    <w:rsid w:val="00521BC9"/>
    <w:rsid w:val="00523A95"/>
    <w:rsid w:val="00530576"/>
    <w:rsid w:val="005320FC"/>
    <w:rsid w:val="0053250F"/>
    <w:rsid w:val="00532A89"/>
    <w:rsid w:val="00533A29"/>
    <w:rsid w:val="005346FA"/>
    <w:rsid w:val="00534C25"/>
    <w:rsid w:val="00534FAF"/>
    <w:rsid w:val="0053556E"/>
    <w:rsid w:val="005376FA"/>
    <w:rsid w:val="00537CD6"/>
    <w:rsid w:val="0054081C"/>
    <w:rsid w:val="005409E8"/>
    <w:rsid w:val="00541446"/>
    <w:rsid w:val="00541B66"/>
    <w:rsid w:val="00541EC7"/>
    <w:rsid w:val="00542CB3"/>
    <w:rsid w:val="00543125"/>
    <w:rsid w:val="00545A80"/>
    <w:rsid w:val="00545CA2"/>
    <w:rsid w:val="00546318"/>
    <w:rsid w:val="00546338"/>
    <w:rsid w:val="005469A9"/>
    <w:rsid w:val="005505B7"/>
    <w:rsid w:val="00551CC6"/>
    <w:rsid w:val="00552BE6"/>
    <w:rsid w:val="00553443"/>
    <w:rsid w:val="00555729"/>
    <w:rsid w:val="00562802"/>
    <w:rsid w:val="00567F5A"/>
    <w:rsid w:val="00571470"/>
    <w:rsid w:val="00572827"/>
    <w:rsid w:val="00572D8F"/>
    <w:rsid w:val="00573BE5"/>
    <w:rsid w:val="00573D90"/>
    <w:rsid w:val="00575897"/>
    <w:rsid w:val="00575EDE"/>
    <w:rsid w:val="00576DA7"/>
    <w:rsid w:val="005771AA"/>
    <w:rsid w:val="00577208"/>
    <w:rsid w:val="00580C54"/>
    <w:rsid w:val="00580D93"/>
    <w:rsid w:val="00582FDE"/>
    <w:rsid w:val="00584243"/>
    <w:rsid w:val="00586499"/>
    <w:rsid w:val="005864E0"/>
    <w:rsid w:val="00586811"/>
    <w:rsid w:val="00586CA0"/>
    <w:rsid w:val="00586ED3"/>
    <w:rsid w:val="00587E93"/>
    <w:rsid w:val="0059120C"/>
    <w:rsid w:val="005917B1"/>
    <w:rsid w:val="00592B3C"/>
    <w:rsid w:val="00594A9A"/>
    <w:rsid w:val="00596468"/>
    <w:rsid w:val="00596AA9"/>
    <w:rsid w:val="00596B71"/>
    <w:rsid w:val="00597306"/>
    <w:rsid w:val="005A2804"/>
    <w:rsid w:val="005A3D17"/>
    <w:rsid w:val="005A4851"/>
    <w:rsid w:val="005A48E7"/>
    <w:rsid w:val="005A6C82"/>
    <w:rsid w:val="005A6CFE"/>
    <w:rsid w:val="005A7562"/>
    <w:rsid w:val="005B1422"/>
    <w:rsid w:val="005B23CE"/>
    <w:rsid w:val="005B349F"/>
    <w:rsid w:val="005B3CC5"/>
    <w:rsid w:val="005B3F65"/>
    <w:rsid w:val="005B5272"/>
    <w:rsid w:val="005B7F3F"/>
    <w:rsid w:val="005C019F"/>
    <w:rsid w:val="005C284E"/>
    <w:rsid w:val="005C2AE8"/>
    <w:rsid w:val="005C32E9"/>
    <w:rsid w:val="005C3927"/>
    <w:rsid w:val="005C6DCA"/>
    <w:rsid w:val="005C7BAD"/>
    <w:rsid w:val="005C7C9E"/>
    <w:rsid w:val="005D0C36"/>
    <w:rsid w:val="005D12E0"/>
    <w:rsid w:val="005D1FF0"/>
    <w:rsid w:val="005D2177"/>
    <w:rsid w:val="005D544A"/>
    <w:rsid w:val="005D6A63"/>
    <w:rsid w:val="005E00C9"/>
    <w:rsid w:val="005E0A5A"/>
    <w:rsid w:val="005E0AD7"/>
    <w:rsid w:val="005E49EB"/>
    <w:rsid w:val="005E5D92"/>
    <w:rsid w:val="005E7850"/>
    <w:rsid w:val="005F0F17"/>
    <w:rsid w:val="005F11D0"/>
    <w:rsid w:val="005F2350"/>
    <w:rsid w:val="005F2679"/>
    <w:rsid w:val="005F4234"/>
    <w:rsid w:val="005F5449"/>
    <w:rsid w:val="005F74F1"/>
    <w:rsid w:val="005F7518"/>
    <w:rsid w:val="00600A2E"/>
    <w:rsid w:val="00600D12"/>
    <w:rsid w:val="00600EA6"/>
    <w:rsid w:val="0060212E"/>
    <w:rsid w:val="0060724B"/>
    <w:rsid w:val="00611211"/>
    <w:rsid w:val="006122C4"/>
    <w:rsid w:val="00612E91"/>
    <w:rsid w:val="00613B10"/>
    <w:rsid w:val="006149B7"/>
    <w:rsid w:val="00615C47"/>
    <w:rsid w:val="006161B0"/>
    <w:rsid w:val="0061631A"/>
    <w:rsid w:val="00617019"/>
    <w:rsid w:val="00617252"/>
    <w:rsid w:val="00617F61"/>
    <w:rsid w:val="006202B8"/>
    <w:rsid w:val="00621F81"/>
    <w:rsid w:val="0062271B"/>
    <w:rsid w:val="00623870"/>
    <w:rsid w:val="006277B6"/>
    <w:rsid w:val="006304C4"/>
    <w:rsid w:val="006309F5"/>
    <w:rsid w:val="00632136"/>
    <w:rsid w:val="006331EB"/>
    <w:rsid w:val="00636D64"/>
    <w:rsid w:val="00637BFA"/>
    <w:rsid w:val="0064195E"/>
    <w:rsid w:val="00641C83"/>
    <w:rsid w:val="00644480"/>
    <w:rsid w:val="00645471"/>
    <w:rsid w:val="006465EE"/>
    <w:rsid w:val="00646E97"/>
    <w:rsid w:val="006479B6"/>
    <w:rsid w:val="00647E79"/>
    <w:rsid w:val="0065136B"/>
    <w:rsid w:val="00652D6A"/>
    <w:rsid w:val="0065542D"/>
    <w:rsid w:val="00656FD3"/>
    <w:rsid w:val="006576CE"/>
    <w:rsid w:val="00660418"/>
    <w:rsid w:val="00665894"/>
    <w:rsid w:val="00666CA9"/>
    <w:rsid w:val="0067065D"/>
    <w:rsid w:val="00671CAC"/>
    <w:rsid w:val="00672E90"/>
    <w:rsid w:val="006807EC"/>
    <w:rsid w:val="00681540"/>
    <w:rsid w:val="0068212A"/>
    <w:rsid w:val="00682F5F"/>
    <w:rsid w:val="00684137"/>
    <w:rsid w:val="00684DAA"/>
    <w:rsid w:val="0068583A"/>
    <w:rsid w:val="00685F15"/>
    <w:rsid w:val="00687C8B"/>
    <w:rsid w:val="006903E3"/>
    <w:rsid w:val="006925A5"/>
    <w:rsid w:val="0069387E"/>
    <w:rsid w:val="00693BCB"/>
    <w:rsid w:val="00693D39"/>
    <w:rsid w:val="00693D4A"/>
    <w:rsid w:val="006944DF"/>
    <w:rsid w:val="00694863"/>
    <w:rsid w:val="00696F51"/>
    <w:rsid w:val="00697980"/>
    <w:rsid w:val="006A03B3"/>
    <w:rsid w:val="006A20F0"/>
    <w:rsid w:val="006A2C9C"/>
    <w:rsid w:val="006A2D44"/>
    <w:rsid w:val="006A3E9B"/>
    <w:rsid w:val="006A3F30"/>
    <w:rsid w:val="006A46BD"/>
    <w:rsid w:val="006A4D26"/>
    <w:rsid w:val="006A6201"/>
    <w:rsid w:val="006A6AF3"/>
    <w:rsid w:val="006A7205"/>
    <w:rsid w:val="006B13F7"/>
    <w:rsid w:val="006B1907"/>
    <w:rsid w:val="006B1B04"/>
    <w:rsid w:val="006B208D"/>
    <w:rsid w:val="006B26F6"/>
    <w:rsid w:val="006B307F"/>
    <w:rsid w:val="006B356E"/>
    <w:rsid w:val="006B4FCD"/>
    <w:rsid w:val="006B5028"/>
    <w:rsid w:val="006B5B96"/>
    <w:rsid w:val="006B5FF4"/>
    <w:rsid w:val="006B76F2"/>
    <w:rsid w:val="006B7785"/>
    <w:rsid w:val="006C09C0"/>
    <w:rsid w:val="006C1DFB"/>
    <w:rsid w:val="006C20A0"/>
    <w:rsid w:val="006C33C4"/>
    <w:rsid w:val="006C3482"/>
    <w:rsid w:val="006C5067"/>
    <w:rsid w:val="006C5230"/>
    <w:rsid w:val="006C56C3"/>
    <w:rsid w:val="006C575E"/>
    <w:rsid w:val="006C5EFD"/>
    <w:rsid w:val="006D0C25"/>
    <w:rsid w:val="006D23A4"/>
    <w:rsid w:val="006D27E6"/>
    <w:rsid w:val="006D2E60"/>
    <w:rsid w:val="006D7FAF"/>
    <w:rsid w:val="006E0105"/>
    <w:rsid w:val="006E0F3E"/>
    <w:rsid w:val="006E14CD"/>
    <w:rsid w:val="006E1AD1"/>
    <w:rsid w:val="006E2C9B"/>
    <w:rsid w:val="006E4AAD"/>
    <w:rsid w:val="006E4DE9"/>
    <w:rsid w:val="006E4E72"/>
    <w:rsid w:val="006E5D19"/>
    <w:rsid w:val="006F0724"/>
    <w:rsid w:val="006F15C7"/>
    <w:rsid w:val="006F27C7"/>
    <w:rsid w:val="006F4411"/>
    <w:rsid w:val="006F49AD"/>
    <w:rsid w:val="006F69FE"/>
    <w:rsid w:val="006F7A1A"/>
    <w:rsid w:val="00701382"/>
    <w:rsid w:val="00701F22"/>
    <w:rsid w:val="00704A40"/>
    <w:rsid w:val="00704BA9"/>
    <w:rsid w:val="00705B8E"/>
    <w:rsid w:val="0070750D"/>
    <w:rsid w:val="00707575"/>
    <w:rsid w:val="007105C4"/>
    <w:rsid w:val="00710727"/>
    <w:rsid w:val="00711739"/>
    <w:rsid w:val="00712002"/>
    <w:rsid w:val="0071200D"/>
    <w:rsid w:val="0071253D"/>
    <w:rsid w:val="00713EB3"/>
    <w:rsid w:val="007151C2"/>
    <w:rsid w:val="0071601D"/>
    <w:rsid w:val="00720251"/>
    <w:rsid w:val="00721C6A"/>
    <w:rsid w:val="0072231A"/>
    <w:rsid w:val="00722BD7"/>
    <w:rsid w:val="007246BA"/>
    <w:rsid w:val="00724BC3"/>
    <w:rsid w:val="00725B44"/>
    <w:rsid w:val="00725BB9"/>
    <w:rsid w:val="00725FD3"/>
    <w:rsid w:val="00727242"/>
    <w:rsid w:val="007275E0"/>
    <w:rsid w:val="00727CA1"/>
    <w:rsid w:val="00730C6F"/>
    <w:rsid w:val="00733E82"/>
    <w:rsid w:val="00733F1F"/>
    <w:rsid w:val="007341DC"/>
    <w:rsid w:val="00735B93"/>
    <w:rsid w:val="00737339"/>
    <w:rsid w:val="00737520"/>
    <w:rsid w:val="007379BD"/>
    <w:rsid w:val="00737A6C"/>
    <w:rsid w:val="00740B62"/>
    <w:rsid w:val="0074188A"/>
    <w:rsid w:val="0074266F"/>
    <w:rsid w:val="00742A34"/>
    <w:rsid w:val="007433F2"/>
    <w:rsid w:val="00743ABD"/>
    <w:rsid w:val="00743DFC"/>
    <w:rsid w:val="007440A7"/>
    <w:rsid w:val="0074728B"/>
    <w:rsid w:val="0074778C"/>
    <w:rsid w:val="00750596"/>
    <w:rsid w:val="00750EB0"/>
    <w:rsid w:val="00751DAD"/>
    <w:rsid w:val="007542B1"/>
    <w:rsid w:val="0075450F"/>
    <w:rsid w:val="00756C80"/>
    <w:rsid w:val="00765984"/>
    <w:rsid w:val="0076624F"/>
    <w:rsid w:val="00766CEC"/>
    <w:rsid w:val="00767352"/>
    <w:rsid w:val="00767B62"/>
    <w:rsid w:val="007704BA"/>
    <w:rsid w:val="0077133B"/>
    <w:rsid w:val="0077138E"/>
    <w:rsid w:val="00772B34"/>
    <w:rsid w:val="007735C7"/>
    <w:rsid w:val="00773945"/>
    <w:rsid w:val="00775540"/>
    <w:rsid w:val="007757EA"/>
    <w:rsid w:val="0077657E"/>
    <w:rsid w:val="00776C75"/>
    <w:rsid w:val="00777DFB"/>
    <w:rsid w:val="007805F3"/>
    <w:rsid w:val="00780B6F"/>
    <w:rsid w:val="007836F3"/>
    <w:rsid w:val="007850F0"/>
    <w:rsid w:val="00785D37"/>
    <w:rsid w:val="00787BCC"/>
    <w:rsid w:val="00787E04"/>
    <w:rsid w:val="007900DD"/>
    <w:rsid w:val="0079154C"/>
    <w:rsid w:val="00791A08"/>
    <w:rsid w:val="00791CAC"/>
    <w:rsid w:val="00791D0B"/>
    <w:rsid w:val="007930E3"/>
    <w:rsid w:val="007933D6"/>
    <w:rsid w:val="00794BCE"/>
    <w:rsid w:val="00794E60"/>
    <w:rsid w:val="00794EEE"/>
    <w:rsid w:val="0079527C"/>
    <w:rsid w:val="007A0ACC"/>
    <w:rsid w:val="007A1769"/>
    <w:rsid w:val="007A1A63"/>
    <w:rsid w:val="007A226F"/>
    <w:rsid w:val="007A62E6"/>
    <w:rsid w:val="007A6BB1"/>
    <w:rsid w:val="007B32D6"/>
    <w:rsid w:val="007B3D0F"/>
    <w:rsid w:val="007B52DD"/>
    <w:rsid w:val="007B565C"/>
    <w:rsid w:val="007B6FC5"/>
    <w:rsid w:val="007C2CA5"/>
    <w:rsid w:val="007C2F66"/>
    <w:rsid w:val="007C41DC"/>
    <w:rsid w:val="007C6401"/>
    <w:rsid w:val="007D0809"/>
    <w:rsid w:val="007D0A06"/>
    <w:rsid w:val="007D1890"/>
    <w:rsid w:val="007D609D"/>
    <w:rsid w:val="007D68E2"/>
    <w:rsid w:val="007E1706"/>
    <w:rsid w:val="007E1E5E"/>
    <w:rsid w:val="007E3D18"/>
    <w:rsid w:val="007E47CD"/>
    <w:rsid w:val="007E4DA1"/>
    <w:rsid w:val="007E5282"/>
    <w:rsid w:val="007E5B7C"/>
    <w:rsid w:val="007E5CAF"/>
    <w:rsid w:val="007E67A6"/>
    <w:rsid w:val="007E6C89"/>
    <w:rsid w:val="007F06DE"/>
    <w:rsid w:val="007F1149"/>
    <w:rsid w:val="007F1703"/>
    <w:rsid w:val="007F3D82"/>
    <w:rsid w:val="007F487E"/>
    <w:rsid w:val="007F58FB"/>
    <w:rsid w:val="00803919"/>
    <w:rsid w:val="008051F6"/>
    <w:rsid w:val="008059BD"/>
    <w:rsid w:val="0080684C"/>
    <w:rsid w:val="00807327"/>
    <w:rsid w:val="008073F2"/>
    <w:rsid w:val="00810906"/>
    <w:rsid w:val="00810AEA"/>
    <w:rsid w:val="00811B24"/>
    <w:rsid w:val="00812561"/>
    <w:rsid w:val="0081522E"/>
    <w:rsid w:val="00815502"/>
    <w:rsid w:val="0081587D"/>
    <w:rsid w:val="0081653E"/>
    <w:rsid w:val="008165DF"/>
    <w:rsid w:val="00820DF3"/>
    <w:rsid w:val="008210C9"/>
    <w:rsid w:val="00821DA4"/>
    <w:rsid w:val="00822E23"/>
    <w:rsid w:val="008250EA"/>
    <w:rsid w:val="00825BF2"/>
    <w:rsid w:val="00825E7C"/>
    <w:rsid w:val="00830B25"/>
    <w:rsid w:val="00832B5B"/>
    <w:rsid w:val="00835952"/>
    <w:rsid w:val="008367B1"/>
    <w:rsid w:val="00836EDE"/>
    <w:rsid w:val="0084037B"/>
    <w:rsid w:val="00842CD2"/>
    <w:rsid w:val="00843CA6"/>
    <w:rsid w:val="00844D98"/>
    <w:rsid w:val="008450EF"/>
    <w:rsid w:val="00845617"/>
    <w:rsid w:val="00845C11"/>
    <w:rsid w:val="0085027F"/>
    <w:rsid w:val="008535C6"/>
    <w:rsid w:val="00857076"/>
    <w:rsid w:val="00857B2F"/>
    <w:rsid w:val="00860F7F"/>
    <w:rsid w:val="008620B1"/>
    <w:rsid w:val="00862CCF"/>
    <w:rsid w:val="00864259"/>
    <w:rsid w:val="008643D1"/>
    <w:rsid w:val="00864ABD"/>
    <w:rsid w:val="0086684B"/>
    <w:rsid w:val="00866B1D"/>
    <w:rsid w:val="00867F34"/>
    <w:rsid w:val="008706D8"/>
    <w:rsid w:val="008715DF"/>
    <w:rsid w:val="00871C75"/>
    <w:rsid w:val="0087372C"/>
    <w:rsid w:val="008776DC"/>
    <w:rsid w:val="00877C10"/>
    <w:rsid w:val="00880D62"/>
    <w:rsid w:val="00880F3D"/>
    <w:rsid w:val="00881120"/>
    <w:rsid w:val="00883300"/>
    <w:rsid w:val="008835F9"/>
    <w:rsid w:val="00884488"/>
    <w:rsid w:val="008850B7"/>
    <w:rsid w:val="00885D94"/>
    <w:rsid w:val="00887072"/>
    <w:rsid w:val="008873C7"/>
    <w:rsid w:val="00890776"/>
    <w:rsid w:val="008909B5"/>
    <w:rsid w:val="00891121"/>
    <w:rsid w:val="00891E58"/>
    <w:rsid w:val="008931E0"/>
    <w:rsid w:val="00895FA9"/>
    <w:rsid w:val="008964AC"/>
    <w:rsid w:val="00896F3E"/>
    <w:rsid w:val="008A10BC"/>
    <w:rsid w:val="008A1403"/>
    <w:rsid w:val="008A35E2"/>
    <w:rsid w:val="008A496B"/>
    <w:rsid w:val="008A4B54"/>
    <w:rsid w:val="008A5931"/>
    <w:rsid w:val="008A5A39"/>
    <w:rsid w:val="008A7424"/>
    <w:rsid w:val="008A7E3A"/>
    <w:rsid w:val="008B117C"/>
    <w:rsid w:val="008B126B"/>
    <w:rsid w:val="008B35BE"/>
    <w:rsid w:val="008B4A3B"/>
    <w:rsid w:val="008B533A"/>
    <w:rsid w:val="008B6694"/>
    <w:rsid w:val="008B79E5"/>
    <w:rsid w:val="008C6345"/>
    <w:rsid w:val="008C7205"/>
    <w:rsid w:val="008D0553"/>
    <w:rsid w:val="008D06EE"/>
    <w:rsid w:val="008D2A2D"/>
    <w:rsid w:val="008D35F4"/>
    <w:rsid w:val="008D70C0"/>
    <w:rsid w:val="008E138D"/>
    <w:rsid w:val="008E29AB"/>
    <w:rsid w:val="008E4495"/>
    <w:rsid w:val="008E4B8C"/>
    <w:rsid w:val="008E57AE"/>
    <w:rsid w:val="008E5B23"/>
    <w:rsid w:val="008E64B5"/>
    <w:rsid w:val="008E6B4C"/>
    <w:rsid w:val="008F0A37"/>
    <w:rsid w:val="008F1CB8"/>
    <w:rsid w:val="008F2237"/>
    <w:rsid w:val="008F28E6"/>
    <w:rsid w:val="008F2A1D"/>
    <w:rsid w:val="008F6020"/>
    <w:rsid w:val="008F6D65"/>
    <w:rsid w:val="009027CB"/>
    <w:rsid w:val="00902906"/>
    <w:rsid w:val="00902A4C"/>
    <w:rsid w:val="009033E4"/>
    <w:rsid w:val="009038D1"/>
    <w:rsid w:val="00903F97"/>
    <w:rsid w:val="0090406C"/>
    <w:rsid w:val="00904CF5"/>
    <w:rsid w:val="009065E0"/>
    <w:rsid w:val="00907B90"/>
    <w:rsid w:val="00911652"/>
    <w:rsid w:val="00911D82"/>
    <w:rsid w:val="009134C4"/>
    <w:rsid w:val="00915DDD"/>
    <w:rsid w:val="00917231"/>
    <w:rsid w:val="00917272"/>
    <w:rsid w:val="009178A2"/>
    <w:rsid w:val="009213FC"/>
    <w:rsid w:val="00921F32"/>
    <w:rsid w:val="009249C9"/>
    <w:rsid w:val="00926A4D"/>
    <w:rsid w:val="0093050C"/>
    <w:rsid w:val="00930771"/>
    <w:rsid w:val="00931E59"/>
    <w:rsid w:val="0093230F"/>
    <w:rsid w:val="009407E4"/>
    <w:rsid w:val="0094277B"/>
    <w:rsid w:val="00946052"/>
    <w:rsid w:val="0095113A"/>
    <w:rsid w:val="0095259C"/>
    <w:rsid w:val="00955D9E"/>
    <w:rsid w:val="00956399"/>
    <w:rsid w:val="00957790"/>
    <w:rsid w:val="00957C50"/>
    <w:rsid w:val="00957D63"/>
    <w:rsid w:val="009628DA"/>
    <w:rsid w:val="00962DAE"/>
    <w:rsid w:val="00963349"/>
    <w:rsid w:val="0096473D"/>
    <w:rsid w:val="009649EB"/>
    <w:rsid w:val="00964F1D"/>
    <w:rsid w:val="00966218"/>
    <w:rsid w:val="00967597"/>
    <w:rsid w:val="009705C8"/>
    <w:rsid w:val="00971550"/>
    <w:rsid w:val="009718D1"/>
    <w:rsid w:val="009726B9"/>
    <w:rsid w:val="00975B81"/>
    <w:rsid w:val="00976FA4"/>
    <w:rsid w:val="009776F6"/>
    <w:rsid w:val="00980166"/>
    <w:rsid w:val="00981633"/>
    <w:rsid w:val="00983D77"/>
    <w:rsid w:val="00984410"/>
    <w:rsid w:val="00984F86"/>
    <w:rsid w:val="00985B16"/>
    <w:rsid w:val="00986FAF"/>
    <w:rsid w:val="00987102"/>
    <w:rsid w:val="0098745F"/>
    <w:rsid w:val="00990E12"/>
    <w:rsid w:val="00990F69"/>
    <w:rsid w:val="00991FD1"/>
    <w:rsid w:val="00993D53"/>
    <w:rsid w:val="00996991"/>
    <w:rsid w:val="009A0152"/>
    <w:rsid w:val="009A0DF0"/>
    <w:rsid w:val="009A45D2"/>
    <w:rsid w:val="009A53B5"/>
    <w:rsid w:val="009A7B57"/>
    <w:rsid w:val="009B0340"/>
    <w:rsid w:val="009B161C"/>
    <w:rsid w:val="009B1CC9"/>
    <w:rsid w:val="009B38DC"/>
    <w:rsid w:val="009B42E8"/>
    <w:rsid w:val="009B4E9D"/>
    <w:rsid w:val="009B6115"/>
    <w:rsid w:val="009B7806"/>
    <w:rsid w:val="009C10D1"/>
    <w:rsid w:val="009C12A4"/>
    <w:rsid w:val="009C31F9"/>
    <w:rsid w:val="009C40F3"/>
    <w:rsid w:val="009C621D"/>
    <w:rsid w:val="009C6398"/>
    <w:rsid w:val="009C7334"/>
    <w:rsid w:val="009C7634"/>
    <w:rsid w:val="009D0F15"/>
    <w:rsid w:val="009D15A5"/>
    <w:rsid w:val="009D1BF2"/>
    <w:rsid w:val="009D32F4"/>
    <w:rsid w:val="009D4740"/>
    <w:rsid w:val="009D4A58"/>
    <w:rsid w:val="009D51C6"/>
    <w:rsid w:val="009D5ACC"/>
    <w:rsid w:val="009E0476"/>
    <w:rsid w:val="009E3050"/>
    <w:rsid w:val="009E34C6"/>
    <w:rsid w:val="009E3C0F"/>
    <w:rsid w:val="009E7B80"/>
    <w:rsid w:val="009F20BB"/>
    <w:rsid w:val="009F4392"/>
    <w:rsid w:val="009F53CD"/>
    <w:rsid w:val="009F55D1"/>
    <w:rsid w:val="00A01456"/>
    <w:rsid w:val="00A023EF"/>
    <w:rsid w:val="00A0262F"/>
    <w:rsid w:val="00A026CA"/>
    <w:rsid w:val="00A04090"/>
    <w:rsid w:val="00A05FB6"/>
    <w:rsid w:val="00A06EAE"/>
    <w:rsid w:val="00A0752F"/>
    <w:rsid w:val="00A07F9E"/>
    <w:rsid w:val="00A11E5D"/>
    <w:rsid w:val="00A12AB5"/>
    <w:rsid w:val="00A14C18"/>
    <w:rsid w:val="00A15F18"/>
    <w:rsid w:val="00A17611"/>
    <w:rsid w:val="00A178B8"/>
    <w:rsid w:val="00A2023E"/>
    <w:rsid w:val="00A21181"/>
    <w:rsid w:val="00A21EA4"/>
    <w:rsid w:val="00A23879"/>
    <w:rsid w:val="00A23B27"/>
    <w:rsid w:val="00A2437A"/>
    <w:rsid w:val="00A2657C"/>
    <w:rsid w:val="00A270E8"/>
    <w:rsid w:val="00A27E27"/>
    <w:rsid w:val="00A30BBE"/>
    <w:rsid w:val="00A328B8"/>
    <w:rsid w:val="00A34178"/>
    <w:rsid w:val="00A35A43"/>
    <w:rsid w:val="00A4067C"/>
    <w:rsid w:val="00A44EC4"/>
    <w:rsid w:val="00A46378"/>
    <w:rsid w:val="00A466C7"/>
    <w:rsid w:val="00A46761"/>
    <w:rsid w:val="00A51E16"/>
    <w:rsid w:val="00A5652F"/>
    <w:rsid w:val="00A60FA4"/>
    <w:rsid w:val="00A61B76"/>
    <w:rsid w:val="00A6222D"/>
    <w:rsid w:val="00A63856"/>
    <w:rsid w:val="00A63997"/>
    <w:rsid w:val="00A63E00"/>
    <w:rsid w:val="00A704E6"/>
    <w:rsid w:val="00A723AC"/>
    <w:rsid w:val="00A7389B"/>
    <w:rsid w:val="00A75816"/>
    <w:rsid w:val="00A760D8"/>
    <w:rsid w:val="00A77F72"/>
    <w:rsid w:val="00A804F4"/>
    <w:rsid w:val="00A8072E"/>
    <w:rsid w:val="00A808EA"/>
    <w:rsid w:val="00A84259"/>
    <w:rsid w:val="00A84FA9"/>
    <w:rsid w:val="00A85006"/>
    <w:rsid w:val="00A85C3E"/>
    <w:rsid w:val="00A87A03"/>
    <w:rsid w:val="00A9059F"/>
    <w:rsid w:val="00A91B8C"/>
    <w:rsid w:val="00A92315"/>
    <w:rsid w:val="00A924AB"/>
    <w:rsid w:val="00A93C7F"/>
    <w:rsid w:val="00A93DD5"/>
    <w:rsid w:val="00A951B7"/>
    <w:rsid w:val="00A96203"/>
    <w:rsid w:val="00A9798F"/>
    <w:rsid w:val="00A97EF6"/>
    <w:rsid w:val="00AA0C48"/>
    <w:rsid w:val="00AA1D33"/>
    <w:rsid w:val="00AA21A1"/>
    <w:rsid w:val="00AA2404"/>
    <w:rsid w:val="00AA4947"/>
    <w:rsid w:val="00AA4DB5"/>
    <w:rsid w:val="00AA4EE1"/>
    <w:rsid w:val="00AA603B"/>
    <w:rsid w:val="00AB0453"/>
    <w:rsid w:val="00AB2141"/>
    <w:rsid w:val="00AB2597"/>
    <w:rsid w:val="00AB26AF"/>
    <w:rsid w:val="00AB358B"/>
    <w:rsid w:val="00AB4579"/>
    <w:rsid w:val="00AB4D54"/>
    <w:rsid w:val="00AB5A93"/>
    <w:rsid w:val="00AB6546"/>
    <w:rsid w:val="00AB659A"/>
    <w:rsid w:val="00AB7921"/>
    <w:rsid w:val="00AB7DB7"/>
    <w:rsid w:val="00AB7E27"/>
    <w:rsid w:val="00AC08FD"/>
    <w:rsid w:val="00AC19E0"/>
    <w:rsid w:val="00AC1C8A"/>
    <w:rsid w:val="00AC3823"/>
    <w:rsid w:val="00AC669E"/>
    <w:rsid w:val="00AD03E4"/>
    <w:rsid w:val="00AD076E"/>
    <w:rsid w:val="00AD0C64"/>
    <w:rsid w:val="00AD38D1"/>
    <w:rsid w:val="00AD3959"/>
    <w:rsid w:val="00AD3A1A"/>
    <w:rsid w:val="00AD4686"/>
    <w:rsid w:val="00AD4991"/>
    <w:rsid w:val="00AD53DC"/>
    <w:rsid w:val="00AD7A76"/>
    <w:rsid w:val="00AD7E68"/>
    <w:rsid w:val="00AE0510"/>
    <w:rsid w:val="00AE0BC1"/>
    <w:rsid w:val="00AE2107"/>
    <w:rsid w:val="00AE24D7"/>
    <w:rsid w:val="00AE2D2B"/>
    <w:rsid w:val="00AE323C"/>
    <w:rsid w:val="00AE40C0"/>
    <w:rsid w:val="00AE558C"/>
    <w:rsid w:val="00AE721B"/>
    <w:rsid w:val="00AE7D9F"/>
    <w:rsid w:val="00AF1344"/>
    <w:rsid w:val="00AF2C85"/>
    <w:rsid w:val="00AF360F"/>
    <w:rsid w:val="00AF3B02"/>
    <w:rsid w:val="00AF45E3"/>
    <w:rsid w:val="00AF4B30"/>
    <w:rsid w:val="00AF4FBF"/>
    <w:rsid w:val="00AF7908"/>
    <w:rsid w:val="00B00181"/>
    <w:rsid w:val="00B015AE"/>
    <w:rsid w:val="00B0278E"/>
    <w:rsid w:val="00B07F3E"/>
    <w:rsid w:val="00B110E1"/>
    <w:rsid w:val="00B1135D"/>
    <w:rsid w:val="00B136CE"/>
    <w:rsid w:val="00B13F08"/>
    <w:rsid w:val="00B14732"/>
    <w:rsid w:val="00B14A12"/>
    <w:rsid w:val="00B15E62"/>
    <w:rsid w:val="00B17797"/>
    <w:rsid w:val="00B20804"/>
    <w:rsid w:val="00B20FF4"/>
    <w:rsid w:val="00B2142F"/>
    <w:rsid w:val="00B23DC5"/>
    <w:rsid w:val="00B24217"/>
    <w:rsid w:val="00B25A57"/>
    <w:rsid w:val="00B26F7D"/>
    <w:rsid w:val="00B278E7"/>
    <w:rsid w:val="00B30533"/>
    <w:rsid w:val="00B319AC"/>
    <w:rsid w:val="00B32EFE"/>
    <w:rsid w:val="00B34CDE"/>
    <w:rsid w:val="00B37D05"/>
    <w:rsid w:val="00B403CA"/>
    <w:rsid w:val="00B418DD"/>
    <w:rsid w:val="00B41B91"/>
    <w:rsid w:val="00B421D6"/>
    <w:rsid w:val="00B43C66"/>
    <w:rsid w:val="00B440B0"/>
    <w:rsid w:val="00B4509E"/>
    <w:rsid w:val="00B45ACC"/>
    <w:rsid w:val="00B46A1F"/>
    <w:rsid w:val="00B4761B"/>
    <w:rsid w:val="00B52262"/>
    <w:rsid w:val="00B54204"/>
    <w:rsid w:val="00B54CDA"/>
    <w:rsid w:val="00B63065"/>
    <w:rsid w:val="00B63D7B"/>
    <w:rsid w:val="00B63DBB"/>
    <w:rsid w:val="00B66654"/>
    <w:rsid w:val="00B6710E"/>
    <w:rsid w:val="00B67C51"/>
    <w:rsid w:val="00B67DCB"/>
    <w:rsid w:val="00B710DF"/>
    <w:rsid w:val="00B714AB"/>
    <w:rsid w:val="00B71A0E"/>
    <w:rsid w:val="00B72BCC"/>
    <w:rsid w:val="00B72F74"/>
    <w:rsid w:val="00B765F7"/>
    <w:rsid w:val="00B76611"/>
    <w:rsid w:val="00B84D98"/>
    <w:rsid w:val="00B853C8"/>
    <w:rsid w:val="00B90C54"/>
    <w:rsid w:val="00B94118"/>
    <w:rsid w:val="00B948E8"/>
    <w:rsid w:val="00B9503F"/>
    <w:rsid w:val="00B96524"/>
    <w:rsid w:val="00BA0CA9"/>
    <w:rsid w:val="00BA0CDE"/>
    <w:rsid w:val="00BA3841"/>
    <w:rsid w:val="00BA5045"/>
    <w:rsid w:val="00BB03E2"/>
    <w:rsid w:val="00BB04A7"/>
    <w:rsid w:val="00BB1756"/>
    <w:rsid w:val="00BB1B8A"/>
    <w:rsid w:val="00BB26BB"/>
    <w:rsid w:val="00BB332C"/>
    <w:rsid w:val="00BB35B9"/>
    <w:rsid w:val="00BB3CBE"/>
    <w:rsid w:val="00BB3E59"/>
    <w:rsid w:val="00BB4E48"/>
    <w:rsid w:val="00BB54F3"/>
    <w:rsid w:val="00BB5CEA"/>
    <w:rsid w:val="00BB5F12"/>
    <w:rsid w:val="00BB70D7"/>
    <w:rsid w:val="00BC050F"/>
    <w:rsid w:val="00BC3C85"/>
    <w:rsid w:val="00BC66A4"/>
    <w:rsid w:val="00BD1C89"/>
    <w:rsid w:val="00BD4216"/>
    <w:rsid w:val="00BD5498"/>
    <w:rsid w:val="00BD55DD"/>
    <w:rsid w:val="00BD7DD2"/>
    <w:rsid w:val="00BE0386"/>
    <w:rsid w:val="00BE0B7B"/>
    <w:rsid w:val="00BE168A"/>
    <w:rsid w:val="00BE1F4C"/>
    <w:rsid w:val="00BE256C"/>
    <w:rsid w:val="00BE4745"/>
    <w:rsid w:val="00BE57F6"/>
    <w:rsid w:val="00BE60C1"/>
    <w:rsid w:val="00BE65B6"/>
    <w:rsid w:val="00BE774C"/>
    <w:rsid w:val="00BE788B"/>
    <w:rsid w:val="00BE7F59"/>
    <w:rsid w:val="00BF231E"/>
    <w:rsid w:val="00BF35F8"/>
    <w:rsid w:val="00BF3C2C"/>
    <w:rsid w:val="00BF3DDC"/>
    <w:rsid w:val="00BF5CB5"/>
    <w:rsid w:val="00BF65E9"/>
    <w:rsid w:val="00BF66A0"/>
    <w:rsid w:val="00BF6E09"/>
    <w:rsid w:val="00BF7820"/>
    <w:rsid w:val="00BF7E6F"/>
    <w:rsid w:val="00C00BBB"/>
    <w:rsid w:val="00C018CA"/>
    <w:rsid w:val="00C02897"/>
    <w:rsid w:val="00C10580"/>
    <w:rsid w:val="00C10C62"/>
    <w:rsid w:val="00C12984"/>
    <w:rsid w:val="00C147AA"/>
    <w:rsid w:val="00C15224"/>
    <w:rsid w:val="00C156D7"/>
    <w:rsid w:val="00C15963"/>
    <w:rsid w:val="00C216DC"/>
    <w:rsid w:val="00C2226E"/>
    <w:rsid w:val="00C23018"/>
    <w:rsid w:val="00C23195"/>
    <w:rsid w:val="00C2549D"/>
    <w:rsid w:val="00C27107"/>
    <w:rsid w:val="00C31CC4"/>
    <w:rsid w:val="00C352F6"/>
    <w:rsid w:val="00C355D0"/>
    <w:rsid w:val="00C3608A"/>
    <w:rsid w:val="00C36AC3"/>
    <w:rsid w:val="00C43DFC"/>
    <w:rsid w:val="00C4417D"/>
    <w:rsid w:val="00C44B80"/>
    <w:rsid w:val="00C455AF"/>
    <w:rsid w:val="00C45B6C"/>
    <w:rsid w:val="00C45F84"/>
    <w:rsid w:val="00C4734F"/>
    <w:rsid w:val="00C50EDB"/>
    <w:rsid w:val="00C53A54"/>
    <w:rsid w:val="00C54E09"/>
    <w:rsid w:val="00C57103"/>
    <w:rsid w:val="00C57488"/>
    <w:rsid w:val="00C577F0"/>
    <w:rsid w:val="00C6075E"/>
    <w:rsid w:val="00C60797"/>
    <w:rsid w:val="00C60E7F"/>
    <w:rsid w:val="00C644F6"/>
    <w:rsid w:val="00C64C02"/>
    <w:rsid w:val="00C65CB2"/>
    <w:rsid w:val="00C667E0"/>
    <w:rsid w:val="00C72519"/>
    <w:rsid w:val="00C72952"/>
    <w:rsid w:val="00C729D9"/>
    <w:rsid w:val="00C73A00"/>
    <w:rsid w:val="00C74165"/>
    <w:rsid w:val="00C74458"/>
    <w:rsid w:val="00C75974"/>
    <w:rsid w:val="00C75B1F"/>
    <w:rsid w:val="00C77267"/>
    <w:rsid w:val="00C805A2"/>
    <w:rsid w:val="00C80C8C"/>
    <w:rsid w:val="00C82308"/>
    <w:rsid w:val="00C8273D"/>
    <w:rsid w:val="00C829E5"/>
    <w:rsid w:val="00C85076"/>
    <w:rsid w:val="00C85ADC"/>
    <w:rsid w:val="00C86D5D"/>
    <w:rsid w:val="00C9038B"/>
    <w:rsid w:val="00C90E44"/>
    <w:rsid w:val="00C91E97"/>
    <w:rsid w:val="00C94E46"/>
    <w:rsid w:val="00C94FD2"/>
    <w:rsid w:val="00C9527E"/>
    <w:rsid w:val="00C9619C"/>
    <w:rsid w:val="00CA01DD"/>
    <w:rsid w:val="00CA0227"/>
    <w:rsid w:val="00CA0BFE"/>
    <w:rsid w:val="00CA116A"/>
    <w:rsid w:val="00CA2D20"/>
    <w:rsid w:val="00CA5181"/>
    <w:rsid w:val="00CA5EB2"/>
    <w:rsid w:val="00CA623B"/>
    <w:rsid w:val="00CA6F67"/>
    <w:rsid w:val="00CB0D38"/>
    <w:rsid w:val="00CB1019"/>
    <w:rsid w:val="00CB168B"/>
    <w:rsid w:val="00CB3F5F"/>
    <w:rsid w:val="00CB4A91"/>
    <w:rsid w:val="00CB547E"/>
    <w:rsid w:val="00CB592B"/>
    <w:rsid w:val="00CB59A8"/>
    <w:rsid w:val="00CB5CAD"/>
    <w:rsid w:val="00CB7465"/>
    <w:rsid w:val="00CB792D"/>
    <w:rsid w:val="00CC23A8"/>
    <w:rsid w:val="00CC2B2C"/>
    <w:rsid w:val="00CC3208"/>
    <w:rsid w:val="00CC3868"/>
    <w:rsid w:val="00CC72E2"/>
    <w:rsid w:val="00CD33DA"/>
    <w:rsid w:val="00CD439D"/>
    <w:rsid w:val="00CD75C4"/>
    <w:rsid w:val="00CE071D"/>
    <w:rsid w:val="00CE1558"/>
    <w:rsid w:val="00CE3063"/>
    <w:rsid w:val="00CE3258"/>
    <w:rsid w:val="00CE3F4B"/>
    <w:rsid w:val="00CE793B"/>
    <w:rsid w:val="00CF0124"/>
    <w:rsid w:val="00CF032B"/>
    <w:rsid w:val="00CF103B"/>
    <w:rsid w:val="00CF1455"/>
    <w:rsid w:val="00CF31D7"/>
    <w:rsid w:val="00CF3AE1"/>
    <w:rsid w:val="00CF481B"/>
    <w:rsid w:val="00CF5368"/>
    <w:rsid w:val="00CF6CB0"/>
    <w:rsid w:val="00CF7FAD"/>
    <w:rsid w:val="00D005DC"/>
    <w:rsid w:val="00D00BE6"/>
    <w:rsid w:val="00D00FFB"/>
    <w:rsid w:val="00D01127"/>
    <w:rsid w:val="00D024AC"/>
    <w:rsid w:val="00D04927"/>
    <w:rsid w:val="00D05502"/>
    <w:rsid w:val="00D069B5"/>
    <w:rsid w:val="00D07ADD"/>
    <w:rsid w:val="00D113C5"/>
    <w:rsid w:val="00D12ED9"/>
    <w:rsid w:val="00D131FC"/>
    <w:rsid w:val="00D13D6D"/>
    <w:rsid w:val="00D15601"/>
    <w:rsid w:val="00D15BC5"/>
    <w:rsid w:val="00D15D68"/>
    <w:rsid w:val="00D160F6"/>
    <w:rsid w:val="00D164B5"/>
    <w:rsid w:val="00D169F5"/>
    <w:rsid w:val="00D23C90"/>
    <w:rsid w:val="00D25CCF"/>
    <w:rsid w:val="00D2695E"/>
    <w:rsid w:val="00D30B9E"/>
    <w:rsid w:val="00D31233"/>
    <w:rsid w:val="00D3439C"/>
    <w:rsid w:val="00D35356"/>
    <w:rsid w:val="00D35458"/>
    <w:rsid w:val="00D3695B"/>
    <w:rsid w:val="00D36D0B"/>
    <w:rsid w:val="00D401B7"/>
    <w:rsid w:val="00D40AEB"/>
    <w:rsid w:val="00D40D13"/>
    <w:rsid w:val="00D41000"/>
    <w:rsid w:val="00D41905"/>
    <w:rsid w:val="00D4264C"/>
    <w:rsid w:val="00D42E91"/>
    <w:rsid w:val="00D43193"/>
    <w:rsid w:val="00D43247"/>
    <w:rsid w:val="00D43411"/>
    <w:rsid w:val="00D43F39"/>
    <w:rsid w:val="00D449DC"/>
    <w:rsid w:val="00D51771"/>
    <w:rsid w:val="00D51A5C"/>
    <w:rsid w:val="00D53001"/>
    <w:rsid w:val="00D545B5"/>
    <w:rsid w:val="00D546F6"/>
    <w:rsid w:val="00D54A3F"/>
    <w:rsid w:val="00D5587E"/>
    <w:rsid w:val="00D563DE"/>
    <w:rsid w:val="00D62A01"/>
    <w:rsid w:val="00D63BEE"/>
    <w:rsid w:val="00D640C8"/>
    <w:rsid w:val="00D66782"/>
    <w:rsid w:val="00D70DAB"/>
    <w:rsid w:val="00D71354"/>
    <w:rsid w:val="00D7404E"/>
    <w:rsid w:val="00D742F7"/>
    <w:rsid w:val="00D7435D"/>
    <w:rsid w:val="00D7530A"/>
    <w:rsid w:val="00D760EF"/>
    <w:rsid w:val="00D770B7"/>
    <w:rsid w:val="00D77706"/>
    <w:rsid w:val="00D80239"/>
    <w:rsid w:val="00D808C5"/>
    <w:rsid w:val="00D81605"/>
    <w:rsid w:val="00D854AE"/>
    <w:rsid w:val="00D86F11"/>
    <w:rsid w:val="00D91B69"/>
    <w:rsid w:val="00D9203F"/>
    <w:rsid w:val="00D961F1"/>
    <w:rsid w:val="00D967A1"/>
    <w:rsid w:val="00D9736F"/>
    <w:rsid w:val="00D97E39"/>
    <w:rsid w:val="00DA05A1"/>
    <w:rsid w:val="00DA0EAF"/>
    <w:rsid w:val="00DA1FBA"/>
    <w:rsid w:val="00DA22F4"/>
    <w:rsid w:val="00DA516A"/>
    <w:rsid w:val="00DA52C2"/>
    <w:rsid w:val="00DA5318"/>
    <w:rsid w:val="00DA6990"/>
    <w:rsid w:val="00DA6B18"/>
    <w:rsid w:val="00DA7165"/>
    <w:rsid w:val="00DA7573"/>
    <w:rsid w:val="00DB1831"/>
    <w:rsid w:val="00DB1F0C"/>
    <w:rsid w:val="00DB5553"/>
    <w:rsid w:val="00DB57F5"/>
    <w:rsid w:val="00DB5CAA"/>
    <w:rsid w:val="00DB6157"/>
    <w:rsid w:val="00DB707D"/>
    <w:rsid w:val="00DC0B91"/>
    <w:rsid w:val="00DC1001"/>
    <w:rsid w:val="00DC1C79"/>
    <w:rsid w:val="00DC346B"/>
    <w:rsid w:val="00DC5292"/>
    <w:rsid w:val="00DD13A5"/>
    <w:rsid w:val="00DD28FC"/>
    <w:rsid w:val="00DD349D"/>
    <w:rsid w:val="00DD3BFD"/>
    <w:rsid w:val="00DD3CDE"/>
    <w:rsid w:val="00DD522D"/>
    <w:rsid w:val="00DD6EAD"/>
    <w:rsid w:val="00DD7A74"/>
    <w:rsid w:val="00DE0618"/>
    <w:rsid w:val="00DE0B4B"/>
    <w:rsid w:val="00DE2990"/>
    <w:rsid w:val="00DE2EBB"/>
    <w:rsid w:val="00DE41DE"/>
    <w:rsid w:val="00DE4A3B"/>
    <w:rsid w:val="00DE59FC"/>
    <w:rsid w:val="00DE6A07"/>
    <w:rsid w:val="00DE7DA2"/>
    <w:rsid w:val="00DF00D3"/>
    <w:rsid w:val="00DF1987"/>
    <w:rsid w:val="00DF2F0D"/>
    <w:rsid w:val="00DF36D0"/>
    <w:rsid w:val="00DF4BC9"/>
    <w:rsid w:val="00DF4CAF"/>
    <w:rsid w:val="00DF53DC"/>
    <w:rsid w:val="00DF6678"/>
    <w:rsid w:val="00DF7613"/>
    <w:rsid w:val="00DF793F"/>
    <w:rsid w:val="00DF7998"/>
    <w:rsid w:val="00E03F2F"/>
    <w:rsid w:val="00E068CD"/>
    <w:rsid w:val="00E0731F"/>
    <w:rsid w:val="00E07519"/>
    <w:rsid w:val="00E10536"/>
    <w:rsid w:val="00E10716"/>
    <w:rsid w:val="00E1330A"/>
    <w:rsid w:val="00E1368D"/>
    <w:rsid w:val="00E165C2"/>
    <w:rsid w:val="00E16D20"/>
    <w:rsid w:val="00E22CF2"/>
    <w:rsid w:val="00E24333"/>
    <w:rsid w:val="00E24FB5"/>
    <w:rsid w:val="00E25F13"/>
    <w:rsid w:val="00E301D8"/>
    <w:rsid w:val="00E30459"/>
    <w:rsid w:val="00E30E24"/>
    <w:rsid w:val="00E33F14"/>
    <w:rsid w:val="00E3429A"/>
    <w:rsid w:val="00E35302"/>
    <w:rsid w:val="00E3604F"/>
    <w:rsid w:val="00E3796C"/>
    <w:rsid w:val="00E37B96"/>
    <w:rsid w:val="00E37DFA"/>
    <w:rsid w:val="00E402B1"/>
    <w:rsid w:val="00E41379"/>
    <w:rsid w:val="00E41C9F"/>
    <w:rsid w:val="00E47F24"/>
    <w:rsid w:val="00E50598"/>
    <w:rsid w:val="00E50D95"/>
    <w:rsid w:val="00E5139C"/>
    <w:rsid w:val="00E517DA"/>
    <w:rsid w:val="00E52A42"/>
    <w:rsid w:val="00E52B86"/>
    <w:rsid w:val="00E52D9F"/>
    <w:rsid w:val="00E54330"/>
    <w:rsid w:val="00E5440C"/>
    <w:rsid w:val="00E5671C"/>
    <w:rsid w:val="00E56A8C"/>
    <w:rsid w:val="00E61085"/>
    <w:rsid w:val="00E61570"/>
    <w:rsid w:val="00E620F5"/>
    <w:rsid w:val="00E63A8C"/>
    <w:rsid w:val="00E64050"/>
    <w:rsid w:val="00E64092"/>
    <w:rsid w:val="00E664CA"/>
    <w:rsid w:val="00E66D3D"/>
    <w:rsid w:val="00E718C7"/>
    <w:rsid w:val="00E72D72"/>
    <w:rsid w:val="00E73AD6"/>
    <w:rsid w:val="00E8122F"/>
    <w:rsid w:val="00E813C0"/>
    <w:rsid w:val="00E83B57"/>
    <w:rsid w:val="00E83B59"/>
    <w:rsid w:val="00E83C3B"/>
    <w:rsid w:val="00E8430A"/>
    <w:rsid w:val="00E8538C"/>
    <w:rsid w:val="00E86C64"/>
    <w:rsid w:val="00E870FD"/>
    <w:rsid w:val="00E90E17"/>
    <w:rsid w:val="00E92AF7"/>
    <w:rsid w:val="00E96E77"/>
    <w:rsid w:val="00E97274"/>
    <w:rsid w:val="00E9778D"/>
    <w:rsid w:val="00EA1953"/>
    <w:rsid w:val="00EA211F"/>
    <w:rsid w:val="00EA2B7A"/>
    <w:rsid w:val="00EA2ED5"/>
    <w:rsid w:val="00EA592F"/>
    <w:rsid w:val="00EB00C3"/>
    <w:rsid w:val="00EB022C"/>
    <w:rsid w:val="00EB10E6"/>
    <w:rsid w:val="00EB1176"/>
    <w:rsid w:val="00EB1704"/>
    <w:rsid w:val="00EB3320"/>
    <w:rsid w:val="00EB36D6"/>
    <w:rsid w:val="00EB47BF"/>
    <w:rsid w:val="00EB510C"/>
    <w:rsid w:val="00EB5F20"/>
    <w:rsid w:val="00EB696B"/>
    <w:rsid w:val="00EB6D8A"/>
    <w:rsid w:val="00EB7E9F"/>
    <w:rsid w:val="00EC11F8"/>
    <w:rsid w:val="00EC2B5F"/>
    <w:rsid w:val="00ED2CBD"/>
    <w:rsid w:val="00ED3E7D"/>
    <w:rsid w:val="00ED51AB"/>
    <w:rsid w:val="00ED56B2"/>
    <w:rsid w:val="00ED58F5"/>
    <w:rsid w:val="00EE27D4"/>
    <w:rsid w:val="00EE591C"/>
    <w:rsid w:val="00EF03F8"/>
    <w:rsid w:val="00EF2436"/>
    <w:rsid w:val="00EF2B04"/>
    <w:rsid w:val="00EF504E"/>
    <w:rsid w:val="00EF690B"/>
    <w:rsid w:val="00EF7991"/>
    <w:rsid w:val="00F0039F"/>
    <w:rsid w:val="00F020A7"/>
    <w:rsid w:val="00F02773"/>
    <w:rsid w:val="00F03043"/>
    <w:rsid w:val="00F039B5"/>
    <w:rsid w:val="00F0536E"/>
    <w:rsid w:val="00F060BB"/>
    <w:rsid w:val="00F0629D"/>
    <w:rsid w:val="00F106D3"/>
    <w:rsid w:val="00F10E4D"/>
    <w:rsid w:val="00F11C73"/>
    <w:rsid w:val="00F12269"/>
    <w:rsid w:val="00F14312"/>
    <w:rsid w:val="00F164B0"/>
    <w:rsid w:val="00F16E77"/>
    <w:rsid w:val="00F2275B"/>
    <w:rsid w:val="00F22F92"/>
    <w:rsid w:val="00F23421"/>
    <w:rsid w:val="00F247E0"/>
    <w:rsid w:val="00F24813"/>
    <w:rsid w:val="00F25513"/>
    <w:rsid w:val="00F25B23"/>
    <w:rsid w:val="00F27BBD"/>
    <w:rsid w:val="00F27D4F"/>
    <w:rsid w:val="00F3097F"/>
    <w:rsid w:val="00F315DD"/>
    <w:rsid w:val="00F34D53"/>
    <w:rsid w:val="00F352CF"/>
    <w:rsid w:val="00F359D8"/>
    <w:rsid w:val="00F359E0"/>
    <w:rsid w:val="00F42762"/>
    <w:rsid w:val="00F43049"/>
    <w:rsid w:val="00F45F90"/>
    <w:rsid w:val="00F45FF5"/>
    <w:rsid w:val="00F46A9B"/>
    <w:rsid w:val="00F51876"/>
    <w:rsid w:val="00F53535"/>
    <w:rsid w:val="00F541B5"/>
    <w:rsid w:val="00F559E2"/>
    <w:rsid w:val="00F56562"/>
    <w:rsid w:val="00F56665"/>
    <w:rsid w:val="00F5684B"/>
    <w:rsid w:val="00F56D6E"/>
    <w:rsid w:val="00F61410"/>
    <w:rsid w:val="00F62028"/>
    <w:rsid w:val="00F660DF"/>
    <w:rsid w:val="00F66F6B"/>
    <w:rsid w:val="00F675B5"/>
    <w:rsid w:val="00F7136E"/>
    <w:rsid w:val="00F71831"/>
    <w:rsid w:val="00F722B1"/>
    <w:rsid w:val="00F733FD"/>
    <w:rsid w:val="00F73782"/>
    <w:rsid w:val="00F73EA0"/>
    <w:rsid w:val="00F743ED"/>
    <w:rsid w:val="00F75463"/>
    <w:rsid w:val="00F75E68"/>
    <w:rsid w:val="00F77018"/>
    <w:rsid w:val="00F80094"/>
    <w:rsid w:val="00F828D3"/>
    <w:rsid w:val="00F83266"/>
    <w:rsid w:val="00F84336"/>
    <w:rsid w:val="00F85ED5"/>
    <w:rsid w:val="00F86DFB"/>
    <w:rsid w:val="00F93382"/>
    <w:rsid w:val="00F93D7F"/>
    <w:rsid w:val="00F95950"/>
    <w:rsid w:val="00F95C08"/>
    <w:rsid w:val="00F9705B"/>
    <w:rsid w:val="00F972BE"/>
    <w:rsid w:val="00F97A92"/>
    <w:rsid w:val="00F97EEF"/>
    <w:rsid w:val="00FA01DD"/>
    <w:rsid w:val="00FA0C80"/>
    <w:rsid w:val="00FA183C"/>
    <w:rsid w:val="00FA195D"/>
    <w:rsid w:val="00FA2754"/>
    <w:rsid w:val="00FA37E4"/>
    <w:rsid w:val="00FA3F44"/>
    <w:rsid w:val="00FA43AF"/>
    <w:rsid w:val="00FA58C3"/>
    <w:rsid w:val="00FA5CB1"/>
    <w:rsid w:val="00FA5F9A"/>
    <w:rsid w:val="00FA67FA"/>
    <w:rsid w:val="00FA6EB3"/>
    <w:rsid w:val="00FA783E"/>
    <w:rsid w:val="00FB072F"/>
    <w:rsid w:val="00FB0A76"/>
    <w:rsid w:val="00FB159C"/>
    <w:rsid w:val="00FB1609"/>
    <w:rsid w:val="00FB16D1"/>
    <w:rsid w:val="00FB239E"/>
    <w:rsid w:val="00FB58B4"/>
    <w:rsid w:val="00FB67F7"/>
    <w:rsid w:val="00FB73B4"/>
    <w:rsid w:val="00FC1290"/>
    <w:rsid w:val="00FC1881"/>
    <w:rsid w:val="00FC2C6C"/>
    <w:rsid w:val="00FC36AB"/>
    <w:rsid w:val="00FC3E01"/>
    <w:rsid w:val="00FC7154"/>
    <w:rsid w:val="00FD2AA3"/>
    <w:rsid w:val="00FD3396"/>
    <w:rsid w:val="00FD3DAF"/>
    <w:rsid w:val="00FD3F0B"/>
    <w:rsid w:val="00FD4E46"/>
    <w:rsid w:val="00FD6043"/>
    <w:rsid w:val="00FD7A1F"/>
    <w:rsid w:val="00FE0EEE"/>
    <w:rsid w:val="00FE0F75"/>
    <w:rsid w:val="00FE135D"/>
    <w:rsid w:val="00FE1C89"/>
    <w:rsid w:val="00FE4108"/>
    <w:rsid w:val="00FE50F9"/>
    <w:rsid w:val="00FE54F8"/>
    <w:rsid w:val="00FE5536"/>
    <w:rsid w:val="00FE577A"/>
    <w:rsid w:val="00FE586B"/>
    <w:rsid w:val="00FE6FA7"/>
    <w:rsid w:val="00FF0151"/>
    <w:rsid w:val="00FF053E"/>
    <w:rsid w:val="00FF134A"/>
    <w:rsid w:val="00FF2D37"/>
    <w:rsid w:val="00FF4373"/>
    <w:rsid w:val="00FF51E6"/>
    <w:rsid w:val="00FF6F14"/>
    <w:rsid w:val="00FF7E48"/>
    <w:rsid w:val="00FF7F1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914C8"/>
  <w15:chartTrackingRefBased/>
  <w15:docId w15:val="{537C2BA9-5342-44AD-8670-47B71869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686"/>
    <w:pPr>
      <w:suppressAutoHyphens/>
      <w:spacing w:after="0" w:line="240" w:lineRule="atLeast"/>
    </w:pPr>
    <w:rPr>
      <w:rFonts w:eastAsia="Times New Roman"/>
      <w:lang w:val="en-GB" w:eastAsia="en-US"/>
    </w:rPr>
  </w:style>
  <w:style w:type="paragraph" w:styleId="Heading1">
    <w:name w:val="heading 1"/>
    <w:aliases w:val="Table_G"/>
    <w:basedOn w:val="SingleTxtG"/>
    <w:next w:val="SingleTxtG"/>
    <w:link w:val="Heading1Char"/>
    <w:qFormat/>
    <w:rsid w:val="0080684C"/>
    <w:pPr>
      <w:keepNext/>
      <w:keepLines/>
      <w:numPr>
        <w:numId w:val="4"/>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4"/>
      </w:numPr>
      <w:outlineLvl w:val="1"/>
    </w:pPr>
  </w:style>
  <w:style w:type="paragraph" w:styleId="Heading3">
    <w:name w:val="heading 3"/>
    <w:basedOn w:val="Normal"/>
    <w:next w:val="Normal"/>
    <w:link w:val="Heading3Char"/>
    <w:qFormat/>
    <w:rsid w:val="00023842"/>
    <w:pPr>
      <w:numPr>
        <w:ilvl w:val="2"/>
        <w:numId w:val="4"/>
      </w:numPr>
      <w:outlineLvl w:val="2"/>
    </w:pPr>
  </w:style>
  <w:style w:type="paragraph" w:styleId="Heading4">
    <w:name w:val="heading 4"/>
    <w:basedOn w:val="Normal"/>
    <w:next w:val="Normal"/>
    <w:link w:val="Heading4Char"/>
    <w:qFormat/>
    <w:rsid w:val="00023842"/>
    <w:pPr>
      <w:numPr>
        <w:ilvl w:val="3"/>
        <w:numId w:val="4"/>
      </w:numPr>
      <w:outlineLvl w:val="3"/>
    </w:pPr>
  </w:style>
  <w:style w:type="paragraph" w:styleId="Heading5">
    <w:name w:val="heading 5"/>
    <w:basedOn w:val="Normal"/>
    <w:next w:val="Normal"/>
    <w:link w:val="Heading5Char"/>
    <w:qFormat/>
    <w:rsid w:val="00023842"/>
    <w:pPr>
      <w:numPr>
        <w:ilvl w:val="4"/>
        <w:numId w:val="4"/>
      </w:numPr>
      <w:outlineLvl w:val="4"/>
    </w:pPr>
  </w:style>
  <w:style w:type="paragraph" w:styleId="Heading6">
    <w:name w:val="heading 6"/>
    <w:basedOn w:val="Normal"/>
    <w:next w:val="Normal"/>
    <w:link w:val="Heading6Char"/>
    <w:qFormat/>
    <w:rsid w:val="00023842"/>
    <w:pPr>
      <w:numPr>
        <w:ilvl w:val="5"/>
        <w:numId w:val="4"/>
      </w:numPr>
      <w:outlineLvl w:val="5"/>
    </w:pPr>
  </w:style>
  <w:style w:type="paragraph" w:styleId="Heading7">
    <w:name w:val="heading 7"/>
    <w:basedOn w:val="Normal"/>
    <w:next w:val="Normal"/>
    <w:link w:val="Heading7Char"/>
    <w:qFormat/>
    <w:rsid w:val="00023842"/>
    <w:pPr>
      <w:numPr>
        <w:ilvl w:val="6"/>
        <w:numId w:val="4"/>
      </w:numPr>
      <w:outlineLvl w:val="6"/>
    </w:pPr>
  </w:style>
  <w:style w:type="paragraph" w:styleId="Heading8">
    <w:name w:val="heading 8"/>
    <w:basedOn w:val="Normal"/>
    <w:next w:val="Normal"/>
    <w:link w:val="Heading8Char"/>
    <w:qFormat/>
    <w:rsid w:val="00023842"/>
    <w:pPr>
      <w:numPr>
        <w:ilvl w:val="7"/>
        <w:numId w:val="4"/>
      </w:numPr>
      <w:outlineLvl w:val="7"/>
    </w:pPr>
  </w:style>
  <w:style w:type="paragraph" w:styleId="Heading9">
    <w:name w:val="heading 9"/>
    <w:basedOn w:val="Normal"/>
    <w:next w:val="Normal"/>
    <w:link w:val="Heading9Char"/>
    <w:qFormat/>
    <w:rsid w:val="00023842"/>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AE7D9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5_GR,Fußnotentext Zchn1 Zchn,Fußnotentext Zchn Zchn Zchn, Car Car Car Zchn Zchn Zchn, Car Car Car Car Car Car Car Car Car Zchn Zchn Zchn, Car Car Car Zchn1 Zchn, Car Car Car Car Car Car Car Car Car Zchn1 Zchn,Fußnotentext Zchn"/>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Fußnotentext Zchn1 Zchn Char,Fußnotentext Zchn Zchn Zchn Char, Car Car Car Zchn Zchn Zchn Char, Car Car Car Car Car Car Car Car Car Zchn Zchn Zchn Char, Car Car Car Zchn1 Zchn Char,Fußnotentext Zchn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eastAsia="Times New Roman"/>
      <w:lang w:val="en-GB" w:eastAsia="en-US"/>
    </w:rPr>
  </w:style>
  <w:style w:type="character" w:customStyle="1" w:styleId="Heading2Char">
    <w:name w:val="Heading 2 Char"/>
    <w:basedOn w:val="DefaultParagraphFont"/>
    <w:link w:val="Heading2"/>
    <w:rsid w:val="00023842"/>
    <w:rPr>
      <w:rFonts w:eastAsia="Times New Roman"/>
      <w:lang w:val="en-GB" w:eastAsia="en-US"/>
    </w:rPr>
  </w:style>
  <w:style w:type="character" w:customStyle="1" w:styleId="Heading3Char">
    <w:name w:val="Heading 3 Char"/>
    <w:basedOn w:val="DefaultParagraphFont"/>
    <w:link w:val="Heading3"/>
    <w:rsid w:val="00023842"/>
    <w:rPr>
      <w:rFonts w:eastAsia="Times New Roman"/>
      <w:lang w:val="en-GB" w:eastAsia="en-US"/>
    </w:rPr>
  </w:style>
  <w:style w:type="character" w:customStyle="1" w:styleId="Heading4Char">
    <w:name w:val="Heading 4 Char"/>
    <w:basedOn w:val="DefaultParagraphFont"/>
    <w:link w:val="Heading4"/>
    <w:rsid w:val="00023842"/>
    <w:rPr>
      <w:rFonts w:eastAsia="Times New Roman"/>
      <w:lang w:val="en-GB" w:eastAsia="en-US"/>
    </w:rPr>
  </w:style>
  <w:style w:type="character" w:customStyle="1" w:styleId="Heading5Char">
    <w:name w:val="Heading 5 Char"/>
    <w:basedOn w:val="DefaultParagraphFont"/>
    <w:link w:val="Heading5"/>
    <w:rsid w:val="00023842"/>
    <w:rPr>
      <w:rFonts w:eastAsia="Times New Roman"/>
      <w:lang w:val="en-GB" w:eastAsia="en-US"/>
    </w:rPr>
  </w:style>
  <w:style w:type="character" w:customStyle="1" w:styleId="Heading6Char">
    <w:name w:val="Heading 6 Char"/>
    <w:basedOn w:val="DefaultParagraphFont"/>
    <w:link w:val="Heading6"/>
    <w:rsid w:val="00023842"/>
    <w:rPr>
      <w:rFonts w:eastAsia="Times New Roman"/>
      <w:lang w:val="en-GB" w:eastAsia="en-US"/>
    </w:rPr>
  </w:style>
  <w:style w:type="character" w:customStyle="1" w:styleId="Heading7Char">
    <w:name w:val="Heading 7 Char"/>
    <w:basedOn w:val="DefaultParagraphFont"/>
    <w:link w:val="Heading7"/>
    <w:rsid w:val="00023842"/>
    <w:rPr>
      <w:rFonts w:eastAsia="Times New Roman"/>
      <w:lang w:val="en-GB" w:eastAsia="en-US"/>
    </w:rPr>
  </w:style>
  <w:style w:type="character" w:customStyle="1" w:styleId="Heading8Char">
    <w:name w:val="Heading 8 Char"/>
    <w:basedOn w:val="DefaultParagraphFont"/>
    <w:link w:val="Heading8"/>
    <w:rsid w:val="00023842"/>
    <w:rPr>
      <w:rFonts w:eastAsia="Times New Roman"/>
      <w:lang w:val="en-GB" w:eastAsia="en-US"/>
    </w:rPr>
  </w:style>
  <w:style w:type="character" w:customStyle="1" w:styleId="Heading9Char">
    <w:name w:val="Heading 9 Char"/>
    <w:basedOn w:val="DefaultParagraphFont"/>
    <w:link w:val="Heading9"/>
    <w:rsid w:val="00023842"/>
    <w:rPr>
      <w:rFonts w:eastAsia="Times New Roman"/>
      <w:lang w:val="en-GB" w:eastAsia="en-US"/>
    </w:rPr>
  </w:style>
  <w:style w:type="paragraph" w:customStyle="1" w:styleId="ParNoG">
    <w:name w:val="_ParNo_G"/>
    <w:basedOn w:val="Normal"/>
    <w:qFormat/>
    <w:rsid w:val="0079527C"/>
    <w:pPr>
      <w:numPr>
        <w:numId w:val="3"/>
      </w:numPr>
      <w:tabs>
        <w:tab w:val="left" w:pos="1701"/>
      </w:tabs>
      <w:suppressAutoHyphens w:val="0"/>
    </w:pPr>
  </w:style>
  <w:style w:type="character" w:customStyle="1" w:styleId="HChGChar">
    <w:name w:val="_ H _Ch_G Char"/>
    <w:link w:val="HChG"/>
    <w:locked/>
    <w:rsid w:val="00B853C8"/>
    <w:rPr>
      <w:rFonts w:eastAsia="Times New Roman"/>
      <w:b/>
      <w:sz w:val="28"/>
      <w:lang w:val="en-GB" w:eastAsia="en-US"/>
    </w:rPr>
  </w:style>
  <w:style w:type="character" w:customStyle="1" w:styleId="H1GChar">
    <w:name w:val="_ H_1_G Char"/>
    <w:link w:val="H1G"/>
    <w:locked/>
    <w:rsid w:val="00B853C8"/>
    <w:rPr>
      <w:rFonts w:eastAsia="Times New Roman"/>
      <w:b/>
      <w:sz w:val="24"/>
      <w:lang w:val="en-GB" w:eastAsia="en-US"/>
    </w:rPr>
  </w:style>
  <w:style w:type="paragraph" w:styleId="BalloonText">
    <w:name w:val="Balloon Text"/>
    <w:basedOn w:val="Normal"/>
    <w:link w:val="BalloonTextChar"/>
    <w:uiPriority w:val="99"/>
    <w:rsid w:val="00E61085"/>
    <w:pPr>
      <w:spacing w:line="240" w:lineRule="auto"/>
    </w:pPr>
    <w:rPr>
      <w:rFonts w:ascii="Tahoma" w:hAnsi="Tahoma" w:cs="Tahoma"/>
      <w:sz w:val="16"/>
      <w:szCs w:val="16"/>
      <w:lang w:eastAsia="fr-FR"/>
    </w:rPr>
  </w:style>
  <w:style w:type="character" w:customStyle="1" w:styleId="BalloonTextChar">
    <w:name w:val="Balloon Text Char"/>
    <w:basedOn w:val="DefaultParagraphFont"/>
    <w:link w:val="BalloonText"/>
    <w:uiPriority w:val="99"/>
    <w:rsid w:val="00E61085"/>
    <w:rPr>
      <w:rFonts w:ascii="Tahoma" w:eastAsia="Times New Roman" w:hAnsi="Tahoma" w:cs="Tahoma"/>
      <w:sz w:val="16"/>
      <w:szCs w:val="16"/>
      <w:lang w:val="en-GB" w:eastAsia="fr-FR"/>
    </w:rPr>
  </w:style>
  <w:style w:type="character" w:customStyle="1" w:styleId="SingleTxtGChar">
    <w:name w:val="_ Single Txt_G Char"/>
    <w:link w:val="SingleTxtG"/>
    <w:qFormat/>
    <w:locked/>
    <w:rsid w:val="00E61085"/>
    <w:rPr>
      <w:rFonts w:eastAsia="Times New Roman"/>
      <w:lang w:val="en-GB" w:eastAsia="en-US"/>
    </w:rPr>
  </w:style>
  <w:style w:type="character" w:customStyle="1" w:styleId="H23GChar">
    <w:name w:val="_ H_2/3_G Char"/>
    <w:link w:val="H23G"/>
    <w:rsid w:val="00E61085"/>
    <w:rPr>
      <w:rFonts w:eastAsia="Times New Roman"/>
      <w:b/>
      <w:lang w:val="en-GB" w:eastAsia="en-US"/>
    </w:rPr>
  </w:style>
  <w:style w:type="paragraph" w:styleId="PlainText">
    <w:name w:val="Plain Text"/>
    <w:basedOn w:val="Normal"/>
    <w:link w:val="PlainTextChar"/>
    <w:rsid w:val="00E61085"/>
    <w:rPr>
      <w:rFonts w:cs="Courier New"/>
    </w:rPr>
  </w:style>
  <w:style w:type="character" w:customStyle="1" w:styleId="PlainTextChar">
    <w:name w:val="Plain Text Char"/>
    <w:basedOn w:val="DefaultParagraphFont"/>
    <w:link w:val="PlainText"/>
    <w:rsid w:val="00E61085"/>
    <w:rPr>
      <w:rFonts w:eastAsia="Times New Roman" w:cs="Courier New"/>
      <w:lang w:val="en-GB" w:eastAsia="en-US"/>
    </w:rPr>
  </w:style>
  <w:style w:type="paragraph" w:styleId="BodyText">
    <w:name w:val="Body Text"/>
    <w:basedOn w:val="Normal"/>
    <w:next w:val="Normal"/>
    <w:link w:val="BodyTextChar"/>
    <w:rsid w:val="00E61085"/>
  </w:style>
  <w:style w:type="character" w:customStyle="1" w:styleId="BodyTextChar">
    <w:name w:val="Body Text Char"/>
    <w:basedOn w:val="DefaultParagraphFont"/>
    <w:link w:val="BodyText"/>
    <w:rsid w:val="00E61085"/>
    <w:rPr>
      <w:rFonts w:eastAsia="Times New Roman"/>
      <w:lang w:val="en-GB" w:eastAsia="en-US"/>
    </w:rPr>
  </w:style>
  <w:style w:type="paragraph" w:styleId="BodyTextIndent">
    <w:name w:val="Body Text Indent"/>
    <w:basedOn w:val="Normal"/>
    <w:link w:val="BodyTextIndentChar"/>
    <w:rsid w:val="00E61085"/>
    <w:pPr>
      <w:spacing w:after="120"/>
      <w:ind w:left="283"/>
    </w:pPr>
  </w:style>
  <w:style w:type="character" w:customStyle="1" w:styleId="BodyTextIndentChar">
    <w:name w:val="Body Text Indent Char"/>
    <w:basedOn w:val="DefaultParagraphFont"/>
    <w:link w:val="BodyTextIndent"/>
    <w:rsid w:val="00E61085"/>
    <w:rPr>
      <w:rFonts w:eastAsia="Times New Roman"/>
      <w:lang w:val="en-GB" w:eastAsia="en-US"/>
    </w:rPr>
  </w:style>
  <w:style w:type="paragraph" w:styleId="BlockText">
    <w:name w:val="Block Text"/>
    <w:basedOn w:val="Normal"/>
    <w:rsid w:val="00E61085"/>
    <w:pPr>
      <w:ind w:left="1440" w:right="1440"/>
    </w:pPr>
  </w:style>
  <w:style w:type="character" w:styleId="CommentReference">
    <w:name w:val="annotation reference"/>
    <w:basedOn w:val="DefaultParagraphFont"/>
    <w:uiPriority w:val="99"/>
    <w:semiHidden/>
    <w:rsid w:val="00E61085"/>
    <w:rPr>
      <w:sz w:val="6"/>
    </w:rPr>
  </w:style>
  <w:style w:type="paragraph" w:styleId="CommentText">
    <w:name w:val="annotation text"/>
    <w:basedOn w:val="Normal"/>
    <w:link w:val="CommentTextChar"/>
    <w:uiPriority w:val="99"/>
    <w:rsid w:val="00E61085"/>
  </w:style>
  <w:style w:type="character" w:customStyle="1" w:styleId="CommentTextChar">
    <w:name w:val="Comment Text Char"/>
    <w:basedOn w:val="DefaultParagraphFont"/>
    <w:link w:val="CommentText"/>
    <w:uiPriority w:val="99"/>
    <w:rsid w:val="00E61085"/>
    <w:rPr>
      <w:rFonts w:eastAsia="Times New Roman"/>
      <w:lang w:val="en-GB" w:eastAsia="en-US"/>
    </w:rPr>
  </w:style>
  <w:style w:type="character" w:styleId="LineNumber">
    <w:name w:val="line number"/>
    <w:basedOn w:val="DefaultParagraphFont"/>
    <w:rsid w:val="00E61085"/>
    <w:rPr>
      <w:sz w:val="14"/>
    </w:rPr>
  </w:style>
  <w:style w:type="numbering" w:styleId="111111">
    <w:name w:val="Outline List 2"/>
    <w:basedOn w:val="NoList"/>
    <w:semiHidden/>
    <w:rsid w:val="00E61085"/>
    <w:pPr>
      <w:numPr>
        <w:numId w:val="5"/>
      </w:numPr>
    </w:pPr>
  </w:style>
  <w:style w:type="numbering" w:styleId="1ai">
    <w:name w:val="Outline List 1"/>
    <w:basedOn w:val="NoList"/>
    <w:semiHidden/>
    <w:rsid w:val="00E61085"/>
    <w:pPr>
      <w:numPr>
        <w:numId w:val="6"/>
      </w:numPr>
    </w:pPr>
  </w:style>
  <w:style w:type="numbering" w:styleId="ArticleSection">
    <w:name w:val="Outline List 3"/>
    <w:basedOn w:val="NoList"/>
    <w:semiHidden/>
    <w:rsid w:val="00E61085"/>
    <w:pPr>
      <w:numPr>
        <w:numId w:val="7"/>
      </w:numPr>
    </w:pPr>
  </w:style>
  <w:style w:type="paragraph" w:styleId="BodyText2">
    <w:name w:val="Body Text 2"/>
    <w:basedOn w:val="Normal"/>
    <w:link w:val="BodyText2Char"/>
    <w:rsid w:val="00E61085"/>
    <w:pPr>
      <w:spacing w:after="120" w:line="480" w:lineRule="auto"/>
    </w:pPr>
  </w:style>
  <w:style w:type="character" w:customStyle="1" w:styleId="BodyText2Char">
    <w:name w:val="Body Text 2 Char"/>
    <w:basedOn w:val="DefaultParagraphFont"/>
    <w:link w:val="BodyText2"/>
    <w:rsid w:val="00E61085"/>
    <w:rPr>
      <w:rFonts w:eastAsia="Times New Roman"/>
      <w:lang w:val="en-GB" w:eastAsia="en-US"/>
    </w:rPr>
  </w:style>
  <w:style w:type="paragraph" w:styleId="BodyText3">
    <w:name w:val="Body Text 3"/>
    <w:basedOn w:val="Normal"/>
    <w:link w:val="BodyText3Char"/>
    <w:rsid w:val="00E61085"/>
    <w:pPr>
      <w:spacing w:after="120"/>
    </w:pPr>
    <w:rPr>
      <w:sz w:val="16"/>
      <w:szCs w:val="16"/>
    </w:rPr>
  </w:style>
  <w:style w:type="character" w:customStyle="1" w:styleId="BodyText3Char">
    <w:name w:val="Body Text 3 Char"/>
    <w:basedOn w:val="DefaultParagraphFont"/>
    <w:link w:val="BodyText3"/>
    <w:rsid w:val="00E61085"/>
    <w:rPr>
      <w:rFonts w:eastAsia="Times New Roman"/>
      <w:sz w:val="16"/>
      <w:szCs w:val="16"/>
      <w:lang w:val="en-GB" w:eastAsia="en-US"/>
    </w:rPr>
  </w:style>
  <w:style w:type="paragraph" w:styleId="BodyTextFirstIndent">
    <w:name w:val="Body Text First Indent"/>
    <w:basedOn w:val="BodyText"/>
    <w:link w:val="BodyTextFirstIndentChar"/>
    <w:rsid w:val="00E61085"/>
    <w:pPr>
      <w:spacing w:after="120"/>
      <w:ind w:firstLine="210"/>
    </w:pPr>
  </w:style>
  <w:style w:type="character" w:customStyle="1" w:styleId="BodyTextFirstIndentChar">
    <w:name w:val="Body Text First Indent Char"/>
    <w:basedOn w:val="BodyTextChar"/>
    <w:link w:val="BodyTextFirstIndent"/>
    <w:rsid w:val="00E61085"/>
    <w:rPr>
      <w:rFonts w:eastAsia="Times New Roman"/>
      <w:lang w:val="en-GB" w:eastAsia="en-US"/>
    </w:rPr>
  </w:style>
  <w:style w:type="paragraph" w:styleId="BodyTextFirstIndent2">
    <w:name w:val="Body Text First Indent 2"/>
    <w:basedOn w:val="BodyTextIndent"/>
    <w:link w:val="BodyTextFirstIndent2Char"/>
    <w:rsid w:val="00E61085"/>
    <w:pPr>
      <w:ind w:firstLine="210"/>
    </w:pPr>
  </w:style>
  <w:style w:type="character" w:customStyle="1" w:styleId="BodyTextFirstIndent2Char">
    <w:name w:val="Body Text First Indent 2 Char"/>
    <w:basedOn w:val="BodyTextIndentChar"/>
    <w:link w:val="BodyTextFirstIndent2"/>
    <w:rsid w:val="00E61085"/>
    <w:rPr>
      <w:rFonts w:eastAsia="Times New Roman"/>
      <w:lang w:val="en-GB" w:eastAsia="en-US"/>
    </w:rPr>
  </w:style>
  <w:style w:type="paragraph" w:styleId="BodyTextIndent2">
    <w:name w:val="Body Text Indent 2"/>
    <w:basedOn w:val="Normal"/>
    <w:link w:val="BodyTextIndent2Char"/>
    <w:rsid w:val="00E61085"/>
    <w:pPr>
      <w:spacing w:after="120" w:line="480" w:lineRule="auto"/>
      <w:ind w:left="283"/>
    </w:pPr>
  </w:style>
  <w:style w:type="character" w:customStyle="1" w:styleId="BodyTextIndent2Char">
    <w:name w:val="Body Text Indent 2 Char"/>
    <w:basedOn w:val="DefaultParagraphFont"/>
    <w:link w:val="BodyTextIndent2"/>
    <w:rsid w:val="00E61085"/>
    <w:rPr>
      <w:rFonts w:eastAsia="Times New Roman"/>
      <w:lang w:val="en-GB" w:eastAsia="en-US"/>
    </w:rPr>
  </w:style>
  <w:style w:type="paragraph" w:styleId="BodyTextIndent3">
    <w:name w:val="Body Text Indent 3"/>
    <w:basedOn w:val="Normal"/>
    <w:link w:val="BodyTextIndent3Char"/>
    <w:rsid w:val="00E61085"/>
    <w:pPr>
      <w:spacing w:after="120"/>
      <w:ind w:left="283"/>
    </w:pPr>
    <w:rPr>
      <w:sz w:val="16"/>
      <w:szCs w:val="16"/>
    </w:rPr>
  </w:style>
  <w:style w:type="character" w:customStyle="1" w:styleId="BodyTextIndent3Char">
    <w:name w:val="Body Text Indent 3 Char"/>
    <w:basedOn w:val="DefaultParagraphFont"/>
    <w:link w:val="BodyTextIndent3"/>
    <w:rsid w:val="00E61085"/>
    <w:rPr>
      <w:rFonts w:eastAsia="Times New Roman"/>
      <w:sz w:val="16"/>
      <w:szCs w:val="16"/>
      <w:lang w:val="en-GB" w:eastAsia="en-US"/>
    </w:rPr>
  </w:style>
  <w:style w:type="paragraph" w:styleId="Closing">
    <w:name w:val="Closing"/>
    <w:basedOn w:val="Normal"/>
    <w:link w:val="ClosingChar"/>
    <w:rsid w:val="00E61085"/>
    <w:pPr>
      <w:ind w:left="4252"/>
    </w:pPr>
  </w:style>
  <w:style w:type="character" w:customStyle="1" w:styleId="ClosingChar">
    <w:name w:val="Closing Char"/>
    <w:basedOn w:val="DefaultParagraphFont"/>
    <w:link w:val="Closing"/>
    <w:rsid w:val="00E61085"/>
    <w:rPr>
      <w:rFonts w:eastAsia="Times New Roman"/>
      <w:lang w:val="en-GB" w:eastAsia="en-US"/>
    </w:rPr>
  </w:style>
  <w:style w:type="paragraph" w:styleId="Date">
    <w:name w:val="Date"/>
    <w:basedOn w:val="Normal"/>
    <w:next w:val="Normal"/>
    <w:link w:val="DateChar"/>
    <w:rsid w:val="00E61085"/>
  </w:style>
  <w:style w:type="character" w:customStyle="1" w:styleId="DateChar">
    <w:name w:val="Date Char"/>
    <w:basedOn w:val="DefaultParagraphFont"/>
    <w:link w:val="Date"/>
    <w:rsid w:val="00E61085"/>
    <w:rPr>
      <w:rFonts w:eastAsia="Times New Roman"/>
      <w:lang w:val="en-GB" w:eastAsia="en-US"/>
    </w:rPr>
  </w:style>
  <w:style w:type="paragraph" w:styleId="E-mailSignature">
    <w:name w:val="E-mail Signature"/>
    <w:basedOn w:val="Normal"/>
    <w:link w:val="E-mailSignatureChar"/>
    <w:rsid w:val="00E61085"/>
  </w:style>
  <w:style w:type="character" w:customStyle="1" w:styleId="E-mailSignatureChar">
    <w:name w:val="E-mail Signature Char"/>
    <w:basedOn w:val="DefaultParagraphFont"/>
    <w:link w:val="E-mailSignature"/>
    <w:rsid w:val="00E61085"/>
    <w:rPr>
      <w:rFonts w:eastAsia="Times New Roman"/>
      <w:lang w:val="en-GB" w:eastAsia="en-US"/>
    </w:rPr>
  </w:style>
  <w:style w:type="character" w:styleId="Emphasis">
    <w:name w:val="Emphasis"/>
    <w:basedOn w:val="DefaultParagraphFont"/>
    <w:qFormat/>
    <w:rsid w:val="00E61085"/>
    <w:rPr>
      <w:i/>
      <w:iCs/>
    </w:rPr>
  </w:style>
  <w:style w:type="paragraph" w:styleId="EnvelopeReturn">
    <w:name w:val="envelope return"/>
    <w:basedOn w:val="Normal"/>
    <w:rsid w:val="00E61085"/>
    <w:rPr>
      <w:rFonts w:ascii="Arial" w:hAnsi="Arial" w:cs="Arial"/>
    </w:rPr>
  </w:style>
  <w:style w:type="character" w:styleId="HTMLAcronym">
    <w:name w:val="HTML Acronym"/>
    <w:basedOn w:val="DefaultParagraphFont"/>
    <w:rsid w:val="00E61085"/>
  </w:style>
  <w:style w:type="paragraph" w:styleId="HTMLAddress">
    <w:name w:val="HTML Address"/>
    <w:basedOn w:val="Normal"/>
    <w:link w:val="HTMLAddressChar"/>
    <w:rsid w:val="00E61085"/>
    <w:rPr>
      <w:i/>
      <w:iCs/>
    </w:rPr>
  </w:style>
  <w:style w:type="character" w:customStyle="1" w:styleId="HTMLAddressChar">
    <w:name w:val="HTML Address Char"/>
    <w:basedOn w:val="DefaultParagraphFont"/>
    <w:link w:val="HTMLAddress"/>
    <w:rsid w:val="00E61085"/>
    <w:rPr>
      <w:rFonts w:eastAsia="Times New Roman"/>
      <w:i/>
      <w:iCs/>
      <w:lang w:val="en-GB" w:eastAsia="en-US"/>
    </w:rPr>
  </w:style>
  <w:style w:type="character" w:styleId="HTMLCite">
    <w:name w:val="HTML Cite"/>
    <w:basedOn w:val="DefaultParagraphFont"/>
    <w:rsid w:val="00E61085"/>
    <w:rPr>
      <w:i/>
      <w:iCs/>
    </w:rPr>
  </w:style>
  <w:style w:type="character" w:styleId="HTMLCode">
    <w:name w:val="HTML Code"/>
    <w:basedOn w:val="DefaultParagraphFont"/>
    <w:rsid w:val="00E61085"/>
    <w:rPr>
      <w:rFonts w:ascii="Courier New" w:hAnsi="Courier New" w:cs="Courier New"/>
      <w:sz w:val="20"/>
      <w:szCs w:val="20"/>
    </w:rPr>
  </w:style>
  <w:style w:type="character" w:styleId="HTMLDefinition">
    <w:name w:val="HTML Definition"/>
    <w:basedOn w:val="DefaultParagraphFont"/>
    <w:rsid w:val="00E61085"/>
    <w:rPr>
      <w:i/>
      <w:iCs/>
    </w:rPr>
  </w:style>
  <w:style w:type="character" w:styleId="HTMLKeyboard">
    <w:name w:val="HTML Keyboard"/>
    <w:basedOn w:val="DefaultParagraphFont"/>
    <w:rsid w:val="00E61085"/>
    <w:rPr>
      <w:rFonts w:ascii="Courier New" w:hAnsi="Courier New" w:cs="Courier New"/>
      <w:sz w:val="20"/>
      <w:szCs w:val="20"/>
    </w:rPr>
  </w:style>
  <w:style w:type="paragraph" w:styleId="HTMLPreformatted">
    <w:name w:val="HTML Preformatted"/>
    <w:basedOn w:val="Normal"/>
    <w:link w:val="HTMLPreformattedChar"/>
    <w:semiHidden/>
    <w:rsid w:val="00E61085"/>
    <w:rPr>
      <w:rFonts w:ascii="Courier New" w:hAnsi="Courier New" w:cs="Courier New"/>
    </w:rPr>
  </w:style>
  <w:style w:type="character" w:customStyle="1" w:styleId="HTMLPreformattedChar">
    <w:name w:val="HTML Preformatted Char"/>
    <w:basedOn w:val="DefaultParagraphFont"/>
    <w:link w:val="HTMLPreformatted"/>
    <w:semiHidden/>
    <w:rsid w:val="00E61085"/>
    <w:rPr>
      <w:rFonts w:ascii="Courier New" w:eastAsia="Times New Roman" w:hAnsi="Courier New" w:cs="Courier New"/>
      <w:lang w:val="en-GB" w:eastAsia="en-US"/>
    </w:rPr>
  </w:style>
  <w:style w:type="character" w:styleId="HTMLSample">
    <w:name w:val="HTML Sample"/>
    <w:basedOn w:val="DefaultParagraphFont"/>
    <w:rsid w:val="00E61085"/>
    <w:rPr>
      <w:rFonts w:ascii="Courier New" w:hAnsi="Courier New" w:cs="Courier New"/>
    </w:rPr>
  </w:style>
  <w:style w:type="character" w:styleId="HTMLTypewriter">
    <w:name w:val="HTML Typewriter"/>
    <w:basedOn w:val="DefaultParagraphFont"/>
    <w:rsid w:val="00E61085"/>
    <w:rPr>
      <w:rFonts w:ascii="Courier New" w:hAnsi="Courier New" w:cs="Courier New"/>
      <w:sz w:val="20"/>
      <w:szCs w:val="20"/>
    </w:rPr>
  </w:style>
  <w:style w:type="character" w:styleId="HTMLVariable">
    <w:name w:val="HTML Variable"/>
    <w:basedOn w:val="DefaultParagraphFont"/>
    <w:rsid w:val="00E61085"/>
    <w:rPr>
      <w:i/>
      <w:iCs/>
    </w:rPr>
  </w:style>
  <w:style w:type="paragraph" w:styleId="List">
    <w:name w:val="List"/>
    <w:basedOn w:val="Normal"/>
    <w:rsid w:val="00E61085"/>
    <w:pPr>
      <w:ind w:left="283" w:hanging="283"/>
    </w:pPr>
  </w:style>
  <w:style w:type="paragraph" w:styleId="List2">
    <w:name w:val="List 2"/>
    <w:basedOn w:val="Normal"/>
    <w:rsid w:val="00E61085"/>
    <w:pPr>
      <w:ind w:left="566" w:hanging="283"/>
    </w:pPr>
  </w:style>
  <w:style w:type="paragraph" w:styleId="List3">
    <w:name w:val="List 3"/>
    <w:basedOn w:val="Normal"/>
    <w:rsid w:val="00E61085"/>
    <w:pPr>
      <w:ind w:left="849" w:hanging="283"/>
    </w:pPr>
  </w:style>
  <w:style w:type="paragraph" w:styleId="List4">
    <w:name w:val="List 4"/>
    <w:basedOn w:val="Normal"/>
    <w:rsid w:val="00E61085"/>
    <w:pPr>
      <w:ind w:left="1132" w:hanging="283"/>
    </w:pPr>
  </w:style>
  <w:style w:type="paragraph" w:styleId="List5">
    <w:name w:val="List 5"/>
    <w:basedOn w:val="Normal"/>
    <w:rsid w:val="00E61085"/>
    <w:pPr>
      <w:ind w:left="1415" w:hanging="283"/>
    </w:pPr>
  </w:style>
  <w:style w:type="paragraph" w:styleId="ListBullet">
    <w:name w:val="List Bullet"/>
    <w:basedOn w:val="Normal"/>
    <w:rsid w:val="00E61085"/>
    <w:pPr>
      <w:tabs>
        <w:tab w:val="num" w:pos="360"/>
      </w:tabs>
      <w:ind w:left="360" w:hanging="360"/>
    </w:pPr>
  </w:style>
  <w:style w:type="paragraph" w:styleId="ListBullet2">
    <w:name w:val="List Bullet 2"/>
    <w:basedOn w:val="Normal"/>
    <w:rsid w:val="00E61085"/>
    <w:pPr>
      <w:tabs>
        <w:tab w:val="num" w:pos="643"/>
      </w:tabs>
      <w:ind w:left="643" w:hanging="360"/>
    </w:pPr>
  </w:style>
  <w:style w:type="paragraph" w:styleId="ListBullet3">
    <w:name w:val="List Bullet 3"/>
    <w:basedOn w:val="Normal"/>
    <w:rsid w:val="00E61085"/>
    <w:pPr>
      <w:tabs>
        <w:tab w:val="num" w:pos="926"/>
      </w:tabs>
      <w:ind w:left="926" w:hanging="360"/>
    </w:pPr>
  </w:style>
  <w:style w:type="paragraph" w:styleId="ListBullet4">
    <w:name w:val="List Bullet 4"/>
    <w:basedOn w:val="Normal"/>
    <w:rsid w:val="00E61085"/>
    <w:pPr>
      <w:tabs>
        <w:tab w:val="num" w:pos="1209"/>
      </w:tabs>
      <w:ind w:left="1209" w:hanging="360"/>
    </w:pPr>
  </w:style>
  <w:style w:type="paragraph" w:styleId="ListBullet5">
    <w:name w:val="List Bullet 5"/>
    <w:basedOn w:val="Normal"/>
    <w:rsid w:val="00E61085"/>
    <w:pPr>
      <w:tabs>
        <w:tab w:val="num" w:pos="1492"/>
      </w:tabs>
      <w:ind w:left="1492" w:hanging="360"/>
    </w:pPr>
  </w:style>
  <w:style w:type="paragraph" w:styleId="ListContinue">
    <w:name w:val="List Continue"/>
    <w:basedOn w:val="Normal"/>
    <w:rsid w:val="00E61085"/>
    <w:pPr>
      <w:spacing w:after="120"/>
      <w:ind w:left="283"/>
    </w:pPr>
  </w:style>
  <w:style w:type="paragraph" w:styleId="ListContinue2">
    <w:name w:val="List Continue 2"/>
    <w:basedOn w:val="Normal"/>
    <w:rsid w:val="00E61085"/>
    <w:pPr>
      <w:spacing w:after="120"/>
      <w:ind w:left="566"/>
    </w:pPr>
  </w:style>
  <w:style w:type="paragraph" w:styleId="ListContinue3">
    <w:name w:val="List Continue 3"/>
    <w:basedOn w:val="Normal"/>
    <w:rsid w:val="00E61085"/>
    <w:pPr>
      <w:spacing w:after="120"/>
      <w:ind w:left="849"/>
    </w:pPr>
  </w:style>
  <w:style w:type="paragraph" w:styleId="ListContinue4">
    <w:name w:val="List Continue 4"/>
    <w:basedOn w:val="Normal"/>
    <w:rsid w:val="00E61085"/>
    <w:pPr>
      <w:spacing w:after="120"/>
      <w:ind w:left="1132"/>
    </w:pPr>
  </w:style>
  <w:style w:type="paragraph" w:styleId="ListContinue5">
    <w:name w:val="List Continue 5"/>
    <w:basedOn w:val="Normal"/>
    <w:rsid w:val="00E61085"/>
    <w:pPr>
      <w:spacing w:after="120"/>
      <w:ind w:left="1415"/>
    </w:pPr>
  </w:style>
  <w:style w:type="paragraph" w:styleId="ListNumber">
    <w:name w:val="List Number"/>
    <w:basedOn w:val="Normal"/>
    <w:rsid w:val="00E61085"/>
    <w:pPr>
      <w:tabs>
        <w:tab w:val="num" w:pos="360"/>
      </w:tabs>
      <w:ind w:left="360" w:hanging="360"/>
    </w:pPr>
  </w:style>
  <w:style w:type="paragraph" w:styleId="ListNumber2">
    <w:name w:val="List Number 2"/>
    <w:basedOn w:val="Normal"/>
    <w:rsid w:val="00E61085"/>
    <w:pPr>
      <w:tabs>
        <w:tab w:val="num" w:pos="643"/>
      </w:tabs>
      <w:ind w:left="643" w:hanging="360"/>
    </w:pPr>
  </w:style>
  <w:style w:type="paragraph" w:styleId="ListNumber3">
    <w:name w:val="List Number 3"/>
    <w:basedOn w:val="Normal"/>
    <w:rsid w:val="00E61085"/>
    <w:pPr>
      <w:tabs>
        <w:tab w:val="num" w:pos="926"/>
      </w:tabs>
      <w:ind w:left="926" w:hanging="360"/>
    </w:pPr>
  </w:style>
  <w:style w:type="paragraph" w:styleId="ListNumber4">
    <w:name w:val="List Number 4"/>
    <w:basedOn w:val="Normal"/>
    <w:rsid w:val="00E61085"/>
    <w:pPr>
      <w:tabs>
        <w:tab w:val="num" w:pos="1209"/>
      </w:tabs>
      <w:ind w:left="1209" w:hanging="360"/>
    </w:pPr>
  </w:style>
  <w:style w:type="paragraph" w:styleId="ListNumber5">
    <w:name w:val="List Number 5"/>
    <w:basedOn w:val="Normal"/>
    <w:rsid w:val="00E61085"/>
    <w:pPr>
      <w:tabs>
        <w:tab w:val="num" w:pos="1492"/>
      </w:tabs>
      <w:ind w:left="1492" w:hanging="360"/>
    </w:pPr>
  </w:style>
  <w:style w:type="paragraph" w:styleId="MessageHeader">
    <w:name w:val="Message Header"/>
    <w:basedOn w:val="Normal"/>
    <w:link w:val="MessageHeaderChar"/>
    <w:rsid w:val="00E610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E61085"/>
    <w:rPr>
      <w:rFonts w:ascii="Arial" w:eastAsia="Times New Roman" w:hAnsi="Arial" w:cs="Arial"/>
      <w:sz w:val="24"/>
      <w:szCs w:val="24"/>
      <w:shd w:val="pct20" w:color="auto" w:fill="auto"/>
      <w:lang w:val="en-GB" w:eastAsia="en-US"/>
    </w:rPr>
  </w:style>
  <w:style w:type="paragraph" w:styleId="NormalWeb">
    <w:name w:val="Normal (Web)"/>
    <w:basedOn w:val="Normal"/>
    <w:uiPriority w:val="99"/>
    <w:rsid w:val="00E61085"/>
    <w:rPr>
      <w:sz w:val="24"/>
      <w:szCs w:val="24"/>
    </w:rPr>
  </w:style>
  <w:style w:type="paragraph" w:styleId="NormalIndent">
    <w:name w:val="Normal Indent"/>
    <w:basedOn w:val="Normal"/>
    <w:rsid w:val="00E61085"/>
    <w:pPr>
      <w:ind w:left="567"/>
    </w:pPr>
  </w:style>
  <w:style w:type="paragraph" w:styleId="NoteHeading">
    <w:name w:val="Note Heading"/>
    <w:basedOn w:val="Normal"/>
    <w:next w:val="Normal"/>
    <w:link w:val="NoteHeadingChar"/>
    <w:rsid w:val="00E61085"/>
  </w:style>
  <w:style w:type="character" w:customStyle="1" w:styleId="NoteHeadingChar">
    <w:name w:val="Note Heading Char"/>
    <w:basedOn w:val="DefaultParagraphFont"/>
    <w:link w:val="NoteHeading"/>
    <w:rsid w:val="00E61085"/>
    <w:rPr>
      <w:rFonts w:eastAsia="Times New Roman"/>
      <w:lang w:val="en-GB" w:eastAsia="en-US"/>
    </w:rPr>
  </w:style>
  <w:style w:type="paragraph" w:styleId="Salutation">
    <w:name w:val="Salutation"/>
    <w:basedOn w:val="Normal"/>
    <w:next w:val="Normal"/>
    <w:link w:val="SalutationChar"/>
    <w:rsid w:val="00E61085"/>
  </w:style>
  <w:style w:type="character" w:customStyle="1" w:styleId="SalutationChar">
    <w:name w:val="Salutation Char"/>
    <w:basedOn w:val="DefaultParagraphFont"/>
    <w:link w:val="Salutation"/>
    <w:rsid w:val="00E61085"/>
    <w:rPr>
      <w:rFonts w:eastAsia="Times New Roman"/>
      <w:lang w:val="en-GB" w:eastAsia="en-US"/>
    </w:rPr>
  </w:style>
  <w:style w:type="paragraph" w:styleId="Signature">
    <w:name w:val="Signature"/>
    <w:basedOn w:val="Normal"/>
    <w:link w:val="SignatureChar"/>
    <w:rsid w:val="00E61085"/>
    <w:pPr>
      <w:ind w:left="4252"/>
    </w:pPr>
  </w:style>
  <w:style w:type="character" w:customStyle="1" w:styleId="SignatureChar">
    <w:name w:val="Signature Char"/>
    <w:basedOn w:val="DefaultParagraphFont"/>
    <w:link w:val="Signature"/>
    <w:rsid w:val="00E61085"/>
    <w:rPr>
      <w:rFonts w:eastAsia="Times New Roman"/>
      <w:lang w:val="en-GB" w:eastAsia="en-US"/>
    </w:rPr>
  </w:style>
  <w:style w:type="character" w:styleId="Strong">
    <w:name w:val="Strong"/>
    <w:basedOn w:val="DefaultParagraphFont"/>
    <w:qFormat/>
    <w:rsid w:val="00E61085"/>
    <w:rPr>
      <w:b/>
      <w:bCs/>
    </w:rPr>
  </w:style>
  <w:style w:type="paragraph" w:styleId="Subtitle">
    <w:name w:val="Subtitle"/>
    <w:basedOn w:val="Normal"/>
    <w:link w:val="SubtitleChar"/>
    <w:qFormat/>
    <w:rsid w:val="00E6108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61085"/>
    <w:rPr>
      <w:rFonts w:ascii="Arial" w:eastAsia="Times New Roman" w:hAnsi="Arial" w:cs="Arial"/>
      <w:sz w:val="24"/>
      <w:szCs w:val="24"/>
      <w:lang w:val="en-GB" w:eastAsia="en-US"/>
    </w:rPr>
  </w:style>
  <w:style w:type="table" w:styleId="Table3Deffects1">
    <w:name w:val="Table 3D effects 1"/>
    <w:basedOn w:val="TableNormal"/>
    <w:semiHidden/>
    <w:rsid w:val="00E61085"/>
    <w:pPr>
      <w:suppressAutoHyphens/>
      <w:spacing w:after="0" w:line="240" w:lineRule="atLeast"/>
    </w:pPr>
    <w:rPr>
      <w:rFonts w:eastAsia="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1085"/>
    <w:pPr>
      <w:suppressAutoHyphens/>
      <w:spacing w:after="0" w:line="240" w:lineRule="atLeast"/>
    </w:pPr>
    <w:rPr>
      <w:rFonts w:eastAsia="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1085"/>
    <w:pPr>
      <w:suppressAutoHyphens/>
      <w:spacing w:after="0" w:line="240" w:lineRule="atLeast"/>
    </w:pPr>
    <w:rPr>
      <w:rFonts w:eastAsia="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1085"/>
    <w:pPr>
      <w:suppressAutoHyphens/>
      <w:spacing w:after="0" w:line="240" w:lineRule="atLeast"/>
    </w:pPr>
    <w:rPr>
      <w:rFonts w:eastAsia="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1085"/>
    <w:pPr>
      <w:suppressAutoHyphens/>
      <w:spacing w:after="0" w:line="240" w:lineRule="atLeast"/>
    </w:pPr>
    <w:rPr>
      <w:rFonts w:eastAsia="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1085"/>
    <w:pPr>
      <w:suppressAutoHyphens/>
      <w:spacing w:after="0" w:line="240" w:lineRule="atLeast"/>
    </w:pPr>
    <w:rPr>
      <w:rFonts w:eastAsia="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1085"/>
    <w:pPr>
      <w:suppressAutoHyphens/>
      <w:spacing w:after="0" w:line="240" w:lineRule="atLeast"/>
    </w:pPr>
    <w:rPr>
      <w:rFonts w:eastAsia="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1085"/>
    <w:pPr>
      <w:suppressAutoHyphens/>
      <w:spacing w:after="0" w:line="240" w:lineRule="atLeast"/>
    </w:pPr>
    <w:rPr>
      <w:rFonts w:eastAsia="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1085"/>
    <w:pPr>
      <w:suppressAutoHyphens/>
      <w:spacing w:after="0" w:line="240" w:lineRule="atLeast"/>
    </w:pPr>
    <w:rPr>
      <w:rFonts w:eastAsia="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1085"/>
    <w:pPr>
      <w:suppressAutoHyphens/>
      <w:spacing w:after="0" w:line="240" w:lineRule="atLeast"/>
    </w:pPr>
    <w:rPr>
      <w:rFonts w:eastAsia="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1085"/>
    <w:pPr>
      <w:suppressAutoHyphens/>
      <w:spacing w:after="0" w:line="240" w:lineRule="atLeast"/>
    </w:pPr>
    <w:rPr>
      <w:rFonts w:eastAsia="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1085"/>
    <w:pPr>
      <w:suppressAutoHyphens/>
      <w:spacing w:after="0" w:line="240" w:lineRule="atLeast"/>
    </w:pPr>
    <w:rPr>
      <w:rFonts w:eastAsia="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1085"/>
    <w:pPr>
      <w:suppressAutoHyphens/>
      <w:spacing w:after="0" w:line="240" w:lineRule="atLeast"/>
    </w:pPr>
    <w:rPr>
      <w:rFonts w:eastAsia="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1085"/>
    <w:pPr>
      <w:suppressAutoHyphens/>
      <w:spacing w:after="0" w:line="240" w:lineRule="atLeast"/>
    </w:pPr>
    <w:rPr>
      <w:rFonts w:eastAsia="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1085"/>
    <w:pPr>
      <w:suppressAutoHyphens/>
      <w:spacing w:after="0" w:line="240" w:lineRule="atLeast"/>
    </w:pPr>
    <w:rPr>
      <w:rFonts w:eastAsia="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1085"/>
    <w:pPr>
      <w:suppressAutoHyphens/>
      <w:spacing w:after="0" w:line="240" w:lineRule="atLeast"/>
    </w:pPr>
    <w:rPr>
      <w:rFonts w:eastAsia="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1085"/>
    <w:pPr>
      <w:suppressAutoHyphens/>
      <w:spacing w:after="0" w:line="240" w:lineRule="atLeast"/>
    </w:pPr>
    <w:rPr>
      <w:rFonts w:eastAsia="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1085"/>
    <w:pPr>
      <w:suppressAutoHyphens/>
      <w:spacing w:after="0" w:line="240" w:lineRule="atLeast"/>
    </w:pPr>
    <w:rPr>
      <w:rFonts w:eastAsia="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1085"/>
    <w:pPr>
      <w:suppressAutoHyphens/>
      <w:spacing w:after="0" w:line="240" w:lineRule="atLeast"/>
    </w:pPr>
    <w:rPr>
      <w:rFonts w:eastAsia="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1085"/>
    <w:pPr>
      <w:suppressAutoHyphens/>
      <w:spacing w:after="0" w:line="240" w:lineRule="atLeast"/>
    </w:pPr>
    <w:rPr>
      <w:rFonts w:eastAsia="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1085"/>
    <w:pPr>
      <w:suppressAutoHyphens/>
      <w:spacing w:after="0"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1085"/>
    <w:pPr>
      <w:suppressAutoHyphens/>
      <w:spacing w:after="0" w:line="240" w:lineRule="atLeast"/>
    </w:pPr>
    <w:rPr>
      <w:rFonts w:eastAsia="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1085"/>
    <w:pPr>
      <w:suppressAutoHyphens/>
      <w:spacing w:after="0"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1085"/>
    <w:pPr>
      <w:suppressAutoHyphens/>
      <w:spacing w:after="0" w:line="240" w:lineRule="atLeast"/>
    </w:pPr>
    <w:rPr>
      <w:rFonts w:eastAsia="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1085"/>
    <w:pPr>
      <w:suppressAutoHyphens/>
      <w:spacing w:after="0" w:line="240" w:lineRule="atLeast"/>
    </w:pPr>
    <w:rPr>
      <w:rFonts w:eastAsia="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1085"/>
    <w:pPr>
      <w:suppressAutoHyphens/>
      <w:spacing w:after="0" w:line="240" w:lineRule="atLeast"/>
    </w:pPr>
    <w:rPr>
      <w:rFonts w:eastAsia="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1085"/>
    <w:pPr>
      <w:suppressAutoHyphens/>
      <w:spacing w:after="0" w:line="240" w:lineRule="atLeast"/>
    </w:pPr>
    <w:rPr>
      <w:rFonts w:eastAsia="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1085"/>
    <w:pPr>
      <w:suppressAutoHyphens/>
      <w:spacing w:after="0"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1085"/>
    <w:pPr>
      <w:suppressAutoHyphens/>
      <w:spacing w:after="0" w:line="240" w:lineRule="atLeast"/>
    </w:pPr>
    <w:rPr>
      <w:rFonts w:eastAsia="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1085"/>
    <w:pPr>
      <w:suppressAutoHyphens/>
      <w:spacing w:after="0" w:line="240" w:lineRule="atLeast"/>
    </w:pPr>
    <w:rPr>
      <w:rFonts w:eastAsia="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1085"/>
    <w:pPr>
      <w:suppressAutoHyphens/>
      <w:spacing w:after="0" w:line="240" w:lineRule="atLeast"/>
    </w:pPr>
    <w:rPr>
      <w:rFonts w:eastAsia="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6108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61085"/>
    <w:rPr>
      <w:rFonts w:ascii="Arial" w:eastAsia="Times New Roman" w:hAnsi="Arial" w:cs="Arial"/>
      <w:b/>
      <w:bCs/>
      <w:kern w:val="28"/>
      <w:sz w:val="32"/>
      <w:szCs w:val="32"/>
      <w:lang w:val="en-GB" w:eastAsia="en-US"/>
    </w:rPr>
  </w:style>
  <w:style w:type="paragraph" w:styleId="EnvelopeAddress">
    <w:name w:val="envelope address"/>
    <w:basedOn w:val="Normal"/>
    <w:rsid w:val="00E61085"/>
    <w:pPr>
      <w:framePr w:w="7920" w:h="1980" w:hRule="exact" w:hSpace="180" w:wrap="auto" w:hAnchor="page" w:xAlign="center" w:yAlign="bottom"/>
      <w:ind w:left="2880"/>
    </w:pPr>
    <w:rPr>
      <w:rFonts w:ascii="Arial" w:hAnsi="Arial" w:cs="Arial"/>
      <w:sz w:val="24"/>
      <w:szCs w:val="24"/>
    </w:rPr>
  </w:style>
  <w:style w:type="character" w:customStyle="1" w:styleId="SingleTxtGCar">
    <w:name w:val="_ Single Txt_G Car"/>
    <w:rsid w:val="00E61085"/>
    <w:rPr>
      <w:lang w:eastAsia="en-US"/>
    </w:rPr>
  </w:style>
  <w:style w:type="character" w:customStyle="1" w:styleId="SingleTxtGZchnZchn">
    <w:name w:val="_ Single Txt_G Zchn Zchn"/>
    <w:rsid w:val="00E61085"/>
    <w:rPr>
      <w:lang w:eastAsia="en-US"/>
    </w:rPr>
  </w:style>
  <w:style w:type="paragraph" w:customStyle="1" w:styleId="p1">
    <w:name w:val="p1"/>
    <w:basedOn w:val="Normal"/>
    <w:rsid w:val="00E61085"/>
    <w:pPr>
      <w:suppressAutoHyphens w:val="0"/>
      <w:spacing w:line="240" w:lineRule="auto"/>
    </w:pPr>
    <w:rPr>
      <w:rFonts w:eastAsiaTheme="minorHAnsi"/>
      <w:sz w:val="17"/>
      <w:szCs w:val="17"/>
      <w:lang w:val="en-US"/>
    </w:rPr>
  </w:style>
  <w:style w:type="character" w:customStyle="1" w:styleId="apple-converted-space">
    <w:name w:val="apple-converted-space"/>
    <w:basedOn w:val="DefaultParagraphFont"/>
    <w:rsid w:val="00E61085"/>
  </w:style>
  <w:style w:type="paragraph" w:styleId="CommentSubject">
    <w:name w:val="annotation subject"/>
    <w:basedOn w:val="CommentText"/>
    <w:next w:val="CommentText"/>
    <w:link w:val="CommentSubjectChar"/>
    <w:unhideWhenUsed/>
    <w:rsid w:val="00E61085"/>
    <w:pPr>
      <w:spacing w:line="240" w:lineRule="auto"/>
    </w:pPr>
    <w:rPr>
      <w:b/>
      <w:bCs/>
    </w:rPr>
  </w:style>
  <w:style w:type="character" w:customStyle="1" w:styleId="CommentSubjectChar">
    <w:name w:val="Comment Subject Char"/>
    <w:basedOn w:val="CommentTextChar"/>
    <w:link w:val="CommentSubject"/>
    <w:rsid w:val="00E61085"/>
    <w:rPr>
      <w:rFonts w:eastAsia="Times New Roman"/>
      <w:b/>
      <w:bCs/>
      <w:lang w:val="en-GB" w:eastAsia="en-US"/>
    </w:rPr>
  </w:style>
  <w:style w:type="paragraph" w:styleId="Revision">
    <w:name w:val="Revision"/>
    <w:hidden/>
    <w:uiPriority w:val="99"/>
    <w:semiHidden/>
    <w:rsid w:val="00E61085"/>
    <w:pPr>
      <w:spacing w:after="0" w:line="240" w:lineRule="auto"/>
    </w:pPr>
    <w:rPr>
      <w:rFonts w:eastAsia="Times New Roman"/>
      <w:lang w:val="en-GB" w:eastAsia="en-US"/>
    </w:rPr>
  </w:style>
  <w:style w:type="paragraph" w:styleId="ListParagraph">
    <w:name w:val="List Paragraph"/>
    <w:basedOn w:val="Normal"/>
    <w:uiPriority w:val="34"/>
    <w:qFormat/>
    <w:rsid w:val="00E61085"/>
    <w:pPr>
      <w:ind w:left="720"/>
      <w:contextualSpacing/>
    </w:pPr>
  </w:style>
  <w:style w:type="paragraph" w:styleId="NoSpacing">
    <w:name w:val="No Spacing"/>
    <w:uiPriority w:val="1"/>
    <w:qFormat/>
    <w:rsid w:val="00E61085"/>
    <w:pPr>
      <w:spacing w:after="0" w:line="240" w:lineRule="auto"/>
    </w:pPr>
    <w:rPr>
      <w:rFonts w:eastAsia="Calibri"/>
      <w:color w:val="000000"/>
      <w:sz w:val="24"/>
      <w:szCs w:val="24"/>
      <w:lang w:val="en-US" w:eastAsia="en-US"/>
    </w:rPr>
  </w:style>
  <w:style w:type="paragraph" w:customStyle="1" w:styleId="TableParagraph">
    <w:name w:val="Table Paragraph"/>
    <w:basedOn w:val="Normal"/>
    <w:uiPriority w:val="1"/>
    <w:qFormat/>
    <w:rsid w:val="00E61085"/>
    <w:pPr>
      <w:widowControl w:val="0"/>
      <w:suppressAutoHyphens w:val="0"/>
      <w:autoSpaceDE w:val="0"/>
      <w:autoSpaceDN w:val="0"/>
      <w:spacing w:line="240" w:lineRule="auto"/>
      <w:jc w:val="center"/>
    </w:pPr>
    <w:rPr>
      <w:sz w:val="22"/>
      <w:szCs w:val="22"/>
      <w:lang w:val="en-US"/>
    </w:rPr>
  </w:style>
  <w:style w:type="paragraph" w:customStyle="1" w:styleId="ParaNoG">
    <w:name w:val="_ParaNo._G"/>
    <w:basedOn w:val="SingleTxtG"/>
    <w:rsid w:val="00E61085"/>
  </w:style>
  <w:style w:type="paragraph" w:customStyle="1" w:styleId="Default">
    <w:name w:val="Default"/>
    <w:rsid w:val="00E61085"/>
    <w:pPr>
      <w:widowControl w:val="0"/>
      <w:autoSpaceDE w:val="0"/>
      <w:autoSpaceDN w:val="0"/>
      <w:adjustRightInd w:val="0"/>
      <w:spacing w:after="0" w:line="240" w:lineRule="auto"/>
    </w:pPr>
    <w:rPr>
      <w:rFonts w:eastAsia="Times New Roman"/>
      <w:color w:val="000000"/>
      <w:sz w:val="24"/>
      <w:szCs w:val="24"/>
      <w:lang w:val="en-US" w:eastAsia="en-US"/>
    </w:rPr>
  </w:style>
  <w:style w:type="paragraph" w:customStyle="1" w:styleId="Style1">
    <w:name w:val="Style1"/>
    <w:basedOn w:val="Normal"/>
    <w:rsid w:val="00E61085"/>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rPr>
  </w:style>
  <w:style w:type="paragraph" w:customStyle="1" w:styleId="NumDocPara">
    <w:name w:val="Num©Doc Para"/>
    <w:basedOn w:val="Normal"/>
    <w:rsid w:val="00E61085"/>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BodyText"/>
    <w:rsid w:val="00E61085"/>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E61085"/>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E61085"/>
  </w:style>
  <w:style w:type="paragraph" w:customStyle="1" w:styleId="Points">
    <w:name w:val="Points"/>
    <w:basedOn w:val="BodyText"/>
    <w:rsid w:val="00E61085"/>
    <w:pPr>
      <w:numPr>
        <w:numId w:val="8"/>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E61085"/>
    <w:pPr>
      <w:tabs>
        <w:tab w:val="num" w:pos="570"/>
      </w:tabs>
      <w:spacing w:before="60" w:after="60" w:line="280" w:lineRule="exact"/>
      <w:ind w:left="570" w:hanging="570"/>
    </w:pPr>
  </w:style>
  <w:style w:type="paragraph" w:customStyle="1" w:styleId="Tablecaption">
    <w:name w:val="Table caption"/>
    <w:basedOn w:val="BodyText"/>
    <w:rsid w:val="00E61085"/>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E61085"/>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E61085"/>
    <w:rPr>
      <w:rFonts w:ascii="Arial" w:eastAsia="Calibri" w:hAnsi="Arial" w:cs="Arial"/>
      <w:lang w:val="en-AU" w:eastAsia="en-AU"/>
    </w:rPr>
  </w:style>
  <w:style w:type="paragraph" w:customStyle="1" w:styleId="DocList">
    <w:name w:val="DocList"/>
    <w:basedOn w:val="SingleTxtG"/>
    <w:rsid w:val="00E61085"/>
    <w:pPr>
      <w:spacing w:after="240"/>
      <w:ind w:left="3701" w:right="1138" w:hanging="2002"/>
      <w:jc w:val="left"/>
    </w:pPr>
    <w:rPr>
      <w:i/>
      <w:lang w:val="en-US"/>
    </w:rPr>
  </w:style>
  <w:style w:type="paragraph" w:customStyle="1" w:styleId="Body1">
    <w:name w:val="Body 1"/>
    <w:rsid w:val="00E61085"/>
    <w:pPr>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E61085"/>
    <w:pPr>
      <w:spacing w:after="0" w:line="240" w:lineRule="auto"/>
    </w:pPr>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E61085"/>
    <w:rPr>
      <w:color w:val="605E5C"/>
      <w:shd w:val="clear" w:color="auto" w:fill="E1DFDD"/>
    </w:rPr>
  </w:style>
  <w:style w:type="table" w:customStyle="1" w:styleId="TableGrid10">
    <w:name w:val="Table Grid1"/>
    <w:basedOn w:val="TableNormal"/>
    <w:next w:val="TableGrid"/>
    <w:rsid w:val="00E61085"/>
    <w:pPr>
      <w:spacing w:after="0" w:line="240" w:lineRule="auto"/>
    </w:pPr>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61085"/>
    <w:pPr>
      <w:spacing w:after="200" w:line="240" w:lineRule="auto"/>
    </w:pPr>
    <w:rPr>
      <w:i/>
      <w:iCs/>
      <w:color w:val="1F497D" w:themeColor="text2"/>
      <w:sz w:val="18"/>
      <w:szCs w:val="18"/>
      <w:lang w:val="en-US"/>
    </w:rPr>
  </w:style>
  <w:style w:type="character" w:customStyle="1" w:styleId="H1GCar">
    <w:name w:val="_ H_1_G Car"/>
    <w:rsid w:val="00AA4DB5"/>
    <w:rPr>
      <w:b/>
      <w:sz w:val="24"/>
    </w:rPr>
  </w:style>
  <w:style w:type="paragraph" w:customStyle="1" w:styleId="H1">
    <w:name w:val="_ H_1"/>
    <w:basedOn w:val="Normal"/>
    <w:next w:val="Normal"/>
    <w:qFormat/>
    <w:rsid w:val="00AA4DB5"/>
    <w:pPr>
      <w:keepNext/>
      <w:keepLines/>
      <w:spacing w:line="270" w:lineRule="exact"/>
      <w:outlineLvl w:val="0"/>
    </w:pPr>
    <w:rPr>
      <w:rFonts w:eastAsia="Calibri"/>
      <w:b/>
      <w:spacing w:val="4"/>
      <w:w w:val="103"/>
      <w:kern w:val="14"/>
      <w:sz w:val="24"/>
      <w:szCs w:val="22"/>
      <w:lang w:val="fr-CA"/>
    </w:rPr>
  </w:style>
  <w:style w:type="paragraph" w:customStyle="1" w:styleId="Rom2">
    <w:name w:val="Rom2"/>
    <w:basedOn w:val="SingleTxtG"/>
    <w:semiHidden/>
    <w:rsid w:val="00FA183C"/>
    <w:pPr>
      <w:numPr>
        <w:numId w:val="15"/>
      </w:numPr>
      <w:tabs>
        <w:tab w:val="clear" w:pos="2160"/>
      </w:tabs>
      <w:ind w:left="2835" w:hanging="397"/>
    </w:pPr>
    <w:rPr>
      <w:lang w:val="fr-CH" w:eastAsia="fr-FR"/>
    </w:rPr>
  </w:style>
  <w:style w:type="character" w:styleId="UnresolvedMention">
    <w:name w:val="Unresolved Mention"/>
    <w:basedOn w:val="DefaultParagraphFont"/>
    <w:uiPriority w:val="99"/>
    <w:semiHidden/>
    <w:unhideWhenUsed/>
    <w:rsid w:val="0023070A"/>
    <w:rPr>
      <w:color w:val="605E5C"/>
      <w:shd w:val="clear" w:color="auto" w:fill="E1DFDD"/>
    </w:rPr>
  </w:style>
  <w:style w:type="table" w:customStyle="1" w:styleId="TableGrid11">
    <w:name w:val="Table Grid11"/>
    <w:basedOn w:val="TableNormal"/>
    <w:next w:val="TableGrid"/>
    <w:uiPriority w:val="39"/>
    <w:rsid w:val="00161C76"/>
    <w:pPr>
      <w:suppressAutoHyphens/>
      <w:spacing w:after="0"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next w:val="TableGrid"/>
    <w:rsid w:val="00BD7DD2"/>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1">
    <w:name w:val="Table Grid21"/>
    <w:basedOn w:val="TableNormal"/>
    <w:next w:val="TableGrid"/>
    <w:rsid w:val="00B136CE"/>
    <w:pPr>
      <w:suppressAutoHyphens/>
      <w:spacing w:after="0"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2">
    <w:name w:val="Table Grid22"/>
    <w:basedOn w:val="TableNormal"/>
    <w:next w:val="TableGrid"/>
    <w:rsid w:val="008F6D65"/>
    <w:pPr>
      <w:suppressAutoHyphens/>
      <w:spacing w:after="0"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2">
    <w:name w:val="Table Grid12"/>
    <w:basedOn w:val="TableNormal"/>
    <w:next w:val="TableGrid"/>
    <w:rsid w:val="00A77F72"/>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693">
      <w:bodyDiv w:val="1"/>
      <w:marLeft w:val="0"/>
      <w:marRight w:val="0"/>
      <w:marTop w:val="0"/>
      <w:marBottom w:val="0"/>
      <w:divBdr>
        <w:top w:val="none" w:sz="0" w:space="0" w:color="auto"/>
        <w:left w:val="none" w:sz="0" w:space="0" w:color="auto"/>
        <w:bottom w:val="none" w:sz="0" w:space="0" w:color="auto"/>
        <w:right w:val="none" w:sz="0" w:space="0" w:color="auto"/>
      </w:divBdr>
    </w:div>
    <w:div w:id="173736961">
      <w:bodyDiv w:val="1"/>
      <w:marLeft w:val="0"/>
      <w:marRight w:val="0"/>
      <w:marTop w:val="0"/>
      <w:marBottom w:val="0"/>
      <w:divBdr>
        <w:top w:val="none" w:sz="0" w:space="0" w:color="auto"/>
        <w:left w:val="none" w:sz="0" w:space="0" w:color="auto"/>
        <w:bottom w:val="none" w:sz="0" w:space="0" w:color="auto"/>
        <w:right w:val="none" w:sz="0" w:space="0" w:color="auto"/>
      </w:divBdr>
    </w:div>
    <w:div w:id="381759121">
      <w:bodyDiv w:val="1"/>
      <w:marLeft w:val="0"/>
      <w:marRight w:val="0"/>
      <w:marTop w:val="0"/>
      <w:marBottom w:val="0"/>
      <w:divBdr>
        <w:top w:val="none" w:sz="0" w:space="0" w:color="auto"/>
        <w:left w:val="none" w:sz="0" w:space="0" w:color="auto"/>
        <w:bottom w:val="none" w:sz="0" w:space="0" w:color="auto"/>
        <w:right w:val="none" w:sz="0" w:space="0" w:color="auto"/>
      </w:divBdr>
    </w:div>
    <w:div w:id="575749904">
      <w:bodyDiv w:val="1"/>
      <w:marLeft w:val="0"/>
      <w:marRight w:val="0"/>
      <w:marTop w:val="0"/>
      <w:marBottom w:val="0"/>
      <w:divBdr>
        <w:top w:val="none" w:sz="0" w:space="0" w:color="auto"/>
        <w:left w:val="none" w:sz="0" w:space="0" w:color="auto"/>
        <w:bottom w:val="none" w:sz="0" w:space="0" w:color="auto"/>
        <w:right w:val="none" w:sz="0" w:space="0" w:color="auto"/>
      </w:divBdr>
    </w:div>
    <w:div w:id="1109274039">
      <w:bodyDiv w:val="1"/>
      <w:marLeft w:val="0"/>
      <w:marRight w:val="0"/>
      <w:marTop w:val="0"/>
      <w:marBottom w:val="0"/>
      <w:divBdr>
        <w:top w:val="none" w:sz="0" w:space="0" w:color="auto"/>
        <w:left w:val="none" w:sz="0" w:space="0" w:color="auto"/>
        <w:bottom w:val="none" w:sz="0" w:space="0" w:color="auto"/>
        <w:right w:val="none" w:sz="0" w:space="0" w:color="auto"/>
      </w:divBdr>
    </w:div>
    <w:div w:id="1168322175">
      <w:bodyDiv w:val="1"/>
      <w:marLeft w:val="0"/>
      <w:marRight w:val="0"/>
      <w:marTop w:val="0"/>
      <w:marBottom w:val="0"/>
      <w:divBdr>
        <w:top w:val="none" w:sz="0" w:space="0" w:color="auto"/>
        <w:left w:val="none" w:sz="0" w:space="0" w:color="auto"/>
        <w:bottom w:val="none" w:sz="0" w:space="0" w:color="auto"/>
        <w:right w:val="none" w:sz="0" w:space="0" w:color="auto"/>
      </w:divBdr>
    </w:div>
    <w:div w:id="1246256863">
      <w:bodyDiv w:val="1"/>
      <w:marLeft w:val="0"/>
      <w:marRight w:val="0"/>
      <w:marTop w:val="0"/>
      <w:marBottom w:val="0"/>
      <w:divBdr>
        <w:top w:val="none" w:sz="0" w:space="0" w:color="auto"/>
        <w:left w:val="none" w:sz="0" w:space="0" w:color="auto"/>
        <w:bottom w:val="none" w:sz="0" w:space="0" w:color="auto"/>
        <w:right w:val="none" w:sz="0" w:space="0" w:color="auto"/>
      </w:divBdr>
    </w:div>
    <w:div w:id="1264807151">
      <w:bodyDiv w:val="1"/>
      <w:marLeft w:val="0"/>
      <w:marRight w:val="0"/>
      <w:marTop w:val="0"/>
      <w:marBottom w:val="0"/>
      <w:divBdr>
        <w:top w:val="none" w:sz="0" w:space="0" w:color="auto"/>
        <w:left w:val="none" w:sz="0" w:space="0" w:color="auto"/>
        <w:bottom w:val="none" w:sz="0" w:space="0" w:color="auto"/>
        <w:right w:val="none" w:sz="0" w:space="0" w:color="auto"/>
      </w:divBdr>
    </w:div>
    <w:div w:id="1520195112">
      <w:bodyDiv w:val="1"/>
      <w:marLeft w:val="0"/>
      <w:marRight w:val="0"/>
      <w:marTop w:val="0"/>
      <w:marBottom w:val="0"/>
      <w:divBdr>
        <w:top w:val="none" w:sz="0" w:space="0" w:color="auto"/>
        <w:left w:val="none" w:sz="0" w:space="0" w:color="auto"/>
        <w:bottom w:val="none" w:sz="0" w:space="0" w:color="auto"/>
        <w:right w:val="none" w:sz="0" w:space="0" w:color="auto"/>
      </w:divBdr>
    </w:div>
    <w:div w:id="1790969733">
      <w:bodyDiv w:val="1"/>
      <w:marLeft w:val="0"/>
      <w:marRight w:val="0"/>
      <w:marTop w:val="0"/>
      <w:marBottom w:val="0"/>
      <w:divBdr>
        <w:top w:val="none" w:sz="0" w:space="0" w:color="auto"/>
        <w:left w:val="none" w:sz="0" w:space="0" w:color="auto"/>
        <w:bottom w:val="none" w:sz="0" w:space="0" w:color="auto"/>
        <w:right w:val="none" w:sz="0" w:space="0" w:color="auto"/>
      </w:divBdr>
    </w:div>
    <w:div w:id="1835761395">
      <w:bodyDiv w:val="1"/>
      <w:marLeft w:val="0"/>
      <w:marRight w:val="0"/>
      <w:marTop w:val="0"/>
      <w:marBottom w:val="0"/>
      <w:divBdr>
        <w:top w:val="none" w:sz="0" w:space="0" w:color="auto"/>
        <w:left w:val="none" w:sz="0" w:space="0" w:color="auto"/>
        <w:bottom w:val="none" w:sz="0" w:space="0" w:color="auto"/>
        <w:right w:val="none" w:sz="0" w:space="0" w:color="auto"/>
      </w:divBdr>
    </w:div>
    <w:div w:id="19689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ecex.com/publications/iecex-rule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ecex.com/rul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3DAAA25-F9C4-42CE-94B7-890AA96E63CC}">
  <ds:schemaRefs>
    <ds:schemaRef ds:uri="http://schemas.microsoft.com/sharepoint/v3/contenttype/forms"/>
  </ds:schemaRefs>
</ds:datastoreItem>
</file>

<file path=customXml/itemProps2.xml><?xml version="1.0" encoding="utf-8"?>
<ds:datastoreItem xmlns:ds="http://schemas.openxmlformats.org/officeDocument/2006/customXml" ds:itemID="{2498DB43-01DE-49C4-A38D-EC01C2F41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58FD7-E505-4965-806F-FD8F1522627F}">
  <ds:schemaRefs>
    <ds:schemaRef ds:uri="http://schemas.openxmlformats.org/officeDocument/2006/bibliography"/>
  </ds:schemaRefs>
</ds:datastoreItem>
</file>

<file path=customXml/itemProps4.xml><?xml version="1.0" encoding="utf-8"?>
<ds:datastoreItem xmlns:ds="http://schemas.openxmlformats.org/officeDocument/2006/customXml" ds:itemID="{93C9ECDD-F872-4F7B-BF1D-02BE9E39D32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34</Pages>
  <Words>14430</Words>
  <Characters>82252</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ECE/TRANS/WP.15/AC.2/2024/30</vt:lpstr>
    </vt:vector>
  </TitlesOfParts>
  <Company/>
  <LinksUpToDate>false</LinksUpToDate>
  <CharactersWithSpaces>96490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ECE/TRANS/WP.15/AC.2/2024/30</dc:title>
  <dc:subject/>
  <dc:creator>Editorial</dc:creator>
  <cp:keywords/>
  <dc:description/>
  <cp:lastModifiedBy>ND</cp:lastModifiedBy>
  <cp:revision>40</cp:revision>
  <cp:lastPrinted>2024-04-22T12:38:00Z</cp:lastPrinted>
  <dcterms:created xsi:type="dcterms:W3CDTF">2024-06-11T00:05:00Z</dcterms:created>
  <dcterms:modified xsi:type="dcterms:W3CDTF">2024-06-11T14:23:00Z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12694800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