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FE64" w14:textId="77777777" w:rsidR="00E95CC7" w:rsidRPr="00E95CC7" w:rsidRDefault="00E95CC7" w:rsidP="00E95CC7">
      <w:pPr>
        <w:spacing w:before="120" w:after="200" w:line="276" w:lineRule="auto"/>
        <w:rPr>
          <w:rFonts w:asciiTheme="majorBidi" w:eastAsia="Calibri" w:hAnsiTheme="majorBidi" w:cstheme="majorBidi"/>
          <w:b/>
          <w:sz w:val="28"/>
          <w:szCs w:val="28"/>
        </w:rPr>
      </w:pPr>
      <w:r w:rsidRPr="00E95CC7">
        <w:rPr>
          <w:rFonts w:asciiTheme="majorBidi" w:eastAsia="Calibri" w:hAnsiTheme="majorBidi" w:cstheme="majorBidi"/>
          <w:b/>
          <w:sz w:val="28"/>
          <w:szCs w:val="28"/>
        </w:rPr>
        <w:t>Economic Commission for Europe</w:t>
      </w:r>
    </w:p>
    <w:p w14:paraId="04411CB2" w14:textId="77777777" w:rsidR="00E95CC7" w:rsidRPr="00E95CC7" w:rsidRDefault="00E95CC7" w:rsidP="00E95CC7">
      <w:pPr>
        <w:spacing w:before="120" w:after="0" w:line="240" w:lineRule="auto"/>
        <w:rPr>
          <w:rFonts w:asciiTheme="majorBidi" w:eastAsia="Times New Roman" w:hAnsiTheme="majorBidi" w:cstheme="majorBidi"/>
          <w:sz w:val="20"/>
          <w:szCs w:val="20"/>
          <w:lang w:val="en-US"/>
        </w:rPr>
      </w:pPr>
      <w:r w:rsidRPr="00E95CC7">
        <w:rPr>
          <w:rFonts w:asciiTheme="majorBidi" w:eastAsia="Times New Roman" w:hAnsiTheme="majorBidi" w:cstheme="majorBidi"/>
          <w:sz w:val="20"/>
          <w:szCs w:val="20"/>
          <w:lang w:val="en-US"/>
        </w:rPr>
        <w:t xml:space="preserve">Meeting of the Parties to the Convention on </w:t>
      </w:r>
      <w:r w:rsidRPr="00E95CC7">
        <w:rPr>
          <w:rFonts w:asciiTheme="majorBidi" w:eastAsia="Times New Roman" w:hAnsiTheme="majorBidi" w:cstheme="majorBidi"/>
          <w:sz w:val="20"/>
          <w:szCs w:val="20"/>
          <w:lang w:val="en-US"/>
        </w:rPr>
        <w:br/>
        <w:t xml:space="preserve">Access to Information, Public Participation </w:t>
      </w:r>
      <w:r w:rsidRPr="00E95CC7">
        <w:rPr>
          <w:rFonts w:asciiTheme="majorBidi" w:eastAsia="Times New Roman" w:hAnsiTheme="majorBidi" w:cstheme="majorBidi"/>
          <w:sz w:val="20"/>
          <w:szCs w:val="20"/>
          <w:lang w:val="en-US"/>
        </w:rPr>
        <w:br/>
        <w:t xml:space="preserve">in Decision-making and Access to Justice </w:t>
      </w:r>
      <w:r w:rsidRPr="00E95CC7">
        <w:rPr>
          <w:rFonts w:asciiTheme="majorBidi" w:eastAsia="Times New Roman" w:hAnsiTheme="majorBidi" w:cstheme="majorBidi"/>
          <w:sz w:val="20"/>
          <w:szCs w:val="20"/>
          <w:lang w:val="en-US"/>
        </w:rPr>
        <w:br/>
        <w:t>in Environmental Matters</w:t>
      </w:r>
    </w:p>
    <w:p w14:paraId="50F68E63" w14:textId="77777777" w:rsidR="00E95CC7" w:rsidRPr="00E95CC7" w:rsidRDefault="00E95CC7" w:rsidP="00E95CC7">
      <w:pPr>
        <w:spacing w:before="120" w:after="0" w:line="240" w:lineRule="auto"/>
        <w:rPr>
          <w:rFonts w:asciiTheme="majorBidi" w:eastAsia="Times New Roman" w:hAnsiTheme="majorBidi" w:cstheme="majorBidi"/>
          <w:b/>
          <w:sz w:val="20"/>
          <w:szCs w:val="20"/>
          <w:lang w:val="en-US"/>
        </w:rPr>
      </w:pPr>
      <w:r w:rsidRPr="00E95CC7">
        <w:rPr>
          <w:rFonts w:asciiTheme="majorBidi" w:eastAsia="Times New Roman" w:hAnsiTheme="majorBidi" w:cstheme="majorBidi"/>
          <w:b/>
          <w:sz w:val="20"/>
          <w:szCs w:val="20"/>
          <w:lang w:val="en-US"/>
        </w:rPr>
        <w:t>Task Force on Access to Justice</w:t>
      </w:r>
    </w:p>
    <w:p w14:paraId="1DC14EDF" w14:textId="77777777" w:rsidR="00E95CC7" w:rsidRPr="00E95CC7" w:rsidRDefault="00E95CC7" w:rsidP="00E95CC7">
      <w:pPr>
        <w:spacing w:before="120" w:after="0" w:line="240" w:lineRule="auto"/>
        <w:rPr>
          <w:rFonts w:asciiTheme="majorBidi" w:eastAsia="Times New Roman" w:hAnsiTheme="majorBidi" w:cstheme="majorBidi"/>
          <w:b/>
          <w:sz w:val="20"/>
          <w:szCs w:val="20"/>
          <w:lang w:val="en-US"/>
        </w:rPr>
      </w:pPr>
      <w:r w:rsidRPr="00E95CC7">
        <w:rPr>
          <w:rFonts w:asciiTheme="majorBidi" w:eastAsia="Times New Roman" w:hAnsiTheme="majorBidi" w:cstheme="majorBidi"/>
          <w:b/>
          <w:sz w:val="20"/>
          <w:szCs w:val="20"/>
          <w:lang w:val="en-US"/>
        </w:rPr>
        <w:t>Fifteenth meeting</w:t>
      </w:r>
    </w:p>
    <w:p w14:paraId="1BFB91DD" w14:textId="77777777" w:rsidR="00E95CC7" w:rsidRPr="00E95CC7" w:rsidRDefault="00E95CC7" w:rsidP="00E95CC7">
      <w:pPr>
        <w:spacing w:after="0" w:line="240" w:lineRule="auto"/>
        <w:rPr>
          <w:rFonts w:asciiTheme="majorBidi" w:eastAsia="Times New Roman" w:hAnsiTheme="majorBidi" w:cstheme="majorBidi"/>
          <w:sz w:val="20"/>
          <w:szCs w:val="20"/>
          <w:lang w:val="en-US"/>
        </w:rPr>
      </w:pPr>
      <w:r w:rsidRPr="00E95CC7">
        <w:rPr>
          <w:rFonts w:asciiTheme="majorBidi" w:eastAsia="Times New Roman" w:hAnsiTheme="majorBidi" w:cstheme="majorBidi"/>
          <w:sz w:val="20"/>
          <w:szCs w:val="20"/>
          <w:lang w:val="en-US"/>
        </w:rPr>
        <w:t>Geneva, 4 and 5 April 2023</w:t>
      </w:r>
    </w:p>
    <w:p w14:paraId="1D177E64" w14:textId="11492D20" w:rsidR="00E95CC7" w:rsidRPr="00E95CC7" w:rsidRDefault="00E95CC7" w:rsidP="00E95CC7">
      <w:pPr>
        <w:spacing w:after="0" w:line="240" w:lineRule="auto"/>
        <w:rPr>
          <w:rFonts w:asciiTheme="majorBidi" w:eastAsia="Times New Roman" w:hAnsiTheme="majorBidi" w:cstheme="majorBidi"/>
          <w:sz w:val="20"/>
          <w:szCs w:val="20"/>
          <w:lang w:val="en-US"/>
        </w:rPr>
      </w:pPr>
      <w:r w:rsidRPr="00E95CC7">
        <w:rPr>
          <w:rFonts w:asciiTheme="majorBidi" w:eastAsia="Times New Roman" w:hAnsiTheme="majorBidi" w:cstheme="majorBidi"/>
          <w:sz w:val="20"/>
          <w:szCs w:val="20"/>
          <w:lang w:val="en-US"/>
        </w:rPr>
        <w:t xml:space="preserve">Item </w:t>
      </w:r>
      <w:r w:rsidR="00C01566">
        <w:rPr>
          <w:rFonts w:asciiTheme="majorBidi" w:eastAsia="Times New Roman" w:hAnsiTheme="majorBidi" w:cstheme="majorBidi"/>
          <w:sz w:val="20"/>
          <w:szCs w:val="20"/>
          <w:lang w:val="en-US"/>
        </w:rPr>
        <w:t>4</w:t>
      </w:r>
      <w:r w:rsidRPr="00E95CC7">
        <w:rPr>
          <w:rFonts w:asciiTheme="majorBidi" w:eastAsia="Times New Roman" w:hAnsiTheme="majorBidi" w:cstheme="majorBidi"/>
          <w:sz w:val="20"/>
          <w:szCs w:val="20"/>
          <w:lang w:val="en-US"/>
        </w:rPr>
        <w:t xml:space="preserve"> of the provisional agenda</w:t>
      </w:r>
    </w:p>
    <w:p w14:paraId="29587129" w14:textId="04FA3CD9" w:rsidR="00E95CC7" w:rsidRPr="00E95CC7" w:rsidRDefault="00576D49" w:rsidP="00E95CC7">
      <w:pPr>
        <w:spacing w:after="0" w:line="240" w:lineRule="auto"/>
        <w:rPr>
          <w:rFonts w:asciiTheme="majorBidi" w:eastAsia="Times New Roman" w:hAnsiTheme="majorBidi" w:cstheme="majorBidi"/>
          <w:b/>
          <w:sz w:val="20"/>
          <w:szCs w:val="20"/>
          <w:lang w:val="en-US"/>
        </w:rPr>
      </w:pPr>
      <w:r>
        <w:rPr>
          <w:rFonts w:asciiTheme="majorBidi" w:eastAsia="Times New Roman" w:hAnsiTheme="majorBidi" w:cstheme="majorBidi"/>
          <w:b/>
          <w:sz w:val="20"/>
          <w:szCs w:val="20"/>
          <w:lang w:val="en-US"/>
        </w:rPr>
        <w:t>Stocktaking of recent and upcoming developments</w:t>
      </w:r>
    </w:p>
    <w:p w14:paraId="40F9F987" w14:textId="448711AF" w:rsidR="00E95CC7" w:rsidRPr="00E95CC7" w:rsidRDefault="00E95CC7" w:rsidP="00E95CC7">
      <w:pPr>
        <w:spacing w:before="120" w:after="0" w:line="240" w:lineRule="auto"/>
        <w:rPr>
          <w:rFonts w:asciiTheme="majorBidi" w:eastAsia="Calibri" w:hAnsiTheme="majorBidi" w:cstheme="majorBidi"/>
          <w:b/>
          <w:sz w:val="24"/>
          <w:szCs w:val="24"/>
        </w:rPr>
      </w:pPr>
      <w:r w:rsidRPr="00E95CC7">
        <w:rPr>
          <w:rFonts w:asciiTheme="majorBidi" w:eastAsia="Calibri" w:hAnsiTheme="majorBidi" w:cstheme="majorBidi"/>
          <w:b/>
          <w:sz w:val="24"/>
          <w:szCs w:val="24"/>
        </w:rPr>
        <w:t>Information paper N</w:t>
      </w:r>
      <w:r w:rsidR="00C01566">
        <w:rPr>
          <w:rFonts w:asciiTheme="majorBidi" w:eastAsia="Calibri" w:hAnsiTheme="majorBidi" w:cstheme="majorBidi"/>
          <w:b/>
          <w:sz w:val="24"/>
          <w:szCs w:val="24"/>
        </w:rPr>
        <w:t>3</w:t>
      </w:r>
    </w:p>
    <w:p w14:paraId="50E67C65" w14:textId="77777777" w:rsidR="00E95CC7" w:rsidRPr="00E95CC7" w:rsidRDefault="00E95CC7" w:rsidP="00E95CC7">
      <w:pPr>
        <w:spacing w:after="0" w:line="240" w:lineRule="auto"/>
        <w:jc w:val="both"/>
        <w:rPr>
          <w:rFonts w:asciiTheme="majorBidi" w:eastAsia="Times New Roman" w:hAnsiTheme="majorBidi" w:cstheme="majorBidi"/>
        </w:rPr>
      </w:pPr>
    </w:p>
    <w:p w14:paraId="353F0C0E" w14:textId="0AB6338B" w:rsidR="00E95CC7" w:rsidRPr="00E95CC7" w:rsidRDefault="00E0258D" w:rsidP="001C66A0">
      <w:pPr>
        <w:spacing w:after="0" w:line="240" w:lineRule="auto"/>
        <w:jc w:val="center"/>
        <w:rPr>
          <w:rFonts w:ascii="Times New Roman" w:eastAsia="Times New Roman" w:hAnsi="Times New Roman" w:cs="Times New Roman"/>
          <w:b/>
          <w:sz w:val="28"/>
          <w:szCs w:val="20"/>
          <w:lang w:eastAsia="en-GB"/>
        </w:rPr>
      </w:pPr>
      <w:r>
        <w:rPr>
          <w:rFonts w:ascii="Times New Roman" w:eastAsia="Times New Roman" w:hAnsi="Times New Roman" w:cs="Times New Roman"/>
          <w:b/>
          <w:sz w:val="28"/>
          <w:szCs w:val="20"/>
          <w:lang w:eastAsia="en-GB"/>
        </w:rPr>
        <w:t xml:space="preserve">Draft report </w:t>
      </w:r>
      <w:r w:rsidR="002B0338">
        <w:rPr>
          <w:rFonts w:ascii="Times New Roman" w:eastAsia="Times New Roman" w:hAnsi="Times New Roman" w:cs="Times New Roman"/>
          <w:b/>
          <w:sz w:val="28"/>
          <w:szCs w:val="20"/>
          <w:lang w:eastAsia="en-GB"/>
        </w:rPr>
        <w:t>on the outcomes of the survey</w:t>
      </w:r>
      <w:r w:rsidR="00E95CC7" w:rsidRPr="00E95CC7">
        <w:rPr>
          <w:rFonts w:ascii="Times New Roman" w:eastAsia="Times New Roman" w:hAnsi="Times New Roman" w:cs="Times New Roman"/>
          <w:b/>
          <w:sz w:val="28"/>
          <w:szCs w:val="20"/>
          <w:lang w:eastAsia="en-GB"/>
        </w:rPr>
        <w:t xml:space="preserve"> </w:t>
      </w:r>
      <w:r w:rsidR="00E95CC7" w:rsidRPr="00E95CC7">
        <w:rPr>
          <w:rFonts w:ascii="Times New Roman" w:eastAsia="Times New Roman" w:hAnsi="Times New Roman" w:cs="Times New Roman"/>
          <w:b/>
          <w:sz w:val="28"/>
          <w:szCs w:val="20"/>
          <w:lang w:eastAsia="en-GB"/>
        </w:rPr>
        <w:br/>
      </w:r>
      <w:r w:rsidR="00D967BF">
        <w:rPr>
          <w:rFonts w:ascii="Times New Roman" w:eastAsia="Times New Roman" w:hAnsi="Times New Roman" w:cs="Times New Roman"/>
          <w:b/>
          <w:sz w:val="28"/>
          <w:szCs w:val="20"/>
          <w:lang w:eastAsia="en-GB"/>
        </w:rPr>
        <w:t>on measures to enable effective access to justice</w:t>
      </w:r>
      <w:r w:rsidR="00D967BF">
        <w:rPr>
          <w:rFonts w:ascii="Times New Roman" w:eastAsia="Times New Roman" w:hAnsi="Times New Roman" w:cs="Times New Roman"/>
          <w:b/>
          <w:sz w:val="28"/>
          <w:szCs w:val="20"/>
          <w:lang w:eastAsia="en-GB"/>
        </w:rPr>
        <w:br/>
        <w:t>in environmental matters</w:t>
      </w:r>
    </w:p>
    <w:p w14:paraId="4EBE3500" w14:textId="50420615" w:rsidR="00E95CC7" w:rsidRPr="00E95CC7" w:rsidRDefault="00E95CC7" w:rsidP="00E95CC7">
      <w:pPr>
        <w:spacing w:after="0" w:line="240" w:lineRule="auto"/>
        <w:jc w:val="center"/>
        <w:rPr>
          <w:rFonts w:ascii="Times New Roman" w:eastAsia="Times New Roman" w:hAnsi="Times New Roman" w:cs="Times New Roman"/>
          <w:b/>
          <w:lang w:eastAsia="en-GB"/>
        </w:rPr>
      </w:pPr>
    </w:p>
    <w:p w14:paraId="222D5FCA" w14:textId="10C98679" w:rsidR="00E95CC7" w:rsidRDefault="00E95CC7" w:rsidP="00E95CC7">
      <w:pPr>
        <w:pBdr>
          <w:top w:val="single" w:sz="4" w:space="1" w:color="auto"/>
          <w:left w:val="single" w:sz="4" w:space="4" w:color="auto"/>
          <w:bottom w:val="single" w:sz="4" w:space="1" w:color="auto"/>
          <w:right w:val="single" w:sz="4" w:space="4" w:color="auto"/>
        </w:pBdr>
        <w:spacing w:before="120" w:after="120" w:line="276" w:lineRule="auto"/>
        <w:jc w:val="both"/>
        <w:rPr>
          <w:rFonts w:asciiTheme="majorBidi" w:eastAsia="Calibri" w:hAnsiTheme="majorBidi" w:cstheme="majorBidi"/>
          <w:sz w:val="20"/>
          <w:szCs w:val="24"/>
        </w:rPr>
      </w:pPr>
      <w:r w:rsidRPr="004E1C8E">
        <w:rPr>
          <w:rFonts w:asciiTheme="majorBidi" w:eastAsia="Calibri" w:hAnsiTheme="majorBidi" w:cstheme="majorBidi"/>
          <w:sz w:val="20"/>
          <w:szCs w:val="24"/>
        </w:rPr>
        <w:t>At its fourteenth meeting</w:t>
      </w:r>
      <w:r w:rsidR="00622824" w:rsidRPr="004E1C8E">
        <w:rPr>
          <w:rFonts w:asciiTheme="majorBidi" w:eastAsia="Calibri" w:hAnsiTheme="majorBidi" w:cstheme="majorBidi"/>
          <w:sz w:val="20"/>
          <w:szCs w:val="24"/>
        </w:rPr>
        <w:t xml:space="preserve"> (Geneva, 27-28 April 2022)</w:t>
      </w:r>
      <w:r w:rsidRPr="004E1C8E">
        <w:rPr>
          <w:rFonts w:asciiTheme="majorBidi" w:eastAsia="Calibri" w:hAnsiTheme="majorBidi" w:cstheme="majorBidi"/>
          <w:sz w:val="20"/>
          <w:szCs w:val="24"/>
          <w:vertAlign w:val="superscript"/>
        </w:rPr>
        <w:footnoteReference w:id="2"/>
      </w:r>
      <w:r w:rsidRPr="004E1C8E">
        <w:rPr>
          <w:rFonts w:asciiTheme="majorBidi" w:eastAsia="Calibri" w:hAnsiTheme="majorBidi" w:cstheme="majorBidi"/>
          <w:sz w:val="20"/>
          <w:szCs w:val="24"/>
        </w:rPr>
        <w:t xml:space="preserve">, the Task Force on Access to Justice </w:t>
      </w:r>
      <w:r w:rsidR="00C9773A" w:rsidRPr="004E1C8E">
        <w:rPr>
          <w:rFonts w:asciiTheme="majorBidi" w:eastAsia="Calibri" w:hAnsiTheme="majorBidi" w:cstheme="majorBidi"/>
          <w:sz w:val="20"/>
          <w:szCs w:val="24"/>
        </w:rPr>
        <w:t>highlighted</w:t>
      </w:r>
      <w:r w:rsidR="00C9773A" w:rsidRPr="00C9773A">
        <w:rPr>
          <w:rFonts w:asciiTheme="majorBidi" w:eastAsia="Calibri" w:hAnsiTheme="majorBidi" w:cstheme="majorBidi"/>
          <w:sz w:val="20"/>
          <w:szCs w:val="24"/>
        </w:rPr>
        <w:t xml:space="preserve"> the need for further work to remove persistent barriers related costs, access to assistance mechanisms and timeliness and decided to undertake a survey to collect possible solutions and good practices to overcome these barrier</w:t>
      </w:r>
      <w:r w:rsidR="00C9773A">
        <w:rPr>
          <w:rFonts w:asciiTheme="majorBidi" w:eastAsia="Calibri" w:hAnsiTheme="majorBidi" w:cstheme="majorBidi"/>
          <w:sz w:val="20"/>
          <w:szCs w:val="24"/>
        </w:rPr>
        <w:t xml:space="preserve">s. </w:t>
      </w:r>
      <w:r w:rsidR="00E1672C">
        <w:rPr>
          <w:rFonts w:asciiTheme="majorBidi" w:eastAsia="Calibri" w:hAnsiTheme="majorBidi" w:cstheme="majorBidi"/>
          <w:sz w:val="20"/>
          <w:szCs w:val="24"/>
        </w:rPr>
        <w:t>The Task Force t</w:t>
      </w:r>
      <w:r w:rsidR="00E1672C" w:rsidRPr="00E1672C">
        <w:rPr>
          <w:rFonts w:asciiTheme="majorBidi" w:eastAsia="Calibri" w:hAnsiTheme="majorBidi" w:cstheme="majorBidi"/>
          <w:sz w:val="20"/>
          <w:szCs w:val="24"/>
        </w:rPr>
        <w:t>ook note of the draft questionnaire and agreed to provide final comments by 16 May 2022</w:t>
      </w:r>
      <w:r w:rsidR="00E1672C">
        <w:rPr>
          <w:rFonts w:asciiTheme="majorBidi" w:eastAsia="Calibri" w:hAnsiTheme="majorBidi" w:cstheme="majorBidi"/>
          <w:sz w:val="20"/>
          <w:szCs w:val="24"/>
        </w:rPr>
        <w:t xml:space="preserve">. </w:t>
      </w:r>
      <w:r w:rsidR="00F65D49">
        <w:rPr>
          <w:rFonts w:asciiTheme="majorBidi" w:eastAsia="Calibri" w:hAnsiTheme="majorBidi" w:cstheme="majorBidi"/>
          <w:sz w:val="20"/>
          <w:szCs w:val="24"/>
        </w:rPr>
        <w:t xml:space="preserve">Taking into account the comments received, </w:t>
      </w:r>
      <w:r w:rsidR="00D9232A" w:rsidRPr="00D9232A">
        <w:rPr>
          <w:rFonts w:asciiTheme="majorBidi" w:eastAsia="Calibri" w:hAnsiTheme="majorBidi" w:cstheme="majorBidi"/>
          <w:sz w:val="20"/>
          <w:szCs w:val="24"/>
        </w:rPr>
        <w:t xml:space="preserve">the secretariat in consultation with the Chair </w:t>
      </w:r>
      <w:r w:rsidR="005D445E">
        <w:rPr>
          <w:rFonts w:asciiTheme="majorBidi" w:eastAsia="Calibri" w:hAnsiTheme="majorBidi" w:cstheme="majorBidi"/>
          <w:sz w:val="20"/>
          <w:szCs w:val="24"/>
        </w:rPr>
        <w:t>revised</w:t>
      </w:r>
      <w:r w:rsidR="00D9232A" w:rsidRPr="00D9232A">
        <w:rPr>
          <w:rFonts w:asciiTheme="majorBidi" w:eastAsia="Calibri" w:hAnsiTheme="majorBidi" w:cstheme="majorBidi"/>
          <w:sz w:val="20"/>
          <w:szCs w:val="24"/>
        </w:rPr>
        <w:t xml:space="preserve"> as necessary and circulated the questionnaire to collect the required information by 1 November 2022</w:t>
      </w:r>
      <w:r w:rsidR="00D9232A">
        <w:rPr>
          <w:rFonts w:asciiTheme="majorBidi" w:eastAsia="Calibri" w:hAnsiTheme="majorBidi" w:cstheme="majorBidi"/>
          <w:sz w:val="20"/>
          <w:szCs w:val="24"/>
        </w:rPr>
        <w:t>.</w:t>
      </w:r>
    </w:p>
    <w:p w14:paraId="30AFBDA8" w14:textId="77777777" w:rsidR="004E1C8E" w:rsidRPr="00E95CC7" w:rsidRDefault="004E1C8E" w:rsidP="004E1C8E">
      <w:pPr>
        <w:pBdr>
          <w:top w:val="single" w:sz="4" w:space="1" w:color="auto"/>
          <w:left w:val="single" w:sz="4" w:space="4" w:color="auto"/>
          <w:bottom w:val="single" w:sz="4" w:space="1" w:color="auto"/>
          <w:right w:val="single" w:sz="4" w:space="4" w:color="auto"/>
        </w:pBdr>
        <w:spacing w:before="120" w:after="120" w:line="276" w:lineRule="auto"/>
        <w:jc w:val="both"/>
        <w:rPr>
          <w:rFonts w:asciiTheme="majorBidi" w:eastAsia="Calibri" w:hAnsiTheme="majorBidi" w:cstheme="majorBidi"/>
          <w:sz w:val="20"/>
          <w:szCs w:val="24"/>
        </w:rPr>
      </w:pPr>
      <w:r>
        <w:rPr>
          <w:rFonts w:asciiTheme="majorBidi" w:eastAsia="Calibri" w:hAnsiTheme="majorBidi" w:cstheme="majorBidi"/>
          <w:sz w:val="20"/>
          <w:szCs w:val="24"/>
        </w:rPr>
        <w:t>In order</w:t>
      </w:r>
      <w:r w:rsidRPr="00E95CC7">
        <w:rPr>
          <w:rFonts w:asciiTheme="majorBidi" w:eastAsia="Calibri" w:hAnsiTheme="majorBidi" w:cstheme="majorBidi"/>
          <w:sz w:val="20"/>
          <w:szCs w:val="24"/>
        </w:rPr>
        <w:t xml:space="preserve"> </w:t>
      </w:r>
      <w:r>
        <w:rPr>
          <w:rFonts w:asciiTheme="majorBidi" w:eastAsia="Calibri" w:hAnsiTheme="majorBidi" w:cstheme="majorBidi"/>
          <w:sz w:val="20"/>
          <w:szCs w:val="24"/>
        </w:rPr>
        <w:t xml:space="preserve">to facilitate such </w:t>
      </w:r>
      <w:r w:rsidRPr="00E95CC7">
        <w:rPr>
          <w:rFonts w:asciiTheme="majorBidi" w:eastAsia="Calibri" w:hAnsiTheme="majorBidi" w:cstheme="majorBidi"/>
          <w:sz w:val="20"/>
          <w:szCs w:val="24"/>
        </w:rPr>
        <w:t>discuss</w:t>
      </w:r>
      <w:r>
        <w:rPr>
          <w:rFonts w:asciiTheme="majorBidi" w:eastAsia="Calibri" w:hAnsiTheme="majorBidi" w:cstheme="majorBidi"/>
          <w:sz w:val="20"/>
          <w:szCs w:val="24"/>
        </w:rPr>
        <w:t>ion,</w:t>
      </w:r>
      <w:r w:rsidRPr="003B6893" w:rsidDel="003B21B0">
        <w:rPr>
          <w:rFonts w:ascii="Times New Roman" w:eastAsia="Times New Roman" w:hAnsi="Times New Roman" w:cs="Times New Roman"/>
          <w:sz w:val="20"/>
          <w:szCs w:val="20"/>
          <w:lang w:eastAsia="en-GB"/>
        </w:rPr>
        <w:t xml:space="preserve"> </w:t>
      </w:r>
      <w:r w:rsidRPr="00E95CC7">
        <w:rPr>
          <w:rFonts w:asciiTheme="majorBidi" w:eastAsia="Calibri" w:hAnsiTheme="majorBidi" w:cstheme="majorBidi"/>
          <w:sz w:val="20"/>
          <w:szCs w:val="24"/>
        </w:rPr>
        <w:t xml:space="preserve">the Chair </w:t>
      </w:r>
      <w:r>
        <w:rPr>
          <w:rFonts w:asciiTheme="majorBidi" w:eastAsia="Calibri" w:hAnsiTheme="majorBidi" w:cstheme="majorBidi"/>
          <w:sz w:val="20"/>
          <w:szCs w:val="24"/>
        </w:rPr>
        <w:t>with the support of</w:t>
      </w:r>
      <w:r w:rsidRPr="005A255D">
        <w:rPr>
          <w:rFonts w:asciiTheme="majorBidi" w:eastAsia="Calibri" w:hAnsiTheme="majorBidi" w:cstheme="majorBidi"/>
          <w:sz w:val="20"/>
          <w:szCs w:val="24"/>
        </w:rPr>
        <w:t xml:space="preserve"> </w:t>
      </w:r>
      <w:r w:rsidRPr="00E95CC7">
        <w:rPr>
          <w:rFonts w:asciiTheme="majorBidi" w:eastAsia="Calibri" w:hAnsiTheme="majorBidi" w:cstheme="majorBidi"/>
          <w:sz w:val="20"/>
          <w:szCs w:val="24"/>
        </w:rPr>
        <w:t>the</w:t>
      </w:r>
      <w:r w:rsidRPr="005A255D">
        <w:rPr>
          <w:rFonts w:asciiTheme="majorBidi" w:eastAsia="Calibri" w:hAnsiTheme="majorBidi" w:cstheme="majorBidi"/>
          <w:sz w:val="20"/>
          <w:szCs w:val="24"/>
        </w:rPr>
        <w:t xml:space="preserve"> </w:t>
      </w:r>
      <w:r w:rsidRPr="00E95CC7">
        <w:rPr>
          <w:rFonts w:asciiTheme="majorBidi" w:eastAsia="Calibri" w:hAnsiTheme="majorBidi" w:cstheme="majorBidi"/>
          <w:sz w:val="20"/>
          <w:szCs w:val="24"/>
        </w:rPr>
        <w:t>secretariat</w:t>
      </w:r>
      <w:r>
        <w:rPr>
          <w:rFonts w:asciiTheme="majorBidi" w:eastAsia="Calibri" w:hAnsiTheme="majorBidi" w:cstheme="majorBidi"/>
          <w:sz w:val="20"/>
          <w:szCs w:val="24"/>
        </w:rPr>
        <w:t xml:space="preserve"> prepared the current document, which </w:t>
      </w:r>
      <w:r w:rsidRPr="00E95CC7">
        <w:rPr>
          <w:rFonts w:asciiTheme="majorBidi" w:eastAsia="Calibri" w:hAnsiTheme="majorBidi" w:cstheme="majorBidi"/>
          <w:sz w:val="20"/>
          <w:szCs w:val="24"/>
        </w:rPr>
        <w:t>outlines a possible scope and methodology for the analysis</w:t>
      </w:r>
      <w:r>
        <w:rPr>
          <w:rFonts w:asciiTheme="majorBidi" w:eastAsia="Calibri" w:hAnsiTheme="majorBidi" w:cstheme="majorBidi"/>
          <w:sz w:val="20"/>
          <w:szCs w:val="24"/>
        </w:rPr>
        <w:t>.</w:t>
      </w:r>
    </w:p>
    <w:p w14:paraId="1233E363" w14:textId="3505EBA1" w:rsidR="00E95CC7" w:rsidRPr="00E95CC7" w:rsidRDefault="00E95CC7" w:rsidP="00E95CC7">
      <w:pPr>
        <w:pBdr>
          <w:top w:val="single" w:sz="4" w:space="1" w:color="auto"/>
          <w:left w:val="single" w:sz="4" w:space="4" w:color="auto"/>
          <w:bottom w:val="single" w:sz="4" w:space="1" w:color="auto"/>
          <w:right w:val="single" w:sz="4" w:space="4" w:color="auto"/>
        </w:pBdr>
        <w:spacing w:before="120" w:after="120" w:line="276" w:lineRule="auto"/>
        <w:jc w:val="both"/>
        <w:rPr>
          <w:rFonts w:asciiTheme="majorBidi" w:eastAsia="Calibri" w:hAnsiTheme="majorBidi" w:cstheme="majorBidi"/>
          <w:sz w:val="20"/>
          <w:szCs w:val="24"/>
        </w:rPr>
      </w:pPr>
      <w:r w:rsidRPr="00E95CC7">
        <w:rPr>
          <w:rFonts w:ascii="Times New Roman" w:eastAsia="Times New Roman" w:hAnsi="Times New Roman" w:cs="Times New Roman"/>
          <w:sz w:val="20"/>
          <w:szCs w:val="20"/>
        </w:rPr>
        <w:t>Delegates are invited to consult this information document in advance of the meeting.</w:t>
      </w:r>
    </w:p>
    <w:p w14:paraId="6BA70EAD" w14:textId="77777777" w:rsidR="00E95CC7" w:rsidRPr="00E95CC7" w:rsidRDefault="00E95CC7" w:rsidP="00E95CC7">
      <w:pPr>
        <w:spacing w:after="0" w:line="240" w:lineRule="auto"/>
        <w:jc w:val="both"/>
        <w:rPr>
          <w:rFonts w:asciiTheme="majorBidi" w:eastAsia="Times New Roman" w:hAnsiTheme="majorBidi" w:cstheme="majorBidi"/>
        </w:rPr>
      </w:pPr>
    </w:p>
    <w:p w14:paraId="02EAE828" w14:textId="0BABF381" w:rsidR="00E95CC7" w:rsidRPr="00E95CC7" w:rsidRDefault="00E95CC7" w:rsidP="00E95CC7">
      <w:pPr>
        <w:spacing w:before="100" w:beforeAutospacing="1" w:after="100" w:afterAutospacing="1" w:line="240" w:lineRule="auto"/>
        <w:jc w:val="both"/>
        <w:outlineLvl w:val="1"/>
        <w:rPr>
          <w:rFonts w:asciiTheme="majorBidi" w:eastAsia="Times New Roman" w:hAnsiTheme="majorBidi" w:cstheme="majorBidi"/>
          <w:b/>
          <w:bCs/>
          <w:lang w:val="en-US"/>
        </w:rPr>
      </w:pPr>
      <w:r w:rsidRPr="00E95CC7">
        <w:rPr>
          <w:rFonts w:asciiTheme="majorBidi" w:eastAsia="Times New Roman" w:hAnsiTheme="majorBidi" w:cstheme="majorBidi"/>
          <w:b/>
          <w:bCs/>
        </w:rPr>
        <w:t>I.</w:t>
      </w:r>
      <w:r w:rsidRPr="00E95CC7">
        <w:rPr>
          <w:rFonts w:asciiTheme="majorBidi" w:eastAsia="Times New Roman" w:hAnsiTheme="majorBidi" w:cstheme="majorBidi"/>
          <w:b/>
          <w:bCs/>
        </w:rPr>
        <w:tab/>
      </w:r>
      <w:r w:rsidR="00484548">
        <w:rPr>
          <w:rFonts w:asciiTheme="majorBidi" w:eastAsia="Times New Roman" w:hAnsiTheme="majorBidi" w:cstheme="majorBidi"/>
          <w:b/>
          <w:bCs/>
          <w:lang w:val="en-US"/>
        </w:rPr>
        <w:t>Introduction</w:t>
      </w:r>
    </w:p>
    <w:p w14:paraId="7523744F" w14:textId="4CB40126" w:rsidR="00203A9F" w:rsidRDefault="00E95CC7" w:rsidP="00815048">
      <w:pPr>
        <w:spacing w:before="120" w:after="120" w:line="240" w:lineRule="auto"/>
        <w:jc w:val="both"/>
        <w:rPr>
          <w:rFonts w:ascii="Times New Roman" w:hAnsi="Times New Roman" w:cs="Times New Roman"/>
          <w:sz w:val="24"/>
          <w:szCs w:val="24"/>
        </w:rPr>
      </w:pPr>
      <w:r w:rsidRPr="00E95CC7">
        <w:rPr>
          <w:rFonts w:ascii="Times New Roman" w:eastAsia="Times New Roman" w:hAnsi="Times New Roman" w:cs="Times New Roman"/>
          <w:sz w:val="20"/>
          <w:szCs w:val="20"/>
          <w:lang w:eastAsia="en-GB"/>
        </w:rPr>
        <w:t>1.</w:t>
      </w:r>
      <w:r w:rsidRPr="00E95CC7">
        <w:rPr>
          <w:rFonts w:ascii="Times New Roman" w:eastAsia="Times New Roman" w:hAnsi="Times New Roman" w:cs="Times New Roman"/>
          <w:sz w:val="20"/>
          <w:szCs w:val="20"/>
          <w:lang w:eastAsia="en-GB"/>
        </w:rPr>
        <w:tab/>
      </w:r>
      <w:r w:rsidR="00203A9F">
        <w:rPr>
          <w:rFonts w:asciiTheme="majorBidi" w:eastAsia="Calibri" w:hAnsiTheme="majorBidi" w:cstheme="majorBidi"/>
          <w:sz w:val="20"/>
        </w:rPr>
        <w:t>At its seventh session</w:t>
      </w:r>
      <w:r w:rsidR="00203A9F">
        <w:rPr>
          <w:rFonts w:asciiTheme="majorBidi" w:eastAsia="Calibri" w:hAnsiTheme="majorBidi" w:cstheme="majorBidi"/>
          <w:sz w:val="20"/>
          <w:vertAlign w:val="superscript"/>
        </w:rPr>
        <w:footnoteReference w:id="3"/>
      </w:r>
      <w:r w:rsidR="00203A9F">
        <w:rPr>
          <w:rFonts w:asciiTheme="majorBidi" w:eastAsia="Calibri" w:hAnsiTheme="majorBidi" w:cstheme="majorBidi"/>
          <w:sz w:val="20"/>
        </w:rPr>
        <w:t>, the Meeting of the Parties to the Aarhus Convention adopted decision VII/3 on promoting effective access to justice and requested the Task Force on Access to Justice to promote the exchange of information, experiences, challenges and good practices relating to the implementation of the third pillar of the Convention. Through this decision, the Meeting of the Parties also encouraged Parties to undertake further considerable efforts to improve the effectiveness of public access to justice in environmental matters, e.g., by removing, as the case may be, barriers with regard to costs, access to assistance mechanisms and timeliness. Objective I.12 (c) of the Convention’s Strategic Plan for 2022-2030</w:t>
      </w:r>
      <w:r w:rsidR="00E67D90">
        <w:rPr>
          <w:rStyle w:val="FootnoteReference"/>
          <w:rFonts w:asciiTheme="majorBidi" w:eastAsia="Calibri" w:hAnsiTheme="majorBidi" w:cstheme="majorBidi"/>
          <w:sz w:val="20"/>
        </w:rPr>
        <w:footnoteReference w:id="4"/>
      </w:r>
      <w:r w:rsidR="00203A9F">
        <w:rPr>
          <w:rFonts w:asciiTheme="majorBidi" w:eastAsia="Calibri" w:hAnsiTheme="majorBidi" w:cstheme="majorBidi"/>
          <w:sz w:val="20"/>
        </w:rPr>
        <w:t xml:space="preserve"> also requires each Party to undertake genuine efforts to reduce and eliminate financial and other barriers that may prevent access to such review procedures and establishes, where appropriate, assistance mechanisms – also covering vulnerable and marginalized groups.</w:t>
      </w:r>
      <w:r w:rsidR="00203A9F">
        <w:rPr>
          <w:rFonts w:ascii="Times New Roman" w:hAnsi="Times New Roman" w:cs="Times New Roman"/>
          <w:sz w:val="24"/>
          <w:szCs w:val="24"/>
        </w:rPr>
        <w:t xml:space="preserve"> </w:t>
      </w:r>
    </w:p>
    <w:p w14:paraId="721B1CA4" w14:textId="433AC814" w:rsidR="0098653D" w:rsidRDefault="009E6B40" w:rsidP="00815048">
      <w:pPr>
        <w:suppressAutoHyphens/>
        <w:spacing w:before="120" w:after="120" w:line="240" w:lineRule="atLeast"/>
        <w:ind w:right="-46"/>
        <w:jc w:val="both"/>
        <w:rPr>
          <w:rFonts w:asciiTheme="majorBidi" w:eastAsia="Calibri" w:hAnsiTheme="majorBidi" w:cstheme="majorBidi"/>
          <w:sz w:val="20"/>
        </w:rPr>
      </w:pPr>
      <w:r>
        <w:rPr>
          <w:rFonts w:ascii="Times New Roman" w:eastAsia="Times New Roman" w:hAnsi="Times New Roman" w:cs="Times New Roman"/>
          <w:sz w:val="20"/>
          <w:szCs w:val="20"/>
          <w:lang w:eastAsia="en-GB"/>
        </w:rPr>
        <w:t>2</w:t>
      </w:r>
      <w:r w:rsidR="0098653D">
        <w:rPr>
          <w:rFonts w:ascii="Times New Roman" w:eastAsia="Times New Roman" w:hAnsi="Times New Roman" w:cs="Times New Roman"/>
          <w:sz w:val="20"/>
          <w:szCs w:val="20"/>
          <w:lang w:eastAsia="en-GB"/>
        </w:rPr>
        <w:t>.</w:t>
      </w:r>
      <w:r w:rsidR="0098653D">
        <w:rPr>
          <w:rFonts w:ascii="Times New Roman" w:eastAsia="Times New Roman" w:hAnsi="Times New Roman" w:cs="Times New Roman"/>
          <w:sz w:val="20"/>
          <w:szCs w:val="20"/>
          <w:lang w:eastAsia="en-GB"/>
        </w:rPr>
        <w:tab/>
      </w:r>
      <w:r w:rsidR="0098653D">
        <w:rPr>
          <w:rFonts w:asciiTheme="majorBidi" w:eastAsia="Calibri" w:hAnsiTheme="majorBidi" w:cstheme="majorBidi"/>
          <w:sz w:val="20"/>
        </w:rPr>
        <w:t>To support the implementation of the Convention’s Strategic Plan for 2022-2030 and decision VII/3, the Task Force on Access to Justice agreed to carry out a survey to collect possible solutions and good practices to overcome the above-mentioned barriers and enable effective access to justice.</w:t>
      </w:r>
    </w:p>
    <w:p w14:paraId="031D44E0" w14:textId="77777777" w:rsidR="00B7228E" w:rsidRDefault="00B7228E" w:rsidP="00815048">
      <w:pPr>
        <w:suppressAutoHyphens/>
        <w:spacing w:before="120" w:after="120" w:line="240" w:lineRule="atLeast"/>
        <w:ind w:right="-46"/>
        <w:jc w:val="both"/>
        <w:rPr>
          <w:rFonts w:asciiTheme="majorBidi" w:eastAsia="Calibri" w:hAnsiTheme="majorBidi" w:cstheme="majorBidi"/>
          <w:sz w:val="20"/>
        </w:rPr>
      </w:pPr>
    </w:p>
    <w:p w14:paraId="23EA600F" w14:textId="30258280" w:rsidR="00D148FF" w:rsidRDefault="009E6B40" w:rsidP="004E2019">
      <w:pPr>
        <w:spacing w:before="120" w:after="120" w:line="240" w:lineRule="auto"/>
        <w:jc w:val="both"/>
        <w:rPr>
          <w:rFonts w:ascii="Times New Roman" w:hAnsi="Times New Roman" w:cs="Times New Roman"/>
          <w:sz w:val="24"/>
          <w:szCs w:val="24"/>
        </w:rPr>
      </w:pPr>
      <w:r>
        <w:rPr>
          <w:rFonts w:asciiTheme="majorBidi" w:eastAsia="Calibri" w:hAnsiTheme="majorBidi" w:cstheme="majorBidi"/>
          <w:sz w:val="20"/>
        </w:rPr>
        <w:lastRenderedPageBreak/>
        <w:t>3</w:t>
      </w:r>
      <w:r w:rsidR="007D7BD9">
        <w:rPr>
          <w:rFonts w:asciiTheme="majorBidi" w:eastAsia="Calibri" w:hAnsiTheme="majorBidi" w:cstheme="majorBidi"/>
          <w:sz w:val="20"/>
        </w:rPr>
        <w:t>.</w:t>
      </w:r>
      <w:r w:rsidR="00D148FF">
        <w:rPr>
          <w:rFonts w:asciiTheme="majorBidi" w:eastAsia="Calibri" w:hAnsiTheme="majorBidi" w:cstheme="majorBidi"/>
          <w:sz w:val="20"/>
        </w:rPr>
        <w:tab/>
        <w:t>The draft questionnaire was prepared by the secretariat in consultation with the Chair. The draft was discussed at the fourteenth meeting of the Task Force on Access to Justice in Geneva on 27-28 April 2022</w:t>
      </w:r>
      <w:r w:rsidR="00D148FF">
        <w:rPr>
          <w:rFonts w:asciiTheme="majorBidi" w:eastAsia="Calibri" w:hAnsiTheme="majorBidi" w:cstheme="majorBidi"/>
          <w:sz w:val="20"/>
          <w:vertAlign w:val="superscript"/>
        </w:rPr>
        <w:footnoteReference w:id="5"/>
      </w:r>
      <w:r w:rsidR="00D148FF">
        <w:rPr>
          <w:rFonts w:asciiTheme="majorBidi" w:eastAsia="Calibri" w:hAnsiTheme="majorBidi" w:cstheme="majorBidi"/>
          <w:sz w:val="20"/>
        </w:rPr>
        <w:t xml:space="preserve"> and revised by the secretariat in consultation with the Chair in the light of the discussion at the meeting. Afterwards, the finalized questionnaire was distributed to national focal points of the Convention, the network of judiciary, judicial training institutions and other review bodies in the pan-European region, non-governmental organizations and other stakeholders with the request to complete the questionnaire by 1 November 2022. </w:t>
      </w:r>
    </w:p>
    <w:p w14:paraId="6FB7EC28" w14:textId="31546C8F" w:rsidR="00D148FF" w:rsidRDefault="009E6B40" w:rsidP="004E201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w:t>
      </w:r>
      <w:r w:rsidR="00D148FF">
        <w:rPr>
          <w:rFonts w:ascii="Times New Roman" w:eastAsia="Times New Roman" w:hAnsi="Times New Roman" w:cs="Times New Roman"/>
          <w:sz w:val="20"/>
          <w:szCs w:val="20"/>
          <w:lang w:eastAsia="en-GB"/>
        </w:rPr>
        <w:t>.</w:t>
      </w:r>
      <w:r w:rsidR="00D148FF">
        <w:rPr>
          <w:rFonts w:ascii="Times New Roman" w:eastAsia="Times New Roman" w:hAnsi="Times New Roman" w:cs="Times New Roman"/>
          <w:sz w:val="20"/>
          <w:szCs w:val="20"/>
          <w:lang w:eastAsia="en-GB"/>
        </w:rPr>
        <w:tab/>
      </w:r>
      <w:r w:rsidR="007E6BD3">
        <w:rPr>
          <w:rFonts w:ascii="Times New Roman" w:eastAsia="Times New Roman" w:hAnsi="Times New Roman" w:cs="Times New Roman"/>
          <w:sz w:val="20"/>
          <w:szCs w:val="20"/>
          <w:lang w:eastAsia="en-GB"/>
        </w:rPr>
        <w:t xml:space="preserve">To date, the secretariat received </w:t>
      </w:r>
      <w:r w:rsidR="00444C01">
        <w:rPr>
          <w:rFonts w:ascii="Times New Roman" w:eastAsia="Times New Roman" w:hAnsi="Times New Roman" w:cs="Times New Roman"/>
          <w:sz w:val="20"/>
          <w:szCs w:val="20"/>
          <w:lang w:eastAsia="en-GB"/>
        </w:rPr>
        <w:t>twenty-nine</w:t>
      </w:r>
      <w:r w:rsidR="00DD659B">
        <w:rPr>
          <w:rFonts w:ascii="Times New Roman" w:eastAsia="Times New Roman" w:hAnsi="Times New Roman" w:cs="Times New Roman"/>
          <w:sz w:val="20"/>
          <w:szCs w:val="20"/>
          <w:lang w:eastAsia="en-GB"/>
        </w:rPr>
        <w:t xml:space="preserve"> </w:t>
      </w:r>
      <w:r w:rsidR="00583815">
        <w:rPr>
          <w:rFonts w:ascii="Times New Roman" w:eastAsia="Times New Roman" w:hAnsi="Times New Roman" w:cs="Times New Roman"/>
          <w:sz w:val="20"/>
          <w:szCs w:val="20"/>
          <w:lang w:eastAsia="en-GB"/>
        </w:rPr>
        <w:t xml:space="preserve">responses from </w:t>
      </w:r>
      <w:r w:rsidR="00104989">
        <w:rPr>
          <w:rFonts w:ascii="Times New Roman" w:eastAsia="Times New Roman" w:hAnsi="Times New Roman" w:cs="Times New Roman"/>
          <w:sz w:val="20"/>
          <w:szCs w:val="20"/>
          <w:lang w:eastAsia="en-GB"/>
        </w:rPr>
        <w:t>twenty-one</w:t>
      </w:r>
      <w:r w:rsidR="00DD659B">
        <w:rPr>
          <w:rFonts w:ascii="Times New Roman" w:eastAsia="Times New Roman" w:hAnsi="Times New Roman" w:cs="Times New Roman"/>
          <w:sz w:val="20"/>
          <w:szCs w:val="20"/>
          <w:lang w:eastAsia="en-GB"/>
        </w:rPr>
        <w:t xml:space="preserve"> </w:t>
      </w:r>
      <w:r w:rsidR="00BF6B85">
        <w:rPr>
          <w:rFonts w:ascii="Times New Roman" w:eastAsia="Times New Roman" w:hAnsi="Times New Roman" w:cs="Times New Roman"/>
          <w:sz w:val="20"/>
          <w:szCs w:val="20"/>
          <w:lang w:eastAsia="en-GB"/>
        </w:rPr>
        <w:t xml:space="preserve">Parties. </w:t>
      </w:r>
      <w:r w:rsidR="00C5086D">
        <w:rPr>
          <w:rFonts w:ascii="Times New Roman" w:eastAsia="Times New Roman" w:hAnsi="Times New Roman" w:cs="Times New Roman"/>
          <w:sz w:val="20"/>
          <w:szCs w:val="20"/>
          <w:lang w:eastAsia="en-GB"/>
        </w:rPr>
        <w:t xml:space="preserve">Sixteen responses were </w:t>
      </w:r>
      <w:r w:rsidR="00393153">
        <w:rPr>
          <w:rFonts w:ascii="Times New Roman" w:eastAsia="Times New Roman" w:hAnsi="Times New Roman" w:cs="Times New Roman"/>
          <w:sz w:val="20"/>
          <w:szCs w:val="20"/>
          <w:lang w:eastAsia="en-GB"/>
        </w:rPr>
        <w:t>received from</w:t>
      </w:r>
      <w:r w:rsidR="00C5086D">
        <w:rPr>
          <w:rFonts w:ascii="Times New Roman" w:eastAsia="Times New Roman" w:hAnsi="Times New Roman" w:cs="Times New Roman"/>
          <w:sz w:val="20"/>
          <w:szCs w:val="20"/>
          <w:lang w:eastAsia="en-GB"/>
        </w:rPr>
        <w:t xml:space="preserve"> the </w:t>
      </w:r>
      <w:r w:rsidR="00444C01">
        <w:rPr>
          <w:rFonts w:ascii="Times New Roman" w:eastAsia="Times New Roman" w:hAnsi="Times New Roman" w:cs="Times New Roman"/>
          <w:sz w:val="20"/>
          <w:szCs w:val="20"/>
          <w:lang w:eastAsia="en-GB"/>
        </w:rPr>
        <w:t>governments</w:t>
      </w:r>
      <w:r w:rsidR="0006605F">
        <w:rPr>
          <w:rFonts w:ascii="Times New Roman" w:eastAsia="Times New Roman" w:hAnsi="Times New Roman" w:cs="Times New Roman"/>
          <w:sz w:val="20"/>
          <w:szCs w:val="20"/>
          <w:lang w:eastAsia="en-GB"/>
        </w:rPr>
        <w:t xml:space="preserve"> (Albania, Armenia, Austria, Bosnia and Herzegovina, Bulgaria,</w:t>
      </w:r>
      <w:r w:rsidR="00D420BE">
        <w:rPr>
          <w:rFonts w:ascii="Times New Roman" w:eastAsia="Times New Roman" w:hAnsi="Times New Roman" w:cs="Times New Roman"/>
          <w:sz w:val="20"/>
          <w:szCs w:val="20"/>
          <w:lang w:eastAsia="en-GB"/>
        </w:rPr>
        <w:t xml:space="preserve"> Finland, France, Georgia, </w:t>
      </w:r>
      <w:r w:rsidR="00602BA0">
        <w:rPr>
          <w:rFonts w:ascii="Times New Roman" w:eastAsia="Times New Roman" w:hAnsi="Times New Roman" w:cs="Times New Roman"/>
          <w:sz w:val="20"/>
          <w:szCs w:val="20"/>
          <w:lang w:eastAsia="en-GB"/>
        </w:rPr>
        <w:t>Italy, Kazakhstan, Lithuania, Norway, Romania, Slovakia, Serbia</w:t>
      </w:r>
      <w:r w:rsidR="00882ADD">
        <w:rPr>
          <w:rFonts w:ascii="Times New Roman" w:eastAsia="Times New Roman" w:hAnsi="Times New Roman" w:cs="Times New Roman"/>
          <w:sz w:val="20"/>
          <w:szCs w:val="20"/>
          <w:lang w:eastAsia="en-GB"/>
        </w:rPr>
        <w:t xml:space="preserve"> and United Kingdom of Great Britain and Northern Ireland</w:t>
      </w:r>
      <w:r w:rsidR="0006605F">
        <w:rPr>
          <w:rFonts w:ascii="Times New Roman" w:eastAsia="Times New Roman" w:hAnsi="Times New Roman" w:cs="Times New Roman"/>
          <w:sz w:val="20"/>
          <w:szCs w:val="20"/>
          <w:lang w:eastAsia="en-GB"/>
        </w:rPr>
        <w:t>)</w:t>
      </w:r>
      <w:r w:rsidR="00444C01">
        <w:rPr>
          <w:rFonts w:ascii="Times New Roman" w:eastAsia="Times New Roman" w:hAnsi="Times New Roman" w:cs="Times New Roman"/>
          <w:sz w:val="20"/>
          <w:szCs w:val="20"/>
          <w:lang w:eastAsia="en-GB"/>
        </w:rPr>
        <w:t xml:space="preserve">, </w:t>
      </w:r>
      <w:r w:rsidR="00104989">
        <w:rPr>
          <w:rFonts w:ascii="Times New Roman" w:eastAsia="Times New Roman" w:hAnsi="Times New Roman" w:cs="Times New Roman"/>
          <w:sz w:val="20"/>
          <w:szCs w:val="20"/>
          <w:lang w:eastAsia="en-GB"/>
        </w:rPr>
        <w:t xml:space="preserve">eight responses from the members of judiciary </w:t>
      </w:r>
      <w:r w:rsidR="00AE7876">
        <w:rPr>
          <w:rFonts w:ascii="Times New Roman" w:eastAsia="Times New Roman" w:hAnsi="Times New Roman" w:cs="Times New Roman"/>
          <w:sz w:val="20"/>
          <w:szCs w:val="20"/>
          <w:lang w:eastAsia="en-GB"/>
        </w:rPr>
        <w:t xml:space="preserve">(Armenia, Georgia, </w:t>
      </w:r>
      <w:r w:rsidR="005C68D7">
        <w:rPr>
          <w:rFonts w:ascii="Times New Roman" w:eastAsia="Times New Roman" w:hAnsi="Times New Roman" w:cs="Times New Roman"/>
          <w:sz w:val="20"/>
          <w:szCs w:val="20"/>
          <w:lang w:eastAsia="en-GB"/>
        </w:rPr>
        <w:t xml:space="preserve">Republic of Moldova, </w:t>
      </w:r>
      <w:r w:rsidR="00DB5763">
        <w:rPr>
          <w:rFonts w:ascii="Times New Roman" w:eastAsia="Times New Roman" w:hAnsi="Times New Roman" w:cs="Times New Roman"/>
          <w:sz w:val="20"/>
          <w:szCs w:val="20"/>
          <w:lang w:eastAsia="en-GB"/>
        </w:rPr>
        <w:t xml:space="preserve">Romania, Serbia, </w:t>
      </w:r>
      <w:r w:rsidR="00AE7876">
        <w:rPr>
          <w:rFonts w:ascii="Times New Roman" w:eastAsia="Times New Roman" w:hAnsi="Times New Roman" w:cs="Times New Roman"/>
          <w:sz w:val="20"/>
          <w:szCs w:val="20"/>
          <w:lang w:eastAsia="en-GB"/>
        </w:rPr>
        <w:t>Spain</w:t>
      </w:r>
      <w:r w:rsidR="00DB5763">
        <w:rPr>
          <w:rFonts w:ascii="Times New Roman" w:eastAsia="Times New Roman" w:hAnsi="Times New Roman" w:cs="Times New Roman"/>
          <w:sz w:val="20"/>
          <w:szCs w:val="20"/>
          <w:lang w:eastAsia="en-GB"/>
        </w:rPr>
        <w:t xml:space="preserve">, Tajikistan and </w:t>
      </w:r>
      <w:r w:rsidR="00076D3E">
        <w:rPr>
          <w:rFonts w:ascii="Times New Roman" w:eastAsia="Times New Roman" w:hAnsi="Times New Roman" w:cs="Times New Roman"/>
          <w:sz w:val="20"/>
          <w:szCs w:val="20"/>
          <w:lang w:eastAsia="en-GB"/>
        </w:rPr>
        <w:t>Ukraine</w:t>
      </w:r>
      <w:r w:rsidR="00AE7876">
        <w:rPr>
          <w:rFonts w:ascii="Times New Roman" w:eastAsia="Times New Roman" w:hAnsi="Times New Roman" w:cs="Times New Roman"/>
          <w:sz w:val="20"/>
          <w:szCs w:val="20"/>
          <w:lang w:eastAsia="en-GB"/>
        </w:rPr>
        <w:t xml:space="preserve">) </w:t>
      </w:r>
      <w:r w:rsidR="00104989">
        <w:rPr>
          <w:rFonts w:ascii="Times New Roman" w:eastAsia="Times New Roman" w:hAnsi="Times New Roman" w:cs="Times New Roman"/>
          <w:sz w:val="20"/>
          <w:szCs w:val="20"/>
          <w:lang w:eastAsia="en-GB"/>
        </w:rPr>
        <w:t xml:space="preserve">and one from </w:t>
      </w:r>
      <w:r w:rsidR="00393153">
        <w:rPr>
          <w:rFonts w:ascii="Times New Roman" w:eastAsia="Times New Roman" w:hAnsi="Times New Roman" w:cs="Times New Roman"/>
          <w:sz w:val="20"/>
          <w:szCs w:val="20"/>
          <w:lang w:eastAsia="en-GB"/>
        </w:rPr>
        <w:t>an</w:t>
      </w:r>
      <w:r w:rsidR="00104989">
        <w:rPr>
          <w:rFonts w:ascii="Times New Roman" w:eastAsia="Times New Roman" w:hAnsi="Times New Roman" w:cs="Times New Roman"/>
          <w:sz w:val="20"/>
          <w:szCs w:val="20"/>
          <w:lang w:eastAsia="en-GB"/>
        </w:rPr>
        <w:t xml:space="preserve"> </w:t>
      </w:r>
      <w:r w:rsidR="00AF1AA4">
        <w:rPr>
          <w:rFonts w:ascii="Times New Roman" w:eastAsia="Times New Roman" w:hAnsi="Times New Roman" w:cs="Times New Roman"/>
          <w:sz w:val="20"/>
          <w:szCs w:val="20"/>
          <w:lang w:eastAsia="en-GB"/>
        </w:rPr>
        <w:t>independent review body</w:t>
      </w:r>
      <w:r w:rsidR="00AE7876">
        <w:rPr>
          <w:rFonts w:ascii="Times New Roman" w:eastAsia="Times New Roman" w:hAnsi="Times New Roman" w:cs="Times New Roman"/>
          <w:sz w:val="20"/>
          <w:szCs w:val="20"/>
          <w:lang w:eastAsia="en-GB"/>
        </w:rPr>
        <w:t xml:space="preserve"> (European Union)</w:t>
      </w:r>
      <w:r w:rsidR="00AF1AA4">
        <w:rPr>
          <w:rFonts w:ascii="Times New Roman" w:eastAsia="Times New Roman" w:hAnsi="Times New Roman" w:cs="Times New Roman"/>
          <w:sz w:val="20"/>
          <w:szCs w:val="20"/>
          <w:lang w:eastAsia="en-GB"/>
        </w:rPr>
        <w:t xml:space="preserve">, </w:t>
      </w:r>
      <w:r w:rsidR="001C20BE">
        <w:rPr>
          <w:rFonts w:ascii="Times New Roman" w:eastAsia="Times New Roman" w:hAnsi="Times New Roman" w:cs="Times New Roman"/>
          <w:sz w:val="20"/>
          <w:szCs w:val="20"/>
          <w:lang w:eastAsia="en-GB"/>
        </w:rPr>
        <w:t>two from non-governmental organizations and two from the Aarhus Centres</w:t>
      </w:r>
      <w:r w:rsidR="00076D3E">
        <w:rPr>
          <w:rFonts w:ascii="Times New Roman" w:eastAsia="Times New Roman" w:hAnsi="Times New Roman" w:cs="Times New Roman"/>
          <w:sz w:val="20"/>
          <w:szCs w:val="20"/>
          <w:lang w:eastAsia="en-GB"/>
        </w:rPr>
        <w:t xml:space="preserve"> in Armenia and the Republic of Moldova</w:t>
      </w:r>
      <w:r w:rsidR="001C20BE">
        <w:rPr>
          <w:rFonts w:ascii="Times New Roman" w:eastAsia="Times New Roman" w:hAnsi="Times New Roman" w:cs="Times New Roman"/>
          <w:sz w:val="20"/>
          <w:szCs w:val="20"/>
          <w:lang w:eastAsia="en-GB"/>
        </w:rPr>
        <w:t>.</w:t>
      </w:r>
    </w:p>
    <w:p w14:paraId="76155E63" w14:textId="2C4B1ACE" w:rsidR="0098653D" w:rsidRDefault="009E6B40" w:rsidP="004E201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w:t>
      </w:r>
      <w:r w:rsidR="006F3037">
        <w:rPr>
          <w:rFonts w:ascii="Times New Roman" w:eastAsia="Times New Roman" w:hAnsi="Times New Roman" w:cs="Times New Roman"/>
          <w:sz w:val="20"/>
          <w:szCs w:val="20"/>
          <w:lang w:eastAsia="en-GB"/>
        </w:rPr>
        <w:t>.</w:t>
      </w:r>
      <w:r w:rsidR="006F3037">
        <w:rPr>
          <w:rFonts w:ascii="Times New Roman" w:eastAsia="Times New Roman" w:hAnsi="Times New Roman" w:cs="Times New Roman"/>
          <w:sz w:val="20"/>
          <w:szCs w:val="20"/>
          <w:lang w:eastAsia="en-GB"/>
        </w:rPr>
        <w:tab/>
      </w:r>
      <w:r w:rsidR="00151D03">
        <w:rPr>
          <w:rFonts w:ascii="Times New Roman" w:eastAsia="Times New Roman" w:hAnsi="Times New Roman" w:cs="Times New Roman"/>
          <w:sz w:val="20"/>
          <w:szCs w:val="20"/>
          <w:lang w:eastAsia="en-GB"/>
        </w:rPr>
        <w:t xml:space="preserve">Several </w:t>
      </w:r>
      <w:r w:rsidR="00716940">
        <w:rPr>
          <w:rFonts w:ascii="Times New Roman" w:eastAsia="Times New Roman" w:hAnsi="Times New Roman" w:cs="Times New Roman"/>
          <w:sz w:val="20"/>
          <w:szCs w:val="20"/>
          <w:lang w:eastAsia="en-GB"/>
        </w:rPr>
        <w:t>responses from the governments indica</w:t>
      </w:r>
      <w:r w:rsidR="00394806">
        <w:rPr>
          <w:rFonts w:ascii="Times New Roman" w:eastAsia="Times New Roman" w:hAnsi="Times New Roman" w:cs="Times New Roman"/>
          <w:sz w:val="20"/>
          <w:szCs w:val="20"/>
          <w:lang w:eastAsia="en-GB"/>
        </w:rPr>
        <w:t>ted that the</w:t>
      </w:r>
      <w:r w:rsidR="000B67F7">
        <w:rPr>
          <w:rFonts w:ascii="Times New Roman" w:eastAsia="Times New Roman" w:hAnsi="Times New Roman" w:cs="Times New Roman"/>
          <w:sz w:val="20"/>
          <w:szCs w:val="20"/>
          <w:lang w:eastAsia="en-GB"/>
        </w:rPr>
        <w:t xml:space="preserve"> questionnaire</w:t>
      </w:r>
      <w:r w:rsidR="00394806">
        <w:rPr>
          <w:rFonts w:ascii="Times New Roman" w:eastAsia="Times New Roman" w:hAnsi="Times New Roman" w:cs="Times New Roman"/>
          <w:sz w:val="20"/>
          <w:szCs w:val="20"/>
          <w:lang w:eastAsia="en-GB"/>
        </w:rPr>
        <w:t xml:space="preserve"> </w:t>
      </w:r>
      <w:r w:rsidR="00295A04">
        <w:rPr>
          <w:rFonts w:ascii="Times New Roman" w:eastAsia="Times New Roman" w:hAnsi="Times New Roman" w:cs="Times New Roman"/>
          <w:sz w:val="20"/>
          <w:szCs w:val="20"/>
          <w:lang w:eastAsia="en-GB"/>
        </w:rPr>
        <w:t>w</w:t>
      </w:r>
      <w:r w:rsidR="009B7FDE">
        <w:rPr>
          <w:rFonts w:ascii="Times New Roman" w:eastAsia="Times New Roman" w:hAnsi="Times New Roman" w:cs="Times New Roman"/>
          <w:sz w:val="20"/>
          <w:szCs w:val="20"/>
          <w:lang w:eastAsia="en-GB"/>
        </w:rPr>
        <w:t>as</w:t>
      </w:r>
      <w:r w:rsidR="00295A04">
        <w:rPr>
          <w:rFonts w:ascii="Times New Roman" w:eastAsia="Times New Roman" w:hAnsi="Times New Roman" w:cs="Times New Roman"/>
          <w:sz w:val="20"/>
          <w:szCs w:val="20"/>
          <w:lang w:eastAsia="en-GB"/>
        </w:rPr>
        <w:t xml:space="preserve"> completed following the</w:t>
      </w:r>
      <w:r w:rsidR="00394806">
        <w:rPr>
          <w:rFonts w:ascii="Times New Roman" w:eastAsia="Times New Roman" w:hAnsi="Times New Roman" w:cs="Times New Roman"/>
          <w:sz w:val="20"/>
          <w:szCs w:val="20"/>
          <w:lang w:eastAsia="en-GB"/>
        </w:rPr>
        <w:t xml:space="preserve"> consultations with </w:t>
      </w:r>
      <w:r w:rsidR="00EA114F">
        <w:rPr>
          <w:rFonts w:ascii="Times New Roman" w:eastAsia="Times New Roman" w:hAnsi="Times New Roman" w:cs="Times New Roman"/>
          <w:sz w:val="20"/>
          <w:szCs w:val="20"/>
          <w:lang w:eastAsia="en-GB"/>
        </w:rPr>
        <w:t xml:space="preserve">various </w:t>
      </w:r>
      <w:r w:rsidR="00394806">
        <w:rPr>
          <w:rFonts w:ascii="Times New Roman" w:eastAsia="Times New Roman" w:hAnsi="Times New Roman" w:cs="Times New Roman"/>
          <w:sz w:val="20"/>
          <w:szCs w:val="20"/>
          <w:lang w:eastAsia="en-GB"/>
        </w:rPr>
        <w:t xml:space="preserve">competent public authorities, </w:t>
      </w:r>
      <w:r w:rsidR="004B3181">
        <w:rPr>
          <w:rFonts w:ascii="Times New Roman" w:eastAsia="Times New Roman" w:hAnsi="Times New Roman" w:cs="Times New Roman"/>
          <w:sz w:val="20"/>
          <w:szCs w:val="20"/>
          <w:lang w:eastAsia="en-GB"/>
        </w:rPr>
        <w:t>members of judiciary and other legal professionals.</w:t>
      </w:r>
    </w:p>
    <w:p w14:paraId="19FAD535" w14:textId="11A83864" w:rsidR="00C70960" w:rsidRDefault="009E6B40" w:rsidP="004E201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w:t>
      </w:r>
      <w:r w:rsidR="00C70960">
        <w:rPr>
          <w:rFonts w:ascii="Times New Roman" w:eastAsia="Times New Roman" w:hAnsi="Times New Roman" w:cs="Times New Roman"/>
          <w:sz w:val="20"/>
          <w:szCs w:val="20"/>
          <w:lang w:eastAsia="en-GB"/>
        </w:rPr>
        <w:t>.</w:t>
      </w:r>
      <w:r w:rsidR="00C70960">
        <w:rPr>
          <w:rFonts w:ascii="Times New Roman" w:eastAsia="Times New Roman" w:hAnsi="Times New Roman" w:cs="Times New Roman"/>
          <w:sz w:val="20"/>
          <w:szCs w:val="20"/>
          <w:lang w:eastAsia="en-GB"/>
        </w:rPr>
        <w:tab/>
        <w:t xml:space="preserve">The survey </w:t>
      </w:r>
      <w:r w:rsidR="009D3E1E">
        <w:rPr>
          <w:rFonts w:ascii="Times New Roman" w:eastAsia="Times New Roman" w:hAnsi="Times New Roman" w:cs="Times New Roman"/>
          <w:sz w:val="20"/>
          <w:szCs w:val="20"/>
          <w:lang w:eastAsia="en-GB"/>
        </w:rPr>
        <w:t>uncovered</w:t>
      </w:r>
      <w:r w:rsidR="00FC408B">
        <w:rPr>
          <w:rFonts w:ascii="Times New Roman" w:eastAsia="Times New Roman" w:hAnsi="Times New Roman" w:cs="Times New Roman"/>
          <w:sz w:val="20"/>
          <w:szCs w:val="20"/>
          <w:lang w:eastAsia="en-GB"/>
        </w:rPr>
        <w:t xml:space="preserve"> a variety of measures </w:t>
      </w:r>
      <w:r w:rsidR="00783B62">
        <w:rPr>
          <w:rFonts w:ascii="Times New Roman" w:eastAsia="Times New Roman" w:hAnsi="Times New Roman" w:cs="Times New Roman"/>
          <w:sz w:val="20"/>
          <w:szCs w:val="20"/>
          <w:lang w:eastAsia="en-GB"/>
        </w:rPr>
        <w:t>that</w:t>
      </w:r>
      <w:r w:rsidR="00FC408B">
        <w:rPr>
          <w:rFonts w:ascii="Times New Roman" w:eastAsia="Times New Roman" w:hAnsi="Times New Roman" w:cs="Times New Roman"/>
          <w:sz w:val="20"/>
          <w:szCs w:val="20"/>
          <w:lang w:eastAsia="en-GB"/>
        </w:rPr>
        <w:t xml:space="preserve"> Parties to the Convention </w:t>
      </w:r>
      <w:r w:rsidR="00783B62">
        <w:rPr>
          <w:rFonts w:ascii="Times New Roman" w:eastAsia="Times New Roman" w:hAnsi="Times New Roman" w:cs="Times New Roman"/>
          <w:sz w:val="20"/>
          <w:szCs w:val="20"/>
          <w:lang w:eastAsia="en-GB"/>
        </w:rPr>
        <w:t xml:space="preserve">have taken </w:t>
      </w:r>
      <w:r w:rsidR="00FC408B">
        <w:rPr>
          <w:rFonts w:ascii="Times New Roman" w:eastAsia="Times New Roman" w:hAnsi="Times New Roman" w:cs="Times New Roman"/>
          <w:sz w:val="20"/>
          <w:szCs w:val="20"/>
          <w:lang w:eastAsia="en-GB"/>
        </w:rPr>
        <w:t xml:space="preserve">to </w:t>
      </w:r>
      <w:r w:rsidR="00783B62">
        <w:rPr>
          <w:rFonts w:ascii="Times New Roman" w:eastAsia="Times New Roman" w:hAnsi="Times New Roman" w:cs="Times New Roman"/>
          <w:sz w:val="20"/>
          <w:szCs w:val="20"/>
          <w:lang w:eastAsia="en-GB"/>
        </w:rPr>
        <w:t xml:space="preserve">enhance </w:t>
      </w:r>
      <w:r w:rsidR="00FC408B">
        <w:rPr>
          <w:rFonts w:ascii="Times New Roman" w:eastAsia="Times New Roman" w:hAnsi="Times New Roman" w:cs="Times New Roman"/>
          <w:sz w:val="20"/>
          <w:szCs w:val="20"/>
          <w:lang w:eastAsia="en-GB"/>
        </w:rPr>
        <w:t>access to justice</w:t>
      </w:r>
      <w:r w:rsidR="002066E4">
        <w:rPr>
          <w:rFonts w:ascii="Times New Roman" w:eastAsia="Times New Roman" w:hAnsi="Times New Roman" w:cs="Times New Roman"/>
          <w:sz w:val="20"/>
          <w:szCs w:val="20"/>
          <w:lang w:eastAsia="en-GB"/>
        </w:rPr>
        <w:t xml:space="preserve">, </w:t>
      </w:r>
      <w:r w:rsidR="003167A3" w:rsidRPr="003167A3">
        <w:rPr>
          <w:rFonts w:ascii="Times New Roman" w:eastAsia="Times New Roman" w:hAnsi="Times New Roman" w:cs="Times New Roman"/>
          <w:sz w:val="20"/>
          <w:szCs w:val="20"/>
          <w:lang w:eastAsia="en-GB"/>
        </w:rPr>
        <w:t>providing valuable supplementary information to national implementation reports and facilitating the exchange of knowledge and experience in this field at the international level</w:t>
      </w:r>
      <w:r w:rsidR="00427B26">
        <w:rPr>
          <w:rFonts w:ascii="Times New Roman" w:eastAsia="Times New Roman" w:hAnsi="Times New Roman" w:cs="Times New Roman"/>
          <w:sz w:val="20"/>
          <w:szCs w:val="20"/>
          <w:lang w:eastAsia="en-GB"/>
        </w:rPr>
        <w:t>.</w:t>
      </w:r>
    </w:p>
    <w:p w14:paraId="422E97B4" w14:textId="0BB68E0E" w:rsidR="00B368E6" w:rsidRPr="00446916" w:rsidRDefault="00446916" w:rsidP="00446916">
      <w:pPr>
        <w:spacing w:before="100" w:beforeAutospacing="1" w:after="100" w:afterAutospacing="1" w:line="240" w:lineRule="auto"/>
        <w:jc w:val="both"/>
        <w:outlineLvl w:val="1"/>
        <w:rPr>
          <w:rFonts w:asciiTheme="majorBidi" w:eastAsia="Times New Roman" w:hAnsiTheme="majorBidi" w:cstheme="majorBidi"/>
          <w:b/>
          <w:bCs/>
        </w:rPr>
      </w:pPr>
      <w:r>
        <w:rPr>
          <w:rFonts w:asciiTheme="majorBidi" w:eastAsia="Times New Roman" w:hAnsiTheme="majorBidi" w:cstheme="majorBidi"/>
          <w:b/>
          <w:bCs/>
        </w:rPr>
        <w:t>II.</w:t>
      </w:r>
      <w:r>
        <w:rPr>
          <w:rFonts w:asciiTheme="majorBidi" w:eastAsia="Times New Roman" w:hAnsiTheme="majorBidi" w:cstheme="majorBidi"/>
          <w:b/>
          <w:bCs/>
        </w:rPr>
        <w:tab/>
      </w:r>
      <w:r w:rsidR="00E0639F" w:rsidRPr="00446916">
        <w:rPr>
          <w:rFonts w:asciiTheme="majorBidi" w:eastAsia="Times New Roman" w:hAnsiTheme="majorBidi" w:cstheme="majorBidi"/>
          <w:b/>
          <w:bCs/>
        </w:rPr>
        <w:t>Summary of key survey outcomes</w:t>
      </w:r>
    </w:p>
    <w:p w14:paraId="08E6446F" w14:textId="68E4E162" w:rsidR="006E6ED0"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w:t>
      </w:r>
      <w:r w:rsidR="00D105C7">
        <w:rPr>
          <w:rFonts w:ascii="Times New Roman" w:eastAsia="Times New Roman" w:hAnsi="Times New Roman" w:cs="Times New Roman"/>
          <w:sz w:val="20"/>
          <w:szCs w:val="20"/>
          <w:lang w:eastAsia="en-GB"/>
        </w:rPr>
        <w:t>.</w:t>
      </w:r>
      <w:r w:rsidR="00D105C7">
        <w:rPr>
          <w:rFonts w:ascii="Times New Roman" w:eastAsia="Times New Roman" w:hAnsi="Times New Roman" w:cs="Times New Roman"/>
          <w:sz w:val="20"/>
          <w:szCs w:val="20"/>
          <w:lang w:eastAsia="en-GB"/>
        </w:rPr>
        <w:tab/>
        <w:t xml:space="preserve">The present document provides for a concise summary of </w:t>
      </w:r>
      <w:r w:rsidR="00EB6756">
        <w:rPr>
          <w:rFonts w:ascii="Times New Roman" w:eastAsia="Times New Roman" w:hAnsi="Times New Roman" w:cs="Times New Roman"/>
          <w:sz w:val="20"/>
          <w:szCs w:val="20"/>
          <w:lang w:eastAsia="en-GB"/>
        </w:rPr>
        <w:t>key survey outcomes</w:t>
      </w:r>
      <w:r w:rsidR="00894D4B">
        <w:rPr>
          <w:rFonts w:ascii="Times New Roman" w:eastAsia="Times New Roman" w:hAnsi="Times New Roman" w:cs="Times New Roman"/>
          <w:sz w:val="20"/>
          <w:szCs w:val="20"/>
          <w:lang w:eastAsia="en-GB"/>
        </w:rPr>
        <w:t xml:space="preserve">, which will </w:t>
      </w:r>
      <w:r w:rsidR="004D556F">
        <w:rPr>
          <w:rFonts w:ascii="Times New Roman" w:eastAsia="Times New Roman" w:hAnsi="Times New Roman" w:cs="Times New Roman"/>
          <w:sz w:val="20"/>
          <w:szCs w:val="20"/>
          <w:lang w:eastAsia="en-GB"/>
        </w:rPr>
        <w:t>be</w:t>
      </w:r>
      <w:r w:rsidR="00EB6756">
        <w:rPr>
          <w:rFonts w:ascii="Times New Roman" w:eastAsia="Times New Roman" w:hAnsi="Times New Roman" w:cs="Times New Roman"/>
          <w:sz w:val="20"/>
          <w:szCs w:val="20"/>
          <w:lang w:eastAsia="en-GB"/>
        </w:rPr>
        <w:t xml:space="preserve"> included in the report </w:t>
      </w:r>
      <w:r w:rsidR="00257985">
        <w:rPr>
          <w:rFonts w:ascii="Times New Roman" w:eastAsia="Times New Roman" w:hAnsi="Times New Roman" w:cs="Times New Roman"/>
          <w:sz w:val="20"/>
          <w:szCs w:val="20"/>
          <w:lang w:eastAsia="en-GB"/>
        </w:rPr>
        <w:t>of the Task Force on its fifteenth meeting</w:t>
      </w:r>
      <w:r w:rsidR="00B12A88">
        <w:rPr>
          <w:rFonts w:ascii="Times New Roman" w:eastAsia="Times New Roman" w:hAnsi="Times New Roman" w:cs="Times New Roman"/>
          <w:sz w:val="20"/>
          <w:szCs w:val="20"/>
          <w:lang w:eastAsia="en-GB"/>
        </w:rPr>
        <w:t>,</w:t>
      </w:r>
      <w:r w:rsidR="004D556F">
        <w:rPr>
          <w:rFonts w:ascii="Times New Roman" w:eastAsia="Times New Roman" w:hAnsi="Times New Roman" w:cs="Times New Roman"/>
          <w:sz w:val="20"/>
          <w:szCs w:val="20"/>
          <w:lang w:eastAsia="en-GB"/>
        </w:rPr>
        <w:t xml:space="preserve"> within the established </w:t>
      </w:r>
      <w:r w:rsidR="009E5ACA">
        <w:rPr>
          <w:rFonts w:ascii="Times New Roman" w:eastAsia="Times New Roman" w:hAnsi="Times New Roman" w:cs="Times New Roman"/>
          <w:sz w:val="20"/>
          <w:szCs w:val="20"/>
          <w:lang w:eastAsia="en-GB"/>
        </w:rPr>
        <w:t>word limit</w:t>
      </w:r>
      <w:r w:rsidR="00257985">
        <w:rPr>
          <w:rFonts w:ascii="Times New Roman" w:eastAsia="Times New Roman" w:hAnsi="Times New Roman" w:cs="Times New Roman"/>
          <w:sz w:val="20"/>
          <w:szCs w:val="20"/>
          <w:lang w:eastAsia="en-GB"/>
        </w:rPr>
        <w:t xml:space="preserve">. </w:t>
      </w:r>
      <w:r w:rsidR="00B12A88" w:rsidRPr="00B12A88">
        <w:rPr>
          <w:rFonts w:ascii="Times New Roman" w:eastAsia="Times New Roman" w:hAnsi="Times New Roman" w:cs="Times New Roman"/>
          <w:sz w:val="20"/>
          <w:szCs w:val="20"/>
          <w:lang w:eastAsia="en-GB"/>
        </w:rPr>
        <w:t>Additionally, noteworthy practices cited by respondents are provided in an addendum to this document. For further information, individual responses can be accessed on the dedicated Task Force webpag</w:t>
      </w:r>
      <w:r w:rsidR="00B12A88" w:rsidRPr="00F902F2">
        <w:rPr>
          <w:rFonts w:ascii="Times New Roman" w:eastAsia="Times New Roman" w:hAnsi="Times New Roman" w:cs="Times New Roman"/>
          <w:sz w:val="20"/>
          <w:szCs w:val="20"/>
          <w:lang w:eastAsia="en-GB"/>
        </w:rPr>
        <w:t>e</w:t>
      </w:r>
      <w:r w:rsidR="00A534D6" w:rsidRPr="00D37615">
        <w:rPr>
          <w:rStyle w:val="FootnoteReference"/>
          <w:rFonts w:ascii="Times New Roman" w:eastAsia="Times New Roman" w:hAnsi="Times New Roman" w:cs="Times New Roman"/>
          <w:sz w:val="20"/>
          <w:szCs w:val="20"/>
          <w:lang w:eastAsia="en-GB"/>
        </w:rPr>
        <w:footnoteReference w:id="6"/>
      </w:r>
      <w:r w:rsidR="00A534D6">
        <w:rPr>
          <w:rFonts w:ascii="Times New Roman" w:eastAsia="Times New Roman" w:hAnsi="Times New Roman" w:cs="Times New Roman"/>
          <w:sz w:val="20"/>
          <w:szCs w:val="20"/>
          <w:lang w:eastAsia="en-GB"/>
        </w:rPr>
        <w:t>.</w:t>
      </w:r>
    </w:p>
    <w:p w14:paraId="29786194" w14:textId="5834C5EE" w:rsidR="00FA0522" w:rsidRPr="00FA0522" w:rsidRDefault="00FA0522"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FA0522">
        <w:rPr>
          <w:rFonts w:ascii="Times New Roman" w:eastAsia="Times New Roman" w:hAnsi="Times New Roman" w:cs="Times New Roman"/>
          <w:i/>
          <w:iCs/>
          <w:sz w:val="20"/>
          <w:szCs w:val="20"/>
          <w:lang w:eastAsia="en-GB"/>
        </w:rPr>
        <w:t>General observations</w:t>
      </w:r>
    </w:p>
    <w:p w14:paraId="7CAF0CCC" w14:textId="40EF9B95" w:rsidR="000A5429"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w:t>
      </w:r>
      <w:r w:rsidR="000A5429">
        <w:rPr>
          <w:rFonts w:ascii="Times New Roman" w:eastAsia="Times New Roman" w:hAnsi="Times New Roman" w:cs="Times New Roman"/>
          <w:sz w:val="20"/>
          <w:szCs w:val="20"/>
          <w:lang w:eastAsia="en-GB"/>
        </w:rPr>
        <w:t>.</w:t>
      </w:r>
      <w:r w:rsidR="000A5429">
        <w:rPr>
          <w:rFonts w:ascii="Times New Roman" w:eastAsia="Times New Roman" w:hAnsi="Times New Roman" w:cs="Times New Roman"/>
          <w:sz w:val="20"/>
          <w:szCs w:val="20"/>
          <w:lang w:eastAsia="en-GB"/>
        </w:rPr>
        <w:tab/>
      </w:r>
      <w:r w:rsidR="00985E69" w:rsidRPr="00985E69">
        <w:rPr>
          <w:rFonts w:ascii="Times New Roman" w:eastAsia="Times New Roman" w:hAnsi="Times New Roman" w:cs="Times New Roman"/>
          <w:sz w:val="20"/>
          <w:szCs w:val="20"/>
          <w:lang w:eastAsia="en-GB"/>
        </w:rPr>
        <w:t>The public's access to justice in environmental matters is largely contingent on the overall efficiency and effectiveness of the domestic justice system. While most respondents reported general measures to enhance access to justice, which are also applicable to environmental cases, only a few measures were identified as specifically related to environmental matters.</w:t>
      </w:r>
    </w:p>
    <w:p w14:paraId="3B6A52A4" w14:textId="36BB41D1" w:rsidR="003F4B0B" w:rsidRPr="002D694F" w:rsidRDefault="009E6B40" w:rsidP="003F4B0B">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w:t>
      </w:r>
      <w:r w:rsidR="006229A1">
        <w:rPr>
          <w:rFonts w:ascii="Times New Roman" w:eastAsia="Times New Roman" w:hAnsi="Times New Roman" w:cs="Times New Roman"/>
          <w:sz w:val="20"/>
          <w:szCs w:val="20"/>
          <w:lang w:eastAsia="en-GB"/>
        </w:rPr>
        <w:t>.</w:t>
      </w:r>
      <w:r w:rsidR="006229A1">
        <w:rPr>
          <w:rFonts w:ascii="Times New Roman" w:eastAsia="Times New Roman" w:hAnsi="Times New Roman" w:cs="Times New Roman"/>
          <w:sz w:val="20"/>
          <w:szCs w:val="20"/>
          <w:lang w:eastAsia="en-GB"/>
        </w:rPr>
        <w:tab/>
      </w:r>
      <w:r w:rsidR="0088472A" w:rsidRPr="0088472A">
        <w:rPr>
          <w:rFonts w:ascii="Times New Roman" w:eastAsia="Times New Roman" w:hAnsi="Times New Roman" w:cs="Times New Roman"/>
          <w:sz w:val="20"/>
          <w:szCs w:val="20"/>
          <w:lang w:eastAsia="en-GB"/>
        </w:rPr>
        <w:t>The survey results also highlighted the potential benefits of standardizing the list of measures and their descriptions, particularly with respect to available legal aid services. This could facilitate monitoring of progress in the area and enhance reporting on such progress in national implementation reports.</w:t>
      </w:r>
    </w:p>
    <w:p w14:paraId="13105919" w14:textId="0918D025" w:rsidR="00A919F9" w:rsidRDefault="009E6B40" w:rsidP="00A919F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w:t>
      </w:r>
      <w:r w:rsidR="00A919F9">
        <w:rPr>
          <w:rFonts w:ascii="Times New Roman" w:eastAsia="Times New Roman" w:hAnsi="Times New Roman" w:cs="Times New Roman"/>
          <w:sz w:val="20"/>
          <w:szCs w:val="20"/>
          <w:lang w:eastAsia="en-GB"/>
        </w:rPr>
        <w:t>.</w:t>
      </w:r>
      <w:r w:rsidR="00A919F9">
        <w:rPr>
          <w:rFonts w:ascii="Times New Roman" w:eastAsia="Times New Roman" w:hAnsi="Times New Roman" w:cs="Times New Roman"/>
          <w:sz w:val="20"/>
          <w:szCs w:val="20"/>
          <w:lang w:eastAsia="en-GB"/>
        </w:rPr>
        <w:tab/>
      </w:r>
      <w:r w:rsidR="000B08D6">
        <w:rPr>
          <w:rFonts w:ascii="Times New Roman" w:eastAsia="Times New Roman" w:hAnsi="Times New Roman" w:cs="Times New Roman"/>
          <w:sz w:val="20"/>
          <w:szCs w:val="20"/>
          <w:lang w:eastAsia="en-GB"/>
        </w:rPr>
        <w:t xml:space="preserve">Some </w:t>
      </w:r>
      <w:r w:rsidR="000B08D6" w:rsidRPr="000B08D6">
        <w:rPr>
          <w:rFonts w:ascii="Times New Roman" w:eastAsia="Times New Roman" w:hAnsi="Times New Roman" w:cs="Times New Roman"/>
          <w:sz w:val="20"/>
          <w:szCs w:val="20"/>
          <w:lang w:eastAsia="en-GB"/>
        </w:rPr>
        <w:t>respondents also noted challenges in identifying and categorizing environmental cases within the scope of the Aarhus Convention, due to varying categories used in national classifiers for civil, commercial, administrative, and criminal matters.</w:t>
      </w:r>
    </w:p>
    <w:p w14:paraId="0CE17E5B" w14:textId="044C0837" w:rsidR="000D73A9" w:rsidRDefault="009E6B40" w:rsidP="000D73A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w:t>
      </w:r>
      <w:r w:rsidR="000D73A9">
        <w:rPr>
          <w:rFonts w:ascii="Times New Roman" w:eastAsia="Times New Roman" w:hAnsi="Times New Roman" w:cs="Times New Roman"/>
          <w:sz w:val="20"/>
          <w:szCs w:val="20"/>
          <w:lang w:eastAsia="en-GB"/>
        </w:rPr>
        <w:t>.</w:t>
      </w:r>
      <w:r w:rsidR="000D73A9">
        <w:rPr>
          <w:rFonts w:ascii="Times New Roman" w:eastAsia="Times New Roman" w:hAnsi="Times New Roman" w:cs="Times New Roman"/>
          <w:sz w:val="20"/>
          <w:szCs w:val="20"/>
          <w:lang w:eastAsia="en-GB"/>
        </w:rPr>
        <w:tab/>
      </w:r>
      <w:r w:rsidR="007E41E8" w:rsidRPr="007E41E8">
        <w:rPr>
          <w:rFonts w:ascii="Times New Roman" w:eastAsia="Times New Roman" w:hAnsi="Times New Roman" w:cs="Times New Roman"/>
          <w:sz w:val="20"/>
          <w:szCs w:val="20"/>
          <w:lang w:eastAsia="en-GB"/>
        </w:rPr>
        <w:t>The survey responses showed that there were disparities in the application of certain measures (such as waiver of court fees, legal aid, and injunctive relief) across specific types of review procedures (administrative, civil, criminal), resulting in varying practices and levels of barriers for public access to these procedures. Additionally, some respondents noted a lack of common understanding regarding the application of these measures, and selective implementation in practice, which depended on the type of procedure and other factors</w:t>
      </w:r>
      <w:r w:rsidR="00C47516">
        <w:rPr>
          <w:rFonts w:ascii="Times New Roman" w:eastAsia="Times New Roman" w:hAnsi="Times New Roman" w:cs="Times New Roman"/>
          <w:sz w:val="20"/>
          <w:szCs w:val="20"/>
          <w:lang w:eastAsia="en-GB"/>
        </w:rPr>
        <w:t>.</w:t>
      </w:r>
    </w:p>
    <w:p w14:paraId="1DDB6D37" w14:textId="789FF2D6" w:rsidR="00C76A2C" w:rsidRDefault="009E6B40" w:rsidP="000D73A9">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r w:rsidR="00C76A2C">
        <w:rPr>
          <w:rFonts w:ascii="Times New Roman" w:eastAsia="Times New Roman" w:hAnsi="Times New Roman" w:cs="Times New Roman"/>
          <w:sz w:val="20"/>
          <w:szCs w:val="20"/>
          <w:lang w:eastAsia="en-GB"/>
        </w:rPr>
        <w:t>.</w:t>
      </w:r>
      <w:r w:rsidR="00C76A2C">
        <w:rPr>
          <w:rFonts w:ascii="Times New Roman" w:eastAsia="Times New Roman" w:hAnsi="Times New Roman" w:cs="Times New Roman"/>
          <w:sz w:val="20"/>
          <w:szCs w:val="20"/>
          <w:lang w:eastAsia="en-GB"/>
        </w:rPr>
        <w:tab/>
      </w:r>
      <w:r w:rsidR="00BE3444">
        <w:rPr>
          <w:rFonts w:ascii="Times New Roman" w:eastAsia="Times New Roman" w:hAnsi="Times New Roman" w:cs="Times New Roman"/>
          <w:sz w:val="20"/>
          <w:szCs w:val="20"/>
          <w:lang w:eastAsia="en-GB"/>
        </w:rPr>
        <w:t>The majority of</w:t>
      </w:r>
      <w:r w:rsidR="00C76A2C">
        <w:rPr>
          <w:rFonts w:ascii="Times New Roman" w:eastAsia="Times New Roman" w:hAnsi="Times New Roman" w:cs="Times New Roman"/>
          <w:sz w:val="20"/>
          <w:szCs w:val="20"/>
          <w:lang w:eastAsia="en-GB"/>
        </w:rPr>
        <w:t xml:space="preserve"> </w:t>
      </w:r>
      <w:r w:rsidR="00B135A4">
        <w:rPr>
          <w:rFonts w:ascii="Times New Roman" w:eastAsia="Times New Roman" w:hAnsi="Times New Roman" w:cs="Times New Roman"/>
          <w:sz w:val="20"/>
          <w:szCs w:val="20"/>
          <w:lang w:eastAsia="en-GB"/>
        </w:rPr>
        <w:t xml:space="preserve">respondents reported </w:t>
      </w:r>
      <w:r w:rsidR="00E244CB">
        <w:rPr>
          <w:rFonts w:ascii="Times New Roman" w:eastAsia="Times New Roman" w:hAnsi="Times New Roman" w:cs="Times New Roman"/>
          <w:sz w:val="20"/>
          <w:szCs w:val="20"/>
          <w:lang w:eastAsia="en-GB"/>
        </w:rPr>
        <w:t xml:space="preserve">general </w:t>
      </w:r>
      <w:r w:rsidR="00C76A2C">
        <w:rPr>
          <w:rFonts w:ascii="Times New Roman" w:eastAsia="Times New Roman" w:hAnsi="Times New Roman" w:cs="Times New Roman"/>
          <w:sz w:val="20"/>
          <w:szCs w:val="20"/>
          <w:lang w:eastAsia="en-GB"/>
        </w:rPr>
        <w:t>measures</w:t>
      </w:r>
      <w:r w:rsidR="002F5CCC">
        <w:rPr>
          <w:rFonts w:ascii="Times New Roman" w:eastAsia="Times New Roman" w:hAnsi="Times New Roman" w:cs="Times New Roman"/>
          <w:sz w:val="20"/>
          <w:szCs w:val="20"/>
          <w:lang w:eastAsia="en-GB"/>
        </w:rPr>
        <w:t xml:space="preserve"> </w:t>
      </w:r>
      <w:r w:rsidR="00C867D0">
        <w:rPr>
          <w:rFonts w:ascii="Times New Roman" w:eastAsia="Times New Roman" w:hAnsi="Times New Roman" w:cs="Times New Roman"/>
          <w:sz w:val="20"/>
          <w:szCs w:val="20"/>
          <w:lang w:eastAsia="en-GB"/>
        </w:rPr>
        <w:t xml:space="preserve">to </w:t>
      </w:r>
      <w:r w:rsidR="009036D3">
        <w:rPr>
          <w:rFonts w:ascii="Times New Roman" w:eastAsia="Times New Roman" w:hAnsi="Times New Roman" w:cs="Times New Roman"/>
          <w:sz w:val="20"/>
          <w:szCs w:val="20"/>
          <w:lang w:eastAsia="en-GB"/>
        </w:rPr>
        <w:t>facilitate</w:t>
      </w:r>
      <w:r w:rsidR="00C867D0">
        <w:rPr>
          <w:rFonts w:ascii="Times New Roman" w:eastAsia="Times New Roman" w:hAnsi="Times New Roman" w:cs="Times New Roman"/>
          <w:sz w:val="20"/>
          <w:szCs w:val="20"/>
          <w:lang w:eastAsia="en-GB"/>
        </w:rPr>
        <w:t xml:space="preserve"> access to justice </w:t>
      </w:r>
      <w:r w:rsidR="009036D3">
        <w:rPr>
          <w:rFonts w:ascii="Times New Roman" w:eastAsia="Times New Roman" w:hAnsi="Times New Roman" w:cs="Times New Roman"/>
          <w:sz w:val="20"/>
          <w:szCs w:val="20"/>
          <w:lang w:eastAsia="en-GB"/>
        </w:rPr>
        <w:t xml:space="preserve">which could </w:t>
      </w:r>
      <w:r w:rsidR="00C867D0">
        <w:rPr>
          <w:rFonts w:ascii="Times New Roman" w:eastAsia="Times New Roman" w:hAnsi="Times New Roman" w:cs="Times New Roman"/>
          <w:sz w:val="20"/>
          <w:szCs w:val="20"/>
          <w:lang w:eastAsia="en-GB"/>
        </w:rPr>
        <w:t xml:space="preserve">also </w:t>
      </w:r>
      <w:r w:rsidR="001C6F0E">
        <w:rPr>
          <w:rFonts w:ascii="Times New Roman" w:eastAsia="Times New Roman" w:hAnsi="Times New Roman" w:cs="Times New Roman"/>
          <w:sz w:val="20"/>
          <w:szCs w:val="20"/>
          <w:lang w:eastAsia="en-GB"/>
        </w:rPr>
        <w:t xml:space="preserve">be applied </w:t>
      </w:r>
      <w:r w:rsidR="00E244CB">
        <w:rPr>
          <w:rFonts w:ascii="Times New Roman" w:eastAsia="Times New Roman" w:hAnsi="Times New Roman" w:cs="Times New Roman"/>
          <w:sz w:val="20"/>
          <w:szCs w:val="20"/>
          <w:lang w:eastAsia="en-GB"/>
        </w:rPr>
        <w:t>to environ</w:t>
      </w:r>
      <w:r w:rsidR="00B70048">
        <w:rPr>
          <w:rFonts w:ascii="Times New Roman" w:eastAsia="Times New Roman" w:hAnsi="Times New Roman" w:cs="Times New Roman"/>
          <w:sz w:val="20"/>
          <w:szCs w:val="20"/>
          <w:lang w:eastAsia="en-GB"/>
        </w:rPr>
        <w:t xml:space="preserve">mental cases. Only a few measures </w:t>
      </w:r>
      <w:r w:rsidR="00151613">
        <w:rPr>
          <w:rFonts w:ascii="Times New Roman" w:eastAsia="Times New Roman" w:hAnsi="Times New Roman" w:cs="Times New Roman"/>
          <w:sz w:val="20"/>
          <w:szCs w:val="20"/>
          <w:lang w:eastAsia="en-GB"/>
        </w:rPr>
        <w:t>specifically related to environmental cases were reported</w:t>
      </w:r>
      <w:r w:rsidR="00DC2A0C">
        <w:rPr>
          <w:rFonts w:ascii="Times New Roman" w:eastAsia="Times New Roman" w:hAnsi="Times New Roman" w:cs="Times New Roman"/>
          <w:sz w:val="20"/>
          <w:szCs w:val="20"/>
          <w:lang w:eastAsia="en-GB"/>
        </w:rPr>
        <w:t xml:space="preserve"> (e.g. </w:t>
      </w:r>
      <w:r w:rsidR="00DC6915">
        <w:rPr>
          <w:rFonts w:ascii="Times New Roman" w:eastAsia="Times New Roman" w:hAnsi="Times New Roman" w:cs="Times New Roman"/>
          <w:sz w:val="20"/>
          <w:szCs w:val="20"/>
          <w:lang w:eastAsia="en-GB"/>
        </w:rPr>
        <w:t xml:space="preserve">in </w:t>
      </w:r>
      <w:r w:rsidR="00DC2A0C">
        <w:rPr>
          <w:rFonts w:ascii="Times New Roman" w:eastAsia="Times New Roman" w:hAnsi="Times New Roman" w:cs="Times New Roman"/>
          <w:sz w:val="20"/>
          <w:szCs w:val="20"/>
          <w:lang w:eastAsia="en-GB"/>
        </w:rPr>
        <w:t xml:space="preserve">France, </w:t>
      </w:r>
      <w:r w:rsidR="00DC6915">
        <w:rPr>
          <w:rFonts w:ascii="Times New Roman" w:eastAsia="Times New Roman" w:hAnsi="Times New Roman" w:cs="Times New Roman"/>
          <w:sz w:val="20"/>
          <w:szCs w:val="20"/>
          <w:lang w:eastAsia="en-GB"/>
        </w:rPr>
        <w:t>Finland, and Norway</w:t>
      </w:r>
      <w:r w:rsidR="00DC2A0C">
        <w:rPr>
          <w:rFonts w:ascii="Times New Roman" w:eastAsia="Times New Roman" w:hAnsi="Times New Roman" w:cs="Times New Roman"/>
          <w:sz w:val="20"/>
          <w:szCs w:val="20"/>
          <w:lang w:eastAsia="en-GB"/>
        </w:rPr>
        <w:t>)</w:t>
      </w:r>
      <w:r w:rsidR="00151613">
        <w:rPr>
          <w:rFonts w:ascii="Times New Roman" w:eastAsia="Times New Roman" w:hAnsi="Times New Roman" w:cs="Times New Roman"/>
          <w:sz w:val="20"/>
          <w:szCs w:val="20"/>
          <w:lang w:eastAsia="en-GB"/>
        </w:rPr>
        <w:t>.</w:t>
      </w:r>
    </w:p>
    <w:p w14:paraId="5280593C" w14:textId="56BD1372" w:rsidR="00C62693" w:rsidRDefault="009E6B40" w:rsidP="001652EF">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13</w:t>
      </w:r>
      <w:r w:rsidR="006229A1">
        <w:rPr>
          <w:rFonts w:ascii="Times New Roman" w:eastAsia="Times New Roman" w:hAnsi="Times New Roman" w:cs="Times New Roman"/>
          <w:sz w:val="20"/>
          <w:szCs w:val="20"/>
          <w:lang w:eastAsia="en-GB"/>
        </w:rPr>
        <w:t>.</w:t>
      </w:r>
      <w:r w:rsidR="006229A1">
        <w:rPr>
          <w:rFonts w:ascii="Times New Roman" w:eastAsia="Times New Roman" w:hAnsi="Times New Roman" w:cs="Times New Roman"/>
          <w:sz w:val="20"/>
          <w:szCs w:val="20"/>
          <w:lang w:eastAsia="en-GB"/>
        </w:rPr>
        <w:tab/>
      </w:r>
      <w:r w:rsidR="000B148A" w:rsidRPr="000B148A">
        <w:rPr>
          <w:rFonts w:ascii="Times New Roman" w:eastAsia="Times New Roman" w:hAnsi="Times New Roman" w:cs="Times New Roman"/>
          <w:sz w:val="20"/>
          <w:szCs w:val="20"/>
          <w:lang w:eastAsia="en-GB"/>
        </w:rPr>
        <w:t xml:space="preserve">The survey highlighted the need for legal professionals to have a common understanding of rules and practices, and for the public to be regularly informed of measures taken to promote access to justice in environmental matters. This could be achieved through various means, </w:t>
      </w:r>
      <w:r w:rsidR="000B148A">
        <w:rPr>
          <w:rFonts w:ascii="Times New Roman" w:eastAsia="Times New Roman" w:hAnsi="Times New Roman" w:cs="Times New Roman"/>
          <w:sz w:val="20"/>
          <w:szCs w:val="20"/>
          <w:lang w:eastAsia="en-GB"/>
        </w:rPr>
        <w:t>including through</w:t>
      </w:r>
      <w:r w:rsidR="000B148A" w:rsidRPr="000B148A">
        <w:rPr>
          <w:rFonts w:ascii="Times New Roman" w:eastAsia="Times New Roman" w:hAnsi="Times New Roman" w:cs="Times New Roman"/>
          <w:sz w:val="20"/>
          <w:szCs w:val="20"/>
          <w:lang w:eastAsia="en-GB"/>
        </w:rPr>
        <w:t xml:space="preserve"> maintaining a special webpage on an environmental porta</w:t>
      </w:r>
      <w:r w:rsidR="0064795E">
        <w:rPr>
          <w:rFonts w:ascii="Times New Roman" w:eastAsia="Times New Roman" w:hAnsi="Times New Roman" w:cs="Times New Roman"/>
          <w:sz w:val="20"/>
          <w:szCs w:val="20"/>
          <w:lang w:eastAsia="en-GB"/>
        </w:rPr>
        <w:t>l</w:t>
      </w:r>
      <w:r w:rsidR="00D44A16">
        <w:rPr>
          <w:rFonts w:ascii="Times New Roman" w:eastAsia="Times New Roman" w:hAnsi="Times New Roman" w:cs="Times New Roman"/>
          <w:sz w:val="20"/>
          <w:szCs w:val="20"/>
          <w:lang w:eastAsia="en-GB"/>
        </w:rPr>
        <w:t>.</w:t>
      </w:r>
      <w:r w:rsidR="001652EF">
        <w:rPr>
          <w:rFonts w:ascii="Times New Roman" w:eastAsia="Times New Roman" w:hAnsi="Times New Roman" w:cs="Times New Roman"/>
          <w:sz w:val="20"/>
          <w:szCs w:val="20"/>
          <w:lang w:eastAsia="en-GB"/>
        </w:rPr>
        <w:t xml:space="preserve"> </w:t>
      </w:r>
    </w:p>
    <w:p w14:paraId="0250400F" w14:textId="3588D8E8" w:rsidR="00323D63" w:rsidRDefault="009E6B40" w:rsidP="00D44A16">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14</w:t>
      </w:r>
      <w:r w:rsidR="00BD6672">
        <w:rPr>
          <w:rFonts w:ascii="Times New Roman" w:eastAsia="Times New Roman" w:hAnsi="Times New Roman" w:cs="Times New Roman"/>
          <w:sz w:val="20"/>
          <w:szCs w:val="20"/>
          <w:lang w:eastAsia="en-GB"/>
        </w:rPr>
        <w:t>.</w:t>
      </w:r>
      <w:r w:rsidR="00BD6672">
        <w:rPr>
          <w:rFonts w:ascii="Times New Roman" w:eastAsia="Times New Roman" w:hAnsi="Times New Roman" w:cs="Times New Roman"/>
          <w:sz w:val="20"/>
          <w:szCs w:val="20"/>
          <w:lang w:eastAsia="en-GB"/>
        </w:rPr>
        <w:tab/>
      </w:r>
      <w:r w:rsidR="00AA4EFC" w:rsidRPr="00AA4EFC">
        <w:rPr>
          <w:rFonts w:ascii="Times New Roman" w:eastAsia="Times New Roman" w:hAnsi="Times New Roman" w:cs="Times New Roman"/>
          <w:sz w:val="20"/>
          <w:szCs w:val="20"/>
          <w:lang w:eastAsia="en-GB"/>
        </w:rPr>
        <w:t xml:space="preserve">The survey results indicated that Aarhus Centres and NGOs with legal expertise in environmental, human rights, and other areas can play a crucial role in providing legal assistance to members of the public seeking access to justice and exercising their rights under the Convention. However, </w:t>
      </w:r>
      <w:r w:rsidR="0050354C">
        <w:rPr>
          <w:rFonts w:ascii="Times New Roman" w:eastAsia="Times New Roman" w:hAnsi="Times New Roman" w:cs="Times New Roman"/>
          <w:sz w:val="20"/>
          <w:szCs w:val="20"/>
          <w:lang w:eastAsia="en-GB"/>
        </w:rPr>
        <w:t xml:space="preserve">only </w:t>
      </w:r>
      <w:r w:rsidR="00AA4EFC" w:rsidRPr="00AA4EFC">
        <w:rPr>
          <w:rFonts w:ascii="Times New Roman" w:eastAsia="Times New Roman" w:hAnsi="Times New Roman" w:cs="Times New Roman"/>
          <w:sz w:val="20"/>
          <w:szCs w:val="20"/>
          <w:lang w:eastAsia="en-GB"/>
        </w:rPr>
        <w:t>few examples were provided of specific measures taken by Parties to provide public funding or establish independent mechanisms to finance and incentivize their work.</w:t>
      </w:r>
    </w:p>
    <w:p w14:paraId="5378DE03" w14:textId="5B56B00B" w:rsidR="00B86EBF" w:rsidRPr="00456B64" w:rsidRDefault="009E6B40" w:rsidP="00D44A16">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w:t>
      </w:r>
      <w:r w:rsidR="00B86EBF" w:rsidRPr="00456B64">
        <w:rPr>
          <w:rFonts w:ascii="Times New Roman" w:eastAsia="Times New Roman" w:hAnsi="Times New Roman" w:cs="Times New Roman"/>
          <w:sz w:val="20"/>
          <w:szCs w:val="20"/>
          <w:lang w:eastAsia="en-GB"/>
        </w:rPr>
        <w:t>.</w:t>
      </w:r>
      <w:r w:rsidR="00B86EBF" w:rsidRPr="00456B64">
        <w:rPr>
          <w:rFonts w:ascii="Times New Roman" w:eastAsia="Times New Roman" w:hAnsi="Times New Roman" w:cs="Times New Roman"/>
          <w:sz w:val="20"/>
          <w:szCs w:val="20"/>
          <w:lang w:eastAsia="en-GB"/>
        </w:rPr>
        <w:tab/>
      </w:r>
      <w:r w:rsidR="004254B4" w:rsidRPr="004254B4">
        <w:rPr>
          <w:rFonts w:ascii="Times New Roman" w:eastAsia="Times New Roman" w:hAnsi="Times New Roman" w:cs="Times New Roman"/>
          <w:sz w:val="20"/>
          <w:szCs w:val="20"/>
          <w:lang w:eastAsia="en-GB"/>
        </w:rPr>
        <w:t>The digitalization of justice and administrative systems, as well as e-justice initiatives, are significantly transforming how members of the public can access and participate in administrative and judicial review procedures. Therefore, it is crucial to ensure effective onboarding for all members of the public, including those in vulnerable situations, to use new digital tools and prevent or reduce any new barriers</w:t>
      </w:r>
      <w:r w:rsidR="009546EE">
        <w:rPr>
          <w:rFonts w:ascii="Times New Roman" w:eastAsia="Times New Roman" w:hAnsi="Times New Roman" w:cs="Times New Roman"/>
          <w:sz w:val="20"/>
          <w:szCs w:val="20"/>
          <w:lang w:eastAsia="en-GB"/>
        </w:rPr>
        <w:t>.</w:t>
      </w:r>
    </w:p>
    <w:p w14:paraId="3BB2A3B7" w14:textId="3EE8B1C9" w:rsidR="00A44FBA" w:rsidRPr="00456B64" w:rsidRDefault="009E6B40" w:rsidP="00D44A16">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16</w:t>
      </w:r>
      <w:r w:rsidR="00A44FBA" w:rsidRPr="00456B64">
        <w:rPr>
          <w:rFonts w:ascii="Times New Roman" w:eastAsia="Times New Roman" w:hAnsi="Times New Roman" w:cs="Times New Roman"/>
          <w:sz w:val="20"/>
          <w:szCs w:val="20"/>
          <w:lang w:eastAsia="en-GB"/>
        </w:rPr>
        <w:t>.</w:t>
      </w:r>
      <w:r w:rsidR="00A44FBA" w:rsidRPr="00456B64">
        <w:rPr>
          <w:rFonts w:ascii="Times New Roman" w:eastAsia="Times New Roman" w:hAnsi="Times New Roman" w:cs="Times New Roman"/>
          <w:sz w:val="20"/>
          <w:szCs w:val="20"/>
          <w:lang w:eastAsia="en-GB"/>
        </w:rPr>
        <w:tab/>
      </w:r>
      <w:r w:rsidR="00A44FBA" w:rsidRPr="001513B7">
        <w:rPr>
          <w:rFonts w:ascii="Times New Roman" w:eastAsia="Times New Roman" w:hAnsi="Times New Roman" w:cs="Times New Roman"/>
          <w:sz w:val="20"/>
          <w:szCs w:val="20"/>
          <w:lang w:eastAsia="en-GB"/>
        </w:rPr>
        <w:t>Academi</w:t>
      </w:r>
      <w:r w:rsidR="004254B4">
        <w:rPr>
          <w:rFonts w:ascii="Times New Roman" w:eastAsia="Times New Roman" w:hAnsi="Times New Roman" w:cs="Times New Roman"/>
          <w:sz w:val="20"/>
          <w:szCs w:val="20"/>
          <w:lang w:eastAsia="en-GB"/>
        </w:rPr>
        <w:t>c institutions</w:t>
      </w:r>
      <w:r w:rsidR="001513B7">
        <w:rPr>
          <w:rFonts w:ascii="Times New Roman" w:eastAsia="Times New Roman" w:hAnsi="Times New Roman" w:cs="Times New Roman"/>
          <w:sz w:val="20"/>
          <w:szCs w:val="20"/>
          <w:lang w:eastAsia="en-GB"/>
        </w:rPr>
        <w:t xml:space="preserve"> </w:t>
      </w:r>
      <w:r w:rsidR="005041DF">
        <w:rPr>
          <w:rFonts w:ascii="Times New Roman" w:eastAsia="Times New Roman" w:hAnsi="Times New Roman" w:cs="Times New Roman"/>
          <w:sz w:val="20"/>
          <w:szCs w:val="20"/>
          <w:lang w:eastAsia="en-GB"/>
        </w:rPr>
        <w:t xml:space="preserve">have </w:t>
      </w:r>
      <w:r w:rsidR="001513B7">
        <w:rPr>
          <w:rFonts w:ascii="Times New Roman" w:eastAsia="Times New Roman" w:hAnsi="Times New Roman" w:cs="Times New Roman"/>
          <w:sz w:val="20"/>
          <w:szCs w:val="20"/>
          <w:lang w:eastAsia="en-GB"/>
        </w:rPr>
        <w:t xml:space="preserve">continued </w:t>
      </w:r>
      <w:r w:rsidR="005041DF">
        <w:rPr>
          <w:rFonts w:ascii="Times New Roman" w:eastAsia="Times New Roman" w:hAnsi="Times New Roman" w:cs="Times New Roman"/>
          <w:sz w:val="20"/>
          <w:szCs w:val="20"/>
          <w:lang w:eastAsia="en-GB"/>
        </w:rPr>
        <w:t xml:space="preserve">to </w:t>
      </w:r>
      <w:r w:rsidR="001513B7">
        <w:rPr>
          <w:rFonts w:ascii="Times New Roman" w:eastAsia="Times New Roman" w:hAnsi="Times New Roman" w:cs="Times New Roman"/>
          <w:sz w:val="20"/>
          <w:szCs w:val="20"/>
          <w:lang w:eastAsia="en-GB"/>
        </w:rPr>
        <w:t xml:space="preserve">play a significant role in promoting </w:t>
      </w:r>
      <w:r w:rsidR="00E364B5">
        <w:rPr>
          <w:rFonts w:ascii="Times New Roman" w:eastAsia="Times New Roman" w:hAnsi="Times New Roman" w:cs="Times New Roman"/>
          <w:sz w:val="20"/>
          <w:szCs w:val="20"/>
          <w:lang w:eastAsia="en-GB"/>
        </w:rPr>
        <w:t xml:space="preserve">effective access to justice </w:t>
      </w:r>
      <w:r w:rsidR="00B205F5">
        <w:rPr>
          <w:rFonts w:ascii="Times New Roman" w:eastAsia="Times New Roman" w:hAnsi="Times New Roman" w:cs="Times New Roman"/>
          <w:sz w:val="20"/>
          <w:szCs w:val="20"/>
          <w:lang w:eastAsia="en-GB"/>
        </w:rPr>
        <w:t>in environmental matters</w:t>
      </w:r>
      <w:r w:rsidR="004F4C6E">
        <w:rPr>
          <w:rFonts w:ascii="Times New Roman" w:eastAsia="Times New Roman" w:hAnsi="Times New Roman" w:cs="Times New Roman"/>
          <w:sz w:val="20"/>
          <w:szCs w:val="20"/>
          <w:lang w:eastAsia="en-GB"/>
        </w:rPr>
        <w:t>. They achieve this</w:t>
      </w:r>
      <w:r w:rsidR="00B205F5">
        <w:rPr>
          <w:rFonts w:ascii="Times New Roman" w:eastAsia="Times New Roman" w:hAnsi="Times New Roman" w:cs="Times New Roman"/>
          <w:sz w:val="20"/>
          <w:szCs w:val="20"/>
          <w:lang w:eastAsia="en-GB"/>
        </w:rPr>
        <w:t xml:space="preserve"> by supporting </w:t>
      </w:r>
      <w:r w:rsidR="00577BFF">
        <w:rPr>
          <w:rFonts w:ascii="Times New Roman" w:eastAsia="Times New Roman" w:hAnsi="Times New Roman" w:cs="Times New Roman"/>
          <w:sz w:val="20"/>
          <w:szCs w:val="20"/>
          <w:lang w:eastAsia="en-GB"/>
        </w:rPr>
        <w:t xml:space="preserve">education and training in environmental law, providing expertise in </w:t>
      </w:r>
      <w:r w:rsidR="00D712FE">
        <w:rPr>
          <w:rFonts w:ascii="Times New Roman" w:eastAsia="Times New Roman" w:hAnsi="Times New Roman" w:cs="Times New Roman"/>
          <w:sz w:val="20"/>
          <w:szCs w:val="20"/>
          <w:lang w:eastAsia="en-GB"/>
        </w:rPr>
        <w:t xml:space="preserve">environmental </w:t>
      </w:r>
      <w:r w:rsidR="00577BFF">
        <w:rPr>
          <w:rFonts w:ascii="Times New Roman" w:eastAsia="Times New Roman" w:hAnsi="Times New Roman" w:cs="Times New Roman"/>
          <w:sz w:val="20"/>
          <w:szCs w:val="20"/>
          <w:lang w:eastAsia="en-GB"/>
        </w:rPr>
        <w:t xml:space="preserve">trials </w:t>
      </w:r>
      <w:r w:rsidR="00D712FE">
        <w:rPr>
          <w:rFonts w:ascii="Times New Roman" w:eastAsia="Times New Roman" w:hAnsi="Times New Roman" w:cs="Times New Roman"/>
          <w:sz w:val="20"/>
          <w:szCs w:val="20"/>
          <w:lang w:eastAsia="en-GB"/>
        </w:rPr>
        <w:t>when request</w:t>
      </w:r>
      <w:r w:rsidR="002A4BF0">
        <w:rPr>
          <w:rFonts w:ascii="Times New Roman" w:eastAsia="Times New Roman" w:hAnsi="Times New Roman" w:cs="Times New Roman"/>
          <w:sz w:val="20"/>
          <w:szCs w:val="20"/>
          <w:lang w:eastAsia="en-GB"/>
        </w:rPr>
        <w:t>ed</w:t>
      </w:r>
      <w:r w:rsidR="00D712FE">
        <w:rPr>
          <w:rFonts w:ascii="Times New Roman" w:eastAsia="Times New Roman" w:hAnsi="Times New Roman" w:cs="Times New Roman"/>
          <w:sz w:val="20"/>
          <w:szCs w:val="20"/>
          <w:lang w:eastAsia="en-GB"/>
        </w:rPr>
        <w:t xml:space="preserve"> and </w:t>
      </w:r>
      <w:r w:rsidR="00B205F5">
        <w:rPr>
          <w:rFonts w:ascii="Times New Roman" w:eastAsia="Times New Roman" w:hAnsi="Times New Roman" w:cs="Times New Roman"/>
          <w:sz w:val="20"/>
          <w:szCs w:val="20"/>
          <w:lang w:eastAsia="en-GB"/>
        </w:rPr>
        <w:t xml:space="preserve">establishing </w:t>
      </w:r>
      <w:r w:rsidR="00D712FE">
        <w:rPr>
          <w:rFonts w:ascii="Times New Roman" w:eastAsia="Times New Roman" w:hAnsi="Times New Roman" w:cs="Times New Roman"/>
          <w:sz w:val="20"/>
          <w:szCs w:val="20"/>
          <w:lang w:eastAsia="en-GB"/>
        </w:rPr>
        <w:t>environmenta</w:t>
      </w:r>
      <w:r w:rsidR="00E364B5">
        <w:rPr>
          <w:rFonts w:ascii="Times New Roman" w:eastAsia="Times New Roman" w:hAnsi="Times New Roman" w:cs="Times New Roman"/>
          <w:sz w:val="20"/>
          <w:szCs w:val="20"/>
          <w:lang w:eastAsia="en-GB"/>
        </w:rPr>
        <w:t>l</w:t>
      </w:r>
      <w:r w:rsidR="00D712FE">
        <w:rPr>
          <w:rFonts w:ascii="Times New Roman" w:eastAsia="Times New Roman" w:hAnsi="Times New Roman" w:cs="Times New Roman"/>
          <w:sz w:val="20"/>
          <w:szCs w:val="20"/>
          <w:lang w:eastAsia="en-GB"/>
        </w:rPr>
        <w:t xml:space="preserve"> law clinics</w:t>
      </w:r>
      <w:r w:rsidR="00E364B5">
        <w:rPr>
          <w:rFonts w:ascii="Times New Roman" w:eastAsia="Times New Roman" w:hAnsi="Times New Roman" w:cs="Times New Roman"/>
          <w:sz w:val="20"/>
          <w:szCs w:val="20"/>
          <w:lang w:eastAsia="en-GB"/>
        </w:rPr>
        <w:t>.</w:t>
      </w:r>
    </w:p>
    <w:p w14:paraId="42A29706" w14:textId="037D1340" w:rsidR="00446916" w:rsidRDefault="00323D63"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5126DA">
        <w:rPr>
          <w:rFonts w:ascii="Times New Roman" w:eastAsia="Times New Roman" w:hAnsi="Times New Roman" w:cs="Times New Roman"/>
          <w:i/>
          <w:iCs/>
          <w:sz w:val="20"/>
          <w:szCs w:val="20"/>
          <w:lang w:eastAsia="en-GB"/>
        </w:rPr>
        <w:t>Measures to reduce or remove financial barriers for members of the public to bring environmental cases</w:t>
      </w:r>
    </w:p>
    <w:p w14:paraId="1A5A6C02" w14:textId="2CB13FE0" w:rsidR="001E46ED"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17</w:t>
      </w:r>
      <w:r w:rsidR="001E46ED">
        <w:rPr>
          <w:rFonts w:ascii="Times New Roman" w:eastAsia="Times New Roman" w:hAnsi="Times New Roman" w:cs="Times New Roman"/>
          <w:sz w:val="20"/>
          <w:szCs w:val="20"/>
          <w:lang w:eastAsia="en-GB"/>
        </w:rPr>
        <w:t>.</w:t>
      </w:r>
      <w:r w:rsidR="001E46ED">
        <w:rPr>
          <w:rFonts w:ascii="Times New Roman" w:eastAsia="Times New Roman" w:hAnsi="Times New Roman" w:cs="Times New Roman"/>
          <w:sz w:val="20"/>
          <w:szCs w:val="20"/>
          <w:lang w:eastAsia="en-GB"/>
        </w:rPr>
        <w:tab/>
      </w:r>
      <w:r w:rsidR="000D7C43" w:rsidRPr="006D5E79">
        <w:rPr>
          <w:rFonts w:ascii="Times New Roman" w:eastAsia="Times New Roman" w:hAnsi="Times New Roman" w:cs="Times New Roman"/>
          <w:sz w:val="20"/>
          <w:szCs w:val="20"/>
          <w:lang w:eastAsia="en-GB"/>
        </w:rPr>
        <w:t>The measures reported to reduce or remove financial barriers for members of the public were mostly included in the legal framework, with some degree of discretion given to courts and public authorities to apply them.</w:t>
      </w:r>
    </w:p>
    <w:p w14:paraId="61FBBFB5" w14:textId="0E0A572D" w:rsidR="004A7E1D"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w:t>
      </w:r>
      <w:r w:rsidR="00B07DBA" w:rsidRPr="00864F2E">
        <w:rPr>
          <w:rFonts w:ascii="Times New Roman" w:eastAsia="Times New Roman" w:hAnsi="Times New Roman" w:cs="Times New Roman"/>
          <w:sz w:val="20"/>
          <w:szCs w:val="20"/>
          <w:lang w:eastAsia="en-GB"/>
        </w:rPr>
        <w:t>.</w:t>
      </w:r>
      <w:r w:rsidR="00B07DBA" w:rsidRPr="00864F2E">
        <w:rPr>
          <w:rFonts w:ascii="Times New Roman" w:eastAsia="Times New Roman" w:hAnsi="Times New Roman" w:cs="Times New Roman"/>
          <w:sz w:val="20"/>
          <w:szCs w:val="20"/>
          <w:lang w:eastAsia="en-GB"/>
        </w:rPr>
        <w:tab/>
      </w:r>
      <w:r w:rsidR="00864F2E">
        <w:rPr>
          <w:rFonts w:ascii="Times New Roman" w:eastAsia="Times New Roman" w:hAnsi="Times New Roman" w:cs="Times New Roman"/>
          <w:sz w:val="20"/>
          <w:szCs w:val="20"/>
          <w:lang w:eastAsia="en-GB"/>
        </w:rPr>
        <w:t xml:space="preserve">Half of the respondents reported </w:t>
      </w:r>
      <w:r w:rsidR="00EF23C7">
        <w:rPr>
          <w:rFonts w:ascii="Times New Roman" w:eastAsia="Times New Roman" w:hAnsi="Times New Roman" w:cs="Times New Roman"/>
          <w:sz w:val="20"/>
          <w:szCs w:val="20"/>
          <w:lang w:eastAsia="en-GB"/>
        </w:rPr>
        <w:t xml:space="preserve">that </w:t>
      </w:r>
      <w:r w:rsidR="00FA12AE">
        <w:rPr>
          <w:rFonts w:ascii="Times New Roman" w:eastAsia="Times New Roman" w:hAnsi="Times New Roman" w:cs="Times New Roman"/>
          <w:sz w:val="20"/>
          <w:szCs w:val="20"/>
          <w:lang w:eastAsia="en-GB"/>
        </w:rPr>
        <w:t xml:space="preserve">they undertook </w:t>
      </w:r>
      <w:r w:rsidR="001E70EB">
        <w:rPr>
          <w:rFonts w:ascii="Times New Roman" w:eastAsia="Times New Roman" w:hAnsi="Times New Roman" w:cs="Times New Roman"/>
          <w:sz w:val="20"/>
          <w:szCs w:val="20"/>
          <w:lang w:eastAsia="en-GB"/>
        </w:rPr>
        <w:t>some</w:t>
      </w:r>
      <w:r w:rsidR="00FA12AE">
        <w:rPr>
          <w:rFonts w:ascii="Times New Roman" w:eastAsia="Times New Roman" w:hAnsi="Times New Roman" w:cs="Times New Roman"/>
          <w:sz w:val="20"/>
          <w:szCs w:val="20"/>
          <w:lang w:eastAsia="en-GB"/>
        </w:rPr>
        <w:t xml:space="preserve"> measures to </w:t>
      </w:r>
      <w:r w:rsidR="001E70EB">
        <w:rPr>
          <w:rFonts w:ascii="Times New Roman" w:eastAsia="Times New Roman" w:hAnsi="Times New Roman" w:cs="Times New Roman"/>
          <w:sz w:val="20"/>
          <w:szCs w:val="20"/>
          <w:lang w:eastAsia="en-GB"/>
        </w:rPr>
        <w:t>wa</w:t>
      </w:r>
      <w:r w:rsidR="00F75A0C">
        <w:rPr>
          <w:rFonts w:ascii="Times New Roman" w:eastAsia="Times New Roman" w:hAnsi="Times New Roman" w:cs="Times New Roman"/>
          <w:sz w:val="20"/>
          <w:szCs w:val="20"/>
          <w:lang w:eastAsia="en-GB"/>
        </w:rPr>
        <w:t>i</w:t>
      </w:r>
      <w:r w:rsidR="001E70EB">
        <w:rPr>
          <w:rFonts w:ascii="Times New Roman" w:eastAsia="Times New Roman" w:hAnsi="Times New Roman" w:cs="Times New Roman"/>
          <w:sz w:val="20"/>
          <w:szCs w:val="20"/>
          <w:lang w:eastAsia="en-GB"/>
        </w:rPr>
        <w:t xml:space="preserve">ve the court </w:t>
      </w:r>
      <w:r w:rsidR="00F7619C">
        <w:rPr>
          <w:rFonts w:ascii="Times New Roman" w:eastAsia="Times New Roman" w:hAnsi="Times New Roman" w:cs="Times New Roman"/>
          <w:sz w:val="20"/>
          <w:szCs w:val="20"/>
          <w:lang w:eastAsia="en-GB"/>
        </w:rPr>
        <w:t xml:space="preserve">fees, mainly with regard to </w:t>
      </w:r>
      <w:r w:rsidR="00FD7FAD">
        <w:rPr>
          <w:rFonts w:ascii="Times New Roman" w:eastAsia="Times New Roman" w:hAnsi="Times New Roman" w:cs="Times New Roman"/>
          <w:sz w:val="20"/>
          <w:szCs w:val="20"/>
          <w:lang w:eastAsia="en-GB"/>
        </w:rPr>
        <w:t xml:space="preserve">review by public authorities or </w:t>
      </w:r>
      <w:r w:rsidR="00F7619C">
        <w:rPr>
          <w:rFonts w:ascii="Times New Roman" w:eastAsia="Times New Roman" w:hAnsi="Times New Roman" w:cs="Times New Roman"/>
          <w:sz w:val="20"/>
          <w:szCs w:val="20"/>
          <w:lang w:eastAsia="en-GB"/>
        </w:rPr>
        <w:t xml:space="preserve">access to </w:t>
      </w:r>
      <w:r w:rsidR="00F138C9">
        <w:rPr>
          <w:rFonts w:ascii="Times New Roman" w:eastAsia="Times New Roman" w:hAnsi="Times New Roman" w:cs="Times New Roman"/>
          <w:sz w:val="20"/>
          <w:szCs w:val="20"/>
          <w:lang w:eastAsia="en-GB"/>
        </w:rPr>
        <w:t>administrative, criminal and constitutional courts</w:t>
      </w:r>
      <w:r w:rsidR="00202801">
        <w:rPr>
          <w:rFonts w:ascii="Times New Roman" w:eastAsia="Times New Roman" w:hAnsi="Times New Roman" w:cs="Times New Roman"/>
          <w:sz w:val="20"/>
          <w:szCs w:val="20"/>
          <w:lang w:eastAsia="en-GB"/>
        </w:rPr>
        <w:t xml:space="preserve"> (</w:t>
      </w:r>
      <w:r w:rsidR="00202801" w:rsidRPr="00245890">
        <w:rPr>
          <w:rFonts w:ascii="Times New Roman" w:eastAsia="Times New Roman" w:hAnsi="Times New Roman" w:cs="Times New Roman"/>
          <w:sz w:val="20"/>
          <w:szCs w:val="20"/>
          <w:lang w:eastAsia="en-GB"/>
        </w:rPr>
        <w:t>see examples from in the addendum</w:t>
      </w:r>
      <w:r w:rsidR="00245890">
        <w:rPr>
          <w:rFonts w:ascii="Times New Roman" w:eastAsia="Times New Roman" w:hAnsi="Times New Roman" w:cs="Times New Roman"/>
          <w:sz w:val="20"/>
          <w:szCs w:val="20"/>
          <w:lang w:eastAsia="en-GB"/>
        </w:rPr>
        <w:t xml:space="preserve"> to this document</w:t>
      </w:r>
      <w:r w:rsidR="00202801">
        <w:rPr>
          <w:rFonts w:ascii="Times New Roman" w:eastAsia="Times New Roman" w:hAnsi="Times New Roman" w:cs="Times New Roman"/>
          <w:sz w:val="20"/>
          <w:szCs w:val="20"/>
          <w:lang w:eastAsia="en-GB"/>
        </w:rPr>
        <w:t>)</w:t>
      </w:r>
      <w:r w:rsidR="00F138C9">
        <w:rPr>
          <w:rFonts w:ascii="Times New Roman" w:eastAsia="Times New Roman" w:hAnsi="Times New Roman" w:cs="Times New Roman"/>
          <w:sz w:val="20"/>
          <w:szCs w:val="20"/>
          <w:lang w:eastAsia="en-GB"/>
        </w:rPr>
        <w:t>.</w:t>
      </w:r>
      <w:r w:rsidR="00B668B6">
        <w:rPr>
          <w:rFonts w:ascii="Times New Roman" w:eastAsia="Times New Roman" w:hAnsi="Times New Roman" w:cs="Times New Roman"/>
          <w:sz w:val="20"/>
          <w:szCs w:val="20"/>
          <w:lang w:eastAsia="en-GB"/>
        </w:rPr>
        <w:t xml:space="preserve"> </w:t>
      </w:r>
      <w:r w:rsidR="000D30A5" w:rsidRPr="000D30A5">
        <w:rPr>
          <w:rFonts w:ascii="Times New Roman" w:eastAsia="Times New Roman" w:hAnsi="Times New Roman" w:cs="Times New Roman"/>
          <w:sz w:val="20"/>
          <w:szCs w:val="20"/>
          <w:lang w:eastAsia="en-GB"/>
        </w:rPr>
        <w:t xml:space="preserve">Full waiver of costs </w:t>
      </w:r>
      <w:r w:rsidR="000D30A5">
        <w:rPr>
          <w:rFonts w:ascii="Times New Roman" w:eastAsia="Times New Roman" w:hAnsi="Times New Roman" w:cs="Times New Roman"/>
          <w:sz w:val="20"/>
          <w:szCs w:val="20"/>
          <w:lang w:eastAsia="en-GB"/>
        </w:rPr>
        <w:t>was</w:t>
      </w:r>
      <w:r w:rsidR="000D30A5" w:rsidRPr="000D30A5">
        <w:rPr>
          <w:rFonts w:ascii="Times New Roman" w:eastAsia="Times New Roman" w:hAnsi="Times New Roman" w:cs="Times New Roman"/>
          <w:sz w:val="20"/>
          <w:szCs w:val="20"/>
          <w:lang w:eastAsia="en-GB"/>
        </w:rPr>
        <w:t xml:space="preserve"> often clearly linked to the status of the claimant as the recipient of the legal aid and in some cases to the type of cases</w:t>
      </w:r>
      <w:r w:rsidR="002D5C2E">
        <w:rPr>
          <w:rFonts w:ascii="Times New Roman" w:eastAsia="Times New Roman" w:hAnsi="Times New Roman" w:cs="Times New Roman"/>
          <w:sz w:val="20"/>
          <w:szCs w:val="20"/>
          <w:lang w:eastAsia="en-GB"/>
        </w:rPr>
        <w:t xml:space="preserve"> or type</w:t>
      </w:r>
      <w:r w:rsidR="007C2B87">
        <w:rPr>
          <w:rFonts w:ascii="Times New Roman" w:eastAsia="Times New Roman" w:hAnsi="Times New Roman" w:cs="Times New Roman"/>
          <w:sz w:val="20"/>
          <w:szCs w:val="20"/>
          <w:lang w:eastAsia="en-GB"/>
        </w:rPr>
        <w:t xml:space="preserve"> of proceedings</w:t>
      </w:r>
      <w:r w:rsidR="000D30A5" w:rsidRPr="000D30A5">
        <w:rPr>
          <w:rFonts w:ascii="Times New Roman" w:eastAsia="Times New Roman" w:hAnsi="Times New Roman" w:cs="Times New Roman"/>
          <w:sz w:val="20"/>
          <w:szCs w:val="20"/>
          <w:lang w:eastAsia="en-GB"/>
        </w:rPr>
        <w:t>.</w:t>
      </w:r>
      <w:r w:rsidR="000D30A5">
        <w:rPr>
          <w:rFonts w:ascii="Times New Roman" w:eastAsia="Times New Roman" w:hAnsi="Times New Roman" w:cs="Times New Roman"/>
          <w:sz w:val="20"/>
          <w:szCs w:val="20"/>
          <w:lang w:eastAsia="en-GB"/>
        </w:rPr>
        <w:t xml:space="preserve"> </w:t>
      </w:r>
      <w:r w:rsidR="00DD6B6D">
        <w:rPr>
          <w:rFonts w:ascii="Times New Roman" w:eastAsia="Times New Roman" w:hAnsi="Times New Roman" w:cs="Times New Roman"/>
          <w:sz w:val="20"/>
          <w:szCs w:val="20"/>
          <w:lang w:eastAsia="en-GB"/>
        </w:rPr>
        <w:t xml:space="preserve">The Parties used different approaches to do this, </w:t>
      </w:r>
      <w:r w:rsidR="001C7AA7">
        <w:rPr>
          <w:rFonts w:ascii="Times New Roman" w:eastAsia="Times New Roman" w:hAnsi="Times New Roman" w:cs="Times New Roman"/>
          <w:sz w:val="20"/>
          <w:szCs w:val="20"/>
          <w:lang w:eastAsia="en-GB"/>
        </w:rPr>
        <w:t xml:space="preserve">for </w:t>
      </w:r>
      <w:r w:rsidR="0028551D">
        <w:rPr>
          <w:rFonts w:ascii="Times New Roman" w:eastAsia="Times New Roman" w:hAnsi="Times New Roman" w:cs="Times New Roman"/>
          <w:sz w:val="20"/>
          <w:szCs w:val="20"/>
          <w:lang w:eastAsia="en-GB"/>
        </w:rPr>
        <w:t>example through</w:t>
      </w:r>
      <w:r w:rsidR="00DD6B6D">
        <w:rPr>
          <w:rFonts w:ascii="Times New Roman" w:eastAsia="Times New Roman" w:hAnsi="Times New Roman" w:cs="Times New Roman"/>
          <w:sz w:val="20"/>
          <w:szCs w:val="20"/>
          <w:lang w:eastAsia="en-GB"/>
        </w:rPr>
        <w:t xml:space="preserve"> </w:t>
      </w:r>
      <w:r w:rsidR="00A65684">
        <w:rPr>
          <w:rFonts w:ascii="Times New Roman" w:eastAsia="Times New Roman" w:hAnsi="Times New Roman" w:cs="Times New Roman"/>
          <w:sz w:val="20"/>
          <w:szCs w:val="20"/>
          <w:lang w:eastAsia="en-GB"/>
        </w:rPr>
        <w:t>a general wa</w:t>
      </w:r>
      <w:r w:rsidR="00F75A0C">
        <w:rPr>
          <w:rFonts w:ascii="Times New Roman" w:eastAsia="Times New Roman" w:hAnsi="Times New Roman" w:cs="Times New Roman"/>
          <w:sz w:val="20"/>
          <w:szCs w:val="20"/>
          <w:lang w:eastAsia="en-GB"/>
        </w:rPr>
        <w:t>i</w:t>
      </w:r>
      <w:r w:rsidR="00A65684">
        <w:rPr>
          <w:rFonts w:ascii="Times New Roman" w:eastAsia="Times New Roman" w:hAnsi="Times New Roman" w:cs="Times New Roman"/>
          <w:sz w:val="20"/>
          <w:szCs w:val="20"/>
          <w:lang w:eastAsia="en-GB"/>
        </w:rPr>
        <w:t>ver for members of the public to bring a</w:t>
      </w:r>
      <w:r w:rsidR="00FB7A01">
        <w:rPr>
          <w:rFonts w:ascii="Times New Roman" w:eastAsia="Times New Roman" w:hAnsi="Times New Roman" w:cs="Times New Roman"/>
          <w:sz w:val="20"/>
          <w:szCs w:val="20"/>
          <w:lang w:eastAsia="en-GB"/>
        </w:rPr>
        <w:t>n environmental</w:t>
      </w:r>
      <w:r w:rsidR="00A65684">
        <w:rPr>
          <w:rFonts w:ascii="Times New Roman" w:eastAsia="Times New Roman" w:hAnsi="Times New Roman" w:cs="Times New Roman"/>
          <w:sz w:val="20"/>
          <w:szCs w:val="20"/>
          <w:lang w:eastAsia="en-GB"/>
        </w:rPr>
        <w:t xml:space="preserve"> case in laws on stamp duties, </w:t>
      </w:r>
      <w:r w:rsidR="00B139EA">
        <w:rPr>
          <w:rFonts w:ascii="Times New Roman" w:eastAsia="Times New Roman" w:hAnsi="Times New Roman" w:cs="Times New Roman"/>
          <w:sz w:val="20"/>
          <w:szCs w:val="20"/>
          <w:lang w:eastAsia="en-GB"/>
        </w:rPr>
        <w:t xml:space="preserve">awarding legal aid to cover </w:t>
      </w:r>
      <w:r w:rsidR="001656A1">
        <w:rPr>
          <w:rFonts w:ascii="Times New Roman" w:eastAsia="Times New Roman" w:hAnsi="Times New Roman" w:cs="Times New Roman"/>
          <w:sz w:val="20"/>
          <w:szCs w:val="20"/>
          <w:lang w:eastAsia="en-GB"/>
        </w:rPr>
        <w:t xml:space="preserve">court </w:t>
      </w:r>
      <w:r w:rsidR="00B139EA">
        <w:rPr>
          <w:rFonts w:ascii="Times New Roman" w:eastAsia="Times New Roman" w:hAnsi="Times New Roman" w:cs="Times New Roman"/>
          <w:sz w:val="20"/>
          <w:szCs w:val="20"/>
          <w:lang w:eastAsia="en-GB"/>
        </w:rPr>
        <w:t xml:space="preserve">fees or giving a power to a </w:t>
      </w:r>
      <w:r w:rsidR="001C7AA7">
        <w:rPr>
          <w:rFonts w:ascii="Times New Roman" w:eastAsia="Times New Roman" w:hAnsi="Times New Roman" w:cs="Times New Roman"/>
          <w:sz w:val="20"/>
          <w:szCs w:val="20"/>
          <w:lang w:eastAsia="en-GB"/>
        </w:rPr>
        <w:t>court to reduce or wa</w:t>
      </w:r>
      <w:r w:rsidR="00F75A0C">
        <w:rPr>
          <w:rFonts w:ascii="Times New Roman" w:eastAsia="Times New Roman" w:hAnsi="Times New Roman" w:cs="Times New Roman"/>
          <w:sz w:val="20"/>
          <w:szCs w:val="20"/>
          <w:lang w:eastAsia="en-GB"/>
        </w:rPr>
        <w:t>i</w:t>
      </w:r>
      <w:r w:rsidR="001C7AA7">
        <w:rPr>
          <w:rFonts w:ascii="Times New Roman" w:eastAsia="Times New Roman" w:hAnsi="Times New Roman" w:cs="Times New Roman"/>
          <w:sz w:val="20"/>
          <w:szCs w:val="20"/>
          <w:lang w:eastAsia="en-GB"/>
        </w:rPr>
        <w:t>ve the court fees</w:t>
      </w:r>
      <w:r w:rsidR="00820099">
        <w:rPr>
          <w:rFonts w:ascii="Times New Roman" w:eastAsia="Times New Roman" w:hAnsi="Times New Roman" w:cs="Times New Roman"/>
          <w:sz w:val="20"/>
          <w:szCs w:val="20"/>
          <w:lang w:eastAsia="en-GB"/>
        </w:rPr>
        <w:t xml:space="preserve"> (for example, in Serbia and Tajikistan)</w:t>
      </w:r>
      <w:r w:rsidR="001C7AA7">
        <w:rPr>
          <w:rFonts w:ascii="Times New Roman" w:eastAsia="Times New Roman" w:hAnsi="Times New Roman" w:cs="Times New Roman"/>
          <w:sz w:val="20"/>
          <w:szCs w:val="20"/>
          <w:lang w:eastAsia="en-GB"/>
        </w:rPr>
        <w:t>.</w:t>
      </w:r>
      <w:r w:rsidR="000D30A5">
        <w:rPr>
          <w:rFonts w:ascii="Times New Roman" w:eastAsia="Times New Roman" w:hAnsi="Times New Roman" w:cs="Times New Roman"/>
          <w:sz w:val="20"/>
          <w:szCs w:val="20"/>
          <w:lang w:eastAsia="en-GB"/>
        </w:rPr>
        <w:t xml:space="preserve"> </w:t>
      </w:r>
      <w:r w:rsidR="00735827">
        <w:rPr>
          <w:rFonts w:ascii="Times New Roman" w:eastAsia="Times New Roman" w:hAnsi="Times New Roman" w:cs="Times New Roman"/>
          <w:sz w:val="20"/>
          <w:szCs w:val="20"/>
          <w:lang w:eastAsia="en-GB"/>
        </w:rPr>
        <w:t xml:space="preserve">Some Parties used a hybrid </w:t>
      </w:r>
      <w:r w:rsidR="009E585C">
        <w:rPr>
          <w:rFonts w:ascii="Times New Roman" w:eastAsia="Times New Roman" w:hAnsi="Times New Roman" w:cs="Times New Roman"/>
          <w:sz w:val="20"/>
          <w:szCs w:val="20"/>
          <w:lang w:eastAsia="en-GB"/>
        </w:rPr>
        <w:t>approach to these measures</w:t>
      </w:r>
      <w:r w:rsidR="00735827">
        <w:rPr>
          <w:rFonts w:ascii="Times New Roman" w:eastAsia="Times New Roman" w:hAnsi="Times New Roman" w:cs="Times New Roman"/>
          <w:sz w:val="20"/>
          <w:szCs w:val="20"/>
          <w:lang w:eastAsia="en-GB"/>
        </w:rPr>
        <w:t xml:space="preserve">. </w:t>
      </w:r>
      <w:r w:rsidR="007C2B87">
        <w:rPr>
          <w:rFonts w:ascii="Times New Roman" w:eastAsia="Times New Roman" w:hAnsi="Times New Roman" w:cs="Times New Roman"/>
          <w:sz w:val="20"/>
          <w:szCs w:val="20"/>
          <w:lang w:eastAsia="en-GB"/>
        </w:rPr>
        <w:t xml:space="preserve">In Italy, for example, </w:t>
      </w:r>
      <w:r w:rsidR="007C2B87" w:rsidRPr="00291BE3">
        <w:rPr>
          <w:rFonts w:asciiTheme="majorBidi" w:hAnsiTheme="majorBidi" w:cstheme="majorBidi"/>
          <w:sz w:val="20"/>
          <w:szCs w:val="20"/>
        </w:rPr>
        <w:t>the exercise of civil action in the criminal trial is not subject to the payment of the court fee, if only the general sentence of the person responsible is requested</w:t>
      </w:r>
      <w:r w:rsidR="007C2B87">
        <w:rPr>
          <w:rFonts w:asciiTheme="majorBidi" w:hAnsiTheme="majorBidi" w:cstheme="majorBidi"/>
          <w:sz w:val="20"/>
          <w:szCs w:val="20"/>
        </w:rPr>
        <w:t>.</w:t>
      </w:r>
    </w:p>
    <w:p w14:paraId="55B06950" w14:textId="655C3219" w:rsidR="004A61CC"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19</w:t>
      </w:r>
      <w:r w:rsidR="004A61CC">
        <w:rPr>
          <w:rFonts w:ascii="Times New Roman" w:eastAsia="Times New Roman" w:hAnsi="Times New Roman" w:cs="Times New Roman"/>
          <w:sz w:val="20"/>
          <w:szCs w:val="20"/>
          <w:lang w:eastAsia="en-GB"/>
        </w:rPr>
        <w:t>.</w:t>
      </w:r>
      <w:r w:rsidR="004A61CC">
        <w:rPr>
          <w:rFonts w:ascii="Times New Roman" w:eastAsia="Times New Roman" w:hAnsi="Times New Roman" w:cs="Times New Roman"/>
          <w:sz w:val="20"/>
          <w:szCs w:val="20"/>
          <w:lang w:eastAsia="en-GB"/>
        </w:rPr>
        <w:tab/>
      </w:r>
      <w:r w:rsidR="00CD0A66">
        <w:rPr>
          <w:rFonts w:ascii="Times New Roman" w:eastAsia="Times New Roman" w:hAnsi="Times New Roman" w:cs="Times New Roman"/>
          <w:sz w:val="20"/>
          <w:szCs w:val="20"/>
          <w:lang w:eastAsia="en-GB"/>
        </w:rPr>
        <w:t xml:space="preserve">The application of the </w:t>
      </w:r>
      <w:r w:rsidR="00DF0CD2">
        <w:rPr>
          <w:rFonts w:ascii="Times New Roman" w:eastAsia="Times New Roman" w:hAnsi="Times New Roman" w:cs="Times New Roman"/>
          <w:sz w:val="20"/>
          <w:szCs w:val="20"/>
          <w:lang w:eastAsia="en-GB"/>
        </w:rPr>
        <w:t>“</w:t>
      </w:r>
      <w:r w:rsidR="00CD0A66">
        <w:rPr>
          <w:rFonts w:ascii="Times New Roman" w:eastAsia="Times New Roman" w:hAnsi="Times New Roman" w:cs="Times New Roman"/>
          <w:sz w:val="20"/>
          <w:szCs w:val="20"/>
          <w:lang w:eastAsia="en-GB"/>
        </w:rPr>
        <w:t>loser pays</w:t>
      </w:r>
      <w:r w:rsidR="00DF0CD2">
        <w:rPr>
          <w:rFonts w:ascii="Times New Roman" w:eastAsia="Times New Roman" w:hAnsi="Times New Roman" w:cs="Times New Roman"/>
          <w:sz w:val="20"/>
          <w:szCs w:val="20"/>
          <w:lang w:eastAsia="en-GB"/>
        </w:rPr>
        <w:t>”</w:t>
      </w:r>
      <w:r w:rsidR="00CD0A66">
        <w:rPr>
          <w:rFonts w:ascii="Times New Roman" w:eastAsia="Times New Roman" w:hAnsi="Times New Roman" w:cs="Times New Roman"/>
          <w:sz w:val="20"/>
          <w:szCs w:val="20"/>
          <w:lang w:eastAsia="en-GB"/>
        </w:rPr>
        <w:t xml:space="preserve"> </w:t>
      </w:r>
      <w:r w:rsidR="00D57498">
        <w:rPr>
          <w:rFonts w:ascii="Times New Roman" w:eastAsia="Times New Roman" w:hAnsi="Times New Roman" w:cs="Times New Roman"/>
          <w:sz w:val="20"/>
          <w:szCs w:val="20"/>
          <w:lang w:eastAsia="en-GB"/>
        </w:rPr>
        <w:t>principle remain</w:t>
      </w:r>
      <w:r w:rsidR="001300E8">
        <w:rPr>
          <w:rFonts w:ascii="Times New Roman" w:eastAsia="Times New Roman" w:hAnsi="Times New Roman" w:cs="Times New Roman"/>
          <w:sz w:val="20"/>
          <w:szCs w:val="20"/>
          <w:lang w:eastAsia="en-GB"/>
        </w:rPr>
        <w:t>ed</w:t>
      </w:r>
      <w:r w:rsidR="00D57498">
        <w:rPr>
          <w:rFonts w:ascii="Times New Roman" w:eastAsia="Times New Roman" w:hAnsi="Times New Roman" w:cs="Times New Roman"/>
          <w:sz w:val="20"/>
          <w:szCs w:val="20"/>
          <w:lang w:eastAsia="en-GB"/>
        </w:rPr>
        <w:t xml:space="preserve"> commonly used by the Parties</w:t>
      </w:r>
      <w:r w:rsidR="00B00D07">
        <w:rPr>
          <w:rFonts w:ascii="Times New Roman" w:eastAsia="Times New Roman" w:hAnsi="Times New Roman" w:cs="Times New Roman"/>
          <w:sz w:val="20"/>
          <w:szCs w:val="20"/>
          <w:lang w:eastAsia="en-GB"/>
        </w:rPr>
        <w:t xml:space="preserve">, </w:t>
      </w:r>
      <w:r w:rsidR="00B00D07" w:rsidRPr="00B00D07">
        <w:rPr>
          <w:rFonts w:ascii="Times New Roman" w:eastAsia="Times New Roman" w:hAnsi="Times New Roman" w:cs="Times New Roman"/>
          <w:sz w:val="20"/>
          <w:szCs w:val="20"/>
          <w:lang w:eastAsia="en-GB"/>
        </w:rPr>
        <w:t>meaning that the losing party in a legal dispute is required to pay the costs of the winning party</w:t>
      </w:r>
      <w:r w:rsidR="00D57498">
        <w:rPr>
          <w:rFonts w:ascii="Times New Roman" w:eastAsia="Times New Roman" w:hAnsi="Times New Roman" w:cs="Times New Roman"/>
          <w:sz w:val="20"/>
          <w:szCs w:val="20"/>
          <w:lang w:eastAsia="en-GB"/>
        </w:rPr>
        <w:t xml:space="preserve">. </w:t>
      </w:r>
      <w:r w:rsidR="00743F6F" w:rsidRPr="003A5116">
        <w:rPr>
          <w:rFonts w:ascii="Times New Roman" w:eastAsia="Times New Roman" w:hAnsi="Times New Roman" w:cs="Times New Roman"/>
          <w:sz w:val="20"/>
          <w:szCs w:val="20"/>
          <w:lang w:eastAsia="en-GB"/>
        </w:rPr>
        <w:t>However, a few Parties have implemented measures to waive or partially derogate from this principle in environmental cases in civil and administrative procedures.</w:t>
      </w:r>
      <w:r w:rsidR="00783721">
        <w:rPr>
          <w:rFonts w:ascii="Times New Roman" w:eastAsia="Times New Roman" w:hAnsi="Times New Roman" w:cs="Times New Roman"/>
          <w:sz w:val="20"/>
          <w:szCs w:val="20"/>
          <w:lang w:eastAsia="en-GB"/>
        </w:rPr>
        <w:t xml:space="preserve"> </w:t>
      </w:r>
      <w:r w:rsidR="000329C9">
        <w:rPr>
          <w:rFonts w:ascii="Times New Roman" w:eastAsia="Times New Roman" w:hAnsi="Times New Roman" w:cs="Times New Roman"/>
          <w:sz w:val="20"/>
          <w:szCs w:val="20"/>
          <w:lang w:eastAsia="en-GB"/>
        </w:rPr>
        <w:t>The</w:t>
      </w:r>
      <w:r w:rsidR="00FC0F05">
        <w:rPr>
          <w:rFonts w:ascii="Times New Roman" w:eastAsia="Times New Roman" w:hAnsi="Times New Roman" w:cs="Times New Roman"/>
          <w:sz w:val="20"/>
          <w:szCs w:val="20"/>
          <w:lang w:eastAsia="en-GB"/>
        </w:rPr>
        <w:t xml:space="preserve"> examples</w:t>
      </w:r>
      <w:r w:rsidR="001E52C8">
        <w:rPr>
          <w:rFonts w:ascii="Times New Roman" w:eastAsia="Times New Roman" w:hAnsi="Times New Roman" w:cs="Times New Roman"/>
          <w:sz w:val="20"/>
          <w:szCs w:val="20"/>
          <w:lang w:eastAsia="en-GB"/>
        </w:rPr>
        <w:t xml:space="preserve"> </w:t>
      </w:r>
      <w:r w:rsidR="00FC17AD">
        <w:rPr>
          <w:rFonts w:ascii="Times New Roman" w:eastAsia="Times New Roman" w:hAnsi="Times New Roman" w:cs="Times New Roman"/>
          <w:sz w:val="20"/>
          <w:szCs w:val="20"/>
          <w:lang w:eastAsia="en-GB"/>
        </w:rPr>
        <w:t>of full wa</w:t>
      </w:r>
      <w:r w:rsidR="00C410CB">
        <w:rPr>
          <w:rFonts w:ascii="Times New Roman" w:eastAsia="Times New Roman" w:hAnsi="Times New Roman" w:cs="Times New Roman"/>
          <w:sz w:val="20"/>
          <w:szCs w:val="20"/>
          <w:lang w:eastAsia="en-GB"/>
        </w:rPr>
        <w:t>i</w:t>
      </w:r>
      <w:r w:rsidR="00FC17AD">
        <w:rPr>
          <w:rFonts w:ascii="Times New Roman" w:eastAsia="Times New Roman" w:hAnsi="Times New Roman" w:cs="Times New Roman"/>
          <w:sz w:val="20"/>
          <w:szCs w:val="20"/>
          <w:lang w:eastAsia="en-GB"/>
        </w:rPr>
        <w:t xml:space="preserve">ver </w:t>
      </w:r>
      <w:r w:rsidR="00C6683A">
        <w:rPr>
          <w:rFonts w:ascii="Times New Roman" w:eastAsia="Times New Roman" w:hAnsi="Times New Roman" w:cs="Times New Roman"/>
          <w:sz w:val="20"/>
          <w:szCs w:val="20"/>
          <w:lang w:eastAsia="en-GB"/>
        </w:rPr>
        <w:t>were</w:t>
      </w:r>
      <w:r w:rsidR="000329C9">
        <w:rPr>
          <w:rFonts w:ascii="Times New Roman" w:eastAsia="Times New Roman" w:hAnsi="Times New Roman" w:cs="Times New Roman"/>
          <w:sz w:val="20"/>
          <w:szCs w:val="20"/>
          <w:lang w:eastAsia="en-GB"/>
        </w:rPr>
        <w:t xml:space="preserve"> reported by </w:t>
      </w:r>
      <w:r w:rsidR="001E52C8">
        <w:rPr>
          <w:rFonts w:ascii="Times New Roman" w:eastAsia="Times New Roman" w:hAnsi="Times New Roman" w:cs="Times New Roman"/>
          <w:sz w:val="20"/>
          <w:szCs w:val="20"/>
          <w:lang w:eastAsia="en-GB"/>
        </w:rPr>
        <w:t xml:space="preserve">the </w:t>
      </w:r>
      <w:r w:rsidR="00FC0F05">
        <w:rPr>
          <w:rFonts w:ascii="Times New Roman" w:eastAsia="Times New Roman" w:hAnsi="Times New Roman" w:cs="Times New Roman"/>
          <w:sz w:val="20"/>
          <w:szCs w:val="20"/>
          <w:lang w:eastAsia="en-GB"/>
        </w:rPr>
        <w:t>Board of Appeal of the European Chemical Agency and Norway</w:t>
      </w:r>
      <w:r w:rsidR="00307ED9">
        <w:rPr>
          <w:rFonts w:ascii="Times New Roman" w:eastAsia="Times New Roman" w:hAnsi="Times New Roman" w:cs="Times New Roman"/>
          <w:sz w:val="20"/>
          <w:szCs w:val="20"/>
          <w:lang w:eastAsia="en-GB"/>
        </w:rPr>
        <w:t xml:space="preserve">. </w:t>
      </w:r>
      <w:r w:rsidR="00C6683A">
        <w:rPr>
          <w:rFonts w:ascii="Times New Roman" w:eastAsia="Times New Roman" w:hAnsi="Times New Roman" w:cs="Times New Roman"/>
          <w:sz w:val="20"/>
          <w:szCs w:val="20"/>
          <w:lang w:eastAsia="en-GB"/>
        </w:rPr>
        <w:t xml:space="preserve">A </w:t>
      </w:r>
      <w:r w:rsidR="0027401C">
        <w:rPr>
          <w:rFonts w:ascii="Times New Roman" w:eastAsia="Times New Roman" w:hAnsi="Times New Roman" w:cs="Times New Roman"/>
          <w:sz w:val="20"/>
          <w:szCs w:val="20"/>
          <w:lang w:eastAsia="en-GB"/>
        </w:rPr>
        <w:t>p</w:t>
      </w:r>
      <w:r w:rsidR="00FC17AD">
        <w:rPr>
          <w:rFonts w:ascii="Times New Roman" w:eastAsia="Times New Roman" w:hAnsi="Times New Roman" w:cs="Times New Roman"/>
          <w:sz w:val="20"/>
          <w:szCs w:val="20"/>
          <w:lang w:eastAsia="en-GB"/>
        </w:rPr>
        <w:t xml:space="preserve">artial derogation </w:t>
      </w:r>
      <w:r w:rsidR="0027401C">
        <w:rPr>
          <w:rFonts w:ascii="Times New Roman" w:eastAsia="Times New Roman" w:hAnsi="Times New Roman" w:cs="Times New Roman"/>
          <w:sz w:val="20"/>
          <w:szCs w:val="20"/>
          <w:lang w:eastAsia="en-GB"/>
        </w:rPr>
        <w:t xml:space="preserve">from the application of the loser pays principle </w:t>
      </w:r>
      <w:r w:rsidR="00307ED9">
        <w:rPr>
          <w:rFonts w:ascii="Times New Roman" w:eastAsia="Times New Roman" w:hAnsi="Times New Roman" w:cs="Times New Roman"/>
          <w:sz w:val="20"/>
          <w:szCs w:val="20"/>
          <w:lang w:eastAsia="en-GB"/>
        </w:rPr>
        <w:t xml:space="preserve">was reported </w:t>
      </w:r>
      <w:r w:rsidR="0027401C">
        <w:rPr>
          <w:rFonts w:ascii="Times New Roman" w:eastAsia="Times New Roman" w:hAnsi="Times New Roman" w:cs="Times New Roman"/>
          <w:sz w:val="20"/>
          <w:szCs w:val="20"/>
          <w:lang w:eastAsia="en-GB"/>
        </w:rPr>
        <w:t>in</w:t>
      </w:r>
      <w:r w:rsidR="00B21B91">
        <w:rPr>
          <w:rFonts w:ascii="Times New Roman" w:eastAsia="Times New Roman" w:hAnsi="Times New Roman" w:cs="Times New Roman"/>
          <w:sz w:val="20"/>
          <w:szCs w:val="20"/>
          <w:lang w:eastAsia="en-GB"/>
        </w:rPr>
        <w:t xml:space="preserve"> Italy</w:t>
      </w:r>
      <w:r w:rsidR="00C558B8">
        <w:rPr>
          <w:rFonts w:ascii="Times New Roman" w:eastAsia="Times New Roman" w:hAnsi="Times New Roman" w:cs="Times New Roman"/>
          <w:sz w:val="20"/>
          <w:szCs w:val="20"/>
          <w:lang w:eastAsia="en-GB"/>
        </w:rPr>
        <w:t xml:space="preserve"> and Serbia</w:t>
      </w:r>
      <w:r w:rsidR="00620A3D">
        <w:rPr>
          <w:rFonts w:ascii="Times New Roman" w:eastAsia="Times New Roman" w:hAnsi="Times New Roman" w:cs="Times New Roman"/>
          <w:sz w:val="20"/>
          <w:szCs w:val="20"/>
          <w:lang w:eastAsia="en-GB"/>
        </w:rPr>
        <w:t>.</w:t>
      </w:r>
    </w:p>
    <w:p w14:paraId="645F8237" w14:textId="5D774BC4" w:rsidR="00CB0884"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20</w:t>
      </w:r>
      <w:r w:rsidR="00B33E24">
        <w:rPr>
          <w:rFonts w:ascii="Times New Roman" w:eastAsia="Times New Roman" w:hAnsi="Times New Roman" w:cs="Times New Roman"/>
          <w:sz w:val="20"/>
          <w:szCs w:val="20"/>
          <w:lang w:eastAsia="en-GB"/>
        </w:rPr>
        <w:t>.</w:t>
      </w:r>
      <w:r w:rsidR="00B33E24">
        <w:rPr>
          <w:rFonts w:ascii="Times New Roman" w:eastAsia="Times New Roman" w:hAnsi="Times New Roman" w:cs="Times New Roman"/>
          <w:sz w:val="20"/>
          <w:szCs w:val="20"/>
          <w:lang w:eastAsia="en-GB"/>
        </w:rPr>
        <w:tab/>
      </w:r>
      <w:r w:rsidR="005B671D">
        <w:rPr>
          <w:rFonts w:ascii="Times New Roman" w:eastAsia="Times New Roman" w:hAnsi="Times New Roman" w:cs="Times New Roman"/>
          <w:sz w:val="20"/>
          <w:szCs w:val="20"/>
          <w:lang w:eastAsia="en-GB"/>
        </w:rPr>
        <w:t xml:space="preserve">The application of the protective cost orders </w:t>
      </w:r>
      <w:r w:rsidR="0027401C">
        <w:rPr>
          <w:rFonts w:ascii="Times New Roman" w:eastAsia="Times New Roman" w:hAnsi="Times New Roman" w:cs="Times New Roman"/>
          <w:sz w:val="20"/>
          <w:szCs w:val="20"/>
          <w:lang w:eastAsia="en-GB"/>
        </w:rPr>
        <w:t xml:space="preserve">in environmental cases </w:t>
      </w:r>
      <w:r w:rsidR="005B671D">
        <w:rPr>
          <w:rFonts w:ascii="Times New Roman" w:eastAsia="Times New Roman" w:hAnsi="Times New Roman" w:cs="Times New Roman"/>
          <w:sz w:val="20"/>
          <w:szCs w:val="20"/>
          <w:lang w:eastAsia="en-GB"/>
        </w:rPr>
        <w:t xml:space="preserve">were reported </w:t>
      </w:r>
      <w:r w:rsidR="003B68EC">
        <w:rPr>
          <w:rFonts w:ascii="Times New Roman" w:eastAsia="Times New Roman" w:hAnsi="Times New Roman" w:cs="Times New Roman"/>
          <w:sz w:val="20"/>
          <w:szCs w:val="20"/>
          <w:lang w:eastAsia="en-GB"/>
        </w:rPr>
        <w:t>in</w:t>
      </w:r>
      <w:r w:rsidR="005B671D">
        <w:rPr>
          <w:rFonts w:ascii="Times New Roman" w:eastAsia="Times New Roman" w:hAnsi="Times New Roman" w:cs="Times New Roman"/>
          <w:sz w:val="20"/>
          <w:szCs w:val="20"/>
          <w:lang w:eastAsia="en-GB"/>
        </w:rPr>
        <w:t xml:space="preserve"> </w:t>
      </w:r>
      <w:r w:rsidR="0055695D">
        <w:rPr>
          <w:rFonts w:ascii="Times New Roman" w:eastAsia="Times New Roman" w:hAnsi="Times New Roman" w:cs="Times New Roman"/>
          <w:sz w:val="20"/>
          <w:szCs w:val="20"/>
          <w:lang w:eastAsia="en-GB"/>
        </w:rPr>
        <w:t>Bulgaria</w:t>
      </w:r>
      <w:r w:rsidR="009A4C28">
        <w:rPr>
          <w:rFonts w:ascii="Times New Roman" w:eastAsia="Times New Roman" w:hAnsi="Times New Roman" w:cs="Times New Roman"/>
          <w:sz w:val="20"/>
          <w:szCs w:val="20"/>
          <w:lang w:eastAsia="en-GB"/>
        </w:rPr>
        <w:t>, Romania</w:t>
      </w:r>
      <w:r w:rsidR="0055695D">
        <w:rPr>
          <w:rFonts w:ascii="Times New Roman" w:eastAsia="Times New Roman" w:hAnsi="Times New Roman" w:cs="Times New Roman"/>
          <w:sz w:val="20"/>
          <w:szCs w:val="20"/>
          <w:lang w:eastAsia="en-GB"/>
        </w:rPr>
        <w:t xml:space="preserve"> and the United Kingdom.</w:t>
      </w:r>
    </w:p>
    <w:p w14:paraId="772F554A" w14:textId="70D69404" w:rsidR="0055695D"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21</w:t>
      </w:r>
      <w:r w:rsidR="007F30F3">
        <w:rPr>
          <w:rFonts w:ascii="Times New Roman" w:eastAsia="Times New Roman" w:hAnsi="Times New Roman" w:cs="Times New Roman"/>
          <w:sz w:val="20"/>
          <w:szCs w:val="20"/>
          <w:lang w:eastAsia="en-GB"/>
        </w:rPr>
        <w:t>.</w:t>
      </w:r>
      <w:r w:rsidR="007F30F3">
        <w:rPr>
          <w:rFonts w:ascii="Times New Roman" w:eastAsia="Times New Roman" w:hAnsi="Times New Roman" w:cs="Times New Roman"/>
          <w:sz w:val="20"/>
          <w:szCs w:val="20"/>
          <w:lang w:eastAsia="en-GB"/>
        </w:rPr>
        <w:tab/>
      </w:r>
      <w:r w:rsidR="008654C8">
        <w:rPr>
          <w:rFonts w:ascii="Times New Roman" w:eastAsia="Times New Roman" w:hAnsi="Times New Roman" w:cs="Times New Roman"/>
          <w:sz w:val="20"/>
          <w:szCs w:val="20"/>
          <w:lang w:eastAsia="en-GB"/>
        </w:rPr>
        <w:t xml:space="preserve">The practice of public authorities granting </w:t>
      </w:r>
      <w:r w:rsidR="00922355">
        <w:rPr>
          <w:rFonts w:ascii="Times New Roman" w:eastAsia="Times New Roman" w:hAnsi="Times New Roman" w:cs="Times New Roman"/>
          <w:sz w:val="20"/>
          <w:szCs w:val="20"/>
          <w:lang w:eastAsia="en-GB"/>
        </w:rPr>
        <w:t>f</w:t>
      </w:r>
      <w:r w:rsidR="009F6B9B">
        <w:rPr>
          <w:rFonts w:ascii="Times New Roman" w:eastAsia="Times New Roman" w:hAnsi="Times New Roman" w:cs="Times New Roman"/>
          <w:sz w:val="20"/>
          <w:szCs w:val="20"/>
          <w:lang w:eastAsia="en-GB"/>
        </w:rPr>
        <w:t>ull</w:t>
      </w:r>
      <w:r w:rsidR="005E5293">
        <w:rPr>
          <w:rFonts w:ascii="Times New Roman" w:eastAsia="Times New Roman" w:hAnsi="Times New Roman" w:cs="Times New Roman"/>
          <w:sz w:val="20"/>
          <w:szCs w:val="20"/>
          <w:lang w:eastAsia="en-GB"/>
        </w:rPr>
        <w:t xml:space="preserve"> or partial</w:t>
      </w:r>
      <w:r w:rsidR="009F6B9B">
        <w:rPr>
          <w:rFonts w:ascii="Times New Roman" w:eastAsia="Times New Roman" w:hAnsi="Times New Roman" w:cs="Times New Roman"/>
          <w:sz w:val="20"/>
          <w:szCs w:val="20"/>
          <w:lang w:eastAsia="en-GB"/>
        </w:rPr>
        <w:t xml:space="preserve"> waiver</w:t>
      </w:r>
      <w:r w:rsidR="00922355">
        <w:rPr>
          <w:rFonts w:ascii="Times New Roman" w:eastAsia="Times New Roman" w:hAnsi="Times New Roman" w:cs="Times New Roman"/>
          <w:sz w:val="20"/>
          <w:szCs w:val="20"/>
          <w:lang w:eastAsia="en-GB"/>
        </w:rPr>
        <w:t>s</w:t>
      </w:r>
      <w:r w:rsidR="009F6B9B">
        <w:rPr>
          <w:rFonts w:ascii="Times New Roman" w:eastAsia="Times New Roman" w:hAnsi="Times New Roman" w:cs="Times New Roman"/>
          <w:sz w:val="20"/>
          <w:szCs w:val="20"/>
          <w:lang w:eastAsia="en-GB"/>
        </w:rPr>
        <w:t xml:space="preserve"> of costs recovery </w:t>
      </w:r>
      <w:r w:rsidR="005E5293">
        <w:rPr>
          <w:rFonts w:ascii="Times New Roman" w:eastAsia="Times New Roman" w:hAnsi="Times New Roman" w:cs="Times New Roman"/>
          <w:sz w:val="20"/>
          <w:szCs w:val="20"/>
          <w:lang w:eastAsia="en-GB"/>
        </w:rPr>
        <w:t xml:space="preserve">in environmental cases </w:t>
      </w:r>
      <w:r w:rsidR="008330DB">
        <w:rPr>
          <w:rFonts w:ascii="Times New Roman" w:eastAsia="Times New Roman" w:hAnsi="Times New Roman" w:cs="Times New Roman"/>
          <w:sz w:val="20"/>
          <w:szCs w:val="20"/>
          <w:lang w:eastAsia="en-GB"/>
        </w:rPr>
        <w:t xml:space="preserve">brought and lost by the members of the public </w:t>
      </w:r>
      <w:r w:rsidR="0054186E">
        <w:rPr>
          <w:rFonts w:ascii="Times New Roman" w:eastAsia="Times New Roman" w:hAnsi="Times New Roman" w:cs="Times New Roman"/>
          <w:sz w:val="20"/>
          <w:szCs w:val="20"/>
          <w:lang w:eastAsia="en-GB"/>
        </w:rPr>
        <w:t>was less common</w:t>
      </w:r>
      <w:r w:rsidR="00604A0B">
        <w:rPr>
          <w:rFonts w:ascii="Times New Roman" w:eastAsia="Times New Roman" w:hAnsi="Times New Roman" w:cs="Times New Roman"/>
          <w:sz w:val="20"/>
          <w:szCs w:val="20"/>
          <w:lang w:eastAsia="en-GB"/>
        </w:rPr>
        <w:t>.</w:t>
      </w:r>
      <w:r w:rsidR="00873B3C">
        <w:rPr>
          <w:rFonts w:ascii="Times New Roman" w:eastAsia="Times New Roman" w:hAnsi="Times New Roman" w:cs="Times New Roman"/>
          <w:sz w:val="20"/>
          <w:szCs w:val="20"/>
          <w:lang w:eastAsia="en-GB"/>
        </w:rPr>
        <w:t xml:space="preserve"> </w:t>
      </w:r>
      <w:r w:rsidR="00105EA3">
        <w:rPr>
          <w:rFonts w:ascii="Times New Roman" w:eastAsia="Times New Roman" w:hAnsi="Times New Roman" w:cs="Times New Roman"/>
          <w:sz w:val="20"/>
          <w:szCs w:val="20"/>
          <w:lang w:eastAsia="en-GB"/>
        </w:rPr>
        <w:t>Mainly</w:t>
      </w:r>
      <w:r w:rsidR="0008061F" w:rsidRPr="00B87953">
        <w:rPr>
          <w:rFonts w:ascii="Times New Roman" w:eastAsia="Times New Roman" w:hAnsi="Times New Roman" w:cs="Times New Roman"/>
          <w:sz w:val="20"/>
          <w:szCs w:val="20"/>
          <w:lang w:eastAsia="en-GB"/>
        </w:rPr>
        <w:t xml:space="preserve">, </w:t>
      </w:r>
      <w:r w:rsidR="007B5F97">
        <w:rPr>
          <w:rFonts w:ascii="Times New Roman" w:eastAsia="Times New Roman" w:hAnsi="Times New Roman" w:cs="Times New Roman"/>
          <w:sz w:val="20"/>
          <w:szCs w:val="20"/>
          <w:lang w:eastAsia="en-GB"/>
        </w:rPr>
        <w:t>such</w:t>
      </w:r>
      <w:r w:rsidR="0008061F" w:rsidRPr="00105EA3">
        <w:rPr>
          <w:rFonts w:ascii="Times New Roman" w:eastAsia="Times New Roman" w:hAnsi="Times New Roman" w:cs="Times New Roman"/>
          <w:sz w:val="20"/>
          <w:szCs w:val="20"/>
          <w:lang w:eastAsia="en-GB"/>
        </w:rPr>
        <w:t xml:space="preserve"> practice</w:t>
      </w:r>
      <w:r w:rsidR="00105EA3">
        <w:rPr>
          <w:rFonts w:ascii="Times New Roman" w:eastAsia="Times New Roman" w:hAnsi="Times New Roman" w:cs="Times New Roman"/>
          <w:sz w:val="20"/>
          <w:szCs w:val="20"/>
          <w:lang w:eastAsia="en-GB"/>
        </w:rPr>
        <w:t xml:space="preserve"> was reported</w:t>
      </w:r>
      <w:r w:rsidR="0008061F" w:rsidRPr="00B87953">
        <w:rPr>
          <w:rFonts w:ascii="Times New Roman" w:eastAsia="Times New Roman" w:hAnsi="Times New Roman" w:cs="Times New Roman"/>
          <w:sz w:val="20"/>
          <w:szCs w:val="20"/>
          <w:lang w:eastAsia="en-GB"/>
        </w:rPr>
        <w:t xml:space="preserve"> </w:t>
      </w:r>
      <w:r w:rsidR="00B87953" w:rsidRPr="00B87953">
        <w:rPr>
          <w:rFonts w:ascii="Times New Roman" w:eastAsia="Times New Roman" w:hAnsi="Times New Roman" w:cs="Times New Roman"/>
          <w:sz w:val="20"/>
          <w:szCs w:val="20"/>
          <w:lang w:eastAsia="en-GB"/>
        </w:rPr>
        <w:t>i</w:t>
      </w:r>
      <w:r w:rsidR="005E5293">
        <w:rPr>
          <w:rFonts w:ascii="Times New Roman" w:eastAsia="Times New Roman" w:hAnsi="Times New Roman" w:cs="Times New Roman"/>
          <w:sz w:val="20"/>
          <w:szCs w:val="20"/>
          <w:lang w:eastAsia="en-GB"/>
        </w:rPr>
        <w:t xml:space="preserve">n </w:t>
      </w:r>
      <w:r w:rsidR="000811CA">
        <w:rPr>
          <w:rFonts w:ascii="Times New Roman" w:eastAsia="Times New Roman" w:hAnsi="Times New Roman" w:cs="Times New Roman"/>
          <w:sz w:val="20"/>
          <w:szCs w:val="20"/>
          <w:lang w:eastAsia="en-GB"/>
        </w:rPr>
        <w:t xml:space="preserve">Austria, Bosnia and Herzegovina, </w:t>
      </w:r>
      <w:r w:rsidR="00706F79">
        <w:rPr>
          <w:rFonts w:ascii="Times New Roman" w:eastAsia="Times New Roman" w:hAnsi="Times New Roman" w:cs="Times New Roman"/>
          <w:sz w:val="20"/>
          <w:szCs w:val="20"/>
          <w:lang w:eastAsia="en-GB"/>
        </w:rPr>
        <w:t>Finland</w:t>
      </w:r>
      <w:r w:rsidR="00604A0B">
        <w:rPr>
          <w:rFonts w:ascii="Times New Roman" w:eastAsia="Times New Roman" w:hAnsi="Times New Roman" w:cs="Times New Roman"/>
          <w:sz w:val="20"/>
          <w:szCs w:val="20"/>
          <w:lang w:eastAsia="en-GB"/>
        </w:rPr>
        <w:t>,</w:t>
      </w:r>
      <w:r w:rsidR="00706F79">
        <w:rPr>
          <w:rFonts w:ascii="Times New Roman" w:eastAsia="Times New Roman" w:hAnsi="Times New Roman" w:cs="Times New Roman"/>
          <w:sz w:val="20"/>
          <w:szCs w:val="20"/>
          <w:lang w:eastAsia="en-GB"/>
        </w:rPr>
        <w:t xml:space="preserve"> </w:t>
      </w:r>
      <w:r w:rsidR="0021708B">
        <w:rPr>
          <w:rFonts w:ascii="Times New Roman" w:eastAsia="Times New Roman" w:hAnsi="Times New Roman" w:cs="Times New Roman"/>
          <w:sz w:val="20"/>
          <w:szCs w:val="20"/>
          <w:lang w:eastAsia="en-GB"/>
        </w:rPr>
        <w:t xml:space="preserve">Georgia, </w:t>
      </w:r>
      <w:r w:rsidR="00706F79">
        <w:rPr>
          <w:rFonts w:ascii="Times New Roman" w:eastAsia="Times New Roman" w:hAnsi="Times New Roman" w:cs="Times New Roman"/>
          <w:sz w:val="20"/>
          <w:szCs w:val="20"/>
          <w:lang w:eastAsia="en-GB"/>
        </w:rPr>
        <w:t xml:space="preserve">Lithuania </w:t>
      </w:r>
      <w:r w:rsidR="00620A87">
        <w:rPr>
          <w:rFonts w:ascii="Times New Roman" w:eastAsia="Times New Roman" w:hAnsi="Times New Roman" w:cs="Times New Roman"/>
          <w:sz w:val="20"/>
          <w:szCs w:val="20"/>
          <w:lang w:eastAsia="en-GB"/>
        </w:rPr>
        <w:t>and the Republic of Moldova</w:t>
      </w:r>
      <w:r w:rsidR="007F30F3">
        <w:rPr>
          <w:rFonts w:ascii="Times New Roman" w:eastAsia="Times New Roman" w:hAnsi="Times New Roman" w:cs="Times New Roman"/>
          <w:sz w:val="20"/>
          <w:szCs w:val="20"/>
          <w:lang w:eastAsia="en-GB"/>
        </w:rPr>
        <w:t>.</w:t>
      </w:r>
      <w:r w:rsidR="00631CCE">
        <w:rPr>
          <w:rFonts w:ascii="Times New Roman" w:eastAsia="Times New Roman" w:hAnsi="Times New Roman" w:cs="Times New Roman"/>
          <w:sz w:val="20"/>
          <w:szCs w:val="20"/>
          <w:lang w:eastAsia="en-GB"/>
        </w:rPr>
        <w:t xml:space="preserve"> </w:t>
      </w:r>
      <w:r w:rsidR="00B87953" w:rsidRPr="00B87953">
        <w:rPr>
          <w:rFonts w:ascii="Times New Roman" w:eastAsia="Times New Roman" w:hAnsi="Times New Roman" w:cs="Times New Roman"/>
          <w:sz w:val="20"/>
          <w:szCs w:val="20"/>
          <w:lang w:eastAsia="en-GB"/>
        </w:rPr>
        <w:t>The survey also suggested that adopting legal provisions allowing public authorities to apply this measure could contribute to reducing financial barriers for members of the public to access justice and reduce the deterrent effect for members of the public to seek justice.</w:t>
      </w:r>
    </w:p>
    <w:p w14:paraId="4247A4FC" w14:textId="5B3447FB" w:rsidR="000D0905"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22</w:t>
      </w:r>
      <w:r w:rsidR="000D0905">
        <w:rPr>
          <w:rFonts w:ascii="Times New Roman" w:eastAsia="Times New Roman" w:hAnsi="Times New Roman" w:cs="Times New Roman"/>
          <w:sz w:val="20"/>
          <w:szCs w:val="20"/>
          <w:lang w:eastAsia="en-GB"/>
        </w:rPr>
        <w:t>.</w:t>
      </w:r>
      <w:r w:rsidR="000D0905">
        <w:rPr>
          <w:rFonts w:ascii="Times New Roman" w:eastAsia="Times New Roman" w:hAnsi="Times New Roman" w:cs="Times New Roman"/>
          <w:sz w:val="20"/>
          <w:szCs w:val="20"/>
          <w:lang w:eastAsia="en-GB"/>
        </w:rPr>
        <w:tab/>
      </w:r>
      <w:r w:rsidR="00E35D25" w:rsidRPr="00E35D25">
        <w:rPr>
          <w:rFonts w:ascii="Times New Roman" w:eastAsia="Times New Roman" w:hAnsi="Times New Roman" w:cs="Times New Roman"/>
          <w:sz w:val="20"/>
          <w:szCs w:val="20"/>
          <w:lang w:eastAsia="en-GB"/>
        </w:rPr>
        <w:t>It is important to note that wa</w:t>
      </w:r>
      <w:r w:rsidR="00C410CB">
        <w:rPr>
          <w:rFonts w:ascii="Times New Roman" w:eastAsia="Times New Roman" w:hAnsi="Times New Roman" w:cs="Times New Roman"/>
          <w:sz w:val="20"/>
          <w:szCs w:val="20"/>
          <w:lang w:eastAsia="en-GB"/>
        </w:rPr>
        <w:t>i</w:t>
      </w:r>
      <w:r w:rsidR="00E35D25" w:rsidRPr="00E35D25">
        <w:rPr>
          <w:rFonts w:ascii="Times New Roman" w:eastAsia="Times New Roman" w:hAnsi="Times New Roman" w:cs="Times New Roman"/>
          <w:sz w:val="20"/>
          <w:szCs w:val="20"/>
          <w:lang w:eastAsia="en-GB"/>
        </w:rPr>
        <w:t>ving bonds and securities can also contribute to reducing financial barriers for members of the public to access justice in environmental cases. However, the survey results indicate that only a few respondents reported measures to wa</w:t>
      </w:r>
      <w:r w:rsidR="00C410CB">
        <w:rPr>
          <w:rFonts w:ascii="Times New Roman" w:eastAsia="Times New Roman" w:hAnsi="Times New Roman" w:cs="Times New Roman"/>
          <w:sz w:val="20"/>
          <w:szCs w:val="20"/>
          <w:lang w:eastAsia="en-GB"/>
        </w:rPr>
        <w:t>i</w:t>
      </w:r>
      <w:r w:rsidR="00E35D25" w:rsidRPr="00E35D25">
        <w:rPr>
          <w:rFonts w:ascii="Times New Roman" w:eastAsia="Times New Roman" w:hAnsi="Times New Roman" w:cs="Times New Roman"/>
          <w:sz w:val="20"/>
          <w:szCs w:val="20"/>
          <w:lang w:eastAsia="en-GB"/>
        </w:rPr>
        <w:t xml:space="preserve">ve bonds and securities in environmental cases initiated by members of the public. </w:t>
      </w:r>
      <w:r w:rsidR="00670FE0">
        <w:rPr>
          <w:rFonts w:ascii="Times New Roman" w:eastAsia="Times New Roman" w:hAnsi="Times New Roman" w:cs="Times New Roman"/>
          <w:sz w:val="20"/>
          <w:szCs w:val="20"/>
          <w:lang w:eastAsia="en-GB"/>
        </w:rPr>
        <w:t>For example</w:t>
      </w:r>
      <w:r w:rsidR="00B52285">
        <w:rPr>
          <w:rFonts w:ascii="Times New Roman" w:eastAsia="Times New Roman" w:hAnsi="Times New Roman" w:cs="Times New Roman"/>
          <w:sz w:val="20"/>
          <w:szCs w:val="20"/>
          <w:lang w:eastAsia="en-GB"/>
        </w:rPr>
        <w:t>,</w:t>
      </w:r>
      <w:r w:rsidR="003F285C">
        <w:rPr>
          <w:rFonts w:ascii="Times New Roman" w:eastAsia="Times New Roman" w:hAnsi="Times New Roman" w:cs="Times New Roman"/>
          <w:sz w:val="20"/>
          <w:szCs w:val="20"/>
          <w:lang w:eastAsia="en-GB"/>
        </w:rPr>
        <w:t xml:space="preserve"> in Finland</w:t>
      </w:r>
      <w:r w:rsidR="00670FE0">
        <w:rPr>
          <w:rFonts w:ascii="Times New Roman" w:eastAsia="Times New Roman" w:hAnsi="Times New Roman" w:cs="Times New Roman"/>
          <w:sz w:val="20"/>
          <w:szCs w:val="20"/>
          <w:lang w:eastAsia="en-GB"/>
        </w:rPr>
        <w:t xml:space="preserve">, </w:t>
      </w:r>
      <w:r w:rsidR="009257D9" w:rsidRPr="00E87A4A">
        <w:rPr>
          <w:rFonts w:ascii="Times New Roman" w:hAnsi="Times New Roman"/>
          <w:bCs/>
          <w:sz w:val="20"/>
          <w:szCs w:val="20"/>
          <w:lang w:eastAsia="ar-SA"/>
        </w:rPr>
        <w:t>no security is required from an applicant for injunction, regardless of whether enforceability is based on a granted right to commence or other order of execution.</w:t>
      </w:r>
      <w:r w:rsidR="003F285C">
        <w:rPr>
          <w:rFonts w:ascii="Times New Roman" w:hAnsi="Times New Roman"/>
          <w:bCs/>
          <w:sz w:val="20"/>
          <w:szCs w:val="20"/>
          <w:lang w:eastAsia="ar-SA"/>
        </w:rPr>
        <w:t xml:space="preserve"> </w:t>
      </w:r>
      <w:r w:rsidR="0002198E">
        <w:rPr>
          <w:rFonts w:ascii="Times New Roman" w:hAnsi="Times New Roman"/>
          <w:bCs/>
          <w:sz w:val="20"/>
          <w:szCs w:val="20"/>
          <w:lang w:eastAsia="ar-SA"/>
        </w:rPr>
        <w:t xml:space="preserve">In Norway, </w:t>
      </w:r>
      <w:r w:rsidR="0002198E" w:rsidRPr="00291BE3">
        <w:rPr>
          <w:rFonts w:asciiTheme="majorBidi" w:hAnsiTheme="majorBidi" w:cstheme="majorBidi"/>
          <w:sz w:val="20"/>
          <w:szCs w:val="20"/>
        </w:rPr>
        <w:t>when an interlocutory measure is granted to secure a main claim based on violation of provisions for the protection of the environment, the claimant is only liable to compensate such costs referred to if they knew or ought to have known that the claim did not exist when the order for provisional security was made.</w:t>
      </w:r>
      <w:r w:rsidR="00103B1C">
        <w:rPr>
          <w:rFonts w:asciiTheme="majorBidi" w:hAnsiTheme="majorBidi" w:cstheme="majorBidi"/>
          <w:sz w:val="20"/>
          <w:szCs w:val="20"/>
        </w:rPr>
        <w:t xml:space="preserve"> </w:t>
      </w:r>
      <w:r w:rsidR="00D947B7">
        <w:rPr>
          <w:rFonts w:asciiTheme="majorBidi" w:hAnsiTheme="majorBidi" w:cstheme="majorBidi"/>
          <w:sz w:val="20"/>
          <w:szCs w:val="20"/>
        </w:rPr>
        <w:t>In the United Kingdom, t</w:t>
      </w:r>
      <w:r w:rsidR="00D947B7" w:rsidRPr="00291BE3">
        <w:rPr>
          <w:rFonts w:asciiTheme="majorBidi" w:hAnsiTheme="majorBidi" w:cstheme="majorBidi"/>
          <w:sz w:val="20"/>
          <w:szCs w:val="20"/>
        </w:rPr>
        <w:t>he court has discretion in Aarhus Convention claims to award interim injunctive relief without requiring a cross undertaking in damages</w:t>
      </w:r>
      <w:r w:rsidR="006569EF">
        <w:rPr>
          <w:rFonts w:asciiTheme="majorBidi" w:hAnsiTheme="majorBidi" w:cstheme="majorBidi"/>
          <w:sz w:val="20"/>
          <w:szCs w:val="20"/>
        </w:rPr>
        <w:t>.</w:t>
      </w:r>
    </w:p>
    <w:p w14:paraId="58C6045D" w14:textId="12EFAE01" w:rsidR="00E468C4"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23</w:t>
      </w:r>
      <w:r w:rsidR="001911D0">
        <w:rPr>
          <w:rFonts w:ascii="Times New Roman" w:eastAsia="Times New Roman" w:hAnsi="Times New Roman" w:cs="Times New Roman"/>
          <w:sz w:val="20"/>
          <w:szCs w:val="20"/>
          <w:lang w:eastAsia="en-GB"/>
        </w:rPr>
        <w:t>.</w:t>
      </w:r>
      <w:r w:rsidR="001911D0">
        <w:rPr>
          <w:rFonts w:ascii="Times New Roman" w:eastAsia="Times New Roman" w:hAnsi="Times New Roman" w:cs="Times New Roman"/>
          <w:sz w:val="20"/>
          <w:szCs w:val="20"/>
          <w:lang w:eastAsia="en-GB"/>
        </w:rPr>
        <w:tab/>
      </w:r>
      <w:r w:rsidR="00AC190B">
        <w:rPr>
          <w:rFonts w:ascii="Times New Roman" w:eastAsia="Times New Roman" w:hAnsi="Times New Roman" w:cs="Times New Roman"/>
          <w:sz w:val="20"/>
          <w:szCs w:val="20"/>
          <w:lang w:eastAsia="en-GB"/>
        </w:rPr>
        <w:t xml:space="preserve">One third of the </w:t>
      </w:r>
      <w:r w:rsidR="00B668B6">
        <w:rPr>
          <w:rFonts w:ascii="Times New Roman" w:eastAsia="Times New Roman" w:hAnsi="Times New Roman" w:cs="Times New Roman"/>
          <w:sz w:val="20"/>
          <w:szCs w:val="20"/>
          <w:lang w:eastAsia="en-GB"/>
        </w:rPr>
        <w:t>respondents</w:t>
      </w:r>
      <w:r w:rsidR="00AC190B">
        <w:rPr>
          <w:rFonts w:ascii="Times New Roman" w:eastAsia="Times New Roman" w:hAnsi="Times New Roman" w:cs="Times New Roman"/>
          <w:sz w:val="20"/>
          <w:szCs w:val="20"/>
          <w:lang w:eastAsia="en-GB"/>
        </w:rPr>
        <w:t xml:space="preserve"> </w:t>
      </w:r>
      <w:r w:rsidR="00251491">
        <w:rPr>
          <w:rFonts w:ascii="Times New Roman" w:eastAsia="Times New Roman" w:hAnsi="Times New Roman" w:cs="Times New Roman"/>
          <w:sz w:val="20"/>
          <w:szCs w:val="20"/>
          <w:lang w:eastAsia="en-GB"/>
        </w:rPr>
        <w:t>reported implementing</w:t>
      </w:r>
      <w:r w:rsidR="00EC5DD9">
        <w:rPr>
          <w:rFonts w:ascii="Times New Roman" w:eastAsia="Times New Roman" w:hAnsi="Times New Roman" w:cs="Times New Roman"/>
          <w:sz w:val="20"/>
          <w:szCs w:val="20"/>
          <w:lang w:eastAsia="en-GB"/>
        </w:rPr>
        <w:t xml:space="preserve"> </w:t>
      </w:r>
      <w:r w:rsidR="005023B8">
        <w:rPr>
          <w:rFonts w:ascii="Times New Roman" w:eastAsia="Times New Roman" w:hAnsi="Times New Roman" w:cs="Times New Roman"/>
          <w:sz w:val="20"/>
          <w:szCs w:val="20"/>
          <w:lang w:eastAsia="en-GB"/>
        </w:rPr>
        <w:t>some</w:t>
      </w:r>
      <w:r w:rsidR="00155877">
        <w:rPr>
          <w:rFonts w:ascii="Times New Roman" w:eastAsia="Times New Roman" w:hAnsi="Times New Roman" w:cs="Times New Roman"/>
          <w:sz w:val="20"/>
          <w:szCs w:val="20"/>
          <w:lang w:eastAsia="en-GB"/>
        </w:rPr>
        <w:t xml:space="preserve"> </w:t>
      </w:r>
      <w:r w:rsidR="00EC5DD9">
        <w:rPr>
          <w:rFonts w:ascii="Times New Roman" w:eastAsia="Times New Roman" w:hAnsi="Times New Roman" w:cs="Times New Roman"/>
          <w:sz w:val="20"/>
          <w:szCs w:val="20"/>
          <w:lang w:eastAsia="en-GB"/>
        </w:rPr>
        <w:t>measure</w:t>
      </w:r>
      <w:r w:rsidR="00155877">
        <w:rPr>
          <w:rFonts w:ascii="Times New Roman" w:eastAsia="Times New Roman" w:hAnsi="Times New Roman" w:cs="Times New Roman"/>
          <w:sz w:val="20"/>
          <w:szCs w:val="20"/>
          <w:lang w:eastAsia="en-GB"/>
        </w:rPr>
        <w:t>s to reduce the costs of experts in environ</w:t>
      </w:r>
      <w:r w:rsidR="00FF3DE6">
        <w:rPr>
          <w:rFonts w:ascii="Times New Roman" w:eastAsia="Times New Roman" w:hAnsi="Times New Roman" w:cs="Times New Roman"/>
          <w:sz w:val="20"/>
          <w:szCs w:val="20"/>
          <w:lang w:eastAsia="en-GB"/>
        </w:rPr>
        <w:t xml:space="preserve">mental cases. </w:t>
      </w:r>
      <w:r w:rsidR="00461214">
        <w:rPr>
          <w:rFonts w:ascii="Times New Roman" w:eastAsia="Times New Roman" w:hAnsi="Times New Roman" w:cs="Times New Roman"/>
          <w:sz w:val="20"/>
          <w:szCs w:val="20"/>
          <w:lang w:eastAsia="en-GB"/>
        </w:rPr>
        <w:t>For example, I</w:t>
      </w:r>
      <w:r w:rsidR="003C0BB1">
        <w:rPr>
          <w:rFonts w:ascii="Times New Roman" w:eastAsia="Times New Roman" w:hAnsi="Times New Roman" w:cs="Times New Roman"/>
          <w:sz w:val="20"/>
          <w:szCs w:val="20"/>
          <w:lang w:eastAsia="en-GB"/>
        </w:rPr>
        <w:t xml:space="preserve">n </w:t>
      </w:r>
      <w:r w:rsidR="00F0124B">
        <w:rPr>
          <w:rFonts w:ascii="Times New Roman" w:eastAsia="Times New Roman" w:hAnsi="Times New Roman" w:cs="Times New Roman"/>
          <w:sz w:val="20"/>
          <w:szCs w:val="20"/>
          <w:lang w:eastAsia="en-GB"/>
        </w:rPr>
        <w:t xml:space="preserve">Norway and some other Parties </w:t>
      </w:r>
      <w:r w:rsidR="00F0124B" w:rsidRPr="000A58A8">
        <w:rPr>
          <w:rFonts w:asciiTheme="majorBidi" w:hAnsiTheme="majorBidi" w:cstheme="majorBidi"/>
          <w:bCs/>
          <w:sz w:val="20"/>
          <w:szCs w:val="20"/>
        </w:rPr>
        <w:t xml:space="preserve">in cases </w:t>
      </w:r>
      <w:r w:rsidR="00461214" w:rsidRPr="000A58A8">
        <w:rPr>
          <w:rFonts w:asciiTheme="majorBidi" w:hAnsiTheme="majorBidi" w:cstheme="majorBidi"/>
          <w:bCs/>
          <w:sz w:val="20"/>
          <w:szCs w:val="20"/>
        </w:rPr>
        <w:t>if</w:t>
      </w:r>
      <w:r w:rsidR="00F0124B" w:rsidRPr="000A58A8">
        <w:rPr>
          <w:rFonts w:asciiTheme="majorBidi" w:hAnsiTheme="majorBidi" w:cstheme="majorBidi"/>
          <w:bCs/>
          <w:sz w:val="20"/>
          <w:szCs w:val="20"/>
        </w:rPr>
        <w:t xml:space="preserve"> </w:t>
      </w:r>
      <w:r w:rsidR="00F0124B" w:rsidRPr="000A58A8">
        <w:rPr>
          <w:rFonts w:asciiTheme="majorBidi" w:hAnsiTheme="majorBidi" w:cstheme="majorBidi"/>
          <w:sz w:val="20"/>
          <w:szCs w:val="20"/>
          <w:lang w:val="en-US" w:eastAsia="nb-NO"/>
        </w:rPr>
        <w:t xml:space="preserve">free legal aid </w:t>
      </w:r>
      <w:r w:rsidR="00F0124B" w:rsidRPr="000A58A8">
        <w:rPr>
          <w:rFonts w:asciiTheme="majorBidi" w:hAnsiTheme="majorBidi" w:cstheme="majorBidi"/>
          <w:bCs/>
          <w:sz w:val="20"/>
          <w:szCs w:val="20"/>
        </w:rPr>
        <w:t xml:space="preserve">or exemption from court fees have been granted, </w:t>
      </w:r>
      <w:r w:rsidR="000A58A8" w:rsidRPr="000A58A8">
        <w:rPr>
          <w:rFonts w:asciiTheme="majorBidi" w:hAnsiTheme="majorBidi" w:cstheme="majorBidi"/>
          <w:bCs/>
          <w:sz w:val="20"/>
          <w:szCs w:val="20"/>
        </w:rPr>
        <w:t>they could cover</w:t>
      </w:r>
      <w:r w:rsidR="00F0124B" w:rsidRPr="000A58A8">
        <w:rPr>
          <w:rFonts w:asciiTheme="majorBidi" w:hAnsiTheme="majorBidi" w:cstheme="majorBidi"/>
          <w:bCs/>
          <w:sz w:val="20"/>
          <w:szCs w:val="20"/>
        </w:rPr>
        <w:t xml:space="preserve"> the costs of expert</w:t>
      </w:r>
      <w:r w:rsidR="005865C2">
        <w:rPr>
          <w:rFonts w:asciiTheme="majorBidi" w:hAnsiTheme="majorBidi" w:cstheme="majorBidi"/>
          <w:bCs/>
          <w:sz w:val="20"/>
          <w:szCs w:val="20"/>
        </w:rPr>
        <w:t>s</w:t>
      </w:r>
      <w:r w:rsidR="003C0BB1" w:rsidRPr="000A58A8">
        <w:rPr>
          <w:rFonts w:ascii="Times New Roman" w:eastAsia="Times New Roman" w:hAnsi="Times New Roman" w:cs="Times New Roman"/>
          <w:sz w:val="20"/>
          <w:szCs w:val="20"/>
          <w:lang w:eastAsia="en-GB"/>
        </w:rPr>
        <w:t>.</w:t>
      </w:r>
      <w:r w:rsidR="00DF5A43" w:rsidRPr="000A58A8">
        <w:rPr>
          <w:rFonts w:ascii="Times New Roman" w:eastAsia="Times New Roman" w:hAnsi="Times New Roman" w:cs="Times New Roman"/>
          <w:sz w:val="20"/>
          <w:szCs w:val="20"/>
          <w:lang w:eastAsia="en-GB"/>
        </w:rPr>
        <w:t xml:space="preserve"> </w:t>
      </w:r>
      <w:r w:rsidR="00A07E7A" w:rsidRPr="000A58A8">
        <w:rPr>
          <w:rFonts w:ascii="Times New Roman" w:eastAsia="Times New Roman" w:hAnsi="Times New Roman" w:cs="Times New Roman"/>
          <w:sz w:val="20"/>
          <w:szCs w:val="20"/>
          <w:lang w:eastAsia="en-GB"/>
        </w:rPr>
        <w:t>The</w:t>
      </w:r>
      <w:r w:rsidR="00A07E7A" w:rsidRPr="00AD661E">
        <w:rPr>
          <w:rFonts w:ascii="Times New Roman" w:eastAsia="Times New Roman" w:hAnsi="Times New Roman" w:cs="Times New Roman"/>
          <w:sz w:val="20"/>
          <w:szCs w:val="20"/>
          <w:lang w:eastAsia="en-GB"/>
        </w:rPr>
        <w:t xml:space="preserve"> Board of Appeal of the European Chemical</w:t>
      </w:r>
      <w:r w:rsidR="00A07E7A">
        <w:rPr>
          <w:rFonts w:ascii="Times New Roman" w:eastAsia="Times New Roman" w:hAnsi="Times New Roman" w:cs="Times New Roman"/>
          <w:sz w:val="20"/>
          <w:szCs w:val="20"/>
          <w:lang w:eastAsia="en-GB"/>
        </w:rPr>
        <w:t xml:space="preserve"> Agency </w:t>
      </w:r>
      <w:r w:rsidR="00A07E7A" w:rsidRPr="00A07E7A">
        <w:rPr>
          <w:rFonts w:ascii="Times New Roman" w:eastAsia="Times New Roman" w:hAnsi="Times New Roman" w:cs="Times New Roman"/>
          <w:sz w:val="20"/>
          <w:szCs w:val="20"/>
          <w:lang w:eastAsia="en-GB"/>
        </w:rPr>
        <w:t xml:space="preserve">may decide - in exceptional cases and if applied for - that the Agency pays the costs for taking evidence, </w:t>
      </w:r>
      <w:r w:rsidR="00A07E7A" w:rsidRPr="00A07E7A">
        <w:rPr>
          <w:rFonts w:ascii="Times New Roman" w:eastAsia="Times New Roman" w:hAnsi="Times New Roman" w:cs="Times New Roman"/>
          <w:sz w:val="20"/>
          <w:szCs w:val="20"/>
          <w:lang w:eastAsia="en-GB"/>
        </w:rPr>
        <w:lastRenderedPageBreak/>
        <w:t xml:space="preserve">where the evidence is necessary and decisive for the outcome of the proceedings and is in the interest of the proper administration of justice. </w:t>
      </w:r>
      <w:r w:rsidR="00B41CC3">
        <w:rPr>
          <w:rFonts w:ascii="Times New Roman" w:eastAsia="Times New Roman" w:hAnsi="Times New Roman" w:cs="Times New Roman"/>
          <w:sz w:val="20"/>
          <w:szCs w:val="20"/>
          <w:lang w:eastAsia="en-GB"/>
        </w:rPr>
        <w:t>Additionally, i</w:t>
      </w:r>
      <w:r w:rsidR="004F427F" w:rsidRPr="001361F2">
        <w:rPr>
          <w:rFonts w:ascii="Times New Roman" w:eastAsia="Times New Roman" w:hAnsi="Times New Roman" w:cs="Times New Roman"/>
          <w:sz w:val="20"/>
          <w:szCs w:val="20"/>
          <w:lang w:eastAsia="en-GB"/>
        </w:rPr>
        <w:t xml:space="preserve">n Austria, the principle applies that the costs incurred by the authority are borne by the authority </w:t>
      </w:r>
      <w:r w:rsidR="001361F2" w:rsidRPr="001361F2">
        <w:rPr>
          <w:rFonts w:ascii="Times New Roman" w:eastAsia="Times New Roman" w:hAnsi="Times New Roman" w:cs="Times New Roman"/>
          <w:sz w:val="20"/>
          <w:szCs w:val="20"/>
          <w:lang w:eastAsia="en-GB"/>
        </w:rPr>
        <w:t>in procedures before administrative courts,</w:t>
      </w:r>
      <w:r w:rsidR="004F427F" w:rsidRPr="001361F2">
        <w:rPr>
          <w:rFonts w:ascii="Times New Roman" w:eastAsia="Times New Roman" w:hAnsi="Times New Roman" w:cs="Times New Roman"/>
          <w:sz w:val="20"/>
          <w:szCs w:val="20"/>
          <w:lang w:eastAsia="en-GB"/>
        </w:rPr>
        <w:t xml:space="preserve"> including costs of experts of the authority</w:t>
      </w:r>
      <w:r w:rsidR="001361F2">
        <w:rPr>
          <w:rFonts w:ascii="Times New Roman" w:eastAsia="Times New Roman" w:hAnsi="Times New Roman" w:cs="Times New Roman"/>
          <w:sz w:val="20"/>
          <w:szCs w:val="20"/>
          <w:lang w:eastAsia="en-GB"/>
        </w:rPr>
        <w:t xml:space="preserve">, </w:t>
      </w:r>
      <w:r w:rsidR="00A44FBA">
        <w:rPr>
          <w:rFonts w:ascii="Times New Roman" w:eastAsia="Times New Roman" w:hAnsi="Times New Roman" w:cs="Times New Roman"/>
          <w:sz w:val="20"/>
          <w:szCs w:val="20"/>
          <w:lang w:eastAsia="en-GB"/>
        </w:rPr>
        <w:t>except of external experts</w:t>
      </w:r>
      <w:r w:rsidR="004F427F" w:rsidRPr="001361F2">
        <w:rPr>
          <w:rFonts w:ascii="Times New Roman" w:eastAsia="Times New Roman" w:hAnsi="Times New Roman" w:cs="Times New Roman"/>
          <w:sz w:val="20"/>
          <w:szCs w:val="20"/>
          <w:lang w:eastAsia="en-GB"/>
        </w:rPr>
        <w:t>.</w:t>
      </w:r>
    </w:p>
    <w:p w14:paraId="6ABE5A72" w14:textId="79AC5C32" w:rsidR="003C0BB1"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w:t>
      </w:r>
      <w:r w:rsidR="003C0BB1">
        <w:rPr>
          <w:rFonts w:ascii="Times New Roman" w:eastAsia="Times New Roman" w:hAnsi="Times New Roman" w:cs="Times New Roman"/>
          <w:sz w:val="20"/>
          <w:szCs w:val="20"/>
          <w:lang w:eastAsia="en-GB"/>
        </w:rPr>
        <w:t>.</w:t>
      </w:r>
      <w:r w:rsidR="003C0BB1">
        <w:rPr>
          <w:rFonts w:ascii="Times New Roman" w:eastAsia="Times New Roman" w:hAnsi="Times New Roman" w:cs="Times New Roman"/>
          <w:sz w:val="20"/>
          <w:szCs w:val="20"/>
          <w:lang w:eastAsia="en-GB"/>
        </w:rPr>
        <w:tab/>
      </w:r>
      <w:r w:rsidR="002B6C8F">
        <w:rPr>
          <w:rFonts w:ascii="Times New Roman" w:eastAsia="Times New Roman" w:hAnsi="Times New Roman" w:cs="Times New Roman"/>
          <w:sz w:val="20"/>
          <w:szCs w:val="20"/>
          <w:lang w:eastAsia="en-GB"/>
        </w:rPr>
        <w:t xml:space="preserve">Other measures to remove or reduce financial barriers </w:t>
      </w:r>
      <w:r w:rsidR="00B84F6F">
        <w:rPr>
          <w:rFonts w:ascii="Times New Roman" w:eastAsia="Times New Roman" w:hAnsi="Times New Roman" w:cs="Times New Roman"/>
          <w:sz w:val="20"/>
          <w:szCs w:val="20"/>
          <w:lang w:eastAsia="en-GB"/>
        </w:rPr>
        <w:t xml:space="preserve">could </w:t>
      </w:r>
      <w:r w:rsidR="002B6C8F">
        <w:rPr>
          <w:rFonts w:ascii="Times New Roman" w:eastAsia="Times New Roman" w:hAnsi="Times New Roman" w:cs="Times New Roman"/>
          <w:sz w:val="20"/>
          <w:szCs w:val="20"/>
          <w:lang w:eastAsia="en-GB"/>
        </w:rPr>
        <w:t>includ</w:t>
      </w:r>
      <w:r w:rsidR="00B84F6F">
        <w:rPr>
          <w:rFonts w:ascii="Times New Roman" w:eastAsia="Times New Roman" w:hAnsi="Times New Roman" w:cs="Times New Roman"/>
          <w:sz w:val="20"/>
          <w:szCs w:val="20"/>
          <w:lang w:eastAsia="en-GB"/>
        </w:rPr>
        <w:t xml:space="preserve">e </w:t>
      </w:r>
      <w:r w:rsidR="00E824B0" w:rsidRPr="00631218">
        <w:rPr>
          <w:rFonts w:ascii="Times New Roman" w:eastAsia="Times New Roman" w:hAnsi="Times New Roman" w:cs="Times New Roman"/>
          <w:sz w:val="20"/>
          <w:szCs w:val="20"/>
          <w:lang w:eastAsia="en-GB"/>
        </w:rPr>
        <w:t xml:space="preserve">(a) </w:t>
      </w:r>
      <w:r w:rsidR="00F9664D">
        <w:rPr>
          <w:rFonts w:ascii="Times New Roman" w:eastAsia="Times New Roman" w:hAnsi="Times New Roman" w:cs="Times New Roman"/>
          <w:sz w:val="20"/>
          <w:szCs w:val="20"/>
          <w:lang w:eastAsia="en-GB"/>
        </w:rPr>
        <w:t xml:space="preserve">providing </w:t>
      </w:r>
      <w:r w:rsidR="00E64671">
        <w:rPr>
          <w:rFonts w:ascii="Times New Roman" w:eastAsia="Times New Roman" w:hAnsi="Times New Roman" w:cs="Times New Roman"/>
          <w:sz w:val="20"/>
          <w:szCs w:val="20"/>
          <w:lang w:eastAsia="en-GB"/>
        </w:rPr>
        <w:t>free of charge</w:t>
      </w:r>
      <w:r w:rsidR="00E824B0" w:rsidRPr="00631218">
        <w:rPr>
          <w:rFonts w:ascii="Times New Roman" w:eastAsia="Times New Roman" w:hAnsi="Times New Roman" w:cs="Times New Roman"/>
          <w:sz w:val="20"/>
          <w:szCs w:val="20"/>
          <w:lang w:eastAsia="en-GB"/>
        </w:rPr>
        <w:t xml:space="preserve"> appeals against the denial of access to </w:t>
      </w:r>
      <w:r w:rsidR="00631218" w:rsidRPr="00631218">
        <w:rPr>
          <w:rFonts w:ascii="Times New Roman" w:eastAsia="Times New Roman" w:hAnsi="Times New Roman" w:cs="Times New Roman"/>
          <w:sz w:val="20"/>
          <w:szCs w:val="20"/>
          <w:lang w:eastAsia="en-GB"/>
        </w:rPr>
        <w:t xml:space="preserve">environmental </w:t>
      </w:r>
      <w:r w:rsidR="00E824B0" w:rsidRPr="00631218">
        <w:rPr>
          <w:rFonts w:ascii="Times New Roman" w:eastAsia="Times New Roman" w:hAnsi="Times New Roman" w:cs="Times New Roman"/>
          <w:sz w:val="20"/>
          <w:szCs w:val="20"/>
          <w:lang w:eastAsia="en-GB"/>
        </w:rPr>
        <w:t>information</w:t>
      </w:r>
      <w:r w:rsidR="00631218" w:rsidRPr="00631218">
        <w:rPr>
          <w:rFonts w:ascii="Times New Roman" w:eastAsia="Times New Roman" w:hAnsi="Times New Roman" w:cs="Times New Roman"/>
          <w:sz w:val="20"/>
          <w:szCs w:val="20"/>
          <w:lang w:eastAsia="en-GB"/>
        </w:rPr>
        <w:t xml:space="preserve">; </w:t>
      </w:r>
      <w:r w:rsidR="00032BB3">
        <w:rPr>
          <w:rFonts w:ascii="Times New Roman" w:eastAsia="Times New Roman" w:hAnsi="Times New Roman" w:cs="Times New Roman"/>
          <w:sz w:val="20"/>
          <w:szCs w:val="20"/>
          <w:lang w:eastAsia="en-GB"/>
        </w:rPr>
        <w:t xml:space="preserve">(b) </w:t>
      </w:r>
      <w:r w:rsidR="00171D44">
        <w:rPr>
          <w:rFonts w:ascii="Times New Roman" w:hAnsi="Times New Roman"/>
          <w:bCs/>
          <w:sz w:val="20"/>
          <w:szCs w:val="20"/>
          <w:lang w:eastAsia="ar-SA"/>
        </w:rPr>
        <w:t>exempting the fee if</w:t>
      </w:r>
      <w:r w:rsidR="00AF2D3F" w:rsidRPr="00E87A4A">
        <w:rPr>
          <w:rFonts w:ascii="Times New Roman" w:hAnsi="Times New Roman"/>
          <w:bCs/>
          <w:sz w:val="20"/>
          <w:szCs w:val="20"/>
          <w:lang w:eastAsia="ar-SA"/>
        </w:rPr>
        <w:t xml:space="preserve"> the appellant is successful in his or her challenge</w:t>
      </w:r>
      <w:r w:rsidR="000D2A6F">
        <w:rPr>
          <w:rFonts w:ascii="Times New Roman" w:eastAsia="Times New Roman" w:hAnsi="Times New Roman" w:cs="Times New Roman"/>
          <w:sz w:val="20"/>
          <w:szCs w:val="20"/>
          <w:lang w:eastAsia="en-GB"/>
        </w:rPr>
        <w:t xml:space="preserve">; </w:t>
      </w:r>
      <w:r w:rsidR="006B509A">
        <w:rPr>
          <w:rFonts w:ascii="Times New Roman" w:eastAsia="Times New Roman" w:hAnsi="Times New Roman" w:cs="Times New Roman"/>
          <w:sz w:val="20"/>
          <w:szCs w:val="20"/>
          <w:lang w:eastAsia="en-GB"/>
        </w:rPr>
        <w:t xml:space="preserve">(c) </w:t>
      </w:r>
      <w:r w:rsidR="00171D44">
        <w:rPr>
          <w:rFonts w:ascii="Times New Roman" w:eastAsia="Times New Roman" w:hAnsi="Times New Roman" w:cs="Times New Roman"/>
          <w:sz w:val="20"/>
          <w:szCs w:val="20"/>
          <w:lang w:eastAsia="en-GB"/>
        </w:rPr>
        <w:t xml:space="preserve">not requiring the </w:t>
      </w:r>
      <w:r w:rsidR="00F65962">
        <w:rPr>
          <w:rFonts w:ascii="Times New Roman" w:eastAsia="Times New Roman" w:hAnsi="Times New Roman" w:cs="Times New Roman"/>
          <w:sz w:val="20"/>
          <w:szCs w:val="20"/>
          <w:lang w:eastAsia="en-GB"/>
        </w:rPr>
        <w:t xml:space="preserve">applicant to be represented by a lawyer; </w:t>
      </w:r>
      <w:r w:rsidR="000C32AC">
        <w:rPr>
          <w:rFonts w:ascii="Times New Roman" w:eastAsia="Times New Roman" w:hAnsi="Times New Roman" w:cs="Times New Roman"/>
          <w:sz w:val="20"/>
          <w:szCs w:val="20"/>
          <w:lang w:eastAsia="en-GB"/>
        </w:rPr>
        <w:t xml:space="preserve">(d) </w:t>
      </w:r>
      <w:r w:rsidR="006F757B">
        <w:rPr>
          <w:rFonts w:ascii="Times New Roman" w:eastAsia="Times New Roman" w:hAnsi="Times New Roman" w:cs="Times New Roman"/>
          <w:sz w:val="20"/>
          <w:szCs w:val="20"/>
          <w:lang w:eastAsia="en-GB"/>
        </w:rPr>
        <w:t xml:space="preserve">charging the </w:t>
      </w:r>
      <w:r w:rsidR="005B6553" w:rsidRPr="004F386D">
        <w:rPr>
          <w:rFonts w:ascii="Times New Roman" w:hAnsi="Times New Roman"/>
          <w:bCs/>
          <w:sz w:val="20"/>
          <w:szCs w:val="20"/>
          <w:lang w:eastAsia="ar-SA"/>
        </w:rPr>
        <w:t>fee together with the decision of the court</w:t>
      </w:r>
      <w:r w:rsidR="005B6553">
        <w:rPr>
          <w:rFonts w:ascii="Times New Roman" w:hAnsi="Times New Roman"/>
          <w:bCs/>
          <w:sz w:val="20"/>
          <w:szCs w:val="20"/>
          <w:lang w:eastAsia="ar-SA"/>
        </w:rPr>
        <w:t>;</w:t>
      </w:r>
      <w:r w:rsidR="005B6553">
        <w:rPr>
          <w:rFonts w:ascii="Times New Roman" w:eastAsia="Times New Roman" w:hAnsi="Times New Roman" w:cs="Times New Roman"/>
          <w:sz w:val="20"/>
          <w:szCs w:val="20"/>
          <w:lang w:eastAsia="en-GB"/>
        </w:rPr>
        <w:t xml:space="preserve"> </w:t>
      </w:r>
      <w:r w:rsidR="00F65962">
        <w:rPr>
          <w:rFonts w:ascii="Times New Roman" w:eastAsia="Times New Roman" w:hAnsi="Times New Roman" w:cs="Times New Roman"/>
          <w:sz w:val="20"/>
          <w:szCs w:val="20"/>
          <w:lang w:eastAsia="en-GB"/>
        </w:rPr>
        <w:t>(</w:t>
      </w:r>
      <w:r w:rsidR="00C34C4C">
        <w:rPr>
          <w:rFonts w:ascii="Times New Roman" w:eastAsia="Times New Roman" w:hAnsi="Times New Roman" w:cs="Times New Roman"/>
          <w:sz w:val="20"/>
          <w:szCs w:val="20"/>
          <w:lang w:eastAsia="en-GB"/>
        </w:rPr>
        <w:t>e</w:t>
      </w:r>
      <w:r w:rsidR="00F65962">
        <w:rPr>
          <w:rFonts w:ascii="Times New Roman" w:eastAsia="Times New Roman" w:hAnsi="Times New Roman" w:cs="Times New Roman"/>
          <w:sz w:val="20"/>
          <w:szCs w:val="20"/>
          <w:lang w:eastAsia="en-GB"/>
        </w:rPr>
        <w:t>)</w:t>
      </w:r>
      <w:r w:rsidR="00D45DD5">
        <w:rPr>
          <w:rFonts w:ascii="Times New Roman" w:eastAsia="Times New Roman" w:hAnsi="Times New Roman" w:cs="Times New Roman"/>
          <w:sz w:val="20"/>
          <w:szCs w:val="20"/>
          <w:lang w:eastAsia="en-GB"/>
        </w:rPr>
        <w:t xml:space="preserve"> chang</w:t>
      </w:r>
      <w:r w:rsidR="006F757B">
        <w:rPr>
          <w:rFonts w:ascii="Times New Roman" w:eastAsia="Times New Roman" w:hAnsi="Times New Roman" w:cs="Times New Roman"/>
          <w:sz w:val="20"/>
          <w:szCs w:val="20"/>
          <w:lang w:eastAsia="en-GB"/>
        </w:rPr>
        <w:t xml:space="preserve">ing </w:t>
      </w:r>
      <w:r w:rsidR="00D45DD5">
        <w:rPr>
          <w:rFonts w:ascii="Times New Roman" w:eastAsia="Times New Roman" w:hAnsi="Times New Roman" w:cs="Times New Roman"/>
          <w:sz w:val="20"/>
          <w:szCs w:val="20"/>
          <w:lang w:eastAsia="en-GB"/>
        </w:rPr>
        <w:t xml:space="preserve">the language </w:t>
      </w:r>
      <w:r w:rsidR="00D2799A">
        <w:rPr>
          <w:rFonts w:ascii="Times New Roman" w:eastAsia="Times New Roman" w:hAnsi="Times New Roman" w:cs="Times New Roman"/>
          <w:sz w:val="20"/>
          <w:szCs w:val="20"/>
          <w:lang w:eastAsia="en-GB"/>
        </w:rPr>
        <w:t>of</w:t>
      </w:r>
      <w:r w:rsidR="00D45DD5">
        <w:rPr>
          <w:rFonts w:ascii="Times New Roman" w:eastAsia="Times New Roman" w:hAnsi="Times New Roman" w:cs="Times New Roman"/>
          <w:sz w:val="20"/>
          <w:szCs w:val="20"/>
          <w:lang w:eastAsia="en-GB"/>
        </w:rPr>
        <w:t xml:space="preserve"> the proceedings to reduce </w:t>
      </w:r>
      <w:r w:rsidR="00D2799A">
        <w:rPr>
          <w:rFonts w:ascii="Times New Roman" w:eastAsia="Times New Roman" w:hAnsi="Times New Roman" w:cs="Times New Roman"/>
          <w:sz w:val="20"/>
          <w:szCs w:val="20"/>
          <w:lang w:eastAsia="en-GB"/>
        </w:rPr>
        <w:t xml:space="preserve">translation and interpretation </w:t>
      </w:r>
      <w:r w:rsidR="00D45DD5">
        <w:rPr>
          <w:rFonts w:ascii="Times New Roman" w:eastAsia="Times New Roman" w:hAnsi="Times New Roman" w:cs="Times New Roman"/>
          <w:sz w:val="20"/>
          <w:szCs w:val="20"/>
          <w:lang w:eastAsia="en-GB"/>
        </w:rPr>
        <w:t xml:space="preserve">costs </w:t>
      </w:r>
      <w:r w:rsidR="00D2799A">
        <w:rPr>
          <w:rFonts w:ascii="Times New Roman" w:eastAsia="Times New Roman" w:hAnsi="Times New Roman" w:cs="Times New Roman"/>
          <w:sz w:val="20"/>
          <w:szCs w:val="20"/>
          <w:lang w:eastAsia="en-GB"/>
        </w:rPr>
        <w:t xml:space="preserve">for </w:t>
      </w:r>
      <w:r w:rsidR="00D45DD5">
        <w:rPr>
          <w:rFonts w:ascii="Times New Roman" w:eastAsia="Times New Roman" w:hAnsi="Times New Roman" w:cs="Times New Roman"/>
          <w:sz w:val="20"/>
          <w:szCs w:val="20"/>
          <w:lang w:eastAsia="en-GB"/>
        </w:rPr>
        <w:t>the parties</w:t>
      </w:r>
      <w:r w:rsidR="00C34C4C">
        <w:rPr>
          <w:rFonts w:ascii="Times New Roman" w:eastAsia="Times New Roman" w:hAnsi="Times New Roman" w:cs="Times New Roman"/>
          <w:sz w:val="20"/>
          <w:szCs w:val="20"/>
          <w:lang w:eastAsia="en-GB"/>
        </w:rPr>
        <w:t>;</w:t>
      </w:r>
      <w:r w:rsidR="00C557DB">
        <w:rPr>
          <w:rFonts w:ascii="Times New Roman" w:eastAsia="Times New Roman" w:hAnsi="Times New Roman" w:cs="Times New Roman"/>
          <w:sz w:val="20"/>
          <w:szCs w:val="20"/>
          <w:lang w:eastAsia="en-GB"/>
        </w:rPr>
        <w:t xml:space="preserve"> </w:t>
      </w:r>
      <w:r w:rsidR="00C34C4C">
        <w:rPr>
          <w:rFonts w:ascii="Times New Roman" w:eastAsia="Times New Roman" w:hAnsi="Times New Roman" w:cs="Times New Roman"/>
          <w:sz w:val="20"/>
          <w:szCs w:val="20"/>
          <w:lang w:eastAsia="en-GB"/>
        </w:rPr>
        <w:t xml:space="preserve">(f) </w:t>
      </w:r>
      <w:r w:rsidR="00A85B38">
        <w:rPr>
          <w:rFonts w:ascii="Times New Roman" w:eastAsia="Times New Roman" w:hAnsi="Times New Roman" w:cs="Times New Roman"/>
          <w:sz w:val="20"/>
          <w:szCs w:val="20"/>
          <w:lang w:eastAsia="en-GB"/>
        </w:rPr>
        <w:t xml:space="preserve">providing a </w:t>
      </w:r>
      <w:r w:rsidR="009543E0">
        <w:rPr>
          <w:rFonts w:ascii="Times New Roman" w:eastAsia="Times New Roman" w:hAnsi="Times New Roman" w:cs="Times New Roman"/>
          <w:sz w:val="20"/>
          <w:szCs w:val="20"/>
          <w:lang w:eastAsia="en-GB"/>
        </w:rPr>
        <w:t>litigation</w:t>
      </w:r>
      <w:r w:rsidR="00C557DB">
        <w:rPr>
          <w:rFonts w:ascii="Times New Roman" w:eastAsia="Times New Roman" w:hAnsi="Times New Roman" w:cs="Times New Roman"/>
          <w:sz w:val="20"/>
          <w:szCs w:val="20"/>
          <w:lang w:eastAsia="en-GB"/>
        </w:rPr>
        <w:t xml:space="preserve"> </w:t>
      </w:r>
      <w:r w:rsidR="00C34C4C">
        <w:rPr>
          <w:rFonts w:ascii="Times New Roman" w:eastAsia="Times New Roman" w:hAnsi="Times New Roman" w:cs="Times New Roman"/>
          <w:sz w:val="20"/>
          <w:szCs w:val="20"/>
          <w:lang w:eastAsia="en-GB"/>
        </w:rPr>
        <w:t>costs</w:t>
      </w:r>
      <w:r w:rsidR="00CF53C2">
        <w:rPr>
          <w:rFonts w:ascii="Times New Roman" w:eastAsia="Times New Roman" w:hAnsi="Times New Roman" w:cs="Times New Roman"/>
          <w:sz w:val="20"/>
          <w:szCs w:val="20"/>
          <w:lang w:eastAsia="en-GB"/>
        </w:rPr>
        <w:t xml:space="preserve"> calculator</w:t>
      </w:r>
      <w:r w:rsidR="005C2371">
        <w:rPr>
          <w:rFonts w:ascii="Times New Roman" w:eastAsia="Times New Roman" w:hAnsi="Times New Roman" w:cs="Times New Roman"/>
          <w:sz w:val="20"/>
          <w:szCs w:val="20"/>
          <w:lang w:eastAsia="en-GB"/>
        </w:rPr>
        <w:t>;</w:t>
      </w:r>
      <w:r w:rsidR="00223036">
        <w:rPr>
          <w:rFonts w:ascii="Times New Roman" w:eastAsia="Times New Roman" w:hAnsi="Times New Roman" w:cs="Times New Roman"/>
          <w:sz w:val="20"/>
          <w:szCs w:val="20"/>
          <w:lang w:eastAsia="en-GB"/>
        </w:rPr>
        <w:t xml:space="preserve"> </w:t>
      </w:r>
      <w:r w:rsidR="00594BB3">
        <w:rPr>
          <w:rFonts w:ascii="Times New Roman" w:eastAsia="Times New Roman" w:hAnsi="Times New Roman" w:cs="Times New Roman"/>
          <w:sz w:val="20"/>
          <w:szCs w:val="20"/>
          <w:lang w:eastAsia="en-GB"/>
        </w:rPr>
        <w:t xml:space="preserve">(g) </w:t>
      </w:r>
      <w:r w:rsidR="00A85B38">
        <w:rPr>
          <w:rFonts w:ascii="Times New Roman" w:eastAsia="Times New Roman" w:hAnsi="Times New Roman" w:cs="Times New Roman"/>
          <w:sz w:val="20"/>
          <w:szCs w:val="20"/>
          <w:lang w:eastAsia="en-GB"/>
        </w:rPr>
        <w:t xml:space="preserve">allowing </w:t>
      </w:r>
      <w:r w:rsidR="00A26B8F" w:rsidRPr="00A26B8F">
        <w:rPr>
          <w:rFonts w:ascii="Times New Roman" w:eastAsia="Times New Roman" w:hAnsi="Times New Roman" w:cs="Times New Roman"/>
          <w:sz w:val="20"/>
          <w:szCs w:val="20"/>
          <w:lang w:eastAsia="en-GB"/>
        </w:rPr>
        <w:t xml:space="preserve"> judicial review proceedings </w:t>
      </w:r>
      <w:r w:rsidR="00A85B38">
        <w:rPr>
          <w:rFonts w:ascii="Times New Roman" w:eastAsia="Times New Roman" w:hAnsi="Times New Roman" w:cs="Times New Roman"/>
          <w:sz w:val="20"/>
          <w:szCs w:val="20"/>
          <w:lang w:eastAsia="en-GB"/>
        </w:rPr>
        <w:t xml:space="preserve">to proceed </w:t>
      </w:r>
      <w:r w:rsidR="00A26B8F" w:rsidRPr="00A26B8F">
        <w:rPr>
          <w:rFonts w:ascii="Times New Roman" w:eastAsia="Times New Roman" w:hAnsi="Times New Roman" w:cs="Times New Roman"/>
          <w:sz w:val="20"/>
          <w:szCs w:val="20"/>
          <w:lang w:eastAsia="en-GB"/>
        </w:rPr>
        <w:t>without a hearing</w:t>
      </w:r>
      <w:r w:rsidR="00594BB3">
        <w:rPr>
          <w:rFonts w:ascii="Times New Roman" w:eastAsia="Times New Roman" w:hAnsi="Times New Roman" w:cs="Times New Roman"/>
          <w:sz w:val="20"/>
          <w:szCs w:val="20"/>
          <w:lang w:eastAsia="en-GB"/>
        </w:rPr>
        <w:t xml:space="preserve"> </w:t>
      </w:r>
      <w:r w:rsidR="00A26B8F">
        <w:rPr>
          <w:rFonts w:ascii="Times New Roman" w:eastAsia="Times New Roman" w:hAnsi="Times New Roman" w:cs="Times New Roman"/>
          <w:sz w:val="20"/>
          <w:szCs w:val="20"/>
          <w:lang w:eastAsia="en-GB"/>
        </w:rPr>
        <w:t xml:space="preserve">or </w:t>
      </w:r>
      <w:r w:rsidR="005D7B6E">
        <w:rPr>
          <w:rFonts w:ascii="Times New Roman" w:eastAsia="Times New Roman" w:hAnsi="Times New Roman" w:cs="Times New Roman"/>
          <w:sz w:val="20"/>
          <w:szCs w:val="20"/>
          <w:lang w:eastAsia="en-GB"/>
        </w:rPr>
        <w:t xml:space="preserve">without changing costs relating to that hearing; </w:t>
      </w:r>
      <w:r w:rsidR="00223036">
        <w:rPr>
          <w:rFonts w:ascii="Times New Roman" w:eastAsia="Times New Roman" w:hAnsi="Times New Roman" w:cs="Times New Roman"/>
          <w:sz w:val="20"/>
          <w:szCs w:val="20"/>
          <w:lang w:eastAsia="en-GB"/>
        </w:rPr>
        <w:t xml:space="preserve">and </w:t>
      </w:r>
      <w:r w:rsidR="00226776">
        <w:rPr>
          <w:rFonts w:ascii="Times New Roman" w:eastAsia="Times New Roman" w:hAnsi="Times New Roman" w:cs="Times New Roman"/>
          <w:sz w:val="20"/>
          <w:szCs w:val="20"/>
          <w:lang w:eastAsia="en-GB"/>
        </w:rPr>
        <w:t xml:space="preserve">(g) </w:t>
      </w:r>
      <w:r w:rsidR="00E64FCD">
        <w:rPr>
          <w:rFonts w:ascii="Times New Roman" w:eastAsia="Times New Roman" w:hAnsi="Times New Roman" w:cs="Times New Roman"/>
          <w:sz w:val="20"/>
          <w:szCs w:val="20"/>
          <w:lang w:eastAsia="en-GB"/>
        </w:rPr>
        <w:t>allowing a whistleblower who is a p</w:t>
      </w:r>
      <w:r w:rsidR="001B0090">
        <w:rPr>
          <w:rFonts w:ascii="Times New Roman" w:eastAsia="Times New Roman" w:hAnsi="Times New Roman" w:cs="Times New Roman"/>
          <w:sz w:val="20"/>
          <w:szCs w:val="20"/>
          <w:lang w:eastAsia="en-GB"/>
        </w:rPr>
        <w:t>arty to a dispute to ask the judge, in certain situations, to award him or he</w:t>
      </w:r>
      <w:r w:rsidR="00FC29EA">
        <w:rPr>
          <w:rFonts w:ascii="Times New Roman" w:eastAsia="Times New Roman" w:hAnsi="Times New Roman" w:cs="Times New Roman"/>
          <w:sz w:val="20"/>
          <w:szCs w:val="20"/>
          <w:lang w:eastAsia="en-GB"/>
        </w:rPr>
        <w:t xml:space="preserve">r, at the expense of the </w:t>
      </w:r>
      <w:r w:rsidR="0015004F">
        <w:rPr>
          <w:rFonts w:ascii="Times New Roman" w:eastAsia="Times New Roman" w:hAnsi="Times New Roman" w:cs="Times New Roman"/>
          <w:sz w:val="20"/>
          <w:szCs w:val="20"/>
          <w:lang w:eastAsia="en-GB"/>
        </w:rPr>
        <w:t>other party, an advance on legal costs</w:t>
      </w:r>
      <w:r w:rsidR="00E824B0" w:rsidRPr="00631218">
        <w:rPr>
          <w:rFonts w:ascii="Times New Roman" w:eastAsia="Times New Roman" w:hAnsi="Times New Roman" w:cs="Times New Roman"/>
          <w:sz w:val="20"/>
          <w:szCs w:val="20"/>
          <w:lang w:eastAsia="en-GB"/>
        </w:rPr>
        <w:t>.</w:t>
      </w:r>
    </w:p>
    <w:p w14:paraId="71C95324" w14:textId="387680EE" w:rsidR="007C3996" w:rsidRDefault="007C3996"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9C7931">
        <w:rPr>
          <w:rFonts w:ascii="Times New Roman" w:eastAsia="Times New Roman" w:hAnsi="Times New Roman" w:cs="Times New Roman"/>
          <w:i/>
          <w:iCs/>
          <w:sz w:val="20"/>
          <w:szCs w:val="20"/>
          <w:lang w:eastAsia="en-GB"/>
        </w:rPr>
        <w:t>Measures taken to facilitate access to legal aid and other assistance mechanisms for members of the public to bring environmental cases</w:t>
      </w:r>
    </w:p>
    <w:p w14:paraId="1C91CD9E" w14:textId="3ACAF72B" w:rsidR="007C3996" w:rsidRPr="007A7B63"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25</w:t>
      </w:r>
      <w:r w:rsidR="009C7931" w:rsidRPr="007A7B63">
        <w:rPr>
          <w:rFonts w:ascii="Times New Roman" w:eastAsia="Times New Roman" w:hAnsi="Times New Roman" w:cs="Times New Roman"/>
          <w:sz w:val="20"/>
          <w:szCs w:val="20"/>
          <w:lang w:eastAsia="en-GB"/>
        </w:rPr>
        <w:t>.</w:t>
      </w:r>
      <w:r w:rsidR="007A7B63">
        <w:rPr>
          <w:rFonts w:ascii="Times New Roman" w:eastAsia="Times New Roman" w:hAnsi="Times New Roman" w:cs="Times New Roman"/>
          <w:sz w:val="20"/>
          <w:szCs w:val="20"/>
          <w:lang w:eastAsia="en-GB"/>
        </w:rPr>
        <w:tab/>
      </w:r>
      <w:r w:rsidR="00B8754E" w:rsidRPr="00B8754E">
        <w:rPr>
          <w:rFonts w:ascii="Times New Roman" w:eastAsia="Times New Roman" w:hAnsi="Times New Roman" w:cs="Times New Roman"/>
          <w:sz w:val="20"/>
          <w:szCs w:val="20"/>
          <w:lang w:eastAsia="en-GB"/>
        </w:rPr>
        <w:t xml:space="preserve">Most countries reported that they had established legal aid schemes, with criteria for eligibility varying between the Parties. These criteria often related to the applicant's financial status, with some countries also considering other vulnerability criteria and good faith legal action. </w:t>
      </w:r>
      <w:r w:rsidR="00983FC7">
        <w:rPr>
          <w:rFonts w:ascii="Times New Roman" w:eastAsia="Times New Roman" w:hAnsi="Times New Roman" w:cs="Times New Roman"/>
          <w:sz w:val="20"/>
          <w:szCs w:val="20"/>
          <w:lang w:eastAsia="en-GB"/>
        </w:rPr>
        <w:t>In</w:t>
      </w:r>
      <w:r w:rsidR="00201B8A">
        <w:rPr>
          <w:rFonts w:ascii="Times New Roman" w:eastAsia="Times New Roman" w:hAnsi="Times New Roman" w:cs="Times New Roman"/>
          <w:sz w:val="20"/>
          <w:szCs w:val="20"/>
          <w:lang w:eastAsia="en-GB"/>
        </w:rPr>
        <w:t xml:space="preserve"> several Parties </w:t>
      </w:r>
      <w:r w:rsidR="00BA55C0">
        <w:rPr>
          <w:rFonts w:ascii="Times New Roman" w:eastAsia="Times New Roman" w:hAnsi="Times New Roman" w:cs="Times New Roman"/>
          <w:sz w:val="20"/>
          <w:szCs w:val="20"/>
          <w:lang w:eastAsia="en-GB"/>
        </w:rPr>
        <w:t xml:space="preserve">access to legal aid </w:t>
      </w:r>
      <w:r w:rsidR="00983FC7">
        <w:rPr>
          <w:rFonts w:ascii="Times New Roman" w:eastAsia="Times New Roman" w:hAnsi="Times New Roman" w:cs="Times New Roman"/>
          <w:sz w:val="20"/>
          <w:szCs w:val="20"/>
          <w:lang w:eastAsia="en-GB"/>
        </w:rPr>
        <w:t xml:space="preserve">remained limited </w:t>
      </w:r>
      <w:r w:rsidR="00827002">
        <w:rPr>
          <w:rFonts w:ascii="Times New Roman" w:eastAsia="Times New Roman" w:hAnsi="Times New Roman" w:cs="Times New Roman"/>
          <w:sz w:val="20"/>
          <w:szCs w:val="20"/>
          <w:lang w:eastAsia="en-GB"/>
        </w:rPr>
        <w:t>to natural persons</w:t>
      </w:r>
      <w:r w:rsidR="00201B8A">
        <w:rPr>
          <w:rFonts w:ascii="Times New Roman" w:eastAsia="Times New Roman" w:hAnsi="Times New Roman" w:cs="Times New Roman"/>
          <w:sz w:val="20"/>
          <w:szCs w:val="20"/>
          <w:lang w:eastAsia="en-GB"/>
        </w:rPr>
        <w:t xml:space="preserve"> </w:t>
      </w:r>
      <w:r w:rsidR="00F24690">
        <w:rPr>
          <w:rFonts w:ascii="Times New Roman" w:eastAsia="Times New Roman" w:hAnsi="Times New Roman" w:cs="Times New Roman"/>
          <w:sz w:val="20"/>
          <w:szCs w:val="20"/>
          <w:lang w:eastAsia="en-GB"/>
        </w:rPr>
        <w:t>only</w:t>
      </w:r>
      <w:r w:rsidR="00827002">
        <w:rPr>
          <w:rFonts w:ascii="Times New Roman" w:eastAsia="Times New Roman" w:hAnsi="Times New Roman" w:cs="Times New Roman"/>
          <w:sz w:val="20"/>
          <w:szCs w:val="20"/>
          <w:lang w:eastAsia="en-GB"/>
        </w:rPr>
        <w:t xml:space="preserve">. </w:t>
      </w:r>
      <w:r w:rsidR="007F224B">
        <w:rPr>
          <w:rFonts w:ascii="Times New Roman" w:eastAsia="Times New Roman" w:hAnsi="Times New Roman" w:cs="Times New Roman"/>
          <w:sz w:val="20"/>
          <w:szCs w:val="20"/>
          <w:lang w:eastAsia="en-GB"/>
        </w:rPr>
        <w:t xml:space="preserve">The survey </w:t>
      </w:r>
      <w:r w:rsidR="00562C20">
        <w:rPr>
          <w:rFonts w:ascii="Times New Roman" w:eastAsia="Times New Roman" w:hAnsi="Times New Roman" w:cs="Times New Roman"/>
          <w:sz w:val="20"/>
          <w:szCs w:val="20"/>
          <w:lang w:eastAsia="en-GB"/>
        </w:rPr>
        <w:t xml:space="preserve">also </w:t>
      </w:r>
      <w:r w:rsidR="006C1CD9">
        <w:rPr>
          <w:rFonts w:ascii="Times New Roman" w:eastAsia="Times New Roman" w:hAnsi="Times New Roman" w:cs="Times New Roman"/>
          <w:sz w:val="20"/>
          <w:szCs w:val="20"/>
          <w:lang w:eastAsia="en-GB"/>
        </w:rPr>
        <w:t xml:space="preserve">revealed that access to legal aid by environmental NGOs </w:t>
      </w:r>
      <w:r w:rsidR="006D5D94">
        <w:rPr>
          <w:rFonts w:ascii="Times New Roman" w:eastAsia="Times New Roman" w:hAnsi="Times New Roman" w:cs="Times New Roman"/>
          <w:sz w:val="20"/>
          <w:szCs w:val="20"/>
          <w:lang w:eastAsia="en-GB"/>
        </w:rPr>
        <w:t xml:space="preserve">can also </w:t>
      </w:r>
      <w:r w:rsidR="00C954E0">
        <w:rPr>
          <w:rFonts w:ascii="Times New Roman" w:eastAsia="Times New Roman" w:hAnsi="Times New Roman" w:cs="Times New Roman"/>
          <w:sz w:val="20"/>
          <w:szCs w:val="20"/>
          <w:lang w:eastAsia="en-GB"/>
        </w:rPr>
        <w:t xml:space="preserve">be </w:t>
      </w:r>
      <w:r w:rsidR="000C78AC">
        <w:rPr>
          <w:rFonts w:ascii="Times New Roman" w:eastAsia="Times New Roman" w:hAnsi="Times New Roman" w:cs="Times New Roman"/>
          <w:sz w:val="20"/>
          <w:szCs w:val="20"/>
          <w:lang w:eastAsia="en-GB"/>
        </w:rPr>
        <w:t>limited</w:t>
      </w:r>
      <w:r w:rsidR="00437A18">
        <w:rPr>
          <w:rFonts w:ascii="Times New Roman" w:eastAsia="Times New Roman" w:hAnsi="Times New Roman" w:cs="Times New Roman"/>
          <w:sz w:val="20"/>
          <w:szCs w:val="20"/>
          <w:lang w:eastAsia="en-GB"/>
        </w:rPr>
        <w:t xml:space="preserve"> </w:t>
      </w:r>
      <w:r w:rsidR="000C78AC">
        <w:rPr>
          <w:rFonts w:ascii="Times New Roman" w:eastAsia="Times New Roman" w:hAnsi="Times New Roman" w:cs="Times New Roman"/>
          <w:sz w:val="20"/>
          <w:szCs w:val="20"/>
          <w:lang w:eastAsia="en-GB"/>
        </w:rPr>
        <w:t xml:space="preserve">in practice </w:t>
      </w:r>
      <w:r w:rsidR="00437A18">
        <w:rPr>
          <w:rFonts w:ascii="Times New Roman" w:eastAsia="Times New Roman" w:hAnsi="Times New Roman" w:cs="Times New Roman"/>
          <w:sz w:val="20"/>
          <w:szCs w:val="20"/>
          <w:lang w:eastAsia="en-GB"/>
        </w:rPr>
        <w:t>or provided as an exception</w:t>
      </w:r>
      <w:r w:rsidR="006D5D94">
        <w:rPr>
          <w:rFonts w:ascii="Times New Roman" w:eastAsia="Times New Roman" w:hAnsi="Times New Roman" w:cs="Times New Roman"/>
          <w:sz w:val="20"/>
          <w:szCs w:val="20"/>
          <w:lang w:eastAsia="en-GB"/>
        </w:rPr>
        <w:t>.</w:t>
      </w:r>
    </w:p>
    <w:p w14:paraId="025CFA94" w14:textId="0084139F" w:rsidR="007F2B22"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26</w:t>
      </w:r>
      <w:r w:rsidR="0007233B" w:rsidRPr="0007233B">
        <w:rPr>
          <w:rFonts w:ascii="Times New Roman" w:eastAsia="Times New Roman" w:hAnsi="Times New Roman" w:cs="Times New Roman"/>
          <w:sz w:val="20"/>
          <w:szCs w:val="20"/>
          <w:lang w:eastAsia="en-GB"/>
        </w:rPr>
        <w:t>.</w:t>
      </w:r>
      <w:r w:rsidR="0007233B" w:rsidRPr="0007233B">
        <w:rPr>
          <w:rFonts w:ascii="Times New Roman" w:eastAsia="Times New Roman" w:hAnsi="Times New Roman" w:cs="Times New Roman"/>
          <w:sz w:val="20"/>
          <w:szCs w:val="20"/>
          <w:lang w:eastAsia="en-GB"/>
        </w:rPr>
        <w:tab/>
        <w:t xml:space="preserve">In most </w:t>
      </w:r>
      <w:r w:rsidR="00154BD1">
        <w:rPr>
          <w:rFonts w:ascii="Times New Roman" w:eastAsia="Times New Roman" w:hAnsi="Times New Roman" w:cs="Times New Roman"/>
          <w:sz w:val="20"/>
          <w:szCs w:val="20"/>
          <w:lang w:eastAsia="en-GB"/>
        </w:rPr>
        <w:t>studie</w:t>
      </w:r>
      <w:r w:rsidR="00C954E0">
        <w:rPr>
          <w:rFonts w:ascii="Times New Roman" w:eastAsia="Times New Roman" w:hAnsi="Times New Roman" w:cs="Times New Roman"/>
          <w:sz w:val="20"/>
          <w:szCs w:val="20"/>
          <w:lang w:eastAsia="en-GB"/>
        </w:rPr>
        <w:t>d</w:t>
      </w:r>
      <w:r w:rsidR="00154BD1">
        <w:rPr>
          <w:rFonts w:ascii="Times New Roman" w:eastAsia="Times New Roman" w:hAnsi="Times New Roman" w:cs="Times New Roman"/>
          <w:sz w:val="20"/>
          <w:szCs w:val="20"/>
          <w:lang w:eastAsia="en-GB"/>
        </w:rPr>
        <w:t xml:space="preserve"> Parties</w:t>
      </w:r>
      <w:r w:rsidR="0007233B" w:rsidRPr="0007233B">
        <w:rPr>
          <w:rFonts w:ascii="Times New Roman" w:eastAsia="Times New Roman" w:hAnsi="Times New Roman" w:cs="Times New Roman"/>
          <w:sz w:val="20"/>
          <w:szCs w:val="20"/>
          <w:lang w:eastAsia="en-GB"/>
        </w:rPr>
        <w:t xml:space="preserve">, </w:t>
      </w:r>
      <w:r w:rsidR="0007233B">
        <w:rPr>
          <w:rFonts w:ascii="Times New Roman" w:eastAsia="Times New Roman" w:hAnsi="Times New Roman" w:cs="Times New Roman"/>
          <w:sz w:val="20"/>
          <w:szCs w:val="20"/>
          <w:lang w:eastAsia="en-GB"/>
        </w:rPr>
        <w:t xml:space="preserve">the legal aid </w:t>
      </w:r>
      <w:r w:rsidR="00FA36EA">
        <w:rPr>
          <w:rFonts w:ascii="Times New Roman" w:eastAsia="Times New Roman" w:hAnsi="Times New Roman" w:cs="Times New Roman"/>
          <w:sz w:val="20"/>
          <w:szCs w:val="20"/>
          <w:lang w:eastAsia="en-GB"/>
        </w:rPr>
        <w:t xml:space="preserve">in environmental cases can </w:t>
      </w:r>
      <w:r w:rsidR="0007233B">
        <w:rPr>
          <w:rFonts w:ascii="Times New Roman" w:eastAsia="Times New Roman" w:hAnsi="Times New Roman" w:cs="Times New Roman"/>
          <w:sz w:val="20"/>
          <w:szCs w:val="20"/>
          <w:lang w:eastAsia="en-GB"/>
        </w:rPr>
        <w:t xml:space="preserve">cover the pre-litigation advice, </w:t>
      </w:r>
      <w:r w:rsidR="00FA36EA">
        <w:rPr>
          <w:rFonts w:ascii="Times New Roman" w:eastAsia="Times New Roman" w:hAnsi="Times New Roman" w:cs="Times New Roman"/>
          <w:sz w:val="20"/>
          <w:szCs w:val="20"/>
          <w:lang w:eastAsia="en-GB"/>
        </w:rPr>
        <w:t>preparation of documents for bringing before the court in administrative, civil</w:t>
      </w:r>
      <w:r w:rsidR="00966D87">
        <w:rPr>
          <w:rFonts w:ascii="Times New Roman" w:eastAsia="Times New Roman" w:hAnsi="Times New Roman" w:cs="Times New Roman"/>
          <w:sz w:val="20"/>
          <w:szCs w:val="20"/>
          <w:lang w:eastAsia="en-GB"/>
        </w:rPr>
        <w:t>,</w:t>
      </w:r>
      <w:r w:rsidR="00FA36EA">
        <w:rPr>
          <w:rFonts w:ascii="Times New Roman" w:eastAsia="Times New Roman" w:hAnsi="Times New Roman" w:cs="Times New Roman"/>
          <w:sz w:val="20"/>
          <w:szCs w:val="20"/>
          <w:lang w:eastAsia="en-GB"/>
        </w:rPr>
        <w:t xml:space="preserve"> criminal </w:t>
      </w:r>
      <w:r w:rsidR="00966D87">
        <w:rPr>
          <w:rFonts w:ascii="Times New Roman" w:eastAsia="Times New Roman" w:hAnsi="Times New Roman" w:cs="Times New Roman"/>
          <w:sz w:val="20"/>
          <w:szCs w:val="20"/>
          <w:lang w:eastAsia="en-GB"/>
        </w:rPr>
        <w:t xml:space="preserve">and constitutional justice </w:t>
      </w:r>
      <w:r w:rsidR="00FA36EA">
        <w:rPr>
          <w:rFonts w:ascii="Times New Roman" w:eastAsia="Times New Roman" w:hAnsi="Times New Roman" w:cs="Times New Roman"/>
          <w:sz w:val="20"/>
          <w:szCs w:val="20"/>
          <w:lang w:eastAsia="en-GB"/>
        </w:rPr>
        <w:t>procedures</w:t>
      </w:r>
      <w:r w:rsidR="00E91C1F">
        <w:rPr>
          <w:rFonts w:ascii="Times New Roman" w:eastAsia="Times New Roman" w:hAnsi="Times New Roman" w:cs="Times New Roman"/>
          <w:sz w:val="20"/>
          <w:szCs w:val="20"/>
          <w:lang w:eastAsia="en-GB"/>
        </w:rPr>
        <w:t>,</w:t>
      </w:r>
      <w:r w:rsidR="00FA36EA">
        <w:rPr>
          <w:rFonts w:ascii="Times New Roman" w:eastAsia="Times New Roman" w:hAnsi="Times New Roman" w:cs="Times New Roman"/>
          <w:sz w:val="20"/>
          <w:szCs w:val="20"/>
          <w:lang w:eastAsia="en-GB"/>
        </w:rPr>
        <w:t xml:space="preserve"> </w:t>
      </w:r>
      <w:r w:rsidR="00E91C1F">
        <w:rPr>
          <w:rFonts w:ascii="Times New Roman" w:eastAsia="Times New Roman" w:hAnsi="Times New Roman" w:cs="Times New Roman"/>
          <w:sz w:val="20"/>
          <w:szCs w:val="20"/>
          <w:lang w:eastAsia="en-GB"/>
        </w:rPr>
        <w:t>as well as</w:t>
      </w:r>
      <w:r w:rsidR="00FA36EA">
        <w:rPr>
          <w:rFonts w:ascii="Times New Roman" w:eastAsia="Times New Roman" w:hAnsi="Times New Roman" w:cs="Times New Roman"/>
          <w:sz w:val="20"/>
          <w:szCs w:val="20"/>
          <w:lang w:eastAsia="en-GB"/>
        </w:rPr>
        <w:t xml:space="preserve"> </w:t>
      </w:r>
      <w:r w:rsidR="00923FCB">
        <w:rPr>
          <w:rFonts w:ascii="Times New Roman" w:eastAsia="Times New Roman" w:hAnsi="Times New Roman" w:cs="Times New Roman"/>
          <w:sz w:val="20"/>
          <w:szCs w:val="20"/>
          <w:lang w:eastAsia="en-GB"/>
        </w:rPr>
        <w:t xml:space="preserve">representation in court by </w:t>
      </w:r>
      <w:r w:rsidR="00073B0C">
        <w:rPr>
          <w:rFonts w:ascii="Times New Roman" w:eastAsia="Times New Roman" w:hAnsi="Times New Roman" w:cs="Times New Roman"/>
          <w:sz w:val="20"/>
          <w:szCs w:val="20"/>
          <w:lang w:eastAsia="en-GB"/>
        </w:rPr>
        <w:t>a lawyer</w:t>
      </w:r>
      <w:r w:rsidR="00923FCB">
        <w:rPr>
          <w:rFonts w:ascii="Times New Roman" w:eastAsia="Times New Roman" w:hAnsi="Times New Roman" w:cs="Times New Roman"/>
          <w:sz w:val="20"/>
          <w:szCs w:val="20"/>
          <w:lang w:eastAsia="en-GB"/>
        </w:rPr>
        <w:t xml:space="preserve">. </w:t>
      </w:r>
      <w:r w:rsidR="000072E1">
        <w:rPr>
          <w:rFonts w:ascii="Times New Roman" w:eastAsia="Times New Roman" w:hAnsi="Times New Roman" w:cs="Times New Roman"/>
          <w:sz w:val="20"/>
          <w:szCs w:val="20"/>
          <w:lang w:eastAsia="en-GB"/>
        </w:rPr>
        <w:t xml:space="preserve">However, </w:t>
      </w:r>
      <w:r w:rsidR="000072E1" w:rsidRPr="000072E1">
        <w:rPr>
          <w:rFonts w:ascii="Times New Roman" w:eastAsia="Times New Roman" w:hAnsi="Times New Roman" w:cs="Times New Roman"/>
          <w:sz w:val="20"/>
          <w:szCs w:val="20"/>
          <w:lang w:eastAsia="en-GB"/>
        </w:rPr>
        <w:t>in some countries, the scope of legal aid services provided to natural and legal persons differed</w:t>
      </w:r>
      <w:r w:rsidR="00F24690">
        <w:rPr>
          <w:rFonts w:ascii="Times New Roman" w:eastAsia="Times New Roman" w:hAnsi="Times New Roman" w:cs="Times New Roman"/>
          <w:sz w:val="20"/>
          <w:szCs w:val="20"/>
          <w:lang w:eastAsia="en-GB"/>
        </w:rPr>
        <w:t xml:space="preserve">. </w:t>
      </w:r>
      <w:r w:rsidR="000B7B59">
        <w:rPr>
          <w:rFonts w:ascii="Times New Roman" w:eastAsia="Times New Roman" w:hAnsi="Times New Roman" w:cs="Times New Roman"/>
          <w:sz w:val="20"/>
          <w:szCs w:val="20"/>
          <w:lang w:eastAsia="en-GB"/>
        </w:rPr>
        <w:t xml:space="preserve">Some respondents also cautioned that the procedure to </w:t>
      </w:r>
      <w:r w:rsidR="000973EB">
        <w:rPr>
          <w:rFonts w:ascii="Times New Roman" w:eastAsia="Times New Roman" w:hAnsi="Times New Roman" w:cs="Times New Roman"/>
          <w:sz w:val="20"/>
          <w:szCs w:val="20"/>
          <w:lang w:eastAsia="en-GB"/>
        </w:rPr>
        <w:t>receive</w:t>
      </w:r>
      <w:r w:rsidR="000B7B59">
        <w:rPr>
          <w:rFonts w:ascii="Times New Roman" w:eastAsia="Times New Roman" w:hAnsi="Times New Roman" w:cs="Times New Roman"/>
          <w:sz w:val="20"/>
          <w:szCs w:val="20"/>
          <w:lang w:eastAsia="en-GB"/>
        </w:rPr>
        <w:t xml:space="preserve"> legal aid could be long and complicated. </w:t>
      </w:r>
      <w:r w:rsidR="007F2B22">
        <w:rPr>
          <w:rFonts w:ascii="Times New Roman" w:eastAsia="Times New Roman" w:hAnsi="Times New Roman" w:cs="Times New Roman"/>
          <w:sz w:val="20"/>
          <w:szCs w:val="20"/>
          <w:lang w:eastAsia="en-GB"/>
        </w:rPr>
        <w:t xml:space="preserve">However, due to gaps in </w:t>
      </w:r>
      <w:r w:rsidR="000973EB">
        <w:rPr>
          <w:rFonts w:ascii="Times New Roman" w:eastAsia="Times New Roman" w:hAnsi="Times New Roman" w:cs="Times New Roman"/>
          <w:sz w:val="20"/>
          <w:szCs w:val="20"/>
          <w:lang w:eastAsia="en-GB"/>
        </w:rPr>
        <w:t>d</w:t>
      </w:r>
      <w:r w:rsidR="001D4AE2">
        <w:rPr>
          <w:rFonts w:ascii="Times New Roman" w:eastAsia="Times New Roman" w:hAnsi="Times New Roman" w:cs="Times New Roman"/>
          <w:sz w:val="20"/>
          <w:szCs w:val="20"/>
          <w:lang w:eastAsia="en-GB"/>
        </w:rPr>
        <w:t xml:space="preserve">isaggregated </w:t>
      </w:r>
      <w:r w:rsidR="007F2B22">
        <w:rPr>
          <w:rFonts w:ascii="Times New Roman" w:eastAsia="Times New Roman" w:hAnsi="Times New Roman" w:cs="Times New Roman"/>
          <w:sz w:val="20"/>
          <w:szCs w:val="20"/>
          <w:lang w:eastAsia="en-GB"/>
        </w:rPr>
        <w:t xml:space="preserve">data collection it is difficult to assess </w:t>
      </w:r>
      <w:r w:rsidR="00531DA3">
        <w:rPr>
          <w:rFonts w:ascii="Times New Roman" w:eastAsia="Times New Roman" w:hAnsi="Times New Roman" w:cs="Times New Roman"/>
          <w:sz w:val="20"/>
          <w:szCs w:val="20"/>
          <w:lang w:eastAsia="en-GB"/>
        </w:rPr>
        <w:t>the</w:t>
      </w:r>
      <w:r w:rsidR="007F2B22">
        <w:rPr>
          <w:rFonts w:ascii="Times New Roman" w:eastAsia="Times New Roman" w:hAnsi="Times New Roman" w:cs="Times New Roman"/>
          <w:sz w:val="20"/>
          <w:szCs w:val="20"/>
          <w:lang w:eastAsia="en-GB"/>
        </w:rPr>
        <w:t xml:space="preserve"> application </w:t>
      </w:r>
      <w:r w:rsidR="001D4AE2">
        <w:rPr>
          <w:rFonts w:ascii="Times New Roman" w:eastAsia="Times New Roman" w:hAnsi="Times New Roman" w:cs="Times New Roman"/>
          <w:sz w:val="20"/>
          <w:szCs w:val="20"/>
          <w:lang w:eastAsia="en-GB"/>
        </w:rPr>
        <w:t>of legal aid</w:t>
      </w:r>
      <w:r w:rsidR="00531DA3">
        <w:rPr>
          <w:rFonts w:ascii="Times New Roman" w:eastAsia="Times New Roman" w:hAnsi="Times New Roman" w:cs="Times New Roman"/>
          <w:sz w:val="20"/>
          <w:szCs w:val="20"/>
          <w:lang w:eastAsia="en-GB"/>
        </w:rPr>
        <w:t xml:space="preserve"> </w:t>
      </w:r>
      <w:r w:rsidR="007F2B22">
        <w:rPr>
          <w:rFonts w:ascii="Times New Roman" w:eastAsia="Times New Roman" w:hAnsi="Times New Roman" w:cs="Times New Roman"/>
          <w:sz w:val="20"/>
          <w:szCs w:val="20"/>
          <w:lang w:eastAsia="en-GB"/>
        </w:rPr>
        <w:t>in environmental cases</w:t>
      </w:r>
      <w:r w:rsidR="003342EF" w:rsidRPr="003342EF">
        <w:rPr>
          <w:rFonts w:ascii="Times New Roman" w:eastAsia="Times New Roman" w:hAnsi="Times New Roman" w:cs="Times New Roman"/>
          <w:sz w:val="20"/>
          <w:szCs w:val="20"/>
          <w:lang w:eastAsia="en-GB"/>
        </w:rPr>
        <w:t xml:space="preserve"> </w:t>
      </w:r>
      <w:r w:rsidR="003342EF">
        <w:rPr>
          <w:rFonts w:ascii="Times New Roman" w:eastAsia="Times New Roman" w:hAnsi="Times New Roman" w:cs="Times New Roman"/>
          <w:sz w:val="20"/>
          <w:szCs w:val="20"/>
          <w:lang w:eastAsia="en-GB"/>
        </w:rPr>
        <w:t>in practice</w:t>
      </w:r>
      <w:r w:rsidR="007F2B22">
        <w:rPr>
          <w:rFonts w:ascii="Times New Roman" w:eastAsia="Times New Roman" w:hAnsi="Times New Roman" w:cs="Times New Roman"/>
          <w:sz w:val="20"/>
          <w:szCs w:val="20"/>
          <w:lang w:eastAsia="en-GB"/>
        </w:rPr>
        <w:t>.</w:t>
      </w:r>
    </w:p>
    <w:p w14:paraId="6778F9F1" w14:textId="18EBC0A9" w:rsidR="007C3996"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27</w:t>
      </w:r>
      <w:r w:rsidR="007F2B22">
        <w:rPr>
          <w:rFonts w:ascii="Times New Roman" w:eastAsia="Times New Roman" w:hAnsi="Times New Roman" w:cs="Times New Roman"/>
          <w:sz w:val="20"/>
          <w:szCs w:val="20"/>
          <w:lang w:eastAsia="en-GB"/>
        </w:rPr>
        <w:t>.</w:t>
      </w:r>
      <w:r w:rsidR="007F2B22">
        <w:rPr>
          <w:rFonts w:ascii="Times New Roman" w:eastAsia="Times New Roman" w:hAnsi="Times New Roman" w:cs="Times New Roman"/>
          <w:sz w:val="20"/>
          <w:szCs w:val="20"/>
          <w:lang w:eastAsia="en-GB"/>
        </w:rPr>
        <w:tab/>
      </w:r>
      <w:r w:rsidR="00C8409D">
        <w:rPr>
          <w:rFonts w:ascii="Times New Roman" w:eastAsia="Times New Roman" w:hAnsi="Times New Roman" w:cs="Times New Roman"/>
          <w:sz w:val="20"/>
          <w:szCs w:val="20"/>
          <w:lang w:eastAsia="en-GB"/>
        </w:rPr>
        <w:t xml:space="preserve">Specialized environmental law clinics </w:t>
      </w:r>
      <w:r w:rsidR="006462A1">
        <w:rPr>
          <w:rFonts w:ascii="Times New Roman" w:eastAsia="Times New Roman" w:hAnsi="Times New Roman" w:cs="Times New Roman"/>
          <w:sz w:val="20"/>
          <w:szCs w:val="20"/>
          <w:lang w:eastAsia="en-GB"/>
        </w:rPr>
        <w:t>have been</w:t>
      </w:r>
      <w:r w:rsidR="00C8409D">
        <w:rPr>
          <w:rFonts w:ascii="Times New Roman" w:eastAsia="Times New Roman" w:hAnsi="Times New Roman" w:cs="Times New Roman"/>
          <w:sz w:val="20"/>
          <w:szCs w:val="20"/>
          <w:lang w:eastAsia="en-GB"/>
        </w:rPr>
        <w:t xml:space="preserve"> established </w:t>
      </w:r>
      <w:r w:rsidR="00BE76A5">
        <w:rPr>
          <w:rFonts w:ascii="Times New Roman" w:eastAsia="Times New Roman" w:hAnsi="Times New Roman" w:cs="Times New Roman"/>
          <w:sz w:val="20"/>
          <w:szCs w:val="20"/>
          <w:lang w:eastAsia="en-GB"/>
        </w:rPr>
        <w:t xml:space="preserve">by universities </w:t>
      </w:r>
      <w:r w:rsidR="00C8409D">
        <w:rPr>
          <w:rFonts w:ascii="Times New Roman" w:eastAsia="Times New Roman" w:hAnsi="Times New Roman" w:cs="Times New Roman"/>
          <w:sz w:val="20"/>
          <w:szCs w:val="20"/>
          <w:lang w:eastAsia="en-GB"/>
        </w:rPr>
        <w:t xml:space="preserve">in </w:t>
      </w:r>
      <w:r w:rsidR="00BC7E46">
        <w:rPr>
          <w:rFonts w:ascii="Times New Roman" w:eastAsia="Times New Roman" w:hAnsi="Times New Roman" w:cs="Times New Roman"/>
          <w:sz w:val="20"/>
          <w:szCs w:val="20"/>
          <w:lang w:eastAsia="en-GB"/>
        </w:rPr>
        <w:t xml:space="preserve">Armenia, </w:t>
      </w:r>
      <w:r w:rsidR="007257B5">
        <w:rPr>
          <w:rFonts w:ascii="Times New Roman" w:eastAsia="Times New Roman" w:hAnsi="Times New Roman" w:cs="Times New Roman"/>
          <w:sz w:val="20"/>
          <w:szCs w:val="20"/>
          <w:lang w:eastAsia="en-GB"/>
        </w:rPr>
        <w:t>Austria, Bulgaria</w:t>
      </w:r>
      <w:r w:rsidR="00BC7E46">
        <w:rPr>
          <w:rFonts w:ascii="Times New Roman" w:eastAsia="Times New Roman" w:hAnsi="Times New Roman" w:cs="Times New Roman"/>
          <w:sz w:val="20"/>
          <w:szCs w:val="20"/>
          <w:lang w:eastAsia="en-GB"/>
        </w:rPr>
        <w:t xml:space="preserve">, </w:t>
      </w:r>
      <w:r w:rsidR="006B3207">
        <w:rPr>
          <w:rFonts w:ascii="Times New Roman" w:eastAsia="Times New Roman" w:hAnsi="Times New Roman" w:cs="Times New Roman"/>
          <w:sz w:val="20"/>
          <w:szCs w:val="20"/>
          <w:lang w:eastAsia="en-GB"/>
        </w:rPr>
        <w:t>and Serbia</w:t>
      </w:r>
      <w:r w:rsidR="006462A1">
        <w:rPr>
          <w:rFonts w:ascii="Times New Roman" w:eastAsia="Times New Roman" w:hAnsi="Times New Roman" w:cs="Times New Roman"/>
          <w:sz w:val="20"/>
          <w:szCs w:val="20"/>
          <w:lang w:eastAsia="en-GB"/>
        </w:rPr>
        <w:t>,</w:t>
      </w:r>
      <w:r w:rsidR="006B3207">
        <w:rPr>
          <w:rFonts w:ascii="Times New Roman" w:eastAsia="Times New Roman" w:hAnsi="Times New Roman" w:cs="Times New Roman"/>
          <w:sz w:val="20"/>
          <w:szCs w:val="20"/>
          <w:lang w:eastAsia="en-GB"/>
        </w:rPr>
        <w:t xml:space="preserve"> </w:t>
      </w:r>
      <w:r w:rsidR="004A759A">
        <w:rPr>
          <w:rFonts w:ascii="Times New Roman" w:eastAsia="Times New Roman" w:hAnsi="Times New Roman" w:cs="Times New Roman"/>
          <w:sz w:val="20"/>
          <w:szCs w:val="20"/>
          <w:lang w:eastAsia="en-GB"/>
        </w:rPr>
        <w:t>provid</w:t>
      </w:r>
      <w:r w:rsidR="006462A1">
        <w:rPr>
          <w:rFonts w:ascii="Times New Roman" w:eastAsia="Times New Roman" w:hAnsi="Times New Roman" w:cs="Times New Roman"/>
          <w:sz w:val="20"/>
          <w:szCs w:val="20"/>
          <w:lang w:eastAsia="en-GB"/>
        </w:rPr>
        <w:t>ing</w:t>
      </w:r>
      <w:r w:rsidR="004A759A">
        <w:rPr>
          <w:rFonts w:ascii="Times New Roman" w:eastAsia="Times New Roman" w:hAnsi="Times New Roman" w:cs="Times New Roman"/>
          <w:sz w:val="20"/>
          <w:szCs w:val="20"/>
          <w:lang w:eastAsia="en-GB"/>
        </w:rPr>
        <w:t xml:space="preserve"> </w:t>
      </w:r>
      <w:r w:rsidR="004A759A" w:rsidRPr="004A759A">
        <w:rPr>
          <w:rFonts w:ascii="Times New Roman" w:eastAsia="Times New Roman" w:hAnsi="Times New Roman" w:cs="Times New Roman"/>
          <w:sz w:val="20"/>
          <w:szCs w:val="20"/>
          <w:lang w:eastAsia="en-GB"/>
        </w:rPr>
        <w:t xml:space="preserve">free legal assistance to </w:t>
      </w:r>
      <w:r w:rsidR="004A759A">
        <w:rPr>
          <w:rFonts w:ascii="Times New Roman" w:eastAsia="Times New Roman" w:hAnsi="Times New Roman" w:cs="Times New Roman"/>
          <w:sz w:val="20"/>
          <w:szCs w:val="20"/>
          <w:lang w:eastAsia="en-GB"/>
        </w:rPr>
        <w:t>individuals and groups in vulnerable situations</w:t>
      </w:r>
      <w:r w:rsidR="00C8409D">
        <w:rPr>
          <w:rFonts w:ascii="Times New Roman" w:eastAsia="Times New Roman" w:hAnsi="Times New Roman" w:cs="Times New Roman"/>
          <w:sz w:val="20"/>
          <w:szCs w:val="20"/>
          <w:lang w:eastAsia="en-GB"/>
        </w:rPr>
        <w:t>.</w:t>
      </w:r>
      <w:r w:rsidR="004A759A">
        <w:rPr>
          <w:rFonts w:ascii="Times New Roman" w:eastAsia="Times New Roman" w:hAnsi="Times New Roman" w:cs="Times New Roman"/>
          <w:sz w:val="20"/>
          <w:szCs w:val="20"/>
          <w:lang w:eastAsia="en-GB"/>
        </w:rPr>
        <w:t xml:space="preserve"> </w:t>
      </w:r>
      <w:r w:rsidR="009C4620">
        <w:rPr>
          <w:rFonts w:ascii="Times New Roman" w:eastAsia="Times New Roman" w:hAnsi="Times New Roman" w:cs="Times New Roman"/>
          <w:sz w:val="20"/>
          <w:szCs w:val="20"/>
          <w:lang w:eastAsia="en-GB"/>
        </w:rPr>
        <w:t>Any specific details about the procedural status of the legal clinics were not reported.</w:t>
      </w:r>
    </w:p>
    <w:p w14:paraId="3AE220D6" w14:textId="621C36A1" w:rsidR="00981569"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28</w:t>
      </w:r>
      <w:r w:rsidR="00981569">
        <w:rPr>
          <w:rFonts w:ascii="Times New Roman" w:eastAsia="Times New Roman" w:hAnsi="Times New Roman" w:cs="Times New Roman"/>
          <w:sz w:val="20"/>
          <w:szCs w:val="20"/>
          <w:lang w:eastAsia="en-GB"/>
        </w:rPr>
        <w:t>.</w:t>
      </w:r>
      <w:r w:rsidR="00981569">
        <w:rPr>
          <w:rFonts w:ascii="Times New Roman" w:eastAsia="Times New Roman" w:hAnsi="Times New Roman" w:cs="Times New Roman"/>
          <w:sz w:val="20"/>
          <w:szCs w:val="20"/>
          <w:lang w:eastAsia="en-GB"/>
        </w:rPr>
        <w:tab/>
      </w:r>
      <w:r w:rsidR="00F72C81">
        <w:rPr>
          <w:rFonts w:ascii="Times New Roman" w:eastAsia="Times New Roman" w:hAnsi="Times New Roman" w:cs="Times New Roman"/>
          <w:sz w:val="20"/>
          <w:szCs w:val="20"/>
          <w:lang w:eastAsia="en-GB"/>
        </w:rPr>
        <w:t xml:space="preserve">Some countries, for example France and United Kingdom, </w:t>
      </w:r>
      <w:r w:rsidR="00055BEB">
        <w:rPr>
          <w:rFonts w:ascii="Times New Roman" w:eastAsia="Times New Roman" w:hAnsi="Times New Roman" w:cs="Times New Roman"/>
          <w:sz w:val="20"/>
          <w:szCs w:val="20"/>
          <w:lang w:eastAsia="en-GB"/>
        </w:rPr>
        <w:t>provided the possibility to</w:t>
      </w:r>
      <w:r w:rsidR="00713820">
        <w:rPr>
          <w:rFonts w:ascii="Times New Roman" w:eastAsia="Times New Roman" w:hAnsi="Times New Roman" w:cs="Times New Roman"/>
          <w:sz w:val="20"/>
          <w:szCs w:val="20"/>
          <w:lang w:eastAsia="en-GB"/>
        </w:rPr>
        <w:t xml:space="preserve"> members of the public </w:t>
      </w:r>
      <w:r w:rsidR="00576552">
        <w:rPr>
          <w:rFonts w:ascii="Times New Roman" w:eastAsia="Times New Roman" w:hAnsi="Times New Roman" w:cs="Times New Roman"/>
          <w:sz w:val="20"/>
          <w:szCs w:val="20"/>
          <w:lang w:eastAsia="en-GB"/>
        </w:rPr>
        <w:t xml:space="preserve">to check </w:t>
      </w:r>
      <w:r w:rsidR="00713820">
        <w:rPr>
          <w:rFonts w:ascii="Times New Roman" w:eastAsia="Times New Roman" w:hAnsi="Times New Roman" w:cs="Times New Roman"/>
          <w:sz w:val="20"/>
          <w:szCs w:val="20"/>
          <w:lang w:eastAsia="en-GB"/>
        </w:rPr>
        <w:t>the eligibility to legal aid</w:t>
      </w:r>
      <w:r w:rsidR="00055BEB">
        <w:rPr>
          <w:rFonts w:ascii="Times New Roman" w:eastAsia="Times New Roman" w:hAnsi="Times New Roman" w:cs="Times New Roman"/>
          <w:sz w:val="20"/>
          <w:szCs w:val="20"/>
          <w:lang w:eastAsia="en-GB"/>
        </w:rPr>
        <w:t xml:space="preserve"> through the website</w:t>
      </w:r>
      <w:r w:rsidR="00713820">
        <w:rPr>
          <w:rFonts w:ascii="Times New Roman" w:eastAsia="Times New Roman" w:hAnsi="Times New Roman" w:cs="Times New Roman"/>
          <w:sz w:val="20"/>
          <w:szCs w:val="20"/>
          <w:lang w:eastAsia="en-GB"/>
        </w:rPr>
        <w:t>.</w:t>
      </w:r>
    </w:p>
    <w:p w14:paraId="2436293C" w14:textId="2DE8501E" w:rsidR="009C4620"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29</w:t>
      </w:r>
      <w:r w:rsidR="009C4620">
        <w:rPr>
          <w:rFonts w:ascii="Times New Roman" w:eastAsia="Times New Roman" w:hAnsi="Times New Roman" w:cs="Times New Roman"/>
          <w:sz w:val="20"/>
          <w:szCs w:val="20"/>
          <w:lang w:eastAsia="en-GB"/>
        </w:rPr>
        <w:t>.</w:t>
      </w:r>
      <w:r w:rsidR="009C4620">
        <w:rPr>
          <w:rFonts w:ascii="Times New Roman" w:eastAsia="Times New Roman" w:hAnsi="Times New Roman" w:cs="Times New Roman"/>
          <w:sz w:val="20"/>
          <w:szCs w:val="20"/>
          <w:lang w:eastAsia="en-GB"/>
        </w:rPr>
        <w:tab/>
      </w:r>
      <w:r w:rsidR="004E4478" w:rsidRPr="004E4478">
        <w:rPr>
          <w:rFonts w:ascii="Times New Roman" w:eastAsia="Times New Roman" w:hAnsi="Times New Roman" w:cs="Times New Roman"/>
          <w:sz w:val="20"/>
          <w:szCs w:val="20"/>
          <w:lang w:eastAsia="en-GB"/>
        </w:rPr>
        <w:t>A number of respondents mentioned the availability of pro-bono legal services offered by NGOs providing general legal assistance, and law firms.</w:t>
      </w:r>
    </w:p>
    <w:p w14:paraId="13DE839E" w14:textId="1155BE81" w:rsidR="00643CAD"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w:t>
      </w:r>
      <w:r w:rsidR="00643CAD">
        <w:rPr>
          <w:rFonts w:ascii="Times New Roman" w:eastAsia="Times New Roman" w:hAnsi="Times New Roman" w:cs="Times New Roman"/>
          <w:sz w:val="20"/>
          <w:szCs w:val="20"/>
          <w:lang w:eastAsia="en-GB"/>
        </w:rPr>
        <w:t>.</w:t>
      </w:r>
      <w:r w:rsidR="00643CAD">
        <w:rPr>
          <w:rFonts w:ascii="Times New Roman" w:eastAsia="Times New Roman" w:hAnsi="Times New Roman" w:cs="Times New Roman"/>
          <w:sz w:val="20"/>
          <w:szCs w:val="20"/>
          <w:lang w:eastAsia="en-GB"/>
        </w:rPr>
        <w:tab/>
      </w:r>
      <w:r w:rsidR="00394998">
        <w:rPr>
          <w:rFonts w:ascii="Times New Roman" w:eastAsia="Times New Roman" w:hAnsi="Times New Roman" w:cs="Times New Roman"/>
          <w:sz w:val="20"/>
          <w:szCs w:val="20"/>
          <w:lang w:eastAsia="en-GB"/>
        </w:rPr>
        <w:t>The p</w:t>
      </w:r>
      <w:r w:rsidR="00E2624B">
        <w:rPr>
          <w:rFonts w:ascii="Times New Roman" w:eastAsia="Times New Roman" w:hAnsi="Times New Roman" w:cs="Times New Roman"/>
          <w:sz w:val="20"/>
          <w:szCs w:val="20"/>
          <w:lang w:eastAsia="en-GB"/>
        </w:rPr>
        <w:t xml:space="preserve">rovision of public funding to support environmental NGOs </w:t>
      </w:r>
      <w:r w:rsidR="00F56EB2">
        <w:rPr>
          <w:rFonts w:ascii="Times New Roman" w:eastAsia="Times New Roman" w:hAnsi="Times New Roman" w:cs="Times New Roman"/>
          <w:sz w:val="20"/>
          <w:szCs w:val="20"/>
          <w:lang w:eastAsia="en-GB"/>
        </w:rPr>
        <w:t>offering</w:t>
      </w:r>
      <w:r w:rsidR="00484291">
        <w:rPr>
          <w:rFonts w:ascii="Times New Roman" w:eastAsia="Times New Roman" w:hAnsi="Times New Roman" w:cs="Times New Roman"/>
          <w:sz w:val="20"/>
          <w:szCs w:val="20"/>
          <w:lang w:eastAsia="en-GB"/>
        </w:rPr>
        <w:t xml:space="preserve"> legal assistance to the public </w:t>
      </w:r>
      <w:r w:rsidR="00E2624B">
        <w:rPr>
          <w:rFonts w:ascii="Times New Roman" w:eastAsia="Times New Roman" w:hAnsi="Times New Roman" w:cs="Times New Roman"/>
          <w:sz w:val="20"/>
          <w:szCs w:val="20"/>
          <w:lang w:eastAsia="en-GB"/>
        </w:rPr>
        <w:t>was mentioned only by Austria</w:t>
      </w:r>
      <w:r w:rsidR="00DA3B11">
        <w:rPr>
          <w:rFonts w:ascii="Times New Roman" w:eastAsia="Times New Roman" w:hAnsi="Times New Roman" w:cs="Times New Roman"/>
          <w:sz w:val="20"/>
          <w:szCs w:val="20"/>
          <w:lang w:eastAsia="en-GB"/>
        </w:rPr>
        <w:t>, Bosnia and Herzegovina,</w:t>
      </w:r>
      <w:r w:rsidR="00E2624B">
        <w:rPr>
          <w:rFonts w:ascii="Times New Roman" w:eastAsia="Times New Roman" w:hAnsi="Times New Roman" w:cs="Times New Roman"/>
          <w:sz w:val="20"/>
          <w:szCs w:val="20"/>
          <w:lang w:eastAsia="en-GB"/>
        </w:rPr>
        <w:t xml:space="preserve"> France</w:t>
      </w:r>
      <w:r w:rsidR="00DA3B11">
        <w:rPr>
          <w:rFonts w:ascii="Times New Roman" w:eastAsia="Times New Roman" w:hAnsi="Times New Roman" w:cs="Times New Roman"/>
          <w:sz w:val="20"/>
          <w:szCs w:val="20"/>
          <w:lang w:eastAsia="en-GB"/>
        </w:rPr>
        <w:t>, Kazakhstan and Norway</w:t>
      </w:r>
      <w:r w:rsidR="00E2624B">
        <w:rPr>
          <w:rFonts w:ascii="Times New Roman" w:eastAsia="Times New Roman" w:hAnsi="Times New Roman" w:cs="Times New Roman"/>
          <w:sz w:val="20"/>
          <w:szCs w:val="20"/>
          <w:lang w:eastAsia="en-GB"/>
        </w:rPr>
        <w:t>.</w:t>
      </w:r>
    </w:p>
    <w:p w14:paraId="2FC954CD" w14:textId="24F6D250" w:rsidR="00E2624B" w:rsidRDefault="009E6B40" w:rsidP="00815048">
      <w:pPr>
        <w:suppressAutoHyphens/>
        <w:spacing w:before="120" w:after="120" w:line="240" w:lineRule="atLeast"/>
        <w:ind w:right="-46"/>
        <w:jc w:val="both"/>
        <w:rPr>
          <w:rFonts w:asciiTheme="majorBidi" w:hAnsiTheme="majorBidi" w:cstheme="majorBidi"/>
          <w:bCs/>
          <w:sz w:val="20"/>
          <w:szCs w:val="20"/>
          <w:lang w:val="en-US"/>
        </w:rPr>
      </w:pPr>
      <w:r>
        <w:rPr>
          <w:rFonts w:ascii="Times New Roman" w:eastAsia="Times New Roman" w:hAnsi="Times New Roman" w:cs="Times New Roman"/>
          <w:sz w:val="20"/>
          <w:szCs w:val="20"/>
          <w:lang w:eastAsia="en-GB"/>
        </w:rPr>
        <w:t>31</w:t>
      </w:r>
      <w:r w:rsidR="00A412D0">
        <w:rPr>
          <w:rFonts w:ascii="Times New Roman" w:eastAsia="Times New Roman" w:hAnsi="Times New Roman" w:cs="Times New Roman"/>
          <w:sz w:val="20"/>
          <w:szCs w:val="20"/>
          <w:lang w:eastAsia="en-GB"/>
        </w:rPr>
        <w:t>.</w:t>
      </w:r>
      <w:r w:rsidR="00A412D0">
        <w:rPr>
          <w:rFonts w:ascii="Times New Roman" w:eastAsia="Times New Roman" w:hAnsi="Times New Roman" w:cs="Times New Roman"/>
          <w:sz w:val="20"/>
          <w:szCs w:val="20"/>
          <w:lang w:eastAsia="en-GB"/>
        </w:rPr>
        <w:tab/>
      </w:r>
      <w:r w:rsidR="00D308D3" w:rsidRPr="00D308D3">
        <w:rPr>
          <w:rFonts w:asciiTheme="majorBidi" w:hAnsiTheme="majorBidi" w:cstheme="majorBidi"/>
          <w:bCs/>
          <w:sz w:val="20"/>
          <w:szCs w:val="20"/>
          <w:lang w:val="en-US"/>
        </w:rPr>
        <w:t xml:space="preserve">Based on the responses </w:t>
      </w:r>
      <w:r w:rsidR="00E46D96">
        <w:rPr>
          <w:rFonts w:asciiTheme="majorBidi" w:hAnsiTheme="majorBidi" w:cstheme="majorBidi"/>
          <w:bCs/>
          <w:sz w:val="20"/>
          <w:szCs w:val="20"/>
          <w:lang w:val="en-US"/>
        </w:rPr>
        <w:t>received</w:t>
      </w:r>
      <w:r w:rsidR="00D308D3" w:rsidRPr="00D308D3">
        <w:rPr>
          <w:rFonts w:asciiTheme="majorBidi" w:hAnsiTheme="majorBidi" w:cstheme="majorBidi"/>
          <w:bCs/>
          <w:sz w:val="20"/>
          <w:szCs w:val="20"/>
          <w:lang w:val="en-US"/>
        </w:rPr>
        <w:t>, there is little evidence of the use of crowdsourcing campaigns or other independent financing mechanisms for environmental NGOs.</w:t>
      </w:r>
      <w:r w:rsidR="00D308D3">
        <w:rPr>
          <w:rFonts w:ascii="Segoe UI" w:hAnsi="Segoe UI" w:cs="Segoe UI"/>
          <w:color w:val="374151"/>
          <w:shd w:val="clear" w:color="auto" w:fill="F7F7F8"/>
        </w:rPr>
        <w:t xml:space="preserve"> </w:t>
      </w:r>
      <w:r w:rsidR="00E108B5">
        <w:rPr>
          <w:rFonts w:ascii="Times New Roman" w:eastAsia="Times New Roman" w:hAnsi="Times New Roman" w:cs="Times New Roman"/>
          <w:sz w:val="20"/>
          <w:szCs w:val="20"/>
          <w:lang w:eastAsia="en-GB"/>
        </w:rPr>
        <w:t xml:space="preserve">Only </w:t>
      </w:r>
      <w:r w:rsidR="00A412D0">
        <w:rPr>
          <w:rFonts w:asciiTheme="majorBidi" w:hAnsiTheme="majorBidi" w:cstheme="majorBidi"/>
          <w:bCs/>
          <w:sz w:val="20"/>
          <w:szCs w:val="20"/>
          <w:lang w:val="en-US"/>
        </w:rPr>
        <w:t xml:space="preserve">France </w:t>
      </w:r>
      <w:r w:rsidR="007830EB">
        <w:rPr>
          <w:rFonts w:asciiTheme="majorBidi" w:hAnsiTheme="majorBidi" w:cstheme="majorBidi"/>
          <w:bCs/>
          <w:sz w:val="20"/>
          <w:szCs w:val="20"/>
          <w:lang w:val="en-US"/>
        </w:rPr>
        <w:t>mentioned</w:t>
      </w:r>
      <w:r w:rsidR="00A412D0" w:rsidRPr="00AA4F26">
        <w:rPr>
          <w:rFonts w:asciiTheme="majorBidi" w:hAnsiTheme="majorBidi" w:cstheme="majorBidi"/>
          <w:bCs/>
          <w:sz w:val="20"/>
          <w:szCs w:val="20"/>
          <w:lang w:val="en-US"/>
        </w:rPr>
        <w:t xml:space="preserve"> facilitates and encourages independent financing of the associative sector</w:t>
      </w:r>
      <w:r w:rsidR="001C5569">
        <w:rPr>
          <w:rFonts w:asciiTheme="majorBidi" w:hAnsiTheme="majorBidi" w:cstheme="majorBidi"/>
          <w:bCs/>
          <w:sz w:val="20"/>
          <w:szCs w:val="20"/>
          <w:lang w:val="en-US"/>
        </w:rPr>
        <w:t xml:space="preserve"> through</w:t>
      </w:r>
      <w:r w:rsidR="00A412D0" w:rsidRPr="00AA4F26">
        <w:rPr>
          <w:rFonts w:asciiTheme="majorBidi" w:hAnsiTheme="majorBidi" w:cstheme="majorBidi"/>
          <w:bCs/>
          <w:sz w:val="20"/>
          <w:szCs w:val="20"/>
          <w:lang w:val="en-US"/>
        </w:rPr>
        <w:t xml:space="preserve"> a tax reduction for taxpayers making unrequited donations to organizations of general interest. This includes payments of money, donations in kind, contributions, waivers of income or products and expenses incurred in the context of a voluntary activity.</w:t>
      </w:r>
    </w:p>
    <w:p w14:paraId="3366F4F8" w14:textId="30C7F0D0" w:rsidR="002A6734"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heme="majorBidi" w:hAnsiTheme="majorBidi" w:cstheme="majorBidi"/>
          <w:bCs/>
          <w:sz w:val="20"/>
          <w:szCs w:val="20"/>
          <w:lang w:val="en-US"/>
        </w:rPr>
        <w:t>32</w:t>
      </w:r>
      <w:r w:rsidR="002A6734">
        <w:rPr>
          <w:rFonts w:asciiTheme="majorBidi" w:hAnsiTheme="majorBidi" w:cstheme="majorBidi"/>
          <w:bCs/>
          <w:sz w:val="20"/>
          <w:szCs w:val="20"/>
          <w:lang w:val="en-US"/>
        </w:rPr>
        <w:t>.</w:t>
      </w:r>
      <w:r w:rsidR="002A6734">
        <w:rPr>
          <w:rFonts w:asciiTheme="majorBidi" w:hAnsiTheme="majorBidi" w:cstheme="majorBidi"/>
          <w:bCs/>
          <w:sz w:val="20"/>
          <w:szCs w:val="20"/>
          <w:lang w:val="en-US"/>
        </w:rPr>
        <w:tab/>
      </w:r>
      <w:r w:rsidR="00D25E0E" w:rsidRPr="00D25E0E">
        <w:rPr>
          <w:rFonts w:ascii="Times New Roman" w:eastAsia="Times New Roman" w:hAnsi="Times New Roman" w:cs="Times New Roman"/>
          <w:sz w:val="20"/>
          <w:szCs w:val="20"/>
          <w:lang w:eastAsia="en-GB"/>
        </w:rPr>
        <w:t xml:space="preserve">From the NGOs side, a concern </w:t>
      </w:r>
      <w:r w:rsidR="005D2AB0">
        <w:rPr>
          <w:rFonts w:ascii="Times New Roman" w:eastAsia="Times New Roman" w:hAnsi="Times New Roman" w:cs="Times New Roman"/>
          <w:sz w:val="20"/>
          <w:szCs w:val="20"/>
          <w:lang w:eastAsia="en-GB"/>
        </w:rPr>
        <w:t xml:space="preserve">regarding </w:t>
      </w:r>
      <w:r w:rsidR="000A2A4E">
        <w:rPr>
          <w:rFonts w:ascii="Times New Roman" w:eastAsia="Times New Roman" w:hAnsi="Times New Roman" w:cs="Times New Roman"/>
          <w:sz w:val="20"/>
          <w:szCs w:val="20"/>
          <w:lang w:eastAsia="en-GB"/>
        </w:rPr>
        <w:t xml:space="preserve">the use of independent </w:t>
      </w:r>
      <w:r w:rsidR="005D2AB0">
        <w:rPr>
          <w:rFonts w:ascii="Times New Roman" w:eastAsia="Times New Roman" w:hAnsi="Times New Roman" w:cs="Times New Roman"/>
          <w:sz w:val="20"/>
          <w:szCs w:val="20"/>
          <w:lang w:eastAsia="en-GB"/>
        </w:rPr>
        <w:t xml:space="preserve">financial </w:t>
      </w:r>
      <w:r w:rsidR="000A2A4E">
        <w:rPr>
          <w:rFonts w:ascii="Times New Roman" w:eastAsia="Times New Roman" w:hAnsi="Times New Roman" w:cs="Times New Roman"/>
          <w:sz w:val="20"/>
          <w:szCs w:val="20"/>
          <w:lang w:eastAsia="en-GB"/>
        </w:rPr>
        <w:t xml:space="preserve">mechanisms </w:t>
      </w:r>
      <w:r w:rsidR="00D25E0E" w:rsidRPr="00D25E0E">
        <w:rPr>
          <w:rFonts w:ascii="Times New Roman" w:eastAsia="Times New Roman" w:hAnsi="Times New Roman" w:cs="Times New Roman"/>
          <w:sz w:val="20"/>
          <w:szCs w:val="20"/>
          <w:lang w:eastAsia="en-GB"/>
        </w:rPr>
        <w:t xml:space="preserve">was raised </w:t>
      </w:r>
      <w:r w:rsidR="000428FD">
        <w:rPr>
          <w:rFonts w:ascii="Times New Roman" w:eastAsia="Times New Roman" w:hAnsi="Times New Roman" w:cs="Times New Roman"/>
          <w:sz w:val="20"/>
          <w:szCs w:val="20"/>
          <w:lang w:eastAsia="en-GB"/>
        </w:rPr>
        <w:t xml:space="preserve">about </w:t>
      </w:r>
      <w:r w:rsidR="00C66E92">
        <w:rPr>
          <w:rFonts w:ascii="Times New Roman" w:eastAsia="Times New Roman" w:hAnsi="Times New Roman" w:cs="Times New Roman"/>
          <w:sz w:val="20"/>
          <w:szCs w:val="20"/>
          <w:lang w:eastAsia="en-GB"/>
        </w:rPr>
        <w:t>their capacity to</w:t>
      </w:r>
      <w:r w:rsidR="00845EB0" w:rsidRPr="00D25E0E">
        <w:rPr>
          <w:rFonts w:ascii="Times New Roman" w:eastAsia="Times New Roman" w:hAnsi="Times New Roman" w:cs="Times New Roman"/>
          <w:sz w:val="20"/>
          <w:szCs w:val="20"/>
          <w:lang w:eastAsia="en-GB"/>
        </w:rPr>
        <w:t xml:space="preserve"> advocat</w:t>
      </w:r>
      <w:r w:rsidR="00C66E92">
        <w:rPr>
          <w:rFonts w:ascii="Times New Roman" w:eastAsia="Times New Roman" w:hAnsi="Times New Roman" w:cs="Times New Roman"/>
          <w:sz w:val="20"/>
          <w:szCs w:val="20"/>
          <w:lang w:eastAsia="en-GB"/>
        </w:rPr>
        <w:t>e</w:t>
      </w:r>
      <w:r w:rsidR="00845EB0" w:rsidRPr="00D25E0E">
        <w:rPr>
          <w:rFonts w:ascii="Times New Roman" w:eastAsia="Times New Roman" w:hAnsi="Times New Roman" w:cs="Times New Roman"/>
          <w:sz w:val="20"/>
          <w:szCs w:val="20"/>
          <w:lang w:eastAsia="en-GB"/>
        </w:rPr>
        <w:t xml:space="preserve"> so people could provide financial contribution, and legal support</w:t>
      </w:r>
      <w:r w:rsidR="001B612D">
        <w:rPr>
          <w:rFonts w:ascii="Times New Roman" w:eastAsia="Times New Roman" w:hAnsi="Times New Roman" w:cs="Times New Roman"/>
          <w:sz w:val="20"/>
          <w:szCs w:val="20"/>
          <w:lang w:eastAsia="en-GB"/>
        </w:rPr>
        <w:t xml:space="preserve"> needed</w:t>
      </w:r>
      <w:r w:rsidR="00845EB0" w:rsidRPr="00D25E0E">
        <w:rPr>
          <w:rFonts w:ascii="Times New Roman" w:eastAsia="Times New Roman" w:hAnsi="Times New Roman" w:cs="Times New Roman"/>
          <w:sz w:val="20"/>
          <w:szCs w:val="20"/>
          <w:lang w:eastAsia="en-GB"/>
        </w:rPr>
        <w:t xml:space="preserve"> to make </w:t>
      </w:r>
      <w:r w:rsidR="00E760A1">
        <w:rPr>
          <w:rFonts w:ascii="Times New Roman" w:eastAsia="Times New Roman" w:hAnsi="Times New Roman" w:cs="Times New Roman"/>
          <w:sz w:val="20"/>
          <w:szCs w:val="20"/>
          <w:lang w:eastAsia="en-GB"/>
        </w:rPr>
        <w:t>such</w:t>
      </w:r>
      <w:r w:rsidR="00845EB0" w:rsidRPr="00D25E0E">
        <w:rPr>
          <w:rFonts w:ascii="Times New Roman" w:eastAsia="Times New Roman" w:hAnsi="Times New Roman" w:cs="Times New Roman"/>
          <w:sz w:val="20"/>
          <w:szCs w:val="20"/>
          <w:lang w:eastAsia="en-GB"/>
        </w:rPr>
        <w:t xml:space="preserve"> mechanism work. Currently</w:t>
      </w:r>
      <w:r w:rsidR="001B612D">
        <w:rPr>
          <w:rFonts w:ascii="Times New Roman" w:eastAsia="Times New Roman" w:hAnsi="Times New Roman" w:cs="Times New Roman"/>
          <w:sz w:val="20"/>
          <w:szCs w:val="20"/>
          <w:lang w:eastAsia="en-GB"/>
        </w:rPr>
        <w:t>,</w:t>
      </w:r>
      <w:r w:rsidR="00845EB0" w:rsidRPr="00D25E0E">
        <w:rPr>
          <w:rFonts w:ascii="Times New Roman" w:eastAsia="Times New Roman" w:hAnsi="Times New Roman" w:cs="Times New Roman"/>
          <w:sz w:val="20"/>
          <w:szCs w:val="20"/>
          <w:lang w:eastAsia="en-GB"/>
        </w:rPr>
        <w:t xml:space="preserve"> </w:t>
      </w:r>
      <w:r w:rsidR="00C954E0">
        <w:rPr>
          <w:rFonts w:ascii="Times New Roman" w:eastAsia="Times New Roman" w:hAnsi="Times New Roman" w:cs="Times New Roman"/>
          <w:sz w:val="20"/>
          <w:szCs w:val="20"/>
          <w:lang w:eastAsia="en-GB"/>
        </w:rPr>
        <w:t xml:space="preserve">in </w:t>
      </w:r>
      <w:r w:rsidR="001E3C21">
        <w:rPr>
          <w:rFonts w:ascii="Times New Roman" w:eastAsia="Times New Roman" w:hAnsi="Times New Roman" w:cs="Times New Roman"/>
          <w:sz w:val="20"/>
          <w:szCs w:val="20"/>
          <w:lang w:eastAsia="en-GB"/>
        </w:rPr>
        <w:t xml:space="preserve">the Republic of </w:t>
      </w:r>
      <w:r w:rsidR="00845EB0" w:rsidRPr="00D25E0E">
        <w:rPr>
          <w:rFonts w:ascii="Times New Roman" w:eastAsia="Times New Roman" w:hAnsi="Times New Roman" w:cs="Times New Roman"/>
          <w:sz w:val="20"/>
          <w:szCs w:val="20"/>
          <w:lang w:eastAsia="en-GB"/>
        </w:rPr>
        <w:t xml:space="preserve">Moldova the Law </w:t>
      </w:r>
      <w:r w:rsidR="007147F6">
        <w:rPr>
          <w:rFonts w:ascii="Times New Roman" w:eastAsia="Times New Roman" w:hAnsi="Times New Roman" w:cs="Times New Roman"/>
          <w:sz w:val="20"/>
          <w:szCs w:val="20"/>
          <w:lang w:eastAsia="en-GB"/>
        </w:rPr>
        <w:t>provide for a possibility to</w:t>
      </w:r>
      <w:r w:rsidR="00845EB0" w:rsidRPr="00D25E0E">
        <w:rPr>
          <w:rFonts w:ascii="Times New Roman" w:eastAsia="Times New Roman" w:hAnsi="Times New Roman" w:cs="Times New Roman"/>
          <w:sz w:val="20"/>
          <w:szCs w:val="20"/>
          <w:lang w:eastAsia="en-GB"/>
        </w:rPr>
        <w:t xml:space="preserve"> any taxpayer </w:t>
      </w:r>
      <w:r w:rsidR="007147F6">
        <w:rPr>
          <w:rFonts w:ascii="Times New Roman" w:eastAsia="Times New Roman" w:hAnsi="Times New Roman" w:cs="Times New Roman"/>
          <w:sz w:val="20"/>
          <w:szCs w:val="20"/>
          <w:lang w:eastAsia="en-GB"/>
        </w:rPr>
        <w:t xml:space="preserve">to </w:t>
      </w:r>
      <w:r w:rsidR="00845EB0" w:rsidRPr="00D25E0E">
        <w:rPr>
          <w:rFonts w:ascii="Times New Roman" w:eastAsia="Times New Roman" w:hAnsi="Times New Roman" w:cs="Times New Roman"/>
          <w:sz w:val="20"/>
          <w:szCs w:val="20"/>
          <w:lang w:eastAsia="en-GB"/>
        </w:rPr>
        <w:t xml:space="preserve">re-direct 2 % of its income to one organization that is in the list. </w:t>
      </w:r>
      <w:r w:rsidR="00860857">
        <w:rPr>
          <w:rFonts w:ascii="Times New Roman" w:eastAsia="Times New Roman" w:hAnsi="Times New Roman" w:cs="Times New Roman"/>
          <w:sz w:val="20"/>
          <w:szCs w:val="20"/>
          <w:lang w:eastAsia="en-GB"/>
        </w:rPr>
        <w:t xml:space="preserve">However, </w:t>
      </w:r>
      <w:r w:rsidR="00425C21">
        <w:rPr>
          <w:rFonts w:ascii="Times New Roman" w:eastAsia="Times New Roman" w:hAnsi="Times New Roman" w:cs="Times New Roman"/>
          <w:sz w:val="20"/>
          <w:szCs w:val="20"/>
          <w:lang w:eastAsia="en-GB"/>
        </w:rPr>
        <w:t xml:space="preserve">in practical terms it can mean that </w:t>
      </w:r>
      <w:r w:rsidR="00E108B5">
        <w:rPr>
          <w:rFonts w:ascii="Times New Roman" w:eastAsia="Times New Roman" w:hAnsi="Times New Roman" w:cs="Times New Roman"/>
          <w:sz w:val="20"/>
          <w:szCs w:val="20"/>
          <w:lang w:eastAsia="en-GB"/>
        </w:rPr>
        <w:t xml:space="preserve">a few </w:t>
      </w:r>
      <w:r w:rsidR="00425C21">
        <w:rPr>
          <w:rFonts w:ascii="Times New Roman" w:eastAsia="Times New Roman" w:hAnsi="Times New Roman" w:cs="Times New Roman"/>
          <w:sz w:val="20"/>
          <w:szCs w:val="20"/>
          <w:lang w:eastAsia="en-GB"/>
        </w:rPr>
        <w:t>people w</w:t>
      </w:r>
      <w:r w:rsidR="00E108B5">
        <w:rPr>
          <w:rFonts w:ascii="Times New Roman" w:eastAsia="Times New Roman" w:hAnsi="Times New Roman" w:cs="Times New Roman"/>
          <w:sz w:val="20"/>
          <w:szCs w:val="20"/>
          <w:lang w:eastAsia="en-GB"/>
        </w:rPr>
        <w:t xml:space="preserve">ill </w:t>
      </w:r>
      <w:r w:rsidR="00425C21">
        <w:rPr>
          <w:rFonts w:ascii="Times New Roman" w:eastAsia="Times New Roman" w:hAnsi="Times New Roman" w:cs="Times New Roman"/>
          <w:sz w:val="20"/>
          <w:szCs w:val="20"/>
          <w:lang w:eastAsia="en-GB"/>
        </w:rPr>
        <w:t>donate but</w:t>
      </w:r>
      <w:r w:rsidR="00845EB0" w:rsidRPr="00D25E0E">
        <w:rPr>
          <w:rFonts w:ascii="Times New Roman" w:eastAsia="Times New Roman" w:hAnsi="Times New Roman" w:cs="Times New Roman"/>
          <w:sz w:val="20"/>
          <w:szCs w:val="20"/>
          <w:lang w:eastAsia="en-GB"/>
        </w:rPr>
        <w:t xml:space="preserve"> </w:t>
      </w:r>
      <w:r w:rsidR="008B3AEE">
        <w:rPr>
          <w:rFonts w:ascii="Times New Roman" w:eastAsia="Times New Roman" w:hAnsi="Times New Roman" w:cs="Times New Roman"/>
          <w:sz w:val="20"/>
          <w:szCs w:val="20"/>
          <w:lang w:eastAsia="en-GB"/>
        </w:rPr>
        <w:t xml:space="preserve">the </w:t>
      </w:r>
      <w:r w:rsidR="00845EB0" w:rsidRPr="00D25E0E">
        <w:rPr>
          <w:rFonts w:ascii="Times New Roman" w:eastAsia="Times New Roman" w:hAnsi="Times New Roman" w:cs="Times New Roman"/>
          <w:sz w:val="20"/>
          <w:szCs w:val="20"/>
          <w:lang w:eastAsia="en-GB"/>
        </w:rPr>
        <w:t xml:space="preserve">reporting </w:t>
      </w:r>
      <w:r w:rsidR="008B3AEE">
        <w:rPr>
          <w:rFonts w:ascii="Times New Roman" w:eastAsia="Times New Roman" w:hAnsi="Times New Roman" w:cs="Times New Roman"/>
          <w:sz w:val="20"/>
          <w:szCs w:val="20"/>
          <w:lang w:eastAsia="en-GB"/>
        </w:rPr>
        <w:t xml:space="preserve">requirements on the use of funds </w:t>
      </w:r>
      <w:r w:rsidR="00425C21">
        <w:rPr>
          <w:rFonts w:ascii="Times New Roman" w:eastAsia="Times New Roman" w:hAnsi="Times New Roman" w:cs="Times New Roman"/>
          <w:sz w:val="20"/>
          <w:szCs w:val="20"/>
          <w:lang w:eastAsia="en-GB"/>
        </w:rPr>
        <w:t xml:space="preserve">could be excessive and </w:t>
      </w:r>
      <w:r w:rsidR="00845EB0" w:rsidRPr="00D25E0E">
        <w:rPr>
          <w:rFonts w:ascii="Times New Roman" w:eastAsia="Times New Roman" w:hAnsi="Times New Roman" w:cs="Times New Roman"/>
          <w:sz w:val="20"/>
          <w:szCs w:val="20"/>
          <w:lang w:eastAsia="en-GB"/>
        </w:rPr>
        <w:t>create</w:t>
      </w:r>
      <w:r w:rsidR="00425C21">
        <w:rPr>
          <w:rFonts w:ascii="Times New Roman" w:eastAsia="Times New Roman" w:hAnsi="Times New Roman" w:cs="Times New Roman"/>
          <w:sz w:val="20"/>
          <w:szCs w:val="20"/>
          <w:lang w:eastAsia="en-GB"/>
        </w:rPr>
        <w:t xml:space="preserve"> additional</w:t>
      </w:r>
      <w:r w:rsidR="00845EB0" w:rsidRPr="00D25E0E">
        <w:rPr>
          <w:rFonts w:ascii="Times New Roman" w:eastAsia="Times New Roman" w:hAnsi="Times New Roman" w:cs="Times New Roman"/>
          <w:sz w:val="20"/>
          <w:szCs w:val="20"/>
          <w:lang w:eastAsia="en-GB"/>
        </w:rPr>
        <w:t xml:space="preserve"> bureaucratic burdens on </w:t>
      </w:r>
      <w:r w:rsidR="008B3AEE">
        <w:rPr>
          <w:rFonts w:ascii="Times New Roman" w:eastAsia="Times New Roman" w:hAnsi="Times New Roman" w:cs="Times New Roman"/>
          <w:sz w:val="20"/>
          <w:szCs w:val="20"/>
          <w:lang w:eastAsia="en-GB"/>
        </w:rPr>
        <w:t>NGOs</w:t>
      </w:r>
      <w:r w:rsidR="00845EB0" w:rsidRPr="00D25E0E">
        <w:rPr>
          <w:rFonts w:ascii="Times New Roman" w:eastAsia="Times New Roman" w:hAnsi="Times New Roman" w:cs="Times New Roman"/>
          <w:sz w:val="20"/>
          <w:szCs w:val="20"/>
          <w:lang w:eastAsia="en-GB"/>
        </w:rPr>
        <w:t>.</w:t>
      </w:r>
    </w:p>
    <w:p w14:paraId="340F5C58" w14:textId="5746D295" w:rsidR="001A3BE9" w:rsidRDefault="009E6B40"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33</w:t>
      </w:r>
      <w:r w:rsidR="00D01815">
        <w:rPr>
          <w:rFonts w:ascii="Times New Roman" w:eastAsia="Times New Roman" w:hAnsi="Times New Roman" w:cs="Times New Roman"/>
          <w:sz w:val="20"/>
          <w:szCs w:val="20"/>
          <w:lang w:eastAsia="en-GB"/>
        </w:rPr>
        <w:t>.</w:t>
      </w:r>
      <w:r w:rsidR="00D01815">
        <w:rPr>
          <w:rFonts w:ascii="Times New Roman" w:eastAsia="Times New Roman" w:hAnsi="Times New Roman" w:cs="Times New Roman"/>
          <w:sz w:val="20"/>
          <w:szCs w:val="20"/>
          <w:lang w:eastAsia="en-GB"/>
        </w:rPr>
        <w:tab/>
        <w:t xml:space="preserve">Some </w:t>
      </w:r>
      <w:r w:rsidR="00D01815" w:rsidRPr="00D01815">
        <w:rPr>
          <w:rFonts w:ascii="Times New Roman" w:eastAsia="Times New Roman" w:hAnsi="Times New Roman" w:cs="Times New Roman"/>
          <w:sz w:val="20"/>
          <w:szCs w:val="20"/>
          <w:lang w:eastAsia="en-GB"/>
        </w:rPr>
        <w:t xml:space="preserve">NGOs </w:t>
      </w:r>
      <w:r w:rsidR="00D01815">
        <w:rPr>
          <w:rFonts w:ascii="Times New Roman" w:eastAsia="Times New Roman" w:hAnsi="Times New Roman" w:cs="Times New Roman"/>
          <w:sz w:val="20"/>
          <w:szCs w:val="20"/>
          <w:lang w:eastAsia="en-GB"/>
        </w:rPr>
        <w:t>responses revealed</w:t>
      </w:r>
      <w:r w:rsidR="00D01815" w:rsidRPr="00D01815">
        <w:rPr>
          <w:rFonts w:ascii="Times New Roman" w:eastAsia="Times New Roman" w:hAnsi="Times New Roman" w:cs="Times New Roman"/>
          <w:sz w:val="20"/>
          <w:szCs w:val="20"/>
          <w:lang w:eastAsia="en-GB"/>
        </w:rPr>
        <w:t xml:space="preserve"> the potential challenges and limitations of implementing independent financial mechanisms, such as crowdsourcing campaigns or tax reduction programs, due to their capacity to effectively advocate for donations and the potential administrative burden of reporting requirements. These concerns highlight the need for effective communication and coordination between NGOs and relevant authorities in developing and implementing independent financial mechanisms to support environmental legal assistance.</w:t>
      </w:r>
    </w:p>
    <w:p w14:paraId="3EA9243A" w14:textId="77777777" w:rsidR="00E22D2D" w:rsidRDefault="00E22D2D"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p>
    <w:p w14:paraId="127E66B7" w14:textId="77777777" w:rsidR="00E22D2D" w:rsidRDefault="00E22D2D" w:rsidP="00815048">
      <w:pPr>
        <w:suppressAutoHyphens/>
        <w:spacing w:before="120" w:after="120" w:line="240" w:lineRule="atLeast"/>
        <w:ind w:right="-46"/>
        <w:jc w:val="both"/>
        <w:rPr>
          <w:rFonts w:ascii="Times New Roman" w:eastAsia="Times New Roman" w:hAnsi="Times New Roman" w:cs="Times New Roman"/>
          <w:sz w:val="20"/>
          <w:szCs w:val="20"/>
          <w:lang w:eastAsia="en-GB"/>
        </w:rPr>
      </w:pPr>
    </w:p>
    <w:p w14:paraId="331DEC7C" w14:textId="3506BFAC" w:rsidR="00E72181" w:rsidRPr="004A05F8" w:rsidRDefault="004A05F8"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4A05F8">
        <w:rPr>
          <w:rFonts w:ascii="Times New Roman" w:eastAsia="Times New Roman" w:hAnsi="Times New Roman" w:cs="Times New Roman"/>
          <w:i/>
          <w:iCs/>
          <w:sz w:val="20"/>
          <w:szCs w:val="20"/>
          <w:lang w:eastAsia="en-GB"/>
        </w:rPr>
        <w:t>Measures to promote specialization and training of members of judiciary and other legal professionals in environmental law</w:t>
      </w:r>
    </w:p>
    <w:p w14:paraId="1DEF8EE6" w14:textId="49BAE6D2" w:rsidR="00B67DFA" w:rsidRDefault="009E6B40" w:rsidP="005123FF">
      <w:pPr>
        <w:jc w:val="both"/>
        <w:rPr>
          <w:rFonts w:asciiTheme="majorBidi" w:hAnsiTheme="majorBidi" w:cstheme="majorBidi"/>
          <w:sz w:val="20"/>
          <w:szCs w:val="20"/>
          <w:lang w:eastAsia="en-GB"/>
        </w:rPr>
      </w:pPr>
      <w:r>
        <w:rPr>
          <w:rFonts w:asciiTheme="majorBidi" w:hAnsiTheme="majorBidi" w:cstheme="majorBidi"/>
          <w:sz w:val="20"/>
          <w:szCs w:val="20"/>
          <w:lang w:eastAsia="en-GB"/>
        </w:rPr>
        <w:t>34</w:t>
      </w:r>
      <w:r w:rsidR="003A577B" w:rsidRPr="008C6D01">
        <w:rPr>
          <w:rFonts w:asciiTheme="majorBidi" w:hAnsiTheme="majorBidi" w:cstheme="majorBidi"/>
          <w:sz w:val="20"/>
          <w:szCs w:val="20"/>
          <w:lang w:eastAsia="en-GB"/>
        </w:rPr>
        <w:t>.</w:t>
      </w:r>
      <w:r w:rsidR="003A577B" w:rsidRPr="008C6D01">
        <w:rPr>
          <w:rFonts w:asciiTheme="majorBidi" w:hAnsiTheme="majorBidi" w:cstheme="majorBidi"/>
          <w:sz w:val="20"/>
          <w:szCs w:val="20"/>
          <w:lang w:eastAsia="en-GB"/>
        </w:rPr>
        <w:tab/>
      </w:r>
      <w:r w:rsidR="00972CAD" w:rsidRPr="00972CAD">
        <w:rPr>
          <w:rFonts w:asciiTheme="majorBidi" w:hAnsiTheme="majorBidi" w:cstheme="majorBidi"/>
          <w:sz w:val="20"/>
          <w:szCs w:val="20"/>
          <w:lang w:eastAsia="en-GB"/>
        </w:rPr>
        <w:t xml:space="preserve">In most of the studied Parties, there were no specialized environmental courts or tribunals established. Instead, environmental cases were typically considered by administrative courts or administrative chambers of the courts. While some respondents provided examples of existing or planned specialization of particular administrative, civil, or criminal courts in environmental matters, these were the exception rather than the norm. </w:t>
      </w:r>
      <w:r w:rsidR="00B67DFA">
        <w:rPr>
          <w:rFonts w:asciiTheme="majorBidi" w:hAnsiTheme="majorBidi" w:cstheme="majorBidi"/>
          <w:sz w:val="20"/>
          <w:szCs w:val="20"/>
          <w:lang w:eastAsia="en-GB"/>
        </w:rPr>
        <w:t>Just a few</w:t>
      </w:r>
      <w:r w:rsidR="007909DA">
        <w:rPr>
          <w:rFonts w:asciiTheme="majorBidi" w:hAnsiTheme="majorBidi" w:cstheme="majorBidi"/>
          <w:sz w:val="20"/>
          <w:szCs w:val="20"/>
          <w:lang w:eastAsia="en-GB"/>
        </w:rPr>
        <w:t xml:space="preserve"> </w:t>
      </w:r>
      <w:r w:rsidR="004A6956">
        <w:rPr>
          <w:rFonts w:asciiTheme="majorBidi" w:hAnsiTheme="majorBidi" w:cstheme="majorBidi"/>
          <w:sz w:val="20"/>
          <w:szCs w:val="20"/>
          <w:lang w:eastAsia="en-GB"/>
        </w:rPr>
        <w:t xml:space="preserve">examples </w:t>
      </w:r>
      <w:r w:rsidR="007768CF">
        <w:rPr>
          <w:rFonts w:asciiTheme="majorBidi" w:hAnsiTheme="majorBidi" w:cstheme="majorBidi"/>
          <w:sz w:val="20"/>
          <w:szCs w:val="20"/>
          <w:lang w:eastAsia="en-GB"/>
        </w:rPr>
        <w:t>from Finland</w:t>
      </w:r>
      <w:r w:rsidR="00BA4449">
        <w:rPr>
          <w:rFonts w:asciiTheme="majorBidi" w:hAnsiTheme="majorBidi" w:cstheme="majorBidi"/>
          <w:sz w:val="20"/>
          <w:szCs w:val="20"/>
          <w:lang w:eastAsia="en-GB"/>
        </w:rPr>
        <w:t xml:space="preserve"> and </w:t>
      </w:r>
      <w:r w:rsidR="007768CF">
        <w:rPr>
          <w:rFonts w:asciiTheme="majorBidi" w:hAnsiTheme="majorBidi" w:cstheme="majorBidi"/>
          <w:sz w:val="20"/>
          <w:szCs w:val="20"/>
          <w:lang w:eastAsia="en-GB"/>
        </w:rPr>
        <w:t xml:space="preserve">France </w:t>
      </w:r>
      <w:r w:rsidR="004A6956">
        <w:rPr>
          <w:rFonts w:asciiTheme="majorBidi" w:hAnsiTheme="majorBidi" w:cstheme="majorBidi"/>
          <w:sz w:val="20"/>
          <w:szCs w:val="20"/>
          <w:lang w:eastAsia="en-GB"/>
        </w:rPr>
        <w:t>were provided regarding</w:t>
      </w:r>
      <w:r w:rsidR="00D44FB2">
        <w:rPr>
          <w:rFonts w:asciiTheme="majorBidi" w:hAnsiTheme="majorBidi" w:cstheme="majorBidi"/>
          <w:sz w:val="20"/>
          <w:szCs w:val="20"/>
          <w:lang w:eastAsia="en-GB"/>
        </w:rPr>
        <w:t xml:space="preserve"> existing or planned</w:t>
      </w:r>
      <w:r w:rsidR="004A6956">
        <w:rPr>
          <w:rFonts w:asciiTheme="majorBidi" w:hAnsiTheme="majorBidi" w:cstheme="majorBidi"/>
          <w:sz w:val="20"/>
          <w:szCs w:val="20"/>
          <w:lang w:eastAsia="en-GB"/>
        </w:rPr>
        <w:t xml:space="preserve"> specialization of </w:t>
      </w:r>
      <w:r w:rsidR="007A5942">
        <w:rPr>
          <w:rFonts w:asciiTheme="majorBidi" w:hAnsiTheme="majorBidi" w:cstheme="majorBidi"/>
          <w:sz w:val="20"/>
          <w:szCs w:val="20"/>
          <w:lang w:eastAsia="en-GB"/>
        </w:rPr>
        <w:t>particular administrative, civil and criminal courts</w:t>
      </w:r>
      <w:r w:rsidR="004A6956">
        <w:rPr>
          <w:rFonts w:asciiTheme="majorBidi" w:hAnsiTheme="majorBidi" w:cstheme="majorBidi"/>
          <w:sz w:val="20"/>
          <w:szCs w:val="20"/>
          <w:lang w:eastAsia="en-GB"/>
        </w:rPr>
        <w:t xml:space="preserve"> in environmental matters. </w:t>
      </w:r>
      <w:r w:rsidR="00C758BC">
        <w:rPr>
          <w:rFonts w:asciiTheme="majorBidi" w:hAnsiTheme="majorBidi" w:cstheme="majorBidi"/>
          <w:sz w:val="20"/>
          <w:szCs w:val="20"/>
          <w:lang w:eastAsia="en-GB"/>
        </w:rPr>
        <w:t xml:space="preserve">Similarly, </w:t>
      </w:r>
      <w:r w:rsidR="00C2193F">
        <w:rPr>
          <w:rFonts w:asciiTheme="majorBidi" w:hAnsiTheme="majorBidi" w:cstheme="majorBidi"/>
          <w:sz w:val="20"/>
          <w:szCs w:val="20"/>
          <w:lang w:eastAsia="en-GB"/>
        </w:rPr>
        <w:t xml:space="preserve">Austria, </w:t>
      </w:r>
      <w:r w:rsidR="00282E2B">
        <w:rPr>
          <w:rFonts w:asciiTheme="majorBidi" w:hAnsiTheme="majorBidi" w:cstheme="majorBidi"/>
          <w:sz w:val="20"/>
          <w:szCs w:val="20"/>
          <w:lang w:eastAsia="en-GB"/>
        </w:rPr>
        <w:t xml:space="preserve">Kazakhstan, Lithuania and Slovakia reported </w:t>
      </w:r>
      <w:r w:rsidR="00A21F17">
        <w:rPr>
          <w:rFonts w:asciiTheme="majorBidi" w:hAnsiTheme="majorBidi" w:cstheme="majorBidi"/>
          <w:sz w:val="20"/>
          <w:szCs w:val="20"/>
          <w:lang w:eastAsia="en-GB"/>
        </w:rPr>
        <w:t xml:space="preserve">some examples of the </w:t>
      </w:r>
      <w:r w:rsidR="00282E2B">
        <w:rPr>
          <w:rFonts w:asciiTheme="majorBidi" w:hAnsiTheme="majorBidi" w:cstheme="majorBidi"/>
          <w:sz w:val="20"/>
          <w:szCs w:val="20"/>
          <w:lang w:eastAsia="en-GB"/>
        </w:rPr>
        <w:t xml:space="preserve">specialization of judges in environmental </w:t>
      </w:r>
      <w:r w:rsidR="004B0632">
        <w:rPr>
          <w:rFonts w:asciiTheme="majorBidi" w:hAnsiTheme="majorBidi" w:cstheme="majorBidi"/>
          <w:sz w:val="20"/>
          <w:szCs w:val="20"/>
          <w:lang w:eastAsia="en-GB"/>
        </w:rPr>
        <w:t>matters</w:t>
      </w:r>
      <w:r w:rsidR="00282E2B">
        <w:rPr>
          <w:rFonts w:asciiTheme="majorBidi" w:hAnsiTheme="majorBidi" w:cstheme="majorBidi"/>
          <w:sz w:val="20"/>
          <w:szCs w:val="20"/>
          <w:lang w:eastAsia="en-GB"/>
        </w:rPr>
        <w:t>.</w:t>
      </w:r>
      <w:r w:rsidR="00C758BC">
        <w:rPr>
          <w:rFonts w:asciiTheme="majorBidi" w:hAnsiTheme="majorBidi" w:cstheme="majorBidi"/>
          <w:sz w:val="20"/>
          <w:szCs w:val="20"/>
          <w:lang w:eastAsia="en-GB"/>
        </w:rPr>
        <w:t xml:space="preserve"> </w:t>
      </w:r>
      <w:r w:rsidR="00C758BC" w:rsidRPr="00C758BC">
        <w:rPr>
          <w:rFonts w:asciiTheme="majorBidi" w:hAnsiTheme="majorBidi" w:cstheme="majorBidi"/>
          <w:sz w:val="20"/>
          <w:szCs w:val="20"/>
          <w:lang w:eastAsia="en-GB"/>
        </w:rPr>
        <w:t>However, such specialized courts or judges were not widely reported across the surveyed Parties.</w:t>
      </w:r>
    </w:p>
    <w:p w14:paraId="574F6478" w14:textId="094087D7" w:rsidR="00BC08A2"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35</w:t>
      </w:r>
      <w:r w:rsidR="00BC08A2">
        <w:rPr>
          <w:rFonts w:asciiTheme="majorBidi" w:hAnsiTheme="majorBidi" w:cstheme="majorBidi"/>
          <w:sz w:val="20"/>
          <w:szCs w:val="20"/>
          <w:lang w:eastAsia="en-GB"/>
        </w:rPr>
        <w:t>.</w:t>
      </w:r>
      <w:r w:rsidR="00BC08A2">
        <w:rPr>
          <w:rFonts w:asciiTheme="majorBidi" w:hAnsiTheme="majorBidi" w:cstheme="majorBidi"/>
          <w:sz w:val="20"/>
          <w:szCs w:val="20"/>
          <w:lang w:eastAsia="en-GB"/>
        </w:rPr>
        <w:tab/>
      </w:r>
      <w:r w:rsidR="00FA4D86" w:rsidRPr="00FA4D86">
        <w:rPr>
          <w:rFonts w:asciiTheme="majorBidi" w:hAnsiTheme="majorBidi" w:cstheme="majorBidi"/>
          <w:sz w:val="20"/>
          <w:szCs w:val="20"/>
          <w:lang w:eastAsia="en-GB"/>
        </w:rPr>
        <w:t>Specialized prosecutors’ offices to investigate environmental crimes have been established in France and Norway. Additionally, Ukraine has established a specialized department, while Romania has established specialisation of prosecutors in environmental matters.</w:t>
      </w:r>
    </w:p>
    <w:p w14:paraId="13BED5DE" w14:textId="0D9C780C" w:rsidR="00177D8B"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36</w:t>
      </w:r>
      <w:r w:rsidR="0006127E">
        <w:rPr>
          <w:rFonts w:asciiTheme="majorBidi" w:hAnsiTheme="majorBidi" w:cstheme="majorBidi"/>
          <w:sz w:val="20"/>
          <w:szCs w:val="20"/>
          <w:lang w:eastAsia="en-GB"/>
        </w:rPr>
        <w:t>.</w:t>
      </w:r>
      <w:r w:rsidR="0006127E">
        <w:rPr>
          <w:rFonts w:asciiTheme="majorBidi" w:hAnsiTheme="majorBidi" w:cstheme="majorBidi"/>
          <w:sz w:val="20"/>
          <w:szCs w:val="20"/>
          <w:lang w:eastAsia="en-GB"/>
        </w:rPr>
        <w:tab/>
      </w:r>
      <w:r w:rsidR="00D47172" w:rsidRPr="00D47172">
        <w:rPr>
          <w:rFonts w:asciiTheme="majorBidi" w:hAnsiTheme="majorBidi" w:cstheme="majorBidi"/>
          <w:sz w:val="20"/>
          <w:szCs w:val="20"/>
          <w:lang w:eastAsia="en-GB"/>
        </w:rPr>
        <w:t>Most respondents noted that some initial or continuous training programmes for judges and prosecutors in environmental law had been established, but most remained optional. However, no trainings for forensic technical experts were reported.</w:t>
      </w:r>
    </w:p>
    <w:p w14:paraId="677DD943" w14:textId="7A8740C7" w:rsidR="007061E0"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37</w:t>
      </w:r>
      <w:r w:rsidR="007061E0">
        <w:rPr>
          <w:rFonts w:asciiTheme="majorBidi" w:hAnsiTheme="majorBidi" w:cstheme="majorBidi"/>
          <w:sz w:val="20"/>
          <w:szCs w:val="20"/>
          <w:lang w:eastAsia="en-GB"/>
        </w:rPr>
        <w:t>.</w:t>
      </w:r>
      <w:r w:rsidR="007061E0">
        <w:rPr>
          <w:rFonts w:asciiTheme="majorBidi" w:hAnsiTheme="majorBidi" w:cstheme="majorBidi"/>
          <w:sz w:val="20"/>
          <w:szCs w:val="20"/>
          <w:lang w:eastAsia="en-GB"/>
        </w:rPr>
        <w:tab/>
      </w:r>
      <w:r w:rsidR="00ED1859" w:rsidRPr="00ED1859">
        <w:rPr>
          <w:rFonts w:asciiTheme="majorBidi" w:hAnsiTheme="majorBidi" w:cstheme="majorBidi"/>
          <w:sz w:val="20"/>
          <w:szCs w:val="20"/>
          <w:lang w:eastAsia="en-GB"/>
        </w:rPr>
        <w:t>National associations of judges and lawyers, as well as international associations such as the European Forum of Judges for the Environment and the Global Judicial Institute on the Environment, provide important platforms for judges to exchange knowledge, expertise and best practices on environmental law and to receive training and support in this field.</w:t>
      </w:r>
    </w:p>
    <w:p w14:paraId="77CAA814" w14:textId="129C22DE" w:rsidR="002A54C1"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38</w:t>
      </w:r>
      <w:r w:rsidR="002A54C1">
        <w:rPr>
          <w:rFonts w:asciiTheme="majorBidi" w:hAnsiTheme="majorBidi" w:cstheme="majorBidi"/>
          <w:sz w:val="20"/>
          <w:szCs w:val="20"/>
          <w:lang w:eastAsia="en-GB"/>
        </w:rPr>
        <w:t>.</w:t>
      </w:r>
      <w:r w:rsidR="002A54C1">
        <w:rPr>
          <w:rFonts w:asciiTheme="majorBidi" w:hAnsiTheme="majorBidi" w:cstheme="majorBidi"/>
          <w:sz w:val="20"/>
          <w:szCs w:val="20"/>
          <w:lang w:eastAsia="en-GB"/>
        </w:rPr>
        <w:tab/>
        <w:t xml:space="preserve">Support of partner organizations like OSCE and UNDP </w:t>
      </w:r>
      <w:r w:rsidR="005F3038">
        <w:rPr>
          <w:rFonts w:asciiTheme="majorBidi" w:hAnsiTheme="majorBidi" w:cstheme="majorBidi"/>
          <w:sz w:val="20"/>
          <w:szCs w:val="20"/>
          <w:lang w:eastAsia="en-GB"/>
        </w:rPr>
        <w:t xml:space="preserve">to develop and update initial and continuous training programmes </w:t>
      </w:r>
      <w:r w:rsidR="00932BE5">
        <w:rPr>
          <w:rFonts w:asciiTheme="majorBidi" w:hAnsiTheme="majorBidi" w:cstheme="majorBidi"/>
          <w:sz w:val="20"/>
          <w:szCs w:val="20"/>
          <w:lang w:eastAsia="en-GB"/>
        </w:rPr>
        <w:t xml:space="preserve">in environmental law </w:t>
      </w:r>
      <w:r w:rsidR="002A54C1">
        <w:rPr>
          <w:rFonts w:asciiTheme="majorBidi" w:hAnsiTheme="majorBidi" w:cstheme="majorBidi"/>
          <w:sz w:val="20"/>
          <w:szCs w:val="20"/>
          <w:lang w:eastAsia="en-GB"/>
        </w:rPr>
        <w:t xml:space="preserve">also </w:t>
      </w:r>
      <w:r w:rsidR="005F3038">
        <w:rPr>
          <w:rFonts w:asciiTheme="majorBidi" w:hAnsiTheme="majorBidi" w:cstheme="majorBidi"/>
          <w:sz w:val="20"/>
          <w:szCs w:val="20"/>
          <w:lang w:eastAsia="en-GB"/>
        </w:rPr>
        <w:t>remained crucial.</w:t>
      </w:r>
    </w:p>
    <w:p w14:paraId="6F8902CB" w14:textId="47BC5DCD" w:rsidR="003E5111" w:rsidRPr="003E5111" w:rsidRDefault="003E5111"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3E5111">
        <w:rPr>
          <w:rFonts w:ascii="Times New Roman" w:eastAsia="Times New Roman" w:hAnsi="Times New Roman" w:cs="Times New Roman"/>
          <w:i/>
          <w:iCs/>
          <w:sz w:val="20"/>
          <w:szCs w:val="20"/>
          <w:lang w:eastAsia="en-GB"/>
        </w:rPr>
        <w:t>Measures to access to independent environmental expertise during judicial and administrative review procedures</w:t>
      </w:r>
    </w:p>
    <w:p w14:paraId="7E43B728" w14:textId="1763B5FF" w:rsidR="005C6A5A"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39</w:t>
      </w:r>
      <w:r w:rsidR="005C6A5A">
        <w:rPr>
          <w:rFonts w:asciiTheme="majorBidi" w:hAnsiTheme="majorBidi" w:cstheme="majorBidi"/>
          <w:sz w:val="20"/>
          <w:szCs w:val="20"/>
          <w:lang w:eastAsia="en-GB"/>
        </w:rPr>
        <w:t>.</w:t>
      </w:r>
      <w:r w:rsidR="005C6A5A">
        <w:rPr>
          <w:rFonts w:asciiTheme="majorBidi" w:hAnsiTheme="majorBidi" w:cstheme="majorBidi"/>
          <w:sz w:val="20"/>
          <w:szCs w:val="20"/>
          <w:lang w:eastAsia="en-GB"/>
        </w:rPr>
        <w:tab/>
        <w:t xml:space="preserve">Access to </w:t>
      </w:r>
      <w:r w:rsidR="005C6A5A" w:rsidRPr="005C6A5A">
        <w:rPr>
          <w:rFonts w:asciiTheme="majorBidi" w:hAnsiTheme="majorBidi" w:cstheme="majorBidi"/>
          <w:sz w:val="20"/>
          <w:szCs w:val="20"/>
          <w:lang w:eastAsia="en-GB"/>
        </w:rPr>
        <w:t>independent environmental expertise during judicial and administrative review procedures</w:t>
      </w:r>
      <w:r w:rsidR="005C6A5A">
        <w:rPr>
          <w:rFonts w:asciiTheme="majorBidi" w:hAnsiTheme="majorBidi" w:cstheme="majorBidi"/>
          <w:sz w:val="20"/>
          <w:szCs w:val="20"/>
          <w:lang w:eastAsia="en-GB"/>
        </w:rPr>
        <w:t xml:space="preserve"> varied across the Parties.</w:t>
      </w:r>
      <w:r w:rsidR="00662457" w:rsidRPr="00662457">
        <w:rPr>
          <w:rFonts w:asciiTheme="majorBidi" w:hAnsiTheme="majorBidi" w:cstheme="majorBidi"/>
          <w:sz w:val="20"/>
          <w:szCs w:val="20"/>
          <w:lang w:eastAsia="en-GB"/>
        </w:rPr>
        <w:t xml:space="preserve"> </w:t>
      </w:r>
      <w:r w:rsidR="00662457">
        <w:rPr>
          <w:rFonts w:asciiTheme="majorBidi" w:hAnsiTheme="majorBidi" w:cstheme="majorBidi"/>
          <w:sz w:val="20"/>
          <w:szCs w:val="20"/>
          <w:lang w:eastAsia="en-GB"/>
        </w:rPr>
        <w:t>In Norway and several other countries, t</w:t>
      </w:r>
      <w:r w:rsidR="00662457" w:rsidRPr="00A92DD4">
        <w:rPr>
          <w:rFonts w:asciiTheme="majorBidi" w:hAnsiTheme="majorBidi" w:cstheme="majorBidi"/>
          <w:sz w:val="20"/>
          <w:szCs w:val="20"/>
          <w:lang w:eastAsia="en-GB"/>
        </w:rPr>
        <w:t xml:space="preserve">here </w:t>
      </w:r>
      <w:r w:rsidR="00F60406">
        <w:rPr>
          <w:rFonts w:asciiTheme="majorBidi" w:hAnsiTheme="majorBidi" w:cstheme="majorBidi"/>
          <w:sz w:val="20"/>
          <w:szCs w:val="20"/>
          <w:lang w:eastAsia="en-GB"/>
        </w:rPr>
        <w:t>are</w:t>
      </w:r>
      <w:r w:rsidR="00662457" w:rsidRPr="00A92DD4">
        <w:rPr>
          <w:rFonts w:asciiTheme="majorBidi" w:hAnsiTheme="majorBidi" w:cstheme="majorBidi"/>
          <w:sz w:val="20"/>
          <w:szCs w:val="20"/>
          <w:lang w:eastAsia="en-GB"/>
        </w:rPr>
        <w:t xml:space="preserve"> two types of expert evidence: expert assessments by court-appointed experts, and expert evidence by expert witnesses who evaluate the evidence on behalf of a party without being appointed by the court.</w:t>
      </w:r>
      <w:r w:rsidR="00662457">
        <w:rPr>
          <w:rFonts w:asciiTheme="majorBidi" w:hAnsiTheme="majorBidi" w:cstheme="majorBidi"/>
          <w:sz w:val="20"/>
          <w:szCs w:val="20"/>
          <w:lang w:eastAsia="en-GB"/>
        </w:rPr>
        <w:t xml:space="preserve"> Usually, t</w:t>
      </w:r>
      <w:r w:rsidR="00662457" w:rsidRPr="00A34AE9">
        <w:rPr>
          <w:rFonts w:asciiTheme="majorBidi" w:hAnsiTheme="majorBidi" w:cstheme="majorBidi"/>
          <w:sz w:val="20"/>
          <w:szCs w:val="20"/>
          <w:lang w:eastAsia="en-GB"/>
        </w:rPr>
        <w:t>he party who requested the court to appoint an expert, is required to cover the costs of the expert. However, in cases where free legal aid or exemption from court fees have been granted</w:t>
      </w:r>
      <w:r w:rsidR="00662457">
        <w:rPr>
          <w:rFonts w:asciiTheme="majorBidi" w:hAnsiTheme="majorBidi" w:cstheme="majorBidi"/>
          <w:sz w:val="20"/>
          <w:szCs w:val="20"/>
          <w:lang w:eastAsia="en-GB"/>
        </w:rPr>
        <w:t>,</w:t>
      </w:r>
      <w:r w:rsidR="00662457" w:rsidRPr="00A34AE9">
        <w:rPr>
          <w:rFonts w:asciiTheme="majorBidi" w:hAnsiTheme="majorBidi" w:cstheme="majorBidi"/>
          <w:sz w:val="20"/>
          <w:szCs w:val="20"/>
          <w:lang w:eastAsia="en-GB"/>
        </w:rPr>
        <w:t xml:space="preserve"> this includes the costs of the expert</w:t>
      </w:r>
      <w:r w:rsidR="00662457">
        <w:rPr>
          <w:rFonts w:asciiTheme="majorBidi" w:hAnsiTheme="majorBidi" w:cstheme="majorBidi"/>
          <w:sz w:val="20"/>
          <w:szCs w:val="20"/>
          <w:lang w:eastAsia="en-GB"/>
        </w:rPr>
        <w:t>.</w:t>
      </w:r>
    </w:p>
    <w:p w14:paraId="4CC28BD1" w14:textId="32A0089B" w:rsidR="00F802F7" w:rsidRDefault="009E6B40" w:rsidP="00F802F7">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40</w:t>
      </w:r>
      <w:r w:rsidR="00F802F7">
        <w:rPr>
          <w:rFonts w:asciiTheme="majorBidi" w:hAnsiTheme="majorBidi" w:cstheme="majorBidi"/>
          <w:sz w:val="20"/>
          <w:szCs w:val="20"/>
          <w:lang w:eastAsia="en-GB"/>
        </w:rPr>
        <w:t>.</w:t>
      </w:r>
      <w:r w:rsidR="00F802F7">
        <w:rPr>
          <w:rFonts w:asciiTheme="majorBidi" w:hAnsiTheme="majorBidi" w:cstheme="majorBidi"/>
          <w:sz w:val="20"/>
          <w:szCs w:val="20"/>
          <w:lang w:eastAsia="en-GB"/>
        </w:rPr>
        <w:tab/>
        <w:t xml:space="preserve">Finland and Norway have technical judges in courts. The Board of Appeal of the European Chemical Agency consists of </w:t>
      </w:r>
      <w:r w:rsidR="00F802F7" w:rsidRPr="00834571">
        <w:rPr>
          <w:rFonts w:asciiTheme="majorBidi" w:hAnsiTheme="majorBidi" w:cstheme="majorBidi"/>
          <w:sz w:val="20"/>
          <w:szCs w:val="20"/>
          <w:lang w:eastAsia="en-GB"/>
        </w:rPr>
        <w:t>technically and legally qualified members</w:t>
      </w:r>
      <w:r w:rsidR="00F802F7">
        <w:rPr>
          <w:rFonts w:asciiTheme="majorBidi" w:hAnsiTheme="majorBidi" w:cstheme="majorBidi"/>
          <w:sz w:val="20"/>
          <w:szCs w:val="20"/>
          <w:lang w:eastAsia="en-GB"/>
        </w:rPr>
        <w:t>.</w:t>
      </w:r>
    </w:p>
    <w:p w14:paraId="2313373A" w14:textId="0468846E" w:rsidR="00265DBF"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41</w:t>
      </w:r>
      <w:r w:rsidR="003E5111">
        <w:rPr>
          <w:rFonts w:asciiTheme="majorBidi" w:hAnsiTheme="majorBidi" w:cstheme="majorBidi"/>
          <w:sz w:val="20"/>
          <w:szCs w:val="20"/>
          <w:lang w:eastAsia="en-GB"/>
        </w:rPr>
        <w:t>.</w:t>
      </w:r>
      <w:r w:rsidR="003E5111">
        <w:rPr>
          <w:rFonts w:asciiTheme="majorBidi" w:hAnsiTheme="majorBidi" w:cstheme="majorBidi"/>
          <w:sz w:val="20"/>
          <w:szCs w:val="20"/>
          <w:lang w:eastAsia="en-GB"/>
        </w:rPr>
        <w:tab/>
      </w:r>
      <w:r w:rsidR="00047E60" w:rsidRPr="00047E60">
        <w:rPr>
          <w:rFonts w:asciiTheme="majorBidi" w:hAnsiTheme="majorBidi" w:cstheme="majorBidi"/>
          <w:sz w:val="20"/>
          <w:szCs w:val="20"/>
          <w:lang w:eastAsia="en-GB"/>
        </w:rPr>
        <w:t>Independent forensic institutions that can provide various types of expertise in judicial proceedings have been established in Lithuania, the Republic of Moldova, and Kazakhstan.</w:t>
      </w:r>
      <w:r w:rsidR="00906F5A">
        <w:rPr>
          <w:rFonts w:asciiTheme="majorBidi" w:hAnsiTheme="majorBidi" w:cstheme="majorBidi"/>
          <w:sz w:val="20"/>
          <w:szCs w:val="20"/>
          <w:lang w:eastAsia="en-GB"/>
        </w:rPr>
        <w:t xml:space="preserve"> </w:t>
      </w:r>
    </w:p>
    <w:p w14:paraId="75E727A5" w14:textId="56EE695D" w:rsidR="00634813" w:rsidRDefault="009E6B40" w:rsidP="00634813">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42</w:t>
      </w:r>
      <w:r w:rsidR="00634813">
        <w:rPr>
          <w:rFonts w:asciiTheme="majorBidi" w:hAnsiTheme="majorBidi" w:cstheme="majorBidi"/>
          <w:sz w:val="20"/>
          <w:szCs w:val="20"/>
          <w:lang w:eastAsia="en-GB"/>
        </w:rPr>
        <w:t>.</w:t>
      </w:r>
      <w:r w:rsidR="00634813">
        <w:rPr>
          <w:rFonts w:asciiTheme="majorBidi" w:hAnsiTheme="majorBidi" w:cstheme="majorBidi"/>
          <w:sz w:val="20"/>
          <w:szCs w:val="20"/>
          <w:lang w:eastAsia="en-GB"/>
        </w:rPr>
        <w:tab/>
        <w:t xml:space="preserve">In Serbia, </w:t>
      </w:r>
      <w:r w:rsidR="00DA196A" w:rsidRPr="00DA196A">
        <w:rPr>
          <w:rFonts w:asciiTheme="majorBidi" w:hAnsiTheme="majorBidi" w:cstheme="majorBidi"/>
          <w:sz w:val="20"/>
          <w:szCs w:val="20"/>
          <w:lang w:eastAsia="en-GB"/>
        </w:rPr>
        <w:t>the Association of Judicial Experts "Vojvodina" has established environmental protection as one of its areas of work, and provides expertise on environmental issues to the judiciary and other interested parties</w:t>
      </w:r>
      <w:r w:rsidR="00634813" w:rsidRPr="00291BE3">
        <w:rPr>
          <w:rFonts w:asciiTheme="majorBidi" w:hAnsiTheme="majorBidi" w:cstheme="majorBidi"/>
          <w:sz w:val="20"/>
          <w:szCs w:val="20"/>
          <w:lang w:eastAsia="en-GB"/>
        </w:rPr>
        <w:t>.</w:t>
      </w:r>
    </w:p>
    <w:p w14:paraId="6A957478" w14:textId="647EE332" w:rsidR="00D94AD4"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43</w:t>
      </w:r>
      <w:r w:rsidR="00D94AD4" w:rsidRPr="007B0756">
        <w:rPr>
          <w:rFonts w:asciiTheme="majorBidi" w:hAnsiTheme="majorBidi" w:cstheme="majorBidi"/>
          <w:sz w:val="20"/>
          <w:szCs w:val="20"/>
          <w:lang w:eastAsia="en-GB"/>
        </w:rPr>
        <w:t>.</w:t>
      </w:r>
      <w:r w:rsidR="00D94AD4" w:rsidRPr="007B0756">
        <w:rPr>
          <w:rFonts w:asciiTheme="majorBidi" w:hAnsiTheme="majorBidi" w:cstheme="majorBidi"/>
          <w:sz w:val="20"/>
          <w:szCs w:val="20"/>
          <w:lang w:eastAsia="en-GB"/>
        </w:rPr>
        <w:tab/>
      </w:r>
      <w:r w:rsidR="002B4557" w:rsidRPr="002B4557">
        <w:rPr>
          <w:rFonts w:asciiTheme="majorBidi" w:hAnsiTheme="majorBidi" w:cstheme="majorBidi"/>
          <w:sz w:val="20"/>
          <w:szCs w:val="20"/>
          <w:lang w:eastAsia="en-GB"/>
        </w:rPr>
        <w:t>Publicly accessible lists or registries of judicial experts were reported by several Parties, including Austria, Bosnia and Herzegovina, Bulgaria, Georgia, Lithuania, Republic of Moldova, Romania, Slovakia, and Ukraine. It was noted that it is important to ensure that such lists or registries cover environmental expertise and are maintained transparently.</w:t>
      </w:r>
    </w:p>
    <w:p w14:paraId="55FEE5BD" w14:textId="7D68AB49" w:rsidR="00D96072" w:rsidRPr="00C1697A" w:rsidRDefault="00C1697A"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C1697A">
        <w:rPr>
          <w:rFonts w:ascii="Times New Roman" w:eastAsia="Times New Roman" w:hAnsi="Times New Roman" w:cs="Times New Roman"/>
          <w:i/>
          <w:iCs/>
          <w:sz w:val="20"/>
          <w:szCs w:val="20"/>
          <w:lang w:eastAsia="en-GB"/>
        </w:rPr>
        <w:t>Measures to secure timeliness and reduce duration of judicial and administrative review of environmental cases.</w:t>
      </w:r>
    </w:p>
    <w:p w14:paraId="3F100BFD" w14:textId="63145F22" w:rsidR="00D96072" w:rsidRDefault="009E6B40" w:rsidP="00815048">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t>44.</w:t>
      </w:r>
      <w:r w:rsidR="00756708">
        <w:rPr>
          <w:rFonts w:asciiTheme="majorBidi" w:hAnsiTheme="majorBidi" w:cstheme="majorBidi"/>
          <w:sz w:val="20"/>
          <w:szCs w:val="20"/>
        </w:rPr>
        <w:tab/>
      </w:r>
      <w:r w:rsidR="00BB3B49">
        <w:rPr>
          <w:rFonts w:asciiTheme="majorBidi" w:hAnsiTheme="majorBidi" w:cstheme="majorBidi"/>
          <w:sz w:val="20"/>
          <w:szCs w:val="20"/>
        </w:rPr>
        <w:t xml:space="preserve">In most </w:t>
      </w:r>
      <w:r w:rsidR="000E3C3A">
        <w:rPr>
          <w:rFonts w:asciiTheme="majorBidi" w:hAnsiTheme="majorBidi" w:cstheme="majorBidi"/>
          <w:sz w:val="20"/>
          <w:szCs w:val="20"/>
        </w:rPr>
        <w:t xml:space="preserve">Parties, the </w:t>
      </w:r>
      <w:r w:rsidR="009C1FA2">
        <w:rPr>
          <w:rFonts w:asciiTheme="majorBidi" w:hAnsiTheme="majorBidi" w:cstheme="majorBidi"/>
          <w:sz w:val="20"/>
          <w:szCs w:val="20"/>
        </w:rPr>
        <w:t xml:space="preserve">legal </w:t>
      </w:r>
      <w:r w:rsidR="005D2909">
        <w:rPr>
          <w:rFonts w:asciiTheme="majorBidi" w:hAnsiTheme="majorBidi" w:cstheme="majorBidi"/>
          <w:sz w:val="20"/>
          <w:szCs w:val="20"/>
        </w:rPr>
        <w:t xml:space="preserve">framework </w:t>
      </w:r>
      <w:r w:rsidR="000F0488" w:rsidRPr="000F0488">
        <w:rPr>
          <w:rFonts w:asciiTheme="majorBidi" w:hAnsiTheme="majorBidi" w:cstheme="majorBidi"/>
          <w:sz w:val="20"/>
          <w:szCs w:val="20"/>
        </w:rPr>
        <w:t>typically requires courts to adjudicate cases, including environmental ones, within a</w:t>
      </w:r>
      <w:r w:rsidR="000F0488">
        <w:rPr>
          <w:rFonts w:asciiTheme="majorBidi" w:hAnsiTheme="majorBidi" w:cstheme="majorBidi"/>
          <w:sz w:val="20"/>
          <w:szCs w:val="20"/>
        </w:rPr>
        <w:t xml:space="preserve"> </w:t>
      </w:r>
      <w:r w:rsidR="002A54C1" w:rsidRPr="002A54C1">
        <w:rPr>
          <w:rFonts w:asciiTheme="majorBidi" w:hAnsiTheme="majorBidi" w:cstheme="majorBidi"/>
          <w:sz w:val="20"/>
          <w:szCs w:val="20"/>
        </w:rPr>
        <w:t xml:space="preserve">reasonable, optimal </w:t>
      </w:r>
      <w:r w:rsidR="00071C44">
        <w:rPr>
          <w:rFonts w:asciiTheme="majorBidi" w:hAnsiTheme="majorBidi" w:cstheme="majorBidi"/>
          <w:sz w:val="20"/>
          <w:szCs w:val="20"/>
        </w:rPr>
        <w:t>or</w:t>
      </w:r>
      <w:r w:rsidR="002A54C1" w:rsidRPr="002A54C1">
        <w:rPr>
          <w:rFonts w:asciiTheme="majorBidi" w:hAnsiTheme="majorBidi" w:cstheme="majorBidi"/>
          <w:sz w:val="20"/>
          <w:szCs w:val="20"/>
        </w:rPr>
        <w:t xml:space="preserve"> predictable time</w:t>
      </w:r>
      <w:r w:rsidR="000F0488">
        <w:rPr>
          <w:rFonts w:asciiTheme="majorBidi" w:hAnsiTheme="majorBidi" w:cstheme="majorBidi"/>
          <w:sz w:val="20"/>
          <w:szCs w:val="20"/>
        </w:rPr>
        <w:t>frame</w:t>
      </w:r>
      <w:r w:rsidR="005D2909">
        <w:rPr>
          <w:rFonts w:asciiTheme="majorBidi" w:hAnsiTheme="majorBidi" w:cstheme="majorBidi"/>
          <w:sz w:val="20"/>
          <w:szCs w:val="20"/>
        </w:rPr>
        <w:t xml:space="preserve">. </w:t>
      </w:r>
      <w:r w:rsidR="00611A51">
        <w:rPr>
          <w:rFonts w:asciiTheme="majorBidi" w:hAnsiTheme="majorBidi" w:cstheme="majorBidi"/>
          <w:sz w:val="20"/>
          <w:szCs w:val="20"/>
        </w:rPr>
        <w:t xml:space="preserve">Some </w:t>
      </w:r>
      <w:r w:rsidR="00AD0C38">
        <w:rPr>
          <w:rFonts w:asciiTheme="majorBidi" w:hAnsiTheme="majorBidi" w:cstheme="majorBidi"/>
          <w:sz w:val="20"/>
          <w:szCs w:val="20"/>
        </w:rPr>
        <w:t>countries</w:t>
      </w:r>
      <w:r w:rsidR="00611A51">
        <w:rPr>
          <w:rFonts w:asciiTheme="majorBidi" w:hAnsiTheme="majorBidi" w:cstheme="majorBidi"/>
          <w:sz w:val="20"/>
          <w:szCs w:val="20"/>
        </w:rPr>
        <w:t xml:space="preserve"> established</w:t>
      </w:r>
      <w:r w:rsidR="00AD0C38">
        <w:rPr>
          <w:rFonts w:asciiTheme="majorBidi" w:hAnsiTheme="majorBidi" w:cstheme="majorBidi"/>
          <w:sz w:val="20"/>
          <w:szCs w:val="20"/>
        </w:rPr>
        <w:t xml:space="preserve"> more specific </w:t>
      </w:r>
      <w:r w:rsidR="00465873">
        <w:rPr>
          <w:rFonts w:asciiTheme="majorBidi" w:hAnsiTheme="majorBidi" w:cstheme="majorBidi"/>
          <w:sz w:val="20"/>
          <w:szCs w:val="20"/>
        </w:rPr>
        <w:t xml:space="preserve">timelines for </w:t>
      </w:r>
      <w:r w:rsidR="00481478">
        <w:rPr>
          <w:rFonts w:asciiTheme="majorBidi" w:hAnsiTheme="majorBidi" w:cstheme="majorBidi"/>
          <w:sz w:val="20"/>
          <w:szCs w:val="20"/>
        </w:rPr>
        <w:t xml:space="preserve">administrative </w:t>
      </w:r>
      <w:r w:rsidR="00465873">
        <w:rPr>
          <w:rFonts w:asciiTheme="majorBidi" w:hAnsiTheme="majorBidi" w:cstheme="majorBidi"/>
          <w:sz w:val="20"/>
          <w:szCs w:val="20"/>
        </w:rPr>
        <w:t xml:space="preserve">review </w:t>
      </w:r>
      <w:r w:rsidR="00481478">
        <w:rPr>
          <w:rFonts w:asciiTheme="majorBidi" w:hAnsiTheme="majorBidi" w:cstheme="majorBidi"/>
          <w:sz w:val="20"/>
          <w:szCs w:val="20"/>
        </w:rPr>
        <w:t xml:space="preserve">or review </w:t>
      </w:r>
      <w:r w:rsidR="00465873">
        <w:rPr>
          <w:rFonts w:asciiTheme="majorBidi" w:hAnsiTheme="majorBidi" w:cstheme="majorBidi"/>
          <w:sz w:val="20"/>
          <w:szCs w:val="20"/>
        </w:rPr>
        <w:t>before</w:t>
      </w:r>
      <w:r w:rsidR="00481478">
        <w:rPr>
          <w:rFonts w:asciiTheme="majorBidi" w:hAnsiTheme="majorBidi" w:cstheme="majorBidi"/>
          <w:sz w:val="20"/>
          <w:szCs w:val="20"/>
        </w:rPr>
        <w:t xml:space="preserve"> </w:t>
      </w:r>
      <w:r w:rsidR="00465873">
        <w:rPr>
          <w:rFonts w:asciiTheme="majorBidi" w:hAnsiTheme="majorBidi" w:cstheme="majorBidi"/>
          <w:sz w:val="20"/>
          <w:szCs w:val="20"/>
        </w:rPr>
        <w:t xml:space="preserve">administrative courts. </w:t>
      </w:r>
    </w:p>
    <w:p w14:paraId="4BBCFE54" w14:textId="31F8BF95" w:rsidR="00486D67" w:rsidRDefault="009E6B40" w:rsidP="00815048">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t>45</w:t>
      </w:r>
      <w:r w:rsidR="00486D67">
        <w:rPr>
          <w:rFonts w:asciiTheme="majorBidi" w:hAnsiTheme="majorBidi" w:cstheme="majorBidi"/>
          <w:sz w:val="20"/>
          <w:szCs w:val="20"/>
        </w:rPr>
        <w:t>.</w:t>
      </w:r>
      <w:r w:rsidR="00486D67">
        <w:rPr>
          <w:rFonts w:asciiTheme="majorBidi" w:hAnsiTheme="majorBidi" w:cstheme="majorBidi"/>
          <w:sz w:val="20"/>
          <w:szCs w:val="20"/>
        </w:rPr>
        <w:tab/>
        <w:t xml:space="preserve">Several respondents </w:t>
      </w:r>
      <w:r w:rsidR="00466C59">
        <w:rPr>
          <w:rFonts w:asciiTheme="majorBidi" w:hAnsiTheme="majorBidi" w:cstheme="majorBidi"/>
          <w:sz w:val="20"/>
          <w:szCs w:val="20"/>
        </w:rPr>
        <w:t xml:space="preserve">emphasized </w:t>
      </w:r>
      <w:r w:rsidR="00486D67">
        <w:rPr>
          <w:rFonts w:asciiTheme="majorBidi" w:hAnsiTheme="majorBidi" w:cstheme="majorBidi"/>
          <w:sz w:val="20"/>
          <w:szCs w:val="20"/>
        </w:rPr>
        <w:t xml:space="preserve">the importance of </w:t>
      </w:r>
      <w:r w:rsidR="00813D7B">
        <w:rPr>
          <w:rFonts w:asciiTheme="majorBidi" w:hAnsiTheme="majorBidi" w:cstheme="majorBidi"/>
          <w:sz w:val="20"/>
          <w:szCs w:val="20"/>
        </w:rPr>
        <w:t xml:space="preserve">defining in the </w:t>
      </w:r>
      <w:r w:rsidR="009C1701">
        <w:rPr>
          <w:rFonts w:asciiTheme="majorBidi" w:hAnsiTheme="majorBidi" w:cstheme="majorBidi"/>
          <w:sz w:val="20"/>
          <w:szCs w:val="20"/>
        </w:rPr>
        <w:t xml:space="preserve">legal </w:t>
      </w:r>
      <w:r w:rsidR="00707B59">
        <w:rPr>
          <w:rFonts w:asciiTheme="majorBidi" w:hAnsiTheme="majorBidi" w:cstheme="majorBidi"/>
          <w:sz w:val="20"/>
          <w:szCs w:val="20"/>
        </w:rPr>
        <w:t xml:space="preserve">framework </w:t>
      </w:r>
      <w:r w:rsidR="003439D4">
        <w:rPr>
          <w:rFonts w:asciiTheme="majorBidi" w:hAnsiTheme="majorBidi" w:cstheme="majorBidi"/>
          <w:sz w:val="20"/>
          <w:szCs w:val="20"/>
        </w:rPr>
        <w:t xml:space="preserve">either </w:t>
      </w:r>
      <w:r w:rsidR="00813D7B">
        <w:rPr>
          <w:rFonts w:asciiTheme="majorBidi" w:hAnsiTheme="majorBidi" w:cstheme="majorBidi"/>
          <w:sz w:val="20"/>
          <w:szCs w:val="20"/>
        </w:rPr>
        <w:t>the criteria for prioritiz</w:t>
      </w:r>
      <w:r w:rsidR="00750E14">
        <w:rPr>
          <w:rFonts w:asciiTheme="majorBidi" w:hAnsiTheme="majorBidi" w:cstheme="majorBidi"/>
          <w:sz w:val="20"/>
          <w:szCs w:val="20"/>
        </w:rPr>
        <w:t>ing</w:t>
      </w:r>
      <w:r w:rsidR="00813D7B">
        <w:rPr>
          <w:rFonts w:asciiTheme="majorBidi" w:hAnsiTheme="majorBidi" w:cstheme="majorBidi"/>
          <w:sz w:val="20"/>
          <w:szCs w:val="20"/>
        </w:rPr>
        <w:t xml:space="preserve"> and</w:t>
      </w:r>
      <w:r w:rsidR="0023741E">
        <w:rPr>
          <w:rFonts w:asciiTheme="majorBidi" w:hAnsiTheme="majorBidi" w:cstheme="majorBidi"/>
          <w:sz w:val="20"/>
          <w:szCs w:val="20"/>
        </w:rPr>
        <w:t xml:space="preserve"> </w:t>
      </w:r>
      <w:r w:rsidR="00017413" w:rsidRPr="00EB7A7F">
        <w:rPr>
          <w:rFonts w:asciiTheme="majorBidi" w:hAnsiTheme="majorBidi" w:cstheme="majorBidi"/>
          <w:sz w:val="20"/>
          <w:szCs w:val="20"/>
        </w:rPr>
        <w:t>weighting</w:t>
      </w:r>
      <w:r w:rsidR="00017413">
        <w:rPr>
          <w:rFonts w:asciiTheme="majorBidi" w:hAnsiTheme="majorBidi" w:cstheme="majorBidi"/>
          <w:sz w:val="20"/>
          <w:szCs w:val="20"/>
        </w:rPr>
        <w:t xml:space="preserve"> </w:t>
      </w:r>
      <w:r w:rsidR="00750E14">
        <w:rPr>
          <w:rFonts w:asciiTheme="majorBidi" w:hAnsiTheme="majorBidi" w:cstheme="majorBidi"/>
          <w:sz w:val="20"/>
          <w:szCs w:val="20"/>
        </w:rPr>
        <w:t xml:space="preserve">the </w:t>
      </w:r>
      <w:r w:rsidR="00017413">
        <w:rPr>
          <w:rFonts w:asciiTheme="majorBidi" w:hAnsiTheme="majorBidi" w:cstheme="majorBidi"/>
          <w:sz w:val="20"/>
          <w:szCs w:val="20"/>
        </w:rPr>
        <w:t xml:space="preserve">complexity of environmental cases </w:t>
      </w:r>
      <w:r w:rsidR="00813D7B">
        <w:rPr>
          <w:rFonts w:asciiTheme="majorBidi" w:hAnsiTheme="majorBidi" w:cstheme="majorBidi"/>
          <w:sz w:val="20"/>
          <w:szCs w:val="20"/>
        </w:rPr>
        <w:t xml:space="preserve">or </w:t>
      </w:r>
      <w:r w:rsidR="00FE07C5">
        <w:rPr>
          <w:rFonts w:asciiTheme="majorBidi" w:hAnsiTheme="majorBidi" w:cstheme="majorBidi"/>
          <w:sz w:val="20"/>
          <w:szCs w:val="20"/>
        </w:rPr>
        <w:t>ve</w:t>
      </w:r>
      <w:r w:rsidR="009D004B">
        <w:rPr>
          <w:rFonts w:asciiTheme="majorBidi" w:hAnsiTheme="majorBidi" w:cstheme="majorBidi"/>
          <w:sz w:val="20"/>
          <w:szCs w:val="20"/>
        </w:rPr>
        <w:t xml:space="preserve">sting the power on courts or judicial governing bodies to </w:t>
      </w:r>
      <w:r w:rsidR="000E6870">
        <w:rPr>
          <w:rFonts w:asciiTheme="majorBidi" w:hAnsiTheme="majorBidi" w:cstheme="majorBidi"/>
          <w:sz w:val="20"/>
          <w:szCs w:val="20"/>
        </w:rPr>
        <w:t xml:space="preserve">establish such criteria and regulate the workload of judges </w:t>
      </w:r>
      <w:r w:rsidR="00DA0DB8">
        <w:rPr>
          <w:rFonts w:asciiTheme="majorBidi" w:hAnsiTheme="majorBidi" w:cstheme="majorBidi"/>
          <w:sz w:val="20"/>
          <w:szCs w:val="20"/>
        </w:rPr>
        <w:t>depending on the complexity of the received cases</w:t>
      </w:r>
      <w:r w:rsidR="002A275F">
        <w:rPr>
          <w:rFonts w:asciiTheme="majorBidi" w:hAnsiTheme="majorBidi" w:cstheme="majorBidi"/>
          <w:sz w:val="20"/>
          <w:szCs w:val="20"/>
        </w:rPr>
        <w:t>.</w:t>
      </w:r>
      <w:r w:rsidR="00707B59">
        <w:rPr>
          <w:rFonts w:asciiTheme="majorBidi" w:hAnsiTheme="majorBidi" w:cstheme="majorBidi"/>
          <w:sz w:val="20"/>
          <w:szCs w:val="20"/>
        </w:rPr>
        <w:t xml:space="preserve"> </w:t>
      </w:r>
    </w:p>
    <w:p w14:paraId="67D82558" w14:textId="21BBD285" w:rsidR="003E6C8F" w:rsidRPr="003E6C8F" w:rsidRDefault="009E6B40" w:rsidP="00D5798F">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lastRenderedPageBreak/>
        <w:t>46</w:t>
      </w:r>
      <w:r w:rsidR="003213FB">
        <w:rPr>
          <w:rFonts w:asciiTheme="majorBidi" w:hAnsiTheme="majorBidi" w:cstheme="majorBidi"/>
          <w:sz w:val="20"/>
          <w:szCs w:val="20"/>
        </w:rPr>
        <w:t>.</w:t>
      </w:r>
      <w:r w:rsidR="003213FB">
        <w:rPr>
          <w:rFonts w:asciiTheme="majorBidi" w:hAnsiTheme="majorBidi" w:cstheme="majorBidi"/>
          <w:sz w:val="20"/>
          <w:szCs w:val="20"/>
        </w:rPr>
        <w:tab/>
      </w:r>
      <w:r w:rsidR="002A275F">
        <w:rPr>
          <w:rFonts w:asciiTheme="majorBidi" w:hAnsiTheme="majorBidi" w:cstheme="majorBidi"/>
          <w:sz w:val="20"/>
          <w:szCs w:val="20"/>
        </w:rPr>
        <w:t xml:space="preserve">For example, </w:t>
      </w:r>
      <w:r w:rsidR="00036591">
        <w:rPr>
          <w:rFonts w:asciiTheme="majorBidi" w:hAnsiTheme="majorBidi" w:cstheme="majorBidi"/>
          <w:sz w:val="20"/>
          <w:szCs w:val="20"/>
        </w:rPr>
        <w:t xml:space="preserve">a respondent from </w:t>
      </w:r>
      <w:r w:rsidR="00077103">
        <w:rPr>
          <w:rFonts w:asciiTheme="majorBidi" w:hAnsiTheme="majorBidi" w:cstheme="majorBidi"/>
          <w:sz w:val="20"/>
          <w:szCs w:val="20"/>
        </w:rPr>
        <w:t xml:space="preserve">Armenia </w:t>
      </w:r>
      <w:r w:rsidR="00077103" w:rsidRPr="003E6C8F">
        <w:rPr>
          <w:rFonts w:asciiTheme="majorBidi" w:hAnsiTheme="majorBidi" w:cstheme="majorBidi"/>
          <w:sz w:val="20"/>
          <w:szCs w:val="20"/>
        </w:rPr>
        <w:t>repor</w:t>
      </w:r>
      <w:r w:rsidR="003E6C8F" w:rsidRPr="003E6C8F">
        <w:rPr>
          <w:rFonts w:asciiTheme="majorBidi" w:hAnsiTheme="majorBidi" w:cstheme="majorBidi"/>
          <w:sz w:val="20"/>
          <w:szCs w:val="20"/>
        </w:rPr>
        <w:t xml:space="preserve">ted that the Supreme Judicial Council </w:t>
      </w:r>
      <w:r w:rsidR="00776CF5">
        <w:rPr>
          <w:rFonts w:asciiTheme="majorBidi" w:hAnsiTheme="majorBidi" w:cstheme="majorBidi"/>
          <w:sz w:val="20"/>
          <w:szCs w:val="20"/>
        </w:rPr>
        <w:t xml:space="preserve">defined </w:t>
      </w:r>
      <w:r w:rsidR="003E6C8F" w:rsidRPr="003E6C8F">
        <w:rPr>
          <w:rFonts w:asciiTheme="majorBidi" w:hAnsiTheme="majorBidi" w:cstheme="majorBidi"/>
          <w:sz w:val="20"/>
          <w:szCs w:val="20"/>
        </w:rPr>
        <w:t>benchmark periods for the average duration of the procedures according to the individuality and complexity of the cases.</w:t>
      </w:r>
      <w:r w:rsidR="00E0545B">
        <w:rPr>
          <w:rFonts w:asciiTheme="majorBidi" w:hAnsiTheme="majorBidi" w:cstheme="majorBidi"/>
          <w:sz w:val="20"/>
          <w:szCs w:val="20"/>
        </w:rPr>
        <w:t xml:space="preserve"> </w:t>
      </w:r>
      <w:r w:rsidR="00776CF5">
        <w:rPr>
          <w:rFonts w:asciiTheme="majorBidi" w:hAnsiTheme="majorBidi" w:cstheme="majorBidi"/>
          <w:sz w:val="20"/>
          <w:szCs w:val="20"/>
        </w:rPr>
        <w:t>L</w:t>
      </w:r>
      <w:r w:rsidR="00D4252F">
        <w:rPr>
          <w:rFonts w:asciiTheme="majorBidi" w:hAnsiTheme="majorBidi" w:cstheme="majorBidi"/>
          <w:sz w:val="20"/>
          <w:szCs w:val="20"/>
        </w:rPr>
        <w:t xml:space="preserve">ithuania and the </w:t>
      </w:r>
      <w:r w:rsidR="003E7D69">
        <w:rPr>
          <w:rFonts w:asciiTheme="majorBidi" w:hAnsiTheme="majorBidi" w:cstheme="majorBidi"/>
          <w:sz w:val="20"/>
          <w:szCs w:val="20"/>
        </w:rPr>
        <w:t>Republic of Moldova</w:t>
      </w:r>
      <w:r w:rsidR="00776CF5">
        <w:rPr>
          <w:rFonts w:asciiTheme="majorBidi" w:hAnsiTheme="majorBidi" w:cstheme="majorBidi"/>
          <w:sz w:val="20"/>
          <w:szCs w:val="20"/>
        </w:rPr>
        <w:t xml:space="preserve"> also applied</w:t>
      </w:r>
      <w:r w:rsidR="00D4252F">
        <w:rPr>
          <w:rFonts w:asciiTheme="majorBidi" w:hAnsiTheme="majorBidi" w:cstheme="majorBidi"/>
          <w:sz w:val="20"/>
          <w:szCs w:val="20"/>
        </w:rPr>
        <w:t xml:space="preserve"> </w:t>
      </w:r>
      <w:r w:rsidR="00036591">
        <w:rPr>
          <w:rFonts w:asciiTheme="majorBidi" w:hAnsiTheme="majorBidi" w:cstheme="majorBidi"/>
          <w:sz w:val="20"/>
          <w:szCs w:val="20"/>
        </w:rPr>
        <w:t>a similar approach</w:t>
      </w:r>
      <w:r w:rsidR="00E0545B">
        <w:rPr>
          <w:rFonts w:asciiTheme="majorBidi" w:hAnsiTheme="majorBidi" w:cstheme="majorBidi"/>
          <w:sz w:val="20"/>
          <w:szCs w:val="20"/>
        </w:rPr>
        <w:t>.</w:t>
      </w:r>
      <w:r w:rsidR="004337E0">
        <w:rPr>
          <w:rFonts w:asciiTheme="majorBidi" w:hAnsiTheme="majorBidi" w:cstheme="majorBidi"/>
          <w:sz w:val="20"/>
          <w:szCs w:val="20"/>
        </w:rPr>
        <w:t xml:space="preserve"> </w:t>
      </w:r>
      <w:r w:rsidR="000B20B7" w:rsidRPr="000B20B7">
        <w:rPr>
          <w:rFonts w:asciiTheme="majorBidi" w:hAnsiTheme="majorBidi" w:cstheme="majorBidi"/>
          <w:sz w:val="20"/>
          <w:szCs w:val="20"/>
        </w:rPr>
        <w:t>Romania prioritize</w:t>
      </w:r>
      <w:r w:rsidR="000B20B7">
        <w:rPr>
          <w:rFonts w:asciiTheme="majorBidi" w:hAnsiTheme="majorBidi" w:cstheme="majorBidi"/>
          <w:sz w:val="20"/>
          <w:szCs w:val="20"/>
        </w:rPr>
        <w:t>d</w:t>
      </w:r>
      <w:r w:rsidR="000B20B7" w:rsidRPr="000B20B7">
        <w:rPr>
          <w:rFonts w:asciiTheme="majorBidi" w:hAnsiTheme="majorBidi" w:cstheme="majorBidi"/>
          <w:sz w:val="20"/>
          <w:szCs w:val="20"/>
        </w:rPr>
        <w:t xml:space="preserve"> cases related to information of public interest in courts under an emergency procedure and waive</w:t>
      </w:r>
      <w:r w:rsidR="000B20B7">
        <w:rPr>
          <w:rFonts w:asciiTheme="majorBidi" w:hAnsiTheme="majorBidi" w:cstheme="majorBidi"/>
          <w:sz w:val="20"/>
          <w:szCs w:val="20"/>
        </w:rPr>
        <w:t>d</w:t>
      </w:r>
      <w:r w:rsidR="000B20B7" w:rsidRPr="000B20B7">
        <w:rPr>
          <w:rFonts w:asciiTheme="majorBidi" w:hAnsiTheme="majorBidi" w:cstheme="majorBidi"/>
          <w:sz w:val="20"/>
          <w:szCs w:val="20"/>
        </w:rPr>
        <w:t xml:space="preserve"> stamp fees.</w:t>
      </w:r>
    </w:p>
    <w:p w14:paraId="03880750" w14:textId="63AFB702" w:rsidR="00ED1607" w:rsidRDefault="009E6B40" w:rsidP="00815048">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t>47</w:t>
      </w:r>
      <w:r w:rsidR="00ED1607">
        <w:rPr>
          <w:rFonts w:asciiTheme="majorBidi" w:hAnsiTheme="majorBidi" w:cstheme="majorBidi"/>
          <w:sz w:val="20"/>
          <w:szCs w:val="20"/>
        </w:rPr>
        <w:t>.</w:t>
      </w:r>
      <w:r w:rsidR="00ED1607">
        <w:rPr>
          <w:rFonts w:asciiTheme="majorBidi" w:hAnsiTheme="majorBidi" w:cstheme="majorBidi"/>
          <w:sz w:val="20"/>
          <w:szCs w:val="20"/>
        </w:rPr>
        <w:tab/>
      </w:r>
      <w:r w:rsidR="00F14466">
        <w:rPr>
          <w:rFonts w:asciiTheme="majorBidi" w:hAnsiTheme="majorBidi" w:cstheme="majorBidi"/>
          <w:sz w:val="20"/>
          <w:szCs w:val="20"/>
        </w:rPr>
        <w:t>In case of inadequate case management, j</w:t>
      </w:r>
      <w:r w:rsidR="003E7D69">
        <w:rPr>
          <w:rFonts w:asciiTheme="majorBidi" w:hAnsiTheme="majorBidi" w:cstheme="majorBidi"/>
          <w:sz w:val="20"/>
          <w:szCs w:val="20"/>
        </w:rPr>
        <w:t>udges may</w:t>
      </w:r>
      <w:r w:rsidR="002C72AE">
        <w:rPr>
          <w:rFonts w:asciiTheme="majorBidi" w:hAnsiTheme="majorBidi" w:cstheme="majorBidi"/>
          <w:sz w:val="20"/>
          <w:szCs w:val="20"/>
        </w:rPr>
        <w:t xml:space="preserve"> </w:t>
      </w:r>
      <w:r w:rsidR="003E7D69">
        <w:rPr>
          <w:rFonts w:asciiTheme="majorBidi" w:hAnsiTheme="majorBidi" w:cstheme="majorBidi"/>
          <w:sz w:val="20"/>
          <w:szCs w:val="20"/>
        </w:rPr>
        <w:t>be subject to disciplinary proceedings</w:t>
      </w:r>
      <w:r w:rsidR="0035115A">
        <w:rPr>
          <w:rFonts w:asciiTheme="majorBidi" w:hAnsiTheme="majorBidi" w:cstheme="majorBidi"/>
          <w:sz w:val="20"/>
          <w:szCs w:val="20"/>
        </w:rPr>
        <w:t>,</w:t>
      </w:r>
      <w:r w:rsidR="003E7D69">
        <w:rPr>
          <w:rFonts w:asciiTheme="majorBidi" w:hAnsiTheme="majorBidi" w:cstheme="majorBidi"/>
          <w:sz w:val="20"/>
          <w:szCs w:val="20"/>
        </w:rPr>
        <w:t xml:space="preserve"> appeal</w:t>
      </w:r>
      <w:r w:rsidR="002A364D">
        <w:rPr>
          <w:rFonts w:asciiTheme="majorBidi" w:hAnsiTheme="majorBidi" w:cstheme="majorBidi"/>
          <w:sz w:val="20"/>
          <w:szCs w:val="20"/>
        </w:rPr>
        <w:t xml:space="preserve">s </w:t>
      </w:r>
      <w:r w:rsidR="004B1A40">
        <w:rPr>
          <w:rFonts w:asciiTheme="majorBidi" w:hAnsiTheme="majorBidi" w:cstheme="majorBidi"/>
          <w:sz w:val="20"/>
          <w:szCs w:val="20"/>
        </w:rPr>
        <w:t xml:space="preserve">for </w:t>
      </w:r>
      <w:r w:rsidR="004B1A40" w:rsidRPr="00D5798F">
        <w:rPr>
          <w:rFonts w:asciiTheme="majorBidi" w:hAnsiTheme="majorBidi" w:cstheme="majorBidi"/>
          <w:sz w:val="20"/>
          <w:szCs w:val="20"/>
        </w:rPr>
        <w:t>delaying a civil or criminal trial</w:t>
      </w:r>
      <w:r w:rsidR="004B1A40">
        <w:rPr>
          <w:rFonts w:asciiTheme="majorBidi" w:hAnsiTheme="majorBidi" w:cstheme="majorBidi"/>
          <w:sz w:val="20"/>
          <w:szCs w:val="20"/>
        </w:rPr>
        <w:t xml:space="preserve"> </w:t>
      </w:r>
      <w:r w:rsidR="002A364D">
        <w:rPr>
          <w:rFonts w:asciiTheme="majorBidi" w:hAnsiTheme="majorBidi" w:cstheme="majorBidi"/>
          <w:sz w:val="20"/>
          <w:szCs w:val="20"/>
        </w:rPr>
        <w:t>can be launched</w:t>
      </w:r>
      <w:r w:rsidR="00F32E89">
        <w:rPr>
          <w:rFonts w:asciiTheme="majorBidi" w:hAnsiTheme="majorBidi" w:cstheme="majorBidi"/>
          <w:sz w:val="20"/>
          <w:szCs w:val="20"/>
        </w:rPr>
        <w:t xml:space="preserve"> </w:t>
      </w:r>
      <w:r w:rsidR="00576451">
        <w:rPr>
          <w:rFonts w:asciiTheme="majorBidi" w:hAnsiTheme="majorBidi" w:cstheme="majorBidi"/>
          <w:sz w:val="20"/>
          <w:szCs w:val="20"/>
        </w:rPr>
        <w:t xml:space="preserve">(Romania) </w:t>
      </w:r>
      <w:r w:rsidR="004B1A40">
        <w:rPr>
          <w:rFonts w:asciiTheme="majorBidi" w:hAnsiTheme="majorBidi" w:cstheme="majorBidi"/>
          <w:sz w:val="20"/>
          <w:szCs w:val="20"/>
        </w:rPr>
        <w:t>and</w:t>
      </w:r>
      <w:r w:rsidR="00576451">
        <w:rPr>
          <w:rFonts w:asciiTheme="majorBidi" w:hAnsiTheme="majorBidi" w:cstheme="majorBidi"/>
          <w:sz w:val="20"/>
          <w:szCs w:val="20"/>
        </w:rPr>
        <w:t xml:space="preserve"> claims for compensation for undue delay (Finland)</w:t>
      </w:r>
      <w:r w:rsidR="00EC2A4B">
        <w:rPr>
          <w:rFonts w:asciiTheme="majorBidi" w:hAnsiTheme="majorBidi" w:cstheme="majorBidi"/>
          <w:sz w:val="20"/>
          <w:szCs w:val="20"/>
        </w:rPr>
        <w:t xml:space="preserve"> or liability claims (France)</w:t>
      </w:r>
      <w:r w:rsidR="000B7EFA">
        <w:rPr>
          <w:rFonts w:asciiTheme="majorBidi" w:hAnsiTheme="majorBidi" w:cstheme="majorBidi"/>
          <w:sz w:val="20"/>
          <w:szCs w:val="20"/>
        </w:rPr>
        <w:t xml:space="preserve"> can be made</w:t>
      </w:r>
      <w:r w:rsidR="003E7D69" w:rsidRPr="00D5798F">
        <w:rPr>
          <w:rFonts w:asciiTheme="majorBidi" w:hAnsiTheme="majorBidi" w:cstheme="majorBidi"/>
          <w:sz w:val="20"/>
          <w:szCs w:val="20"/>
        </w:rPr>
        <w:t>.</w:t>
      </w:r>
      <w:r w:rsidR="00103B1C">
        <w:rPr>
          <w:rFonts w:asciiTheme="majorBidi" w:hAnsiTheme="majorBidi" w:cstheme="majorBidi"/>
          <w:sz w:val="20"/>
          <w:szCs w:val="20"/>
        </w:rPr>
        <w:t xml:space="preserve"> </w:t>
      </w:r>
    </w:p>
    <w:p w14:paraId="1424C9DE" w14:textId="5BB62DA1" w:rsidR="00D96072" w:rsidRDefault="009E6B40" w:rsidP="00815048">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t>48</w:t>
      </w:r>
      <w:r w:rsidR="007F4151">
        <w:rPr>
          <w:rFonts w:asciiTheme="majorBidi" w:hAnsiTheme="majorBidi" w:cstheme="majorBidi"/>
          <w:sz w:val="20"/>
          <w:szCs w:val="20"/>
        </w:rPr>
        <w:t>.</w:t>
      </w:r>
      <w:r w:rsidR="007F4151">
        <w:rPr>
          <w:rFonts w:asciiTheme="majorBidi" w:hAnsiTheme="majorBidi" w:cstheme="majorBidi"/>
          <w:sz w:val="20"/>
          <w:szCs w:val="20"/>
        </w:rPr>
        <w:tab/>
      </w:r>
      <w:r w:rsidR="00FB6EDD">
        <w:rPr>
          <w:rFonts w:asciiTheme="majorBidi" w:hAnsiTheme="majorBidi" w:cstheme="majorBidi"/>
          <w:sz w:val="20"/>
          <w:szCs w:val="20"/>
        </w:rPr>
        <w:t xml:space="preserve">Sufficient </w:t>
      </w:r>
      <w:r w:rsidR="007F4151">
        <w:rPr>
          <w:rFonts w:asciiTheme="majorBidi" w:hAnsiTheme="majorBidi" w:cstheme="majorBidi"/>
          <w:sz w:val="20"/>
          <w:szCs w:val="20"/>
        </w:rPr>
        <w:t>funding and human resources</w:t>
      </w:r>
      <w:r w:rsidR="00AD7607">
        <w:rPr>
          <w:rFonts w:asciiTheme="majorBidi" w:hAnsiTheme="majorBidi" w:cstheme="majorBidi"/>
          <w:sz w:val="20"/>
          <w:szCs w:val="20"/>
        </w:rPr>
        <w:t xml:space="preserve"> in courts</w:t>
      </w:r>
      <w:r w:rsidR="007F4151">
        <w:rPr>
          <w:rFonts w:asciiTheme="majorBidi" w:hAnsiTheme="majorBidi" w:cstheme="majorBidi"/>
          <w:sz w:val="20"/>
          <w:szCs w:val="20"/>
        </w:rPr>
        <w:t xml:space="preserve"> </w:t>
      </w:r>
      <w:r w:rsidR="00AD7607">
        <w:rPr>
          <w:rFonts w:asciiTheme="majorBidi" w:hAnsiTheme="majorBidi" w:cstheme="majorBidi"/>
          <w:sz w:val="20"/>
          <w:szCs w:val="20"/>
        </w:rPr>
        <w:t>remained critical factor</w:t>
      </w:r>
      <w:r w:rsidR="00FB6EDD">
        <w:rPr>
          <w:rFonts w:asciiTheme="majorBidi" w:hAnsiTheme="majorBidi" w:cstheme="majorBidi"/>
          <w:sz w:val="20"/>
          <w:szCs w:val="20"/>
        </w:rPr>
        <w:t>s</w:t>
      </w:r>
      <w:r w:rsidR="00AD7607">
        <w:rPr>
          <w:rFonts w:asciiTheme="majorBidi" w:hAnsiTheme="majorBidi" w:cstheme="majorBidi"/>
          <w:sz w:val="20"/>
          <w:szCs w:val="20"/>
        </w:rPr>
        <w:t xml:space="preserve"> </w:t>
      </w:r>
      <w:r w:rsidR="009436F7" w:rsidRPr="009436F7">
        <w:rPr>
          <w:rFonts w:asciiTheme="majorBidi" w:hAnsiTheme="majorBidi" w:cstheme="majorBidi"/>
          <w:sz w:val="20"/>
          <w:szCs w:val="20"/>
        </w:rPr>
        <w:t>in ensuring effective access to justice in environmental matters, according to several respondents</w:t>
      </w:r>
      <w:r w:rsidR="00AD7607">
        <w:rPr>
          <w:rFonts w:asciiTheme="majorBidi" w:hAnsiTheme="majorBidi" w:cstheme="majorBidi"/>
          <w:sz w:val="20"/>
          <w:szCs w:val="20"/>
        </w:rPr>
        <w:t>.</w:t>
      </w:r>
    </w:p>
    <w:p w14:paraId="29B0EB2C" w14:textId="042A312C" w:rsidR="00BB713B" w:rsidRDefault="009E6B40" w:rsidP="00815048">
      <w:pPr>
        <w:suppressAutoHyphens/>
        <w:spacing w:before="120" w:after="120" w:line="240" w:lineRule="atLeast"/>
        <w:ind w:right="-46"/>
        <w:jc w:val="both"/>
        <w:rPr>
          <w:rFonts w:asciiTheme="majorBidi" w:hAnsiTheme="majorBidi" w:cstheme="majorBidi"/>
          <w:sz w:val="20"/>
          <w:szCs w:val="20"/>
        </w:rPr>
      </w:pPr>
      <w:r>
        <w:rPr>
          <w:rFonts w:asciiTheme="majorBidi" w:hAnsiTheme="majorBidi" w:cstheme="majorBidi"/>
          <w:sz w:val="20"/>
          <w:szCs w:val="20"/>
        </w:rPr>
        <w:t>49</w:t>
      </w:r>
      <w:r w:rsidR="00CA260C">
        <w:rPr>
          <w:rFonts w:asciiTheme="majorBidi" w:hAnsiTheme="majorBidi" w:cstheme="majorBidi"/>
          <w:sz w:val="20"/>
          <w:szCs w:val="20"/>
        </w:rPr>
        <w:t>.</w:t>
      </w:r>
      <w:r w:rsidR="00CA260C">
        <w:rPr>
          <w:rFonts w:asciiTheme="majorBidi" w:hAnsiTheme="majorBidi" w:cstheme="majorBidi"/>
          <w:sz w:val="20"/>
          <w:szCs w:val="20"/>
        </w:rPr>
        <w:tab/>
      </w:r>
      <w:r w:rsidR="006E098A" w:rsidRPr="006E098A">
        <w:rPr>
          <w:rFonts w:asciiTheme="majorBidi" w:hAnsiTheme="majorBidi" w:cstheme="majorBidi"/>
          <w:bCs/>
          <w:sz w:val="20"/>
          <w:szCs w:val="20"/>
        </w:rPr>
        <w:t>Half of the respondents reported the possibility of applying interim measures to prevent potential adverse impacts on the environment.</w:t>
      </w:r>
      <w:r w:rsidR="006E098A">
        <w:rPr>
          <w:rFonts w:ascii="Segoe UI" w:hAnsi="Segoe UI" w:cs="Segoe UI"/>
          <w:color w:val="374151"/>
          <w:shd w:val="clear" w:color="auto" w:fill="F7F7F8"/>
        </w:rPr>
        <w:t xml:space="preserve"> </w:t>
      </w:r>
      <w:r w:rsidR="007F1487" w:rsidRPr="007F1487">
        <w:rPr>
          <w:rFonts w:asciiTheme="majorBidi" w:hAnsiTheme="majorBidi" w:cstheme="majorBidi"/>
          <w:sz w:val="20"/>
          <w:szCs w:val="20"/>
        </w:rPr>
        <w:t xml:space="preserve">In France, such measures included protective measures or measures of restoration to prevent imminent damage or stop illicit disturbance, or the temporary suspension of the execution of administrative decisions. In Finland, the court has the power to order a contested administrative decision regarding a protected area to remain in force. In Norway and the United Kingdom, such measures could be applicable without </w:t>
      </w:r>
      <w:r w:rsidR="007F1487">
        <w:rPr>
          <w:rFonts w:asciiTheme="majorBidi" w:hAnsiTheme="majorBidi" w:cstheme="majorBidi"/>
          <w:sz w:val="20"/>
          <w:szCs w:val="20"/>
        </w:rPr>
        <w:t>additional securities</w:t>
      </w:r>
      <w:r w:rsidR="007F1487" w:rsidRPr="007F1487">
        <w:rPr>
          <w:rFonts w:asciiTheme="majorBidi" w:hAnsiTheme="majorBidi" w:cstheme="majorBidi"/>
          <w:sz w:val="20"/>
          <w:szCs w:val="20"/>
        </w:rPr>
        <w:t>.</w:t>
      </w:r>
    </w:p>
    <w:p w14:paraId="3D38A27B" w14:textId="720BEA0E" w:rsidR="00AD7607" w:rsidRPr="00226C22" w:rsidRDefault="009E6B40" w:rsidP="00815048">
      <w:pPr>
        <w:suppressAutoHyphens/>
        <w:spacing w:before="120" w:after="120" w:line="240" w:lineRule="atLeast"/>
        <w:ind w:right="-46"/>
        <w:jc w:val="both"/>
        <w:rPr>
          <w:rFonts w:asciiTheme="majorBidi" w:hAnsiTheme="majorBidi" w:cstheme="majorBidi"/>
          <w:bCs/>
          <w:sz w:val="20"/>
          <w:szCs w:val="20"/>
        </w:rPr>
      </w:pPr>
      <w:r>
        <w:rPr>
          <w:rFonts w:asciiTheme="majorBidi" w:hAnsiTheme="majorBidi" w:cstheme="majorBidi"/>
          <w:bCs/>
          <w:sz w:val="20"/>
          <w:szCs w:val="20"/>
        </w:rPr>
        <w:t>50</w:t>
      </w:r>
      <w:r w:rsidR="00BB713B" w:rsidRPr="00226C22">
        <w:rPr>
          <w:rFonts w:asciiTheme="majorBidi" w:hAnsiTheme="majorBidi" w:cstheme="majorBidi"/>
          <w:bCs/>
          <w:sz w:val="20"/>
          <w:szCs w:val="20"/>
        </w:rPr>
        <w:t>.</w:t>
      </w:r>
      <w:r w:rsidR="00BB713B" w:rsidRPr="00226C22">
        <w:rPr>
          <w:rFonts w:asciiTheme="majorBidi" w:hAnsiTheme="majorBidi" w:cstheme="majorBidi"/>
          <w:bCs/>
          <w:sz w:val="20"/>
          <w:szCs w:val="20"/>
        </w:rPr>
        <w:tab/>
      </w:r>
      <w:r w:rsidR="00226C22" w:rsidRPr="00226C22">
        <w:rPr>
          <w:rFonts w:asciiTheme="majorBidi" w:hAnsiTheme="majorBidi" w:cstheme="majorBidi"/>
          <w:bCs/>
          <w:sz w:val="20"/>
          <w:szCs w:val="20"/>
        </w:rPr>
        <w:t>The automatic suspensive effect of administrative decisions when challenged in court is applied in Austria and Finland. This measure can be effective in preventing environmental damage, given the existing timeframes of court proceedings.</w:t>
      </w:r>
    </w:p>
    <w:p w14:paraId="609E23CC" w14:textId="016FA14E" w:rsidR="00491B4C" w:rsidRPr="006C6321" w:rsidRDefault="006C6321" w:rsidP="00815048">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6C6321">
        <w:rPr>
          <w:rFonts w:ascii="Times New Roman" w:eastAsia="Times New Roman" w:hAnsi="Times New Roman" w:cs="Times New Roman"/>
          <w:i/>
          <w:iCs/>
          <w:sz w:val="20"/>
          <w:szCs w:val="20"/>
          <w:lang w:eastAsia="en-GB"/>
        </w:rPr>
        <w:t>Measures related to e-justice initiatives that can support access to justice in environmental cases</w:t>
      </w:r>
    </w:p>
    <w:p w14:paraId="20D8C53A" w14:textId="2E86EB8A" w:rsidR="006C6321"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51</w:t>
      </w:r>
      <w:r w:rsidR="009A3667">
        <w:rPr>
          <w:rFonts w:asciiTheme="majorBidi" w:hAnsiTheme="majorBidi" w:cstheme="majorBidi"/>
          <w:sz w:val="20"/>
          <w:szCs w:val="20"/>
          <w:lang w:eastAsia="en-GB"/>
        </w:rPr>
        <w:t>.</w:t>
      </w:r>
      <w:r w:rsidR="009A3667">
        <w:rPr>
          <w:rFonts w:asciiTheme="majorBidi" w:hAnsiTheme="majorBidi" w:cstheme="majorBidi"/>
          <w:sz w:val="20"/>
          <w:szCs w:val="20"/>
          <w:lang w:eastAsia="en-GB"/>
        </w:rPr>
        <w:tab/>
        <w:t xml:space="preserve">Most respondents provided detailed examples </w:t>
      </w:r>
      <w:r w:rsidR="008B2024">
        <w:rPr>
          <w:rFonts w:asciiTheme="majorBidi" w:hAnsiTheme="majorBidi" w:cstheme="majorBidi"/>
          <w:sz w:val="20"/>
          <w:szCs w:val="20"/>
          <w:lang w:eastAsia="en-GB"/>
        </w:rPr>
        <w:t>of</w:t>
      </w:r>
      <w:r w:rsidR="00151549">
        <w:rPr>
          <w:rFonts w:asciiTheme="majorBidi" w:hAnsiTheme="majorBidi" w:cstheme="majorBidi"/>
          <w:sz w:val="20"/>
          <w:szCs w:val="20"/>
          <w:lang w:eastAsia="en-GB"/>
        </w:rPr>
        <w:t xml:space="preserve"> online access </w:t>
      </w:r>
      <w:r w:rsidR="00B36881">
        <w:rPr>
          <w:rFonts w:asciiTheme="majorBidi" w:hAnsiTheme="majorBidi" w:cstheme="majorBidi"/>
          <w:sz w:val="20"/>
          <w:szCs w:val="20"/>
          <w:lang w:eastAsia="en-GB"/>
        </w:rPr>
        <w:t xml:space="preserve">for members of the public </w:t>
      </w:r>
      <w:r w:rsidR="00151549">
        <w:rPr>
          <w:rFonts w:asciiTheme="majorBidi" w:hAnsiTheme="majorBidi" w:cstheme="majorBidi"/>
          <w:sz w:val="20"/>
          <w:szCs w:val="20"/>
          <w:lang w:eastAsia="en-GB"/>
        </w:rPr>
        <w:t xml:space="preserve">to information about administrative and judicial review procedures, </w:t>
      </w:r>
      <w:r w:rsidR="00F91B8C">
        <w:rPr>
          <w:rFonts w:asciiTheme="majorBidi" w:hAnsiTheme="majorBidi" w:cstheme="majorBidi"/>
          <w:sz w:val="20"/>
          <w:szCs w:val="20"/>
          <w:lang w:eastAsia="en-GB"/>
        </w:rPr>
        <w:t xml:space="preserve">environment-related standards and legislation and </w:t>
      </w:r>
      <w:r w:rsidR="00CC0320">
        <w:rPr>
          <w:rFonts w:asciiTheme="majorBidi" w:hAnsiTheme="majorBidi" w:cstheme="majorBidi"/>
          <w:sz w:val="20"/>
          <w:szCs w:val="20"/>
          <w:lang w:eastAsia="en-GB"/>
        </w:rPr>
        <w:t>case-law on environmental matters</w:t>
      </w:r>
      <w:r w:rsidR="004A4DF3">
        <w:rPr>
          <w:rFonts w:asciiTheme="majorBidi" w:hAnsiTheme="majorBidi" w:cstheme="majorBidi"/>
          <w:sz w:val="20"/>
          <w:szCs w:val="20"/>
          <w:lang w:eastAsia="en-GB"/>
        </w:rPr>
        <w:t>.</w:t>
      </w:r>
      <w:r w:rsidR="002256DC">
        <w:rPr>
          <w:rFonts w:asciiTheme="majorBidi" w:hAnsiTheme="majorBidi" w:cstheme="majorBidi"/>
          <w:sz w:val="20"/>
          <w:szCs w:val="20"/>
          <w:lang w:eastAsia="en-GB"/>
        </w:rPr>
        <w:t xml:space="preserve"> </w:t>
      </w:r>
      <w:r w:rsidR="00336EA6" w:rsidRPr="00336EA6">
        <w:rPr>
          <w:rFonts w:asciiTheme="majorBidi" w:hAnsiTheme="majorBidi" w:cstheme="majorBidi"/>
          <w:sz w:val="20"/>
          <w:szCs w:val="20"/>
          <w:lang w:eastAsia="en-GB"/>
        </w:rPr>
        <w:t>However, many noted that further work is needed to improve and expand such access in the future.</w:t>
      </w:r>
    </w:p>
    <w:p w14:paraId="24DC75D2" w14:textId="637B44C5" w:rsidR="00491B4C"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52</w:t>
      </w:r>
      <w:r w:rsidR="00CC0320">
        <w:rPr>
          <w:rFonts w:asciiTheme="majorBidi" w:hAnsiTheme="majorBidi" w:cstheme="majorBidi"/>
          <w:sz w:val="20"/>
          <w:szCs w:val="20"/>
          <w:lang w:eastAsia="en-GB"/>
        </w:rPr>
        <w:t>.</w:t>
      </w:r>
      <w:r w:rsidR="00CC0320">
        <w:rPr>
          <w:rFonts w:asciiTheme="majorBidi" w:hAnsiTheme="majorBidi" w:cstheme="majorBidi"/>
          <w:sz w:val="20"/>
          <w:szCs w:val="20"/>
          <w:lang w:eastAsia="en-GB"/>
        </w:rPr>
        <w:tab/>
      </w:r>
      <w:r w:rsidR="00D6161C" w:rsidRPr="00D6161C">
        <w:rPr>
          <w:rFonts w:asciiTheme="majorBidi" w:hAnsiTheme="majorBidi" w:cstheme="majorBidi"/>
          <w:sz w:val="20"/>
          <w:szCs w:val="20"/>
          <w:lang w:eastAsia="en-GB"/>
        </w:rPr>
        <w:t>At the same time, only one third of respondents reported collecting quantitative data on environmental cases, and further efforts are needed in this area to adjust case classifiers to support monitoring of cases related to the Convention.</w:t>
      </w:r>
    </w:p>
    <w:p w14:paraId="18FDE009" w14:textId="47FF4385" w:rsidR="00BD7D7A"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53</w:t>
      </w:r>
      <w:r w:rsidR="00BD7D7A">
        <w:rPr>
          <w:rFonts w:asciiTheme="majorBidi" w:hAnsiTheme="majorBidi" w:cstheme="majorBidi"/>
          <w:sz w:val="20"/>
          <w:szCs w:val="20"/>
          <w:lang w:eastAsia="en-GB"/>
        </w:rPr>
        <w:t>.</w:t>
      </w:r>
      <w:r w:rsidR="00BD7D7A">
        <w:rPr>
          <w:rFonts w:asciiTheme="majorBidi" w:hAnsiTheme="majorBidi" w:cstheme="majorBidi"/>
          <w:sz w:val="20"/>
          <w:szCs w:val="20"/>
          <w:lang w:eastAsia="en-GB"/>
        </w:rPr>
        <w:tab/>
      </w:r>
      <w:r w:rsidR="00E629E0">
        <w:rPr>
          <w:rFonts w:asciiTheme="majorBidi" w:hAnsiTheme="majorBidi" w:cstheme="majorBidi"/>
          <w:sz w:val="20"/>
          <w:szCs w:val="20"/>
          <w:lang w:eastAsia="en-GB"/>
        </w:rPr>
        <w:t>Electronic submission and management of claims was mentioned in Armenia, Austria,</w:t>
      </w:r>
      <w:r w:rsidR="00276850">
        <w:rPr>
          <w:rFonts w:asciiTheme="majorBidi" w:hAnsiTheme="majorBidi" w:cstheme="majorBidi"/>
          <w:sz w:val="20"/>
          <w:szCs w:val="20"/>
          <w:lang w:eastAsia="en-GB"/>
        </w:rPr>
        <w:t xml:space="preserve"> </w:t>
      </w:r>
      <w:r w:rsidR="005F4223">
        <w:rPr>
          <w:rFonts w:asciiTheme="majorBidi" w:hAnsiTheme="majorBidi" w:cstheme="majorBidi"/>
          <w:sz w:val="20"/>
          <w:szCs w:val="20"/>
          <w:lang w:eastAsia="en-GB"/>
        </w:rPr>
        <w:t>European Union,</w:t>
      </w:r>
      <w:r w:rsidR="004D48A3">
        <w:rPr>
          <w:rFonts w:asciiTheme="majorBidi" w:hAnsiTheme="majorBidi" w:cstheme="majorBidi"/>
          <w:sz w:val="20"/>
          <w:szCs w:val="20"/>
          <w:lang w:eastAsia="en-GB"/>
        </w:rPr>
        <w:t xml:space="preserve"> </w:t>
      </w:r>
      <w:r w:rsidR="00276850">
        <w:rPr>
          <w:rFonts w:asciiTheme="majorBidi" w:hAnsiTheme="majorBidi" w:cstheme="majorBidi"/>
          <w:sz w:val="20"/>
          <w:szCs w:val="20"/>
          <w:lang w:eastAsia="en-GB"/>
        </w:rPr>
        <w:t xml:space="preserve">France, Italy, Kazakhstan, </w:t>
      </w:r>
      <w:r w:rsidR="006644D5">
        <w:rPr>
          <w:rFonts w:asciiTheme="majorBidi" w:hAnsiTheme="majorBidi" w:cstheme="majorBidi"/>
          <w:sz w:val="20"/>
          <w:szCs w:val="20"/>
          <w:lang w:eastAsia="en-GB"/>
        </w:rPr>
        <w:t>Lithuania</w:t>
      </w:r>
      <w:r w:rsidR="00276850">
        <w:rPr>
          <w:rFonts w:asciiTheme="majorBidi" w:hAnsiTheme="majorBidi" w:cstheme="majorBidi"/>
          <w:sz w:val="20"/>
          <w:szCs w:val="20"/>
          <w:lang w:eastAsia="en-GB"/>
        </w:rPr>
        <w:t xml:space="preserve">, </w:t>
      </w:r>
      <w:r w:rsidR="006644D5">
        <w:rPr>
          <w:rFonts w:asciiTheme="majorBidi" w:hAnsiTheme="majorBidi" w:cstheme="majorBidi"/>
          <w:sz w:val="20"/>
          <w:szCs w:val="20"/>
          <w:lang w:eastAsia="en-GB"/>
        </w:rPr>
        <w:t>Norway, Romania and Ukraine.</w:t>
      </w:r>
      <w:r w:rsidR="00B821D4">
        <w:rPr>
          <w:rFonts w:asciiTheme="majorBidi" w:hAnsiTheme="majorBidi" w:cstheme="majorBidi"/>
          <w:sz w:val="20"/>
          <w:szCs w:val="20"/>
          <w:lang w:eastAsia="en-GB"/>
        </w:rPr>
        <w:t xml:space="preserve"> Remote court hearings reported in Austria, </w:t>
      </w:r>
      <w:r w:rsidR="00F77FA4">
        <w:rPr>
          <w:rFonts w:asciiTheme="majorBidi" w:hAnsiTheme="majorBidi" w:cstheme="majorBidi"/>
          <w:sz w:val="20"/>
          <w:szCs w:val="20"/>
          <w:lang w:eastAsia="en-GB"/>
        </w:rPr>
        <w:t>Finland, Georgia, Kazakhstan, Lithuania, Norway</w:t>
      </w:r>
      <w:r w:rsidR="002F506C">
        <w:rPr>
          <w:rFonts w:asciiTheme="majorBidi" w:hAnsiTheme="majorBidi" w:cstheme="majorBidi"/>
          <w:sz w:val="20"/>
          <w:szCs w:val="20"/>
          <w:lang w:eastAsia="en-GB"/>
        </w:rPr>
        <w:t xml:space="preserve"> and planned in Italy and Romania.</w:t>
      </w:r>
    </w:p>
    <w:p w14:paraId="729EE036" w14:textId="55BA202A" w:rsidR="002E7F1E" w:rsidRDefault="009E6B40" w:rsidP="00815048">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54</w:t>
      </w:r>
      <w:r w:rsidR="002E7F1E">
        <w:rPr>
          <w:rFonts w:asciiTheme="majorBidi" w:hAnsiTheme="majorBidi" w:cstheme="majorBidi"/>
          <w:sz w:val="20"/>
          <w:szCs w:val="20"/>
          <w:lang w:eastAsia="en-GB"/>
        </w:rPr>
        <w:t>.</w:t>
      </w:r>
      <w:r w:rsidR="002E7F1E">
        <w:rPr>
          <w:rFonts w:asciiTheme="majorBidi" w:hAnsiTheme="majorBidi" w:cstheme="majorBidi"/>
          <w:sz w:val="20"/>
          <w:szCs w:val="20"/>
          <w:lang w:eastAsia="en-GB"/>
        </w:rPr>
        <w:tab/>
        <w:t xml:space="preserve">The United Kingdom </w:t>
      </w:r>
      <w:r w:rsidR="00711736">
        <w:rPr>
          <w:rFonts w:asciiTheme="majorBidi" w:hAnsiTheme="majorBidi" w:cstheme="majorBidi"/>
          <w:sz w:val="20"/>
          <w:szCs w:val="20"/>
          <w:lang w:eastAsia="en-GB"/>
        </w:rPr>
        <w:t xml:space="preserve">reported on the experience in developing </w:t>
      </w:r>
      <w:r w:rsidR="009D32D4">
        <w:rPr>
          <w:rFonts w:asciiTheme="majorBidi" w:hAnsiTheme="majorBidi" w:cstheme="majorBidi"/>
          <w:sz w:val="20"/>
          <w:szCs w:val="20"/>
          <w:lang w:eastAsia="en-GB"/>
        </w:rPr>
        <w:t xml:space="preserve">digital justice system in </w:t>
      </w:r>
      <w:r w:rsidR="0064413F">
        <w:rPr>
          <w:rFonts w:asciiTheme="majorBidi" w:hAnsiTheme="majorBidi" w:cstheme="majorBidi"/>
          <w:sz w:val="20"/>
          <w:szCs w:val="20"/>
          <w:lang w:eastAsia="en-GB"/>
        </w:rPr>
        <w:t>a</w:t>
      </w:r>
      <w:r w:rsidR="009D32D4" w:rsidRPr="00D57EEB">
        <w:rPr>
          <w:rStyle w:val="normaltextrun"/>
          <w:rFonts w:asciiTheme="majorBidi" w:hAnsiTheme="majorBidi" w:cstheme="majorBidi"/>
          <w:sz w:val="20"/>
          <w:szCs w:val="20"/>
        </w:rPr>
        <w:t xml:space="preserve"> way that </w:t>
      </w:r>
      <w:r w:rsidR="0064413F">
        <w:rPr>
          <w:rStyle w:val="normaltextrun"/>
          <w:rFonts w:asciiTheme="majorBidi" w:hAnsiTheme="majorBidi" w:cstheme="majorBidi"/>
          <w:sz w:val="20"/>
          <w:szCs w:val="20"/>
        </w:rPr>
        <w:t xml:space="preserve">digital </w:t>
      </w:r>
      <w:r w:rsidR="009D32D4" w:rsidRPr="00D57EEB">
        <w:rPr>
          <w:rStyle w:val="normaltextrun"/>
          <w:rFonts w:asciiTheme="majorBidi" w:hAnsiTheme="majorBidi" w:cstheme="majorBidi"/>
          <w:sz w:val="20"/>
          <w:szCs w:val="20"/>
        </w:rPr>
        <w:t>technology c</w:t>
      </w:r>
      <w:r w:rsidR="0064413F">
        <w:rPr>
          <w:rStyle w:val="normaltextrun"/>
          <w:rFonts w:asciiTheme="majorBidi" w:hAnsiTheme="majorBidi" w:cstheme="majorBidi"/>
          <w:sz w:val="20"/>
          <w:szCs w:val="20"/>
        </w:rPr>
        <w:t>ould</w:t>
      </w:r>
      <w:r w:rsidR="009D32D4" w:rsidRPr="00D57EEB">
        <w:rPr>
          <w:rStyle w:val="normaltextrun"/>
          <w:rFonts w:asciiTheme="majorBidi" w:hAnsiTheme="majorBidi" w:cstheme="majorBidi"/>
          <w:sz w:val="20"/>
          <w:szCs w:val="20"/>
        </w:rPr>
        <w:t xml:space="preserve"> facilitate a user’s journey from when they first realise they may have a legal problem, through to resolving their case in court where necessary</w:t>
      </w:r>
      <w:r w:rsidR="00276EA7">
        <w:rPr>
          <w:rStyle w:val="normaltextrun"/>
          <w:rFonts w:asciiTheme="majorBidi" w:hAnsiTheme="majorBidi" w:cstheme="majorBidi"/>
          <w:sz w:val="20"/>
          <w:szCs w:val="20"/>
        </w:rPr>
        <w:t>. This approach also can be considered for environmental cases</w:t>
      </w:r>
      <w:r w:rsidR="00AA01D1">
        <w:rPr>
          <w:rStyle w:val="normaltextrun"/>
          <w:rFonts w:asciiTheme="majorBidi" w:hAnsiTheme="majorBidi" w:cstheme="majorBidi"/>
          <w:sz w:val="20"/>
          <w:szCs w:val="20"/>
        </w:rPr>
        <w:t>.</w:t>
      </w:r>
    </w:p>
    <w:p w14:paraId="4329D753" w14:textId="2150FDD6" w:rsidR="006F5A2E"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55</w:t>
      </w:r>
      <w:r w:rsidR="001D6847">
        <w:rPr>
          <w:rFonts w:asciiTheme="majorBidi" w:hAnsiTheme="majorBidi" w:cstheme="majorBidi"/>
          <w:sz w:val="20"/>
          <w:szCs w:val="20"/>
          <w:lang w:eastAsia="en-GB"/>
        </w:rPr>
        <w:t>.</w:t>
      </w:r>
      <w:r w:rsidR="001D6847">
        <w:rPr>
          <w:rFonts w:asciiTheme="majorBidi" w:hAnsiTheme="majorBidi" w:cstheme="majorBidi"/>
          <w:sz w:val="20"/>
          <w:szCs w:val="20"/>
          <w:lang w:eastAsia="en-GB"/>
        </w:rPr>
        <w:tab/>
      </w:r>
      <w:r w:rsidR="0061645F">
        <w:rPr>
          <w:rFonts w:asciiTheme="majorBidi" w:hAnsiTheme="majorBidi" w:cstheme="majorBidi"/>
          <w:sz w:val="20"/>
          <w:szCs w:val="20"/>
          <w:lang w:eastAsia="en-GB"/>
        </w:rPr>
        <w:t xml:space="preserve">Data mining tools and </w:t>
      </w:r>
      <w:r w:rsidR="00D60EC1">
        <w:rPr>
          <w:rFonts w:asciiTheme="majorBidi" w:hAnsiTheme="majorBidi" w:cstheme="majorBidi"/>
          <w:sz w:val="20"/>
          <w:szCs w:val="20"/>
          <w:lang w:eastAsia="en-GB"/>
        </w:rPr>
        <w:t>tools integrating spatial, environmental and case-management data</w:t>
      </w:r>
      <w:r w:rsidR="00A20C04">
        <w:rPr>
          <w:rFonts w:asciiTheme="majorBidi" w:hAnsiTheme="majorBidi" w:cstheme="majorBidi"/>
          <w:sz w:val="20"/>
          <w:szCs w:val="20"/>
          <w:lang w:eastAsia="en-GB"/>
        </w:rPr>
        <w:t xml:space="preserve"> for processing </w:t>
      </w:r>
      <w:r w:rsidR="00392942">
        <w:rPr>
          <w:rFonts w:asciiTheme="majorBidi" w:hAnsiTheme="majorBidi" w:cstheme="majorBidi"/>
          <w:sz w:val="20"/>
          <w:szCs w:val="20"/>
          <w:lang w:eastAsia="en-GB"/>
        </w:rPr>
        <w:t xml:space="preserve">and analysis of environmental cases </w:t>
      </w:r>
      <w:r w:rsidR="00425342">
        <w:rPr>
          <w:rFonts w:asciiTheme="majorBidi" w:hAnsiTheme="majorBidi" w:cstheme="majorBidi"/>
          <w:sz w:val="20"/>
          <w:szCs w:val="20"/>
          <w:lang w:eastAsia="en-GB"/>
        </w:rPr>
        <w:t>seems to be less common</w:t>
      </w:r>
      <w:r w:rsidR="00392942">
        <w:rPr>
          <w:rFonts w:asciiTheme="majorBidi" w:hAnsiTheme="majorBidi" w:cstheme="majorBidi"/>
          <w:sz w:val="20"/>
          <w:szCs w:val="20"/>
          <w:lang w:eastAsia="en-GB"/>
        </w:rPr>
        <w:t>.</w:t>
      </w:r>
    </w:p>
    <w:p w14:paraId="39E4B771" w14:textId="409EE21A" w:rsidR="006F5A2E" w:rsidRPr="00A41C5A" w:rsidRDefault="00A41C5A" w:rsidP="00590E8A">
      <w:pPr>
        <w:suppressAutoHyphens/>
        <w:spacing w:before="120" w:after="120" w:line="240" w:lineRule="atLeast"/>
        <w:ind w:right="-46"/>
        <w:jc w:val="both"/>
        <w:rPr>
          <w:rFonts w:ascii="Times New Roman" w:eastAsia="Times New Roman" w:hAnsi="Times New Roman" w:cs="Times New Roman"/>
          <w:i/>
          <w:iCs/>
          <w:sz w:val="20"/>
          <w:szCs w:val="20"/>
          <w:lang w:eastAsia="en-GB"/>
        </w:rPr>
      </w:pPr>
      <w:r w:rsidRPr="00A41C5A">
        <w:rPr>
          <w:rFonts w:ascii="Times New Roman" w:eastAsia="Times New Roman" w:hAnsi="Times New Roman" w:cs="Times New Roman"/>
          <w:i/>
          <w:iCs/>
          <w:sz w:val="20"/>
          <w:szCs w:val="20"/>
          <w:lang w:eastAsia="en-GB"/>
        </w:rPr>
        <w:t>Measures related to alternative dispute resolution of environmental cases is available and/or used in practice</w:t>
      </w:r>
    </w:p>
    <w:p w14:paraId="1FF4EA81" w14:textId="06DCBA72" w:rsidR="002D1BCB"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56</w:t>
      </w:r>
      <w:r w:rsidR="001319CA">
        <w:rPr>
          <w:rFonts w:asciiTheme="majorBidi" w:hAnsiTheme="majorBidi" w:cstheme="majorBidi"/>
          <w:sz w:val="20"/>
          <w:szCs w:val="20"/>
          <w:lang w:eastAsia="en-GB"/>
        </w:rPr>
        <w:t>.</w:t>
      </w:r>
      <w:r w:rsidR="001319CA">
        <w:rPr>
          <w:rFonts w:asciiTheme="majorBidi" w:hAnsiTheme="majorBidi" w:cstheme="majorBidi"/>
          <w:sz w:val="20"/>
          <w:szCs w:val="20"/>
          <w:lang w:eastAsia="en-GB"/>
        </w:rPr>
        <w:tab/>
      </w:r>
      <w:r w:rsidR="00402439" w:rsidRPr="00402439">
        <w:rPr>
          <w:rFonts w:asciiTheme="majorBidi" w:hAnsiTheme="majorBidi" w:cstheme="majorBidi"/>
          <w:sz w:val="20"/>
          <w:szCs w:val="20"/>
          <w:lang w:eastAsia="en-GB"/>
        </w:rPr>
        <w:t>Some Parties reported the possibility of using alternative dispute resolution mechanisms such as arbitration, negotiation, mediation, and conciliation in environmental cases, but the use of these mechanisms remained limited due to low public awareness and practice.</w:t>
      </w:r>
    </w:p>
    <w:p w14:paraId="740B3B0C" w14:textId="161792D1" w:rsidR="00B26639"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57</w:t>
      </w:r>
      <w:r w:rsidR="00C776CC">
        <w:rPr>
          <w:rFonts w:asciiTheme="majorBidi" w:hAnsiTheme="majorBidi" w:cstheme="majorBidi"/>
          <w:sz w:val="20"/>
          <w:szCs w:val="20"/>
          <w:lang w:eastAsia="en-GB"/>
        </w:rPr>
        <w:t>.</w:t>
      </w:r>
      <w:r w:rsidR="00C776CC">
        <w:rPr>
          <w:rFonts w:asciiTheme="majorBidi" w:hAnsiTheme="majorBidi" w:cstheme="majorBidi"/>
          <w:sz w:val="20"/>
          <w:szCs w:val="20"/>
          <w:lang w:eastAsia="en-GB"/>
        </w:rPr>
        <w:tab/>
      </w:r>
      <w:r w:rsidR="00237BF7">
        <w:rPr>
          <w:rFonts w:asciiTheme="majorBidi" w:hAnsiTheme="majorBidi" w:cstheme="majorBidi"/>
          <w:sz w:val="20"/>
          <w:szCs w:val="20"/>
          <w:lang w:eastAsia="en-GB"/>
        </w:rPr>
        <w:t>Half of the respondents indicated the possibility to use mediation as an alternative dispute resolution of environmental cases.</w:t>
      </w:r>
      <w:r w:rsidR="00A0155E">
        <w:rPr>
          <w:rFonts w:asciiTheme="majorBidi" w:hAnsiTheme="majorBidi" w:cstheme="majorBidi"/>
          <w:sz w:val="20"/>
          <w:szCs w:val="20"/>
          <w:lang w:eastAsia="en-GB"/>
        </w:rPr>
        <w:t xml:space="preserve"> </w:t>
      </w:r>
      <w:r w:rsidR="00526ADA">
        <w:rPr>
          <w:rFonts w:asciiTheme="majorBidi" w:hAnsiTheme="majorBidi" w:cstheme="majorBidi"/>
          <w:sz w:val="20"/>
          <w:szCs w:val="20"/>
          <w:lang w:eastAsia="en-GB"/>
        </w:rPr>
        <w:t>Several countries initiated experimental and research projects on mediation.</w:t>
      </w:r>
    </w:p>
    <w:p w14:paraId="525AAEA1" w14:textId="666B6A89" w:rsidR="00472613" w:rsidRDefault="009E6B40" w:rsidP="00472613">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58</w:t>
      </w:r>
      <w:r w:rsidR="00472613">
        <w:rPr>
          <w:rFonts w:asciiTheme="majorBidi" w:hAnsiTheme="majorBidi" w:cstheme="majorBidi"/>
          <w:sz w:val="20"/>
          <w:szCs w:val="20"/>
          <w:lang w:eastAsia="en-GB"/>
        </w:rPr>
        <w:t>.</w:t>
      </w:r>
      <w:r w:rsidR="00472613">
        <w:rPr>
          <w:rFonts w:asciiTheme="majorBidi" w:hAnsiTheme="majorBidi" w:cstheme="majorBidi"/>
          <w:sz w:val="20"/>
          <w:szCs w:val="20"/>
          <w:lang w:eastAsia="en-GB"/>
        </w:rPr>
        <w:tab/>
      </w:r>
      <w:r w:rsidR="00A45D72" w:rsidRPr="00A45D72">
        <w:rPr>
          <w:rFonts w:asciiTheme="majorBidi" w:hAnsiTheme="majorBidi" w:cstheme="majorBidi"/>
          <w:sz w:val="20"/>
          <w:szCs w:val="20"/>
          <w:lang w:eastAsia="en-GB"/>
        </w:rPr>
        <w:t>In several Parties (e.g. Bulgaria, Italy, Lithuania, Romania, and Ukraine), special laws have been adopted to define the mediation procedure. For example, in Bulgaria, Norway, and Ukraine, laws regulate extrajudicial (out-of-court) procedures. In Lithuania, the Law on Mediation applies to extrajudicial and judicial (court-based) mediation of civil and administrative disputes.</w:t>
      </w:r>
    </w:p>
    <w:p w14:paraId="3EBDC958" w14:textId="34AC3417" w:rsidR="00532F3D" w:rsidRDefault="009E6B40" w:rsidP="00532F3D">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59</w:t>
      </w:r>
      <w:r w:rsidR="00532F3D">
        <w:rPr>
          <w:rFonts w:asciiTheme="majorBidi" w:hAnsiTheme="majorBidi" w:cstheme="majorBidi"/>
          <w:sz w:val="20"/>
          <w:szCs w:val="20"/>
          <w:lang w:eastAsia="en-GB"/>
        </w:rPr>
        <w:t>.</w:t>
      </w:r>
      <w:r w:rsidR="00532F3D">
        <w:rPr>
          <w:rFonts w:asciiTheme="majorBidi" w:hAnsiTheme="majorBidi" w:cstheme="majorBidi"/>
          <w:sz w:val="20"/>
          <w:szCs w:val="20"/>
          <w:lang w:eastAsia="en-GB"/>
        </w:rPr>
        <w:tab/>
        <w:t xml:space="preserve">In Kazakhstan and France, specific </w:t>
      </w:r>
      <w:r w:rsidR="009216AE">
        <w:rPr>
          <w:rFonts w:asciiTheme="majorBidi" w:hAnsiTheme="majorBidi" w:cstheme="majorBidi"/>
          <w:sz w:val="20"/>
          <w:szCs w:val="20"/>
          <w:lang w:eastAsia="en-GB"/>
        </w:rPr>
        <w:t xml:space="preserve">legislative provisions </w:t>
      </w:r>
      <w:r w:rsidR="007D3C86">
        <w:rPr>
          <w:rFonts w:asciiTheme="majorBidi" w:hAnsiTheme="majorBidi" w:cstheme="majorBidi"/>
          <w:sz w:val="20"/>
          <w:szCs w:val="20"/>
          <w:lang w:eastAsia="en-GB"/>
        </w:rPr>
        <w:t xml:space="preserve">on </w:t>
      </w:r>
      <w:r w:rsidR="00197F79">
        <w:rPr>
          <w:rFonts w:asciiTheme="majorBidi" w:hAnsiTheme="majorBidi" w:cstheme="majorBidi"/>
          <w:sz w:val="20"/>
          <w:szCs w:val="20"/>
          <w:lang w:eastAsia="en-GB"/>
        </w:rPr>
        <w:t xml:space="preserve">judicial mediation </w:t>
      </w:r>
      <w:r w:rsidR="009216AE">
        <w:rPr>
          <w:rFonts w:asciiTheme="majorBidi" w:hAnsiTheme="majorBidi" w:cstheme="majorBidi"/>
          <w:sz w:val="20"/>
          <w:szCs w:val="20"/>
          <w:lang w:eastAsia="en-GB"/>
        </w:rPr>
        <w:t>were included in the</w:t>
      </w:r>
      <w:r w:rsidR="002F3DC1">
        <w:rPr>
          <w:rFonts w:asciiTheme="majorBidi" w:hAnsiTheme="majorBidi" w:cstheme="majorBidi"/>
          <w:sz w:val="20"/>
          <w:szCs w:val="20"/>
          <w:lang w:eastAsia="en-GB"/>
        </w:rPr>
        <w:t xml:space="preserve"> </w:t>
      </w:r>
      <w:r w:rsidR="00FA7101">
        <w:rPr>
          <w:rFonts w:asciiTheme="majorBidi" w:hAnsiTheme="majorBidi" w:cstheme="majorBidi"/>
          <w:sz w:val="20"/>
          <w:szCs w:val="20"/>
          <w:lang w:eastAsia="en-GB"/>
        </w:rPr>
        <w:t xml:space="preserve">administrative </w:t>
      </w:r>
      <w:r w:rsidR="002F3DC1">
        <w:rPr>
          <w:rFonts w:asciiTheme="majorBidi" w:hAnsiTheme="majorBidi" w:cstheme="majorBidi"/>
          <w:sz w:val="20"/>
          <w:szCs w:val="20"/>
          <w:lang w:eastAsia="en-GB"/>
        </w:rPr>
        <w:t>procedural codes.</w:t>
      </w:r>
      <w:r w:rsidR="009216AE">
        <w:rPr>
          <w:rFonts w:asciiTheme="majorBidi" w:hAnsiTheme="majorBidi" w:cstheme="majorBidi"/>
          <w:sz w:val="20"/>
          <w:szCs w:val="20"/>
          <w:lang w:eastAsia="en-GB"/>
        </w:rPr>
        <w:t xml:space="preserve"> </w:t>
      </w:r>
      <w:r w:rsidR="00532F3D" w:rsidRPr="00C25C01">
        <w:rPr>
          <w:rFonts w:asciiTheme="majorBidi" w:hAnsiTheme="majorBidi" w:cstheme="majorBidi"/>
          <w:sz w:val="20"/>
          <w:szCs w:val="20"/>
          <w:lang w:eastAsia="en-GB"/>
        </w:rPr>
        <w:t>In Kazakhstan, parties may fully or partially resolve an administrative case by concluding an agreement on reconciliation, mediation, or dispute resolution through participatory procedures at all stages of the administrative process before the court renders a decision, based on mutual concessions. Reconciliation is possible only if the defendant has administrative discretion.</w:t>
      </w:r>
      <w:r w:rsidR="00532F3D">
        <w:rPr>
          <w:rFonts w:asciiTheme="majorBidi" w:hAnsiTheme="majorBidi" w:cstheme="majorBidi"/>
          <w:sz w:val="20"/>
          <w:szCs w:val="20"/>
          <w:lang w:eastAsia="en-GB"/>
        </w:rPr>
        <w:t xml:space="preserve"> </w:t>
      </w:r>
    </w:p>
    <w:p w14:paraId="13BF0705" w14:textId="4766B5AE" w:rsidR="008C7C2D"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lastRenderedPageBreak/>
        <w:t>60</w:t>
      </w:r>
      <w:r w:rsidR="00B26639">
        <w:rPr>
          <w:rFonts w:asciiTheme="majorBidi" w:hAnsiTheme="majorBidi" w:cstheme="majorBidi"/>
          <w:sz w:val="20"/>
          <w:szCs w:val="20"/>
          <w:lang w:eastAsia="en-GB"/>
        </w:rPr>
        <w:t>.</w:t>
      </w:r>
      <w:r w:rsidR="00B26639">
        <w:rPr>
          <w:rFonts w:asciiTheme="majorBidi" w:hAnsiTheme="majorBidi" w:cstheme="majorBidi"/>
          <w:sz w:val="20"/>
          <w:szCs w:val="20"/>
          <w:lang w:eastAsia="en-GB"/>
        </w:rPr>
        <w:tab/>
      </w:r>
      <w:r w:rsidR="00741BFC">
        <w:rPr>
          <w:rFonts w:asciiTheme="majorBidi" w:hAnsiTheme="majorBidi" w:cstheme="majorBidi"/>
          <w:sz w:val="20"/>
          <w:szCs w:val="20"/>
          <w:lang w:eastAsia="en-GB"/>
        </w:rPr>
        <w:t xml:space="preserve">In Italy, </w:t>
      </w:r>
      <w:r w:rsidR="00B26639">
        <w:rPr>
          <w:rFonts w:asciiTheme="majorBidi" w:hAnsiTheme="majorBidi" w:cstheme="majorBidi"/>
          <w:sz w:val="20"/>
          <w:szCs w:val="20"/>
          <w:lang w:eastAsia="en-GB"/>
        </w:rPr>
        <w:t>as a result of a project activity</w:t>
      </w:r>
      <w:r w:rsidR="00500EEC">
        <w:rPr>
          <w:rFonts w:asciiTheme="majorBidi" w:hAnsiTheme="majorBidi" w:cstheme="majorBidi"/>
          <w:sz w:val="20"/>
          <w:szCs w:val="20"/>
          <w:lang w:eastAsia="en-GB"/>
        </w:rPr>
        <w:t xml:space="preserve"> </w:t>
      </w:r>
      <w:r w:rsidR="00C72CFB" w:rsidRPr="00C72CFB">
        <w:rPr>
          <w:rFonts w:asciiTheme="majorBidi" w:hAnsiTheme="majorBidi" w:cstheme="majorBidi"/>
          <w:sz w:val="20"/>
          <w:szCs w:val="20"/>
          <w:lang w:eastAsia="en-GB"/>
        </w:rPr>
        <w:t xml:space="preserve">“FacilitAmbiente service” </w:t>
      </w:r>
      <w:r w:rsidR="000E2163" w:rsidRPr="00C72CFB">
        <w:rPr>
          <w:rFonts w:asciiTheme="majorBidi" w:hAnsiTheme="majorBidi" w:cstheme="majorBidi"/>
          <w:sz w:val="20"/>
          <w:szCs w:val="20"/>
          <w:lang w:eastAsia="en-GB"/>
        </w:rPr>
        <w:t xml:space="preserve">has been established </w:t>
      </w:r>
      <w:r w:rsidR="00C72CFB" w:rsidRPr="00C72CFB">
        <w:rPr>
          <w:rFonts w:asciiTheme="majorBidi" w:hAnsiTheme="majorBidi" w:cstheme="majorBidi"/>
          <w:sz w:val="20"/>
          <w:szCs w:val="20"/>
          <w:lang w:eastAsia="en-GB"/>
        </w:rPr>
        <w:t xml:space="preserve">to help businesses, public bodies and citizens to deal preventively with environmental conflicts, through a </w:t>
      </w:r>
      <w:r w:rsidR="00FA64C4" w:rsidRPr="00C72CFB">
        <w:rPr>
          <w:rFonts w:asciiTheme="majorBidi" w:hAnsiTheme="majorBidi" w:cstheme="majorBidi"/>
          <w:sz w:val="20"/>
          <w:szCs w:val="20"/>
          <w:lang w:eastAsia="en-GB"/>
        </w:rPr>
        <w:t xml:space="preserve">facilitation </w:t>
      </w:r>
      <w:r w:rsidR="00C72CFB" w:rsidRPr="00C72CFB">
        <w:rPr>
          <w:rFonts w:asciiTheme="majorBidi" w:hAnsiTheme="majorBidi" w:cstheme="majorBidi"/>
          <w:sz w:val="20"/>
          <w:szCs w:val="20"/>
          <w:lang w:eastAsia="en-GB"/>
        </w:rPr>
        <w:t xml:space="preserve">process with qualified </w:t>
      </w:r>
      <w:r w:rsidR="00FA64C4">
        <w:rPr>
          <w:rFonts w:asciiTheme="majorBidi" w:hAnsiTheme="majorBidi" w:cstheme="majorBidi"/>
          <w:sz w:val="20"/>
          <w:szCs w:val="20"/>
          <w:lang w:eastAsia="en-GB"/>
        </w:rPr>
        <w:t>experts</w:t>
      </w:r>
      <w:r w:rsidR="00C72CFB" w:rsidRPr="00C72CFB">
        <w:rPr>
          <w:rFonts w:asciiTheme="majorBidi" w:hAnsiTheme="majorBidi" w:cstheme="majorBidi"/>
          <w:sz w:val="20"/>
          <w:szCs w:val="20"/>
          <w:lang w:eastAsia="en-GB"/>
        </w:rPr>
        <w:t>.</w:t>
      </w:r>
    </w:p>
    <w:p w14:paraId="7317BB27" w14:textId="2205B6C7" w:rsidR="00237BF7"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61</w:t>
      </w:r>
      <w:r w:rsidR="00237BF7">
        <w:rPr>
          <w:rFonts w:asciiTheme="majorBidi" w:hAnsiTheme="majorBidi" w:cstheme="majorBidi"/>
          <w:sz w:val="20"/>
          <w:szCs w:val="20"/>
          <w:lang w:eastAsia="en-GB"/>
        </w:rPr>
        <w:t>.</w:t>
      </w:r>
      <w:r w:rsidR="00237BF7">
        <w:rPr>
          <w:rFonts w:asciiTheme="majorBidi" w:hAnsiTheme="majorBidi" w:cstheme="majorBidi"/>
          <w:sz w:val="20"/>
          <w:szCs w:val="20"/>
          <w:lang w:eastAsia="en-GB"/>
        </w:rPr>
        <w:tab/>
      </w:r>
      <w:r w:rsidR="00D11271">
        <w:rPr>
          <w:rFonts w:asciiTheme="majorBidi" w:hAnsiTheme="majorBidi" w:cstheme="majorBidi"/>
          <w:sz w:val="20"/>
          <w:szCs w:val="20"/>
          <w:lang w:eastAsia="en-GB"/>
        </w:rPr>
        <w:t>The United Kingdom</w:t>
      </w:r>
      <w:r w:rsidR="00FE4C06" w:rsidRPr="00D11271">
        <w:rPr>
          <w:rFonts w:asciiTheme="majorBidi" w:hAnsiTheme="majorBidi" w:cstheme="majorBidi"/>
          <w:sz w:val="20"/>
          <w:szCs w:val="20"/>
          <w:lang w:eastAsia="en-GB"/>
        </w:rPr>
        <w:t xml:space="preserve"> </w:t>
      </w:r>
      <w:r w:rsidR="009C5241">
        <w:rPr>
          <w:rFonts w:asciiTheme="majorBidi" w:hAnsiTheme="majorBidi" w:cstheme="majorBidi"/>
          <w:sz w:val="20"/>
          <w:szCs w:val="20"/>
          <w:lang w:eastAsia="en-GB"/>
        </w:rPr>
        <w:t xml:space="preserve">also </w:t>
      </w:r>
      <w:r w:rsidR="00FE4C06" w:rsidRPr="00D11271">
        <w:rPr>
          <w:rFonts w:asciiTheme="majorBidi" w:hAnsiTheme="majorBidi" w:cstheme="majorBidi"/>
          <w:sz w:val="20"/>
          <w:szCs w:val="20"/>
          <w:lang w:eastAsia="en-GB"/>
        </w:rPr>
        <w:t xml:space="preserve">introduced initiatives to encourage and promote use </w:t>
      </w:r>
      <w:r w:rsidR="00D11271">
        <w:rPr>
          <w:rFonts w:asciiTheme="majorBidi" w:hAnsiTheme="majorBidi" w:cstheme="majorBidi"/>
          <w:sz w:val="20"/>
          <w:szCs w:val="20"/>
          <w:lang w:eastAsia="en-GB"/>
        </w:rPr>
        <w:t xml:space="preserve">of mediation </w:t>
      </w:r>
      <w:r w:rsidR="00FE4C06" w:rsidRPr="00D11271">
        <w:rPr>
          <w:rFonts w:asciiTheme="majorBidi" w:hAnsiTheme="majorBidi" w:cstheme="majorBidi"/>
          <w:sz w:val="20"/>
          <w:szCs w:val="20"/>
          <w:lang w:eastAsia="en-GB"/>
        </w:rPr>
        <w:t xml:space="preserve">in all civil disputes. </w:t>
      </w:r>
      <w:r w:rsidR="00501C47">
        <w:rPr>
          <w:rFonts w:asciiTheme="majorBidi" w:hAnsiTheme="majorBidi" w:cstheme="majorBidi"/>
          <w:sz w:val="20"/>
          <w:szCs w:val="20"/>
          <w:lang w:eastAsia="en-GB"/>
        </w:rPr>
        <w:t>For example</w:t>
      </w:r>
      <w:r w:rsidR="00FE4C06" w:rsidRPr="00D11271">
        <w:rPr>
          <w:rFonts w:asciiTheme="majorBidi" w:hAnsiTheme="majorBidi" w:cstheme="majorBidi"/>
          <w:sz w:val="20"/>
          <w:szCs w:val="20"/>
          <w:lang w:eastAsia="en-GB"/>
        </w:rPr>
        <w:t>, if the environmental claim is for compensation to the value of £10k, the</w:t>
      </w:r>
      <w:r w:rsidR="00384B27">
        <w:rPr>
          <w:rFonts w:asciiTheme="majorBidi" w:hAnsiTheme="majorBidi" w:cstheme="majorBidi"/>
          <w:sz w:val="20"/>
          <w:szCs w:val="20"/>
          <w:lang w:eastAsia="en-GB"/>
        </w:rPr>
        <w:t xml:space="preserve"> claimant</w:t>
      </w:r>
      <w:r w:rsidR="003801E2">
        <w:rPr>
          <w:rFonts w:asciiTheme="majorBidi" w:hAnsiTheme="majorBidi" w:cstheme="majorBidi"/>
          <w:sz w:val="20"/>
          <w:szCs w:val="20"/>
          <w:lang w:eastAsia="en-GB"/>
        </w:rPr>
        <w:t xml:space="preserve"> </w:t>
      </w:r>
      <w:r w:rsidR="00FE4C06" w:rsidRPr="00D11271">
        <w:rPr>
          <w:rFonts w:asciiTheme="majorBidi" w:hAnsiTheme="majorBidi" w:cstheme="majorBidi"/>
          <w:sz w:val="20"/>
          <w:szCs w:val="20"/>
          <w:lang w:eastAsia="en-GB"/>
        </w:rPr>
        <w:t>will be offered a free mediation session with the Small Claims Mediation Service.</w:t>
      </w:r>
    </w:p>
    <w:p w14:paraId="4BDC090D" w14:textId="0F5539F2" w:rsidR="005607F6" w:rsidRPr="008C6D01" w:rsidRDefault="009E6B40" w:rsidP="00590E8A">
      <w:pPr>
        <w:suppressAutoHyphens/>
        <w:spacing w:before="120" w:after="120" w:line="240" w:lineRule="atLeast"/>
        <w:ind w:right="-46"/>
        <w:jc w:val="both"/>
        <w:rPr>
          <w:rFonts w:asciiTheme="majorBidi" w:hAnsiTheme="majorBidi" w:cstheme="majorBidi"/>
          <w:sz w:val="20"/>
          <w:szCs w:val="20"/>
          <w:lang w:eastAsia="en-GB"/>
        </w:rPr>
      </w:pPr>
      <w:r>
        <w:rPr>
          <w:rFonts w:asciiTheme="majorBidi" w:hAnsiTheme="majorBidi" w:cstheme="majorBidi"/>
          <w:sz w:val="20"/>
          <w:szCs w:val="20"/>
          <w:lang w:eastAsia="en-GB"/>
        </w:rPr>
        <w:t>62</w:t>
      </w:r>
      <w:r w:rsidR="005607F6">
        <w:rPr>
          <w:rFonts w:asciiTheme="majorBidi" w:hAnsiTheme="majorBidi" w:cstheme="majorBidi"/>
          <w:sz w:val="20"/>
          <w:szCs w:val="20"/>
          <w:lang w:eastAsia="en-GB"/>
        </w:rPr>
        <w:t>.</w:t>
      </w:r>
      <w:r w:rsidR="005607F6">
        <w:rPr>
          <w:rFonts w:asciiTheme="majorBidi" w:hAnsiTheme="majorBidi" w:cstheme="majorBidi"/>
          <w:sz w:val="20"/>
          <w:szCs w:val="20"/>
          <w:lang w:eastAsia="en-GB"/>
        </w:rPr>
        <w:tab/>
        <w:t xml:space="preserve">Several </w:t>
      </w:r>
      <w:r w:rsidR="00CD21C1">
        <w:rPr>
          <w:rFonts w:asciiTheme="majorBidi" w:hAnsiTheme="majorBidi" w:cstheme="majorBidi"/>
          <w:sz w:val="20"/>
          <w:szCs w:val="20"/>
          <w:lang w:eastAsia="en-GB"/>
        </w:rPr>
        <w:t xml:space="preserve">respondents </w:t>
      </w:r>
      <w:r w:rsidR="009C5241">
        <w:rPr>
          <w:rFonts w:asciiTheme="majorBidi" w:hAnsiTheme="majorBidi" w:cstheme="majorBidi"/>
          <w:sz w:val="20"/>
          <w:szCs w:val="20"/>
          <w:lang w:eastAsia="en-GB"/>
        </w:rPr>
        <w:t xml:space="preserve">also </w:t>
      </w:r>
      <w:r w:rsidR="00CD21C1">
        <w:rPr>
          <w:rFonts w:asciiTheme="majorBidi" w:hAnsiTheme="majorBidi" w:cstheme="majorBidi"/>
          <w:sz w:val="20"/>
          <w:szCs w:val="20"/>
          <w:lang w:eastAsia="en-GB"/>
        </w:rPr>
        <w:t>mentioned the possibility of recourse to</w:t>
      </w:r>
      <w:r w:rsidR="00E21273">
        <w:rPr>
          <w:rFonts w:asciiTheme="majorBidi" w:hAnsiTheme="majorBidi" w:cstheme="majorBidi"/>
          <w:sz w:val="20"/>
          <w:szCs w:val="20"/>
          <w:lang w:eastAsia="en-GB"/>
        </w:rPr>
        <w:t xml:space="preserve"> national human rights institutions</w:t>
      </w:r>
      <w:r w:rsidR="004E4478">
        <w:rPr>
          <w:rFonts w:asciiTheme="majorBidi" w:hAnsiTheme="majorBidi" w:cstheme="majorBidi"/>
          <w:sz w:val="20"/>
          <w:szCs w:val="20"/>
          <w:lang w:eastAsia="en-GB"/>
        </w:rPr>
        <w:t>, public prosecutor’s offices</w:t>
      </w:r>
      <w:r w:rsidR="00E21273">
        <w:rPr>
          <w:rFonts w:asciiTheme="majorBidi" w:hAnsiTheme="majorBidi" w:cstheme="majorBidi"/>
          <w:sz w:val="20"/>
          <w:szCs w:val="20"/>
          <w:lang w:eastAsia="en-GB"/>
        </w:rPr>
        <w:t xml:space="preserve"> </w:t>
      </w:r>
      <w:r w:rsidR="00805A9D">
        <w:rPr>
          <w:rFonts w:asciiTheme="majorBidi" w:hAnsiTheme="majorBidi" w:cstheme="majorBidi"/>
          <w:sz w:val="20"/>
          <w:szCs w:val="20"/>
          <w:lang w:eastAsia="en-GB"/>
        </w:rPr>
        <w:t xml:space="preserve">and national </w:t>
      </w:r>
      <w:r w:rsidR="00AE1DAE">
        <w:rPr>
          <w:rFonts w:asciiTheme="majorBidi" w:hAnsiTheme="majorBidi" w:cstheme="majorBidi"/>
          <w:sz w:val="20"/>
          <w:szCs w:val="20"/>
          <w:lang w:eastAsia="en-GB"/>
        </w:rPr>
        <w:t>auditors’</w:t>
      </w:r>
      <w:r w:rsidR="00805A9D">
        <w:rPr>
          <w:rFonts w:asciiTheme="majorBidi" w:hAnsiTheme="majorBidi" w:cstheme="majorBidi"/>
          <w:sz w:val="20"/>
          <w:szCs w:val="20"/>
          <w:lang w:eastAsia="en-GB"/>
        </w:rPr>
        <w:t xml:space="preserve"> offices </w:t>
      </w:r>
      <w:r w:rsidR="0081686B">
        <w:rPr>
          <w:rFonts w:asciiTheme="majorBidi" w:hAnsiTheme="majorBidi" w:cstheme="majorBidi"/>
          <w:sz w:val="20"/>
          <w:szCs w:val="20"/>
          <w:lang w:eastAsia="en-GB"/>
        </w:rPr>
        <w:t>as an avenue to bring environmental complaints</w:t>
      </w:r>
      <w:r w:rsidR="00171E5C">
        <w:rPr>
          <w:rFonts w:asciiTheme="majorBidi" w:hAnsiTheme="majorBidi" w:cstheme="majorBidi"/>
          <w:sz w:val="20"/>
          <w:szCs w:val="20"/>
          <w:lang w:eastAsia="en-GB"/>
        </w:rPr>
        <w:t xml:space="preserve"> against public </w:t>
      </w:r>
      <w:r w:rsidR="00050893">
        <w:rPr>
          <w:rFonts w:asciiTheme="majorBidi" w:hAnsiTheme="majorBidi" w:cstheme="majorBidi"/>
          <w:sz w:val="20"/>
          <w:szCs w:val="20"/>
          <w:lang w:eastAsia="en-GB"/>
        </w:rPr>
        <w:t>authorities</w:t>
      </w:r>
      <w:r w:rsidR="0081686B">
        <w:rPr>
          <w:rFonts w:asciiTheme="majorBidi" w:hAnsiTheme="majorBidi" w:cstheme="majorBidi"/>
          <w:sz w:val="20"/>
          <w:szCs w:val="20"/>
          <w:lang w:eastAsia="en-GB"/>
        </w:rPr>
        <w:t>.</w:t>
      </w:r>
    </w:p>
    <w:sectPr w:rsidR="005607F6" w:rsidRPr="008C6D0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C55A" w14:textId="77777777" w:rsidR="007126FC" w:rsidRDefault="007126FC" w:rsidP="00E95CC7">
      <w:pPr>
        <w:spacing w:after="0" w:line="240" w:lineRule="auto"/>
      </w:pPr>
      <w:r>
        <w:separator/>
      </w:r>
    </w:p>
  </w:endnote>
  <w:endnote w:type="continuationSeparator" w:id="0">
    <w:p w14:paraId="34983E3C" w14:textId="77777777" w:rsidR="007126FC" w:rsidRDefault="007126FC" w:rsidP="00E95CC7">
      <w:pPr>
        <w:spacing w:after="0" w:line="240" w:lineRule="auto"/>
      </w:pPr>
      <w:r>
        <w:continuationSeparator/>
      </w:r>
    </w:p>
  </w:endnote>
  <w:endnote w:type="continuationNotice" w:id="1">
    <w:p w14:paraId="225B92C1" w14:textId="77777777" w:rsidR="007126FC" w:rsidRDefault="00712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0F20" w14:textId="77777777" w:rsidR="007126FC" w:rsidRDefault="007126FC" w:rsidP="00E95CC7">
      <w:pPr>
        <w:spacing w:after="0" w:line="240" w:lineRule="auto"/>
      </w:pPr>
      <w:r>
        <w:separator/>
      </w:r>
    </w:p>
  </w:footnote>
  <w:footnote w:type="continuationSeparator" w:id="0">
    <w:p w14:paraId="4375ECDF" w14:textId="77777777" w:rsidR="007126FC" w:rsidRDefault="007126FC" w:rsidP="00E95CC7">
      <w:pPr>
        <w:spacing w:after="0" w:line="240" w:lineRule="auto"/>
      </w:pPr>
      <w:r>
        <w:continuationSeparator/>
      </w:r>
    </w:p>
  </w:footnote>
  <w:footnote w:type="continuationNotice" w:id="1">
    <w:p w14:paraId="718AD806" w14:textId="77777777" w:rsidR="007126FC" w:rsidRDefault="007126FC">
      <w:pPr>
        <w:spacing w:after="0" w:line="240" w:lineRule="auto"/>
      </w:pPr>
    </w:p>
  </w:footnote>
  <w:footnote w:id="2">
    <w:p w14:paraId="11E995D6" w14:textId="77777777" w:rsidR="00E95CC7" w:rsidRPr="00E67D90" w:rsidRDefault="00E95CC7" w:rsidP="00E95CC7">
      <w:pPr>
        <w:pStyle w:val="FootnoteText"/>
        <w:rPr>
          <w:rFonts w:asciiTheme="majorBidi" w:hAnsiTheme="majorBidi" w:cstheme="majorBidi" w:hint="default"/>
          <w:sz w:val="16"/>
          <w:szCs w:val="16"/>
          <w:lang w:val="en-US"/>
        </w:rPr>
      </w:pPr>
      <w:r w:rsidRPr="00D148FF">
        <w:rPr>
          <w:rStyle w:val="FootnoteReference"/>
          <w:rFonts w:asciiTheme="majorBidi" w:hAnsiTheme="majorBidi" w:cstheme="majorBidi" w:hint="default"/>
          <w:sz w:val="18"/>
          <w:szCs w:val="18"/>
        </w:rPr>
        <w:footnoteRef/>
      </w:r>
      <w:r w:rsidRPr="00D148FF">
        <w:rPr>
          <w:rFonts w:asciiTheme="majorBidi" w:hAnsiTheme="majorBidi" w:cstheme="majorBidi" w:hint="default"/>
          <w:sz w:val="18"/>
          <w:szCs w:val="18"/>
        </w:rPr>
        <w:t xml:space="preserve"> </w:t>
      </w:r>
      <w:r w:rsidRPr="00E67D90">
        <w:rPr>
          <w:rFonts w:asciiTheme="majorBidi" w:hAnsiTheme="majorBidi" w:cstheme="majorBidi" w:hint="default"/>
          <w:sz w:val="16"/>
          <w:szCs w:val="16"/>
        </w:rPr>
        <w:t xml:space="preserve">See </w:t>
      </w:r>
      <w:hyperlink r:id="rId1" w:history="1">
        <w:r w:rsidRPr="00E67D90">
          <w:rPr>
            <w:rStyle w:val="Hyperlink"/>
            <w:rFonts w:asciiTheme="majorBidi" w:hAnsiTheme="majorBidi" w:cstheme="majorBidi" w:hint="default"/>
            <w:sz w:val="16"/>
            <w:szCs w:val="16"/>
          </w:rPr>
          <w:t>https://unece.org/info/Environmental-Policy/Public-Participation/events/364935</w:t>
        </w:r>
      </w:hyperlink>
      <w:r w:rsidRPr="00E67D90">
        <w:rPr>
          <w:rFonts w:asciiTheme="majorBidi" w:hAnsiTheme="majorBidi" w:cstheme="majorBidi" w:hint="default"/>
          <w:sz w:val="16"/>
          <w:szCs w:val="16"/>
        </w:rPr>
        <w:t xml:space="preserve">  </w:t>
      </w:r>
    </w:p>
  </w:footnote>
  <w:footnote w:id="3">
    <w:p w14:paraId="50AA8D52" w14:textId="77777777" w:rsidR="00203A9F" w:rsidRPr="00E67D90" w:rsidRDefault="00203A9F" w:rsidP="00203A9F">
      <w:pPr>
        <w:pStyle w:val="FootnoteText"/>
        <w:rPr>
          <w:rFonts w:asciiTheme="majorBidi" w:hAnsiTheme="majorBidi" w:cstheme="majorBidi" w:hint="default"/>
          <w:sz w:val="16"/>
          <w:szCs w:val="16"/>
          <w:lang w:val="en-US" w:eastAsia="en-US"/>
        </w:rPr>
      </w:pPr>
      <w:r w:rsidRPr="00E67D90">
        <w:rPr>
          <w:rStyle w:val="FootnoteReference"/>
          <w:rFonts w:asciiTheme="majorBidi" w:hAnsiTheme="majorBidi" w:cstheme="majorBidi" w:hint="default"/>
          <w:sz w:val="16"/>
          <w:szCs w:val="16"/>
        </w:rPr>
        <w:footnoteRef/>
      </w:r>
      <w:r w:rsidRPr="00E67D90">
        <w:rPr>
          <w:rFonts w:asciiTheme="majorBidi" w:hAnsiTheme="majorBidi" w:cstheme="majorBidi" w:hint="default"/>
          <w:sz w:val="16"/>
          <w:szCs w:val="16"/>
        </w:rPr>
        <w:t xml:space="preserve"> See para. 14(a) (i) of decision VII/3 of the Meeting of the Parties adopted at its seventh session (Geneva, 18–21 October 2021) available from: </w:t>
      </w:r>
      <w:hyperlink r:id="rId2" w:history="1">
        <w:r w:rsidRPr="00E67D90">
          <w:rPr>
            <w:rStyle w:val="Hyperlink"/>
            <w:rFonts w:asciiTheme="majorBidi" w:hAnsiTheme="majorBidi" w:cstheme="majorBidi" w:hint="default"/>
            <w:sz w:val="16"/>
            <w:szCs w:val="16"/>
          </w:rPr>
          <w:t>https://unece.org/environment/documents/2022/02/aj-decision-excerpts-vii3</w:t>
        </w:r>
      </w:hyperlink>
      <w:r w:rsidRPr="00E67D90">
        <w:rPr>
          <w:rFonts w:asciiTheme="majorBidi" w:hAnsiTheme="majorBidi" w:cstheme="majorBidi" w:hint="default"/>
          <w:sz w:val="16"/>
          <w:szCs w:val="16"/>
        </w:rPr>
        <w:t xml:space="preserve"> </w:t>
      </w:r>
    </w:p>
  </w:footnote>
  <w:footnote w:id="4">
    <w:p w14:paraId="309CFD8D" w14:textId="090A1A10" w:rsidR="00E67D90" w:rsidRPr="00E67D90" w:rsidRDefault="00E67D90">
      <w:pPr>
        <w:pStyle w:val="FootnoteText"/>
        <w:rPr>
          <w:rFonts w:asciiTheme="majorBidi" w:hAnsiTheme="majorBidi" w:cstheme="majorBidi" w:hint="default"/>
          <w:sz w:val="16"/>
          <w:szCs w:val="16"/>
        </w:rPr>
      </w:pPr>
      <w:r w:rsidRPr="00E67D90">
        <w:rPr>
          <w:rStyle w:val="FootnoteReference"/>
          <w:rFonts w:asciiTheme="majorBidi" w:hAnsiTheme="majorBidi" w:cstheme="majorBidi" w:hint="default"/>
          <w:sz w:val="16"/>
          <w:szCs w:val="16"/>
        </w:rPr>
        <w:footnoteRef/>
      </w:r>
      <w:r w:rsidRPr="00E67D90">
        <w:rPr>
          <w:rFonts w:asciiTheme="majorBidi" w:hAnsiTheme="majorBidi" w:cstheme="majorBidi" w:hint="default"/>
          <w:sz w:val="16"/>
          <w:szCs w:val="16"/>
        </w:rPr>
        <w:t xml:space="preserve"> See</w:t>
      </w:r>
      <w:r>
        <w:rPr>
          <w:rFonts w:asciiTheme="majorBidi" w:hAnsiTheme="majorBidi" w:cstheme="majorBidi" w:hint="default"/>
          <w:sz w:val="16"/>
          <w:szCs w:val="16"/>
        </w:rPr>
        <w:t xml:space="preserve"> </w:t>
      </w:r>
      <w:hyperlink r:id="rId3" w:history="1">
        <w:r w:rsidR="00F4394A" w:rsidRPr="000B70EB">
          <w:rPr>
            <w:rStyle w:val="Hyperlink"/>
            <w:rFonts w:asciiTheme="majorBidi" w:hAnsiTheme="majorBidi" w:cstheme="majorBidi"/>
            <w:sz w:val="16"/>
            <w:szCs w:val="16"/>
          </w:rPr>
          <w:t>https://unece.org/documents/2023/03/responses-2022-survey-measures-enable-effective-access-justice-environmental</w:t>
        </w:r>
      </w:hyperlink>
      <w:r w:rsidR="00F4394A">
        <w:rPr>
          <w:rFonts w:asciiTheme="majorBidi" w:hAnsiTheme="majorBidi" w:cstheme="majorBidi" w:hint="default"/>
          <w:sz w:val="16"/>
          <w:szCs w:val="16"/>
        </w:rPr>
        <w:t xml:space="preserve"> </w:t>
      </w:r>
    </w:p>
  </w:footnote>
  <w:footnote w:id="5">
    <w:p w14:paraId="03B49CAB" w14:textId="77777777" w:rsidR="00D148FF" w:rsidRPr="00E67D90" w:rsidRDefault="00D148FF" w:rsidP="00D148FF">
      <w:pPr>
        <w:pStyle w:val="FootnoteText"/>
        <w:rPr>
          <w:rFonts w:asciiTheme="majorBidi" w:hAnsiTheme="majorBidi" w:cstheme="majorBidi" w:hint="default"/>
          <w:sz w:val="16"/>
          <w:szCs w:val="16"/>
          <w:lang w:eastAsia="en-US"/>
        </w:rPr>
      </w:pPr>
      <w:r w:rsidRPr="00E67D90">
        <w:rPr>
          <w:rStyle w:val="FootnoteReference"/>
          <w:rFonts w:asciiTheme="majorBidi" w:hAnsiTheme="majorBidi" w:cstheme="majorBidi" w:hint="default"/>
          <w:sz w:val="16"/>
          <w:szCs w:val="16"/>
        </w:rPr>
        <w:footnoteRef/>
      </w:r>
      <w:r w:rsidRPr="00E67D90">
        <w:rPr>
          <w:rFonts w:asciiTheme="majorBidi" w:hAnsiTheme="majorBidi" w:cstheme="majorBidi" w:hint="default"/>
          <w:sz w:val="16"/>
          <w:szCs w:val="16"/>
        </w:rPr>
        <w:t xml:space="preserve"> More information is available from </w:t>
      </w:r>
      <w:hyperlink r:id="rId4" w:history="1">
        <w:r w:rsidRPr="00E67D90">
          <w:rPr>
            <w:rStyle w:val="Hyperlink"/>
            <w:rFonts w:asciiTheme="majorBidi" w:hAnsiTheme="majorBidi" w:cstheme="majorBidi" w:hint="default"/>
            <w:sz w:val="16"/>
            <w:szCs w:val="16"/>
          </w:rPr>
          <w:t>https://unece.org/environmental-policy/events/fourteenth-meeting-task-force-access-justice-under-aarhus-convention</w:t>
        </w:r>
      </w:hyperlink>
      <w:r w:rsidRPr="00E67D90">
        <w:rPr>
          <w:rFonts w:asciiTheme="majorBidi" w:hAnsiTheme="majorBidi" w:cstheme="majorBidi" w:hint="default"/>
          <w:sz w:val="16"/>
          <w:szCs w:val="16"/>
        </w:rPr>
        <w:t xml:space="preserve"> </w:t>
      </w:r>
    </w:p>
  </w:footnote>
  <w:footnote w:id="6">
    <w:p w14:paraId="5E821C65" w14:textId="3DC54F71" w:rsidR="00A534D6" w:rsidRPr="00701405" w:rsidRDefault="00A534D6" w:rsidP="00A534D6">
      <w:pPr>
        <w:pStyle w:val="FootnoteText"/>
        <w:rPr>
          <w:rFonts w:asciiTheme="majorBidi" w:hAnsiTheme="majorBidi" w:cstheme="majorBidi" w:hint="default"/>
          <w:sz w:val="16"/>
          <w:szCs w:val="16"/>
        </w:rPr>
      </w:pPr>
      <w:r w:rsidRPr="00701405">
        <w:rPr>
          <w:rStyle w:val="FootnoteReference"/>
          <w:rFonts w:asciiTheme="majorBidi" w:hAnsiTheme="majorBidi" w:cstheme="majorBidi" w:hint="default"/>
          <w:sz w:val="16"/>
          <w:szCs w:val="16"/>
        </w:rPr>
        <w:footnoteRef/>
      </w:r>
      <w:r w:rsidRPr="00701405">
        <w:rPr>
          <w:rFonts w:asciiTheme="majorBidi" w:hAnsiTheme="majorBidi" w:cstheme="majorBidi" w:hint="default"/>
          <w:sz w:val="16"/>
          <w:szCs w:val="16"/>
        </w:rPr>
        <w:t xml:space="preserve"> See </w:t>
      </w:r>
      <w:hyperlink r:id="rId5" w:history="1">
        <w:r w:rsidR="00701405" w:rsidRPr="00701405">
          <w:rPr>
            <w:rStyle w:val="Hyperlink"/>
            <w:rFonts w:asciiTheme="majorBidi" w:hAnsiTheme="majorBidi" w:cstheme="majorBidi" w:hint="default"/>
            <w:sz w:val="16"/>
            <w:szCs w:val="16"/>
          </w:rPr>
          <w:t>https://unece.org/documents/2023/03/responses-2022-survey-measures-enable-effective-access-justice-environmental</w:t>
        </w:r>
      </w:hyperlink>
      <w:r w:rsidR="00701405" w:rsidRPr="00701405">
        <w:rPr>
          <w:rFonts w:asciiTheme="majorBidi" w:hAnsiTheme="majorBidi" w:cstheme="majorBidi" w:hint="defaul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6A76" w14:textId="4F6FD027" w:rsidR="00AF251F" w:rsidRPr="000E6092" w:rsidRDefault="003A10FC" w:rsidP="003A10FC">
    <w:pPr>
      <w:pStyle w:val="Header"/>
      <w:jc w:val="right"/>
      <w:rPr>
        <w:rFonts w:asciiTheme="majorBidi" w:hAnsiTheme="majorBidi" w:cstheme="majorBidi"/>
        <w:b/>
        <w:bCs/>
        <w:lang w:val="en-US"/>
      </w:rPr>
    </w:pPr>
    <w:r w:rsidRPr="000E6092">
      <w:rPr>
        <w:rFonts w:asciiTheme="majorBidi" w:hAnsiTheme="majorBidi" w:cstheme="majorBidi"/>
        <w:b/>
        <w:bCs/>
        <w:lang w:val="en-US"/>
      </w:rPr>
      <w:t>AC/TF.AJ-15/Inf.3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A6B89"/>
    <w:multiLevelType w:val="multilevel"/>
    <w:tmpl w:val="5626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50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C7"/>
    <w:rsid w:val="00000008"/>
    <w:rsid w:val="00001B46"/>
    <w:rsid w:val="000026B0"/>
    <w:rsid w:val="00004B25"/>
    <w:rsid w:val="000054F2"/>
    <w:rsid w:val="0000641C"/>
    <w:rsid w:val="000072E1"/>
    <w:rsid w:val="0001482B"/>
    <w:rsid w:val="00015B1B"/>
    <w:rsid w:val="000161FB"/>
    <w:rsid w:val="00017413"/>
    <w:rsid w:val="0002198E"/>
    <w:rsid w:val="0002323E"/>
    <w:rsid w:val="00023C57"/>
    <w:rsid w:val="00026E3B"/>
    <w:rsid w:val="00027478"/>
    <w:rsid w:val="000329C9"/>
    <w:rsid w:val="00032BB3"/>
    <w:rsid w:val="00032F5C"/>
    <w:rsid w:val="0003600A"/>
    <w:rsid w:val="00036591"/>
    <w:rsid w:val="000428FD"/>
    <w:rsid w:val="0004328A"/>
    <w:rsid w:val="00046AF5"/>
    <w:rsid w:val="00047E60"/>
    <w:rsid w:val="00050893"/>
    <w:rsid w:val="00052F13"/>
    <w:rsid w:val="00055BEB"/>
    <w:rsid w:val="00057383"/>
    <w:rsid w:val="00057C91"/>
    <w:rsid w:val="0006127E"/>
    <w:rsid w:val="00061665"/>
    <w:rsid w:val="000624F1"/>
    <w:rsid w:val="00063037"/>
    <w:rsid w:val="0006605F"/>
    <w:rsid w:val="0007112D"/>
    <w:rsid w:val="0007188E"/>
    <w:rsid w:val="00071C44"/>
    <w:rsid w:val="0007233B"/>
    <w:rsid w:val="00073B0C"/>
    <w:rsid w:val="00076D3E"/>
    <w:rsid w:val="00077103"/>
    <w:rsid w:val="0008061F"/>
    <w:rsid w:val="000811CA"/>
    <w:rsid w:val="00081399"/>
    <w:rsid w:val="00093634"/>
    <w:rsid w:val="000973EB"/>
    <w:rsid w:val="000A2A4E"/>
    <w:rsid w:val="000A4538"/>
    <w:rsid w:val="000A5429"/>
    <w:rsid w:val="000A54F5"/>
    <w:rsid w:val="000A58A8"/>
    <w:rsid w:val="000A727D"/>
    <w:rsid w:val="000B08D6"/>
    <w:rsid w:val="000B148A"/>
    <w:rsid w:val="000B20B7"/>
    <w:rsid w:val="000B32C0"/>
    <w:rsid w:val="000B67F7"/>
    <w:rsid w:val="000B71A8"/>
    <w:rsid w:val="000B7B59"/>
    <w:rsid w:val="000B7EFA"/>
    <w:rsid w:val="000C32AC"/>
    <w:rsid w:val="000C6009"/>
    <w:rsid w:val="000C78AC"/>
    <w:rsid w:val="000D0905"/>
    <w:rsid w:val="000D0E67"/>
    <w:rsid w:val="000D2A6F"/>
    <w:rsid w:val="000D30A5"/>
    <w:rsid w:val="000D73A9"/>
    <w:rsid w:val="000D7C43"/>
    <w:rsid w:val="000E2163"/>
    <w:rsid w:val="000E33D1"/>
    <w:rsid w:val="000E370C"/>
    <w:rsid w:val="000E3C3A"/>
    <w:rsid w:val="000E5A3D"/>
    <w:rsid w:val="000E6092"/>
    <w:rsid w:val="000E6870"/>
    <w:rsid w:val="000F0488"/>
    <w:rsid w:val="000F28AD"/>
    <w:rsid w:val="000F5BC7"/>
    <w:rsid w:val="00103B1C"/>
    <w:rsid w:val="00104989"/>
    <w:rsid w:val="00105EA3"/>
    <w:rsid w:val="00113533"/>
    <w:rsid w:val="0011714E"/>
    <w:rsid w:val="00124355"/>
    <w:rsid w:val="00125E7C"/>
    <w:rsid w:val="001300E8"/>
    <w:rsid w:val="00130472"/>
    <w:rsid w:val="001319CA"/>
    <w:rsid w:val="00134038"/>
    <w:rsid w:val="00134360"/>
    <w:rsid w:val="001361F2"/>
    <w:rsid w:val="001367DC"/>
    <w:rsid w:val="001370E4"/>
    <w:rsid w:val="00141281"/>
    <w:rsid w:val="0014793F"/>
    <w:rsid w:val="0015004F"/>
    <w:rsid w:val="001513B7"/>
    <w:rsid w:val="00151549"/>
    <w:rsid w:val="00151613"/>
    <w:rsid w:val="00151D03"/>
    <w:rsid w:val="00153E87"/>
    <w:rsid w:val="00154BD1"/>
    <w:rsid w:val="00155877"/>
    <w:rsid w:val="00162DB7"/>
    <w:rsid w:val="001652EF"/>
    <w:rsid w:val="001656A1"/>
    <w:rsid w:val="00165C18"/>
    <w:rsid w:val="00166077"/>
    <w:rsid w:val="00171D44"/>
    <w:rsid w:val="00171E5C"/>
    <w:rsid w:val="00177D8B"/>
    <w:rsid w:val="00185C1B"/>
    <w:rsid w:val="0019029B"/>
    <w:rsid w:val="001911D0"/>
    <w:rsid w:val="00195801"/>
    <w:rsid w:val="00195AFC"/>
    <w:rsid w:val="0019772C"/>
    <w:rsid w:val="00197C2C"/>
    <w:rsid w:val="00197F79"/>
    <w:rsid w:val="001A000C"/>
    <w:rsid w:val="001A1358"/>
    <w:rsid w:val="001A3BE9"/>
    <w:rsid w:val="001A57BA"/>
    <w:rsid w:val="001B0090"/>
    <w:rsid w:val="001B0908"/>
    <w:rsid w:val="001B612D"/>
    <w:rsid w:val="001B62FA"/>
    <w:rsid w:val="001B6FFE"/>
    <w:rsid w:val="001C20BE"/>
    <w:rsid w:val="001C47D9"/>
    <w:rsid w:val="001C5569"/>
    <w:rsid w:val="001C66A0"/>
    <w:rsid w:val="001C6F0E"/>
    <w:rsid w:val="001C7AA7"/>
    <w:rsid w:val="001C7EB2"/>
    <w:rsid w:val="001D094F"/>
    <w:rsid w:val="001D24C7"/>
    <w:rsid w:val="001D472D"/>
    <w:rsid w:val="001D4AE2"/>
    <w:rsid w:val="001D65C0"/>
    <w:rsid w:val="001D6847"/>
    <w:rsid w:val="001E3C21"/>
    <w:rsid w:val="001E4622"/>
    <w:rsid w:val="001E46ED"/>
    <w:rsid w:val="001E52C8"/>
    <w:rsid w:val="001E70EB"/>
    <w:rsid w:val="001F77FA"/>
    <w:rsid w:val="001F7FFD"/>
    <w:rsid w:val="00201B8A"/>
    <w:rsid w:val="00202801"/>
    <w:rsid w:val="00203A9F"/>
    <w:rsid w:val="002066E4"/>
    <w:rsid w:val="00215419"/>
    <w:rsid w:val="0021708B"/>
    <w:rsid w:val="0022123D"/>
    <w:rsid w:val="00223036"/>
    <w:rsid w:val="00224B88"/>
    <w:rsid w:val="002256DC"/>
    <w:rsid w:val="00226776"/>
    <w:rsid w:val="00226C22"/>
    <w:rsid w:val="00227CA6"/>
    <w:rsid w:val="002301C4"/>
    <w:rsid w:val="00232154"/>
    <w:rsid w:val="0023741E"/>
    <w:rsid w:val="00237BF7"/>
    <w:rsid w:val="00240587"/>
    <w:rsid w:val="00245890"/>
    <w:rsid w:val="0024771A"/>
    <w:rsid w:val="00251220"/>
    <w:rsid w:val="00251491"/>
    <w:rsid w:val="00251582"/>
    <w:rsid w:val="00252A9E"/>
    <w:rsid w:val="00254266"/>
    <w:rsid w:val="002552F1"/>
    <w:rsid w:val="00257985"/>
    <w:rsid w:val="002624F5"/>
    <w:rsid w:val="00265DBF"/>
    <w:rsid w:val="00272B0F"/>
    <w:rsid w:val="0027401C"/>
    <w:rsid w:val="0027483D"/>
    <w:rsid w:val="00276850"/>
    <w:rsid w:val="00276EA7"/>
    <w:rsid w:val="00280484"/>
    <w:rsid w:val="0028226F"/>
    <w:rsid w:val="00282E2B"/>
    <w:rsid w:val="002851BE"/>
    <w:rsid w:val="0028551D"/>
    <w:rsid w:val="00287862"/>
    <w:rsid w:val="00295A04"/>
    <w:rsid w:val="002A275F"/>
    <w:rsid w:val="002A364D"/>
    <w:rsid w:val="002A4BF0"/>
    <w:rsid w:val="002A54C1"/>
    <w:rsid w:val="002A6734"/>
    <w:rsid w:val="002B0338"/>
    <w:rsid w:val="002B1696"/>
    <w:rsid w:val="002B1D7B"/>
    <w:rsid w:val="002B1F74"/>
    <w:rsid w:val="002B2426"/>
    <w:rsid w:val="002B3F46"/>
    <w:rsid w:val="002B4557"/>
    <w:rsid w:val="002B6C8F"/>
    <w:rsid w:val="002C1604"/>
    <w:rsid w:val="002C1E12"/>
    <w:rsid w:val="002C72AE"/>
    <w:rsid w:val="002D1BCB"/>
    <w:rsid w:val="002D5C2E"/>
    <w:rsid w:val="002D6244"/>
    <w:rsid w:val="002D694F"/>
    <w:rsid w:val="002D6B3B"/>
    <w:rsid w:val="002D7597"/>
    <w:rsid w:val="002E1E55"/>
    <w:rsid w:val="002E3621"/>
    <w:rsid w:val="002E5D5D"/>
    <w:rsid w:val="002E6A10"/>
    <w:rsid w:val="002E7F1E"/>
    <w:rsid w:val="002F3DC1"/>
    <w:rsid w:val="002F4F15"/>
    <w:rsid w:val="002F506C"/>
    <w:rsid w:val="002F510D"/>
    <w:rsid w:val="002F5CCC"/>
    <w:rsid w:val="002F6207"/>
    <w:rsid w:val="00301739"/>
    <w:rsid w:val="00307C03"/>
    <w:rsid w:val="00307ED9"/>
    <w:rsid w:val="00311151"/>
    <w:rsid w:val="00311564"/>
    <w:rsid w:val="003167A3"/>
    <w:rsid w:val="00317B43"/>
    <w:rsid w:val="003213FB"/>
    <w:rsid w:val="00322576"/>
    <w:rsid w:val="00323D63"/>
    <w:rsid w:val="0033263D"/>
    <w:rsid w:val="003342EF"/>
    <w:rsid w:val="003365DA"/>
    <w:rsid w:val="00336EA6"/>
    <w:rsid w:val="00337DCC"/>
    <w:rsid w:val="00341744"/>
    <w:rsid w:val="003439D4"/>
    <w:rsid w:val="00346A33"/>
    <w:rsid w:val="00350BC2"/>
    <w:rsid w:val="0035115A"/>
    <w:rsid w:val="00354F40"/>
    <w:rsid w:val="00356EFB"/>
    <w:rsid w:val="00360307"/>
    <w:rsid w:val="00362C7C"/>
    <w:rsid w:val="00365538"/>
    <w:rsid w:val="003701EA"/>
    <w:rsid w:val="003727E9"/>
    <w:rsid w:val="003801E2"/>
    <w:rsid w:val="003804DE"/>
    <w:rsid w:val="00381524"/>
    <w:rsid w:val="00381AE8"/>
    <w:rsid w:val="00383A59"/>
    <w:rsid w:val="00384B27"/>
    <w:rsid w:val="00384B6D"/>
    <w:rsid w:val="003856B8"/>
    <w:rsid w:val="00392942"/>
    <w:rsid w:val="00393153"/>
    <w:rsid w:val="00393596"/>
    <w:rsid w:val="00394806"/>
    <w:rsid w:val="00394998"/>
    <w:rsid w:val="003A10FC"/>
    <w:rsid w:val="003A2FD3"/>
    <w:rsid w:val="003A5116"/>
    <w:rsid w:val="003A577B"/>
    <w:rsid w:val="003A66F5"/>
    <w:rsid w:val="003B1EAA"/>
    <w:rsid w:val="003B3BDC"/>
    <w:rsid w:val="003B3BFD"/>
    <w:rsid w:val="003B6893"/>
    <w:rsid w:val="003B68EC"/>
    <w:rsid w:val="003C0BB1"/>
    <w:rsid w:val="003C3169"/>
    <w:rsid w:val="003C31A3"/>
    <w:rsid w:val="003D4E6D"/>
    <w:rsid w:val="003E3095"/>
    <w:rsid w:val="003E362E"/>
    <w:rsid w:val="003E5111"/>
    <w:rsid w:val="003E61B3"/>
    <w:rsid w:val="003E6C8F"/>
    <w:rsid w:val="003E7D69"/>
    <w:rsid w:val="003F0FE4"/>
    <w:rsid w:val="003F285C"/>
    <w:rsid w:val="003F4B0B"/>
    <w:rsid w:val="003F6035"/>
    <w:rsid w:val="00402439"/>
    <w:rsid w:val="00404505"/>
    <w:rsid w:val="00407AEB"/>
    <w:rsid w:val="004117A5"/>
    <w:rsid w:val="00411E6B"/>
    <w:rsid w:val="00412A0A"/>
    <w:rsid w:val="00417AC1"/>
    <w:rsid w:val="00425342"/>
    <w:rsid w:val="004254B4"/>
    <w:rsid w:val="00425662"/>
    <w:rsid w:val="004256BD"/>
    <w:rsid w:val="00425C21"/>
    <w:rsid w:val="00427B26"/>
    <w:rsid w:val="004328AD"/>
    <w:rsid w:val="00432D27"/>
    <w:rsid w:val="004337E0"/>
    <w:rsid w:val="00437A18"/>
    <w:rsid w:val="00444C01"/>
    <w:rsid w:val="00446916"/>
    <w:rsid w:val="00456B64"/>
    <w:rsid w:val="00461214"/>
    <w:rsid w:val="00461BBF"/>
    <w:rsid w:val="00465873"/>
    <w:rsid w:val="00466C59"/>
    <w:rsid w:val="00467803"/>
    <w:rsid w:val="00467904"/>
    <w:rsid w:val="00472613"/>
    <w:rsid w:val="00474862"/>
    <w:rsid w:val="00481478"/>
    <w:rsid w:val="00484291"/>
    <w:rsid w:val="00484548"/>
    <w:rsid w:val="00486D67"/>
    <w:rsid w:val="004906B8"/>
    <w:rsid w:val="00491B4C"/>
    <w:rsid w:val="004920C1"/>
    <w:rsid w:val="004A02F8"/>
    <w:rsid w:val="004A05F8"/>
    <w:rsid w:val="004A4DF3"/>
    <w:rsid w:val="004A61CC"/>
    <w:rsid w:val="004A6956"/>
    <w:rsid w:val="004A759A"/>
    <w:rsid w:val="004A7E1D"/>
    <w:rsid w:val="004B0632"/>
    <w:rsid w:val="004B1A40"/>
    <w:rsid w:val="004B3181"/>
    <w:rsid w:val="004B34B7"/>
    <w:rsid w:val="004B7D7E"/>
    <w:rsid w:val="004C09A8"/>
    <w:rsid w:val="004C5D98"/>
    <w:rsid w:val="004C7DD1"/>
    <w:rsid w:val="004D48A3"/>
    <w:rsid w:val="004D556F"/>
    <w:rsid w:val="004E1C8E"/>
    <w:rsid w:val="004E2019"/>
    <w:rsid w:val="004E36CD"/>
    <w:rsid w:val="004E4478"/>
    <w:rsid w:val="004E4EBC"/>
    <w:rsid w:val="004E7FB8"/>
    <w:rsid w:val="004F02DB"/>
    <w:rsid w:val="004F1EA7"/>
    <w:rsid w:val="004F427F"/>
    <w:rsid w:val="004F4C6E"/>
    <w:rsid w:val="0050071B"/>
    <w:rsid w:val="00500EEC"/>
    <w:rsid w:val="00501C47"/>
    <w:rsid w:val="005023B8"/>
    <w:rsid w:val="00502B30"/>
    <w:rsid w:val="0050354C"/>
    <w:rsid w:val="005041DF"/>
    <w:rsid w:val="00504D7C"/>
    <w:rsid w:val="0050687C"/>
    <w:rsid w:val="005075F4"/>
    <w:rsid w:val="005123FF"/>
    <w:rsid w:val="005126DA"/>
    <w:rsid w:val="00514BA8"/>
    <w:rsid w:val="0051682A"/>
    <w:rsid w:val="00521A32"/>
    <w:rsid w:val="00523217"/>
    <w:rsid w:val="00523F6E"/>
    <w:rsid w:val="00526ADA"/>
    <w:rsid w:val="005307E0"/>
    <w:rsid w:val="005317A3"/>
    <w:rsid w:val="00531DA3"/>
    <w:rsid w:val="0053214D"/>
    <w:rsid w:val="00532F3D"/>
    <w:rsid w:val="00534198"/>
    <w:rsid w:val="00536464"/>
    <w:rsid w:val="00540FF5"/>
    <w:rsid w:val="0054186E"/>
    <w:rsid w:val="00554887"/>
    <w:rsid w:val="00554D93"/>
    <w:rsid w:val="0055543C"/>
    <w:rsid w:val="0055695D"/>
    <w:rsid w:val="005607F6"/>
    <w:rsid w:val="00561FA3"/>
    <w:rsid w:val="00562C20"/>
    <w:rsid w:val="00563DAB"/>
    <w:rsid w:val="00563FE3"/>
    <w:rsid w:val="0056521F"/>
    <w:rsid w:val="00565805"/>
    <w:rsid w:val="00570D61"/>
    <w:rsid w:val="00576451"/>
    <w:rsid w:val="0057653C"/>
    <w:rsid w:val="00576552"/>
    <w:rsid w:val="00576D49"/>
    <w:rsid w:val="00577B4F"/>
    <w:rsid w:val="00577BFF"/>
    <w:rsid w:val="0058066C"/>
    <w:rsid w:val="00583815"/>
    <w:rsid w:val="005865C2"/>
    <w:rsid w:val="00590230"/>
    <w:rsid w:val="00590E8A"/>
    <w:rsid w:val="00591929"/>
    <w:rsid w:val="00594BB3"/>
    <w:rsid w:val="00595F33"/>
    <w:rsid w:val="00596129"/>
    <w:rsid w:val="00597E4C"/>
    <w:rsid w:val="005A14BF"/>
    <w:rsid w:val="005A255D"/>
    <w:rsid w:val="005A61F1"/>
    <w:rsid w:val="005B576B"/>
    <w:rsid w:val="005B5CAF"/>
    <w:rsid w:val="005B6553"/>
    <w:rsid w:val="005B671D"/>
    <w:rsid w:val="005B7600"/>
    <w:rsid w:val="005C06AD"/>
    <w:rsid w:val="005C2371"/>
    <w:rsid w:val="005C6004"/>
    <w:rsid w:val="005C68D7"/>
    <w:rsid w:val="005C6A5A"/>
    <w:rsid w:val="005D2909"/>
    <w:rsid w:val="005D2AB0"/>
    <w:rsid w:val="005D3C39"/>
    <w:rsid w:val="005D445E"/>
    <w:rsid w:val="005D7B6E"/>
    <w:rsid w:val="005E031F"/>
    <w:rsid w:val="005E0B8C"/>
    <w:rsid w:val="005E5293"/>
    <w:rsid w:val="005E60C9"/>
    <w:rsid w:val="005F1055"/>
    <w:rsid w:val="005F3038"/>
    <w:rsid w:val="005F3F4F"/>
    <w:rsid w:val="005F4223"/>
    <w:rsid w:val="005F6606"/>
    <w:rsid w:val="005F7CED"/>
    <w:rsid w:val="006004B5"/>
    <w:rsid w:val="00602BA0"/>
    <w:rsid w:val="0060421F"/>
    <w:rsid w:val="00604A0B"/>
    <w:rsid w:val="00605775"/>
    <w:rsid w:val="00610949"/>
    <w:rsid w:val="00611A51"/>
    <w:rsid w:val="00613C7F"/>
    <w:rsid w:val="00615678"/>
    <w:rsid w:val="00615F27"/>
    <w:rsid w:val="0061645F"/>
    <w:rsid w:val="00620A3D"/>
    <w:rsid w:val="00620A87"/>
    <w:rsid w:val="00620F22"/>
    <w:rsid w:val="00622824"/>
    <w:rsid w:val="006229A1"/>
    <w:rsid w:val="006276E5"/>
    <w:rsid w:val="00631218"/>
    <w:rsid w:val="00631CCE"/>
    <w:rsid w:val="00634813"/>
    <w:rsid w:val="00643240"/>
    <w:rsid w:val="00643CAD"/>
    <w:rsid w:val="0064413F"/>
    <w:rsid w:val="00644680"/>
    <w:rsid w:val="006462A1"/>
    <w:rsid w:val="0064795E"/>
    <w:rsid w:val="00651800"/>
    <w:rsid w:val="006569EF"/>
    <w:rsid w:val="006604DB"/>
    <w:rsid w:val="00662457"/>
    <w:rsid w:val="006644D5"/>
    <w:rsid w:val="00670FE0"/>
    <w:rsid w:val="0068318F"/>
    <w:rsid w:val="00684CEC"/>
    <w:rsid w:val="0069435C"/>
    <w:rsid w:val="006A15F7"/>
    <w:rsid w:val="006A2D1A"/>
    <w:rsid w:val="006A3933"/>
    <w:rsid w:val="006B0D8B"/>
    <w:rsid w:val="006B29CE"/>
    <w:rsid w:val="006B3207"/>
    <w:rsid w:val="006B509A"/>
    <w:rsid w:val="006C017C"/>
    <w:rsid w:val="006C1CD9"/>
    <w:rsid w:val="006C35C2"/>
    <w:rsid w:val="006C3B91"/>
    <w:rsid w:val="006C6321"/>
    <w:rsid w:val="006C6EE7"/>
    <w:rsid w:val="006D3C1C"/>
    <w:rsid w:val="006D50F1"/>
    <w:rsid w:val="006D5D94"/>
    <w:rsid w:val="006D5E79"/>
    <w:rsid w:val="006E098A"/>
    <w:rsid w:val="006E3512"/>
    <w:rsid w:val="006E6ED0"/>
    <w:rsid w:val="006F3037"/>
    <w:rsid w:val="006F426B"/>
    <w:rsid w:val="006F59AD"/>
    <w:rsid w:val="006F5A2E"/>
    <w:rsid w:val="006F662D"/>
    <w:rsid w:val="006F757B"/>
    <w:rsid w:val="006F7748"/>
    <w:rsid w:val="00700D60"/>
    <w:rsid w:val="00701405"/>
    <w:rsid w:val="00703146"/>
    <w:rsid w:val="007061E0"/>
    <w:rsid w:val="00706EE6"/>
    <w:rsid w:val="00706F79"/>
    <w:rsid w:val="00707B59"/>
    <w:rsid w:val="00711736"/>
    <w:rsid w:val="007126FC"/>
    <w:rsid w:val="00713820"/>
    <w:rsid w:val="007147F6"/>
    <w:rsid w:val="007149D6"/>
    <w:rsid w:val="00716940"/>
    <w:rsid w:val="00721FE1"/>
    <w:rsid w:val="007257B5"/>
    <w:rsid w:val="0073060D"/>
    <w:rsid w:val="00731932"/>
    <w:rsid w:val="00731A9E"/>
    <w:rsid w:val="00733F41"/>
    <w:rsid w:val="00735827"/>
    <w:rsid w:val="00736C2B"/>
    <w:rsid w:val="00737231"/>
    <w:rsid w:val="007412A1"/>
    <w:rsid w:val="00741BFC"/>
    <w:rsid w:val="007425CC"/>
    <w:rsid w:val="00743F6F"/>
    <w:rsid w:val="00750E14"/>
    <w:rsid w:val="00752A6D"/>
    <w:rsid w:val="00756708"/>
    <w:rsid w:val="0076101C"/>
    <w:rsid w:val="00761F83"/>
    <w:rsid w:val="00774E4D"/>
    <w:rsid w:val="007768CF"/>
    <w:rsid w:val="00776CF5"/>
    <w:rsid w:val="007770F5"/>
    <w:rsid w:val="00777319"/>
    <w:rsid w:val="00777AD4"/>
    <w:rsid w:val="00780F14"/>
    <w:rsid w:val="007830EB"/>
    <w:rsid w:val="00783721"/>
    <w:rsid w:val="00783B62"/>
    <w:rsid w:val="00784C54"/>
    <w:rsid w:val="007909DA"/>
    <w:rsid w:val="0079405F"/>
    <w:rsid w:val="00794691"/>
    <w:rsid w:val="0079511F"/>
    <w:rsid w:val="0079552C"/>
    <w:rsid w:val="007A205E"/>
    <w:rsid w:val="007A2FEF"/>
    <w:rsid w:val="007A5942"/>
    <w:rsid w:val="007A7B63"/>
    <w:rsid w:val="007B0756"/>
    <w:rsid w:val="007B14A0"/>
    <w:rsid w:val="007B4349"/>
    <w:rsid w:val="007B5F97"/>
    <w:rsid w:val="007C141F"/>
    <w:rsid w:val="007C1792"/>
    <w:rsid w:val="007C2B87"/>
    <w:rsid w:val="007C3996"/>
    <w:rsid w:val="007C3B41"/>
    <w:rsid w:val="007C6871"/>
    <w:rsid w:val="007D1DC0"/>
    <w:rsid w:val="007D3C86"/>
    <w:rsid w:val="007D60E3"/>
    <w:rsid w:val="007D7BD9"/>
    <w:rsid w:val="007E0F62"/>
    <w:rsid w:val="007E11F3"/>
    <w:rsid w:val="007E26CA"/>
    <w:rsid w:val="007E41E8"/>
    <w:rsid w:val="007E5084"/>
    <w:rsid w:val="007E55CA"/>
    <w:rsid w:val="007E6BD3"/>
    <w:rsid w:val="007F003F"/>
    <w:rsid w:val="007F111A"/>
    <w:rsid w:val="007F1487"/>
    <w:rsid w:val="007F1C98"/>
    <w:rsid w:val="007F224B"/>
    <w:rsid w:val="007F2B22"/>
    <w:rsid w:val="007F30F3"/>
    <w:rsid w:val="007F4151"/>
    <w:rsid w:val="007F4940"/>
    <w:rsid w:val="007F4D4B"/>
    <w:rsid w:val="007F6840"/>
    <w:rsid w:val="007F7116"/>
    <w:rsid w:val="00805A9D"/>
    <w:rsid w:val="00813D7B"/>
    <w:rsid w:val="00815048"/>
    <w:rsid w:val="0081686B"/>
    <w:rsid w:val="00820099"/>
    <w:rsid w:val="00824680"/>
    <w:rsid w:val="00826141"/>
    <w:rsid w:val="00827002"/>
    <w:rsid w:val="008330DB"/>
    <w:rsid w:val="0083430D"/>
    <w:rsid w:val="00834571"/>
    <w:rsid w:val="0084156A"/>
    <w:rsid w:val="008417A7"/>
    <w:rsid w:val="00843D1C"/>
    <w:rsid w:val="00845E4B"/>
    <w:rsid w:val="00845EB0"/>
    <w:rsid w:val="00847566"/>
    <w:rsid w:val="00860857"/>
    <w:rsid w:val="00861806"/>
    <w:rsid w:val="00864F2E"/>
    <w:rsid w:val="008654C8"/>
    <w:rsid w:val="00866EF3"/>
    <w:rsid w:val="00873B3C"/>
    <w:rsid w:val="00873FCE"/>
    <w:rsid w:val="0088232F"/>
    <w:rsid w:val="00882ADD"/>
    <w:rsid w:val="0088472A"/>
    <w:rsid w:val="00885B5C"/>
    <w:rsid w:val="00890BD6"/>
    <w:rsid w:val="00894D4B"/>
    <w:rsid w:val="008A403A"/>
    <w:rsid w:val="008A6B9C"/>
    <w:rsid w:val="008B2024"/>
    <w:rsid w:val="008B20FC"/>
    <w:rsid w:val="008B3AEE"/>
    <w:rsid w:val="008B57DB"/>
    <w:rsid w:val="008B5D84"/>
    <w:rsid w:val="008C10AF"/>
    <w:rsid w:val="008C248E"/>
    <w:rsid w:val="008C6D01"/>
    <w:rsid w:val="008C7C2D"/>
    <w:rsid w:val="008D289B"/>
    <w:rsid w:val="008E024F"/>
    <w:rsid w:val="008E0858"/>
    <w:rsid w:val="008F48A9"/>
    <w:rsid w:val="008F77B8"/>
    <w:rsid w:val="0090057B"/>
    <w:rsid w:val="00900DAF"/>
    <w:rsid w:val="00902AF8"/>
    <w:rsid w:val="009036D3"/>
    <w:rsid w:val="00906F5A"/>
    <w:rsid w:val="00907B76"/>
    <w:rsid w:val="009216AE"/>
    <w:rsid w:val="00922355"/>
    <w:rsid w:val="00923FCB"/>
    <w:rsid w:val="009257D9"/>
    <w:rsid w:val="009257F4"/>
    <w:rsid w:val="00932BE5"/>
    <w:rsid w:val="00934406"/>
    <w:rsid w:val="00941B31"/>
    <w:rsid w:val="00941C76"/>
    <w:rsid w:val="009436F7"/>
    <w:rsid w:val="00945AEC"/>
    <w:rsid w:val="00946498"/>
    <w:rsid w:val="00946A8A"/>
    <w:rsid w:val="00946F51"/>
    <w:rsid w:val="009543E0"/>
    <w:rsid w:val="009546EE"/>
    <w:rsid w:val="00955DDD"/>
    <w:rsid w:val="00956D8C"/>
    <w:rsid w:val="009570DB"/>
    <w:rsid w:val="00957A79"/>
    <w:rsid w:val="009610D4"/>
    <w:rsid w:val="00966D87"/>
    <w:rsid w:val="009705F1"/>
    <w:rsid w:val="00972CAD"/>
    <w:rsid w:val="00974B0D"/>
    <w:rsid w:val="00977913"/>
    <w:rsid w:val="00981569"/>
    <w:rsid w:val="00983FC7"/>
    <w:rsid w:val="00985E69"/>
    <w:rsid w:val="0098653D"/>
    <w:rsid w:val="00986D1E"/>
    <w:rsid w:val="0099671C"/>
    <w:rsid w:val="009A1B43"/>
    <w:rsid w:val="009A3297"/>
    <w:rsid w:val="009A3667"/>
    <w:rsid w:val="009A3F9E"/>
    <w:rsid w:val="009A4C28"/>
    <w:rsid w:val="009A738A"/>
    <w:rsid w:val="009B28F5"/>
    <w:rsid w:val="009B4131"/>
    <w:rsid w:val="009B7FDE"/>
    <w:rsid w:val="009C05E7"/>
    <w:rsid w:val="009C1701"/>
    <w:rsid w:val="009C1FA2"/>
    <w:rsid w:val="009C4620"/>
    <w:rsid w:val="009C5241"/>
    <w:rsid w:val="009C5E0C"/>
    <w:rsid w:val="009C7931"/>
    <w:rsid w:val="009D004B"/>
    <w:rsid w:val="009D11C7"/>
    <w:rsid w:val="009D2B88"/>
    <w:rsid w:val="009D32D4"/>
    <w:rsid w:val="009D3E1E"/>
    <w:rsid w:val="009D7207"/>
    <w:rsid w:val="009D7B94"/>
    <w:rsid w:val="009E17DF"/>
    <w:rsid w:val="009E585C"/>
    <w:rsid w:val="009E5ACA"/>
    <w:rsid w:val="009E6B40"/>
    <w:rsid w:val="009E6F2D"/>
    <w:rsid w:val="009E7AEA"/>
    <w:rsid w:val="009F0A4A"/>
    <w:rsid w:val="009F1439"/>
    <w:rsid w:val="009F6B9B"/>
    <w:rsid w:val="009F6DEA"/>
    <w:rsid w:val="00A0155E"/>
    <w:rsid w:val="00A03907"/>
    <w:rsid w:val="00A07E7A"/>
    <w:rsid w:val="00A12CAA"/>
    <w:rsid w:val="00A14053"/>
    <w:rsid w:val="00A16783"/>
    <w:rsid w:val="00A20C04"/>
    <w:rsid w:val="00A21F17"/>
    <w:rsid w:val="00A24C1D"/>
    <w:rsid w:val="00A26B8F"/>
    <w:rsid w:val="00A343C0"/>
    <w:rsid w:val="00A34647"/>
    <w:rsid w:val="00A34AE8"/>
    <w:rsid w:val="00A34AE9"/>
    <w:rsid w:val="00A356E1"/>
    <w:rsid w:val="00A40908"/>
    <w:rsid w:val="00A40BCF"/>
    <w:rsid w:val="00A40FE4"/>
    <w:rsid w:val="00A412D0"/>
    <w:rsid w:val="00A41C5A"/>
    <w:rsid w:val="00A44FBA"/>
    <w:rsid w:val="00A45D72"/>
    <w:rsid w:val="00A46CA2"/>
    <w:rsid w:val="00A5197A"/>
    <w:rsid w:val="00A52DC8"/>
    <w:rsid w:val="00A534D6"/>
    <w:rsid w:val="00A559E0"/>
    <w:rsid w:val="00A57A3A"/>
    <w:rsid w:val="00A57B08"/>
    <w:rsid w:val="00A6137C"/>
    <w:rsid w:val="00A65684"/>
    <w:rsid w:val="00A70B96"/>
    <w:rsid w:val="00A74C05"/>
    <w:rsid w:val="00A74F5F"/>
    <w:rsid w:val="00A83366"/>
    <w:rsid w:val="00A85B38"/>
    <w:rsid w:val="00A90C37"/>
    <w:rsid w:val="00A919F9"/>
    <w:rsid w:val="00A92DD4"/>
    <w:rsid w:val="00A96D09"/>
    <w:rsid w:val="00A97D3B"/>
    <w:rsid w:val="00AA01D1"/>
    <w:rsid w:val="00AA4EFC"/>
    <w:rsid w:val="00AA5945"/>
    <w:rsid w:val="00AC190B"/>
    <w:rsid w:val="00AC2252"/>
    <w:rsid w:val="00AC2C56"/>
    <w:rsid w:val="00AC31E5"/>
    <w:rsid w:val="00AC5269"/>
    <w:rsid w:val="00AC59F5"/>
    <w:rsid w:val="00AD0A4C"/>
    <w:rsid w:val="00AD0C38"/>
    <w:rsid w:val="00AD661E"/>
    <w:rsid w:val="00AD7607"/>
    <w:rsid w:val="00AE14C1"/>
    <w:rsid w:val="00AE1A01"/>
    <w:rsid w:val="00AE1DAE"/>
    <w:rsid w:val="00AE4BBD"/>
    <w:rsid w:val="00AE728C"/>
    <w:rsid w:val="00AE7876"/>
    <w:rsid w:val="00AF0CCE"/>
    <w:rsid w:val="00AF19DE"/>
    <w:rsid w:val="00AF1AA4"/>
    <w:rsid w:val="00AF1FA0"/>
    <w:rsid w:val="00AF251F"/>
    <w:rsid w:val="00AF2D3F"/>
    <w:rsid w:val="00AF6A05"/>
    <w:rsid w:val="00B0091E"/>
    <w:rsid w:val="00B00D07"/>
    <w:rsid w:val="00B01EC4"/>
    <w:rsid w:val="00B02D06"/>
    <w:rsid w:val="00B04007"/>
    <w:rsid w:val="00B049DD"/>
    <w:rsid w:val="00B07DBA"/>
    <w:rsid w:val="00B12A88"/>
    <w:rsid w:val="00B135A4"/>
    <w:rsid w:val="00B1381A"/>
    <w:rsid w:val="00B139EA"/>
    <w:rsid w:val="00B149B9"/>
    <w:rsid w:val="00B205F5"/>
    <w:rsid w:val="00B20CC5"/>
    <w:rsid w:val="00B21B91"/>
    <w:rsid w:val="00B24A77"/>
    <w:rsid w:val="00B25D39"/>
    <w:rsid w:val="00B26639"/>
    <w:rsid w:val="00B315F4"/>
    <w:rsid w:val="00B33506"/>
    <w:rsid w:val="00B33E24"/>
    <w:rsid w:val="00B34DF9"/>
    <w:rsid w:val="00B36881"/>
    <w:rsid w:val="00B368E6"/>
    <w:rsid w:val="00B4198F"/>
    <w:rsid w:val="00B41CC3"/>
    <w:rsid w:val="00B42222"/>
    <w:rsid w:val="00B433B1"/>
    <w:rsid w:val="00B5125B"/>
    <w:rsid w:val="00B5221C"/>
    <w:rsid w:val="00B52285"/>
    <w:rsid w:val="00B5361E"/>
    <w:rsid w:val="00B53C33"/>
    <w:rsid w:val="00B6284A"/>
    <w:rsid w:val="00B638D8"/>
    <w:rsid w:val="00B668B6"/>
    <w:rsid w:val="00B66C88"/>
    <w:rsid w:val="00B67DFA"/>
    <w:rsid w:val="00B70048"/>
    <w:rsid w:val="00B7228E"/>
    <w:rsid w:val="00B727D4"/>
    <w:rsid w:val="00B75A72"/>
    <w:rsid w:val="00B76F9A"/>
    <w:rsid w:val="00B80141"/>
    <w:rsid w:val="00B803DE"/>
    <w:rsid w:val="00B821D4"/>
    <w:rsid w:val="00B822A4"/>
    <w:rsid w:val="00B84F6F"/>
    <w:rsid w:val="00B8629C"/>
    <w:rsid w:val="00B86EBF"/>
    <w:rsid w:val="00B8754E"/>
    <w:rsid w:val="00B87953"/>
    <w:rsid w:val="00B916F1"/>
    <w:rsid w:val="00BA223F"/>
    <w:rsid w:val="00BA266B"/>
    <w:rsid w:val="00BA4449"/>
    <w:rsid w:val="00BA55C0"/>
    <w:rsid w:val="00BA6604"/>
    <w:rsid w:val="00BA6E57"/>
    <w:rsid w:val="00BB1CC3"/>
    <w:rsid w:val="00BB25B1"/>
    <w:rsid w:val="00BB3B49"/>
    <w:rsid w:val="00BB713B"/>
    <w:rsid w:val="00BC08A2"/>
    <w:rsid w:val="00BC7E46"/>
    <w:rsid w:val="00BD645E"/>
    <w:rsid w:val="00BD6672"/>
    <w:rsid w:val="00BD7211"/>
    <w:rsid w:val="00BD7D7A"/>
    <w:rsid w:val="00BE3444"/>
    <w:rsid w:val="00BE5795"/>
    <w:rsid w:val="00BE5902"/>
    <w:rsid w:val="00BE76A5"/>
    <w:rsid w:val="00BF3C79"/>
    <w:rsid w:val="00BF644E"/>
    <w:rsid w:val="00BF6B85"/>
    <w:rsid w:val="00C01566"/>
    <w:rsid w:val="00C061BE"/>
    <w:rsid w:val="00C104B7"/>
    <w:rsid w:val="00C1697A"/>
    <w:rsid w:val="00C2193F"/>
    <w:rsid w:val="00C25C01"/>
    <w:rsid w:val="00C26964"/>
    <w:rsid w:val="00C27545"/>
    <w:rsid w:val="00C34C4C"/>
    <w:rsid w:val="00C4049C"/>
    <w:rsid w:val="00C410CB"/>
    <w:rsid w:val="00C43BC0"/>
    <w:rsid w:val="00C47516"/>
    <w:rsid w:val="00C5086D"/>
    <w:rsid w:val="00C53100"/>
    <w:rsid w:val="00C54B84"/>
    <w:rsid w:val="00C557DB"/>
    <w:rsid w:val="00C558B8"/>
    <w:rsid w:val="00C61A72"/>
    <w:rsid w:val="00C62693"/>
    <w:rsid w:val="00C6683A"/>
    <w:rsid w:val="00C66E92"/>
    <w:rsid w:val="00C70960"/>
    <w:rsid w:val="00C72598"/>
    <w:rsid w:val="00C72CFB"/>
    <w:rsid w:val="00C758BC"/>
    <w:rsid w:val="00C76A2C"/>
    <w:rsid w:val="00C7707B"/>
    <w:rsid w:val="00C776CC"/>
    <w:rsid w:val="00C80EDA"/>
    <w:rsid w:val="00C814DD"/>
    <w:rsid w:val="00C8409D"/>
    <w:rsid w:val="00C847F7"/>
    <w:rsid w:val="00C867D0"/>
    <w:rsid w:val="00C92876"/>
    <w:rsid w:val="00C93997"/>
    <w:rsid w:val="00C954E0"/>
    <w:rsid w:val="00C9773A"/>
    <w:rsid w:val="00CA1998"/>
    <w:rsid w:val="00CA1A89"/>
    <w:rsid w:val="00CA260C"/>
    <w:rsid w:val="00CA285D"/>
    <w:rsid w:val="00CB0884"/>
    <w:rsid w:val="00CB27E5"/>
    <w:rsid w:val="00CB5855"/>
    <w:rsid w:val="00CB6ED3"/>
    <w:rsid w:val="00CC0320"/>
    <w:rsid w:val="00CC2A10"/>
    <w:rsid w:val="00CC7935"/>
    <w:rsid w:val="00CD0A66"/>
    <w:rsid w:val="00CD21C1"/>
    <w:rsid w:val="00CD434C"/>
    <w:rsid w:val="00CD53A7"/>
    <w:rsid w:val="00CE0A17"/>
    <w:rsid w:val="00CE0C5D"/>
    <w:rsid w:val="00CE5446"/>
    <w:rsid w:val="00CF1F7A"/>
    <w:rsid w:val="00CF3796"/>
    <w:rsid w:val="00CF53C2"/>
    <w:rsid w:val="00CF64D3"/>
    <w:rsid w:val="00D01363"/>
    <w:rsid w:val="00D0166C"/>
    <w:rsid w:val="00D01815"/>
    <w:rsid w:val="00D05006"/>
    <w:rsid w:val="00D105C7"/>
    <w:rsid w:val="00D11271"/>
    <w:rsid w:val="00D148FF"/>
    <w:rsid w:val="00D21BA8"/>
    <w:rsid w:val="00D258FD"/>
    <w:rsid w:val="00D25E0E"/>
    <w:rsid w:val="00D25EAB"/>
    <w:rsid w:val="00D2799A"/>
    <w:rsid w:val="00D308D3"/>
    <w:rsid w:val="00D30E2B"/>
    <w:rsid w:val="00D37615"/>
    <w:rsid w:val="00D420BE"/>
    <w:rsid w:val="00D4252F"/>
    <w:rsid w:val="00D44A16"/>
    <w:rsid w:val="00D44FB2"/>
    <w:rsid w:val="00D45DD5"/>
    <w:rsid w:val="00D47172"/>
    <w:rsid w:val="00D50076"/>
    <w:rsid w:val="00D57498"/>
    <w:rsid w:val="00D5798F"/>
    <w:rsid w:val="00D60EC1"/>
    <w:rsid w:val="00D612E3"/>
    <w:rsid w:val="00D6161C"/>
    <w:rsid w:val="00D65928"/>
    <w:rsid w:val="00D711A1"/>
    <w:rsid w:val="00D712FE"/>
    <w:rsid w:val="00D73F54"/>
    <w:rsid w:val="00D87E45"/>
    <w:rsid w:val="00D9232A"/>
    <w:rsid w:val="00D940F9"/>
    <w:rsid w:val="00D947B7"/>
    <w:rsid w:val="00D94AD4"/>
    <w:rsid w:val="00D96072"/>
    <w:rsid w:val="00D967BF"/>
    <w:rsid w:val="00DA0DB8"/>
    <w:rsid w:val="00DA196A"/>
    <w:rsid w:val="00DA3B11"/>
    <w:rsid w:val="00DA6F26"/>
    <w:rsid w:val="00DB10AE"/>
    <w:rsid w:val="00DB3A1A"/>
    <w:rsid w:val="00DB5763"/>
    <w:rsid w:val="00DB7599"/>
    <w:rsid w:val="00DC1B41"/>
    <w:rsid w:val="00DC2A0C"/>
    <w:rsid w:val="00DC5AE2"/>
    <w:rsid w:val="00DC5EAD"/>
    <w:rsid w:val="00DC6215"/>
    <w:rsid w:val="00DC6915"/>
    <w:rsid w:val="00DC78C0"/>
    <w:rsid w:val="00DD21EF"/>
    <w:rsid w:val="00DD4F60"/>
    <w:rsid w:val="00DD659B"/>
    <w:rsid w:val="00DD6B6D"/>
    <w:rsid w:val="00DE3415"/>
    <w:rsid w:val="00DE481E"/>
    <w:rsid w:val="00DE5DE3"/>
    <w:rsid w:val="00DE6D39"/>
    <w:rsid w:val="00DF071B"/>
    <w:rsid w:val="00DF0954"/>
    <w:rsid w:val="00DF0CD2"/>
    <w:rsid w:val="00DF5A43"/>
    <w:rsid w:val="00DF7180"/>
    <w:rsid w:val="00E0258D"/>
    <w:rsid w:val="00E035E7"/>
    <w:rsid w:val="00E03E3A"/>
    <w:rsid w:val="00E0545B"/>
    <w:rsid w:val="00E0639F"/>
    <w:rsid w:val="00E108B5"/>
    <w:rsid w:val="00E10C99"/>
    <w:rsid w:val="00E15C28"/>
    <w:rsid w:val="00E16306"/>
    <w:rsid w:val="00E1672C"/>
    <w:rsid w:val="00E21273"/>
    <w:rsid w:val="00E22726"/>
    <w:rsid w:val="00E22D2D"/>
    <w:rsid w:val="00E244CB"/>
    <w:rsid w:val="00E259EB"/>
    <w:rsid w:val="00E25D74"/>
    <w:rsid w:val="00E2624B"/>
    <w:rsid w:val="00E35D25"/>
    <w:rsid w:val="00E364B5"/>
    <w:rsid w:val="00E37F86"/>
    <w:rsid w:val="00E404B7"/>
    <w:rsid w:val="00E4224C"/>
    <w:rsid w:val="00E468C4"/>
    <w:rsid w:val="00E46D96"/>
    <w:rsid w:val="00E47D74"/>
    <w:rsid w:val="00E51150"/>
    <w:rsid w:val="00E53358"/>
    <w:rsid w:val="00E62143"/>
    <w:rsid w:val="00E629E0"/>
    <w:rsid w:val="00E64671"/>
    <w:rsid w:val="00E64FCD"/>
    <w:rsid w:val="00E6669B"/>
    <w:rsid w:val="00E67D90"/>
    <w:rsid w:val="00E72181"/>
    <w:rsid w:val="00E72BF2"/>
    <w:rsid w:val="00E760A1"/>
    <w:rsid w:val="00E77AF9"/>
    <w:rsid w:val="00E8071D"/>
    <w:rsid w:val="00E81CB3"/>
    <w:rsid w:val="00E824B0"/>
    <w:rsid w:val="00E843E6"/>
    <w:rsid w:val="00E91C1F"/>
    <w:rsid w:val="00E92078"/>
    <w:rsid w:val="00E95CC7"/>
    <w:rsid w:val="00E96E4B"/>
    <w:rsid w:val="00E975A3"/>
    <w:rsid w:val="00EA114F"/>
    <w:rsid w:val="00EA721D"/>
    <w:rsid w:val="00EB6756"/>
    <w:rsid w:val="00EC2A4B"/>
    <w:rsid w:val="00EC5292"/>
    <w:rsid w:val="00EC5DD9"/>
    <w:rsid w:val="00ED1607"/>
    <w:rsid w:val="00ED1859"/>
    <w:rsid w:val="00EE0ECC"/>
    <w:rsid w:val="00EE4604"/>
    <w:rsid w:val="00EF15AF"/>
    <w:rsid w:val="00EF23C7"/>
    <w:rsid w:val="00EF7A9E"/>
    <w:rsid w:val="00EF7AC7"/>
    <w:rsid w:val="00F0124B"/>
    <w:rsid w:val="00F01AE8"/>
    <w:rsid w:val="00F04176"/>
    <w:rsid w:val="00F05604"/>
    <w:rsid w:val="00F07077"/>
    <w:rsid w:val="00F131A0"/>
    <w:rsid w:val="00F138C9"/>
    <w:rsid w:val="00F13B76"/>
    <w:rsid w:val="00F14466"/>
    <w:rsid w:val="00F20B5B"/>
    <w:rsid w:val="00F24690"/>
    <w:rsid w:val="00F24E73"/>
    <w:rsid w:val="00F31DD4"/>
    <w:rsid w:val="00F32E89"/>
    <w:rsid w:val="00F35940"/>
    <w:rsid w:val="00F35B6F"/>
    <w:rsid w:val="00F3767A"/>
    <w:rsid w:val="00F43138"/>
    <w:rsid w:val="00F4394A"/>
    <w:rsid w:val="00F43EE2"/>
    <w:rsid w:val="00F47C8C"/>
    <w:rsid w:val="00F513E7"/>
    <w:rsid w:val="00F53E99"/>
    <w:rsid w:val="00F549EF"/>
    <w:rsid w:val="00F55C57"/>
    <w:rsid w:val="00F56EB2"/>
    <w:rsid w:val="00F60406"/>
    <w:rsid w:val="00F65962"/>
    <w:rsid w:val="00F65D49"/>
    <w:rsid w:val="00F67C80"/>
    <w:rsid w:val="00F72C81"/>
    <w:rsid w:val="00F75A0C"/>
    <w:rsid w:val="00F7619C"/>
    <w:rsid w:val="00F76BAE"/>
    <w:rsid w:val="00F76DAA"/>
    <w:rsid w:val="00F77FA4"/>
    <w:rsid w:val="00F802F7"/>
    <w:rsid w:val="00F858EC"/>
    <w:rsid w:val="00F86E06"/>
    <w:rsid w:val="00F87664"/>
    <w:rsid w:val="00F902F2"/>
    <w:rsid w:val="00F91050"/>
    <w:rsid w:val="00F91B8C"/>
    <w:rsid w:val="00F933A0"/>
    <w:rsid w:val="00F9664D"/>
    <w:rsid w:val="00FA0522"/>
    <w:rsid w:val="00FA12AE"/>
    <w:rsid w:val="00FA1458"/>
    <w:rsid w:val="00FA1764"/>
    <w:rsid w:val="00FA35A9"/>
    <w:rsid w:val="00FA36EA"/>
    <w:rsid w:val="00FA3744"/>
    <w:rsid w:val="00FA4D86"/>
    <w:rsid w:val="00FA64C4"/>
    <w:rsid w:val="00FA7101"/>
    <w:rsid w:val="00FB0625"/>
    <w:rsid w:val="00FB31DE"/>
    <w:rsid w:val="00FB40DA"/>
    <w:rsid w:val="00FB6EDD"/>
    <w:rsid w:val="00FB729B"/>
    <w:rsid w:val="00FB7A01"/>
    <w:rsid w:val="00FC06A7"/>
    <w:rsid w:val="00FC0F05"/>
    <w:rsid w:val="00FC17AD"/>
    <w:rsid w:val="00FC29EA"/>
    <w:rsid w:val="00FC326E"/>
    <w:rsid w:val="00FC408B"/>
    <w:rsid w:val="00FC4901"/>
    <w:rsid w:val="00FC78DC"/>
    <w:rsid w:val="00FD7FAD"/>
    <w:rsid w:val="00FE07C5"/>
    <w:rsid w:val="00FE22A8"/>
    <w:rsid w:val="00FE3ED9"/>
    <w:rsid w:val="00FE4C06"/>
    <w:rsid w:val="00FF13D4"/>
    <w:rsid w:val="00FF2C7E"/>
    <w:rsid w:val="00FF3DE6"/>
    <w:rsid w:val="00FF41F3"/>
    <w:rsid w:val="00FF72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AC99"/>
  <w15:chartTrackingRefBased/>
  <w15:docId w15:val="{40A58616-9F49-4DD4-A13E-FB3EF3A8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95CC7"/>
    <w:pPr>
      <w:spacing w:line="240" w:lineRule="auto"/>
    </w:pPr>
    <w:rPr>
      <w:sz w:val="20"/>
      <w:szCs w:val="20"/>
    </w:rPr>
  </w:style>
  <w:style w:type="character" w:customStyle="1" w:styleId="CommentTextChar">
    <w:name w:val="Comment Text Char"/>
    <w:basedOn w:val="DefaultParagraphFont"/>
    <w:link w:val="CommentText"/>
    <w:uiPriority w:val="99"/>
    <w:rsid w:val="00E95CC7"/>
    <w:rPr>
      <w:sz w:val="20"/>
      <w:szCs w:val="20"/>
    </w:rPr>
  </w:style>
  <w:style w:type="character" w:styleId="Hyperlink">
    <w:name w:val="Hyperlink"/>
    <w:basedOn w:val="DefaultParagraphFont"/>
    <w:unhideWhenUsed/>
    <w:rsid w:val="00E95CC7"/>
    <w:rPr>
      <w:color w:val="0000FF"/>
      <w:u w:val="single"/>
    </w:rPr>
  </w:style>
  <w:style w:type="character" w:customStyle="1" w:styleId="FootnoteTextChar">
    <w:name w:val="Footnote Text Char"/>
    <w:aliases w:val="5_G Char"/>
    <w:basedOn w:val="DefaultParagraphFont"/>
    <w:link w:val="FootnoteText"/>
    <w:uiPriority w:val="99"/>
    <w:semiHidden/>
    <w:locked/>
    <w:rsid w:val="00E95CC7"/>
    <w:rPr>
      <w:rFonts w:ascii="DengXian" w:hAnsi="DengXian"/>
    </w:rPr>
  </w:style>
  <w:style w:type="paragraph" w:styleId="FootnoteText">
    <w:name w:val="footnote text"/>
    <w:aliases w:val="5_G"/>
    <w:basedOn w:val="Normal"/>
    <w:link w:val="FootnoteTextChar"/>
    <w:uiPriority w:val="99"/>
    <w:semiHidden/>
    <w:unhideWhenUsed/>
    <w:rsid w:val="00E95CC7"/>
    <w:pPr>
      <w:spacing w:after="0" w:line="240" w:lineRule="auto"/>
    </w:pPr>
    <w:rPr>
      <w:rFonts w:ascii="DengXian" w:hAnsi="DengXian" w:hint="eastAsia"/>
    </w:rPr>
  </w:style>
  <w:style w:type="character" w:customStyle="1" w:styleId="FootnoteTextChar1">
    <w:name w:val="Footnote Text Char1"/>
    <w:basedOn w:val="DefaultParagraphFont"/>
    <w:uiPriority w:val="99"/>
    <w:semiHidden/>
    <w:rsid w:val="00E95CC7"/>
    <w:rPr>
      <w:sz w:val="20"/>
      <w:szCs w:val="20"/>
    </w:rPr>
  </w:style>
  <w:style w:type="character" w:styleId="FootnoteReference">
    <w:name w:val="footnote reference"/>
    <w:aliases w:val="4_G"/>
    <w:basedOn w:val="DefaultParagraphFont"/>
    <w:uiPriority w:val="99"/>
    <w:semiHidden/>
    <w:unhideWhenUsed/>
    <w:rsid w:val="00E95CC7"/>
    <w:rPr>
      <w:vertAlign w:val="superscript"/>
    </w:rPr>
  </w:style>
  <w:style w:type="character" w:styleId="CommentReference">
    <w:name w:val="annotation reference"/>
    <w:basedOn w:val="DefaultParagraphFont"/>
    <w:uiPriority w:val="99"/>
    <w:semiHidden/>
    <w:unhideWhenUsed/>
    <w:rsid w:val="00E95CC7"/>
    <w:rPr>
      <w:sz w:val="16"/>
      <w:szCs w:val="16"/>
    </w:rPr>
  </w:style>
  <w:style w:type="paragraph" w:styleId="CommentSubject">
    <w:name w:val="annotation subject"/>
    <w:basedOn w:val="CommentText"/>
    <w:next w:val="CommentText"/>
    <w:link w:val="CommentSubjectChar"/>
    <w:uiPriority w:val="99"/>
    <w:semiHidden/>
    <w:unhideWhenUsed/>
    <w:rsid w:val="002B1696"/>
    <w:rPr>
      <w:b/>
      <w:bCs/>
    </w:rPr>
  </w:style>
  <w:style w:type="character" w:customStyle="1" w:styleId="CommentSubjectChar">
    <w:name w:val="Comment Subject Char"/>
    <w:basedOn w:val="CommentTextChar"/>
    <w:link w:val="CommentSubject"/>
    <w:uiPriority w:val="99"/>
    <w:semiHidden/>
    <w:rsid w:val="002B1696"/>
    <w:rPr>
      <w:b/>
      <w:bCs/>
      <w:sz w:val="20"/>
      <w:szCs w:val="20"/>
    </w:rPr>
  </w:style>
  <w:style w:type="paragraph" w:styleId="Revision">
    <w:name w:val="Revision"/>
    <w:hidden/>
    <w:uiPriority w:val="99"/>
    <w:semiHidden/>
    <w:rsid w:val="003C3169"/>
    <w:pPr>
      <w:spacing w:after="0" w:line="240" w:lineRule="auto"/>
    </w:pPr>
  </w:style>
  <w:style w:type="paragraph" w:styleId="Header">
    <w:name w:val="header"/>
    <w:basedOn w:val="Normal"/>
    <w:link w:val="HeaderChar"/>
    <w:uiPriority w:val="99"/>
    <w:unhideWhenUsed/>
    <w:rsid w:val="0061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27"/>
  </w:style>
  <w:style w:type="paragraph" w:styleId="Footer">
    <w:name w:val="footer"/>
    <w:basedOn w:val="Normal"/>
    <w:link w:val="FooterChar"/>
    <w:uiPriority w:val="99"/>
    <w:unhideWhenUsed/>
    <w:rsid w:val="0061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27"/>
  </w:style>
  <w:style w:type="paragraph" w:styleId="NormalWeb">
    <w:name w:val="Normal (Web)"/>
    <w:basedOn w:val="Normal"/>
    <w:uiPriority w:val="99"/>
    <w:semiHidden/>
    <w:unhideWhenUsed/>
    <w:rsid w:val="00941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3D63"/>
  </w:style>
  <w:style w:type="character" w:customStyle="1" w:styleId="cf01">
    <w:name w:val="cf01"/>
    <w:basedOn w:val="DefaultParagraphFont"/>
    <w:rsid w:val="003E6C8F"/>
    <w:rPr>
      <w:rFonts w:ascii="Segoe UI" w:hAnsi="Segoe UI" w:cs="Segoe UI" w:hint="default"/>
      <w:sz w:val="18"/>
      <w:szCs w:val="18"/>
    </w:rPr>
  </w:style>
  <w:style w:type="character" w:styleId="UnresolvedMention">
    <w:name w:val="Unresolved Mention"/>
    <w:basedOn w:val="DefaultParagraphFont"/>
    <w:uiPriority w:val="99"/>
    <w:semiHidden/>
    <w:unhideWhenUsed/>
    <w:rsid w:val="00F4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0478">
      <w:bodyDiv w:val="1"/>
      <w:marLeft w:val="0"/>
      <w:marRight w:val="0"/>
      <w:marTop w:val="0"/>
      <w:marBottom w:val="0"/>
      <w:divBdr>
        <w:top w:val="none" w:sz="0" w:space="0" w:color="auto"/>
        <w:left w:val="none" w:sz="0" w:space="0" w:color="auto"/>
        <w:bottom w:val="none" w:sz="0" w:space="0" w:color="auto"/>
        <w:right w:val="none" w:sz="0" w:space="0" w:color="auto"/>
      </w:divBdr>
    </w:div>
    <w:div w:id="182671056">
      <w:bodyDiv w:val="1"/>
      <w:marLeft w:val="0"/>
      <w:marRight w:val="0"/>
      <w:marTop w:val="0"/>
      <w:marBottom w:val="0"/>
      <w:divBdr>
        <w:top w:val="none" w:sz="0" w:space="0" w:color="auto"/>
        <w:left w:val="none" w:sz="0" w:space="0" w:color="auto"/>
        <w:bottom w:val="none" w:sz="0" w:space="0" w:color="auto"/>
        <w:right w:val="none" w:sz="0" w:space="0" w:color="auto"/>
      </w:divBdr>
    </w:div>
    <w:div w:id="238290664">
      <w:bodyDiv w:val="1"/>
      <w:marLeft w:val="0"/>
      <w:marRight w:val="0"/>
      <w:marTop w:val="0"/>
      <w:marBottom w:val="0"/>
      <w:divBdr>
        <w:top w:val="none" w:sz="0" w:space="0" w:color="auto"/>
        <w:left w:val="none" w:sz="0" w:space="0" w:color="auto"/>
        <w:bottom w:val="none" w:sz="0" w:space="0" w:color="auto"/>
        <w:right w:val="none" w:sz="0" w:space="0" w:color="auto"/>
      </w:divBdr>
    </w:div>
    <w:div w:id="725179979">
      <w:bodyDiv w:val="1"/>
      <w:marLeft w:val="0"/>
      <w:marRight w:val="0"/>
      <w:marTop w:val="0"/>
      <w:marBottom w:val="0"/>
      <w:divBdr>
        <w:top w:val="none" w:sz="0" w:space="0" w:color="auto"/>
        <w:left w:val="none" w:sz="0" w:space="0" w:color="auto"/>
        <w:bottom w:val="none" w:sz="0" w:space="0" w:color="auto"/>
        <w:right w:val="none" w:sz="0" w:space="0" w:color="auto"/>
      </w:divBdr>
    </w:div>
    <w:div w:id="1133403633">
      <w:bodyDiv w:val="1"/>
      <w:marLeft w:val="0"/>
      <w:marRight w:val="0"/>
      <w:marTop w:val="0"/>
      <w:marBottom w:val="0"/>
      <w:divBdr>
        <w:top w:val="none" w:sz="0" w:space="0" w:color="auto"/>
        <w:left w:val="none" w:sz="0" w:space="0" w:color="auto"/>
        <w:bottom w:val="none" w:sz="0" w:space="0" w:color="auto"/>
        <w:right w:val="none" w:sz="0" w:space="0" w:color="auto"/>
      </w:divBdr>
    </w:div>
    <w:div w:id="12092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nece.org/documents/2023/03/responses-2022-survey-measures-enable-effective-access-justice-environmental" TargetMode="External"/><Relationship Id="rId2" Type="http://schemas.openxmlformats.org/officeDocument/2006/relationships/hyperlink" Target="https://unece.org/environment/documents/2022/02/aj-decision-excerpts-vii3" TargetMode="External"/><Relationship Id="rId1" Type="http://schemas.openxmlformats.org/officeDocument/2006/relationships/hyperlink" Target="https://unece.org/info/Environmental-Policy/Public-Participation/events/364935" TargetMode="External"/><Relationship Id="rId5" Type="http://schemas.openxmlformats.org/officeDocument/2006/relationships/hyperlink" Target="https://unece.org/documents/2023/03/responses-2022-survey-measures-enable-effective-access-justice-environmental" TargetMode="External"/><Relationship Id="rId4" Type="http://schemas.openxmlformats.org/officeDocument/2006/relationships/hyperlink" Target="https://unece.org/environmental-policy/events/fourteenth-meeting-task-force-access-justice-under-aarhus-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9" ma:contentTypeDescription="Create a new document." ma:contentTypeScope="" ma:versionID="6285ce31285847cc99948edfb29a0007">
  <xsd:schema xmlns:xsd="http://www.w3.org/2001/XMLSchema" xmlns:xs="http://www.w3.org/2001/XMLSchema" xmlns:p="http://schemas.microsoft.com/office/2006/metadata/properties" xmlns:ns2="218fc245-16fb-4e80-b15a-44d5324d7fea" xmlns:ns3="c938e5d9-4d9f-46ad-8df2-2c223b949764" xmlns:ns4="985ec44e-1bab-4c0b-9df0-6ba128686fc9" targetNamespace="http://schemas.microsoft.com/office/2006/metadata/properties" ma:root="true" ma:fieldsID="3a23606d75bb0157f36f55b80d4a953b" ns2:_="" ns3:_="" ns4:_="">
    <xsd:import namespace="218fc245-16fb-4e80-b15a-44d5324d7fea"/>
    <xsd:import namespace="c938e5d9-4d9f-46ad-8df2-2c223b94976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7523da-940d-400f-84ca-fb46af1fc0ee}" ma:internalName="TaxCatchAll" ma:showField="CatchAllData" ma:web="c938e5d9-4d9f-46ad-8df2-2c223b94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TaxCatchAll xmlns="985ec44e-1bab-4c0b-9df0-6ba128686fc9" xsi:nil="true"/>
    <lcf76f155ced4ddcb4097134ff3c332f xmlns="218fc245-16fb-4e80-b15a-44d5324d7f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735E3-3B5C-49B5-BEC7-734DCBD6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45236-1C64-4F1D-972C-631B32DE353D}">
  <ds:schemaRefs>
    <ds:schemaRef ds:uri="http://schemas.openxmlformats.org/officeDocument/2006/bibliography"/>
  </ds:schemaRefs>
</ds:datastoreItem>
</file>

<file path=customXml/itemProps3.xml><?xml version="1.0" encoding="utf-8"?>
<ds:datastoreItem xmlns:ds="http://schemas.openxmlformats.org/officeDocument/2006/customXml" ds:itemID="{4859456F-0491-4D36-874C-ACD3D1BE6E7F}">
  <ds:schemaRefs>
    <ds:schemaRef ds:uri="http://schemas.microsoft.com/sharepoint/v3/contenttype/forms"/>
  </ds:schemaRefs>
</ds:datastoreItem>
</file>

<file path=customXml/itemProps4.xml><?xml version="1.0" encoding="utf-8"?>
<ds:datastoreItem xmlns:ds="http://schemas.openxmlformats.org/officeDocument/2006/customXml" ds:itemID="{E44904A1-21D7-4F2E-889D-C6947F6B24E3}">
  <ds:schemaRefs>
    <ds:schemaRef ds:uri="http://schemas.microsoft.com/office/2006/metadata/properties"/>
    <ds:schemaRef ds:uri="http://schemas.microsoft.com/office/infopath/2007/PartnerControls"/>
    <ds:schemaRef ds:uri="218fc245-16fb-4e80-b15a-44d5324d7fea"/>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4053</Words>
  <Characters>23107</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Yanush</dc:creator>
  <cp:keywords/>
  <dc:description/>
  <cp:lastModifiedBy>Maryna Yanush</cp:lastModifiedBy>
  <cp:revision>28</cp:revision>
  <dcterms:created xsi:type="dcterms:W3CDTF">2023-03-28T12:14:00Z</dcterms:created>
  <dcterms:modified xsi:type="dcterms:W3CDTF">2024-06-06T13:21:00Z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MediaServiceImageTags">
    <vt:lpwstr/>
  </property>
</Properties>
</file>