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2835"/>
      </w:tblGrid>
      <w:tr w:rsidR="00421A10" w:rsidRPr="00765DD0" w14:paraId="49201257" w14:textId="77777777" w:rsidTr="00A27C92">
        <w:trPr>
          <w:trHeight w:hRule="exact" w:val="851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04FB0E" w14:textId="77777777" w:rsidR="00765DD0" w:rsidRPr="00765DD0" w:rsidRDefault="00765DD0" w:rsidP="00765DD0">
            <w:pPr>
              <w:jc w:val="right"/>
              <w:rPr>
                <w:lang w:val="en-US"/>
              </w:rPr>
            </w:pPr>
            <w:r w:rsidRPr="00765DD0">
              <w:rPr>
                <w:sz w:val="40"/>
                <w:lang w:val="en-US"/>
              </w:rPr>
              <w:t>E</w:t>
            </w:r>
            <w:r w:rsidRPr="00765DD0">
              <w:rPr>
                <w:lang w:val="en-US"/>
              </w:rPr>
              <w:t>/ECE/324/Rev.1/Add.84/Rev.1/Amend.6−</w:t>
            </w:r>
            <w:r w:rsidRPr="00765DD0">
              <w:rPr>
                <w:sz w:val="40"/>
                <w:lang w:val="en-US"/>
              </w:rPr>
              <w:t>E</w:t>
            </w:r>
            <w:r w:rsidRPr="00765DD0">
              <w:rPr>
                <w:lang w:val="en-US"/>
              </w:rPr>
              <w:t>/ECE/TRANS/505/Rev.1/Add.84/Rev.1/Amend.6</w:t>
            </w:r>
          </w:p>
        </w:tc>
      </w:tr>
      <w:tr w:rsidR="00421A10" w:rsidRPr="00DB58B5" w14:paraId="42A4E321" w14:textId="77777777" w:rsidTr="00A27C92">
        <w:trPr>
          <w:trHeight w:hRule="exact" w:val="2835"/>
        </w:trPr>
        <w:tc>
          <w:tcPr>
            <w:tcW w:w="68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E6C6DAB" w14:textId="77777777" w:rsidR="00421A10" w:rsidRPr="00765DD0" w:rsidRDefault="00421A10" w:rsidP="00A27C92">
            <w:pPr>
              <w:spacing w:before="120" w:line="380" w:lineRule="exact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0B81FB2" w14:textId="77777777" w:rsidR="00421A10" w:rsidRPr="00DB58B5" w:rsidRDefault="00765DD0" w:rsidP="00A27C92">
            <w:pPr>
              <w:spacing w:before="480" w:line="240" w:lineRule="exact"/>
            </w:pPr>
            <w:r>
              <w:t>13 février 2024</w:t>
            </w:r>
          </w:p>
        </w:tc>
      </w:tr>
    </w:tbl>
    <w:p w14:paraId="4AAA3F4E" w14:textId="77777777" w:rsidR="00421A10" w:rsidRPr="006549FF" w:rsidRDefault="0029791D" w:rsidP="0029791D">
      <w:pPr>
        <w:pStyle w:val="HChG"/>
      </w:pPr>
      <w:r>
        <w:tab/>
      </w:r>
      <w:r>
        <w:tab/>
      </w:r>
      <w:r w:rsidR="00421A10" w:rsidRPr="006549FF">
        <w:t>Accord</w:t>
      </w:r>
    </w:p>
    <w:p w14:paraId="004B76C5" w14:textId="32BC3F35" w:rsidR="00421A10" w:rsidRPr="00583D68" w:rsidRDefault="0029791D" w:rsidP="0029791D">
      <w:pPr>
        <w:pStyle w:val="H1G"/>
      </w:pPr>
      <w:r>
        <w:tab/>
      </w:r>
      <w:r>
        <w:tab/>
      </w:r>
      <w:r w:rsidR="00765DD0" w:rsidRPr="00945957">
        <w:t>Concernant l</w:t>
      </w:r>
      <w:r w:rsidR="002B0186">
        <w:t>’</w:t>
      </w:r>
      <w:r w:rsidR="00765DD0" w:rsidRPr="00945957">
        <w:t>adoption de Règlements techniques harmonisés de l</w:t>
      </w:r>
      <w:r w:rsidR="002B0186">
        <w:t>’</w:t>
      </w:r>
      <w:r w:rsidR="00765DD0" w:rsidRPr="00945957">
        <w:t>ONU applicables aux véhicules à roues et aux équipements et pièces susceptibles d</w:t>
      </w:r>
      <w:r w:rsidR="002B0186">
        <w:t>’</w:t>
      </w:r>
      <w:r w:rsidR="00765DD0" w:rsidRPr="00945957">
        <w:t xml:space="preserve">être montés ou utilisés sur les véhicules à roues </w:t>
      </w:r>
      <w:r w:rsidR="00765DD0">
        <w:br/>
      </w:r>
      <w:r w:rsidR="00765DD0" w:rsidRPr="00945957">
        <w:t>et les conditions de reconnaissance réciproque des homologations délivrées conformément à ces Règlements</w:t>
      </w:r>
      <w:r w:rsidR="00442E31" w:rsidRPr="00765DD0">
        <w:rPr>
          <w:rStyle w:val="FootnoteReference"/>
          <w:b w:val="0"/>
          <w:bCs/>
          <w:sz w:val="20"/>
          <w:vertAlign w:val="baseline"/>
        </w:rPr>
        <w:footnoteReference w:customMarkFollows="1" w:id="2"/>
        <w:t>*</w:t>
      </w:r>
    </w:p>
    <w:p w14:paraId="6A181877" w14:textId="39A7782C" w:rsidR="00421A10" w:rsidRPr="00A12483" w:rsidRDefault="00421A10" w:rsidP="0029791D">
      <w:pPr>
        <w:pStyle w:val="SingleTxtG"/>
        <w:jc w:val="left"/>
        <w:rPr>
          <w:b/>
          <w:sz w:val="24"/>
          <w:szCs w:val="24"/>
        </w:rPr>
      </w:pPr>
      <w:r w:rsidRPr="006549FF">
        <w:t xml:space="preserve">(Révision </w:t>
      </w:r>
      <w:r w:rsidR="00765DD0" w:rsidRPr="00945957">
        <w:t>3, comprenant les amendements entrés en vigueur le 14 septembre 2017)</w:t>
      </w:r>
    </w:p>
    <w:p w14:paraId="396F7037" w14:textId="77777777" w:rsidR="00421A10" w:rsidRPr="006549FF" w:rsidRDefault="0029791D" w:rsidP="0029791D">
      <w:pPr>
        <w:jc w:val="center"/>
      </w:pPr>
      <w:r>
        <w:t>_______________</w:t>
      </w:r>
    </w:p>
    <w:p w14:paraId="0330ADD3" w14:textId="3941336F" w:rsidR="00421A10" w:rsidRPr="006549FF" w:rsidRDefault="0029791D" w:rsidP="0029791D">
      <w:pPr>
        <w:pStyle w:val="HChG"/>
      </w:pPr>
      <w:r>
        <w:tab/>
      </w:r>
      <w:r>
        <w:tab/>
      </w:r>
      <w:r w:rsidR="00421A10" w:rsidRPr="006549FF">
        <w:t xml:space="preserve">Additif </w:t>
      </w:r>
      <w:r w:rsidR="00765DD0" w:rsidRPr="00945957">
        <w:rPr>
          <w:sz w:val="24"/>
        </w:rPr>
        <w:t xml:space="preserve">84 </w:t>
      </w:r>
      <w:r w:rsidR="00765DD0">
        <w:rPr>
          <w:sz w:val="24"/>
        </w:rPr>
        <w:t>−</w:t>
      </w:r>
      <w:r w:rsidR="00765DD0" w:rsidRPr="00945957">
        <w:rPr>
          <w:sz w:val="24"/>
        </w:rPr>
        <w:t xml:space="preserve"> Règlement ONU </w:t>
      </w:r>
      <w:r w:rsidR="002B0186">
        <w:rPr>
          <w:sz w:val="24"/>
        </w:rPr>
        <w:t>n</w:t>
      </w:r>
      <w:r w:rsidR="002B0186" w:rsidRPr="002B0186">
        <w:rPr>
          <w:sz w:val="24"/>
          <w:vertAlign w:val="superscript"/>
        </w:rPr>
        <w:t>o</w:t>
      </w:r>
      <w:r w:rsidR="002B0186">
        <w:rPr>
          <w:sz w:val="24"/>
        </w:rPr>
        <w:t> </w:t>
      </w:r>
      <w:r w:rsidR="00765DD0" w:rsidRPr="00945957">
        <w:rPr>
          <w:sz w:val="24"/>
        </w:rPr>
        <w:t>85</w:t>
      </w:r>
    </w:p>
    <w:p w14:paraId="7D8921D5" w14:textId="38E380E3" w:rsidR="00421A10" w:rsidRPr="006549FF" w:rsidRDefault="0029791D" w:rsidP="0029791D">
      <w:pPr>
        <w:pStyle w:val="H1G"/>
      </w:pPr>
      <w:r>
        <w:tab/>
      </w:r>
      <w:r>
        <w:tab/>
      </w:r>
      <w:r w:rsidR="00765DD0" w:rsidRPr="00945957">
        <w:t xml:space="preserve">Révision 1 </w:t>
      </w:r>
      <w:r w:rsidR="00765DD0">
        <w:t>−</w:t>
      </w:r>
      <w:r w:rsidR="00765DD0" w:rsidRPr="00945957">
        <w:t xml:space="preserve"> Amendement 6</w:t>
      </w:r>
    </w:p>
    <w:p w14:paraId="10E3F2B4" w14:textId="77B04372" w:rsidR="00421A10" w:rsidRPr="004A7E44" w:rsidRDefault="00765DD0" w:rsidP="0029791D">
      <w:pPr>
        <w:pStyle w:val="SingleTxtG"/>
        <w:spacing w:after="0"/>
      </w:pPr>
      <w:r w:rsidRPr="00945957">
        <w:rPr>
          <w:spacing w:val="-2"/>
        </w:rPr>
        <w:t xml:space="preserve">Complément 12 à la version originale du Règlement </w:t>
      </w:r>
      <w:r w:rsidR="002B0186">
        <w:rPr>
          <w:spacing w:val="-2"/>
        </w:rPr>
        <w:t>−</w:t>
      </w:r>
      <w:r w:rsidRPr="00945957">
        <w:rPr>
          <w:spacing w:val="-2"/>
        </w:rPr>
        <w:t xml:space="preserve"> Date d</w:t>
      </w:r>
      <w:r w:rsidR="002B0186">
        <w:rPr>
          <w:spacing w:val="-2"/>
        </w:rPr>
        <w:t>’</w:t>
      </w:r>
      <w:r>
        <w:rPr>
          <w:spacing w:val="-2"/>
        </w:rPr>
        <w:t>entrée en vigueur</w:t>
      </w:r>
      <w:r w:rsidR="002B0186">
        <w:rPr>
          <w:spacing w:val="-2"/>
        </w:rPr>
        <w:t> :</w:t>
      </w:r>
      <w:r w:rsidRPr="00945957">
        <w:rPr>
          <w:spacing w:val="-2"/>
        </w:rPr>
        <w:t xml:space="preserve"> 5 </w:t>
      </w:r>
      <w:r>
        <w:rPr>
          <w:spacing w:val="-2"/>
        </w:rPr>
        <w:t>janvier</w:t>
      </w:r>
      <w:r w:rsidRPr="00945957">
        <w:rPr>
          <w:spacing w:val="-2"/>
        </w:rPr>
        <w:t xml:space="preserve"> 2024</w:t>
      </w:r>
    </w:p>
    <w:p w14:paraId="763E5A44" w14:textId="449E1C5B" w:rsidR="00421A10" w:rsidRDefault="0029791D" w:rsidP="001B250E">
      <w:pPr>
        <w:pStyle w:val="H1G"/>
        <w:spacing w:before="340" w:after="180"/>
        <w:rPr>
          <w:bCs/>
        </w:rPr>
      </w:pPr>
      <w:r>
        <w:tab/>
      </w:r>
      <w:r>
        <w:tab/>
      </w:r>
      <w:r w:rsidR="00765DD0" w:rsidRPr="00945957">
        <w:rPr>
          <w:bCs/>
        </w:rPr>
        <w:t>Prescriptions uniformes relatives à l</w:t>
      </w:r>
      <w:r w:rsidR="002B0186">
        <w:rPr>
          <w:bCs/>
        </w:rPr>
        <w:t>’</w:t>
      </w:r>
      <w:r w:rsidR="00765DD0" w:rsidRPr="00945957">
        <w:rPr>
          <w:bCs/>
        </w:rPr>
        <w:t>homologation des moteurs à</w:t>
      </w:r>
      <w:r w:rsidR="00765DD0">
        <w:rPr>
          <w:bCs/>
        </w:rPr>
        <w:t> </w:t>
      </w:r>
      <w:r w:rsidR="00765DD0" w:rsidRPr="00945957">
        <w:rPr>
          <w:bCs/>
        </w:rPr>
        <w:t>combustion interne ou des groupes motopropulseurs électriques destinés à la propulsion des véhicules à moteur des catégories M et N en</w:t>
      </w:r>
      <w:r w:rsidR="00765DD0">
        <w:rPr>
          <w:bCs/>
        </w:rPr>
        <w:t> </w:t>
      </w:r>
      <w:r w:rsidR="00765DD0" w:rsidRPr="00945957">
        <w:rPr>
          <w:bCs/>
        </w:rPr>
        <w:t>ce qui concerne la mesure de la puissance nette et de la puissance maximale sur 30 min des groupes motopropulseurs électriques</w:t>
      </w:r>
    </w:p>
    <w:p w14:paraId="5EC85ABE" w14:textId="52833074" w:rsidR="002B0186" w:rsidRPr="002B0186" w:rsidRDefault="002B0186" w:rsidP="002B0186">
      <w:pPr>
        <w:pStyle w:val="SingleTxtG"/>
        <w:kinsoku/>
        <w:overflowPunct/>
        <w:autoSpaceDE/>
        <w:autoSpaceDN/>
        <w:adjustRightInd/>
        <w:snapToGrid/>
        <w:spacing w:after="40"/>
      </w:pPr>
      <w:r w:rsidRPr="00B10493">
        <w:rPr>
          <w:rFonts w:eastAsia="Times New Roman"/>
          <w:szCs w:val="24"/>
        </w:rPr>
        <w:t xml:space="preserve">Le présent document est </w:t>
      </w:r>
      <w:r w:rsidRPr="002B0186">
        <w:rPr>
          <w:rFonts w:eastAsia="Times New Roman"/>
          <w:spacing w:val="-6"/>
          <w:lang w:val="en-GB" w:eastAsia="en-GB"/>
        </w:rPr>
        <w:t>communiqué</w:t>
      </w:r>
      <w:r w:rsidRPr="00B10493">
        <w:rPr>
          <w:rFonts w:eastAsia="Times New Roman"/>
          <w:szCs w:val="24"/>
        </w:rPr>
        <w:t xml:space="preserve"> uniquement à titre d’information. Le texte authentique, juridiquement contraignant, est celui du document </w:t>
      </w:r>
      <w:hyperlink r:id="rId7" w:history="1">
        <w:r w:rsidRPr="00B86746">
          <w:rPr>
            <w:rStyle w:val="Hyperlink"/>
            <w:rFonts w:eastAsia="Times New Roman"/>
            <w:spacing w:val="-6"/>
            <w:lang w:eastAsia="en-GB"/>
          </w:rPr>
          <w:t>ECE/TRANS/WP.29/2023/64</w:t>
        </w:r>
      </w:hyperlink>
      <w:r w:rsidRPr="00B10493">
        <w:rPr>
          <w:rFonts w:eastAsia="Times New Roman"/>
          <w:spacing w:val="-6"/>
          <w:lang w:eastAsia="en-GB"/>
        </w:rPr>
        <w:t>.</w:t>
      </w:r>
    </w:p>
    <w:p w14:paraId="5119E035" w14:textId="77777777" w:rsidR="00765DD0" w:rsidRDefault="00442E31" w:rsidP="005F0207"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E0F8D6" wp14:editId="01B70CBA">
                <wp:simplePos x="0" y="0"/>
                <wp:positionH relativeFrom="margin">
                  <wp:posOffset>0</wp:posOffset>
                </wp:positionH>
                <wp:positionV relativeFrom="margin">
                  <wp:posOffset>6301105</wp:posOffset>
                </wp:positionV>
                <wp:extent cx="6120000" cy="11520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11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D1000" w14:textId="77777777" w:rsidR="00442E31" w:rsidRPr="0029791D" w:rsidRDefault="00442E31" w:rsidP="00C9521D">
                            <w:pPr>
                              <w:ind w:left="1134" w:right="1134"/>
                              <w:jc w:val="center"/>
                            </w:pPr>
                            <w:r>
                              <w:t>_______________</w:t>
                            </w:r>
                          </w:p>
                          <w:p w14:paraId="2A2BCA0F" w14:textId="77777777" w:rsidR="00442E31" w:rsidRDefault="00442E31" w:rsidP="00C9521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noProof/>
                                <w:lang w:eastAsia="fr-CH"/>
                              </w:rPr>
                              <w:drawing>
                                <wp:inline distT="0" distB="0" distL="0" distR="0" wp14:anchorId="0FDC18C4" wp14:editId="09AEE0B6">
                                  <wp:extent cx="914400" cy="771525"/>
                                  <wp:effectExtent l="0" t="0" r="0" b="9525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7608" r="-760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F3772A" w14:textId="77777777" w:rsidR="00442E31" w:rsidRDefault="00442E31" w:rsidP="00C6525D">
                            <w:pPr>
                              <w:jc w:val="center"/>
                            </w:pPr>
                            <w:r w:rsidRPr="0029791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Nations Unies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E0F8D6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0;margin-top:496.15pt;width:481.9pt;height:90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" stroked="f">
                <v:textbox inset="0,0,0,0">
                  <w:txbxContent>
                    <w:p w14:paraId="620D1000" w14:textId="77777777" w:rsidR="00442E31" w:rsidRPr="0029791D" w:rsidRDefault="00442E31" w:rsidP="00C9521D">
                      <w:pPr>
                        <w:ind w:left="1134" w:right="1134"/>
                        <w:jc w:val="center"/>
                      </w:pPr>
                      <w:r>
                        <w:t>_______________</w:t>
                      </w:r>
                    </w:p>
                    <w:p w14:paraId="2A2BCA0F" w14:textId="77777777" w:rsidR="00442E31" w:rsidRDefault="00442E31" w:rsidP="00C9521D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noProof/>
                          <w:lang w:eastAsia="fr-CH"/>
                        </w:rPr>
                        <w:drawing>
                          <wp:inline distT="0" distB="0" distL="0" distR="0" wp14:anchorId="0FDC18C4" wp14:editId="09AEE0B6">
                            <wp:extent cx="914400" cy="771525"/>
                            <wp:effectExtent l="0" t="0" r="0" b="9525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7608" r="-760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CF3772A" w14:textId="77777777" w:rsidR="00442E31" w:rsidRDefault="00442E31" w:rsidP="00C6525D">
                      <w:pPr>
                        <w:jc w:val="center"/>
                      </w:pPr>
                      <w:r w:rsidRPr="0029791D">
                        <w:rPr>
                          <w:b/>
                          <w:bCs/>
                          <w:sz w:val="24"/>
                          <w:szCs w:val="24"/>
                        </w:rPr>
                        <w:t>Nations Unies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8BB34AE" w14:textId="21E9ADFB" w:rsidR="00765DD0" w:rsidRDefault="00765DD0">
      <w:pPr>
        <w:suppressAutoHyphens w:val="0"/>
        <w:kinsoku/>
        <w:overflowPunct/>
        <w:autoSpaceDE/>
        <w:autoSpaceDN/>
        <w:adjustRightInd/>
        <w:snapToGrid/>
        <w:spacing w:line="240" w:lineRule="auto"/>
      </w:pPr>
      <w:r>
        <w:br w:type="page"/>
      </w:r>
    </w:p>
    <w:p w14:paraId="31B35DD9" w14:textId="2D9E4747" w:rsidR="00765DD0" w:rsidRPr="00CB7099" w:rsidRDefault="00765DD0" w:rsidP="00765DD0">
      <w:pPr>
        <w:kinsoku/>
        <w:overflowPunct/>
        <w:autoSpaceDE/>
        <w:autoSpaceDN/>
        <w:adjustRightInd/>
        <w:snapToGrid/>
        <w:spacing w:after="120" w:line="240" w:lineRule="auto"/>
        <w:ind w:left="2268" w:right="1134" w:hanging="1134"/>
        <w:jc w:val="both"/>
        <w:rPr>
          <w:lang w:val="fr-FR"/>
        </w:rPr>
      </w:pPr>
      <w:r w:rsidRPr="00CB7099">
        <w:rPr>
          <w:i/>
          <w:iCs/>
          <w:lang w:val="fr-FR"/>
        </w:rPr>
        <w:lastRenderedPageBreak/>
        <w:t>Paragraphe 5.2.3.4</w:t>
      </w:r>
      <w:r w:rsidRPr="00CB7099">
        <w:rPr>
          <w:lang w:val="fr-FR"/>
        </w:rPr>
        <w:t xml:space="preserve">, </w:t>
      </w:r>
      <w:r w:rsidRPr="002B0186">
        <w:rPr>
          <w:rFonts w:eastAsia="Times New Roman"/>
          <w:iCs/>
          <w:lang w:val="fr-FR"/>
        </w:rPr>
        <w:t>lire</w:t>
      </w:r>
      <w:r w:rsidR="002B0186">
        <w:rPr>
          <w:lang w:val="fr-FR"/>
        </w:rPr>
        <w:t> :</w:t>
      </w:r>
    </w:p>
    <w:p w14:paraId="492415EA" w14:textId="114E7EA9" w:rsidR="00765DD0" w:rsidRPr="00CB7099" w:rsidRDefault="00765DD0" w:rsidP="00765DD0">
      <w:pPr>
        <w:kinsoku/>
        <w:overflowPunct/>
        <w:autoSpaceDE/>
        <w:autoSpaceDN/>
        <w:adjustRightInd/>
        <w:snapToGrid/>
        <w:spacing w:after="120" w:line="240" w:lineRule="auto"/>
        <w:ind w:left="2268" w:right="1134" w:hanging="1134"/>
        <w:jc w:val="both"/>
        <w:rPr>
          <w:lang w:val="fr-FR"/>
        </w:rPr>
      </w:pPr>
      <w:r w:rsidRPr="00CB7099">
        <w:rPr>
          <w:lang w:val="fr-FR"/>
        </w:rPr>
        <w:t>« 5.2.3.4</w:t>
      </w:r>
      <w:r w:rsidRPr="00CB7099">
        <w:rPr>
          <w:lang w:val="fr-FR"/>
        </w:rPr>
        <w:tab/>
      </w:r>
      <w:r w:rsidRPr="002B0186">
        <w:rPr>
          <w:rFonts w:eastAsia="Times New Roman"/>
          <w:lang w:val="fr-FR"/>
        </w:rPr>
        <w:t>Pour</w:t>
      </w:r>
      <w:r w:rsidRPr="00CB7099">
        <w:rPr>
          <w:lang w:val="fr-FR"/>
        </w:rPr>
        <w:t xml:space="preserve"> les moteurs à allumage par compression et les moteurs bicarburant</w:t>
      </w:r>
      <w:r w:rsidR="002B0186">
        <w:rPr>
          <w:lang w:val="fr-FR"/>
        </w:rPr>
        <w:t> :</w:t>
      </w:r>
    </w:p>
    <w:p w14:paraId="086981CF" w14:textId="2D24EBDD" w:rsidR="00765DD0" w:rsidRPr="00CB7099" w:rsidRDefault="00765DD0" w:rsidP="00765DD0">
      <w:pPr>
        <w:kinsoku/>
        <w:overflowPunct/>
        <w:autoSpaceDE/>
        <w:autoSpaceDN/>
        <w:adjustRightInd/>
        <w:snapToGrid/>
        <w:spacing w:after="120" w:line="240" w:lineRule="auto"/>
        <w:ind w:left="2268" w:right="1134"/>
        <w:jc w:val="both"/>
        <w:rPr>
          <w:lang w:val="fr-FR"/>
        </w:rPr>
      </w:pPr>
      <w:r w:rsidRPr="00CB7099">
        <w:rPr>
          <w:lang w:val="fr-FR"/>
        </w:rPr>
        <w:t>Le carburant utilisé est celui qui est disponible sur le marché. En cas de contestation, on choisit l</w:t>
      </w:r>
      <w:r w:rsidR="002B0186">
        <w:rPr>
          <w:lang w:val="fr-FR"/>
        </w:rPr>
        <w:t>’</w:t>
      </w:r>
      <w:r w:rsidRPr="00CB7099">
        <w:rPr>
          <w:lang w:val="fr-FR"/>
        </w:rPr>
        <w:t>un des carburants de référence définis par le CEC pour les moteurs à allumage par compression dans le document RF-03-A-84.</w:t>
      </w:r>
    </w:p>
    <w:p w14:paraId="52A5A6D5" w14:textId="77777777" w:rsidR="00765DD0" w:rsidRPr="00CB7099" w:rsidRDefault="00765DD0" w:rsidP="00765DD0">
      <w:pPr>
        <w:kinsoku/>
        <w:overflowPunct/>
        <w:autoSpaceDE/>
        <w:autoSpaceDN/>
        <w:adjustRightInd/>
        <w:snapToGrid/>
        <w:spacing w:after="120" w:line="240" w:lineRule="auto"/>
        <w:ind w:left="2268" w:right="1134"/>
        <w:jc w:val="both"/>
        <w:rPr>
          <w:lang w:val="fr-FR"/>
        </w:rPr>
      </w:pPr>
      <w:bookmarkStart w:id="0" w:name="_Hlk97733784"/>
      <w:r w:rsidRPr="00CB7099">
        <w:rPr>
          <w:lang w:val="fr-FR"/>
        </w:rPr>
        <w:t>Dans les cas où les essais portant sur les émissions conformément aux Règlements ONU n</w:t>
      </w:r>
      <w:r w:rsidRPr="00CB7099">
        <w:rPr>
          <w:vertAlign w:val="superscript"/>
          <w:lang w:val="fr-FR"/>
        </w:rPr>
        <w:t>os</w:t>
      </w:r>
      <w:r w:rsidRPr="00CB7099">
        <w:rPr>
          <w:lang w:val="fr-FR"/>
        </w:rPr>
        <w:t> 49 ou 24 sont menés en même temps que les essais relevant du présent Règlement, à la demande du constructeur, le même carburant utilisé pour les essais portant sur les émissions peut être utilisé pour les essais relevant du présent Règlement. ».</w:t>
      </w:r>
    </w:p>
    <w:bookmarkEnd w:id="0"/>
    <w:p w14:paraId="37FE21E8" w14:textId="28A33785" w:rsidR="00765DD0" w:rsidRPr="00CB7099" w:rsidRDefault="00765DD0" w:rsidP="00765DD0">
      <w:pPr>
        <w:kinsoku/>
        <w:overflowPunct/>
        <w:autoSpaceDE/>
        <w:autoSpaceDN/>
        <w:adjustRightInd/>
        <w:snapToGrid/>
        <w:spacing w:after="120" w:line="240" w:lineRule="auto"/>
        <w:ind w:left="2268" w:right="1134" w:hanging="1134"/>
        <w:jc w:val="both"/>
        <w:rPr>
          <w:i/>
          <w:lang w:val="fr-FR"/>
        </w:rPr>
      </w:pPr>
      <w:r w:rsidRPr="00CB7099">
        <w:rPr>
          <w:i/>
          <w:iCs/>
          <w:lang w:val="fr-FR"/>
        </w:rPr>
        <w:t>Ajouter le nouveau paragraphe 5.2.3.7</w:t>
      </w:r>
      <w:r w:rsidRPr="00CB7099">
        <w:rPr>
          <w:lang w:val="fr-FR"/>
        </w:rPr>
        <w:t xml:space="preserve">, libellé </w:t>
      </w:r>
      <w:r w:rsidRPr="002B0186">
        <w:rPr>
          <w:rFonts w:eastAsia="Times New Roman"/>
          <w:iCs/>
          <w:lang w:val="fr-FR"/>
        </w:rPr>
        <w:t>comme</w:t>
      </w:r>
      <w:r w:rsidRPr="00CB7099">
        <w:rPr>
          <w:lang w:val="fr-FR"/>
        </w:rPr>
        <w:t xml:space="preserve"> suit</w:t>
      </w:r>
      <w:r w:rsidR="002B0186">
        <w:rPr>
          <w:lang w:val="fr-FR"/>
        </w:rPr>
        <w:t> :</w:t>
      </w:r>
    </w:p>
    <w:p w14:paraId="2B6783AB" w14:textId="448C45C8" w:rsidR="00765DD0" w:rsidRDefault="00765DD0" w:rsidP="00765DD0">
      <w:pPr>
        <w:kinsoku/>
        <w:overflowPunct/>
        <w:autoSpaceDE/>
        <w:autoSpaceDN/>
        <w:adjustRightInd/>
        <w:snapToGrid/>
        <w:spacing w:after="120" w:line="240" w:lineRule="auto"/>
        <w:ind w:left="2268" w:right="1134" w:hanging="1134"/>
        <w:jc w:val="both"/>
        <w:rPr>
          <w:lang w:val="fr-FR"/>
        </w:rPr>
      </w:pPr>
      <w:r w:rsidRPr="00CB7099">
        <w:rPr>
          <w:lang w:val="fr-FR"/>
        </w:rPr>
        <w:t>« 5.2.3.7</w:t>
      </w:r>
      <w:r w:rsidRPr="00CB7099">
        <w:rPr>
          <w:lang w:val="fr-FR"/>
        </w:rPr>
        <w:tab/>
        <w:t>Pour les moteurs à allumage commandé, les moteurs à allumage par compression et les moteurs bicarburant alimentés à l</w:t>
      </w:r>
      <w:r w:rsidR="002B0186">
        <w:rPr>
          <w:lang w:val="fr-FR"/>
        </w:rPr>
        <w:t>’</w:t>
      </w:r>
      <w:r w:rsidRPr="00CB7099">
        <w:rPr>
          <w:lang w:val="fr-FR"/>
        </w:rPr>
        <w:t>hydrogène</w:t>
      </w:r>
      <w:r w:rsidR="002B0186">
        <w:rPr>
          <w:lang w:val="fr-FR"/>
        </w:rPr>
        <w:t> :</w:t>
      </w:r>
    </w:p>
    <w:p w14:paraId="1CC42B9C" w14:textId="0DE6A923" w:rsidR="005F0207" w:rsidRDefault="00765DD0" w:rsidP="00765DD0">
      <w:pPr>
        <w:kinsoku/>
        <w:overflowPunct/>
        <w:autoSpaceDE/>
        <w:autoSpaceDN/>
        <w:adjustRightInd/>
        <w:snapToGrid/>
        <w:spacing w:after="120" w:line="240" w:lineRule="auto"/>
        <w:ind w:left="2268" w:right="1134"/>
        <w:jc w:val="both"/>
        <w:rPr>
          <w:lang w:val="fr-FR"/>
        </w:rPr>
      </w:pPr>
      <w:r w:rsidRPr="00CB7099">
        <w:rPr>
          <w:lang w:val="fr-FR"/>
        </w:rPr>
        <w:t>Le carburant utilisé est celui qui est disponible sur le marché. En cas de contestation, on choisit le carburant spécifié dans la norme ISO 14687</w:t>
      </w:r>
      <w:r w:rsidR="002B0186">
        <w:rPr>
          <w:lang w:val="fr-FR"/>
        </w:rPr>
        <w:t>:</w:t>
      </w:r>
      <w:r w:rsidRPr="00CB7099">
        <w:rPr>
          <w:lang w:val="fr-FR"/>
        </w:rPr>
        <w:t>2019 comme carburant de classe D. ».</w:t>
      </w:r>
    </w:p>
    <w:p w14:paraId="75D1B27E" w14:textId="4E64885C" w:rsidR="00765DD0" w:rsidRPr="00765DD0" w:rsidRDefault="00765DD0" w:rsidP="00765DD0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765DD0" w:rsidRPr="00765DD0" w:rsidSect="00765DD0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pgSz w:w="11907" w:h="16840" w:code="9"/>
      <w:pgMar w:top="1417" w:right="1134" w:bottom="1134" w:left="1134" w:header="68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00DA7" w14:textId="77777777" w:rsidR="00161499" w:rsidRDefault="00161499"/>
  </w:endnote>
  <w:endnote w:type="continuationSeparator" w:id="0">
    <w:p w14:paraId="17190C7D" w14:textId="77777777" w:rsidR="00161499" w:rsidRDefault="00161499">
      <w:pPr>
        <w:pStyle w:val="Footer"/>
      </w:pPr>
    </w:p>
  </w:endnote>
  <w:endnote w:type="continuationNotice" w:id="1">
    <w:p w14:paraId="38092EE2" w14:textId="77777777" w:rsidR="00161499" w:rsidRPr="00C451B9" w:rsidRDefault="00161499" w:rsidP="00C451B9">
      <w:pPr>
        <w:spacing w:line="240" w:lineRule="auto"/>
        <w:rPr>
          <w:sz w:val="2"/>
          <w:szCs w:val="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E95A5" w14:textId="77777777" w:rsidR="00765DD0" w:rsidRPr="00765DD0" w:rsidRDefault="00765DD0" w:rsidP="00765DD0">
    <w:pPr>
      <w:pStyle w:val="Footer"/>
      <w:tabs>
        <w:tab w:val="right" w:pos="9638"/>
      </w:tabs>
    </w:pPr>
    <w:r w:rsidRPr="00765DD0">
      <w:rPr>
        <w:b/>
        <w:sz w:val="18"/>
      </w:rPr>
      <w:fldChar w:fldCharType="begin"/>
    </w:r>
    <w:r w:rsidRPr="00765DD0">
      <w:rPr>
        <w:b/>
        <w:sz w:val="18"/>
      </w:rPr>
      <w:instrText xml:space="preserve"> PAGE  \* MERGEFORMAT </w:instrText>
    </w:r>
    <w:r w:rsidRPr="00765DD0">
      <w:rPr>
        <w:b/>
        <w:sz w:val="18"/>
      </w:rPr>
      <w:fldChar w:fldCharType="separate"/>
    </w:r>
    <w:r w:rsidRPr="00765DD0">
      <w:rPr>
        <w:b/>
        <w:noProof/>
        <w:sz w:val="18"/>
      </w:rPr>
      <w:t>2</w:t>
    </w:r>
    <w:r w:rsidRPr="00765DD0">
      <w:rPr>
        <w:b/>
        <w:sz w:val="18"/>
      </w:rPr>
      <w:fldChar w:fldCharType="end"/>
    </w:r>
    <w:r>
      <w:rPr>
        <w:b/>
        <w:sz w:val="18"/>
      </w:rPr>
      <w:tab/>
    </w:r>
    <w:r>
      <w:t>GE.24-02699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0803B" w14:textId="77777777" w:rsidR="00765DD0" w:rsidRPr="00765DD0" w:rsidRDefault="00765DD0" w:rsidP="00765DD0">
    <w:pPr>
      <w:pStyle w:val="Footer"/>
      <w:tabs>
        <w:tab w:val="right" w:pos="9638"/>
      </w:tabs>
      <w:rPr>
        <w:b/>
        <w:sz w:val="18"/>
      </w:rPr>
    </w:pPr>
    <w:r>
      <w:t>GE.24-02699</w:t>
    </w:r>
    <w:r>
      <w:tab/>
    </w:r>
    <w:r w:rsidRPr="00765DD0">
      <w:rPr>
        <w:b/>
        <w:sz w:val="18"/>
      </w:rPr>
      <w:fldChar w:fldCharType="begin"/>
    </w:r>
    <w:r w:rsidRPr="00765DD0">
      <w:rPr>
        <w:b/>
        <w:sz w:val="18"/>
      </w:rPr>
      <w:instrText xml:space="preserve"> PAGE  \* MERGEFORMAT </w:instrText>
    </w:r>
    <w:r w:rsidRPr="00765DD0">
      <w:rPr>
        <w:b/>
        <w:sz w:val="18"/>
      </w:rPr>
      <w:fldChar w:fldCharType="separate"/>
    </w:r>
    <w:r w:rsidRPr="00765DD0">
      <w:rPr>
        <w:b/>
        <w:noProof/>
        <w:sz w:val="18"/>
      </w:rPr>
      <w:t>3</w:t>
    </w:r>
    <w:r w:rsidRPr="00765DD0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E299B" w14:textId="78A5574A" w:rsidR="00467F2C" w:rsidRPr="00765DD0" w:rsidRDefault="00765DD0" w:rsidP="00765DD0">
    <w:pPr>
      <w:pStyle w:val="Footer"/>
      <w:spacing w:before="120"/>
      <w:rPr>
        <w:sz w:val="20"/>
      </w:rPr>
    </w:pPr>
    <w:r>
      <w:rPr>
        <w:sz w:val="20"/>
      </w:rPr>
      <w:t>GE.</w:t>
    </w:r>
    <w:r w:rsidR="00467F2C">
      <w:rPr>
        <w:noProof/>
        <w:lang w:eastAsia="fr-CH"/>
      </w:rPr>
      <w:drawing>
        <wp:anchor distT="0" distB="0" distL="114300" distR="114300" simplePos="0" relativeHeight="251659264" behindDoc="0" locked="0" layoutInCell="1" allowOverlap="1" wp14:anchorId="2F4330BE" wp14:editId="3FB1B261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4900" cy="228600"/>
          <wp:effectExtent l="0" t="0" r="0" b="0"/>
          <wp:wrapNone/>
          <wp:docPr id="3" name="Image 3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24-02699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5BBAE589" wp14:editId="2C04AD0F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28650" cy="6286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0186">
      <w:rPr>
        <w:sz w:val="20"/>
      </w:rPr>
      <w:t xml:space="preserve">    280524    280524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7CA27" w14:textId="77777777" w:rsidR="00161499" w:rsidRPr="00D27D5E" w:rsidRDefault="00161499" w:rsidP="00D27D5E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685A089" w14:textId="77777777" w:rsidR="00161499" w:rsidRPr="00D171D4" w:rsidRDefault="00161499" w:rsidP="00D171D4">
      <w:pPr>
        <w:tabs>
          <w:tab w:val="right" w:pos="2155"/>
        </w:tabs>
        <w:spacing w:after="80"/>
        <w:ind w:left="680"/>
        <w:rPr>
          <w:u w:val="single"/>
        </w:rPr>
      </w:pPr>
      <w:r w:rsidRPr="00D171D4">
        <w:rPr>
          <w:u w:val="single"/>
        </w:rPr>
        <w:tab/>
      </w:r>
    </w:p>
  </w:footnote>
  <w:footnote w:type="continuationNotice" w:id="1">
    <w:p w14:paraId="1B0F3066" w14:textId="77777777" w:rsidR="00161499" w:rsidRPr="00C451B9" w:rsidRDefault="00161499" w:rsidP="00C451B9">
      <w:pPr>
        <w:spacing w:line="240" w:lineRule="auto"/>
        <w:rPr>
          <w:sz w:val="2"/>
          <w:szCs w:val="2"/>
        </w:rPr>
      </w:pPr>
    </w:p>
  </w:footnote>
  <w:footnote w:id="2">
    <w:p w14:paraId="4A6FEEB1" w14:textId="77777777" w:rsidR="00591072" w:rsidRPr="00591072" w:rsidRDefault="00442E31" w:rsidP="00591072">
      <w:pPr>
        <w:pStyle w:val="FootnoteText"/>
      </w:pPr>
      <w:r w:rsidRPr="00591072">
        <w:rPr>
          <w:rStyle w:val="FootnoteReference"/>
        </w:rPr>
        <w:tab/>
      </w:r>
      <w:r w:rsidRPr="00591072">
        <w:rPr>
          <w:rStyle w:val="FootnoteReference"/>
          <w:sz w:val="20"/>
          <w:vertAlign w:val="baseline"/>
        </w:rPr>
        <w:t>*</w:t>
      </w:r>
      <w:r w:rsidRPr="00591072">
        <w:rPr>
          <w:rStyle w:val="FootnoteReference"/>
          <w:sz w:val="20"/>
          <w:vertAlign w:val="baseline"/>
        </w:rPr>
        <w:tab/>
      </w:r>
      <w:r w:rsidR="00591072" w:rsidRPr="00591072">
        <w:t>Anciens titres de l’Accord :</w:t>
      </w:r>
    </w:p>
    <w:p w14:paraId="4324D8C3" w14:textId="77777777" w:rsidR="00591072" w:rsidRPr="00591072" w:rsidRDefault="00591072" w:rsidP="00591072">
      <w:pPr>
        <w:pStyle w:val="FootnoteText"/>
      </w:pPr>
      <w:r w:rsidRPr="00017DA7">
        <w:tab/>
      </w:r>
      <w:r w:rsidRPr="00017DA7">
        <w:tab/>
        <w:t xml:space="preserve">Accord </w:t>
      </w:r>
      <w:r w:rsidRPr="00591072">
        <w:t>concernant l’adoption de conditions uniformes d’homologation et la reconnaissance réciproque de l’homologation des équipements et pièces de véhicules à moteur, en date, à Genève, du 20 mars 1958 (version originale) ;</w:t>
      </w:r>
    </w:p>
    <w:p w14:paraId="779C9038" w14:textId="77777777" w:rsidR="00591072" w:rsidRPr="00591072" w:rsidRDefault="00591072" w:rsidP="00591072">
      <w:pPr>
        <w:pStyle w:val="FootnoteText"/>
      </w:pPr>
      <w:r>
        <w:tab/>
      </w:r>
      <w:r>
        <w:tab/>
      </w:r>
      <w:r w:rsidRPr="00591072">
        <w:t>Accord concernant l’adoption de prescriptions techniques uniformes applicables aux véhicules à</w:t>
      </w:r>
      <w:r>
        <w:t> </w:t>
      </w:r>
      <w:r w:rsidRPr="00591072">
        <w:t>roues, aux équipements et aux pièces susceptibles d’être montés ou utilisés sur un véhicule à roues et les conditions de reconnaissance réciproque des homologations délivrées conformément à ces prescriptions, en date, à Genève, du 5 octobre 1995 (Révision 2).</w:t>
      </w:r>
    </w:p>
    <w:p w14:paraId="4C55BD50" w14:textId="77777777" w:rsidR="00442E31" w:rsidRPr="00442E31" w:rsidRDefault="00442E31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37AB8" w14:textId="51D8BB98" w:rsidR="00765DD0" w:rsidRPr="00765DD0" w:rsidRDefault="00765DD0">
    <w:pPr>
      <w:pStyle w:val="Header"/>
      <w:rPr>
        <w:lang w:val="en-US"/>
      </w:rPr>
    </w:pPr>
    <w:r>
      <w:fldChar w:fldCharType="begin"/>
    </w:r>
    <w:r w:rsidRPr="00765DD0">
      <w:rPr>
        <w:lang w:val="en-US"/>
      </w:rPr>
      <w:instrText xml:space="preserve"> TITLE  \* MERGEFORMAT </w:instrText>
    </w:r>
    <w:r>
      <w:fldChar w:fldCharType="separate"/>
    </w:r>
    <w:r w:rsidR="00B86746">
      <w:rPr>
        <w:lang w:val="en-US"/>
      </w:rPr>
      <w:t>E/ECE/324/Rev.1/Add.84/Rev.1/Amend.6</w:t>
    </w:r>
    <w:r>
      <w:fldChar w:fldCharType="end"/>
    </w:r>
    <w:r w:rsidRPr="00765DD0">
      <w:rPr>
        <w:lang w:val="en-US"/>
      </w:rPr>
      <w:br/>
    </w:r>
    <w:r>
      <w:fldChar w:fldCharType="begin"/>
    </w:r>
    <w:r w:rsidRPr="00765DD0">
      <w:rPr>
        <w:lang w:val="en-US"/>
      </w:rPr>
      <w:instrText xml:space="preserve"> KEYWORDS  \* MERGEFORMAT </w:instrText>
    </w:r>
    <w:r>
      <w:fldChar w:fldCharType="separate"/>
    </w:r>
    <w:r w:rsidR="00B86746">
      <w:rPr>
        <w:lang w:val="en-US"/>
      </w:rPr>
      <w:t>E/ECE/TRANS/505/Rev.1/Add.84/Rev.1/Amend.6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DDC51" w14:textId="5EB1AFF4" w:rsidR="00765DD0" w:rsidRPr="00765DD0" w:rsidRDefault="00765DD0" w:rsidP="00765DD0">
    <w:pPr>
      <w:pStyle w:val="Header"/>
      <w:jc w:val="right"/>
      <w:rPr>
        <w:lang w:val="en-US"/>
      </w:rPr>
    </w:pPr>
    <w:r>
      <w:fldChar w:fldCharType="begin"/>
    </w:r>
    <w:r w:rsidRPr="00765DD0">
      <w:rPr>
        <w:lang w:val="en-US"/>
      </w:rPr>
      <w:instrText xml:space="preserve"> TITLE  \* MERGEFORMAT </w:instrText>
    </w:r>
    <w:r>
      <w:fldChar w:fldCharType="separate"/>
    </w:r>
    <w:r w:rsidR="00B86746">
      <w:rPr>
        <w:lang w:val="en-US"/>
      </w:rPr>
      <w:t>E/ECE/324/Rev.1/Add.84/Rev.1/Amend.6</w:t>
    </w:r>
    <w:r>
      <w:fldChar w:fldCharType="end"/>
    </w:r>
    <w:r w:rsidRPr="00765DD0">
      <w:rPr>
        <w:lang w:val="en-US"/>
      </w:rPr>
      <w:br/>
    </w:r>
    <w:r>
      <w:fldChar w:fldCharType="begin"/>
    </w:r>
    <w:r w:rsidRPr="00765DD0">
      <w:rPr>
        <w:lang w:val="en-US"/>
      </w:rPr>
      <w:instrText xml:space="preserve"> KEYWORDS  \* MERGEFORMAT </w:instrText>
    </w:r>
    <w:r>
      <w:fldChar w:fldCharType="separate"/>
    </w:r>
    <w:r w:rsidR="00B86746">
      <w:rPr>
        <w:lang w:val="en-US"/>
      </w:rPr>
      <w:t>E/ECE/TRANS/505/Rev.1/Add.84/Rev.1/Amend.6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173736326">
    <w:abstractNumId w:val="2"/>
  </w:num>
  <w:num w:numId="2" w16cid:durableId="831869209">
    <w:abstractNumId w:val="1"/>
  </w:num>
  <w:num w:numId="3" w16cid:durableId="279606460">
    <w:abstractNumId w:val="0"/>
  </w:num>
  <w:num w:numId="4" w16cid:durableId="1853374090">
    <w:abstractNumId w:val="2"/>
  </w:num>
  <w:num w:numId="5" w16cid:durableId="1592858748">
    <w:abstractNumId w:val="1"/>
  </w:num>
  <w:num w:numId="6" w16cid:durableId="133268131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activeWritingStyle w:appName="MSWord" w:lang="en-GB" w:vendorID="64" w:dllVersion="5" w:nlCheck="1" w:checkStyle="1"/>
  <w:activeWritingStyle w:appName="MSWord" w:lang="fr-CH" w:vendorID="64" w:dllVersion="6" w:nlCheck="1" w:checkStyle="1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99"/>
    <w:rsid w:val="0001470D"/>
    <w:rsid w:val="00016165"/>
    <w:rsid w:val="00016AC5"/>
    <w:rsid w:val="00017DA7"/>
    <w:rsid w:val="00021126"/>
    <w:rsid w:val="00021907"/>
    <w:rsid w:val="000233A5"/>
    <w:rsid w:val="0002445D"/>
    <w:rsid w:val="00024C50"/>
    <w:rsid w:val="00025E92"/>
    <w:rsid w:val="000276A3"/>
    <w:rsid w:val="00032060"/>
    <w:rsid w:val="00034ED9"/>
    <w:rsid w:val="00040539"/>
    <w:rsid w:val="00040598"/>
    <w:rsid w:val="00047F10"/>
    <w:rsid w:val="00052157"/>
    <w:rsid w:val="0005346D"/>
    <w:rsid w:val="00055FE4"/>
    <w:rsid w:val="000641CE"/>
    <w:rsid w:val="00067310"/>
    <w:rsid w:val="00077E35"/>
    <w:rsid w:val="0008669E"/>
    <w:rsid w:val="00090599"/>
    <w:rsid w:val="000A1501"/>
    <w:rsid w:val="000A2494"/>
    <w:rsid w:val="000A6B7E"/>
    <w:rsid w:val="000B20D3"/>
    <w:rsid w:val="000C6CDB"/>
    <w:rsid w:val="000D5C25"/>
    <w:rsid w:val="000E4F06"/>
    <w:rsid w:val="000E5601"/>
    <w:rsid w:val="000E5602"/>
    <w:rsid w:val="000F41F2"/>
    <w:rsid w:val="0010373B"/>
    <w:rsid w:val="0011415F"/>
    <w:rsid w:val="0012266F"/>
    <w:rsid w:val="00125446"/>
    <w:rsid w:val="001358D9"/>
    <w:rsid w:val="00141E26"/>
    <w:rsid w:val="00143EB9"/>
    <w:rsid w:val="00152C5A"/>
    <w:rsid w:val="0015389C"/>
    <w:rsid w:val="00160540"/>
    <w:rsid w:val="00161499"/>
    <w:rsid w:val="00166C68"/>
    <w:rsid w:val="00174814"/>
    <w:rsid w:val="00181A90"/>
    <w:rsid w:val="00190D5D"/>
    <w:rsid w:val="00192EEB"/>
    <w:rsid w:val="00194484"/>
    <w:rsid w:val="001A2040"/>
    <w:rsid w:val="001A20FB"/>
    <w:rsid w:val="001A252F"/>
    <w:rsid w:val="001A376F"/>
    <w:rsid w:val="001B09BB"/>
    <w:rsid w:val="001B250E"/>
    <w:rsid w:val="001C3D8D"/>
    <w:rsid w:val="001C6497"/>
    <w:rsid w:val="001D2614"/>
    <w:rsid w:val="001D7F8A"/>
    <w:rsid w:val="001E0447"/>
    <w:rsid w:val="001E1495"/>
    <w:rsid w:val="001E34CB"/>
    <w:rsid w:val="001E3FEB"/>
    <w:rsid w:val="001E4541"/>
    <w:rsid w:val="001E4A02"/>
    <w:rsid w:val="001E4E3F"/>
    <w:rsid w:val="001E653B"/>
    <w:rsid w:val="001E6DF0"/>
    <w:rsid w:val="001E7643"/>
    <w:rsid w:val="001F3E68"/>
    <w:rsid w:val="001F4931"/>
    <w:rsid w:val="002000CD"/>
    <w:rsid w:val="00200CBA"/>
    <w:rsid w:val="00204B66"/>
    <w:rsid w:val="002059CE"/>
    <w:rsid w:val="00206AD4"/>
    <w:rsid w:val="00224B8B"/>
    <w:rsid w:val="00225A8C"/>
    <w:rsid w:val="00230ED3"/>
    <w:rsid w:val="00231A7F"/>
    <w:rsid w:val="00242BBD"/>
    <w:rsid w:val="00244817"/>
    <w:rsid w:val="0024586F"/>
    <w:rsid w:val="00246BC8"/>
    <w:rsid w:val="00251F95"/>
    <w:rsid w:val="00252317"/>
    <w:rsid w:val="002659F1"/>
    <w:rsid w:val="00271E41"/>
    <w:rsid w:val="00284C19"/>
    <w:rsid w:val="00286E23"/>
    <w:rsid w:val="002876A1"/>
    <w:rsid w:val="00287CA6"/>
    <w:rsid w:val="00287E79"/>
    <w:rsid w:val="002928F9"/>
    <w:rsid w:val="00294D5B"/>
    <w:rsid w:val="0029791D"/>
    <w:rsid w:val="002A2A2C"/>
    <w:rsid w:val="002A5D07"/>
    <w:rsid w:val="002B0186"/>
    <w:rsid w:val="002D25CA"/>
    <w:rsid w:val="002D3DA4"/>
    <w:rsid w:val="002E2F5C"/>
    <w:rsid w:val="002F0C48"/>
    <w:rsid w:val="003016B7"/>
    <w:rsid w:val="0030754C"/>
    <w:rsid w:val="00317E54"/>
    <w:rsid w:val="00322DF1"/>
    <w:rsid w:val="00324EBF"/>
    <w:rsid w:val="0032556C"/>
    <w:rsid w:val="00330508"/>
    <w:rsid w:val="0033286A"/>
    <w:rsid w:val="00333130"/>
    <w:rsid w:val="00346E32"/>
    <w:rsid w:val="003515AA"/>
    <w:rsid w:val="00364F13"/>
    <w:rsid w:val="0036776C"/>
    <w:rsid w:val="00370223"/>
    <w:rsid w:val="00372A7A"/>
    <w:rsid w:val="00372D1D"/>
    <w:rsid w:val="00374106"/>
    <w:rsid w:val="0037679A"/>
    <w:rsid w:val="0038047C"/>
    <w:rsid w:val="00390EEF"/>
    <w:rsid w:val="00394410"/>
    <w:rsid w:val="003976D5"/>
    <w:rsid w:val="003B53B6"/>
    <w:rsid w:val="003D6C68"/>
    <w:rsid w:val="003E01D0"/>
    <w:rsid w:val="003E49B9"/>
    <w:rsid w:val="003E5E5B"/>
    <w:rsid w:val="003E5F12"/>
    <w:rsid w:val="003E786C"/>
    <w:rsid w:val="003F2A89"/>
    <w:rsid w:val="003F4A54"/>
    <w:rsid w:val="003F7B62"/>
    <w:rsid w:val="0040144C"/>
    <w:rsid w:val="004067AE"/>
    <w:rsid w:val="00410521"/>
    <w:rsid w:val="00413BB0"/>
    <w:rsid w:val="004159D0"/>
    <w:rsid w:val="00417326"/>
    <w:rsid w:val="00421A10"/>
    <w:rsid w:val="00422499"/>
    <w:rsid w:val="00430EFC"/>
    <w:rsid w:val="004342E2"/>
    <w:rsid w:val="00434354"/>
    <w:rsid w:val="00440BC8"/>
    <w:rsid w:val="00442E31"/>
    <w:rsid w:val="00454F8D"/>
    <w:rsid w:val="004567EB"/>
    <w:rsid w:val="00457676"/>
    <w:rsid w:val="00460E72"/>
    <w:rsid w:val="00464191"/>
    <w:rsid w:val="00467412"/>
    <w:rsid w:val="00467F2C"/>
    <w:rsid w:val="00476265"/>
    <w:rsid w:val="0048687D"/>
    <w:rsid w:val="00490F56"/>
    <w:rsid w:val="00491F39"/>
    <w:rsid w:val="004A49A5"/>
    <w:rsid w:val="004A66A2"/>
    <w:rsid w:val="004B07A3"/>
    <w:rsid w:val="004B261D"/>
    <w:rsid w:val="004B51CD"/>
    <w:rsid w:val="004B576C"/>
    <w:rsid w:val="004C54C0"/>
    <w:rsid w:val="004C56B2"/>
    <w:rsid w:val="004C6F4A"/>
    <w:rsid w:val="004D00B2"/>
    <w:rsid w:val="004E3182"/>
    <w:rsid w:val="004E4963"/>
    <w:rsid w:val="004E6809"/>
    <w:rsid w:val="004E7F24"/>
    <w:rsid w:val="005111B1"/>
    <w:rsid w:val="0051457E"/>
    <w:rsid w:val="0051714B"/>
    <w:rsid w:val="00520F80"/>
    <w:rsid w:val="005239FF"/>
    <w:rsid w:val="00523DB8"/>
    <w:rsid w:val="00533150"/>
    <w:rsid w:val="00543B57"/>
    <w:rsid w:val="00543C47"/>
    <w:rsid w:val="00543D5E"/>
    <w:rsid w:val="00552260"/>
    <w:rsid w:val="00552777"/>
    <w:rsid w:val="00555494"/>
    <w:rsid w:val="00555CBA"/>
    <w:rsid w:val="00556C1A"/>
    <w:rsid w:val="00565B29"/>
    <w:rsid w:val="00571BC1"/>
    <w:rsid w:val="00571F41"/>
    <w:rsid w:val="00575476"/>
    <w:rsid w:val="00583A20"/>
    <w:rsid w:val="00584373"/>
    <w:rsid w:val="0059061F"/>
    <w:rsid w:val="00591072"/>
    <w:rsid w:val="00591DB3"/>
    <w:rsid w:val="005939ED"/>
    <w:rsid w:val="005947BC"/>
    <w:rsid w:val="00595E8A"/>
    <w:rsid w:val="005A0268"/>
    <w:rsid w:val="005A6014"/>
    <w:rsid w:val="005B473C"/>
    <w:rsid w:val="005C549A"/>
    <w:rsid w:val="005D0035"/>
    <w:rsid w:val="005D7719"/>
    <w:rsid w:val="005E1B9B"/>
    <w:rsid w:val="005E32D1"/>
    <w:rsid w:val="005E5D1F"/>
    <w:rsid w:val="005F0207"/>
    <w:rsid w:val="005F5C1F"/>
    <w:rsid w:val="0061113B"/>
    <w:rsid w:val="00611D43"/>
    <w:rsid w:val="00612D48"/>
    <w:rsid w:val="00613A5E"/>
    <w:rsid w:val="00616B45"/>
    <w:rsid w:val="00617C8B"/>
    <w:rsid w:val="006241C6"/>
    <w:rsid w:val="00630D9B"/>
    <w:rsid w:val="00631953"/>
    <w:rsid w:val="0063208D"/>
    <w:rsid w:val="006434FD"/>
    <w:rsid w:val="00643814"/>
    <w:rsid w:val="006439EC"/>
    <w:rsid w:val="00645090"/>
    <w:rsid w:val="00647059"/>
    <w:rsid w:val="00647162"/>
    <w:rsid w:val="0065029A"/>
    <w:rsid w:val="006553F9"/>
    <w:rsid w:val="00661E96"/>
    <w:rsid w:val="00665786"/>
    <w:rsid w:val="00671C93"/>
    <w:rsid w:val="00671F00"/>
    <w:rsid w:val="006729C8"/>
    <w:rsid w:val="00675501"/>
    <w:rsid w:val="0068562A"/>
    <w:rsid w:val="006A6B31"/>
    <w:rsid w:val="006A6C95"/>
    <w:rsid w:val="006A7B29"/>
    <w:rsid w:val="006B0EB2"/>
    <w:rsid w:val="006B0FF8"/>
    <w:rsid w:val="006B4590"/>
    <w:rsid w:val="006C340C"/>
    <w:rsid w:val="006E29E5"/>
    <w:rsid w:val="006F1D0B"/>
    <w:rsid w:val="006F27A8"/>
    <w:rsid w:val="006F3493"/>
    <w:rsid w:val="006F3544"/>
    <w:rsid w:val="00700A8B"/>
    <w:rsid w:val="0070347C"/>
    <w:rsid w:val="007102D2"/>
    <w:rsid w:val="00714A66"/>
    <w:rsid w:val="007176C1"/>
    <w:rsid w:val="00720BC0"/>
    <w:rsid w:val="0072116B"/>
    <w:rsid w:val="00725063"/>
    <w:rsid w:val="00732E72"/>
    <w:rsid w:val="007411EE"/>
    <w:rsid w:val="00741D90"/>
    <w:rsid w:val="00755D4F"/>
    <w:rsid w:val="007607B1"/>
    <w:rsid w:val="00765296"/>
    <w:rsid w:val="00765DD0"/>
    <w:rsid w:val="00766D28"/>
    <w:rsid w:val="007723C2"/>
    <w:rsid w:val="007815B9"/>
    <w:rsid w:val="00783E82"/>
    <w:rsid w:val="00785F1F"/>
    <w:rsid w:val="007869B6"/>
    <w:rsid w:val="00790B9D"/>
    <w:rsid w:val="00796316"/>
    <w:rsid w:val="007A1C58"/>
    <w:rsid w:val="007A20D2"/>
    <w:rsid w:val="007A79CD"/>
    <w:rsid w:val="007C16EA"/>
    <w:rsid w:val="007D2668"/>
    <w:rsid w:val="007D3119"/>
    <w:rsid w:val="007F1867"/>
    <w:rsid w:val="007F1EC4"/>
    <w:rsid w:val="007F55CB"/>
    <w:rsid w:val="007F768E"/>
    <w:rsid w:val="008021D4"/>
    <w:rsid w:val="008149F9"/>
    <w:rsid w:val="008245B7"/>
    <w:rsid w:val="0082755E"/>
    <w:rsid w:val="00831A18"/>
    <w:rsid w:val="00837345"/>
    <w:rsid w:val="00844750"/>
    <w:rsid w:val="00851A74"/>
    <w:rsid w:val="00853AB8"/>
    <w:rsid w:val="00854C34"/>
    <w:rsid w:val="0085586A"/>
    <w:rsid w:val="00856DB2"/>
    <w:rsid w:val="00895DE5"/>
    <w:rsid w:val="008A0FA8"/>
    <w:rsid w:val="008A1EC0"/>
    <w:rsid w:val="008A4A2E"/>
    <w:rsid w:val="008B44C4"/>
    <w:rsid w:val="008C322B"/>
    <w:rsid w:val="008C4B74"/>
    <w:rsid w:val="008D1156"/>
    <w:rsid w:val="008D59DB"/>
    <w:rsid w:val="008E0319"/>
    <w:rsid w:val="008E4DE2"/>
    <w:rsid w:val="008E6252"/>
    <w:rsid w:val="008E7CE2"/>
    <w:rsid w:val="008E7FAE"/>
    <w:rsid w:val="00911BF7"/>
    <w:rsid w:val="0091594A"/>
    <w:rsid w:val="009230F1"/>
    <w:rsid w:val="00926925"/>
    <w:rsid w:val="00935490"/>
    <w:rsid w:val="009418DE"/>
    <w:rsid w:val="009516B7"/>
    <w:rsid w:val="009545F1"/>
    <w:rsid w:val="00957CE5"/>
    <w:rsid w:val="009624E2"/>
    <w:rsid w:val="009707E4"/>
    <w:rsid w:val="00973B8F"/>
    <w:rsid w:val="00974DD2"/>
    <w:rsid w:val="00977EC8"/>
    <w:rsid w:val="00996562"/>
    <w:rsid w:val="009A3048"/>
    <w:rsid w:val="009A6C26"/>
    <w:rsid w:val="009B17AD"/>
    <w:rsid w:val="009B3F8C"/>
    <w:rsid w:val="009B45E0"/>
    <w:rsid w:val="009B540F"/>
    <w:rsid w:val="009D3A8C"/>
    <w:rsid w:val="009E1BA9"/>
    <w:rsid w:val="009E2876"/>
    <w:rsid w:val="009E2F0B"/>
    <w:rsid w:val="009E7956"/>
    <w:rsid w:val="009F072F"/>
    <w:rsid w:val="009F26C1"/>
    <w:rsid w:val="009F3F95"/>
    <w:rsid w:val="00A023FC"/>
    <w:rsid w:val="00A0338D"/>
    <w:rsid w:val="00A05DD1"/>
    <w:rsid w:val="00A077E9"/>
    <w:rsid w:val="00A2492E"/>
    <w:rsid w:val="00A27C92"/>
    <w:rsid w:val="00A31163"/>
    <w:rsid w:val="00A34593"/>
    <w:rsid w:val="00A364DB"/>
    <w:rsid w:val="00A45E90"/>
    <w:rsid w:val="00A4770F"/>
    <w:rsid w:val="00A50D6B"/>
    <w:rsid w:val="00A51050"/>
    <w:rsid w:val="00A56945"/>
    <w:rsid w:val="00A57027"/>
    <w:rsid w:val="00A5750C"/>
    <w:rsid w:val="00A72C35"/>
    <w:rsid w:val="00A752BB"/>
    <w:rsid w:val="00A81F93"/>
    <w:rsid w:val="00A84FCF"/>
    <w:rsid w:val="00A9247E"/>
    <w:rsid w:val="00AA0DCA"/>
    <w:rsid w:val="00AA7796"/>
    <w:rsid w:val="00AC67A1"/>
    <w:rsid w:val="00AC7977"/>
    <w:rsid w:val="00AC7E56"/>
    <w:rsid w:val="00AE2617"/>
    <w:rsid w:val="00AE352C"/>
    <w:rsid w:val="00AE39A5"/>
    <w:rsid w:val="00AE79AC"/>
    <w:rsid w:val="00B01AAD"/>
    <w:rsid w:val="00B101DB"/>
    <w:rsid w:val="00B13E4F"/>
    <w:rsid w:val="00B21751"/>
    <w:rsid w:val="00B256F0"/>
    <w:rsid w:val="00B31D7D"/>
    <w:rsid w:val="00B32E2D"/>
    <w:rsid w:val="00B416B8"/>
    <w:rsid w:val="00B42351"/>
    <w:rsid w:val="00B43741"/>
    <w:rsid w:val="00B45642"/>
    <w:rsid w:val="00B52F29"/>
    <w:rsid w:val="00B5388D"/>
    <w:rsid w:val="00B61990"/>
    <w:rsid w:val="00B6249B"/>
    <w:rsid w:val="00B70CCD"/>
    <w:rsid w:val="00B75E66"/>
    <w:rsid w:val="00B773BF"/>
    <w:rsid w:val="00B8370D"/>
    <w:rsid w:val="00B86746"/>
    <w:rsid w:val="00BC3F20"/>
    <w:rsid w:val="00BC76F0"/>
    <w:rsid w:val="00BD13E6"/>
    <w:rsid w:val="00BD28B2"/>
    <w:rsid w:val="00BD5A8D"/>
    <w:rsid w:val="00BD7343"/>
    <w:rsid w:val="00BF0556"/>
    <w:rsid w:val="00BF1C7D"/>
    <w:rsid w:val="00BF37EE"/>
    <w:rsid w:val="00BF3FEB"/>
    <w:rsid w:val="00C024A1"/>
    <w:rsid w:val="00C02C42"/>
    <w:rsid w:val="00C10FB1"/>
    <w:rsid w:val="00C11282"/>
    <w:rsid w:val="00C14108"/>
    <w:rsid w:val="00C261F8"/>
    <w:rsid w:val="00C27662"/>
    <w:rsid w:val="00C32914"/>
    <w:rsid w:val="00C33100"/>
    <w:rsid w:val="00C42EDB"/>
    <w:rsid w:val="00C451B9"/>
    <w:rsid w:val="00C51D9C"/>
    <w:rsid w:val="00C54DA4"/>
    <w:rsid w:val="00C55118"/>
    <w:rsid w:val="00C577D1"/>
    <w:rsid w:val="00C57A2D"/>
    <w:rsid w:val="00C6018C"/>
    <w:rsid w:val="00C6525D"/>
    <w:rsid w:val="00C67D23"/>
    <w:rsid w:val="00C71827"/>
    <w:rsid w:val="00C75D25"/>
    <w:rsid w:val="00C825E5"/>
    <w:rsid w:val="00C95EB8"/>
    <w:rsid w:val="00CA0756"/>
    <w:rsid w:val="00CB02C5"/>
    <w:rsid w:val="00CB0D41"/>
    <w:rsid w:val="00CB39CD"/>
    <w:rsid w:val="00CC2A62"/>
    <w:rsid w:val="00CC7CE6"/>
    <w:rsid w:val="00CD044C"/>
    <w:rsid w:val="00CD1A71"/>
    <w:rsid w:val="00CD1FBB"/>
    <w:rsid w:val="00CE033D"/>
    <w:rsid w:val="00CE08E5"/>
    <w:rsid w:val="00D016B5"/>
    <w:rsid w:val="00D034F1"/>
    <w:rsid w:val="00D05828"/>
    <w:rsid w:val="00D06712"/>
    <w:rsid w:val="00D13CAA"/>
    <w:rsid w:val="00D14C21"/>
    <w:rsid w:val="00D14F42"/>
    <w:rsid w:val="00D171D4"/>
    <w:rsid w:val="00D244CB"/>
    <w:rsid w:val="00D27D5E"/>
    <w:rsid w:val="00D32B08"/>
    <w:rsid w:val="00D407D1"/>
    <w:rsid w:val="00D43E5F"/>
    <w:rsid w:val="00D51CE6"/>
    <w:rsid w:val="00D639BD"/>
    <w:rsid w:val="00D65777"/>
    <w:rsid w:val="00D66E0D"/>
    <w:rsid w:val="00D7425A"/>
    <w:rsid w:val="00D74F7E"/>
    <w:rsid w:val="00D7695F"/>
    <w:rsid w:val="00D9039B"/>
    <w:rsid w:val="00D93582"/>
    <w:rsid w:val="00DA41A2"/>
    <w:rsid w:val="00DA43A1"/>
    <w:rsid w:val="00DA5E1D"/>
    <w:rsid w:val="00DB01CD"/>
    <w:rsid w:val="00DC161C"/>
    <w:rsid w:val="00DC3628"/>
    <w:rsid w:val="00DC4F43"/>
    <w:rsid w:val="00DE083E"/>
    <w:rsid w:val="00DE6D90"/>
    <w:rsid w:val="00DF002F"/>
    <w:rsid w:val="00E0244D"/>
    <w:rsid w:val="00E026DF"/>
    <w:rsid w:val="00E02F48"/>
    <w:rsid w:val="00E03712"/>
    <w:rsid w:val="00E06B3F"/>
    <w:rsid w:val="00E10A73"/>
    <w:rsid w:val="00E14F27"/>
    <w:rsid w:val="00E171D2"/>
    <w:rsid w:val="00E25534"/>
    <w:rsid w:val="00E319B6"/>
    <w:rsid w:val="00E32145"/>
    <w:rsid w:val="00E32F5A"/>
    <w:rsid w:val="00E510F3"/>
    <w:rsid w:val="00E51874"/>
    <w:rsid w:val="00E60012"/>
    <w:rsid w:val="00E62CFF"/>
    <w:rsid w:val="00E665EE"/>
    <w:rsid w:val="00E679AE"/>
    <w:rsid w:val="00E71570"/>
    <w:rsid w:val="00E73B13"/>
    <w:rsid w:val="00E75C58"/>
    <w:rsid w:val="00E76819"/>
    <w:rsid w:val="00E81E94"/>
    <w:rsid w:val="00E82607"/>
    <w:rsid w:val="00E84A82"/>
    <w:rsid w:val="00E85025"/>
    <w:rsid w:val="00E9483E"/>
    <w:rsid w:val="00E96710"/>
    <w:rsid w:val="00E97E2C"/>
    <w:rsid w:val="00EA3B1D"/>
    <w:rsid w:val="00EB77B9"/>
    <w:rsid w:val="00EB7D07"/>
    <w:rsid w:val="00ED3A26"/>
    <w:rsid w:val="00EF70BB"/>
    <w:rsid w:val="00F02FA9"/>
    <w:rsid w:val="00F06660"/>
    <w:rsid w:val="00F07AE1"/>
    <w:rsid w:val="00F116EB"/>
    <w:rsid w:val="00F1794E"/>
    <w:rsid w:val="00F211AF"/>
    <w:rsid w:val="00F25EC3"/>
    <w:rsid w:val="00F32ADB"/>
    <w:rsid w:val="00F32C98"/>
    <w:rsid w:val="00F37E12"/>
    <w:rsid w:val="00F424BD"/>
    <w:rsid w:val="00F4527A"/>
    <w:rsid w:val="00F45D41"/>
    <w:rsid w:val="00F515AD"/>
    <w:rsid w:val="00F57DD7"/>
    <w:rsid w:val="00F636AD"/>
    <w:rsid w:val="00F66827"/>
    <w:rsid w:val="00F734D9"/>
    <w:rsid w:val="00F73F83"/>
    <w:rsid w:val="00F74902"/>
    <w:rsid w:val="00F85A4E"/>
    <w:rsid w:val="00F9353A"/>
    <w:rsid w:val="00F965C2"/>
    <w:rsid w:val="00FA27D4"/>
    <w:rsid w:val="00FA5A79"/>
    <w:rsid w:val="00FB0BFE"/>
    <w:rsid w:val="00FB4300"/>
    <w:rsid w:val="00FB4C51"/>
    <w:rsid w:val="00FB734D"/>
    <w:rsid w:val="00FD02A2"/>
    <w:rsid w:val="00FD5E64"/>
    <w:rsid w:val="00FD7985"/>
    <w:rsid w:val="00FE6526"/>
    <w:rsid w:val="00FF1DBD"/>
    <w:rsid w:val="00FF1E4B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150669"/>
  <w15:docId w15:val="{D337798A-CE0C-4B66-AB1F-7D07F6FD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5D4F"/>
    <w:pPr>
      <w:suppressAutoHyphens/>
      <w:kinsoku w:val="0"/>
      <w:overflowPunct w:val="0"/>
      <w:autoSpaceDE w:val="0"/>
      <w:autoSpaceDN w:val="0"/>
      <w:adjustRightInd w:val="0"/>
      <w:snapToGrid w:val="0"/>
      <w:spacing w:line="240" w:lineRule="atLeast"/>
    </w:pPr>
    <w:rPr>
      <w:rFonts w:eastAsiaTheme="minorHAnsi"/>
      <w:lang w:val="fr-CH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48687D"/>
    <w:pPr>
      <w:keepNext/>
      <w:keepLines/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48687D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48687D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48687D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48687D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48687D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48687D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48687D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48687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F66827"/>
    <w:pPr>
      <w:spacing w:after="120"/>
      <w:ind w:left="1134" w:right="1134"/>
      <w:jc w:val="both"/>
    </w:pPr>
  </w:style>
  <w:style w:type="paragraph" w:styleId="EndnoteText">
    <w:name w:val="endnote text"/>
    <w:aliases w:val="2_G"/>
    <w:basedOn w:val="FootnoteText"/>
    <w:link w:val="EndnoteTextChar"/>
    <w:qFormat/>
    <w:rsid w:val="0048687D"/>
  </w:style>
  <w:style w:type="paragraph" w:styleId="FootnoteText">
    <w:name w:val="footnote text"/>
    <w:aliases w:val="5_G"/>
    <w:basedOn w:val="Normal"/>
    <w:link w:val="FootnoteTextChar"/>
    <w:qFormat/>
    <w:rsid w:val="0048687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Footer">
    <w:name w:val="footer"/>
    <w:aliases w:val="3_G"/>
    <w:basedOn w:val="Normal"/>
    <w:next w:val="Normal"/>
    <w:link w:val="FooterChar"/>
    <w:qFormat/>
    <w:rsid w:val="0048687D"/>
    <w:pPr>
      <w:spacing w:line="240" w:lineRule="auto"/>
    </w:pPr>
    <w:rPr>
      <w:sz w:val="16"/>
    </w:rPr>
  </w:style>
  <w:style w:type="character" w:styleId="EndnoteReference">
    <w:name w:val="endnote reference"/>
    <w:aliases w:val="1_G"/>
    <w:qFormat/>
    <w:rsid w:val="0048687D"/>
    <w:rPr>
      <w:rFonts w:ascii="Times New Roman" w:hAnsi="Times New Roman"/>
      <w:sz w:val="18"/>
      <w:vertAlign w:val="superscript"/>
      <w:lang w:val="fr-CH"/>
    </w:rPr>
  </w:style>
  <w:style w:type="character" w:styleId="FootnoteReference">
    <w:name w:val="footnote reference"/>
    <w:aliases w:val="4_G"/>
    <w:qFormat/>
    <w:rsid w:val="0048687D"/>
    <w:rPr>
      <w:rFonts w:ascii="Times New Roman" w:hAnsi="Times New Roman"/>
      <w:sz w:val="18"/>
      <w:vertAlign w:val="superscript"/>
      <w:lang w:val="fr-CH"/>
    </w:rPr>
  </w:style>
  <w:style w:type="character" w:styleId="PageNumber">
    <w:name w:val="page number"/>
    <w:aliases w:val="7_G"/>
    <w:qFormat/>
    <w:rsid w:val="0048687D"/>
    <w:rPr>
      <w:rFonts w:ascii="Times New Roman" w:hAnsi="Times New Roman"/>
      <w:b/>
      <w:sz w:val="18"/>
      <w:lang w:val="fr-CH"/>
    </w:rPr>
  </w:style>
  <w:style w:type="paragraph" w:styleId="Header">
    <w:name w:val="header"/>
    <w:aliases w:val="6_G"/>
    <w:basedOn w:val="Normal"/>
    <w:next w:val="Normal"/>
    <w:link w:val="HeaderChar"/>
    <w:qFormat/>
    <w:rsid w:val="0048687D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customStyle="1" w:styleId="H1G">
    <w:name w:val="_ H_1_G"/>
    <w:basedOn w:val="Normal"/>
    <w:next w:val="Normal"/>
    <w:qFormat/>
    <w:rsid w:val="0048687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ChG">
    <w:name w:val="_ H _Ch_G"/>
    <w:basedOn w:val="Normal"/>
    <w:next w:val="Normal"/>
    <w:qFormat/>
    <w:rsid w:val="0048687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MG">
    <w:name w:val="_ H __M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23G">
    <w:name w:val="_ H_2/3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MG">
    <w:name w:val="__S_M_G"/>
    <w:basedOn w:val="Normal"/>
    <w:next w:val="Normal"/>
    <w:rsid w:val="0048687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48687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48687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48687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48687D"/>
    <w:pPr>
      <w:numPr>
        <w:numId w:val="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48687D"/>
    <w:pPr>
      <w:numPr>
        <w:numId w:val="5"/>
      </w:numPr>
      <w:spacing w:after="120"/>
      <w:ind w:right="1134"/>
      <w:jc w:val="both"/>
    </w:pPr>
  </w:style>
  <w:style w:type="table" w:styleId="TableGrid">
    <w:name w:val="Table Grid"/>
    <w:basedOn w:val="TableNormal"/>
    <w:rsid w:val="0048687D"/>
    <w:pPr>
      <w:suppressAutoHyphens/>
      <w:spacing w:line="240" w:lineRule="atLeast"/>
    </w:pPr>
    <w:rPr>
      <w:rFonts w:eastAsiaTheme="minorHAns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ngleTxtGChar">
    <w:name w:val="_ Single Txt_G Char"/>
    <w:link w:val="SingleTxtG"/>
    <w:qFormat/>
    <w:rsid w:val="00F66827"/>
    <w:rPr>
      <w:rFonts w:eastAsiaTheme="minorHAnsi"/>
      <w:lang w:val="fr-CH"/>
    </w:rPr>
  </w:style>
  <w:style w:type="character" w:styleId="Hyperlink">
    <w:name w:val="Hyperlink"/>
    <w:semiHidden/>
    <w:rsid w:val="0048687D"/>
    <w:rPr>
      <w:color w:val="0000FF"/>
      <w:u w:val="none"/>
    </w:rPr>
  </w:style>
  <w:style w:type="character" w:styleId="FollowedHyperlink">
    <w:name w:val="FollowedHyperlink"/>
    <w:semiHidden/>
    <w:rsid w:val="0048687D"/>
    <w:rPr>
      <w:color w:val="0000FF"/>
      <w:u w:val="none"/>
    </w:rPr>
  </w:style>
  <w:style w:type="paragraph" w:customStyle="1" w:styleId="ParNoG">
    <w:name w:val="_ParNo_G"/>
    <w:basedOn w:val="Normal"/>
    <w:qFormat/>
    <w:rsid w:val="00F66827"/>
    <w:pPr>
      <w:numPr>
        <w:numId w:val="6"/>
      </w:numPr>
      <w:tabs>
        <w:tab w:val="clear" w:pos="1701"/>
      </w:tabs>
      <w:spacing w:after="120"/>
      <w:ind w:right="1134"/>
      <w:jc w:val="both"/>
    </w:pPr>
  </w:style>
  <w:style w:type="character" w:customStyle="1" w:styleId="HeaderChar">
    <w:name w:val="Header Char"/>
    <w:aliases w:val="6_G Char"/>
    <w:link w:val="Header"/>
    <w:rsid w:val="0048687D"/>
    <w:rPr>
      <w:rFonts w:eastAsiaTheme="minorHAnsi"/>
      <w:b/>
      <w:sz w:val="18"/>
      <w:lang w:val="fr-CH"/>
    </w:rPr>
  </w:style>
  <w:style w:type="character" w:customStyle="1" w:styleId="FootnoteTextChar">
    <w:name w:val="Footnote Text Char"/>
    <w:aliases w:val="5_G Char"/>
    <w:link w:val="FootnoteText"/>
    <w:rsid w:val="0048687D"/>
    <w:rPr>
      <w:rFonts w:eastAsiaTheme="minorHAnsi"/>
      <w:sz w:val="18"/>
      <w:lang w:val="fr-CH"/>
    </w:rPr>
  </w:style>
  <w:style w:type="character" w:customStyle="1" w:styleId="EndnoteTextChar">
    <w:name w:val="Endnote Text Char"/>
    <w:aliases w:val="2_G Char"/>
    <w:link w:val="EndnoteText"/>
    <w:rsid w:val="0048687D"/>
    <w:rPr>
      <w:rFonts w:eastAsiaTheme="minorHAnsi"/>
      <w:sz w:val="18"/>
      <w:lang w:val="fr-CH"/>
    </w:rPr>
  </w:style>
  <w:style w:type="character" w:customStyle="1" w:styleId="FooterChar">
    <w:name w:val="Footer Char"/>
    <w:aliases w:val="3_G Char"/>
    <w:link w:val="Footer"/>
    <w:rsid w:val="0048687D"/>
    <w:rPr>
      <w:rFonts w:eastAsiaTheme="minorHAnsi"/>
      <w:sz w:val="16"/>
      <w:lang w:val="fr-CH"/>
    </w:rPr>
  </w:style>
  <w:style w:type="character" w:customStyle="1" w:styleId="Heading1Char">
    <w:name w:val="Heading 1 Char"/>
    <w:aliases w:val="Table_G Char"/>
    <w:link w:val="Heading1"/>
    <w:rsid w:val="0048687D"/>
    <w:rPr>
      <w:rFonts w:eastAsiaTheme="minorHAnsi"/>
      <w:lang w:val="fr-CH"/>
    </w:rPr>
  </w:style>
  <w:style w:type="character" w:customStyle="1" w:styleId="Heading2Char">
    <w:name w:val="Heading 2 Char"/>
    <w:link w:val="Heading2"/>
    <w:semiHidden/>
    <w:rsid w:val="00755D4F"/>
    <w:rPr>
      <w:rFonts w:eastAsiaTheme="minorHAnsi"/>
      <w:lang w:val="fr-CH"/>
    </w:rPr>
  </w:style>
  <w:style w:type="character" w:customStyle="1" w:styleId="Heading3Char">
    <w:name w:val="Heading 3 Char"/>
    <w:link w:val="Heading3"/>
    <w:semiHidden/>
    <w:rsid w:val="00755D4F"/>
    <w:rPr>
      <w:rFonts w:eastAsiaTheme="minorHAnsi"/>
      <w:lang w:val="fr-CH"/>
    </w:rPr>
  </w:style>
  <w:style w:type="character" w:customStyle="1" w:styleId="Heading4Char">
    <w:name w:val="Heading 4 Char"/>
    <w:link w:val="Heading4"/>
    <w:semiHidden/>
    <w:rsid w:val="00755D4F"/>
    <w:rPr>
      <w:rFonts w:eastAsiaTheme="minorHAnsi"/>
      <w:lang w:val="fr-CH"/>
    </w:rPr>
  </w:style>
  <w:style w:type="character" w:customStyle="1" w:styleId="Heading5Char">
    <w:name w:val="Heading 5 Char"/>
    <w:link w:val="Heading5"/>
    <w:semiHidden/>
    <w:rsid w:val="00755D4F"/>
    <w:rPr>
      <w:rFonts w:eastAsiaTheme="minorHAnsi"/>
      <w:lang w:val="fr-CH"/>
    </w:rPr>
  </w:style>
  <w:style w:type="character" w:customStyle="1" w:styleId="Heading6Char">
    <w:name w:val="Heading 6 Char"/>
    <w:link w:val="Heading6"/>
    <w:semiHidden/>
    <w:rsid w:val="00755D4F"/>
    <w:rPr>
      <w:rFonts w:eastAsiaTheme="minorHAnsi"/>
      <w:lang w:val="fr-CH"/>
    </w:rPr>
  </w:style>
  <w:style w:type="character" w:customStyle="1" w:styleId="Heading7Char">
    <w:name w:val="Heading 7 Char"/>
    <w:link w:val="Heading7"/>
    <w:semiHidden/>
    <w:rsid w:val="00755D4F"/>
    <w:rPr>
      <w:rFonts w:eastAsiaTheme="minorHAnsi"/>
      <w:lang w:val="fr-CH"/>
    </w:rPr>
  </w:style>
  <w:style w:type="character" w:customStyle="1" w:styleId="Heading8Char">
    <w:name w:val="Heading 8 Char"/>
    <w:link w:val="Heading8"/>
    <w:semiHidden/>
    <w:rsid w:val="00755D4F"/>
    <w:rPr>
      <w:rFonts w:eastAsiaTheme="minorHAnsi"/>
      <w:lang w:val="fr-CH"/>
    </w:rPr>
  </w:style>
  <w:style w:type="character" w:customStyle="1" w:styleId="Heading9Char">
    <w:name w:val="Heading 9 Char"/>
    <w:link w:val="Heading9"/>
    <w:semiHidden/>
    <w:rsid w:val="00755D4F"/>
    <w:rPr>
      <w:rFonts w:eastAsiaTheme="minorHAnsi"/>
      <w:lang w:val="fr-CH"/>
    </w:rPr>
  </w:style>
  <w:style w:type="paragraph" w:styleId="BalloonText">
    <w:name w:val="Balloon Text"/>
    <w:basedOn w:val="Normal"/>
    <w:link w:val="BalloonTextChar"/>
    <w:semiHidden/>
    <w:rsid w:val="00442E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55D4F"/>
    <w:rPr>
      <w:rFonts w:ascii="Tahoma" w:eastAsiaTheme="minorHAnsi" w:hAnsi="Tahoma" w:cs="Tahoma"/>
      <w:sz w:val="16"/>
      <w:szCs w:val="16"/>
      <w:lang w:val="fr-CH"/>
    </w:rPr>
  </w:style>
  <w:style w:type="character" w:styleId="UnresolvedMention">
    <w:name w:val="Unresolved Mention"/>
    <w:basedOn w:val="DefaultParagraphFont"/>
    <w:uiPriority w:val="99"/>
    <w:semiHidden/>
    <w:unhideWhenUsed/>
    <w:rsid w:val="00B86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undocs.org/fr/ECE/TRANS/WP.29/2023/64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Rapports\E_ECE_324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885894-E430-495F-9249-428F66E4F6D9}"/>
</file>

<file path=customXml/itemProps2.xml><?xml version="1.0" encoding="utf-8"?>
<ds:datastoreItem xmlns:ds="http://schemas.openxmlformats.org/officeDocument/2006/customXml" ds:itemID="{9AC98748-8399-4E77-B041-EF952CFCBB96}"/>
</file>

<file path=docProps/app.xml><?xml version="1.0" encoding="utf-8"?>
<Properties xmlns="http://schemas.openxmlformats.org/officeDocument/2006/extended-properties" xmlns:vt="http://schemas.openxmlformats.org/officeDocument/2006/docPropsVTypes">
  <Template>E_ECE_324.dotm</Template>
  <TotalTime>0</TotalTime>
  <Pages>2</Pages>
  <Words>350</Words>
  <Characters>1932</Characters>
  <Application>Microsoft Office Word</Application>
  <DocSecurity>0</DocSecurity>
  <Lines>42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E/ECE/324/Rev</vt:lpstr>
    </vt:vector>
  </TitlesOfParts>
  <Company>CSD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E/ECE/324/Rev.1/Add.84/Rev.1/Amend.6</dc:title>
  <dc:subject/>
  <dc:creator>Luisa PENA-MONTERO</dc:creator>
  <cp:keywords>E/ECE/TRANS/505/Rev.1/Add.84/Rev.1/Amend.6</cp:keywords>
  <cp:lastModifiedBy>Luisa PENA-MONTERO</cp:lastModifiedBy>
  <cp:revision>2</cp:revision>
  <cp:lastPrinted>2008-11-04T15:54:00Z</cp:lastPrinted>
  <dcterms:created xsi:type="dcterms:W3CDTF">2024-05-28T09:38:00Z</dcterms:created>
  <dcterms:modified xsi:type="dcterms:W3CDTF">2024-05-28T09:38:00Z</dcterms:modified>
</cp:coreProperties>
</file>