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32EA9" w:rsidRPr="00DB58B5" w14:paraId="290D92F7" w14:textId="77777777" w:rsidTr="00F0173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B262979" w14:textId="77777777" w:rsidR="00132EA9" w:rsidRPr="00DB58B5" w:rsidRDefault="00132EA9" w:rsidP="000E2112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211D8A1" w14:textId="77777777" w:rsidR="00132EA9" w:rsidRPr="00DB58B5" w:rsidRDefault="00132EA9" w:rsidP="00F01738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1B071E1" w14:textId="1666AA3B" w:rsidR="00132EA9" w:rsidRPr="00DB58B5" w:rsidRDefault="000E2112" w:rsidP="000E2112">
            <w:pPr>
              <w:jc w:val="right"/>
            </w:pPr>
            <w:r w:rsidRPr="000E2112">
              <w:rPr>
                <w:sz w:val="40"/>
              </w:rPr>
              <w:t>ST</w:t>
            </w:r>
            <w:r>
              <w:t>/SG/AC.10/C.3/2024/57</w:t>
            </w:r>
          </w:p>
        </w:tc>
      </w:tr>
      <w:tr w:rsidR="00132EA9" w:rsidRPr="00DB58B5" w14:paraId="185DEB56" w14:textId="77777777" w:rsidTr="00F01738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8CBD97D" w14:textId="77777777" w:rsidR="00132EA9" w:rsidRPr="00DB58B5" w:rsidRDefault="00132EA9" w:rsidP="00F01738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C536CC3" wp14:editId="7780287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633607" w14:textId="77777777" w:rsidR="00132EA9" w:rsidRPr="00740562" w:rsidRDefault="00132EA9" w:rsidP="00F0173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55C22">
              <w:rPr>
                <w:b/>
                <w:sz w:val="40"/>
                <w:szCs w:val="40"/>
              </w:rPr>
              <w:t>Secrétariat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FB43D1B" w14:textId="77777777" w:rsidR="00132EA9" w:rsidRDefault="000E2112" w:rsidP="00F01738">
            <w:pPr>
              <w:spacing w:before="240"/>
            </w:pPr>
            <w:r>
              <w:t>Distr. générale</w:t>
            </w:r>
          </w:p>
          <w:p w14:paraId="6034C0C9" w14:textId="77777777" w:rsidR="000E2112" w:rsidRDefault="000E2112" w:rsidP="000E2112">
            <w:pPr>
              <w:spacing w:line="240" w:lineRule="exact"/>
            </w:pPr>
            <w:r>
              <w:t>18 avril 2024</w:t>
            </w:r>
          </w:p>
          <w:p w14:paraId="4B057D04" w14:textId="77777777" w:rsidR="000E2112" w:rsidRDefault="000E2112" w:rsidP="000E2112">
            <w:pPr>
              <w:spacing w:line="240" w:lineRule="exact"/>
            </w:pPr>
            <w:r>
              <w:t>Français</w:t>
            </w:r>
          </w:p>
          <w:p w14:paraId="6C1C650F" w14:textId="423458BB" w:rsidR="000E2112" w:rsidRPr="00DB58B5" w:rsidRDefault="000E2112" w:rsidP="000E2112">
            <w:pPr>
              <w:spacing w:line="240" w:lineRule="exact"/>
            </w:pPr>
            <w:r>
              <w:t>Original : anglais</w:t>
            </w:r>
          </w:p>
        </w:tc>
      </w:tr>
    </w:tbl>
    <w:p w14:paraId="4DDB29F9" w14:textId="24576351" w:rsidR="000E2112" w:rsidRPr="00CA0680" w:rsidRDefault="000E2112" w:rsidP="000305D3">
      <w:pPr>
        <w:spacing w:before="120"/>
        <w:rPr>
          <w:b/>
          <w:sz w:val="24"/>
          <w:szCs w:val="24"/>
        </w:rPr>
      </w:pPr>
      <w:r w:rsidRPr="00CA0680">
        <w:rPr>
          <w:b/>
          <w:sz w:val="24"/>
          <w:szCs w:val="24"/>
        </w:rPr>
        <w:t>Comité d</w:t>
      </w:r>
      <w:r w:rsidR="00371031">
        <w:rPr>
          <w:b/>
          <w:sz w:val="24"/>
          <w:szCs w:val="24"/>
        </w:rPr>
        <w:t>’</w:t>
      </w:r>
      <w:r w:rsidRPr="00CA0680">
        <w:rPr>
          <w:b/>
          <w:sz w:val="24"/>
          <w:szCs w:val="24"/>
        </w:rPr>
        <w:t>experts du transport</w:t>
      </w:r>
      <w:r>
        <w:rPr>
          <w:b/>
          <w:sz w:val="24"/>
          <w:szCs w:val="24"/>
        </w:rPr>
        <w:t xml:space="preserve"> </w:t>
      </w:r>
      <w:r w:rsidRPr="00CA0680">
        <w:rPr>
          <w:b/>
          <w:sz w:val="24"/>
          <w:szCs w:val="24"/>
        </w:rPr>
        <w:t>des marchandises dangereuses</w:t>
      </w:r>
      <w:r>
        <w:rPr>
          <w:b/>
          <w:sz w:val="24"/>
          <w:szCs w:val="24"/>
        </w:rPr>
        <w:br/>
      </w:r>
      <w:r w:rsidRPr="00CA0680">
        <w:rPr>
          <w:b/>
          <w:sz w:val="24"/>
          <w:szCs w:val="24"/>
        </w:rPr>
        <w:t>et</w:t>
      </w:r>
      <w:r>
        <w:rPr>
          <w:b/>
          <w:sz w:val="24"/>
          <w:szCs w:val="24"/>
        </w:rPr>
        <w:t xml:space="preserve"> </w:t>
      </w:r>
      <w:r w:rsidRPr="00CA0680">
        <w:rPr>
          <w:b/>
          <w:sz w:val="24"/>
          <w:szCs w:val="24"/>
        </w:rPr>
        <w:t xml:space="preserve">du </w:t>
      </w:r>
      <w:r>
        <w:rPr>
          <w:b/>
          <w:sz w:val="24"/>
          <w:szCs w:val="24"/>
        </w:rPr>
        <w:t>S</w:t>
      </w:r>
      <w:r w:rsidRPr="00CA0680">
        <w:rPr>
          <w:b/>
          <w:sz w:val="24"/>
          <w:szCs w:val="24"/>
        </w:rPr>
        <w:t>ystème général harmonisé</w:t>
      </w:r>
      <w:r>
        <w:rPr>
          <w:b/>
          <w:sz w:val="24"/>
          <w:szCs w:val="24"/>
        </w:rPr>
        <w:t xml:space="preserve"> </w:t>
      </w:r>
      <w:r w:rsidRPr="00CA0680">
        <w:rPr>
          <w:b/>
          <w:sz w:val="24"/>
          <w:szCs w:val="24"/>
        </w:rPr>
        <w:t>de classification</w:t>
      </w:r>
      <w:r>
        <w:rPr>
          <w:b/>
          <w:sz w:val="24"/>
          <w:szCs w:val="24"/>
        </w:rPr>
        <w:br/>
      </w:r>
      <w:r w:rsidRPr="00CA0680">
        <w:rPr>
          <w:b/>
          <w:sz w:val="24"/>
          <w:szCs w:val="24"/>
        </w:rPr>
        <w:t>et d</w:t>
      </w:r>
      <w:r w:rsidR="00371031">
        <w:rPr>
          <w:b/>
          <w:sz w:val="24"/>
          <w:szCs w:val="24"/>
        </w:rPr>
        <w:t>’</w:t>
      </w:r>
      <w:r w:rsidRPr="00CA0680">
        <w:rPr>
          <w:b/>
          <w:sz w:val="24"/>
          <w:szCs w:val="24"/>
        </w:rPr>
        <w:t>étiquetage</w:t>
      </w:r>
      <w:r>
        <w:rPr>
          <w:b/>
          <w:sz w:val="24"/>
          <w:szCs w:val="24"/>
        </w:rPr>
        <w:t xml:space="preserve"> </w:t>
      </w:r>
      <w:r w:rsidRPr="00CA0680">
        <w:rPr>
          <w:b/>
          <w:sz w:val="24"/>
          <w:szCs w:val="24"/>
        </w:rPr>
        <w:t>des produits chimiques</w:t>
      </w:r>
    </w:p>
    <w:p w14:paraId="6BE608DA" w14:textId="117B313E" w:rsidR="000E2112" w:rsidRPr="00CA0680" w:rsidRDefault="000E2112" w:rsidP="000305D3">
      <w:pPr>
        <w:spacing w:before="120"/>
        <w:rPr>
          <w:b/>
        </w:rPr>
      </w:pPr>
      <w:r w:rsidRPr="00CA0680">
        <w:rPr>
          <w:b/>
        </w:rPr>
        <w:t>Sous</w:t>
      </w:r>
      <w:r>
        <w:rPr>
          <w:b/>
        </w:rPr>
        <w:t>-</w:t>
      </w:r>
      <w:r w:rsidRPr="00CA0680">
        <w:rPr>
          <w:b/>
        </w:rPr>
        <w:t>Comité d</w:t>
      </w:r>
      <w:r w:rsidR="00371031">
        <w:rPr>
          <w:b/>
        </w:rPr>
        <w:t>’</w:t>
      </w:r>
      <w:r w:rsidRPr="00CA0680">
        <w:rPr>
          <w:b/>
        </w:rPr>
        <w:t>experts du transport des marchandises dangereuses</w:t>
      </w:r>
    </w:p>
    <w:p w14:paraId="72EE7367" w14:textId="1BB5C8F9" w:rsidR="000E2112" w:rsidRDefault="000E2112" w:rsidP="000305D3">
      <w:pPr>
        <w:spacing w:before="120"/>
        <w:rPr>
          <w:b/>
        </w:rPr>
      </w:pPr>
      <w:r>
        <w:rPr>
          <w:b/>
          <w:bCs/>
          <w:lang w:val="fr-FR"/>
        </w:rPr>
        <w:t>Soixante-quatrième</w:t>
      </w:r>
      <w:r>
        <w:rPr>
          <w:b/>
        </w:rPr>
        <w:t xml:space="preserve"> </w:t>
      </w:r>
      <w:r w:rsidRPr="00CA0680">
        <w:rPr>
          <w:b/>
        </w:rPr>
        <w:t>session</w:t>
      </w:r>
    </w:p>
    <w:p w14:paraId="40CE18F3" w14:textId="1DE97ADD" w:rsidR="000E2112" w:rsidRDefault="000E2112" w:rsidP="000305D3">
      <w:r>
        <w:t xml:space="preserve">Genève, </w:t>
      </w:r>
      <w:r>
        <w:rPr>
          <w:lang w:val="fr-FR"/>
        </w:rPr>
        <w:t>24 juin-3 juillet 2024</w:t>
      </w:r>
    </w:p>
    <w:p w14:paraId="3D9FF6B9" w14:textId="71B5CFE5" w:rsidR="000E2112" w:rsidRDefault="000E2112" w:rsidP="000305D3">
      <w:r>
        <w:t xml:space="preserve">Point </w:t>
      </w:r>
      <w:r>
        <w:rPr>
          <w:lang w:val="fr-FR"/>
        </w:rPr>
        <w:t>4 a)</w:t>
      </w:r>
      <w:r>
        <w:t xml:space="preserve"> de l</w:t>
      </w:r>
      <w:r w:rsidR="00371031">
        <w:t>’</w:t>
      </w:r>
      <w:r>
        <w:t>ordre du jour provisoire</w:t>
      </w:r>
    </w:p>
    <w:p w14:paraId="31B00594" w14:textId="701F13E4" w:rsidR="000E2112" w:rsidRPr="00EF7521" w:rsidRDefault="000E2112" w:rsidP="000E2112">
      <w:pPr>
        <w:rPr>
          <w:b/>
          <w:bCs/>
          <w:lang w:val="fr-FR"/>
        </w:rPr>
      </w:pPr>
      <w:r>
        <w:rPr>
          <w:b/>
          <w:bCs/>
          <w:lang w:val="fr-FR"/>
        </w:rPr>
        <w:t>Systèmes de stockage de l</w:t>
      </w:r>
      <w:r w:rsidR="00371031">
        <w:rPr>
          <w:b/>
          <w:bCs/>
          <w:lang w:val="fr-FR"/>
        </w:rPr>
        <w:t>’</w:t>
      </w:r>
      <w:r>
        <w:rPr>
          <w:b/>
          <w:bCs/>
          <w:lang w:val="fr-FR"/>
        </w:rPr>
        <w:t>électricité</w:t>
      </w:r>
      <w:r>
        <w:rPr>
          <w:b/>
          <w:bCs/>
          <w:lang w:val="fr-FR"/>
        </w:rPr>
        <w:t> </w:t>
      </w:r>
      <w:r>
        <w:rPr>
          <w:b/>
          <w:bCs/>
          <w:lang w:val="fr-FR"/>
        </w:rPr>
        <w:t>: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br/>
      </w:r>
      <w:r>
        <w:rPr>
          <w:b/>
          <w:bCs/>
          <w:lang w:val="fr-FR"/>
        </w:rPr>
        <w:t>Épreuves pour les batteries au lithium</w:t>
      </w:r>
    </w:p>
    <w:p w14:paraId="48D2D336" w14:textId="1DC3DF7C" w:rsidR="000E2112" w:rsidRPr="00EF7521" w:rsidRDefault="000E2112" w:rsidP="000E2112">
      <w:pPr>
        <w:pStyle w:val="HChG"/>
        <w:rPr>
          <w:color w:val="000000" w:themeColor="text1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Définition de la rupture aux fins des épreuves pour les batteries au lithium visées à la sous-section 38.3 </w:t>
      </w:r>
      <w:r>
        <w:rPr>
          <w:lang w:val="fr-FR"/>
        </w:rPr>
        <w:br/>
      </w:r>
      <w:r>
        <w:rPr>
          <w:lang w:val="fr-FR"/>
        </w:rPr>
        <w:t>du Manuel d</w:t>
      </w:r>
      <w:r w:rsidR="00371031">
        <w:rPr>
          <w:lang w:val="fr-FR"/>
        </w:rPr>
        <w:t>’</w:t>
      </w:r>
      <w:r>
        <w:rPr>
          <w:lang w:val="fr-FR"/>
        </w:rPr>
        <w:t>épreuves et de critères</w:t>
      </w:r>
    </w:p>
    <w:p w14:paraId="5AFD8D4A" w14:textId="23E937BB" w:rsidR="000E2112" w:rsidRPr="00EF7521" w:rsidRDefault="000E2112" w:rsidP="000E2112">
      <w:pPr>
        <w:pStyle w:val="H1G"/>
        <w:rPr>
          <w:rFonts w:asciiTheme="majorBidi" w:hAnsiTheme="majorBidi" w:cstheme="majorBidi"/>
          <w:color w:val="000000" w:themeColor="text1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Communication de la Rechargeable Battery Association (PRBA)</w:t>
      </w:r>
      <w:r w:rsidRPr="000E2112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  <w:r w:rsidRPr="000E2112">
        <w:rPr>
          <w:b w:val="0"/>
          <w:bCs/>
          <w:sz w:val="20"/>
          <w:vertAlign w:val="superscript"/>
          <w:lang w:val="fr-FR"/>
        </w:rPr>
        <w:t>,</w:t>
      </w:r>
      <w:r w:rsidRPr="000E2112">
        <w:rPr>
          <w:rFonts w:eastAsia="Arial Unicode MS"/>
          <w:b w:val="0"/>
          <w:bCs/>
          <w:sz w:val="20"/>
          <w:lang w:val="fr-FR"/>
        </w:rPr>
        <w:t xml:space="preserve"> </w:t>
      </w:r>
      <w:r w:rsidRPr="000E2112">
        <w:rPr>
          <w:rStyle w:val="Appelnotedebasdep"/>
          <w:rFonts w:eastAsia="Arial Unicode MS"/>
          <w:b w:val="0"/>
          <w:bCs/>
          <w:sz w:val="20"/>
          <w:vertAlign w:val="baseline"/>
        </w:rPr>
        <w:footnoteReference w:customMarkFollows="1" w:id="3"/>
        <w:t>**</w:t>
      </w:r>
    </w:p>
    <w:p w14:paraId="4C224572" w14:textId="74E3B3AF" w:rsidR="000E2112" w:rsidRPr="00EF7521" w:rsidRDefault="000E2112" w:rsidP="000E2112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I.</w:t>
      </w:r>
      <w:r>
        <w:rPr>
          <w:lang w:val="fr-FR"/>
        </w:rPr>
        <w:tab/>
        <w:t>Introduction</w:t>
      </w:r>
    </w:p>
    <w:p w14:paraId="59CF0007" w14:textId="41E66CFC" w:rsidR="000E2112" w:rsidRPr="00EF7521" w:rsidRDefault="000E2112" w:rsidP="000E2112">
      <w:pPr>
        <w:pStyle w:val="SingleTxtG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>Au 38.3.2.3 du Manuel d</w:t>
      </w:r>
      <w:r w:rsidR="00371031">
        <w:rPr>
          <w:lang w:val="fr-FR"/>
        </w:rPr>
        <w:t>’</w:t>
      </w:r>
      <w:r>
        <w:rPr>
          <w:lang w:val="fr-FR"/>
        </w:rPr>
        <w:t>épreuves et de critères, la « rupture » est définie comme « la</w:t>
      </w:r>
      <w:r>
        <w:rPr>
          <w:lang w:val="fr-FR"/>
        </w:rPr>
        <w:t> </w:t>
      </w:r>
      <w:r>
        <w:rPr>
          <w:lang w:val="fr-FR"/>
        </w:rPr>
        <w:t>défaillance mécanique de l</w:t>
      </w:r>
      <w:r w:rsidR="00371031">
        <w:rPr>
          <w:lang w:val="fr-FR"/>
        </w:rPr>
        <w:t>’</w:t>
      </w:r>
      <w:r>
        <w:rPr>
          <w:lang w:val="fr-FR"/>
        </w:rPr>
        <w:t>enveloppe d</w:t>
      </w:r>
      <w:r w:rsidR="00371031">
        <w:rPr>
          <w:lang w:val="fr-FR"/>
        </w:rPr>
        <w:t>’</w:t>
      </w:r>
      <w:r>
        <w:rPr>
          <w:lang w:val="fr-FR"/>
        </w:rPr>
        <w:t>une pile ou du boîtier d</w:t>
      </w:r>
      <w:r w:rsidR="00371031">
        <w:rPr>
          <w:lang w:val="fr-FR"/>
        </w:rPr>
        <w:t>’</w:t>
      </w:r>
      <w:r>
        <w:rPr>
          <w:lang w:val="fr-FR"/>
        </w:rPr>
        <w:t>une batterie due à une cause interne ou externe, entraînant une mise à nu ou un déversement mais sans éjection de matières solides ».</w:t>
      </w:r>
    </w:p>
    <w:p w14:paraId="7540EFAC" w14:textId="412849BF" w:rsidR="000E2112" w:rsidRPr="00EF7521" w:rsidRDefault="000E2112" w:rsidP="000E2112">
      <w:pPr>
        <w:pStyle w:val="SingleTxtG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La signification de l</w:t>
      </w:r>
      <w:r w:rsidR="00371031">
        <w:rPr>
          <w:lang w:val="fr-FR"/>
        </w:rPr>
        <w:t>’</w:t>
      </w:r>
      <w:r>
        <w:rPr>
          <w:lang w:val="fr-FR"/>
        </w:rPr>
        <w:t>expression « mise à nu » dans la définition de la rupture n</w:t>
      </w:r>
      <w:r w:rsidR="00371031">
        <w:rPr>
          <w:lang w:val="fr-FR"/>
        </w:rPr>
        <w:t>’</w:t>
      </w:r>
      <w:r>
        <w:rPr>
          <w:lang w:val="fr-FR"/>
        </w:rPr>
        <w:t>est pas claire, en particulier dans le cas d</w:t>
      </w:r>
      <w:r w:rsidR="00371031">
        <w:rPr>
          <w:lang w:val="fr-FR"/>
        </w:rPr>
        <w:t>’</w:t>
      </w:r>
      <w:r>
        <w:rPr>
          <w:lang w:val="fr-FR"/>
        </w:rPr>
        <w:t>une batterie dont le boîtier, de par sa conception, permet de voir les piles.</w:t>
      </w:r>
    </w:p>
    <w:p w14:paraId="57377F3C" w14:textId="3F44C470" w:rsidR="000E2112" w:rsidRPr="00EF7521" w:rsidRDefault="000E2112" w:rsidP="000E2112">
      <w:pPr>
        <w:pStyle w:val="SingleTxtG"/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  <w:t>Les assemblages de batteries de grande taille sont généralement composés de batteries à éléments (par ex</w:t>
      </w:r>
      <w:r>
        <w:rPr>
          <w:lang w:val="fr-FR"/>
        </w:rPr>
        <w:t>emple</w:t>
      </w:r>
      <w:r>
        <w:rPr>
          <w:lang w:val="fr-FR"/>
        </w:rPr>
        <w:t>, des modules) qui, de par leur conception, maintiennent physiquement ensemble le bloc que forme la batterie au moyen de cadres en plastique et en métal, mais qui n</w:t>
      </w:r>
      <w:r w:rsidR="00371031">
        <w:rPr>
          <w:lang w:val="fr-FR"/>
        </w:rPr>
        <w:t>’</w:t>
      </w:r>
      <w:r>
        <w:rPr>
          <w:lang w:val="fr-FR"/>
        </w:rPr>
        <w:t>enveloppent pas nécessairement complètement la batterie, ce qui entraîne une mise à nu avant le début des épreuves de la sous-section 38.3. Ces batteries découvertes sont ensuite soumises aux épreuves décrites dans la sous-section 38.3, consacrée aux piles au lithium. Lorsque le cadre de la batterie est plié, ce qui peut créer une mise à nu « supplémentaire », il a été demandé s</w:t>
      </w:r>
      <w:r w:rsidR="00371031">
        <w:rPr>
          <w:lang w:val="fr-FR"/>
        </w:rPr>
        <w:t>’</w:t>
      </w:r>
      <w:r>
        <w:rPr>
          <w:lang w:val="fr-FR"/>
        </w:rPr>
        <w:t>il s</w:t>
      </w:r>
      <w:r w:rsidR="00371031">
        <w:rPr>
          <w:lang w:val="fr-FR"/>
        </w:rPr>
        <w:t>’</w:t>
      </w:r>
      <w:r>
        <w:rPr>
          <w:lang w:val="fr-FR"/>
        </w:rPr>
        <w:t>agissait d</w:t>
      </w:r>
      <w:r w:rsidR="00371031">
        <w:rPr>
          <w:lang w:val="fr-FR"/>
        </w:rPr>
        <w:t>’</w:t>
      </w:r>
      <w:r>
        <w:rPr>
          <w:lang w:val="fr-FR"/>
        </w:rPr>
        <w:t>une défaillance. La signification du terme « mise à nu » qui figure dans la définition de la rupture n</w:t>
      </w:r>
      <w:r w:rsidR="00371031">
        <w:rPr>
          <w:lang w:val="fr-FR"/>
        </w:rPr>
        <w:t>’</w:t>
      </w:r>
      <w:r>
        <w:rPr>
          <w:lang w:val="fr-FR"/>
        </w:rPr>
        <w:t>est donc pas claire dans le cas d</w:t>
      </w:r>
      <w:r w:rsidR="00371031">
        <w:rPr>
          <w:lang w:val="fr-FR"/>
        </w:rPr>
        <w:t>’</w:t>
      </w:r>
      <w:r>
        <w:rPr>
          <w:lang w:val="fr-FR"/>
        </w:rPr>
        <w:t>une batterie dont l</w:t>
      </w:r>
      <w:r w:rsidR="00371031">
        <w:rPr>
          <w:lang w:val="fr-FR"/>
        </w:rPr>
        <w:t>’</w:t>
      </w:r>
      <w:r>
        <w:rPr>
          <w:lang w:val="fr-FR"/>
        </w:rPr>
        <w:t>intérieur est déjà découvert, de par sa conception.</w:t>
      </w:r>
    </w:p>
    <w:p w14:paraId="0719146A" w14:textId="07685F25" w:rsidR="000E2112" w:rsidRPr="00EF7521" w:rsidRDefault="000E2112" w:rsidP="000E2112">
      <w:pPr>
        <w:pStyle w:val="SingleTxtG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Pour les batteries entièrement recouvertes par un boîtier, le secteur s</w:t>
      </w:r>
      <w:r w:rsidR="00371031">
        <w:rPr>
          <w:lang w:val="fr-FR"/>
        </w:rPr>
        <w:t>’</w:t>
      </w:r>
      <w:r>
        <w:rPr>
          <w:lang w:val="fr-FR"/>
        </w:rPr>
        <w:t>accorde à dire qu</w:t>
      </w:r>
      <w:r w:rsidR="00371031">
        <w:rPr>
          <w:lang w:val="fr-FR"/>
        </w:rPr>
        <w:t>’</w:t>
      </w:r>
      <w:r>
        <w:rPr>
          <w:lang w:val="fr-FR"/>
        </w:rPr>
        <w:t>une défaillance mécanique d</w:t>
      </w:r>
      <w:r w:rsidR="00371031">
        <w:rPr>
          <w:lang w:val="fr-FR"/>
        </w:rPr>
        <w:t>’</w:t>
      </w:r>
      <w:r>
        <w:rPr>
          <w:lang w:val="fr-FR"/>
        </w:rPr>
        <w:t xml:space="preserve">un boîtier recouvrant entièrement la batterie qui entraîne une mise à nu visible des composants internes du boîtier serait interprétée comme une rupture. </w:t>
      </w:r>
      <w:r>
        <w:rPr>
          <w:lang w:val="fr-FR"/>
        </w:rPr>
        <w:lastRenderedPageBreak/>
        <w:t>Pour les boîtiers entièrement fermés qui se plient ou se déforment mais ne s</w:t>
      </w:r>
      <w:r w:rsidR="00371031">
        <w:rPr>
          <w:lang w:val="fr-FR"/>
        </w:rPr>
        <w:t>’</w:t>
      </w:r>
      <w:r>
        <w:rPr>
          <w:lang w:val="fr-FR"/>
        </w:rPr>
        <w:t>ouvrent pas, il serait considéré qu</w:t>
      </w:r>
      <w:r w:rsidR="00371031">
        <w:rPr>
          <w:lang w:val="fr-FR"/>
        </w:rPr>
        <w:t>’</w:t>
      </w:r>
      <w:r>
        <w:rPr>
          <w:lang w:val="fr-FR"/>
        </w:rPr>
        <w:t>il n</w:t>
      </w:r>
      <w:r w:rsidR="00371031">
        <w:rPr>
          <w:lang w:val="fr-FR"/>
        </w:rPr>
        <w:t>’</w:t>
      </w:r>
      <w:r>
        <w:rPr>
          <w:lang w:val="fr-FR"/>
        </w:rPr>
        <w:t>y a pas de mise à nu.</w:t>
      </w:r>
    </w:p>
    <w:p w14:paraId="6830E465" w14:textId="2C2F9E0B" w:rsidR="000E2112" w:rsidRPr="00EF7521" w:rsidRDefault="000E2112" w:rsidP="000E2112">
      <w:pPr>
        <w:pStyle w:val="SingleTxtG"/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  <w:t>Les autres définitions du 38.3.2.3 sont claires : la « fuite » est l</w:t>
      </w:r>
      <w:r w:rsidR="00371031">
        <w:rPr>
          <w:lang w:val="fr-FR"/>
        </w:rPr>
        <w:t>’</w:t>
      </w:r>
      <w:r>
        <w:rPr>
          <w:lang w:val="fr-FR"/>
        </w:rPr>
        <w:t>« échappement visible d</w:t>
      </w:r>
      <w:r w:rsidR="00371031">
        <w:rPr>
          <w:lang w:val="fr-FR"/>
        </w:rPr>
        <w:t>’</w:t>
      </w:r>
      <w:r>
        <w:rPr>
          <w:lang w:val="fr-FR"/>
        </w:rPr>
        <w:t>électrolyte ou d</w:t>
      </w:r>
      <w:r w:rsidR="00371031">
        <w:rPr>
          <w:lang w:val="fr-FR"/>
        </w:rPr>
        <w:t>’</w:t>
      </w:r>
      <w:r>
        <w:rPr>
          <w:lang w:val="fr-FR"/>
        </w:rPr>
        <w:t>une autre matière » et « l</w:t>
      </w:r>
      <w:r w:rsidR="00371031">
        <w:rPr>
          <w:lang w:val="fr-FR"/>
        </w:rPr>
        <w:t>’</w:t>
      </w:r>
      <w:r>
        <w:rPr>
          <w:lang w:val="fr-FR"/>
        </w:rPr>
        <w:t>évacuation de gaz » est « le dégagement de la pression interne excessive ». Le terme « fuite » semble porter sur les liquides, tandis que l</w:t>
      </w:r>
      <w:r w:rsidR="00371031">
        <w:rPr>
          <w:lang w:val="fr-FR"/>
        </w:rPr>
        <w:t>’</w:t>
      </w:r>
      <w:r>
        <w:rPr>
          <w:lang w:val="fr-FR"/>
        </w:rPr>
        <w:t>« évacuation de gaz</w:t>
      </w:r>
      <w:r w:rsidR="00371031">
        <w:rPr>
          <w:lang w:val="fr-FR"/>
        </w:rPr>
        <w:t> </w:t>
      </w:r>
      <w:r>
        <w:rPr>
          <w:lang w:val="fr-FR"/>
        </w:rPr>
        <w:t>» concerne les gaz. Dans la définition de la rupture, l</w:t>
      </w:r>
      <w:r w:rsidR="00371031">
        <w:rPr>
          <w:lang w:val="fr-FR"/>
        </w:rPr>
        <w:t>’</w:t>
      </w:r>
      <w:r>
        <w:rPr>
          <w:lang w:val="fr-FR"/>
        </w:rPr>
        <w:t>« éjection de matières solides » est mentionnée, mais doit-on supposer que la mise à nu ne s</w:t>
      </w:r>
      <w:r w:rsidR="00371031">
        <w:rPr>
          <w:lang w:val="fr-FR"/>
        </w:rPr>
        <w:t>’</w:t>
      </w:r>
      <w:r>
        <w:rPr>
          <w:lang w:val="fr-FR"/>
        </w:rPr>
        <w:t>applique qu</w:t>
      </w:r>
      <w:r w:rsidR="00371031">
        <w:rPr>
          <w:lang w:val="fr-FR"/>
        </w:rPr>
        <w:t>’</w:t>
      </w:r>
      <w:r>
        <w:rPr>
          <w:lang w:val="fr-FR"/>
        </w:rPr>
        <w:t>aux « matières solides » (par ex</w:t>
      </w:r>
      <w:r w:rsidR="00371031">
        <w:rPr>
          <w:lang w:val="fr-FR"/>
        </w:rPr>
        <w:t>emple,</w:t>
      </w:r>
      <w:r>
        <w:rPr>
          <w:lang w:val="fr-FR"/>
        </w:rPr>
        <w:t xml:space="preserve"> qu</w:t>
      </w:r>
      <w:r w:rsidR="00371031">
        <w:rPr>
          <w:lang w:val="fr-FR"/>
        </w:rPr>
        <w:t>’</w:t>
      </w:r>
      <w:r>
        <w:rPr>
          <w:lang w:val="fr-FR"/>
        </w:rPr>
        <w:t>elle entraîne une mise à nu ou un déversement mais sans éjection de matières solides) ?</w:t>
      </w:r>
    </w:p>
    <w:p w14:paraId="36B6F83E" w14:textId="0C263B39" w:rsidR="000E2112" w:rsidRPr="00EF7521" w:rsidRDefault="000E2112" w:rsidP="000E2112">
      <w:pPr>
        <w:pStyle w:val="SingleTxtG"/>
        <w:rPr>
          <w:lang w:val="fr-FR"/>
        </w:rPr>
      </w:pPr>
      <w:r>
        <w:rPr>
          <w:lang w:val="fr-FR"/>
        </w:rPr>
        <w:t>6.</w:t>
      </w:r>
      <w:r>
        <w:rPr>
          <w:lang w:val="fr-FR"/>
        </w:rPr>
        <w:tab/>
        <w:t>Le terme « rupture</w:t>
      </w:r>
      <w:r w:rsidR="00371031">
        <w:rPr>
          <w:lang w:val="fr-FR"/>
        </w:rPr>
        <w:t> </w:t>
      </w:r>
      <w:r>
        <w:rPr>
          <w:lang w:val="fr-FR"/>
        </w:rPr>
        <w:t>» est mentionné dans la définition du terme « éclatement</w:t>
      </w:r>
      <w:r w:rsidR="00371031">
        <w:rPr>
          <w:lang w:val="fr-FR"/>
        </w:rPr>
        <w:t> </w:t>
      </w:r>
      <w:r>
        <w:rPr>
          <w:lang w:val="fr-FR"/>
        </w:rPr>
        <w:t>»</w:t>
      </w:r>
      <w:r>
        <w:rPr>
          <w:lang w:val="fr-FR"/>
        </w:rPr>
        <w:t> </w:t>
      </w:r>
      <w:r>
        <w:rPr>
          <w:lang w:val="fr-FR"/>
        </w:rPr>
        <w:t>: « </w:t>
      </w:r>
      <w:r w:rsidRPr="00F97F0E">
        <w:rPr>
          <w:i/>
          <w:iCs/>
          <w:lang w:val="fr-FR"/>
        </w:rPr>
        <w:t>Éclatement</w:t>
      </w:r>
      <w:r>
        <w:rPr>
          <w:lang w:val="fr-FR"/>
        </w:rPr>
        <w:t>, une rupture de l</w:t>
      </w:r>
      <w:r w:rsidR="00371031">
        <w:rPr>
          <w:lang w:val="fr-FR"/>
        </w:rPr>
        <w:t>’</w:t>
      </w:r>
      <w:r>
        <w:rPr>
          <w:lang w:val="fr-FR"/>
        </w:rPr>
        <w:t>enveloppe d</w:t>
      </w:r>
      <w:r w:rsidR="00371031">
        <w:rPr>
          <w:lang w:val="fr-FR"/>
        </w:rPr>
        <w:t>’</w:t>
      </w:r>
      <w:r>
        <w:rPr>
          <w:lang w:val="fr-FR"/>
        </w:rPr>
        <w:t>une pile ou d</w:t>
      </w:r>
      <w:r w:rsidR="00371031">
        <w:rPr>
          <w:lang w:val="fr-FR"/>
        </w:rPr>
        <w:t>’</w:t>
      </w:r>
      <w:r>
        <w:rPr>
          <w:lang w:val="fr-FR"/>
        </w:rPr>
        <w:t>une batterie telle que des composants solides sont éjectés ». Pour les essais T.1 à T.5, des critères d</w:t>
      </w:r>
      <w:r w:rsidR="00371031">
        <w:rPr>
          <w:lang w:val="fr-FR"/>
        </w:rPr>
        <w:t>’</w:t>
      </w:r>
      <w:r>
        <w:rPr>
          <w:lang w:val="fr-FR"/>
        </w:rPr>
        <w:t>épreuves sont définis pour les cas où les piles et batteries « ne présentent pas</w:t>
      </w:r>
      <w:r w:rsidR="00371031">
        <w:rPr>
          <w:lang w:val="fr-FR"/>
        </w:rPr>
        <w:t xml:space="preserve"> </w:t>
      </w:r>
      <w:r>
        <w:rPr>
          <w:lang w:val="fr-FR"/>
        </w:rPr>
        <w:t>de rupture » et « pas</w:t>
      </w:r>
      <w:r w:rsidR="00371031">
        <w:rPr>
          <w:lang w:val="fr-FR"/>
        </w:rPr>
        <w:t xml:space="preserve"> </w:t>
      </w:r>
      <w:r>
        <w:rPr>
          <w:lang w:val="fr-FR"/>
        </w:rPr>
        <w:t>d</w:t>
      </w:r>
      <w:r w:rsidR="00371031">
        <w:rPr>
          <w:lang w:val="fr-FR"/>
        </w:rPr>
        <w:t>’</w:t>
      </w:r>
      <w:r>
        <w:rPr>
          <w:lang w:val="fr-FR"/>
        </w:rPr>
        <w:t>éclatement». Cela semble redondant dans la mesure où il ne peut y avoir d</w:t>
      </w:r>
      <w:r w:rsidR="00371031">
        <w:rPr>
          <w:lang w:val="fr-FR"/>
        </w:rPr>
        <w:t>’</w:t>
      </w:r>
      <w:r>
        <w:rPr>
          <w:lang w:val="fr-FR"/>
        </w:rPr>
        <w:t>« éclatement » sans « rupture ». Par conséquent, il n</w:t>
      </w:r>
      <w:r w:rsidR="00371031">
        <w:rPr>
          <w:lang w:val="fr-FR"/>
        </w:rPr>
        <w:t>’</w:t>
      </w:r>
      <w:r>
        <w:rPr>
          <w:lang w:val="fr-FR"/>
        </w:rPr>
        <w:t>est pas nécessaire de définir un critère d</w:t>
      </w:r>
      <w:r w:rsidR="00371031">
        <w:rPr>
          <w:lang w:val="fr-FR"/>
        </w:rPr>
        <w:t>’</w:t>
      </w:r>
      <w:r>
        <w:rPr>
          <w:lang w:val="fr-FR"/>
        </w:rPr>
        <w:t>épreuve pour l</w:t>
      </w:r>
      <w:r w:rsidR="00371031">
        <w:rPr>
          <w:lang w:val="fr-FR"/>
        </w:rPr>
        <w:t>’</w:t>
      </w:r>
      <w:r>
        <w:rPr>
          <w:lang w:val="fr-FR"/>
        </w:rPr>
        <w:t>absence d</w:t>
      </w:r>
      <w:r w:rsidR="00371031">
        <w:rPr>
          <w:lang w:val="fr-FR"/>
        </w:rPr>
        <w:t>’</w:t>
      </w:r>
      <w:r>
        <w:rPr>
          <w:lang w:val="fr-FR"/>
        </w:rPr>
        <w:t>éclatement lorsque l</w:t>
      </w:r>
      <w:r w:rsidR="00371031">
        <w:rPr>
          <w:lang w:val="fr-FR"/>
        </w:rPr>
        <w:t>’</w:t>
      </w:r>
      <w:r>
        <w:rPr>
          <w:lang w:val="fr-FR"/>
        </w:rPr>
        <w:t>absence de rupture est déjà mentionnée.</w:t>
      </w:r>
    </w:p>
    <w:p w14:paraId="245E3E8A" w14:textId="0E5E548C" w:rsidR="000E2112" w:rsidRPr="00EF7521" w:rsidRDefault="000E2112" w:rsidP="000E2112">
      <w:pPr>
        <w:pStyle w:val="SingleTxtG"/>
        <w:rPr>
          <w:lang w:val="fr-FR"/>
        </w:rPr>
      </w:pPr>
      <w:r>
        <w:rPr>
          <w:lang w:val="fr-FR"/>
        </w:rPr>
        <w:t>7.</w:t>
      </w:r>
      <w:r>
        <w:rPr>
          <w:lang w:val="fr-FR"/>
        </w:rPr>
        <w:tab/>
        <w:t>Les épreuves T.6 (Impact/Écrasement), T.7 (Surcharge) et T.8 (Décharge forcée) sont toutes des cas de mauvais traitements externes appliqués à la pile ou la batterie. Les critères de ces épreuves ne comprennent pas la mention « ne présentent pas de rupture », mais indiquent seulement « ni éclatement » et « ni inflammation ». L</w:t>
      </w:r>
      <w:r w:rsidR="00371031">
        <w:rPr>
          <w:lang w:val="fr-FR"/>
        </w:rPr>
        <w:t>’</w:t>
      </w:r>
      <w:r>
        <w:rPr>
          <w:lang w:val="fr-FR"/>
        </w:rPr>
        <w:t>épreuve T.5 est très semblable aux épreuves T.6, T.7 et T.8 dans la mesure où il s</w:t>
      </w:r>
      <w:r w:rsidR="00371031">
        <w:rPr>
          <w:lang w:val="fr-FR"/>
        </w:rPr>
        <w:t>’</w:t>
      </w:r>
      <w:r>
        <w:rPr>
          <w:lang w:val="fr-FR"/>
        </w:rPr>
        <w:t>agit d</w:t>
      </w:r>
      <w:r w:rsidR="00371031">
        <w:rPr>
          <w:lang w:val="fr-FR"/>
        </w:rPr>
        <w:t>’</w:t>
      </w:r>
      <w:r>
        <w:rPr>
          <w:lang w:val="fr-FR"/>
        </w:rPr>
        <w:t>une condition de mauvais traitement externe appliqué à la batterie. Il semble que, pour l</w:t>
      </w:r>
      <w:r w:rsidR="00371031">
        <w:rPr>
          <w:lang w:val="fr-FR"/>
        </w:rPr>
        <w:t>’</w:t>
      </w:r>
      <w:r>
        <w:rPr>
          <w:lang w:val="fr-FR"/>
        </w:rPr>
        <w:t>épreuve T.5, il conviendrait d</w:t>
      </w:r>
      <w:r w:rsidR="00371031">
        <w:rPr>
          <w:lang w:val="fr-FR"/>
        </w:rPr>
        <w:t>’</w:t>
      </w:r>
      <w:r>
        <w:rPr>
          <w:lang w:val="fr-FR"/>
        </w:rPr>
        <w:t>appliquer les mêmes critères que ceux des épreuves T.6, T.7 et T.8, à savoir ne pas mentionner la rupture, et de prescrire l</w:t>
      </w:r>
      <w:r w:rsidR="00371031">
        <w:rPr>
          <w:lang w:val="fr-FR"/>
        </w:rPr>
        <w:t>’</w:t>
      </w:r>
      <w:r>
        <w:rPr>
          <w:lang w:val="fr-FR"/>
        </w:rPr>
        <w:t>éclatement en raison de la nature destructive de cette</w:t>
      </w:r>
      <w:r w:rsidR="00371031">
        <w:rPr>
          <w:lang w:val="fr-FR"/>
        </w:rPr>
        <w:t> </w:t>
      </w:r>
      <w:r>
        <w:rPr>
          <w:lang w:val="fr-FR"/>
        </w:rPr>
        <w:t>épreuve.</w:t>
      </w:r>
    </w:p>
    <w:p w14:paraId="4E91E9B5" w14:textId="5F5D82E4" w:rsidR="000E2112" w:rsidRPr="00EF7521" w:rsidRDefault="000E2112" w:rsidP="000E2112">
      <w:pPr>
        <w:pStyle w:val="SingleTxtG"/>
        <w:rPr>
          <w:lang w:val="fr-FR"/>
        </w:rPr>
      </w:pPr>
      <w:r>
        <w:rPr>
          <w:lang w:val="fr-FR"/>
        </w:rPr>
        <w:t>8.</w:t>
      </w:r>
      <w:r>
        <w:rPr>
          <w:lang w:val="fr-FR"/>
        </w:rPr>
        <w:tab/>
        <w:t>Par conséquent, la PRBA propose de modifier la définition de la rupture au 38.3.2.3 et de modifier les critères des épreuves T.1 à T.5 en supprimant le critère redondant relatif à l</w:t>
      </w:r>
      <w:r w:rsidR="00371031">
        <w:rPr>
          <w:lang w:val="fr-FR"/>
        </w:rPr>
        <w:t>’</w:t>
      </w:r>
      <w:r>
        <w:rPr>
          <w:lang w:val="fr-FR"/>
        </w:rPr>
        <w:t>éclatement lorsque la rupture est déjà prescrite et en alignant les critères de l</w:t>
      </w:r>
      <w:r w:rsidR="00371031">
        <w:rPr>
          <w:lang w:val="fr-FR"/>
        </w:rPr>
        <w:t>’</w:t>
      </w:r>
      <w:r>
        <w:rPr>
          <w:lang w:val="fr-FR"/>
        </w:rPr>
        <w:t>épreuve T.5 sur ceux des épreuves T.6, T.7 et T.8 analogues.</w:t>
      </w:r>
    </w:p>
    <w:p w14:paraId="4EBF99B9" w14:textId="60EC8D1D" w:rsidR="000E2112" w:rsidRPr="00EF7521" w:rsidRDefault="000E2112" w:rsidP="000E2112">
      <w:pPr>
        <w:pStyle w:val="SingleTxtG"/>
        <w:rPr>
          <w:lang w:val="fr-FR"/>
        </w:rPr>
      </w:pPr>
      <w:r>
        <w:rPr>
          <w:lang w:val="fr-FR"/>
        </w:rPr>
        <w:t>9.</w:t>
      </w:r>
      <w:r>
        <w:rPr>
          <w:lang w:val="fr-FR"/>
        </w:rPr>
        <w:tab/>
        <w:t>Suggestion</w:t>
      </w:r>
      <w:r>
        <w:rPr>
          <w:lang w:val="fr-FR"/>
        </w:rPr>
        <w:t> </w:t>
      </w:r>
      <w:r>
        <w:rPr>
          <w:lang w:val="fr-FR"/>
        </w:rPr>
        <w:t>: ajouter des renvois aux nombreuses définitions différentes qui existent dans les normes et inclure ces références du secteur dans l</w:t>
      </w:r>
      <w:r w:rsidR="00371031">
        <w:rPr>
          <w:lang w:val="fr-FR"/>
        </w:rPr>
        <w:t>’</w:t>
      </w:r>
      <w:r>
        <w:rPr>
          <w:lang w:val="fr-FR"/>
        </w:rPr>
        <w:t>annexe, afin de souligner le fait que le secteur est en désaccord avec le terme « mise à nu » qui figure actuellement dans le texte.</w:t>
      </w:r>
    </w:p>
    <w:p w14:paraId="2779274C" w14:textId="16E2D4DD" w:rsidR="000E2112" w:rsidRPr="00EF7521" w:rsidRDefault="000E2112" w:rsidP="000E2112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II.</w:t>
      </w:r>
      <w:r>
        <w:rPr>
          <w:lang w:val="fr-FR"/>
        </w:rPr>
        <w:tab/>
        <w:t>Proposition</w:t>
      </w:r>
    </w:p>
    <w:p w14:paraId="6DE56752" w14:textId="71B36FDA" w:rsidR="000E2112" w:rsidRPr="00EF7521" w:rsidRDefault="000E2112" w:rsidP="000E2112">
      <w:pPr>
        <w:pStyle w:val="SingleTxtG"/>
        <w:rPr>
          <w:lang w:val="fr-FR"/>
        </w:rPr>
      </w:pPr>
      <w:r>
        <w:rPr>
          <w:lang w:val="fr-FR"/>
        </w:rPr>
        <w:t>10.</w:t>
      </w:r>
      <w:r>
        <w:rPr>
          <w:lang w:val="fr-FR"/>
        </w:rPr>
        <w:tab/>
        <w:t>Le Sous-Comité est invité à modifier comme suit la définition du terme « rupture » au 38.3.2.3 et les critères d</w:t>
      </w:r>
      <w:r w:rsidR="00371031">
        <w:rPr>
          <w:lang w:val="fr-FR"/>
        </w:rPr>
        <w:t>’</w:t>
      </w:r>
      <w:r>
        <w:rPr>
          <w:lang w:val="fr-FR"/>
        </w:rPr>
        <w:t xml:space="preserve">épreuve énumérés aux 38.3.4.1.3, 38.3.4.2.3, 38.3.4.3.3, 38.3.4.4.3 et 38.3.4.5.3 (les ajouts apparaissent en caractères </w:t>
      </w:r>
      <w:r>
        <w:rPr>
          <w:u w:val="single"/>
          <w:lang w:val="fr-FR"/>
        </w:rPr>
        <w:t>soulignés</w:t>
      </w:r>
      <w:r>
        <w:rPr>
          <w:lang w:val="fr-FR"/>
        </w:rPr>
        <w:t xml:space="preserve">, les suppressions en caractères </w:t>
      </w:r>
      <w:r>
        <w:rPr>
          <w:strike/>
          <w:lang w:val="fr-FR"/>
        </w:rPr>
        <w:t>biffés</w:t>
      </w:r>
      <w:r>
        <w:rPr>
          <w:lang w:val="fr-FR"/>
        </w:rPr>
        <w:t>) :</w:t>
      </w:r>
    </w:p>
    <w:p w14:paraId="14B9B764" w14:textId="2DE29FF8" w:rsidR="000E2112" w:rsidRPr="00EF7521" w:rsidRDefault="000E2112" w:rsidP="00371031">
      <w:pPr>
        <w:pStyle w:val="SingleTxtG"/>
        <w:ind w:firstLine="567"/>
        <w:rPr>
          <w:lang w:val="fr-FR"/>
        </w:rPr>
      </w:pPr>
      <w:r>
        <w:rPr>
          <w:lang w:val="fr-FR"/>
        </w:rPr>
        <w:t>« </w:t>
      </w:r>
      <w:r>
        <w:rPr>
          <w:i/>
          <w:iCs/>
          <w:lang w:val="fr-FR"/>
        </w:rPr>
        <w:t>Rupture</w:t>
      </w:r>
      <w:r>
        <w:rPr>
          <w:lang w:val="fr-FR"/>
        </w:rPr>
        <w:t>, la défaillance mécanique de l</w:t>
      </w:r>
      <w:r w:rsidR="00371031">
        <w:rPr>
          <w:lang w:val="fr-FR"/>
        </w:rPr>
        <w:t>’</w:t>
      </w:r>
      <w:r>
        <w:rPr>
          <w:lang w:val="fr-FR"/>
        </w:rPr>
        <w:t>enveloppe d</w:t>
      </w:r>
      <w:r w:rsidR="00371031">
        <w:rPr>
          <w:lang w:val="fr-FR"/>
        </w:rPr>
        <w:t>’</w:t>
      </w:r>
      <w:r>
        <w:rPr>
          <w:lang w:val="fr-FR"/>
        </w:rPr>
        <w:t>une pile ou du boîtier d</w:t>
      </w:r>
      <w:r w:rsidR="00371031">
        <w:rPr>
          <w:lang w:val="fr-FR"/>
        </w:rPr>
        <w:t>’</w:t>
      </w:r>
      <w:r>
        <w:rPr>
          <w:lang w:val="fr-FR"/>
        </w:rPr>
        <w:t xml:space="preserve">une batterie due à une cause interne ou externe, entraînant une mise à nu ou un déversement mais sans éjection de matières solides. </w:t>
      </w:r>
      <w:r w:rsidRPr="00EF7521">
        <w:rPr>
          <w:u w:val="single"/>
          <w:lang w:val="fr-FR"/>
        </w:rPr>
        <w:t>Dans le cas des batteries qui ne sont pas entièrement enfermées dans leur boîtier et qui</w:t>
      </w:r>
      <w:r>
        <w:rPr>
          <w:u w:val="single"/>
          <w:lang w:val="fr-FR"/>
        </w:rPr>
        <w:t>,</w:t>
      </w:r>
      <w:r w:rsidRPr="00535B27">
        <w:rPr>
          <w:u w:val="single"/>
          <w:lang w:val="fr-FR"/>
        </w:rPr>
        <w:t xml:space="preserve"> </w:t>
      </w:r>
      <w:r w:rsidRPr="00EF7521">
        <w:rPr>
          <w:u w:val="single"/>
          <w:lang w:val="fr-FR"/>
        </w:rPr>
        <w:t>de par leur conception</w:t>
      </w:r>
      <w:r>
        <w:rPr>
          <w:u w:val="single"/>
          <w:lang w:val="fr-FR"/>
        </w:rPr>
        <w:t>,</w:t>
      </w:r>
      <w:r w:rsidRPr="00EF7521">
        <w:rPr>
          <w:u w:val="single"/>
          <w:lang w:val="fr-FR"/>
        </w:rPr>
        <w:t xml:space="preserve"> sont </w:t>
      </w:r>
      <w:r>
        <w:rPr>
          <w:u w:val="single"/>
          <w:lang w:val="fr-FR"/>
        </w:rPr>
        <w:t>découvertes</w:t>
      </w:r>
      <w:r w:rsidRPr="00EF7521">
        <w:rPr>
          <w:u w:val="single"/>
          <w:lang w:val="fr-FR"/>
        </w:rPr>
        <w:t xml:space="preserve"> avant les épreuves de la sous-section 38.3, on entend par </w:t>
      </w:r>
      <w:r w:rsidR="00371031">
        <w:rPr>
          <w:u w:val="single"/>
          <w:lang w:val="fr-FR"/>
        </w:rPr>
        <w:t>“</w:t>
      </w:r>
      <w:r w:rsidRPr="00EF7521">
        <w:rPr>
          <w:u w:val="single"/>
          <w:lang w:val="fr-FR"/>
        </w:rPr>
        <w:t>rupture</w:t>
      </w:r>
      <w:r w:rsidR="00371031">
        <w:rPr>
          <w:u w:val="single"/>
          <w:lang w:val="fr-FR"/>
        </w:rPr>
        <w:t>”</w:t>
      </w:r>
      <w:r w:rsidRPr="00EF7521">
        <w:rPr>
          <w:u w:val="single"/>
          <w:lang w:val="fr-FR"/>
        </w:rPr>
        <w:t xml:space="preserve"> la défaillance mécanique du boîtier </w:t>
      </w:r>
      <w:r>
        <w:rPr>
          <w:u w:val="single"/>
          <w:lang w:val="fr-FR"/>
        </w:rPr>
        <w:t>d</w:t>
      </w:r>
      <w:r w:rsidR="00371031">
        <w:rPr>
          <w:u w:val="single"/>
          <w:lang w:val="fr-FR"/>
        </w:rPr>
        <w:t>’</w:t>
      </w:r>
      <w:r>
        <w:rPr>
          <w:u w:val="single"/>
          <w:lang w:val="fr-FR"/>
        </w:rPr>
        <w:t xml:space="preserve">une batterie </w:t>
      </w:r>
      <w:r w:rsidRPr="00EF7521">
        <w:rPr>
          <w:u w:val="single"/>
          <w:lang w:val="fr-FR"/>
        </w:rPr>
        <w:t>due à une cause interne ou externe, entraînant un déversement mais sans éjection de matières solides.</w:t>
      </w:r>
      <w:r>
        <w:rPr>
          <w:lang w:val="fr-FR"/>
        </w:rPr>
        <w:t> »</w:t>
      </w:r>
      <w:r w:rsidR="00371031">
        <w:rPr>
          <w:lang w:val="fr-FR"/>
        </w:rPr>
        <w:t>.</w:t>
      </w:r>
    </w:p>
    <w:p w14:paraId="33BD41E2" w14:textId="5E4DE572" w:rsidR="000E2112" w:rsidRPr="00AA168F" w:rsidRDefault="000E2112" w:rsidP="000E2112">
      <w:pPr>
        <w:pStyle w:val="SingleTxtG"/>
      </w:pPr>
      <w:r>
        <w:rPr>
          <w:lang w:val="fr-FR"/>
        </w:rPr>
        <w:t>« 38.3.4.1.3</w:t>
      </w:r>
      <w:r>
        <w:rPr>
          <w:lang w:val="fr-FR"/>
        </w:rPr>
        <w:tab/>
        <w:t>Critère d</w:t>
      </w:r>
      <w:r w:rsidR="00371031">
        <w:rPr>
          <w:lang w:val="fr-FR"/>
        </w:rPr>
        <w:t>’</w:t>
      </w:r>
      <w:r>
        <w:rPr>
          <w:lang w:val="fr-FR"/>
        </w:rPr>
        <w:t>épreuve</w:t>
      </w:r>
    </w:p>
    <w:p w14:paraId="7E954AAC" w14:textId="221C72E0" w:rsidR="000E2112" w:rsidRPr="00EF7521" w:rsidRDefault="000E2112" w:rsidP="000E2112">
      <w:pPr>
        <w:pStyle w:val="SingleTxtG"/>
        <w:ind w:left="2268"/>
        <w:rPr>
          <w:lang w:val="fr-FR"/>
        </w:rPr>
      </w:pPr>
      <w:r>
        <w:rPr>
          <w:lang w:val="fr-FR"/>
        </w:rPr>
        <w:t>Les piles et batteries satisfont à cette épreuve si elles ne présentent pas de fuite, d</w:t>
      </w:r>
      <w:r w:rsidR="00371031">
        <w:rPr>
          <w:lang w:val="fr-FR"/>
        </w:rPr>
        <w:t>’</w:t>
      </w:r>
      <w:r>
        <w:rPr>
          <w:lang w:val="fr-FR"/>
        </w:rPr>
        <w:t xml:space="preserve">évacuation de gaz, </w:t>
      </w:r>
      <w:r>
        <w:rPr>
          <w:strike/>
          <w:lang w:val="fr-FR"/>
        </w:rPr>
        <w:t>d</w:t>
      </w:r>
      <w:r w:rsidR="00371031">
        <w:rPr>
          <w:strike/>
          <w:lang w:val="fr-FR"/>
        </w:rPr>
        <w:t>’</w:t>
      </w:r>
      <w:r>
        <w:rPr>
          <w:strike/>
          <w:lang w:val="fr-FR"/>
        </w:rPr>
        <w:t xml:space="preserve">éclatement, </w:t>
      </w:r>
      <w:r>
        <w:rPr>
          <w:lang w:val="fr-FR"/>
        </w:rPr>
        <w:t>de rupture ou d</w:t>
      </w:r>
      <w:r w:rsidR="00371031">
        <w:rPr>
          <w:lang w:val="fr-FR"/>
        </w:rPr>
        <w:t>’</w:t>
      </w:r>
      <w:r>
        <w:rPr>
          <w:lang w:val="fr-FR"/>
        </w:rPr>
        <w:t>inflammation ... ».</w:t>
      </w:r>
    </w:p>
    <w:p w14:paraId="405EA4F1" w14:textId="33FA802C" w:rsidR="000E2112" w:rsidRPr="00AA168F" w:rsidRDefault="000E2112" w:rsidP="000E2112">
      <w:pPr>
        <w:pStyle w:val="SingleTxtG"/>
      </w:pPr>
      <w:r>
        <w:rPr>
          <w:lang w:val="fr-FR"/>
        </w:rPr>
        <w:t>« 38.3.4.2.3</w:t>
      </w:r>
      <w:r>
        <w:rPr>
          <w:lang w:val="fr-FR"/>
        </w:rPr>
        <w:tab/>
        <w:t>Critère d</w:t>
      </w:r>
      <w:r w:rsidR="00371031">
        <w:rPr>
          <w:lang w:val="fr-FR"/>
        </w:rPr>
        <w:t>’</w:t>
      </w:r>
      <w:r>
        <w:rPr>
          <w:lang w:val="fr-FR"/>
        </w:rPr>
        <w:t>épreuve</w:t>
      </w:r>
    </w:p>
    <w:p w14:paraId="09EA8027" w14:textId="45212DA2" w:rsidR="000E2112" w:rsidRPr="00EF7521" w:rsidRDefault="000E2112" w:rsidP="000E2112">
      <w:pPr>
        <w:pStyle w:val="SingleTxtG"/>
        <w:ind w:left="2268"/>
        <w:rPr>
          <w:lang w:val="fr-FR"/>
        </w:rPr>
      </w:pPr>
      <w:r>
        <w:rPr>
          <w:lang w:val="fr-FR"/>
        </w:rPr>
        <w:t>Les piles et batteries satisfont à l</w:t>
      </w:r>
      <w:r w:rsidR="00371031">
        <w:rPr>
          <w:lang w:val="fr-FR"/>
        </w:rPr>
        <w:t>’</w:t>
      </w:r>
      <w:r>
        <w:rPr>
          <w:lang w:val="fr-FR"/>
        </w:rPr>
        <w:t>épreuve si elles ne présentent pas de fuite, d</w:t>
      </w:r>
      <w:r w:rsidR="00371031">
        <w:rPr>
          <w:lang w:val="fr-FR"/>
        </w:rPr>
        <w:t>’</w:t>
      </w:r>
      <w:r>
        <w:rPr>
          <w:lang w:val="fr-FR"/>
        </w:rPr>
        <w:t xml:space="preserve">évacuation de gaz, </w:t>
      </w:r>
      <w:r>
        <w:rPr>
          <w:strike/>
          <w:lang w:val="fr-FR"/>
        </w:rPr>
        <w:t>d</w:t>
      </w:r>
      <w:r w:rsidR="00371031">
        <w:rPr>
          <w:strike/>
          <w:lang w:val="fr-FR"/>
        </w:rPr>
        <w:t>’</w:t>
      </w:r>
      <w:r>
        <w:rPr>
          <w:strike/>
          <w:lang w:val="fr-FR"/>
        </w:rPr>
        <w:t xml:space="preserve">éclatement, </w:t>
      </w:r>
      <w:r>
        <w:rPr>
          <w:lang w:val="fr-FR"/>
        </w:rPr>
        <w:t>de rupture ou d</w:t>
      </w:r>
      <w:r w:rsidR="00371031">
        <w:rPr>
          <w:lang w:val="fr-FR"/>
        </w:rPr>
        <w:t>’</w:t>
      </w:r>
      <w:r>
        <w:rPr>
          <w:lang w:val="fr-FR"/>
        </w:rPr>
        <w:t>inflammation ... ».</w:t>
      </w:r>
    </w:p>
    <w:p w14:paraId="04432067" w14:textId="549D7678" w:rsidR="000E2112" w:rsidRPr="00AA168F" w:rsidRDefault="000E2112" w:rsidP="000E2112">
      <w:pPr>
        <w:pStyle w:val="SingleTxtG"/>
      </w:pPr>
      <w:r>
        <w:rPr>
          <w:lang w:val="fr-FR"/>
        </w:rPr>
        <w:lastRenderedPageBreak/>
        <w:t>« 38.3.4.3.3</w:t>
      </w:r>
      <w:r>
        <w:rPr>
          <w:lang w:val="fr-FR"/>
        </w:rPr>
        <w:tab/>
        <w:t>Critère d</w:t>
      </w:r>
      <w:r w:rsidR="00371031">
        <w:rPr>
          <w:lang w:val="fr-FR"/>
        </w:rPr>
        <w:t>’</w:t>
      </w:r>
      <w:r>
        <w:rPr>
          <w:lang w:val="fr-FR"/>
        </w:rPr>
        <w:t>épreuve</w:t>
      </w:r>
    </w:p>
    <w:p w14:paraId="1E3EC6CB" w14:textId="3FBAD2D3" w:rsidR="000E2112" w:rsidRPr="00EF7521" w:rsidRDefault="000E2112" w:rsidP="000E2112">
      <w:pPr>
        <w:pStyle w:val="SingleTxtG"/>
        <w:ind w:left="2268"/>
        <w:rPr>
          <w:lang w:val="fr-FR"/>
        </w:rPr>
      </w:pPr>
      <w:r>
        <w:rPr>
          <w:lang w:val="fr-FR"/>
        </w:rPr>
        <w:t>Les piles et batteries satisfont à l</w:t>
      </w:r>
      <w:r w:rsidR="00371031">
        <w:rPr>
          <w:lang w:val="fr-FR"/>
        </w:rPr>
        <w:t>’</w:t>
      </w:r>
      <w:r>
        <w:rPr>
          <w:lang w:val="fr-FR"/>
        </w:rPr>
        <w:t>épreuve si elles ne présentent pas de fuite, d</w:t>
      </w:r>
      <w:r w:rsidR="00371031">
        <w:rPr>
          <w:lang w:val="fr-FR"/>
        </w:rPr>
        <w:t>’</w:t>
      </w:r>
      <w:r>
        <w:rPr>
          <w:lang w:val="fr-FR"/>
        </w:rPr>
        <w:t xml:space="preserve">évacuation de gaz, </w:t>
      </w:r>
      <w:r>
        <w:rPr>
          <w:strike/>
          <w:lang w:val="fr-FR"/>
        </w:rPr>
        <w:t>d</w:t>
      </w:r>
      <w:r w:rsidR="00371031">
        <w:rPr>
          <w:strike/>
          <w:lang w:val="fr-FR"/>
        </w:rPr>
        <w:t>’</w:t>
      </w:r>
      <w:r>
        <w:rPr>
          <w:strike/>
          <w:lang w:val="fr-FR"/>
        </w:rPr>
        <w:t xml:space="preserve">éclatement, </w:t>
      </w:r>
      <w:r>
        <w:rPr>
          <w:lang w:val="fr-FR"/>
        </w:rPr>
        <w:t>de rupture ou d</w:t>
      </w:r>
      <w:r w:rsidR="00371031">
        <w:rPr>
          <w:lang w:val="fr-FR"/>
        </w:rPr>
        <w:t>’</w:t>
      </w:r>
      <w:r>
        <w:rPr>
          <w:lang w:val="fr-FR"/>
        </w:rPr>
        <w:t>inflammation ... ».</w:t>
      </w:r>
    </w:p>
    <w:p w14:paraId="695D1623" w14:textId="37044223" w:rsidR="000E2112" w:rsidRPr="00AA168F" w:rsidRDefault="000E2112" w:rsidP="000E2112">
      <w:pPr>
        <w:pStyle w:val="SingleTxtG"/>
      </w:pPr>
      <w:r>
        <w:rPr>
          <w:lang w:val="fr-FR"/>
        </w:rPr>
        <w:t>« 38.3.4.4.3</w:t>
      </w:r>
      <w:r>
        <w:rPr>
          <w:lang w:val="fr-FR"/>
        </w:rPr>
        <w:tab/>
        <w:t>Critère d</w:t>
      </w:r>
      <w:r w:rsidR="00371031">
        <w:rPr>
          <w:lang w:val="fr-FR"/>
        </w:rPr>
        <w:t>’</w:t>
      </w:r>
      <w:r>
        <w:rPr>
          <w:lang w:val="fr-FR"/>
        </w:rPr>
        <w:t>épreuve</w:t>
      </w:r>
    </w:p>
    <w:p w14:paraId="332725FD" w14:textId="3848F3BE" w:rsidR="000E2112" w:rsidRPr="00EF7521" w:rsidRDefault="000E2112" w:rsidP="000E2112">
      <w:pPr>
        <w:pStyle w:val="SingleTxtG"/>
        <w:ind w:left="2268"/>
        <w:rPr>
          <w:lang w:val="fr-FR"/>
        </w:rPr>
      </w:pPr>
      <w:r>
        <w:rPr>
          <w:lang w:val="fr-FR"/>
        </w:rPr>
        <w:t>Les piles et batteries satisfont à l</w:t>
      </w:r>
      <w:r w:rsidR="00371031">
        <w:rPr>
          <w:lang w:val="fr-FR"/>
        </w:rPr>
        <w:t>’</w:t>
      </w:r>
      <w:r>
        <w:rPr>
          <w:lang w:val="fr-FR"/>
        </w:rPr>
        <w:t>épreuve si elles ne présentent pas de fuite, d</w:t>
      </w:r>
      <w:r w:rsidR="00371031">
        <w:rPr>
          <w:lang w:val="fr-FR"/>
        </w:rPr>
        <w:t>’</w:t>
      </w:r>
      <w:r>
        <w:rPr>
          <w:lang w:val="fr-FR"/>
        </w:rPr>
        <w:t xml:space="preserve">évacuation de gaz, </w:t>
      </w:r>
      <w:r>
        <w:rPr>
          <w:strike/>
          <w:lang w:val="fr-FR"/>
        </w:rPr>
        <w:t>d</w:t>
      </w:r>
      <w:r w:rsidR="00371031">
        <w:rPr>
          <w:strike/>
          <w:lang w:val="fr-FR"/>
        </w:rPr>
        <w:t>’</w:t>
      </w:r>
      <w:r>
        <w:rPr>
          <w:strike/>
          <w:lang w:val="fr-FR"/>
        </w:rPr>
        <w:t xml:space="preserve">éclatement, </w:t>
      </w:r>
      <w:r>
        <w:rPr>
          <w:lang w:val="fr-FR"/>
        </w:rPr>
        <w:t>de rupture ou d</w:t>
      </w:r>
      <w:r w:rsidR="00371031">
        <w:rPr>
          <w:lang w:val="fr-FR"/>
        </w:rPr>
        <w:t>’</w:t>
      </w:r>
      <w:r>
        <w:rPr>
          <w:lang w:val="fr-FR"/>
        </w:rPr>
        <w:t>inflammation ... ».</w:t>
      </w:r>
    </w:p>
    <w:p w14:paraId="7FE93C9D" w14:textId="7378170F" w:rsidR="000E2112" w:rsidRPr="00AA168F" w:rsidRDefault="000E2112" w:rsidP="000E2112">
      <w:pPr>
        <w:pStyle w:val="SingleTxtG"/>
      </w:pPr>
      <w:r>
        <w:rPr>
          <w:lang w:val="fr-FR"/>
        </w:rPr>
        <w:t>« 38.3.4.5.3</w:t>
      </w:r>
      <w:r>
        <w:rPr>
          <w:lang w:val="fr-FR"/>
        </w:rPr>
        <w:tab/>
        <w:t>Critère d</w:t>
      </w:r>
      <w:r w:rsidR="00371031">
        <w:rPr>
          <w:lang w:val="fr-FR"/>
        </w:rPr>
        <w:t>’</w:t>
      </w:r>
      <w:r>
        <w:rPr>
          <w:lang w:val="fr-FR"/>
        </w:rPr>
        <w:t>épreuve</w:t>
      </w:r>
    </w:p>
    <w:p w14:paraId="6619F185" w14:textId="2E77089B" w:rsidR="000E2112" w:rsidRDefault="000E2112" w:rsidP="000E2112">
      <w:pPr>
        <w:pStyle w:val="SingleTxtG"/>
        <w:ind w:left="2268"/>
      </w:pPr>
      <w:r>
        <w:rPr>
          <w:lang w:val="fr-FR"/>
        </w:rPr>
        <w:t>Les piles et batteries satisfont à cette épreuve si leur température externe ne dépasse pas 170</w:t>
      </w:r>
      <w:r w:rsidR="00371031">
        <w:rPr>
          <w:lang w:val="fr-FR"/>
        </w:rPr>
        <w:t> </w:t>
      </w:r>
      <w:r>
        <w:rPr>
          <w:lang w:val="fr-FR"/>
        </w:rPr>
        <w:t>°C et si elles ne présentent ni éclatement</w:t>
      </w:r>
      <w:r>
        <w:rPr>
          <w:strike/>
          <w:lang w:val="fr-FR"/>
        </w:rPr>
        <w:t>, rupture ou</w:t>
      </w:r>
      <w:r>
        <w:rPr>
          <w:u w:val="single"/>
          <w:lang w:val="fr-FR"/>
        </w:rPr>
        <w:t xml:space="preserve"> ni </w:t>
      </w:r>
      <w:r>
        <w:rPr>
          <w:lang w:val="fr-FR"/>
        </w:rPr>
        <w:t>inflammation pendant l</w:t>
      </w:r>
      <w:r w:rsidR="00371031">
        <w:rPr>
          <w:lang w:val="fr-FR"/>
        </w:rPr>
        <w:t>’</w:t>
      </w:r>
      <w:r>
        <w:rPr>
          <w:lang w:val="fr-FR"/>
        </w:rPr>
        <w:t>épreuve et dans les six heures qui suivent. »</w:t>
      </w:r>
    </w:p>
    <w:p w14:paraId="2C9686FC" w14:textId="4C5E62FF" w:rsidR="00446FE5" w:rsidRPr="000E2112" w:rsidRDefault="000E2112" w:rsidP="000E2112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46FE5" w:rsidRPr="000E2112" w:rsidSect="000E211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431D" w14:textId="77777777" w:rsidR="005C1559" w:rsidRDefault="005C1559" w:rsidP="00F95C08">
      <w:pPr>
        <w:spacing w:line="240" w:lineRule="auto"/>
      </w:pPr>
    </w:p>
  </w:endnote>
  <w:endnote w:type="continuationSeparator" w:id="0">
    <w:p w14:paraId="08871CBA" w14:textId="77777777" w:rsidR="005C1559" w:rsidRPr="00AC3823" w:rsidRDefault="005C1559" w:rsidP="00AC3823">
      <w:pPr>
        <w:pStyle w:val="Pieddepage"/>
      </w:pPr>
    </w:p>
  </w:endnote>
  <w:endnote w:type="continuationNotice" w:id="1">
    <w:p w14:paraId="558FB352" w14:textId="77777777" w:rsidR="005C1559" w:rsidRDefault="005C15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9ECC" w14:textId="3519595B" w:rsidR="000E2112" w:rsidRPr="000E2112" w:rsidRDefault="000E2112" w:rsidP="000E2112">
    <w:pPr>
      <w:pStyle w:val="Pieddepage"/>
      <w:tabs>
        <w:tab w:val="right" w:pos="9638"/>
      </w:tabs>
    </w:pPr>
    <w:r w:rsidRPr="000E2112">
      <w:rPr>
        <w:b/>
        <w:sz w:val="18"/>
      </w:rPr>
      <w:fldChar w:fldCharType="begin"/>
    </w:r>
    <w:r w:rsidRPr="000E2112">
      <w:rPr>
        <w:b/>
        <w:sz w:val="18"/>
      </w:rPr>
      <w:instrText xml:space="preserve"> PAGE  \* MERGEFORMAT </w:instrText>
    </w:r>
    <w:r w:rsidRPr="000E2112">
      <w:rPr>
        <w:b/>
        <w:sz w:val="18"/>
      </w:rPr>
      <w:fldChar w:fldCharType="separate"/>
    </w:r>
    <w:r w:rsidRPr="000E2112">
      <w:rPr>
        <w:b/>
        <w:noProof/>
        <w:sz w:val="18"/>
      </w:rPr>
      <w:t>2</w:t>
    </w:r>
    <w:r w:rsidRPr="000E2112">
      <w:rPr>
        <w:b/>
        <w:sz w:val="18"/>
      </w:rPr>
      <w:fldChar w:fldCharType="end"/>
    </w:r>
    <w:r>
      <w:rPr>
        <w:b/>
        <w:sz w:val="18"/>
      </w:rPr>
      <w:tab/>
    </w:r>
    <w:r>
      <w:t>GE.24-07078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83C5" w14:textId="5626CF4D" w:rsidR="000E2112" w:rsidRPr="000E2112" w:rsidRDefault="000E2112" w:rsidP="000E2112">
    <w:pPr>
      <w:pStyle w:val="Pieddepage"/>
      <w:tabs>
        <w:tab w:val="right" w:pos="9638"/>
      </w:tabs>
      <w:rPr>
        <w:b/>
        <w:sz w:val="18"/>
      </w:rPr>
    </w:pPr>
    <w:r>
      <w:t>GE.24-07078</w:t>
    </w:r>
    <w:r>
      <w:tab/>
    </w:r>
    <w:r w:rsidRPr="000E2112">
      <w:rPr>
        <w:b/>
        <w:sz w:val="18"/>
      </w:rPr>
      <w:fldChar w:fldCharType="begin"/>
    </w:r>
    <w:r w:rsidRPr="000E2112">
      <w:rPr>
        <w:b/>
        <w:sz w:val="18"/>
      </w:rPr>
      <w:instrText xml:space="preserve"> PAGE  \* MERGEFORMAT </w:instrText>
    </w:r>
    <w:r w:rsidRPr="000E2112">
      <w:rPr>
        <w:b/>
        <w:sz w:val="18"/>
      </w:rPr>
      <w:fldChar w:fldCharType="separate"/>
    </w:r>
    <w:r w:rsidRPr="000E2112">
      <w:rPr>
        <w:b/>
        <w:noProof/>
        <w:sz w:val="18"/>
      </w:rPr>
      <w:t>3</w:t>
    </w:r>
    <w:r w:rsidRPr="000E211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8C55" w14:textId="2F522B33" w:rsidR="0068456F" w:rsidRPr="000E2112" w:rsidRDefault="000E2112" w:rsidP="000E2112">
    <w:pPr>
      <w:pStyle w:val="Pieddepage"/>
      <w:spacing w:before="120"/>
      <w:rPr>
        <w:sz w:val="20"/>
      </w:rPr>
    </w:pPr>
    <w:r>
      <w:rPr>
        <w:sz w:val="20"/>
      </w:rPr>
      <w:t>GE.</w:t>
    </w:r>
    <w:r w:rsidR="0068456F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AD000CB" wp14:editId="1DC58167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24-07078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1C69942" wp14:editId="431F8C83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20130282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170524    170524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D541" w14:textId="77777777" w:rsidR="005C1559" w:rsidRPr="00AC3823" w:rsidRDefault="005C1559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80F7E91" w14:textId="77777777" w:rsidR="005C1559" w:rsidRPr="00AC3823" w:rsidRDefault="005C1559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C574876" w14:textId="77777777" w:rsidR="005C1559" w:rsidRPr="00AC3823" w:rsidRDefault="005C1559">
      <w:pPr>
        <w:spacing w:line="240" w:lineRule="auto"/>
        <w:rPr>
          <w:sz w:val="2"/>
          <w:szCs w:val="2"/>
        </w:rPr>
      </w:pPr>
    </w:p>
  </w:footnote>
  <w:footnote w:id="2">
    <w:p w14:paraId="41403115" w14:textId="12A4F724" w:rsidR="000E2112" w:rsidRPr="000E2112" w:rsidRDefault="000E2112">
      <w:pPr>
        <w:pStyle w:val="Notedebasdepage"/>
      </w:pPr>
      <w:r>
        <w:rPr>
          <w:rStyle w:val="Appelnotedebasdep"/>
        </w:rPr>
        <w:tab/>
      </w:r>
      <w:r w:rsidRPr="000E2112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A/78/6 (Sect. 20), tableau 20.5.</w:t>
      </w:r>
    </w:p>
  </w:footnote>
  <w:footnote w:id="3">
    <w:p w14:paraId="450BC1D2" w14:textId="105D45AC" w:rsidR="000E2112" w:rsidRPr="000E2112" w:rsidRDefault="000E2112">
      <w:pPr>
        <w:pStyle w:val="Notedebasdepage"/>
      </w:pPr>
      <w:r>
        <w:rPr>
          <w:rStyle w:val="Appelnotedebasdep"/>
        </w:rPr>
        <w:tab/>
      </w:r>
      <w:r w:rsidRPr="000E2112">
        <w:rPr>
          <w:rStyle w:val="Appelnotedebasdep"/>
          <w:sz w:val="20"/>
          <w:vertAlign w:val="baseline"/>
        </w:rPr>
        <w:t>**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La version originale du présent document a été soumise tardivement aux services de conférence sans l</w:t>
      </w:r>
      <w:r w:rsidR="00371031">
        <w:rPr>
          <w:lang w:val="fr-FR"/>
        </w:rPr>
        <w:t>’</w:t>
      </w:r>
      <w:r>
        <w:rPr>
          <w:lang w:val="fr-FR"/>
        </w:rPr>
        <w:t>explication requise au paragraphe 8 de la résolution 53/208 B de l</w:t>
      </w:r>
      <w:r w:rsidR="00371031">
        <w:rPr>
          <w:lang w:val="fr-FR"/>
        </w:rPr>
        <w:t>’</w:t>
      </w:r>
      <w:r>
        <w:rPr>
          <w:lang w:val="fr-FR"/>
        </w:rPr>
        <w:t>Assemblée générale.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F710" w14:textId="5B1F5472" w:rsidR="000E2112" w:rsidRPr="000E2112" w:rsidRDefault="000E2112">
    <w:pPr>
      <w:pStyle w:val="En-tte"/>
    </w:pPr>
    <w:fldSimple w:instr=" TITLE  \* MERGEFORMAT ">
      <w:r w:rsidR="00407AC1">
        <w:t>ST/SG/AC.10/C.3/2024/57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5E8A7" w14:textId="41C7D6DC" w:rsidR="000E2112" w:rsidRPr="000E2112" w:rsidRDefault="000E2112" w:rsidP="000E2112">
    <w:pPr>
      <w:pStyle w:val="En-tte"/>
      <w:jc w:val="right"/>
    </w:pPr>
    <w:fldSimple w:instr=" TITLE  \* MERGEFORMAT ">
      <w:r w:rsidR="00407AC1">
        <w:t>ST/SG/AC.10/C.3/2024/57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4CD73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981AAA34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FE2C9A28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516963897">
    <w:abstractNumId w:val="12"/>
  </w:num>
  <w:num w:numId="2" w16cid:durableId="1993942501">
    <w:abstractNumId w:val="11"/>
  </w:num>
  <w:num w:numId="3" w16cid:durableId="2137141465">
    <w:abstractNumId w:val="10"/>
  </w:num>
  <w:num w:numId="4" w16cid:durableId="624118604">
    <w:abstractNumId w:val="8"/>
  </w:num>
  <w:num w:numId="5" w16cid:durableId="1122650544">
    <w:abstractNumId w:val="3"/>
  </w:num>
  <w:num w:numId="6" w16cid:durableId="1761099189">
    <w:abstractNumId w:val="2"/>
  </w:num>
  <w:num w:numId="7" w16cid:durableId="110365317">
    <w:abstractNumId w:val="1"/>
  </w:num>
  <w:num w:numId="8" w16cid:durableId="1846282912">
    <w:abstractNumId w:val="0"/>
  </w:num>
  <w:num w:numId="9" w16cid:durableId="1121071179">
    <w:abstractNumId w:val="9"/>
  </w:num>
  <w:num w:numId="10" w16cid:durableId="1238322954">
    <w:abstractNumId w:val="7"/>
  </w:num>
  <w:num w:numId="11" w16cid:durableId="1515803981">
    <w:abstractNumId w:val="6"/>
  </w:num>
  <w:num w:numId="12" w16cid:durableId="939065617">
    <w:abstractNumId w:val="5"/>
  </w:num>
  <w:num w:numId="13" w16cid:durableId="941302200">
    <w:abstractNumId w:val="4"/>
  </w:num>
  <w:num w:numId="14" w16cid:durableId="948901887">
    <w:abstractNumId w:val="12"/>
  </w:num>
  <w:num w:numId="15" w16cid:durableId="1973099172">
    <w:abstractNumId w:val="11"/>
  </w:num>
  <w:num w:numId="16" w16cid:durableId="471095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59"/>
    <w:rsid w:val="00017F94"/>
    <w:rsid w:val="00023842"/>
    <w:rsid w:val="000305D3"/>
    <w:rsid w:val="000334F9"/>
    <w:rsid w:val="0007796D"/>
    <w:rsid w:val="000B7790"/>
    <w:rsid w:val="000E2112"/>
    <w:rsid w:val="00111F2F"/>
    <w:rsid w:val="00132EA9"/>
    <w:rsid w:val="0014365E"/>
    <w:rsid w:val="00172E49"/>
    <w:rsid w:val="00176178"/>
    <w:rsid w:val="001F525A"/>
    <w:rsid w:val="00223272"/>
    <w:rsid w:val="0024779E"/>
    <w:rsid w:val="00283190"/>
    <w:rsid w:val="002832AC"/>
    <w:rsid w:val="002D7C93"/>
    <w:rsid w:val="00371031"/>
    <w:rsid w:val="00407AC1"/>
    <w:rsid w:val="00441C3B"/>
    <w:rsid w:val="00446FE5"/>
    <w:rsid w:val="00452396"/>
    <w:rsid w:val="004E468C"/>
    <w:rsid w:val="005505B7"/>
    <w:rsid w:val="00573BE5"/>
    <w:rsid w:val="00584DC4"/>
    <w:rsid w:val="00586ED3"/>
    <w:rsid w:val="00596AA9"/>
    <w:rsid w:val="005C1559"/>
    <w:rsid w:val="0068456F"/>
    <w:rsid w:val="0071601D"/>
    <w:rsid w:val="007A62E6"/>
    <w:rsid w:val="0080684C"/>
    <w:rsid w:val="008123E0"/>
    <w:rsid w:val="00871C75"/>
    <w:rsid w:val="008776DC"/>
    <w:rsid w:val="008B40CD"/>
    <w:rsid w:val="009705C8"/>
    <w:rsid w:val="009C1CF4"/>
    <w:rsid w:val="00A30353"/>
    <w:rsid w:val="00A81281"/>
    <w:rsid w:val="00AC3823"/>
    <w:rsid w:val="00AE323C"/>
    <w:rsid w:val="00B00181"/>
    <w:rsid w:val="00B00B0D"/>
    <w:rsid w:val="00B765F7"/>
    <w:rsid w:val="00BA0CA9"/>
    <w:rsid w:val="00BE228D"/>
    <w:rsid w:val="00C02897"/>
    <w:rsid w:val="00D3439C"/>
    <w:rsid w:val="00DB1831"/>
    <w:rsid w:val="00DD3BFD"/>
    <w:rsid w:val="00DF6678"/>
    <w:rsid w:val="00E41051"/>
    <w:rsid w:val="00EE66C4"/>
    <w:rsid w:val="00EF2E22"/>
    <w:rsid w:val="00F01738"/>
    <w:rsid w:val="00F660DF"/>
    <w:rsid w:val="00F730C8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8D1D1"/>
  <w15:docId w15:val="{A69CF182-CD31-4AE9-96A8-952D1257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C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584DC4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584DC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584DC4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584DC4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584DC4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84DC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584DC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584DC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584DC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584DC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84DC4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584DC4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584DC4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584DC4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584DC4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584DC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584DC4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584DC4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584DC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584DC4"/>
  </w:style>
  <w:style w:type="character" w:customStyle="1" w:styleId="NotedefinCar">
    <w:name w:val="Note de fin Car"/>
    <w:aliases w:val="2_G Car"/>
    <w:basedOn w:val="Policepardfaut"/>
    <w:link w:val="Notedefin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584DC4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584DC4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E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153EA-D164-480B-8B6A-FBCDEF0F7747}"/>
</file>

<file path=customXml/itemProps2.xml><?xml version="1.0" encoding="utf-8"?>
<ds:datastoreItem xmlns:ds="http://schemas.openxmlformats.org/officeDocument/2006/customXml" ds:itemID="{3038D95C-87C0-4525-B232-F9CBEBE4EBE9}"/>
</file>

<file path=docProps/app.xml><?xml version="1.0" encoding="utf-8"?>
<Properties xmlns="http://schemas.openxmlformats.org/officeDocument/2006/extended-properties" xmlns:vt="http://schemas.openxmlformats.org/officeDocument/2006/docPropsVTypes">
  <Template>ST.dotm</Template>
  <TotalTime>12</TotalTime>
  <Pages>3</Pages>
  <Words>801</Words>
  <Characters>6136</Characters>
  <Application>Microsoft Office Word</Application>
  <DocSecurity>0</DocSecurity>
  <Lines>2045</Lines>
  <Paragraphs>578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ST/SG/AC.10/C.3/2024/57</vt:lpstr>
    </vt:vector>
  </TitlesOfParts>
  <Company>DCM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ST/SG/AC.10/C.3/2024/57</dc:title>
  <dc:subject/>
  <dc:creator>Julien OKRZESIK</dc:creator>
  <cp:keywords/>
  <cp:lastModifiedBy>Julien OKRZESIK</cp:lastModifiedBy>
  <cp:revision>3</cp:revision>
  <cp:lastPrinted>2024-05-17T15:41:00Z</cp:lastPrinted>
  <dcterms:created xsi:type="dcterms:W3CDTF">2024-05-17T15:41:00Z</dcterms:created>
  <dcterms:modified xsi:type="dcterms:W3CDTF">2024-05-17T15:43:00Z</dcterms:modified>
</cp:coreProperties>
</file>