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CAE33F2" w14:textId="77777777" w:rsidTr="00F01738">
        <w:trPr>
          <w:trHeight w:hRule="exact" w:val="851"/>
        </w:trPr>
        <w:tc>
          <w:tcPr>
            <w:tcW w:w="1276" w:type="dxa"/>
            <w:tcBorders>
              <w:bottom w:val="single" w:sz="4" w:space="0" w:color="auto"/>
            </w:tcBorders>
          </w:tcPr>
          <w:p w14:paraId="0008C0C6" w14:textId="77777777" w:rsidR="00132EA9" w:rsidRPr="00DB58B5" w:rsidRDefault="00132EA9" w:rsidP="0017556F"/>
        </w:tc>
        <w:tc>
          <w:tcPr>
            <w:tcW w:w="2268" w:type="dxa"/>
            <w:tcBorders>
              <w:bottom w:val="single" w:sz="4" w:space="0" w:color="auto"/>
            </w:tcBorders>
            <w:vAlign w:val="bottom"/>
          </w:tcPr>
          <w:p w14:paraId="6AD825C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2DFF77" w14:textId="145FE602" w:rsidR="00132EA9" w:rsidRPr="00DB58B5" w:rsidRDefault="0017556F" w:rsidP="0017556F">
            <w:pPr>
              <w:jc w:val="right"/>
            </w:pPr>
            <w:r w:rsidRPr="0017556F">
              <w:rPr>
                <w:sz w:val="40"/>
              </w:rPr>
              <w:t>ST</w:t>
            </w:r>
            <w:r>
              <w:t>/SG/AC.10/C.3/2024/16</w:t>
            </w:r>
          </w:p>
        </w:tc>
      </w:tr>
      <w:tr w:rsidR="00132EA9" w:rsidRPr="00DB58B5" w14:paraId="686DA454" w14:textId="77777777" w:rsidTr="00F01738">
        <w:trPr>
          <w:trHeight w:hRule="exact" w:val="2835"/>
        </w:trPr>
        <w:tc>
          <w:tcPr>
            <w:tcW w:w="1276" w:type="dxa"/>
            <w:tcBorders>
              <w:top w:val="single" w:sz="4" w:space="0" w:color="auto"/>
              <w:bottom w:val="single" w:sz="12" w:space="0" w:color="auto"/>
            </w:tcBorders>
          </w:tcPr>
          <w:p w14:paraId="220BC234" w14:textId="77777777" w:rsidR="00132EA9" w:rsidRPr="00DB58B5" w:rsidRDefault="00132EA9" w:rsidP="00F01738">
            <w:pPr>
              <w:spacing w:before="120"/>
              <w:jc w:val="center"/>
            </w:pPr>
            <w:r>
              <w:rPr>
                <w:noProof/>
                <w:lang w:eastAsia="fr-CH"/>
              </w:rPr>
              <w:drawing>
                <wp:inline distT="0" distB="0" distL="0" distR="0" wp14:anchorId="066CA55F" wp14:editId="1110E8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260A6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BE64B2C" w14:textId="77777777" w:rsidR="00132EA9" w:rsidRDefault="0017556F" w:rsidP="00F01738">
            <w:pPr>
              <w:spacing w:before="240"/>
            </w:pPr>
            <w:proofErr w:type="spellStart"/>
            <w:r>
              <w:t>Distr</w:t>
            </w:r>
            <w:proofErr w:type="spellEnd"/>
            <w:r>
              <w:t>. générale</w:t>
            </w:r>
          </w:p>
          <w:p w14:paraId="57544A37" w14:textId="77777777" w:rsidR="0017556F" w:rsidRDefault="0017556F" w:rsidP="0017556F">
            <w:pPr>
              <w:spacing w:line="240" w:lineRule="exact"/>
            </w:pPr>
            <w:r>
              <w:t>9 avril 2024</w:t>
            </w:r>
          </w:p>
          <w:p w14:paraId="4F316326" w14:textId="77777777" w:rsidR="0017556F" w:rsidRDefault="0017556F" w:rsidP="0017556F">
            <w:pPr>
              <w:spacing w:line="240" w:lineRule="exact"/>
            </w:pPr>
            <w:r>
              <w:t>Français</w:t>
            </w:r>
          </w:p>
          <w:p w14:paraId="266AC0A8" w14:textId="327E8452" w:rsidR="0017556F" w:rsidRPr="00DB58B5" w:rsidRDefault="0017556F" w:rsidP="0017556F">
            <w:pPr>
              <w:spacing w:line="240" w:lineRule="exact"/>
            </w:pPr>
            <w:r>
              <w:t>Original : anglais</w:t>
            </w:r>
          </w:p>
        </w:tc>
      </w:tr>
    </w:tbl>
    <w:p w14:paraId="7B599F31" w14:textId="77777777" w:rsidR="0017556F" w:rsidRPr="00CA0680" w:rsidRDefault="0017556F"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26BFCDF1" w14:textId="68105AEC" w:rsidR="00446FE5" w:rsidRDefault="0017556F" w:rsidP="0017556F">
      <w:pPr>
        <w:spacing w:before="120"/>
        <w:rPr>
          <w:b/>
        </w:rPr>
      </w:pPr>
      <w:r w:rsidRPr="00CA0680">
        <w:rPr>
          <w:b/>
        </w:rPr>
        <w:t>Sous</w:t>
      </w:r>
      <w:r>
        <w:rPr>
          <w:b/>
        </w:rPr>
        <w:t>-</w:t>
      </w:r>
      <w:r w:rsidRPr="00CA0680">
        <w:rPr>
          <w:b/>
        </w:rPr>
        <w:t>Comité d’experts du transport des marchandises dangereuses</w:t>
      </w:r>
    </w:p>
    <w:p w14:paraId="4940F791" w14:textId="77777777" w:rsidR="0017556F" w:rsidRPr="001607B2" w:rsidRDefault="0017556F" w:rsidP="0017556F">
      <w:pPr>
        <w:spacing w:before="120"/>
        <w:rPr>
          <w:b/>
          <w:lang w:val="fr-FR"/>
        </w:rPr>
      </w:pPr>
      <w:r w:rsidRPr="001607B2">
        <w:rPr>
          <w:b/>
          <w:bCs/>
          <w:lang w:val="fr-FR"/>
        </w:rPr>
        <w:t>Soixante-quatrième session</w:t>
      </w:r>
    </w:p>
    <w:p w14:paraId="5C66611F" w14:textId="77777777" w:rsidR="0017556F" w:rsidRPr="001607B2" w:rsidRDefault="0017556F" w:rsidP="0017556F">
      <w:pPr>
        <w:rPr>
          <w:lang w:val="fr-FR"/>
        </w:rPr>
      </w:pPr>
      <w:r w:rsidRPr="001607B2">
        <w:rPr>
          <w:lang w:val="fr-FR"/>
        </w:rPr>
        <w:t>Genève, 24 juin-3 juillet 2024</w:t>
      </w:r>
    </w:p>
    <w:p w14:paraId="5EA8CE3B" w14:textId="77777777" w:rsidR="0017556F" w:rsidRPr="001607B2" w:rsidRDefault="0017556F" w:rsidP="0017556F">
      <w:pPr>
        <w:rPr>
          <w:lang w:val="fr-FR"/>
        </w:rPr>
      </w:pPr>
      <w:r w:rsidRPr="001607B2">
        <w:rPr>
          <w:lang w:val="fr-FR"/>
        </w:rPr>
        <w:t>Point 2 h) de l</w:t>
      </w:r>
      <w:r>
        <w:rPr>
          <w:lang w:val="fr-FR"/>
        </w:rPr>
        <w:t>’</w:t>
      </w:r>
      <w:r w:rsidRPr="001607B2">
        <w:rPr>
          <w:lang w:val="fr-FR"/>
        </w:rPr>
        <w:t>ordre du jour provisoire</w:t>
      </w:r>
    </w:p>
    <w:p w14:paraId="0CFCA3D3" w14:textId="77777777" w:rsidR="0017556F" w:rsidRPr="001607B2" w:rsidRDefault="0017556F" w:rsidP="0017556F">
      <w:pPr>
        <w:rPr>
          <w:b/>
          <w:bCs/>
          <w:lang w:val="fr-FR"/>
        </w:rPr>
      </w:pPr>
      <w:r w:rsidRPr="001607B2">
        <w:rPr>
          <w:b/>
          <w:bCs/>
          <w:lang w:val="fr-FR"/>
        </w:rPr>
        <w:t>Explosifs et questions connexes :</w:t>
      </w:r>
      <w:r w:rsidRPr="001607B2">
        <w:rPr>
          <w:b/>
          <w:bCs/>
          <w:lang w:val="fr-FR"/>
        </w:rPr>
        <w:br/>
        <w:t>Questions diverses</w:t>
      </w:r>
    </w:p>
    <w:p w14:paraId="532588D4" w14:textId="00CFAC54" w:rsidR="0017556F" w:rsidRPr="001607B2" w:rsidRDefault="0017556F" w:rsidP="008B0017">
      <w:pPr>
        <w:pStyle w:val="HChG"/>
        <w:rPr>
          <w:lang w:val="fr-FR"/>
        </w:rPr>
      </w:pPr>
      <w:r w:rsidRPr="001607B2">
        <w:rPr>
          <w:lang w:val="fr-FR"/>
        </w:rPr>
        <w:tab/>
      </w:r>
      <w:r w:rsidRPr="001607B2">
        <w:rPr>
          <w:lang w:val="fr-FR"/>
        </w:rPr>
        <w:tab/>
        <w:t xml:space="preserve">Procédures de </w:t>
      </w:r>
      <w:proofErr w:type="spellStart"/>
      <w:r w:rsidRPr="001607B2">
        <w:rPr>
          <w:lang w:val="fr-FR"/>
        </w:rPr>
        <w:t>présélection</w:t>
      </w:r>
      <w:proofErr w:type="spellEnd"/>
      <w:r w:rsidRPr="001607B2">
        <w:rPr>
          <w:lang w:val="fr-FR"/>
        </w:rPr>
        <w:t xml:space="preserve"> pour l</w:t>
      </w:r>
      <w:r>
        <w:rPr>
          <w:lang w:val="fr-FR"/>
        </w:rPr>
        <w:t>’</w:t>
      </w:r>
      <w:r w:rsidRPr="001607B2">
        <w:rPr>
          <w:lang w:val="fr-FR"/>
        </w:rPr>
        <w:t xml:space="preserve">estimation </w:t>
      </w:r>
      <w:r w:rsidR="008B0017">
        <w:rPr>
          <w:lang w:val="fr-FR"/>
        </w:rPr>
        <w:br/>
      </w:r>
      <w:r w:rsidRPr="001607B2">
        <w:rPr>
          <w:lang w:val="fr-FR"/>
        </w:rPr>
        <w:t xml:space="preserve">de la température de décomposition auto-accélérée </w:t>
      </w:r>
      <w:r w:rsidR="008B0017">
        <w:rPr>
          <w:lang w:val="fr-FR"/>
        </w:rPr>
        <w:br/>
      </w:r>
      <w:r w:rsidRPr="001607B2">
        <w:rPr>
          <w:lang w:val="fr-FR"/>
        </w:rPr>
        <w:t>des emballages de 50 kg</w:t>
      </w:r>
    </w:p>
    <w:p w14:paraId="61FF092D" w14:textId="77777777" w:rsidR="0017556F" w:rsidRPr="00355A2F" w:rsidRDefault="0017556F" w:rsidP="008B0017">
      <w:pPr>
        <w:pStyle w:val="H1G"/>
        <w:rPr>
          <w:lang w:val="fr-FR"/>
        </w:rPr>
      </w:pPr>
      <w:bookmarkStart w:id="0" w:name="_Hlk531350542"/>
      <w:r w:rsidRPr="001607B2">
        <w:rPr>
          <w:lang w:val="fr-FR"/>
        </w:rPr>
        <w:tab/>
      </w:r>
      <w:r w:rsidRPr="001607B2">
        <w:rPr>
          <w:lang w:val="fr-FR"/>
        </w:rPr>
        <w:tab/>
        <w:t xml:space="preserve">Communication du </w:t>
      </w:r>
      <w:proofErr w:type="spellStart"/>
      <w:r w:rsidRPr="001607B2">
        <w:rPr>
          <w:lang w:val="fr-FR"/>
        </w:rPr>
        <w:t>European</w:t>
      </w:r>
      <w:proofErr w:type="spellEnd"/>
      <w:r w:rsidRPr="001607B2">
        <w:rPr>
          <w:lang w:val="fr-FR"/>
        </w:rPr>
        <w:t xml:space="preserve"> Chemical </w:t>
      </w:r>
      <w:proofErr w:type="spellStart"/>
      <w:r w:rsidRPr="001607B2">
        <w:rPr>
          <w:lang w:val="fr-FR"/>
        </w:rPr>
        <w:t>Industry</w:t>
      </w:r>
      <w:proofErr w:type="spellEnd"/>
      <w:r w:rsidRPr="001607B2">
        <w:rPr>
          <w:lang w:val="fr-FR"/>
        </w:rPr>
        <w:t xml:space="preserve"> Council (</w:t>
      </w:r>
      <w:proofErr w:type="spellStart"/>
      <w:r w:rsidRPr="001607B2">
        <w:rPr>
          <w:lang w:val="fr-FR"/>
        </w:rPr>
        <w:t>Cefic</w:t>
      </w:r>
      <w:proofErr w:type="spellEnd"/>
      <w:r w:rsidRPr="001607B2">
        <w:rPr>
          <w:lang w:val="fr-FR"/>
        </w:rPr>
        <w:t>)</w:t>
      </w:r>
      <w:r w:rsidRPr="008B0017">
        <w:rPr>
          <w:rStyle w:val="Appelnotedebasdep"/>
          <w:b w:val="0"/>
          <w:bCs/>
          <w:sz w:val="20"/>
          <w:vertAlign w:val="baseline"/>
          <w:lang w:val="fr-FR"/>
        </w:rPr>
        <w:footnoteReference w:customMarkFollows="1" w:id="2"/>
        <w:t>*</w:t>
      </w:r>
      <w:bookmarkEnd w:id="0"/>
    </w:p>
    <w:p w14:paraId="100FED39" w14:textId="2B7AC958" w:rsidR="0017556F" w:rsidRPr="001607B2" w:rsidRDefault="008B0017" w:rsidP="008B0017">
      <w:pPr>
        <w:pStyle w:val="HChG"/>
        <w:rPr>
          <w:lang w:val="fr-FR"/>
        </w:rPr>
      </w:pPr>
      <w:r>
        <w:rPr>
          <w:lang w:val="fr-FR"/>
        </w:rPr>
        <w:tab/>
      </w:r>
      <w:r w:rsidR="0017556F" w:rsidRPr="001607B2">
        <w:rPr>
          <w:lang w:val="fr-FR"/>
        </w:rPr>
        <w:t>I.</w:t>
      </w:r>
      <w:r w:rsidR="0017556F" w:rsidRPr="001607B2">
        <w:rPr>
          <w:lang w:val="fr-FR"/>
        </w:rPr>
        <w:tab/>
        <w:t>Introduction</w:t>
      </w:r>
    </w:p>
    <w:p w14:paraId="4E0C706F" w14:textId="6651881A" w:rsidR="0017556F" w:rsidRPr="001607B2" w:rsidRDefault="0017556F" w:rsidP="008B0017">
      <w:pPr>
        <w:pStyle w:val="SingleTxtG"/>
        <w:rPr>
          <w:lang w:val="fr-FR"/>
        </w:rPr>
      </w:pPr>
      <w:r w:rsidRPr="001607B2">
        <w:rPr>
          <w:lang w:val="fr-FR"/>
        </w:rPr>
        <w:t>1.</w:t>
      </w:r>
      <w:r w:rsidRPr="001607B2">
        <w:rPr>
          <w:lang w:val="fr-FR"/>
        </w:rPr>
        <w:tab/>
        <w:t>La température de décomposition auto-accélérée (TDAA), c</w:t>
      </w:r>
      <w:r>
        <w:rPr>
          <w:lang w:val="fr-FR"/>
        </w:rPr>
        <w:t>’</w:t>
      </w:r>
      <w:r w:rsidRPr="001607B2">
        <w:rPr>
          <w:lang w:val="fr-FR"/>
        </w:rPr>
        <w:t>est-à-dire la température la plus basse à laquelle une décomposition auto-accélérée peut se produire dans l</w:t>
      </w:r>
      <w:r>
        <w:rPr>
          <w:lang w:val="fr-FR"/>
        </w:rPr>
        <w:t>’</w:t>
      </w:r>
      <w:r w:rsidRPr="001607B2">
        <w:rPr>
          <w:lang w:val="fr-FR"/>
        </w:rPr>
        <w:t>emballage tel qu</w:t>
      </w:r>
      <w:r>
        <w:rPr>
          <w:lang w:val="fr-FR"/>
        </w:rPr>
        <w:t>’</w:t>
      </w:r>
      <w:r w:rsidRPr="001607B2">
        <w:rPr>
          <w:lang w:val="fr-FR"/>
        </w:rPr>
        <w:t>il est présenté au transport, est l</w:t>
      </w:r>
      <w:r>
        <w:rPr>
          <w:lang w:val="fr-FR"/>
        </w:rPr>
        <w:t>’</w:t>
      </w:r>
      <w:r w:rsidRPr="001607B2">
        <w:rPr>
          <w:lang w:val="fr-FR"/>
        </w:rPr>
        <w:t xml:space="preserve">une des caractéristiques fondamentales des matières </w:t>
      </w:r>
      <w:proofErr w:type="spellStart"/>
      <w:r w:rsidRPr="001607B2">
        <w:rPr>
          <w:lang w:val="fr-FR"/>
        </w:rPr>
        <w:t>autoréactives</w:t>
      </w:r>
      <w:proofErr w:type="spellEnd"/>
      <w:r w:rsidRPr="001607B2">
        <w:rPr>
          <w:lang w:val="fr-FR"/>
        </w:rPr>
        <w:t xml:space="preserve"> et des peroxydes organiques. Entre autres critères, une matière est considérée comme étant </w:t>
      </w:r>
      <w:proofErr w:type="spellStart"/>
      <w:r w:rsidRPr="001607B2">
        <w:rPr>
          <w:lang w:val="fr-FR"/>
        </w:rPr>
        <w:t>autoréactive</w:t>
      </w:r>
      <w:proofErr w:type="spellEnd"/>
      <w:r w:rsidRPr="001607B2">
        <w:rPr>
          <w:lang w:val="fr-FR"/>
        </w:rPr>
        <w:t xml:space="preserve"> si sa TDAA est inférieure ou égale à 75 °C pour un emballage de 50</w:t>
      </w:r>
      <w:r w:rsidR="00B30BD4">
        <w:rPr>
          <w:lang w:val="fr-FR"/>
        </w:rPr>
        <w:t> </w:t>
      </w:r>
      <w:r w:rsidRPr="001607B2">
        <w:rPr>
          <w:lang w:val="fr-FR"/>
        </w:rPr>
        <w:t>kg. La stabilité à la chaleur devrait être déterminée au moyen de l</w:t>
      </w:r>
      <w:r>
        <w:rPr>
          <w:lang w:val="fr-FR"/>
        </w:rPr>
        <w:t>’</w:t>
      </w:r>
      <w:r w:rsidRPr="001607B2">
        <w:rPr>
          <w:lang w:val="fr-FR"/>
        </w:rPr>
        <w:t>une des quatre méthodes d</w:t>
      </w:r>
      <w:r>
        <w:rPr>
          <w:lang w:val="fr-FR"/>
        </w:rPr>
        <w:t>’</w:t>
      </w:r>
      <w:r w:rsidRPr="001607B2">
        <w:rPr>
          <w:lang w:val="fr-FR"/>
        </w:rPr>
        <w:t xml:space="preserve">épreuve de la série H décrites à la section 28 du </w:t>
      </w:r>
      <w:r w:rsidRPr="00355A2F">
        <w:rPr>
          <w:lang w:val="fr-FR"/>
        </w:rPr>
        <w:t>Manuel d</w:t>
      </w:r>
      <w:r>
        <w:rPr>
          <w:lang w:val="fr-FR"/>
        </w:rPr>
        <w:t>’</w:t>
      </w:r>
      <w:r w:rsidRPr="00355A2F">
        <w:rPr>
          <w:lang w:val="fr-FR"/>
        </w:rPr>
        <w:t>épreuves et de critères</w:t>
      </w:r>
      <w:r w:rsidRPr="001607B2">
        <w:rPr>
          <w:lang w:val="fr-FR"/>
        </w:rPr>
        <w:t>.</w:t>
      </w:r>
    </w:p>
    <w:p w14:paraId="4E422C2A" w14:textId="77777777" w:rsidR="0017556F" w:rsidRPr="001607B2" w:rsidRDefault="0017556F" w:rsidP="008B0017">
      <w:pPr>
        <w:pStyle w:val="SingleTxtG"/>
        <w:rPr>
          <w:lang w:val="fr-FR"/>
        </w:rPr>
      </w:pPr>
      <w:r w:rsidRPr="001607B2">
        <w:rPr>
          <w:lang w:val="fr-FR"/>
        </w:rPr>
        <w:t>2.</w:t>
      </w:r>
      <w:r w:rsidRPr="001607B2">
        <w:rPr>
          <w:lang w:val="fr-FR"/>
        </w:rPr>
        <w:tab/>
        <w:t xml:space="preserve">Ces épreuves nécessitent généralement du matériel spécialisé et de grandes quantités de matière, ce qui peut constituer un obstacle pour les </w:t>
      </w:r>
      <w:r>
        <w:rPr>
          <w:lang w:val="fr-FR"/>
        </w:rPr>
        <w:t>entités</w:t>
      </w:r>
      <w:r w:rsidRPr="001607B2">
        <w:rPr>
          <w:lang w:val="fr-FR"/>
        </w:rPr>
        <w:t xml:space="preserve"> qui ont peu d</w:t>
      </w:r>
      <w:r>
        <w:rPr>
          <w:lang w:val="fr-FR"/>
        </w:rPr>
        <w:t>’</w:t>
      </w:r>
      <w:r w:rsidRPr="001607B2">
        <w:rPr>
          <w:lang w:val="fr-FR"/>
        </w:rPr>
        <w:t>expérience dans le classement des matières dangereuses et lorsque les quantités de matière disponibles sont limitées (comme dans la recherche-développement, par exemple). En raison de cette contrainte, certaines matières risquent d</w:t>
      </w:r>
      <w:r>
        <w:rPr>
          <w:lang w:val="fr-FR"/>
        </w:rPr>
        <w:t>’</w:t>
      </w:r>
      <w:r w:rsidRPr="001607B2">
        <w:rPr>
          <w:lang w:val="fr-FR"/>
        </w:rPr>
        <w:t xml:space="preserve">être transportées à tort en tant que matières non </w:t>
      </w:r>
      <w:proofErr w:type="spellStart"/>
      <w:r w:rsidRPr="001607B2">
        <w:rPr>
          <w:lang w:val="fr-FR"/>
        </w:rPr>
        <w:t>autoréactives</w:t>
      </w:r>
      <w:proofErr w:type="spellEnd"/>
      <w:r w:rsidRPr="001607B2">
        <w:rPr>
          <w:lang w:val="fr-FR"/>
        </w:rPr>
        <w:t xml:space="preserve"> ou d</w:t>
      </w:r>
      <w:r>
        <w:rPr>
          <w:lang w:val="fr-FR"/>
        </w:rPr>
        <w:t>’</w:t>
      </w:r>
      <w:r w:rsidRPr="001607B2">
        <w:rPr>
          <w:lang w:val="fr-FR"/>
        </w:rPr>
        <w:t xml:space="preserve">être classées de façon erronée comme matières </w:t>
      </w:r>
      <w:proofErr w:type="spellStart"/>
      <w:r w:rsidRPr="001607B2">
        <w:rPr>
          <w:lang w:val="fr-FR"/>
        </w:rPr>
        <w:t>autoréactives</w:t>
      </w:r>
      <w:proofErr w:type="spellEnd"/>
      <w:r w:rsidRPr="001607B2">
        <w:rPr>
          <w:lang w:val="fr-FR"/>
        </w:rPr>
        <w:t xml:space="preserve"> et de faire l</w:t>
      </w:r>
      <w:r>
        <w:rPr>
          <w:lang w:val="fr-FR"/>
        </w:rPr>
        <w:t>’</w:t>
      </w:r>
      <w:r w:rsidRPr="001607B2">
        <w:rPr>
          <w:lang w:val="fr-FR"/>
        </w:rPr>
        <w:t>objet d</w:t>
      </w:r>
      <w:r>
        <w:rPr>
          <w:lang w:val="fr-FR"/>
        </w:rPr>
        <w:t>’</w:t>
      </w:r>
      <w:r w:rsidRPr="001607B2">
        <w:rPr>
          <w:lang w:val="fr-FR"/>
        </w:rPr>
        <w:t>une réglementation excessive.</w:t>
      </w:r>
    </w:p>
    <w:p w14:paraId="5BA518EE" w14:textId="5CA2EE4B" w:rsidR="0017556F" w:rsidRPr="001607B2" w:rsidRDefault="0017556F" w:rsidP="008B0017">
      <w:pPr>
        <w:pStyle w:val="SingleTxtG"/>
        <w:rPr>
          <w:lang w:val="fr-FR"/>
        </w:rPr>
      </w:pPr>
      <w:bookmarkStart w:id="1" w:name="_Ref150355272"/>
      <w:r w:rsidRPr="001607B2">
        <w:rPr>
          <w:lang w:val="fr-FR"/>
        </w:rPr>
        <w:t>3.</w:t>
      </w:r>
      <w:r w:rsidRPr="001607B2">
        <w:rPr>
          <w:lang w:val="fr-FR"/>
        </w:rPr>
        <w:tab/>
        <w:t xml:space="preserve">Les critères de </w:t>
      </w:r>
      <w:proofErr w:type="spellStart"/>
      <w:r w:rsidRPr="001607B2">
        <w:rPr>
          <w:lang w:val="fr-FR"/>
        </w:rPr>
        <w:t>présélection</w:t>
      </w:r>
      <w:proofErr w:type="spellEnd"/>
      <w:r w:rsidRPr="001607B2">
        <w:rPr>
          <w:lang w:val="fr-FR"/>
        </w:rPr>
        <w:t xml:space="preserve"> relatifs à plusieurs catégories de danger qui sont énoncés à l</w:t>
      </w:r>
      <w:r>
        <w:rPr>
          <w:lang w:val="fr-FR"/>
        </w:rPr>
        <w:t>’</w:t>
      </w:r>
      <w:r w:rsidRPr="001607B2">
        <w:rPr>
          <w:lang w:val="fr-FR"/>
        </w:rPr>
        <w:t xml:space="preserve">appendice 6 du </w:t>
      </w:r>
      <w:r w:rsidRPr="00355A2F">
        <w:rPr>
          <w:lang w:val="fr-FR"/>
        </w:rPr>
        <w:t>Manuel d</w:t>
      </w:r>
      <w:r>
        <w:rPr>
          <w:lang w:val="fr-FR"/>
        </w:rPr>
        <w:t>’</w:t>
      </w:r>
      <w:r w:rsidRPr="00355A2F">
        <w:rPr>
          <w:lang w:val="fr-FR"/>
        </w:rPr>
        <w:t>épreuves et de critères</w:t>
      </w:r>
      <w:r w:rsidRPr="001607B2">
        <w:rPr>
          <w:lang w:val="fr-FR"/>
        </w:rPr>
        <w:t xml:space="preserve"> règlent partiellement le problème. Pour les matières </w:t>
      </w:r>
      <w:proofErr w:type="spellStart"/>
      <w:r w:rsidRPr="001607B2">
        <w:rPr>
          <w:lang w:val="fr-FR"/>
        </w:rPr>
        <w:t>autoréactives</w:t>
      </w:r>
      <w:proofErr w:type="spellEnd"/>
      <w:r w:rsidRPr="001607B2">
        <w:rPr>
          <w:lang w:val="fr-FR"/>
        </w:rPr>
        <w:t>, en particulier, la section A6.5.1</w:t>
      </w:r>
      <w:r w:rsidR="00B30BD4">
        <w:rPr>
          <w:lang w:val="fr-FR"/>
        </w:rPr>
        <w:t> </w:t>
      </w:r>
      <w:r w:rsidRPr="001607B2">
        <w:rPr>
          <w:lang w:val="fr-FR"/>
        </w:rPr>
        <w:t>b) dispose qu</w:t>
      </w:r>
      <w:r>
        <w:rPr>
          <w:lang w:val="fr-FR"/>
        </w:rPr>
        <w:t>’</w:t>
      </w:r>
      <w:r w:rsidRPr="001607B2">
        <w:rPr>
          <w:lang w:val="fr-FR"/>
        </w:rPr>
        <w:t>il n</w:t>
      </w:r>
      <w:r>
        <w:rPr>
          <w:lang w:val="fr-FR"/>
        </w:rPr>
        <w:t>’</w:t>
      </w:r>
      <w:r w:rsidRPr="001607B2">
        <w:rPr>
          <w:lang w:val="fr-FR"/>
        </w:rPr>
        <w:t xml:space="preserve">est pas nécessaire </w:t>
      </w:r>
      <w:r>
        <w:rPr>
          <w:lang w:val="fr-FR"/>
        </w:rPr>
        <w:t>de suivre</w:t>
      </w:r>
      <w:r w:rsidRPr="001607B2">
        <w:rPr>
          <w:lang w:val="fr-FR"/>
        </w:rPr>
        <w:t xml:space="preserve"> les procédures de classement si </w:t>
      </w:r>
      <w:r w:rsidR="008B0017">
        <w:rPr>
          <w:lang w:val="fr-FR"/>
        </w:rPr>
        <w:t>« </w:t>
      </w:r>
      <w:r w:rsidRPr="001607B2">
        <w:rPr>
          <w:lang w:val="fr-FR"/>
        </w:rPr>
        <w:t>la température de décomposition exothermique (TDAA) estimée est supérieure à 75</w:t>
      </w:r>
      <w:r w:rsidR="00B30BD4">
        <w:rPr>
          <w:lang w:val="fr-FR"/>
        </w:rPr>
        <w:t> </w:t>
      </w:r>
      <w:r w:rsidRPr="001607B2">
        <w:rPr>
          <w:lang w:val="fr-FR"/>
        </w:rPr>
        <w:t>°C</w:t>
      </w:r>
      <w:r w:rsidR="008B0017">
        <w:rPr>
          <w:lang w:val="fr-FR"/>
        </w:rPr>
        <w:t> »</w:t>
      </w:r>
      <w:r w:rsidRPr="001607B2">
        <w:rPr>
          <w:lang w:val="fr-FR"/>
        </w:rPr>
        <w:t xml:space="preserve">, ce qui </w:t>
      </w:r>
      <w:r>
        <w:rPr>
          <w:lang w:val="fr-FR"/>
        </w:rPr>
        <w:t xml:space="preserve">signifie qu’une matière peut ne pas être classée </w:t>
      </w:r>
      <w:r w:rsidRPr="001607B2">
        <w:rPr>
          <w:lang w:val="fr-FR"/>
        </w:rPr>
        <w:t xml:space="preserve">en tant que matière </w:t>
      </w:r>
      <w:proofErr w:type="spellStart"/>
      <w:r w:rsidRPr="001607B2">
        <w:rPr>
          <w:lang w:val="fr-FR"/>
        </w:rPr>
        <w:t>autoréactive</w:t>
      </w:r>
      <w:proofErr w:type="spellEnd"/>
      <w:r w:rsidRPr="001607B2">
        <w:rPr>
          <w:lang w:val="fr-FR"/>
        </w:rPr>
        <w:t xml:space="preserve"> sans que des épreuves approfondies soient nécessaires.</w:t>
      </w:r>
      <w:bookmarkEnd w:id="1"/>
    </w:p>
    <w:p w14:paraId="67BA3BD9" w14:textId="3E806DFD" w:rsidR="0017556F" w:rsidRPr="001607B2" w:rsidRDefault="0017556F" w:rsidP="0017556F">
      <w:pPr>
        <w:pStyle w:val="SingleTxtG"/>
        <w:rPr>
          <w:lang w:val="fr-FR"/>
        </w:rPr>
      </w:pPr>
      <w:r w:rsidRPr="001607B2">
        <w:rPr>
          <w:lang w:val="fr-FR"/>
        </w:rPr>
        <w:lastRenderedPageBreak/>
        <w:t>4.</w:t>
      </w:r>
      <w:r w:rsidRPr="001607B2">
        <w:rPr>
          <w:lang w:val="fr-FR"/>
        </w:rPr>
        <w:tab/>
        <w:t>Malheureusement, à l</w:t>
      </w:r>
      <w:r>
        <w:rPr>
          <w:lang w:val="fr-FR"/>
        </w:rPr>
        <w:t>’</w:t>
      </w:r>
      <w:r w:rsidRPr="001607B2">
        <w:rPr>
          <w:lang w:val="fr-FR"/>
        </w:rPr>
        <w:t>exception d</w:t>
      </w:r>
      <w:r>
        <w:rPr>
          <w:lang w:val="fr-FR"/>
        </w:rPr>
        <w:t>’</w:t>
      </w:r>
      <w:r w:rsidRPr="001607B2">
        <w:rPr>
          <w:lang w:val="fr-FR"/>
        </w:rPr>
        <w:t xml:space="preserve">une référence générique à </w:t>
      </w:r>
      <w:r w:rsidR="008B0017">
        <w:rPr>
          <w:lang w:val="fr-FR"/>
        </w:rPr>
        <w:t>« </w:t>
      </w:r>
      <w:r w:rsidRPr="001607B2">
        <w:rPr>
          <w:lang w:val="fr-FR"/>
        </w:rPr>
        <w:t>un procédé calorimétrique approprié</w:t>
      </w:r>
      <w:r w:rsidR="008B0017">
        <w:rPr>
          <w:lang w:val="fr-FR"/>
        </w:rPr>
        <w:t> »</w:t>
      </w:r>
      <w:r w:rsidR="00A668D3">
        <w:rPr>
          <w:lang w:val="fr-FR"/>
        </w:rPr>
        <w:t>,</w:t>
      </w:r>
      <w:r w:rsidRPr="001607B2">
        <w:rPr>
          <w:lang w:val="fr-FR"/>
        </w:rPr>
        <w:t xml:space="preserve"> le </w:t>
      </w:r>
      <w:r w:rsidRPr="00355A2F">
        <w:rPr>
          <w:lang w:val="fr-FR"/>
        </w:rPr>
        <w:t>Manuel d</w:t>
      </w:r>
      <w:r>
        <w:rPr>
          <w:lang w:val="fr-FR"/>
        </w:rPr>
        <w:t>’</w:t>
      </w:r>
      <w:r w:rsidRPr="00355A2F">
        <w:rPr>
          <w:lang w:val="fr-FR"/>
        </w:rPr>
        <w:t>épreuves et de critères</w:t>
      </w:r>
      <w:r w:rsidRPr="001607B2">
        <w:rPr>
          <w:i/>
          <w:iCs/>
          <w:lang w:val="fr-FR"/>
        </w:rPr>
        <w:t xml:space="preserve"> </w:t>
      </w:r>
      <w:r w:rsidRPr="001607B2">
        <w:rPr>
          <w:lang w:val="fr-FR"/>
        </w:rPr>
        <w:t>ne donne pas d</w:t>
      </w:r>
      <w:r>
        <w:rPr>
          <w:lang w:val="fr-FR"/>
        </w:rPr>
        <w:t>’</w:t>
      </w:r>
      <w:r w:rsidRPr="001607B2">
        <w:rPr>
          <w:lang w:val="fr-FR"/>
        </w:rPr>
        <w:t>indications sur les techniques qu</w:t>
      </w:r>
      <w:r>
        <w:rPr>
          <w:lang w:val="fr-FR"/>
        </w:rPr>
        <w:t>’</w:t>
      </w:r>
      <w:r w:rsidRPr="001607B2">
        <w:rPr>
          <w:lang w:val="fr-FR"/>
        </w:rPr>
        <w:t>il convient d</w:t>
      </w:r>
      <w:r>
        <w:rPr>
          <w:lang w:val="fr-FR"/>
        </w:rPr>
        <w:t>’</w:t>
      </w:r>
      <w:r w:rsidRPr="001607B2">
        <w:rPr>
          <w:lang w:val="fr-FR"/>
        </w:rPr>
        <w:t>appliquer pour obtenir une estimation fiable de la TDAA.</w:t>
      </w:r>
    </w:p>
    <w:p w14:paraId="6E96E86B" w14:textId="61E5867B" w:rsidR="0017556F" w:rsidRPr="001607B2" w:rsidRDefault="0017556F" w:rsidP="00A668D3">
      <w:pPr>
        <w:pStyle w:val="SingleTxtG"/>
        <w:keepNext/>
        <w:rPr>
          <w:lang w:val="fr-FR"/>
        </w:rPr>
      </w:pPr>
      <w:r w:rsidRPr="001607B2">
        <w:rPr>
          <w:lang w:val="fr-FR"/>
        </w:rPr>
        <w:t>5.</w:t>
      </w:r>
      <w:r w:rsidRPr="001607B2">
        <w:rPr>
          <w:lang w:val="fr-FR"/>
        </w:rPr>
        <w:tab/>
        <w:t>La définition d</w:t>
      </w:r>
      <w:r>
        <w:rPr>
          <w:lang w:val="fr-FR"/>
        </w:rPr>
        <w:t>’</w:t>
      </w:r>
      <w:r w:rsidRPr="001607B2">
        <w:rPr>
          <w:lang w:val="fr-FR"/>
        </w:rPr>
        <w:t xml:space="preserve">une méthode de </w:t>
      </w:r>
      <w:proofErr w:type="spellStart"/>
      <w:r w:rsidRPr="001607B2">
        <w:rPr>
          <w:lang w:val="fr-FR"/>
        </w:rPr>
        <w:t>présélection</w:t>
      </w:r>
      <w:proofErr w:type="spellEnd"/>
      <w:r w:rsidRPr="001607B2">
        <w:rPr>
          <w:lang w:val="fr-FR"/>
        </w:rPr>
        <w:t xml:space="preserve"> simple et fiable qui comblerait cette lacune dans le </w:t>
      </w:r>
      <w:r w:rsidRPr="00355A2F">
        <w:rPr>
          <w:lang w:val="fr-FR"/>
        </w:rPr>
        <w:t>Manuel</w:t>
      </w:r>
      <w:r w:rsidRPr="001607B2">
        <w:rPr>
          <w:i/>
          <w:iCs/>
          <w:lang w:val="fr-FR"/>
        </w:rPr>
        <w:t xml:space="preserve"> </w:t>
      </w:r>
      <w:r w:rsidRPr="001607B2">
        <w:rPr>
          <w:lang w:val="fr-FR"/>
        </w:rPr>
        <w:t>serait très utile dans le cadre du transport des marchandises dangereuses, car</w:t>
      </w:r>
      <w:r w:rsidR="00A668D3">
        <w:rPr>
          <w:lang w:val="fr-FR"/>
        </w:rPr>
        <w:t> :</w:t>
      </w:r>
    </w:p>
    <w:p w14:paraId="2E5F42FD" w14:textId="64A3FE38" w:rsidR="0017556F" w:rsidRPr="001607B2" w:rsidRDefault="0017556F" w:rsidP="008B0017">
      <w:pPr>
        <w:pStyle w:val="SingleTxtG"/>
        <w:ind w:firstLine="567"/>
        <w:rPr>
          <w:lang w:val="fr-FR"/>
        </w:rPr>
      </w:pPr>
      <w:r w:rsidRPr="001607B2">
        <w:rPr>
          <w:lang w:val="fr-FR"/>
        </w:rPr>
        <w:t>a)</w:t>
      </w:r>
      <w:r w:rsidRPr="001607B2">
        <w:rPr>
          <w:lang w:val="fr-FR"/>
        </w:rPr>
        <w:tab/>
        <w:t>Elle rendrait le classement plus efficace en permettant d</w:t>
      </w:r>
      <w:r>
        <w:rPr>
          <w:lang w:val="fr-FR"/>
        </w:rPr>
        <w:t>’</w:t>
      </w:r>
      <w:r w:rsidRPr="001607B2">
        <w:rPr>
          <w:lang w:val="fr-FR"/>
        </w:rPr>
        <w:t>éviter des épreuves inutiles et de consacrer les ressources des laboratoires aux matières qui pourraient raisonnablement présenter un risque d</w:t>
      </w:r>
      <w:r>
        <w:rPr>
          <w:lang w:val="fr-FR"/>
        </w:rPr>
        <w:t>’</w:t>
      </w:r>
      <w:proofErr w:type="spellStart"/>
      <w:r w:rsidRPr="001607B2">
        <w:rPr>
          <w:lang w:val="fr-FR"/>
        </w:rPr>
        <w:t>autoréactivité</w:t>
      </w:r>
      <w:proofErr w:type="spellEnd"/>
      <w:r w:rsidR="008B0017">
        <w:rPr>
          <w:lang w:val="fr-FR"/>
        </w:rPr>
        <w:t> </w:t>
      </w:r>
      <w:r w:rsidRPr="001607B2">
        <w:rPr>
          <w:lang w:val="fr-FR"/>
        </w:rPr>
        <w:t>; et</w:t>
      </w:r>
    </w:p>
    <w:p w14:paraId="1799AFF7" w14:textId="77777777" w:rsidR="0017556F" w:rsidRPr="001607B2" w:rsidRDefault="0017556F" w:rsidP="008B0017">
      <w:pPr>
        <w:pStyle w:val="SingleTxtG"/>
        <w:ind w:firstLine="567"/>
        <w:rPr>
          <w:lang w:val="fr-FR"/>
        </w:rPr>
      </w:pPr>
      <w:r w:rsidRPr="001607B2">
        <w:rPr>
          <w:lang w:val="fr-FR"/>
        </w:rPr>
        <w:t>b)</w:t>
      </w:r>
      <w:r w:rsidRPr="001607B2">
        <w:rPr>
          <w:lang w:val="fr-FR"/>
        </w:rPr>
        <w:tab/>
        <w:t>Elle simplifierait l</w:t>
      </w:r>
      <w:r>
        <w:rPr>
          <w:lang w:val="fr-FR"/>
        </w:rPr>
        <w:t>’</w:t>
      </w:r>
      <w:r w:rsidRPr="001607B2">
        <w:rPr>
          <w:lang w:val="fr-FR"/>
        </w:rPr>
        <w:t xml:space="preserve">évaluation initiale des matières </w:t>
      </w:r>
      <w:proofErr w:type="spellStart"/>
      <w:r w:rsidRPr="001607B2">
        <w:rPr>
          <w:lang w:val="fr-FR"/>
        </w:rPr>
        <w:t>autoréactives</w:t>
      </w:r>
      <w:proofErr w:type="spellEnd"/>
      <w:r w:rsidRPr="001607B2">
        <w:rPr>
          <w:lang w:val="fr-FR"/>
        </w:rPr>
        <w:t xml:space="preserve"> et la rendrait ainsi plus accessible aux </w:t>
      </w:r>
      <w:r>
        <w:rPr>
          <w:lang w:val="fr-FR"/>
        </w:rPr>
        <w:t xml:space="preserve">entités </w:t>
      </w:r>
      <w:r w:rsidRPr="001607B2">
        <w:rPr>
          <w:lang w:val="fr-FR"/>
        </w:rPr>
        <w:t>qui ont moins d</w:t>
      </w:r>
      <w:r>
        <w:rPr>
          <w:lang w:val="fr-FR"/>
        </w:rPr>
        <w:t>’</w:t>
      </w:r>
      <w:r w:rsidRPr="001607B2">
        <w:rPr>
          <w:lang w:val="fr-FR"/>
        </w:rPr>
        <w:t>expérience en matière de classement.</w:t>
      </w:r>
    </w:p>
    <w:p w14:paraId="7E005837" w14:textId="77777777" w:rsidR="0017556F" w:rsidRPr="001607B2" w:rsidRDefault="0017556F" w:rsidP="008B0017">
      <w:pPr>
        <w:pStyle w:val="SingleTxtG"/>
        <w:rPr>
          <w:lang w:val="fr-FR"/>
        </w:rPr>
      </w:pPr>
      <w:r w:rsidRPr="001607B2">
        <w:rPr>
          <w:lang w:val="fr-FR"/>
        </w:rPr>
        <w:t>6.</w:t>
      </w:r>
      <w:r w:rsidRPr="001607B2">
        <w:rPr>
          <w:lang w:val="fr-FR"/>
        </w:rPr>
        <w:tab/>
        <w:t xml:space="preserve">À la session de décembre 2023, le </w:t>
      </w:r>
      <w:proofErr w:type="spellStart"/>
      <w:r w:rsidRPr="001607B2">
        <w:rPr>
          <w:lang w:val="fr-FR"/>
        </w:rPr>
        <w:t>Cefic</w:t>
      </w:r>
      <w:proofErr w:type="spellEnd"/>
      <w:r w:rsidRPr="001607B2">
        <w:rPr>
          <w:lang w:val="fr-FR"/>
        </w:rPr>
        <w:t xml:space="preserve"> a présenté un document informel dans lequel il exposait des règles de </w:t>
      </w:r>
      <w:proofErr w:type="spellStart"/>
      <w:r w:rsidRPr="001607B2">
        <w:rPr>
          <w:lang w:val="fr-FR"/>
        </w:rPr>
        <w:t>présélection</w:t>
      </w:r>
      <w:proofErr w:type="spellEnd"/>
      <w:r w:rsidRPr="001607B2">
        <w:rPr>
          <w:lang w:val="fr-FR"/>
        </w:rPr>
        <w:t xml:space="preserve"> simples permettant de réaliser cette estimation sur la base de mesures standard d</w:t>
      </w:r>
      <w:r>
        <w:rPr>
          <w:lang w:val="fr-FR"/>
        </w:rPr>
        <w:t>’</w:t>
      </w:r>
      <w:r w:rsidRPr="001607B2">
        <w:rPr>
          <w:lang w:val="fr-FR"/>
        </w:rPr>
        <w:t>analyse calorimétrique différentielle (ACD) (document INF.42 de la soixante-troisième session du Sous-Comité</w:t>
      </w:r>
      <w:r w:rsidRPr="00355A2F">
        <w:rPr>
          <w:rStyle w:val="Appelnotedebasdep"/>
        </w:rPr>
        <w:footnoteReference w:id="3"/>
      </w:r>
      <w:r w:rsidRPr="001607B2">
        <w:rPr>
          <w:lang w:val="fr-FR"/>
        </w:rPr>
        <w:t xml:space="preserve">). Après avoir modifié sa proposition en tenant compte des observations utiles formulées par des organisations nationales et non gouvernementales, il </w:t>
      </w:r>
      <w:r>
        <w:rPr>
          <w:lang w:val="fr-FR"/>
        </w:rPr>
        <w:t>soumet dans le présent document</w:t>
      </w:r>
      <w:r w:rsidRPr="001607B2">
        <w:rPr>
          <w:lang w:val="fr-FR"/>
        </w:rPr>
        <w:t xml:space="preserve"> une proposition officielle.</w:t>
      </w:r>
    </w:p>
    <w:p w14:paraId="6E452CBD" w14:textId="77777777" w:rsidR="0017556F" w:rsidRPr="001607B2" w:rsidRDefault="0017556F" w:rsidP="008B0017">
      <w:pPr>
        <w:pStyle w:val="SingleTxtG"/>
        <w:rPr>
          <w:lang w:val="fr-FR"/>
        </w:rPr>
      </w:pPr>
      <w:r w:rsidRPr="001607B2">
        <w:rPr>
          <w:lang w:val="fr-FR"/>
        </w:rPr>
        <w:t>7.</w:t>
      </w:r>
      <w:r w:rsidRPr="001607B2">
        <w:rPr>
          <w:lang w:val="fr-FR"/>
        </w:rPr>
        <w:tab/>
        <w:t xml:space="preserve">Le </w:t>
      </w:r>
      <w:proofErr w:type="spellStart"/>
      <w:r w:rsidRPr="001607B2">
        <w:rPr>
          <w:lang w:val="fr-FR"/>
        </w:rPr>
        <w:t>Cefic</w:t>
      </w:r>
      <w:proofErr w:type="spellEnd"/>
      <w:r w:rsidRPr="001607B2">
        <w:rPr>
          <w:lang w:val="fr-FR"/>
        </w:rPr>
        <w:t xml:space="preserve"> prie le Sous-Comité d</w:t>
      </w:r>
      <w:r>
        <w:rPr>
          <w:lang w:val="fr-FR"/>
        </w:rPr>
        <w:t>’</w:t>
      </w:r>
      <w:r w:rsidRPr="001607B2">
        <w:rPr>
          <w:lang w:val="fr-FR"/>
        </w:rPr>
        <w:t xml:space="preserve">examiner les propositions qui figurent </w:t>
      </w:r>
      <w:r>
        <w:rPr>
          <w:lang w:val="fr-FR"/>
        </w:rPr>
        <w:t>ci-après</w:t>
      </w:r>
      <w:r w:rsidRPr="001607B2">
        <w:rPr>
          <w:lang w:val="fr-FR"/>
        </w:rPr>
        <w:t xml:space="preserve"> et demande qu</w:t>
      </w:r>
      <w:r>
        <w:rPr>
          <w:lang w:val="fr-FR"/>
        </w:rPr>
        <w:t>’</w:t>
      </w:r>
      <w:r w:rsidRPr="001607B2">
        <w:rPr>
          <w:lang w:val="fr-FR"/>
        </w:rPr>
        <w:t>elles soient examinées par le Groupe de travail des explosifs.</w:t>
      </w:r>
    </w:p>
    <w:p w14:paraId="6ED24B1D" w14:textId="5BB29771" w:rsidR="0017556F" w:rsidRPr="001607B2" w:rsidRDefault="008B0017" w:rsidP="008B0017">
      <w:pPr>
        <w:pStyle w:val="HChG"/>
        <w:rPr>
          <w:lang w:val="fr-FR"/>
        </w:rPr>
      </w:pPr>
      <w:r>
        <w:rPr>
          <w:lang w:val="fr-FR"/>
        </w:rPr>
        <w:tab/>
      </w:r>
      <w:r w:rsidR="0017556F" w:rsidRPr="001607B2">
        <w:rPr>
          <w:lang w:val="fr-FR"/>
        </w:rPr>
        <w:t>II.</w:t>
      </w:r>
      <w:r w:rsidR="0017556F" w:rsidRPr="001607B2">
        <w:rPr>
          <w:lang w:val="fr-FR"/>
        </w:rPr>
        <w:tab/>
        <w:t>Considérations générales et justification</w:t>
      </w:r>
    </w:p>
    <w:p w14:paraId="14988C80" w14:textId="77777777" w:rsidR="0017556F" w:rsidRPr="001607B2" w:rsidRDefault="0017556F" w:rsidP="00A668D3">
      <w:pPr>
        <w:pStyle w:val="SingleTxtG"/>
        <w:keepNext/>
        <w:rPr>
          <w:lang w:val="fr-FR"/>
        </w:rPr>
      </w:pPr>
      <w:r w:rsidRPr="001607B2">
        <w:rPr>
          <w:lang w:val="fr-FR"/>
        </w:rPr>
        <w:t>8.</w:t>
      </w:r>
      <w:r w:rsidRPr="001607B2">
        <w:rPr>
          <w:lang w:val="fr-FR"/>
        </w:rPr>
        <w:tab/>
        <w:t xml:space="preserve">Comme il a été dit dans le document informel de la session de décembre 2023 du Sous-Comité, on peut considérer que la TDAA estimée pour les </w:t>
      </w:r>
      <w:r w:rsidRPr="001607B2">
        <w:rPr>
          <w:b/>
          <w:bCs/>
          <w:lang w:val="fr-FR"/>
        </w:rPr>
        <w:t xml:space="preserve">liquides </w:t>
      </w:r>
      <w:r w:rsidRPr="001607B2">
        <w:rPr>
          <w:lang w:val="fr-FR"/>
        </w:rPr>
        <w:t>dans un emballage standard de 50 kg est supérieure à 75 °C si :</w:t>
      </w:r>
    </w:p>
    <w:p w14:paraId="3B52D2CE" w14:textId="77777777" w:rsidR="0017556F" w:rsidRPr="001607B2" w:rsidRDefault="0017556F" w:rsidP="008B0017">
      <w:pPr>
        <w:pStyle w:val="SingleTxtG"/>
        <w:ind w:firstLine="567"/>
        <w:rPr>
          <w:lang w:val="fr-FR"/>
        </w:rPr>
      </w:pPr>
      <w:r w:rsidRPr="001607B2">
        <w:rPr>
          <w:lang w:val="fr-FR"/>
        </w:rPr>
        <w:t>a)</w:t>
      </w:r>
      <w:r w:rsidRPr="001607B2">
        <w:rPr>
          <w:lang w:val="fr-FR"/>
        </w:rPr>
        <w:tab/>
        <w:t>La température initiale observée dans le cadre de l</w:t>
      </w:r>
      <w:r>
        <w:rPr>
          <w:lang w:val="fr-FR"/>
        </w:rPr>
        <w:t>’</w:t>
      </w:r>
      <w:r w:rsidRPr="001607B2">
        <w:rPr>
          <w:lang w:val="fr-FR"/>
        </w:rPr>
        <w:t>ACD est égale ou supérieure à 175 °C ; ou</w:t>
      </w:r>
    </w:p>
    <w:p w14:paraId="736E0D89" w14:textId="77777777" w:rsidR="0017556F" w:rsidRPr="001607B2" w:rsidRDefault="0017556F" w:rsidP="008B0017">
      <w:pPr>
        <w:pStyle w:val="SingleTxtG"/>
        <w:ind w:firstLine="567"/>
        <w:rPr>
          <w:lang w:val="fr-FR"/>
        </w:rPr>
      </w:pPr>
      <w:r w:rsidRPr="001607B2">
        <w:rPr>
          <w:lang w:val="fr-FR"/>
        </w:rPr>
        <w:t>b)</w:t>
      </w:r>
      <w:r w:rsidRPr="001607B2">
        <w:rPr>
          <w:lang w:val="fr-FR"/>
        </w:rPr>
        <w:tab/>
        <w:t>Le flux de chaleur isotherme à 75 °C est égal ou inférieur à 100 mW/kg</w:t>
      </w:r>
      <w:r w:rsidRPr="001607B2">
        <w:rPr>
          <w:vertAlign w:val="superscript"/>
          <w:lang w:val="fr-FR"/>
        </w:rPr>
        <w:t>-1</w:t>
      </w:r>
      <w:r w:rsidRPr="001607B2">
        <w:rPr>
          <w:lang w:val="fr-FR"/>
        </w:rPr>
        <w:t>.</w:t>
      </w:r>
    </w:p>
    <w:p w14:paraId="600A45C4" w14:textId="77777777" w:rsidR="0017556F" w:rsidRPr="001607B2" w:rsidRDefault="0017556F" w:rsidP="00A668D3">
      <w:pPr>
        <w:pStyle w:val="SingleTxtG"/>
        <w:keepNext/>
        <w:rPr>
          <w:lang w:val="fr-FR"/>
        </w:rPr>
      </w:pPr>
      <w:r w:rsidRPr="001607B2">
        <w:rPr>
          <w:lang w:val="fr-FR"/>
        </w:rPr>
        <w:t>9.</w:t>
      </w:r>
      <w:r w:rsidRPr="001607B2">
        <w:rPr>
          <w:lang w:val="fr-FR"/>
        </w:rPr>
        <w:tab/>
        <w:t xml:space="preserve">De la même manière, on peut considérer que la TDAA estimée pour les </w:t>
      </w:r>
      <w:r w:rsidRPr="001607B2">
        <w:rPr>
          <w:b/>
          <w:bCs/>
          <w:lang w:val="fr-FR"/>
        </w:rPr>
        <w:t xml:space="preserve">solides </w:t>
      </w:r>
      <w:r w:rsidRPr="001607B2">
        <w:rPr>
          <w:lang w:val="fr-FR"/>
        </w:rPr>
        <w:t>dans un emballage standard de 50 kg est supérieure à 75 °C si :</w:t>
      </w:r>
    </w:p>
    <w:p w14:paraId="052359EE" w14:textId="2460D031" w:rsidR="0017556F" w:rsidRPr="001607B2" w:rsidRDefault="0017556F" w:rsidP="008B0017">
      <w:pPr>
        <w:pStyle w:val="SingleTxtG"/>
        <w:ind w:firstLine="567"/>
        <w:rPr>
          <w:lang w:val="fr-FR"/>
        </w:rPr>
      </w:pPr>
      <w:r w:rsidRPr="001607B2">
        <w:rPr>
          <w:lang w:val="fr-FR"/>
        </w:rPr>
        <w:t>c)</w:t>
      </w:r>
      <w:r w:rsidRPr="001607B2">
        <w:rPr>
          <w:lang w:val="fr-FR"/>
        </w:rPr>
        <w:tab/>
        <w:t>La température initiale de l</w:t>
      </w:r>
      <w:r>
        <w:rPr>
          <w:lang w:val="fr-FR"/>
        </w:rPr>
        <w:t>’</w:t>
      </w:r>
      <w:r w:rsidRPr="001607B2">
        <w:rPr>
          <w:lang w:val="fr-FR"/>
        </w:rPr>
        <w:t>ACD est égale ou supérieure à 200</w:t>
      </w:r>
      <w:r w:rsidR="00A668D3">
        <w:rPr>
          <w:lang w:val="fr-FR"/>
        </w:rPr>
        <w:t> </w:t>
      </w:r>
      <w:r w:rsidRPr="001607B2">
        <w:rPr>
          <w:lang w:val="fr-FR"/>
        </w:rPr>
        <w:t xml:space="preserve">°C ; ou </w:t>
      </w:r>
    </w:p>
    <w:p w14:paraId="383DBE40" w14:textId="25AB2270" w:rsidR="0017556F" w:rsidRPr="001607B2" w:rsidRDefault="0017556F" w:rsidP="008B0017">
      <w:pPr>
        <w:pStyle w:val="SingleTxtG"/>
        <w:ind w:firstLine="567"/>
        <w:rPr>
          <w:lang w:val="fr-FR"/>
        </w:rPr>
      </w:pPr>
      <w:r w:rsidRPr="001607B2">
        <w:rPr>
          <w:lang w:val="fr-FR"/>
        </w:rPr>
        <w:t>d)</w:t>
      </w:r>
      <w:r w:rsidRPr="001607B2">
        <w:rPr>
          <w:lang w:val="fr-FR"/>
        </w:rPr>
        <w:tab/>
        <w:t>Le flux de chaleur isotherme à 75 °C est égal ou inférieur à 50</w:t>
      </w:r>
      <w:r w:rsidR="008F4A53">
        <w:rPr>
          <w:lang w:val="fr-FR"/>
        </w:rPr>
        <w:t> </w:t>
      </w:r>
      <w:r w:rsidRPr="001607B2">
        <w:rPr>
          <w:lang w:val="fr-FR"/>
        </w:rPr>
        <w:t>mW/kg</w:t>
      </w:r>
      <w:r w:rsidRPr="001607B2">
        <w:rPr>
          <w:vertAlign w:val="superscript"/>
          <w:lang w:val="fr-FR"/>
        </w:rPr>
        <w:t>-1</w:t>
      </w:r>
      <w:r w:rsidRPr="001607B2">
        <w:rPr>
          <w:lang w:val="fr-FR"/>
        </w:rPr>
        <w:t>.</w:t>
      </w:r>
    </w:p>
    <w:p w14:paraId="33B87F55" w14:textId="77777777" w:rsidR="0017556F" w:rsidRPr="001607B2" w:rsidRDefault="0017556F" w:rsidP="0017556F">
      <w:pPr>
        <w:pStyle w:val="SingleTxtG"/>
        <w:rPr>
          <w:lang w:val="fr-FR"/>
        </w:rPr>
      </w:pPr>
      <w:r w:rsidRPr="001607B2">
        <w:rPr>
          <w:lang w:val="fr-FR"/>
        </w:rPr>
        <w:t>10.</w:t>
      </w:r>
      <w:r w:rsidRPr="001607B2">
        <w:rPr>
          <w:lang w:val="fr-FR"/>
        </w:rPr>
        <w:tab/>
        <w:t xml:space="preserve">Ces règles de </w:t>
      </w:r>
      <w:proofErr w:type="spellStart"/>
      <w:r w:rsidRPr="001607B2">
        <w:rPr>
          <w:lang w:val="fr-FR"/>
        </w:rPr>
        <w:t>présélection</w:t>
      </w:r>
      <w:proofErr w:type="spellEnd"/>
      <w:r w:rsidRPr="001607B2">
        <w:rPr>
          <w:lang w:val="fr-FR"/>
        </w:rPr>
        <w:t xml:space="preserve"> pour les solides et les liquides sont dérivées des principes fondamentaux de la sécurité thermique dans l</w:t>
      </w:r>
      <w:r>
        <w:rPr>
          <w:lang w:val="fr-FR"/>
        </w:rPr>
        <w:t>’</w:t>
      </w:r>
      <w:r w:rsidRPr="001607B2">
        <w:rPr>
          <w:lang w:val="fr-FR"/>
        </w:rPr>
        <w:t>hypothèse d</w:t>
      </w:r>
      <w:r>
        <w:rPr>
          <w:lang w:val="fr-FR"/>
        </w:rPr>
        <w:t>’</w:t>
      </w:r>
      <w:r w:rsidRPr="001607B2">
        <w:rPr>
          <w:lang w:val="fr-FR"/>
        </w:rPr>
        <w:t>une cinétique d</w:t>
      </w:r>
      <w:r>
        <w:rPr>
          <w:lang w:val="fr-FR"/>
        </w:rPr>
        <w:t>’</w:t>
      </w:r>
      <w:r w:rsidRPr="001607B2">
        <w:rPr>
          <w:lang w:val="fr-FR"/>
        </w:rPr>
        <w:t>ordre zéro pour la réaction de décomposition. Pour des raisons de commodité, ces calculs sont reproduits dans l</w:t>
      </w:r>
      <w:r>
        <w:rPr>
          <w:lang w:val="fr-FR"/>
        </w:rPr>
        <w:t>’</w:t>
      </w:r>
      <w:r w:rsidRPr="001607B2">
        <w:rPr>
          <w:lang w:val="fr-FR"/>
        </w:rPr>
        <w:t xml:space="preserve">annexe </w:t>
      </w:r>
      <w:r>
        <w:rPr>
          <w:lang w:val="fr-FR"/>
        </w:rPr>
        <w:t>d</w:t>
      </w:r>
      <w:r w:rsidRPr="001607B2">
        <w:rPr>
          <w:lang w:val="fr-FR"/>
        </w:rPr>
        <w:t>u présent document.</w:t>
      </w:r>
    </w:p>
    <w:p w14:paraId="47F9B0CD" w14:textId="3ADF4FBF" w:rsidR="0017556F" w:rsidRPr="001607B2" w:rsidRDefault="0017556F" w:rsidP="0017556F">
      <w:pPr>
        <w:pStyle w:val="SingleTxtG"/>
        <w:rPr>
          <w:lang w:val="fr-FR"/>
        </w:rPr>
      </w:pPr>
      <w:r w:rsidRPr="001607B2">
        <w:rPr>
          <w:lang w:val="fr-FR"/>
        </w:rPr>
        <w:t>11.</w:t>
      </w:r>
      <w:r w:rsidRPr="001607B2">
        <w:rPr>
          <w:lang w:val="fr-FR"/>
        </w:rPr>
        <w:tab/>
        <w:t xml:space="preserve">Pour la dérivation de ces règles de </w:t>
      </w:r>
      <w:proofErr w:type="spellStart"/>
      <w:r w:rsidRPr="001607B2">
        <w:rPr>
          <w:lang w:val="fr-FR"/>
        </w:rPr>
        <w:t>présélection</w:t>
      </w:r>
      <w:proofErr w:type="spellEnd"/>
      <w:r w:rsidRPr="001607B2">
        <w:rPr>
          <w:lang w:val="fr-FR"/>
        </w:rPr>
        <w:t>, aucune hypothèse particulière n</w:t>
      </w:r>
      <w:r>
        <w:rPr>
          <w:lang w:val="fr-FR"/>
        </w:rPr>
        <w:t>’</w:t>
      </w:r>
      <w:r w:rsidRPr="001607B2">
        <w:rPr>
          <w:lang w:val="fr-FR"/>
        </w:rPr>
        <w:t>a été établie quant aux caractéristiques des matières solides ou liquides en dehors de leur état physique. Ces calculs s</w:t>
      </w:r>
      <w:r>
        <w:rPr>
          <w:lang w:val="fr-FR"/>
        </w:rPr>
        <w:t>’</w:t>
      </w:r>
      <w:r w:rsidRPr="001607B2">
        <w:rPr>
          <w:lang w:val="fr-FR"/>
        </w:rPr>
        <w:t>appliquent donc, d</w:t>
      </w:r>
      <w:r>
        <w:rPr>
          <w:lang w:val="fr-FR"/>
        </w:rPr>
        <w:t>’</w:t>
      </w:r>
      <w:r w:rsidRPr="001607B2">
        <w:rPr>
          <w:lang w:val="fr-FR"/>
        </w:rPr>
        <w:t xml:space="preserve">une manière générale, aux matières pour lesquelles on envisage une exemption de classement </w:t>
      </w:r>
      <w:r>
        <w:rPr>
          <w:lang w:val="fr-FR"/>
        </w:rPr>
        <w:t xml:space="preserve">lorsqu’elles sont transportées </w:t>
      </w:r>
      <w:r w:rsidRPr="001607B2">
        <w:rPr>
          <w:lang w:val="fr-FR"/>
        </w:rPr>
        <w:t>dans un emballage de 50</w:t>
      </w:r>
      <w:r w:rsidR="008F4A53">
        <w:rPr>
          <w:lang w:val="fr-FR"/>
        </w:rPr>
        <w:t> </w:t>
      </w:r>
      <w:r w:rsidRPr="001607B2">
        <w:rPr>
          <w:lang w:val="fr-FR"/>
        </w:rPr>
        <w:t>kg.</w:t>
      </w:r>
    </w:p>
    <w:p w14:paraId="510088E8" w14:textId="19FF86EF" w:rsidR="0017556F" w:rsidRPr="001607B2" w:rsidRDefault="0017556F" w:rsidP="0017556F">
      <w:pPr>
        <w:pStyle w:val="SingleTxtG"/>
        <w:rPr>
          <w:lang w:val="fr-FR"/>
        </w:rPr>
      </w:pPr>
      <w:r w:rsidRPr="001607B2">
        <w:rPr>
          <w:lang w:val="fr-FR"/>
        </w:rPr>
        <w:t>12.</w:t>
      </w:r>
      <w:r w:rsidRPr="001607B2">
        <w:rPr>
          <w:lang w:val="fr-FR"/>
        </w:rPr>
        <w:tab/>
        <w:t>Il est important de noter que ces règles n</w:t>
      </w:r>
      <w:r>
        <w:rPr>
          <w:lang w:val="fr-FR"/>
        </w:rPr>
        <w:t>’</w:t>
      </w:r>
      <w:r w:rsidRPr="001607B2">
        <w:rPr>
          <w:lang w:val="fr-FR"/>
        </w:rPr>
        <w:t xml:space="preserve">exigent pas </w:t>
      </w:r>
      <w:r>
        <w:rPr>
          <w:lang w:val="fr-FR"/>
        </w:rPr>
        <w:t xml:space="preserve">qu’on ait recours à une méthode </w:t>
      </w:r>
      <w:r w:rsidRPr="001607B2">
        <w:rPr>
          <w:lang w:val="fr-FR"/>
        </w:rPr>
        <w:t xml:space="preserve">ou </w:t>
      </w:r>
      <w:r>
        <w:rPr>
          <w:lang w:val="fr-FR"/>
        </w:rPr>
        <w:t xml:space="preserve">à un </w:t>
      </w:r>
      <w:r w:rsidRPr="001607B2">
        <w:rPr>
          <w:lang w:val="fr-FR"/>
        </w:rPr>
        <w:t>appareil d</w:t>
      </w:r>
      <w:r>
        <w:rPr>
          <w:lang w:val="fr-FR"/>
        </w:rPr>
        <w:t>’</w:t>
      </w:r>
      <w:r w:rsidRPr="001607B2">
        <w:rPr>
          <w:lang w:val="fr-FR"/>
        </w:rPr>
        <w:t>ACD particuliers</w:t>
      </w:r>
      <w:r w:rsidR="00F143D3">
        <w:rPr>
          <w:lang w:val="fr-FR"/>
        </w:rPr>
        <w:t> </w:t>
      </w:r>
      <w:r w:rsidRPr="001607B2">
        <w:rPr>
          <w:lang w:val="fr-FR"/>
        </w:rPr>
        <w:t>; elles peuvent être appliquées en association avec n</w:t>
      </w:r>
      <w:r>
        <w:rPr>
          <w:lang w:val="fr-FR"/>
        </w:rPr>
        <w:t>’</w:t>
      </w:r>
      <w:r w:rsidRPr="001607B2">
        <w:rPr>
          <w:lang w:val="fr-FR"/>
        </w:rPr>
        <w:t>importe quelle ACD adaptée à l</w:t>
      </w:r>
      <w:r>
        <w:rPr>
          <w:lang w:val="fr-FR"/>
        </w:rPr>
        <w:t>’</w:t>
      </w:r>
      <w:r w:rsidRPr="001607B2">
        <w:rPr>
          <w:lang w:val="fr-FR"/>
        </w:rPr>
        <w:t>évaluation de la stabilité d</w:t>
      </w:r>
      <w:r>
        <w:rPr>
          <w:lang w:val="fr-FR"/>
        </w:rPr>
        <w:t>’</w:t>
      </w:r>
      <w:r w:rsidRPr="001607B2">
        <w:rPr>
          <w:lang w:val="fr-FR"/>
        </w:rPr>
        <w:t>une matière à la chaleur. Les</w:t>
      </w:r>
      <w:r w:rsidR="00F143D3">
        <w:rPr>
          <w:lang w:val="fr-FR"/>
        </w:rPr>
        <w:t> </w:t>
      </w:r>
      <w:r w:rsidRPr="001607B2">
        <w:rPr>
          <w:lang w:val="fr-FR"/>
        </w:rPr>
        <w:t>indications sur la manière de procéder à l</w:t>
      </w:r>
      <w:r>
        <w:rPr>
          <w:lang w:val="fr-FR"/>
        </w:rPr>
        <w:t>’</w:t>
      </w:r>
      <w:r w:rsidRPr="001607B2">
        <w:rPr>
          <w:lang w:val="fr-FR"/>
        </w:rPr>
        <w:t xml:space="preserve">ACD (creuset fermé, vitesse de chauffe lente, mode de détermination de la température initiale) qui figurent à la section  20.3.3.3 du </w:t>
      </w:r>
      <w:r w:rsidRPr="00355A2F">
        <w:rPr>
          <w:lang w:val="fr-FR"/>
        </w:rPr>
        <w:t>Manuel</w:t>
      </w:r>
      <w:r w:rsidRPr="001607B2">
        <w:rPr>
          <w:i/>
          <w:iCs/>
          <w:lang w:val="fr-FR"/>
        </w:rPr>
        <w:t xml:space="preserve"> </w:t>
      </w:r>
      <w:r w:rsidRPr="001607B2">
        <w:rPr>
          <w:lang w:val="fr-FR"/>
        </w:rPr>
        <w:t xml:space="preserve">valent également pour ces règles de </w:t>
      </w:r>
      <w:proofErr w:type="spellStart"/>
      <w:r w:rsidRPr="001607B2">
        <w:rPr>
          <w:lang w:val="fr-FR"/>
        </w:rPr>
        <w:t>présélection</w:t>
      </w:r>
      <w:proofErr w:type="spellEnd"/>
      <w:r w:rsidRPr="001607B2">
        <w:rPr>
          <w:lang w:val="fr-FR"/>
        </w:rPr>
        <w:t xml:space="preserve">. Le </w:t>
      </w:r>
      <w:proofErr w:type="spellStart"/>
      <w:r w:rsidRPr="001607B2">
        <w:rPr>
          <w:lang w:val="fr-FR"/>
        </w:rPr>
        <w:t>Cefic</w:t>
      </w:r>
      <w:proofErr w:type="spellEnd"/>
      <w:r w:rsidRPr="001607B2">
        <w:rPr>
          <w:lang w:val="fr-FR"/>
        </w:rPr>
        <w:t xml:space="preserve"> a révisé sa proposition afin qu</w:t>
      </w:r>
      <w:r>
        <w:rPr>
          <w:lang w:val="fr-FR"/>
        </w:rPr>
        <w:t>’</w:t>
      </w:r>
      <w:r w:rsidRPr="001607B2">
        <w:rPr>
          <w:lang w:val="fr-FR"/>
        </w:rPr>
        <w:t>il  soit clairement fait référence à cette section.</w:t>
      </w:r>
    </w:p>
    <w:p w14:paraId="1C90FD5B" w14:textId="44907425" w:rsidR="0017556F" w:rsidRPr="001607B2" w:rsidRDefault="0017556F" w:rsidP="006033B4">
      <w:pPr>
        <w:pStyle w:val="SingleTxtG"/>
        <w:spacing w:after="100"/>
        <w:rPr>
          <w:lang w:val="fr-FR"/>
        </w:rPr>
      </w:pPr>
      <w:r w:rsidRPr="001607B2">
        <w:rPr>
          <w:lang w:val="fr-FR"/>
        </w:rPr>
        <w:lastRenderedPageBreak/>
        <w:t>13.</w:t>
      </w:r>
      <w:r w:rsidRPr="001607B2">
        <w:rPr>
          <w:lang w:val="fr-FR"/>
        </w:rPr>
        <w:tab/>
        <w:t>Lors d</w:t>
      </w:r>
      <w:r>
        <w:rPr>
          <w:lang w:val="fr-FR"/>
        </w:rPr>
        <w:t>’</w:t>
      </w:r>
      <w:r w:rsidRPr="001607B2">
        <w:rPr>
          <w:lang w:val="fr-FR"/>
        </w:rPr>
        <w:t xml:space="preserve">une comparaison entre les prédictions découlant de ces règles de </w:t>
      </w:r>
      <w:proofErr w:type="spellStart"/>
      <w:r w:rsidRPr="001607B2">
        <w:rPr>
          <w:lang w:val="fr-FR"/>
        </w:rPr>
        <w:t>présélection</w:t>
      </w:r>
      <w:proofErr w:type="spellEnd"/>
      <w:r w:rsidRPr="001607B2">
        <w:rPr>
          <w:lang w:val="fr-FR"/>
        </w:rPr>
        <w:t xml:space="preserve"> et des données empiriques gracieusement fournies par des </w:t>
      </w:r>
      <w:r>
        <w:rPr>
          <w:lang w:val="fr-FR"/>
        </w:rPr>
        <w:t>acteurs</w:t>
      </w:r>
      <w:r w:rsidRPr="001607B2">
        <w:rPr>
          <w:lang w:val="fr-FR"/>
        </w:rPr>
        <w:t xml:space="preserve"> du secteur et des </w:t>
      </w:r>
      <w:r>
        <w:rPr>
          <w:lang w:val="fr-FR"/>
        </w:rPr>
        <w:t>entités</w:t>
      </w:r>
      <w:r w:rsidRPr="001607B2">
        <w:rPr>
          <w:lang w:val="fr-FR"/>
        </w:rPr>
        <w:t xml:space="preserve"> compétent</w:t>
      </w:r>
      <w:r>
        <w:rPr>
          <w:lang w:val="fr-FR"/>
        </w:rPr>
        <w:t>e</w:t>
      </w:r>
      <w:r w:rsidRPr="001607B2">
        <w:rPr>
          <w:lang w:val="fr-FR"/>
        </w:rPr>
        <w:t>s pour plus de 300 composés (liquides et solides), le cas où un composé ayant une TDAA inférieure à 75</w:t>
      </w:r>
      <w:r w:rsidR="003A47C2">
        <w:rPr>
          <w:lang w:val="fr-FR"/>
        </w:rPr>
        <w:t> </w:t>
      </w:r>
      <w:r w:rsidRPr="001607B2">
        <w:rPr>
          <w:lang w:val="fr-FR"/>
        </w:rPr>
        <w:t>°C (mesurée au moyen de l</w:t>
      </w:r>
      <w:r>
        <w:rPr>
          <w:lang w:val="fr-FR"/>
        </w:rPr>
        <w:t>’</w:t>
      </w:r>
      <w:r w:rsidRPr="001607B2">
        <w:rPr>
          <w:lang w:val="fr-FR"/>
        </w:rPr>
        <w:t>une quelconque des méthodes recommandées dans la série d</w:t>
      </w:r>
      <w:r>
        <w:rPr>
          <w:lang w:val="fr-FR"/>
        </w:rPr>
        <w:t>’</w:t>
      </w:r>
      <w:r w:rsidRPr="001607B2">
        <w:rPr>
          <w:lang w:val="fr-FR"/>
        </w:rPr>
        <w:t>épreuves H) avait une température initiale supérieure à 150</w:t>
      </w:r>
      <w:r w:rsidR="003A47C2">
        <w:rPr>
          <w:lang w:val="fr-FR"/>
        </w:rPr>
        <w:t> </w:t>
      </w:r>
      <w:r w:rsidRPr="001607B2">
        <w:rPr>
          <w:lang w:val="fr-FR"/>
        </w:rPr>
        <w:t xml:space="preserve">°C dans le cadre </w:t>
      </w:r>
      <w:r w:rsidR="003A47C2">
        <w:rPr>
          <w:lang w:val="fr-FR"/>
        </w:rPr>
        <w:t xml:space="preserve">de </w:t>
      </w:r>
      <w:r w:rsidRPr="001607B2">
        <w:rPr>
          <w:lang w:val="fr-FR"/>
        </w:rPr>
        <w:t>l</w:t>
      </w:r>
      <w:r>
        <w:rPr>
          <w:lang w:val="fr-FR"/>
        </w:rPr>
        <w:t>’</w:t>
      </w:r>
      <w:r w:rsidR="003A47C2">
        <w:rPr>
          <w:lang w:val="fr-FR"/>
        </w:rPr>
        <w:t>ACD</w:t>
      </w:r>
      <w:r w:rsidRPr="001607B2">
        <w:rPr>
          <w:lang w:val="fr-FR"/>
        </w:rPr>
        <w:t xml:space="preserve"> ne s</w:t>
      </w:r>
      <w:r>
        <w:rPr>
          <w:lang w:val="fr-FR"/>
        </w:rPr>
        <w:t>’</w:t>
      </w:r>
      <w:r w:rsidRPr="001607B2">
        <w:rPr>
          <w:lang w:val="fr-FR"/>
        </w:rPr>
        <w:t xml:space="preserve">est jamais présenté. Les températures initiales qui figurent dans les règles de </w:t>
      </w:r>
      <w:proofErr w:type="spellStart"/>
      <w:r w:rsidRPr="001607B2">
        <w:rPr>
          <w:lang w:val="fr-FR"/>
        </w:rPr>
        <w:t>présélection</w:t>
      </w:r>
      <w:proofErr w:type="spellEnd"/>
      <w:r w:rsidRPr="001607B2">
        <w:rPr>
          <w:lang w:val="fr-FR"/>
        </w:rPr>
        <w:t xml:space="preserve"> proposées sont encore plus élevées que ce résultat, ce qui valide </w:t>
      </w:r>
      <w:r>
        <w:rPr>
          <w:lang w:val="fr-FR"/>
        </w:rPr>
        <w:t>l’</w:t>
      </w:r>
      <w:r w:rsidRPr="001607B2">
        <w:rPr>
          <w:lang w:val="fr-FR"/>
        </w:rPr>
        <w:t xml:space="preserve">approche et </w:t>
      </w:r>
      <w:r>
        <w:rPr>
          <w:lang w:val="fr-FR"/>
        </w:rPr>
        <w:t xml:space="preserve">les </w:t>
      </w:r>
      <w:r w:rsidRPr="001607B2">
        <w:rPr>
          <w:lang w:val="fr-FR"/>
        </w:rPr>
        <w:t xml:space="preserve">modèles </w:t>
      </w:r>
      <w:r>
        <w:rPr>
          <w:lang w:val="fr-FR"/>
        </w:rPr>
        <w:t xml:space="preserve">du </w:t>
      </w:r>
      <w:proofErr w:type="spellStart"/>
      <w:r>
        <w:rPr>
          <w:lang w:val="fr-FR"/>
        </w:rPr>
        <w:t>Cefic</w:t>
      </w:r>
      <w:proofErr w:type="spellEnd"/>
      <w:r>
        <w:rPr>
          <w:lang w:val="fr-FR"/>
        </w:rPr>
        <w:t xml:space="preserve"> </w:t>
      </w:r>
      <w:r w:rsidRPr="001607B2">
        <w:rPr>
          <w:lang w:val="fr-FR"/>
        </w:rPr>
        <w:t xml:space="preserve">et montre que </w:t>
      </w:r>
      <w:r>
        <w:rPr>
          <w:lang w:val="fr-FR"/>
        </w:rPr>
        <w:t xml:space="preserve">les </w:t>
      </w:r>
      <w:r w:rsidRPr="001607B2">
        <w:rPr>
          <w:lang w:val="fr-FR"/>
        </w:rPr>
        <w:t xml:space="preserve">hypothèses </w:t>
      </w:r>
      <w:r>
        <w:rPr>
          <w:lang w:val="fr-FR"/>
        </w:rPr>
        <w:t xml:space="preserve">qui les sous-tendent </w:t>
      </w:r>
      <w:r w:rsidRPr="001607B2">
        <w:rPr>
          <w:lang w:val="fr-FR"/>
        </w:rPr>
        <w:t>sont prudentes.</w:t>
      </w:r>
    </w:p>
    <w:p w14:paraId="01545412" w14:textId="194ED124" w:rsidR="0017556F" w:rsidRPr="001607B2" w:rsidRDefault="0017556F" w:rsidP="006033B4">
      <w:pPr>
        <w:pStyle w:val="SingleTxtG"/>
        <w:spacing w:after="100"/>
        <w:rPr>
          <w:lang w:val="fr-FR"/>
        </w:rPr>
      </w:pPr>
      <w:r w:rsidRPr="001607B2">
        <w:rPr>
          <w:lang w:val="fr-FR"/>
        </w:rPr>
        <w:t>14.</w:t>
      </w:r>
      <w:r w:rsidRPr="001607B2">
        <w:rPr>
          <w:lang w:val="fr-FR"/>
        </w:rPr>
        <w:tab/>
        <w:t xml:space="preserve">À ce jour, le </w:t>
      </w:r>
      <w:proofErr w:type="spellStart"/>
      <w:r w:rsidRPr="001607B2">
        <w:rPr>
          <w:lang w:val="fr-FR"/>
        </w:rPr>
        <w:t>Cefic</w:t>
      </w:r>
      <w:proofErr w:type="spellEnd"/>
      <w:r w:rsidRPr="001607B2">
        <w:rPr>
          <w:lang w:val="fr-FR"/>
        </w:rPr>
        <w:t xml:space="preserve"> n</w:t>
      </w:r>
      <w:r>
        <w:rPr>
          <w:lang w:val="fr-FR"/>
        </w:rPr>
        <w:t>’</w:t>
      </w:r>
      <w:r w:rsidRPr="001607B2">
        <w:rPr>
          <w:lang w:val="fr-FR"/>
        </w:rPr>
        <w:t xml:space="preserve">a pas eu connaissance de </w:t>
      </w:r>
      <w:r w:rsidR="003A47C2">
        <w:rPr>
          <w:lang w:val="fr-FR"/>
        </w:rPr>
        <w:t>« </w:t>
      </w:r>
      <w:r w:rsidRPr="001607B2">
        <w:rPr>
          <w:lang w:val="fr-FR"/>
        </w:rPr>
        <w:t>faux négatifs</w:t>
      </w:r>
      <w:r w:rsidR="003A47C2">
        <w:rPr>
          <w:lang w:val="fr-FR"/>
        </w:rPr>
        <w:t> »</w:t>
      </w:r>
      <w:r w:rsidRPr="001607B2">
        <w:rPr>
          <w:lang w:val="fr-FR"/>
        </w:rPr>
        <w:t xml:space="preserve"> découlant des règles proposées (c</w:t>
      </w:r>
      <w:r>
        <w:rPr>
          <w:lang w:val="fr-FR"/>
        </w:rPr>
        <w:t>’</w:t>
      </w:r>
      <w:r w:rsidRPr="001607B2">
        <w:rPr>
          <w:lang w:val="fr-FR"/>
        </w:rPr>
        <w:t>est-à-dire une matière ayant une température initiale supérieure à 175</w:t>
      </w:r>
      <w:r w:rsidR="003A47C2">
        <w:rPr>
          <w:lang w:val="fr-FR"/>
        </w:rPr>
        <w:t> </w:t>
      </w:r>
      <w:r w:rsidRPr="001607B2">
        <w:rPr>
          <w:lang w:val="fr-FR"/>
        </w:rPr>
        <w:t>°C ou à 200</w:t>
      </w:r>
      <w:r w:rsidR="003A47C2">
        <w:rPr>
          <w:lang w:val="fr-FR"/>
        </w:rPr>
        <w:t> </w:t>
      </w:r>
      <w:r w:rsidRPr="001607B2">
        <w:rPr>
          <w:lang w:val="fr-FR"/>
        </w:rPr>
        <w:t>°C dans le cadre de l</w:t>
      </w:r>
      <w:r>
        <w:rPr>
          <w:lang w:val="fr-FR"/>
        </w:rPr>
        <w:t>’</w:t>
      </w:r>
      <w:r w:rsidRPr="001607B2">
        <w:rPr>
          <w:lang w:val="fr-FR"/>
        </w:rPr>
        <w:t>ACD et une TDAA inférieure à 75</w:t>
      </w:r>
      <w:r w:rsidR="003A47C2">
        <w:rPr>
          <w:lang w:val="fr-FR"/>
        </w:rPr>
        <w:t> </w:t>
      </w:r>
      <w:r w:rsidRPr="001607B2">
        <w:rPr>
          <w:lang w:val="fr-FR"/>
        </w:rPr>
        <w:t xml:space="preserve">°C). Si des </w:t>
      </w:r>
      <w:r w:rsidR="003A47C2">
        <w:rPr>
          <w:lang w:val="fr-FR"/>
        </w:rPr>
        <w:t>« </w:t>
      </w:r>
      <w:r w:rsidRPr="001607B2">
        <w:rPr>
          <w:lang w:val="fr-FR"/>
        </w:rPr>
        <w:t>faux positifs</w:t>
      </w:r>
      <w:r w:rsidR="003A47C2">
        <w:rPr>
          <w:lang w:val="fr-FR"/>
        </w:rPr>
        <w:t> »</w:t>
      </w:r>
      <w:r w:rsidRPr="001607B2">
        <w:rPr>
          <w:lang w:val="fr-FR"/>
        </w:rPr>
        <w:t xml:space="preserve"> ont été mis en évidence dans certains cas </w:t>
      </w:r>
      <w:r w:rsidR="003A47C2">
        <w:rPr>
          <w:lang w:val="fr-FR"/>
        </w:rPr>
        <w:t>−</w:t>
      </w:r>
      <w:r>
        <w:rPr>
          <w:lang w:val="fr-FR"/>
        </w:rPr>
        <w:t xml:space="preserve"> c’est-à-dire qu’une</w:t>
      </w:r>
      <w:r w:rsidRPr="001607B2">
        <w:rPr>
          <w:lang w:val="fr-FR"/>
        </w:rPr>
        <w:t xml:space="preserve"> matière avait une TDAA supérieure à 75 °C pour un emballage de 50 kg malgré une température initiale inférieure à 175 ou 200</w:t>
      </w:r>
      <w:r w:rsidR="003A47C2">
        <w:rPr>
          <w:lang w:val="fr-FR"/>
        </w:rPr>
        <w:t> </w:t>
      </w:r>
      <w:r w:rsidRPr="001607B2">
        <w:rPr>
          <w:lang w:val="fr-FR"/>
        </w:rPr>
        <w:t>°C</w:t>
      </w:r>
      <w:r>
        <w:rPr>
          <w:lang w:val="fr-FR"/>
        </w:rPr>
        <w:t xml:space="preserve"> </w:t>
      </w:r>
      <w:r w:rsidR="003A47C2">
        <w:rPr>
          <w:lang w:val="fr-FR"/>
        </w:rPr>
        <w:t>−</w:t>
      </w:r>
      <w:r w:rsidRPr="001607B2">
        <w:rPr>
          <w:lang w:val="fr-FR"/>
        </w:rPr>
        <w:t xml:space="preserve"> pour un nombre bien plus élevé de ces échantillons, il a été correctement établi qu</w:t>
      </w:r>
      <w:r>
        <w:rPr>
          <w:lang w:val="fr-FR"/>
        </w:rPr>
        <w:t>’</w:t>
      </w:r>
      <w:r w:rsidRPr="001607B2">
        <w:rPr>
          <w:lang w:val="fr-FR"/>
        </w:rPr>
        <w:t>ils avaient une TDAA supérieure à 75</w:t>
      </w:r>
      <w:r w:rsidR="003A47C2">
        <w:rPr>
          <w:lang w:val="fr-FR"/>
        </w:rPr>
        <w:t> </w:t>
      </w:r>
      <w:r w:rsidRPr="001607B2">
        <w:rPr>
          <w:lang w:val="fr-FR"/>
        </w:rPr>
        <w:t>°C sur la base de la température initiale observée dans le cadre de l</w:t>
      </w:r>
      <w:r>
        <w:rPr>
          <w:lang w:val="fr-FR"/>
        </w:rPr>
        <w:t>’</w:t>
      </w:r>
      <w:r w:rsidRPr="001607B2">
        <w:rPr>
          <w:lang w:val="fr-FR"/>
        </w:rPr>
        <w:t>ACD. Ces observations montrent que les règles proposées sont suffisamment prudentes pour qu</w:t>
      </w:r>
      <w:r>
        <w:rPr>
          <w:lang w:val="fr-FR"/>
        </w:rPr>
        <w:t>’</w:t>
      </w:r>
      <w:r w:rsidRPr="001607B2">
        <w:rPr>
          <w:lang w:val="fr-FR"/>
        </w:rPr>
        <w:t>un niveau élevé de sécurité du transport soit maintenu, mais permettent tout de même d</w:t>
      </w:r>
      <w:r>
        <w:rPr>
          <w:lang w:val="fr-FR"/>
        </w:rPr>
        <w:t>’</w:t>
      </w:r>
      <w:r w:rsidRPr="001607B2">
        <w:rPr>
          <w:lang w:val="fr-FR"/>
        </w:rPr>
        <w:t>évaluer correctement l</w:t>
      </w:r>
      <w:r>
        <w:rPr>
          <w:lang w:val="fr-FR"/>
        </w:rPr>
        <w:t>’</w:t>
      </w:r>
      <w:r w:rsidRPr="001607B2">
        <w:rPr>
          <w:lang w:val="fr-FR"/>
        </w:rPr>
        <w:t>écrasante majorité des cas non critiques moyennant des efforts minimaux.</w:t>
      </w:r>
    </w:p>
    <w:p w14:paraId="1B29D902" w14:textId="77777777" w:rsidR="0017556F" w:rsidRPr="001607B2" w:rsidRDefault="0017556F" w:rsidP="006033B4">
      <w:pPr>
        <w:pStyle w:val="SingleTxtG"/>
        <w:keepNext/>
        <w:spacing w:after="100"/>
        <w:rPr>
          <w:lang w:val="fr-FR"/>
        </w:rPr>
      </w:pPr>
      <w:r w:rsidRPr="001607B2">
        <w:rPr>
          <w:lang w:val="fr-FR"/>
        </w:rPr>
        <w:t>15.</w:t>
      </w:r>
      <w:r w:rsidRPr="001607B2">
        <w:rPr>
          <w:lang w:val="fr-FR"/>
        </w:rPr>
        <w:tab/>
        <w:t xml:space="preserve">Les règles de </w:t>
      </w:r>
      <w:proofErr w:type="spellStart"/>
      <w:r w:rsidRPr="001607B2">
        <w:rPr>
          <w:lang w:val="fr-FR"/>
        </w:rPr>
        <w:t>présélection</w:t>
      </w:r>
      <w:proofErr w:type="spellEnd"/>
      <w:r w:rsidRPr="001607B2">
        <w:rPr>
          <w:lang w:val="fr-FR"/>
        </w:rPr>
        <w:t xml:space="preserve"> peuvent ne pas fonctionner pour les matières qui présentent un comportement autocatalytique marqué pendant la décomposition. Il est nécessaire de recueillir davantage de données calorimétriques sur ces matières pour déterminer si les règles de l</w:t>
      </w:r>
      <w:r>
        <w:rPr>
          <w:lang w:val="fr-FR"/>
        </w:rPr>
        <w:t>’</w:t>
      </w:r>
      <w:r w:rsidRPr="001607B2">
        <w:rPr>
          <w:lang w:val="fr-FR"/>
        </w:rPr>
        <w:t>ACD peuvent être appliquées aux fins d</w:t>
      </w:r>
      <w:r>
        <w:rPr>
          <w:lang w:val="fr-FR"/>
        </w:rPr>
        <w:t>’</w:t>
      </w:r>
      <w:r w:rsidRPr="001607B2">
        <w:rPr>
          <w:lang w:val="fr-FR"/>
        </w:rPr>
        <w:t xml:space="preserve">une exemption de classement en tant que matière </w:t>
      </w:r>
      <w:proofErr w:type="spellStart"/>
      <w:r w:rsidRPr="001607B2">
        <w:rPr>
          <w:lang w:val="fr-FR"/>
        </w:rPr>
        <w:t>autoréactive</w:t>
      </w:r>
      <w:proofErr w:type="spellEnd"/>
      <w:r w:rsidRPr="001607B2">
        <w:rPr>
          <w:lang w:val="fr-FR"/>
        </w:rPr>
        <w:t xml:space="preserve">. Ces données pourraient être obtenues à partir </w:t>
      </w:r>
      <w:r>
        <w:rPr>
          <w:lang w:val="fr-FR"/>
        </w:rPr>
        <w:t>d’essais</w:t>
      </w:r>
      <w:r w:rsidRPr="001607B2">
        <w:rPr>
          <w:lang w:val="fr-FR"/>
        </w:rPr>
        <w:t xml:space="preserve"> visant à détecter des changements critiques dans la température initiale en comparant :</w:t>
      </w:r>
    </w:p>
    <w:p w14:paraId="2F76EA7C" w14:textId="1C2438AB" w:rsidR="0017556F" w:rsidRPr="001607B2" w:rsidRDefault="0017556F" w:rsidP="006033B4">
      <w:pPr>
        <w:pStyle w:val="SingleTxtG"/>
        <w:spacing w:after="100"/>
        <w:ind w:firstLine="567"/>
        <w:rPr>
          <w:lang w:val="fr-FR"/>
        </w:rPr>
      </w:pPr>
      <w:r w:rsidRPr="001607B2">
        <w:rPr>
          <w:lang w:val="fr-FR"/>
        </w:rPr>
        <w:t>a)</w:t>
      </w:r>
      <w:r w:rsidRPr="001607B2">
        <w:rPr>
          <w:lang w:val="fr-FR"/>
        </w:rPr>
        <w:tab/>
        <w:t>L</w:t>
      </w:r>
      <w:r>
        <w:rPr>
          <w:lang w:val="fr-FR"/>
        </w:rPr>
        <w:t>’</w:t>
      </w:r>
      <w:r w:rsidRPr="001607B2">
        <w:rPr>
          <w:lang w:val="fr-FR"/>
        </w:rPr>
        <w:t>ACD d</w:t>
      </w:r>
      <w:r>
        <w:rPr>
          <w:lang w:val="fr-FR"/>
        </w:rPr>
        <w:t>’</w:t>
      </w:r>
      <w:r w:rsidRPr="001607B2">
        <w:rPr>
          <w:lang w:val="fr-FR"/>
        </w:rPr>
        <w:t xml:space="preserve">échantillons </w:t>
      </w:r>
      <w:r>
        <w:rPr>
          <w:lang w:val="fr-FR"/>
        </w:rPr>
        <w:t>après contrainte thermique</w:t>
      </w:r>
      <w:r w:rsidRPr="001607B2">
        <w:rPr>
          <w:lang w:val="fr-FR"/>
        </w:rPr>
        <w:t xml:space="preserve"> par rapport à de nouveaux échantillons</w:t>
      </w:r>
      <w:r w:rsidR="00543450">
        <w:rPr>
          <w:lang w:val="fr-FR"/>
        </w:rPr>
        <w:t> </w:t>
      </w:r>
      <w:r w:rsidRPr="001607B2">
        <w:rPr>
          <w:lang w:val="fr-FR"/>
        </w:rPr>
        <w:t>; ou</w:t>
      </w:r>
    </w:p>
    <w:p w14:paraId="000E6457" w14:textId="77777777" w:rsidR="0017556F" w:rsidRPr="001607B2" w:rsidRDefault="0017556F" w:rsidP="006033B4">
      <w:pPr>
        <w:pStyle w:val="SingleTxtG"/>
        <w:spacing w:after="100"/>
        <w:ind w:firstLine="567"/>
        <w:rPr>
          <w:lang w:val="fr-FR"/>
        </w:rPr>
      </w:pPr>
      <w:r w:rsidRPr="001607B2">
        <w:rPr>
          <w:lang w:val="fr-FR"/>
        </w:rPr>
        <w:t>b)</w:t>
      </w:r>
      <w:r w:rsidRPr="001607B2">
        <w:rPr>
          <w:lang w:val="fr-FR"/>
        </w:rPr>
        <w:tab/>
        <w:t>Des ACD à différentes vitesses de balayage.</w:t>
      </w:r>
    </w:p>
    <w:p w14:paraId="432C0BCD" w14:textId="349EAEF8" w:rsidR="0017556F" w:rsidRPr="001607B2" w:rsidRDefault="0017556F" w:rsidP="006033B4">
      <w:pPr>
        <w:pStyle w:val="SingleTxtG"/>
        <w:spacing w:after="100"/>
        <w:ind w:firstLine="567"/>
        <w:rPr>
          <w:lang w:val="fr-FR"/>
        </w:rPr>
      </w:pPr>
      <w:r w:rsidRPr="001607B2">
        <w:rPr>
          <w:lang w:val="fr-FR"/>
        </w:rPr>
        <w:t xml:space="preserve">Les critères relatifs à la température initiale ou au flux de chaleur devraient toujours être respectés pour les nouveaux échantillons et les échantillons vieillis </w:t>
      </w:r>
      <w:r>
        <w:rPr>
          <w:lang w:val="fr-FR"/>
        </w:rPr>
        <w:t>pour une durée correspondant à</w:t>
      </w:r>
      <w:r w:rsidRPr="001607B2">
        <w:rPr>
          <w:lang w:val="fr-FR"/>
        </w:rPr>
        <w:t xml:space="preserve"> la durée prévue du transport.</w:t>
      </w:r>
    </w:p>
    <w:p w14:paraId="0BCD7D6C" w14:textId="77777777" w:rsidR="0017556F" w:rsidRPr="001607B2" w:rsidRDefault="0017556F" w:rsidP="006033B4">
      <w:pPr>
        <w:pStyle w:val="SingleTxtG"/>
        <w:spacing w:after="100"/>
        <w:rPr>
          <w:lang w:val="fr-FR"/>
        </w:rPr>
      </w:pPr>
      <w:r w:rsidRPr="001607B2">
        <w:rPr>
          <w:lang w:val="fr-FR"/>
        </w:rPr>
        <w:t>16.</w:t>
      </w:r>
      <w:r w:rsidRPr="001607B2">
        <w:rPr>
          <w:lang w:val="fr-FR"/>
        </w:rPr>
        <w:tab/>
        <w:t>Au cours de l</w:t>
      </w:r>
      <w:r>
        <w:rPr>
          <w:lang w:val="fr-FR"/>
        </w:rPr>
        <w:t>’</w:t>
      </w:r>
      <w:r w:rsidRPr="001607B2">
        <w:rPr>
          <w:lang w:val="fr-FR"/>
        </w:rPr>
        <w:t xml:space="preserve">élaboration de cette proposition officielle, </w:t>
      </w:r>
      <w:r>
        <w:rPr>
          <w:lang w:val="fr-FR"/>
        </w:rPr>
        <w:t>les auteurs du présent document ont</w:t>
      </w:r>
      <w:r w:rsidRPr="001607B2">
        <w:rPr>
          <w:lang w:val="fr-FR"/>
        </w:rPr>
        <w:t xml:space="preserve"> constaté qu</w:t>
      </w:r>
      <w:r>
        <w:rPr>
          <w:lang w:val="fr-FR"/>
        </w:rPr>
        <w:t>’</w:t>
      </w:r>
      <w:r w:rsidRPr="001607B2">
        <w:rPr>
          <w:lang w:val="fr-FR"/>
        </w:rPr>
        <w:t xml:space="preserve">il y existait dans les règles de </w:t>
      </w:r>
      <w:proofErr w:type="spellStart"/>
      <w:r w:rsidRPr="001607B2">
        <w:rPr>
          <w:lang w:val="fr-FR"/>
        </w:rPr>
        <w:t>présélection</w:t>
      </w:r>
      <w:proofErr w:type="spellEnd"/>
      <w:r w:rsidRPr="001607B2">
        <w:rPr>
          <w:lang w:val="fr-FR"/>
        </w:rPr>
        <w:t xml:space="preserve"> pour les matières </w:t>
      </w:r>
      <w:proofErr w:type="spellStart"/>
      <w:r w:rsidRPr="001607B2">
        <w:rPr>
          <w:lang w:val="fr-FR"/>
        </w:rPr>
        <w:t>autoréactives</w:t>
      </w:r>
      <w:proofErr w:type="spellEnd"/>
      <w:r w:rsidRPr="001607B2">
        <w:rPr>
          <w:lang w:val="fr-FR"/>
        </w:rPr>
        <w:t>, à l</w:t>
      </w:r>
      <w:r>
        <w:rPr>
          <w:lang w:val="fr-FR"/>
        </w:rPr>
        <w:t>’</w:t>
      </w:r>
      <w:r w:rsidRPr="001607B2">
        <w:rPr>
          <w:lang w:val="fr-FR"/>
        </w:rPr>
        <w:t xml:space="preserve">appendice 6 du </w:t>
      </w:r>
      <w:r w:rsidRPr="00355A2F">
        <w:rPr>
          <w:lang w:val="fr-FR"/>
        </w:rPr>
        <w:t>Manuel</w:t>
      </w:r>
      <w:r w:rsidRPr="001607B2">
        <w:rPr>
          <w:i/>
          <w:iCs/>
          <w:lang w:val="fr-FR"/>
        </w:rPr>
        <w:t xml:space="preserve">, </w:t>
      </w:r>
      <w:r w:rsidRPr="001607B2">
        <w:rPr>
          <w:lang w:val="fr-FR"/>
        </w:rPr>
        <w:t xml:space="preserve">des imprécisions qui devraient être </w:t>
      </w:r>
      <w:r>
        <w:rPr>
          <w:lang w:val="fr-FR"/>
        </w:rPr>
        <w:t>corrigées</w:t>
      </w:r>
      <w:r w:rsidRPr="001607B2">
        <w:rPr>
          <w:lang w:val="fr-FR"/>
        </w:rPr>
        <w:t>.</w:t>
      </w:r>
    </w:p>
    <w:p w14:paraId="65515BBE" w14:textId="36E35118" w:rsidR="0017556F" w:rsidRPr="001607B2" w:rsidRDefault="0017556F" w:rsidP="006033B4">
      <w:pPr>
        <w:pStyle w:val="SingleTxtG"/>
        <w:spacing w:after="100"/>
        <w:rPr>
          <w:lang w:val="fr-FR"/>
        </w:rPr>
      </w:pPr>
      <w:r w:rsidRPr="001607B2">
        <w:rPr>
          <w:lang w:val="fr-FR"/>
        </w:rPr>
        <w:t>17.</w:t>
      </w:r>
      <w:r w:rsidRPr="001607B2">
        <w:rPr>
          <w:lang w:val="fr-FR"/>
        </w:rPr>
        <w:tab/>
        <w:t>La première phrase du A6.5.1</w:t>
      </w:r>
      <w:r w:rsidR="00CE4F3C">
        <w:rPr>
          <w:lang w:val="fr-FR"/>
        </w:rPr>
        <w:t> </w:t>
      </w:r>
      <w:r w:rsidRPr="001607B2">
        <w:rPr>
          <w:lang w:val="fr-FR"/>
        </w:rPr>
        <w:t xml:space="preserve">b) exempte les matières de la procédure de classement des matières </w:t>
      </w:r>
      <w:proofErr w:type="spellStart"/>
      <w:r w:rsidRPr="001607B2">
        <w:rPr>
          <w:lang w:val="fr-FR"/>
        </w:rPr>
        <w:t>autoréactives</w:t>
      </w:r>
      <w:proofErr w:type="spellEnd"/>
      <w:r w:rsidRPr="001607B2">
        <w:rPr>
          <w:lang w:val="fr-FR"/>
        </w:rPr>
        <w:t xml:space="preserve"> si </w:t>
      </w:r>
      <w:r w:rsidR="00CE4F3C">
        <w:rPr>
          <w:lang w:val="fr-FR"/>
        </w:rPr>
        <w:t>« [</w:t>
      </w:r>
      <w:r w:rsidRPr="001607B2">
        <w:rPr>
          <w:lang w:val="fr-FR"/>
        </w:rPr>
        <w:t>...</w:t>
      </w:r>
      <w:r w:rsidR="00CE4F3C">
        <w:rPr>
          <w:lang w:val="fr-FR"/>
        </w:rPr>
        <w:t>]</w:t>
      </w:r>
      <w:r w:rsidRPr="001607B2">
        <w:rPr>
          <w:lang w:val="fr-FR"/>
        </w:rPr>
        <w:t xml:space="preserve"> la température de décomposition auto-accélérée (TDAA) est supérieure à 75 °C </w:t>
      </w:r>
      <w:r w:rsidR="00CE4F3C">
        <w:rPr>
          <w:lang w:val="fr-FR"/>
        </w:rPr>
        <w:t>[</w:t>
      </w:r>
      <w:r w:rsidRPr="001607B2">
        <w:rPr>
          <w:lang w:val="fr-FR"/>
        </w:rPr>
        <w:t>...</w:t>
      </w:r>
      <w:r w:rsidR="00CE4F3C">
        <w:rPr>
          <w:lang w:val="fr-FR"/>
        </w:rPr>
        <w:t>] »</w:t>
      </w:r>
      <w:r w:rsidRPr="001607B2">
        <w:rPr>
          <w:lang w:val="fr-FR"/>
        </w:rPr>
        <w:t>, alors que la phrase suivante porte sur la façon d</w:t>
      </w:r>
      <w:r>
        <w:rPr>
          <w:lang w:val="fr-FR"/>
        </w:rPr>
        <w:t>’</w:t>
      </w:r>
      <w:r w:rsidRPr="001607B2">
        <w:rPr>
          <w:lang w:val="fr-FR"/>
        </w:rPr>
        <w:t xml:space="preserve">estimer la </w:t>
      </w:r>
      <w:r w:rsidR="00CE4F3C">
        <w:rPr>
          <w:lang w:val="fr-FR"/>
        </w:rPr>
        <w:t>« </w:t>
      </w:r>
      <w:r w:rsidRPr="001607B2">
        <w:rPr>
          <w:lang w:val="fr-FR"/>
        </w:rPr>
        <w:t>température initiale</w:t>
      </w:r>
      <w:r w:rsidR="00CE4F3C">
        <w:rPr>
          <w:lang w:val="fr-FR"/>
        </w:rPr>
        <w:t> »</w:t>
      </w:r>
      <w:r w:rsidRPr="001607B2">
        <w:rPr>
          <w:lang w:val="fr-FR"/>
        </w:rPr>
        <w:t xml:space="preserve">. </w:t>
      </w:r>
      <w:r w:rsidR="00CE4F3C">
        <w:rPr>
          <w:lang w:val="fr-FR"/>
        </w:rPr>
        <w:t>« </w:t>
      </w:r>
      <w:r w:rsidRPr="001607B2">
        <w:rPr>
          <w:lang w:val="fr-FR"/>
        </w:rPr>
        <w:t>Température initiale</w:t>
      </w:r>
      <w:r w:rsidR="00CE4F3C">
        <w:rPr>
          <w:lang w:val="fr-FR"/>
        </w:rPr>
        <w:t> »</w:t>
      </w:r>
      <w:r w:rsidRPr="001607B2">
        <w:rPr>
          <w:lang w:val="fr-FR"/>
        </w:rPr>
        <w:t xml:space="preserve"> est un terme plus général que </w:t>
      </w:r>
      <w:r w:rsidR="00CE4F3C">
        <w:rPr>
          <w:lang w:val="fr-FR"/>
        </w:rPr>
        <w:t>« </w:t>
      </w:r>
      <w:r w:rsidRPr="001607B2">
        <w:rPr>
          <w:lang w:val="fr-FR"/>
        </w:rPr>
        <w:t>TDAA</w:t>
      </w:r>
      <w:r w:rsidR="00CE4F3C">
        <w:rPr>
          <w:lang w:val="fr-FR"/>
        </w:rPr>
        <w:t> »</w:t>
      </w:r>
      <w:r w:rsidRPr="001607B2">
        <w:rPr>
          <w:lang w:val="fr-FR"/>
        </w:rPr>
        <w:t xml:space="preserve"> </w:t>
      </w:r>
      <w:r>
        <w:rPr>
          <w:lang w:val="fr-FR"/>
        </w:rPr>
        <w:t>et</w:t>
      </w:r>
      <w:r w:rsidRPr="001607B2">
        <w:rPr>
          <w:lang w:val="fr-FR"/>
        </w:rPr>
        <w:t xml:space="preserve"> </w:t>
      </w:r>
      <w:r>
        <w:rPr>
          <w:lang w:val="fr-FR"/>
        </w:rPr>
        <w:t xml:space="preserve">n’est </w:t>
      </w:r>
      <w:r w:rsidRPr="001607B2">
        <w:rPr>
          <w:lang w:val="fr-FR"/>
        </w:rPr>
        <w:t xml:space="preserve">pas habituellement </w:t>
      </w:r>
      <w:r>
        <w:rPr>
          <w:lang w:val="fr-FR"/>
        </w:rPr>
        <w:t xml:space="preserve">utilisé </w:t>
      </w:r>
      <w:r w:rsidRPr="001607B2">
        <w:rPr>
          <w:lang w:val="fr-FR"/>
        </w:rPr>
        <w:t>pour décrire le début d</w:t>
      </w:r>
      <w:r>
        <w:rPr>
          <w:lang w:val="fr-FR"/>
        </w:rPr>
        <w:t>’</w:t>
      </w:r>
      <w:r w:rsidRPr="001607B2">
        <w:rPr>
          <w:lang w:val="fr-FR"/>
        </w:rPr>
        <w:t>une décomposition auto-accélérée. Le</w:t>
      </w:r>
      <w:r w:rsidR="00CE4F3C">
        <w:rPr>
          <w:lang w:val="fr-FR"/>
        </w:rPr>
        <w:t> </w:t>
      </w:r>
      <w:proofErr w:type="spellStart"/>
      <w:r w:rsidRPr="001607B2">
        <w:rPr>
          <w:lang w:val="fr-FR"/>
        </w:rPr>
        <w:t>Cefic</w:t>
      </w:r>
      <w:proofErr w:type="spellEnd"/>
      <w:r w:rsidRPr="001607B2">
        <w:rPr>
          <w:lang w:val="fr-FR"/>
        </w:rPr>
        <w:t xml:space="preserve"> estime que l</w:t>
      </w:r>
      <w:r>
        <w:rPr>
          <w:lang w:val="fr-FR"/>
        </w:rPr>
        <w:t>’</w:t>
      </w:r>
      <w:r w:rsidRPr="001607B2">
        <w:rPr>
          <w:lang w:val="fr-FR"/>
        </w:rPr>
        <w:t>utilisation de ce terme est inexacte et peut prêter à confusion, en particulier dans le contexte de cette proposition concernant l</w:t>
      </w:r>
      <w:r>
        <w:rPr>
          <w:lang w:val="fr-FR"/>
        </w:rPr>
        <w:t>’</w:t>
      </w:r>
      <w:r w:rsidRPr="001607B2">
        <w:rPr>
          <w:lang w:val="fr-FR"/>
        </w:rPr>
        <w:t>estimation de la TDAA à partir de la température initiale observée dans le cadre d</w:t>
      </w:r>
      <w:r>
        <w:rPr>
          <w:lang w:val="fr-FR"/>
        </w:rPr>
        <w:t>’</w:t>
      </w:r>
      <w:r w:rsidRPr="001607B2">
        <w:rPr>
          <w:lang w:val="fr-FR"/>
        </w:rPr>
        <w:t>une ACD.</w:t>
      </w:r>
    </w:p>
    <w:p w14:paraId="7D397B1C" w14:textId="6097C96F" w:rsidR="0017556F" w:rsidRPr="001607B2" w:rsidRDefault="0017556F" w:rsidP="006033B4">
      <w:pPr>
        <w:pStyle w:val="SingleTxtG"/>
        <w:spacing w:after="100"/>
        <w:rPr>
          <w:lang w:val="fr-FR"/>
        </w:rPr>
      </w:pPr>
      <w:r w:rsidRPr="001607B2">
        <w:rPr>
          <w:lang w:val="fr-FR"/>
        </w:rPr>
        <w:t>18.</w:t>
      </w:r>
      <w:r w:rsidRPr="001607B2">
        <w:rPr>
          <w:lang w:val="fr-FR"/>
        </w:rPr>
        <w:tab/>
        <w:t xml:space="preserve">Le </w:t>
      </w:r>
      <w:proofErr w:type="spellStart"/>
      <w:r w:rsidRPr="001607B2">
        <w:rPr>
          <w:lang w:val="fr-FR"/>
        </w:rPr>
        <w:t>Cefic</w:t>
      </w:r>
      <w:proofErr w:type="spellEnd"/>
      <w:r w:rsidRPr="001607B2">
        <w:rPr>
          <w:lang w:val="fr-FR"/>
        </w:rPr>
        <w:t xml:space="preserve"> propose donc, en plus des règles de </w:t>
      </w:r>
      <w:proofErr w:type="spellStart"/>
      <w:r w:rsidRPr="001607B2">
        <w:rPr>
          <w:lang w:val="fr-FR"/>
        </w:rPr>
        <w:t>présélection</w:t>
      </w:r>
      <w:proofErr w:type="spellEnd"/>
      <w:r w:rsidRPr="001607B2">
        <w:rPr>
          <w:lang w:val="fr-FR"/>
        </w:rPr>
        <w:t xml:space="preserve"> concernant les liquides et les solides, le remplacement de </w:t>
      </w:r>
      <w:r w:rsidR="00CE4F3C">
        <w:rPr>
          <w:lang w:val="fr-FR"/>
        </w:rPr>
        <w:t>« </w:t>
      </w:r>
      <w:r w:rsidRPr="001607B2">
        <w:rPr>
          <w:lang w:val="fr-FR"/>
        </w:rPr>
        <w:t>température initiale</w:t>
      </w:r>
      <w:r w:rsidR="00CE4F3C">
        <w:rPr>
          <w:lang w:val="fr-FR"/>
        </w:rPr>
        <w:t> »</w:t>
      </w:r>
      <w:r w:rsidRPr="001607B2">
        <w:rPr>
          <w:lang w:val="fr-FR"/>
        </w:rPr>
        <w:t xml:space="preserve"> par </w:t>
      </w:r>
      <w:r w:rsidR="00CE4F3C">
        <w:rPr>
          <w:lang w:val="fr-FR"/>
        </w:rPr>
        <w:t>« </w:t>
      </w:r>
      <w:r w:rsidRPr="001607B2">
        <w:rPr>
          <w:lang w:val="fr-FR"/>
        </w:rPr>
        <w:t>TDAA</w:t>
      </w:r>
      <w:r w:rsidR="00CE4F3C">
        <w:rPr>
          <w:lang w:val="fr-FR"/>
        </w:rPr>
        <w:t> »</w:t>
      </w:r>
      <w:r w:rsidRPr="001607B2">
        <w:rPr>
          <w:lang w:val="fr-FR"/>
        </w:rPr>
        <w:t xml:space="preserve"> dans cette phrase.</w:t>
      </w:r>
    </w:p>
    <w:p w14:paraId="2134E160" w14:textId="3A178B21" w:rsidR="0017556F" w:rsidRPr="001607B2" w:rsidRDefault="00CE4F3C" w:rsidP="00CE4F3C">
      <w:pPr>
        <w:pStyle w:val="HChG"/>
        <w:rPr>
          <w:lang w:val="fr-FR"/>
        </w:rPr>
      </w:pPr>
      <w:r>
        <w:rPr>
          <w:lang w:val="fr-FR"/>
        </w:rPr>
        <w:tab/>
      </w:r>
      <w:r w:rsidR="0017556F" w:rsidRPr="001607B2">
        <w:rPr>
          <w:lang w:val="fr-FR"/>
        </w:rPr>
        <w:t>III.</w:t>
      </w:r>
      <w:r w:rsidR="0017556F" w:rsidRPr="001607B2">
        <w:rPr>
          <w:lang w:val="fr-FR"/>
        </w:rPr>
        <w:tab/>
        <w:t>Propositions</w:t>
      </w:r>
    </w:p>
    <w:p w14:paraId="04B6F1A0" w14:textId="2CDE92C6" w:rsidR="0017556F" w:rsidRPr="001607B2" w:rsidRDefault="0017556F" w:rsidP="004C79A5">
      <w:pPr>
        <w:pStyle w:val="SingleTxtG"/>
        <w:keepNext/>
        <w:rPr>
          <w:lang w:val="fr-FR"/>
        </w:rPr>
      </w:pPr>
      <w:r w:rsidRPr="001607B2">
        <w:rPr>
          <w:lang w:val="fr-FR"/>
        </w:rPr>
        <w:t>19.</w:t>
      </w:r>
      <w:r w:rsidRPr="001607B2">
        <w:rPr>
          <w:lang w:val="fr-FR"/>
        </w:rPr>
        <w:tab/>
        <w:t>Ajouter le nouveau texte suivant après la section A6.5.1</w:t>
      </w:r>
      <w:r w:rsidR="004C79A5">
        <w:rPr>
          <w:lang w:val="fr-FR"/>
        </w:rPr>
        <w:t> </w:t>
      </w:r>
      <w:r w:rsidRPr="001607B2">
        <w:rPr>
          <w:lang w:val="fr-FR"/>
        </w:rPr>
        <w:t xml:space="preserve">b) du </w:t>
      </w:r>
      <w:r w:rsidRPr="00355A2F">
        <w:rPr>
          <w:lang w:val="fr-FR"/>
        </w:rPr>
        <w:t>Manuel d</w:t>
      </w:r>
      <w:r>
        <w:rPr>
          <w:lang w:val="fr-FR"/>
        </w:rPr>
        <w:t>’</w:t>
      </w:r>
      <w:r w:rsidRPr="00355A2F">
        <w:rPr>
          <w:lang w:val="fr-FR"/>
        </w:rPr>
        <w:t>épreuves et de critères</w:t>
      </w:r>
      <w:r w:rsidRPr="001607B2">
        <w:rPr>
          <w:lang w:val="fr-FR"/>
        </w:rPr>
        <w:t xml:space="preserve"> :</w:t>
      </w:r>
    </w:p>
    <w:p w14:paraId="7960411E" w14:textId="17CBCF0D" w:rsidR="0017556F" w:rsidRPr="001607B2" w:rsidRDefault="004C79A5" w:rsidP="006033B4">
      <w:pPr>
        <w:pStyle w:val="SingleTxtG"/>
        <w:keepNext/>
        <w:ind w:firstLine="567"/>
        <w:rPr>
          <w:lang w:val="fr-FR"/>
        </w:rPr>
      </w:pPr>
      <w:r>
        <w:rPr>
          <w:lang w:val="fr-FR"/>
        </w:rPr>
        <w:t>« </w:t>
      </w:r>
      <w:r w:rsidR="0017556F" w:rsidRPr="001607B2">
        <w:rPr>
          <w:lang w:val="fr-FR"/>
        </w:rPr>
        <w:t>c)</w:t>
      </w:r>
      <w:r w:rsidR="0017556F" w:rsidRPr="001607B2">
        <w:rPr>
          <w:lang w:val="fr-FR"/>
        </w:rPr>
        <w:tab/>
        <w:t>La TDAA estimée pour un emballage de 50 kg est supérieure à 75</w:t>
      </w:r>
      <w:r>
        <w:rPr>
          <w:lang w:val="fr-FR"/>
        </w:rPr>
        <w:t> </w:t>
      </w:r>
      <w:r w:rsidR="0017556F" w:rsidRPr="001607B2">
        <w:rPr>
          <w:lang w:val="fr-FR"/>
        </w:rPr>
        <w:t>°C si :</w:t>
      </w:r>
    </w:p>
    <w:p w14:paraId="7CAF0C5D" w14:textId="2BC806A3" w:rsidR="0017556F" w:rsidRPr="001607B2" w:rsidRDefault="0017556F" w:rsidP="004C79A5">
      <w:pPr>
        <w:pStyle w:val="SingleTxtG"/>
        <w:ind w:left="2268" w:hanging="567"/>
        <w:rPr>
          <w:lang w:val="fr-FR"/>
        </w:rPr>
      </w:pPr>
      <w:r w:rsidRPr="001607B2">
        <w:rPr>
          <w:lang w:val="fr-FR"/>
        </w:rPr>
        <w:t>1.</w:t>
      </w:r>
      <w:r w:rsidRPr="001607B2">
        <w:rPr>
          <w:lang w:val="fr-FR"/>
        </w:rPr>
        <w:tab/>
        <w:t>La première réaction exothermique observée (température initiale, seuil de détection maximal à 20</w:t>
      </w:r>
      <w:r w:rsidR="006033B4">
        <w:rPr>
          <w:lang w:val="fr-FR"/>
        </w:rPr>
        <w:t> </w:t>
      </w:r>
      <w:r w:rsidRPr="001607B2">
        <w:rPr>
          <w:lang w:val="fr-FR"/>
        </w:rPr>
        <w:t>W/kg</w:t>
      </w:r>
      <w:r w:rsidRPr="001607B2">
        <w:rPr>
          <w:vertAlign w:val="superscript"/>
          <w:lang w:val="fr-FR"/>
        </w:rPr>
        <w:t>-1</w:t>
      </w:r>
      <w:r w:rsidRPr="001607B2">
        <w:rPr>
          <w:lang w:val="fr-FR"/>
        </w:rPr>
        <w:t>) dans le cadre d</w:t>
      </w:r>
      <w:r>
        <w:rPr>
          <w:lang w:val="fr-FR"/>
        </w:rPr>
        <w:t>’</w:t>
      </w:r>
      <w:r w:rsidRPr="001607B2">
        <w:rPr>
          <w:lang w:val="fr-FR"/>
        </w:rPr>
        <w:t>une ACD est égale ou supérieure à 175</w:t>
      </w:r>
      <w:r w:rsidR="006033B4">
        <w:rPr>
          <w:lang w:val="fr-FR"/>
        </w:rPr>
        <w:t> </w:t>
      </w:r>
      <w:r w:rsidRPr="001607B2">
        <w:rPr>
          <w:lang w:val="fr-FR"/>
        </w:rPr>
        <w:t>°C pour les liquides ou à 200 °C pour les solides</w:t>
      </w:r>
      <w:r w:rsidR="006033B4">
        <w:rPr>
          <w:lang w:val="fr-FR"/>
        </w:rPr>
        <w:t> </w:t>
      </w:r>
      <w:r w:rsidRPr="001607B2">
        <w:rPr>
          <w:lang w:val="fr-FR"/>
        </w:rPr>
        <w:t>; ou</w:t>
      </w:r>
    </w:p>
    <w:p w14:paraId="627A3E59" w14:textId="3CE6B5C4" w:rsidR="0017556F" w:rsidRPr="001607B2" w:rsidRDefault="0017556F" w:rsidP="004C79A5">
      <w:pPr>
        <w:pStyle w:val="SingleTxtG"/>
        <w:ind w:left="2268" w:hanging="567"/>
        <w:rPr>
          <w:lang w:val="fr-FR"/>
        </w:rPr>
      </w:pPr>
      <w:r w:rsidRPr="001607B2">
        <w:rPr>
          <w:lang w:val="fr-FR"/>
        </w:rPr>
        <w:lastRenderedPageBreak/>
        <w:t>2.</w:t>
      </w:r>
      <w:r w:rsidRPr="001607B2">
        <w:rPr>
          <w:lang w:val="fr-FR"/>
        </w:rPr>
        <w:tab/>
        <w:t>Le flux de chaleur isotherme mesuré à 75</w:t>
      </w:r>
      <w:r w:rsidR="006033B4">
        <w:rPr>
          <w:lang w:val="fr-FR"/>
        </w:rPr>
        <w:t> </w:t>
      </w:r>
      <w:r w:rsidRPr="001607B2">
        <w:rPr>
          <w:lang w:val="fr-FR"/>
        </w:rPr>
        <w:t>°C est égal ou inférieur à 100</w:t>
      </w:r>
      <w:r w:rsidR="006033B4">
        <w:rPr>
          <w:lang w:val="fr-FR"/>
        </w:rPr>
        <w:t> </w:t>
      </w:r>
      <w:r w:rsidRPr="001607B2">
        <w:rPr>
          <w:lang w:val="fr-FR"/>
        </w:rPr>
        <w:t>mW/kg</w:t>
      </w:r>
      <w:r w:rsidRPr="001607B2">
        <w:rPr>
          <w:vertAlign w:val="superscript"/>
          <w:lang w:val="fr-FR"/>
        </w:rPr>
        <w:t>-1</w:t>
      </w:r>
      <w:r w:rsidRPr="001607B2">
        <w:rPr>
          <w:lang w:val="fr-FR"/>
        </w:rPr>
        <w:t xml:space="preserve"> pour les liquides ou à 50</w:t>
      </w:r>
      <w:r w:rsidR="006033B4">
        <w:rPr>
          <w:lang w:val="fr-FR"/>
        </w:rPr>
        <w:t> </w:t>
      </w:r>
      <w:r w:rsidRPr="001607B2">
        <w:rPr>
          <w:lang w:val="fr-FR"/>
        </w:rPr>
        <w:t>mW/kg</w:t>
      </w:r>
      <w:r w:rsidRPr="001607B2">
        <w:rPr>
          <w:vertAlign w:val="superscript"/>
          <w:lang w:val="fr-FR"/>
        </w:rPr>
        <w:t>-1</w:t>
      </w:r>
      <w:r w:rsidRPr="001607B2">
        <w:rPr>
          <w:lang w:val="fr-FR"/>
        </w:rPr>
        <w:t xml:space="preserve"> pour les solides.</w:t>
      </w:r>
    </w:p>
    <w:p w14:paraId="06B6D233" w14:textId="4B156CB1" w:rsidR="0017556F" w:rsidRPr="001607B2" w:rsidRDefault="0017556F" w:rsidP="006033B4">
      <w:pPr>
        <w:pStyle w:val="SingleTxtG"/>
        <w:keepNext/>
        <w:ind w:firstLine="567"/>
        <w:rPr>
          <w:lang w:val="fr-FR"/>
        </w:rPr>
      </w:pPr>
      <w:r w:rsidRPr="001607B2">
        <w:rPr>
          <w:lang w:val="fr-FR"/>
        </w:rPr>
        <w:t>Les données calorimétriques devraient être obtenues suivant les indications énoncées à la section 20.3.3.3.</w:t>
      </w:r>
    </w:p>
    <w:p w14:paraId="2EAA974A" w14:textId="7C57D83B" w:rsidR="0017556F" w:rsidRPr="001607B2" w:rsidRDefault="0017556F" w:rsidP="0017556F">
      <w:pPr>
        <w:pStyle w:val="SingleTxtG"/>
        <w:rPr>
          <w:i/>
          <w:iCs/>
          <w:lang w:val="fr-FR"/>
        </w:rPr>
      </w:pPr>
      <w:r w:rsidRPr="001607B2">
        <w:rPr>
          <w:b/>
          <w:bCs/>
          <w:i/>
          <w:iCs/>
          <w:lang w:val="fr-FR"/>
        </w:rPr>
        <w:t>NOTA</w:t>
      </w:r>
      <w:r w:rsidR="006033B4">
        <w:rPr>
          <w:i/>
          <w:iCs/>
          <w:lang w:val="fr-FR"/>
        </w:rPr>
        <w:t> </w:t>
      </w:r>
      <w:r w:rsidRPr="001607B2">
        <w:rPr>
          <w:i/>
          <w:iCs/>
          <w:lang w:val="fr-FR"/>
        </w:rPr>
        <w:t xml:space="preserve">: Ces règles de </w:t>
      </w:r>
      <w:proofErr w:type="spellStart"/>
      <w:r w:rsidRPr="001607B2">
        <w:rPr>
          <w:i/>
          <w:iCs/>
          <w:lang w:val="fr-FR"/>
        </w:rPr>
        <w:t>présélection</w:t>
      </w:r>
      <w:proofErr w:type="spellEnd"/>
      <w:r w:rsidRPr="001607B2">
        <w:rPr>
          <w:i/>
          <w:iCs/>
          <w:lang w:val="fr-FR"/>
        </w:rPr>
        <w:t xml:space="preserve"> peuvent ne pas fonctionner pour les matières qui présentent un comportement autocatalytique marqué pendant la décomposition.</w:t>
      </w:r>
      <w:r w:rsidRPr="001607B2">
        <w:rPr>
          <w:lang w:val="fr-FR"/>
        </w:rPr>
        <w:t xml:space="preserve"> </w:t>
      </w:r>
      <w:r w:rsidRPr="001607B2">
        <w:rPr>
          <w:i/>
          <w:iCs/>
          <w:lang w:val="fr-FR"/>
        </w:rPr>
        <w:t xml:space="preserve">Il est nécessaire de recueillir des données supplémentaires pour déterminer si ces règles de </w:t>
      </w:r>
      <w:proofErr w:type="spellStart"/>
      <w:r w:rsidRPr="001607B2">
        <w:rPr>
          <w:i/>
          <w:iCs/>
          <w:lang w:val="fr-FR"/>
        </w:rPr>
        <w:t>présélection</w:t>
      </w:r>
      <w:proofErr w:type="spellEnd"/>
      <w:r w:rsidRPr="001607B2">
        <w:rPr>
          <w:i/>
          <w:iCs/>
          <w:lang w:val="fr-FR"/>
        </w:rPr>
        <w:t xml:space="preserve"> simples s</w:t>
      </w:r>
      <w:r>
        <w:rPr>
          <w:i/>
          <w:iCs/>
          <w:lang w:val="fr-FR"/>
        </w:rPr>
        <w:t>’</w:t>
      </w:r>
      <w:r w:rsidRPr="001607B2">
        <w:rPr>
          <w:i/>
          <w:iCs/>
          <w:lang w:val="fr-FR"/>
        </w:rPr>
        <w:t>appliquent à ces matières en particulier (</w:t>
      </w:r>
      <w:r>
        <w:rPr>
          <w:i/>
          <w:iCs/>
          <w:lang w:val="fr-FR"/>
        </w:rPr>
        <w:t xml:space="preserve">en tenant compte, par exemple, de </w:t>
      </w:r>
      <w:r w:rsidRPr="001607B2">
        <w:rPr>
          <w:i/>
          <w:iCs/>
          <w:lang w:val="fr-FR"/>
        </w:rPr>
        <w:t>l</w:t>
      </w:r>
      <w:r>
        <w:rPr>
          <w:i/>
          <w:iCs/>
          <w:lang w:val="fr-FR"/>
        </w:rPr>
        <w:t>’</w:t>
      </w:r>
      <w:r w:rsidRPr="001607B2">
        <w:rPr>
          <w:i/>
          <w:iCs/>
          <w:lang w:val="fr-FR"/>
        </w:rPr>
        <w:t>effet du vieillissement des échantillons sur la décomposition).</w:t>
      </w:r>
      <w:r w:rsidRPr="001607B2">
        <w:rPr>
          <w:lang w:val="fr-FR"/>
        </w:rPr>
        <w:t xml:space="preserve"> </w:t>
      </w:r>
      <w:r w:rsidRPr="001607B2">
        <w:rPr>
          <w:i/>
          <w:iCs/>
          <w:lang w:val="fr-FR"/>
        </w:rPr>
        <w:t>On peut obtenir des informations sur le comportement autocatalytique potentiel à partir de nouvelles mesures calorimétriques (comparaison de l</w:t>
      </w:r>
      <w:r>
        <w:rPr>
          <w:i/>
          <w:iCs/>
          <w:lang w:val="fr-FR"/>
        </w:rPr>
        <w:t>’</w:t>
      </w:r>
      <w:r w:rsidRPr="001607B2">
        <w:rPr>
          <w:i/>
          <w:iCs/>
          <w:lang w:val="fr-FR"/>
        </w:rPr>
        <w:t>ACD d</w:t>
      </w:r>
      <w:r>
        <w:rPr>
          <w:i/>
          <w:iCs/>
          <w:lang w:val="fr-FR"/>
        </w:rPr>
        <w:t>’</w:t>
      </w:r>
      <w:r w:rsidRPr="001607B2">
        <w:rPr>
          <w:i/>
          <w:iCs/>
          <w:lang w:val="fr-FR"/>
        </w:rPr>
        <w:t xml:space="preserve">échantillons </w:t>
      </w:r>
      <w:r>
        <w:rPr>
          <w:i/>
          <w:iCs/>
          <w:lang w:val="fr-FR"/>
        </w:rPr>
        <w:t>après contrainte thermique</w:t>
      </w:r>
      <w:r w:rsidRPr="001607B2">
        <w:rPr>
          <w:i/>
          <w:iCs/>
          <w:lang w:val="fr-FR"/>
        </w:rPr>
        <w:t xml:space="preserve"> par rapport à de nouveaux échantillons ou </w:t>
      </w:r>
      <w:r w:rsidR="003A47C2">
        <w:rPr>
          <w:i/>
          <w:iCs/>
          <w:lang w:val="fr-FR"/>
        </w:rPr>
        <w:t>ACD</w:t>
      </w:r>
      <w:r w:rsidRPr="001607B2">
        <w:rPr>
          <w:i/>
          <w:iCs/>
          <w:lang w:val="fr-FR"/>
        </w:rPr>
        <w:t xml:space="preserve"> à différentes vitesses de balayage, par exemple).</w:t>
      </w:r>
      <w:r w:rsidRPr="001607B2">
        <w:rPr>
          <w:lang w:val="fr-FR"/>
        </w:rPr>
        <w:t xml:space="preserve"> </w:t>
      </w:r>
      <w:r w:rsidRPr="001607B2">
        <w:rPr>
          <w:i/>
          <w:iCs/>
          <w:lang w:val="fr-FR"/>
        </w:rPr>
        <w:t xml:space="preserve">Les critères relatifs à la température initiale ou au flux de chaleur devraient toujours être respectés pour les nouveaux échantillons et les échantillons vieillis </w:t>
      </w:r>
      <w:r>
        <w:rPr>
          <w:i/>
          <w:iCs/>
          <w:lang w:val="fr-FR"/>
        </w:rPr>
        <w:t>pour une durée correspondant à</w:t>
      </w:r>
      <w:r w:rsidRPr="001607B2">
        <w:rPr>
          <w:i/>
          <w:iCs/>
          <w:lang w:val="fr-FR"/>
        </w:rPr>
        <w:t xml:space="preserve"> la durée prévue du transport</w:t>
      </w:r>
      <w:r>
        <w:rPr>
          <w:i/>
          <w:iCs/>
          <w:lang w:val="fr-FR"/>
        </w:rPr>
        <w:t>.</w:t>
      </w:r>
      <w:r w:rsidR="006033B4">
        <w:rPr>
          <w:i/>
          <w:iCs/>
          <w:lang w:val="fr-FR"/>
        </w:rPr>
        <w:t> </w:t>
      </w:r>
      <w:r w:rsidR="006033B4" w:rsidRPr="006033B4">
        <w:rPr>
          <w:lang w:val="fr-FR"/>
        </w:rPr>
        <w:t>»</w:t>
      </w:r>
      <w:r w:rsidRPr="006033B4">
        <w:rPr>
          <w:lang w:val="fr-FR"/>
        </w:rPr>
        <w:t>.</w:t>
      </w:r>
    </w:p>
    <w:p w14:paraId="617AC487" w14:textId="7785FD99" w:rsidR="0017556F" w:rsidRPr="001607B2" w:rsidRDefault="0017556F" w:rsidP="0017556F">
      <w:pPr>
        <w:pStyle w:val="SingleTxtG"/>
        <w:rPr>
          <w:lang w:val="fr-FR"/>
        </w:rPr>
      </w:pPr>
      <w:r w:rsidRPr="001607B2">
        <w:rPr>
          <w:lang w:val="fr-FR"/>
        </w:rPr>
        <w:t>20.</w:t>
      </w:r>
      <w:r w:rsidRPr="001607B2">
        <w:rPr>
          <w:lang w:val="fr-FR"/>
        </w:rPr>
        <w:tab/>
        <w:t>Dans la deuxième phrase de la section A6.5.1</w:t>
      </w:r>
      <w:r w:rsidR="006033B4">
        <w:rPr>
          <w:lang w:val="fr-FR"/>
        </w:rPr>
        <w:t> </w:t>
      </w:r>
      <w:r w:rsidRPr="001607B2">
        <w:rPr>
          <w:lang w:val="fr-FR"/>
        </w:rPr>
        <w:t xml:space="preserve">b) du </w:t>
      </w:r>
      <w:r w:rsidRPr="006033B4">
        <w:rPr>
          <w:lang w:val="fr-FR"/>
        </w:rPr>
        <w:t>Manuel</w:t>
      </w:r>
      <w:r w:rsidRPr="001607B2">
        <w:rPr>
          <w:lang w:val="fr-FR"/>
        </w:rPr>
        <w:t xml:space="preserve">, remplacer </w:t>
      </w:r>
      <w:r w:rsidR="006033B4">
        <w:rPr>
          <w:lang w:val="fr-FR"/>
        </w:rPr>
        <w:t>« </w:t>
      </w:r>
      <w:r w:rsidRPr="001607B2">
        <w:rPr>
          <w:lang w:val="fr-FR"/>
        </w:rPr>
        <w:t>température initiale</w:t>
      </w:r>
      <w:r w:rsidR="006033B4">
        <w:rPr>
          <w:lang w:val="fr-FR"/>
        </w:rPr>
        <w:t> »</w:t>
      </w:r>
      <w:r w:rsidRPr="001607B2">
        <w:rPr>
          <w:lang w:val="fr-FR"/>
        </w:rPr>
        <w:t xml:space="preserve"> par </w:t>
      </w:r>
      <w:r w:rsidR="006033B4">
        <w:rPr>
          <w:lang w:val="fr-FR"/>
        </w:rPr>
        <w:t>« </w:t>
      </w:r>
      <w:r w:rsidRPr="001607B2">
        <w:rPr>
          <w:lang w:val="fr-FR"/>
        </w:rPr>
        <w:t>TDAA</w:t>
      </w:r>
      <w:r w:rsidR="006033B4">
        <w:rPr>
          <w:lang w:val="fr-FR"/>
        </w:rPr>
        <w:t> »</w:t>
      </w:r>
      <w:r w:rsidRPr="001607B2">
        <w:rPr>
          <w:lang w:val="fr-FR"/>
        </w:rPr>
        <w:t xml:space="preserve"> (les modifications qu</w:t>
      </w:r>
      <w:r>
        <w:rPr>
          <w:lang w:val="fr-FR"/>
        </w:rPr>
        <w:t>’</w:t>
      </w:r>
      <w:r w:rsidRPr="001607B2">
        <w:rPr>
          <w:lang w:val="fr-FR"/>
        </w:rPr>
        <w:t>il est proposé d</w:t>
      </w:r>
      <w:r>
        <w:rPr>
          <w:lang w:val="fr-FR"/>
        </w:rPr>
        <w:t>’</w:t>
      </w:r>
      <w:r w:rsidRPr="001607B2">
        <w:rPr>
          <w:lang w:val="fr-FR"/>
        </w:rPr>
        <w:t>apporter au texte existant figurent en caractères gras pour les ajouts et biffés pour les suppressions)</w:t>
      </w:r>
      <w:r w:rsidR="006033B4">
        <w:rPr>
          <w:lang w:val="fr-FR"/>
        </w:rPr>
        <w:t> </w:t>
      </w:r>
      <w:r w:rsidRPr="001607B2">
        <w:rPr>
          <w:lang w:val="fr-FR"/>
        </w:rPr>
        <w:t>:</w:t>
      </w:r>
    </w:p>
    <w:p w14:paraId="3DD2564B" w14:textId="2C5BBC90" w:rsidR="0017556F" w:rsidRDefault="006033B4" w:rsidP="0017556F">
      <w:pPr>
        <w:pStyle w:val="SingleTxtG"/>
        <w:tabs>
          <w:tab w:val="clear" w:pos="2268"/>
          <w:tab w:val="clear" w:pos="2835"/>
        </w:tabs>
        <w:ind w:left="2268" w:hanging="567"/>
        <w:rPr>
          <w:lang w:val="fr-FR"/>
        </w:rPr>
      </w:pPr>
      <w:r>
        <w:rPr>
          <w:lang w:val="fr-FR"/>
        </w:rPr>
        <w:t>« </w:t>
      </w:r>
      <w:r w:rsidR="0017556F" w:rsidRPr="001607B2">
        <w:rPr>
          <w:lang w:val="fr-FR"/>
        </w:rPr>
        <w:t>b)</w:t>
      </w:r>
      <w:r w:rsidR="0017556F" w:rsidRPr="001607B2">
        <w:rPr>
          <w:lang w:val="fr-FR"/>
        </w:rPr>
        <w:tab/>
      </w:r>
      <w:r>
        <w:rPr>
          <w:lang w:val="fr-FR"/>
        </w:rPr>
        <w:t>[</w:t>
      </w:r>
      <w:r w:rsidR="0017556F" w:rsidRPr="001607B2">
        <w:rPr>
          <w:lang w:val="fr-FR"/>
        </w:rPr>
        <w:t>...</w:t>
      </w:r>
      <w:r>
        <w:rPr>
          <w:lang w:val="fr-FR"/>
        </w:rPr>
        <w:t>]</w:t>
      </w:r>
      <w:r w:rsidR="0017556F" w:rsidRPr="001607B2">
        <w:rPr>
          <w:lang w:val="fr-FR"/>
        </w:rPr>
        <w:t xml:space="preserve">. La </w:t>
      </w:r>
      <w:r w:rsidR="0017556F" w:rsidRPr="001607B2">
        <w:rPr>
          <w:strike/>
          <w:lang w:val="fr-FR"/>
        </w:rPr>
        <w:t xml:space="preserve">température initiale </w:t>
      </w:r>
      <w:r w:rsidR="0017556F" w:rsidRPr="001607B2">
        <w:rPr>
          <w:b/>
          <w:bCs/>
          <w:lang w:val="fr-FR"/>
        </w:rPr>
        <w:t>TDAA</w:t>
      </w:r>
      <w:r w:rsidR="0017556F" w:rsidRPr="001607B2">
        <w:rPr>
          <w:lang w:val="fr-FR"/>
        </w:rPr>
        <w:t xml:space="preserve"> et l</w:t>
      </w:r>
      <w:r w:rsidR="0017556F">
        <w:rPr>
          <w:lang w:val="fr-FR"/>
        </w:rPr>
        <w:t>’</w:t>
      </w:r>
      <w:r w:rsidR="0017556F" w:rsidRPr="001607B2">
        <w:rPr>
          <w:lang w:val="fr-FR"/>
        </w:rPr>
        <w:t>énergie de décomposition peuvent être déterminées au moyen d</w:t>
      </w:r>
      <w:r w:rsidR="0017556F">
        <w:rPr>
          <w:lang w:val="fr-FR"/>
        </w:rPr>
        <w:t>’</w:t>
      </w:r>
      <w:r w:rsidR="0017556F" w:rsidRPr="001607B2">
        <w:rPr>
          <w:lang w:val="fr-FR"/>
        </w:rPr>
        <w:t>une analyse calorimétrique (voir 20.3.3.3)</w:t>
      </w:r>
      <w:r>
        <w:rPr>
          <w:lang w:val="fr-FR"/>
        </w:rPr>
        <w:t> »</w:t>
      </w:r>
      <w:r w:rsidR="0017556F" w:rsidRPr="001607B2">
        <w:rPr>
          <w:lang w:val="fr-FR"/>
        </w:rPr>
        <w:t>.</w:t>
      </w:r>
    </w:p>
    <w:p w14:paraId="494560A0" w14:textId="565DA372" w:rsidR="0017556F" w:rsidRPr="001607B2" w:rsidRDefault="006033B4" w:rsidP="006033B4">
      <w:pPr>
        <w:pStyle w:val="HChG"/>
        <w:rPr>
          <w:lang w:val="fr-FR"/>
        </w:rPr>
      </w:pPr>
      <w:r>
        <w:rPr>
          <w:lang w:val="fr-FR"/>
        </w:rPr>
        <w:tab/>
      </w:r>
      <w:r w:rsidR="0017556F" w:rsidRPr="001607B2">
        <w:rPr>
          <w:lang w:val="fr-FR"/>
        </w:rPr>
        <w:t>IV.</w:t>
      </w:r>
      <w:r w:rsidR="0017556F" w:rsidRPr="001607B2">
        <w:rPr>
          <w:lang w:val="fr-FR"/>
        </w:rPr>
        <w:tab/>
        <w:t>Conclusion</w:t>
      </w:r>
    </w:p>
    <w:p w14:paraId="0598AAC0" w14:textId="0BAAE9DA" w:rsidR="0017556F" w:rsidRPr="001607B2" w:rsidRDefault="0017556F" w:rsidP="0017556F">
      <w:pPr>
        <w:pStyle w:val="SingleTxtG"/>
        <w:rPr>
          <w:lang w:val="fr-FR"/>
        </w:rPr>
      </w:pPr>
      <w:r w:rsidRPr="001607B2">
        <w:rPr>
          <w:lang w:val="fr-FR"/>
        </w:rPr>
        <w:t>21.</w:t>
      </w:r>
      <w:r w:rsidRPr="001607B2">
        <w:rPr>
          <w:lang w:val="fr-FR"/>
        </w:rPr>
        <w:tab/>
        <w:t xml:space="preserve">Dans le présent document, le </w:t>
      </w:r>
      <w:proofErr w:type="spellStart"/>
      <w:r w:rsidRPr="001607B2">
        <w:rPr>
          <w:lang w:val="fr-FR"/>
        </w:rPr>
        <w:t>Cefic</w:t>
      </w:r>
      <w:proofErr w:type="spellEnd"/>
      <w:r w:rsidRPr="001607B2">
        <w:rPr>
          <w:lang w:val="fr-FR"/>
        </w:rPr>
        <w:t xml:space="preserve"> propose une méthode simplifiée et facile à exécuter visant à déterminer si la TDAA d</w:t>
      </w:r>
      <w:r>
        <w:rPr>
          <w:lang w:val="fr-FR"/>
        </w:rPr>
        <w:t>’</w:t>
      </w:r>
      <w:r w:rsidRPr="001607B2">
        <w:rPr>
          <w:lang w:val="fr-FR"/>
        </w:rPr>
        <w:t>un emballage de 50</w:t>
      </w:r>
      <w:r w:rsidR="00C06350">
        <w:rPr>
          <w:lang w:val="fr-FR"/>
        </w:rPr>
        <w:t> </w:t>
      </w:r>
      <w:r w:rsidRPr="001607B2">
        <w:rPr>
          <w:lang w:val="fr-FR"/>
        </w:rPr>
        <w:t>kg est supérieure à 75</w:t>
      </w:r>
      <w:r w:rsidR="00C06350">
        <w:rPr>
          <w:lang w:val="fr-FR"/>
        </w:rPr>
        <w:t> </w:t>
      </w:r>
      <w:r w:rsidRPr="001607B2">
        <w:rPr>
          <w:lang w:val="fr-FR"/>
        </w:rPr>
        <w:t xml:space="preserve">°C. Cette simplification permet de combler une lacune dans les règles de </w:t>
      </w:r>
      <w:proofErr w:type="spellStart"/>
      <w:r w:rsidRPr="001607B2">
        <w:rPr>
          <w:lang w:val="fr-FR"/>
        </w:rPr>
        <w:t>présélection</w:t>
      </w:r>
      <w:proofErr w:type="spellEnd"/>
      <w:r w:rsidRPr="001607B2">
        <w:rPr>
          <w:lang w:val="fr-FR"/>
        </w:rPr>
        <w:t xml:space="preserve"> existantes qui figurent à l</w:t>
      </w:r>
      <w:r>
        <w:rPr>
          <w:lang w:val="fr-FR"/>
        </w:rPr>
        <w:t>’</w:t>
      </w:r>
      <w:r w:rsidRPr="001607B2">
        <w:rPr>
          <w:lang w:val="fr-FR"/>
        </w:rPr>
        <w:t xml:space="preserve">appendice 6 du </w:t>
      </w:r>
      <w:r w:rsidRPr="00355A2F">
        <w:rPr>
          <w:lang w:val="fr-FR"/>
        </w:rPr>
        <w:t>Manuel d</w:t>
      </w:r>
      <w:r>
        <w:rPr>
          <w:lang w:val="fr-FR"/>
        </w:rPr>
        <w:t>’</w:t>
      </w:r>
      <w:r w:rsidRPr="00355A2F">
        <w:rPr>
          <w:lang w:val="fr-FR"/>
        </w:rPr>
        <w:t>épreuves et de critères</w:t>
      </w:r>
      <w:r w:rsidRPr="001607B2">
        <w:rPr>
          <w:lang w:val="fr-FR"/>
        </w:rPr>
        <w:t xml:space="preserve"> et d</w:t>
      </w:r>
      <w:r>
        <w:rPr>
          <w:lang w:val="fr-FR"/>
        </w:rPr>
        <w:t>’</w:t>
      </w:r>
      <w:r w:rsidRPr="001607B2">
        <w:rPr>
          <w:lang w:val="fr-FR"/>
        </w:rPr>
        <w:t xml:space="preserve">apporter des indications supplémentaires grandement nécessaires sur le classement des matières </w:t>
      </w:r>
      <w:proofErr w:type="spellStart"/>
      <w:r w:rsidRPr="001607B2">
        <w:rPr>
          <w:lang w:val="fr-FR"/>
        </w:rPr>
        <w:t>autoréactives</w:t>
      </w:r>
      <w:proofErr w:type="spellEnd"/>
      <w:r w:rsidRPr="001607B2">
        <w:rPr>
          <w:lang w:val="fr-FR"/>
        </w:rPr>
        <w:t>.</w:t>
      </w:r>
    </w:p>
    <w:p w14:paraId="4CDB4C4F" w14:textId="77777777" w:rsidR="0017556F" w:rsidRPr="001607B2" w:rsidRDefault="0017556F" w:rsidP="0017556F">
      <w:pPr>
        <w:pStyle w:val="SingleTxtG"/>
        <w:rPr>
          <w:lang w:val="fr-FR"/>
        </w:rPr>
      </w:pPr>
      <w:r w:rsidRPr="001607B2">
        <w:rPr>
          <w:lang w:val="fr-FR"/>
        </w:rPr>
        <w:t>22.</w:t>
      </w:r>
      <w:r w:rsidRPr="001607B2">
        <w:rPr>
          <w:lang w:val="fr-FR"/>
        </w:rPr>
        <w:tab/>
        <w:t xml:space="preserve">Ces règles de </w:t>
      </w:r>
      <w:proofErr w:type="spellStart"/>
      <w:r w:rsidRPr="001607B2">
        <w:rPr>
          <w:lang w:val="fr-FR"/>
        </w:rPr>
        <w:t>présélection</w:t>
      </w:r>
      <w:proofErr w:type="spellEnd"/>
      <w:r w:rsidRPr="001607B2">
        <w:rPr>
          <w:lang w:val="fr-FR"/>
        </w:rPr>
        <w:t xml:space="preserve"> donneront aux organisations qui ne connaissent pas </w:t>
      </w:r>
      <w:r>
        <w:rPr>
          <w:lang w:val="fr-FR"/>
        </w:rPr>
        <w:t xml:space="preserve">bien </w:t>
      </w:r>
      <w:r w:rsidRPr="001607B2">
        <w:rPr>
          <w:lang w:val="fr-FR"/>
        </w:rPr>
        <w:t>la réglementation en matière de transport la possibilité de savoir, grâce à une méthode d</w:t>
      </w:r>
      <w:r>
        <w:rPr>
          <w:lang w:val="fr-FR"/>
        </w:rPr>
        <w:t>’</w:t>
      </w:r>
      <w:r w:rsidRPr="001607B2">
        <w:rPr>
          <w:lang w:val="fr-FR"/>
        </w:rPr>
        <w:t>épreuve simple et facile à exécuter, si elles doivent réaliser davantage d</w:t>
      </w:r>
      <w:r>
        <w:rPr>
          <w:lang w:val="fr-FR"/>
        </w:rPr>
        <w:t>’</w:t>
      </w:r>
      <w:r w:rsidRPr="001607B2">
        <w:rPr>
          <w:lang w:val="fr-FR"/>
        </w:rPr>
        <w:t xml:space="preserve">épreuves pour déterminer si une matière est </w:t>
      </w:r>
      <w:proofErr w:type="spellStart"/>
      <w:r w:rsidRPr="001607B2">
        <w:rPr>
          <w:lang w:val="fr-FR"/>
        </w:rPr>
        <w:t>autoréactive</w:t>
      </w:r>
      <w:proofErr w:type="spellEnd"/>
      <w:r w:rsidRPr="001607B2">
        <w:rPr>
          <w:lang w:val="fr-FR"/>
        </w:rPr>
        <w:t>, ce qui leur procurera une sécurité supplémentaire. Il devient ainsi plus facile de savoir si une matière doit être soumise à d</w:t>
      </w:r>
      <w:r>
        <w:rPr>
          <w:lang w:val="fr-FR"/>
        </w:rPr>
        <w:t>’</w:t>
      </w:r>
      <w:r w:rsidRPr="001607B2">
        <w:rPr>
          <w:lang w:val="fr-FR"/>
        </w:rPr>
        <w:t xml:space="preserve">autres épreuves ou considérée provisoirement comme une matière </w:t>
      </w:r>
      <w:proofErr w:type="spellStart"/>
      <w:r w:rsidRPr="001607B2">
        <w:rPr>
          <w:lang w:val="fr-FR"/>
        </w:rPr>
        <w:t>autoréactive</w:t>
      </w:r>
      <w:proofErr w:type="spellEnd"/>
      <w:r w:rsidRPr="001607B2">
        <w:rPr>
          <w:lang w:val="fr-FR"/>
        </w:rPr>
        <w:t>.</w:t>
      </w:r>
    </w:p>
    <w:p w14:paraId="140B5442" w14:textId="77777777" w:rsidR="0017556F" w:rsidRPr="001607B2" w:rsidRDefault="0017556F" w:rsidP="0017556F">
      <w:pPr>
        <w:pStyle w:val="SingleTxtG"/>
        <w:rPr>
          <w:lang w:val="fr-FR"/>
        </w:rPr>
      </w:pPr>
      <w:r w:rsidRPr="001607B2">
        <w:rPr>
          <w:lang w:val="fr-FR"/>
        </w:rPr>
        <w:t>23.</w:t>
      </w:r>
      <w:r w:rsidRPr="001607B2">
        <w:rPr>
          <w:lang w:val="fr-FR"/>
        </w:rPr>
        <w:tab/>
        <w:t>De la même manière, l</w:t>
      </w:r>
      <w:r>
        <w:rPr>
          <w:lang w:val="fr-FR"/>
        </w:rPr>
        <w:t>’</w:t>
      </w:r>
      <w:r w:rsidRPr="001607B2">
        <w:rPr>
          <w:lang w:val="fr-FR"/>
        </w:rPr>
        <w:t xml:space="preserve">application des règles de </w:t>
      </w:r>
      <w:proofErr w:type="spellStart"/>
      <w:r w:rsidRPr="001607B2">
        <w:rPr>
          <w:lang w:val="fr-FR"/>
        </w:rPr>
        <w:t>présélection</w:t>
      </w:r>
      <w:proofErr w:type="spellEnd"/>
      <w:r w:rsidRPr="001607B2">
        <w:rPr>
          <w:lang w:val="fr-FR"/>
        </w:rPr>
        <w:t xml:space="preserve"> énoncées dans la présente proposition aiderait à déterminer s</w:t>
      </w:r>
      <w:r>
        <w:rPr>
          <w:lang w:val="fr-FR"/>
        </w:rPr>
        <w:t>’</w:t>
      </w:r>
      <w:r w:rsidRPr="001607B2">
        <w:rPr>
          <w:lang w:val="fr-FR"/>
        </w:rPr>
        <w:t xml:space="preserve">il est clair que de nouvelles matières ne seront pas concernées par les dispositions de la division 4.1 sur les matières </w:t>
      </w:r>
      <w:proofErr w:type="spellStart"/>
      <w:r w:rsidRPr="001607B2">
        <w:rPr>
          <w:lang w:val="fr-FR"/>
        </w:rPr>
        <w:t>autoréactives</w:t>
      </w:r>
      <w:proofErr w:type="spellEnd"/>
      <w:r w:rsidRPr="001607B2">
        <w:rPr>
          <w:lang w:val="fr-FR"/>
        </w:rPr>
        <w:t xml:space="preserve">, ce qui simplifierait le transport de ces matières et éviterait que des épreuves soient inutilement </w:t>
      </w:r>
      <w:r>
        <w:rPr>
          <w:lang w:val="fr-FR"/>
        </w:rPr>
        <w:t>réalisées</w:t>
      </w:r>
      <w:r w:rsidRPr="001607B2">
        <w:rPr>
          <w:lang w:val="fr-FR"/>
        </w:rPr>
        <w:t>.</w:t>
      </w:r>
    </w:p>
    <w:p w14:paraId="11AC2E7D" w14:textId="77777777" w:rsidR="0017556F" w:rsidRPr="001607B2" w:rsidRDefault="0017556F" w:rsidP="0017556F">
      <w:pPr>
        <w:pStyle w:val="SingleTxtG"/>
        <w:rPr>
          <w:lang w:val="fr-FR"/>
        </w:rPr>
      </w:pPr>
      <w:r w:rsidRPr="001607B2">
        <w:rPr>
          <w:lang w:val="fr-FR"/>
        </w:rPr>
        <w:t>24.</w:t>
      </w:r>
      <w:r w:rsidRPr="001607B2">
        <w:rPr>
          <w:lang w:val="fr-FR"/>
        </w:rPr>
        <w:tab/>
        <w:t xml:space="preserve">Ces propositions renforceront donc la sécurité du transport des marchandises dangereuses et concourront </w:t>
      </w:r>
      <w:r>
        <w:rPr>
          <w:lang w:val="fr-FR"/>
        </w:rPr>
        <w:t>aux</w:t>
      </w:r>
      <w:r w:rsidRPr="001607B2">
        <w:rPr>
          <w:lang w:val="fr-FR"/>
        </w:rPr>
        <w:t xml:space="preserve"> objectifs </w:t>
      </w:r>
      <w:r>
        <w:rPr>
          <w:lang w:val="fr-FR"/>
        </w:rPr>
        <w:t xml:space="preserve">du secteur </w:t>
      </w:r>
      <w:r w:rsidRPr="001607B2">
        <w:rPr>
          <w:lang w:val="fr-FR"/>
        </w:rPr>
        <w:t>en matière d</w:t>
      </w:r>
      <w:r>
        <w:rPr>
          <w:lang w:val="fr-FR"/>
        </w:rPr>
        <w:t>’</w:t>
      </w:r>
      <w:r w:rsidRPr="001607B2">
        <w:rPr>
          <w:lang w:val="fr-FR"/>
        </w:rPr>
        <w:t>environnement.</w:t>
      </w:r>
    </w:p>
    <w:p w14:paraId="158021F7" w14:textId="77777777" w:rsidR="0017556F" w:rsidRPr="001607B2" w:rsidRDefault="0017556F" w:rsidP="0017556F">
      <w:pPr>
        <w:rPr>
          <w:lang w:val="fr-FR"/>
        </w:rPr>
      </w:pPr>
      <w:r w:rsidRPr="001607B2">
        <w:rPr>
          <w:lang w:val="fr-FR"/>
        </w:rPr>
        <w:br w:type="page"/>
      </w:r>
    </w:p>
    <w:p w14:paraId="6FA3CF2E" w14:textId="77777777" w:rsidR="0017556F" w:rsidRPr="00355A2F" w:rsidRDefault="0017556F" w:rsidP="0017556F">
      <w:pPr>
        <w:pStyle w:val="HChG"/>
        <w:tabs>
          <w:tab w:val="left" w:pos="6521"/>
        </w:tabs>
        <w:rPr>
          <w:lang w:val="en-US"/>
        </w:rPr>
      </w:pPr>
      <w:proofErr w:type="spellStart"/>
      <w:r w:rsidRPr="00355A2F">
        <w:rPr>
          <w:bCs/>
          <w:lang w:val="en-US"/>
        </w:rPr>
        <w:lastRenderedPageBreak/>
        <w:t>Annexe</w:t>
      </w:r>
      <w:proofErr w:type="spellEnd"/>
      <w:r w:rsidRPr="00355A2F">
        <w:rPr>
          <w:bCs/>
          <w:lang w:val="en-US"/>
        </w:rPr>
        <w:t xml:space="preserve"> I</w:t>
      </w:r>
    </w:p>
    <w:p w14:paraId="139A813D" w14:textId="7A4FF85D" w:rsidR="0017556F" w:rsidRDefault="0017556F" w:rsidP="0017556F">
      <w:pPr>
        <w:pStyle w:val="SingleTxtG"/>
        <w:jc w:val="right"/>
        <w:rPr>
          <w:lang w:val="en-US"/>
        </w:rPr>
      </w:pPr>
      <w:r w:rsidRPr="00355A2F">
        <w:rPr>
          <w:lang w:val="en-US"/>
        </w:rPr>
        <w:t>[</w:t>
      </w:r>
      <w:proofErr w:type="spellStart"/>
      <w:r w:rsidRPr="003F52B6">
        <w:rPr>
          <w:i/>
          <w:iCs/>
          <w:lang w:val="en-US"/>
        </w:rPr>
        <w:t>Anglais</w:t>
      </w:r>
      <w:proofErr w:type="spellEnd"/>
      <w:r w:rsidRPr="003F52B6">
        <w:rPr>
          <w:i/>
          <w:iCs/>
          <w:lang w:val="en-US"/>
        </w:rPr>
        <w:t xml:space="preserve"> </w:t>
      </w:r>
      <w:proofErr w:type="spellStart"/>
      <w:r w:rsidRPr="003F52B6">
        <w:rPr>
          <w:i/>
          <w:iCs/>
          <w:lang w:val="en-US"/>
        </w:rPr>
        <w:t>seulement</w:t>
      </w:r>
      <w:proofErr w:type="spellEnd"/>
      <w:r w:rsidRPr="00355A2F">
        <w:rPr>
          <w:lang w:val="en-US"/>
        </w:rPr>
        <w:t>]</w:t>
      </w:r>
    </w:p>
    <w:p w14:paraId="2A0EB443" w14:textId="77777777" w:rsidR="003F52B6" w:rsidRPr="003F52B6" w:rsidRDefault="003F52B6" w:rsidP="003F52B6">
      <w:pPr>
        <w:pStyle w:val="HChG"/>
        <w:rPr>
          <w:lang w:val="en-US"/>
        </w:rPr>
      </w:pPr>
      <w:r>
        <w:tab/>
      </w:r>
      <w:r>
        <w:tab/>
      </w:r>
      <w:r w:rsidRPr="003F52B6">
        <w:rPr>
          <w:lang w:val="en-US"/>
        </w:rPr>
        <w:t>Derivation of the proposed screening rules (Semenov Model)</w:t>
      </w:r>
    </w:p>
    <w:p w14:paraId="11264748" w14:textId="77777777" w:rsidR="003F52B6" w:rsidRDefault="003F52B6" w:rsidP="003F52B6">
      <w:pPr>
        <w:pStyle w:val="SingleTxtG"/>
        <w:rPr>
          <w:lang w:val="en-CA"/>
        </w:rPr>
      </w:pPr>
      <w:bookmarkStart w:id="2" w:name="_Ref150333135"/>
      <w:r>
        <w:rPr>
          <w:lang w:val="en-CA"/>
        </w:rPr>
        <w:t>1.</w:t>
      </w:r>
      <w:r>
        <w:rPr>
          <w:lang w:val="en-CA"/>
        </w:rPr>
        <w:tab/>
      </w:r>
      <w:r w:rsidRPr="0ED87B57">
        <w:rPr>
          <w:lang w:val="en-CA"/>
        </w:rPr>
        <w:t xml:space="preserve">One of </w:t>
      </w:r>
      <w:r w:rsidRPr="003F52B6">
        <w:rPr>
          <w:lang w:val="en-US"/>
        </w:rPr>
        <w:t>the</w:t>
      </w:r>
      <w:r w:rsidRPr="0ED87B57">
        <w:rPr>
          <w:lang w:val="en-CA"/>
        </w:rPr>
        <w:t xml:space="preserve"> fundamental boundary conditions for a self-accelerating thermal decomposition of a substance is the point where the heat generated by the decomposition is greater than the heat loss to the surroundings. A mathematical </w:t>
      </w:r>
      <w:r>
        <w:rPr>
          <w:lang w:val="en-CA"/>
        </w:rPr>
        <w:t>description of</w:t>
      </w:r>
      <w:r w:rsidRPr="0ED87B57">
        <w:rPr>
          <w:lang w:val="en-CA"/>
        </w:rPr>
        <w:t xml:space="preserve"> this situation is given by the ratio between the thermal relaxation time (</w:t>
      </w:r>
      <w:r w:rsidRPr="0ED87B57">
        <w:rPr>
          <w:rFonts w:ascii="Symbol" w:hAnsi="Symbol"/>
          <w:lang w:val="en-CA"/>
        </w:rPr>
        <w:t>t</w:t>
      </w:r>
      <w:r w:rsidRPr="0ED87B57">
        <w:rPr>
          <w:vertAlign w:val="subscript"/>
          <w:lang w:val="en-CA"/>
        </w:rPr>
        <w:t>relax</w:t>
      </w:r>
      <w:r w:rsidRPr="0ED87B57">
        <w:rPr>
          <w:lang w:val="en-CA"/>
        </w:rPr>
        <w:t>) and the adiabatic induction time (</w:t>
      </w:r>
      <w:r w:rsidRPr="0ED87B57">
        <w:rPr>
          <w:rFonts w:ascii="Symbol" w:hAnsi="Symbol"/>
          <w:lang w:val="en-CA"/>
        </w:rPr>
        <w:t>t</w:t>
      </w:r>
      <w:r w:rsidRPr="0ED87B57">
        <w:rPr>
          <w:vertAlign w:val="subscript"/>
          <w:lang w:val="en-CA"/>
        </w:rPr>
        <w:t>chem</w:t>
      </w:r>
      <w:r w:rsidRPr="0ED87B57">
        <w:rPr>
          <w:lang w:val="en-CA"/>
        </w:rPr>
        <w:t>) respectively. The critical value for this ratio where the decomposition leads to a thermal runaway varies with the physical state of the substance and the packaging in question. When considering a liquid sample under the Semenov model for heat flow, where the main resistance to heat flow is at the boundary of the package with the surroundings, this value is approximately given by 1/e.</w:t>
      </w:r>
      <w:bookmarkEnd w:id="2"/>
    </w:p>
    <w:tbl>
      <w:tblPr>
        <w:tblStyle w:val="Grilledutableau"/>
        <w:tblW w:w="6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21"/>
        <w:gridCol w:w="475"/>
        <w:gridCol w:w="700"/>
        <w:gridCol w:w="3084"/>
      </w:tblGrid>
      <w:tr w:rsidR="003F52B6" w14:paraId="562272E2" w14:textId="77777777" w:rsidTr="00F07C33">
        <w:trPr>
          <w:trHeight w:val="187"/>
          <w:jc w:val="center"/>
        </w:trPr>
        <w:tc>
          <w:tcPr>
            <w:tcW w:w="1371" w:type="dxa"/>
            <w:vMerge w:val="restart"/>
          </w:tcPr>
          <w:p w14:paraId="04895FF0" w14:textId="77777777" w:rsidR="003F52B6" w:rsidRPr="00E17DB4" w:rsidRDefault="003F52B6" w:rsidP="00F07C33">
            <w:pPr>
              <w:jc w:val="center"/>
              <w:rPr>
                <w:lang w:val="en-CA"/>
              </w:rPr>
            </w:pPr>
            <m:oMathPara>
              <m:oMath>
                <m:f>
                  <m:fPr>
                    <m:ctrlPr>
                      <w:rPr>
                        <w:rFonts w:ascii="Cambria Math" w:eastAsia="SimSun" w:hAnsi="Cambria Math"/>
                        <w:i/>
                        <w:lang w:val="en" w:eastAsia="zh-CN"/>
                      </w:rPr>
                    </m:ctrlPr>
                  </m:fPr>
                  <m:num>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relax</m:t>
                        </m:r>
                      </m:sub>
                    </m:sSub>
                  </m:num>
                  <m:den>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chem</m:t>
                        </m:r>
                      </m:sub>
                    </m:sSub>
                  </m:den>
                </m:f>
                <m:r>
                  <w:rPr>
                    <w:rFonts w:ascii="Cambria Math" w:eastAsia="SimSun" w:hAnsi="Cambria Math" w:hint="eastAsia"/>
                    <w:lang w:val="en" w:eastAsia="zh-CN"/>
                  </w:rPr>
                  <m:t>=C</m:t>
                </m:r>
                <m:r>
                  <w:rPr>
                    <w:rFonts w:ascii="Cambria Math" w:eastAsia="SimSun" w:hAnsi="Cambria Math" w:hint="eastAsia"/>
                    <w:lang w:val="en" w:eastAsia="zh-CN"/>
                  </w:rPr>
                  <m:t>≈</m:t>
                </m:r>
                <m:f>
                  <m:fPr>
                    <m:ctrlPr>
                      <w:rPr>
                        <w:rFonts w:ascii="Cambria Math" w:eastAsia="SimSun" w:hAnsi="Cambria Math"/>
                        <w:i/>
                        <w:lang w:val="en" w:eastAsia="zh-CN"/>
                      </w:rPr>
                    </m:ctrlPr>
                  </m:fPr>
                  <m:num>
                    <m:r>
                      <w:rPr>
                        <w:rFonts w:ascii="Cambria Math" w:eastAsia="SimSun" w:hAnsi="Cambria Math"/>
                        <w:lang w:val="en" w:eastAsia="zh-CN"/>
                      </w:rPr>
                      <m:t>1</m:t>
                    </m:r>
                  </m:num>
                  <m:den>
                    <m:r>
                      <w:rPr>
                        <w:rFonts w:ascii="Cambria Math" w:eastAsia="SimSun" w:hAnsi="Cambria Math"/>
                        <w:lang w:val="en" w:eastAsia="zh-CN"/>
                      </w:rPr>
                      <m:t>e</m:t>
                    </m:r>
                  </m:den>
                </m:f>
              </m:oMath>
            </m:oMathPara>
          </w:p>
        </w:tc>
        <w:tc>
          <w:tcPr>
            <w:tcW w:w="421" w:type="dxa"/>
            <w:vAlign w:val="center"/>
          </w:tcPr>
          <w:p w14:paraId="2532384E" w14:textId="77777777" w:rsidR="003F52B6" w:rsidRDefault="003F52B6" w:rsidP="00F07C33">
            <w:pPr>
              <w:jc w:val="center"/>
              <w:rPr>
                <w:lang w:val="en-CA"/>
              </w:rPr>
            </w:pPr>
          </w:p>
        </w:tc>
        <w:tc>
          <w:tcPr>
            <w:tcW w:w="475" w:type="dxa"/>
            <w:vAlign w:val="center"/>
          </w:tcPr>
          <w:p w14:paraId="12A6D212" w14:textId="77777777" w:rsidR="003F52B6" w:rsidRDefault="003F52B6" w:rsidP="00F07C33">
            <w:pPr>
              <w:jc w:val="center"/>
              <w:rPr>
                <w:lang w:val="en-CA"/>
              </w:rPr>
            </w:pPr>
            <w:r w:rsidRPr="0ED87B57">
              <w:rPr>
                <w:rFonts w:ascii="Symbol" w:hAnsi="Symbol"/>
                <w:lang w:val="en-CA"/>
              </w:rPr>
              <w:t>t</w:t>
            </w:r>
            <w:r w:rsidRPr="0ED87B57">
              <w:rPr>
                <w:vertAlign w:val="subscript"/>
                <w:lang w:val="en-CA"/>
              </w:rPr>
              <w:t>relax</w:t>
            </w:r>
          </w:p>
        </w:tc>
        <w:tc>
          <w:tcPr>
            <w:tcW w:w="700" w:type="dxa"/>
            <w:vAlign w:val="center"/>
          </w:tcPr>
          <w:p w14:paraId="24D5A5D4" w14:textId="77777777" w:rsidR="003F52B6" w:rsidRDefault="003F52B6" w:rsidP="00F07C33">
            <w:pPr>
              <w:jc w:val="center"/>
              <w:rPr>
                <w:lang w:val="en-CA"/>
              </w:rPr>
            </w:pPr>
            <w:r w:rsidRPr="0ED87B57">
              <w:rPr>
                <w:lang w:val="en-CA"/>
              </w:rPr>
              <w:t>=</w:t>
            </w:r>
          </w:p>
        </w:tc>
        <w:tc>
          <w:tcPr>
            <w:tcW w:w="3084" w:type="dxa"/>
            <w:vAlign w:val="center"/>
          </w:tcPr>
          <w:p w14:paraId="33476CB7" w14:textId="77777777" w:rsidR="003F52B6" w:rsidRDefault="003F52B6" w:rsidP="00F07C33">
            <w:pPr>
              <w:ind w:left="127"/>
              <w:rPr>
                <w:lang w:val="en-CA"/>
              </w:rPr>
            </w:pPr>
            <w:r w:rsidRPr="0ED87B57">
              <w:rPr>
                <w:lang w:val="en-CA"/>
              </w:rPr>
              <w:t>Thermal relaxation time (s)</w:t>
            </w:r>
          </w:p>
        </w:tc>
      </w:tr>
      <w:tr w:rsidR="003F52B6" w14:paraId="51A44D9E" w14:textId="77777777" w:rsidTr="00F07C33">
        <w:trPr>
          <w:trHeight w:val="187"/>
          <w:jc w:val="center"/>
        </w:trPr>
        <w:tc>
          <w:tcPr>
            <w:tcW w:w="1371" w:type="dxa"/>
            <w:vMerge/>
          </w:tcPr>
          <w:p w14:paraId="029E301B" w14:textId="77777777" w:rsidR="003F52B6" w:rsidRDefault="003F52B6" w:rsidP="00F07C33">
            <w:pPr>
              <w:jc w:val="center"/>
              <w:rPr>
                <w:lang w:val="en-CA"/>
              </w:rPr>
            </w:pPr>
          </w:p>
        </w:tc>
        <w:tc>
          <w:tcPr>
            <w:tcW w:w="421" w:type="dxa"/>
            <w:vAlign w:val="center"/>
          </w:tcPr>
          <w:p w14:paraId="09A833C9" w14:textId="77777777" w:rsidR="003F52B6" w:rsidRDefault="003F52B6" w:rsidP="00F07C33">
            <w:pPr>
              <w:jc w:val="center"/>
              <w:rPr>
                <w:lang w:val="en-CA"/>
              </w:rPr>
            </w:pPr>
          </w:p>
        </w:tc>
        <w:tc>
          <w:tcPr>
            <w:tcW w:w="475" w:type="dxa"/>
            <w:vAlign w:val="center"/>
          </w:tcPr>
          <w:p w14:paraId="14D74D70" w14:textId="77777777" w:rsidR="003F52B6" w:rsidRDefault="003F52B6" w:rsidP="00F07C33">
            <w:pPr>
              <w:jc w:val="center"/>
              <w:rPr>
                <w:lang w:val="en-CA"/>
              </w:rPr>
            </w:pPr>
            <w:r w:rsidRPr="004E7F10">
              <w:rPr>
                <w:rFonts w:ascii="Symbol" w:hAnsi="Symbol"/>
                <w:lang w:val="en-CA"/>
              </w:rPr>
              <w:t>t</w:t>
            </w:r>
            <w:r w:rsidRPr="004E7F10">
              <w:rPr>
                <w:vertAlign w:val="subscript"/>
                <w:lang w:val="en-CA"/>
              </w:rPr>
              <w:t>chem</w:t>
            </w:r>
          </w:p>
        </w:tc>
        <w:tc>
          <w:tcPr>
            <w:tcW w:w="700" w:type="dxa"/>
            <w:vAlign w:val="center"/>
          </w:tcPr>
          <w:p w14:paraId="22C27AA0" w14:textId="77777777" w:rsidR="003F52B6" w:rsidRDefault="003F52B6" w:rsidP="00F07C33">
            <w:pPr>
              <w:jc w:val="center"/>
              <w:rPr>
                <w:lang w:val="en-CA"/>
              </w:rPr>
            </w:pPr>
            <w:r>
              <w:rPr>
                <w:lang w:val="en-CA"/>
              </w:rPr>
              <w:t>=</w:t>
            </w:r>
          </w:p>
        </w:tc>
        <w:tc>
          <w:tcPr>
            <w:tcW w:w="3084" w:type="dxa"/>
            <w:vAlign w:val="center"/>
          </w:tcPr>
          <w:p w14:paraId="19E71884" w14:textId="77777777" w:rsidR="003F52B6" w:rsidRDefault="003F52B6" w:rsidP="00F07C33">
            <w:pPr>
              <w:ind w:left="127"/>
              <w:rPr>
                <w:lang w:val="en-CA"/>
              </w:rPr>
            </w:pPr>
            <w:r>
              <w:rPr>
                <w:lang w:val="en-CA"/>
              </w:rPr>
              <w:t>Adiabatic induction time (s)</w:t>
            </w:r>
          </w:p>
        </w:tc>
      </w:tr>
      <w:tr w:rsidR="003F52B6" w14:paraId="744F6F49" w14:textId="77777777" w:rsidTr="00F07C33">
        <w:trPr>
          <w:trHeight w:val="187"/>
          <w:jc w:val="center"/>
        </w:trPr>
        <w:tc>
          <w:tcPr>
            <w:tcW w:w="1371" w:type="dxa"/>
            <w:vMerge/>
          </w:tcPr>
          <w:p w14:paraId="2742776F" w14:textId="77777777" w:rsidR="003F52B6" w:rsidRDefault="003F52B6" w:rsidP="00F07C33">
            <w:pPr>
              <w:jc w:val="center"/>
              <w:rPr>
                <w:lang w:val="en-CA"/>
              </w:rPr>
            </w:pPr>
          </w:p>
        </w:tc>
        <w:tc>
          <w:tcPr>
            <w:tcW w:w="421" w:type="dxa"/>
            <w:vAlign w:val="center"/>
          </w:tcPr>
          <w:p w14:paraId="3BECB4FE" w14:textId="77777777" w:rsidR="003F52B6" w:rsidRDefault="003F52B6" w:rsidP="00F07C33">
            <w:pPr>
              <w:jc w:val="center"/>
              <w:rPr>
                <w:lang w:val="en-CA"/>
              </w:rPr>
            </w:pPr>
          </w:p>
        </w:tc>
        <w:tc>
          <w:tcPr>
            <w:tcW w:w="475" w:type="dxa"/>
            <w:vAlign w:val="center"/>
          </w:tcPr>
          <w:p w14:paraId="02E83BAF" w14:textId="77777777" w:rsidR="003F52B6" w:rsidRDefault="003F52B6" w:rsidP="00F07C33">
            <w:pPr>
              <w:jc w:val="center"/>
              <w:rPr>
                <w:lang w:val="en-CA"/>
              </w:rPr>
            </w:pPr>
            <w:r>
              <w:rPr>
                <w:lang w:val="en-CA"/>
              </w:rPr>
              <w:t>C</w:t>
            </w:r>
          </w:p>
        </w:tc>
        <w:tc>
          <w:tcPr>
            <w:tcW w:w="700" w:type="dxa"/>
            <w:vAlign w:val="center"/>
          </w:tcPr>
          <w:p w14:paraId="22466006" w14:textId="77777777" w:rsidR="003F52B6" w:rsidRDefault="003F52B6" w:rsidP="00F07C33">
            <w:pPr>
              <w:jc w:val="center"/>
              <w:rPr>
                <w:lang w:val="en-CA"/>
              </w:rPr>
            </w:pPr>
            <w:r>
              <w:rPr>
                <w:lang w:val="en-CA"/>
              </w:rPr>
              <w:t>=</w:t>
            </w:r>
          </w:p>
        </w:tc>
        <w:tc>
          <w:tcPr>
            <w:tcW w:w="3084" w:type="dxa"/>
            <w:vAlign w:val="center"/>
          </w:tcPr>
          <w:p w14:paraId="00DE898C" w14:textId="77777777" w:rsidR="003F52B6" w:rsidRDefault="003F52B6" w:rsidP="00F07C33">
            <w:pPr>
              <w:ind w:left="127"/>
              <w:rPr>
                <w:lang w:val="en-CA"/>
              </w:rPr>
            </w:pPr>
            <w:r>
              <w:rPr>
                <w:lang w:val="en-CA"/>
              </w:rPr>
              <w:t>Constant</w:t>
            </w:r>
          </w:p>
        </w:tc>
      </w:tr>
      <w:tr w:rsidR="003F52B6" w14:paraId="0F5A3222" w14:textId="77777777" w:rsidTr="00F07C33">
        <w:trPr>
          <w:trHeight w:val="187"/>
          <w:jc w:val="center"/>
        </w:trPr>
        <w:tc>
          <w:tcPr>
            <w:tcW w:w="1371" w:type="dxa"/>
            <w:shd w:val="clear" w:color="auto" w:fill="auto"/>
          </w:tcPr>
          <w:p w14:paraId="266D42E7" w14:textId="77777777" w:rsidR="003F52B6" w:rsidRDefault="003F52B6" w:rsidP="00F07C33">
            <w:pPr>
              <w:jc w:val="center"/>
              <w:rPr>
                <w:lang w:val="en-CA"/>
              </w:rPr>
            </w:pPr>
          </w:p>
        </w:tc>
        <w:tc>
          <w:tcPr>
            <w:tcW w:w="421" w:type="dxa"/>
            <w:vAlign w:val="center"/>
          </w:tcPr>
          <w:p w14:paraId="48AC4ED7" w14:textId="77777777" w:rsidR="003F52B6" w:rsidRDefault="003F52B6" w:rsidP="00F07C33">
            <w:pPr>
              <w:jc w:val="center"/>
              <w:rPr>
                <w:lang w:val="en-CA"/>
              </w:rPr>
            </w:pPr>
          </w:p>
        </w:tc>
        <w:tc>
          <w:tcPr>
            <w:tcW w:w="475" w:type="dxa"/>
            <w:vAlign w:val="center"/>
          </w:tcPr>
          <w:p w14:paraId="15596D6B" w14:textId="77777777" w:rsidR="003F52B6" w:rsidRDefault="003F52B6" w:rsidP="00F07C33">
            <w:pPr>
              <w:jc w:val="center"/>
              <w:rPr>
                <w:lang w:val="en-CA"/>
              </w:rPr>
            </w:pPr>
            <w:r>
              <w:rPr>
                <w:lang w:val="en-CA"/>
              </w:rPr>
              <w:t>e</w:t>
            </w:r>
          </w:p>
        </w:tc>
        <w:tc>
          <w:tcPr>
            <w:tcW w:w="700" w:type="dxa"/>
            <w:vAlign w:val="center"/>
          </w:tcPr>
          <w:p w14:paraId="22C75726" w14:textId="77777777" w:rsidR="003F52B6" w:rsidRDefault="003F52B6" w:rsidP="00F07C33">
            <w:pPr>
              <w:jc w:val="center"/>
              <w:rPr>
                <w:lang w:val="en-CA"/>
              </w:rPr>
            </w:pPr>
            <w:r>
              <w:rPr>
                <w:lang w:val="en-CA"/>
              </w:rPr>
              <w:t>=</w:t>
            </w:r>
          </w:p>
        </w:tc>
        <w:tc>
          <w:tcPr>
            <w:tcW w:w="3084" w:type="dxa"/>
            <w:vAlign w:val="center"/>
          </w:tcPr>
          <w:p w14:paraId="546705E6" w14:textId="77777777" w:rsidR="003F52B6" w:rsidRDefault="003F52B6" w:rsidP="00F07C33">
            <w:pPr>
              <w:ind w:left="127"/>
              <w:rPr>
                <w:lang w:val="en-CA"/>
              </w:rPr>
            </w:pPr>
            <w:r>
              <w:rPr>
                <w:lang w:val="en-CA"/>
              </w:rPr>
              <w:t>Euler’s number</w:t>
            </w:r>
          </w:p>
        </w:tc>
      </w:tr>
    </w:tbl>
    <w:p w14:paraId="1241F335" w14:textId="77777777" w:rsidR="003F52B6" w:rsidRDefault="003F52B6" w:rsidP="003F52B6">
      <w:pPr>
        <w:pStyle w:val="SingleTxtG"/>
        <w:rPr>
          <w:lang w:val="en-CA"/>
        </w:rPr>
      </w:pPr>
      <w:bookmarkStart w:id="3" w:name="_Ref149759374"/>
      <w:bookmarkStart w:id="4" w:name="_Ref161767763"/>
    </w:p>
    <w:p w14:paraId="071BFC38" w14:textId="77777777" w:rsidR="003F52B6" w:rsidRDefault="003F52B6" w:rsidP="003F52B6">
      <w:pPr>
        <w:pStyle w:val="SingleTxtG"/>
        <w:rPr>
          <w:lang w:val="en-CA"/>
        </w:rPr>
      </w:pPr>
      <w:r>
        <w:rPr>
          <w:lang w:val="en-CA"/>
        </w:rPr>
        <w:t>2.</w:t>
      </w:r>
      <w:r>
        <w:rPr>
          <w:lang w:val="en-CA"/>
        </w:rPr>
        <w:tab/>
      </w:r>
      <w:r w:rsidRPr="002E047C">
        <w:rPr>
          <w:lang w:val="en-CA"/>
        </w:rPr>
        <w:t>Conservatively assuming zero-order kinetics for the decomposition reaction, the adiabatic induction time can be calculated from the following equation</w:t>
      </w:r>
      <w:bookmarkEnd w:id="3"/>
      <w:r w:rsidRPr="002E047C">
        <w:rPr>
          <w:lang w:val="en-CA"/>
        </w:rPr>
        <w:t>:</w:t>
      </w:r>
      <w:bookmarkEnd w:id="4"/>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371"/>
        <w:gridCol w:w="380"/>
        <w:gridCol w:w="400"/>
        <w:gridCol w:w="4501"/>
      </w:tblGrid>
      <w:tr w:rsidR="003F52B6" w14:paraId="4F111F7D" w14:textId="77777777" w:rsidTr="00F07C33">
        <w:trPr>
          <w:trHeight w:val="187"/>
          <w:jc w:val="center"/>
        </w:trPr>
        <w:tc>
          <w:tcPr>
            <w:tcW w:w="0" w:type="auto"/>
            <w:vMerge w:val="restart"/>
          </w:tcPr>
          <w:p w14:paraId="57A79A27" w14:textId="77777777" w:rsidR="003F52B6" w:rsidRPr="00712F55" w:rsidRDefault="003F52B6" w:rsidP="00F07C33">
            <w:pPr>
              <w:jc w:val="center"/>
              <w:rPr>
                <w:lang w:val="en-CA"/>
              </w:rPr>
            </w:pPr>
            <m:oMathPara>
              <m:oMath>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chem</m:t>
                    </m:r>
                  </m:sub>
                </m:sSub>
                <m:r>
                  <w:rPr>
                    <w:rFonts w:ascii="Cambria Math" w:eastAsia="SimSun" w:hAnsi="Cambria Math"/>
                    <w:lang w:val="en" w:eastAsia="zh-CN"/>
                  </w:rPr>
                  <m:t>=</m:t>
                </m:r>
                <m:f>
                  <m:fPr>
                    <m:ctrlPr>
                      <w:rPr>
                        <w:rFonts w:ascii="Cambria Math" w:eastAsia="SimSun" w:hAnsi="Cambria Math"/>
                        <w:i/>
                        <w:lang w:val="en" w:eastAsia="zh-CN"/>
                      </w:rPr>
                    </m:ctrlPr>
                  </m:fPr>
                  <m:num>
                    <m:sSub>
                      <m:sSubPr>
                        <m:ctrlPr>
                          <w:rPr>
                            <w:rFonts w:ascii="Cambria Math" w:eastAsia="SimSun" w:hAnsi="Cambria Math"/>
                            <w:i/>
                            <w:lang w:val="en" w:eastAsia="zh-CN"/>
                          </w:rPr>
                        </m:ctrlPr>
                      </m:sSubPr>
                      <m:e>
                        <m:r>
                          <w:rPr>
                            <w:rFonts w:ascii="Cambria Math" w:eastAsia="SimSun" w:hAnsi="Cambria Math"/>
                            <w:lang w:val="en" w:eastAsia="zh-CN"/>
                          </w:rPr>
                          <m:t>c</m:t>
                        </m:r>
                      </m:e>
                      <m:sub>
                        <m:r>
                          <w:rPr>
                            <w:rFonts w:ascii="Cambria Math" w:eastAsia="SimSun" w:hAnsi="Cambria Math"/>
                            <w:lang w:val="en" w:eastAsia="zh-CN"/>
                          </w:rPr>
                          <m:t>p</m:t>
                        </m:r>
                      </m:sub>
                    </m:sSub>
                    <m:r>
                      <w:rPr>
                        <w:rFonts w:ascii="Cambria Math" w:eastAsia="SimSun" w:hAnsi="Cambria Math"/>
                        <w:lang w:val="en" w:eastAsia="zh-CN"/>
                      </w:rPr>
                      <m:t>∙R∙</m:t>
                    </m:r>
                    <m:sSup>
                      <m:sSupPr>
                        <m:ctrlPr>
                          <w:rPr>
                            <w:rFonts w:ascii="Cambria Math" w:eastAsia="SimSun" w:hAnsi="Cambria Math"/>
                            <w:i/>
                            <w:lang w:val="en" w:eastAsia="zh-CN"/>
                          </w:rPr>
                        </m:ctrlPr>
                      </m:sSupPr>
                      <m:e>
                        <m:r>
                          <w:rPr>
                            <w:rFonts w:ascii="Cambria Math" w:eastAsia="SimSun" w:hAnsi="Cambria Math"/>
                            <w:lang w:val="en" w:eastAsia="zh-CN"/>
                          </w:rPr>
                          <m:t>T</m:t>
                        </m:r>
                      </m:e>
                      <m:sup>
                        <m:r>
                          <w:rPr>
                            <w:rFonts w:ascii="Cambria Math" w:eastAsia="SimSun" w:hAnsi="Cambria Math"/>
                            <w:lang w:val="en" w:eastAsia="zh-CN"/>
                          </w:rPr>
                          <m:t>2</m:t>
                        </m:r>
                      </m:sup>
                    </m:sSup>
                  </m:num>
                  <m:den>
                    <m:sSub>
                      <m:sSubPr>
                        <m:ctrlPr>
                          <w:rPr>
                            <w:rFonts w:ascii="Cambria Math" w:eastAsia="SimSun" w:hAnsi="Cambria Math"/>
                            <w:i/>
                            <w:lang w:val="en" w:eastAsia="zh-CN"/>
                          </w:rPr>
                        </m:ctrlPr>
                      </m:sSubPr>
                      <m:e>
                        <m:r>
                          <w:rPr>
                            <w:rFonts w:ascii="Cambria Math" w:eastAsia="SimSun" w:hAnsi="Cambria Math"/>
                            <w:lang w:val="en" w:eastAsia="zh-CN"/>
                          </w:rPr>
                          <m:t>E</m:t>
                        </m:r>
                      </m:e>
                      <m:sub>
                        <m:r>
                          <w:rPr>
                            <w:rFonts w:ascii="Cambria Math" w:eastAsia="SimSun" w:hAnsi="Cambria Math"/>
                            <w:lang w:val="en" w:eastAsia="zh-CN"/>
                          </w:rPr>
                          <m:t>a</m:t>
                        </m:r>
                      </m:sub>
                    </m:sSub>
                    <m:r>
                      <w:rPr>
                        <w:rFonts w:ascii="Cambria Math" w:eastAsia="SimSun" w:hAnsi="Cambria Math"/>
                        <w:lang w:val="en" w:eastAsia="zh-CN"/>
                      </w:rPr>
                      <m:t>∙</m:t>
                    </m:r>
                    <m:acc>
                      <m:accPr>
                        <m:chr m:val="̇"/>
                        <m:ctrlPr>
                          <w:rPr>
                            <w:rFonts w:ascii="Cambria Math" w:eastAsia="SimSun" w:hAnsi="Cambria Math"/>
                            <w:i/>
                            <w:lang w:val="en" w:eastAsia="zh-CN"/>
                          </w:rPr>
                        </m:ctrlPr>
                      </m:accPr>
                      <m:e>
                        <m:sSub>
                          <m:sSubPr>
                            <m:ctrlPr>
                              <w:rPr>
                                <w:rFonts w:ascii="Cambria Math" w:eastAsia="SimSun" w:hAnsi="Cambria Math"/>
                                <w:i/>
                                <w:lang w:val="en" w:eastAsia="zh-CN"/>
                              </w:rPr>
                            </m:ctrlPr>
                          </m:sSubPr>
                          <m:e>
                            <m:r>
                              <w:rPr>
                                <w:rFonts w:ascii="Cambria Math" w:eastAsia="SimSun" w:hAnsi="Cambria Math"/>
                                <w:lang w:val="en" w:eastAsia="zh-CN"/>
                              </w:rPr>
                              <m:t>q</m:t>
                            </m:r>
                          </m:e>
                          <m:sub>
                            <m:r>
                              <w:rPr>
                                <w:rFonts w:ascii="Cambria Math" w:eastAsia="SimSun" w:hAnsi="Cambria Math"/>
                                <w:lang w:val="en" w:eastAsia="zh-CN"/>
                              </w:rPr>
                              <m:t>T</m:t>
                            </m:r>
                          </m:sub>
                        </m:sSub>
                      </m:e>
                    </m:acc>
                  </m:den>
                </m:f>
              </m:oMath>
            </m:oMathPara>
          </w:p>
        </w:tc>
        <w:tc>
          <w:tcPr>
            <w:tcW w:w="371" w:type="dxa"/>
            <w:vAlign w:val="center"/>
          </w:tcPr>
          <w:p w14:paraId="53D1B1A5" w14:textId="77777777" w:rsidR="003F52B6" w:rsidRDefault="003F52B6" w:rsidP="00F07C33">
            <w:pPr>
              <w:jc w:val="center"/>
              <w:rPr>
                <w:lang w:val="en-CA"/>
              </w:rPr>
            </w:pPr>
          </w:p>
        </w:tc>
        <w:tc>
          <w:tcPr>
            <w:tcW w:w="380" w:type="dxa"/>
            <w:vAlign w:val="center"/>
          </w:tcPr>
          <w:p w14:paraId="2E98DADD" w14:textId="77777777" w:rsidR="003F52B6" w:rsidRDefault="003F52B6" w:rsidP="00F07C33">
            <w:pPr>
              <w:jc w:val="center"/>
              <w:rPr>
                <w:lang w:val="en-CA"/>
              </w:rPr>
            </w:pPr>
            <w:r w:rsidRPr="004E7F10">
              <w:rPr>
                <w:rFonts w:ascii="Symbol" w:hAnsi="Symbol"/>
                <w:lang w:val="en-CA"/>
              </w:rPr>
              <w:t>t</w:t>
            </w:r>
            <w:r w:rsidRPr="004E7F10">
              <w:rPr>
                <w:vertAlign w:val="subscript"/>
                <w:lang w:val="en-CA"/>
              </w:rPr>
              <w:t>chem</w:t>
            </w:r>
          </w:p>
        </w:tc>
        <w:tc>
          <w:tcPr>
            <w:tcW w:w="400" w:type="dxa"/>
            <w:vAlign w:val="center"/>
          </w:tcPr>
          <w:p w14:paraId="3911148C" w14:textId="77777777" w:rsidR="003F52B6" w:rsidRDefault="003F52B6" w:rsidP="00F07C33">
            <w:pPr>
              <w:jc w:val="center"/>
              <w:rPr>
                <w:lang w:val="en-CA"/>
              </w:rPr>
            </w:pPr>
            <w:r>
              <w:rPr>
                <w:lang w:val="en-CA"/>
              </w:rPr>
              <w:t>=</w:t>
            </w:r>
          </w:p>
        </w:tc>
        <w:tc>
          <w:tcPr>
            <w:tcW w:w="4501" w:type="dxa"/>
            <w:vAlign w:val="center"/>
          </w:tcPr>
          <w:p w14:paraId="5F4E048B" w14:textId="77777777" w:rsidR="003F52B6" w:rsidRDefault="003F52B6" w:rsidP="00F07C33">
            <w:pPr>
              <w:ind w:left="127"/>
              <w:rPr>
                <w:lang w:val="en-CA"/>
              </w:rPr>
            </w:pPr>
            <w:r>
              <w:rPr>
                <w:lang w:val="en-CA"/>
              </w:rPr>
              <w:t>Adiabatic induction time (s)</w:t>
            </w:r>
          </w:p>
        </w:tc>
      </w:tr>
      <w:tr w:rsidR="003F52B6" w:rsidRPr="003F52B6" w14:paraId="468B908E" w14:textId="77777777" w:rsidTr="00F07C33">
        <w:trPr>
          <w:trHeight w:val="187"/>
          <w:jc w:val="center"/>
        </w:trPr>
        <w:tc>
          <w:tcPr>
            <w:tcW w:w="0" w:type="auto"/>
            <w:vMerge/>
            <w:shd w:val="clear" w:color="auto" w:fill="auto"/>
          </w:tcPr>
          <w:p w14:paraId="5EF1D3D4" w14:textId="77777777" w:rsidR="003F52B6" w:rsidRDefault="003F52B6" w:rsidP="00F07C33">
            <w:pPr>
              <w:jc w:val="center"/>
              <w:rPr>
                <w:lang w:val="en-CA"/>
              </w:rPr>
            </w:pPr>
          </w:p>
        </w:tc>
        <w:tc>
          <w:tcPr>
            <w:tcW w:w="371" w:type="dxa"/>
            <w:vAlign w:val="center"/>
          </w:tcPr>
          <w:p w14:paraId="7E58488C" w14:textId="77777777" w:rsidR="003F52B6" w:rsidRDefault="003F52B6" w:rsidP="00F07C33">
            <w:pPr>
              <w:jc w:val="center"/>
              <w:rPr>
                <w:lang w:val="en-CA"/>
              </w:rPr>
            </w:pPr>
          </w:p>
        </w:tc>
        <w:tc>
          <w:tcPr>
            <w:tcW w:w="380" w:type="dxa"/>
            <w:vAlign w:val="center"/>
          </w:tcPr>
          <w:p w14:paraId="1BE42F94" w14:textId="77777777" w:rsidR="003F52B6" w:rsidRDefault="003F52B6" w:rsidP="00F07C33">
            <w:pPr>
              <w:jc w:val="center"/>
              <w:rPr>
                <w:lang w:val="en-CA"/>
              </w:rPr>
            </w:pPr>
            <w:r>
              <w:rPr>
                <w:lang w:val="en-CA"/>
              </w:rPr>
              <w:t>c</w:t>
            </w:r>
            <w:r>
              <w:rPr>
                <w:vertAlign w:val="subscript"/>
                <w:lang w:val="en-CA"/>
              </w:rPr>
              <w:t>p</w:t>
            </w:r>
          </w:p>
        </w:tc>
        <w:tc>
          <w:tcPr>
            <w:tcW w:w="400" w:type="dxa"/>
            <w:vAlign w:val="center"/>
          </w:tcPr>
          <w:p w14:paraId="1C01F90A" w14:textId="77777777" w:rsidR="003F52B6" w:rsidRDefault="003F52B6" w:rsidP="00F07C33">
            <w:pPr>
              <w:jc w:val="center"/>
              <w:rPr>
                <w:lang w:val="en-CA"/>
              </w:rPr>
            </w:pPr>
            <w:r>
              <w:rPr>
                <w:lang w:val="en-CA"/>
              </w:rPr>
              <w:t>=̇</w:t>
            </w:r>
          </w:p>
        </w:tc>
        <w:tc>
          <w:tcPr>
            <w:tcW w:w="4501" w:type="dxa"/>
            <w:vAlign w:val="center"/>
          </w:tcPr>
          <w:p w14:paraId="12BBB7EC" w14:textId="77777777" w:rsidR="003F52B6" w:rsidRDefault="003F52B6" w:rsidP="00F07C33">
            <w:pPr>
              <w:ind w:left="127"/>
              <w:rPr>
                <w:lang w:val="en-CA"/>
              </w:rPr>
            </w:pPr>
            <w:r>
              <w:rPr>
                <w:lang w:val="en-CA"/>
              </w:rPr>
              <w:t>Heat capacity (J kg</w:t>
            </w:r>
            <w:r w:rsidRPr="00444F7A">
              <w:rPr>
                <w:vertAlign w:val="superscript"/>
                <w:lang w:val="en-CA"/>
              </w:rPr>
              <w:t>-1</w:t>
            </w:r>
            <w:r w:rsidRPr="00B67F6A">
              <w:rPr>
                <w:lang w:val="en-CA"/>
              </w:rPr>
              <w:t xml:space="preserve"> </w:t>
            </w:r>
            <w:r>
              <w:rPr>
                <w:lang w:val="en-CA"/>
              </w:rPr>
              <w:t>K</w:t>
            </w:r>
            <w:r w:rsidRPr="005357FE">
              <w:rPr>
                <w:vertAlign w:val="superscript"/>
                <w:lang w:val="en-CA"/>
              </w:rPr>
              <w:t>-1</w:t>
            </w:r>
            <w:r>
              <w:rPr>
                <w:lang w:val="en-CA"/>
              </w:rPr>
              <w:t>)</w:t>
            </w:r>
          </w:p>
        </w:tc>
      </w:tr>
      <w:tr w:rsidR="003F52B6" w:rsidRPr="003F52B6" w14:paraId="376D72AE" w14:textId="77777777" w:rsidTr="00F07C33">
        <w:trPr>
          <w:trHeight w:val="187"/>
          <w:jc w:val="center"/>
        </w:trPr>
        <w:tc>
          <w:tcPr>
            <w:tcW w:w="0" w:type="auto"/>
            <w:vMerge/>
            <w:shd w:val="clear" w:color="auto" w:fill="auto"/>
          </w:tcPr>
          <w:p w14:paraId="73357DC9" w14:textId="77777777" w:rsidR="003F52B6" w:rsidRDefault="003F52B6" w:rsidP="00F07C33">
            <w:pPr>
              <w:jc w:val="center"/>
              <w:rPr>
                <w:lang w:val="en-CA"/>
              </w:rPr>
            </w:pPr>
          </w:p>
        </w:tc>
        <w:tc>
          <w:tcPr>
            <w:tcW w:w="371" w:type="dxa"/>
            <w:vAlign w:val="center"/>
          </w:tcPr>
          <w:p w14:paraId="66277EEE" w14:textId="77777777" w:rsidR="003F52B6" w:rsidRDefault="003F52B6" w:rsidP="00F07C33">
            <w:pPr>
              <w:jc w:val="center"/>
              <w:rPr>
                <w:lang w:val="en-CA"/>
              </w:rPr>
            </w:pPr>
          </w:p>
        </w:tc>
        <w:tc>
          <w:tcPr>
            <w:tcW w:w="380" w:type="dxa"/>
            <w:vAlign w:val="center"/>
          </w:tcPr>
          <w:p w14:paraId="143D547E" w14:textId="77777777" w:rsidR="003F52B6" w:rsidRDefault="003F52B6" w:rsidP="00F07C33">
            <w:pPr>
              <w:jc w:val="center"/>
              <w:rPr>
                <w:lang w:val="en-CA"/>
              </w:rPr>
            </w:pPr>
            <w:r>
              <w:rPr>
                <w:lang w:val="en-CA"/>
              </w:rPr>
              <w:t>R</w:t>
            </w:r>
          </w:p>
        </w:tc>
        <w:tc>
          <w:tcPr>
            <w:tcW w:w="400" w:type="dxa"/>
            <w:vAlign w:val="center"/>
          </w:tcPr>
          <w:p w14:paraId="0FDF2C0F" w14:textId="77777777" w:rsidR="003F52B6" w:rsidRDefault="003F52B6" w:rsidP="00F07C33">
            <w:pPr>
              <w:jc w:val="center"/>
              <w:rPr>
                <w:lang w:val="en-CA"/>
              </w:rPr>
            </w:pPr>
            <w:r>
              <w:rPr>
                <w:lang w:val="en-CA"/>
              </w:rPr>
              <w:t>=</w:t>
            </w:r>
          </w:p>
        </w:tc>
        <w:tc>
          <w:tcPr>
            <w:tcW w:w="4501" w:type="dxa"/>
            <w:vAlign w:val="center"/>
          </w:tcPr>
          <w:p w14:paraId="7FA9FD75" w14:textId="77777777" w:rsidR="003F52B6" w:rsidRPr="003F52B6" w:rsidRDefault="003F52B6" w:rsidP="00F07C33">
            <w:pPr>
              <w:ind w:left="127"/>
              <w:rPr>
                <w:lang w:val="es-ES"/>
              </w:rPr>
            </w:pPr>
            <w:r w:rsidRPr="003F52B6">
              <w:rPr>
                <w:lang w:val="es-ES"/>
              </w:rPr>
              <w:t xml:space="preserve">Universal gas </w:t>
            </w:r>
            <w:proofErr w:type="spellStart"/>
            <w:r w:rsidRPr="003F52B6">
              <w:rPr>
                <w:lang w:val="es-ES"/>
              </w:rPr>
              <w:t>constant</w:t>
            </w:r>
            <w:proofErr w:type="spellEnd"/>
            <w:r w:rsidRPr="003F52B6">
              <w:rPr>
                <w:lang w:val="es-ES"/>
              </w:rPr>
              <w:t xml:space="preserve"> (8.314 J mol</w:t>
            </w:r>
            <w:r w:rsidRPr="003F52B6">
              <w:rPr>
                <w:vertAlign w:val="superscript"/>
                <w:lang w:val="es-ES"/>
              </w:rPr>
              <w:t>-1</w:t>
            </w:r>
            <w:r w:rsidRPr="003F52B6">
              <w:rPr>
                <w:lang w:val="es-ES"/>
              </w:rPr>
              <w:t xml:space="preserve"> K</w:t>
            </w:r>
            <w:r w:rsidRPr="003F52B6">
              <w:rPr>
                <w:vertAlign w:val="superscript"/>
                <w:lang w:val="es-ES"/>
              </w:rPr>
              <w:t>-1</w:t>
            </w:r>
            <w:r w:rsidRPr="003F52B6">
              <w:rPr>
                <w:lang w:val="es-ES"/>
              </w:rPr>
              <w:t>)</w:t>
            </w:r>
          </w:p>
        </w:tc>
      </w:tr>
      <w:tr w:rsidR="003F52B6" w14:paraId="17959556" w14:textId="77777777" w:rsidTr="00F07C33">
        <w:trPr>
          <w:trHeight w:val="187"/>
          <w:jc w:val="center"/>
        </w:trPr>
        <w:tc>
          <w:tcPr>
            <w:tcW w:w="0" w:type="auto"/>
          </w:tcPr>
          <w:p w14:paraId="7CD55CBE" w14:textId="77777777" w:rsidR="003F52B6" w:rsidRPr="003F52B6" w:rsidRDefault="003F52B6" w:rsidP="00F07C33">
            <w:pPr>
              <w:jc w:val="center"/>
              <w:rPr>
                <w:lang w:val="es-ES"/>
              </w:rPr>
            </w:pPr>
          </w:p>
        </w:tc>
        <w:tc>
          <w:tcPr>
            <w:tcW w:w="371" w:type="dxa"/>
            <w:vAlign w:val="center"/>
          </w:tcPr>
          <w:p w14:paraId="2053D591" w14:textId="77777777" w:rsidR="003F52B6" w:rsidRPr="003F52B6" w:rsidRDefault="003F52B6" w:rsidP="00F07C33">
            <w:pPr>
              <w:jc w:val="center"/>
              <w:rPr>
                <w:lang w:val="es-ES"/>
              </w:rPr>
            </w:pPr>
          </w:p>
        </w:tc>
        <w:tc>
          <w:tcPr>
            <w:tcW w:w="380" w:type="dxa"/>
            <w:vAlign w:val="center"/>
          </w:tcPr>
          <w:p w14:paraId="4B34EEEC" w14:textId="77777777" w:rsidR="003F52B6" w:rsidRDefault="003F52B6" w:rsidP="00F07C33">
            <w:pPr>
              <w:jc w:val="center"/>
              <w:rPr>
                <w:lang w:val="en-CA"/>
              </w:rPr>
            </w:pPr>
            <w:r>
              <w:rPr>
                <w:lang w:val="en-CA"/>
              </w:rPr>
              <w:t>T</w:t>
            </w:r>
          </w:p>
        </w:tc>
        <w:tc>
          <w:tcPr>
            <w:tcW w:w="400" w:type="dxa"/>
            <w:vAlign w:val="center"/>
          </w:tcPr>
          <w:p w14:paraId="48BEA601" w14:textId="77777777" w:rsidR="003F52B6" w:rsidRDefault="003F52B6" w:rsidP="00F07C33">
            <w:pPr>
              <w:jc w:val="center"/>
              <w:rPr>
                <w:lang w:val="en-CA"/>
              </w:rPr>
            </w:pPr>
            <w:r>
              <w:rPr>
                <w:lang w:val="en-CA"/>
              </w:rPr>
              <w:t>=</w:t>
            </w:r>
          </w:p>
        </w:tc>
        <w:tc>
          <w:tcPr>
            <w:tcW w:w="4501" w:type="dxa"/>
            <w:vAlign w:val="center"/>
          </w:tcPr>
          <w:p w14:paraId="54F35F23" w14:textId="77777777" w:rsidR="003F52B6" w:rsidRDefault="003F52B6" w:rsidP="00F07C33">
            <w:pPr>
              <w:ind w:left="127"/>
              <w:rPr>
                <w:lang w:val="en-CA"/>
              </w:rPr>
            </w:pPr>
            <w:r>
              <w:rPr>
                <w:lang w:val="en-CA"/>
              </w:rPr>
              <w:t>Temperature (K)</w:t>
            </w:r>
          </w:p>
        </w:tc>
      </w:tr>
      <w:tr w:rsidR="003F52B6" w14:paraId="18DE4C5F" w14:textId="77777777" w:rsidTr="00F07C33">
        <w:trPr>
          <w:trHeight w:val="187"/>
          <w:jc w:val="center"/>
        </w:trPr>
        <w:tc>
          <w:tcPr>
            <w:tcW w:w="0" w:type="auto"/>
            <w:vAlign w:val="center"/>
          </w:tcPr>
          <w:p w14:paraId="608ED2FD" w14:textId="77777777" w:rsidR="003F52B6" w:rsidRDefault="003F52B6" w:rsidP="00F07C33">
            <w:pPr>
              <w:rPr>
                <w:lang w:val="en-CA"/>
              </w:rPr>
            </w:pPr>
          </w:p>
        </w:tc>
        <w:tc>
          <w:tcPr>
            <w:tcW w:w="371" w:type="dxa"/>
            <w:vAlign w:val="center"/>
          </w:tcPr>
          <w:p w14:paraId="62413070" w14:textId="77777777" w:rsidR="003F52B6" w:rsidRDefault="003F52B6" w:rsidP="00F07C33">
            <w:pPr>
              <w:jc w:val="center"/>
              <w:rPr>
                <w:lang w:val="en-CA"/>
              </w:rPr>
            </w:pPr>
          </w:p>
        </w:tc>
        <w:tc>
          <w:tcPr>
            <w:tcW w:w="380" w:type="dxa"/>
            <w:vAlign w:val="center"/>
          </w:tcPr>
          <w:p w14:paraId="79EC348A" w14:textId="77777777" w:rsidR="003F52B6" w:rsidRDefault="003F52B6" w:rsidP="00F07C33">
            <w:pPr>
              <w:jc w:val="center"/>
              <w:rPr>
                <w:lang w:val="en-CA"/>
              </w:rPr>
            </w:pPr>
            <w:proofErr w:type="spellStart"/>
            <w:r>
              <w:rPr>
                <w:lang w:val="en-CA"/>
              </w:rPr>
              <w:t>E</w:t>
            </w:r>
            <w:r w:rsidRPr="00D9603C">
              <w:rPr>
                <w:vertAlign w:val="subscript"/>
                <w:lang w:val="en-CA"/>
              </w:rPr>
              <w:t>a</w:t>
            </w:r>
            <w:proofErr w:type="spellEnd"/>
          </w:p>
        </w:tc>
        <w:tc>
          <w:tcPr>
            <w:tcW w:w="400" w:type="dxa"/>
            <w:vAlign w:val="center"/>
          </w:tcPr>
          <w:p w14:paraId="75A89BFF" w14:textId="77777777" w:rsidR="003F52B6" w:rsidRDefault="003F52B6" w:rsidP="00F07C33">
            <w:pPr>
              <w:jc w:val="center"/>
              <w:rPr>
                <w:lang w:val="en-CA"/>
              </w:rPr>
            </w:pPr>
            <w:r>
              <w:rPr>
                <w:lang w:val="en-CA"/>
              </w:rPr>
              <w:t>=</w:t>
            </w:r>
          </w:p>
        </w:tc>
        <w:tc>
          <w:tcPr>
            <w:tcW w:w="4501" w:type="dxa"/>
            <w:vAlign w:val="center"/>
          </w:tcPr>
          <w:p w14:paraId="60758E3B" w14:textId="77777777" w:rsidR="003F52B6" w:rsidRDefault="003F52B6" w:rsidP="00F07C33">
            <w:pPr>
              <w:ind w:left="127"/>
              <w:rPr>
                <w:lang w:val="en-CA"/>
              </w:rPr>
            </w:pPr>
            <w:r>
              <w:rPr>
                <w:lang w:val="en-CA"/>
              </w:rPr>
              <w:t>Activation energy (J mol</w:t>
            </w:r>
            <w:r w:rsidRPr="005357FE">
              <w:rPr>
                <w:vertAlign w:val="superscript"/>
                <w:lang w:val="en-CA"/>
              </w:rPr>
              <w:t>-1</w:t>
            </w:r>
            <w:r>
              <w:rPr>
                <w:lang w:val="en-CA"/>
              </w:rPr>
              <w:t>)</w:t>
            </w:r>
          </w:p>
        </w:tc>
      </w:tr>
      <w:tr w:rsidR="003F52B6" w:rsidRPr="003F52B6" w14:paraId="3451E896" w14:textId="77777777" w:rsidTr="00F07C33">
        <w:trPr>
          <w:trHeight w:val="246"/>
          <w:jc w:val="center"/>
        </w:trPr>
        <w:tc>
          <w:tcPr>
            <w:tcW w:w="0" w:type="auto"/>
            <w:vAlign w:val="center"/>
          </w:tcPr>
          <w:p w14:paraId="2324914F" w14:textId="77777777" w:rsidR="003F52B6" w:rsidRDefault="003F52B6" w:rsidP="00F07C33">
            <w:pPr>
              <w:rPr>
                <w:lang w:val="en-CA"/>
              </w:rPr>
            </w:pPr>
          </w:p>
        </w:tc>
        <w:tc>
          <w:tcPr>
            <w:tcW w:w="371" w:type="dxa"/>
            <w:vAlign w:val="center"/>
          </w:tcPr>
          <w:p w14:paraId="4CE75166" w14:textId="77777777" w:rsidR="003F52B6" w:rsidRDefault="003F52B6" w:rsidP="00F07C33">
            <w:pPr>
              <w:jc w:val="center"/>
              <w:rPr>
                <w:lang w:val="en-CA"/>
              </w:rPr>
            </w:pPr>
          </w:p>
        </w:tc>
        <w:tc>
          <w:tcPr>
            <w:tcW w:w="380" w:type="dxa"/>
            <w:vAlign w:val="center"/>
          </w:tcPr>
          <w:p w14:paraId="612A9DC1" w14:textId="77777777" w:rsidR="003F52B6" w:rsidRPr="00802BEB" w:rsidRDefault="003F52B6" w:rsidP="00F07C33">
            <w:pPr>
              <w:jc w:val="center"/>
              <w:rPr>
                <w:vertAlign w:val="subscript"/>
                <w:lang w:val="en-CA"/>
              </w:rPr>
            </w:pPr>
            <w:proofErr w:type="spellStart"/>
            <w:r>
              <w:rPr>
                <w:lang w:val="en-CA"/>
              </w:rPr>
              <w:t>q̇</w:t>
            </w:r>
            <w:r w:rsidRPr="00642C7C">
              <w:rPr>
                <w:vertAlign w:val="subscript"/>
                <w:lang w:val="en-CA"/>
              </w:rPr>
              <w:t>T</w:t>
            </w:r>
            <w:proofErr w:type="spellEnd"/>
          </w:p>
        </w:tc>
        <w:tc>
          <w:tcPr>
            <w:tcW w:w="400" w:type="dxa"/>
            <w:vAlign w:val="center"/>
          </w:tcPr>
          <w:p w14:paraId="3AF2DDF0" w14:textId="77777777" w:rsidR="003F52B6" w:rsidRDefault="003F52B6" w:rsidP="00F07C33">
            <w:pPr>
              <w:jc w:val="center"/>
              <w:rPr>
                <w:lang w:val="en-CA"/>
              </w:rPr>
            </w:pPr>
            <w:r>
              <w:rPr>
                <w:lang w:val="en-CA"/>
              </w:rPr>
              <w:t>=</w:t>
            </w:r>
          </w:p>
        </w:tc>
        <w:tc>
          <w:tcPr>
            <w:tcW w:w="4501" w:type="dxa"/>
            <w:vAlign w:val="center"/>
          </w:tcPr>
          <w:p w14:paraId="12391E73" w14:textId="77777777" w:rsidR="003F52B6" w:rsidRDefault="003F52B6" w:rsidP="00F07C33">
            <w:pPr>
              <w:ind w:left="127"/>
              <w:rPr>
                <w:lang w:val="en-CA"/>
              </w:rPr>
            </w:pPr>
            <w:r>
              <w:rPr>
                <w:lang w:val="en-CA"/>
              </w:rPr>
              <w:t>Specific heat release rate at temperature T (W kg</w:t>
            </w:r>
            <w:r w:rsidRPr="00444F7A">
              <w:rPr>
                <w:vertAlign w:val="superscript"/>
                <w:lang w:val="en-CA"/>
              </w:rPr>
              <w:t>-1</w:t>
            </w:r>
            <w:r>
              <w:rPr>
                <w:lang w:val="en-CA"/>
              </w:rPr>
              <w:t>)</w:t>
            </w:r>
          </w:p>
        </w:tc>
      </w:tr>
    </w:tbl>
    <w:p w14:paraId="45548EEB" w14:textId="77777777" w:rsidR="003F52B6" w:rsidRDefault="003F52B6" w:rsidP="003F52B6">
      <w:pPr>
        <w:pStyle w:val="SingleTxtG"/>
        <w:spacing w:line="240" w:lineRule="auto"/>
        <w:rPr>
          <w:lang w:val="en-CA"/>
        </w:rPr>
      </w:pPr>
    </w:p>
    <w:p w14:paraId="57FBB1B3" w14:textId="77777777" w:rsidR="003F52B6" w:rsidRDefault="003F52B6" w:rsidP="003F52B6">
      <w:pPr>
        <w:pStyle w:val="SingleTxtG"/>
        <w:rPr>
          <w:lang w:val="en-CA"/>
        </w:rPr>
      </w:pPr>
      <w:r w:rsidRPr="003F52B6">
        <w:rPr>
          <w:lang w:val="en-US"/>
        </w:rPr>
        <w:t>3.</w:t>
      </w:r>
      <w:r w:rsidRPr="003F52B6">
        <w:rPr>
          <w:lang w:val="en-US"/>
        </w:rPr>
        <w:tab/>
        <w:t>Meanwhile</w:t>
      </w:r>
      <w:r>
        <w:rPr>
          <w:lang w:val="en-CA"/>
        </w:rPr>
        <w:t xml:space="preserve">, </w:t>
      </w:r>
      <w:r w:rsidRPr="004E7F10">
        <w:rPr>
          <w:rFonts w:ascii="Symbol" w:hAnsi="Symbol"/>
          <w:lang w:val="en-CA"/>
        </w:rPr>
        <w:t>t</w:t>
      </w:r>
      <w:r w:rsidRPr="004E7F10">
        <w:rPr>
          <w:vertAlign w:val="subscript"/>
          <w:lang w:val="en-CA"/>
        </w:rPr>
        <w:t>relax</w:t>
      </w:r>
      <w:r>
        <w:rPr>
          <w:lang w:val="en-CA"/>
        </w:rPr>
        <w:t xml:space="preserve"> for the substance in question can be derived by solving Newton’s law of cooling for the half-time of cooling.</w:t>
      </w:r>
    </w:p>
    <w:tbl>
      <w:tblPr>
        <w:tblStyle w:val="Grilledutableau"/>
        <w:tblW w:w="5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71"/>
        <w:gridCol w:w="630"/>
        <w:gridCol w:w="150"/>
        <w:gridCol w:w="3529"/>
      </w:tblGrid>
      <w:tr w:rsidR="003F52B6" w14:paraId="74F5A258" w14:textId="77777777" w:rsidTr="00F07C33">
        <w:trPr>
          <w:trHeight w:val="187"/>
          <w:jc w:val="center"/>
        </w:trPr>
        <w:tc>
          <w:tcPr>
            <w:tcW w:w="1311" w:type="dxa"/>
            <w:vMerge w:val="restart"/>
          </w:tcPr>
          <w:p w14:paraId="6DDD022E" w14:textId="77777777" w:rsidR="003F52B6" w:rsidRPr="004F5CEC" w:rsidRDefault="003F52B6" w:rsidP="00F07C33">
            <w:pPr>
              <w:spacing w:before="120" w:after="120" w:line="240" w:lineRule="auto"/>
              <w:jc w:val="center"/>
              <w:rPr>
                <w:rFonts w:ascii="Arial" w:eastAsia="SimSun" w:hAnsi="Arial"/>
                <w:color w:val="4F81BD" w:themeColor="accent1"/>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τ</m:t>
                    </m:r>
                  </m:e>
                  <m:sub>
                    <m:r>
                      <w:rPr>
                        <w:rFonts w:ascii="Cambria Math" w:eastAsia="SimSun" w:hAnsi="Cambria Math"/>
                        <w:lang w:eastAsia="zh-CN"/>
                      </w:rPr>
                      <m:t>relax</m:t>
                    </m:r>
                  </m:sub>
                </m:sSub>
                <m:r>
                  <w:rPr>
                    <w:rFonts w:ascii="Cambria Math" w:eastAsia="SimSun" w:hAnsi="Cambria Math"/>
                    <w:lang w:eastAsia="zh-CN"/>
                  </w:rPr>
                  <m:t>=</m:t>
                </m:r>
                <m:f>
                  <m:fPr>
                    <m:ctrlPr>
                      <w:rPr>
                        <w:rFonts w:ascii="Cambria Math" w:eastAsia="SimSun" w:hAnsi="Cambria Math"/>
                        <w:i/>
                        <w:lang w:eastAsia="zh-CN"/>
                      </w:rPr>
                    </m:ctrlPr>
                  </m:fPr>
                  <m:num>
                    <m:sSub>
                      <m:sSubPr>
                        <m:ctrlPr>
                          <w:rPr>
                            <w:rFonts w:ascii="Cambria Math" w:eastAsia="SimSun" w:hAnsi="Cambria Math"/>
                            <w:i/>
                            <w:lang w:eastAsia="zh-CN"/>
                          </w:rPr>
                        </m:ctrlPr>
                      </m:sSubPr>
                      <m:e>
                        <m:r>
                          <w:rPr>
                            <w:rFonts w:ascii="Cambria Math" w:eastAsia="SimSun" w:hAnsi="Cambria Math"/>
                            <w:lang w:eastAsia="zh-CN"/>
                          </w:rPr>
                          <m:t>t</m:t>
                        </m:r>
                      </m:e>
                      <m:sub>
                        <m:r>
                          <w:rPr>
                            <w:rFonts w:ascii="Cambria Math" w:eastAsia="SimSun" w:hAnsi="Cambria Math"/>
                            <w:lang w:eastAsia="zh-CN"/>
                          </w:rPr>
                          <m:t>1/2</m:t>
                        </m:r>
                      </m:sub>
                    </m:sSub>
                  </m:num>
                  <m:den>
                    <m:func>
                      <m:funcPr>
                        <m:ctrlPr>
                          <w:rPr>
                            <w:rFonts w:ascii="Cambria Math" w:eastAsia="SimSun" w:hAnsi="Cambria Math"/>
                            <w:lang w:eastAsia="zh-CN"/>
                          </w:rPr>
                        </m:ctrlPr>
                      </m:funcPr>
                      <m:fName>
                        <m:r>
                          <m:rPr>
                            <m:sty m:val="p"/>
                          </m:rPr>
                          <w:rPr>
                            <w:rFonts w:ascii="Cambria Math" w:eastAsia="SimSun" w:hAnsi="Cambria Math"/>
                            <w:lang w:eastAsia="zh-CN"/>
                          </w:rPr>
                          <m:t>ln</m:t>
                        </m:r>
                      </m:fName>
                      <m:e>
                        <m:d>
                          <m:dPr>
                            <m:ctrlPr>
                              <w:rPr>
                                <w:rFonts w:ascii="Cambria Math" w:eastAsia="SimSun" w:hAnsi="Cambria Math"/>
                                <w:i/>
                                <w:lang w:eastAsia="zh-CN"/>
                              </w:rPr>
                            </m:ctrlPr>
                          </m:dPr>
                          <m:e>
                            <m:r>
                              <w:rPr>
                                <w:rFonts w:ascii="Cambria Math" w:eastAsia="SimSun" w:hAnsi="Cambria Math"/>
                                <w:lang w:eastAsia="zh-CN"/>
                              </w:rPr>
                              <m:t>2</m:t>
                            </m:r>
                          </m:e>
                        </m:d>
                      </m:e>
                    </m:func>
                  </m:den>
                </m:f>
              </m:oMath>
            </m:oMathPara>
          </w:p>
        </w:tc>
        <w:tc>
          <w:tcPr>
            <w:tcW w:w="371" w:type="dxa"/>
            <w:vAlign w:val="center"/>
          </w:tcPr>
          <w:p w14:paraId="52A99CF7" w14:textId="77777777" w:rsidR="003F52B6" w:rsidRDefault="003F52B6" w:rsidP="00F07C33">
            <w:pPr>
              <w:jc w:val="center"/>
              <w:rPr>
                <w:lang w:val="en-CA"/>
              </w:rPr>
            </w:pPr>
          </w:p>
        </w:tc>
        <w:tc>
          <w:tcPr>
            <w:tcW w:w="630" w:type="dxa"/>
            <w:vAlign w:val="center"/>
          </w:tcPr>
          <w:p w14:paraId="4FF78C1E" w14:textId="77777777" w:rsidR="003F52B6" w:rsidRDefault="003F52B6" w:rsidP="00F07C33">
            <w:pPr>
              <w:jc w:val="center"/>
              <w:rPr>
                <w:lang w:val="en-CA"/>
              </w:rPr>
            </w:pPr>
            <w:r w:rsidRPr="004E7F10">
              <w:rPr>
                <w:rFonts w:ascii="Symbol" w:hAnsi="Symbol"/>
                <w:lang w:val="en-CA"/>
              </w:rPr>
              <w:t>t</w:t>
            </w:r>
            <w:r>
              <w:rPr>
                <w:vertAlign w:val="subscript"/>
                <w:lang w:val="en-CA"/>
              </w:rPr>
              <w:t>relax</w:t>
            </w:r>
          </w:p>
        </w:tc>
        <w:tc>
          <w:tcPr>
            <w:tcW w:w="150" w:type="dxa"/>
            <w:vAlign w:val="center"/>
          </w:tcPr>
          <w:p w14:paraId="66C73350" w14:textId="77777777" w:rsidR="003F52B6" w:rsidRDefault="003F52B6" w:rsidP="00F07C33">
            <w:pPr>
              <w:jc w:val="center"/>
              <w:rPr>
                <w:lang w:val="en-CA"/>
              </w:rPr>
            </w:pPr>
            <w:r>
              <w:rPr>
                <w:lang w:val="en-CA"/>
              </w:rPr>
              <w:t>=</w:t>
            </w:r>
          </w:p>
        </w:tc>
        <w:tc>
          <w:tcPr>
            <w:tcW w:w="3529" w:type="dxa"/>
            <w:vAlign w:val="center"/>
          </w:tcPr>
          <w:p w14:paraId="03086ACB" w14:textId="77777777" w:rsidR="003F52B6" w:rsidRDefault="003F52B6" w:rsidP="00F07C33">
            <w:pPr>
              <w:ind w:left="127"/>
              <w:rPr>
                <w:lang w:val="en-CA"/>
              </w:rPr>
            </w:pPr>
            <w:r>
              <w:rPr>
                <w:lang w:val="en-CA"/>
              </w:rPr>
              <w:t>Thermal relaxation time (s)</w:t>
            </w:r>
          </w:p>
        </w:tc>
      </w:tr>
      <w:tr w:rsidR="003F52B6" w:rsidRPr="003F52B6" w14:paraId="02849F6A" w14:textId="77777777" w:rsidTr="00F07C33">
        <w:trPr>
          <w:trHeight w:val="187"/>
          <w:jc w:val="center"/>
        </w:trPr>
        <w:tc>
          <w:tcPr>
            <w:tcW w:w="1311" w:type="dxa"/>
            <w:vMerge/>
          </w:tcPr>
          <w:p w14:paraId="0E61F772" w14:textId="77777777" w:rsidR="003F52B6" w:rsidRDefault="003F52B6" w:rsidP="00F07C33">
            <w:pPr>
              <w:jc w:val="center"/>
              <w:rPr>
                <w:lang w:val="en-CA"/>
              </w:rPr>
            </w:pPr>
          </w:p>
        </w:tc>
        <w:tc>
          <w:tcPr>
            <w:tcW w:w="371" w:type="dxa"/>
            <w:vAlign w:val="center"/>
          </w:tcPr>
          <w:p w14:paraId="5F5E82FD" w14:textId="77777777" w:rsidR="003F52B6" w:rsidRDefault="003F52B6" w:rsidP="00F07C33">
            <w:pPr>
              <w:jc w:val="center"/>
              <w:rPr>
                <w:lang w:val="en-CA"/>
              </w:rPr>
            </w:pPr>
          </w:p>
        </w:tc>
        <w:tc>
          <w:tcPr>
            <w:tcW w:w="630" w:type="dxa"/>
            <w:vAlign w:val="center"/>
          </w:tcPr>
          <w:p w14:paraId="47D4150D" w14:textId="77777777" w:rsidR="003F52B6" w:rsidRDefault="003F52B6" w:rsidP="00F07C33">
            <w:pPr>
              <w:jc w:val="center"/>
              <w:rPr>
                <w:lang w:val="en-CA"/>
              </w:rPr>
            </w:pPr>
            <w:r>
              <w:rPr>
                <w:lang w:val="en-CA"/>
              </w:rPr>
              <w:t>t</w:t>
            </w:r>
            <w:r w:rsidRPr="0085181F">
              <w:rPr>
                <w:vertAlign w:val="subscript"/>
                <w:lang w:val="en-CA"/>
              </w:rPr>
              <w:t>1/2</w:t>
            </w:r>
          </w:p>
        </w:tc>
        <w:tc>
          <w:tcPr>
            <w:tcW w:w="150" w:type="dxa"/>
            <w:vAlign w:val="center"/>
          </w:tcPr>
          <w:p w14:paraId="2E387834" w14:textId="77777777" w:rsidR="003F52B6" w:rsidRDefault="003F52B6" w:rsidP="00F07C33">
            <w:pPr>
              <w:jc w:val="center"/>
              <w:rPr>
                <w:lang w:val="en-CA"/>
              </w:rPr>
            </w:pPr>
            <w:r>
              <w:rPr>
                <w:lang w:val="en-CA"/>
              </w:rPr>
              <w:t>=̇</w:t>
            </w:r>
          </w:p>
        </w:tc>
        <w:tc>
          <w:tcPr>
            <w:tcW w:w="3529" w:type="dxa"/>
            <w:vAlign w:val="center"/>
          </w:tcPr>
          <w:p w14:paraId="47682C9F" w14:textId="77777777" w:rsidR="003F52B6" w:rsidRDefault="003F52B6" w:rsidP="00F07C33">
            <w:pPr>
              <w:ind w:left="127"/>
              <w:rPr>
                <w:lang w:val="en-CA"/>
              </w:rPr>
            </w:pPr>
            <w:r>
              <w:rPr>
                <w:lang w:val="en-CA"/>
              </w:rPr>
              <w:t>Half-time of cooling (s)</w:t>
            </w:r>
          </w:p>
        </w:tc>
      </w:tr>
      <w:tr w:rsidR="003F52B6" w:rsidRPr="003F52B6" w14:paraId="1B14D19B" w14:textId="77777777" w:rsidTr="00F07C33">
        <w:trPr>
          <w:trHeight w:val="187"/>
          <w:jc w:val="center"/>
        </w:trPr>
        <w:tc>
          <w:tcPr>
            <w:tcW w:w="1311" w:type="dxa"/>
            <w:vMerge/>
          </w:tcPr>
          <w:p w14:paraId="34E45C35" w14:textId="77777777" w:rsidR="003F52B6" w:rsidRDefault="003F52B6" w:rsidP="00F07C33">
            <w:pPr>
              <w:jc w:val="center"/>
              <w:rPr>
                <w:lang w:val="en-CA"/>
              </w:rPr>
            </w:pPr>
          </w:p>
        </w:tc>
        <w:tc>
          <w:tcPr>
            <w:tcW w:w="371" w:type="dxa"/>
            <w:vAlign w:val="center"/>
          </w:tcPr>
          <w:p w14:paraId="37B227A9" w14:textId="77777777" w:rsidR="003F52B6" w:rsidRDefault="003F52B6" w:rsidP="00F07C33">
            <w:pPr>
              <w:jc w:val="center"/>
              <w:rPr>
                <w:lang w:val="en-CA"/>
              </w:rPr>
            </w:pPr>
          </w:p>
        </w:tc>
        <w:tc>
          <w:tcPr>
            <w:tcW w:w="630" w:type="dxa"/>
            <w:vAlign w:val="center"/>
          </w:tcPr>
          <w:p w14:paraId="48A85709" w14:textId="77777777" w:rsidR="003F52B6" w:rsidRDefault="003F52B6" w:rsidP="00F07C33">
            <w:pPr>
              <w:jc w:val="center"/>
              <w:rPr>
                <w:lang w:val="en-CA"/>
              </w:rPr>
            </w:pPr>
          </w:p>
        </w:tc>
        <w:tc>
          <w:tcPr>
            <w:tcW w:w="150" w:type="dxa"/>
            <w:vAlign w:val="center"/>
          </w:tcPr>
          <w:p w14:paraId="7D1FC989" w14:textId="77777777" w:rsidR="003F52B6" w:rsidRDefault="003F52B6" w:rsidP="00F07C33">
            <w:pPr>
              <w:jc w:val="center"/>
              <w:rPr>
                <w:lang w:val="en-CA"/>
              </w:rPr>
            </w:pPr>
          </w:p>
        </w:tc>
        <w:tc>
          <w:tcPr>
            <w:tcW w:w="3529" w:type="dxa"/>
            <w:vAlign w:val="center"/>
          </w:tcPr>
          <w:p w14:paraId="478381BC" w14:textId="77777777" w:rsidR="003F52B6" w:rsidRDefault="003F52B6" w:rsidP="00F07C33">
            <w:pPr>
              <w:ind w:left="127"/>
              <w:rPr>
                <w:lang w:val="en-CA"/>
              </w:rPr>
            </w:pPr>
          </w:p>
        </w:tc>
      </w:tr>
    </w:tbl>
    <w:p w14:paraId="08B9E5A7" w14:textId="77777777" w:rsidR="003F52B6" w:rsidRPr="003F52B6" w:rsidRDefault="003F52B6" w:rsidP="003F52B6">
      <w:pPr>
        <w:pStyle w:val="SingleTxtG"/>
        <w:spacing w:line="240" w:lineRule="auto"/>
        <w:rPr>
          <w:lang w:val="en-US"/>
        </w:rPr>
      </w:pPr>
    </w:p>
    <w:p w14:paraId="5EABEFF0" w14:textId="77777777" w:rsidR="003F52B6" w:rsidRDefault="003F52B6" w:rsidP="003F52B6">
      <w:pPr>
        <w:pStyle w:val="SingleTxtG"/>
        <w:rPr>
          <w:lang w:val="en-CA"/>
        </w:rPr>
      </w:pPr>
      <w:bookmarkStart w:id="5" w:name="_Ref150333169"/>
      <w:r>
        <w:rPr>
          <w:lang w:val="en-CA"/>
        </w:rPr>
        <w:t>4.</w:t>
      </w:r>
      <w:r>
        <w:rPr>
          <w:lang w:val="en-CA"/>
        </w:rPr>
        <w:tab/>
        <w:t xml:space="preserve">A </w:t>
      </w:r>
      <w:r w:rsidRPr="003F52B6">
        <w:rPr>
          <w:lang w:val="en-US"/>
        </w:rPr>
        <w:t>relationship</w:t>
      </w:r>
      <w:r>
        <w:rPr>
          <w:lang w:val="en-CA"/>
        </w:rPr>
        <w:t xml:space="preserve"> between </w:t>
      </w:r>
      <w:r w:rsidRPr="004E7F10">
        <w:rPr>
          <w:rFonts w:ascii="Symbol" w:hAnsi="Symbol"/>
          <w:lang w:val="en-CA"/>
        </w:rPr>
        <w:t>t</w:t>
      </w:r>
      <w:r w:rsidRPr="004E7F10">
        <w:rPr>
          <w:vertAlign w:val="subscript"/>
          <w:lang w:val="en-CA"/>
        </w:rPr>
        <w:t>relax</w:t>
      </w:r>
      <w:r>
        <w:rPr>
          <w:lang w:val="en-CA"/>
        </w:rPr>
        <w:t xml:space="preserve"> and the heat loss per unit mass (L) for the packaged substance can then be derived by combining this equation with one defining the heat loss from a package (see 28.3.5 of the MTC):</w:t>
      </w:r>
      <w:bookmarkEnd w:id="5"/>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142"/>
        <w:gridCol w:w="380"/>
        <w:gridCol w:w="400"/>
        <w:gridCol w:w="3529"/>
      </w:tblGrid>
      <w:tr w:rsidR="003F52B6" w14:paraId="051418BF" w14:textId="77777777" w:rsidTr="00F07C33">
        <w:trPr>
          <w:trHeight w:val="187"/>
          <w:jc w:val="center"/>
        </w:trPr>
        <w:tc>
          <w:tcPr>
            <w:tcW w:w="0" w:type="auto"/>
            <w:vMerge w:val="restart"/>
          </w:tcPr>
          <w:p w14:paraId="0520B3D7" w14:textId="77777777" w:rsidR="003F52B6" w:rsidRPr="004F5CEC" w:rsidRDefault="003F52B6" w:rsidP="00F07C33">
            <w:pPr>
              <w:spacing w:before="120" w:after="120" w:line="240" w:lineRule="auto"/>
              <w:jc w:val="right"/>
              <w:rPr>
                <w:rFonts w:ascii="Arial" w:eastAsia="SimSun" w:hAnsi="Arial"/>
                <w:color w:val="4F81BD" w:themeColor="accent1"/>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τ</m:t>
                    </m:r>
                  </m:e>
                  <m:sub>
                    <m:r>
                      <w:rPr>
                        <w:rFonts w:ascii="Cambria Math" w:eastAsia="SimSun" w:hAnsi="Cambria Math"/>
                        <w:lang w:eastAsia="zh-CN"/>
                      </w:rPr>
                      <m:t>relax</m:t>
                    </m:r>
                  </m:sub>
                </m:sSub>
                <m:r>
                  <w:rPr>
                    <w:rFonts w:ascii="Cambria Math" w:eastAsia="SimSun" w:hAnsi="Cambria Math"/>
                    <w:lang w:eastAsia="zh-CN"/>
                  </w:rPr>
                  <m:t>=</m:t>
                </m:r>
                <m:f>
                  <m:fPr>
                    <m:ctrlPr>
                      <w:rPr>
                        <w:rFonts w:ascii="Cambria Math" w:eastAsia="SimSun" w:hAnsi="Cambria Math"/>
                        <w:i/>
                        <w:lang w:eastAsia="zh-CN"/>
                      </w:rPr>
                    </m:ctrlPr>
                  </m:fPr>
                  <m:num>
                    <m:sSub>
                      <m:sSubPr>
                        <m:ctrlPr>
                          <w:rPr>
                            <w:rFonts w:ascii="Cambria Math" w:eastAsia="SimSun" w:hAnsi="Cambria Math"/>
                            <w:i/>
                            <w:lang w:val="en" w:eastAsia="zh-CN"/>
                          </w:rPr>
                        </m:ctrlPr>
                      </m:sSubPr>
                      <m:e>
                        <m:r>
                          <w:rPr>
                            <w:rFonts w:ascii="Cambria Math" w:eastAsia="SimSun" w:hAnsi="Cambria Math"/>
                            <w:lang w:val="en" w:eastAsia="zh-CN"/>
                          </w:rPr>
                          <m:t>c</m:t>
                        </m:r>
                      </m:e>
                      <m:sub>
                        <m:r>
                          <w:rPr>
                            <w:rFonts w:ascii="Cambria Math" w:eastAsia="SimSun" w:hAnsi="Cambria Math"/>
                            <w:lang w:val="en" w:eastAsia="zh-CN"/>
                          </w:rPr>
                          <m:t>p</m:t>
                        </m:r>
                      </m:sub>
                    </m:sSub>
                  </m:num>
                  <m:den>
                    <m:r>
                      <m:rPr>
                        <m:sty m:val="p"/>
                      </m:rPr>
                      <w:rPr>
                        <w:rFonts w:ascii="Cambria Math" w:eastAsia="SimSun" w:hAnsi="Cambria Math"/>
                        <w:lang w:eastAsia="zh-CN"/>
                      </w:rPr>
                      <m:t>L</m:t>
                    </m:r>
                  </m:den>
                </m:f>
              </m:oMath>
            </m:oMathPara>
          </w:p>
        </w:tc>
        <w:tc>
          <w:tcPr>
            <w:tcW w:w="142" w:type="dxa"/>
            <w:vAlign w:val="center"/>
          </w:tcPr>
          <w:p w14:paraId="529FF6ED" w14:textId="77777777" w:rsidR="003F52B6" w:rsidRDefault="003F52B6" w:rsidP="00F07C33">
            <w:pPr>
              <w:jc w:val="center"/>
              <w:rPr>
                <w:lang w:val="en-CA"/>
              </w:rPr>
            </w:pPr>
          </w:p>
        </w:tc>
        <w:tc>
          <w:tcPr>
            <w:tcW w:w="380" w:type="dxa"/>
            <w:vAlign w:val="center"/>
          </w:tcPr>
          <w:p w14:paraId="5DD0C84C" w14:textId="77777777" w:rsidR="003F52B6" w:rsidRDefault="003F52B6" w:rsidP="00F07C33">
            <w:pPr>
              <w:jc w:val="center"/>
              <w:rPr>
                <w:lang w:val="en-CA"/>
              </w:rPr>
            </w:pPr>
            <w:r w:rsidRPr="004E7F10">
              <w:rPr>
                <w:rFonts w:ascii="Symbol" w:hAnsi="Symbol"/>
                <w:lang w:val="en-CA"/>
              </w:rPr>
              <w:t>t</w:t>
            </w:r>
            <w:r>
              <w:rPr>
                <w:vertAlign w:val="subscript"/>
                <w:lang w:val="en-CA"/>
              </w:rPr>
              <w:t>relax</w:t>
            </w:r>
          </w:p>
        </w:tc>
        <w:tc>
          <w:tcPr>
            <w:tcW w:w="400" w:type="dxa"/>
            <w:vAlign w:val="center"/>
          </w:tcPr>
          <w:p w14:paraId="2DA10286" w14:textId="77777777" w:rsidR="003F52B6" w:rsidRDefault="003F52B6" w:rsidP="00F07C33">
            <w:pPr>
              <w:jc w:val="center"/>
              <w:rPr>
                <w:lang w:val="en-CA"/>
              </w:rPr>
            </w:pPr>
            <w:r>
              <w:rPr>
                <w:lang w:val="en-CA"/>
              </w:rPr>
              <w:t>=</w:t>
            </w:r>
          </w:p>
        </w:tc>
        <w:tc>
          <w:tcPr>
            <w:tcW w:w="3529" w:type="dxa"/>
            <w:vAlign w:val="center"/>
          </w:tcPr>
          <w:p w14:paraId="14EA8C46" w14:textId="77777777" w:rsidR="003F52B6" w:rsidRDefault="003F52B6" w:rsidP="00F07C33">
            <w:pPr>
              <w:ind w:left="127"/>
              <w:rPr>
                <w:lang w:val="en-CA"/>
              </w:rPr>
            </w:pPr>
            <w:r>
              <w:rPr>
                <w:lang w:val="en-CA"/>
              </w:rPr>
              <w:t>Thermal relaxation time (s)</w:t>
            </w:r>
          </w:p>
        </w:tc>
      </w:tr>
      <w:tr w:rsidR="003F52B6" w:rsidRPr="003F52B6" w14:paraId="03E7B383" w14:textId="77777777" w:rsidTr="00F07C33">
        <w:trPr>
          <w:trHeight w:val="187"/>
          <w:jc w:val="center"/>
        </w:trPr>
        <w:tc>
          <w:tcPr>
            <w:tcW w:w="0" w:type="auto"/>
            <w:vMerge/>
            <w:shd w:val="clear" w:color="auto" w:fill="auto"/>
          </w:tcPr>
          <w:p w14:paraId="6F061D84" w14:textId="77777777" w:rsidR="003F52B6" w:rsidRDefault="003F52B6" w:rsidP="00F07C33">
            <w:pPr>
              <w:jc w:val="right"/>
              <w:rPr>
                <w:lang w:val="en-CA"/>
              </w:rPr>
            </w:pPr>
          </w:p>
        </w:tc>
        <w:tc>
          <w:tcPr>
            <w:tcW w:w="142" w:type="dxa"/>
            <w:vAlign w:val="center"/>
          </w:tcPr>
          <w:p w14:paraId="58A751C1" w14:textId="77777777" w:rsidR="003F52B6" w:rsidRDefault="003F52B6" w:rsidP="00F07C33">
            <w:pPr>
              <w:jc w:val="center"/>
              <w:rPr>
                <w:lang w:val="en-CA"/>
              </w:rPr>
            </w:pPr>
          </w:p>
        </w:tc>
        <w:tc>
          <w:tcPr>
            <w:tcW w:w="380" w:type="dxa"/>
            <w:vAlign w:val="center"/>
          </w:tcPr>
          <w:p w14:paraId="25F83C3F" w14:textId="77777777" w:rsidR="003F52B6" w:rsidRDefault="003F52B6" w:rsidP="00F07C33">
            <w:pPr>
              <w:jc w:val="center"/>
              <w:rPr>
                <w:lang w:val="en-CA"/>
              </w:rPr>
            </w:pPr>
            <w:r>
              <w:rPr>
                <w:lang w:val="en-CA"/>
              </w:rPr>
              <w:t>c</w:t>
            </w:r>
            <w:r>
              <w:rPr>
                <w:vertAlign w:val="subscript"/>
                <w:lang w:val="en-CA"/>
              </w:rPr>
              <w:t>p</w:t>
            </w:r>
          </w:p>
        </w:tc>
        <w:tc>
          <w:tcPr>
            <w:tcW w:w="400" w:type="dxa"/>
            <w:vAlign w:val="center"/>
          </w:tcPr>
          <w:p w14:paraId="3F2BFC47" w14:textId="77777777" w:rsidR="003F52B6" w:rsidRDefault="003F52B6" w:rsidP="00F07C33">
            <w:pPr>
              <w:jc w:val="center"/>
              <w:rPr>
                <w:lang w:val="en-CA"/>
              </w:rPr>
            </w:pPr>
            <w:r>
              <w:rPr>
                <w:lang w:val="en-CA"/>
              </w:rPr>
              <w:t>=</w:t>
            </w:r>
          </w:p>
        </w:tc>
        <w:tc>
          <w:tcPr>
            <w:tcW w:w="3529" w:type="dxa"/>
            <w:vAlign w:val="center"/>
          </w:tcPr>
          <w:p w14:paraId="1579FCE6" w14:textId="77777777" w:rsidR="003F52B6" w:rsidRDefault="003F52B6" w:rsidP="00F07C33">
            <w:pPr>
              <w:ind w:left="127"/>
              <w:rPr>
                <w:lang w:val="en-CA"/>
              </w:rPr>
            </w:pPr>
            <w:r>
              <w:rPr>
                <w:lang w:val="en-CA"/>
              </w:rPr>
              <w:t>Heat capacity (J kg</w:t>
            </w:r>
            <w:r w:rsidRPr="00444F7A">
              <w:rPr>
                <w:vertAlign w:val="superscript"/>
                <w:lang w:val="en-CA"/>
              </w:rPr>
              <w:t>-1</w:t>
            </w:r>
            <w:r w:rsidRPr="00B67F6A">
              <w:rPr>
                <w:lang w:val="en-CA"/>
              </w:rPr>
              <w:t xml:space="preserve"> </w:t>
            </w:r>
            <w:r>
              <w:rPr>
                <w:lang w:val="en-CA"/>
              </w:rPr>
              <w:t>K</w:t>
            </w:r>
            <w:r w:rsidRPr="005357FE">
              <w:rPr>
                <w:vertAlign w:val="superscript"/>
                <w:lang w:val="en-CA"/>
              </w:rPr>
              <w:t>-1</w:t>
            </w:r>
            <w:r>
              <w:rPr>
                <w:lang w:val="en-CA"/>
              </w:rPr>
              <w:t>)</w:t>
            </w:r>
          </w:p>
        </w:tc>
      </w:tr>
      <w:tr w:rsidR="003F52B6" w:rsidRPr="003F52B6" w14:paraId="25622B37" w14:textId="77777777" w:rsidTr="00F07C33">
        <w:trPr>
          <w:trHeight w:val="187"/>
          <w:jc w:val="center"/>
        </w:trPr>
        <w:tc>
          <w:tcPr>
            <w:tcW w:w="0" w:type="auto"/>
            <w:vMerge/>
            <w:shd w:val="clear" w:color="auto" w:fill="auto"/>
          </w:tcPr>
          <w:p w14:paraId="6ADE65A7" w14:textId="77777777" w:rsidR="003F52B6" w:rsidRDefault="003F52B6" w:rsidP="00F07C33">
            <w:pPr>
              <w:jc w:val="right"/>
              <w:rPr>
                <w:lang w:val="en-CA"/>
              </w:rPr>
            </w:pPr>
          </w:p>
        </w:tc>
        <w:tc>
          <w:tcPr>
            <w:tcW w:w="142" w:type="dxa"/>
            <w:vAlign w:val="center"/>
          </w:tcPr>
          <w:p w14:paraId="70EEB94B" w14:textId="77777777" w:rsidR="003F52B6" w:rsidRDefault="003F52B6" w:rsidP="00F07C33">
            <w:pPr>
              <w:jc w:val="center"/>
              <w:rPr>
                <w:lang w:val="en-CA"/>
              </w:rPr>
            </w:pPr>
          </w:p>
        </w:tc>
        <w:tc>
          <w:tcPr>
            <w:tcW w:w="380" w:type="dxa"/>
            <w:vAlign w:val="center"/>
          </w:tcPr>
          <w:p w14:paraId="11475561" w14:textId="77777777" w:rsidR="003F52B6" w:rsidRDefault="003F52B6" w:rsidP="00F07C33">
            <w:pPr>
              <w:jc w:val="center"/>
              <w:rPr>
                <w:lang w:val="en-CA"/>
              </w:rPr>
            </w:pPr>
            <w:r>
              <w:rPr>
                <w:lang w:val="en-CA"/>
              </w:rPr>
              <w:t>L</w:t>
            </w:r>
          </w:p>
        </w:tc>
        <w:tc>
          <w:tcPr>
            <w:tcW w:w="400" w:type="dxa"/>
            <w:vAlign w:val="center"/>
          </w:tcPr>
          <w:p w14:paraId="78A329B3" w14:textId="77777777" w:rsidR="003F52B6" w:rsidRDefault="003F52B6" w:rsidP="00F07C33">
            <w:pPr>
              <w:jc w:val="center"/>
              <w:rPr>
                <w:lang w:val="en-CA"/>
              </w:rPr>
            </w:pPr>
            <w:r>
              <w:rPr>
                <w:lang w:val="en-CA"/>
              </w:rPr>
              <w:t>=</w:t>
            </w:r>
          </w:p>
        </w:tc>
        <w:tc>
          <w:tcPr>
            <w:tcW w:w="3529" w:type="dxa"/>
            <w:vAlign w:val="center"/>
          </w:tcPr>
          <w:p w14:paraId="2683B276" w14:textId="77777777" w:rsidR="003F52B6" w:rsidRDefault="003F52B6" w:rsidP="00F07C33">
            <w:pPr>
              <w:ind w:left="127"/>
              <w:rPr>
                <w:lang w:val="en-CA"/>
              </w:rPr>
            </w:pPr>
            <w:r>
              <w:rPr>
                <w:lang w:val="en-CA"/>
              </w:rPr>
              <w:t>Heat loss per unit mass (W kg</w:t>
            </w:r>
            <w:r w:rsidRPr="009361D6">
              <w:rPr>
                <w:vertAlign w:val="superscript"/>
                <w:lang w:val="en-CA"/>
              </w:rPr>
              <w:t>-1</w:t>
            </w:r>
            <w:r>
              <w:rPr>
                <w:lang w:val="en-CA"/>
              </w:rPr>
              <w:t xml:space="preserve"> K</w:t>
            </w:r>
            <w:r w:rsidRPr="009361D6">
              <w:rPr>
                <w:vertAlign w:val="superscript"/>
                <w:lang w:val="en-CA"/>
              </w:rPr>
              <w:t>-1</w:t>
            </w:r>
            <w:r>
              <w:rPr>
                <w:lang w:val="en-CA"/>
              </w:rPr>
              <w:t>)</w:t>
            </w:r>
          </w:p>
        </w:tc>
      </w:tr>
    </w:tbl>
    <w:p w14:paraId="4220A85C" w14:textId="77777777" w:rsidR="003F52B6" w:rsidRDefault="003F52B6" w:rsidP="003F52B6">
      <w:pPr>
        <w:pStyle w:val="SingleTxtG"/>
        <w:spacing w:line="240" w:lineRule="auto"/>
        <w:rPr>
          <w:lang w:val="en-CA"/>
        </w:rPr>
      </w:pPr>
    </w:p>
    <w:p w14:paraId="79E7A0EB" w14:textId="65F6D786" w:rsidR="003F52B6" w:rsidRDefault="003F52B6" w:rsidP="003F52B6">
      <w:pPr>
        <w:pStyle w:val="SingleTxtG"/>
        <w:rPr>
          <w:lang w:val="en-CA"/>
        </w:rPr>
      </w:pPr>
      <w:r>
        <w:rPr>
          <w:lang w:val="en-CA"/>
        </w:rPr>
        <w:t>5.</w:t>
      </w:r>
      <w:r>
        <w:rPr>
          <w:lang w:val="en-CA"/>
        </w:rPr>
        <w:tab/>
      </w:r>
      <w:r w:rsidRPr="006001AB">
        <w:rPr>
          <w:lang w:val="en-CA"/>
        </w:rPr>
        <w:t xml:space="preserve">Finally, </w:t>
      </w:r>
      <w:r w:rsidRPr="003F52B6">
        <w:rPr>
          <w:lang w:val="en-US"/>
        </w:rPr>
        <w:t>combining</w:t>
      </w:r>
      <w:r w:rsidRPr="006001AB">
        <w:rPr>
          <w:lang w:val="en-CA"/>
        </w:rPr>
        <w:t xml:space="preserve"> the three equations from paragraphs</w:t>
      </w:r>
      <w:r>
        <w:rPr>
          <w:lang w:val="en-CA"/>
        </w:rPr>
        <w:t xml:space="preserve"> 0, 0</w:t>
      </w:r>
      <w:r w:rsidRPr="00DD50D4">
        <w:rPr>
          <w:lang w:val="en-CA"/>
        </w:rPr>
        <w:t xml:space="preserve"> and</w:t>
      </w:r>
      <w:r>
        <w:rPr>
          <w:lang w:val="en-CA"/>
        </w:rPr>
        <w:t xml:space="preserve"> 0</w:t>
      </w:r>
      <w:r>
        <w:rPr>
          <w:lang w:val="en-CA"/>
        </w:rPr>
        <w:t xml:space="preserve"> </w:t>
      </w:r>
      <w:r w:rsidRPr="006001AB">
        <w:rPr>
          <w:lang w:val="en-CA"/>
        </w:rPr>
        <w:t>allows for a derivation of the critical heat flow that leads to a thermal explosion as a function of the characteristic heat losses from the given package</w:t>
      </w:r>
      <w:r>
        <w:rPr>
          <w:lang w:val="en-CA"/>
        </w:rPr>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142"/>
        <w:gridCol w:w="371"/>
        <w:gridCol w:w="400"/>
        <w:gridCol w:w="4505"/>
      </w:tblGrid>
      <w:tr w:rsidR="003F52B6" w:rsidRPr="003F52B6" w14:paraId="53389C79" w14:textId="77777777" w:rsidTr="00F07C33">
        <w:trPr>
          <w:trHeight w:val="187"/>
          <w:jc w:val="center"/>
        </w:trPr>
        <w:tc>
          <w:tcPr>
            <w:tcW w:w="0" w:type="auto"/>
            <w:vMerge w:val="restart"/>
          </w:tcPr>
          <w:p w14:paraId="46154CDC" w14:textId="77777777" w:rsidR="003F52B6" w:rsidRPr="00286EFF" w:rsidRDefault="003F52B6" w:rsidP="00F07C33">
            <w:pPr>
              <w:jc w:val="center"/>
              <w:rPr>
                <w:lang w:val="en-CA"/>
              </w:rPr>
            </w:pPr>
            <m:oMathPara>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T</m:t>
                    </m:r>
                  </m:sub>
                </m:sSub>
                <m:r>
                  <w:rPr>
                    <w:rFonts w:ascii="Cambria Math" w:eastAsia="SimSun" w:hAnsi="Cambria Math" w:cstheme="minorHAnsi"/>
                    <w:lang w:val="de-DE" w:eastAsia="zh-CN"/>
                  </w:rPr>
                  <m:t>=</m:t>
                </m:r>
                <m:f>
                  <m:fPr>
                    <m:ctrlPr>
                      <w:rPr>
                        <w:rFonts w:ascii="Cambria Math" w:eastAsia="SimSun" w:hAnsi="Cambria Math" w:cstheme="minorHAnsi"/>
                        <w:i/>
                        <w:lang w:eastAsia="zh-CN"/>
                      </w:rPr>
                    </m:ctrlPr>
                  </m:fPr>
                  <m:num>
                    <m:r>
                      <w:rPr>
                        <w:rFonts w:ascii="Cambria Math" w:eastAsia="SimSun" w:hAnsi="Cambria Math" w:cstheme="minorHAnsi"/>
                        <w:lang w:eastAsia="zh-CN"/>
                      </w:rPr>
                      <m:t>R</m:t>
                    </m:r>
                    <m:r>
                      <w:rPr>
                        <w:rFonts w:ascii="Cambria Math" w:eastAsia="SimSun" w:hAnsi="Cambria Math" w:cstheme="minorHAnsi"/>
                        <w:lang w:val="de-DE" w:eastAsia="zh-CN"/>
                      </w:rPr>
                      <m:t>∙</m:t>
                    </m:r>
                    <m:sSup>
                      <m:sSupPr>
                        <m:ctrlPr>
                          <w:rPr>
                            <w:rFonts w:ascii="Cambria Math" w:eastAsia="SimSun" w:hAnsi="Cambria Math" w:cstheme="minorHAnsi"/>
                            <w:i/>
                            <w:lang w:eastAsia="zh-CN"/>
                          </w:rPr>
                        </m:ctrlPr>
                      </m:sSupPr>
                      <m:e>
                        <m:r>
                          <w:rPr>
                            <w:rFonts w:ascii="Cambria Math" w:eastAsia="SimSun" w:hAnsi="Cambria Math" w:cstheme="minorHAnsi"/>
                            <w:lang w:eastAsia="zh-CN"/>
                          </w:rPr>
                          <m:t>T</m:t>
                        </m:r>
                      </m:e>
                      <m:sup>
                        <m:r>
                          <w:rPr>
                            <w:rFonts w:ascii="Cambria Math" w:eastAsia="SimSun" w:hAnsi="Cambria Math" w:cstheme="minorHAnsi"/>
                            <w:lang w:val="de-DE" w:eastAsia="zh-CN"/>
                          </w:rPr>
                          <m:t>2</m:t>
                        </m:r>
                      </m:sup>
                    </m:sSup>
                  </m:num>
                  <m:den>
                    <m:sSub>
                      <m:sSubPr>
                        <m:ctrlPr>
                          <w:rPr>
                            <w:rFonts w:ascii="Cambria Math" w:eastAsia="SimSun" w:hAnsi="Cambria Math" w:cstheme="minorHAnsi"/>
                            <w:i/>
                            <w:lang w:eastAsia="zh-CN"/>
                          </w:rPr>
                        </m:ctrlPr>
                      </m:sSubPr>
                      <m:e>
                        <m:r>
                          <w:rPr>
                            <w:rFonts w:ascii="Cambria Math" w:eastAsia="SimSun" w:hAnsi="Cambria Math" w:cstheme="minorHAnsi"/>
                            <w:lang w:eastAsia="zh-CN"/>
                          </w:rPr>
                          <m:t>E</m:t>
                        </m:r>
                      </m:e>
                      <m:sub>
                        <m:r>
                          <w:rPr>
                            <w:rFonts w:ascii="Cambria Math" w:eastAsia="SimSun" w:hAnsi="Cambria Math" w:cstheme="minorHAnsi"/>
                            <w:lang w:eastAsia="zh-CN"/>
                          </w:rPr>
                          <m:t>a</m:t>
                        </m:r>
                      </m:sub>
                    </m:sSub>
                  </m:den>
                </m:f>
                <m:r>
                  <w:rPr>
                    <w:rFonts w:ascii="Cambria Math" w:eastAsia="SimSun" w:hAnsi="Cambria Math" w:cstheme="minorHAnsi"/>
                    <w:lang w:val="de-DE" w:eastAsia="zh-CN"/>
                  </w:rPr>
                  <m:t>∙</m:t>
                </m:r>
                <m:r>
                  <w:rPr>
                    <w:rFonts w:ascii="Cambria Math" w:eastAsia="SimSun" w:hAnsi="Cambria Math" w:cstheme="minorHAnsi"/>
                    <w:lang w:eastAsia="zh-CN"/>
                  </w:rPr>
                  <m:t>L</m:t>
                </m:r>
                <m:r>
                  <w:rPr>
                    <w:rFonts w:ascii="Cambria Math" w:eastAsia="SimSun" w:hAnsi="Cambria Math" w:cstheme="minorHAnsi"/>
                    <w:lang w:val="de-DE" w:eastAsia="zh-CN"/>
                  </w:rPr>
                  <m:t>∙</m:t>
                </m:r>
                <m:f>
                  <m:fPr>
                    <m:ctrlPr>
                      <w:rPr>
                        <w:rFonts w:ascii="Cambria Math" w:eastAsia="SimSun" w:hAnsi="Cambria Math" w:cstheme="minorHAnsi"/>
                        <w:i/>
                        <w:lang w:eastAsia="zh-CN"/>
                      </w:rPr>
                    </m:ctrlPr>
                  </m:fPr>
                  <m:num>
                    <m:r>
                      <w:rPr>
                        <w:rFonts w:ascii="Cambria Math" w:eastAsia="SimSun" w:hAnsi="Cambria Math" w:cstheme="minorHAnsi"/>
                        <w:lang w:val="de-DE" w:eastAsia="zh-CN"/>
                      </w:rPr>
                      <m:t>1</m:t>
                    </m:r>
                  </m:num>
                  <m:den>
                    <m:r>
                      <w:rPr>
                        <w:rFonts w:ascii="Cambria Math" w:eastAsia="SimSun" w:hAnsi="Cambria Math" w:cstheme="minorHAnsi"/>
                        <w:lang w:eastAsia="zh-CN"/>
                      </w:rPr>
                      <m:t>e</m:t>
                    </m:r>
                  </m:den>
                </m:f>
              </m:oMath>
            </m:oMathPara>
          </w:p>
        </w:tc>
        <w:tc>
          <w:tcPr>
            <w:tcW w:w="142" w:type="dxa"/>
            <w:vAlign w:val="center"/>
          </w:tcPr>
          <w:p w14:paraId="3A326692" w14:textId="77777777" w:rsidR="003F52B6" w:rsidRPr="007768F3" w:rsidRDefault="003F52B6" w:rsidP="00F07C33">
            <w:pPr>
              <w:jc w:val="center"/>
              <w:rPr>
                <w:lang w:val="en-CA"/>
              </w:rPr>
            </w:pPr>
          </w:p>
        </w:tc>
        <w:tc>
          <w:tcPr>
            <w:tcW w:w="371" w:type="dxa"/>
            <w:vAlign w:val="center"/>
          </w:tcPr>
          <w:p w14:paraId="3A95AFED" w14:textId="77777777" w:rsidR="003F52B6" w:rsidRDefault="003F52B6" w:rsidP="00F07C33">
            <w:pPr>
              <w:jc w:val="center"/>
              <w:rPr>
                <w:lang w:val="en-CA"/>
              </w:rPr>
            </w:pPr>
            <w:proofErr w:type="spellStart"/>
            <w:r>
              <w:rPr>
                <w:lang w:val="en-CA"/>
              </w:rPr>
              <w:t>q̇</w:t>
            </w:r>
            <w:r w:rsidRPr="00642C7C">
              <w:rPr>
                <w:vertAlign w:val="subscript"/>
                <w:lang w:val="en-CA"/>
              </w:rPr>
              <w:t>T</w:t>
            </w:r>
            <w:proofErr w:type="spellEnd"/>
          </w:p>
        </w:tc>
        <w:tc>
          <w:tcPr>
            <w:tcW w:w="400" w:type="dxa"/>
            <w:vAlign w:val="center"/>
          </w:tcPr>
          <w:p w14:paraId="1B8AFC7A" w14:textId="77777777" w:rsidR="003F52B6" w:rsidRDefault="003F52B6" w:rsidP="00F07C33">
            <w:pPr>
              <w:jc w:val="center"/>
              <w:rPr>
                <w:lang w:val="en-CA"/>
              </w:rPr>
            </w:pPr>
            <w:r>
              <w:rPr>
                <w:lang w:val="en-CA"/>
              </w:rPr>
              <w:t>=̇</w:t>
            </w:r>
          </w:p>
        </w:tc>
        <w:tc>
          <w:tcPr>
            <w:tcW w:w="4505" w:type="dxa"/>
            <w:vAlign w:val="center"/>
          </w:tcPr>
          <w:p w14:paraId="3E04A4F2" w14:textId="77777777" w:rsidR="003F52B6" w:rsidRDefault="003F52B6" w:rsidP="00F07C33">
            <w:pPr>
              <w:ind w:left="161"/>
              <w:rPr>
                <w:lang w:val="en-CA"/>
              </w:rPr>
            </w:pPr>
            <w:r>
              <w:rPr>
                <w:lang w:val="en-CA"/>
              </w:rPr>
              <w:t>Specific heat release rate at temperature T (W kg</w:t>
            </w:r>
            <w:r w:rsidRPr="00444F7A">
              <w:rPr>
                <w:vertAlign w:val="superscript"/>
                <w:lang w:val="en-CA"/>
              </w:rPr>
              <w:t>-1</w:t>
            </w:r>
            <w:r>
              <w:rPr>
                <w:lang w:val="en-CA"/>
              </w:rPr>
              <w:t>)</w:t>
            </w:r>
          </w:p>
        </w:tc>
      </w:tr>
      <w:tr w:rsidR="003F52B6" w:rsidRPr="003F52B6" w14:paraId="77090839" w14:textId="77777777" w:rsidTr="00F07C33">
        <w:trPr>
          <w:trHeight w:val="187"/>
          <w:jc w:val="center"/>
        </w:trPr>
        <w:tc>
          <w:tcPr>
            <w:tcW w:w="0" w:type="auto"/>
            <w:vMerge/>
          </w:tcPr>
          <w:p w14:paraId="3DD7AF84" w14:textId="77777777" w:rsidR="003F52B6" w:rsidRDefault="003F52B6" w:rsidP="00F07C33">
            <w:pPr>
              <w:jc w:val="center"/>
              <w:rPr>
                <w:lang w:val="en-CA"/>
              </w:rPr>
            </w:pPr>
          </w:p>
        </w:tc>
        <w:tc>
          <w:tcPr>
            <w:tcW w:w="142" w:type="dxa"/>
            <w:vAlign w:val="center"/>
          </w:tcPr>
          <w:p w14:paraId="16752177" w14:textId="77777777" w:rsidR="003F52B6" w:rsidRDefault="003F52B6" w:rsidP="00F07C33">
            <w:pPr>
              <w:jc w:val="center"/>
              <w:rPr>
                <w:lang w:val="en-CA"/>
              </w:rPr>
            </w:pPr>
          </w:p>
        </w:tc>
        <w:tc>
          <w:tcPr>
            <w:tcW w:w="371" w:type="dxa"/>
            <w:vAlign w:val="center"/>
          </w:tcPr>
          <w:p w14:paraId="269182C9" w14:textId="77777777" w:rsidR="003F52B6" w:rsidRDefault="003F52B6" w:rsidP="00F07C33">
            <w:pPr>
              <w:jc w:val="center"/>
              <w:rPr>
                <w:lang w:val="en-CA"/>
              </w:rPr>
            </w:pPr>
            <w:r>
              <w:rPr>
                <w:lang w:val="en-CA"/>
              </w:rPr>
              <w:t>R</w:t>
            </w:r>
          </w:p>
        </w:tc>
        <w:tc>
          <w:tcPr>
            <w:tcW w:w="400" w:type="dxa"/>
            <w:vAlign w:val="center"/>
          </w:tcPr>
          <w:p w14:paraId="37532778" w14:textId="77777777" w:rsidR="003F52B6" w:rsidRDefault="003F52B6" w:rsidP="00F07C33">
            <w:pPr>
              <w:jc w:val="center"/>
              <w:rPr>
                <w:lang w:val="en-CA"/>
              </w:rPr>
            </w:pPr>
            <w:r>
              <w:rPr>
                <w:lang w:val="en-CA"/>
              </w:rPr>
              <w:t>=</w:t>
            </w:r>
          </w:p>
        </w:tc>
        <w:tc>
          <w:tcPr>
            <w:tcW w:w="4505" w:type="dxa"/>
            <w:vAlign w:val="center"/>
          </w:tcPr>
          <w:p w14:paraId="0C1E0741" w14:textId="77777777" w:rsidR="003F52B6" w:rsidRPr="003F52B6" w:rsidRDefault="003F52B6" w:rsidP="00F07C33">
            <w:pPr>
              <w:ind w:left="161"/>
              <w:rPr>
                <w:lang w:val="es-ES"/>
              </w:rPr>
            </w:pPr>
            <w:r w:rsidRPr="003F52B6">
              <w:rPr>
                <w:lang w:val="es-ES"/>
              </w:rPr>
              <w:t xml:space="preserve">Universal gas </w:t>
            </w:r>
            <w:proofErr w:type="spellStart"/>
            <w:r w:rsidRPr="003F52B6">
              <w:rPr>
                <w:lang w:val="es-ES"/>
              </w:rPr>
              <w:t>constant</w:t>
            </w:r>
            <w:proofErr w:type="spellEnd"/>
            <w:r w:rsidRPr="003F52B6">
              <w:rPr>
                <w:lang w:val="es-ES"/>
              </w:rPr>
              <w:t xml:space="preserve"> (8.314 J mol</w:t>
            </w:r>
            <w:r w:rsidRPr="003F52B6">
              <w:rPr>
                <w:vertAlign w:val="superscript"/>
                <w:lang w:val="es-ES"/>
              </w:rPr>
              <w:t>-1</w:t>
            </w:r>
            <w:r w:rsidRPr="003F52B6">
              <w:rPr>
                <w:lang w:val="es-ES"/>
              </w:rPr>
              <w:t xml:space="preserve"> K</w:t>
            </w:r>
            <w:r w:rsidRPr="003F52B6">
              <w:rPr>
                <w:vertAlign w:val="superscript"/>
                <w:lang w:val="es-ES"/>
              </w:rPr>
              <w:t>-1</w:t>
            </w:r>
            <w:r w:rsidRPr="003F52B6">
              <w:rPr>
                <w:lang w:val="es-ES"/>
              </w:rPr>
              <w:t>)</w:t>
            </w:r>
          </w:p>
        </w:tc>
      </w:tr>
      <w:tr w:rsidR="003F52B6" w14:paraId="479AEF83" w14:textId="77777777" w:rsidTr="00F07C33">
        <w:trPr>
          <w:trHeight w:val="187"/>
          <w:jc w:val="center"/>
        </w:trPr>
        <w:tc>
          <w:tcPr>
            <w:tcW w:w="0" w:type="auto"/>
            <w:vMerge/>
          </w:tcPr>
          <w:p w14:paraId="308D7B14" w14:textId="77777777" w:rsidR="003F52B6" w:rsidRPr="003F52B6" w:rsidRDefault="003F52B6" w:rsidP="00F07C33">
            <w:pPr>
              <w:jc w:val="center"/>
              <w:rPr>
                <w:lang w:val="es-ES"/>
              </w:rPr>
            </w:pPr>
          </w:p>
        </w:tc>
        <w:tc>
          <w:tcPr>
            <w:tcW w:w="142" w:type="dxa"/>
            <w:vAlign w:val="center"/>
          </w:tcPr>
          <w:p w14:paraId="3EB77838" w14:textId="77777777" w:rsidR="003F52B6" w:rsidRPr="003F52B6" w:rsidRDefault="003F52B6" w:rsidP="00F07C33">
            <w:pPr>
              <w:jc w:val="center"/>
              <w:rPr>
                <w:lang w:val="es-ES"/>
              </w:rPr>
            </w:pPr>
          </w:p>
        </w:tc>
        <w:tc>
          <w:tcPr>
            <w:tcW w:w="371" w:type="dxa"/>
            <w:vAlign w:val="center"/>
          </w:tcPr>
          <w:p w14:paraId="1F8BE0E6" w14:textId="77777777" w:rsidR="003F52B6" w:rsidRDefault="003F52B6" w:rsidP="00F07C33">
            <w:pPr>
              <w:jc w:val="center"/>
              <w:rPr>
                <w:lang w:val="en-CA"/>
              </w:rPr>
            </w:pPr>
            <w:r>
              <w:rPr>
                <w:lang w:val="en-CA"/>
              </w:rPr>
              <w:t>T</w:t>
            </w:r>
          </w:p>
        </w:tc>
        <w:tc>
          <w:tcPr>
            <w:tcW w:w="400" w:type="dxa"/>
            <w:vAlign w:val="center"/>
          </w:tcPr>
          <w:p w14:paraId="543FA840" w14:textId="77777777" w:rsidR="003F52B6" w:rsidRDefault="003F52B6" w:rsidP="00F07C33">
            <w:pPr>
              <w:jc w:val="center"/>
              <w:rPr>
                <w:lang w:val="en-CA"/>
              </w:rPr>
            </w:pPr>
            <w:r>
              <w:rPr>
                <w:lang w:val="en-CA"/>
              </w:rPr>
              <w:t>=</w:t>
            </w:r>
          </w:p>
        </w:tc>
        <w:tc>
          <w:tcPr>
            <w:tcW w:w="4505" w:type="dxa"/>
            <w:vAlign w:val="center"/>
          </w:tcPr>
          <w:p w14:paraId="29269125" w14:textId="77777777" w:rsidR="003F52B6" w:rsidRDefault="003F52B6" w:rsidP="00F07C33">
            <w:pPr>
              <w:ind w:left="161"/>
              <w:rPr>
                <w:lang w:val="en-CA"/>
              </w:rPr>
            </w:pPr>
            <w:r>
              <w:rPr>
                <w:lang w:val="en-CA"/>
              </w:rPr>
              <w:t>Temperature (K)</w:t>
            </w:r>
          </w:p>
        </w:tc>
      </w:tr>
      <w:tr w:rsidR="003F52B6" w14:paraId="729E099B" w14:textId="77777777" w:rsidTr="00F07C33">
        <w:trPr>
          <w:trHeight w:val="187"/>
          <w:jc w:val="center"/>
        </w:trPr>
        <w:tc>
          <w:tcPr>
            <w:tcW w:w="0" w:type="auto"/>
          </w:tcPr>
          <w:p w14:paraId="1DE361D6" w14:textId="77777777" w:rsidR="003F52B6" w:rsidRDefault="003F52B6" w:rsidP="00F07C33">
            <w:pPr>
              <w:jc w:val="center"/>
              <w:rPr>
                <w:lang w:val="en-CA"/>
              </w:rPr>
            </w:pPr>
          </w:p>
        </w:tc>
        <w:tc>
          <w:tcPr>
            <w:tcW w:w="142" w:type="dxa"/>
            <w:vAlign w:val="center"/>
          </w:tcPr>
          <w:p w14:paraId="372D2223" w14:textId="77777777" w:rsidR="003F52B6" w:rsidRDefault="003F52B6" w:rsidP="00F07C33">
            <w:pPr>
              <w:jc w:val="center"/>
              <w:rPr>
                <w:lang w:val="en-CA"/>
              </w:rPr>
            </w:pPr>
          </w:p>
        </w:tc>
        <w:tc>
          <w:tcPr>
            <w:tcW w:w="371" w:type="dxa"/>
            <w:vAlign w:val="center"/>
          </w:tcPr>
          <w:p w14:paraId="598378EC" w14:textId="77777777" w:rsidR="003F52B6" w:rsidRDefault="003F52B6" w:rsidP="00F07C33">
            <w:pPr>
              <w:jc w:val="center"/>
              <w:rPr>
                <w:lang w:val="en-CA"/>
              </w:rPr>
            </w:pPr>
            <w:proofErr w:type="spellStart"/>
            <w:r>
              <w:rPr>
                <w:lang w:val="en-CA"/>
              </w:rPr>
              <w:t>E</w:t>
            </w:r>
            <w:r w:rsidRPr="00234AC0">
              <w:rPr>
                <w:vertAlign w:val="subscript"/>
                <w:lang w:val="en-CA"/>
              </w:rPr>
              <w:t>a</w:t>
            </w:r>
            <w:proofErr w:type="spellEnd"/>
          </w:p>
        </w:tc>
        <w:tc>
          <w:tcPr>
            <w:tcW w:w="400" w:type="dxa"/>
            <w:vAlign w:val="center"/>
          </w:tcPr>
          <w:p w14:paraId="23C2D844" w14:textId="77777777" w:rsidR="003F52B6" w:rsidRDefault="003F52B6" w:rsidP="00F07C33">
            <w:pPr>
              <w:jc w:val="center"/>
              <w:rPr>
                <w:lang w:val="en-CA"/>
              </w:rPr>
            </w:pPr>
            <w:r>
              <w:rPr>
                <w:lang w:val="en-CA"/>
              </w:rPr>
              <w:t>=</w:t>
            </w:r>
          </w:p>
        </w:tc>
        <w:tc>
          <w:tcPr>
            <w:tcW w:w="4505" w:type="dxa"/>
            <w:vAlign w:val="center"/>
          </w:tcPr>
          <w:p w14:paraId="04EF7D14" w14:textId="77777777" w:rsidR="003F52B6" w:rsidRDefault="003F52B6" w:rsidP="00F07C33">
            <w:pPr>
              <w:ind w:left="161"/>
              <w:rPr>
                <w:lang w:val="en-CA"/>
              </w:rPr>
            </w:pPr>
            <w:r>
              <w:rPr>
                <w:lang w:val="en-CA"/>
              </w:rPr>
              <w:t>Activation energy (J mol</w:t>
            </w:r>
            <w:r w:rsidRPr="005357FE">
              <w:rPr>
                <w:vertAlign w:val="superscript"/>
                <w:lang w:val="en-CA"/>
              </w:rPr>
              <w:t>-1</w:t>
            </w:r>
            <w:r>
              <w:rPr>
                <w:lang w:val="en-CA"/>
              </w:rPr>
              <w:t>)</w:t>
            </w:r>
          </w:p>
        </w:tc>
      </w:tr>
      <w:tr w:rsidR="003F52B6" w:rsidRPr="003F52B6" w14:paraId="4BE6786C" w14:textId="77777777" w:rsidTr="00F07C33">
        <w:trPr>
          <w:trHeight w:val="187"/>
          <w:jc w:val="center"/>
        </w:trPr>
        <w:tc>
          <w:tcPr>
            <w:tcW w:w="0" w:type="auto"/>
          </w:tcPr>
          <w:p w14:paraId="33E378FE" w14:textId="77777777" w:rsidR="003F52B6" w:rsidRDefault="003F52B6" w:rsidP="00F07C33">
            <w:pPr>
              <w:jc w:val="center"/>
              <w:rPr>
                <w:lang w:val="en-CA"/>
              </w:rPr>
            </w:pPr>
          </w:p>
        </w:tc>
        <w:tc>
          <w:tcPr>
            <w:tcW w:w="142" w:type="dxa"/>
            <w:vAlign w:val="center"/>
          </w:tcPr>
          <w:p w14:paraId="38A58184" w14:textId="77777777" w:rsidR="003F52B6" w:rsidRDefault="003F52B6" w:rsidP="00F07C33">
            <w:pPr>
              <w:jc w:val="center"/>
              <w:rPr>
                <w:lang w:val="en-CA"/>
              </w:rPr>
            </w:pPr>
          </w:p>
        </w:tc>
        <w:tc>
          <w:tcPr>
            <w:tcW w:w="371" w:type="dxa"/>
            <w:vAlign w:val="center"/>
          </w:tcPr>
          <w:p w14:paraId="4066653E" w14:textId="77777777" w:rsidR="003F52B6" w:rsidRDefault="003F52B6" w:rsidP="00F07C33">
            <w:pPr>
              <w:jc w:val="center"/>
              <w:rPr>
                <w:lang w:val="en-CA"/>
              </w:rPr>
            </w:pPr>
            <w:r>
              <w:rPr>
                <w:lang w:val="en-CA"/>
              </w:rPr>
              <w:t>L</w:t>
            </w:r>
          </w:p>
        </w:tc>
        <w:tc>
          <w:tcPr>
            <w:tcW w:w="400" w:type="dxa"/>
            <w:vAlign w:val="center"/>
          </w:tcPr>
          <w:p w14:paraId="3346CF85" w14:textId="77777777" w:rsidR="003F52B6" w:rsidRDefault="003F52B6" w:rsidP="00F07C33">
            <w:pPr>
              <w:jc w:val="center"/>
              <w:rPr>
                <w:lang w:val="en-CA"/>
              </w:rPr>
            </w:pPr>
            <w:r>
              <w:rPr>
                <w:lang w:val="en-CA"/>
              </w:rPr>
              <w:t>=</w:t>
            </w:r>
          </w:p>
        </w:tc>
        <w:tc>
          <w:tcPr>
            <w:tcW w:w="4505" w:type="dxa"/>
            <w:vAlign w:val="center"/>
          </w:tcPr>
          <w:p w14:paraId="3E93EC8B" w14:textId="77777777" w:rsidR="003F52B6" w:rsidRPr="00312192" w:rsidRDefault="003F52B6" w:rsidP="00F07C33">
            <w:pPr>
              <w:ind w:left="161"/>
              <w:rPr>
                <w:lang w:val="en-CA"/>
              </w:rPr>
            </w:pPr>
            <w:r>
              <w:rPr>
                <w:lang w:val="en-CA"/>
              </w:rPr>
              <w:t>Heat loss from the packaging (W kg</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3F52B6" w14:paraId="75A7478D" w14:textId="77777777" w:rsidTr="00F07C33">
        <w:trPr>
          <w:trHeight w:val="187"/>
          <w:jc w:val="center"/>
        </w:trPr>
        <w:tc>
          <w:tcPr>
            <w:tcW w:w="0" w:type="auto"/>
          </w:tcPr>
          <w:p w14:paraId="63A69E99" w14:textId="77777777" w:rsidR="003F52B6" w:rsidRDefault="003F52B6" w:rsidP="00F07C33">
            <w:pPr>
              <w:jc w:val="center"/>
              <w:rPr>
                <w:lang w:val="en-CA"/>
              </w:rPr>
            </w:pPr>
          </w:p>
        </w:tc>
        <w:tc>
          <w:tcPr>
            <w:tcW w:w="142" w:type="dxa"/>
            <w:vAlign w:val="center"/>
          </w:tcPr>
          <w:p w14:paraId="0A1F4BD8" w14:textId="77777777" w:rsidR="003F52B6" w:rsidRDefault="003F52B6" w:rsidP="00F07C33">
            <w:pPr>
              <w:jc w:val="center"/>
              <w:rPr>
                <w:lang w:val="en-CA"/>
              </w:rPr>
            </w:pPr>
          </w:p>
        </w:tc>
        <w:tc>
          <w:tcPr>
            <w:tcW w:w="371" w:type="dxa"/>
            <w:vAlign w:val="center"/>
          </w:tcPr>
          <w:p w14:paraId="6DAD6566" w14:textId="77777777" w:rsidR="003F52B6" w:rsidRDefault="003F52B6" w:rsidP="00F07C33">
            <w:pPr>
              <w:jc w:val="center"/>
              <w:rPr>
                <w:lang w:val="en-CA"/>
              </w:rPr>
            </w:pPr>
            <w:r>
              <w:rPr>
                <w:lang w:val="en-CA"/>
              </w:rPr>
              <w:t>e</w:t>
            </w:r>
          </w:p>
        </w:tc>
        <w:tc>
          <w:tcPr>
            <w:tcW w:w="400" w:type="dxa"/>
            <w:vAlign w:val="center"/>
          </w:tcPr>
          <w:p w14:paraId="3017E248" w14:textId="77777777" w:rsidR="003F52B6" w:rsidRDefault="003F52B6" w:rsidP="00F07C33">
            <w:pPr>
              <w:jc w:val="center"/>
              <w:rPr>
                <w:lang w:val="en-CA"/>
              </w:rPr>
            </w:pPr>
            <w:r>
              <w:rPr>
                <w:lang w:val="en-CA"/>
              </w:rPr>
              <w:t>=</w:t>
            </w:r>
          </w:p>
        </w:tc>
        <w:tc>
          <w:tcPr>
            <w:tcW w:w="4505" w:type="dxa"/>
            <w:vAlign w:val="center"/>
          </w:tcPr>
          <w:p w14:paraId="1F50B11C" w14:textId="77777777" w:rsidR="003F52B6" w:rsidRDefault="003F52B6" w:rsidP="00F07C33">
            <w:pPr>
              <w:ind w:left="161"/>
              <w:rPr>
                <w:lang w:val="en-CA"/>
              </w:rPr>
            </w:pPr>
            <w:r>
              <w:rPr>
                <w:lang w:val="en-CA"/>
              </w:rPr>
              <w:t>Euler’s number</w:t>
            </w:r>
          </w:p>
        </w:tc>
      </w:tr>
    </w:tbl>
    <w:p w14:paraId="2D70D7E5" w14:textId="77777777" w:rsidR="003F52B6" w:rsidRDefault="003F52B6" w:rsidP="003F52B6">
      <w:pPr>
        <w:pStyle w:val="SingleTxtG"/>
        <w:spacing w:line="240" w:lineRule="auto"/>
        <w:rPr>
          <w:lang w:val="en-CA"/>
        </w:rPr>
      </w:pPr>
    </w:p>
    <w:p w14:paraId="5D1746C7" w14:textId="00B42224" w:rsidR="003F52B6" w:rsidRDefault="003F52B6" w:rsidP="003F52B6">
      <w:pPr>
        <w:pStyle w:val="SingleTxtG"/>
        <w:rPr>
          <w:lang w:val="en-CA"/>
        </w:rPr>
      </w:pPr>
      <w:bookmarkStart w:id="6" w:name="_Ref150333246"/>
      <w:r>
        <w:rPr>
          <w:lang w:val="en-CA"/>
        </w:rPr>
        <w:lastRenderedPageBreak/>
        <w:t>6.</w:t>
      </w:r>
      <w:r>
        <w:rPr>
          <w:lang w:val="en-CA"/>
        </w:rPr>
        <w:tab/>
        <w:t xml:space="preserve">Solving this equation with </w:t>
      </w:r>
      <w:r w:rsidRPr="003F52B6">
        <w:rPr>
          <w:lang w:val="en-US"/>
        </w:rPr>
        <w:t>representative</w:t>
      </w:r>
      <w:r>
        <w:rPr>
          <w:lang w:val="en-CA"/>
        </w:rPr>
        <w:t xml:space="preserve"> activation energies (50-200 kJ mol</w:t>
      </w:r>
      <w:r w:rsidRPr="00F90CF3">
        <w:rPr>
          <w:vertAlign w:val="superscript"/>
          <w:lang w:val="en-CA"/>
        </w:rPr>
        <w:t>-1</w:t>
      </w:r>
      <w:r>
        <w:rPr>
          <w:lang w:val="en-CA"/>
        </w:rPr>
        <w:t xml:space="preserve">) and the standard heat loss for liquids (60 </w:t>
      </w:r>
      <w:proofErr w:type="spellStart"/>
      <w:r>
        <w:rPr>
          <w:lang w:val="en-CA"/>
        </w:rPr>
        <w:t>mW</w:t>
      </w:r>
      <w:proofErr w:type="spellEnd"/>
      <w:r>
        <w:rPr>
          <w:lang w:val="en-CA"/>
        </w:rPr>
        <w:t xml:space="preserve"> kg</w:t>
      </w:r>
      <w:r w:rsidRPr="00047539">
        <w:rPr>
          <w:vertAlign w:val="superscript"/>
          <w:lang w:val="en-CA"/>
        </w:rPr>
        <w:t>-1</w:t>
      </w:r>
      <w:r>
        <w:rPr>
          <w:lang w:val="en-CA"/>
        </w:rPr>
        <w:t xml:space="preserve"> K</w:t>
      </w:r>
      <w:r w:rsidRPr="00952BA3">
        <w:rPr>
          <w:vertAlign w:val="superscript"/>
          <w:lang w:val="en-CA"/>
        </w:rPr>
        <w:t>-1</w:t>
      </w:r>
      <w:r>
        <w:rPr>
          <w:lang w:val="en-CA"/>
        </w:rPr>
        <w:t xml:space="preserve">) recommended by the MTC for classification purposes (see </w:t>
      </w:r>
      <w:r w:rsidRPr="00C02DD9">
        <w:rPr>
          <w:lang w:val="en-CA"/>
        </w:rPr>
        <w:t>footnote b in Table 28.4</w:t>
      </w:r>
      <w:r>
        <w:rPr>
          <w:lang w:val="en-CA"/>
        </w:rPr>
        <w:t xml:space="preserve"> of the MTC)</w:t>
      </w:r>
      <w:r w:rsidRPr="00957D38">
        <w:rPr>
          <w:lang w:val="en-CA"/>
        </w:rPr>
        <w:t xml:space="preserve"> gives the </w:t>
      </w:r>
      <w:r>
        <w:rPr>
          <w:lang w:val="en-CA"/>
        </w:rPr>
        <w:t xml:space="preserve">following </w:t>
      </w:r>
      <w:r w:rsidRPr="00957D38">
        <w:rPr>
          <w:lang w:val="en-CA"/>
        </w:rPr>
        <w:t>critical heat flows at 75 °C</w:t>
      </w:r>
      <w:r>
        <w:rPr>
          <w:lang w:val="en-CA"/>
        </w:rPr>
        <w:t xml:space="preserve"> (</w:t>
      </w:r>
      <w:r>
        <w:rPr>
          <w:lang w:val="en-CA"/>
        </w:rPr>
        <w:t>Table 1</w:t>
      </w:r>
      <w:r>
        <w:rPr>
          <w:lang w:val="en-CA"/>
        </w:rPr>
        <w:t>)</w:t>
      </w:r>
      <w:bookmarkEnd w:id="6"/>
      <w:r>
        <w:rPr>
          <w:lang w:val="en-CA"/>
        </w:rPr>
        <w:t>.</w:t>
      </w:r>
    </w:p>
    <w:p w14:paraId="61033148" w14:textId="1254E3F7" w:rsidR="003F52B6" w:rsidRPr="006E55C0" w:rsidRDefault="003F52B6" w:rsidP="003F52B6">
      <w:pPr>
        <w:pStyle w:val="Lgende"/>
        <w:keepNext/>
        <w:ind w:left="2062" w:right="2126"/>
      </w:pPr>
      <w:bookmarkStart w:id="7" w:name="_Ref149567071"/>
      <w:r w:rsidRPr="006E55C0">
        <w:t>Table</w:t>
      </w:r>
      <w:r>
        <w:t xml:space="preserve"> 1</w:t>
      </w:r>
      <w:bookmarkEnd w:id="7"/>
      <w:r w:rsidRPr="006E55C0">
        <w:t>: Critical heat flow for liquids with an SADT of 75 °C for a standard 50 kg package</w:t>
      </w:r>
      <w:r>
        <w:t xml:space="preserve"> (Semenov model)</w:t>
      </w:r>
    </w:p>
    <w:tbl>
      <w:tblPr>
        <w:tblStyle w:val="Grilledutableau"/>
        <w:tblW w:w="5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8"/>
        <w:gridCol w:w="709"/>
        <w:gridCol w:w="709"/>
        <w:gridCol w:w="709"/>
      </w:tblGrid>
      <w:tr w:rsidR="003F52B6" w:rsidRPr="006E55C0" w14:paraId="6612254B" w14:textId="77777777" w:rsidTr="00F07C33">
        <w:trPr>
          <w:trHeight w:val="283"/>
          <w:jc w:val="center"/>
        </w:trPr>
        <w:tc>
          <w:tcPr>
            <w:tcW w:w="2693" w:type="dxa"/>
            <w:tcBorders>
              <w:top w:val="single" w:sz="4" w:space="0" w:color="002060"/>
              <w:bottom w:val="single" w:sz="4" w:space="0" w:color="002060"/>
            </w:tcBorders>
            <w:shd w:val="clear" w:color="auto" w:fill="C6D9F1" w:themeFill="text2" w:themeFillTint="33"/>
          </w:tcPr>
          <w:p w14:paraId="52869410" w14:textId="77777777" w:rsidR="003F52B6" w:rsidRPr="006E55C0" w:rsidRDefault="003F52B6" w:rsidP="00F07C33">
            <w:pPr>
              <w:jc w:val="center"/>
              <w:rPr>
                <w:rFonts w:eastAsia="SimSun"/>
                <w:b/>
                <w:bCs/>
                <w:lang w:eastAsia="zh-CN"/>
              </w:rPr>
            </w:pPr>
            <w:r w:rsidRPr="006E55C0">
              <w:rPr>
                <w:rFonts w:eastAsia="SimSun"/>
                <w:b/>
                <w:bCs/>
                <w:lang w:eastAsia="zh-CN"/>
              </w:rPr>
              <w:t>Activation Energy (kJ mol</w:t>
            </w:r>
            <w:r w:rsidRPr="006E55C0">
              <w:rPr>
                <w:rFonts w:eastAsia="SimSun"/>
                <w:b/>
                <w:bCs/>
                <w:vertAlign w:val="superscript"/>
                <w:lang w:eastAsia="zh-CN"/>
              </w:rPr>
              <w:t>-1</w:t>
            </w:r>
            <w:r w:rsidRPr="006E55C0">
              <w:rPr>
                <w:rFonts w:eastAsia="SimSun"/>
                <w:b/>
                <w:bCs/>
                <w:lang w:eastAsia="zh-CN"/>
              </w:rPr>
              <w:t>)</w:t>
            </w:r>
          </w:p>
        </w:tc>
        <w:tc>
          <w:tcPr>
            <w:tcW w:w="588" w:type="dxa"/>
            <w:tcBorders>
              <w:top w:val="single" w:sz="4" w:space="0" w:color="002060"/>
              <w:bottom w:val="single" w:sz="4" w:space="0" w:color="002060"/>
            </w:tcBorders>
            <w:shd w:val="clear" w:color="auto" w:fill="C6D9F1" w:themeFill="text2" w:themeFillTint="33"/>
          </w:tcPr>
          <w:p w14:paraId="0FEAFBCA" w14:textId="77777777" w:rsidR="003F52B6" w:rsidRPr="006E55C0" w:rsidRDefault="003F52B6" w:rsidP="00F07C33">
            <w:pPr>
              <w:jc w:val="center"/>
              <w:rPr>
                <w:rFonts w:eastAsia="SimSun"/>
                <w:b/>
                <w:bCs/>
                <w:lang w:eastAsia="zh-CN"/>
              </w:rPr>
            </w:pPr>
            <w:r w:rsidRPr="006E55C0">
              <w:rPr>
                <w:rFonts w:eastAsia="SimSun"/>
                <w:b/>
                <w:bCs/>
                <w:lang w:eastAsia="zh-CN"/>
              </w:rPr>
              <w:t>50</w:t>
            </w:r>
          </w:p>
        </w:tc>
        <w:tc>
          <w:tcPr>
            <w:tcW w:w="709" w:type="dxa"/>
            <w:tcBorders>
              <w:top w:val="single" w:sz="4" w:space="0" w:color="002060"/>
              <w:bottom w:val="single" w:sz="4" w:space="0" w:color="002060"/>
            </w:tcBorders>
            <w:shd w:val="clear" w:color="auto" w:fill="C6D9F1" w:themeFill="text2" w:themeFillTint="33"/>
          </w:tcPr>
          <w:p w14:paraId="44CA1CEB" w14:textId="77777777" w:rsidR="003F52B6" w:rsidRPr="006E55C0" w:rsidRDefault="003F52B6" w:rsidP="00F07C33">
            <w:pPr>
              <w:jc w:val="center"/>
              <w:rPr>
                <w:rFonts w:eastAsia="SimSun"/>
                <w:b/>
                <w:bCs/>
                <w:lang w:eastAsia="zh-CN"/>
              </w:rPr>
            </w:pPr>
            <w:r w:rsidRPr="006E55C0">
              <w:rPr>
                <w:rFonts w:eastAsia="SimSun"/>
                <w:b/>
                <w:bCs/>
                <w:lang w:eastAsia="zh-CN"/>
              </w:rPr>
              <w:t>100</w:t>
            </w:r>
          </w:p>
        </w:tc>
        <w:tc>
          <w:tcPr>
            <w:tcW w:w="709" w:type="dxa"/>
            <w:tcBorders>
              <w:top w:val="single" w:sz="4" w:space="0" w:color="002060"/>
              <w:bottom w:val="single" w:sz="4" w:space="0" w:color="002060"/>
            </w:tcBorders>
            <w:shd w:val="clear" w:color="auto" w:fill="C6D9F1" w:themeFill="text2" w:themeFillTint="33"/>
          </w:tcPr>
          <w:p w14:paraId="18C4477A" w14:textId="77777777" w:rsidR="003F52B6" w:rsidRPr="006E55C0" w:rsidRDefault="003F52B6" w:rsidP="00F07C33">
            <w:pPr>
              <w:jc w:val="center"/>
              <w:rPr>
                <w:rFonts w:eastAsia="SimSun"/>
                <w:b/>
                <w:bCs/>
                <w:lang w:eastAsia="zh-CN"/>
              </w:rPr>
            </w:pPr>
            <w:r w:rsidRPr="006E55C0">
              <w:rPr>
                <w:rFonts w:eastAsia="SimSun"/>
                <w:b/>
                <w:bCs/>
                <w:lang w:eastAsia="zh-CN"/>
              </w:rPr>
              <w:t>150</w:t>
            </w:r>
          </w:p>
        </w:tc>
        <w:tc>
          <w:tcPr>
            <w:tcW w:w="709" w:type="dxa"/>
            <w:tcBorders>
              <w:top w:val="single" w:sz="4" w:space="0" w:color="002060"/>
              <w:bottom w:val="single" w:sz="4" w:space="0" w:color="002060"/>
            </w:tcBorders>
            <w:shd w:val="clear" w:color="auto" w:fill="C6D9F1" w:themeFill="text2" w:themeFillTint="33"/>
          </w:tcPr>
          <w:p w14:paraId="3CF6E092" w14:textId="77777777" w:rsidR="003F52B6" w:rsidRPr="006E55C0" w:rsidRDefault="003F52B6" w:rsidP="00F07C33">
            <w:pPr>
              <w:jc w:val="center"/>
              <w:rPr>
                <w:rFonts w:eastAsia="SimSun"/>
                <w:b/>
                <w:bCs/>
                <w:lang w:eastAsia="zh-CN"/>
              </w:rPr>
            </w:pPr>
            <w:r w:rsidRPr="006E55C0">
              <w:rPr>
                <w:rFonts w:eastAsia="SimSun"/>
                <w:b/>
                <w:bCs/>
                <w:lang w:eastAsia="zh-CN"/>
              </w:rPr>
              <w:t>200</w:t>
            </w:r>
          </w:p>
        </w:tc>
      </w:tr>
      <w:tr w:rsidR="003F52B6" w:rsidRPr="006E55C0" w14:paraId="709D8D6D" w14:textId="77777777" w:rsidTr="00F07C33">
        <w:trPr>
          <w:trHeight w:val="283"/>
          <w:jc w:val="center"/>
        </w:trPr>
        <w:tc>
          <w:tcPr>
            <w:tcW w:w="2693" w:type="dxa"/>
            <w:tcBorders>
              <w:top w:val="single" w:sz="4" w:space="0" w:color="002060"/>
              <w:bottom w:val="single" w:sz="4" w:space="0" w:color="auto"/>
            </w:tcBorders>
          </w:tcPr>
          <w:p w14:paraId="612D896F" w14:textId="77777777" w:rsidR="003F52B6" w:rsidRPr="006E55C0" w:rsidRDefault="003F52B6" w:rsidP="00F07C33">
            <w:pPr>
              <w:jc w:val="center"/>
              <w:rPr>
                <w:rFonts w:eastAsia="SimSun"/>
                <w:lang w:eastAsia="zh-CN"/>
              </w:rPr>
            </w:pPr>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SADT</m:t>
                  </m:r>
                </m:sub>
              </m:sSub>
            </m:oMath>
            <w:r w:rsidRPr="006E55C0">
              <w:rPr>
                <w:rFonts w:eastAsia="SimSun"/>
                <w:vertAlign w:val="subscript"/>
                <w:lang w:eastAsia="zh-CN"/>
              </w:rPr>
              <w:t xml:space="preserve"> </w:t>
            </w:r>
            <w:r w:rsidRPr="006E55C0">
              <w:rPr>
                <w:rFonts w:eastAsia="SimSun"/>
                <w:lang w:eastAsia="zh-CN"/>
              </w:rPr>
              <w:t>(mW kg</w:t>
            </w:r>
            <w:r w:rsidRPr="006E55C0">
              <w:rPr>
                <w:vertAlign w:val="superscript"/>
                <w:lang w:val="en-CA"/>
              </w:rPr>
              <w:t>-1</w:t>
            </w:r>
            <w:r w:rsidRPr="006E55C0">
              <w:rPr>
                <w:rFonts w:eastAsia="SimSun"/>
                <w:lang w:eastAsia="zh-CN"/>
              </w:rPr>
              <w:t>)</w:t>
            </w:r>
          </w:p>
        </w:tc>
        <w:tc>
          <w:tcPr>
            <w:tcW w:w="588" w:type="dxa"/>
            <w:tcBorders>
              <w:top w:val="single" w:sz="4" w:space="0" w:color="002060"/>
              <w:bottom w:val="single" w:sz="4" w:space="0" w:color="auto"/>
            </w:tcBorders>
          </w:tcPr>
          <w:p w14:paraId="2AFE4356" w14:textId="77777777" w:rsidR="003F52B6" w:rsidRPr="006E55C0" w:rsidRDefault="003F52B6" w:rsidP="00F07C33">
            <w:pPr>
              <w:jc w:val="center"/>
              <w:rPr>
                <w:rFonts w:eastAsia="SimSun"/>
                <w:lang w:val="de-DE" w:eastAsia="zh-CN"/>
              </w:rPr>
            </w:pPr>
            <w:r w:rsidRPr="006E55C0">
              <w:rPr>
                <w:rFonts w:eastAsia="SimSun"/>
                <w:lang w:val="de-DE" w:eastAsia="zh-CN"/>
              </w:rPr>
              <w:t>444</w:t>
            </w:r>
          </w:p>
        </w:tc>
        <w:tc>
          <w:tcPr>
            <w:tcW w:w="709" w:type="dxa"/>
            <w:tcBorders>
              <w:top w:val="single" w:sz="4" w:space="0" w:color="002060"/>
              <w:bottom w:val="single" w:sz="4" w:space="0" w:color="auto"/>
            </w:tcBorders>
          </w:tcPr>
          <w:p w14:paraId="776A162D" w14:textId="77777777" w:rsidR="003F52B6" w:rsidRPr="006E55C0" w:rsidRDefault="003F52B6" w:rsidP="00F07C33">
            <w:pPr>
              <w:jc w:val="center"/>
              <w:rPr>
                <w:rFonts w:eastAsia="SimSun"/>
                <w:lang w:eastAsia="zh-CN"/>
              </w:rPr>
            </w:pPr>
            <w:r w:rsidRPr="006E55C0">
              <w:rPr>
                <w:rFonts w:eastAsia="SimSun"/>
                <w:lang w:val="de-DE" w:eastAsia="zh-CN"/>
              </w:rPr>
              <w:t>222</w:t>
            </w:r>
          </w:p>
        </w:tc>
        <w:tc>
          <w:tcPr>
            <w:tcW w:w="709" w:type="dxa"/>
            <w:tcBorders>
              <w:top w:val="single" w:sz="4" w:space="0" w:color="002060"/>
              <w:bottom w:val="single" w:sz="4" w:space="0" w:color="auto"/>
            </w:tcBorders>
          </w:tcPr>
          <w:p w14:paraId="3BE1B7AE" w14:textId="77777777" w:rsidR="003F52B6" w:rsidRPr="006E55C0" w:rsidRDefault="003F52B6" w:rsidP="00F07C33">
            <w:pPr>
              <w:jc w:val="center"/>
              <w:rPr>
                <w:rFonts w:eastAsia="SimSun"/>
                <w:lang w:eastAsia="zh-CN"/>
              </w:rPr>
            </w:pPr>
            <w:r w:rsidRPr="006E55C0">
              <w:rPr>
                <w:rFonts w:eastAsia="SimSun"/>
                <w:lang w:val="de-DE" w:eastAsia="zh-CN"/>
              </w:rPr>
              <w:t>148</w:t>
            </w:r>
          </w:p>
        </w:tc>
        <w:tc>
          <w:tcPr>
            <w:tcW w:w="709" w:type="dxa"/>
            <w:tcBorders>
              <w:top w:val="single" w:sz="4" w:space="0" w:color="002060"/>
              <w:bottom w:val="single" w:sz="4" w:space="0" w:color="auto"/>
            </w:tcBorders>
          </w:tcPr>
          <w:p w14:paraId="5D506773" w14:textId="77777777" w:rsidR="003F52B6" w:rsidRPr="006E55C0" w:rsidRDefault="003F52B6" w:rsidP="00F07C33">
            <w:pPr>
              <w:jc w:val="center"/>
              <w:rPr>
                <w:rFonts w:eastAsia="SimSun"/>
                <w:lang w:eastAsia="zh-CN"/>
              </w:rPr>
            </w:pPr>
            <w:r w:rsidRPr="006E55C0">
              <w:rPr>
                <w:rFonts w:eastAsia="SimSun"/>
                <w:color w:val="FF0000"/>
                <w:lang w:val="de-DE" w:eastAsia="zh-CN"/>
              </w:rPr>
              <w:t>111</w:t>
            </w:r>
          </w:p>
        </w:tc>
      </w:tr>
    </w:tbl>
    <w:p w14:paraId="674788F4" w14:textId="77777777" w:rsidR="003F52B6" w:rsidRPr="006E55C0" w:rsidRDefault="003F52B6" w:rsidP="003F52B6">
      <w:pPr>
        <w:pStyle w:val="SingleTxtG"/>
        <w:tabs>
          <w:tab w:val="clear" w:pos="1701"/>
          <w:tab w:val="clear" w:pos="2268"/>
          <w:tab w:val="clear" w:pos="2835"/>
          <w:tab w:val="left" w:pos="2127"/>
        </w:tabs>
        <w:ind w:left="1418"/>
        <w:jc w:val="center"/>
        <w:rPr>
          <w:sz w:val="18"/>
          <w:szCs w:val="18"/>
          <w:lang w:val="en-CA"/>
        </w:rPr>
      </w:pPr>
      <w:r w:rsidRPr="006E55C0">
        <w:rPr>
          <w:sz w:val="18"/>
          <w:szCs w:val="18"/>
          <w:lang w:val="en-CA"/>
        </w:rPr>
        <w:t>Minimum heat flow highlighted in red</w:t>
      </w:r>
    </w:p>
    <w:p w14:paraId="3E5DEA4F" w14:textId="77777777" w:rsidR="003F52B6" w:rsidRDefault="003F52B6" w:rsidP="003F52B6">
      <w:pPr>
        <w:pStyle w:val="SingleTxtG"/>
        <w:spacing w:line="240" w:lineRule="auto"/>
        <w:rPr>
          <w:lang w:val="en-CA"/>
        </w:rPr>
      </w:pPr>
    </w:p>
    <w:p w14:paraId="33F2A13B" w14:textId="77777777" w:rsidR="003F52B6" w:rsidRDefault="003F52B6" w:rsidP="003F52B6">
      <w:pPr>
        <w:pStyle w:val="SingleTxtG"/>
        <w:rPr>
          <w:lang w:val="en-CA"/>
        </w:rPr>
      </w:pPr>
      <w:r>
        <w:rPr>
          <w:lang w:val="en-CA"/>
        </w:rPr>
        <w:t>7.</w:t>
      </w:r>
      <w:r>
        <w:rPr>
          <w:lang w:val="en-CA"/>
        </w:rPr>
        <w:tab/>
        <w:t xml:space="preserve">The </w:t>
      </w:r>
      <w:r w:rsidRPr="003F52B6">
        <w:rPr>
          <w:lang w:val="en-US"/>
        </w:rPr>
        <w:t>temperature</w:t>
      </w:r>
      <w:r w:rsidRPr="009E05F4">
        <w:rPr>
          <w:lang w:val="en-CA"/>
        </w:rPr>
        <w:t xml:space="preserve"> dependence of heat flow from an exothermic reaction at low levels of conversion (e.g., at the beginning of the decomposition) is given by the following equation</w:t>
      </w:r>
      <w:r>
        <w:rPr>
          <w:lang w:val="en-CA"/>
        </w:rPr>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42"/>
        <w:gridCol w:w="493"/>
        <w:gridCol w:w="400"/>
        <w:gridCol w:w="4392"/>
      </w:tblGrid>
      <w:tr w:rsidR="003F52B6" w:rsidRPr="003F52B6" w14:paraId="2027D473" w14:textId="77777777" w:rsidTr="00F07C33">
        <w:trPr>
          <w:jc w:val="center"/>
        </w:trPr>
        <w:tc>
          <w:tcPr>
            <w:tcW w:w="0" w:type="auto"/>
            <w:vMerge w:val="restart"/>
            <w:shd w:val="clear" w:color="auto" w:fill="auto"/>
          </w:tcPr>
          <w:p w14:paraId="7E2027AD" w14:textId="77777777" w:rsidR="003F52B6" w:rsidRPr="00286EFF" w:rsidRDefault="003F52B6" w:rsidP="00F07C33">
            <w:pPr>
              <w:jc w:val="center"/>
              <w:rPr>
                <w:lang w:val="en-CA"/>
              </w:rPr>
            </w:pPr>
            <m:oMathPara>
              <m:oMath>
                <m:acc>
                  <m:accPr>
                    <m:chr m:val="̇"/>
                    <m:ctrlPr>
                      <w:rPr>
                        <w:rFonts w:ascii="Cambria Math" w:eastAsia="SimSun" w:hAnsi="Cambria Math"/>
                        <w:i/>
                        <w:lang w:val="de-DE" w:eastAsia="zh-CN"/>
                      </w:rPr>
                    </m:ctrlPr>
                  </m:accPr>
                  <m:e>
                    <m:sSub>
                      <m:sSubPr>
                        <m:ctrlPr>
                          <w:rPr>
                            <w:rFonts w:ascii="Cambria Math" w:eastAsia="SimSun" w:hAnsi="Cambria Math" w:cstheme="minorHAnsi"/>
                            <w:i/>
                            <w:lang w:eastAsia="zh-CN"/>
                          </w:rPr>
                        </m:ctrlPr>
                      </m:sSubPr>
                      <m:e>
                        <m:r>
                          <w:rPr>
                            <w:rFonts w:ascii="Cambria Math" w:eastAsia="SimSun" w:hAnsi="Cambria Math" w:cstheme="minorHAnsi"/>
                            <w:lang w:eastAsia="zh-CN"/>
                          </w:rPr>
                          <m:t xml:space="preserve"> q</m:t>
                        </m:r>
                      </m:e>
                      <m:sub>
                        <m:r>
                          <w:rPr>
                            <w:rFonts w:ascii="Cambria Math" w:eastAsia="SimSun" w:hAnsi="Cambria Math" w:cstheme="minorHAnsi"/>
                            <w:lang w:eastAsia="zh-CN"/>
                          </w:rPr>
                          <m:t>T</m:t>
                        </m:r>
                      </m:sub>
                    </m:sSub>
                  </m:e>
                </m:acc>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∆H</m:t>
                    </m:r>
                  </m:e>
                  <m:sub>
                    <m:r>
                      <w:rPr>
                        <w:rFonts w:ascii="Cambria Math" w:eastAsia="SimSun" w:hAnsi="Cambria Math"/>
                        <w:lang w:eastAsia="zh-CN"/>
                      </w:rPr>
                      <m:t>r</m:t>
                    </m:r>
                  </m:sub>
                </m:sSub>
                <m:r>
                  <w:rPr>
                    <w:rFonts w:ascii="Cambria Math" w:eastAsia="SimSun" w:hAnsi="Cambria Math"/>
                    <w:lang w:eastAsia="zh-CN"/>
                  </w:rPr>
                  <m:t>∙</m:t>
                </m:r>
                <m:sSub>
                  <m:sSubPr>
                    <m:ctrlPr>
                      <w:rPr>
                        <w:rFonts w:ascii="Cambria Math" w:eastAsia="SimSun" w:hAnsi="Cambria Math"/>
                        <w:i/>
                        <w:lang w:val="de-DE" w:eastAsia="zh-CN"/>
                      </w:rPr>
                    </m:ctrlPr>
                  </m:sSubPr>
                  <m:e>
                    <m:r>
                      <w:rPr>
                        <w:rFonts w:ascii="Cambria Math" w:eastAsia="SimSun" w:hAnsi="Cambria Math"/>
                        <w:lang w:val="de-DE" w:eastAsia="zh-CN"/>
                      </w:rPr>
                      <m:t>k</m:t>
                    </m:r>
                  </m:e>
                  <m:sub>
                    <m:r>
                      <w:rPr>
                        <w:rFonts w:ascii="Cambria Math" w:eastAsia="SimSun" w:hAnsi="Cambria Math"/>
                        <w:lang w:eastAsia="zh-CN"/>
                      </w:rPr>
                      <m:t>0</m:t>
                    </m:r>
                  </m:sub>
                </m:sSub>
                <m:r>
                  <w:rPr>
                    <w:rFonts w:ascii="Cambria Math" w:eastAsia="SimSun" w:hAnsi="Cambria Math"/>
                    <w:lang w:eastAsia="zh-CN"/>
                  </w:rPr>
                  <m:t>∙</m:t>
                </m:r>
                <m:sSup>
                  <m:sSupPr>
                    <m:ctrlPr>
                      <w:rPr>
                        <w:rFonts w:ascii="Cambria Math" w:eastAsia="SimSun" w:hAnsi="Cambria Math"/>
                        <w:i/>
                        <w:lang w:val="de-DE" w:eastAsia="zh-CN"/>
                      </w:rPr>
                    </m:ctrlPr>
                  </m:sSupPr>
                  <m:e>
                    <m:r>
                      <w:rPr>
                        <w:rFonts w:ascii="Cambria Math" w:eastAsia="SimSun" w:hAnsi="Cambria Math"/>
                        <w:lang w:val="de-DE" w:eastAsia="zh-CN"/>
                      </w:rPr>
                      <m:t>e</m:t>
                    </m:r>
                  </m:e>
                  <m:sup>
                    <m:r>
                      <w:rPr>
                        <w:rFonts w:ascii="Cambria Math" w:eastAsia="SimSun" w:hAnsi="Cambria Math"/>
                        <w:lang w:eastAsia="zh-CN"/>
                      </w:rPr>
                      <m:t>-</m:t>
                    </m:r>
                    <m:f>
                      <m:fPr>
                        <m:ctrlPr>
                          <w:rPr>
                            <w:rFonts w:ascii="Cambria Math" w:eastAsia="SimSun" w:hAnsi="Cambria Math"/>
                            <w:i/>
                            <w:lang w:val="de-DE" w:eastAsia="zh-CN"/>
                          </w:rPr>
                        </m:ctrlPr>
                      </m:fPr>
                      <m:num>
                        <m:sSub>
                          <m:sSubPr>
                            <m:ctrlPr>
                              <w:rPr>
                                <w:rFonts w:ascii="Cambria Math" w:eastAsia="SimSun" w:hAnsi="Cambria Math"/>
                                <w:i/>
                                <w:lang w:val="de-DE" w:eastAsia="zh-CN"/>
                              </w:rPr>
                            </m:ctrlPr>
                          </m:sSubPr>
                          <m:e>
                            <m:r>
                              <w:rPr>
                                <w:rFonts w:ascii="Cambria Math" w:eastAsia="SimSun" w:hAnsi="Cambria Math"/>
                                <w:lang w:val="de-DE" w:eastAsia="zh-CN"/>
                              </w:rPr>
                              <m:t>E</m:t>
                            </m:r>
                          </m:e>
                          <m:sub>
                            <m:r>
                              <w:rPr>
                                <w:rFonts w:ascii="Cambria Math" w:eastAsia="SimSun" w:hAnsi="Cambria Math"/>
                                <w:lang w:val="de-DE" w:eastAsia="zh-CN"/>
                              </w:rPr>
                              <m:t>a</m:t>
                            </m:r>
                          </m:sub>
                        </m:sSub>
                      </m:num>
                      <m:den>
                        <m:r>
                          <w:rPr>
                            <w:rFonts w:ascii="Cambria Math" w:eastAsia="SimSun" w:hAnsi="Cambria Math"/>
                            <w:lang w:val="de-DE" w:eastAsia="zh-CN"/>
                          </w:rPr>
                          <m:t>RT</m:t>
                        </m:r>
                      </m:den>
                    </m:f>
                  </m:sup>
                </m:sSup>
                <m:r>
                  <w:rPr>
                    <w:rFonts w:ascii="Cambria Math" w:eastAsia="SimSun" w:hAnsi="Cambria Math"/>
                    <w:lang w:eastAsia="zh-CN"/>
                  </w:rPr>
                  <m:t>∙C</m:t>
                </m:r>
              </m:oMath>
            </m:oMathPara>
          </w:p>
        </w:tc>
        <w:tc>
          <w:tcPr>
            <w:tcW w:w="142" w:type="dxa"/>
            <w:vAlign w:val="center"/>
          </w:tcPr>
          <w:p w14:paraId="329F107C" w14:textId="77777777" w:rsidR="003F52B6" w:rsidRDefault="003F52B6" w:rsidP="00F07C33">
            <w:pPr>
              <w:jc w:val="center"/>
              <w:rPr>
                <w:lang w:val="en-CA"/>
              </w:rPr>
            </w:pPr>
          </w:p>
        </w:tc>
        <w:tc>
          <w:tcPr>
            <w:tcW w:w="493" w:type="dxa"/>
            <w:vAlign w:val="center"/>
          </w:tcPr>
          <w:p w14:paraId="1B48299C" w14:textId="77777777" w:rsidR="003F52B6" w:rsidRDefault="003F52B6" w:rsidP="00F07C33">
            <w:pPr>
              <w:jc w:val="center"/>
              <w:rPr>
                <w:lang w:val="en-CA"/>
              </w:rPr>
            </w:pPr>
            <w:proofErr w:type="spellStart"/>
            <w:r>
              <w:rPr>
                <w:lang w:val="en-CA"/>
              </w:rPr>
              <w:t>q̇</w:t>
            </w:r>
            <w:r w:rsidRPr="00642C7C">
              <w:rPr>
                <w:vertAlign w:val="subscript"/>
                <w:lang w:val="en-CA"/>
              </w:rPr>
              <w:t>T</w:t>
            </w:r>
            <w:proofErr w:type="spellEnd"/>
          </w:p>
        </w:tc>
        <w:tc>
          <w:tcPr>
            <w:tcW w:w="400" w:type="dxa"/>
            <w:vAlign w:val="center"/>
          </w:tcPr>
          <w:p w14:paraId="3A7100DE" w14:textId="77777777" w:rsidR="003F52B6" w:rsidRDefault="003F52B6" w:rsidP="00F07C33">
            <w:pPr>
              <w:jc w:val="center"/>
              <w:rPr>
                <w:lang w:val="en-CA"/>
              </w:rPr>
            </w:pPr>
            <w:r>
              <w:rPr>
                <w:lang w:val="en-CA"/>
              </w:rPr>
              <w:t>=</w:t>
            </w:r>
          </w:p>
        </w:tc>
        <w:tc>
          <w:tcPr>
            <w:tcW w:w="4392" w:type="dxa"/>
            <w:vAlign w:val="center"/>
          </w:tcPr>
          <w:p w14:paraId="1C3B0B29" w14:textId="77777777" w:rsidR="003F52B6" w:rsidRDefault="003F52B6" w:rsidP="00F07C33">
            <w:pPr>
              <w:ind w:left="127"/>
              <w:rPr>
                <w:lang w:val="en-CA"/>
              </w:rPr>
            </w:pPr>
            <w:r>
              <w:rPr>
                <w:lang w:val="en-CA"/>
              </w:rPr>
              <w:t>Specific heat release rate at temperature T (W kg</w:t>
            </w:r>
            <w:r w:rsidRPr="00444F7A">
              <w:rPr>
                <w:vertAlign w:val="superscript"/>
                <w:lang w:val="en-CA"/>
              </w:rPr>
              <w:t>-1</w:t>
            </w:r>
            <w:r>
              <w:rPr>
                <w:lang w:val="en-CA"/>
              </w:rPr>
              <w:t>)</w:t>
            </w:r>
          </w:p>
        </w:tc>
      </w:tr>
      <w:tr w:rsidR="003F52B6" w14:paraId="06E5FA81" w14:textId="77777777" w:rsidTr="00F07C33">
        <w:trPr>
          <w:jc w:val="center"/>
        </w:trPr>
        <w:tc>
          <w:tcPr>
            <w:tcW w:w="0" w:type="auto"/>
            <w:vMerge/>
            <w:shd w:val="clear" w:color="auto" w:fill="auto"/>
          </w:tcPr>
          <w:p w14:paraId="330E0E3A" w14:textId="77777777" w:rsidR="003F52B6" w:rsidRDefault="003F52B6" w:rsidP="00F07C33">
            <w:pPr>
              <w:jc w:val="center"/>
              <w:rPr>
                <w:lang w:val="en-CA"/>
              </w:rPr>
            </w:pPr>
          </w:p>
        </w:tc>
        <w:tc>
          <w:tcPr>
            <w:tcW w:w="142" w:type="dxa"/>
            <w:vAlign w:val="center"/>
          </w:tcPr>
          <w:p w14:paraId="3D44A7BA" w14:textId="77777777" w:rsidR="003F52B6" w:rsidRDefault="003F52B6" w:rsidP="00F07C33">
            <w:pPr>
              <w:jc w:val="center"/>
              <w:rPr>
                <w:lang w:val="en-CA"/>
              </w:rPr>
            </w:pPr>
          </w:p>
        </w:tc>
        <w:tc>
          <w:tcPr>
            <w:tcW w:w="493" w:type="dxa"/>
            <w:vAlign w:val="center"/>
          </w:tcPr>
          <w:p w14:paraId="0DE3708D" w14:textId="77777777" w:rsidR="003F52B6" w:rsidRDefault="003F52B6" w:rsidP="00F07C33">
            <w:pPr>
              <w:jc w:val="center"/>
              <w:rPr>
                <w:lang w:val="en-CA"/>
              </w:rPr>
            </w:pPr>
            <w:r w:rsidRPr="00451A4E">
              <w:rPr>
                <w:rFonts w:ascii="Symbol" w:hAnsi="Symbol"/>
                <w:lang w:val="en-CA"/>
              </w:rPr>
              <w:t>D</w:t>
            </w:r>
            <w:r>
              <w:rPr>
                <w:lang w:val="en-CA"/>
              </w:rPr>
              <w:t>H</w:t>
            </w:r>
            <w:r w:rsidRPr="00693A38">
              <w:rPr>
                <w:vertAlign w:val="subscript"/>
                <w:lang w:val="en-CA"/>
              </w:rPr>
              <w:t>r</w:t>
            </w:r>
          </w:p>
        </w:tc>
        <w:tc>
          <w:tcPr>
            <w:tcW w:w="400" w:type="dxa"/>
            <w:vAlign w:val="center"/>
          </w:tcPr>
          <w:p w14:paraId="69618CDD" w14:textId="77777777" w:rsidR="003F52B6" w:rsidRDefault="003F52B6" w:rsidP="00F07C33">
            <w:pPr>
              <w:jc w:val="center"/>
              <w:rPr>
                <w:lang w:val="en-CA"/>
              </w:rPr>
            </w:pPr>
            <w:r>
              <w:rPr>
                <w:lang w:val="en-CA"/>
              </w:rPr>
              <w:t>=</w:t>
            </w:r>
          </w:p>
        </w:tc>
        <w:tc>
          <w:tcPr>
            <w:tcW w:w="4392" w:type="dxa"/>
            <w:vAlign w:val="center"/>
          </w:tcPr>
          <w:p w14:paraId="5E65EA9A" w14:textId="77777777" w:rsidR="003F52B6" w:rsidRDefault="003F52B6" w:rsidP="00F07C33">
            <w:pPr>
              <w:ind w:left="127"/>
              <w:rPr>
                <w:lang w:val="en-CA"/>
              </w:rPr>
            </w:pPr>
            <w:r>
              <w:rPr>
                <w:lang w:val="en-CA"/>
              </w:rPr>
              <w:t>Reaction enthalpy (J kg</w:t>
            </w:r>
            <w:r w:rsidRPr="00444F7A">
              <w:rPr>
                <w:vertAlign w:val="superscript"/>
                <w:lang w:val="en-CA"/>
              </w:rPr>
              <w:t>-1</w:t>
            </w:r>
            <w:r>
              <w:rPr>
                <w:lang w:val="en-CA"/>
              </w:rPr>
              <w:t>)</w:t>
            </w:r>
          </w:p>
        </w:tc>
      </w:tr>
      <w:tr w:rsidR="003F52B6" w:rsidRPr="003F52B6" w14:paraId="196599DC" w14:textId="77777777" w:rsidTr="00F07C33">
        <w:trPr>
          <w:jc w:val="center"/>
        </w:trPr>
        <w:tc>
          <w:tcPr>
            <w:tcW w:w="0" w:type="auto"/>
            <w:vMerge/>
            <w:shd w:val="clear" w:color="auto" w:fill="auto"/>
          </w:tcPr>
          <w:p w14:paraId="3FC7D133" w14:textId="77777777" w:rsidR="003F52B6" w:rsidRDefault="003F52B6" w:rsidP="00F07C33">
            <w:pPr>
              <w:jc w:val="center"/>
              <w:rPr>
                <w:lang w:val="en-CA"/>
              </w:rPr>
            </w:pPr>
          </w:p>
        </w:tc>
        <w:tc>
          <w:tcPr>
            <w:tcW w:w="142" w:type="dxa"/>
            <w:vAlign w:val="center"/>
          </w:tcPr>
          <w:p w14:paraId="6FB15D0D" w14:textId="77777777" w:rsidR="003F52B6" w:rsidRDefault="003F52B6" w:rsidP="00F07C33">
            <w:pPr>
              <w:jc w:val="center"/>
              <w:rPr>
                <w:lang w:val="en-CA"/>
              </w:rPr>
            </w:pPr>
          </w:p>
        </w:tc>
        <w:tc>
          <w:tcPr>
            <w:tcW w:w="493" w:type="dxa"/>
            <w:vAlign w:val="center"/>
          </w:tcPr>
          <w:p w14:paraId="024BBF87" w14:textId="77777777" w:rsidR="003F52B6" w:rsidRDefault="003F52B6" w:rsidP="00F07C33">
            <w:pPr>
              <w:jc w:val="center"/>
              <w:rPr>
                <w:lang w:val="en-CA"/>
              </w:rPr>
            </w:pPr>
            <w:r>
              <w:rPr>
                <w:lang w:val="en-CA"/>
              </w:rPr>
              <w:t>k</w:t>
            </w:r>
            <w:r w:rsidRPr="00451A4E">
              <w:rPr>
                <w:vertAlign w:val="subscript"/>
                <w:lang w:val="en-CA"/>
              </w:rPr>
              <w:t>o</w:t>
            </w:r>
          </w:p>
        </w:tc>
        <w:tc>
          <w:tcPr>
            <w:tcW w:w="400" w:type="dxa"/>
            <w:vAlign w:val="center"/>
          </w:tcPr>
          <w:p w14:paraId="2EFF3EA3" w14:textId="77777777" w:rsidR="003F52B6" w:rsidRDefault="003F52B6" w:rsidP="00F07C33">
            <w:pPr>
              <w:jc w:val="center"/>
              <w:rPr>
                <w:lang w:val="en-CA"/>
              </w:rPr>
            </w:pPr>
            <w:r>
              <w:rPr>
                <w:lang w:val="en-CA"/>
              </w:rPr>
              <w:t>=</w:t>
            </w:r>
          </w:p>
        </w:tc>
        <w:tc>
          <w:tcPr>
            <w:tcW w:w="4392" w:type="dxa"/>
            <w:vAlign w:val="center"/>
          </w:tcPr>
          <w:p w14:paraId="1112CD95" w14:textId="77777777" w:rsidR="003F52B6" w:rsidRDefault="003F52B6" w:rsidP="00F07C33">
            <w:pPr>
              <w:ind w:left="127"/>
              <w:rPr>
                <w:lang w:val="en-CA"/>
              </w:rPr>
            </w:pPr>
            <w:r>
              <w:rPr>
                <w:lang w:val="en-CA"/>
              </w:rPr>
              <w:t>Arrhenius pre-exponential factor (s</w:t>
            </w:r>
            <w:r w:rsidRPr="000B0095">
              <w:rPr>
                <w:vertAlign w:val="superscript"/>
                <w:lang w:val="en-CA"/>
              </w:rPr>
              <w:t>-1</w:t>
            </w:r>
            <w:r>
              <w:rPr>
                <w:lang w:val="en-CA"/>
              </w:rPr>
              <w:t>)</w:t>
            </w:r>
          </w:p>
        </w:tc>
      </w:tr>
      <w:tr w:rsidR="003F52B6" w14:paraId="7A127B6E" w14:textId="77777777" w:rsidTr="00F07C33">
        <w:trPr>
          <w:jc w:val="center"/>
        </w:trPr>
        <w:tc>
          <w:tcPr>
            <w:tcW w:w="0" w:type="auto"/>
            <w:shd w:val="clear" w:color="auto" w:fill="auto"/>
          </w:tcPr>
          <w:p w14:paraId="69CC4065" w14:textId="77777777" w:rsidR="003F52B6" w:rsidRDefault="003F52B6" w:rsidP="00F07C33">
            <w:pPr>
              <w:jc w:val="center"/>
              <w:rPr>
                <w:lang w:val="en-CA"/>
              </w:rPr>
            </w:pPr>
          </w:p>
        </w:tc>
        <w:tc>
          <w:tcPr>
            <w:tcW w:w="142" w:type="dxa"/>
            <w:vAlign w:val="center"/>
          </w:tcPr>
          <w:p w14:paraId="5BCF5ABA" w14:textId="77777777" w:rsidR="003F52B6" w:rsidRDefault="003F52B6" w:rsidP="00F07C33">
            <w:pPr>
              <w:jc w:val="center"/>
              <w:rPr>
                <w:lang w:val="en-CA"/>
              </w:rPr>
            </w:pPr>
          </w:p>
        </w:tc>
        <w:tc>
          <w:tcPr>
            <w:tcW w:w="493" w:type="dxa"/>
            <w:vAlign w:val="center"/>
          </w:tcPr>
          <w:p w14:paraId="3CD86AF6" w14:textId="77777777" w:rsidR="003F52B6" w:rsidRDefault="003F52B6" w:rsidP="00F07C33">
            <w:pPr>
              <w:jc w:val="center"/>
              <w:rPr>
                <w:lang w:val="en-CA"/>
              </w:rPr>
            </w:pPr>
            <w:r>
              <w:rPr>
                <w:lang w:val="en-CA"/>
              </w:rPr>
              <w:t>e</w:t>
            </w:r>
          </w:p>
        </w:tc>
        <w:tc>
          <w:tcPr>
            <w:tcW w:w="400" w:type="dxa"/>
            <w:vAlign w:val="center"/>
          </w:tcPr>
          <w:p w14:paraId="558C2D97" w14:textId="77777777" w:rsidR="003F52B6" w:rsidRDefault="003F52B6" w:rsidP="00F07C33">
            <w:pPr>
              <w:jc w:val="center"/>
              <w:rPr>
                <w:lang w:val="en-CA"/>
              </w:rPr>
            </w:pPr>
            <w:r>
              <w:rPr>
                <w:lang w:val="en-CA"/>
              </w:rPr>
              <w:t>=</w:t>
            </w:r>
          </w:p>
        </w:tc>
        <w:tc>
          <w:tcPr>
            <w:tcW w:w="4392" w:type="dxa"/>
            <w:vAlign w:val="center"/>
          </w:tcPr>
          <w:p w14:paraId="7DBDEBF8" w14:textId="77777777" w:rsidR="003F52B6" w:rsidRDefault="003F52B6" w:rsidP="00F07C33">
            <w:pPr>
              <w:ind w:left="127"/>
              <w:rPr>
                <w:lang w:val="en-CA"/>
              </w:rPr>
            </w:pPr>
            <w:r>
              <w:rPr>
                <w:lang w:val="en-CA"/>
              </w:rPr>
              <w:t>Euler’s number</w:t>
            </w:r>
          </w:p>
        </w:tc>
      </w:tr>
      <w:tr w:rsidR="003F52B6" w14:paraId="311AB147" w14:textId="77777777" w:rsidTr="00F07C33">
        <w:trPr>
          <w:jc w:val="center"/>
        </w:trPr>
        <w:tc>
          <w:tcPr>
            <w:tcW w:w="0" w:type="auto"/>
            <w:shd w:val="clear" w:color="auto" w:fill="auto"/>
          </w:tcPr>
          <w:p w14:paraId="3216325C" w14:textId="77777777" w:rsidR="003F52B6" w:rsidRDefault="003F52B6" w:rsidP="00F07C33">
            <w:pPr>
              <w:jc w:val="center"/>
              <w:rPr>
                <w:lang w:val="en-CA"/>
              </w:rPr>
            </w:pPr>
          </w:p>
        </w:tc>
        <w:tc>
          <w:tcPr>
            <w:tcW w:w="142" w:type="dxa"/>
            <w:vAlign w:val="center"/>
          </w:tcPr>
          <w:p w14:paraId="1896AF98" w14:textId="77777777" w:rsidR="003F52B6" w:rsidRDefault="003F52B6" w:rsidP="00F07C33">
            <w:pPr>
              <w:jc w:val="center"/>
              <w:rPr>
                <w:lang w:val="en-CA"/>
              </w:rPr>
            </w:pPr>
          </w:p>
        </w:tc>
        <w:tc>
          <w:tcPr>
            <w:tcW w:w="493" w:type="dxa"/>
            <w:vAlign w:val="center"/>
          </w:tcPr>
          <w:p w14:paraId="67DB0839" w14:textId="77777777" w:rsidR="003F52B6" w:rsidRDefault="003F52B6" w:rsidP="00F07C33">
            <w:pPr>
              <w:jc w:val="center"/>
              <w:rPr>
                <w:lang w:val="en-CA"/>
              </w:rPr>
            </w:pPr>
            <w:proofErr w:type="spellStart"/>
            <w:r>
              <w:rPr>
                <w:lang w:val="en-CA"/>
              </w:rPr>
              <w:t>E</w:t>
            </w:r>
            <w:r w:rsidRPr="00F5191E">
              <w:rPr>
                <w:vertAlign w:val="subscript"/>
                <w:lang w:val="en-CA"/>
              </w:rPr>
              <w:t>a</w:t>
            </w:r>
            <w:proofErr w:type="spellEnd"/>
          </w:p>
        </w:tc>
        <w:tc>
          <w:tcPr>
            <w:tcW w:w="400" w:type="dxa"/>
            <w:vAlign w:val="center"/>
          </w:tcPr>
          <w:p w14:paraId="58D760C7" w14:textId="77777777" w:rsidR="003F52B6" w:rsidRDefault="003F52B6" w:rsidP="00F07C33">
            <w:pPr>
              <w:jc w:val="center"/>
              <w:rPr>
                <w:lang w:val="en-CA"/>
              </w:rPr>
            </w:pPr>
            <w:r>
              <w:rPr>
                <w:lang w:val="en-CA"/>
              </w:rPr>
              <w:t>=</w:t>
            </w:r>
          </w:p>
        </w:tc>
        <w:tc>
          <w:tcPr>
            <w:tcW w:w="4392" w:type="dxa"/>
            <w:vAlign w:val="center"/>
          </w:tcPr>
          <w:p w14:paraId="59A8859D" w14:textId="77777777" w:rsidR="003F52B6" w:rsidRDefault="003F52B6" w:rsidP="00F07C33">
            <w:pPr>
              <w:ind w:left="127"/>
              <w:rPr>
                <w:lang w:val="en-CA"/>
              </w:rPr>
            </w:pPr>
            <w:r>
              <w:rPr>
                <w:lang w:val="en-CA"/>
              </w:rPr>
              <w:t>Activation energy (J mol</w:t>
            </w:r>
            <w:r w:rsidRPr="005357FE">
              <w:rPr>
                <w:vertAlign w:val="superscript"/>
                <w:lang w:val="en-CA"/>
              </w:rPr>
              <w:t>-1</w:t>
            </w:r>
            <w:r>
              <w:rPr>
                <w:lang w:val="en-CA"/>
              </w:rPr>
              <w:t>)</w:t>
            </w:r>
          </w:p>
        </w:tc>
      </w:tr>
      <w:tr w:rsidR="003F52B6" w:rsidRPr="003F52B6" w14:paraId="38AE6609" w14:textId="77777777" w:rsidTr="00F07C33">
        <w:trPr>
          <w:jc w:val="center"/>
        </w:trPr>
        <w:tc>
          <w:tcPr>
            <w:tcW w:w="0" w:type="auto"/>
            <w:shd w:val="clear" w:color="auto" w:fill="auto"/>
          </w:tcPr>
          <w:p w14:paraId="680FB114" w14:textId="77777777" w:rsidR="003F52B6" w:rsidRDefault="003F52B6" w:rsidP="00F07C33">
            <w:pPr>
              <w:jc w:val="center"/>
              <w:rPr>
                <w:lang w:val="en-CA"/>
              </w:rPr>
            </w:pPr>
          </w:p>
        </w:tc>
        <w:tc>
          <w:tcPr>
            <w:tcW w:w="142" w:type="dxa"/>
            <w:vAlign w:val="center"/>
          </w:tcPr>
          <w:p w14:paraId="3D0946A0" w14:textId="77777777" w:rsidR="003F52B6" w:rsidRDefault="003F52B6" w:rsidP="00F07C33">
            <w:pPr>
              <w:jc w:val="center"/>
              <w:rPr>
                <w:lang w:val="en-CA"/>
              </w:rPr>
            </w:pPr>
          </w:p>
        </w:tc>
        <w:tc>
          <w:tcPr>
            <w:tcW w:w="493" w:type="dxa"/>
            <w:vAlign w:val="center"/>
          </w:tcPr>
          <w:p w14:paraId="27E7335B" w14:textId="77777777" w:rsidR="003F52B6" w:rsidRDefault="003F52B6" w:rsidP="00F07C33">
            <w:pPr>
              <w:jc w:val="center"/>
              <w:rPr>
                <w:lang w:val="en-CA"/>
              </w:rPr>
            </w:pPr>
            <w:r>
              <w:rPr>
                <w:lang w:val="en-CA"/>
              </w:rPr>
              <w:t>R</w:t>
            </w:r>
          </w:p>
        </w:tc>
        <w:tc>
          <w:tcPr>
            <w:tcW w:w="400" w:type="dxa"/>
            <w:vAlign w:val="center"/>
          </w:tcPr>
          <w:p w14:paraId="6BA9EB9E" w14:textId="77777777" w:rsidR="003F52B6" w:rsidRDefault="003F52B6" w:rsidP="00F07C33">
            <w:pPr>
              <w:jc w:val="center"/>
              <w:rPr>
                <w:lang w:val="en-CA"/>
              </w:rPr>
            </w:pPr>
            <w:r>
              <w:rPr>
                <w:lang w:val="en-CA"/>
              </w:rPr>
              <w:t>=</w:t>
            </w:r>
          </w:p>
        </w:tc>
        <w:tc>
          <w:tcPr>
            <w:tcW w:w="4392" w:type="dxa"/>
            <w:vAlign w:val="center"/>
          </w:tcPr>
          <w:p w14:paraId="70C10A20" w14:textId="77777777" w:rsidR="003F52B6" w:rsidRPr="003F52B6" w:rsidRDefault="003F52B6" w:rsidP="00F07C33">
            <w:pPr>
              <w:ind w:left="127"/>
              <w:rPr>
                <w:lang w:val="es-ES"/>
              </w:rPr>
            </w:pPr>
            <w:r w:rsidRPr="003F52B6">
              <w:rPr>
                <w:lang w:val="es-ES"/>
              </w:rPr>
              <w:t xml:space="preserve">Universal gas </w:t>
            </w:r>
            <w:proofErr w:type="spellStart"/>
            <w:r w:rsidRPr="003F52B6">
              <w:rPr>
                <w:lang w:val="es-ES"/>
              </w:rPr>
              <w:t>constant</w:t>
            </w:r>
            <w:proofErr w:type="spellEnd"/>
            <w:r w:rsidRPr="003F52B6">
              <w:rPr>
                <w:lang w:val="es-ES"/>
              </w:rPr>
              <w:t xml:space="preserve"> (8.314 J mol</w:t>
            </w:r>
            <w:r w:rsidRPr="003F52B6">
              <w:rPr>
                <w:vertAlign w:val="superscript"/>
                <w:lang w:val="es-ES"/>
              </w:rPr>
              <w:t>-1</w:t>
            </w:r>
            <w:r w:rsidRPr="003F52B6">
              <w:rPr>
                <w:lang w:val="es-ES"/>
              </w:rPr>
              <w:t xml:space="preserve"> K</w:t>
            </w:r>
            <w:r w:rsidRPr="003F52B6">
              <w:rPr>
                <w:vertAlign w:val="superscript"/>
                <w:lang w:val="es-ES"/>
              </w:rPr>
              <w:t>-1</w:t>
            </w:r>
            <w:r w:rsidRPr="003F52B6">
              <w:rPr>
                <w:lang w:val="es-ES"/>
              </w:rPr>
              <w:t>)</w:t>
            </w:r>
          </w:p>
        </w:tc>
      </w:tr>
      <w:tr w:rsidR="003F52B6" w14:paraId="353434DE" w14:textId="77777777" w:rsidTr="00F07C33">
        <w:trPr>
          <w:jc w:val="center"/>
        </w:trPr>
        <w:tc>
          <w:tcPr>
            <w:tcW w:w="0" w:type="auto"/>
            <w:shd w:val="clear" w:color="auto" w:fill="auto"/>
          </w:tcPr>
          <w:p w14:paraId="158D3D37" w14:textId="77777777" w:rsidR="003F52B6" w:rsidRPr="003F52B6" w:rsidRDefault="003F52B6" w:rsidP="00F07C33">
            <w:pPr>
              <w:jc w:val="center"/>
              <w:rPr>
                <w:lang w:val="es-ES"/>
              </w:rPr>
            </w:pPr>
          </w:p>
        </w:tc>
        <w:tc>
          <w:tcPr>
            <w:tcW w:w="142" w:type="dxa"/>
            <w:vAlign w:val="center"/>
          </w:tcPr>
          <w:p w14:paraId="66722791" w14:textId="77777777" w:rsidR="003F52B6" w:rsidRPr="003F52B6" w:rsidRDefault="003F52B6" w:rsidP="00F07C33">
            <w:pPr>
              <w:jc w:val="center"/>
              <w:rPr>
                <w:lang w:val="es-ES"/>
              </w:rPr>
            </w:pPr>
          </w:p>
        </w:tc>
        <w:tc>
          <w:tcPr>
            <w:tcW w:w="493" w:type="dxa"/>
            <w:vAlign w:val="center"/>
          </w:tcPr>
          <w:p w14:paraId="4464D58B" w14:textId="77777777" w:rsidR="003F52B6" w:rsidRDefault="003F52B6" w:rsidP="00F07C33">
            <w:pPr>
              <w:jc w:val="center"/>
              <w:rPr>
                <w:lang w:val="en-CA"/>
              </w:rPr>
            </w:pPr>
            <w:r>
              <w:rPr>
                <w:lang w:val="en-CA"/>
              </w:rPr>
              <w:t>T</w:t>
            </w:r>
          </w:p>
        </w:tc>
        <w:tc>
          <w:tcPr>
            <w:tcW w:w="400" w:type="dxa"/>
            <w:vAlign w:val="center"/>
          </w:tcPr>
          <w:p w14:paraId="6B61169A" w14:textId="77777777" w:rsidR="003F52B6" w:rsidRDefault="003F52B6" w:rsidP="00F07C33">
            <w:pPr>
              <w:jc w:val="center"/>
              <w:rPr>
                <w:lang w:val="en-CA"/>
              </w:rPr>
            </w:pPr>
            <w:r>
              <w:rPr>
                <w:lang w:val="en-CA"/>
              </w:rPr>
              <w:t>=</w:t>
            </w:r>
          </w:p>
        </w:tc>
        <w:tc>
          <w:tcPr>
            <w:tcW w:w="4392" w:type="dxa"/>
            <w:vAlign w:val="center"/>
          </w:tcPr>
          <w:p w14:paraId="06ACFB60" w14:textId="77777777" w:rsidR="003F52B6" w:rsidRDefault="003F52B6" w:rsidP="00F07C33">
            <w:pPr>
              <w:ind w:left="127"/>
              <w:rPr>
                <w:lang w:val="en-CA"/>
              </w:rPr>
            </w:pPr>
            <w:r>
              <w:rPr>
                <w:lang w:val="en-CA"/>
              </w:rPr>
              <w:t>Temperature (K)</w:t>
            </w:r>
          </w:p>
        </w:tc>
      </w:tr>
      <w:tr w:rsidR="003F52B6" w14:paraId="5033CC0E" w14:textId="77777777" w:rsidTr="00F07C33">
        <w:trPr>
          <w:jc w:val="center"/>
        </w:trPr>
        <w:tc>
          <w:tcPr>
            <w:tcW w:w="0" w:type="auto"/>
            <w:shd w:val="clear" w:color="auto" w:fill="auto"/>
          </w:tcPr>
          <w:p w14:paraId="2EDCFBD2" w14:textId="77777777" w:rsidR="003F52B6" w:rsidRDefault="003F52B6" w:rsidP="00F07C33">
            <w:pPr>
              <w:jc w:val="center"/>
              <w:rPr>
                <w:lang w:val="en-CA"/>
              </w:rPr>
            </w:pPr>
          </w:p>
        </w:tc>
        <w:tc>
          <w:tcPr>
            <w:tcW w:w="142" w:type="dxa"/>
            <w:vAlign w:val="center"/>
          </w:tcPr>
          <w:p w14:paraId="6EB57297" w14:textId="77777777" w:rsidR="003F52B6" w:rsidRDefault="003F52B6" w:rsidP="00F07C33">
            <w:pPr>
              <w:jc w:val="center"/>
              <w:rPr>
                <w:lang w:val="en-CA"/>
              </w:rPr>
            </w:pPr>
          </w:p>
        </w:tc>
        <w:tc>
          <w:tcPr>
            <w:tcW w:w="493" w:type="dxa"/>
            <w:vAlign w:val="center"/>
          </w:tcPr>
          <w:p w14:paraId="41F9F9C0" w14:textId="77777777" w:rsidR="003F52B6" w:rsidRDefault="003F52B6" w:rsidP="00F07C33">
            <w:pPr>
              <w:jc w:val="center"/>
              <w:rPr>
                <w:lang w:val="en-CA"/>
              </w:rPr>
            </w:pPr>
            <w:r>
              <w:rPr>
                <w:lang w:val="en-CA"/>
              </w:rPr>
              <w:t>C</w:t>
            </w:r>
          </w:p>
        </w:tc>
        <w:tc>
          <w:tcPr>
            <w:tcW w:w="400" w:type="dxa"/>
            <w:vAlign w:val="center"/>
          </w:tcPr>
          <w:p w14:paraId="2DEF0DFF" w14:textId="77777777" w:rsidR="003F52B6" w:rsidRDefault="003F52B6" w:rsidP="00F07C33">
            <w:pPr>
              <w:jc w:val="center"/>
              <w:rPr>
                <w:lang w:val="en-CA"/>
              </w:rPr>
            </w:pPr>
            <w:r>
              <w:rPr>
                <w:lang w:val="en-CA"/>
              </w:rPr>
              <w:t>=</w:t>
            </w:r>
          </w:p>
        </w:tc>
        <w:tc>
          <w:tcPr>
            <w:tcW w:w="4392" w:type="dxa"/>
            <w:vAlign w:val="center"/>
          </w:tcPr>
          <w:p w14:paraId="46F8C1E8" w14:textId="77777777" w:rsidR="003F52B6" w:rsidRDefault="003F52B6" w:rsidP="00F07C33">
            <w:pPr>
              <w:ind w:left="127"/>
              <w:rPr>
                <w:lang w:val="en-CA"/>
              </w:rPr>
            </w:pPr>
            <w:r>
              <w:rPr>
                <w:lang w:val="en-CA"/>
              </w:rPr>
              <w:t>Constant</w:t>
            </w:r>
          </w:p>
        </w:tc>
      </w:tr>
    </w:tbl>
    <w:p w14:paraId="6E2808B4" w14:textId="77777777" w:rsidR="003F52B6" w:rsidRDefault="003F52B6" w:rsidP="003F52B6">
      <w:pPr>
        <w:pStyle w:val="SingleTxtG"/>
        <w:spacing w:line="240" w:lineRule="auto"/>
        <w:rPr>
          <w:lang w:val="en-CA"/>
        </w:rPr>
      </w:pPr>
    </w:p>
    <w:p w14:paraId="10E2D682" w14:textId="77777777" w:rsidR="003F52B6" w:rsidRDefault="003F52B6" w:rsidP="003F52B6">
      <w:pPr>
        <w:pStyle w:val="SingleTxtG"/>
        <w:tabs>
          <w:tab w:val="clear" w:pos="2268"/>
          <w:tab w:val="clear" w:pos="2835"/>
        </w:tabs>
        <w:spacing w:line="240" w:lineRule="auto"/>
        <w:rPr>
          <w:lang w:val="en-CA"/>
        </w:rPr>
      </w:pPr>
      <w:r>
        <w:rPr>
          <w:lang w:val="en-CA"/>
        </w:rPr>
        <w:t>8.</w:t>
      </w:r>
      <w:r>
        <w:rPr>
          <w:lang w:val="en-CA"/>
        </w:rPr>
        <w:tab/>
        <w:t>To derive screening rules for classification of a substance in a 50 kg package, we need to compare the critical heat flow at two different temperatures, specifically, that at the temperature relevant for classification (75 °C, T</w:t>
      </w:r>
      <w:r w:rsidRPr="00C167C7">
        <w:rPr>
          <w:vertAlign w:val="subscript"/>
          <w:lang w:val="en-CA"/>
        </w:rPr>
        <w:t>SADT</w:t>
      </w:r>
      <w:r>
        <w:rPr>
          <w:lang w:val="en-CA"/>
        </w:rPr>
        <w:t>), and that at the observed onset temperature in a DSC-experiment (T</w:t>
      </w:r>
      <w:r w:rsidRPr="00C167C7">
        <w:rPr>
          <w:vertAlign w:val="subscript"/>
          <w:lang w:val="en-CA"/>
        </w:rPr>
        <w:t>DSC</w:t>
      </w:r>
      <w:r>
        <w:rPr>
          <w:lang w:val="en-CA"/>
        </w:rPr>
        <w:t>). The ratio of these two heat flows is given by:</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42"/>
        <w:gridCol w:w="371"/>
        <w:gridCol w:w="400"/>
        <w:gridCol w:w="3663"/>
      </w:tblGrid>
      <w:tr w:rsidR="003F52B6" w14:paraId="1DA5C7A4" w14:textId="77777777" w:rsidTr="00F07C33">
        <w:trPr>
          <w:jc w:val="center"/>
        </w:trPr>
        <w:tc>
          <w:tcPr>
            <w:tcW w:w="2551" w:type="dxa"/>
            <w:vMerge w:val="restart"/>
            <w:vAlign w:val="center"/>
          </w:tcPr>
          <w:p w14:paraId="694BE91B" w14:textId="77777777" w:rsidR="003F52B6" w:rsidRPr="0097443F" w:rsidRDefault="003F52B6" w:rsidP="00F07C33">
            <w:pPr>
              <w:jc w:val="center"/>
              <w:rPr>
                <w:rFonts w:ascii="Cambria Math" w:hAnsi="Cambria Math"/>
                <w:sz w:val="22"/>
                <w:szCs w:val="22"/>
                <w:lang w:val="en-CA"/>
              </w:rPr>
            </w:pPr>
            <m:oMathPara>
              <m:oMath>
                <m:f>
                  <m:fPr>
                    <m:ctrlPr>
                      <w:rPr>
                        <w:rFonts w:ascii="Cambria Math" w:eastAsia="SimSun" w:hAnsi="Cambria Math"/>
                        <w:i/>
                        <w:sz w:val="22"/>
                        <w:szCs w:val="22"/>
                        <w:lang w:val="de-DE" w:eastAsia="zh-CN"/>
                      </w:rPr>
                    </m:ctrlPr>
                  </m:fPr>
                  <m:num>
                    <m:sSub>
                      <m:sSubPr>
                        <m:ctrlPr>
                          <w:rPr>
                            <w:rFonts w:ascii="Cambria Math" w:eastAsia="SimSun" w:hAnsi="Cambria Math"/>
                            <w:i/>
                            <w:sz w:val="22"/>
                            <w:szCs w:val="22"/>
                            <w:lang w:val="de-DE" w:eastAsia="zh-CN"/>
                          </w:rPr>
                        </m:ctrlPr>
                      </m:sSubPr>
                      <m:e>
                        <m:acc>
                          <m:accPr>
                            <m:chr m:val="̇"/>
                            <m:ctrlPr>
                              <w:rPr>
                                <w:rFonts w:ascii="Cambria Math" w:eastAsia="SimSun" w:hAnsi="Cambria Math"/>
                                <w:i/>
                                <w:sz w:val="22"/>
                                <w:szCs w:val="22"/>
                                <w:lang w:val="de-DE" w:eastAsia="zh-CN"/>
                              </w:rPr>
                            </m:ctrlPr>
                          </m:accPr>
                          <m:e>
                            <m:r>
                              <w:rPr>
                                <w:rFonts w:ascii="Cambria Math" w:eastAsia="SimSun" w:hAnsi="Cambria Math"/>
                                <w:sz w:val="22"/>
                                <w:szCs w:val="22"/>
                                <w:lang w:val="de-DE" w:eastAsia="zh-CN"/>
                              </w:rPr>
                              <m:t>q</m:t>
                            </m:r>
                          </m:e>
                        </m:acc>
                      </m:e>
                      <m:sub>
                        <m:r>
                          <w:rPr>
                            <w:rFonts w:ascii="Cambria Math" w:eastAsia="SimSun" w:hAnsi="Cambria Math"/>
                            <w:sz w:val="22"/>
                            <w:szCs w:val="22"/>
                            <w:lang w:val="de-DE" w:eastAsia="zh-CN"/>
                          </w:rPr>
                          <m:t>SADT</m:t>
                        </m:r>
                      </m:sub>
                    </m:sSub>
                  </m:num>
                  <m:den>
                    <m:sSub>
                      <m:sSubPr>
                        <m:ctrlPr>
                          <w:rPr>
                            <w:rFonts w:ascii="Cambria Math" w:eastAsia="SimSun" w:hAnsi="Cambria Math"/>
                            <w:i/>
                            <w:sz w:val="22"/>
                            <w:szCs w:val="22"/>
                            <w:lang w:val="de-DE" w:eastAsia="zh-CN"/>
                          </w:rPr>
                        </m:ctrlPr>
                      </m:sSubPr>
                      <m:e>
                        <m:acc>
                          <m:accPr>
                            <m:chr m:val="̇"/>
                            <m:ctrlPr>
                              <w:rPr>
                                <w:rFonts w:ascii="Cambria Math" w:eastAsia="SimSun" w:hAnsi="Cambria Math"/>
                                <w:i/>
                                <w:sz w:val="22"/>
                                <w:szCs w:val="22"/>
                                <w:lang w:val="de-DE" w:eastAsia="zh-CN"/>
                              </w:rPr>
                            </m:ctrlPr>
                          </m:accPr>
                          <m:e>
                            <m:r>
                              <w:rPr>
                                <w:rFonts w:ascii="Cambria Math" w:eastAsia="SimSun" w:hAnsi="Cambria Math"/>
                                <w:sz w:val="22"/>
                                <w:szCs w:val="22"/>
                                <w:lang w:val="de-DE" w:eastAsia="zh-CN"/>
                              </w:rPr>
                              <m:t>q</m:t>
                            </m:r>
                          </m:e>
                        </m:acc>
                      </m:e>
                      <m:sub>
                        <m:r>
                          <w:rPr>
                            <w:rFonts w:ascii="Cambria Math" w:eastAsia="SimSun" w:hAnsi="Cambria Math"/>
                            <w:sz w:val="22"/>
                            <w:szCs w:val="22"/>
                            <w:lang w:val="de-DE" w:eastAsia="zh-CN"/>
                          </w:rPr>
                          <m:t>DSC</m:t>
                        </m:r>
                      </m:sub>
                    </m:sSub>
                  </m:den>
                </m:f>
                <m:r>
                  <w:rPr>
                    <w:rFonts w:ascii="Cambria Math" w:eastAsia="SimSun" w:hAnsi="Cambria Math"/>
                    <w:sz w:val="22"/>
                    <w:szCs w:val="22"/>
                    <w:lang w:val="en-CA" w:eastAsia="zh-CN"/>
                  </w:rPr>
                  <m:t>=</m:t>
                </m:r>
                <m:sSup>
                  <m:sSupPr>
                    <m:ctrlPr>
                      <w:rPr>
                        <w:rFonts w:ascii="Cambria Math" w:eastAsia="SimSun" w:hAnsi="Cambria Math"/>
                        <w:i/>
                        <w:sz w:val="22"/>
                        <w:szCs w:val="22"/>
                        <w:lang w:val="de-DE" w:eastAsia="zh-CN"/>
                      </w:rPr>
                    </m:ctrlPr>
                  </m:sSupPr>
                  <m:e>
                    <m:r>
                      <w:rPr>
                        <w:rFonts w:ascii="Cambria Math" w:eastAsia="SimSun" w:hAnsi="Cambria Math"/>
                        <w:sz w:val="22"/>
                        <w:szCs w:val="22"/>
                        <w:lang w:val="de-DE" w:eastAsia="zh-CN"/>
                      </w:rPr>
                      <m:t>e</m:t>
                    </m:r>
                  </m:e>
                  <m:sup>
                    <m:f>
                      <m:fPr>
                        <m:ctrlPr>
                          <w:rPr>
                            <w:rFonts w:ascii="Cambria Math" w:eastAsia="SimSun" w:hAnsi="Cambria Math"/>
                            <w:i/>
                            <w:sz w:val="22"/>
                            <w:szCs w:val="22"/>
                            <w:lang w:val="de-DE" w:eastAsia="zh-CN"/>
                          </w:rPr>
                        </m:ctrlPr>
                      </m:fPr>
                      <m:num>
                        <m:sSub>
                          <m:sSubPr>
                            <m:ctrlPr>
                              <w:rPr>
                                <w:rFonts w:ascii="Cambria Math" w:eastAsia="SimSun" w:hAnsi="Cambria Math"/>
                                <w:i/>
                                <w:sz w:val="22"/>
                                <w:szCs w:val="22"/>
                                <w:lang w:val="de-DE" w:eastAsia="zh-CN"/>
                              </w:rPr>
                            </m:ctrlPr>
                          </m:sSubPr>
                          <m:e>
                            <m:r>
                              <w:rPr>
                                <w:rFonts w:ascii="Cambria Math" w:eastAsia="SimSun" w:hAnsi="Cambria Math"/>
                                <w:sz w:val="22"/>
                                <w:szCs w:val="22"/>
                                <w:lang w:val="de-DE" w:eastAsia="zh-CN"/>
                              </w:rPr>
                              <m:t>E</m:t>
                            </m:r>
                          </m:e>
                          <m:sub>
                            <m:r>
                              <w:rPr>
                                <w:rFonts w:ascii="Cambria Math" w:eastAsia="SimSun" w:hAnsi="Cambria Math"/>
                                <w:sz w:val="22"/>
                                <w:szCs w:val="22"/>
                                <w:lang w:val="de-DE" w:eastAsia="zh-CN"/>
                              </w:rPr>
                              <m:t>a</m:t>
                            </m:r>
                          </m:sub>
                        </m:sSub>
                      </m:num>
                      <m:den>
                        <m:r>
                          <w:rPr>
                            <w:rFonts w:ascii="Cambria Math" w:eastAsia="SimSun" w:hAnsi="Cambria Math"/>
                            <w:sz w:val="22"/>
                            <w:szCs w:val="22"/>
                            <w:lang w:val="de-DE" w:eastAsia="zh-CN"/>
                          </w:rPr>
                          <m:t>R</m:t>
                        </m:r>
                      </m:den>
                    </m:f>
                    <m:d>
                      <m:dPr>
                        <m:ctrlPr>
                          <w:rPr>
                            <w:rFonts w:ascii="Cambria Math" w:eastAsia="SimSun" w:hAnsi="Cambria Math"/>
                            <w:i/>
                            <w:sz w:val="22"/>
                            <w:szCs w:val="22"/>
                            <w:lang w:val="de-DE" w:eastAsia="zh-CN"/>
                          </w:rPr>
                        </m:ctrlPr>
                      </m:dPr>
                      <m:e>
                        <m:f>
                          <m:fPr>
                            <m:ctrlPr>
                              <w:rPr>
                                <w:rFonts w:ascii="Cambria Math" w:eastAsia="SimSun" w:hAnsi="Cambria Math"/>
                                <w:i/>
                                <w:sz w:val="22"/>
                                <w:szCs w:val="22"/>
                                <w:lang w:val="de-DE" w:eastAsia="zh-CN"/>
                              </w:rPr>
                            </m:ctrlPr>
                          </m:fPr>
                          <m:num>
                            <m:r>
                              <w:rPr>
                                <w:rFonts w:ascii="Cambria Math" w:eastAsia="SimSun" w:hAnsi="Cambria Math"/>
                                <w:sz w:val="22"/>
                                <w:szCs w:val="22"/>
                                <w:lang w:val="en-CA" w:eastAsia="zh-CN"/>
                              </w:rPr>
                              <m:t>1</m:t>
                            </m:r>
                          </m:num>
                          <m:den>
                            <m:sSub>
                              <m:sSubPr>
                                <m:ctrlPr>
                                  <w:rPr>
                                    <w:rFonts w:ascii="Cambria Math" w:eastAsia="SimSun" w:hAnsi="Cambria Math"/>
                                    <w:i/>
                                    <w:sz w:val="22"/>
                                    <w:szCs w:val="22"/>
                                    <w:lang w:val="de-DE" w:eastAsia="zh-CN"/>
                                  </w:rPr>
                                </m:ctrlPr>
                              </m:sSubPr>
                              <m:e>
                                <m:r>
                                  <w:rPr>
                                    <w:rFonts w:ascii="Cambria Math" w:eastAsia="SimSun" w:hAnsi="Cambria Math"/>
                                    <w:sz w:val="22"/>
                                    <w:szCs w:val="22"/>
                                    <w:lang w:val="de-DE" w:eastAsia="zh-CN"/>
                                  </w:rPr>
                                  <m:t>T</m:t>
                                </m:r>
                              </m:e>
                              <m:sub>
                                <m:r>
                                  <w:rPr>
                                    <w:rFonts w:ascii="Cambria Math" w:eastAsia="SimSun" w:hAnsi="Cambria Math"/>
                                    <w:sz w:val="22"/>
                                    <w:szCs w:val="22"/>
                                    <w:lang w:val="en-CA" w:eastAsia="zh-CN"/>
                                  </w:rPr>
                                  <m:t>DSC</m:t>
                                </m:r>
                              </m:sub>
                            </m:sSub>
                          </m:den>
                        </m:f>
                        <m:r>
                          <w:rPr>
                            <w:rFonts w:ascii="Cambria Math" w:eastAsia="SimSun" w:hAnsi="Cambria Math"/>
                            <w:sz w:val="22"/>
                            <w:szCs w:val="22"/>
                            <w:lang w:val="en-CA" w:eastAsia="zh-CN"/>
                          </w:rPr>
                          <m:t>-</m:t>
                        </m:r>
                        <m:f>
                          <m:fPr>
                            <m:ctrlPr>
                              <w:rPr>
                                <w:rFonts w:ascii="Cambria Math" w:eastAsia="SimSun" w:hAnsi="Cambria Math"/>
                                <w:i/>
                                <w:sz w:val="22"/>
                                <w:szCs w:val="22"/>
                                <w:lang w:val="de-DE" w:eastAsia="zh-CN"/>
                              </w:rPr>
                            </m:ctrlPr>
                          </m:fPr>
                          <m:num>
                            <m:r>
                              <w:rPr>
                                <w:rFonts w:ascii="Cambria Math" w:eastAsia="SimSun" w:hAnsi="Cambria Math"/>
                                <w:sz w:val="22"/>
                                <w:szCs w:val="22"/>
                                <w:lang w:val="en-CA" w:eastAsia="zh-CN"/>
                              </w:rPr>
                              <m:t>1</m:t>
                            </m:r>
                          </m:num>
                          <m:den>
                            <m:sSub>
                              <m:sSubPr>
                                <m:ctrlPr>
                                  <w:rPr>
                                    <w:rFonts w:ascii="Cambria Math" w:eastAsia="SimSun" w:hAnsi="Cambria Math"/>
                                    <w:i/>
                                    <w:sz w:val="22"/>
                                    <w:szCs w:val="22"/>
                                    <w:lang w:val="de-DE" w:eastAsia="zh-CN"/>
                                  </w:rPr>
                                </m:ctrlPr>
                              </m:sSubPr>
                              <m:e>
                                <m:r>
                                  <w:rPr>
                                    <w:rFonts w:ascii="Cambria Math" w:eastAsia="SimSun" w:hAnsi="Cambria Math"/>
                                    <w:sz w:val="22"/>
                                    <w:szCs w:val="22"/>
                                    <w:lang w:val="de-DE" w:eastAsia="zh-CN"/>
                                  </w:rPr>
                                  <m:t>T</m:t>
                                </m:r>
                              </m:e>
                              <m:sub>
                                <m:r>
                                  <w:rPr>
                                    <w:rFonts w:ascii="Cambria Math" w:eastAsia="SimSun" w:hAnsi="Cambria Math"/>
                                    <w:sz w:val="22"/>
                                    <w:szCs w:val="22"/>
                                    <w:lang w:val="en-CA" w:eastAsia="zh-CN"/>
                                  </w:rPr>
                                  <m:t>SADT</m:t>
                                </m:r>
                              </m:sub>
                            </m:sSub>
                          </m:den>
                        </m:f>
                      </m:e>
                    </m:d>
                  </m:sup>
                </m:sSup>
              </m:oMath>
            </m:oMathPara>
          </w:p>
        </w:tc>
        <w:tc>
          <w:tcPr>
            <w:tcW w:w="142" w:type="dxa"/>
            <w:vAlign w:val="center"/>
          </w:tcPr>
          <w:p w14:paraId="203A8D46" w14:textId="77777777" w:rsidR="003F52B6" w:rsidRPr="007768F3" w:rsidRDefault="003F52B6" w:rsidP="00F07C33">
            <w:pPr>
              <w:jc w:val="center"/>
              <w:rPr>
                <w:lang w:val="en-CA"/>
              </w:rPr>
            </w:pPr>
          </w:p>
        </w:tc>
        <w:tc>
          <w:tcPr>
            <w:tcW w:w="371" w:type="dxa"/>
            <w:vAlign w:val="center"/>
          </w:tcPr>
          <w:p w14:paraId="014A6F74" w14:textId="77777777" w:rsidR="003F52B6" w:rsidRDefault="003F52B6" w:rsidP="00F07C33">
            <w:pPr>
              <w:jc w:val="center"/>
              <w:rPr>
                <w:lang w:val="en-CA"/>
              </w:rPr>
            </w:pPr>
            <w:r>
              <w:rPr>
                <w:lang w:val="en-CA"/>
              </w:rPr>
              <w:t>q̇</w:t>
            </w:r>
          </w:p>
        </w:tc>
        <w:tc>
          <w:tcPr>
            <w:tcW w:w="400" w:type="dxa"/>
            <w:vAlign w:val="center"/>
          </w:tcPr>
          <w:p w14:paraId="1FA27163" w14:textId="77777777" w:rsidR="003F52B6" w:rsidRDefault="003F52B6" w:rsidP="00F07C33">
            <w:pPr>
              <w:jc w:val="center"/>
              <w:rPr>
                <w:lang w:val="en-CA"/>
              </w:rPr>
            </w:pPr>
            <w:r>
              <w:rPr>
                <w:lang w:val="en-CA"/>
              </w:rPr>
              <w:t>=</w:t>
            </w:r>
          </w:p>
        </w:tc>
        <w:tc>
          <w:tcPr>
            <w:tcW w:w="3663" w:type="dxa"/>
            <w:vAlign w:val="center"/>
          </w:tcPr>
          <w:p w14:paraId="35E497F1" w14:textId="77777777" w:rsidR="003F52B6" w:rsidRDefault="003F52B6" w:rsidP="00F07C33">
            <w:pPr>
              <w:ind w:left="161"/>
              <w:rPr>
                <w:lang w:val="en-CA"/>
              </w:rPr>
            </w:pPr>
            <w:r>
              <w:rPr>
                <w:lang w:val="en-CA"/>
              </w:rPr>
              <w:t>Heat flow (W kg</w:t>
            </w:r>
            <w:r w:rsidRPr="005357FE">
              <w:rPr>
                <w:vertAlign w:val="superscript"/>
                <w:lang w:val="en-CA"/>
              </w:rPr>
              <w:t>-1</w:t>
            </w:r>
            <w:r>
              <w:rPr>
                <w:lang w:val="en-CA"/>
              </w:rPr>
              <w:t>)</w:t>
            </w:r>
          </w:p>
        </w:tc>
      </w:tr>
      <w:tr w:rsidR="003F52B6" w14:paraId="2AE14CAC" w14:textId="77777777" w:rsidTr="00F07C33">
        <w:trPr>
          <w:jc w:val="center"/>
        </w:trPr>
        <w:tc>
          <w:tcPr>
            <w:tcW w:w="2551" w:type="dxa"/>
            <w:vMerge/>
            <w:vAlign w:val="center"/>
          </w:tcPr>
          <w:p w14:paraId="7BE89A84" w14:textId="77777777" w:rsidR="003F52B6" w:rsidRDefault="003F52B6" w:rsidP="00F07C33">
            <w:pPr>
              <w:rPr>
                <w:lang w:val="en-CA"/>
              </w:rPr>
            </w:pPr>
          </w:p>
        </w:tc>
        <w:tc>
          <w:tcPr>
            <w:tcW w:w="142" w:type="dxa"/>
            <w:vAlign w:val="center"/>
          </w:tcPr>
          <w:p w14:paraId="257CC625" w14:textId="77777777" w:rsidR="003F52B6" w:rsidRDefault="003F52B6" w:rsidP="00F07C33">
            <w:pPr>
              <w:jc w:val="center"/>
              <w:rPr>
                <w:lang w:val="en-CA"/>
              </w:rPr>
            </w:pPr>
          </w:p>
        </w:tc>
        <w:tc>
          <w:tcPr>
            <w:tcW w:w="371" w:type="dxa"/>
            <w:vAlign w:val="center"/>
          </w:tcPr>
          <w:p w14:paraId="3ECA4D96" w14:textId="77777777" w:rsidR="003F52B6" w:rsidRDefault="003F52B6" w:rsidP="00F07C33">
            <w:pPr>
              <w:jc w:val="center"/>
              <w:rPr>
                <w:lang w:val="en-CA"/>
              </w:rPr>
            </w:pPr>
            <w:r>
              <w:rPr>
                <w:lang w:val="en-CA"/>
              </w:rPr>
              <w:t>e</w:t>
            </w:r>
          </w:p>
        </w:tc>
        <w:tc>
          <w:tcPr>
            <w:tcW w:w="400" w:type="dxa"/>
            <w:vAlign w:val="center"/>
          </w:tcPr>
          <w:p w14:paraId="720F4CA7" w14:textId="77777777" w:rsidR="003F52B6" w:rsidRDefault="003F52B6" w:rsidP="00F07C33">
            <w:pPr>
              <w:jc w:val="center"/>
              <w:rPr>
                <w:lang w:val="en-CA"/>
              </w:rPr>
            </w:pPr>
            <w:r>
              <w:rPr>
                <w:lang w:val="en-CA"/>
              </w:rPr>
              <w:t>=</w:t>
            </w:r>
          </w:p>
        </w:tc>
        <w:tc>
          <w:tcPr>
            <w:tcW w:w="3663" w:type="dxa"/>
            <w:vAlign w:val="center"/>
          </w:tcPr>
          <w:p w14:paraId="4FFCA8B7" w14:textId="77777777" w:rsidR="003F52B6" w:rsidRDefault="003F52B6" w:rsidP="00F07C33">
            <w:pPr>
              <w:ind w:left="161"/>
              <w:rPr>
                <w:lang w:val="en-CA"/>
              </w:rPr>
            </w:pPr>
            <w:r>
              <w:rPr>
                <w:lang w:val="en-CA"/>
              </w:rPr>
              <w:t>Euler’s number</w:t>
            </w:r>
          </w:p>
        </w:tc>
      </w:tr>
      <w:tr w:rsidR="003F52B6" w14:paraId="6047CADB" w14:textId="77777777" w:rsidTr="00F07C33">
        <w:trPr>
          <w:jc w:val="center"/>
        </w:trPr>
        <w:tc>
          <w:tcPr>
            <w:tcW w:w="2551" w:type="dxa"/>
            <w:vMerge/>
            <w:vAlign w:val="center"/>
          </w:tcPr>
          <w:p w14:paraId="2047344F" w14:textId="77777777" w:rsidR="003F52B6" w:rsidRDefault="003F52B6" w:rsidP="00F07C33">
            <w:pPr>
              <w:rPr>
                <w:lang w:val="en-CA"/>
              </w:rPr>
            </w:pPr>
          </w:p>
        </w:tc>
        <w:tc>
          <w:tcPr>
            <w:tcW w:w="142" w:type="dxa"/>
            <w:vAlign w:val="center"/>
          </w:tcPr>
          <w:p w14:paraId="66AE7BA9" w14:textId="77777777" w:rsidR="003F52B6" w:rsidRDefault="003F52B6" w:rsidP="00F07C33">
            <w:pPr>
              <w:jc w:val="center"/>
              <w:rPr>
                <w:lang w:val="en-CA"/>
              </w:rPr>
            </w:pPr>
          </w:p>
        </w:tc>
        <w:tc>
          <w:tcPr>
            <w:tcW w:w="371" w:type="dxa"/>
            <w:vAlign w:val="center"/>
          </w:tcPr>
          <w:p w14:paraId="4ECAEEBE" w14:textId="77777777" w:rsidR="003F52B6" w:rsidRDefault="003F52B6" w:rsidP="00F07C33">
            <w:pPr>
              <w:jc w:val="center"/>
              <w:rPr>
                <w:lang w:val="en-CA"/>
              </w:rPr>
            </w:pPr>
            <w:proofErr w:type="spellStart"/>
            <w:r>
              <w:rPr>
                <w:lang w:val="en-CA"/>
              </w:rPr>
              <w:t>E</w:t>
            </w:r>
            <w:r w:rsidRPr="00F5191E">
              <w:rPr>
                <w:vertAlign w:val="subscript"/>
                <w:lang w:val="en-CA"/>
              </w:rPr>
              <w:t>a</w:t>
            </w:r>
            <w:proofErr w:type="spellEnd"/>
          </w:p>
        </w:tc>
        <w:tc>
          <w:tcPr>
            <w:tcW w:w="400" w:type="dxa"/>
            <w:vAlign w:val="center"/>
          </w:tcPr>
          <w:p w14:paraId="5A35BB86" w14:textId="77777777" w:rsidR="003F52B6" w:rsidRDefault="003F52B6" w:rsidP="00F07C33">
            <w:pPr>
              <w:jc w:val="center"/>
              <w:rPr>
                <w:lang w:val="en-CA"/>
              </w:rPr>
            </w:pPr>
            <w:r>
              <w:rPr>
                <w:lang w:val="en-CA"/>
              </w:rPr>
              <w:t>=</w:t>
            </w:r>
          </w:p>
        </w:tc>
        <w:tc>
          <w:tcPr>
            <w:tcW w:w="3663" w:type="dxa"/>
            <w:vAlign w:val="center"/>
          </w:tcPr>
          <w:p w14:paraId="5A67EEFA" w14:textId="77777777" w:rsidR="003F52B6" w:rsidRDefault="003F52B6" w:rsidP="00F07C33">
            <w:pPr>
              <w:ind w:left="161"/>
              <w:rPr>
                <w:lang w:val="en-CA"/>
              </w:rPr>
            </w:pPr>
            <w:r>
              <w:rPr>
                <w:lang w:val="en-CA"/>
              </w:rPr>
              <w:t>Activation energy (J mol</w:t>
            </w:r>
            <w:r w:rsidRPr="005357FE">
              <w:rPr>
                <w:vertAlign w:val="superscript"/>
                <w:lang w:val="en-CA"/>
              </w:rPr>
              <w:t>-1</w:t>
            </w:r>
            <w:r>
              <w:rPr>
                <w:lang w:val="en-CA"/>
              </w:rPr>
              <w:t>)</w:t>
            </w:r>
          </w:p>
        </w:tc>
      </w:tr>
      <w:tr w:rsidR="003F52B6" w:rsidRPr="003F52B6" w14:paraId="3295C766" w14:textId="77777777" w:rsidTr="00F07C33">
        <w:trPr>
          <w:jc w:val="center"/>
        </w:trPr>
        <w:tc>
          <w:tcPr>
            <w:tcW w:w="2551" w:type="dxa"/>
            <w:vAlign w:val="center"/>
          </w:tcPr>
          <w:p w14:paraId="3D3E0BD3" w14:textId="77777777" w:rsidR="003F52B6" w:rsidRDefault="003F52B6" w:rsidP="00F07C33">
            <w:pPr>
              <w:rPr>
                <w:lang w:val="en-CA"/>
              </w:rPr>
            </w:pPr>
          </w:p>
        </w:tc>
        <w:tc>
          <w:tcPr>
            <w:tcW w:w="142" w:type="dxa"/>
            <w:vAlign w:val="center"/>
          </w:tcPr>
          <w:p w14:paraId="10587672" w14:textId="77777777" w:rsidR="003F52B6" w:rsidRDefault="003F52B6" w:rsidP="00F07C33">
            <w:pPr>
              <w:jc w:val="center"/>
              <w:rPr>
                <w:lang w:val="en-CA"/>
              </w:rPr>
            </w:pPr>
          </w:p>
        </w:tc>
        <w:tc>
          <w:tcPr>
            <w:tcW w:w="371" w:type="dxa"/>
            <w:vAlign w:val="center"/>
          </w:tcPr>
          <w:p w14:paraId="2CC4B042" w14:textId="77777777" w:rsidR="003F52B6" w:rsidRDefault="003F52B6" w:rsidP="00F07C33">
            <w:pPr>
              <w:jc w:val="center"/>
              <w:rPr>
                <w:lang w:val="en-CA"/>
              </w:rPr>
            </w:pPr>
            <w:r>
              <w:rPr>
                <w:lang w:val="en-CA"/>
              </w:rPr>
              <w:t>R</w:t>
            </w:r>
          </w:p>
        </w:tc>
        <w:tc>
          <w:tcPr>
            <w:tcW w:w="400" w:type="dxa"/>
            <w:vAlign w:val="center"/>
          </w:tcPr>
          <w:p w14:paraId="10AA9A56" w14:textId="77777777" w:rsidR="003F52B6" w:rsidRDefault="003F52B6" w:rsidP="00F07C33">
            <w:pPr>
              <w:jc w:val="center"/>
              <w:rPr>
                <w:lang w:val="en-CA"/>
              </w:rPr>
            </w:pPr>
            <w:r>
              <w:rPr>
                <w:lang w:val="en-CA"/>
              </w:rPr>
              <w:t>=</w:t>
            </w:r>
          </w:p>
        </w:tc>
        <w:tc>
          <w:tcPr>
            <w:tcW w:w="3663" w:type="dxa"/>
            <w:vAlign w:val="center"/>
          </w:tcPr>
          <w:p w14:paraId="7BEF9E38" w14:textId="77777777" w:rsidR="003F52B6" w:rsidRPr="003F52B6" w:rsidRDefault="003F52B6" w:rsidP="00F07C33">
            <w:pPr>
              <w:ind w:left="161"/>
              <w:rPr>
                <w:lang w:val="es-ES"/>
              </w:rPr>
            </w:pPr>
            <w:r w:rsidRPr="003F52B6">
              <w:rPr>
                <w:lang w:val="es-ES"/>
              </w:rPr>
              <w:t xml:space="preserve">Universal gas </w:t>
            </w:r>
            <w:proofErr w:type="spellStart"/>
            <w:r w:rsidRPr="003F52B6">
              <w:rPr>
                <w:lang w:val="es-ES"/>
              </w:rPr>
              <w:t>constant</w:t>
            </w:r>
            <w:proofErr w:type="spellEnd"/>
            <w:r w:rsidRPr="003F52B6">
              <w:rPr>
                <w:lang w:val="es-ES"/>
              </w:rPr>
              <w:t xml:space="preserve"> (8.314 J mol</w:t>
            </w:r>
            <w:r w:rsidRPr="003F52B6">
              <w:rPr>
                <w:vertAlign w:val="superscript"/>
                <w:lang w:val="es-ES"/>
              </w:rPr>
              <w:t>-1</w:t>
            </w:r>
            <w:r w:rsidRPr="003F52B6">
              <w:rPr>
                <w:lang w:val="es-ES"/>
              </w:rPr>
              <w:t xml:space="preserve"> K</w:t>
            </w:r>
            <w:r w:rsidRPr="003F52B6">
              <w:rPr>
                <w:vertAlign w:val="superscript"/>
                <w:lang w:val="es-ES"/>
              </w:rPr>
              <w:t>-1</w:t>
            </w:r>
            <w:r w:rsidRPr="003F52B6">
              <w:rPr>
                <w:lang w:val="es-ES"/>
              </w:rPr>
              <w:t>)</w:t>
            </w:r>
          </w:p>
        </w:tc>
      </w:tr>
      <w:tr w:rsidR="003F52B6" w14:paraId="32C04C56" w14:textId="77777777" w:rsidTr="00F07C33">
        <w:trPr>
          <w:jc w:val="center"/>
        </w:trPr>
        <w:tc>
          <w:tcPr>
            <w:tcW w:w="2551" w:type="dxa"/>
            <w:vAlign w:val="center"/>
          </w:tcPr>
          <w:p w14:paraId="370F740A" w14:textId="77777777" w:rsidR="003F52B6" w:rsidRPr="003F52B6" w:rsidRDefault="003F52B6" w:rsidP="00F07C33">
            <w:pPr>
              <w:rPr>
                <w:lang w:val="es-ES"/>
              </w:rPr>
            </w:pPr>
          </w:p>
        </w:tc>
        <w:tc>
          <w:tcPr>
            <w:tcW w:w="142" w:type="dxa"/>
            <w:vAlign w:val="center"/>
          </w:tcPr>
          <w:p w14:paraId="66E37142" w14:textId="77777777" w:rsidR="003F52B6" w:rsidRPr="003F52B6" w:rsidRDefault="003F52B6" w:rsidP="00F07C33">
            <w:pPr>
              <w:jc w:val="center"/>
              <w:rPr>
                <w:lang w:val="es-ES"/>
              </w:rPr>
            </w:pPr>
          </w:p>
        </w:tc>
        <w:tc>
          <w:tcPr>
            <w:tcW w:w="371" w:type="dxa"/>
            <w:vAlign w:val="center"/>
          </w:tcPr>
          <w:p w14:paraId="3E7CD1B6" w14:textId="77777777" w:rsidR="003F52B6" w:rsidRDefault="003F52B6" w:rsidP="00F07C33">
            <w:pPr>
              <w:jc w:val="center"/>
              <w:rPr>
                <w:lang w:val="en-CA"/>
              </w:rPr>
            </w:pPr>
            <w:r>
              <w:rPr>
                <w:lang w:val="en-CA"/>
              </w:rPr>
              <w:t>T</w:t>
            </w:r>
          </w:p>
        </w:tc>
        <w:tc>
          <w:tcPr>
            <w:tcW w:w="400" w:type="dxa"/>
            <w:vAlign w:val="center"/>
          </w:tcPr>
          <w:p w14:paraId="5585F9B3" w14:textId="77777777" w:rsidR="003F52B6" w:rsidRDefault="003F52B6" w:rsidP="00F07C33">
            <w:pPr>
              <w:jc w:val="center"/>
              <w:rPr>
                <w:lang w:val="en-CA"/>
              </w:rPr>
            </w:pPr>
            <w:r>
              <w:rPr>
                <w:lang w:val="en-CA"/>
              </w:rPr>
              <w:t>=</w:t>
            </w:r>
          </w:p>
        </w:tc>
        <w:tc>
          <w:tcPr>
            <w:tcW w:w="3663" w:type="dxa"/>
            <w:vAlign w:val="center"/>
          </w:tcPr>
          <w:p w14:paraId="0FC925EA" w14:textId="77777777" w:rsidR="003F52B6" w:rsidRDefault="003F52B6" w:rsidP="00F07C33">
            <w:pPr>
              <w:ind w:left="161"/>
              <w:rPr>
                <w:lang w:val="en-CA"/>
              </w:rPr>
            </w:pPr>
            <w:r>
              <w:rPr>
                <w:lang w:val="en-CA"/>
              </w:rPr>
              <w:t>Temperature (K)</w:t>
            </w:r>
          </w:p>
        </w:tc>
      </w:tr>
    </w:tbl>
    <w:p w14:paraId="163D6047" w14:textId="77777777" w:rsidR="003F52B6" w:rsidRDefault="003F52B6" w:rsidP="003F52B6">
      <w:pPr>
        <w:pStyle w:val="SingleTxtG"/>
        <w:spacing w:line="240" w:lineRule="auto"/>
        <w:rPr>
          <w:lang w:val="en-CA"/>
        </w:rPr>
      </w:pPr>
    </w:p>
    <w:p w14:paraId="4BA33FE3" w14:textId="77777777" w:rsidR="003F52B6" w:rsidRDefault="003F52B6" w:rsidP="003F52B6">
      <w:pPr>
        <w:pStyle w:val="SingleTxtG"/>
        <w:rPr>
          <w:lang w:val="en-CA"/>
        </w:rPr>
      </w:pPr>
      <w:bookmarkStart w:id="8" w:name="_Ref161768242"/>
      <w:r w:rsidRPr="003F52B6">
        <w:rPr>
          <w:lang w:val="en-US"/>
        </w:rPr>
        <w:t>9.</w:t>
      </w:r>
      <w:r w:rsidRPr="003F52B6">
        <w:rPr>
          <w:lang w:val="en-US"/>
        </w:rPr>
        <w:tab/>
        <w:t>Solving</w:t>
      </w:r>
      <w:r>
        <w:rPr>
          <w:lang w:val="en-CA"/>
        </w:rPr>
        <w:t xml:space="preserve"> this equation then for T</w:t>
      </w:r>
      <w:r w:rsidRPr="00295047">
        <w:rPr>
          <w:vertAlign w:val="subscript"/>
          <w:lang w:val="en-CA"/>
        </w:rPr>
        <w:t>DSC</w:t>
      </w:r>
      <w:r>
        <w:rPr>
          <w:lang w:val="en-CA"/>
        </w:rPr>
        <w:t xml:space="preserve"> leads to:</w:t>
      </w:r>
      <w:bookmarkEnd w:id="8"/>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142"/>
        <w:gridCol w:w="371"/>
        <w:gridCol w:w="400"/>
        <w:gridCol w:w="3663"/>
      </w:tblGrid>
      <w:tr w:rsidR="003F52B6" w14:paraId="28D6CFC0" w14:textId="77777777" w:rsidTr="00F07C33">
        <w:trPr>
          <w:jc w:val="center"/>
        </w:trPr>
        <w:tc>
          <w:tcPr>
            <w:tcW w:w="0" w:type="auto"/>
            <w:vMerge w:val="restart"/>
          </w:tcPr>
          <w:p w14:paraId="50D6B4DD" w14:textId="77777777" w:rsidR="003F52B6" w:rsidRPr="0097443F" w:rsidRDefault="003F52B6" w:rsidP="00F07C33">
            <w:pPr>
              <w:jc w:val="center"/>
              <w:rPr>
                <w:lang w:val="en-CA"/>
              </w:rPr>
            </w:pPr>
            <m:oMathPara>
              <m:oMath>
                <m:sSub>
                  <m:sSubPr>
                    <m:ctrlPr>
                      <w:rPr>
                        <w:rFonts w:ascii="Cambria Math" w:eastAsia="SimSun" w:hAnsi="Cambria Math"/>
                        <w:i/>
                        <w:lang w:eastAsia="zh-CN"/>
                      </w:rPr>
                    </m:ctrlPr>
                  </m:sSubPr>
                  <m:e>
                    <m:r>
                      <w:rPr>
                        <w:rFonts w:ascii="Cambria Math" w:eastAsia="SimSun" w:hAnsi="Cambria Math"/>
                        <w:lang w:eastAsia="zh-CN"/>
                      </w:rPr>
                      <m:t>T</m:t>
                    </m:r>
                  </m:e>
                  <m:sub>
                    <m:r>
                      <w:rPr>
                        <w:rFonts w:ascii="Cambria Math" w:eastAsia="SimSun" w:hAnsi="Cambria Math"/>
                        <w:lang w:eastAsia="zh-CN"/>
                      </w:rPr>
                      <m:t>DSC</m:t>
                    </m:r>
                  </m:sub>
                </m:sSub>
                <m:r>
                  <w:rPr>
                    <w:rFonts w:ascii="Cambria Math" w:eastAsia="SimSun" w:hAnsi="Cambria Math"/>
                    <w:lang w:eastAsia="zh-CN"/>
                  </w:rPr>
                  <m:t>=</m:t>
                </m:r>
                <m:f>
                  <m:fPr>
                    <m:ctrlPr>
                      <w:rPr>
                        <w:rFonts w:ascii="Cambria Math" w:eastAsia="SimSun" w:hAnsi="Cambria Math"/>
                        <w:i/>
                        <w:lang w:eastAsia="zh-CN"/>
                      </w:rPr>
                    </m:ctrlPr>
                  </m:fPr>
                  <m:num>
                    <m:r>
                      <w:rPr>
                        <w:rFonts w:ascii="Cambria Math" w:eastAsia="SimSun" w:hAnsi="Cambria Math"/>
                        <w:lang w:eastAsia="zh-CN"/>
                      </w:rPr>
                      <m:t>1</m:t>
                    </m:r>
                  </m:num>
                  <m:den>
                    <m:f>
                      <m:fPr>
                        <m:ctrlPr>
                          <w:rPr>
                            <w:rFonts w:ascii="Cambria Math" w:eastAsia="SimSun" w:hAnsi="Cambria Math"/>
                            <w:i/>
                            <w:lang w:eastAsia="zh-CN"/>
                          </w:rPr>
                        </m:ctrlPr>
                      </m:fPr>
                      <m:num>
                        <m:r>
                          <w:rPr>
                            <w:rFonts w:ascii="Cambria Math" w:eastAsia="SimSun" w:hAnsi="Cambria Math"/>
                            <w:lang w:eastAsia="zh-CN"/>
                          </w:rPr>
                          <m:t>R</m:t>
                        </m:r>
                      </m:num>
                      <m:den>
                        <m:sSub>
                          <m:sSubPr>
                            <m:ctrlPr>
                              <w:rPr>
                                <w:rFonts w:ascii="Cambria Math" w:eastAsia="SimSun" w:hAnsi="Cambria Math"/>
                                <w:i/>
                                <w:lang w:eastAsia="zh-CN"/>
                              </w:rPr>
                            </m:ctrlPr>
                          </m:sSubPr>
                          <m:e>
                            <m:r>
                              <w:rPr>
                                <w:rFonts w:ascii="Cambria Math" w:eastAsia="SimSun" w:hAnsi="Cambria Math"/>
                                <w:lang w:eastAsia="zh-CN"/>
                              </w:rPr>
                              <m:t>E</m:t>
                            </m:r>
                          </m:e>
                          <m:sub>
                            <m:r>
                              <w:rPr>
                                <w:rFonts w:ascii="Cambria Math" w:eastAsia="SimSun" w:hAnsi="Cambria Math"/>
                                <w:lang w:eastAsia="zh-CN"/>
                              </w:rPr>
                              <m:t>a</m:t>
                            </m:r>
                          </m:sub>
                        </m:sSub>
                      </m:den>
                    </m:f>
                    <m:r>
                      <w:rPr>
                        <w:rFonts w:ascii="Cambria Math" w:eastAsia="SimSun" w:hAnsi="Cambria Math"/>
                        <w:lang w:eastAsia="zh-CN"/>
                      </w:rPr>
                      <m:t>∙</m:t>
                    </m:r>
                    <m:func>
                      <m:funcPr>
                        <m:ctrlPr>
                          <w:rPr>
                            <w:rFonts w:ascii="Cambria Math" w:eastAsia="SimSun" w:hAnsi="Cambria Math"/>
                            <w:lang w:eastAsia="zh-CN"/>
                          </w:rPr>
                        </m:ctrlPr>
                      </m:funcPr>
                      <m:fName>
                        <m:r>
                          <m:rPr>
                            <m:sty m:val="p"/>
                          </m:rPr>
                          <w:rPr>
                            <w:rFonts w:ascii="Cambria Math" w:eastAsia="SimSun" w:hAnsi="Cambria Math"/>
                            <w:lang w:eastAsia="zh-CN"/>
                          </w:rPr>
                          <m:t>ln</m:t>
                        </m:r>
                        <m:ctrlPr>
                          <w:rPr>
                            <w:rFonts w:ascii="Cambria Math" w:eastAsia="SimSun" w:hAnsi="Cambria Math"/>
                            <w:i/>
                            <w:lang w:eastAsia="zh-CN"/>
                          </w:rPr>
                        </m:ctrlPr>
                      </m:fName>
                      <m:e>
                        <m:d>
                          <m:dPr>
                            <m:ctrlPr>
                              <w:rPr>
                                <w:rFonts w:ascii="Cambria Math" w:eastAsia="SimSun" w:hAnsi="Cambria Math"/>
                                <w:i/>
                                <w:lang w:eastAsia="zh-CN"/>
                              </w:rPr>
                            </m:ctrlPr>
                          </m:dPr>
                          <m:e>
                            <m:f>
                              <m:fPr>
                                <m:ctrlPr>
                                  <w:rPr>
                                    <w:rFonts w:ascii="Cambria Math" w:eastAsia="SimSun" w:hAnsi="Cambria Math"/>
                                    <w:i/>
                                    <w:lang w:eastAsia="zh-CN"/>
                                  </w:rPr>
                                </m:ctrlPr>
                              </m:fPr>
                              <m:num>
                                <m:sSub>
                                  <m:sSubPr>
                                    <m:ctrlPr>
                                      <w:rPr>
                                        <w:rFonts w:ascii="Cambria Math" w:eastAsia="SimSun" w:hAnsi="Cambria Math"/>
                                        <w:i/>
                                        <w:lang w:eastAsia="zh-CN"/>
                                      </w:rPr>
                                    </m:ctrlPr>
                                  </m:sSubPr>
                                  <m:e>
                                    <m:acc>
                                      <m:accPr>
                                        <m:chr m:val="̇"/>
                                        <m:ctrlPr>
                                          <w:rPr>
                                            <w:rFonts w:ascii="Cambria Math" w:eastAsia="SimSun" w:hAnsi="Cambria Math"/>
                                            <w:i/>
                                            <w:lang w:eastAsia="zh-CN"/>
                                          </w:rPr>
                                        </m:ctrlPr>
                                      </m:accPr>
                                      <m:e>
                                        <m:r>
                                          <w:rPr>
                                            <w:rFonts w:ascii="Cambria Math" w:eastAsia="SimSun" w:hAnsi="Cambria Math"/>
                                            <w:lang w:eastAsia="zh-CN"/>
                                          </w:rPr>
                                          <m:t>q</m:t>
                                        </m:r>
                                      </m:e>
                                    </m:acc>
                                  </m:e>
                                  <m:sub>
                                    <m:r>
                                      <w:rPr>
                                        <w:rFonts w:ascii="Cambria Math" w:eastAsia="SimSun" w:hAnsi="Cambria Math"/>
                                        <w:lang w:eastAsia="zh-CN"/>
                                      </w:rPr>
                                      <m:t>SADT</m:t>
                                    </m:r>
                                  </m:sub>
                                </m:sSub>
                              </m:num>
                              <m:den>
                                <m:sSub>
                                  <m:sSubPr>
                                    <m:ctrlPr>
                                      <w:rPr>
                                        <w:rFonts w:ascii="Cambria Math" w:eastAsia="SimSun" w:hAnsi="Cambria Math"/>
                                        <w:i/>
                                        <w:lang w:eastAsia="zh-CN"/>
                                      </w:rPr>
                                    </m:ctrlPr>
                                  </m:sSubPr>
                                  <m:e>
                                    <m:acc>
                                      <m:accPr>
                                        <m:chr m:val="̇"/>
                                        <m:ctrlPr>
                                          <w:rPr>
                                            <w:rFonts w:ascii="Cambria Math" w:eastAsia="SimSun" w:hAnsi="Cambria Math"/>
                                            <w:i/>
                                            <w:lang w:eastAsia="zh-CN"/>
                                          </w:rPr>
                                        </m:ctrlPr>
                                      </m:accPr>
                                      <m:e>
                                        <m:r>
                                          <w:rPr>
                                            <w:rFonts w:ascii="Cambria Math" w:eastAsia="SimSun" w:hAnsi="Cambria Math"/>
                                            <w:lang w:eastAsia="zh-CN"/>
                                          </w:rPr>
                                          <m:t>q</m:t>
                                        </m:r>
                                      </m:e>
                                    </m:acc>
                                  </m:e>
                                  <m:sub>
                                    <m:r>
                                      <w:rPr>
                                        <w:rFonts w:ascii="Cambria Math" w:eastAsia="SimSun" w:hAnsi="Cambria Math"/>
                                        <w:lang w:eastAsia="zh-CN"/>
                                      </w:rPr>
                                      <m:t>DSC</m:t>
                                    </m:r>
                                  </m:sub>
                                </m:sSub>
                              </m:den>
                            </m:f>
                          </m:e>
                        </m:d>
                      </m:e>
                    </m:func>
                    <m:r>
                      <w:rPr>
                        <w:rFonts w:ascii="Cambria Math" w:eastAsia="SimSun" w:hAnsi="Cambria Math"/>
                        <w:lang w:eastAsia="zh-CN"/>
                      </w:rPr>
                      <m:t>+</m:t>
                    </m:r>
                    <m:f>
                      <m:fPr>
                        <m:ctrlPr>
                          <w:rPr>
                            <w:rFonts w:ascii="Cambria Math" w:eastAsia="SimSun" w:hAnsi="Cambria Math"/>
                            <w:i/>
                            <w:lang w:eastAsia="zh-CN"/>
                          </w:rPr>
                        </m:ctrlPr>
                      </m:fPr>
                      <m:num>
                        <m:r>
                          <w:rPr>
                            <w:rFonts w:ascii="Cambria Math" w:eastAsia="SimSun" w:hAnsi="Cambria Math"/>
                            <w:lang w:eastAsia="zh-CN"/>
                          </w:rPr>
                          <m:t>1</m:t>
                        </m:r>
                      </m:num>
                      <m:den>
                        <m:sSub>
                          <m:sSubPr>
                            <m:ctrlPr>
                              <w:rPr>
                                <w:rFonts w:ascii="Cambria Math" w:eastAsia="SimSun" w:hAnsi="Cambria Math"/>
                                <w:i/>
                                <w:lang w:eastAsia="zh-CN"/>
                              </w:rPr>
                            </m:ctrlPr>
                          </m:sSubPr>
                          <m:e>
                            <m:r>
                              <w:rPr>
                                <w:rFonts w:ascii="Cambria Math" w:eastAsia="SimSun" w:hAnsi="Cambria Math"/>
                                <w:lang w:eastAsia="zh-CN"/>
                              </w:rPr>
                              <m:t>T</m:t>
                            </m:r>
                          </m:e>
                          <m:sub>
                            <m:r>
                              <w:rPr>
                                <w:rFonts w:ascii="Cambria Math" w:eastAsia="SimSun" w:hAnsi="Cambria Math"/>
                                <w:lang w:eastAsia="zh-CN"/>
                              </w:rPr>
                              <m:t>SADT</m:t>
                            </m:r>
                          </m:sub>
                        </m:sSub>
                      </m:den>
                    </m:f>
                  </m:den>
                </m:f>
              </m:oMath>
            </m:oMathPara>
          </w:p>
        </w:tc>
        <w:tc>
          <w:tcPr>
            <w:tcW w:w="142" w:type="dxa"/>
            <w:vAlign w:val="center"/>
          </w:tcPr>
          <w:p w14:paraId="57E5747A" w14:textId="77777777" w:rsidR="003F52B6" w:rsidRPr="007768F3" w:rsidRDefault="003F52B6" w:rsidP="00F07C33">
            <w:pPr>
              <w:jc w:val="center"/>
              <w:rPr>
                <w:lang w:val="en-CA"/>
              </w:rPr>
            </w:pPr>
          </w:p>
        </w:tc>
        <w:tc>
          <w:tcPr>
            <w:tcW w:w="371" w:type="dxa"/>
            <w:vAlign w:val="center"/>
          </w:tcPr>
          <w:p w14:paraId="18B23F45" w14:textId="77777777" w:rsidR="003F52B6" w:rsidRDefault="003F52B6" w:rsidP="00F07C33">
            <w:pPr>
              <w:jc w:val="center"/>
              <w:rPr>
                <w:lang w:val="en-CA"/>
              </w:rPr>
            </w:pPr>
            <w:r>
              <w:rPr>
                <w:lang w:val="en-CA"/>
              </w:rPr>
              <w:t>T</w:t>
            </w:r>
          </w:p>
        </w:tc>
        <w:tc>
          <w:tcPr>
            <w:tcW w:w="400" w:type="dxa"/>
            <w:vAlign w:val="center"/>
          </w:tcPr>
          <w:p w14:paraId="0931F078" w14:textId="77777777" w:rsidR="003F52B6" w:rsidRDefault="003F52B6" w:rsidP="00F07C33">
            <w:pPr>
              <w:jc w:val="center"/>
              <w:rPr>
                <w:lang w:val="en-CA"/>
              </w:rPr>
            </w:pPr>
            <w:r>
              <w:rPr>
                <w:lang w:val="en-CA"/>
              </w:rPr>
              <w:t>=</w:t>
            </w:r>
          </w:p>
        </w:tc>
        <w:tc>
          <w:tcPr>
            <w:tcW w:w="3663" w:type="dxa"/>
            <w:vAlign w:val="center"/>
          </w:tcPr>
          <w:p w14:paraId="5BE2DA1F" w14:textId="77777777" w:rsidR="003F52B6" w:rsidRDefault="003F52B6" w:rsidP="00F07C33">
            <w:pPr>
              <w:ind w:left="161"/>
              <w:rPr>
                <w:lang w:val="en-CA"/>
              </w:rPr>
            </w:pPr>
            <w:r>
              <w:rPr>
                <w:lang w:val="en-CA"/>
              </w:rPr>
              <w:t>Temperature (K)</w:t>
            </w:r>
          </w:p>
        </w:tc>
      </w:tr>
      <w:tr w:rsidR="003F52B6" w:rsidRPr="003F52B6" w14:paraId="775872F4" w14:textId="77777777" w:rsidTr="00F07C33">
        <w:trPr>
          <w:jc w:val="center"/>
        </w:trPr>
        <w:tc>
          <w:tcPr>
            <w:tcW w:w="0" w:type="auto"/>
            <w:vMerge/>
          </w:tcPr>
          <w:p w14:paraId="53ECAF39" w14:textId="77777777" w:rsidR="003F52B6" w:rsidRDefault="003F52B6" w:rsidP="00F07C33">
            <w:pPr>
              <w:jc w:val="center"/>
              <w:rPr>
                <w:lang w:val="en-CA"/>
              </w:rPr>
            </w:pPr>
          </w:p>
        </w:tc>
        <w:tc>
          <w:tcPr>
            <w:tcW w:w="142" w:type="dxa"/>
            <w:vAlign w:val="center"/>
          </w:tcPr>
          <w:p w14:paraId="3A0AF992" w14:textId="77777777" w:rsidR="003F52B6" w:rsidRDefault="003F52B6" w:rsidP="00F07C33">
            <w:pPr>
              <w:jc w:val="center"/>
              <w:rPr>
                <w:lang w:val="en-CA"/>
              </w:rPr>
            </w:pPr>
          </w:p>
        </w:tc>
        <w:tc>
          <w:tcPr>
            <w:tcW w:w="371" w:type="dxa"/>
            <w:vAlign w:val="center"/>
          </w:tcPr>
          <w:p w14:paraId="5215240A" w14:textId="77777777" w:rsidR="003F52B6" w:rsidRDefault="003F52B6" w:rsidP="00F07C33">
            <w:pPr>
              <w:jc w:val="center"/>
              <w:rPr>
                <w:lang w:val="en-CA"/>
              </w:rPr>
            </w:pPr>
            <w:r>
              <w:rPr>
                <w:lang w:val="en-CA"/>
              </w:rPr>
              <w:t>R</w:t>
            </w:r>
          </w:p>
        </w:tc>
        <w:tc>
          <w:tcPr>
            <w:tcW w:w="400" w:type="dxa"/>
            <w:vAlign w:val="center"/>
          </w:tcPr>
          <w:p w14:paraId="101470D9" w14:textId="77777777" w:rsidR="003F52B6" w:rsidRDefault="003F52B6" w:rsidP="00F07C33">
            <w:pPr>
              <w:jc w:val="center"/>
              <w:rPr>
                <w:lang w:val="en-CA"/>
              </w:rPr>
            </w:pPr>
            <w:r>
              <w:rPr>
                <w:lang w:val="en-CA"/>
              </w:rPr>
              <w:t>=</w:t>
            </w:r>
          </w:p>
        </w:tc>
        <w:tc>
          <w:tcPr>
            <w:tcW w:w="3663" w:type="dxa"/>
            <w:vAlign w:val="center"/>
          </w:tcPr>
          <w:p w14:paraId="7B39E6CE" w14:textId="77777777" w:rsidR="003F52B6" w:rsidRPr="003F52B6" w:rsidRDefault="003F52B6" w:rsidP="00F07C33">
            <w:pPr>
              <w:ind w:left="161"/>
              <w:rPr>
                <w:lang w:val="es-ES"/>
              </w:rPr>
            </w:pPr>
            <w:r w:rsidRPr="003F52B6">
              <w:rPr>
                <w:lang w:val="es-ES"/>
              </w:rPr>
              <w:t xml:space="preserve">Universal gas </w:t>
            </w:r>
            <w:proofErr w:type="spellStart"/>
            <w:r w:rsidRPr="003F52B6">
              <w:rPr>
                <w:lang w:val="es-ES"/>
              </w:rPr>
              <w:t>constant</w:t>
            </w:r>
            <w:proofErr w:type="spellEnd"/>
            <w:r w:rsidRPr="003F52B6">
              <w:rPr>
                <w:lang w:val="es-ES"/>
              </w:rPr>
              <w:t xml:space="preserve"> (8.314 J mol</w:t>
            </w:r>
            <w:r w:rsidRPr="003F52B6">
              <w:rPr>
                <w:vertAlign w:val="superscript"/>
                <w:lang w:val="es-ES"/>
              </w:rPr>
              <w:t>-1</w:t>
            </w:r>
            <w:r w:rsidRPr="003F52B6">
              <w:rPr>
                <w:lang w:val="es-ES"/>
              </w:rPr>
              <w:t xml:space="preserve"> K</w:t>
            </w:r>
            <w:r w:rsidRPr="003F52B6">
              <w:rPr>
                <w:vertAlign w:val="superscript"/>
                <w:lang w:val="es-ES"/>
              </w:rPr>
              <w:t>-1</w:t>
            </w:r>
            <w:r w:rsidRPr="003F52B6">
              <w:rPr>
                <w:lang w:val="es-ES"/>
              </w:rPr>
              <w:t>)</w:t>
            </w:r>
          </w:p>
        </w:tc>
      </w:tr>
      <w:tr w:rsidR="003F52B6" w14:paraId="5D17577A" w14:textId="77777777" w:rsidTr="00F07C33">
        <w:trPr>
          <w:jc w:val="center"/>
        </w:trPr>
        <w:tc>
          <w:tcPr>
            <w:tcW w:w="0" w:type="auto"/>
            <w:vMerge/>
          </w:tcPr>
          <w:p w14:paraId="173F003E" w14:textId="77777777" w:rsidR="003F52B6" w:rsidRPr="003F52B6" w:rsidRDefault="003F52B6" w:rsidP="00F07C33">
            <w:pPr>
              <w:jc w:val="center"/>
              <w:rPr>
                <w:lang w:val="es-ES"/>
              </w:rPr>
            </w:pPr>
          </w:p>
        </w:tc>
        <w:tc>
          <w:tcPr>
            <w:tcW w:w="142" w:type="dxa"/>
            <w:vAlign w:val="center"/>
          </w:tcPr>
          <w:p w14:paraId="66F8F8E7" w14:textId="77777777" w:rsidR="003F52B6" w:rsidRPr="003F52B6" w:rsidRDefault="003F52B6" w:rsidP="00F07C33">
            <w:pPr>
              <w:jc w:val="center"/>
              <w:rPr>
                <w:lang w:val="es-ES"/>
              </w:rPr>
            </w:pPr>
          </w:p>
        </w:tc>
        <w:tc>
          <w:tcPr>
            <w:tcW w:w="371" w:type="dxa"/>
            <w:vAlign w:val="center"/>
          </w:tcPr>
          <w:p w14:paraId="7871A076" w14:textId="77777777" w:rsidR="003F52B6" w:rsidRDefault="003F52B6" w:rsidP="00F07C33">
            <w:pPr>
              <w:jc w:val="center"/>
              <w:rPr>
                <w:lang w:val="en-CA"/>
              </w:rPr>
            </w:pPr>
            <w:proofErr w:type="spellStart"/>
            <w:r>
              <w:rPr>
                <w:lang w:val="en-CA"/>
              </w:rPr>
              <w:t>E</w:t>
            </w:r>
            <w:r w:rsidRPr="00F5191E">
              <w:rPr>
                <w:vertAlign w:val="subscript"/>
                <w:lang w:val="en-CA"/>
              </w:rPr>
              <w:t>a</w:t>
            </w:r>
            <w:proofErr w:type="spellEnd"/>
          </w:p>
        </w:tc>
        <w:tc>
          <w:tcPr>
            <w:tcW w:w="400" w:type="dxa"/>
            <w:vAlign w:val="center"/>
          </w:tcPr>
          <w:p w14:paraId="3A25DA4F" w14:textId="77777777" w:rsidR="003F52B6" w:rsidRDefault="003F52B6" w:rsidP="00F07C33">
            <w:pPr>
              <w:jc w:val="center"/>
              <w:rPr>
                <w:lang w:val="en-CA"/>
              </w:rPr>
            </w:pPr>
            <w:r>
              <w:rPr>
                <w:lang w:val="en-CA"/>
              </w:rPr>
              <w:t>=</w:t>
            </w:r>
          </w:p>
        </w:tc>
        <w:tc>
          <w:tcPr>
            <w:tcW w:w="3663" w:type="dxa"/>
            <w:vAlign w:val="center"/>
          </w:tcPr>
          <w:p w14:paraId="5934E3E3" w14:textId="77777777" w:rsidR="003F52B6" w:rsidRDefault="003F52B6" w:rsidP="00F07C33">
            <w:pPr>
              <w:ind w:left="161"/>
              <w:rPr>
                <w:lang w:val="en-CA"/>
              </w:rPr>
            </w:pPr>
            <w:r>
              <w:rPr>
                <w:lang w:val="en-CA"/>
              </w:rPr>
              <w:t>Activation energy (J mol</w:t>
            </w:r>
            <w:r w:rsidRPr="005357FE">
              <w:rPr>
                <w:vertAlign w:val="superscript"/>
                <w:lang w:val="en-CA"/>
              </w:rPr>
              <w:t>-1</w:t>
            </w:r>
            <w:r>
              <w:rPr>
                <w:lang w:val="en-CA"/>
              </w:rPr>
              <w:t>)</w:t>
            </w:r>
          </w:p>
        </w:tc>
      </w:tr>
      <w:tr w:rsidR="003F52B6" w14:paraId="23498158" w14:textId="77777777" w:rsidTr="00F07C33">
        <w:trPr>
          <w:jc w:val="center"/>
        </w:trPr>
        <w:tc>
          <w:tcPr>
            <w:tcW w:w="0" w:type="auto"/>
          </w:tcPr>
          <w:p w14:paraId="6383BF41" w14:textId="77777777" w:rsidR="003F52B6" w:rsidRDefault="003F52B6" w:rsidP="00F07C33">
            <w:pPr>
              <w:jc w:val="center"/>
              <w:rPr>
                <w:lang w:val="en-CA"/>
              </w:rPr>
            </w:pPr>
          </w:p>
        </w:tc>
        <w:tc>
          <w:tcPr>
            <w:tcW w:w="142" w:type="dxa"/>
            <w:vAlign w:val="center"/>
          </w:tcPr>
          <w:p w14:paraId="504D1BF2" w14:textId="77777777" w:rsidR="003F52B6" w:rsidRDefault="003F52B6" w:rsidP="00F07C33">
            <w:pPr>
              <w:jc w:val="center"/>
              <w:rPr>
                <w:lang w:val="en-CA"/>
              </w:rPr>
            </w:pPr>
          </w:p>
        </w:tc>
        <w:tc>
          <w:tcPr>
            <w:tcW w:w="371" w:type="dxa"/>
            <w:vAlign w:val="center"/>
          </w:tcPr>
          <w:p w14:paraId="3935EC01" w14:textId="77777777" w:rsidR="003F52B6" w:rsidRDefault="003F52B6" w:rsidP="00F07C33">
            <w:pPr>
              <w:jc w:val="center"/>
              <w:rPr>
                <w:lang w:val="en-CA"/>
              </w:rPr>
            </w:pPr>
            <w:r>
              <w:rPr>
                <w:lang w:val="en-CA"/>
              </w:rPr>
              <w:t>q̇</w:t>
            </w:r>
          </w:p>
        </w:tc>
        <w:tc>
          <w:tcPr>
            <w:tcW w:w="400" w:type="dxa"/>
            <w:vAlign w:val="center"/>
          </w:tcPr>
          <w:p w14:paraId="64ABBB14" w14:textId="77777777" w:rsidR="003F52B6" w:rsidRDefault="003F52B6" w:rsidP="00F07C33">
            <w:pPr>
              <w:jc w:val="center"/>
              <w:rPr>
                <w:lang w:val="en-CA"/>
              </w:rPr>
            </w:pPr>
            <w:r>
              <w:rPr>
                <w:lang w:val="en-CA"/>
              </w:rPr>
              <w:t>=</w:t>
            </w:r>
          </w:p>
        </w:tc>
        <w:tc>
          <w:tcPr>
            <w:tcW w:w="3663" w:type="dxa"/>
            <w:vAlign w:val="center"/>
          </w:tcPr>
          <w:p w14:paraId="2B34CA81" w14:textId="77777777" w:rsidR="003F52B6" w:rsidRDefault="003F52B6" w:rsidP="00F07C33">
            <w:pPr>
              <w:ind w:left="161"/>
              <w:rPr>
                <w:lang w:val="en-CA"/>
              </w:rPr>
            </w:pPr>
            <w:r>
              <w:rPr>
                <w:lang w:val="en-CA"/>
              </w:rPr>
              <w:t>Heat flow (W kg</w:t>
            </w:r>
            <w:r w:rsidRPr="005357FE">
              <w:rPr>
                <w:vertAlign w:val="superscript"/>
                <w:lang w:val="en-CA"/>
              </w:rPr>
              <w:t>-1</w:t>
            </w:r>
            <w:r>
              <w:rPr>
                <w:lang w:val="en-CA"/>
              </w:rPr>
              <w:t>)</w:t>
            </w:r>
          </w:p>
        </w:tc>
      </w:tr>
    </w:tbl>
    <w:p w14:paraId="55F3D593" w14:textId="77777777" w:rsidR="003F52B6" w:rsidRDefault="003F52B6" w:rsidP="003F52B6">
      <w:pPr>
        <w:pStyle w:val="SingleTxtG"/>
        <w:spacing w:line="240" w:lineRule="auto"/>
        <w:rPr>
          <w:lang w:val="en-CA"/>
        </w:rPr>
      </w:pPr>
    </w:p>
    <w:p w14:paraId="0655429F" w14:textId="353917C1" w:rsidR="003F52B6" w:rsidRPr="006E55C0" w:rsidRDefault="003F52B6" w:rsidP="003F52B6">
      <w:pPr>
        <w:pStyle w:val="SingleTxtG"/>
        <w:rPr>
          <w:lang w:val="en-CA"/>
        </w:rPr>
      </w:pPr>
      <w:bookmarkStart w:id="9" w:name="_Ref161768260"/>
      <w:r>
        <w:rPr>
          <w:lang w:val="en-CA"/>
        </w:rPr>
        <w:t>10.</w:t>
      </w:r>
      <w:r>
        <w:rPr>
          <w:lang w:val="en-CA"/>
        </w:rPr>
        <w:tab/>
        <w:t xml:space="preserve">To </w:t>
      </w:r>
      <w:r w:rsidRPr="003F52B6">
        <w:rPr>
          <w:lang w:val="en-US"/>
        </w:rPr>
        <w:t>obtain</w:t>
      </w:r>
      <w:r>
        <w:rPr>
          <w:lang w:val="en-CA"/>
        </w:rPr>
        <w:t xml:space="preserve"> the DSC-onset temperatures (</w:t>
      </w:r>
      <w:r>
        <w:rPr>
          <w:lang w:val="en-CA"/>
        </w:rPr>
        <w:t>Table 2</w:t>
      </w:r>
      <w:r>
        <w:rPr>
          <w:lang w:val="en-CA"/>
        </w:rPr>
        <w:t>)</w:t>
      </w:r>
      <w:r w:rsidRPr="006E55C0">
        <w:rPr>
          <w:lang w:val="en-CA"/>
        </w:rPr>
        <w:t>, this equation was solved using:</w:t>
      </w:r>
      <w:bookmarkEnd w:id="9"/>
    </w:p>
    <w:p w14:paraId="0FE9758D" w14:textId="77777777" w:rsidR="003F52B6" w:rsidRDefault="003F52B6" w:rsidP="003F52B6">
      <w:pPr>
        <w:pStyle w:val="SingleTxtG"/>
        <w:numPr>
          <w:ilvl w:val="1"/>
          <w:numId w:val="17"/>
        </w:numPr>
        <w:tabs>
          <w:tab w:val="clear" w:pos="2268"/>
          <w:tab w:val="clear" w:pos="2835"/>
        </w:tabs>
        <w:suppressAutoHyphens w:val="0"/>
        <w:kinsoku/>
        <w:overflowPunct/>
        <w:autoSpaceDE/>
        <w:autoSpaceDN/>
        <w:adjustRightInd/>
        <w:snapToGrid/>
        <w:spacing w:line="240" w:lineRule="auto"/>
        <w:rPr>
          <w:lang w:val="en-CA"/>
        </w:rPr>
      </w:pPr>
      <w:r>
        <w:rPr>
          <w:lang w:val="en-CA"/>
        </w:rPr>
        <w:t>The representative activation energies (50-200 kJ mol</w:t>
      </w:r>
      <w:r w:rsidRPr="00F61311">
        <w:rPr>
          <w:vertAlign w:val="superscript"/>
          <w:lang w:val="en-CA"/>
        </w:rPr>
        <w:t>-1</w:t>
      </w:r>
      <w:r>
        <w:rPr>
          <w:lang w:val="en-CA"/>
        </w:rPr>
        <w:t>) and corresponding critical heat flows calculated in paragraph 6 above.</w:t>
      </w:r>
    </w:p>
    <w:p w14:paraId="0A4F6703" w14:textId="77777777" w:rsidR="003F52B6" w:rsidRDefault="003F52B6" w:rsidP="003F52B6">
      <w:pPr>
        <w:pStyle w:val="SingleTxtG"/>
        <w:numPr>
          <w:ilvl w:val="1"/>
          <w:numId w:val="17"/>
        </w:numPr>
        <w:tabs>
          <w:tab w:val="clear" w:pos="2268"/>
          <w:tab w:val="clear" w:pos="2835"/>
        </w:tabs>
        <w:kinsoku/>
        <w:overflowPunct/>
        <w:autoSpaceDE/>
        <w:autoSpaceDN/>
        <w:adjustRightInd/>
        <w:snapToGrid/>
        <w:rPr>
          <w:lang w:val="en-CA"/>
        </w:rPr>
      </w:pPr>
      <w:r>
        <w:rPr>
          <w:lang w:val="en-CA"/>
        </w:rPr>
        <w:t>Taking 75 °C (348 K) as the T</w:t>
      </w:r>
      <w:r w:rsidRPr="0060414C">
        <w:rPr>
          <w:vertAlign w:val="subscript"/>
          <w:lang w:val="en-CA"/>
        </w:rPr>
        <w:t>SADT</w:t>
      </w:r>
      <w:r>
        <w:rPr>
          <w:lang w:val="en-CA"/>
        </w:rPr>
        <w:t xml:space="preserve"> relevant for classification of a 50 kg package.</w:t>
      </w:r>
    </w:p>
    <w:p w14:paraId="232F87D4" w14:textId="77777777" w:rsidR="003F52B6" w:rsidRPr="0050350C" w:rsidRDefault="003F52B6" w:rsidP="003F52B6">
      <w:pPr>
        <w:pStyle w:val="SingleTxtG"/>
        <w:numPr>
          <w:ilvl w:val="1"/>
          <w:numId w:val="17"/>
        </w:numPr>
        <w:tabs>
          <w:tab w:val="clear" w:pos="2268"/>
          <w:tab w:val="clear" w:pos="2835"/>
        </w:tabs>
        <w:kinsoku/>
        <w:overflowPunct/>
        <w:autoSpaceDE/>
        <w:autoSpaceDN/>
        <w:adjustRightInd/>
        <w:snapToGrid/>
        <w:rPr>
          <w:lang w:val="en-CA"/>
        </w:rPr>
      </w:pPr>
      <w:r w:rsidRPr="0071266E">
        <w:rPr>
          <w:lang w:val="en-CA"/>
        </w:rPr>
        <w:t>Assuming 20 W kg</w:t>
      </w:r>
      <w:r w:rsidRPr="0071266E">
        <w:rPr>
          <w:vertAlign w:val="superscript"/>
          <w:lang w:val="en-CA"/>
        </w:rPr>
        <w:t>-1</w:t>
      </w:r>
      <w:r w:rsidRPr="0071266E">
        <w:rPr>
          <w:lang w:val="en-CA"/>
        </w:rPr>
        <w:t xml:space="preserve"> for </w:t>
      </w:r>
      <w:proofErr w:type="spellStart"/>
      <w:r w:rsidRPr="0071266E">
        <w:rPr>
          <w:lang w:val="en-CA"/>
        </w:rPr>
        <w:t>q̇</w:t>
      </w:r>
      <w:r w:rsidRPr="0071266E">
        <w:rPr>
          <w:vertAlign w:val="subscript"/>
          <w:lang w:val="en-CA"/>
        </w:rPr>
        <w:t>DSC</w:t>
      </w:r>
      <w:proofErr w:type="spellEnd"/>
      <w:r w:rsidRPr="0071266E">
        <w:rPr>
          <w:lang w:val="en-CA"/>
        </w:rPr>
        <w:t xml:space="preserve"> </w:t>
      </w:r>
      <w:r>
        <w:rPr>
          <w:lang w:val="en-CA"/>
        </w:rPr>
        <w:t>as a conservative assumption for the sensitivity of the DSC measurement.</w:t>
      </w:r>
    </w:p>
    <w:p w14:paraId="717A8A28" w14:textId="425A4C57" w:rsidR="003F52B6" w:rsidRPr="006E55C0" w:rsidRDefault="003F52B6" w:rsidP="003F52B6">
      <w:pPr>
        <w:pStyle w:val="Lgende"/>
        <w:keepNext/>
        <w:ind w:left="2062" w:right="2126"/>
      </w:pPr>
      <w:bookmarkStart w:id="10" w:name="_Ref161767069"/>
      <w:r w:rsidRPr="006E55C0">
        <w:t>Table</w:t>
      </w:r>
      <w:r>
        <w:t xml:space="preserve"> 2</w:t>
      </w:r>
      <w:bookmarkEnd w:id="10"/>
      <w:r w:rsidRPr="006E55C0">
        <w:t xml:space="preserve">: </w:t>
      </w:r>
      <w:r>
        <w:t xml:space="preserve">Predicted </w:t>
      </w:r>
      <w:r w:rsidRPr="006E55C0">
        <w:t>DSC-onset for liquids with an SADT of 75 °C for a standard 50 kg package</w:t>
      </w:r>
      <w:r>
        <w:t xml:space="preserve"> (Semenov model)</w:t>
      </w:r>
    </w:p>
    <w:tbl>
      <w:tblPr>
        <w:tblStyle w:val="Grilledutableau"/>
        <w:tblW w:w="5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8"/>
        <w:gridCol w:w="709"/>
        <w:gridCol w:w="709"/>
        <w:gridCol w:w="709"/>
      </w:tblGrid>
      <w:tr w:rsidR="003F52B6" w:rsidRPr="006E55C0" w14:paraId="54EDE4AA" w14:textId="77777777" w:rsidTr="00F07C33">
        <w:trPr>
          <w:trHeight w:val="283"/>
          <w:jc w:val="center"/>
        </w:trPr>
        <w:tc>
          <w:tcPr>
            <w:tcW w:w="2693" w:type="dxa"/>
            <w:tcBorders>
              <w:top w:val="single" w:sz="4" w:space="0" w:color="002060"/>
              <w:bottom w:val="single" w:sz="4" w:space="0" w:color="002060"/>
            </w:tcBorders>
            <w:shd w:val="clear" w:color="auto" w:fill="C6D9F1" w:themeFill="text2" w:themeFillTint="33"/>
          </w:tcPr>
          <w:p w14:paraId="05131EF0" w14:textId="77777777" w:rsidR="003F52B6" w:rsidRPr="006E55C0" w:rsidRDefault="003F52B6" w:rsidP="00F07C33">
            <w:pPr>
              <w:jc w:val="center"/>
              <w:rPr>
                <w:rFonts w:eastAsia="SimSun"/>
                <w:b/>
                <w:bCs/>
                <w:lang w:eastAsia="zh-CN"/>
              </w:rPr>
            </w:pPr>
            <w:r w:rsidRPr="006E55C0">
              <w:rPr>
                <w:rFonts w:eastAsia="SimSun"/>
                <w:b/>
                <w:bCs/>
                <w:lang w:eastAsia="zh-CN"/>
              </w:rPr>
              <w:t>Activation Energy (kJ mol</w:t>
            </w:r>
            <w:r w:rsidRPr="006E55C0">
              <w:rPr>
                <w:rFonts w:eastAsia="SimSun"/>
                <w:b/>
                <w:bCs/>
                <w:vertAlign w:val="superscript"/>
                <w:lang w:eastAsia="zh-CN"/>
              </w:rPr>
              <w:t>-1</w:t>
            </w:r>
            <w:r w:rsidRPr="006E55C0">
              <w:rPr>
                <w:rFonts w:eastAsia="SimSun"/>
                <w:b/>
                <w:bCs/>
                <w:lang w:eastAsia="zh-CN"/>
              </w:rPr>
              <w:t>)</w:t>
            </w:r>
          </w:p>
        </w:tc>
        <w:tc>
          <w:tcPr>
            <w:tcW w:w="588" w:type="dxa"/>
            <w:tcBorders>
              <w:top w:val="single" w:sz="4" w:space="0" w:color="002060"/>
              <w:bottom w:val="single" w:sz="4" w:space="0" w:color="002060"/>
            </w:tcBorders>
            <w:shd w:val="clear" w:color="auto" w:fill="C6D9F1" w:themeFill="text2" w:themeFillTint="33"/>
          </w:tcPr>
          <w:p w14:paraId="4996A126" w14:textId="77777777" w:rsidR="003F52B6" w:rsidRPr="006E55C0" w:rsidRDefault="003F52B6" w:rsidP="00F07C33">
            <w:pPr>
              <w:jc w:val="center"/>
              <w:rPr>
                <w:rFonts w:eastAsia="SimSun"/>
                <w:b/>
                <w:bCs/>
                <w:lang w:eastAsia="zh-CN"/>
              </w:rPr>
            </w:pPr>
            <w:r w:rsidRPr="006E55C0">
              <w:rPr>
                <w:rFonts w:eastAsia="SimSun"/>
                <w:b/>
                <w:bCs/>
                <w:lang w:eastAsia="zh-CN"/>
              </w:rPr>
              <w:t>50</w:t>
            </w:r>
          </w:p>
        </w:tc>
        <w:tc>
          <w:tcPr>
            <w:tcW w:w="709" w:type="dxa"/>
            <w:tcBorders>
              <w:top w:val="single" w:sz="4" w:space="0" w:color="002060"/>
              <w:bottom w:val="single" w:sz="4" w:space="0" w:color="002060"/>
            </w:tcBorders>
            <w:shd w:val="clear" w:color="auto" w:fill="C6D9F1" w:themeFill="text2" w:themeFillTint="33"/>
          </w:tcPr>
          <w:p w14:paraId="32B0FEFB" w14:textId="77777777" w:rsidR="003F52B6" w:rsidRPr="006E55C0" w:rsidRDefault="003F52B6" w:rsidP="00F07C33">
            <w:pPr>
              <w:jc w:val="center"/>
              <w:rPr>
                <w:rFonts w:eastAsia="SimSun"/>
                <w:b/>
                <w:bCs/>
                <w:lang w:eastAsia="zh-CN"/>
              </w:rPr>
            </w:pPr>
            <w:r w:rsidRPr="006E55C0">
              <w:rPr>
                <w:rFonts w:eastAsia="SimSun"/>
                <w:b/>
                <w:bCs/>
                <w:lang w:eastAsia="zh-CN"/>
              </w:rPr>
              <w:t>100</w:t>
            </w:r>
          </w:p>
        </w:tc>
        <w:tc>
          <w:tcPr>
            <w:tcW w:w="709" w:type="dxa"/>
            <w:tcBorders>
              <w:top w:val="single" w:sz="4" w:space="0" w:color="002060"/>
              <w:bottom w:val="single" w:sz="4" w:space="0" w:color="002060"/>
            </w:tcBorders>
            <w:shd w:val="clear" w:color="auto" w:fill="C6D9F1" w:themeFill="text2" w:themeFillTint="33"/>
          </w:tcPr>
          <w:p w14:paraId="4B32A44C" w14:textId="77777777" w:rsidR="003F52B6" w:rsidRPr="006E55C0" w:rsidRDefault="003F52B6" w:rsidP="00F07C33">
            <w:pPr>
              <w:jc w:val="center"/>
              <w:rPr>
                <w:rFonts w:eastAsia="SimSun"/>
                <w:b/>
                <w:bCs/>
                <w:lang w:eastAsia="zh-CN"/>
              </w:rPr>
            </w:pPr>
            <w:r w:rsidRPr="006E55C0">
              <w:rPr>
                <w:rFonts w:eastAsia="SimSun"/>
                <w:b/>
                <w:bCs/>
                <w:lang w:eastAsia="zh-CN"/>
              </w:rPr>
              <w:t>150</w:t>
            </w:r>
          </w:p>
        </w:tc>
        <w:tc>
          <w:tcPr>
            <w:tcW w:w="709" w:type="dxa"/>
            <w:tcBorders>
              <w:top w:val="single" w:sz="4" w:space="0" w:color="002060"/>
              <w:bottom w:val="single" w:sz="4" w:space="0" w:color="002060"/>
            </w:tcBorders>
            <w:shd w:val="clear" w:color="auto" w:fill="C6D9F1" w:themeFill="text2" w:themeFillTint="33"/>
          </w:tcPr>
          <w:p w14:paraId="70D5CB87" w14:textId="77777777" w:rsidR="003F52B6" w:rsidRPr="006E55C0" w:rsidRDefault="003F52B6" w:rsidP="00F07C33">
            <w:pPr>
              <w:jc w:val="center"/>
              <w:rPr>
                <w:rFonts w:eastAsia="SimSun"/>
                <w:b/>
                <w:bCs/>
                <w:lang w:eastAsia="zh-CN"/>
              </w:rPr>
            </w:pPr>
            <w:r w:rsidRPr="006E55C0">
              <w:rPr>
                <w:rFonts w:eastAsia="SimSun"/>
                <w:b/>
                <w:bCs/>
                <w:lang w:eastAsia="zh-CN"/>
              </w:rPr>
              <w:t>200</w:t>
            </w:r>
          </w:p>
        </w:tc>
      </w:tr>
      <w:tr w:rsidR="003F52B6" w:rsidRPr="006E55C0" w14:paraId="5A2CBED2" w14:textId="77777777" w:rsidTr="00F07C33">
        <w:trPr>
          <w:trHeight w:val="283"/>
          <w:jc w:val="center"/>
        </w:trPr>
        <w:tc>
          <w:tcPr>
            <w:tcW w:w="2693" w:type="dxa"/>
            <w:tcBorders>
              <w:bottom w:val="single" w:sz="4" w:space="0" w:color="auto"/>
            </w:tcBorders>
          </w:tcPr>
          <w:p w14:paraId="456A39E1" w14:textId="77777777" w:rsidR="003F52B6" w:rsidRPr="006E55C0" w:rsidRDefault="003F52B6" w:rsidP="00F07C33">
            <w:pPr>
              <w:jc w:val="center"/>
              <w:rPr>
                <w:rFonts w:eastAsia="SimSun"/>
                <w:lang w:val="de-DE" w:eastAsia="zh-CN"/>
              </w:rPr>
            </w:pPr>
            <w:r w:rsidRPr="006E55C0">
              <w:rPr>
                <w:rFonts w:eastAsia="SimSun"/>
                <w:lang w:val="de-DE" w:eastAsia="zh-CN"/>
              </w:rPr>
              <w:t>T</w:t>
            </w:r>
            <w:r w:rsidRPr="006E55C0">
              <w:rPr>
                <w:rFonts w:eastAsia="SimSun"/>
                <w:vertAlign w:val="subscript"/>
                <w:lang w:val="de-DE" w:eastAsia="zh-CN"/>
              </w:rPr>
              <w:t xml:space="preserve">DSC </w:t>
            </w:r>
            <w:r w:rsidRPr="006E55C0">
              <w:rPr>
                <w:rFonts w:eastAsia="SimSun"/>
                <w:lang w:val="de-DE" w:eastAsia="zh-CN"/>
              </w:rPr>
              <w:t>(°C)</w:t>
            </w:r>
          </w:p>
        </w:tc>
        <w:tc>
          <w:tcPr>
            <w:tcW w:w="588" w:type="dxa"/>
            <w:tcBorders>
              <w:bottom w:val="single" w:sz="4" w:space="0" w:color="auto"/>
            </w:tcBorders>
          </w:tcPr>
          <w:p w14:paraId="173B4AB4" w14:textId="77777777" w:rsidR="003F52B6" w:rsidRPr="006E55C0" w:rsidRDefault="003F52B6" w:rsidP="00F07C33">
            <w:pPr>
              <w:jc w:val="center"/>
              <w:rPr>
                <w:rFonts w:eastAsia="SimSun"/>
                <w:lang w:eastAsia="zh-CN"/>
              </w:rPr>
            </w:pPr>
            <w:r w:rsidRPr="006E55C0">
              <w:rPr>
                <w:rFonts w:eastAsia="SimSun"/>
                <w:color w:val="FF0000"/>
                <w:lang w:val="de-DE" w:eastAsia="zh-CN"/>
              </w:rPr>
              <w:t>173</w:t>
            </w:r>
          </w:p>
        </w:tc>
        <w:tc>
          <w:tcPr>
            <w:tcW w:w="709" w:type="dxa"/>
            <w:tcBorders>
              <w:bottom w:val="single" w:sz="4" w:space="0" w:color="auto"/>
            </w:tcBorders>
          </w:tcPr>
          <w:p w14:paraId="58AD8653" w14:textId="77777777" w:rsidR="003F52B6" w:rsidRPr="006E55C0" w:rsidRDefault="003F52B6" w:rsidP="00F07C33">
            <w:pPr>
              <w:jc w:val="center"/>
              <w:rPr>
                <w:rFonts w:eastAsia="SimSun"/>
                <w:lang w:eastAsia="zh-CN"/>
              </w:rPr>
            </w:pPr>
            <w:r w:rsidRPr="006E55C0">
              <w:rPr>
                <w:rFonts w:eastAsia="SimSun"/>
                <w:lang w:val="de-DE" w:eastAsia="zh-CN"/>
              </w:rPr>
              <w:t>127</w:t>
            </w:r>
          </w:p>
        </w:tc>
        <w:tc>
          <w:tcPr>
            <w:tcW w:w="709" w:type="dxa"/>
            <w:tcBorders>
              <w:bottom w:val="single" w:sz="4" w:space="0" w:color="auto"/>
            </w:tcBorders>
          </w:tcPr>
          <w:p w14:paraId="1406FB11" w14:textId="77777777" w:rsidR="003F52B6" w:rsidRPr="006E55C0" w:rsidRDefault="003F52B6" w:rsidP="00F07C33">
            <w:pPr>
              <w:jc w:val="center"/>
              <w:rPr>
                <w:rFonts w:eastAsia="SimSun"/>
                <w:lang w:eastAsia="zh-CN"/>
              </w:rPr>
            </w:pPr>
            <w:r w:rsidRPr="006E55C0">
              <w:rPr>
                <w:rFonts w:eastAsia="SimSun"/>
                <w:lang w:val="de-DE" w:eastAsia="zh-CN"/>
              </w:rPr>
              <w:t>111</w:t>
            </w:r>
          </w:p>
        </w:tc>
        <w:tc>
          <w:tcPr>
            <w:tcW w:w="709" w:type="dxa"/>
            <w:tcBorders>
              <w:bottom w:val="single" w:sz="4" w:space="0" w:color="auto"/>
            </w:tcBorders>
          </w:tcPr>
          <w:p w14:paraId="6ADA77A4" w14:textId="77777777" w:rsidR="003F52B6" w:rsidRPr="006E55C0" w:rsidRDefault="003F52B6" w:rsidP="00F07C33">
            <w:pPr>
              <w:jc w:val="center"/>
              <w:rPr>
                <w:rFonts w:eastAsia="SimSun"/>
                <w:lang w:eastAsia="zh-CN"/>
              </w:rPr>
            </w:pPr>
            <w:r w:rsidRPr="006E55C0">
              <w:rPr>
                <w:rFonts w:eastAsia="SimSun"/>
                <w:lang w:val="de-DE" w:eastAsia="zh-CN"/>
              </w:rPr>
              <w:t>103</w:t>
            </w:r>
          </w:p>
        </w:tc>
      </w:tr>
    </w:tbl>
    <w:p w14:paraId="01A15C07" w14:textId="77777777" w:rsidR="003F52B6" w:rsidRPr="006E55C0" w:rsidRDefault="003F52B6" w:rsidP="003F52B6">
      <w:pPr>
        <w:pStyle w:val="SingleTxtG"/>
        <w:tabs>
          <w:tab w:val="clear" w:pos="1701"/>
          <w:tab w:val="clear" w:pos="2268"/>
          <w:tab w:val="clear" w:pos="2835"/>
        </w:tabs>
        <w:jc w:val="center"/>
        <w:rPr>
          <w:sz w:val="18"/>
          <w:szCs w:val="18"/>
          <w:lang w:val="en-CA"/>
        </w:rPr>
      </w:pPr>
      <w:r w:rsidRPr="006E55C0">
        <w:rPr>
          <w:sz w:val="18"/>
          <w:szCs w:val="18"/>
          <w:lang w:val="en-CA"/>
        </w:rPr>
        <w:t>Maximum DSC-onset highlighted in red</w:t>
      </w:r>
    </w:p>
    <w:p w14:paraId="265434F0" w14:textId="77777777" w:rsidR="003F52B6" w:rsidRDefault="003F52B6" w:rsidP="003F52B6">
      <w:pPr>
        <w:pStyle w:val="SingleTxtG"/>
        <w:spacing w:line="240" w:lineRule="auto"/>
        <w:ind w:left="2574"/>
        <w:rPr>
          <w:lang w:val="en-CA"/>
        </w:rPr>
      </w:pPr>
    </w:p>
    <w:p w14:paraId="077F9E1A" w14:textId="79D78048" w:rsidR="003F52B6" w:rsidRDefault="003F52B6" w:rsidP="003F52B6">
      <w:pPr>
        <w:pStyle w:val="SingleTxtG"/>
        <w:rPr>
          <w:lang w:val="en-CA"/>
        </w:rPr>
      </w:pPr>
      <w:r>
        <w:rPr>
          <w:lang w:val="en-CA"/>
        </w:rPr>
        <w:lastRenderedPageBreak/>
        <w:t>11.</w:t>
      </w:r>
      <w:r>
        <w:rPr>
          <w:lang w:val="en-CA"/>
        </w:rPr>
        <w:tab/>
        <w:t xml:space="preserve">Similar treatment of solids with the standard heat loss recommended by the MTC for classification purposes (30 </w:t>
      </w:r>
      <w:proofErr w:type="spellStart"/>
      <w:r>
        <w:rPr>
          <w:lang w:val="en-CA"/>
        </w:rPr>
        <w:t>mW</w:t>
      </w:r>
      <w:proofErr w:type="spellEnd"/>
      <w:r>
        <w:rPr>
          <w:lang w:val="en-CA"/>
        </w:rPr>
        <w:t xml:space="preserve"> kg</w:t>
      </w:r>
      <w:r w:rsidRPr="00047539">
        <w:rPr>
          <w:vertAlign w:val="superscript"/>
          <w:lang w:val="en-CA"/>
        </w:rPr>
        <w:t>-1</w:t>
      </w:r>
      <w:r>
        <w:rPr>
          <w:lang w:val="en-CA"/>
        </w:rPr>
        <w:t xml:space="preserve"> K</w:t>
      </w:r>
      <w:r w:rsidRPr="00952BA3">
        <w:rPr>
          <w:vertAlign w:val="superscript"/>
          <w:lang w:val="en-CA"/>
        </w:rPr>
        <w:t>-1</w:t>
      </w:r>
      <w:r>
        <w:rPr>
          <w:lang w:val="en-CA"/>
        </w:rPr>
        <w:t xml:space="preserve">, see </w:t>
      </w:r>
      <w:r w:rsidRPr="00C02DD9">
        <w:rPr>
          <w:lang w:val="en-CA"/>
        </w:rPr>
        <w:t>footnote b in Table 28.4</w:t>
      </w:r>
      <w:r>
        <w:rPr>
          <w:lang w:val="en-CA"/>
        </w:rPr>
        <w:t xml:space="preserve"> of the MTC) leads to the following critical heat flows and estimated DSC-onset temperatures </w:t>
      </w:r>
      <w:r>
        <w:rPr>
          <w:lang w:val="en-CA"/>
        </w:rPr>
        <w:t>(Table 3)</w:t>
      </w:r>
      <w:r>
        <w:rPr>
          <w:lang w:val="en-CA"/>
        </w:rPr>
        <w:t>.</w:t>
      </w:r>
    </w:p>
    <w:p w14:paraId="45E1124A" w14:textId="499C124E" w:rsidR="003F52B6" w:rsidRPr="007F6EFA" w:rsidRDefault="003F52B6" w:rsidP="003F52B6">
      <w:pPr>
        <w:pStyle w:val="Lgende"/>
        <w:keepNext/>
        <w:tabs>
          <w:tab w:val="left" w:pos="6946"/>
        </w:tabs>
        <w:ind w:left="1701" w:right="1842" w:firstLine="142"/>
      </w:pPr>
      <w:bookmarkStart w:id="11" w:name="_Ref149571270"/>
      <w:r w:rsidRPr="007F6EFA">
        <w:t>Table</w:t>
      </w:r>
      <w:r>
        <w:t xml:space="preserve"> 3</w:t>
      </w:r>
      <w:bookmarkEnd w:id="11"/>
      <w:r w:rsidRPr="007F6EFA">
        <w:t>: Critical heat flow and corresponding DSC-onset for solids with an SADT of 75 °C for a standard 50 kg package</w:t>
      </w:r>
      <w:r>
        <w:t xml:space="preserve"> (Semenov model)</w:t>
      </w:r>
    </w:p>
    <w:tbl>
      <w:tblPr>
        <w:tblStyle w:val="Grilledutableau"/>
        <w:tblW w:w="58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8"/>
        <w:gridCol w:w="709"/>
        <w:gridCol w:w="709"/>
        <w:gridCol w:w="709"/>
      </w:tblGrid>
      <w:tr w:rsidR="003F52B6" w:rsidRPr="007F6EFA" w14:paraId="08928ACC" w14:textId="77777777" w:rsidTr="00F07C33">
        <w:trPr>
          <w:trHeight w:val="283"/>
          <w:jc w:val="center"/>
        </w:trPr>
        <w:tc>
          <w:tcPr>
            <w:tcW w:w="3119" w:type="dxa"/>
            <w:tcBorders>
              <w:top w:val="single" w:sz="4" w:space="0" w:color="002060"/>
              <w:bottom w:val="single" w:sz="4" w:space="0" w:color="002060"/>
            </w:tcBorders>
            <w:shd w:val="clear" w:color="auto" w:fill="C6D9F1" w:themeFill="text2" w:themeFillTint="33"/>
            <w:vAlign w:val="center"/>
          </w:tcPr>
          <w:p w14:paraId="668783F9" w14:textId="77777777" w:rsidR="003F52B6" w:rsidRPr="007F6EFA" w:rsidRDefault="003F52B6" w:rsidP="00F07C33">
            <w:pPr>
              <w:jc w:val="center"/>
              <w:rPr>
                <w:rFonts w:eastAsia="SimSun"/>
                <w:b/>
                <w:bCs/>
                <w:lang w:eastAsia="zh-CN"/>
              </w:rPr>
            </w:pPr>
            <w:r w:rsidRPr="007F6EFA">
              <w:rPr>
                <w:rFonts w:eastAsia="SimSun"/>
                <w:b/>
                <w:bCs/>
                <w:lang w:eastAsia="zh-CN"/>
              </w:rPr>
              <w:t>Activation Energy (kJ mol</w:t>
            </w:r>
            <w:r w:rsidRPr="007F6EFA">
              <w:rPr>
                <w:rFonts w:eastAsia="SimSun"/>
                <w:b/>
                <w:bCs/>
                <w:vertAlign w:val="superscript"/>
                <w:lang w:eastAsia="zh-CN"/>
              </w:rPr>
              <w:t>-1</w:t>
            </w:r>
            <w:r w:rsidRPr="007F6EFA">
              <w:rPr>
                <w:rFonts w:eastAsia="SimSun"/>
                <w:b/>
                <w:bCs/>
                <w:lang w:eastAsia="zh-CN"/>
              </w:rPr>
              <w:t>)</w:t>
            </w:r>
          </w:p>
        </w:tc>
        <w:tc>
          <w:tcPr>
            <w:tcW w:w="588" w:type="dxa"/>
            <w:tcBorders>
              <w:top w:val="single" w:sz="4" w:space="0" w:color="002060"/>
              <w:bottom w:val="single" w:sz="4" w:space="0" w:color="002060"/>
            </w:tcBorders>
            <w:shd w:val="clear" w:color="auto" w:fill="C6D9F1" w:themeFill="text2" w:themeFillTint="33"/>
            <w:vAlign w:val="center"/>
          </w:tcPr>
          <w:p w14:paraId="77DEDCF1" w14:textId="77777777" w:rsidR="003F52B6" w:rsidRPr="007F6EFA" w:rsidRDefault="003F52B6" w:rsidP="00F07C33">
            <w:pPr>
              <w:jc w:val="center"/>
              <w:rPr>
                <w:rFonts w:eastAsia="SimSun"/>
                <w:b/>
                <w:bCs/>
                <w:lang w:eastAsia="zh-CN"/>
              </w:rPr>
            </w:pPr>
            <w:r w:rsidRPr="007F6EFA">
              <w:rPr>
                <w:rFonts w:eastAsia="SimSun"/>
                <w:b/>
                <w:bCs/>
                <w:lang w:eastAsia="zh-CN"/>
              </w:rPr>
              <w:t>50</w:t>
            </w:r>
          </w:p>
        </w:tc>
        <w:tc>
          <w:tcPr>
            <w:tcW w:w="709" w:type="dxa"/>
            <w:tcBorders>
              <w:top w:val="single" w:sz="4" w:space="0" w:color="002060"/>
              <w:bottom w:val="single" w:sz="4" w:space="0" w:color="002060"/>
            </w:tcBorders>
            <w:shd w:val="clear" w:color="auto" w:fill="C6D9F1" w:themeFill="text2" w:themeFillTint="33"/>
            <w:vAlign w:val="center"/>
          </w:tcPr>
          <w:p w14:paraId="3BCF0290" w14:textId="77777777" w:rsidR="003F52B6" w:rsidRPr="007F6EFA" w:rsidRDefault="003F52B6" w:rsidP="00F07C33">
            <w:pPr>
              <w:jc w:val="center"/>
              <w:rPr>
                <w:rFonts w:eastAsia="SimSun"/>
                <w:b/>
                <w:bCs/>
                <w:lang w:eastAsia="zh-CN"/>
              </w:rPr>
            </w:pPr>
            <w:r w:rsidRPr="007F6EFA">
              <w:rPr>
                <w:rFonts w:eastAsia="SimSun"/>
                <w:b/>
                <w:bCs/>
                <w:lang w:eastAsia="zh-CN"/>
              </w:rPr>
              <w:t>100</w:t>
            </w:r>
          </w:p>
        </w:tc>
        <w:tc>
          <w:tcPr>
            <w:tcW w:w="709" w:type="dxa"/>
            <w:tcBorders>
              <w:top w:val="single" w:sz="4" w:space="0" w:color="002060"/>
              <w:bottom w:val="single" w:sz="4" w:space="0" w:color="002060"/>
            </w:tcBorders>
            <w:shd w:val="clear" w:color="auto" w:fill="C6D9F1" w:themeFill="text2" w:themeFillTint="33"/>
            <w:vAlign w:val="center"/>
          </w:tcPr>
          <w:p w14:paraId="0FA20F47" w14:textId="77777777" w:rsidR="003F52B6" w:rsidRPr="007F6EFA" w:rsidRDefault="003F52B6" w:rsidP="00F07C33">
            <w:pPr>
              <w:jc w:val="center"/>
              <w:rPr>
                <w:rFonts w:eastAsia="SimSun"/>
                <w:b/>
                <w:bCs/>
                <w:lang w:eastAsia="zh-CN"/>
              </w:rPr>
            </w:pPr>
            <w:r w:rsidRPr="007F6EFA">
              <w:rPr>
                <w:rFonts w:eastAsia="SimSun"/>
                <w:b/>
                <w:bCs/>
                <w:lang w:eastAsia="zh-CN"/>
              </w:rPr>
              <w:t>150</w:t>
            </w:r>
          </w:p>
        </w:tc>
        <w:tc>
          <w:tcPr>
            <w:tcW w:w="709" w:type="dxa"/>
            <w:tcBorders>
              <w:top w:val="single" w:sz="4" w:space="0" w:color="002060"/>
              <w:bottom w:val="single" w:sz="4" w:space="0" w:color="002060"/>
            </w:tcBorders>
            <w:shd w:val="clear" w:color="auto" w:fill="C6D9F1" w:themeFill="text2" w:themeFillTint="33"/>
            <w:vAlign w:val="center"/>
          </w:tcPr>
          <w:p w14:paraId="5730DCC6" w14:textId="77777777" w:rsidR="003F52B6" w:rsidRPr="007F6EFA" w:rsidRDefault="003F52B6" w:rsidP="00F07C33">
            <w:pPr>
              <w:jc w:val="center"/>
              <w:rPr>
                <w:rFonts w:eastAsia="SimSun"/>
                <w:b/>
                <w:bCs/>
                <w:lang w:eastAsia="zh-CN"/>
              </w:rPr>
            </w:pPr>
            <w:r w:rsidRPr="007F6EFA">
              <w:rPr>
                <w:rFonts w:eastAsia="SimSun"/>
                <w:b/>
                <w:bCs/>
                <w:lang w:eastAsia="zh-CN"/>
              </w:rPr>
              <w:t>200</w:t>
            </w:r>
          </w:p>
        </w:tc>
      </w:tr>
      <w:tr w:rsidR="003F52B6" w:rsidRPr="007F6EFA" w14:paraId="2E483847" w14:textId="77777777" w:rsidTr="00F07C33">
        <w:trPr>
          <w:trHeight w:val="283"/>
          <w:jc w:val="center"/>
        </w:trPr>
        <w:tc>
          <w:tcPr>
            <w:tcW w:w="3119" w:type="dxa"/>
            <w:tcBorders>
              <w:top w:val="single" w:sz="4" w:space="0" w:color="002060"/>
            </w:tcBorders>
            <w:vAlign w:val="center"/>
          </w:tcPr>
          <w:p w14:paraId="78E3790A" w14:textId="77777777" w:rsidR="003F52B6" w:rsidRPr="007F6EFA" w:rsidRDefault="003F52B6" w:rsidP="00F07C33">
            <w:pPr>
              <w:jc w:val="center"/>
              <w:rPr>
                <w:lang w:eastAsia="zh-CN"/>
              </w:rPr>
            </w:pPr>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SADT</m:t>
                  </m:r>
                </m:sub>
              </m:sSub>
            </m:oMath>
            <w:r w:rsidRPr="007F6EFA">
              <w:rPr>
                <w:rFonts w:eastAsia="SimSun"/>
                <w:vertAlign w:val="subscript"/>
                <w:lang w:eastAsia="zh-CN"/>
              </w:rPr>
              <w:t xml:space="preserve"> </w:t>
            </w:r>
            <w:r w:rsidRPr="007F6EFA">
              <w:rPr>
                <w:rFonts w:eastAsia="SimSun"/>
                <w:lang w:eastAsia="zh-CN"/>
              </w:rPr>
              <w:t>(mW kg</w:t>
            </w:r>
            <w:r w:rsidRPr="007F6EFA">
              <w:rPr>
                <w:vertAlign w:val="superscript"/>
                <w:lang w:val="en-CA"/>
              </w:rPr>
              <w:t>-1</w:t>
            </w:r>
            <w:r w:rsidRPr="007F6EFA">
              <w:rPr>
                <w:rFonts w:eastAsia="SimSun"/>
                <w:lang w:eastAsia="zh-CN"/>
              </w:rPr>
              <w:t>)</w:t>
            </w:r>
          </w:p>
        </w:tc>
        <w:tc>
          <w:tcPr>
            <w:tcW w:w="588" w:type="dxa"/>
            <w:tcBorders>
              <w:top w:val="single" w:sz="4" w:space="0" w:color="002060"/>
            </w:tcBorders>
            <w:vAlign w:val="center"/>
          </w:tcPr>
          <w:p w14:paraId="49A77908" w14:textId="77777777" w:rsidR="003F52B6" w:rsidRPr="007F6EFA" w:rsidRDefault="003F52B6" w:rsidP="00F07C33">
            <w:pPr>
              <w:jc w:val="center"/>
              <w:rPr>
                <w:rFonts w:eastAsia="SimSun"/>
                <w:lang w:val="de-DE" w:eastAsia="zh-CN"/>
              </w:rPr>
            </w:pPr>
            <w:r w:rsidRPr="007F6EFA">
              <w:t>222</w:t>
            </w:r>
          </w:p>
        </w:tc>
        <w:tc>
          <w:tcPr>
            <w:tcW w:w="709" w:type="dxa"/>
            <w:tcBorders>
              <w:top w:val="single" w:sz="4" w:space="0" w:color="002060"/>
            </w:tcBorders>
            <w:vAlign w:val="center"/>
          </w:tcPr>
          <w:p w14:paraId="38DB003F" w14:textId="77777777" w:rsidR="003F52B6" w:rsidRPr="007F6EFA" w:rsidRDefault="003F52B6" w:rsidP="00F07C33">
            <w:pPr>
              <w:jc w:val="center"/>
              <w:rPr>
                <w:rFonts w:eastAsia="SimSun"/>
                <w:lang w:eastAsia="zh-CN"/>
              </w:rPr>
            </w:pPr>
            <w:r w:rsidRPr="007F6EFA">
              <w:t>111</w:t>
            </w:r>
          </w:p>
        </w:tc>
        <w:tc>
          <w:tcPr>
            <w:tcW w:w="709" w:type="dxa"/>
            <w:tcBorders>
              <w:top w:val="single" w:sz="4" w:space="0" w:color="002060"/>
            </w:tcBorders>
            <w:vAlign w:val="center"/>
          </w:tcPr>
          <w:p w14:paraId="44A550A5" w14:textId="77777777" w:rsidR="003F52B6" w:rsidRPr="007F6EFA" w:rsidRDefault="003F52B6" w:rsidP="00F07C33">
            <w:pPr>
              <w:jc w:val="center"/>
              <w:rPr>
                <w:rFonts w:eastAsia="SimSun"/>
                <w:lang w:eastAsia="zh-CN"/>
              </w:rPr>
            </w:pPr>
            <w:r w:rsidRPr="007F6EFA">
              <w:t>74</w:t>
            </w:r>
          </w:p>
        </w:tc>
        <w:tc>
          <w:tcPr>
            <w:tcW w:w="709" w:type="dxa"/>
            <w:tcBorders>
              <w:top w:val="single" w:sz="4" w:space="0" w:color="002060"/>
            </w:tcBorders>
            <w:vAlign w:val="center"/>
          </w:tcPr>
          <w:p w14:paraId="1513A907" w14:textId="77777777" w:rsidR="003F52B6" w:rsidRPr="007F6EFA" w:rsidRDefault="003F52B6" w:rsidP="00F07C33">
            <w:pPr>
              <w:jc w:val="center"/>
              <w:rPr>
                <w:rFonts w:eastAsia="SimSun"/>
                <w:lang w:eastAsia="zh-CN"/>
              </w:rPr>
            </w:pPr>
            <w:r w:rsidRPr="007F6EFA">
              <w:rPr>
                <w:color w:val="FF0000"/>
              </w:rPr>
              <w:t>56</w:t>
            </w:r>
          </w:p>
        </w:tc>
      </w:tr>
      <w:tr w:rsidR="003F52B6" w:rsidRPr="007F6EFA" w14:paraId="16609D6F" w14:textId="77777777" w:rsidTr="00F07C33">
        <w:trPr>
          <w:trHeight w:val="283"/>
          <w:jc w:val="center"/>
        </w:trPr>
        <w:tc>
          <w:tcPr>
            <w:tcW w:w="3119" w:type="dxa"/>
            <w:tcBorders>
              <w:bottom w:val="single" w:sz="4" w:space="0" w:color="auto"/>
            </w:tcBorders>
            <w:vAlign w:val="center"/>
          </w:tcPr>
          <w:p w14:paraId="23A3C141" w14:textId="77777777" w:rsidR="003F52B6" w:rsidRPr="007F6EFA" w:rsidRDefault="003F52B6" w:rsidP="00F07C33">
            <w:pPr>
              <w:jc w:val="center"/>
              <w:rPr>
                <w:rFonts w:eastAsia="SimSun"/>
                <w:lang w:val="de-DE" w:eastAsia="zh-CN"/>
              </w:rPr>
            </w:pPr>
            <w:r w:rsidRPr="007F6EFA">
              <w:rPr>
                <w:rFonts w:eastAsia="SimSun"/>
                <w:lang w:val="de-DE" w:eastAsia="zh-CN"/>
              </w:rPr>
              <w:t>T</w:t>
            </w:r>
            <w:r w:rsidRPr="007F6EFA">
              <w:rPr>
                <w:rFonts w:eastAsia="SimSun"/>
                <w:vertAlign w:val="subscript"/>
                <w:lang w:val="de-DE" w:eastAsia="zh-CN"/>
              </w:rPr>
              <w:t xml:space="preserve">DSC </w:t>
            </w:r>
            <w:r w:rsidRPr="007F6EFA">
              <w:rPr>
                <w:rFonts w:eastAsia="SimSun"/>
                <w:lang w:val="de-DE" w:eastAsia="zh-CN"/>
              </w:rPr>
              <w:t>(°C)</w:t>
            </w:r>
          </w:p>
        </w:tc>
        <w:tc>
          <w:tcPr>
            <w:tcW w:w="588" w:type="dxa"/>
            <w:tcBorders>
              <w:bottom w:val="single" w:sz="4" w:space="0" w:color="auto"/>
            </w:tcBorders>
            <w:vAlign w:val="center"/>
          </w:tcPr>
          <w:p w14:paraId="5C399CB3" w14:textId="77777777" w:rsidR="003F52B6" w:rsidRPr="007F6EFA" w:rsidRDefault="003F52B6" w:rsidP="00F07C33">
            <w:pPr>
              <w:jc w:val="center"/>
              <w:rPr>
                <w:rFonts w:eastAsia="SimSun"/>
                <w:color w:val="FF0000"/>
                <w:lang w:eastAsia="zh-CN"/>
              </w:rPr>
            </w:pPr>
            <w:r w:rsidRPr="007F6EFA">
              <w:rPr>
                <w:color w:val="FF0000"/>
              </w:rPr>
              <w:t>198</w:t>
            </w:r>
          </w:p>
        </w:tc>
        <w:tc>
          <w:tcPr>
            <w:tcW w:w="709" w:type="dxa"/>
            <w:tcBorders>
              <w:bottom w:val="single" w:sz="4" w:space="0" w:color="auto"/>
            </w:tcBorders>
            <w:vAlign w:val="center"/>
          </w:tcPr>
          <w:p w14:paraId="293D60CF" w14:textId="77777777" w:rsidR="003F52B6" w:rsidRPr="007F6EFA" w:rsidRDefault="003F52B6" w:rsidP="00F07C33">
            <w:pPr>
              <w:jc w:val="center"/>
              <w:rPr>
                <w:rFonts w:eastAsia="SimSun"/>
                <w:lang w:eastAsia="zh-CN"/>
              </w:rPr>
            </w:pPr>
            <w:r w:rsidRPr="007F6EFA">
              <w:t>136</w:t>
            </w:r>
          </w:p>
        </w:tc>
        <w:tc>
          <w:tcPr>
            <w:tcW w:w="709" w:type="dxa"/>
            <w:tcBorders>
              <w:bottom w:val="single" w:sz="4" w:space="0" w:color="auto"/>
            </w:tcBorders>
            <w:vAlign w:val="center"/>
          </w:tcPr>
          <w:p w14:paraId="32B7C09D" w14:textId="77777777" w:rsidR="003F52B6" w:rsidRPr="007F6EFA" w:rsidRDefault="003F52B6" w:rsidP="00F07C33">
            <w:pPr>
              <w:jc w:val="center"/>
              <w:rPr>
                <w:rFonts w:eastAsia="SimSun"/>
                <w:lang w:eastAsia="zh-CN"/>
              </w:rPr>
            </w:pPr>
            <w:r w:rsidRPr="007F6EFA">
              <w:t>117</w:t>
            </w:r>
          </w:p>
        </w:tc>
        <w:tc>
          <w:tcPr>
            <w:tcW w:w="709" w:type="dxa"/>
            <w:tcBorders>
              <w:bottom w:val="single" w:sz="4" w:space="0" w:color="auto"/>
            </w:tcBorders>
            <w:vAlign w:val="center"/>
          </w:tcPr>
          <w:p w14:paraId="4E651197" w14:textId="77777777" w:rsidR="003F52B6" w:rsidRPr="007F6EFA" w:rsidRDefault="003F52B6" w:rsidP="00F07C33">
            <w:pPr>
              <w:jc w:val="center"/>
              <w:rPr>
                <w:rFonts w:eastAsia="SimSun"/>
                <w:lang w:eastAsia="zh-CN"/>
              </w:rPr>
            </w:pPr>
            <w:r w:rsidRPr="007F6EFA">
              <w:t>107</w:t>
            </w:r>
          </w:p>
        </w:tc>
      </w:tr>
    </w:tbl>
    <w:p w14:paraId="13845B0E" w14:textId="77777777" w:rsidR="003F52B6" w:rsidRPr="007F6EFA" w:rsidRDefault="003F52B6" w:rsidP="003F52B6">
      <w:pPr>
        <w:pStyle w:val="SingleTxtG"/>
        <w:ind w:left="993"/>
        <w:jc w:val="center"/>
        <w:rPr>
          <w:sz w:val="18"/>
          <w:szCs w:val="18"/>
          <w:lang w:val="en-CA"/>
        </w:rPr>
      </w:pPr>
      <w:r w:rsidRPr="007F6EFA">
        <w:rPr>
          <w:sz w:val="18"/>
          <w:szCs w:val="18"/>
          <w:lang w:val="en-CA"/>
        </w:rPr>
        <w:t>Minimum heat flow and maximum DSC-onset highlighted in red</w:t>
      </w:r>
    </w:p>
    <w:p w14:paraId="57A5F69C" w14:textId="77777777" w:rsidR="003F52B6" w:rsidRDefault="003F52B6" w:rsidP="003F52B6">
      <w:pPr>
        <w:pStyle w:val="SingleTxtG"/>
        <w:tabs>
          <w:tab w:val="clear" w:pos="2268"/>
          <w:tab w:val="clear" w:pos="2835"/>
        </w:tabs>
        <w:spacing w:line="240" w:lineRule="auto"/>
        <w:rPr>
          <w:lang w:val="en-CA"/>
        </w:rPr>
      </w:pPr>
      <w:r>
        <w:rPr>
          <w:lang w:val="en-CA"/>
        </w:rPr>
        <w:t>12.</w:t>
      </w:r>
      <w:r>
        <w:rPr>
          <w:lang w:val="en-CA"/>
        </w:rPr>
        <w:tab/>
        <w:t>Although the Semenov model is generally only used in assessing liquids,</w:t>
      </w:r>
      <w:r w:rsidRPr="00FE2A1D">
        <w:rPr>
          <w:lang w:val="en-CA"/>
        </w:rPr>
        <w:t xml:space="preserve"> experience has shown that it can also be extended to solids in relatively small packages where a nearly uniform temperature profile can be assumed. A detailed and comprehensive discussion about solids will follow in a separate </w:t>
      </w:r>
      <w:r>
        <w:rPr>
          <w:lang w:val="en-CA"/>
        </w:rPr>
        <w:t>informal document</w:t>
      </w:r>
      <w:r w:rsidRPr="00FE2A1D">
        <w:rPr>
          <w:lang w:val="en-CA"/>
        </w:rPr>
        <w:t xml:space="preserve"> that will be made available in due time before the July</w:t>
      </w:r>
      <w:r>
        <w:rPr>
          <w:lang w:val="en-CA"/>
        </w:rPr>
        <w:t xml:space="preserve"> 2024 session</w:t>
      </w:r>
      <w:r w:rsidRPr="00FE2A1D">
        <w:rPr>
          <w:lang w:val="en-CA"/>
        </w:rPr>
        <w:t>.</w:t>
      </w:r>
    </w:p>
    <w:p w14:paraId="14F2A64D" w14:textId="77777777" w:rsidR="003F52B6" w:rsidRDefault="003F52B6" w:rsidP="003F52B6">
      <w:pPr>
        <w:rPr>
          <w:lang w:val="en-CA"/>
        </w:rPr>
      </w:pPr>
      <w:r>
        <w:rPr>
          <w:lang w:val="en-CA"/>
        </w:rPr>
        <w:br w:type="page"/>
      </w:r>
    </w:p>
    <w:p w14:paraId="3BE29377" w14:textId="59BB8E0C" w:rsidR="003F52B6" w:rsidRPr="003F52B6" w:rsidRDefault="003F52B6" w:rsidP="003F52B6">
      <w:pPr>
        <w:pStyle w:val="HChG"/>
        <w:rPr>
          <w:lang w:val="en-US"/>
        </w:rPr>
      </w:pPr>
      <w:proofErr w:type="spellStart"/>
      <w:r w:rsidRPr="003F52B6">
        <w:rPr>
          <w:lang w:val="en-US"/>
        </w:rPr>
        <w:lastRenderedPageBreak/>
        <w:t>Annex</w:t>
      </w:r>
      <w:r>
        <w:rPr>
          <w:lang w:val="en-US"/>
        </w:rPr>
        <w:t>e</w:t>
      </w:r>
      <w:proofErr w:type="spellEnd"/>
      <w:r w:rsidRPr="003F52B6">
        <w:rPr>
          <w:lang w:val="en-US"/>
        </w:rPr>
        <w:t xml:space="preserve"> II</w:t>
      </w:r>
    </w:p>
    <w:p w14:paraId="7E401E9C" w14:textId="609F1748" w:rsidR="003F52B6" w:rsidRPr="00D3259C" w:rsidRDefault="003F52B6" w:rsidP="003F52B6">
      <w:pPr>
        <w:pStyle w:val="SingleTxtG"/>
        <w:jc w:val="right"/>
        <w:rPr>
          <w:b/>
          <w:lang w:val="en-CA"/>
        </w:rPr>
      </w:pPr>
      <w:r w:rsidRPr="003F52B6">
        <w:rPr>
          <w:lang w:val="en-US"/>
        </w:rPr>
        <w:t>[</w:t>
      </w:r>
      <w:proofErr w:type="spellStart"/>
      <w:r w:rsidRPr="003F52B6">
        <w:rPr>
          <w:i/>
          <w:iCs/>
          <w:lang w:val="en-US"/>
        </w:rPr>
        <w:t>Anglais</w:t>
      </w:r>
      <w:proofErr w:type="spellEnd"/>
      <w:r w:rsidRPr="003F52B6">
        <w:rPr>
          <w:i/>
          <w:iCs/>
          <w:lang w:val="en-US"/>
        </w:rPr>
        <w:t xml:space="preserve"> </w:t>
      </w:r>
      <w:proofErr w:type="spellStart"/>
      <w:r w:rsidRPr="003F52B6">
        <w:rPr>
          <w:i/>
          <w:iCs/>
          <w:lang w:val="en-US"/>
        </w:rPr>
        <w:t>seulement</w:t>
      </w:r>
      <w:proofErr w:type="spellEnd"/>
      <w:r w:rsidRPr="003F52B6">
        <w:rPr>
          <w:lang w:val="en-US"/>
        </w:rPr>
        <w:t>]</w:t>
      </w:r>
    </w:p>
    <w:p w14:paraId="7CE33377" w14:textId="77777777" w:rsidR="003F52B6" w:rsidRPr="003F52B6" w:rsidRDefault="003F52B6" w:rsidP="003F52B6">
      <w:pPr>
        <w:pStyle w:val="HChG"/>
        <w:rPr>
          <w:lang w:val="en-US"/>
        </w:rPr>
      </w:pPr>
      <w:r w:rsidRPr="003F52B6">
        <w:rPr>
          <w:lang w:val="en-US"/>
        </w:rPr>
        <w:tab/>
      </w:r>
      <w:r w:rsidRPr="003F52B6">
        <w:rPr>
          <w:lang w:val="en-US"/>
        </w:rPr>
        <w:tab/>
        <w:t>Sensitivity analysis for the derived screening rules (Semenov model)</w:t>
      </w:r>
    </w:p>
    <w:p w14:paraId="333A528B" w14:textId="77777777" w:rsidR="003F52B6" w:rsidRDefault="003F52B6" w:rsidP="003F52B6">
      <w:pPr>
        <w:pStyle w:val="SingleTxtG"/>
        <w:rPr>
          <w:lang w:val="en-CA"/>
        </w:rPr>
      </w:pPr>
      <w:r>
        <w:rPr>
          <w:lang w:val="en-CA"/>
        </w:rPr>
        <w:t>1.</w:t>
      </w:r>
      <w:r>
        <w:rPr>
          <w:lang w:val="en-CA"/>
        </w:rPr>
        <w:tab/>
        <w:t>The proposed DSC rules for liquids derived under the Semenov model were subjected to sensitivity analyses.</w:t>
      </w:r>
    </w:p>
    <w:p w14:paraId="5F7D7124" w14:textId="6ACAD071" w:rsidR="003F52B6" w:rsidRDefault="003F52B6" w:rsidP="003F52B6">
      <w:pPr>
        <w:pStyle w:val="SingleTxtG"/>
        <w:tabs>
          <w:tab w:val="clear" w:pos="2268"/>
          <w:tab w:val="clear" w:pos="2835"/>
        </w:tabs>
        <w:spacing w:line="240" w:lineRule="auto"/>
        <w:rPr>
          <w:lang w:val="en-CA"/>
        </w:rPr>
      </w:pPr>
      <w:r>
        <w:rPr>
          <w:lang w:val="en-CA"/>
        </w:rPr>
        <w:t>2.</w:t>
      </w:r>
      <w:r>
        <w:rPr>
          <w:lang w:val="en-CA"/>
        </w:rPr>
        <w:tab/>
        <w:t xml:space="preserve">Taking the assumed values for heat losses for liquids (60 </w:t>
      </w:r>
      <w:proofErr w:type="spellStart"/>
      <w:r>
        <w:rPr>
          <w:lang w:val="en-CA"/>
        </w:rPr>
        <w:t>mW</w:t>
      </w:r>
      <w:proofErr w:type="spellEnd"/>
      <w:r>
        <w:rPr>
          <w:lang w:val="en-CA"/>
        </w:rPr>
        <w:t xml:space="preserve"> kg</w:t>
      </w:r>
      <w:r w:rsidRPr="00C91E69">
        <w:rPr>
          <w:vertAlign w:val="superscript"/>
          <w:lang w:val="en-CA"/>
        </w:rPr>
        <w:t>-1</w:t>
      </w:r>
      <w:r>
        <w:rPr>
          <w:lang w:val="en-CA"/>
        </w:rPr>
        <w:t xml:space="preserve"> K</w:t>
      </w:r>
      <w:r w:rsidRPr="00C91E69">
        <w:rPr>
          <w:vertAlign w:val="superscript"/>
          <w:lang w:val="en-CA"/>
        </w:rPr>
        <w:t>-1</w:t>
      </w:r>
      <w:r>
        <w:rPr>
          <w:lang w:val="en-CA"/>
        </w:rPr>
        <w:t>), activation energy (100 kJ mol</w:t>
      </w:r>
      <w:r>
        <w:rPr>
          <w:vertAlign w:val="superscript"/>
          <w:lang w:val="en-CA"/>
        </w:rPr>
        <w:t> -</w:t>
      </w:r>
      <w:r w:rsidRPr="00C91E69">
        <w:rPr>
          <w:vertAlign w:val="superscript"/>
          <w:lang w:val="en-CA"/>
        </w:rPr>
        <w:t>1</w:t>
      </w:r>
      <w:r>
        <w:rPr>
          <w:lang w:val="en-CA"/>
        </w:rPr>
        <w:t>) and the DSC-detection limit (20 W kg</w:t>
      </w:r>
      <w:r w:rsidRPr="00C91E69">
        <w:rPr>
          <w:vertAlign w:val="superscript"/>
          <w:lang w:val="en-CA"/>
        </w:rPr>
        <w:t>-1</w:t>
      </w:r>
      <w:r>
        <w:rPr>
          <w:lang w:val="en-CA"/>
        </w:rPr>
        <w:t>), a DSC-onset temperature of approximately 130 °C can be calculated as a starting reference point for this analysis (black dash line). Systematically varying one of these three variables while holding the other two constant then leads to the following sensitivity plot for the screening rules for liquids (</w:t>
      </w:r>
      <w:r w:rsidR="007746DA">
        <w:rPr>
          <w:lang w:val="en-CA"/>
        </w:rPr>
        <w:t>Figure 1</w:t>
      </w:r>
      <w:r>
        <w:rPr>
          <w:lang w:val="en-CA"/>
        </w:rPr>
        <w:t>).</w:t>
      </w:r>
    </w:p>
    <w:p w14:paraId="6A6A5954" w14:textId="77777777" w:rsidR="003F52B6" w:rsidRDefault="003F52B6" w:rsidP="003F52B6">
      <w:pPr>
        <w:pStyle w:val="SingleTxtG"/>
        <w:jc w:val="center"/>
        <w:rPr>
          <w:lang w:val="en-CA"/>
        </w:rPr>
      </w:pPr>
      <w:r>
        <w:rPr>
          <w:noProof/>
          <w:lang w:val="en-CA"/>
        </w:rPr>
        <w:drawing>
          <wp:inline distT="0" distB="0" distL="0" distR="0" wp14:anchorId="768BD5EA" wp14:editId="49B71D86">
            <wp:extent cx="4536000" cy="2924915"/>
            <wp:effectExtent l="0" t="0" r="0" b="8890"/>
            <wp:docPr id="351041654" name="Picture 351041654" descr="Une image contenant texte, ligne, nombr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41654" name="Picture 351041654" descr="Une image contenant texte, ligne, nombre, diagram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2924915"/>
                    </a:xfrm>
                    <a:prstGeom prst="rect">
                      <a:avLst/>
                    </a:prstGeom>
                    <a:noFill/>
                  </pic:spPr>
                </pic:pic>
              </a:graphicData>
            </a:graphic>
          </wp:inline>
        </w:drawing>
      </w:r>
    </w:p>
    <w:p w14:paraId="0CF1D0E6" w14:textId="77777777" w:rsidR="003F52B6" w:rsidRDefault="003F52B6" w:rsidP="003F52B6">
      <w:pPr>
        <w:pStyle w:val="Lgende"/>
        <w:ind w:left="426"/>
        <w:rPr>
          <w:lang w:val="en-CA"/>
        </w:rPr>
      </w:pPr>
      <w:bookmarkStart w:id="12" w:name="_Ref149757245"/>
      <w:r>
        <w:t>Figure I</w:t>
      </w:r>
      <w:bookmarkEnd w:id="12"/>
      <w:r>
        <w:t>: Sensitivity plot for the screening rules for liquids (Semenov model)</w:t>
      </w:r>
    </w:p>
    <w:p w14:paraId="33E7B1D1" w14:textId="77777777" w:rsidR="003F52B6" w:rsidRDefault="003F52B6" w:rsidP="003F52B6">
      <w:pPr>
        <w:pStyle w:val="SingleTxtG"/>
        <w:tabs>
          <w:tab w:val="clear" w:pos="2268"/>
          <w:tab w:val="clear" w:pos="2835"/>
        </w:tabs>
        <w:spacing w:line="240" w:lineRule="auto"/>
        <w:rPr>
          <w:lang w:val="en-CA"/>
        </w:rPr>
      </w:pPr>
    </w:p>
    <w:p w14:paraId="5A9D637C" w14:textId="77777777" w:rsidR="003F52B6" w:rsidRDefault="003F52B6" w:rsidP="003F52B6">
      <w:pPr>
        <w:pStyle w:val="SingleTxtG"/>
        <w:rPr>
          <w:lang w:val="en-CA"/>
        </w:rPr>
      </w:pPr>
      <w:r w:rsidRPr="003F52B6">
        <w:rPr>
          <w:lang w:val="en-US"/>
        </w:rPr>
        <w:t>3.</w:t>
      </w:r>
      <w:r w:rsidRPr="003F52B6">
        <w:rPr>
          <w:lang w:val="en-US"/>
        </w:rPr>
        <w:tab/>
        <w:t>The</w:t>
      </w:r>
      <w:r w:rsidRPr="0ED87B57">
        <w:rPr>
          <w:lang w:val="en-CA"/>
        </w:rPr>
        <w:t xml:space="preserve"> sensitivity test showed that the screening rules liquids are sufficiently conservative versus variation in DSC-detection limit, and that the 175 °C limit would only be breached at unrealistically poor levels of detection (</w:t>
      </w:r>
      <w:r>
        <w:rPr>
          <w:lang w:val="en-CA"/>
        </w:rPr>
        <w:t>far above</w:t>
      </w:r>
      <w:r w:rsidRPr="0ED87B57">
        <w:rPr>
          <w:lang w:val="en-CA"/>
        </w:rPr>
        <w:t xml:space="preserve"> 100 W kg</w:t>
      </w:r>
      <w:r w:rsidRPr="0ED87B57">
        <w:rPr>
          <w:vertAlign w:val="superscript"/>
          <w:lang w:val="en-CA"/>
        </w:rPr>
        <w:t>-1</w:t>
      </w:r>
      <w:r w:rsidRPr="0ED87B57">
        <w:rPr>
          <w:lang w:val="en-CA"/>
        </w:rPr>
        <w:t>). On the other hand, very low activation energies (</w:t>
      </w:r>
      <w:r>
        <w:rPr>
          <w:lang w:val="en-CA"/>
        </w:rPr>
        <w:t>less than</w:t>
      </w:r>
      <w:r w:rsidRPr="0ED87B57">
        <w:rPr>
          <w:lang w:val="en-CA"/>
        </w:rPr>
        <w:t> 50 kJ/mol) or heat loss values (</w:t>
      </w:r>
      <w:r>
        <w:rPr>
          <w:lang w:val="en-CA"/>
        </w:rPr>
        <w:t>less than</w:t>
      </w:r>
      <w:r w:rsidRPr="0ED87B57">
        <w:rPr>
          <w:lang w:val="en-CA"/>
        </w:rPr>
        <w:t xml:space="preserve"> 50 </w:t>
      </w:r>
      <w:proofErr w:type="spellStart"/>
      <w:r w:rsidRPr="0ED87B57">
        <w:rPr>
          <w:lang w:val="en-CA"/>
        </w:rPr>
        <w:t>mW</w:t>
      </w:r>
      <w:proofErr w:type="spellEnd"/>
      <w:r w:rsidRPr="0ED87B57">
        <w:rPr>
          <w:lang w:val="en-CA"/>
        </w:rPr>
        <w:t xml:space="preserve"> kg</w:t>
      </w:r>
      <w:r w:rsidRPr="0ED87B57">
        <w:rPr>
          <w:vertAlign w:val="superscript"/>
          <w:lang w:val="en-CA"/>
        </w:rPr>
        <w:t xml:space="preserve">-1 </w:t>
      </w:r>
      <w:r w:rsidRPr="0ED87B57">
        <w:rPr>
          <w:lang w:val="en-CA"/>
        </w:rPr>
        <w:t>K</w:t>
      </w:r>
      <w:r w:rsidRPr="0ED87B57">
        <w:rPr>
          <w:vertAlign w:val="superscript"/>
          <w:lang w:val="en-CA"/>
        </w:rPr>
        <w:t>-1</w:t>
      </w:r>
      <w:r w:rsidRPr="0ED87B57">
        <w:rPr>
          <w:lang w:val="en-CA"/>
        </w:rPr>
        <w:t>) could lead to false negatives using these screening rules.</w:t>
      </w:r>
    </w:p>
    <w:p w14:paraId="62FE6D9A" w14:textId="77777777" w:rsidR="003F52B6" w:rsidRDefault="003F52B6" w:rsidP="003F52B6">
      <w:pPr>
        <w:pStyle w:val="SingleTxtG"/>
        <w:rPr>
          <w:lang w:val="en-CA"/>
        </w:rPr>
      </w:pPr>
      <w:r w:rsidRPr="003F52B6">
        <w:rPr>
          <w:lang w:val="en-US"/>
        </w:rPr>
        <w:t>4.</w:t>
      </w:r>
      <w:r w:rsidRPr="003F52B6">
        <w:rPr>
          <w:lang w:val="en-US"/>
        </w:rPr>
        <w:tab/>
        <w:t>While</w:t>
      </w:r>
      <w:r w:rsidRPr="0ED87B57">
        <w:rPr>
          <w:lang w:val="en-CA"/>
        </w:rPr>
        <w:t xml:space="preserve"> such low activation energies are not to be expected for substances presented for transportation, the sensitivity to lower heat losses show that </w:t>
      </w:r>
      <w:r>
        <w:rPr>
          <w:lang w:val="en-CA"/>
        </w:rPr>
        <w:t>although</w:t>
      </w:r>
      <w:r w:rsidRPr="0ED87B57">
        <w:rPr>
          <w:lang w:val="en-CA"/>
        </w:rPr>
        <w:t xml:space="preserve"> these screening rules are appropriate for exemption from classification purposes, they should not be applied when assessing self-reactive properties in other situations or settings (e.g., larger package sizes).</w:t>
      </w:r>
    </w:p>
    <w:p w14:paraId="55BF99D1" w14:textId="77777777" w:rsidR="003F52B6" w:rsidRDefault="003F52B6" w:rsidP="003F52B6">
      <w:pPr>
        <w:pStyle w:val="SingleTxtG"/>
        <w:rPr>
          <w:lang w:val="en-CA"/>
        </w:rPr>
      </w:pPr>
      <w:r>
        <w:rPr>
          <w:lang w:val="en-CA"/>
        </w:rPr>
        <w:t>5.</w:t>
      </w:r>
      <w:r>
        <w:rPr>
          <w:lang w:val="en-CA"/>
        </w:rPr>
        <w:tab/>
      </w:r>
      <w:r w:rsidRPr="00381A7B">
        <w:rPr>
          <w:lang w:val="en-CA"/>
        </w:rPr>
        <w:t xml:space="preserve">Similar </w:t>
      </w:r>
      <w:r w:rsidRPr="003F52B6">
        <w:rPr>
          <w:lang w:val="en-US"/>
        </w:rPr>
        <w:t>results</w:t>
      </w:r>
      <w:r w:rsidRPr="00381A7B">
        <w:rPr>
          <w:lang w:val="en-CA"/>
        </w:rPr>
        <w:t xml:space="preserve"> were obtained when this sensitivity analysis was performed for the screening rules for solids</w:t>
      </w:r>
      <w:r w:rsidRPr="004E7347">
        <w:rPr>
          <w:lang w:val="en-CA"/>
        </w:rPr>
        <w:t xml:space="preserve"> </w:t>
      </w:r>
      <w:r>
        <w:rPr>
          <w:lang w:val="en-CA"/>
        </w:rPr>
        <w:t>obtained using the Semenov model.</w:t>
      </w:r>
    </w:p>
    <w:p w14:paraId="327CBDD8" w14:textId="77777777" w:rsidR="003F52B6" w:rsidRDefault="003F52B6" w:rsidP="003F52B6">
      <w:pPr>
        <w:pStyle w:val="SingleTxtG"/>
        <w:rPr>
          <w:lang w:val="en-CA"/>
        </w:rPr>
      </w:pPr>
      <w:r>
        <w:rPr>
          <w:lang w:val="en-CA"/>
        </w:rPr>
        <w:t>6.</w:t>
      </w:r>
      <w:r>
        <w:rPr>
          <w:lang w:val="en-CA"/>
        </w:rPr>
        <w:tab/>
      </w:r>
      <w:r w:rsidRPr="00682B12">
        <w:rPr>
          <w:lang w:val="en-CA"/>
        </w:rPr>
        <w:t xml:space="preserve">These sensitivity analyses support the use of the proposed DSC-screening rules for excluding liquid or solid substances from classification as self-reactive according to the guidelines for classification described in </w:t>
      </w:r>
      <w:r>
        <w:rPr>
          <w:lang w:val="en-CA"/>
        </w:rPr>
        <w:t>s</w:t>
      </w:r>
      <w:r w:rsidRPr="00682B12">
        <w:rPr>
          <w:lang w:val="en-CA"/>
        </w:rPr>
        <w:t>ection 28 and Appendix 6 of the MTC</w:t>
      </w:r>
      <w:r>
        <w:rPr>
          <w:lang w:val="en-CA"/>
        </w:rPr>
        <w:t>.</w:t>
      </w:r>
    </w:p>
    <w:p w14:paraId="43E9C247" w14:textId="01AB63AF" w:rsidR="003F52B6" w:rsidRPr="007746DA" w:rsidRDefault="007746DA" w:rsidP="007746DA">
      <w:pPr>
        <w:pStyle w:val="SingleTxtG"/>
        <w:spacing w:before="240" w:after="0"/>
        <w:jc w:val="center"/>
        <w:rPr>
          <w:u w:val="single"/>
          <w:lang w:val="en-CA"/>
        </w:rPr>
      </w:pPr>
      <w:r>
        <w:rPr>
          <w:u w:val="single"/>
          <w:lang w:val="en-CA"/>
        </w:rPr>
        <w:tab/>
      </w:r>
      <w:r>
        <w:rPr>
          <w:u w:val="single"/>
          <w:lang w:val="en-CA"/>
        </w:rPr>
        <w:tab/>
      </w:r>
      <w:r>
        <w:rPr>
          <w:u w:val="single"/>
          <w:lang w:val="en-CA"/>
        </w:rPr>
        <w:tab/>
      </w:r>
    </w:p>
    <w:sectPr w:rsidR="003F52B6" w:rsidRPr="007746DA" w:rsidSect="0017556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8DDE9" w14:textId="77777777" w:rsidR="006031C0" w:rsidRDefault="006031C0" w:rsidP="00F95C08">
      <w:pPr>
        <w:spacing w:line="240" w:lineRule="auto"/>
      </w:pPr>
    </w:p>
  </w:endnote>
  <w:endnote w:type="continuationSeparator" w:id="0">
    <w:p w14:paraId="209C2C23" w14:textId="77777777" w:rsidR="006031C0" w:rsidRPr="00AC3823" w:rsidRDefault="006031C0" w:rsidP="00AC3823">
      <w:pPr>
        <w:pStyle w:val="Pieddepage"/>
      </w:pPr>
    </w:p>
  </w:endnote>
  <w:endnote w:type="continuationNotice" w:id="1">
    <w:p w14:paraId="575A4B8E" w14:textId="77777777" w:rsidR="006031C0" w:rsidRDefault="006031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67A3C" w14:textId="2DF5FBD8" w:rsidR="0017556F" w:rsidRPr="0017556F" w:rsidRDefault="0017556F" w:rsidP="0017556F">
    <w:pPr>
      <w:pStyle w:val="Pieddepage"/>
      <w:tabs>
        <w:tab w:val="right" w:pos="9638"/>
      </w:tabs>
    </w:pPr>
    <w:r w:rsidRPr="0017556F">
      <w:rPr>
        <w:b/>
        <w:sz w:val="18"/>
      </w:rPr>
      <w:fldChar w:fldCharType="begin"/>
    </w:r>
    <w:r w:rsidRPr="0017556F">
      <w:rPr>
        <w:b/>
        <w:sz w:val="18"/>
      </w:rPr>
      <w:instrText xml:space="preserve"> PAGE  \* MERGEFORMAT </w:instrText>
    </w:r>
    <w:r w:rsidRPr="0017556F">
      <w:rPr>
        <w:b/>
        <w:sz w:val="18"/>
      </w:rPr>
      <w:fldChar w:fldCharType="separate"/>
    </w:r>
    <w:r w:rsidRPr="0017556F">
      <w:rPr>
        <w:b/>
        <w:noProof/>
        <w:sz w:val="18"/>
      </w:rPr>
      <w:t>2</w:t>
    </w:r>
    <w:r w:rsidRPr="0017556F">
      <w:rPr>
        <w:b/>
        <w:sz w:val="18"/>
      </w:rPr>
      <w:fldChar w:fldCharType="end"/>
    </w:r>
    <w:r>
      <w:rPr>
        <w:b/>
        <w:sz w:val="18"/>
      </w:rPr>
      <w:tab/>
    </w:r>
    <w:r>
      <w:t>GE.24-06422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5EE90" w14:textId="227716A9" w:rsidR="0017556F" w:rsidRPr="0017556F" w:rsidRDefault="0017556F" w:rsidP="0017556F">
    <w:pPr>
      <w:pStyle w:val="Pieddepage"/>
      <w:tabs>
        <w:tab w:val="right" w:pos="9638"/>
      </w:tabs>
      <w:rPr>
        <w:b/>
        <w:sz w:val="18"/>
      </w:rPr>
    </w:pPr>
    <w:r>
      <w:t>GE.24-06422</w:t>
    </w:r>
    <w:r>
      <w:tab/>
    </w:r>
    <w:r w:rsidRPr="0017556F">
      <w:rPr>
        <w:b/>
        <w:sz w:val="18"/>
      </w:rPr>
      <w:fldChar w:fldCharType="begin"/>
    </w:r>
    <w:r w:rsidRPr="0017556F">
      <w:rPr>
        <w:b/>
        <w:sz w:val="18"/>
      </w:rPr>
      <w:instrText xml:space="preserve"> PAGE  \* MERGEFORMAT </w:instrText>
    </w:r>
    <w:r w:rsidRPr="0017556F">
      <w:rPr>
        <w:b/>
        <w:sz w:val="18"/>
      </w:rPr>
      <w:fldChar w:fldCharType="separate"/>
    </w:r>
    <w:r w:rsidRPr="0017556F">
      <w:rPr>
        <w:b/>
        <w:noProof/>
        <w:sz w:val="18"/>
      </w:rPr>
      <w:t>3</w:t>
    </w:r>
    <w:r w:rsidRPr="001755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C69C9" w14:textId="504B943D" w:rsidR="0068456F" w:rsidRPr="0017556F" w:rsidRDefault="0017556F" w:rsidP="0017556F">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DAFB2D2" wp14:editId="0D4B4B8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24-06422  (F)</w:t>
    </w:r>
    <w:r>
      <w:rPr>
        <w:noProof/>
        <w:sz w:val="20"/>
      </w:rPr>
      <w:drawing>
        <wp:anchor distT="0" distB="0" distL="114300" distR="114300" simplePos="0" relativeHeight="251660288" behindDoc="0" locked="0" layoutInCell="1" allowOverlap="1" wp14:anchorId="7559F74E" wp14:editId="36DFA4B7">
          <wp:simplePos x="0" y="0"/>
          <wp:positionH relativeFrom="margin">
            <wp:posOffset>5489575</wp:posOffset>
          </wp:positionH>
          <wp:positionV relativeFrom="margin">
            <wp:posOffset>8891905</wp:posOffset>
          </wp:positionV>
          <wp:extent cx="628650" cy="628650"/>
          <wp:effectExtent l="0" t="0" r="0" b="0"/>
          <wp:wrapNone/>
          <wp:docPr id="9755256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290424    300424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45996" w14:textId="77777777" w:rsidR="006031C0" w:rsidRPr="00AC3823" w:rsidRDefault="006031C0" w:rsidP="00AC3823">
      <w:pPr>
        <w:pStyle w:val="Pieddepage"/>
        <w:tabs>
          <w:tab w:val="right" w:pos="2155"/>
        </w:tabs>
        <w:spacing w:after="80" w:line="240" w:lineRule="atLeast"/>
        <w:ind w:left="680"/>
        <w:rPr>
          <w:u w:val="single"/>
        </w:rPr>
      </w:pPr>
      <w:r>
        <w:rPr>
          <w:u w:val="single"/>
        </w:rPr>
        <w:tab/>
      </w:r>
    </w:p>
  </w:footnote>
  <w:footnote w:type="continuationSeparator" w:id="0">
    <w:p w14:paraId="4695E926" w14:textId="77777777" w:rsidR="006031C0" w:rsidRPr="00AC3823" w:rsidRDefault="006031C0" w:rsidP="00AC3823">
      <w:pPr>
        <w:pStyle w:val="Pieddepage"/>
        <w:tabs>
          <w:tab w:val="right" w:pos="2155"/>
        </w:tabs>
        <w:spacing w:after="80" w:line="240" w:lineRule="atLeast"/>
        <w:ind w:left="680"/>
        <w:rPr>
          <w:u w:val="single"/>
        </w:rPr>
      </w:pPr>
      <w:r>
        <w:rPr>
          <w:u w:val="single"/>
        </w:rPr>
        <w:tab/>
      </w:r>
    </w:p>
  </w:footnote>
  <w:footnote w:type="continuationNotice" w:id="1">
    <w:p w14:paraId="20D58045" w14:textId="77777777" w:rsidR="006031C0" w:rsidRPr="00AC3823" w:rsidRDefault="006031C0">
      <w:pPr>
        <w:spacing w:line="240" w:lineRule="auto"/>
        <w:rPr>
          <w:sz w:val="2"/>
          <w:szCs w:val="2"/>
        </w:rPr>
      </w:pPr>
    </w:p>
  </w:footnote>
  <w:footnote w:id="2">
    <w:p w14:paraId="68F81446" w14:textId="77777777" w:rsidR="0017556F" w:rsidRPr="004B2CB9" w:rsidRDefault="0017556F" w:rsidP="0017556F">
      <w:pPr>
        <w:pStyle w:val="Notedebasdepage"/>
      </w:pPr>
      <w:r>
        <w:rPr>
          <w:lang w:val="fr-FR"/>
        </w:rPr>
        <w:tab/>
      </w:r>
      <w:r w:rsidRPr="008B0017">
        <w:rPr>
          <w:sz w:val="20"/>
          <w:lang w:val="fr-FR"/>
        </w:rPr>
        <w:t>*</w:t>
      </w:r>
      <w:r>
        <w:rPr>
          <w:lang w:val="fr-FR"/>
        </w:rPr>
        <w:tab/>
        <w:t>A/78/6 (Sect. 20), tableau 20.5.</w:t>
      </w:r>
    </w:p>
  </w:footnote>
  <w:footnote w:id="3">
    <w:p w14:paraId="102EB173" w14:textId="62F6861D" w:rsidR="0017556F" w:rsidRPr="00536473" w:rsidRDefault="0017556F" w:rsidP="0017556F">
      <w:pPr>
        <w:pStyle w:val="Notedebasdepage"/>
      </w:pPr>
      <w:r>
        <w:rPr>
          <w:lang w:val="fr-FR"/>
        </w:rPr>
        <w:tab/>
      </w:r>
      <w:r w:rsidRPr="00355A2F">
        <w:rPr>
          <w:rStyle w:val="Appelnotedebasdep"/>
        </w:rPr>
        <w:footnoteRef/>
      </w:r>
      <w:r>
        <w:rPr>
          <w:lang w:val="fr-FR"/>
        </w:rPr>
        <w:tab/>
      </w:r>
      <w:hyperlink r:id="rId1" w:history="1">
        <w:r w:rsidRPr="00F143D3">
          <w:rPr>
            <w:rStyle w:val="Lienhypertexte"/>
            <w:lang w:val="fr-FR"/>
          </w:rPr>
          <w:t>https://unece.org/sites/default/files/2023-11/UN-SCETDG-63-INF42e.pdf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C2058" w14:textId="73B89828" w:rsidR="0017556F" w:rsidRPr="0017556F" w:rsidRDefault="0017556F">
    <w:pPr>
      <w:pStyle w:val="En-tte"/>
    </w:pPr>
    <w:fldSimple w:instr=" TITLE  \* MERGEFORMAT ">
      <w:r>
        <w:t>ST/SG/AC.10/C.3/2024/16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E20A9" w14:textId="4698C9BF" w:rsidR="0017556F" w:rsidRPr="0017556F" w:rsidRDefault="0017556F" w:rsidP="0017556F">
    <w:pPr>
      <w:pStyle w:val="En-tte"/>
      <w:jc w:val="right"/>
    </w:pPr>
    <w:fldSimple w:instr=" TITLE  \* MERGEFORMAT ">
      <w:r>
        <w:t>ST/SG/AC.10/C.3/2024/16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35F448C"/>
    <w:multiLevelType w:val="hybridMultilevel"/>
    <w:tmpl w:val="310AA94E"/>
    <w:lvl w:ilvl="0" w:tplc="0409000F">
      <w:start w:val="1"/>
      <w:numFmt w:val="decimal"/>
      <w:lvlText w:val="%1."/>
      <w:lvlJc w:val="left"/>
      <w:pPr>
        <w:ind w:left="2062"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57772178">
    <w:abstractNumId w:val="12"/>
  </w:num>
  <w:num w:numId="2" w16cid:durableId="656885648">
    <w:abstractNumId w:val="11"/>
  </w:num>
  <w:num w:numId="3" w16cid:durableId="694619106">
    <w:abstractNumId w:val="10"/>
  </w:num>
  <w:num w:numId="4" w16cid:durableId="1515146940">
    <w:abstractNumId w:val="8"/>
  </w:num>
  <w:num w:numId="5" w16cid:durableId="834228813">
    <w:abstractNumId w:val="3"/>
  </w:num>
  <w:num w:numId="6" w16cid:durableId="516849253">
    <w:abstractNumId w:val="2"/>
  </w:num>
  <w:num w:numId="7" w16cid:durableId="432555906">
    <w:abstractNumId w:val="1"/>
  </w:num>
  <w:num w:numId="8" w16cid:durableId="1269896836">
    <w:abstractNumId w:val="0"/>
  </w:num>
  <w:num w:numId="9" w16cid:durableId="1670910209">
    <w:abstractNumId w:val="9"/>
  </w:num>
  <w:num w:numId="10" w16cid:durableId="2063363077">
    <w:abstractNumId w:val="7"/>
  </w:num>
  <w:num w:numId="11" w16cid:durableId="695353352">
    <w:abstractNumId w:val="6"/>
  </w:num>
  <w:num w:numId="12" w16cid:durableId="1631397628">
    <w:abstractNumId w:val="5"/>
  </w:num>
  <w:num w:numId="13" w16cid:durableId="939027388">
    <w:abstractNumId w:val="4"/>
  </w:num>
  <w:num w:numId="14" w16cid:durableId="2042431986">
    <w:abstractNumId w:val="12"/>
  </w:num>
  <w:num w:numId="15" w16cid:durableId="1878424952">
    <w:abstractNumId w:val="11"/>
  </w:num>
  <w:num w:numId="16" w16cid:durableId="967930543">
    <w:abstractNumId w:val="10"/>
  </w:num>
  <w:num w:numId="17" w16cid:durableId="258635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C0"/>
    <w:rsid w:val="00017F94"/>
    <w:rsid w:val="00023842"/>
    <w:rsid w:val="000305D3"/>
    <w:rsid w:val="000334F9"/>
    <w:rsid w:val="0007796D"/>
    <w:rsid w:val="000B7790"/>
    <w:rsid w:val="00111F2F"/>
    <w:rsid w:val="00132EA9"/>
    <w:rsid w:val="0014365E"/>
    <w:rsid w:val="00172E49"/>
    <w:rsid w:val="0017556F"/>
    <w:rsid w:val="00176178"/>
    <w:rsid w:val="001F525A"/>
    <w:rsid w:val="00223272"/>
    <w:rsid w:val="0024779E"/>
    <w:rsid w:val="00283190"/>
    <w:rsid w:val="002832AC"/>
    <w:rsid w:val="002D7C93"/>
    <w:rsid w:val="003A47C2"/>
    <w:rsid w:val="003F52B6"/>
    <w:rsid w:val="00441C3B"/>
    <w:rsid w:val="00446FE5"/>
    <w:rsid w:val="00452396"/>
    <w:rsid w:val="004C79A5"/>
    <w:rsid w:val="004E468C"/>
    <w:rsid w:val="00543450"/>
    <w:rsid w:val="005505B7"/>
    <w:rsid w:val="00573BE5"/>
    <w:rsid w:val="00584DC4"/>
    <w:rsid w:val="00586ED3"/>
    <w:rsid w:val="00596AA9"/>
    <w:rsid w:val="005A5A64"/>
    <w:rsid w:val="006031C0"/>
    <w:rsid w:val="006033B4"/>
    <w:rsid w:val="0068456F"/>
    <w:rsid w:val="0071601D"/>
    <w:rsid w:val="007746DA"/>
    <w:rsid w:val="007A62E6"/>
    <w:rsid w:val="0080684C"/>
    <w:rsid w:val="008123E0"/>
    <w:rsid w:val="00871C75"/>
    <w:rsid w:val="008776DC"/>
    <w:rsid w:val="008B0017"/>
    <w:rsid w:val="008B40CD"/>
    <w:rsid w:val="008F4A53"/>
    <w:rsid w:val="009705C8"/>
    <w:rsid w:val="009C1CF4"/>
    <w:rsid w:val="00A30353"/>
    <w:rsid w:val="00A668D3"/>
    <w:rsid w:val="00A81281"/>
    <w:rsid w:val="00AC3823"/>
    <w:rsid w:val="00AE323C"/>
    <w:rsid w:val="00B00181"/>
    <w:rsid w:val="00B00B0D"/>
    <w:rsid w:val="00B30BD4"/>
    <w:rsid w:val="00B765F7"/>
    <w:rsid w:val="00BA0CA9"/>
    <w:rsid w:val="00C02897"/>
    <w:rsid w:val="00C06350"/>
    <w:rsid w:val="00CE4F3C"/>
    <w:rsid w:val="00D3439C"/>
    <w:rsid w:val="00DB1831"/>
    <w:rsid w:val="00DD3BFD"/>
    <w:rsid w:val="00DF6678"/>
    <w:rsid w:val="00EF2E22"/>
    <w:rsid w:val="00F01738"/>
    <w:rsid w:val="00F143D3"/>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4BBD0"/>
  <w15:docId w15:val="{5EDCC549-6076-4560-BDCD-67E6D127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17556F"/>
    <w:rPr>
      <w:rFonts w:ascii="Times New Roman" w:eastAsiaTheme="minorHAnsi" w:hAnsi="Times New Roman" w:cs="Times New Roman"/>
      <w:b/>
      <w:sz w:val="28"/>
      <w:szCs w:val="20"/>
      <w:lang w:eastAsia="en-US"/>
    </w:rPr>
  </w:style>
  <w:style w:type="character" w:customStyle="1" w:styleId="H1GChar">
    <w:name w:val="_ H_1_G Char"/>
    <w:link w:val="H1G"/>
    <w:locked/>
    <w:rsid w:val="0017556F"/>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17556F"/>
    <w:rPr>
      <w:rFonts w:ascii="Times New Roman" w:eastAsiaTheme="minorHAnsi" w:hAnsi="Times New Roman" w:cs="Times New Roman"/>
      <w:sz w:val="20"/>
      <w:szCs w:val="20"/>
      <w:lang w:eastAsia="en-US"/>
    </w:rPr>
  </w:style>
  <w:style w:type="paragraph" w:styleId="Lgende">
    <w:name w:val="caption"/>
    <w:basedOn w:val="Normal"/>
    <w:next w:val="Normal"/>
    <w:unhideWhenUsed/>
    <w:qFormat/>
    <w:rsid w:val="003F52B6"/>
    <w:pPr>
      <w:kinsoku/>
      <w:overflowPunct/>
      <w:autoSpaceDE/>
      <w:autoSpaceDN/>
      <w:adjustRightInd/>
      <w:snapToGrid/>
      <w:spacing w:after="200" w:line="240" w:lineRule="auto"/>
      <w:jc w:val="center"/>
    </w:pPr>
    <w:rPr>
      <w:rFonts w:eastAsiaTheme="minorEastAsia"/>
      <w:b/>
      <w:bCs/>
      <w:sz w:val="18"/>
      <w:szCs w:val="18"/>
      <w:lang w:val="en-GB"/>
    </w:rPr>
  </w:style>
  <w:style w:type="character" w:styleId="Mentionnonrsolue">
    <w:name w:val="Unresolved Mention"/>
    <w:basedOn w:val="Policepardfaut"/>
    <w:uiPriority w:val="99"/>
    <w:semiHidden/>
    <w:unhideWhenUsed/>
    <w:rsid w:val="00F1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3-11/UN-SCETDG-63-INF4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A3A0B-D2DE-48A0-9148-BB4057A25339}"/>
</file>

<file path=customXml/itemProps2.xml><?xml version="1.0" encoding="utf-8"?>
<ds:datastoreItem xmlns:ds="http://schemas.openxmlformats.org/officeDocument/2006/customXml" ds:itemID="{4F659A83-1BF6-4E27-8A9A-04F810F6306A}"/>
</file>

<file path=docProps/app.xml><?xml version="1.0" encoding="utf-8"?>
<Properties xmlns="http://schemas.openxmlformats.org/officeDocument/2006/extended-properties" xmlns:vt="http://schemas.openxmlformats.org/officeDocument/2006/docPropsVTypes">
  <Template>ST.dotm</Template>
  <TotalTime>0</TotalTime>
  <Pages>8</Pages>
  <Words>2450</Words>
  <Characters>18775</Characters>
  <Application>Microsoft Office Word</Application>
  <DocSecurity>0</DocSecurity>
  <Lines>6258</Lines>
  <Paragraphs>1768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ST/SG/AC.10/C.3/2024/16</dc:title>
  <dc:subject/>
  <dc:creator>Nathalie VITTOZ</dc:creator>
  <cp:keywords/>
  <cp:lastModifiedBy>Nathalie VITTOZ</cp:lastModifiedBy>
  <cp:revision>2</cp:revision>
  <cp:lastPrinted>2014-05-14T10:59:00Z</cp:lastPrinted>
  <dcterms:created xsi:type="dcterms:W3CDTF">2024-04-30T12:39:00Z</dcterms:created>
  <dcterms:modified xsi:type="dcterms:W3CDTF">2024-04-30T12:39:00Z</dcterms:modified>
</cp:coreProperties>
</file>