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AFFB10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E6629F" w14:textId="77777777" w:rsidR="00F35BAF" w:rsidRPr="00DB58B5" w:rsidRDefault="00F35BAF" w:rsidP="00FA5FE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623DDC" w14:textId="76F1B73F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EC016E" w14:textId="4BCCD473" w:rsidR="00F35BAF" w:rsidRPr="00DB58B5" w:rsidRDefault="00FA5FEF" w:rsidP="00FA5FEF">
            <w:pPr>
              <w:jc w:val="right"/>
            </w:pPr>
            <w:r w:rsidRPr="00FA5FEF">
              <w:rPr>
                <w:sz w:val="40"/>
              </w:rPr>
              <w:t>E</w:t>
            </w:r>
            <w:r>
              <w:t>/ECE/TRANS/505/Rev.3/Add.152/Amend.3</w:t>
            </w:r>
          </w:p>
        </w:tc>
      </w:tr>
      <w:tr w:rsidR="00F35BAF" w:rsidRPr="00DB58B5" w14:paraId="2511923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363740" w14:textId="3E9BB814" w:rsidR="00F35BAF" w:rsidRPr="00DB58B5" w:rsidRDefault="00F35BAF" w:rsidP="00C97039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F25B75" w14:textId="320FDFE0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AB5CBE" w14:textId="4363DA38" w:rsidR="00FA5FEF" w:rsidRPr="00DB58B5" w:rsidRDefault="00FA5FEF" w:rsidP="00FA5FEF">
            <w:pPr>
              <w:spacing w:before="840" w:line="240" w:lineRule="exact"/>
            </w:pPr>
            <w:r>
              <w:t>4 mars 2024</w:t>
            </w:r>
          </w:p>
        </w:tc>
      </w:tr>
    </w:tbl>
    <w:p w14:paraId="62E494AF" w14:textId="602ED06D" w:rsidR="00FA5FEF" w:rsidRPr="00462B91" w:rsidRDefault="00FA5FEF" w:rsidP="00FA5FE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62B91">
        <w:rPr>
          <w:lang w:val="fr-FR"/>
        </w:rPr>
        <w:t>Accord</w:t>
      </w:r>
    </w:p>
    <w:p w14:paraId="7628E63F" w14:textId="0EB67C98" w:rsidR="00FA5FEF" w:rsidRDefault="00FA5FEF" w:rsidP="00FA5FEF">
      <w:pPr>
        <w:pStyle w:val="H1G"/>
      </w:pPr>
      <w:r w:rsidRPr="00462B91">
        <w:rPr>
          <w:lang w:val="fr-FR"/>
        </w:rPr>
        <w:tab/>
      </w:r>
      <w:r w:rsidRPr="00462B91">
        <w:rPr>
          <w:lang w:val="fr-FR"/>
        </w:rPr>
        <w:tab/>
        <w:t>Concernant l</w:t>
      </w:r>
      <w:r>
        <w:rPr>
          <w:lang w:val="fr-FR"/>
        </w:rPr>
        <w:t>’</w:t>
      </w:r>
      <w:r w:rsidRPr="00462B91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462B91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462B91">
        <w:rPr>
          <w:lang w:val="fr-FR"/>
        </w:rPr>
        <w:t xml:space="preserve">être montés ou utilisés sur les véhicules à roues </w:t>
      </w:r>
      <w:r>
        <w:rPr>
          <w:lang w:val="fr-FR"/>
        </w:rPr>
        <w:br/>
      </w:r>
      <w:r w:rsidRPr="00462B91">
        <w:rPr>
          <w:lang w:val="fr-FR"/>
        </w:rPr>
        <w:t>et les conditions de reconnaissance réciproque des homologations délivrées conformément à ces Règlements</w:t>
      </w:r>
      <w:r w:rsidRPr="00FA5FE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77AD773" w14:textId="77777777" w:rsidR="00FA5FEF" w:rsidRDefault="00FA5FEF" w:rsidP="00FA5FEF">
      <w:pPr>
        <w:pStyle w:val="SingleTxtG"/>
        <w:rPr>
          <w:lang w:val="fr-FR"/>
        </w:rPr>
      </w:pPr>
      <w:r w:rsidRPr="00462B91">
        <w:rPr>
          <w:lang w:val="fr-FR"/>
        </w:rPr>
        <w:t>(</w:t>
      </w:r>
      <w:r w:rsidRPr="00044952">
        <w:rPr>
          <w:lang w:val="fr-FR"/>
        </w:rPr>
        <w:t>Révision 3, comprenant les amendements entrés en vigueur le 14 septembre 2017</w:t>
      </w:r>
      <w:r>
        <w:rPr>
          <w:lang w:val="fr-FR"/>
        </w:rPr>
        <w:t>)</w:t>
      </w:r>
    </w:p>
    <w:p w14:paraId="1EA848D2" w14:textId="77777777" w:rsidR="00FA5FEF" w:rsidRPr="00E1310E" w:rsidRDefault="00FA5FEF" w:rsidP="00FA5FEF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E1310E">
        <w:rPr>
          <w:b/>
          <w:sz w:val="24"/>
        </w:rPr>
        <w:t>_________</w:t>
      </w:r>
    </w:p>
    <w:p w14:paraId="38FE654C" w14:textId="03F4C39E" w:rsidR="00FA5FEF" w:rsidRPr="008D73BF" w:rsidRDefault="00FA5FEF" w:rsidP="00FA5FEF">
      <w:pPr>
        <w:pStyle w:val="H1G"/>
      </w:pPr>
      <w:r w:rsidRPr="00E1310E">
        <w:tab/>
      </w:r>
      <w:r>
        <w:tab/>
      </w:r>
      <w:r w:rsidRPr="008D73BF">
        <w:t>Add</w:t>
      </w:r>
      <w:r w:rsidRPr="00462B91">
        <w:t>itif</w:t>
      </w:r>
      <w:r w:rsidRPr="008D73BF">
        <w:t xml:space="preserve"> 152 </w:t>
      </w:r>
      <w:r>
        <w:t>−</w:t>
      </w:r>
      <w:r w:rsidRPr="008D73BF">
        <w:t xml:space="preserve"> </w:t>
      </w:r>
      <w:r w:rsidRPr="00462B91">
        <w:t>Règlement ONU n</w:t>
      </w:r>
      <w:r w:rsidRPr="00462B91">
        <w:rPr>
          <w:vertAlign w:val="superscript"/>
        </w:rPr>
        <w:t>o</w:t>
      </w:r>
      <w:r w:rsidRPr="00462B91">
        <w:t> </w:t>
      </w:r>
      <w:r w:rsidRPr="008D73BF">
        <w:t>153</w:t>
      </w:r>
    </w:p>
    <w:p w14:paraId="1280F99E" w14:textId="77777777" w:rsidR="00FA5FEF" w:rsidRPr="008D73BF" w:rsidRDefault="00FA5FEF" w:rsidP="00FA5FEF">
      <w:pPr>
        <w:pStyle w:val="H1G"/>
        <w:spacing w:before="240"/>
      </w:pPr>
      <w:r w:rsidRPr="008D73BF">
        <w:tab/>
      </w:r>
      <w:r w:rsidRPr="008D73BF">
        <w:tab/>
        <w:t>Amend</w:t>
      </w:r>
      <w:r w:rsidRPr="00462B91">
        <w:t>e</w:t>
      </w:r>
      <w:r w:rsidRPr="008D73BF">
        <w:t>ment 3</w:t>
      </w:r>
    </w:p>
    <w:p w14:paraId="78F4D02D" w14:textId="1349119E" w:rsidR="00FA5FEF" w:rsidRPr="008D73BF" w:rsidRDefault="00FA5FEF" w:rsidP="00FA5FEF">
      <w:pPr>
        <w:pStyle w:val="SingleTxtG"/>
        <w:spacing w:after="360"/>
        <w:ind w:right="1089"/>
        <w:jc w:val="left"/>
        <w:rPr>
          <w:spacing w:val="-2"/>
        </w:rPr>
      </w:pPr>
      <w:r w:rsidRPr="00462B91">
        <w:rPr>
          <w:spacing w:val="-2"/>
        </w:rPr>
        <w:t>Complément</w:t>
      </w:r>
      <w:r w:rsidRPr="008D73BF">
        <w:rPr>
          <w:spacing w:val="-2"/>
        </w:rPr>
        <w:t xml:space="preserve"> 3 </w:t>
      </w:r>
      <w:r w:rsidRPr="00462B91">
        <w:rPr>
          <w:spacing w:val="-2"/>
        </w:rPr>
        <w:t xml:space="preserve">à la </w:t>
      </w:r>
      <w:r w:rsidRPr="008D73BF">
        <w:rPr>
          <w:spacing w:val="-2"/>
        </w:rPr>
        <w:t xml:space="preserve">version </w:t>
      </w:r>
      <w:r w:rsidRPr="00462B91">
        <w:rPr>
          <w:spacing w:val="-2"/>
        </w:rPr>
        <w:t>originale du Règlement</w:t>
      </w:r>
      <w:r w:rsidRPr="008D73BF">
        <w:rPr>
          <w:spacing w:val="-2"/>
        </w:rPr>
        <w:t xml:space="preserve"> </w:t>
      </w:r>
      <w:r>
        <w:t>−</w:t>
      </w:r>
      <w:r w:rsidRPr="00462B91">
        <w:t xml:space="preserve"> </w:t>
      </w:r>
      <w:r w:rsidRPr="008D73BF">
        <w:rPr>
          <w:spacing w:val="-2"/>
        </w:rPr>
        <w:t xml:space="preserve">Date </w:t>
      </w:r>
      <w:r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>
        <w:rPr>
          <w:spacing w:val="-2"/>
          <w:lang w:val="fr-FR"/>
        </w:rPr>
        <w:t>entrée en vigueur </w:t>
      </w:r>
      <w:r w:rsidRPr="00462B91">
        <w:rPr>
          <w:spacing w:val="-2"/>
          <w:lang w:val="fr-FR"/>
        </w:rPr>
        <w:t xml:space="preserve">: 5 </w:t>
      </w:r>
      <w:r>
        <w:rPr>
          <w:spacing w:val="-2"/>
          <w:lang w:val="fr-FR"/>
        </w:rPr>
        <w:t xml:space="preserve">janvier </w:t>
      </w:r>
      <w:r w:rsidRPr="008D73BF">
        <w:rPr>
          <w:spacing w:val="-2"/>
        </w:rPr>
        <w:t>2024</w:t>
      </w:r>
    </w:p>
    <w:p w14:paraId="62E34DE0" w14:textId="3719B3D4" w:rsidR="00FA5FEF" w:rsidRPr="00462B91" w:rsidRDefault="00FA5FEF" w:rsidP="00FA5FEF">
      <w:pPr>
        <w:pStyle w:val="H1G"/>
        <w:rPr>
          <w:lang w:val="fr-FR"/>
        </w:rPr>
      </w:pPr>
      <w:r w:rsidRPr="008D73BF">
        <w:tab/>
      </w:r>
      <w:r w:rsidRPr="008D73BF">
        <w:tab/>
      </w:r>
      <w:r w:rsidRPr="00462B91">
        <w:rPr>
          <w:lang w:val="fr-FR"/>
        </w:rPr>
        <w:t>Prescriptions uniformes relatives à l</w:t>
      </w:r>
      <w:r>
        <w:rPr>
          <w:lang w:val="fr-FR"/>
        </w:rPr>
        <w:t>’</w:t>
      </w:r>
      <w:r w:rsidRPr="00462B91">
        <w:rPr>
          <w:lang w:val="fr-FR"/>
        </w:rPr>
        <w:t xml:space="preserve">homologation des véhicules </w:t>
      </w:r>
      <w:r>
        <w:rPr>
          <w:lang w:val="fr-FR"/>
        </w:rPr>
        <w:br/>
      </w:r>
      <w:r w:rsidRPr="00462B91">
        <w:rPr>
          <w:lang w:val="fr-FR"/>
        </w:rPr>
        <w:t>en ce qui concerne l</w:t>
      </w:r>
      <w:r>
        <w:rPr>
          <w:lang w:val="fr-FR"/>
        </w:rPr>
        <w:t>’</w:t>
      </w:r>
      <w:r w:rsidRPr="00462B91">
        <w:rPr>
          <w:lang w:val="fr-FR"/>
        </w:rPr>
        <w:t>intégrité du système d</w:t>
      </w:r>
      <w:r>
        <w:rPr>
          <w:lang w:val="fr-FR"/>
        </w:rPr>
        <w:t>’</w:t>
      </w:r>
      <w:r w:rsidRPr="00462B91">
        <w:rPr>
          <w:lang w:val="fr-FR"/>
        </w:rPr>
        <w:t>alimentation en carburant et</w:t>
      </w:r>
      <w:r>
        <w:rPr>
          <w:lang w:val="fr-FR"/>
        </w:rPr>
        <w:t> </w:t>
      </w:r>
      <w:r w:rsidRPr="00462B91">
        <w:rPr>
          <w:lang w:val="fr-FR"/>
        </w:rPr>
        <w:t>la sécurité de la chaîne de traction électrique en cas de collision par</w:t>
      </w:r>
      <w:r>
        <w:rPr>
          <w:lang w:val="fr-FR"/>
        </w:rPr>
        <w:t> </w:t>
      </w:r>
      <w:r w:rsidRPr="00462B91">
        <w:rPr>
          <w:lang w:val="fr-FR"/>
        </w:rPr>
        <w:t>l</w:t>
      </w:r>
      <w:r>
        <w:rPr>
          <w:lang w:val="fr-FR"/>
        </w:rPr>
        <w:t>’</w:t>
      </w:r>
      <w:r w:rsidRPr="00462B91">
        <w:rPr>
          <w:lang w:val="fr-FR"/>
        </w:rPr>
        <w:t>arrière</w:t>
      </w:r>
    </w:p>
    <w:p w14:paraId="452F6A35" w14:textId="594D1478" w:rsidR="00FA5FEF" w:rsidRPr="00462B91" w:rsidRDefault="00FA5FEF" w:rsidP="00FA5FEF">
      <w:pPr>
        <w:pStyle w:val="SingleTxtG"/>
        <w:rPr>
          <w:lang w:val="fr-FR" w:eastAsia="en-GB"/>
        </w:rPr>
      </w:pPr>
      <w:r w:rsidRPr="00462B91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462B91">
        <w:rPr>
          <w:lang w:val="fr-FR" w:eastAsia="en-GB"/>
        </w:rPr>
        <w:t>information. Le texte authentique, juridiquement contraignant, est celui du document ECE/TRANS/WP.29/2023/56.</w:t>
      </w:r>
    </w:p>
    <w:p w14:paraId="7310EE4F" w14:textId="6F5B1A20" w:rsidR="00FA5FEF" w:rsidRPr="00FA5FEF" w:rsidRDefault="00FA5FEF" w:rsidP="00FA5FEF">
      <w:pPr>
        <w:pStyle w:val="SingleTxtG"/>
        <w:jc w:val="center"/>
        <w:rPr>
          <w:b/>
          <w:bCs/>
        </w:rPr>
      </w:pPr>
      <w:r w:rsidRPr="00FA5FEF">
        <w:rPr>
          <w:b/>
          <w:bCs/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09FA8E20" wp14:editId="4AA704D5">
            <wp:simplePos x="0" y="0"/>
            <wp:positionH relativeFrom="column">
              <wp:posOffset>2559050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 descr="Une image contenant croquis, dessin, cercl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2" descr="Une image contenant croquis, dessin, cercl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FEF">
        <w:rPr>
          <w:b/>
          <w:bCs/>
        </w:rPr>
        <w:t>__</w:t>
      </w:r>
      <w:r w:rsidRPr="00FA5FEF">
        <w:rPr>
          <w:b/>
          <w:bCs/>
        </w:rPr>
        <w:t>______</w:t>
      </w:r>
      <w:r w:rsidRPr="00FA5FEF">
        <w:rPr>
          <w:b/>
          <w:bCs/>
        </w:rPr>
        <w:t>__</w:t>
      </w:r>
    </w:p>
    <w:p w14:paraId="1BC5B24D" w14:textId="6B9338E5" w:rsidR="00F9573C" w:rsidRDefault="00FA5FEF" w:rsidP="00FA5FEF">
      <w:pPr>
        <w:jc w:val="center"/>
        <w:rPr>
          <w:b/>
          <w:sz w:val="24"/>
        </w:rPr>
      </w:pPr>
      <w:r>
        <w:rPr>
          <w:b/>
          <w:sz w:val="24"/>
        </w:rPr>
        <w:t>Nations Unies</w:t>
      </w:r>
    </w:p>
    <w:p w14:paraId="4B285E10" w14:textId="23C898DC" w:rsidR="00FA5FEF" w:rsidRDefault="00FA5FEF" w:rsidP="00FA5FEF">
      <w:pPr>
        <w:rPr>
          <w:b/>
          <w:sz w:val="24"/>
        </w:rPr>
      </w:pPr>
      <w:r>
        <w:rPr>
          <w:b/>
          <w:sz w:val="24"/>
        </w:rPr>
        <w:br w:type="page"/>
      </w:r>
    </w:p>
    <w:p w14:paraId="5688F134" w14:textId="77777777" w:rsidR="00FA5FEF" w:rsidRPr="00FB1723" w:rsidRDefault="00FA5FEF" w:rsidP="00FA5FEF">
      <w:pPr>
        <w:pStyle w:val="SingleTxtG"/>
        <w:rPr>
          <w:lang w:val="fr-FR"/>
        </w:rPr>
      </w:pPr>
      <w:r w:rsidRPr="00FA5FEF">
        <w:rPr>
          <w:i/>
          <w:iCs/>
          <w:lang w:val="fr-FR"/>
        </w:rPr>
        <w:lastRenderedPageBreak/>
        <w:t>Paragraphes 2 à 2.1.9</w:t>
      </w:r>
      <w:r w:rsidRPr="00FB1723">
        <w:rPr>
          <w:lang w:val="fr-FR"/>
        </w:rPr>
        <w:t>, lire :</w:t>
      </w:r>
    </w:p>
    <w:p w14:paraId="5E9A47D5" w14:textId="5AFC2827" w:rsidR="00FA5FEF" w:rsidRPr="00FB1723" w:rsidRDefault="00FA5FEF" w:rsidP="00FA5FEF">
      <w:pPr>
        <w:pStyle w:val="HChG"/>
        <w:ind w:left="2268"/>
        <w:rPr>
          <w:lang w:val="fr-FR"/>
        </w:rPr>
      </w:pPr>
      <w:r w:rsidRPr="00CD5492">
        <w:rPr>
          <w:lang w:val="fr-FR"/>
        </w:rPr>
        <w:t>« </w:t>
      </w:r>
      <w:r w:rsidRPr="00FB1723">
        <w:rPr>
          <w:lang w:val="fr-FR"/>
        </w:rPr>
        <w:t>2.</w:t>
      </w:r>
      <w:r w:rsidRPr="00FB1723">
        <w:rPr>
          <w:lang w:val="fr-FR"/>
        </w:rPr>
        <w:tab/>
        <w:t>Définitions</w:t>
      </w:r>
      <w:bookmarkStart w:id="0" w:name="_Toc381109759"/>
      <w:bookmarkStart w:id="1" w:name="_Toc18935268"/>
      <w:bookmarkEnd w:id="0"/>
      <w:bookmarkEnd w:id="1"/>
    </w:p>
    <w:p w14:paraId="5FC29E74" w14:textId="2CF59150" w:rsidR="00FA5FEF" w:rsidRPr="00FB1723" w:rsidRDefault="00FA5FEF" w:rsidP="00FA5FEF">
      <w:pPr>
        <w:pStyle w:val="SingleTxtG"/>
        <w:ind w:left="2268"/>
        <w:rPr>
          <w:lang w:val="fr-FR"/>
        </w:rPr>
      </w:pPr>
      <w:r w:rsidRPr="00FB1723">
        <w:rPr>
          <w:lang w:val="fr-FR"/>
        </w:rPr>
        <w:t>Aux fins du présent Règlement, on entend par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4845AD72" w14:textId="4739BEB3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</w:t>
      </w:r>
      <w:r w:rsidRPr="00FB1723">
        <w:rPr>
          <w:lang w:val="fr-FR"/>
        </w:rPr>
        <w:tab/>
      </w:r>
      <w:r w:rsidRPr="00CD5492">
        <w:t>“</w:t>
      </w:r>
      <w:r w:rsidRPr="00FB1723">
        <w:rPr>
          <w:i/>
          <w:iCs/>
          <w:lang w:val="fr-FR"/>
        </w:rPr>
        <w:t>Type de véhicule</w:t>
      </w:r>
      <w:r w:rsidRPr="00CD5492">
        <w:t>”</w:t>
      </w:r>
      <w:r w:rsidRPr="00FB1723">
        <w:rPr>
          <w:lang w:val="fr-FR"/>
        </w:rPr>
        <w:t>, une catégorie de véhicules à moteur qui ne diffèrent pas entre eux sur des aspects essentiels tels que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341BB812" w14:textId="7B261E42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2.1.1</w:t>
      </w:r>
      <w:r w:rsidRPr="00FB1723">
        <w:rPr>
          <w:lang w:val="fr-FR"/>
        </w:rPr>
        <w:tab/>
        <w:t xml:space="preserve">La longueur et la largeur du véhicule, dans la mesure où elles </w:t>
      </w:r>
      <w:r>
        <w:rPr>
          <w:lang w:val="fr-FR"/>
        </w:rPr>
        <w:t>faussent</w:t>
      </w:r>
      <w:r w:rsidRPr="00FB1723">
        <w:rPr>
          <w:lang w:val="fr-FR"/>
        </w:rPr>
        <w:t xml:space="preserve">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26715339" w14:textId="05987E77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2.1.2</w:t>
      </w:r>
      <w:r w:rsidRPr="00FB1723">
        <w:rPr>
          <w:lang w:val="fr-FR"/>
        </w:rPr>
        <w:tab/>
        <w:t>La structure, les dimensions, la forme et les matériaux de la partie du véhicule située à l</w:t>
      </w:r>
      <w:r>
        <w:rPr>
          <w:lang w:val="fr-FR"/>
        </w:rPr>
        <w:t>’</w:t>
      </w:r>
      <w:r w:rsidRPr="00FB1723">
        <w:rPr>
          <w:lang w:val="fr-FR"/>
        </w:rPr>
        <w:t xml:space="preserve">arrière du plan transversal passant par le point </w:t>
      </w:r>
      <w:r w:rsidRPr="00CD5492">
        <w:t>“</w:t>
      </w:r>
      <w:r w:rsidRPr="00FB1723">
        <w:rPr>
          <w:lang w:val="fr-FR"/>
        </w:rPr>
        <w:t>R</w:t>
      </w:r>
      <w:r w:rsidRPr="00CD5492">
        <w:t>”</w:t>
      </w:r>
      <w:r w:rsidRPr="00FB1723">
        <w:rPr>
          <w:lang w:val="fr-FR"/>
        </w:rPr>
        <w:t xml:space="preserve"> du siège situé le plus en </w:t>
      </w:r>
      <w:r w:rsidRPr="00B63532">
        <w:rPr>
          <w:lang w:val="fr-FR"/>
        </w:rPr>
        <w:t>arrière</w:t>
      </w:r>
      <w:r w:rsidRPr="00813D9F">
        <w:rPr>
          <w:lang w:val="fr-FR"/>
        </w:rPr>
        <w:t xml:space="preserve">, dans la mesure où ils </w:t>
      </w:r>
      <w:r w:rsidRPr="00A74AEC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 w:rsidRPr="00B63532">
        <w:rPr>
          <w:lang w:val="fr-FR"/>
        </w:rPr>
        <w:t> ;</w:t>
      </w:r>
    </w:p>
    <w:p w14:paraId="64926C86" w14:textId="19B8C58B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2.1.3</w:t>
      </w:r>
      <w:r w:rsidRPr="00FB1723">
        <w:rPr>
          <w:lang w:val="fr-FR"/>
        </w:rPr>
        <w:tab/>
        <w:t>La forme et les dimensions intérieures de l</w:t>
      </w:r>
      <w:r>
        <w:rPr>
          <w:lang w:val="fr-FR"/>
        </w:rPr>
        <w:t>’</w:t>
      </w:r>
      <w:r w:rsidRPr="00FB1723">
        <w:rPr>
          <w:lang w:val="fr-FR"/>
        </w:rPr>
        <w:t xml:space="preserve">habitacle, dans la mesure où elles </w:t>
      </w:r>
      <w:r w:rsidRPr="000D25DC">
        <w:rPr>
          <w:lang w:val="fr-FR"/>
        </w:rPr>
        <w:t>faussent</w:t>
      </w:r>
      <w:r w:rsidRPr="000D25DC" w:rsidDel="000D25DC">
        <w:rPr>
          <w:lang w:val="fr-FR"/>
        </w:rPr>
        <w:t xml:space="preserve">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605A4112" w14:textId="2F62172B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2.1.4</w:t>
      </w:r>
      <w:r w:rsidRPr="00FB1723">
        <w:rPr>
          <w:lang w:val="fr-FR"/>
        </w:rPr>
        <w:tab/>
        <w:t>L</w:t>
      </w:r>
      <w:r>
        <w:rPr>
          <w:lang w:val="fr-FR"/>
        </w:rPr>
        <w:t>’</w:t>
      </w:r>
      <w:r w:rsidRPr="00FB1723">
        <w:rPr>
          <w:lang w:val="fr-FR"/>
        </w:rPr>
        <w:t>emplacement (avant, arrière ou central) et l</w:t>
      </w:r>
      <w:r>
        <w:rPr>
          <w:lang w:val="fr-FR"/>
        </w:rPr>
        <w:t>’</w:t>
      </w:r>
      <w:r w:rsidRPr="00FB1723">
        <w:rPr>
          <w:lang w:val="fr-FR"/>
        </w:rPr>
        <w:t xml:space="preserve">orientation (transversale ou longitudinale) du moteur, dans la mesure où ils </w:t>
      </w:r>
      <w:r w:rsidRPr="00813D9F">
        <w:rPr>
          <w:lang w:val="fr-FR"/>
        </w:rPr>
        <w:t xml:space="preserve">faussent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017F3B11" w14:textId="11AD034F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2.1.5</w:t>
      </w:r>
      <w:r w:rsidRPr="00FB1723">
        <w:rPr>
          <w:lang w:val="fr-FR"/>
        </w:rPr>
        <w:tab/>
        <w:t xml:space="preserve">La masse à vide, dans la mesure où elle </w:t>
      </w:r>
      <w:r w:rsidRPr="00813D9F">
        <w:rPr>
          <w:lang w:val="fr-FR"/>
        </w:rPr>
        <w:t xml:space="preserve">fausse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0909A165" w14:textId="3D21167F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2.1.6</w:t>
      </w:r>
      <w:r w:rsidRPr="00FB1723">
        <w:rPr>
          <w:lang w:val="fr-FR"/>
        </w:rPr>
        <w:tab/>
        <w:t>Les emplacements des éléments du système rechargeable de stockage de l</w:t>
      </w:r>
      <w:r>
        <w:rPr>
          <w:lang w:val="fr-FR"/>
        </w:rPr>
        <w:t>’</w:t>
      </w:r>
      <w:r w:rsidRPr="00FB1723">
        <w:rPr>
          <w:lang w:val="fr-FR"/>
        </w:rPr>
        <w:t xml:space="preserve">énergie électrique, dans la mesure où ils </w:t>
      </w:r>
      <w:r w:rsidRPr="00813D9F">
        <w:rPr>
          <w:lang w:val="fr-FR"/>
        </w:rPr>
        <w:t xml:space="preserve">faussent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5181453B" w14:textId="0432105B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2.1.7</w:t>
      </w:r>
      <w:r w:rsidRPr="00FB1723">
        <w:rPr>
          <w:lang w:val="fr-FR"/>
        </w:rPr>
        <w:tab/>
        <w:t>La structure, la forme, les dimensions et les matériaux (métal ou plastique) du ou des réservoirs</w:t>
      </w:r>
      <w:r w:rsidRPr="00813D9F">
        <w:rPr>
          <w:lang w:val="fr-FR"/>
        </w:rPr>
        <w:t xml:space="preserve">, dans la mesure où ils </w:t>
      </w:r>
      <w:r w:rsidRPr="00F27C54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>
        <w:rPr>
          <w:lang w:val="fr-FR"/>
        </w:rPr>
        <w:t> </w:t>
      </w:r>
      <w:r w:rsidRPr="00FB1723">
        <w:rPr>
          <w:lang w:val="fr-FR"/>
        </w:rPr>
        <w:t>;</w:t>
      </w:r>
    </w:p>
    <w:p w14:paraId="6749CDD9" w14:textId="77777777" w:rsidR="00FA5FEF" w:rsidRPr="00FB1723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2.1.8</w:t>
      </w:r>
      <w:r w:rsidRPr="00FB1723">
        <w:rPr>
          <w:lang w:val="fr-FR"/>
        </w:rPr>
        <w:tab/>
        <w:t>La position du ou des réservoirs dans le véhicule, dans la mesure où elle</w:t>
      </w:r>
      <w:r w:rsidRPr="00813D9F">
        <w:rPr>
          <w:lang w:val="fr-FR"/>
        </w:rPr>
        <w:t xml:space="preserve"> </w:t>
      </w:r>
      <w:r>
        <w:rPr>
          <w:lang w:val="fr-FR"/>
        </w:rPr>
        <w:t xml:space="preserve">compromet </w:t>
      </w:r>
      <w:r w:rsidRPr="00813D9F">
        <w:rPr>
          <w:lang w:val="fr-FR"/>
        </w:rPr>
        <w:t>le respect des</w:t>
      </w:r>
      <w:r w:rsidRPr="00FB1723">
        <w:rPr>
          <w:b/>
          <w:bCs/>
          <w:lang w:val="fr-FR"/>
        </w:rPr>
        <w:t xml:space="preserve"> </w:t>
      </w:r>
      <w:r w:rsidRPr="00FB1723">
        <w:rPr>
          <w:lang w:val="fr-FR"/>
        </w:rPr>
        <w:t>prescriptions du paragraphe 5.2.1 ;</w:t>
      </w:r>
    </w:p>
    <w:p w14:paraId="619D051D" w14:textId="63352FD4" w:rsidR="00FA5FEF" w:rsidRDefault="00FA5FEF" w:rsidP="00FA5FEF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2.1.9</w:t>
      </w:r>
      <w:r w:rsidRPr="00FB1723">
        <w:rPr>
          <w:lang w:val="fr-FR"/>
        </w:rPr>
        <w:tab/>
        <w:t>Les caractéristiques et l</w:t>
      </w:r>
      <w:r>
        <w:rPr>
          <w:lang w:val="fr-FR"/>
        </w:rPr>
        <w:t>’</w:t>
      </w:r>
      <w:r w:rsidRPr="00FB1723">
        <w:rPr>
          <w:lang w:val="fr-FR"/>
        </w:rPr>
        <w:t>emplacement du système d</w:t>
      </w:r>
      <w:r>
        <w:rPr>
          <w:lang w:val="fr-FR"/>
        </w:rPr>
        <w:t>’</w:t>
      </w:r>
      <w:r w:rsidRPr="00FB1723">
        <w:rPr>
          <w:lang w:val="fr-FR"/>
        </w:rPr>
        <w:t>alimentation en carburant (pompe, filtres, etc.</w:t>
      </w:r>
      <w:r w:rsidRPr="00F10D48">
        <w:rPr>
          <w:lang w:val="fr-FR"/>
        </w:rPr>
        <w:t>)</w:t>
      </w:r>
      <w:r w:rsidRPr="00813D9F">
        <w:rPr>
          <w:lang w:val="fr-FR"/>
        </w:rPr>
        <w:t xml:space="preserve">, dans la mesure où ils </w:t>
      </w:r>
      <w:r w:rsidRPr="004C5970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>
        <w:rPr>
          <w:lang w:val="fr-FR"/>
        </w:rPr>
        <w:t>. ».</w:t>
      </w:r>
    </w:p>
    <w:p w14:paraId="35046BD8" w14:textId="227A38E7" w:rsidR="00FA5FEF" w:rsidRPr="00FA5FEF" w:rsidRDefault="00FA5FEF" w:rsidP="00FA5FE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5FEF" w:rsidRPr="00FA5FEF" w:rsidSect="00FA5F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628DD" w14:textId="77777777" w:rsidR="0098239B" w:rsidRDefault="0098239B" w:rsidP="00F95C08">
      <w:pPr>
        <w:spacing w:line="240" w:lineRule="auto"/>
      </w:pPr>
    </w:p>
  </w:endnote>
  <w:endnote w:type="continuationSeparator" w:id="0">
    <w:p w14:paraId="0B986839" w14:textId="77777777" w:rsidR="0098239B" w:rsidRPr="00AC3823" w:rsidRDefault="0098239B" w:rsidP="00AC3823">
      <w:pPr>
        <w:pStyle w:val="Pieddepage"/>
      </w:pPr>
    </w:p>
  </w:endnote>
  <w:endnote w:type="continuationNotice" w:id="1">
    <w:p w14:paraId="53AA05A1" w14:textId="77777777" w:rsidR="0098239B" w:rsidRDefault="00982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EA9A9" w14:textId="59461870" w:rsidR="00FA5FEF" w:rsidRPr="00FA5FEF" w:rsidRDefault="00FA5FEF" w:rsidP="00FA5FEF">
    <w:pPr>
      <w:pStyle w:val="Pieddepage"/>
      <w:tabs>
        <w:tab w:val="right" w:pos="9638"/>
      </w:tabs>
    </w:pPr>
    <w:r w:rsidRPr="00FA5FEF">
      <w:rPr>
        <w:b/>
        <w:sz w:val="18"/>
      </w:rPr>
      <w:fldChar w:fldCharType="begin"/>
    </w:r>
    <w:r w:rsidRPr="00FA5FEF">
      <w:rPr>
        <w:b/>
        <w:sz w:val="18"/>
      </w:rPr>
      <w:instrText xml:space="preserve"> PAGE  \* MERGEFORMAT </w:instrText>
    </w:r>
    <w:r w:rsidRPr="00FA5FEF">
      <w:rPr>
        <w:b/>
        <w:sz w:val="18"/>
      </w:rPr>
      <w:fldChar w:fldCharType="separate"/>
    </w:r>
    <w:r w:rsidRPr="00FA5FEF">
      <w:rPr>
        <w:b/>
        <w:noProof/>
        <w:sz w:val="18"/>
      </w:rPr>
      <w:t>2</w:t>
    </w:r>
    <w:r w:rsidRPr="00FA5FEF">
      <w:rPr>
        <w:b/>
        <w:sz w:val="18"/>
      </w:rPr>
      <w:fldChar w:fldCharType="end"/>
    </w:r>
    <w:r>
      <w:rPr>
        <w:b/>
        <w:sz w:val="18"/>
      </w:rPr>
      <w:tab/>
    </w:r>
    <w:r>
      <w:t>GE.24-04010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1E182" w14:textId="2B2D1768" w:rsidR="00FA5FEF" w:rsidRPr="00FA5FEF" w:rsidRDefault="00FA5FEF" w:rsidP="00FA5FEF">
    <w:pPr>
      <w:pStyle w:val="Pieddepage"/>
      <w:tabs>
        <w:tab w:val="right" w:pos="9638"/>
      </w:tabs>
      <w:rPr>
        <w:b/>
        <w:sz w:val="18"/>
      </w:rPr>
    </w:pPr>
    <w:r>
      <w:t>GE.24-04010</w:t>
    </w:r>
    <w:r>
      <w:tab/>
    </w:r>
    <w:r w:rsidRPr="00FA5FEF">
      <w:rPr>
        <w:b/>
        <w:sz w:val="18"/>
      </w:rPr>
      <w:fldChar w:fldCharType="begin"/>
    </w:r>
    <w:r w:rsidRPr="00FA5FEF">
      <w:rPr>
        <w:b/>
        <w:sz w:val="18"/>
      </w:rPr>
      <w:instrText xml:space="preserve"> PAGE  \* MERGEFORMAT </w:instrText>
    </w:r>
    <w:r w:rsidRPr="00FA5FEF">
      <w:rPr>
        <w:b/>
        <w:sz w:val="18"/>
      </w:rPr>
      <w:fldChar w:fldCharType="separate"/>
    </w:r>
    <w:r w:rsidRPr="00FA5FEF">
      <w:rPr>
        <w:b/>
        <w:noProof/>
        <w:sz w:val="18"/>
      </w:rPr>
      <w:t>3</w:t>
    </w:r>
    <w:r w:rsidRPr="00FA5F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EDC95" w14:textId="4FDC6DC3" w:rsidR="007F20FA" w:rsidRPr="00FA5FEF" w:rsidRDefault="00FA5FEF" w:rsidP="00FA5FE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541688" wp14:editId="66A8C0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24-04010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9E2878" wp14:editId="3FC1CF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144578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150524    150524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2DC41" w14:textId="77777777" w:rsidR="0098239B" w:rsidRPr="00AC3823" w:rsidRDefault="009823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5192F1" w14:textId="77777777" w:rsidR="0098239B" w:rsidRPr="00AC3823" w:rsidRDefault="009823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BDC488" w14:textId="77777777" w:rsidR="0098239B" w:rsidRPr="00AC3823" w:rsidRDefault="0098239B">
      <w:pPr>
        <w:spacing w:line="240" w:lineRule="auto"/>
        <w:rPr>
          <w:sz w:val="2"/>
          <w:szCs w:val="2"/>
        </w:rPr>
      </w:pPr>
    </w:p>
  </w:footnote>
  <w:footnote w:id="2">
    <w:p w14:paraId="7EFC1534" w14:textId="6AE212C1" w:rsidR="00FA5FEF" w:rsidRPr="001A5FAD" w:rsidRDefault="00FA5FEF" w:rsidP="00FA5FEF">
      <w:pPr>
        <w:pStyle w:val="Notedebasdepage"/>
        <w:rPr>
          <w:sz w:val="20"/>
          <w:lang w:val="fr-FR"/>
        </w:rPr>
      </w:pPr>
      <w:r>
        <w:rPr>
          <w:rStyle w:val="Appelnotedebasdep"/>
        </w:rPr>
        <w:tab/>
      </w:r>
      <w:r w:rsidRPr="00FA5FE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A5FAD">
        <w:rPr>
          <w:lang w:val="fr-FR"/>
        </w:rPr>
        <w:t>Anciens titres de l</w:t>
      </w:r>
      <w:r>
        <w:rPr>
          <w:lang w:val="fr-FR"/>
        </w:rPr>
        <w:t>’</w:t>
      </w:r>
      <w:r w:rsidRPr="001A5FAD">
        <w:rPr>
          <w:lang w:val="fr-FR"/>
        </w:rPr>
        <w:t>Accord</w:t>
      </w:r>
      <w:r>
        <w:rPr>
          <w:lang w:val="fr-FR"/>
        </w:rPr>
        <w:t> </w:t>
      </w:r>
      <w:r w:rsidRPr="001A5FAD">
        <w:rPr>
          <w:lang w:val="fr-FR"/>
        </w:rPr>
        <w:t>:</w:t>
      </w:r>
      <w:r>
        <w:rPr>
          <w:lang w:val="fr-FR"/>
        </w:rPr>
        <w:br/>
      </w:r>
      <w:r w:rsidRPr="001A5FAD">
        <w:rPr>
          <w:lang w:val="fr-FR"/>
        </w:rPr>
        <w:t>Accord concernant l</w:t>
      </w:r>
      <w:r>
        <w:rPr>
          <w:lang w:val="fr-FR"/>
        </w:rPr>
        <w:t>’</w:t>
      </w:r>
      <w:r w:rsidRPr="001A5FAD">
        <w:rPr>
          <w:lang w:val="fr-FR"/>
        </w:rPr>
        <w:t>adoption de conditions uniformes d</w:t>
      </w:r>
      <w:r>
        <w:rPr>
          <w:lang w:val="fr-FR"/>
        </w:rPr>
        <w:t>’</w:t>
      </w:r>
      <w:r w:rsidRPr="001A5FAD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1A5FAD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1A5FAD">
        <w:rPr>
          <w:lang w:val="fr-FR"/>
        </w:rPr>
        <w:t>20 mars 1958 (version originale)</w:t>
      </w:r>
      <w:r>
        <w:rPr>
          <w:lang w:val="fr-FR"/>
        </w:rPr>
        <w:t> </w:t>
      </w:r>
      <w:r w:rsidRPr="001A5FAD">
        <w:rPr>
          <w:lang w:val="fr-FR"/>
        </w:rPr>
        <w:t>;</w:t>
      </w:r>
    </w:p>
    <w:p w14:paraId="60BA2549" w14:textId="2B6E36E6" w:rsidR="00FA5FEF" w:rsidRPr="00FA5FEF" w:rsidRDefault="00FA5FEF" w:rsidP="00FA5FEF">
      <w:pPr>
        <w:pStyle w:val="Notedebasdepage"/>
      </w:pPr>
      <w:r w:rsidRPr="001A5FAD">
        <w:rPr>
          <w:lang w:val="fr-FR"/>
        </w:rPr>
        <w:tab/>
      </w:r>
      <w:r w:rsidRPr="001A5FAD">
        <w:rPr>
          <w:lang w:val="fr-FR"/>
        </w:rPr>
        <w:tab/>
        <w:t>Accord concernant l</w:t>
      </w:r>
      <w:r>
        <w:rPr>
          <w:lang w:val="fr-FR"/>
        </w:rPr>
        <w:t>’</w:t>
      </w:r>
      <w:r w:rsidRPr="001A5FAD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1A5FAD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64161" w14:textId="23949A9B" w:rsidR="00FA5FEF" w:rsidRPr="00FA5FEF" w:rsidRDefault="00FA5FEF">
    <w:pPr>
      <w:pStyle w:val="En-tte"/>
    </w:pPr>
    <w:fldSimple w:instr=" TITLE  \* MERGEFORMAT ">
      <w:r w:rsidR="000075DD">
        <w:t>E/ECE/TRANS/505/Rev.3/Add.152/Amend.3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54B72" w14:textId="5B8AC83D" w:rsidR="00FA5FEF" w:rsidRPr="00FA5FEF" w:rsidRDefault="00FA5FEF" w:rsidP="00FA5FEF">
    <w:pPr>
      <w:pStyle w:val="En-tte"/>
      <w:jc w:val="right"/>
    </w:pPr>
    <w:fldSimple w:instr=" TITLE  \* MERGEFORMAT ">
      <w:r w:rsidR="000075DD">
        <w:t>E/ECE/TRANS/505/Rev.3/Add.152/Amend.3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48642952">
    <w:abstractNumId w:val="12"/>
  </w:num>
  <w:num w:numId="2" w16cid:durableId="1615752254">
    <w:abstractNumId w:val="11"/>
  </w:num>
  <w:num w:numId="3" w16cid:durableId="474219665">
    <w:abstractNumId w:val="10"/>
  </w:num>
  <w:num w:numId="4" w16cid:durableId="1065756573">
    <w:abstractNumId w:val="8"/>
  </w:num>
  <w:num w:numId="5" w16cid:durableId="1102647196">
    <w:abstractNumId w:val="3"/>
  </w:num>
  <w:num w:numId="6" w16cid:durableId="2092503569">
    <w:abstractNumId w:val="2"/>
  </w:num>
  <w:num w:numId="7" w16cid:durableId="1508402429">
    <w:abstractNumId w:val="1"/>
  </w:num>
  <w:num w:numId="8" w16cid:durableId="954671651">
    <w:abstractNumId w:val="0"/>
  </w:num>
  <w:num w:numId="9" w16cid:durableId="601642998">
    <w:abstractNumId w:val="9"/>
  </w:num>
  <w:num w:numId="10" w16cid:durableId="865753770">
    <w:abstractNumId w:val="7"/>
  </w:num>
  <w:num w:numId="11" w16cid:durableId="989790766">
    <w:abstractNumId w:val="6"/>
  </w:num>
  <w:num w:numId="12" w16cid:durableId="1353189647">
    <w:abstractNumId w:val="5"/>
  </w:num>
  <w:num w:numId="13" w16cid:durableId="1879929295">
    <w:abstractNumId w:val="4"/>
  </w:num>
  <w:num w:numId="14" w16cid:durableId="92215303">
    <w:abstractNumId w:val="12"/>
  </w:num>
  <w:num w:numId="15" w16cid:durableId="1489438961">
    <w:abstractNumId w:val="11"/>
  </w:num>
  <w:num w:numId="16" w16cid:durableId="1930844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B"/>
    <w:rsid w:val="000075D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8239B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4C9F"/>
    <w:rsid w:val="00D3439C"/>
    <w:rsid w:val="00D7622E"/>
    <w:rsid w:val="00DB1831"/>
    <w:rsid w:val="00DD3BFD"/>
    <w:rsid w:val="00DF6678"/>
    <w:rsid w:val="00E0299A"/>
    <w:rsid w:val="00E15FA3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32AFD"/>
  <w15:docId w15:val="{4FDBF1F7-B761-4830-8550-3A8623C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Footnote Text Char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Footnote Text Char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FA5FE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FA5FE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A5FE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2CAC9-16CD-4F4E-8839-761757C25007}"/>
</file>

<file path=customXml/itemProps2.xml><?xml version="1.0" encoding="utf-8"?>
<ds:datastoreItem xmlns:ds="http://schemas.openxmlformats.org/officeDocument/2006/customXml" ds:itemID="{6EAE6D04-B359-46A5-9B27-339F37EDE1F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366</Words>
  <Characters>2569</Characters>
  <Application>Microsoft Office Word</Application>
  <DocSecurity>0</DocSecurity>
  <Lines>214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E/ECE/TRANS/505/Rev.3/Add.152/Amend.3</vt:lpstr>
    </vt:vector>
  </TitlesOfParts>
  <Company>DCM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E/ECE/TRANS/505/Rev.3/Add.152/Amend.3</dc:title>
  <dc:subject/>
  <dc:creator>Julien OKRZESIK</dc:creator>
  <cp:keywords/>
  <cp:lastModifiedBy>Julien OKRZESIK</cp:lastModifiedBy>
  <cp:revision>3</cp:revision>
  <cp:lastPrinted>2024-05-15T11:18:00Z</cp:lastPrinted>
  <dcterms:created xsi:type="dcterms:W3CDTF">2024-05-15T11:18:00Z</dcterms:created>
  <dcterms:modified xsi:type="dcterms:W3CDTF">2024-05-15T11:19:00Z</dcterms:modified>
</cp:coreProperties>
</file>