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709"/>
        <w:gridCol w:w="429"/>
        <w:gridCol w:w="5540"/>
        <w:gridCol w:w="2819"/>
      </w:tblGrid>
      <w:tr w:rsidR="002D5AAC" w:rsidRPr="00A40A44" w14:paraId="4E269684" w14:textId="77777777" w:rsidTr="002A7B4A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4EA09C4B" w14:textId="77777777" w:rsidR="002D5AAC" w:rsidRPr="008C1A9B" w:rsidRDefault="002D5AAC" w:rsidP="00A40A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lang w:val="fr-CH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298D299" w14:textId="77777777" w:rsidR="002D5AAC" w:rsidRPr="00BD33EE" w:rsidRDefault="002D5AAC" w:rsidP="002A7B4A"/>
        </w:tc>
        <w:tc>
          <w:tcPr>
            <w:tcW w:w="8788" w:type="dxa"/>
            <w:gridSpan w:val="3"/>
            <w:tcBorders>
              <w:bottom w:val="single" w:sz="4" w:space="0" w:color="auto"/>
            </w:tcBorders>
            <w:vAlign w:val="bottom"/>
          </w:tcPr>
          <w:p w14:paraId="3BD3F9E5" w14:textId="2CBE1513" w:rsidR="00A40A44" w:rsidRPr="00A40A44" w:rsidRDefault="00A40A44" w:rsidP="00A40A44">
            <w:pPr>
              <w:jc w:val="right"/>
              <w:rPr>
                <w:lang w:val="en-US"/>
              </w:rPr>
            </w:pPr>
            <w:r w:rsidRPr="00A40A44">
              <w:rPr>
                <w:sz w:val="40"/>
                <w:lang w:val="en-US"/>
              </w:rPr>
              <w:t>E</w:t>
            </w:r>
            <w:r w:rsidRPr="00A40A44">
              <w:rPr>
                <w:lang w:val="en-US"/>
              </w:rPr>
              <w:t>/ECE/324/Rev.2/Add.124/Rev.3/Amend.3</w:t>
            </w:r>
            <w:r w:rsidRPr="00A40A44">
              <w:rPr>
                <w:rFonts w:cs="Times New Roman"/>
                <w:lang w:val="en-US"/>
              </w:rPr>
              <w:t>−</w:t>
            </w:r>
            <w:r w:rsidRPr="00A40A44">
              <w:rPr>
                <w:sz w:val="40"/>
                <w:lang w:val="en-US"/>
              </w:rPr>
              <w:t>E</w:t>
            </w:r>
            <w:r w:rsidRPr="00A40A44">
              <w:rPr>
                <w:lang w:val="en-US"/>
              </w:rPr>
              <w:t>/ECE/TRANS/505/Rev.2/Add.124/Rev.3/Amend.3</w:t>
            </w:r>
          </w:p>
        </w:tc>
      </w:tr>
      <w:tr w:rsidR="002D5AAC" w:rsidRPr="009D084C" w14:paraId="67F9839D" w14:textId="77777777" w:rsidTr="00A40A44">
        <w:trPr>
          <w:trHeight w:hRule="exact" w:val="2284"/>
        </w:trPr>
        <w:tc>
          <w:tcPr>
            <w:tcW w:w="128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39692C02" w14:textId="77777777" w:rsidR="002D5AAC" w:rsidRPr="00A40A44" w:rsidRDefault="002D5AAC" w:rsidP="002A7B4A">
            <w:pPr>
              <w:spacing w:before="120"/>
              <w:rPr>
                <w:szCs w:val="20"/>
                <w:lang w:val="en-US"/>
              </w:rPr>
            </w:pPr>
          </w:p>
        </w:tc>
        <w:tc>
          <w:tcPr>
            <w:tcW w:w="5540" w:type="dxa"/>
            <w:tcBorders>
              <w:top w:val="single" w:sz="4" w:space="0" w:color="auto"/>
              <w:bottom w:val="single" w:sz="12" w:space="0" w:color="auto"/>
            </w:tcBorders>
          </w:tcPr>
          <w:p w14:paraId="12CA0B57" w14:textId="77777777" w:rsidR="002D5AAC" w:rsidRPr="00A40A44" w:rsidRDefault="002D5AAC" w:rsidP="002A7B4A">
            <w:pPr>
              <w:spacing w:before="120" w:line="360" w:lineRule="exact"/>
              <w:rPr>
                <w:b/>
                <w:szCs w:val="20"/>
                <w:lang w:val="en-US"/>
              </w:rPr>
            </w:pP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14:paraId="7CD14518" w14:textId="523FD5FE" w:rsidR="002D5AAC" w:rsidRDefault="002D5AAC" w:rsidP="002A7B4A">
            <w:pPr>
              <w:spacing w:before="240"/>
              <w:rPr>
                <w:szCs w:val="20"/>
                <w:lang w:val="en-US"/>
              </w:rPr>
            </w:pPr>
          </w:p>
          <w:p w14:paraId="76015A65" w14:textId="77777777" w:rsidR="00A40A44" w:rsidRDefault="00A40A44" w:rsidP="002A7B4A">
            <w:pPr>
              <w:spacing w:before="240"/>
              <w:rPr>
                <w:szCs w:val="20"/>
                <w:lang w:val="en-US"/>
              </w:rPr>
            </w:pPr>
          </w:p>
          <w:p w14:paraId="6F27383C" w14:textId="77777777" w:rsidR="00A40A44" w:rsidRDefault="00A40A44" w:rsidP="00A40A44">
            <w:pPr>
              <w:spacing w:line="240" w:lineRule="exact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28 November 2023</w:t>
            </w:r>
          </w:p>
          <w:p w14:paraId="6C21CE70" w14:textId="19079084" w:rsidR="00A40A44" w:rsidRPr="009D084C" w:rsidRDefault="00A40A44" w:rsidP="00A40A44">
            <w:pPr>
              <w:spacing w:line="240" w:lineRule="exact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</w:t>
            </w:r>
          </w:p>
        </w:tc>
      </w:tr>
    </w:tbl>
    <w:p w14:paraId="40F986FC" w14:textId="77777777" w:rsidR="00A40A44" w:rsidRPr="00A749DB" w:rsidRDefault="00A40A44" w:rsidP="00A40A44">
      <w:pPr>
        <w:pStyle w:val="HChG"/>
        <w:spacing w:before="240" w:after="120"/>
      </w:pPr>
      <w:r w:rsidRPr="00A749DB">
        <w:tab/>
      </w:r>
      <w:r w:rsidRPr="00A749DB">
        <w:tab/>
      </w:r>
      <w:r w:rsidRPr="00A749DB">
        <w:rPr>
          <w:bCs/>
        </w:rPr>
        <w:t>Соглашение</w:t>
      </w:r>
      <w:bookmarkStart w:id="0" w:name="_Toc340666199"/>
      <w:bookmarkStart w:id="1" w:name="_Toc340745062"/>
      <w:bookmarkEnd w:id="0"/>
      <w:bookmarkEnd w:id="1"/>
    </w:p>
    <w:p w14:paraId="3FBC56B4" w14:textId="77777777" w:rsidR="00A40A44" w:rsidRPr="00A749DB" w:rsidRDefault="00A40A44" w:rsidP="00A40A44">
      <w:pPr>
        <w:pStyle w:val="H1G"/>
        <w:spacing w:before="240" w:line="240" w:lineRule="exact"/>
      </w:pPr>
      <w:r w:rsidRPr="00A749DB">
        <w:tab/>
      </w:r>
      <w:r w:rsidRPr="00A749DB">
        <w:tab/>
      </w:r>
      <w:r w:rsidRPr="00A749DB">
        <w:rPr>
          <w:bCs/>
        </w:rPr>
        <w:t>О принятии согласованных технических правил Организации Объединенных Наций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правил Организации Объединенных Наций</w:t>
      </w:r>
      <w:r w:rsidRPr="00A749DB">
        <w:rPr>
          <w:b w:val="0"/>
          <w:position w:val="6"/>
          <w:sz w:val="20"/>
        </w:rPr>
        <w:footnoteReference w:customMarkFollows="1" w:id="1"/>
        <w:t>*</w:t>
      </w:r>
    </w:p>
    <w:p w14:paraId="375700BF" w14:textId="77777777" w:rsidR="00A40A44" w:rsidRPr="00A749DB" w:rsidRDefault="00A40A44" w:rsidP="00A40A44">
      <w:pPr>
        <w:pStyle w:val="SingleTxtG"/>
        <w:spacing w:before="120"/>
      </w:pPr>
      <w:r w:rsidRPr="00A749DB">
        <w:t>(Пересмотр 3, включающий поправки, вступившие в силу 14 сентября 2017 года)</w:t>
      </w:r>
    </w:p>
    <w:p w14:paraId="1FC4728F" w14:textId="77777777" w:rsidR="00A40A44" w:rsidRPr="00A749DB" w:rsidRDefault="00A40A44" w:rsidP="00A40A44">
      <w:pPr>
        <w:pStyle w:val="H1G"/>
        <w:spacing w:before="120"/>
        <w:ind w:left="0" w:right="0" w:firstLine="0"/>
        <w:jc w:val="center"/>
      </w:pPr>
      <w:r w:rsidRPr="00A749DB">
        <w:t>_________</w:t>
      </w:r>
    </w:p>
    <w:p w14:paraId="4E6BA340" w14:textId="1B039EEB" w:rsidR="00A40A44" w:rsidRPr="00A749DB" w:rsidRDefault="00A40A44" w:rsidP="00A40A44">
      <w:pPr>
        <w:pStyle w:val="H1G"/>
        <w:spacing w:before="240" w:after="120"/>
      </w:pPr>
      <w:r w:rsidRPr="00A749DB">
        <w:tab/>
      </w:r>
      <w:r w:rsidRPr="00A749DB">
        <w:tab/>
      </w:r>
      <w:r w:rsidRPr="00A749DB">
        <w:rPr>
          <w:bCs/>
        </w:rPr>
        <w:t xml:space="preserve">Добавление </w:t>
      </w:r>
      <w:r w:rsidRPr="00A749DB">
        <w:t xml:space="preserve">124 </w:t>
      </w:r>
      <w:r w:rsidRPr="00A40A44">
        <w:t>—</w:t>
      </w:r>
      <w:r w:rsidRPr="00A749DB">
        <w:t xml:space="preserve"> </w:t>
      </w:r>
      <w:r w:rsidRPr="00A749DB">
        <w:rPr>
          <w:bCs/>
        </w:rPr>
        <w:t>Правила №</w:t>
      </w:r>
      <w:r w:rsidRPr="00A749DB">
        <w:t xml:space="preserve"> 125 ООН</w:t>
      </w:r>
    </w:p>
    <w:p w14:paraId="1262BD26" w14:textId="223E2527" w:rsidR="00A40A44" w:rsidRPr="00A749DB" w:rsidRDefault="00A40A44" w:rsidP="00A40A44">
      <w:pPr>
        <w:pStyle w:val="H1G"/>
        <w:spacing w:before="240"/>
        <w:ind w:firstLine="0"/>
      </w:pPr>
      <w:r w:rsidRPr="00A749DB">
        <w:t>Пересмотр 3</w:t>
      </w:r>
      <w:r w:rsidRPr="00A40A44">
        <w:t xml:space="preserve"> </w:t>
      </w:r>
      <w:r>
        <w:rPr>
          <w:lang w:val="en-US"/>
        </w:rPr>
        <w:t>—</w:t>
      </w:r>
      <w:r w:rsidRPr="00A749DB">
        <w:t xml:space="preserve"> Поправка 3</w:t>
      </w:r>
    </w:p>
    <w:p w14:paraId="70FF07AF" w14:textId="108B1B85" w:rsidR="00A40A44" w:rsidRPr="00A749DB" w:rsidRDefault="00A40A44" w:rsidP="00A40A44">
      <w:pPr>
        <w:pStyle w:val="SingleTxtG"/>
        <w:spacing w:after="360"/>
        <w:rPr>
          <w:spacing w:val="-2"/>
        </w:rPr>
      </w:pPr>
      <w:r w:rsidRPr="00A749DB">
        <w:t xml:space="preserve">Дополнение </w:t>
      </w:r>
      <w:r w:rsidRPr="00A749DB">
        <w:rPr>
          <w:spacing w:val="-2"/>
        </w:rPr>
        <w:t xml:space="preserve">3 </w:t>
      </w:r>
      <w:r w:rsidRPr="00A749DB">
        <w:t xml:space="preserve">к поправкам серии </w:t>
      </w:r>
      <w:r w:rsidRPr="00A749DB">
        <w:rPr>
          <w:spacing w:val="-2"/>
        </w:rPr>
        <w:t xml:space="preserve">02 </w:t>
      </w:r>
      <w:r w:rsidRPr="00A40A44">
        <w:rPr>
          <w:spacing w:val="-2"/>
        </w:rPr>
        <w:t>—</w:t>
      </w:r>
      <w:r w:rsidRPr="00A749DB">
        <w:rPr>
          <w:spacing w:val="-2"/>
        </w:rPr>
        <w:t xml:space="preserve"> </w:t>
      </w:r>
      <w:r w:rsidRPr="00A749DB">
        <w:t>Дата вступления в силу</w:t>
      </w:r>
      <w:r w:rsidRPr="00A749DB">
        <w:rPr>
          <w:spacing w:val="-2"/>
        </w:rPr>
        <w:t xml:space="preserve">: </w:t>
      </w:r>
      <w:r w:rsidRPr="00A749DB">
        <w:t>24 сентября 2023 года</w:t>
      </w:r>
    </w:p>
    <w:p w14:paraId="02D6BD36" w14:textId="77777777" w:rsidR="00A40A44" w:rsidRPr="00A40A44" w:rsidRDefault="00A40A44" w:rsidP="00A40A44">
      <w:pPr>
        <w:pStyle w:val="H1G"/>
        <w:spacing w:before="120" w:after="120" w:line="240" w:lineRule="exact"/>
      </w:pPr>
      <w:r w:rsidRPr="00A40A44">
        <w:tab/>
      </w:r>
      <w:r w:rsidRPr="00A40A44">
        <w:tab/>
      </w:r>
      <w:r w:rsidRPr="00A749DB">
        <w:rPr>
          <w:szCs w:val="24"/>
          <w:shd w:val="clear" w:color="auto" w:fill="FFFFFF"/>
        </w:rPr>
        <w:t>Единообразные предписания, касающиеся официального утверждения автотранспортных средств в отношении поля обзора водителя спереди</w:t>
      </w:r>
    </w:p>
    <w:p w14:paraId="0325852E" w14:textId="77777777" w:rsidR="00A40A44" w:rsidRPr="00A749DB" w:rsidRDefault="00A40A44" w:rsidP="00A40A44">
      <w:pPr>
        <w:pStyle w:val="SingleTxtG"/>
        <w:spacing w:after="40"/>
        <w:rPr>
          <w:lang w:eastAsia="en-GB"/>
        </w:rPr>
      </w:pPr>
      <w:r w:rsidRPr="00A749DB">
        <w:rPr>
          <w:lang w:eastAsia="ru-RU"/>
        </w:rPr>
        <w:t>Настоящий документ опубликован исключительно в информационных целях. Аутентичным и юридически обязательным текстом является документ</w:t>
      </w:r>
      <w:r w:rsidRPr="00A749DB">
        <w:rPr>
          <w:lang w:eastAsia="en-GB"/>
        </w:rPr>
        <w:t xml:space="preserve"> </w:t>
      </w:r>
      <w:r w:rsidRPr="00A749DB">
        <w:rPr>
          <w:spacing w:val="-6"/>
          <w:lang w:eastAsia="en-GB"/>
        </w:rPr>
        <w:t>ECE/TRANS/WP.29/2023/22 (</w:t>
      </w:r>
      <w:r w:rsidRPr="00A749DB">
        <w:rPr>
          <w:shd w:val="clear" w:color="auto" w:fill="FFFFFF"/>
        </w:rPr>
        <w:t>с поправками, содержащимися в пункте</w:t>
      </w:r>
      <w:r w:rsidRPr="00A749DB">
        <w:rPr>
          <w:spacing w:val="-6"/>
          <w:lang w:eastAsia="en-GB"/>
        </w:rPr>
        <w:t xml:space="preserve"> 92 доклада ECE/TRANS/WP.29/1171). </w:t>
      </w:r>
    </w:p>
    <w:p w14:paraId="5172F0E8" w14:textId="77777777" w:rsidR="00A40A44" w:rsidRPr="00A749DB" w:rsidRDefault="00A40A44" w:rsidP="00A40A44">
      <w:pPr>
        <w:suppressAutoHyphens w:val="0"/>
        <w:spacing w:line="240" w:lineRule="auto"/>
        <w:jc w:val="center"/>
        <w:rPr>
          <w:b/>
          <w:sz w:val="24"/>
        </w:rPr>
      </w:pPr>
      <w:r w:rsidRPr="00A749DB">
        <w:rPr>
          <w:b/>
          <w:noProof/>
          <w:sz w:val="24"/>
          <w:lang w:val="en-US"/>
        </w:rPr>
        <w:drawing>
          <wp:anchor distT="0" distB="137160" distL="114300" distR="114300" simplePos="0" relativeHeight="251659264" behindDoc="0" locked="0" layoutInCell="1" allowOverlap="1" wp14:anchorId="594301E9" wp14:editId="7AAD2860">
            <wp:simplePos x="0" y="0"/>
            <wp:positionH relativeFrom="column">
              <wp:posOffset>2540000</wp:posOffset>
            </wp:positionH>
            <wp:positionV relativeFrom="paragraph">
              <wp:posOffset>223520</wp:posOffset>
            </wp:positionV>
            <wp:extent cx="1028700" cy="826770"/>
            <wp:effectExtent l="0" t="0" r="0" b="0"/>
            <wp:wrapTopAndBottom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03" r="-7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9DB">
        <w:rPr>
          <w:b/>
          <w:sz w:val="24"/>
        </w:rPr>
        <w:t>_________</w:t>
      </w:r>
    </w:p>
    <w:p w14:paraId="4190D1CA" w14:textId="77777777" w:rsidR="00A40A44" w:rsidRPr="00A749DB" w:rsidRDefault="00A40A44" w:rsidP="00A40A44">
      <w:pPr>
        <w:suppressAutoHyphens w:val="0"/>
        <w:spacing w:line="240" w:lineRule="auto"/>
        <w:jc w:val="center"/>
        <w:rPr>
          <w:b/>
          <w:sz w:val="24"/>
        </w:rPr>
      </w:pPr>
      <w:r w:rsidRPr="00A749DB">
        <w:rPr>
          <w:b/>
          <w:sz w:val="22"/>
        </w:rPr>
        <w:t>ОРГАНИЗАЦИЯ ОБЪЕДИНЕННЫХ НАЦИЙ</w:t>
      </w:r>
    </w:p>
    <w:p w14:paraId="6BCCF897" w14:textId="77777777" w:rsidR="00A40A44" w:rsidRPr="00A749DB" w:rsidRDefault="00A40A44" w:rsidP="00A40A44">
      <w:pPr>
        <w:pStyle w:val="SingleTxtG"/>
      </w:pPr>
      <w:r w:rsidRPr="00A749DB">
        <w:rPr>
          <w:b/>
          <w:bCs/>
          <w:sz w:val="28"/>
          <w:szCs w:val="28"/>
        </w:rPr>
        <w:br w:type="page"/>
      </w:r>
    </w:p>
    <w:p w14:paraId="31699A43" w14:textId="77777777" w:rsidR="00A40A44" w:rsidRPr="00A749DB" w:rsidRDefault="00A40A44" w:rsidP="00A40A44">
      <w:pPr>
        <w:pStyle w:val="SingleTxtG"/>
        <w:rPr>
          <w:rFonts w:eastAsia="Malgun Gothic"/>
          <w:lang w:eastAsia="ko-KR"/>
        </w:rPr>
      </w:pPr>
      <w:r w:rsidRPr="00A749DB">
        <w:rPr>
          <w:rFonts w:eastAsia="Malgun Gothic"/>
          <w:i/>
          <w:iCs/>
          <w:lang w:eastAsia="ko-KR"/>
        </w:rPr>
        <w:lastRenderedPageBreak/>
        <w:t>Пункт 5.1.3.5.5</w:t>
      </w:r>
      <w:r w:rsidRPr="00A749DB">
        <w:rPr>
          <w:rFonts w:eastAsia="Malgun Gothic"/>
          <w:lang w:eastAsia="ko-KR"/>
        </w:rPr>
        <w:t xml:space="preserve"> </w:t>
      </w:r>
      <w:r w:rsidRPr="00A749DB">
        <w:rPr>
          <w:shd w:val="clear" w:color="auto" w:fill="FFFFFF"/>
        </w:rPr>
        <w:t>изменить следующим образом</w:t>
      </w:r>
      <w:r w:rsidRPr="00A749DB">
        <w:rPr>
          <w:rFonts w:eastAsia="Malgun Gothic"/>
          <w:lang w:eastAsia="ko-KR"/>
        </w:rPr>
        <w:t>:</w:t>
      </w:r>
    </w:p>
    <w:p w14:paraId="3B4FDB46" w14:textId="77777777" w:rsidR="00A40A44" w:rsidRPr="00A749DB" w:rsidRDefault="00A40A44" w:rsidP="00A40A44">
      <w:pPr>
        <w:pStyle w:val="SingleTxtG"/>
        <w:ind w:left="2268" w:hanging="1134"/>
        <w:rPr>
          <w:rFonts w:eastAsia="Malgun Gothic"/>
          <w:i/>
          <w:iCs/>
          <w:lang w:eastAsia="ko-KR"/>
        </w:rPr>
      </w:pPr>
      <w:r w:rsidRPr="00A749DB">
        <w:rPr>
          <w:rFonts w:eastAsia="Malgun Gothic"/>
          <w:lang w:eastAsia="ko-KR"/>
        </w:rPr>
        <w:t>«5.1.3.5.5</w:t>
      </w:r>
      <w:r w:rsidRPr="00A749DB">
        <w:rPr>
          <w:rFonts w:eastAsia="Malgun Gothic"/>
          <w:lang w:eastAsia="ko-KR"/>
        </w:rPr>
        <w:tab/>
      </w:r>
      <w:r w:rsidRPr="00A749DB">
        <w:rPr>
          <w:shd w:val="clear" w:color="auto" w:fill="FFFFFF"/>
        </w:rPr>
        <w:t>Водитель должен иметь возможность отключить систему АПО с помощью преднамеренного действия, по крайней мере одним из вариантов которого является ручная регулировка с не более чем двумя последовательными шагами. Интуитивное действие (например, двойное нажатие, проведение пальцем (свайп) и нажатие) считается одним шагом. Настоящее положение не применяется при смещении транспортного средства назад, как оно определено в Правилах № 158 ООН».</w:t>
      </w:r>
    </w:p>
    <w:p w14:paraId="019BEB98" w14:textId="77777777" w:rsidR="00A40A44" w:rsidRPr="00A749DB" w:rsidRDefault="00A40A44" w:rsidP="00A40A44">
      <w:pPr>
        <w:pStyle w:val="SingleTxtG"/>
        <w:ind w:left="2340" w:hanging="1206"/>
        <w:rPr>
          <w:rFonts w:eastAsia="Malgun Gothic"/>
          <w:lang w:eastAsia="ko-KR"/>
        </w:rPr>
      </w:pPr>
      <w:r w:rsidRPr="00A749DB">
        <w:rPr>
          <w:i/>
          <w:iCs/>
          <w:shd w:val="clear" w:color="auto" w:fill="FFFFFF"/>
        </w:rPr>
        <w:t>Включить новый пункт 5.1.3.7</w:t>
      </w:r>
      <w:r w:rsidRPr="00A749DB">
        <w:rPr>
          <w:shd w:val="clear" w:color="auto" w:fill="FFFFFF"/>
        </w:rPr>
        <w:t xml:space="preserve"> следующего содержания:</w:t>
      </w:r>
    </w:p>
    <w:p w14:paraId="55A9CD8E" w14:textId="77777777" w:rsidR="00A40A44" w:rsidRPr="00A749DB" w:rsidRDefault="00A40A44" w:rsidP="00A40A44">
      <w:pPr>
        <w:pStyle w:val="SingleTxtG"/>
        <w:ind w:left="2268" w:hanging="1134"/>
        <w:rPr>
          <w:rFonts w:eastAsia="Malgun Gothic"/>
          <w:lang w:eastAsia="ko-KR"/>
        </w:rPr>
      </w:pPr>
      <w:r w:rsidRPr="00A749DB">
        <w:rPr>
          <w:rFonts w:eastAsia="Malgun Gothic"/>
          <w:lang w:eastAsia="ko-KR"/>
        </w:rPr>
        <w:t>«5.1.3.7</w:t>
      </w:r>
      <w:r w:rsidRPr="00A749DB">
        <w:rPr>
          <w:rFonts w:eastAsia="Malgun Gothic"/>
          <w:lang w:eastAsia="ko-KR"/>
        </w:rPr>
        <w:tab/>
      </w:r>
      <w:r w:rsidRPr="00A749DB">
        <w:rPr>
          <w:shd w:val="clear" w:color="auto" w:fill="FFFFFF"/>
        </w:rPr>
        <w:t>Информация для водителя, предусмотренная любыми правилами ООН, не должна заменяться информацией, предоставляемой через систему АПО. Допускается возможность дублирования такой обязательной информации через систему АПО».</w:t>
      </w:r>
    </w:p>
    <w:p w14:paraId="6E3FA849" w14:textId="77777777" w:rsidR="00A40A44" w:rsidRPr="00A749DB" w:rsidRDefault="00A40A44" w:rsidP="00A40A44">
      <w:pPr>
        <w:pStyle w:val="SingleTxtG"/>
        <w:spacing w:after="0"/>
      </w:pPr>
      <w:r w:rsidRPr="00A749DB">
        <w:rPr>
          <w:i/>
          <w:iCs/>
        </w:rPr>
        <w:t>Приложение 5</w:t>
      </w:r>
      <w:r w:rsidRPr="00A749DB">
        <w:t xml:space="preserve"> изменить следующим образом:</w:t>
      </w:r>
    </w:p>
    <w:p w14:paraId="1B27ECD0" w14:textId="77777777" w:rsidR="00A40A44" w:rsidRPr="00A749DB" w:rsidRDefault="00A40A44" w:rsidP="00A40A44">
      <w:pPr>
        <w:pStyle w:val="HChG"/>
      </w:pPr>
      <w:r w:rsidRPr="00A749DB">
        <w:rPr>
          <w:b w:val="0"/>
          <w:bCs/>
          <w:sz w:val="20"/>
        </w:rPr>
        <w:tab/>
      </w:r>
      <w:r w:rsidRPr="00A749DB">
        <w:rPr>
          <w:b w:val="0"/>
          <w:bCs/>
          <w:sz w:val="20"/>
        </w:rPr>
        <w:tab/>
        <w:t>«</w:t>
      </w:r>
      <w:r w:rsidRPr="00A749DB">
        <w:t>Приложение 5</w:t>
      </w:r>
    </w:p>
    <w:p w14:paraId="65B49771" w14:textId="77777777" w:rsidR="00A40A44" w:rsidRPr="00A749DB" w:rsidRDefault="00A40A44" w:rsidP="00A40A44">
      <w:pPr>
        <w:pStyle w:val="HChG"/>
      </w:pPr>
      <w:r w:rsidRPr="00A749DB">
        <w:tab/>
      </w:r>
      <w:r w:rsidRPr="00A749DB">
        <w:tab/>
        <w:t>Виртуальный ассистент по полю обзора</w:t>
      </w:r>
    </w:p>
    <w:p w14:paraId="5C22A683" w14:textId="77777777" w:rsidR="00A40A44" w:rsidRPr="00A749DB" w:rsidRDefault="00A40A44" w:rsidP="00A40A44">
      <w:pPr>
        <w:pStyle w:val="H23G"/>
        <w:rPr>
          <w:b w:val="0"/>
          <w:bCs/>
        </w:rPr>
      </w:pPr>
      <w:r w:rsidRPr="00A749DB">
        <w:rPr>
          <w:b w:val="0"/>
          <w:bCs/>
        </w:rPr>
        <w:tab/>
      </w:r>
      <w:r w:rsidRPr="00A749DB">
        <w:rPr>
          <w:b w:val="0"/>
          <w:bCs/>
        </w:rPr>
        <w:tab/>
        <w:t>Примеры предупреждений/указаний/информационных сообщений, указанных в пункте 5.3.5.1:</w:t>
      </w:r>
    </w:p>
    <w:tbl>
      <w:tblPr>
        <w:tblW w:w="7370" w:type="dxa"/>
        <w:tblInd w:w="1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8"/>
        <w:gridCol w:w="3832"/>
      </w:tblGrid>
      <w:tr w:rsidR="00A40A44" w:rsidRPr="00A749DB" w14:paraId="6B3F8626" w14:textId="77777777" w:rsidTr="00D21C5C">
        <w:trPr>
          <w:tblHeader/>
        </w:trPr>
        <w:tc>
          <w:tcPr>
            <w:tcW w:w="35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85ACEF9" w14:textId="77777777" w:rsidR="00A40A44" w:rsidRPr="00A749DB" w:rsidRDefault="00A40A44" w:rsidP="00D21C5C">
            <w:pPr>
              <w:spacing w:before="80" w:after="80" w:line="200" w:lineRule="exact"/>
              <w:ind w:left="28"/>
              <w:rPr>
                <w:i/>
                <w:sz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EC30911" w14:textId="77777777" w:rsidR="00A40A44" w:rsidRPr="00A749DB" w:rsidRDefault="00A40A44" w:rsidP="00D21C5C">
            <w:pPr>
              <w:spacing w:before="80" w:after="80" w:line="200" w:lineRule="exact"/>
              <w:ind w:left="28"/>
              <w:rPr>
                <w:i/>
                <w:iCs/>
                <w:sz w:val="16"/>
                <w:szCs w:val="16"/>
              </w:rPr>
            </w:pPr>
            <w:r w:rsidRPr="00A749DB">
              <w:rPr>
                <w:i/>
                <w:iCs/>
                <w:sz w:val="16"/>
                <w:szCs w:val="16"/>
              </w:rPr>
              <w:t>Примеры</w:t>
            </w:r>
          </w:p>
        </w:tc>
      </w:tr>
      <w:tr w:rsidR="00A40A44" w:rsidRPr="00A749DB" w14:paraId="79AE4EBB" w14:textId="77777777" w:rsidTr="00D21C5C">
        <w:trPr>
          <w:trHeight w:hRule="exact" w:val="113"/>
          <w:tblHeader/>
        </w:trPr>
        <w:tc>
          <w:tcPr>
            <w:tcW w:w="3534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F0A49C0" w14:textId="77777777" w:rsidR="00A40A44" w:rsidRPr="00A749DB" w:rsidRDefault="00A40A44" w:rsidP="00D21C5C">
            <w:pPr>
              <w:spacing w:before="40" w:after="120"/>
              <w:ind w:right="113"/>
            </w:pP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8BC44F5" w14:textId="77777777" w:rsidR="00A40A44" w:rsidRPr="00A749DB" w:rsidRDefault="00A40A44" w:rsidP="00D21C5C">
            <w:pPr>
              <w:spacing w:before="40" w:after="120"/>
              <w:ind w:right="113"/>
              <w:rPr>
                <w:i/>
                <w:iCs/>
                <w:szCs w:val="16"/>
              </w:rPr>
            </w:pPr>
          </w:p>
        </w:tc>
      </w:tr>
      <w:tr w:rsidR="00A40A44" w:rsidRPr="00A749DB" w14:paraId="6A83B81E" w14:textId="77777777" w:rsidTr="00D21C5C">
        <w:tc>
          <w:tcPr>
            <w:tcW w:w="3534" w:type="dxa"/>
            <w:shd w:val="clear" w:color="auto" w:fill="auto"/>
            <w:tcMar>
              <w:left w:w="28" w:type="dxa"/>
              <w:right w:w="28" w:type="dxa"/>
            </w:tcMar>
          </w:tcPr>
          <w:p w14:paraId="2F0F5312" w14:textId="77777777" w:rsidR="00A40A44" w:rsidRPr="00A749DB" w:rsidRDefault="00A40A44" w:rsidP="00D21C5C">
            <w:pPr>
              <w:spacing w:before="40" w:after="120"/>
              <w:ind w:right="113"/>
            </w:pPr>
            <w:r w:rsidRPr="00A749DB">
              <w:t>Предупреждения/указания, касающиеся опасной ситуации на дороге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14:paraId="79F2AC2F" w14:textId="77777777" w:rsidR="00A40A44" w:rsidRPr="00A749DB" w:rsidRDefault="00A40A44" w:rsidP="00D21C5C">
            <w:pPr>
              <w:spacing w:before="40" w:after="120"/>
              <w:ind w:right="113"/>
            </w:pPr>
            <w:r w:rsidRPr="00A749DB">
              <w:t>Ситуации с резким торможением или другие экстренные случаи</w:t>
            </w:r>
          </w:p>
          <w:p w14:paraId="6DC46E53" w14:textId="77777777" w:rsidR="00A40A44" w:rsidRPr="00A749DB" w:rsidRDefault="00A40A44" w:rsidP="00D21C5C">
            <w:pPr>
              <w:spacing w:before="40" w:after="120"/>
              <w:ind w:right="113"/>
            </w:pPr>
            <w:r w:rsidRPr="00A749DB">
              <w:t>Встречный транспорт в ходе маневров поворота</w:t>
            </w:r>
          </w:p>
          <w:p w14:paraId="23C94BAF" w14:textId="77777777" w:rsidR="00A40A44" w:rsidRPr="00A749DB" w:rsidRDefault="00A40A44" w:rsidP="00D21C5C">
            <w:pPr>
              <w:spacing w:before="40" w:after="120"/>
              <w:ind w:right="113"/>
            </w:pPr>
            <w:r w:rsidRPr="00A749DB">
              <w:t>Затор в движении на встречной полосе/ поломка транспортного средства на встречной полосе</w:t>
            </w:r>
          </w:p>
          <w:p w14:paraId="7C6930D8" w14:textId="77777777" w:rsidR="00A40A44" w:rsidRPr="00A749DB" w:rsidRDefault="00A40A44" w:rsidP="00D21C5C">
            <w:pPr>
              <w:spacing w:before="40" w:after="120"/>
              <w:ind w:right="113"/>
            </w:pPr>
            <w:r w:rsidRPr="00A749DB">
              <w:t>Транспортные средства, покидающие полосу движения или въезжающие на собственную полосу</w:t>
            </w:r>
          </w:p>
        </w:tc>
      </w:tr>
      <w:tr w:rsidR="00A40A44" w:rsidRPr="00A749DB" w14:paraId="5A4263F8" w14:textId="77777777" w:rsidTr="00D21C5C">
        <w:tc>
          <w:tcPr>
            <w:tcW w:w="3534" w:type="dxa"/>
            <w:shd w:val="clear" w:color="auto" w:fill="auto"/>
            <w:tcMar>
              <w:left w:w="28" w:type="dxa"/>
              <w:right w:w="28" w:type="dxa"/>
            </w:tcMar>
          </w:tcPr>
          <w:p w14:paraId="5A3B353B" w14:textId="77777777" w:rsidR="00A40A44" w:rsidRPr="00A749DB" w:rsidRDefault="00A40A44" w:rsidP="00D21C5C">
            <w:pPr>
              <w:spacing w:before="40" w:after="120"/>
              <w:ind w:right="113"/>
            </w:pPr>
            <w:r w:rsidRPr="00A749DB">
              <w:t>Предупреждения/указания, касающиеся присутствия уязвимых участников дорожного движения или других участников дорожного движения, которых можно не заметить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14:paraId="2C760C93" w14:textId="77777777" w:rsidR="00A40A44" w:rsidRPr="00A749DB" w:rsidRDefault="00A40A44" w:rsidP="00D21C5C">
            <w:pPr>
              <w:spacing w:before="40" w:after="120"/>
              <w:ind w:right="113"/>
            </w:pPr>
            <w:r w:rsidRPr="00A749DB">
              <w:t>Пешеходы</w:t>
            </w:r>
          </w:p>
          <w:p w14:paraId="47CD2BB5" w14:textId="77777777" w:rsidR="00A40A44" w:rsidRPr="00A749DB" w:rsidRDefault="00A40A44" w:rsidP="00D21C5C">
            <w:pPr>
              <w:spacing w:before="40" w:after="120"/>
              <w:ind w:right="113"/>
            </w:pPr>
            <w:r w:rsidRPr="00A749DB">
              <w:t>Велосипедисты</w:t>
            </w:r>
          </w:p>
          <w:p w14:paraId="2512A376" w14:textId="77777777" w:rsidR="00A40A44" w:rsidRPr="00A749DB" w:rsidRDefault="00A40A44" w:rsidP="00D21C5C">
            <w:pPr>
              <w:spacing w:before="40" w:after="120"/>
              <w:ind w:right="113"/>
            </w:pPr>
            <w:r w:rsidRPr="00A749DB">
              <w:t>Участники дорожного движения, пересекающие дорогу</w:t>
            </w:r>
          </w:p>
          <w:p w14:paraId="57159E23" w14:textId="77777777" w:rsidR="00A40A44" w:rsidRPr="00A749DB" w:rsidRDefault="00A40A44" w:rsidP="00D21C5C">
            <w:pPr>
              <w:spacing w:before="40" w:after="120"/>
              <w:ind w:right="113"/>
            </w:pPr>
            <w:r w:rsidRPr="00A749DB">
              <w:t>Участники дорожного движения в мертвой зоне или участники дорожного движения, заслоненные другими объектами</w:t>
            </w:r>
          </w:p>
          <w:p w14:paraId="73608E5C" w14:textId="77777777" w:rsidR="00A40A44" w:rsidRPr="00A749DB" w:rsidRDefault="00A40A44" w:rsidP="00D21C5C">
            <w:pPr>
              <w:spacing w:before="40" w:after="120"/>
              <w:ind w:right="113"/>
            </w:pPr>
            <w:r w:rsidRPr="00A749DB">
              <w:t>Животные</w:t>
            </w:r>
          </w:p>
        </w:tc>
      </w:tr>
      <w:tr w:rsidR="00A40A44" w:rsidRPr="00A749DB" w14:paraId="4CBADBED" w14:textId="77777777" w:rsidTr="00D21C5C">
        <w:tc>
          <w:tcPr>
            <w:tcW w:w="3534" w:type="dxa"/>
            <w:shd w:val="clear" w:color="auto" w:fill="auto"/>
            <w:tcMar>
              <w:left w:w="28" w:type="dxa"/>
              <w:right w:w="28" w:type="dxa"/>
            </w:tcMar>
          </w:tcPr>
          <w:p w14:paraId="4002075F" w14:textId="77777777" w:rsidR="00A40A44" w:rsidRPr="00A749DB" w:rsidRDefault="00A40A44" w:rsidP="00D21C5C">
            <w:pPr>
              <w:spacing w:before="40" w:after="120"/>
              <w:ind w:right="113"/>
            </w:pPr>
            <w:r w:rsidRPr="00A749DB">
              <w:t>Информация, необходимая для сохранения дистанции до окружающих участников дорожного движения и объектов инфраструктуры, а также информация об инфраструктуре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14:paraId="28E19F08" w14:textId="77777777" w:rsidR="00A40A44" w:rsidRPr="00A749DB" w:rsidRDefault="00A40A44" w:rsidP="00D21C5C">
            <w:pPr>
              <w:spacing w:before="40" w:after="120"/>
              <w:ind w:right="113"/>
            </w:pPr>
            <w:r w:rsidRPr="00A749DB">
              <w:t>Расстояние до идущего впереди/сбоку/сзади транспортного средства</w:t>
            </w:r>
          </w:p>
          <w:p w14:paraId="729EAF60" w14:textId="77777777" w:rsidR="00A40A44" w:rsidRPr="00A749DB" w:rsidRDefault="00A40A44" w:rsidP="00D21C5C">
            <w:pPr>
              <w:spacing w:before="40" w:after="120"/>
              <w:ind w:right="113"/>
            </w:pPr>
            <w:r w:rsidRPr="00A749DB">
              <w:t xml:space="preserve">Вспомогательная функция, помогающая придерживаться своей полосы движения, изменять полосу движения, учитывать </w:t>
            </w:r>
            <w:r w:rsidRPr="00A749DB">
              <w:lastRenderedPageBreak/>
              <w:t>изменения ограничений скорости движения</w:t>
            </w:r>
          </w:p>
        </w:tc>
      </w:tr>
      <w:tr w:rsidR="00A40A44" w:rsidRPr="00A749DB" w14:paraId="6298EDE9" w14:textId="77777777" w:rsidTr="00D21C5C">
        <w:tc>
          <w:tcPr>
            <w:tcW w:w="3534" w:type="dxa"/>
            <w:shd w:val="clear" w:color="auto" w:fill="auto"/>
            <w:tcMar>
              <w:left w:w="28" w:type="dxa"/>
              <w:right w:w="28" w:type="dxa"/>
            </w:tcMar>
          </w:tcPr>
          <w:p w14:paraId="3793FC39" w14:textId="77777777" w:rsidR="00A40A44" w:rsidRPr="00A749DB" w:rsidRDefault="00A40A44" w:rsidP="00D21C5C">
            <w:pPr>
              <w:spacing w:before="40" w:after="120"/>
              <w:ind w:right="113"/>
            </w:pPr>
            <w:r w:rsidRPr="00A749DB">
              <w:lastRenderedPageBreak/>
              <w:t>Информация, помогающая определять правильную проезжую часть и придерживаться ее, а также соблюдать указания в отношении движения по дороге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14:paraId="433FEA7A" w14:textId="77777777" w:rsidR="00A40A44" w:rsidRPr="00A749DB" w:rsidRDefault="00A40A44" w:rsidP="00D21C5C">
            <w:pPr>
              <w:spacing w:before="40" w:after="120"/>
              <w:ind w:right="113"/>
            </w:pPr>
            <w:r w:rsidRPr="00A749DB">
              <w:t>Навигационная информация, символы и стрелки при автоматической смене полосы движения</w:t>
            </w:r>
          </w:p>
          <w:p w14:paraId="06132703" w14:textId="77777777" w:rsidR="00A40A44" w:rsidRPr="00A749DB" w:rsidRDefault="00A40A44" w:rsidP="00D21C5C">
            <w:pPr>
              <w:spacing w:before="40" w:after="120"/>
              <w:ind w:right="113"/>
            </w:pPr>
            <w:r w:rsidRPr="00A749DB">
              <w:t>(Направления, оставшееся расстояние до пункта назначения, пункты пересечения границы)</w:t>
            </w:r>
          </w:p>
          <w:p w14:paraId="27CC45A7" w14:textId="77777777" w:rsidR="00A40A44" w:rsidRPr="00A749DB" w:rsidRDefault="00A40A44" w:rsidP="00D21C5C">
            <w:pPr>
              <w:spacing w:before="40" w:after="120"/>
              <w:ind w:right="113"/>
            </w:pPr>
            <w:r w:rsidRPr="00A749DB">
              <w:t>Указание стоп-линий и пешеходных переходов</w:t>
            </w:r>
          </w:p>
        </w:tc>
      </w:tr>
      <w:tr w:rsidR="00A40A44" w:rsidRPr="00A749DB" w14:paraId="47AE7968" w14:textId="77777777" w:rsidTr="00D21C5C">
        <w:tc>
          <w:tcPr>
            <w:tcW w:w="3534" w:type="dxa"/>
            <w:shd w:val="clear" w:color="auto" w:fill="auto"/>
            <w:tcMar>
              <w:left w:w="28" w:type="dxa"/>
              <w:right w:w="28" w:type="dxa"/>
            </w:tcMar>
          </w:tcPr>
          <w:p w14:paraId="1FEBE01C" w14:textId="77777777" w:rsidR="00A40A44" w:rsidRPr="00A749DB" w:rsidRDefault="00A40A44" w:rsidP="00D21C5C">
            <w:pPr>
              <w:spacing w:before="40" w:after="120"/>
              <w:ind w:right="113"/>
            </w:pPr>
            <w:r w:rsidRPr="00A749DB">
              <w:t>Информация, помогающая водителю произвести надлежащую настройку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14:paraId="37014B31" w14:textId="77777777" w:rsidR="00A40A44" w:rsidRPr="00A749DB" w:rsidRDefault="00A40A44" w:rsidP="00D21C5C">
            <w:pPr>
              <w:spacing w:before="40" w:after="120"/>
              <w:ind w:right="113"/>
            </w:pPr>
            <w:r w:rsidRPr="00A749DB">
              <w:t>Указание границ положения зоны АПО при регулировках</w:t>
            </w:r>
          </w:p>
        </w:tc>
      </w:tr>
      <w:tr w:rsidR="00A40A44" w:rsidRPr="00A749DB" w14:paraId="1EC740E4" w14:textId="77777777" w:rsidTr="00D21C5C">
        <w:tc>
          <w:tcPr>
            <w:tcW w:w="3534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B74661F" w14:textId="77777777" w:rsidR="00A40A44" w:rsidRPr="00A749DB" w:rsidRDefault="00A40A44" w:rsidP="00D21C5C">
            <w:pPr>
              <w:spacing w:before="40" w:after="120"/>
              <w:ind w:right="113"/>
            </w:pPr>
            <w:r w:rsidRPr="00A749DB">
              <w:t>Предупреждения и информация для водителя, требующие немедленных действий с его стороны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B7E76DA" w14:textId="77777777" w:rsidR="00A40A44" w:rsidRPr="00A749DB" w:rsidRDefault="00A40A44" w:rsidP="00D21C5C">
            <w:pPr>
              <w:spacing w:before="40" w:after="120"/>
              <w:ind w:right="113"/>
              <w:rPr>
                <w:strike/>
              </w:rPr>
            </w:pPr>
            <w:r w:rsidRPr="00A749DB">
              <w:rPr>
                <w:shd w:val="clear" w:color="auto" w:fill="FFFFFF"/>
              </w:rPr>
              <w:t>Запрос на передачу управления/</w:t>
            </w:r>
            <w:r w:rsidRPr="00A749DB">
              <w:rPr>
                <w:b/>
              </w:rPr>
              <w:br/>
            </w:r>
            <w:r w:rsidRPr="00A749DB">
              <w:rPr>
                <w:shd w:val="clear" w:color="auto" w:fill="FFFFFF"/>
              </w:rPr>
              <w:t>предупреждающий сигнал об отрыве рук от органов рулевого управления</w:t>
            </w:r>
          </w:p>
          <w:p w14:paraId="0DA23688" w14:textId="77777777" w:rsidR="00A40A44" w:rsidRPr="00A749DB" w:rsidRDefault="00A40A44" w:rsidP="00D21C5C">
            <w:pPr>
              <w:spacing w:before="40" w:after="120"/>
              <w:ind w:right="113"/>
            </w:pPr>
            <w:r w:rsidRPr="00A749DB">
              <w:t>Запрос на немедленную остановку транспортного средства ввиду связанных с безопасностью неисправностей транспортного средства или его систем</w:t>
            </w:r>
          </w:p>
          <w:p w14:paraId="2312AEC3" w14:textId="77777777" w:rsidR="00A40A44" w:rsidRPr="00A749DB" w:rsidRDefault="00A40A44" w:rsidP="00D21C5C">
            <w:pPr>
              <w:spacing w:before="40" w:after="120"/>
              <w:ind w:right="113"/>
            </w:pPr>
            <w:r w:rsidRPr="00A749DB">
              <w:t xml:space="preserve">Запрос на немедленное отключение систем ввиду </w:t>
            </w:r>
            <w:r w:rsidRPr="00A749DB">
              <w:rPr>
                <w:shd w:val="clear" w:color="auto" w:fill="FFFFFF"/>
              </w:rPr>
              <w:t>связанных с безопасностью сбоев в работе</w:t>
            </w:r>
            <w:r w:rsidRPr="00A749DB">
              <w:t xml:space="preserve"> </w:t>
            </w:r>
          </w:p>
        </w:tc>
      </w:tr>
    </w:tbl>
    <w:p w14:paraId="5D111A55" w14:textId="77777777" w:rsidR="00A40A44" w:rsidRPr="00A749DB" w:rsidRDefault="00A40A44" w:rsidP="00A40A44">
      <w:pPr>
        <w:pStyle w:val="SingleTxtG"/>
        <w:jc w:val="right"/>
      </w:pPr>
      <w:r w:rsidRPr="00A749DB">
        <w:t>»</w:t>
      </w:r>
    </w:p>
    <w:p w14:paraId="742C0EDC" w14:textId="77777777" w:rsidR="00A40A44" w:rsidRPr="00A749DB" w:rsidRDefault="00A40A44" w:rsidP="00A40A44">
      <w:pPr>
        <w:spacing w:before="240"/>
        <w:jc w:val="center"/>
        <w:rPr>
          <w:u w:val="single"/>
          <w:lang w:eastAsia="fr-FR"/>
        </w:rPr>
      </w:pPr>
      <w:r w:rsidRPr="00A749DB">
        <w:rPr>
          <w:u w:val="single"/>
          <w:lang w:eastAsia="fr-FR"/>
        </w:rPr>
        <w:tab/>
      </w:r>
      <w:r w:rsidRPr="00A749DB">
        <w:rPr>
          <w:u w:val="single"/>
          <w:lang w:eastAsia="fr-FR"/>
        </w:rPr>
        <w:tab/>
      </w:r>
      <w:r w:rsidRPr="00A749DB">
        <w:rPr>
          <w:u w:val="single"/>
          <w:lang w:eastAsia="fr-FR"/>
        </w:rPr>
        <w:tab/>
      </w:r>
    </w:p>
    <w:p w14:paraId="6A3B11A6" w14:textId="3B048DEC" w:rsidR="00A40A44" w:rsidRDefault="00A40A44" w:rsidP="001F49C9"/>
    <w:p w14:paraId="4BEF2B95" w14:textId="77777777" w:rsidR="00381C24" w:rsidRPr="00BC18B2" w:rsidRDefault="00381C24" w:rsidP="001F49C9"/>
    <w:sectPr w:rsidR="00381C24" w:rsidRPr="00BC18B2" w:rsidSect="00A40A44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C4117" w14:textId="77777777" w:rsidR="00CF7C78" w:rsidRPr="00A312BC" w:rsidRDefault="00CF7C78" w:rsidP="00A312BC"/>
  </w:endnote>
  <w:endnote w:type="continuationSeparator" w:id="0">
    <w:p w14:paraId="76F5D7B2" w14:textId="77777777" w:rsidR="00CF7C78" w:rsidRPr="00A312BC" w:rsidRDefault="00CF7C78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AF25B" w14:textId="59A92894" w:rsidR="00A40A44" w:rsidRPr="00A40A44" w:rsidRDefault="00A40A44">
    <w:pPr>
      <w:pStyle w:val="a8"/>
    </w:pPr>
    <w:r w:rsidRPr="00A40A44">
      <w:rPr>
        <w:b/>
        <w:sz w:val="18"/>
      </w:rPr>
      <w:fldChar w:fldCharType="begin"/>
    </w:r>
    <w:r w:rsidRPr="00A40A44">
      <w:rPr>
        <w:b/>
        <w:sz w:val="18"/>
      </w:rPr>
      <w:instrText xml:space="preserve"> PAGE  \* MERGEFORMAT </w:instrText>
    </w:r>
    <w:r w:rsidRPr="00A40A44">
      <w:rPr>
        <w:b/>
        <w:sz w:val="18"/>
      </w:rPr>
      <w:fldChar w:fldCharType="separate"/>
    </w:r>
    <w:r w:rsidRPr="00A40A44">
      <w:rPr>
        <w:b/>
        <w:noProof/>
        <w:sz w:val="18"/>
      </w:rPr>
      <w:t>2</w:t>
    </w:r>
    <w:r w:rsidRPr="00A40A44">
      <w:rPr>
        <w:b/>
        <w:sz w:val="18"/>
      </w:rPr>
      <w:fldChar w:fldCharType="end"/>
    </w:r>
    <w:r>
      <w:rPr>
        <w:b/>
        <w:sz w:val="18"/>
      </w:rPr>
      <w:tab/>
    </w:r>
    <w:r>
      <w:t>GE.23-23427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23C42" w14:textId="36C0FE53" w:rsidR="00A40A44" w:rsidRPr="00A40A44" w:rsidRDefault="00A40A44" w:rsidP="00A40A44">
    <w:pPr>
      <w:pStyle w:val="a8"/>
      <w:tabs>
        <w:tab w:val="clear" w:pos="9639"/>
        <w:tab w:val="right" w:pos="9638"/>
      </w:tabs>
      <w:rPr>
        <w:b/>
        <w:sz w:val="18"/>
      </w:rPr>
    </w:pPr>
    <w:r>
      <w:t>GE.23-23427</w:t>
    </w:r>
    <w:r>
      <w:tab/>
    </w:r>
    <w:r w:rsidRPr="00A40A44">
      <w:rPr>
        <w:b/>
        <w:sz w:val="18"/>
      </w:rPr>
      <w:fldChar w:fldCharType="begin"/>
    </w:r>
    <w:r w:rsidRPr="00A40A44">
      <w:rPr>
        <w:b/>
        <w:sz w:val="18"/>
      </w:rPr>
      <w:instrText xml:space="preserve"> PAGE  \* MERGEFORMAT </w:instrText>
    </w:r>
    <w:r w:rsidRPr="00A40A44">
      <w:rPr>
        <w:b/>
        <w:sz w:val="18"/>
      </w:rPr>
      <w:fldChar w:fldCharType="separate"/>
    </w:r>
    <w:r w:rsidRPr="00A40A44">
      <w:rPr>
        <w:b/>
        <w:noProof/>
        <w:sz w:val="18"/>
      </w:rPr>
      <w:t>3</w:t>
    </w:r>
    <w:r w:rsidRPr="00A40A44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5E0C0" w14:textId="79D4D2BD" w:rsidR="00042B72" w:rsidRPr="00A40A44" w:rsidRDefault="00A40A44" w:rsidP="00A40A44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1FD55E47" wp14:editId="69258F53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23-23427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03BEF549" wp14:editId="53462DA2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 221223  050124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0F18E" w14:textId="77777777" w:rsidR="00CF7C78" w:rsidRPr="001075E9" w:rsidRDefault="00CF7C78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726D8CD" w14:textId="77777777" w:rsidR="00CF7C78" w:rsidRDefault="00CF7C78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5FF2D7D2" w14:textId="4524075C" w:rsidR="00A40A44" w:rsidRDefault="00A40A44" w:rsidP="00A40A44">
      <w:pPr>
        <w:pStyle w:val="ad"/>
        <w:spacing w:after="240" w:line="240" w:lineRule="auto"/>
        <w:ind w:right="567"/>
      </w:pPr>
      <w:r>
        <w:tab/>
      </w:r>
      <w:r w:rsidRPr="00A40A44">
        <w:rPr>
          <w:rStyle w:val="aa"/>
          <w:sz w:val="20"/>
          <w:vertAlign w:val="baseline"/>
        </w:rPr>
        <w:t>*</w:t>
      </w:r>
      <w:r w:rsidRPr="00A40A44">
        <w:rPr>
          <w:sz w:val="20"/>
        </w:rPr>
        <w:tab/>
      </w:r>
      <w:r w:rsidRPr="003C7837">
        <w:t>Прежние названия Соглашения: Соглашение о принятии единообразных условий официального утверждения и о взаимном признании официального утверждения предметов оборудования и частей механических транспортных средств, совершенное в Женеве 20 марта 1958 года (первоначальный вариант);</w:t>
      </w:r>
      <w:r w:rsidRPr="003C7837">
        <w:br/>
        <w:t>Соглашение о принятии единообразных технических предписаний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предписаний, совершено в Женеве</w:t>
      </w:r>
      <w:r>
        <w:t xml:space="preserve"> </w:t>
      </w:r>
      <w:r w:rsidRPr="003C7837">
        <w:t>5 октября 1995 года (пересмотр 2).</w:t>
      </w:r>
    </w:p>
    <w:p w14:paraId="123B251F" w14:textId="77777777" w:rsidR="00A40A44" w:rsidRPr="003C7837" w:rsidRDefault="00A40A44" w:rsidP="00A40A44">
      <w:pPr>
        <w:pStyle w:val="ad"/>
        <w:spacing w:after="240" w:line="240" w:lineRule="auto"/>
        <w:ind w:right="567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9EA8D" w14:textId="729B7CEB" w:rsidR="00A40A44" w:rsidRPr="00A40A44" w:rsidRDefault="00A40A44">
    <w:pPr>
      <w:pStyle w:val="a5"/>
    </w:pPr>
    <w:fldSimple w:instr=" TITLE  \* MERGEFORMAT ">
      <w:r w:rsidR="00A359A2">
        <w:t>E/ECE/324/Rev.2/Add.124/Rev.3/Amend.3</w:t>
      </w:r>
    </w:fldSimple>
    <w:r>
      <w:br/>
    </w:r>
    <w:fldSimple w:instr=" KEYWORDS  \* MERGEFORMAT ">
      <w:r w:rsidR="00A359A2">
        <w:t>E/ECE/TRANS/505/Rev.2/Add.124/Rev.3/Amend.3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7200A" w14:textId="250BF352" w:rsidR="00A40A44" w:rsidRPr="00A40A44" w:rsidRDefault="00A40A44" w:rsidP="00A40A44">
    <w:pPr>
      <w:pStyle w:val="a5"/>
      <w:jc w:val="right"/>
    </w:pPr>
    <w:fldSimple w:instr=" TITLE  \* MERGEFORMAT ">
      <w:r w:rsidR="00A359A2">
        <w:t>E/ECE/324/Rev.2/Add.124/Rev.3/Amend.3</w:t>
      </w:r>
    </w:fldSimple>
    <w:r>
      <w:br/>
    </w:r>
    <w:fldSimple w:instr=" KEYWORDS  \* MERGEFORMAT ">
      <w:r w:rsidR="00A359A2">
        <w:t>E/ECE/TRANS/505/Rev.2/Add.124/Rev.3/Amend.3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1768B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6846FC5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87E2A18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7291133">
    <w:abstractNumId w:val="17"/>
  </w:num>
  <w:num w:numId="2" w16cid:durableId="593435106">
    <w:abstractNumId w:val="13"/>
  </w:num>
  <w:num w:numId="3" w16cid:durableId="318508118">
    <w:abstractNumId w:val="11"/>
  </w:num>
  <w:num w:numId="4" w16cid:durableId="453914691">
    <w:abstractNumId w:val="12"/>
  </w:num>
  <w:num w:numId="5" w16cid:durableId="1448431852">
    <w:abstractNumId w:val="10"/>
  </w:num>
  <w:num w:numId="6" w16cid:durableId="272397362">
    <w:abstractNumId w:val="8"/>
  </w:num>
  <w:num w:numId="7" w16cid:durableId="992100412">
    <w:abstractNumId w:val="3"/>
  </w:num>
  <w:num w:numId="8" w16cid:durableId="922841709">
    <w:abstractNumId w:val="2"/>
  </w:num>
  <w:num w:numId="9" w16cid:durableId="1630278322">
    <w:abstractNumId w:val="1"/>
  </w:num>
  <w:num w:numId="10" w16cid:durableId="769663718">
    <w:abstractNumId w:val="0"/>
  </w:num>
  <w:num w:numId="11" w16cid:durableId="164713433">
    <w:abstractNumId w:val="9"/>
  </w:num>
  <w:num w:numId="12" w16cid:durableId="876045343">
    <w:abstractNumId w:val="7"/>
  </w:num>
  <w:num w:numId="13" w16cid:durableId="1747727863">
    <w:abstractNumId w:val="6"/>
  </w:num>
  <w:num w:numId="14" w16cid:durableId="374543517">
    <w:abstractNumId w:val="5"/>
  </w:num>
  <w:num w:numId="15" w16cid:durableId="39792555">
    <w:abstractNumId w:val="4"/>
  </w:num>
  <w:num w:numId="16" w16cid:durableId="275720389">
    <w:abstractNumId w:val="16"/>
  </w:num>
  <w:num w:numId="17" w16cid:durableId="1809349038">
    <w:abstractNumId w:val="14"/>
  </w:num>
  <w:num w:numId="18" w16cid:durableId="523640866">
    <w:abstractNumId w:val="15"/>
  </w:num>
  <w:num w:numId="19" w16cid:durableId="206991614">
    <w:abstractNumId w:val="16"/>
  </w:num>
  <w:num w:numId="20" w16cid:durableId="160237972">
    <w:abstractNumId w:val="14"/>
  </w:num>
  <w:num w:numId="21" w16cid:durableId="98451696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C78"/>
    <w:rsid w:val="00033EE1"/>
    <w:rsid w:val="00042B72"/>
    <w:rsid w:val="000558BD"/>
    <w:rsid w:val="000B57E7"/>
    <w:rsid w:val="000B6373"/>
    <w:rsid w:val="000F09DF"/>
    <w:rsid w:val="000F61B2"/>
    <w:rsid w:val="000F6F41"/>
    <w:rsid w:val="001075E9"/>
    <w:rsid w:val="00180183"/>
    <w:rsid w:val="0018024D"/>
    <w:rsid w:val="0018649F"/>
    <w:rsid w:val="00196389"/>
    <w:rsid w:val="001B3EF6"/>
    <w:rsid w:val="001C7A89"/>
    <w:rsid w:val="001F49C9"/>
    <w:rsid w:val="0020092A"/>
    <w:rsid w:val="00205D9D"/>
    <w:rsid w:val="0025556A"/>
    <w:rsid w:val="002A2EFC"/>
    <w:rsid w:val="002A7B4A"/>
    <w:rsid w:val="002C0E18"/>
    <w:rsid w:val="002D5AAC"/>
    <w:rsid w:val="002E5067"/>
    <w:rsid w:val="002F405F"/>
    <w:rsid w:val="002F7EEC"/>
    <w:rsid w:val="00301299"/>
    <w:rsid w:val="00307FB6"/>
    <w:rsid w:val="00317339"/>
    <w:rsid w:val="00322004"/>
    <w:rsid w:val="00330198"/>
    <w:rsid w:val="003402C2"/>
    <w:rsid w:val="00373BCE"/>
    <w:rsid w:val="00381C24"/>
    <w:rsid w:val="003958D0"/>
    <w:rsid w:val="003B00E5"/>
    <w:rsid w:val="003B658E"/>
    <w:rsid w:val="003B65A9"/>
    <w:rsid w:val="00407B78"/>
    <w:rsid w:val="0041453E"/>
    <w:rsid w:val="00424203"/>
    <w:rsid w:val="00452493"/>
    <w:rsid w:val="00454E07"/>
    <w:rsid w:val="00471B10"/>
    <w:rsid w:val="00472C5C"/>
    <w:rsid w:val="00491047"/>
    <w:rsid w:val="004D541E"/>
    <w:rsid w:val="0050108D"/>
    <w:rsid w:val="00513081"/>
    <w:rsid w:val="00517901"/>
    <w:rsid w:val="00526683"/>
    <w:rsid w:val="005709E0"/>
    <w:rsid w:val="00572E19"/>
    <w:rsid w:val="005961C8"/>
    <w:rsid w:val="005D7914"/>
    <w:rsid w:val="005E2B41"/>
    <w:rsid w:val="005F0B42"/>
    <w:rsid w:val="006567A0"/>
    <w:rsid w:val="00681A10"/>
    <w:rsid w:val="006A1ED8"/>
    <w:rsid w:val="006C2031"/>
    <w:rsid w:val="006D461A"/>
    <w:rsid w:val="006E5645"/>
    <w:rsid w:val="006F35EE"/>
    <w:rsid w:val="007021FF"/>
    <w:rsid w:val="00712895"/>
    <w:rsid w:val="00757357"/>
    <w:rsid w:val="00825F8D"/>
    <w:rsid w:val="00834B71"/>
    <w:rsid w:val="0086445C"/>
    <w:rsid w:val="00870BDA"/>
    <w:rsid w:val="00894693"/>
    <w:rsid w:val="008A08D7"/>
    <w:rsid w:val="008A697B"/>
    <w:rsid w:val="008B6909"/>
    <w:rsid w:val="008C1A9B"/>
    <w:rsid w:val="00906890"/>
    <w:rsid w:val="00911BE4"/>
    <w:rsid w:val="00943923"/>
    <w:rsid w:val="00951972"/>
    <w:rsid w:val="009608F3"/>
    <w:rsid w:val="009A24AC"/>
    <w:rsid w:val="009D084C"/>
    <w:rsid w:val="009F307A"/>
    <w:rsid w:val="00A04E47"/>
    <w:rsid w:val="00A312BC"/>
    <w:rsid w:val="00A359A2"/>
    <w:rsid w:val="00A40A44"/>
    <w:rsid w:val="00A84021"/>
    <w:rsid w:val="00A84D35"/>
    <w:rsid w:val="00A917B3"/>
    <w:rsid w:val="00AB4B51"/>
    <w:rsid w:val="00AC3DF0"/>
    <w:rsid w:val="00B10CC7"/>
    <w:rsid w:val="00B539E7"/>
    <w:rsid w:val="00B62458"/>
    <w:rsid w:val="00BB7B85"/>
    <w:rsid w:val="00BC18B2"/>
    <w:rsid w:val="00BC4F55"/>
    <w:rsid w:val="00BD33EE"/>
    <w:rsid w:val="00C106D6"/>
    <w:rsid w:val="00C60F0C"/>
    <w:rsid w:val="00C805C9"/>
    <w:rsid w:val="00C92939"/>
    <w:rsid w:val="00CA1679"/>
    <w:rsid w:val="00CB151C"/>
    <w:rsid w:val="00CB58E1"/>
    <w:rsid w:val="00CE073C"/>
    <w:rsid w:val="00CE5A1A"/>
    <w:rsid w:val="00CF55F6"/>
    <w:rsid w:val="00CF7C78"/>
    <w:rsid w:val="00D33D63"/>
    <w:rsid w:val="00D90028"/>
    <w:rsid w:val="00D90138"/>
    <w:rsid w:val="00DD4D3A"/>
    <w:rsid w:val="00DF71B9"/>
    <w:rsid w:val="00E16204"/>
    <w:rsid w:val="00E73F76"/>
    <w:rsid w:val="00E74E9E"/>
    <w:rsid w:val="00EA2C9F"/>
    <w:rsid w:val="00EB1EAF"/>
    <w:rsid w:val="00ED0BDA"/>
    <w:rsid w:val="00EF1360"/>
    <w:rsid w:val="00EF3220"/>
    <w:rsid w:val="00F03EFE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CF04E"/>
  <w15:docId w15:val="{FE469E30-0030-4760-A13F-47DEA4FA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9C9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BB7B85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E74E9E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E74E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E74E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E74E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E74E9E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E74E9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E74E9E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E74E9E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E74E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41453E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BB7B85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BB7B85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BB7B85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41453E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BB7B85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BB7B85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BB7B85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BB7B85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BB7B85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BB7B85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41453E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BB7B85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BB7B85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BB7B85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BB7B85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BB7B85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BB7B85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BB7B85"/>
    <w:rPr>
      <w:sz w:val="16"/>
      <w:lang w:val="en-GB" w:eastAsia="ru-RU"/>
    </w:rPr>
  </w:style>
  <w:style w:type="character" w:styleId="aa">
    <w:name w:val="footnote reference"/>
    <w:aliases w:val="4_G,(Footnote Reference),-E Fußnotenzeichen,BVI fnr, BVI fnr,Footnote symbol,Footnote,Footnote Reference Superscript,SUPERS,Fußnotenzeichen,4_GR"/>
    <w:basedOn w:val="a0"/>
    <w:qFormat/>
    <w:rsid w:val="00BB7B85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BB7B85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1F49C9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Footnote Text Char,5_G_6,5_GR,-E Fußnotentext,footnote text,Fußnotentext Ursprung,Footnote Text Char Char Char Char,Footnote Text1,Footnote Text Char Char Char,Fußnotentext Char1,Fußnotentext Char Char,Fußnotentext Char2,Fußn"/>
    <w:basedOn w:val="a"/>
    <w:link w:val="ae"/>
    <w:qFormat/>
    <w:rsid w:val="00BB7B85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Footnote Text Char Знак,5_G_6 Знак,5_GR Знак,-E Fußnotentext Знак,footnote text Знак,Fußnotentext Ursprung Знак,Footnote Text Char Char Char Char Знак,Footnote Text1 Знак,Footnote Text Char Char Char Знак,Fußn Знак"/>
    <w:basedOn w:val="a0"/>
    <w:link w:val="ad"/>
    <w:qFormat/>
    <w:rsid w:val="00BB7B85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BB7B85"/>
  </w:style>
  <w:style w:type="character" w:customStyle="1" w:styleId="af0">
    <w:name w:val="Текст концевой сноски Знак"/>
    <w:aliases w:val="2_G Знак"/>
    <w:basedOn w:val="a0"/>
    <w:link w:val="af"/>
    <w:rsid w:val="00BB7B85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BB7B85"/>
    <w:rPr>
      <w:rFonts w:cs="Arial"/>
      <w:b/>
      <w:bCs/>
      <w:szCs w:val="32"/>
      <w:lang w:val="ru-RU" w:eastAsia="ru-RU"/>
    </w:rPr>
  </w:style>
  <w:style w:type="character" w:styleId="af1">
    <w:name w:val="FollowedHyperlink"/>
    <w:basedOn w:val="a0"/>
    <w:rsid w:val="00BB7B85"/>
    <w:rPr>
      <w:color w:val="800080" w:themeColor="followedHyperlink"/>
      <w:u w:val="none"/>
    </w:rPr>
  </w:style>
  <w:style w:type="character" w:styleId="af2">
    <w:name w:val="Hyperlink"/>
    <w:basedOn w:val="a0"/>
    <w:rsid w:val="00BB7B85"/>
    <w:rPr>
      <w:color w:val="0000FF" w:themeColor="hyperlink"/>
      <w:u w:val="none"/>
    </w:rPr>
  </w:style>
  <w:style w:type="character" w:customStyle="1" w:styleId="H1GChar">
    <w:name w:val="_ H_1_G Char"/>
    <w:link w:val="H1G"/>
    <w:rsid w:val="00A40A44"/>
    <w:rPr>
      <w:b/>
      <w:sz w:val="24"/>
      <w:lang w:val="ru-RU" w:eastAsia="ru-RU"/>
    </w:rPr>
  </w:style>
  <w:style w:type="character" w:customStyle="1" w:styleId="SingleTxtGChar">
    <w:name w:val="_ Single Txt_G Char"/>
    <w:link w:val="SingleTxtG"/>
    <w:qFormat/>
    <w:rsid w:val="00A40A44"/>
    <w:rPr>
      <w:lang w:val="ru-RU" w:eastAsia="en-US"/>
    </w:rPr>
  </w:style>
  <w:style w:type="character" w:customStyle="1" w:styleId="HChGChar">
    <w:name w:val="_ H _Ch_G Char"/>
    <w:link w:val="HChG"/>
    <w:rsid w:val="00A40A44"/>
    <w:rPr>
      <w:b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PlainPag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3A4377-461A-4C91-868E-33AAD078D442}"/>
</file>

<file path=customXml/itemProps2.xml><?xml version="1.0" encoding="utf-8"?>
<ds:datastoreItem xmlns:ds="http://schemas.openxmlformats.org/officeDocument/2006/customXml" ds:itemID="{FA4EBD39-CF02-4772-A768-1076138FB5B7}"/>
</file>

<file path=docProps/app.xml><?xml version="1.0" encoding="utf-8"?>
<Properties xmlns="http://schemas.openxmlformats.org/officeDocument/2006/extended-properties" xmlns:vt="http://schemas.openxmlformats.org/officeDocument/2006/docPropsVTypes">
  <Template>PlainPage.dotm</Template>
  <TotalTime>1</TotalTime>
  <Pages>3</Pages>
  <Words>463</Words>
  <Characters>3530</Characters>
  <Application>Microsoft Office Word</Application>
  <DocSecurity>0</DocSecurity>
  <Lines>127</Lines>
  <Paragraphs>47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A/</vt:lpstr>
      <vt:lpstr>A/</vt:lpstr>
      <vt:lpstr>A/</vt:lpstr>
    </vt:vector>
  </TitlesOfParts>
  <Company>DCM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E/ECE/324/Rev.2/Add.124/Rev.3/Amend.3</dc:title>
  <dc:creator>Anna BLAGODATSKIKH</dc:creator>
  <cp:keywords>E/ECE/TRANS/505/Rev.2/Add.124/Rev.3/Amend.3</cp:keywords>
  <cp:lastModifiedBy>Anna Blagodatskikh</cp:lastModifiedBy>
  <cp:revision>3</cp:revision>
  <cp:lastPrinted>2024-01-05T14:13:00Z</cp:lastPrinted>
  <dcterms:created xsi:type="dcterms:W3CDTF">2024-01-05T14:13:00Z</dcterms:created>
  <dcterms:modified xsi:type="dcterms:W3CDTF">2024-01-05T14:13:00Z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