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CD2F39" w14:paraId="54265836" w14:textId="77777777" w:rsidTr="00A27C92">
        <w:trPr>
          <w:trHeight w:hRule="exact" w:val="851"/>
        </w:trPr>
        <w:tc>
          <w:tcPr>
            <w:tcW w:w="9639" w:type="dxa"/>
            <w:gridSpan w:val="2"/>
            <w:tcBorders>
              <w:bottom w:val="single" w:sz="4" w:space="0" w:color="auto"/>
            </w:tcBorders>
            <w:shd w:val="clear" w:color="auto" w:fill="auto"/>
            <w:vAlign w:val="bottom"/>
          </w:tcPr>
          <w:p w14:paraId="12A4B7A8" w14:textId="77777777" w:rsidR="005502D1" w:rsidRPr="005502D1" w:rsidRDefault="005502D1" w:rsidP="005502D1">
            <w:pPr>
              <w:jc w:val="right"/>
              <w:rPr>
                <w:lang w:val="en-US"/>
              </w:rPr>
            </w:pPr>
            <w:r w:rsidRPr="005502D1">
              <w:rPr>
                <w:sz w:val="40"/>
                <w:lang w:val="en-US"/>
              </w:rPr>
              <w:t>E</w:t>
            </w:r>
            <w:r w:rsidRPr="005502D1">
              <w:rPr>
                <w:lang w:val="en-US"/>
              </w:rPr>
              <w:t>/ECE/324/Rev.2/Add.124/Rev.3/Amend.3−</w:t>
            </w:r>
            <w:r w:rsidRPr="005502D1">
              <w:rPr>
                <w:sz w:val="40"/>
                <w:lang w:val="en-US"/>
              </w:rPr>
              <w:t>E</w:t>
            </w:r>
            <w:r w:rsidRPr="005502D1">
              <w:rPr>
                <w:lang w:val="en-US"/>
              </w:rPr>
              <w:t>/ECE/TRANS/505/Rev.2/Add.124/Rev.3/Amend.3</w:t>
            </w:r>
          </w:p>
        </w:tc>
      </w:tr>
      <w:tr w:rsidR="00421A10" w:rsidRPr="00DB58B5" w14:paraId="6572CC37" w14:textId="77777777" w:rsidTr="00A27C92">
        <w:trPr>
          <w:trHeight w:hRule="exact" w:val="2835"/>
        </w:trPr>
        <w:tc>
          <w:tcPr>
            <w:tcW w:w="6804" w:type="dxa"/>
            <w:tcBorders>
              <w:top w:val="single" w:sz="4" w:space="0" w:color="auto"/>
              <w:bottom w:val="single" w:sz="12" w:space="0" w:color="auto"/>
            </w:tcBorders>
            <w:shd w:val="clear" w:color="auto" w:fill="auto"/>
          </w:tcPr>
          <w:p w14:paraId="5E12E196" w14:textId="77777777" w:rsidR="00421A10" w:rsidRPr="005502D1"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14:paraId="15652CC2" w14:textId="77777777" w:rsidR="00421A10" w:rsidRPr="00DB58B5" w:rsidRDefault="005502D1" w:rsidP="00A27C92">
            <w:pPr>
              <w:spacing w:before="480" w:line="240" w:lineRule="exact"/>
            </w:pPr>
            <w:r>
              <w:t>28 novembre 2023</w:t>
            </w:r>
          </w:p>
        </w:tc>
      </w:tr>
    </w:tbl>
    <w:p w14:paraId="00114D99" w14:textId="77777777" w:rsidR="00421A10" w:rsidRPr="006549FF" w:rsidRDefault="0029791D" w:rsidP="0029791D">
      <w:pPr>
        <w:pStyle w:val="HChG"/>
      </w:pPr>
      <w:r>
        <w:tab/>
      </w:r>
      <w:r>
        <w:tab/>
      </w:r>
      <w:r w:rsidR="00421A10" w:rsidRPr="006549FF">
        <w:t>Accord</w:t>
      </w:r>
    </w:p>
    <w:p w14:paraId="32DAA479" w14:textId="2EBA2CCD" w:rsidR="00421A10" w:rsidRPr="00583D68" w:rsidRDefault="0029791D" w:rsidP="0029791D">
      <w:pPr>
        <w:pStyle w:val="H1G"/>
      </w:pPr>
      <w:r>
        <w:tab/>
      </w:r>
      <w:r>
        <w:tab/>
      </w:r>
      <w:r w:rsidR="005502D1" w:rsidRPr="008A75F4">
        <w:rPr>
          <w:rFonts w:ascii="Times New Roman Bold" w:hAnsi="Times New Roman Bold"/>
          <w:bCs/>
          <w:spacing w:val="1"/>
          <w:lang w:val="fr-FR"/>
        </w:rPr>
        <w:t>Concernant l</w:t>
      </w:r>
      <w:r w:rsidR="00872FD4">
        <w:rPr>
          <w:rFonts w:ascii="Times New Roman Bold" w:hAnsi="Times New Roman Bold"/>
          <w:bCs/>
          <w:spacing w:val="1"/>
          <w:lang w:val="fr-FR"/>
        </w:rPr>
        <w:t>’</w:t>
      </w:r>
      <w:r w:rsidR="005502D1" w:rsidRPr="008A75F4">
        <w:rPr>
          <w:rFonts w:ascii="Times New Roman Bold" w:hAnsi="Times New Roman Bold"/>
          <w:bCs/>
          <w:spacing w:val="1"/>
          <w:lang w:val="fr-FR"/>
        </w:rPr>
        <w:t>adoption de Règlements techniques harmonisés de l</w:t>
      </w:r>
      <w:r w:rsidR="00872FD4">
        <w:rPr>
          <w:rFonts w:ascii="Times New Roman Bold" w:hAnsi="Times New Roman Bold"/>
          <w:bCs/>
          <w:spacing w:val="1"/>
          <w:lang w:val="fr-FR"/>
        </w:rPr>
        <w:t>’</w:t>
      </w:r>
      <w:r w:rsidR="005502D1" w:rsidRPr="008A75F4">
        <w:rPr>
          <w:rFonts w:ascii="Times New Roman Bold" w:hAnsi="Times New Roman Bold"/>
          <w:bCs/>
          <w:spacing w:val="1"/>
          <w:lang w:val="fr-FR"/>
        </w:rPr>
        <w:t>ONU</w:t>
      </w:r>
      <w:r w:rsidR="005502D1">
        <w:rPr>
          <w:bCs/>
          <w:lang w:val="fr-FR"/>
        </w:rPr>
        <w:t xml:space="preserve"> </w:t>
      </w:r>
      <w:r w:rsidR="005502D1" w:rsidRPr="008A75F4">
        <w:rPr>
          <w:rFonts w:ascii="Times New Roman Bold" w:hAnsi="Times New Roman Bold"/>
          <w:bCs/>
          <w:spacing w:val="-4"/>
          <w:lang w:val="fr-FR"/>
        </w:rPr>
        <w:t>applicables aux véhicules à roues et aux équipements et pièces susceptibles</w:t>
      </w:r>
      <w:r w:rsidR="005502D1">
        <w:rPr>
          <w:bCs/>
          <w:lang w:val="fr-FR"/>
        </w:rPr>
        <w:t xml:space="preserve"> d</w:t>
      </w:r>
      <w:r w:rsidR="00872FD4">
        <w:rPr>
          <w:bCs/>
          <w:lang w:val="fr-FR"/>
        </w:rPr>
        <w:t>’</w:t>
      </w:r>
      <w:r w:rsidR="005502D1">
        <w:rPr>
          <w:bCs/>
          <w:lang w:val="fr-FR"/>
        </w:rPr>
        <w:t>être montés ou utilisés sur les véhicules à roues et les conditions de</w:t>
      </w:r>
      <w:r w:rsidR="008A75F4">
        <w:rPr>
          <w:bCs/>
          <w:lang w:val="fr-FR"/>
        </w:rPr>
        <w:t> </w:t>
      </w:r>
      <w:r w:rsidR="005502D1">
        <w:rPr>
          <w:bCs/>
          <w:lang w:val="fr-FR"/>
        </w:rPr>
        <w:t>reconnaissance réciproque des homologations délivrées conformément à ces Règlements</w:t>
      </w:r>
      <w:r w:rsidR="00442E31" w:rsidRPr="005502D1">
        <w:rPr>
          <w:rStyle w:val="FootnoteReference"/>
          <w:b w:val="0"/>
          <w:bCs/>
          <w:sz w:val="20"/>
          <w:vertAlign w:val="baseline"/>
        </w:rPr>
        <w:footnoteReference w:customMarkFollows="1" w:id="2"/>
        <w:t>*</w:t>
      </w:r>
    </w:p>
    <w:p w14:paraId="08E49126" w14:textId="5E4A006C" w:rsidR="00421A10" w:rsidRPr="00A12483" w:rsidRDefault="00421A10" w:rsidP="0029791D">
      <w:pPr>
        <w:pStyle w:val="SingleTxtG"/>
        <w:jc w:val="left"/>
        <w:rPr>
          <w:b/>
          <w:sz w:val="24"/>
          <w:szCs w:val="24"/>
        </w:rPr>
      </w:pPr>
      <w:r w:rsidRPr="006549FF">
        <w:t xml:space="preserve">(Révision </w:t>
      </w:r>
      <w:r w:rsidR="005502D1">
        <w:rPr>
          <w:lang w:val="fr-FR"/>
        </w:rPr>
        <w:t>3, comprenant les amendements entrés en vigueur le 14 septembre 2017</w:t>
      </w:r>
      <w:r w:rsidRPr="006549FF">
        <w:t>)</w:t>
      </w:r>
    </w:p>
    <w:p w14:paraId="43A12217" w14:textId="77777777" w:rsidR="00421A10" w:rsidRPr="006549FF" w:rsidRDefault="0029791D" w:rsidP="0029791D">
      <w:pPr>
        <w:jc w:val="center"/>
      </w:pPr>
      <w:r>
        <w:t>_______________</w:t>
      </w:r>
    </w:p>
    <w:p w14:paraId="17A5AA8B" w14:textId="62A588A5" w:rsidR="00421A10" w:rsidRPr="006549FF" w:rsidRDefault="0029791D" w:rsidP="0029791D">
      <w:pPr>
        <w:pStyle w:val="HChG"/>
      </w:pPr>
      <w:r>
        <w:tab/>
      </w:r>
      <w:r>
        <w:tab/>
      </w:r>
      <w:r w:rsidR="005502D1">
        <w:rPr>
          <w:bCs/>
          <w:lang w:val="fr-FR"/>
        </w:rPr>
        <w:t xml:space="preserve">Additif 124 </w:t>
      </w:r>
      <w:r w:rsidR="00C6076D">
        <w:rPr>
          <w:bCs/>
          <w:lang w:val="fr-FR"/>
        </w:rPr>
        <w:t>−</w:t>
      </w:r>
      <w:r w:rsidR="005502D1">
        <w:rPr>
          <w:bCs/>
          <w:lang w:val="fr-FR"/>
        </w:rPr>
        <w:t xml:space="preserve"> Règlement ONU </w:t>
      </w:r>
      <w:r w:rsidR="00872FD4">
        <w:rPr>
          <w:bCs/>
          <w:lang w:val="fr-FR"/>
        </w:rPr>
        <w:t>n</w:t>
      </w:r>
      <w:r w:rsidR="00872FD4" w:rsidRPr="00872FD4">
        <w:rPr>
          <w:bCs/>
          <w:vertAlign w:val="superscript"/>
          <w:lang w:val="fr-FR"/>
        </w:rPr>
        <w:t>o</w:t>
      </w:r>
      <w:r w:rsidR="005502D1">
        <w:rPr>
          <w:bCs/>
          <w:lang w:val="fr-FR"/>
        </w:rPr>
        <w:t> 125</w:t>
      </w:r>
    </w:p>
    <w:p w14:paraId="498C5656" w14:textId="634C7CB9" w:rsidR="00421A10" w:rsidRPr="006549FF" w:rsidRDefault="0029791D" w:rsidP="0029791D">
      <w:pPr>
        <w:pStyle w:val="H1G"/>
      </w:pPr>
      <w:r>
        <w:tab/>
      </w:r>
      <w:r>
        <w:tab/>
      </w:r>
      <w:r w:rsidR="005502D1">
        <w:rPr>
          <w:bCs/>
          <w:lang w:val="fr-FR"/>
        </w:rPr>
        <w:t xml:space="preserve">Révision 3 </w:t>
      </w:r>
      <w:r w:rsidR="00321638">
        <w:rPr>
          <w:bCs/>
          <w:lang w:val="fr-FR"/>
        </w:rPr>
        <w:t>−</w:t>
      </w:r>
      <w:r w:rsidR="005502D1">
        <w:rPr>
          <w:bCs/>
          <w:lang w:val="fr-FR"/>
        </w:rPr>
        <w:t xml:space="preserve"> Amendement 3</w:t>
      </w:r>
    </w:p>
    <w:p w14:paraId="27D8F1CB" w14:textId="1AB8995C" w:rsidR="00421A10" w:rsidRPr="004A7E44" w:rsidRDefault="005502D1" w:rsidP="0029791D">
      <w:pPr>
        <w:pStyle w:val="SingleTxtG"/>
        <w:spacing w:after="0"/>
      </w:pPr>
      <w:r>
        <w:rPr>
          <w:lang w:val="fr-FR"/>
        </w:rPr>
        <w:t>Complément 3 à la série 02 d</w:t>
      </w:r>
      <w:r w:rsidR="00872FD4">
        <w:rPr>
          <w:lang w:val="fr-FR"/>
        </w:rPr>
        <w:t>’</w:t>
      </w:r>
      <w:r>
        <w:rPr>
          <w:lang w:val="fr-FR"/>
        </w:rPr>
        <w:t>amendements au Règlement – Date d</w:t>
      </w:r>
      <w:r w:rsidR="00872FD4">
        <w:rPr>
          <w:lang w:val="fr-FR"/>
        </w:rPr>
        <w:t>’</w:t>
      </w:r>
      <w:r>
        <w:rPr>
          <w:lang w:val="fr-FR"/>
        </w:rPr>
        <w:t>entrée en vigueur</w:t>
      </w:r>
      <w:r w:rsidR="00872FD4">
        <w:rPr>
          <w:lang w:val="fr-FR"/>
        </w:rPr>
        <w:t> :</w:t>
      </w:r>
      <w:r>
        <w:rPr>
          <w:lang w:val="fr-FR"/>
        </w:rPr>
        <w:t xml:space="preserve"> 24</w:t>
      </w:r>
      <w:r w:rsidR="00872FD4">
        <w:rPr>
          <w:lang w:val="fr-FR"/>
        </w:rPr>
        <w:t> </w:t>
      </w:r>
      <w:r>
        <w:rPr>
          <w:lang w:val="fr-FR"/>
        </w:rPr>
        <w:t>septembre 2023</w:t>
      </w:r>
    </w:p>
    <w:p w14:paraId="241FE6EC" w14:textId="16FC6002" w:rsidR="00421A10" w:rsidRDefault="0029791D" w:rsidP="0029791D">
      <w:pPr>
        <w:pStyle w:val="H1G"/>
      </w:pPr>
      <w:r>
        <w:tab/>
      </w:r>
      <w:r>
        <w:tab/>
      </w:r>
      <w:r w:rsidR="005502D1">
        <w:rPr>
          <w:bCs/>
          <w:lang w:val="fr-FR"/>
        </w:rPr>
        <w:t>Prescriptions uniformes relatives à l</w:t>
      </w:r>
      <w:r w:rsidR="00872FD4">
        <w:rPr>
          <w:bCs/>
          <w:lang w:val="fr-FR"/>
        </w:rPr>
        <w:t>’</w:t>
      </w:r>
      <w:r w:rsidR="005502D1">
        <w:rPr>
          <w:bCs/>
          <w:lang w:val="fr-FR"/>
        </w:rPr>
        <w:t>homologation des véhicules à</w:t>
      </w:r>
      <w:r w:rsidR="008A75F4">
        <w:rPr>
          <w:bCs/>
          <w:lang w:val="fr-FR"/>
        </w:rPr>
        <w:t> </w:t>
      </w:r>
      <w:r w:rsidR="005502D1">
        <w:rPr>
          <w:bCs/>
          <w:lang w:val="fr-FR"/>
        </w:rPr>
        <w:t xml:space="preserve">moteur en ce qui concerne le champ de vision </w:t>
      </w:r>
      <w:r w:rsidR="008A75F4">
        <w:rPr>
          <w:bCs/>
          <w:lang w:val="fr-FR"/>
        </w:rPr>
        <w:br/>
      </w:r>
      <w:r w:rsidR="005502D1">
        <w:rPr>
          <w:bCs/>
          <w:lang w:val="fr-FR"/>
        </w:rPr>
        <w:t>du conducteur vers</w:t>
      </w:r>
      <w:r w:rsidR="008A75F4">
        <w:rPr>
          <w:bCs/>
          <w:lang w:val="fr-FR"/>
        </w:rPr>
        <w:t xml:space="preserve"> </w:t>
      </w:r>
      <w:r w:rsidR="005502D1">
        <w:rPr>
          <w:bCs/>
          <w:lang w:val="fr-FR"/>
        </w:rPr>
        <w:t>l</w:t>
      </w:r>
      <w:r w:rsidR="00872FD4">
        <w:rPr>
          <w:bCs/>
          <w:lang w:val="fr-FR"/>
        </w:rPr>
        <w:t>’</w:t>
      </w:r>
      <w:r w:rsidR="005502D1">
        <w:rPr>
          <w:bCs/>
          <w:lang w:val="fr-FR"/>
        </w:rPr>
        <w:t>avant</w:t>
      </w:r>
    </w:p>
    <w:p w14:paraId="76EAB1DD" w14:textId="6C998D1B" w:rsidR="005502D1" w:rsidRDefault="005502D1" w:rsidP="006941C0">
      <w:pPr>
        <w:pStyle w:val="SingleTxtG"/>
        <w:spacing w:after="40"/>
        <w:ind w:firstLine="567"/>
      </w:pPr>
      <w:r w:rsidRPr="00BB20FD">
        <w:rPr>
          <w:spacing w:val="-2"/>
          <w:lang w:val="fr-FR"/>
        </w:rPr>
        <w:t>Le présent document est communiqué uniquement à titre d</w:t>
      </w:r>
      <w:r w:rsidR="00872FD4" w:rsidRPr="00BB20FD">
        <w:rPr>
          <w:spacing w:val="-2"/>
          <w:lang w:val="fr-FR"/>
        </w:rPr>
        <w:t>’</w:t>
      </w:r>
      <w:r w:rsidRPr="00BB20FD">
        <w:rPr>
          <w:spacing w:val="-2"/>
          <w:lang w:val="fr-FR"/>
        </w:rPr>
        <w:t xml:space="preserve">information. Le texte authentique, juridiquement contraignant, est celui du document </w:t>
      </w:r>
      <w:hyperlink r:id="rId7" w:history="1">
        <w:r w:rsidRPr="00BB20FD">
          <w:rPr>
            <w:rStyle w:val="Hyperlink"/>
            <w:spacing w:val="-2"/>
            <w:lang w:val="fr-FR"/>
          </w:rPr>
          <w:t>ECE/TRANS/WP.29/2023/22</w:t>
        </w:r>
      </w:hyperlink>
      <w:r w:rsidRPr="00BB20FD">
        <w:rPr>
          <w:spacing w:val="-2"/>
          <w:lang w:val="fr-FR"/>
        </w:rPr>
        <w:t xml:space="preserve"> (tel</w:t>
      </w:r>
      <w:r w:rsidR="008A75F4" w:rsidRPr="00BB20FD">
        <w:rPr>
          <w:spacing w:val="-2"/>
          <w:lang w:val="fr-FR"/>
        </w:rPr>
        <w:t> </w:t>
      </w:r>
      <w:r w:rsidRPr="00BB20FD">
        <w:rPr>
          <w:spacing w:val="-2"/>
          <w:lang w:val="fr-FR"/>
        </w:rPr>
        <w:t>que</w:t>
      </w:r>
      <w:r w:rsidR="008A75F4" w:rsidRPr="00BB20FD">
        <w:rPr>
          <w:spacing w:val="-2"/>
          <w:lang w:val="fr-FR"/>
        </w:rPr>
        <w:t> </w:t>
      </w:r>
      <w:r w:rsidRPr="00BB20FD">
        <w:rPr>
          <w:spacing w:val="-2"/>
          <w:lang w:val="fr-FR"/>
        </w:rPr>
        <w:t>modifié par le paragraphe 92 du rapport</w:t>
      </w:r>
      <w:r>
        <w:rPr>
          <w:lang w:val="fr-FR"/>
        </w:rPr>
        <w:t xml:space="preserve"> ECE/TRANS/WP.29/1171).</w:t>
      </w:r>
      <w:r w:rsidR="00442E31">
        <w:rPr>
          <w:noProof/>
          <w:lang w:eastAsia="fr-CH"/>
        </w:rPr>
        <mc:AlternateContent>
          <mc:Choice Requires="wps">
            <w:drawing>
              <wp:anchor distT="0" distB="0" distL="114300" distR="114300" simplePos="0" relativeHeight="251658240" behindDoc="0" locked="0" layoutInCell="1" allowOverlap="1" wp14:anchorId="055D6B20" wp14:editId="6BE36A03">
                <wp:simplePos x="0" y="0"/>
                <wp:positionH relativeFrom="margin">
                  <wp:posOffset>0</wp:posOffset>
                </wp:positionH>
                <wp:positionV relativeFrom="margin">
                  <wp:posOffset>6301105</wp:posOffset>
                </wp:positionV>
                <wp:extent cx="6120000" cy="11520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152000"/>
                        </a:xfrm>
                        <a:prstGeom prst="rect">
                          <a:avLst/>
                        </a:prstGeom>
                        <a:solidFill>
                          <a:srgbClr val="FFFFFF"/>
                        </a:solidFill>
                        <a:ln w="9525">
                          <a:noFill/>
                          <a:miter lim="800000"/>
                          <a:headEnd/>
                          <a:tailEnd/>
                        </a:ln>
                      </wps:spPr>
                      <wps:txbx>
                        <w:txbxContent>
                          <w:p w14:paraId="0D3978C8" w14:textId="77777777" w:rsidR="00442E31" w:rsidRPr="0029791D" w:rsidRDefault="00442E31" w:rsidP="00C9521D">
                            <w:pPr>
                              <w:ind w:left="1134" w:right="1134"/>
                              <w:jc w:val="center"/>
                            </w:pPr>
                            <w:r>
                              <w:t>_______________</w:t>
                            </w:r>
                          </w:p>
                          <w:p w14:paraId="70DB5B35" w14:textId="77777777" w:rsidR="00442E31" w:rsidRDefault="00442E31" w:rsidP="00C9521D">
                            <w:pPr>
                              <w:jc w:val="center"/>
                              <w:rPr>
                                <w:b/>
                                <w:bCs/>
                                <w:sz w:val="22"/>
                              </w:rPr>
                            </w:pPr>
                            <w:r>
                              <w:rPr>
                                <w:noProof/>
                                <w:lang w:eastAsia="fr-CH"/>
                              </w:rPr>
                              <w:drawing>
                                <wp:inline distT="0" distB="0" distL="0" distR="0" wp14:anchorId="17108E0A" wp14:editId="7125DFCF">
                                  <wp:extent cx="914400" cy="771525"/>
                                  <wp:effectExtent l="0" t="0" r="0" b="9525"/>
                                  <wp:docPr id="57007986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2A46F631" w14:textId="77777777" w:rsidR="00442E31" w:rsidRDefault="00442E31" w:rsidP="00C6525D">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D6B20" id="_x0000_t202" coordsize="21600,21600" o:spt="202" path="m,l,21600r21600,l21600,xe">
                <v:stroke joinstyle="miter"/>
                <v:path gradientshapeok="t" o:connecttype="rect"/>
              </v:shapetype>
              <v:shape id="Zone de texte 4" o:spid="_x0000_s1026" type="#_x0000_t202" style="position:absolute;left:0;text-align:left;margin-left:0;margin-top:496.15pt;width:481.9pt;height: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" stroked="f">
                <v:textbox inset="0,0,0,0">
                  <w:txbxContent>
                    <w:p w14:paraId="0D3978C8" w14:textId="77777777" w:rsidR="00442E31" w:rsidRPr="0029791D" w:rsidRDefault="00442E31" w:rsidP="00C9521D">
                      <w:pPr>
                        <w:ind w:left="1134" w:right="1134"/>
                        <w:jc w:val="center"/>
                      </w:pPr>
                      <w:r>
                        <w:t>_______________</w:t>
                      </w:r>
                    </w:p>
                    <w:p w14:paraId="70DB5B35" w14:textId="77777777" w:rsidR="00442E31" w:rsidRDefault="00442E31" w:rsidP="00C9521D">
                      <w:pPr>
                        <w:jc w:val="center"/>
                        <w:rPr>
                          <w:b/>
                          <w:bCs/>
                          <w:sz w:val="22"/>
                        </w:rPr>
                      </w:pPr>
                      <w:r>
                        <w:rPr>
                          <w:noProof/>
                          <w:lang w:eastAsia="fr-CH"/>
                        </w:rPr>
                        <w:drawing>
                          <wp:inline distT="0" distB="0" distL="0" distR="0" wp14:anchorId="17108E0A" wp14:editId="7125DFCF">
                            <wp:extent cx="914400" cy="771525"/>
                            <wp:effectExtent l="0" t="0" r="0" b="9525"/>
                            <wp:docPr id="57007986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2A46F631" w14:textId="77777777" w:rsidR="00442E31" w:rsidRDefault="00442E31" w:rsidP="00C6525D">
                      <w:pPr>
                        <w:jc w:val="center"/>
                      </w:pPr>
                      <w:r w:rsidRPr="0029791D">
                        <w:rPr>
                          <w:b/>
                          <w:bCs/>
                          <w:sz w:val="24"/>
                          <w:szCs w:val="24"/>
                        </w:rPr>
                        <w:t>Nations Unies</w:t>
                      </w:r>
                    </w:p>
                  </w:txbxContent>
                </v:textbox>
                <w10:wrap anchorx="margin" anchory="margin"/>
              </v:shape>
            </w:pict>
          </mc:Fallback>
        </mc:AlternateContent>
      </w:r>
    </w:p>
    <w:p w14:paraId="24B66C17" w14:textId="0ABDF3DA" w:rsidR="008A75F4" w:rsidRDefault="008A75F4">
      <w:pPr>
        <w:suppressAutoHyphens w:val="0"/>
        <w:kinsoku/>
        <w:overflowPunct/>
        <w:autoSpaceDE/>
        <w:autoSpaceDN/>
        <w:adjustRightInd/>
        <w:snapToGrid/>
        <w:spacing w:line="240" w:lineRule="auto"/>
      </w:pPr>
      <w:r>
        <w:br w:type="page"/>
      </w:r>
    </w:p>
    <w:p w14:paraId="044EC18D" w14:textId="60755543" w:rsidR="008A75F4" w:rsidRPr="00F07E87" w:rsidRDefault="008A75F4" w:rsidP="008A75F4">
      <w:pPr>
        <w:pStyle w:val="SingleTxtG"/>
        <w:rPr>
          <w:rFonts w:eastAsia="Malgun Gothic"/>
          <w:lang w:val="fr-FR"/>
        </w:rPr>
      </w:pPr>
      <w:r>
        <w:rPr>
          <w:i/>
          <w:iCs/>
          <w:lang w:val="fr-FR"/>
        </w:rPr>
        <w:lastRenderedPageBreak/>
        <w:t>Paragraphe 5.1.3.5.5</w:t>
      </w:r>
      <w:r>
        <w:rPr>
          <w:lang w:val="fr-FR"/>
        </w:rPr>
        <w:t>, lire</w:t>
      </w:r>
      <w:r w:rsidR="00872FD4">
        <w:rPr>
          <w:lang w:val="fr-FR"/>
        </w:rPr>
        <w:t> :</w:t>
      </w:r>
    </w:p>
    <w:p w14:paraId="5C63ECAD" w14:textId="57E30C53" w:rsidR="008A75F4" w:rsidRDefault="008A75F4" w:rsidP="008A75F4">
      <w:pPr>
        <w:pStyle w:val="SingleTxtG"/>
        <w:ind w:left="2268" w:hanging="1134"/>
        <w:rPr>
          <w:lang w:val="fr-FR"/>
        </w:rPr>
      </w:pPr>
      <w:r>
        <w:rPr>
          <w:lang w:val="fr-FR"/>
        </w:rPr>
        <w:t>« 5.1.3.5.5</w:t>
      </w:r>
      <w:r>
        <w:rPr>
          <w:lang w:val="fr-FR"/>
        </w:rPr>
        <w:tab/>
        <w:t>Le conducteur doit pouvoir désactiver directement l</w:t>
      </w:r>
      <w:r w:rsidR="00872FD4">
        <w:rPr>
          <w:lang w:val="fr-FR"/>
        </w:rPr>
        <w:t>’</w:t>
      </w:r>
      <w:r>
        <w:rPr>
          <w:lang w:val="fr-FR"/>
        </w:rPr>
        <w:t xml:space="preserve">assistance par affichage dans le champ de vision par une action délibérée consistant au moins en une opération manuelle avec au maximum deux étapes consécutives. Les actions intuitives (par exemple, appuyer deux fois, faire glisser et appuyer) sont considérées comme une seule étape. </w:t>
      </w:r>
      <w:r w:rsidRPr="00AE12DE">
        <w:rPr>
          <w:bCs/>
          <w:lang w:val="fr-FR"/>
        </w:rPr>
        <w:t>Cette disposition ne s</w:t>
      </w:r>
      <w:r w:rsidR="00872FD4">
        <w:rPr>
          <w:bCs/>
          <w:lang w:val="fr-FR"/>
        </w:rPr>
        <w:t>’</w:t>
      </w:r>
      <w:r w:rsidRPr="00AE12DE">
        <w:rPr>
          <w:bCs/>
          <w:lang w:val="fr-FR"/>
        </w:rPr>
        <w:t>applique pas lorsque le véhicule est en cours de manœuvre en marche arrière</w:t>
      </w:r>
      <w:r>
        <w:rPr>
          <w:bCs/>
          <w:lang w:val="fr-FR"/>
        </w:rPr>
        <w:t>,</w:t>
      </w:r>
      <w:r w:rsidRPr="00AE12DE">
        <w:rPr>
          <w:bCs/>
          <w:lang w:val="fr-FR"/>
        </w:rPr>
        <w:t xml:space="preserve"> tel que défini dans le Règlement ONU </w:t>
      </w:r>
      <w:r w:rsidR="00872FD4">
        <w:rPr>
          <w:bCs/>
          <w:lang w:val="fr-FR"/>
        </w:rPr>
        <w:t>n</w:t>
      </w:r>
      <w:r w:rsidR="00872FD4" w:rsidRPr="00872FD4">
        <w:rPr>
          <w:bCs/>
          <w:vertAlign w:val="superscript"/>
          <w:lang w:val="fr-FR"/>
        </w:rPr>
        <w:t>o</w:t>
      </w:r>
      <w:r w:rsidRPr="00AE12DE">
        <w:rPr>
          <w:bCs/>
          <w:lang w:val="fr-FR"/>
        </w:rPr>
        <w:t> 158.</w:t>
      </w:r>
      <w:r w:rsidRPr="0001527D">
        <w:rPr>
          <w:bCs/>
          <w:lang w:val="fr-FR"/>
        </w:rPr>
        <w:t> </w:t>
      </w:r>
      <w:r>
        <w:rPr>
          <w:lang w:val="fr-FR"/>
        </w:rPr>
        <w:t>».</w:t>
      </w:r>
    </w:p>
    <w:p w14:paraId="007B9A5E" w14:textId="2261C1C0" w:rsidR="008A75F4" w:rsidRPr="00AE12DE" w:rsidRDefault="008A75F4" w:rsidP="008A75F4">
      <w:pPr>
        <w:pStyle w:val="SingleTxtG"/>
        <w:ind w:left="2340" w:hanging="1206"/>
        <w:rPr>
          <w:rFonts w:eastAsia="Malgun Gothic"/>
          <w:lang w:val="fr-FR" w:eastAsia="ko-KR"/>
        </w:rPr>
      </w:pPr>
      <w:r w:rsidRPr="00AE12DE">
        <w:rPr>
          <w:rFonts w:eastAsia="Malgun Gothic"/>
          <w:i/>
          <w:iCs/>
          <w:lang w:val="fr-FR" w:eastAsia="ko-KR"/>
        </w:rPr>
        <w:t>Ajouter le nouveau paragraphe 5.1.3.7</w:t>
      </w:r>
      <w:r w:rsidRPr="00AE12DE">
        <w:rPr>
          <w:rFonts w:eastAsia="Malgun Gothic"/>
          <w:lang w:val="fr-FR" w:eastAsia="ko-KR"/>
        </w:rPr>
        <w:t xml:space="preserve">, </w:t>
      </w:r>
      <w:r>
        <w:rPr>
          <w:rFonts w:eastAsia="Malgun Gothic"/>
          <w:lang w:val="fr-FR" w:eastAsia="ko-KR"/>
        </w:rPr>
        <w:t>libellé comme suit</w:t>
      </w:r>
      <w:r w:rsidR="00872FD4">
        <w:rPr>
          <w:rFonts w:eastAsia="Malgun Gothic"/>
          <w:lang w:val="fr-FR" w:eastAsia="ko-KR"/>
        </w:rPr>
        <w:t> :</w:t>
      </w:r>
    </w:p>
    <w:p w14:paraId="20DDC2BF" w14:textId="77352E07" w:rsidR="008A75F4" w:rsidRPr="00AE12DE" w:rsidRDefault="008A75F4" w:rsidP="008A75F4">
      <w:pPr>
        <w:pStyle w:val="SingleTxtG"/>
        <w:ind w:left="2340" w:hanging="1206"/>
        <w:rPr>
          <w:rFonts w:eastAsia="Malgun Gothic"/>
          <w:lang w:val="fr-FR" w:eastAsia="ko-KR"/>
        </w:rPr>
      </w:pPr>
      <w:r w:rsidRPr="001C708E">
        <w:rPr>
          <w:rFonts w:eastAsia="Malgun Gothic"/>
          <w:lang w:val="fr-FR" w:eastAsia="ko-KR"/>
        </w:rPr>
        <w:t>« </w:t>
      </w:r>
      <w:r w:rsidRPr="00AE12DE">
        <w:rPr>
          <w:rFonts w:eastAsia="Malgun Gothic"/>
          <w:lang w:val="fr-FR" w:eastAsia="ko-KR"/>
        </w:rPr>
        <w:t>5.1.3.7</w:t>
      </w:r>
      <w:r w:rsidRPr="00AE12DE">
        <w:rPr>
          <w:rFonts w:eastAsia="Malgun Gothic"/>
          <w:lang w:val="fr-FR" w:eastAsia="ko-KR"/>
        </w:rPr>
        <w:tab/>
      </w:r>
      <w:r w:rsidRPr="001C708E">
        <w:rPr>
          <w:rFonts w:eastAsia="Malgun Gothic"/>
          <w:lang w:val="fr-FR" w:eastAsia="ko-KR"/>
        </w:rPr>
        <w:t>Les i</w:t>
      </w:r>
      <w:r w:rsidRPr="00AE12DE">
        <w:rPr>
          <w:rFonts w:eastAsia="Malgun Gothic"/>
          <w:lang w:val="fr-FR" w:eastAsia="ko-KR"/>
        </w:rPr>
        <w:t>nformation</w:t>
      </w:r>
      <w:r w:rsidRPr="001C708E">
        <w:rPr>
          <w:rFonts w:eastAsia="Malgun Gothic"/>
          <w:lang w:val="fr-FR" w:eastAsia="ko-KR"/>
        </w:rPr>
        <w:t>s</w:t>
      </w:r>
      <w:r w:rsidRPr="00AE12DE">
        <w:rPr>
          <w:rFonts w:eastAsia="Malgun Gothic"/>
          <w:lang w:val="fr-FR" w:eastAsia="ko-KR"/>
        </w:rPr>
        <w:t xml:space="preserve"> </w:t>
      </w:r>
      <w:r>
        <w:rPr>
          <w:rFonts w:eastAsia="Malgun Gothic"/>
          <w:lang w:val="fr-FR" w:eastAsia="ko-KR"/>
        </w:rPr>
        <w:t>à communiquer</w:t>
      </w:r>
      <w:r w:rsidRPr="00AE12DE">
        <w:rPr>
          <w:rFonts w:eastAsia="Malgun Gothic"/>
          <w:lang w:val="fr-FR" w:eastAsia="ko-KR"/>
        </w:rPr>
        <w:t xml:space="preserve"> au conducteur selon les prescriptions de tel ou tel R</w:t>
      </w:r>
      <w:r>
        <w:rPr>
          <w:rFonts w:eastAsia="Malgun Gothic"/>
          <w:lang w:val="fr-FR" w:eastAsia="ko-KR"/>
        </w:rPr>
        <w:t>èglement ONU ne doivent pas être remplacées par des informations communiquées par l</w:t>
      </w:r>
      <w:r w:rsidR="00872FD4">
        <w:rPr>
          <w:lang w:val="fr-FR"/>
        </w:rPr>
        <w:t>’</w:t>
      </w:r>
      <w:r>
        <w:rPr>
          <w:lang w:val="fr-FR"/>
        </w:rPr>
        <w:t>assistance par affichage dans le champ de vision</w:t>
      </w:r>
      <w:r w:rsidRPr="00AE12DE">
        <w:rPr>
          <w:rFonts w:eastAsia="Malgun Gothic"/>
          <w:lang w:val="fr-FR" w:eastAsia="ko-KR"/>
        </w:rPr>
        <w:t xml:space="preserve">. </w:t>
      </w:r>
      <w:r>
        <w:rPr>
          <w:rFonts w:eastAsia="Malgun Gothic"/>
          <w:lang w:val="fr-FR" w:eastAsia="ko-KR"/>
        </w:rPr>
        <w:t>L</w:t>
      </w:r>
      <w:r w:rsidR="00872FD4">
        <w:rPr>
          <w:rFonts w:eastAsia="Malgun Gothic"/>
          <w:lang w:val="fr-FR" w:eastAsia="ko-KR"/>
        </w:rPr>
        <w:t>’</w:t>
      </w:r>
      <w:r>
        <w:rPr>
          <w:rFonts w:eastAsia="Malgun Gothic"/>
          <w:lang w:val="fr-FR" w:eastAsia="ko-KR"/>
        </w:rPr>
        <w:t>assistance</w:t>
      </w:r>
      <w:r w:rsidRPr="00AE12DE">
        <w:rPr>
          <w:rFonts w:eastAsia="Malgun Gothic"/>
          <w:lang w:val="fr-FR" w:eastAsia="ko-KR"/>
        </w:rPr>
        <w:t xml:space="preserve"> peut toutefois répéter les i</w:t>
      </w:r>
      <w:r>
        <w:rPr>
          <w:rFonts w:eastAsia="Malgun Gothic"/>
          <w:lang w:val="fr-FR" w:eastAsia="ko-KR"/>
        </w:rPr>
        <w:t>nformations à communiquer</w:t>
      </w:r>
      <w:r w:rsidRPr="00AE12DE">
        <w:rPr>
          <w:rFonts w:eastAsia="Malgun Gothic"/>
          <w:lang w:val="fr-FR" w:eastAsia="ko-KR"/>
        </w:rPr>
        <w:t>.</w:t>
      </w:r>
      <w:r>
        <w:rPr>
          <w:rFonts w:eastAsia="Malgun Gothic"/>
          <w:lang w:val="fr-FR" w:eastAsia="ko-KR"/>
        </w:rPr>
        <w:t> ».</w:t>
      </w:r>
    </w:p>
    <w:p w14:paraId="7684CE82" w14:textId="4E8A3081" w:rsidR="008A75F4" w:rsidRPr="00AE12DE" w:rsidRDefault="008A75F4" w:rsidP="008A75F4">
      <w:pPr>
        <w:pStyle w:val="SingleTxtG"/>
        <w:rPr>
          <w:rFonts w:eastAsia="Malgun Gothic"/>
          <w:i/>
          <w:iCs/>
          <w:lang w:val="fr-FR" w:eastAsia="ko-KR"/>
        </w:rPr>
      </w:pPr>
      <w:r w:rsidRPr="00AE12DE">
        <w:rPr>
          <w:rFonts w:eastAsia="Malgun Gothic"/>
          <w:i/>
          <w:iCs/>
          <w:lang w:val="fr-FR" w:eastAsia="ko-KR"/>
        </w:rPr>
        <w:t>Annex</w:t>
      </w:r>
      <w:r>
        <w:rPr>
          <w:rFonts w:eastAsia="Malgun Gothic"/>
          <w:i/>
          <w:iCs/>
          <w:lang w:val="fr-FR" w:eastAsia="ko-KR"/>
        </w:rPr>
        <w:t>e</w:t>
      </w:r>
      <w:r w:rsidRPr="00AE12DE">
        <w:rPr>
          <w:rFonts w:eastAsia="Malgun Gothic"/>
          <w:i/>
          <w:iCs/>
          <w:lang w:val="fr-FR" w:eastAsia="ko-KR"/>
        </w:rPr>
        <w:t xml:space="preserve"> 5</w:t>
      </w:r>
      <w:r w:rsidRPr="00872FD4">
        <w:rPr>
          <w:rFonts w:eastAsia="Malgun Gothic"/>
          <w:lang w:val="fr-FR" w:eastAsia="ko-KR"/>
        </w:rPr>
        <w:t xml:space="preserve">, </w:t>
      </w:r>
      <w:r>
        <w:rPr>
          <w:rFonts w:eastAsia="Malgun Gothic"/>
          <w:iCs/>
          <w:lang w:val="fr-FR" w:eastAsia="ko-KR"/>
        </w:rPr>
        <w:t>lire</w:t>
      </w:r>
      <w:r w:rsidR="00872FD4">
        <w:rPr>
          <w:rFonts w:eastAsia="Malgun Gothic"/>
          <w:iCs/>
          <w:lang w:val="fr-FR" w:eastAsia="ko-KR"/>
        </w:rPr>
        <w:t> :</w:t>
      </w:r>
    </w:p>
    <w:p w14:paraId="5FF3549D" w14:textId="77777777" w:rsidR="008A75F4" w:rsidRPr="00AE12DE" w:rsidRDefault="008A75F4" w:rsidP="008A75F4">
      <w:pPr>
        <w:pStyle w:val="HChG"/>
        <w:ind w:firstLine="36"/>
        <w:rPr>
          <w:bCs/>
          <w:lang w:eastAsia="fr-FR"/>
        </w:rPr>
      </w:pPr>
      <w:r w:rsidRPr="00107FF8">
        <w:rPr>
          <w:b w:val="0"/>
          <w:sz w:val="20"/>
        </w:rPr>
        <w:t>« </w:t>
      </w:r>
      <w:r w:rsidRPr="00AE12DE">
        <w:rPr>
          <w:bCs/>
        </w:rPr>
        <w:t>Annexe 5</w:t>
      </w:r>
    </w:p>
    <w:p w14:paraId="1501E52D" w14:textId="77777777" w:rsidR="008A75F4" w:rsidRPr="00AE12DE" w:rsidRDefault="008A75F4" w:rsidP="008A75F4">
      <w:pPr>
        <w:pStyle w:val="HChG"/>
        <w:ind w:firstLine="36"/>
        <w:rPr>
          <w:bCs/>
          <w:lang w:val="fr-FR"/>
        </w:rPr>
      </w:pPr>
      <w:r>
        <w:rPr>
          <w:bCs/>
          <w:lang w:val="fr-FR"/>
        </w:rPr>
        <w:t>A</w:t>
      </w:r>
      <w:r w:rsidRPr="00AE12DE">
        <w:rPr>
          <w:bCs/>
          <w:lang w:val="fr-FR"/>
        </w:rPr>
        <w:t>ssistance par affichage dans le champ de vision</w:t>
      </w:r>
    </w:p>
    <w:p w14:paraId="04C1B689" w14:textId="0C639EB2" w:rsidR="008A75F4" w:rsidRPr="00107FF8" w:rsidRDefault="008A75F4" w:rsidP="00A81774">
      <w:pPr>
        <w:pStyle w:val="SingleTxtG"/>
        <w:rPr>
          <w:spacing w:val="-3"/>
          <w:lang w:val="fr-FR"/>
        </w:rPr>
      </w:pPr>
      <w:r w:rsidRPr="00107FF8">
        <w:rPr>
          <w:spacing w:val="-3"/>
          <w:lang w:val="fr-FR"/>
        </w:rPr>
        <w:t>Exemples d</w:t>
      </w:r>
      <w:r w:rsidR="00872FD4" w:rsidRPr="00107FF8">
        <w:rPr>
          <w:spacing w:val="-3"/>
          <w:lang w:val="fr-FR"/>
        </w:rPr>
        <w:t>’</w:t>
      </w:r>
      <w:r w:rsidRPr="00107FF8">
        <w:rPr>
          <w:spacing w:val="-3"/>
          <w:lang w:val="fr-FR"/>
        </w:rPr>
        <w:t>avertissements, de signalements ou d</w:t>
      </w:r>
      <w:r w:rsidR="00872FD4" w:rsidRPr="00107FF8">
        <w:rPr>
          <w:spacing w:val="-3"/>
          <w:lang w:val="fr-FR"/>
        </w:rPr>
        <w:t>’</w:t>
      </w:r>
      <w:r w:rsidRPr="00107FF8">
        <w:rPr>
          <w:spacing w:val="-3"/>
          <w:lang w:val="fr-FR"/>
        </w:rPr>
        <w:t>informations au sens du paragraphe</w:t>
      </w:r>
      <w:r w:rsidR="00107FF8" w:rsidRPr="00107FF8">
        <w:rPr>
          <w:spacing w:val="-3"/>
          <w:lang w:val="fr-FR"/>
        </w:rPr>
        <w:t> </w:t>
      </w:r>
      <w:r w:rsidRPr="00107FF8">
        <w:rPr>
          <w:spacing w:val="-3"/>
          <w:lang w:val="fr-FR"/>
        </w:rPr>
        <w:t>5.3.5.1</w:t>
      </w:r>
      <w:r w:rsidR="00872FD4" w:rsidRPr="00107FF8">
        <w:rPr>
          <w:spacing w:val="-3"/>
          <w:lang w:val="fr-FR"/>
        </w:rPr>
        <w:t> :</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3821"/>
      </w:tblGrid>
      <w:tr w:rsidR="008A75F4" w:rsidRPr="002C229D" w14:paraId="3079A70D" w14:textId="77777777" w:rsidTr="00A81774">
        <w:trPr>
          <w:tblHeader/>
        </w:trPr>
        <w:tc>
          <w:tcPr>
            <w:tcW w:w="3549" w:type="dxa"/>
            <w:tcBorders>
              <w:top w:val="single" w:sz="4" w:space="0" w:color="auto"/>
              <w:left w:val="single" w:sz="4" w:space="0" w:color="auto"/>
              <w:bottom w:val="single" w:sz="4" w:space="0" w:color="auto"/>
              <w:right w:val="single" w:sz="4" w:space="0" w:color="auto"/>
            </w:tcBorders>
            <w:shd w:val="clear" w:color="auto" w:fill="auto"/>
            <w:vAlign w:val="bottom"/>
          </w:tcPr>
          <w:p w14:paraId="16844850" w14:textId="77777777" w:rsidR="008A75F4" w:rsidRPr="002C229D" w:rsidRDefault="008A75F4" w:rsidP="00B32239">
            <w:pPr>
              <w:spacing w:before="80" w:after="80" w:line="200" w:lineRule="exact"/>
              <w:ind w:left="57" w:right="57"/>
              <w:rPr>
                <w:i/>
                <w:sz w:val="16"/>
              </w:rPr>
            </w:pPr>
          </w:p>
        </w:tc>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14:paraId="6BD6F4C9" w14:textId="77777777" w:rsidR="008A75F4" w:rsidRPr="002C229D" w:rsidRDefault="008A75F4" w:rsidP="00B32239">
            <w:pPr>
              <w:spacing w:before="80" w:after="80" w:line="200" w:lineRule="exact"/>
              <w:ind w:left="57" w:right="57"/>
              <w:rPr>
                <w:i/>
                <w:sz w:val="16"/>
              </w:rPr>
            </w:pPr>
            <w:r w:rsidRPr="002C229D">
              <w:rPr>
                <w:i/>
                <w:sz w:val="16"/>
              </w:rPr>
              <w:t>Exemples</w:t>
            </w:r>
          </w:p>
        </w:tc>
      </w:tr>
      <w:tr w:rsidR="008A75F4" w:rsidRPr="002C229D" w14:paraId="30DE71A5" w14:textId="77777777" w:rsidTr="00A81774">
        <w:tc>
          <w:tcPr>
            <w:tcW w:w="3549" w:type="dxa"/>
            <w:tcBorders>
              <w:top w:val="single" w:sz="4" w:space="0" w:color="auto"/>
            </w:tcBorders>
            <w:shd w:val="clear" w:color="auto" w:fill="auto"/>
          </w:tcPr>
          <w:p w14:paraId="460A6415" w14:textId="20495DDF" w:rsidR="008A75F4" w:rsidRPr="002C229D" w:rsidRDefault="008A75F4" w:rsidP="00B32239">
            <w:pPr>
              <w:spacing w:before="40" w:after="120"/>
              <w:ind w:left="57" w:right="57"/>
            </w:pPr>
            <w:r w:rsidRPr="002C229D">
              <w:t>Avertissement ou signalement d</w:t>
            </w:r>
            <w:r w:rsidR="00872FD4">
              <w:t>’</w:t>
            </w:r>
            <w:r w:rsidRPr="002C229D">
              <w:t>une situation dangereuse en rapport avec la circulation</w:t>
            </w:r>
          </w:p>
        </w:tc>
        <w:tc>
          <w:tcPr>
            <w:tcW w:w="3821" w:type="dxa"/>
            <w:tcBorders>
              <w:top w:val="single" w:sz="4" w:space="0" w:color="auto"/>
            </w:tcBorders>
            <w:shd w:val="clear" w:color="auto" w:fill="auto"/>
          </w:tcPr>
          <w:p w14:paraId="68AE9FD1" w14:textId="77777777" w:rsidR="00872FD4" w:rsidRDefault="008A75F4" w:rsidP="00B32239">
            <w:pPr>
              <w:spacing w:before="40" w:after="120"/>
              <w:ind w:left="57" w:right="57"/>
            </w:pPr>
            <w:r w:rsidRPr="002C229D">
              <w:t>Freinage brusque ou autre situation d</w:t>
            </w:r>
            <w:r w:rsidR="00872FD4">
              <w:t>’</w:t>
            </w:r>
            <w:r w:rsidRPr="002C229D">
              <w:t>urgence</w:t>
            </w:r>
          </w:p>
          <w:p w14:paraId="133E315E" w14:textId="37559129" w:rsidR="008A75F4" w:rsidRPr="002C229D" w:rsidRDefault="008A75F4" w:rsidP="00B32239">
            <w:pPr>
              <w:spacing w:before="40" w:after="120"/>
              <w:ind w:left="57" w:right="57"/>
            </w:pPr>
            <w:r w:rsidRPr="002C229D">
              <w:t>Véhicule venant en sens inverse manœuvrant pour tourner</w:t>
            </w:r>
          </w:p>
          <w:p w14:paraId="53F89CB1" w14:textId="79FC2922" w:rsidR="008A75F4" w:rsidRPr="002C229D" w:rsidRDefault="008A75F4" w:rsidP="00B32239">
            <w:pPr>
              <w:spacing w:before="40" w:after="120"/>
              <w:ind w:left="57" w:right="57"/>
            </w:pPr>
            <w:r w:rsidRPr="002C229D">
              <w:t>Approche d</w:t>
            </w:r>
            <w:r w:rsidR="00872FD4">
              <w:t>’</w:t>
            </w:r>
            <w:r w:rsidRPr="002C229D">
              <w:t>un embouteillage ou véhicule en panne</w:t>
            </w:r>
          </w:p>
          <w:p w14:paraId="03A01F53" w14:textId="24EB4BEC" w:rsidR="008A75F4" w:rsidRPr="002C229D" w:rsidRDefault="008A75F4" w:rsidP="00B32239">
            <w:pPr>
              <w:spacing w:before="40" w:after="120"/>
              <w:ind w:left="57" w:right="57"/>
            </w:pPr>
            <w:r w:rsidRPr="002C229D">
              <w:t>Véhicule quittant la voie de circulation ou s</w:t>
            </w:r>
            <w:r w:rsidR="00872FD4">
              <w:t>’</w:t>
            </w:r>
            <w:r w:rsidRPr="002C229D">
              <w:t>y insérant</w:t>
            </w:r>
          </w:p>
        </w:tc>
      </w:tr>
      <w:tr w:rsidR="008A75F4" w:rsidRPr="002C229D" w14:paraId="34A6E383" w14:textId="77777777" w:rsidTr="006941C0">
        <w:tc>
          <w:tcPr>
            <w:tcW w:w="3549" w:type="dxa"/>
            <w:shd w:val="clear" w:color="auto" w:fill="auto"/>
          </w:tcPr>
          <w:p w14:paraId="60BA8D26" w14:textId="52A3A31B" w:rsidR="008A75F4" w:rsidRPr="002C229D" w:rsidRDefault="008A75F4" w:rsidP="00B32239">
            <w:pPr>
              <w:spacing w:before="40" w:after="120"/>
              <w:ind w:left="57" w:right="57"/>
            </w:pPr>
            <w:r w:rsidRPr="002C229D">
              <w:t>Avertissement ou signalement de la présence d</w:t>
            </w:r>
            <w:r w:rsidR="00872FD4">
              <w:t>’</w:t>
            </w:r>
            <w:r w:rsidRPr="002C229D">
              <w:t>usagers de la route vulnérables ou autres qui seraient susceptibles d</w:t>
            </w:r>
            <w:r w:rsidR="00872FD4">
              <w:t>’</w:t>
            </w:r>
            <w:r w:rsidRPr="002C229D">
              <w:t>échapper à la vigilance du conducteur</w:t>
            </w:r>
          </w:p>
        </w:tc>
        <w:tc>
          <w:tcPr>
            <w:tcW w:w="3821" w:type="dxa"/>
            <w:shd w:val="clear" w:color="auto" w:fill="auto"/>
          </w:tcPr>
          <w:p w14:paraId="6FC5CC35" w14:textId="77777777" w:rsidR="008A75F4" w:rsidRPr="002C229D" w:rsidRDefault="008A75F4" w:rsidP="00B32239">
            <w:pPr>
              <w:spacing w:before="40" w:after="120"/>
              <w:ind w:left="57" w:right="57"/>
            </w:pPr>
            <w:r w:rsidRPr="002C229D">
              <w:t>Piétons</w:t>
            </w:r>
          </w:p>
          <w:p w14:paraId="1238128E" w14:textId="77777777" w:rsidR="008A75F4" w:rsidRPr="002C229D" w:rsidRDefault="008A75F4" w:rsidP="00B32239">
            <w:pPr>
              <w:spacing w:before="40" w:after="120"/>
              <w:ind w:left="57" w:right="57"/>
            </w:pPr>
            <w:r w:rsidRPr="002C229D">
              <w:t>Cyclistes</w:t>
            </w:r>
          </w:p>
          <w:p w14:paraId="0C2C8A76" w14:textId="77777777" w:rsidR="008A75F4" w:rsidRPr="002C229D" w:rsidRDefault="008A75F4" w:rsidP="00B32239">
            <w:pPr>
              <w:spacing w:before="40" w:after="120"/>
              <w:ind w:left="57" w:right="57"/>
            </w:pPr>
            <w:r w:rsidRPr="002C229D">
              <w:t>Usagers de la route traversant la chaussée</w:t>
            </w:r>
          </w:p>
          <w:p w14:paraId="23C87F2D" w14:textId="77777777" w:rsidR="008A75F4" w:rsidRPr="002C229D" w:rsidRDefault="008A75F4" w:rsidP="00B32239">
            <w:pPr>
              <w:spacing w:before="40" w:after="120"/>
              <w:ind w:left="57" w:right="57"/>
            </w:pPr>
            <w:r w:rsidRPr="002C229D">
              <w:t>Usagers de la route se trouvant dans un angle mort ou masqués à la vue du conducteur</w:t>
            </w:r>
          </w:p>
          <w:p w14:paraId="5DC39E90" w14:textId="77777777" w:rsidR="008A75F4" w:rsidRPr="002C229D" w:rsidRDefault="008A75F4" w:rsidP="00B32239">
            <w:pPr>
              <w:spacing w:before="40" w:after="120"/>
              <w:ind w:left="57" w:right="57"/>
            </w:pPr>
            <w:r w:rsidRPr="002C229D">
              <w:t>Animaux</w:t>
            </w:r>
          </w:p>
        </w:tc>
      </w:tr>
      <w:tr w:rsidR="008A75F4" w:rsidRPr="002C229D" w14:paraId="4B0FB5AF" w14:textId="77777777" w:rsidTr="006941C0">
        <w:tc>
          <w:tcPr>
            <w:tcW w:w="3549" w:type="dxa"/>
            <w:shd w:val="clear" w:color="auto" w:fill="auto"/>
          </w:tcPr>
          <w:p w14:paraId="0172F355" w14:textId="42FBC840" w:rsidR="008A75F4" w:rsidRPr="002C229D" w:rsidRDefault="008A75F4" w:rsidP="00B32239">
            <w:pPr>
              <w:spacing w:before="40" w:after="120"/>
              <w:ind w:left="57" w:right="57"/>
            </w:pPr>
            <w:r w:rsidRPr="002C229D">
              <w:t>Informations utiles au maintien des distances par rapport aux usagers de la route environnants et à l</w:t>
            </w:r>
            <w:r w:rsidR="00872FD4">
              <w:t>’</w:t>
            </w:r>
            <w:r w:rsidRPr="002C229D">
              <w:t>infrastructure routière</w:t>
            </w:r>
          </w:p>
        </w:tc>
        <w:tc>
          <w:tcPr>
            <w:tcW w:w="3821" w:type="dxa"/>
            <w:shd w:val="clear" w:color="auto" w:fill="auto"/>
          </w:tcPr>
          <w:p w14:paraId="31EDB615" w14:textId="77777777" w:rsidR="008A75F4" w:rsidRPr="002C229D" w:rsidRDefault="008A75F4" w:rsidP="00B32239">
            <w:pPr>
              <w:spacing w:before="40" w:after="120"/>
              <w:ind w:left="57" w:right="57"/>
            </w:pPr>
            <w:r w:rsidRPr="002C229D">
              <w:t>Distance par rapport au véhicule situé devant, sur le côté ou derrière</w:t>
            </w:r>
          </w:p>
          <w:p w14:paraId="076F11EF" w14:textId="77777777" w:rsidR="008A75F4" w:rsidRPr="002C229D" w:rsidRDefault="008A75F4" w:rsidP="00B32239">
            <w:pPr>
              <w:spacing w:before="40" w:after="120"/>
              <w:ind w:left="57" w:right="57"/>
            </w:pPr>
            <w:r w:rsidRPr="002C229D">
              <w:t>Assistance au maintien dans la voie, assistance au changement de voie, changement de limite de vitesse</w:t>
            </w:r>
          </w:p>
        </w:tc>
      </w:tr>
      <w:tr w:rsidR="008A75F4" w:rsidRPr="002C229D" w14:paraId="3D72176B" w14:textId="77777777" w:rsidTr="006941C0">
        <w:tc>
          <w:tcPr>
            <w:tcW w:w="3549" w:type="dxa"/>
            <w:shd w:val="clear" w:color="auto" w:fill="auto"/>
          </w:tcPr>
          <w:p w14:paraId="34B9D114" w14:textId="78FF1CE7" w:rsidR="008A75F4" w:rsidRPr="002C229D" w:rsidRDefault="008A75F4" w:rsidP="00B32239">
            <w:pPr>
              <w:spacing w:before="40" w:after="120"/>
              <w:ind w:left="57" w:right="57"/>
            </w:pPr>
            <w:r w:rsidRPr="002C229D">
              <w:t>Informations permettant de trouver la bonne voie de circulation, de s</w:t>
            </w:r>
            <w:r w:rsidR="00872FD4">
              <w:t>’</w:t>
            </w:r>
            <w:r w:rsidRPr="002C229D">
              <w:t>y maintenir et de suivre les instructions de navigation</w:t>
            </w:r>
          </w:p>
        </w:tc>
        <w:tc>
          <w:tcPr>
            <w:tcW w:w="3821" w:type="dxa"/>
            <w:shd w:val="clear" w:color="auto" w:fill="auto"/>
          </w:tcPr>
          <w:p w14:paraId="5796CDF9" w14:textId="77777777" w:rsidR="008A75F4" w:rsidRPr="002C229D" w:rsidRDefault="008A75F4" w:rsidP="00B32239">
            <w:pPr>
              <w:spacing w:before="40" w:after="120"/>
              <w:ind w:left="57" w:right="57"/>
            </w:pPr>
            <w:r w:rsidRPr="002C229D">
              <w:t>Informations relatives à la direction suivie, symboles et flèches lors des changements de voie automatiques</w:t>
            </w:r>
          </w:p>
          <w:p w14:paraId="4F689DE7" w14:textId="4A014B0A" w:rsidR="008A75F4" w:rsidRPr="002C229D" w:rsidRDefault="008A75F4" w:rsidP="00B32239">
            <w:pPr>
              <w:spacing w:before="40" w:after="120"/>
              <w:ind w:left="57" w:right="57"/>
            </w:pPr>
            <w:r w:rsidRPr="002C229D">
              <w:t>(Indications de direction, distance restante jusqu</w:t>
            </w:r>
            <w:r w:rsidR="00872FD4">
              <w:t>’</w:t>
            </w:r>
            <w:r w:rsidRPr="002C229D">
              <w:t>à destination, passage de frontière)</w:t>
            </w:r>
          </w:p>
          <w:p w14:paraId="7B7E7597" w14:textId="183585DE" w:rsidR="008A75F4" w:rsidRPr="002C229D" w:rsidRDefault="008A75F4" w:rsidP="00B32239">
            <w:pPr>
              <w:spacing w:before="40" w:after="120"/>
              <w:ind w:left="57" w:right="57"/>
            </w:pPr>
            <w:r w:rsidRPr="002C229D">
              <w:t>Signalement des lignes d</w:t>
            </w:r>
            <w:r w:rsidR="00872FD4">
              <w:t>’</w:t>
            </w:r>
            <w:r w:rsidRPr="002C229D">
              <w:t>arrêt et des passages pour piétons</w:t>
            </w:r>
          </w:p>
        </w:tc>
      </w:tr>
      <w:tr w:rsidR="008A75F4" w:rsidRPr="002C229D" w14:paraId="14528AFE" w14:textId="77777777" w:rsidTr="00A81774">
        <w:tc>
          <w:tcPr>
            <w:tcW w:w="3549" w:type="dxa"/>
            <w:tcBorders>
              <w:bottom w:val="single" w:sz="4" w:space="0" w:color="auto"/>
            </w:tcBorders>
            <w:shd w:val="clear" w:color="auto" w:fill="auto"/>
          </w:tcPr>
          <w:p w14:paraId="5CF93D8F" w14:textId="115D392D" w:rsidR="008A75F4" w:rsidRPr="002C229D" w:rsidRDefault="008A75F4" w:rsidP="00B32239">
            <w:pPr>
              <w:spacing w:before="40" w:after="120"/>
              <w:ind w:left="57" w:right="57"/>
            </w:pPr>
            <w:r w:rsidRPr="002C229D">
              <w:lastRenderedPageBreak/>
              <w:t>Informations d</w:t>
            </w:r>
            <w:r w:rsidR="00872FD4">
              <w:t>’</w:t>
            </w:r>
            <w:r w:rsidRPr="002C229D">
              <w:t>aide au réglage</w:t>
            </w:r>
          </w:p>
        </w:tc>
        <w:tc>
          <w:tcPr>
            <w:tcW w:w="3821" w:type="dxa"/>
            <w:tcBorders>
              <w:bottom w:val="single" w:sz="4" w:space="0" w:color="auto"/>
            </w:tcBorders>
            <w:shd w:val="clear" w:color="auto" w:fill="auto"/>
          </w:tcPr>
          <w:p w14:paraId="60BB810C" w14:textId="4F4C49B4" w:rsidR="008A75F4" w:rsidRPr="002C229D" w:rsidRDefault="008A75F4" w:rsidP="00B32239">
            <w:pPr>
              <w:spacing w:before="40" w:after="120"/>
              <w:ind w:left="57" w:right="57"/>
            </w:pPr>
            <w:r w:rsidRPr="002C229D">
              <w:t>Mise en évidence du pourtour de la zone d</w:t>
            </w:r>
            <w:r w:rsidR="00872FD4">
              <w:t>’</w:t>
            </w:r>
            <w:r w:rsidRPr="002C229D">
              <w:t>assistance pendant le réglage</w:t>
            </w:r>
          </w:p>
        </w:tc>
      </w:tr>
      <w:tr w:rsidR="008A75F4" w:rsidRPr="002C229D" w14:paraId="4F4E0D7D" w14:textId="77777777" w:rsidTr="00A81774">
        <w:tc>
          <w:tcPr>
            <w:tcW w:w="3549" w:type="dxa"/>
            <w:tcBorders>
              <w:bottom w:val="single" w:sz="4" w:space="0" w:color="auto"/>
            </w:tcBorders>
            <w:shd w:val="clear" w:color="auto" w:fill="auto"/>
          </w:tcPr>
          <w:p w14:paraId="3DAAFFC0" w14:textId="49B25D3D" w:rsidR="008A75F4" w:rsidRPr="002C229D" w:rsidRDefault="008A75F4" w:rsidP="00B32239">
            <w:pPr>
              <w:spacing w:before="40" w:after="120"/>
              <w:ind w:left="57" w:right="57"/>
            </w:pPr>
            <w:r w:rsidRPr="002C229D">
              <w:t>Avertissements et informations destinés au</w:t>
            </w:r>
            <w:r w:rsidR="00872FD4">
              <w:t> </w:t>
            </w:r>
            <w:r w:rsidRPr="002C229D">
              <w:t>conducteur, nécessitant une action immédiate de sa part</w:t>
            </w:r>
          </w:p>
        </w:tc>
        <w:tc>
          <w:tcPr>
            <w:tcW w:w="3821" w:type="dxa"/>
            <w:tcBorders>
              <w:bottom w:val="single" w:sz="4" w:space="0" w:color="auto"/>
            </w:tcBorders>
            <w:shd w:val="clear" w:color="auto" w:fill="auto"/>
          </w:tcPr>
          <w:p w14:paraId="64223B8B" w14:textId="77777777" w:rsidR="008A75F4" w:rsidRPr="002C229D" w:rsidRDefault="008A75F4" w:rsidP="00B32239">
            <w:pPr>
              <w:spacing w:before="40" w:after="120"/>
              <w:ind w:left="57" w:right="57"/>
            </w:pPr>
            <w:r w:rsidRPr="002C229D">
              <w:t>Demande de transition/signal avertissant que les mains ne tiennent pas la commande de direction</w:t>
            </w:r>
          </w:p>
          <w:p w14:paraId="105338B0" w14:textId="4CC7523E" w:rsidR="008A75F4" w:rsidRPr="002C229D" w:rsidRDefault="008A75F4" w:rsidP="00B32239">
            <w:pPr>
              <w:spacing w:before="40" w:after="120"/>
              <w:ind w:left="57" w:right="57"/>
            </w:pPr>
            <w:r w:rsidRPr="002C229D">
              <w:t>Demande d</w:t>
            </w:r>
            <w:r w:rsidR="00872FD4">
              <w:t>’</w:t>
            </w:r>
            <w:r w:rsidRPr="002C229D">
              <w:t>arrêt immédiat du véhicule en raison d</w:t>
            </w:r>
            <w:r w:rsidR="00872FD4">
              <w:t>’</w:t>
            </w:r>
            <w:r w:rsidRPr="002C229D">
              <w:t>une défaillance de ce dernier ou d</w:t>
            </w:r>
            <w:r w:rsidR="00872FD4">
              <w:t>’</w:t>
            </w:r>
            <w:r w:rsidRPr="002C229D">
              <w:t>un système, présentant un danger</w:t>
            </w:r>
          </w:p>
          <w:p w14:paraId="63B26EB5" w14:textId="6BDEF7FC" w:rsidR="008A75F4" w:rsidRPr="002C229D" w:rsidRDefault="008A75F4" w:rsidP="00B32239">
            <w:pPr>
              <w:spacing w:before="40" w:after="120"/>
              <w:ind w:left="57" w:right="57"/>
            </w:pPr>
            <w:r w:rsidRPr="002C229D">
              <w:t>Demande de désactivation immédiate d</w:t>
            </w:r>
            <w:r w:rsidR="00872FD4">
              <w:t>’</w:t>
            </w:r>
            <w:r w:rsidRPr="002C229D">
              <w:t>un système en raison d</w:t>
            </w:r>
            <w:r w:rsidR="00872FD4">
              <w:t>’</w:t>
            </w:r>
            <w:r w:rsidRPr="002C229D">
              <w:t>une défaillance présentant un danger</w:t>
            </w:r>
          </w:p>
        </w:tc>
      </w:tr>
    </w:tbl>
    <w:p w14:paraId="3440B794" w14:textId="0068584B" w:rsidR="005F0207" w:rsidRDefault="008A75F4" w:rsidP="00B32239">
      <w:pPr>
        <w:pStyle w:val="SingleTxtG"/>
        <w:spacing w:before="120"/>
        <w:jc w:val="right"/>
        <w:rPr>
          <w:lang w:val="fr-FR"/>
        </w:rPr>
      </w:pPr>
      <w:r>
        <w:rPr>
          <w:lang w:val="fr-FR"/>
        </w:rPr>
        <w:t>. ».</w:t>
      </w:r>
    </w:p>
    <w:p w14:paraId="6C2E4971" w14:textId="7933F8CA" w:rsidR="008A75F4" w:rsidRPr="008A75F4" w:rsidRDefault="008A75F4" w:rsidP="008A75F4">
      <w:pPr>
        <w:pStyle w:val="SingleTxtG"/>
        <w:spacing w:before="240" w:after="0"/>
        <w:jc w:val="center"/>
        <w:rPr>
          <w:u w:val="single"/>
        </w:rPr>
      </w:pPr>
      <w:r>
        <w:rPr>
          <w:u w:val="single"/>
        </w:rPr>
        <w:tab/>
      </w:r>
      <w:r>
        <w:rPr>
          <w:u w:val="single"/>
        </w:rPr>
        <w:tab/>
      </w:r>
      <w:r>
        <w:rPr>
          <w:u w:val="single"/>
        </w:rPr>
        <w:tab/>
      </w:r>
      <w:r>
        <w:rPr>
          <w:u w:val="single"/>
        </w:rPr>
        <w:tab/>
      </w:r>
    </w:p>
    <w:sectPr w:rsidR="008A75F4" w:rsidRPr="008A75F4" w:rsidSect="005502D1">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16893" w14:textId="77777777" w:rsidR="00ED1C63" w:rsidRDefault="00ED1C63"/>
  </w:endnote>
  <w:endnote w:type="continuationSeparator" w:id="0">
    <w:p w14:paraId="5793C472" w14:textId="77777777" w:rsidR="00ED1C63" w:rsidRDefault="00ED1C63">
      <w:pPr>
        <w:pStyle w:val="Footer"/>
      </w:pPr>
    </w:p>
  </w:endnote>
  <w:endnote w:type="continuationNotice" w:id="1">
    <w:p w14:paraId="7C49105F" w14:textId="77777777" w:rsidR="00ED1C63" w:rsidRPr="00C451B9" w:rsidRDefault="00ED1C63"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F1BE3" w14:textId="77777777" w:rsidR="005502D1" w:rsidRPr="005502D1" w:rsidRDefault="005502D1" w:rsidP="005502D1">
    <w:pPr>
      <w:pStyle w:val="Footer"/>
      <w:tabs>
        <w:tab w:val="right" w:pos="9638"/>
      </w:tabs>
    </w:pPr>
    <w:r w:rsidRPr="005502D1">
      <w:rPr>
        <w:b/>
        <w:sz w:val="18"/>
      </w:rPr>
      <w:fldChar w:fldCharType="begin"/>
    </w:r>
    <w:r w:rsidRPr="005502D1">
      <w:rPr>
        <w:b/>
        <w:sz w:val="18"/>
      </w:rPr>
      <w:instrText xml:space="preserve"> PAGE  \* MERGEFORMAT </w:instrText>
    </w:r>
    <w:r w:rsidRPr="005502D1">
      <w:rPr>
        <w:b/>
        <w:sz w:val="18"/>
      </w:rPr>
      <w:fldChar w:fldCharType="separate"/>
    </w:r>
    <w:r w:rsidRPr="005502D1">
      <w:rPr>
        <w:b/>
        <w:noProof/>
        <w:sz w:val="18"/>
      </w:rPr>
      <w:t>2</w:t>
    </w:r>
    <w:r w:rsidRPr="005502D1">
      <w:rPr>
        <w:b/>
        <w:sz w:val="18"/>
      </w:rPr>
      <w:fldChar w:fldCharType="end"/>
    </w:r>
    <w:r>
      <w:rPr>
        <w:b/>
        <w:sz w:val="18"/>
      </w:rPr>
      <w:tab/>
    </w:r>
    <w:r>
      <w:t>GE.23-23427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B453A" w14:textId="77777777" w:rsidR="005502D1" w:rsidRPr="005502D1" w:rsidRDefault="005502D1" w:rsidP="005502D1">
    <w:pPr>
      <w:pStyle w:val="Footer"/>
      <w:tabs>
        <w:tab w:val="right" w:pos="9638"/>
      </w:tabs>
      <w:rPr>
        <w:b/>
        <w:sz w:val="18"/>
      </w:rPr>
    </w:pPr>
    <w:r>
      <w:t>GE.23-23427</w:t>
    </w:r>
    <w:r>
      <w:tab/>
    </w:r>
    <w:r w:rsidRPr="005502D1">
      <w:rPr>
        <w:b/>
        <w:sz w:val="18"/>
      </w:rPr>
      <w:fldChar w:fldCharType="begin"/>
    </w:r>
    <w:r w:rsidRPr="005502D1">
      <w:rPr>
        <w:b/>
        <w:sz w:val="18"/>
      </w:rPr>
      <w:instrText xml:space="preserve"> PAGE  \* MERGEFORMAT </w:instrText>
    </w:r>
    <w:r w:rsidRPr="005502D1">
      <w:rPr>
        <w:b/>
        <w:sz w:val="18"/>
      </w:rPr>
      <w:fldChar w:fldCharType="separate"/>
    </w:r>
    <w:r w:rsidRPr="005502D1">
      <w:rPr>
        <w:b/>
        <w:noProof/>
        <w:sz w:val="18"/>
      </w:rPr>
      <w:t>3</w:t>
    </w:r>
    <w:r w:rsidRPr="005502D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3CE1A" w14:textId="79553BE5" w:rsidR="00467F2C" w:rsidRPr="005502D1" w:rsidRDefault="005502D1" w:rsidP="005502D1">
    <w:pPr>
      <w:pStyle w:val="Footer"/>
      <w:spacing w:before="120"/>
      <w:rPr>
        <w:sz w:val="20"/>
      </w:rPr>
    </w:pPr>
    <w:r>
      <w:rPr>
        <w:sz w:val="20"/>
      </w:rPr>
      <w:t>GE.</w:t>
    </w:r>
    <w:r w:rsidR="00467F2C">
      <w:rPr>
        <w:noProof/>
        <w:lang w:eastAsia="fr-CH"/>
      </w:rPr>
      <w:drawing>
        <wp:anchor distT="0" distB="0" distL="114300" distR="114300" simplePos="0" relativeHeight="251659264" behindDoc="0" locked="0" layoutInCell="1" allowOverlap="1" wp14:anchorId="695A4EF7" wp14:editId="489455F6">
          <wp:simplePos x="0" y="0"/>
          <wp:positionH relativeFrom="margin">
            <wp:posOffset>4319905</wp:posOffset>
          </wp:positionH>
          <wp:positionV relativeFrom="margin">
            <wp:posOffset>9144000</wp:posOffset>
          </wp:positionV>
          <wp:extent cx="1104900" cy="2286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23-23427  (F)</w:t>
    </w:r>
    <w:r>
      <w:rPr>
        <w:noProof/>
        <w:sz w:val="20"/>
      </w:rPr>
      <w:drawing>
        <wp:anchor distT="0" distB="0" distL="114300" distR="114300" simplePos="0" relativeHeight="251660288" behindDoc="0" locked="0" layoutInCell="1" allowOverlap="1" wp14:anchorId="12B9E7AE" wp14:editId="00F9B909">
          <wp:simplePos x="0" y="0"/>
          <wp:positionH relativeFrom="margin">
            <wp:posOffset>5489575</wp:posOffset>
          </wp:positionH>
          <wp:positionV relativeFrom="margin">
            <wp:posOffset>8891905</wp:posOffset>
          </wp:positionV>
          <wp:extent cx="62865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150524    150524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C959E" w14:textId="77777777" w:rsidR="00ED1C63" w:rsidRPr="00D27D5E" w:rsidRDefault="00ED1C63" w:rsidP="00D27D5E">
      <w:pPr>
        <w:tabs>
          <w:tab w:val="right" w:pos="2155"/>
        </w:tabs>
        <w:spacing w:after="80"/>
        <w:ind w:left="680"/>
        <w:rPr>
          <w:u w:val="single"/>
        </w:rPr>
      </w:pPr>
      <w:r>
        <w:rPr>
          <w:u w:val="single"/>
        </w:rPr>
        <w:tab/>
      </w:r>
    </w:p>
  </w:footnote>
  <w:footnote w:type="continuationSeparator" w:id="0">
    <w:p w14:paraId="5C282840" w14:textId="77777777" w:rsidR="00ED1C63" w:rsidRPr="00D171D4" w:rsidRDefault="00ED1C63" w:rsidP="00D171D4">
      <w:pPr>
        <w:tabs>
          <w:tab w:val="right" w:pos="2155"/>
        </w:tabs>
        <w:spacing w:after="80"/>
        <w:ind w:left="680"/>
        <w:rPr>
          <w:u w:val="single"/>
        </w:rPr>
      </w:pPr>
      <w:r w:rsidRPr="00D171D4">
        <w:rPr>
          <w:u w:val="single"/>
        </w:rPr>
        <w:tab/>
      </w:r>
    </w:p>
  </w:footnote>
  <w:footnote w:type="continuationNotice" w:id="1">
    <w:p w14:paraId="215A2A07" w14:textId="77777777" w:rsidR="00ED1C63" w:rsidRPr="00C451B9" w:rsidRDefault="00ED1C63" w:rsidP="00C451B9">
      <w:pPr>
        <w:spacing w:line="240" w:lineRule="auto"/>
        <w:rPr>
          <w:sz w:val="2"/>
          <w:szCs w:val="2"/>
        </w:rPr>
      </w:pPr>
    </w:p>
  </w:footnote>
  <w:footnote w:id="2">
    <w:p w14:paraId="073C31F0" w14:textId="77777777" w:rsidR="00591072" w:rsidRPr="00591072" w:rsidRDefault="00442E31" w:rsidP="00591072">
      <w:pPr>
        <w:pStyle w:val="FootnoteText"/>
      </w:pPr>
      <w:r w:rsidRPr="00591072">
        <w:rPr>
          <w:rStyle w:val="FootnoteReference"/>
        </w:rPr>
        <w:tab/>
      </w:r>
      <w:r w:rsidRPr="00591072">
        <w:rPr>
          <w:rStyle w:val="FootnoteReference"/>
          <w:sz w:val="20"/>
          <w:vertAlign w:val="baseline"/>
        </w:rPr>
        <w:t>*</w:t>
      </w:r>
      <w:r w:rsidRPr="00591072">
        <w:rPr>
          <w:rStyle w:val="FootnoteReference"/>
          <w:sz w:val="20"/>
          <w:vertAlign w:val="baseline"/>
        </w:rPr>
        <w:tab/>
      </w:r>
      <w:r w:rsidR="00591072" w:rsidRPr="00591072">
        <w:t>Anciens titres de l’Accord :</w:t>
      </w:r>
    </w:p>
    <w:p w14:paraId="2B548959" w14:textId="77777777" w:rsidR="00591072" w:rsidRPr="00591072" w:rsidRDefault="00591072" w:rsidP="00591072">
      <w:pPr>
        <w:pStyle w:val="FootnoteText"/>
      </w:pPr>
      <w:r w:rsidRPr="00017DA7">
        <w:tab/>
      </w:r>
      <w:r w:rsidRPr="00017DA7">
        <w:tab/>
        <w:t xml:space="preserve">Accord </w:t>
      </w:r>
      <w:r w:rsidRPr="00591072">
        <w:t>concernant l’adoption de conditions uniformes d’homologation et la reconnaissance réciproque de l’homologation des équipements et pièces de véhicules à moteur, en date, à Genève, du 20 mars 1958 (version originale) ;</w:t>
      </w:r>
    </w:p>
    <w:p w14:paraId="6525F369" w14:textId="77777777" w:rsidR="00591072" w:rsidRPr="00591072" w:rsidRDefault="00591072" w:rsidP="00591072">
      <w:pPr>
        <w:pStyle w:val="FootnoteText"/>
      </w:pPr>
      <w:r>
        <w:tab/>
      </w:r>
      <w:r>
        <w:tab/>
      </w:r>
      <w:r w:rsidRPr="00591072">
        <w:t>Accord concernant l’adoption de prescriptions techniques uniformes applicables aux véhicules à</w:t>
      </w:r>
      <w:r>
        <w:t> </w:t>
      </w:r>
      <w:r w:rsidRPr="00591072">
        <w:t>roues, aux équipements et aux pièces susceptibles d’être montés ou utilisés sur un véhicule à roues et les conditions de reconnaissance réciproque des homologations délivrées conformément à ces prescriptions, en date, à Genève, du 5 octobre 1995 (Révision 2).</w:t>
      </w:r>
    </w:p>
    <w:p w14:paraId="7BF7DDB1" w14:textId="77777777" w:rsidR="00442E31" w:rsidRPr="00442E31" w:rsidRDefault="00442E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F4420" w14:textId="6D59655D" w:rsidR="005502D1" w:rsidRPr="005502D1" w:rsidRDefault="005502D1">
    <w:pPr>
      <w:pStyle w:val="Header"/>
      <w:rPr>
        <w:lang w:val="en-US"/>
      </w:rPr>
    </w:pPr>
    <w:r>
      <w:fldChar w:fldCharType="begin"/>
    </w:r>
    <w:r w:rsidRPr="005502D1">
      <w:rPr>
        <w:lang w:val="en-US"/>
      </w:rPr>
      <w:instrText xml:space="preserve"> TITLE  \* MERGEFORMAT </w:instrText>
    </w:r>
    <w:r>
      <w:fldChar w:fldCharType="separate"/>
    </w:r>
    <w:r w:rsidR="00BB20FD">
      <w:rPr>
        <w:lang w:val="en-US"/>
      </w:rPr>
      <w:t>E/ECE/324/Rev.2/Add.124/Rev.3/Amend.3</w:t>
    </w:r>
    <w:r>
      <w:fldChar w:fldCharType="end"/>
    </w:r>
    <w:r w:rsidRPr="005502D1">
      <w:rPr>
        <w:lang w:val="en-US"/>
      </w:rPr>
      <w:br/>
    </w:r>
    <w:r>
      <w:fldChar w:fldCharType="begin"/>
    </w:r>
    <w:r w:rsidRPr="005502D1">
      <w:rPr>
        <w:lang w:val="en-US"/>
      </w:rPr>
      <w:instrText xml:space="preserve"> KEYWORDS  \* MERGEFORMAT </w:instrText>
    </w:r>
    <w:r>
      <w:fldChar w:fldCharType="separate"/>
    </w:r>
    <w:r w:rsidR="00BB20FD">
      <w:rPr>
        <w:lang w:val="en-US"/>
      </w:rPr>
      <w:t>E/ECE/TRANS/505/Rev.2/Add.124/Rev.3/Amend.3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05B84" w14:textId="6C298F4A" w:rsidR="005502D1" w:rsidRPr="005502D1" w:rsidRDefault="005502D1" w:rsidP="005502D1">
    <w:pPr>
      <w:pStyle w:val="Header"/>
      <w:jc w:val="right"/>
      <w:rPr>
        <w:lang w:val="en-US"/>
      </w:rPr>
    </w:pPr>
    <w:r>
      <w:fldChar w:fldCharType="begin"/>
    </w:r>
    <w:r w:rsidRPr="005502D1">
      <w:rPr>
        <w:lang w:val="en-US"/>
      </w:rPr>
      <w:instrText xml:space="preserve"> TITLE  \* MERGEFORMAT </w:instrText>
    </w:r>
    <w:r>
      <w:fldChar w:fldCharType="separate"/>
    </w:r>
    <w:r w:rsidR="00BB20FD">
      <w:rPr>
        <w:lang w:val="en-US"/>
      </w:rPr>
      <w:t>E/ECE/324/Rev.2/Add.124/Rev.3/Amend.3</w:t>
    </w:r>
    <w:r>
      <w:fldChar w:fldCharType="end"/>
    </w:r>
    <w:r w:rsidRPr="005502D1">
      <w:rPr>
        <w:lang w:val="en-US"/>
      </w:rPr>
      <w:br/>
    </w:r>
    <w:r>
      <w:fldChar w:fldCharType="begin"/>
    </w:r>
    <w:r w:rsidRPr="005502D1">
      <w:rPr>
        <w:lang w:val="en-US"/>
      </w:rPr>
      <w:instrText xml:space="preserve"> KEYWORDS  \* MERGEFORMAT </w:instrText>
    </w:r>
    <w:r>
      <w:fldChar w:fldCharType="separate"/>
    </w:r>
    <w:r w:rsidR="00BB20FD">
      <w:rPr>
        <w:lang w:val="en-US"/>
      </w:rPr>
      <w:t>E/ECE/TRANS/505/Rev.2/Add.124/Rev.3/Amend.3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73736326">
    <w:abstractNumId w:val="2"/>
  </w:num>
  <w:num w:numId="2" w16cid:durableId="831869209">
    <w:abstractNumId w:val="1"/>
  </w:num>
  <w:num w:numId="3" w16cid:durableId="279606460">
    <w:abstractNumId w:val="0"/>
  </w:num>
  <w:num w:numId="4" w16cid:durableId="1853374090">
    <w:abstractNumId w:val="2"/>
  </w:num>
  <w:num w:numId="5" w16cid:durableId="1592858748">
    <w:abstractNumId w:val="1"/>
  </w:num>
  <w:num w:numId="6" w16cid:durableId="13326813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activeWritingStyle w:appName="MSWord" w:lang="en-GB" w:vendorID="64" w:dllVersion="5" w:nlCheck="1" w:checkStyle="1"/>
  <w:activeWritingStyle w:appName="MSWord" w:lang="fr-CH" w:vendorID="64" w:dllVersion="6"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63"/>
    <w:rsid w:val="0001470D"/>
    <w:rsid w:val="00016165"/>
    <w:rsid w:val="00016AC5"/>
    <w:rsid w:val="00017DA7"/>
    <w:rsid w:val="00021126"/>
    <w:rsid w:val="00021907"/>
    <w:rsid w:val="000233A5"/>
    <w:rsid w:val="0002445D"/>
    <w:rsid w:val="00024C50"/>
    <w:rsid w:val="00025E92"/>
    <w:rsid w:val="000276A3"/>
    <w:rsid w:val="00032060"/>
    <w:rsid w:val="00034ED9"/>
    <w:rsid w:val="00040539"/>
    <w:rsid w:val="00040598"/>
    <w:rsid w:val="00047F10"/>
    <w:rsid w:val="00052157"/>
    <w:rsid w:val="0005346D"/>
    <w:rsid w:val="00055FE4"/>
    <w:rsid w:val="000641CE"/>
    <w:rsid w:val="00067310"/>
    <w:rsid w:val="00077E35"/>
    <w:rsid w:val="0008220B"/>
    <w:rsid w:val="0008669E"/>
    <w:rsid w:val="00090599"/>
    <w:rsid w:val="000A1501"/>
    <w:rsid w:val="000A2494"/>
    <w:rsid w:val="000A6B7E"/>
    <w:rsid w:val="000B20D3"/>
    <w:rsid w:val="000C6CDB"/>
    <w:rsid w:val="000D5C25"/>
    <w:rsid w:val="000E4F06"/>
    <w:rsid w:val="000E5601"/>
    <w:rsid w:val="000E5602"/>
    <w:rsid w:val="000F41F2"/>
    <w:rsid w:val="0010373B"/>
    <w:rsid w:val="00107FF8"/>
    <w:rsid w:val="0011415F"/>
    <w:rsid w:val="00125446"/>
    <w:rsid w:val="001358D9"/>
    <w:rsid w:val="00141E26"/>
    <w:rsid w:val="00143EB9"/>
    <w:rsid w:val="00152C5A"/>
    <w:rsid w:val="0015389C"/>
    <w:rsid w:val="00160540"/>
    <w:rsid w:val="00166C68"/>
    <w:rsid w:val="00174814"/>
    <w:rsid w:val="00181A90"/>
    <w:rsid w:val="00190D5D"/>
    <w:rsid w:val="00192EEB"/>
    <w:rsid w:val="00194484"/>
    <w:rsid w:val="001A2040"/>
    <w:rsid w:val="001A20FB"/>
    <w:rsid w:val="001A252F"/>
    <w:rsid w:val="001A376F"/>
    <w:rsid w:val="001B09BB"/>
    <w:rsid w:val="001C3D8D"/>
    <w:rsid w:val="001C6497"/>
    <w:rsid w:val="001D2614"/>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24B8B"/>
    <w:rsid w:val="00225A8C"/>
    <w:rsid w:val="00230ED3"/>
    <w:rsid w:val="00231A7F"/>
    <w:rsid w:val="00242BBD"/>
    <w:rsid w:val="00244817"/>
    <w:rsid w:val="0024586F"/>
    <w:rsid w:val="00246BC8"/>
    <w:rsid w:val="00251F95"/>
    <w:rsid w:val="00252317"/>
    <w:rsid w:val="002659F1"/>
    <w:rsid w:val="00271E41"/>
    <w:rsid w:val="00284C19"/>
    <w:rsid w:val="00286E23"/>
    <w:rsid w:val="002876A1"/>
    <w:rsid w:val="00287CA6"/>
    <w:rsid w:val="00287E79"/>
    <w:rsid w:val="002928F9"/>
    <w:rsid w:val="00294D5B"/>
    <w:rsid w:val="0029791D"/>
    <w:rsid w:val="002A2A2C"/>
    <w:rsid w:val="002A5D07"/>
    <w:rsid w:val="002C229D"/>
    <w:rsid w:val="002D25CA"/>
    <w:rsid w:val="002D3DA4"/>
    <w:rsid w:val="002E2F5C"/>
    <w:rsid w:val="002F0C48"/>
    <w:rsid w:val="003016B7"/>
    <w:rsid w:val="0030754C"/>
    <w:rsid w:val="00317E54"/>
    <w:rsid w:val="00321638"/>
    <w:rsid w:val="00322DF1"/>
    <w:rsid w:val="00324EBF"/>
    <w:rsid w:val="0032556C"/>
    <w:rsid w:val="00330508"/>
    <w:rsid w:val="0033286A"/>
    <w:rsid w:val="00333130"/>
    <w:rsid w:val="00346E32"/>
    <w:rsid w:val="003515AA"/>
    <w:rsid w:val="00364F13"/>
    <w:rsid w:val="0036776C"/>
    <w:rsid w:val="00370223"/>
    <w:rsid w:val="00372A7A"/>
    <w:rsid w:val="00372D1D"/>
    <w:rsid w:val="00374106"/>
    <w:rsid w:val="0037679A"/>
    <w:rsid w:val="0038047C"/>
    <w:rsid w:val="00390EEF"/>
    <w:rsid w:val="00394410"/>
    <w:rsid w:val="003976D5"/>
    <w:rsid w:val="003B53B6"/>
    <w:rsid w:val="003D6C68"/>
    <w:rsid w:val="003E01D0"/>
    <w:rsid w:val="003E49B9"/>
    <w:rsid w:val="003E5E5B"/>
    <w:rsid w:val="003E5F12"/>
    <w:rsid w:val="003E786C"/>
    <w:rsid w:val="003F1AB6"/>
    <w:rsid w:val="003F2A89"/>
    <w:rsid w:val="003F4A54"/>
    <w:rsid w:val="003F7B62"/>
    <w:rsid w:val="0040144C"/>
    <w:rsid w:val="004067AE"/>
    <w:rsid w:val="00410521"/>
    <w:rsid w:val="00413BB0"/>
    <w:rsid w:val="004159D0"/>
    <w:rsid w:val="00417326"/>
    <w:rsid w:val="00421A10"/>
    <w:rsid w:val="00422499"/>
    <w:rsid w:val="00430EFC"/>
    <w:rsid w:val="004342E2"/>
    <w:rsid w:val="00434354"/>
    <w:rsid w:val="00440BC8"/>
    <w:rsid w:val="00442E31"/>
    <w:rsid w:val="00454F8D"/>
    <w:rsid w:val="004567EB"/>
    <w:rsid w:val="00457676"/>
    <w:rsid w:val="00460E72"/>
    <w:rsid w:val="00464191"/>
    <w:rsid w:val="00467412"/>
    <w:rsid w:val="00467F2C"/>
    <w:rsid w:val="00476265"/>
    <w:rsid w:val="0048687D"/>
    <w:rsid w:val="00490F56"/>
    <w:rsid w:val="00491F39"/>
    <w:rsid w:val="004A49A5"/>
    <w:rsid w:val="004A66A2"/>
    <w:rsid w:val="004B07A3"/>
    <w:rsid w:val="004B261D"/>
    <w:rsid w:val="004B51CD"/>
    <w:rsid w:val="004B576C"/>
    <w:rsid w:val="004C54C0"/>
    <w:rsid w:val="004C56B2"/>
    <w:rsid w:val="004C6F4A"/>
    <w:rsid w:val="004D00B2"/>
    <w:rsid w:val="004E3182"/>
    <w:rsid w:val="004E4963"/>
    <w:rsid w:val="004E6809"/>
    <w:rsid w:val="004E7F24"/>
    <w:rsid w:val="005111B1"/>
    <w:rsid w:val="0051457E"/>
    <w:rsid w:val="0051714B"/>
    <w:rsid w:val="00520F80"/>
    <w:rsid w:val="005239FF"/>
    <w:rsid w:val="00523DB8"/>
    <w:rsid w:val="00533150"/>
    <w:rsid w:val="00543B57"/>
    <w:rsid w:val="00543C47"/>
    <w:rsid w:val="00543D5E"/>
    <w:rsid w:val="005502D1"/>
    <w:rsid w:val="00552260"/>
    <w:rsid w:val="00552777"/>
    <w:rsid w:val="00555494"/>
    <w:rsid w:val="00555CBA"/>
    <w:rsid w:val="00556C1A"/>
    <w:rsid w:val="00565B29"/>
    <w:rsid w:val="00571BC1"/>
    <w:rsid w:val="00571F41"/>
    <w:rsid w:val="00575476"/>
    <w:rsid w:val="00583A20"/>
    <w:rsid w:val="00583B7E"/>
    <w:rsid w:val="00584373"/>
    <w:rsid w:val="0059061F"/>
    <w:rsid w:val="00591072"/>
    <w:rsid w:val="00591DB3"/>
    <w:rsid w:val="005939ED"/>
    <w:rsid w:val="005947BC"/>
    <w:rsid w:val="00595E8A"/>
    <w:rsid w:val="005A0268"/>
    <w:rsid w:val="005A6014"/>
    <w:rsid w:val="005B473C"/>
    <w:rsid w:val="005C549A"/>
    <w:rsid w:val="005D0035"/>
    <w:rsid w:val="005D7719"/>
    <w:rsid w:val="005E1B9B"/>
    <w:rsid w:val="005E32D1"/>
    <w:rsid w:val="005E5D1F"/>
    <w:rsid w:val="005F0207"/>
    <w:rsid w:val="005F5C1F"/>
    <w:rsid w:val="0061113B"/>
    <w:rsid w:val="00611D43"/>
    <w:rsid w:val="00612D48"/>
    <w:rsid w:val="00613A5E"/>
    <w:rsid w:val="00616B45"/>
    <w:rsid w:val="00617C8B"/>
    <w:rsid w:val="006241C6"/>
    <w:rsid w:val="00630D9B"/>
    <w:rsid w:val="00631953"/>
    <w:rsid w:val="0063208D"/>
    <w:rsid w:val="006434FD"/>
    <w:rsid w:val="00643814"/>
    <w:rsid w:val="006439EC"/>
    <w:rsid w:val="00645090"/>
    <w:rsid w:val="00647059"/>
    <w:rsid w:val="00647162"/>
    <w:rsid w:val="0065029A"/>
    <w:rsid w:val="006553F9"/>
    <w:rsid w:val="00661E96"/>
    <w:rsid w:val="00665786"/>
    <w:rsid w:val="00671C93"/>
    <w:rsid w:val="00671F00"/>
    <w:rsid w:val="006729C8"/>
    <w:rsid w:val="00675501"/>
    <w:rsid w:val="0068562A"/>
    <w:rsid w:val="006941C0"/>
    <w:rsid w:val="006A6B31"/>
    <w:rsid w:val="006A6C95"/>
    <w:rsid w:val="006A7B29"/>
    <w:rsid w:val="006B0EB2"/>
    <w:rsid w:val="006B0FF8"/>
    <w:rsid w:val="006B4590"/>
    <w:rsid w:val="006C340C"/>
    <w:rsid w:val="006E29E5"/>
    <w:rsid w:val="006F1D0B"/>
    <w:rsid w:val="006F27A8"/>
    <w:rsid w:val="006F3493"/>
    <w:rsid w:val="006F3544"/>
    <w:rsid w:val="00700A8B"/>
    <w:rsid w:val="0070347C"/>
    <w:rsid w:val="007102D2"/>
    <w:rsid w:val="00714A66"/>
    <w:rsid w:val="007176C1"/>
    <w:rsid w:val="00720BC0"/>
    <w:rsid w:val="0072116B"/>
    <w:rsid w:val="00725063"/>
    <w:rsid w:val="00732E72"/>
    <w:rsid w:val="00741D90"/>
    <w:rsid w:val="00755D4F"/>
    <w:rsid w:val="007607B1"/>
    <w:rsid w:val="00765296"/>
    <w:rsid w:val="00766D28"/>
    <w:rsid w:val="007723C2"/>
    <w:rsid w:val="007815B9"/>
    <w:rsid w:val="00783E82"/>
    <w:rsid w:val="00785F1F"/>
    <w:rsid w:val="007869B6"/>
    <w:rsid w:val="00790B9D"/>
    <w:rsid w:val="00796316"/>
    <w:rsid w:val="007A1C58"/>
    <w:rsid w:val="007A20D2"/>
    <w:rsid w:val="007A79CD"/>
    <w:rsid w:val="007C16EA"/>
    <w:rsid w:val="007D2668"/>
    <w:rsid w:val="007D3119"/>
    <w:rsid w:val="007F1867"/>
    <w:rsid w:val="007F1EC4"/>
    <w:rsid w:val="007F55CB"/>
    <w:rsid w:val="007F768E"/>
    <w:rsid w:val="008021D4"/>
    <w:rsid w:val="008149F9"/>
    <w:rsid w:val="008245B7"/>
    <w:rsid w:val="0082755E"/>
    <w:rsid w:val="00831A18"/>
    <w:rsid w:val="00837345"/>
    <w:rsid w:val="00844750"/>
    <w:rsid w:val="00851A74"/>
    <w:rsid w:val="00853AB8"/>
    <w:rsid w:val="00854C34"/>
    <w:rsid w:val="0085586A"/>
    <w:rsid w:val="00856DB2"/>
    <w:rsid w:val="00872FD4"/>
    <w:rsid w:val="00895DE5"/>
    <w:rsid w:val="008A0FA8"/>
    <w:rsid w:val="008A1EC0"/>
    <w:rsid w:val="008A4A2E"/>
    <w:rsid w:val="008A75F4"/>
    <w:rsid w:val="008B44C4"/>
    <w:rsid w:val="008C257E"/>
    <w:rsid w:val="008C322B"/>
    <w:rsid w:val="008C4B74"/>
    <w:rsid w:val="008D1156"/>
    <w:rsid w:val="008D59DB"/>
    <w:rsid w:val="008E0319"/>
    <w:rsid w:val="008E4DE2"/>
    <w:rsid w:val="008E6252"/>
    <w:rsid w:val="008E7CE2"/>
    <w:rsid w:val="008E7FAE"/>
    <w:rsid w:val="00911BF7"/>
    <w:rsid w:val="0091594A"/>
    <w:rsid w:val="009230F1"/>
    <w:rsid w:val="00926925"/>
    <w:rsid w:val="00935490"/>
    <w:rsid w:val="009418DE"/>
    <w:rsid w:val="009516B7"/>
    <w:rsid w:val="009545F1"/>
    <w:rsid w:val="00957CE5"/>
    <w:rsid w:val="009624E2"/>
    <w:rsid w:val="009707E4"/>
    <w:rsid w:val="00973B8F"/>
    <w:rsid w:val="00974DD2"/>
    <w:rsid w:val="00977EC8"/>
    <w:rsid w:val="00996562"/>
    <w:rsid w:val="009A3048"/>
    <w:rsid w:val="009A6C26"/>
    <w:rsid w:val="009B17AD"/>
    <w:rsid w:val="009B3F8C"/>
    <w:rsid w:val="009B45E0"/>
    <w:rsid w:val="009B540F"/>
    <w:rsid w:val="009D3A8C"/>
    <w:rsid w:val="009E1BA9"/>
    <w:rsid w:val="009E2876"/>
    <w:rsid w:val="009E2F0B"/>
    <w:rsid w:val="009E7956"/>
    <w:rsid w:val="009F072F"/>
    <w:rsid w:val="009F26C1"/>
    <w:rsid w:val="009F3F95"/>
    <w:rsid w:val="00A023FC"/>
    <w:rsid w:val="00A0338D"/>
    <w:rsid w:val="00A05DD1"/>
    <w:rsid w:val="00A077E9"/>
    <w:rsid w:val="00A2492E"/>
    <w:rsid w:val="00A27C92"/>
    <w:rsid w:val="00A30C45"/>
    <w:rsid w:val="00A31163"/>
    <w:rsid w:val="00A34593"/>
    <w:rsid w:val="00A364DB"/>
    <w:rsid w:val="00A45E90"/>
    <w:rsid w:val="00A4770F"/>
    <w:rsid w:val="00A50D6B"/>
    <w:rsid w:val="00A51050"/>
    <w:rsid w:val="00A56945"/>
    <w:rsid w:val="00A57027"/>
    <w:rsid w:val="00A5750C"/>
    <w:rsid w:val="00A72C35"/>
    <w:rsid w:val="00A752BB"/>
    <w:rsid w:val="00A81774"/>
    <w:rsid w:val="00A81F93"/>
    <w:rsid w:val="00A84FCF"/>
    <w:rsid w:val="00A9247E"/>
    <w:rsid w:val="00AA0DCA"/>
    <w:rsid w:val="00AA7796"/>
    <w:rsid w:val="00AC67A1"/>
    <w:rsid w:val="00AC7977"/>
    <w:rsid w:val="00AC7E56"/>
    <w:rsid w:val="00AE2617"/>
    <w:rsid w:val="00AE352C"/>
    <w:rsid w:val="00AE39A5"/>
    <w:rsid w:val="00AE79AC"/>
    <w:rsid w:val="00B01AAD"/>
    <w:rsid w:val="00B101DB"/>
    <w:rsid w:val="00B13E4F"/>
    <w:rsid w:val="00B21751"/>
    <w:rsid w:val="00B256F0"/>
    <w:rsid w:val="00B31D7D"/>
    <w:rsid w:val="00B32239"/>
    <w:rsid w:val="00B32E2D"/>
    <w:rsid w:val="00B416B8"/>
    <w:rsid w:val="00B42351"/>
    <w:rsid w:val="00B43741"/>
    <w:rsid w:val="00B45642"/>
    <w:rsid w:val="00B52F29"/>
    <w:rsid w:val="00B5388D"/>
    <w:rsid w:val="00B61990"/>
    <w:rsid w:val="00B6249B"/>
    <w:rsid w:val="00B70CCD"/>
    <w:rsid w:val="00B75E66"/>
    <w:rsid w:val="00B773BF"/>
    <w:rsid w:val="00BB20FD"/>
    <w:rsid w:val="00BC3F20"/>
    <w:rsid w:val="00BC76F0"/>
    <w:rsid w:val="00BD13E6"/>
    <w:rsid w:val="00BD28B2"/>
    <w:rsid w:val="00BD5A8D"/>
    <w:rsid w:val="00BD7343"/>
    <w:rsid w:val="00BF0556"/>
    <w:rsid w:val="00BF1C7D"/>
    <w:rsid w:val="00BF37EE"/>
    <w:rsid w:val="00BF3FEB"/>
    <w:rsid w:val="00C024A1"/>
    <w:rsid w:val="00C02C42"/>
    <w:rsid w:val="00C10FB1"/>
    <w:rsid w:val="00C11282"/>
    <w:rsid w:val="00C14108"/>
    <w:rsid w:val="00C261F8"/>
    <w:rsid w:val="00C27662"/>
    <w:rsid w:val="00C32914"/>
    <w:rsid w:val="00C33100"/>
    <w:rsid w:val="00C42EDB"/>
    <w:rsid w:val="00C451B9"/>
    <w:rsid w:val="00C51D9C"/>
    <w:rsid w:val="00C54DA4"/>
    <w:rsid w:val="00C55118"/>
    <w:rsid w:val="00C577D1"/>
    <w:rsid w:val="00C57A2D"/>
    <w:rsid w:val="00C6018C"/>
    <w:rsid w:val="00C6076D"/>
    <w:rsid w:val="00C6525D"/>
    <w:rsid w:val="00C67D23"/>
    <w:rsid w:val="00C71827"/>
    <w:rsid w:val="00C75D25"/>
    <w:rsid w:val="00C825E5"/>
    <w:rsid w:val="00C95EB8"/>
    <w:rsid w:val="00CA0756"/>
    <w:rsid w:val="00CB02C5"/>
    <w:rsid w:val="00CB0D41"/>
    <w:rsid w:val="00CB39CD"/>
    <w:rsid w:val="00CC2A62"/>
    <w:rsid w:val="00CC7CE6"/>
    <w:rsid w:val="00CD044C"/>
    <w:rsid w:val="00CD1A71"/>
    <w:rsid w:val="00CD1FBB"/>
    <w:rsid w:val="00CD2F39"/>
    <w:rsid w:val="00CE033D"/>
    <w:rsid w:val="00CE08E5"/>
    <w:rsid w:val="00D016B5"/>
    <w:rsid w:val="00D034F1"/>
    <w:rsid w:val="00D05828"/>
    <w:rsid w:val="00D06712"/>
    <w:rsid w:val="00D13CAA"/>
    <w:rsid w:val="00D14C21"/>
    <w:rsid w:val="00D14F42"/>
    <w:rsid w:val="00D171D4"/>
    <w:rsid w:val="00D244CB"/>
    <w:rsid w:val="00D27D5E"/>
    <w:rsid w:val="00D32B08"/>
    <w:rsid w:val="00D407D1"/>
    <w:rsid w:val="00D43E5F"/>
    <w:rsid w:val="00D51CE6"/>
    <w:rsid w:val="00D639BD"/>
    <w:rsid w:val="00D65777"/>
    <w:rsid w:val="00D66E0D"/>
    <w:rsid w:val="00D7425A"/>
    <w:rsid w:val="00D74F7E"/>
    <w:rsid w:val="00D7695F"/>
    <w:rsid w:val="00D9039B"/>
    <w:rsid w:val="00D93582"/>
    <w:rsid w:val="00DA41A2"/>
    <w:rsid w:val="00DA43A1"/>
    <w:rsid w:val="00DA5E1D"/>
    <w:rsid w:val="00DB01CD"/>
    <w:rsid w:val="00DC161C"/>
    <w:rsid w:val="00DC3628"/>
    <w:rsid w:val="00DC4F43"/>
    <w:rsid w:val="00DE083E"/>
    <w:rsid w:val="00DE6D90"/>
    <w:rsid w:val="00DF002F"/>
    <w:rsid w:val="00E0244D"/>
    <w:rsid w:val="00E026DF"/>
    <w:rsid w:val="00E02F48"/>
    <w:rsid w:val="00E03712"/>
    <w:rsid w:val="00E06B3F"/>
    <w:rsid w:val="00E10A73"/>
    <w:rsid w:val="00E14F27"/>
    <w:rsid w:val="00E171D2"/>
    <w:rsid w:val="00E25534"/>
    <w:rsid w:val="00E319B6"/>
    <w:rsid w:val="00E32145"/>
    <w:rsid w:val="00E32F5A"/>
    <w:rsid w:val="00E510F3"/>
    <w:rsid w:val="00E51874"/>
    <w:rsid w:val="00E60012"/>
    <w:rsid w:val="00E62CFF"/>
    <w:rsid w:val="00E664F6"/>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B66DE"/>
    <w:rsid w:val="00EB77B9"/>
    <w:rsid w:val="00EB7D07"/>
    <w:rsid w:val="00ED1C63"/>
    <w:rsid w:val="00ED3A26"/>
    <w:rsid w:val="00EF70BB"/>
    <w:rsid w:val="00F02FA9"/>
    <w:rsid w:val="00F06660"/>
    <w:rsid w:val="00F07AE1"/>
    <w:rsid w:val="00F116EB"/>
    <w:rsid w:val="00F1794E"/>
    <w:rsid w:val="00F211AF"/>
    <w:rsid w:val="00F25EC3"/>
    <w:rsid w:val="00F32ADB"/>
    <w:rsid w:val="00F32C98"/>
    <w:rsid w:val="00F37E12"/>
    <w:rsid w:val="00F424BD"/>
    <w:rsid w:val="00F4527A"/>
    <w:rsid w:val="00F45D41"/>
    <w:rsid w:val="00F515AD"/>
    <w:rsid w:val="00F57DD7"/>
    <w:rsid w:val="00F636AD"/>
    <w:rsid w:val="00F66827"/>
    <w:rsid w:val="00F734D9"/>
    <w:rsid w:val="00F73F83"/>
    <w:rsid w:val="00F74902"/>
    <w:rsid w:val="00F85A4E"/>
    <w:rsid w:val="00F9353A"/>
    <w:rsid w:val="00F965C2"/>
    <w:rsid w:val="00FA27D4"/>
    <w:rsid w:val="00FA5A79"/>
    <w:rsid w:val="00FB0BFE"/>
    <w:rsid w:val="00FB4300"/>
    <w:rsid w:val="00FB4C51"/>
    <w:rsid w:val="00FB734D"/>
    <w:rsid w:val="00FD02A2"/>
    <w:rsid w:val="00FD5E64"/>
    <w:rsid w:val="00FD7985"/>
    <w:rsid w:val="00FE6526"/>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B29E59"/>
  <w15:docId w15:val="{353DF706-6443-4196-A102-2F5BA0AD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Heading1">
    <w:name w:val="heading 1"/>
    <w:aliases w:val="Table_G"/>
    <w:basedOn w:val="SingleTxtG"/>
    <w:next w:val="SingleTxtG"/>
    <w:link w:val="Heading1Char"/>
    <w:qFormat/>
    <w:rsid w:val="0048687D"/>
    <w:pPr>
      <w:keepNext/>
      <w:keepLines/>
      <w:spacing w:after="0" w:line="240" w:lineRule="auto"/>
      <w:ind w:right="0"/>
      <w:jc w:val="left"/>
      <w:outlineLvl w:val="0"/>
    </w:pPr>
  </w:style>
  <w:style w:type="paragraph" w:styleId="Heading2">
    <w:name w:val="heading 2"/>
    <w:basedOn w:val="Normal"/>
    <w:next w:val="Normal"/>
    <w:link w:val="Heading2Char"/>
    <w:semiHidden/>
    <w:qFormat/>
    <w:rsid w:val="0048687D"/>
    <w:pPr>
      <w:outlineLvl w:val="1"/>
    </w:pPr>
  </w:style>
  <w:style w:type="paragraph" w:styleId="Heading3">
    <w:name w:val="heading 3"/>
    <w:basedOn w:val="Normal"/>
    <w:next w:val="Normal"/>
    <w:link w:val="Heading3Char"/>
    <w:semiHidden/>
    <w:qFormat/>
    <w:rsid w:val="0048687D"/>
    <w:pPr>
      <w:outlineLvl w:val="2"/>
    </w:pPr>
  </w:style>
  <w:style w:type="paragraph" w:styleId="Heading4">
    <w:name w:val="heading 4"/>
    <w:basedOn w:val="Normal"/>
    <w:next w:val="Normal"/>
    <w:link w:val="Heading4Char"/>
    <w:semiHidden/>
    <w:qFormat/>
    <w:rsid w:val="0048687D"/>
    <w:pPr>
      <w:outlineLvl w:val="3"/>
    </w:pPr>
  </w:style>
  <w:style w:type="paragraph" w:styleId="Heading5">
    <w:name w:val="heading 5"/>
    <w:basedOn w:val="Normal"/>
    <w:next w:val="Normal"/>
    <w:link w:val="Heading5Char"/>
    <w:semiHidden/>
    <w:qFormat/>
    <w:rsid w:val="0048687D"/>
    <w:pPr>
      <w:outlineLvl w:val="4"/>
    </w:pPr>
  </w:style>
  <w:style w:type="paragraph" w:styleId="Heading6">
    <w:name w:val="heading 6"/>
    <w:basedOn w:val="Normal"/>
    <w:next w:val="Normal"/>
    <w:link w:val="Heading6Char"/>
    <w:semiHidden/>
    <w:qFormat/>
    <w:rsid w:val="0048687D"/>
    <w:pPr>
      <w:outlineLvl w:val="5"/>
    </w:pPr>
  </w:style>
  <w:style w:type="paragraph" w:styleId="Heading7">
    <w:name w:val="heading 7"/>
    <w:basedOn w:val="Normal"/>
    <w:next w:val="Normal"/>
    <w:link w:val="Heading7Char"/>
    <w:semiHidden/>
    <w:qFormat/>
    <w:rsid w:val="0048687D"/>
    <w:pPr>
      <w:outlineLvl w:val="6"/>
    </w:pPr>
  </w:style>
  <w:style w:type="paragraph" w:styleId="Heading8">
    <w:name w:val="heading 8"/>
    <w:basedOn w:val="Normal"/>
    <w:next w:val="Normal"/>
    <w:link w:val="Heading8Char"/>
    <w:semiHidden/>
    <w:qFormat/>
    <w:rsid w:val="0048687D"/>
    <w:pPr>
      <w:outlineLvl w:val="7"/>
    </w:pPr>
  </w:style>
  <w:style w:type="paragraph" w:styleId="Heading9">
    <w:name w:val="heading 9"/>
    <w:basedOn w:val="Normal"/>
    <w:next w:val="Normal"/>
    <w:link w:val="Heading9Char"/>
    <w:semiHidden/>
    <w:qFormat/>
    <w:rsid w:val="004868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F66827"/>
    <w:pPr>
      <w:spacing w:after="120"/>
      <w:ind w:left="1134" w:right="1134"/>
      <w:jc w:val="both"/>
    </w:pPr>
  </w:style>
  <w:style w:type="paragraph" w:styleId="EndnoteText">
    <w:name w:val="endnote text"/>
    <w:aliases w:val="2_G"/>
    <w:basedOn w:val="FootnoteText"/>
    <w:link w:val="EndnoteTextChar"/>
    <w:qFormat/>
    <w:rsid w:val="0048687D"/>
  </w:style>
  <w:style w:type="paragraph" w:styleId="FootnoteText">
    <w:name w:val="footnote text"/>
    <w:aliases w:val="5_G"/>
    <w:basedOn w:val="Normal"/>
    <w:link w:val="FootnoteTextChar"/>
    <w:qFormat/>
    <w:rsid w:val="0048687D"/>
    <w:pPr>
      <w:tabs>
        <w:tab w:val="right" w:pos="1021"/>
      </w:tabs>
      <w:spacing w:line="220" w:lineRule="exact"/>
      <w:ind w:left="1134" w:right="1134" w:hanging="1134"/>
    </w:pPr>
    <w:rPr>
      <w:sz w:val="18"/>
    </w:rPr>
  </w:style>
  <w:style w:type="paragraph" w:styleId="Footer">
    <w:name w:val="footer"/>
    <w:aliases w:val="3_G"/>
    <w:basedOn w:val="Normal"/>
    <w:next w:val="Normal"/>
    <w:link w:val="FooterChar"/>
    <w:qFormat/>
    <w:rsid w:val="0048687D"/>
    <w:pPr>
      <w:spacing w:line="240" w:lineRule="auto"/>
    </w:pPr>
    <w:rPr>
      <w:sz w:val="16"/>
    </w:rPr>
  </w:style>
  <w:style w:type="character" w:styleId="EndnoteReference">
    <w:name w:val="endnote reference"/>
    <w:aliases w:val="1_G"/>
    <w:qFormat/>
    <w:rsid w:val="0048687D"/>
    <w:rPr>
      <w:rFonts w:ascii="Times New Roman" w:hAnsi="Times New Roman"/>
      <w:sz w:val="18"/>
      <w:vertAlign w:val="superscript"/>
      <w:lang w:val="fr-CH"/>
    </w:rPr>
  </w:style>
  <w:style w:type="character" w:styleId="FootnoteReference">
    <w:name w:val="footnote reference"/>
    <w:aliases w:val="4_G"/>
    <w:qFormat/>
    <w:rsid w:val="0048687D"/>
    <w:rPr>
      <w:rFonts w:ascii="Times New Roman" w:hAnsi="Times New Roman"/>
      <w:sz w:val="18"/>
      <w:vertAlign w:val="superscript"/>
      <w:lang w:val="fr-CH"/>
    </w:rPr>
  </w:style>
  <w:style w:type="character" w:styleId="PageNumber">
    <w:name w:val="page number"/>
    <w:aliases w:val="7_G"/>
    <w:qFormat/>
    <w:rsid w:val="0048687D"/>
    <w:rPr>
      <w:rFonts w:ascii="Times New Roman" w:hAnsi="Times New Roman"/>
      <w:b/>
      <w:sz w:val="18"/>
      <w:lang w:val="fr-CH"/>
    </w:rPr>
  </w:style>
  <w:style w:type="paragraph" w:styleId="Header">
    <w:name w:val="header"/>
    <w:aliases w:val="6_G"/>
    <w:basedOn w:val="Normal"/>
    <w:next w:val="Normal"/>
    <w:link w:val="HeaderChar"/>
    <w:qFormat/>
    <w:rsid w:val="0048687D"/>
    <w:pPr>
      <w:pBdr>
        <w:bottom w:val="single" w:sz="4" w:space="4" w:color="auto"/>
      </w:pBdr>
      <w:spacing w:line="240" w:lineRule="auto"/>
    </w:pPr>
    <w:rPr>
      <w:b/>
      <w:sz w:val="18"/>
    </w:rPr>
  </w:style>
  <w:style w:type="paragraph" w:customStyle="1" w:styleId="H1G">
    <w:name w:val="_ H_1_G"/>
    <w:basedOn w:val="Normal"/>
    <w:next w:val="Normal"/>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link w:val="HChGChar"/>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TableGrid">
    <w:name w:val="Table Grid"/>
    <w:basedOn w:val="Table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rsid w:val="00F66827"/>
    <w:rPr>
      <w:rFonts w:eastAsiaTheme="minorHAnsi"/>
      <w:lang w:val="fr-CH"/>
    </w:rPr>
  </w:style>
  <w:style w:type="character" w:styleId="Hyperlink">
    <w:name w:val="Hyperlink"/>
    <w:semiHidden/>
    <w:rsid w:val="0048687D"/>
    <w:rPr>
      <w:color w:val="0000FF"/>
      <w:u w:val="none"/>
    </w:rPr>
  </w:style>
  <w:style w:type="character" w:styleId="FollowedHyperlink">
    <w:name w:val="FollowedHyperlink"/>
    <w:semiHidden/>
    <w:rsid w:val="0048687D"/>
    <w:rPr>
      <w:color w:val="0000FF"/>
      <w:u w:val="none"/>
    </w:rPr>
  </w:style>
  <w:style w:type="paragraph" w:customStyle="1" w:styleId="ParNoG">
    <w:name w:val="_ParNo_G"/>
    <w:basedOn w:val="Normal"/>
    <w:qFormat/>
    <w:rsid w:val="00F66827"/>
    <w:pPr>
      <w:numPr>
        <w:numId w:val="6"/>
      </w:numPr>
      <w:tabs>
        <w:tab w:val="clear" w:pos="1701"/>
      </w:tabs>
      <w:spacing w:after="120"/>
      <w:ind w:right="1134"/>
      <w:jc w:val="both"/>
    </w:pPr>
  </w:style>
  <w:style w:type="character" w:customStyle="1" w:styleId="HeaderChar">
    <w:name w:val="Header Char"/>
    <w:aliases w:val="6_G Char"/>
    <w:link w:val="Header"/>
    <w:rsid w:val="0048687D"/>
    <w:rPr>
      <w:rFonts w:eastAsiaTheme="minorHAnsi"/>
      <w:b/>
      <w:sz w:val="18"/>
      <w:lang w:val="fr-CH"/>
    </w:rPr>
  </w:style>
  <w:style w:type="character" w:customStyle="1" w:styleId="FootnoteTextChar">
    <w:name w:val="Footnote Text Char"/>
    <w:aliases w:val="5_G Char"/>
    <w:link w:val="FootnoteText"/>
    <w:rsid w:val="0048687D"/>
    <w:rPr>
      <w:rFonts w:eastAsiaTheme="minorHAnsi"/>
      <w:sz w:val="18"/>
      <w:lang w:val="fr-CH"/>
    </w:rPr>
  </w:style>
  <w:style w:type="character" w:customStyle="1" w:styleId="EndnoteTextChar">
    <w:name w:val="Endnote Text Char"/>
    <w:aliases w:val="2_G Char"/>
    <w:link w:val="EndnoteText"/>
    <w:rsid w:val="0048687D"/>
    <w:rPr>
      <w:rFonts w:eastAsiaTheme="minorHAnsi"/>
      <w:sz w:val="18"/>
      <w:lang w:val="fr-CH"/>
    </w:rPr>
  </w:style>
  <w:style w:type="character" w:customStyle="1" w:styleId="FooterChar">
    <w:name w:val="Footer Char"/>
    <w:aliases w:val="3_G Char"/>
    <w:link w:val="Footer"/>
    <w:rsid w:val="0048687D"/>
    <w:rPr>
      <w:rFonts w:eastAsiaTheme="minorHAnsi"/>
      <w:sz w:val="16"/>
      <w:lang w:val="fr-CH"/>
    </w:rPr>
  </w:style>
  <w:style w:type="character" w:customStyle="1" w:styleId="Heading1Char">
    <w:name w:val="Heading 1 Char"/>
    <w:aliases w:val="Table_G Char"/>
    <w:link w:val="Heading1"/>
    <w:rsid w:val="0048687D"/>
    <w:rPr>
      <w:rFonts w:eastAsiaTheme="minorHAnsi"/>
      <w:lang w:val="fr-CH"/>
    </w:rPr>
  </w:style>
  <w:style w:type="character" w:customStyle="1" w:styleId="Heading2Char">
    <w:name w:val="Heading 2 Char"/>
    <w:link w:val="Heading2"/>
    <w:semiHidden/>
    <w:rsid w:val="00755D4F"/>
    <w:rPr>
      <w:rFonts w:eastAsiaTheme="minorHAnsi"/>
      <w:lang w:val="fr-CH"/>
    </w:rPr>
  </w:style>
  <w:style w:type="character" w:customStyle="1" w:styleId="Heading3Char">
    <w:name w:val="Heading 3 Char"/>
    <w:link w:val="Heading3"/>
    <w:semiHidden/>
    <w:rsid w:val="00755D4F"/>
    <w:rPr>
      <w:rFonts w:eastAsiaTheme="minorHAnsi"/>
      <w:lang w:val="fr-CH"/>
    </w:rPr>
  </w:style>
  <w:style w:type="character" w:customStyle="1" w:styleId="Heading4Char">
    <w:name w:val="Heading 4 Char"/>
    <w:link w:val="Heading4"/>
    <w:semiHidden/>
    <w:rsid w:val="00755D4F"/>
    <w:rPr>
      <w:rFonts w:eastAsiaTheme="minorHAnsi"/>
      <w:lang w:val="fr-CH"/>
    </w:rPr>
  </w:style>
  <w:style w:type="character" w:customStyle="1" w:styleId="Heading5Char">
    <w:name w:val="Heading 5 Char"/>
    <w:link w:val="Heading5"/>
    <w:semiHidden/>
    <w:rsid w:val="00755D4F"/>
    <w:rPr>
      <w:rFonts w:eastAsiaTheme="minorHAnsi"/>
      <w:lang w:val="fr-CH"/>
    </w:rPr>
  </w:style>
  <w:style w:type="character" w:customStyle="1" w:styleId="Heading6Char">
    <w:name w:val="Heading 6 Char"/>
    <w:link w:val="Heading6"/>
    <w:semiHidden/>
    <w:rsid w:val="00755D4F"/>
    <w:rPr>
      <w:rFonts w:eastAsiaTheme="minorHAnsi"/>
      <w:lang w:val="fr-CH"/>
    </w:rPr>
  </w:style>
  <w:style w:type="character" w:customStyle="1" w:styleId="Heading7Char">
    <w:name w:val="Heading 7 Char"/>
    <w:link w:val="Heading7"/>
    <w:semiHidden/>
    <w:rsid w:val="00755D4F"/>
    <w:rPr>
      <w:rFonts w:eastAsiaTheme="minorHAnsi"/>
      <w:lang w:val="fr-CH"/>
    </w:rPr>
  </w:style>
  <w:style w:type="character" w:customStyle="1" w:styleId="Heading8Char">
    <w:name w:val="Heading 8 Char"/>
    <w:link w:val="Heading8"/>
    <w:semiHidden/>
    <w:rsid w:val="00755D4F"/>
    <w:rPr>
      <w:rFonts w:eastAsiaTheme="minorHAnsi"/>
      <w:lang w:val="fr-CH"/>
    </w:rPr>
  </w:style>
  <w:style w:type="character" w:customStyle="1" w:styleId="Heading9Char">
    <w:name w:val="Heading 9 Char"/>
    <w:link w:val="Heading9"/>
    <w:semiHidden/>
    <w:rsid w:val="00755D4F"/>
    <w:rPr>
      <w:rFonts w:eastAsiaTheme="minorHAnsi"/>
      <w:lang w:val="fr-CH"/>
    </w:rPr>
  </w:style>
  <w:style w:type="paragraph" w:styleId="BalloonText">
    <w:name w:val="Balloon Text"/>
    <w:basedOn w:val="Normal"/>
    <w:link w:val="BalloonTextChar"/>
    <w:semiHidden/>
    <w:rsid w:val="00442E3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55D4F"/>
    <w:rPr>
      <w:rFonts w:ascii="Tahoma" w:eastAsiaTheme="minorHAnsi" w:hAnsi="Tahoma" w:cs="Tahoma"/>
      <w:sz w:val="16"/>
      <w:szCs w:val="16"/>
      <w:lang w:val="fr-CH"/>
    </w:rPr>
  </w:style>
  <w:style w:type="character" w:customStyle="1" w:styleId="HChGChar">
    <w:name w:val="_ H _Ch_G Char"/>
    <w:link w:val="HChG"/>
    <w:rsid w:val="008A75F4"/>
    <w:rPr>
      <w:rFonts w:eastAsiaTheme="minorHAnsi"/>
      <w:b/>
      <w:sz w:val="28"/>
      <w:lang w:val="fr-CH"/>
    </w:rPr>
  </w:style>
  <w:style w:type="character" w:styleId="UnresolvedMention">
    <w:name w:val="Unresolved Mention"/>
    <w:basedOn w:val="DefaultParagraphFont"/>
    <w:uiPriority w:val="99"/>
    <w:semiHidden/>
    <w:unhideWhenUsed/>
    <w:rsid w:val="00CD2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undocs.org/fr/ECE/TRANS/WP.29/2023/22"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6F90A-1EAD-45D5-9DA8-3D9514AAB955}"/>
</file>

<file path=customXml/itemProps2.xml><?xml version="1.0" encoding="utf-8"?>
<ds:datastoreItem xmlns:ds="http://schemas.openxmlformats.org/officeDocument/2006/customXml" ds:itemID="{8E1E2642-9212-489E-9BC8-F270888CB071}"/>
</file>

<file path=docProps/app.xml><?xml version="1.0" encoding="utf-8"?>
<Properties xmlns="http://schemas.openxmlformats.org/officeDocument/2006/extended-properties" xmlns:vt="http://schemas.openxmlformats.org/officeDocument/2006/docPropsVTypes">
  <Template>E_ECE_324.dotm</Template>
  <TotalTime>1</TotalTime>
  <Pages>3</Pages>
  <Words>577</Words>
  <Characters>3419</Characters>
  <Application>Microsoft Office Word</Application>
  <DocSecurity>0</DocSecurity>
  <Lines>103</Lines>
  <Paragraphs>53</Paragraphs>
  <ScaleCrop>false</ScaleCrop>
  <HeadingPairs>
    <vt:vector size="2" baseType="variant">
      <vt:variant>
        <vt:lpstr>Titre</vt:lpstr>
      </vt:variant>
      <vt:variant>
        <vt:i4>1</vt:i4>
      </vt:variant>
    </vt:vector>
  </HeadingPairs>
  <TitlesOfParts>
    <vt:vector size="1" baseType="lpstr">
      <vt:lpstr>E/ECE/324/Rev</vt:lpstr>
    </vt:vector>
  </TitlesOfParts>
  <Company>CSD</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E/ECE/324/Rev.2/Add.124/Rev.3/Amend.3</dc:title>
  <dc:subject/>
  <dc:creator>Luisa PENA-MONTERO</dc:creator>
  <cp:keywords>E/ECE/TRANS/505/Rev.2/Add.124/Rev.3/Amend.3</cp:keywords>
  <cp:lastModifiedBy>Luisa PENA-MONTERO</cp:lastModifiedBy>
  <cp:revision>3</cp:revision>
  <cp:lastPrinted>2024-05-15T14:02:00Z</cp:lastPrinted>
  <dcterms:created xsi:type="dcterms:W3CDTF">2024-05-15T14:02:00Z</dcterms:created>
  <dcterms:modified xsi:type="dcterms:W3CDTF">2024-05-15T14:03:00Z</dcterms:modified>
</cp:coreProperties>
</file>