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4C00" w14:textId="37C147C2" w:rsidR="00B733E2" w:rsidRPr="00AD54FC" w:rsidRDefault="00B733E2" w:rsidP="00B733E2">
      <w:pPr>
        <w:pStyle w:val="HChG"/>
        <w:ind w:left="567" w:right="567" w:firstLine="0"/>
        <w:jc w:val="center"/>
      </w:pPr>
      <w:r w:rsidRPr="00AD54FC">
        <w:t xml:space="preserve">Proposal for amendments to </w:t>
      </w:r>
      <w:r w:rsidR="007B3D4B" w:rsidRPr="007B3D4B">
        <w:t>ECE/TRANS/WP.29/GRVA/2024/25</w:t>
      </w:r>
    </w:p>
    <w:p w14:paraId="4E0F6E32" w14:textId="54C8F5B0" w:rsidR="00B733E2" w:rsidRPr="0008362F" w:rsidRDefault="00B733E2" w:rsidP="00036B10">
      <w:pPr>
        <w:spacing w:after="120"/>
        <w:ind w:left="851" w:right="851"/>
        <w:jc w:val="both"/>
        <w:rPr>
          <w:b/>
        </w:rPr>
      </w:pPr>
      <w:r>
        <w:rPr>
          <w:bCs/>
        </w:rPr>
        <w:tab/>
      </w:r>
      <w:r w:rsidRPr="00AD54FC">
        <w:rPr>
          <w:bCs/>
        </w:rPr>
        <w:t xml:space="preserve">The proposal aims to allow </w:t>
      </w:r>
      <w:r>
        <w:rPr>
          <w:bCs/>
        </w:rPr>
        <w:t xml:space="preserve">the PTI to perform the necessary </w:t>
      </w:r>
      <w:r w:rsidR="00853595">
        <w:rPr>
          <w:bCs/>
        </w:rPr>
        <w:t>tests and verifications</w:t>
      </w:r>
      <w:r>
        <w:rPr>
          <w:bCs/>
        </w:rPr>
        <w:t xml:space="preserve"> related the </w:t>
      </w:r>
      <w:r w:rsidR="00853595">
        <w:rPr>
          <w:bCs/>
        </w:rPr>
        <w:t>HDV braking systems in an easy and reliable way to grant the road safety without burdening the vehicle owners/managers</w:t>
      </w:r>
      <w:r w:rsidRPr="00AD54FC">
        <w:rPr>
          <w:bCs/>
        </w:rPr>
        <w:t>.</w:t>
      </w:r>
      <w:r>
        <w:rPr>
          <w:bCs/>
        </w:rPr>
        <w:t xml:space="preserve"> </w:t>
      </w:r>
      <w:r w:rsidRPr="005C54FE">
        <w:rPr>
          <w:bCs/>
        </w:rPr>
        <w:t xml:space="preserve">This document </w:t>
      </w:r>
      <w:r>
        <w:rPr>
          <w:bCs/>
        </w:rPr>
        <w:t xml:space="preserve">proposes amendments to </w:t>
      </w:r>
      <w:r w:rsidR="007B3D4B" w:rsidRPr="007B3D4B">
        <w:rPr>
          <w:bCs/>
        </w:rPr>
        <w:t>ECE/TRANS/WP.29/GRVA/2024/25</w:t>
      </w:r>
      <w:r>
        <w:rPr>
          <w:bCs/>
        </w:rPr>
        <w:t>.</w:t>
      </w:r>
    </w:p>
    <w:p w14:paraId="5213D44F" w14:textId="37048917" w:rsidR="00807D85" w:rsidRPr="00853595" w:rsidRDefault="00B733E2" w:rsidP="00036B10">
      <w:pPr>
        <w:tabs>
          <w:tab w:val="left" w:pos="8080"/>
          <w:tab w:val="left" w:pos="8222"/>
        </w:tabs>
        <w:spacing w:after="120"/>
        <w:ind w:left="851" w:right="851"/>
        <w:jc w:val="both"/>
        <w:rPr>
          <w:bCs/>
        </w:rPr>
      </w:pPr>
      <w:bookmarkStart w:id="0" w:name="_Hlk165997341"/>
      <w:r w:rsidRPr="00AD54FC">
        <w:rPr>
          <w:bCs/>
        </w:rPr>
        <w:t xml:space="preserve">Proposed </w:t>
      </w:r>
      <w:r>
        <w:rPr>
          <w:bCs/>
        </w:rPr>
        <w:t xml:space="preserve">changes compared to </w:t>
      </w:r>
      <w:r w:rsidR="007B3D4B" w:rsidRPr="007B3D4B">
        <w:rPr>
          <w:bCs/>
        </w:rPr>
        <w:t>ECE/TRANS/WP.29/GRVA/2024/25</w:t>
      </w:r>
      <w:r w:rsidRPr="00AD54FC">
        <w:rPr>
          <w:bCs/>
        </w:rPr>
        <w:t xml:space="preserve"> are indicated in </w:t>
      </w:r>
      <w:r w:rsidRPr="00B866A6">
        <w:rPr>
          <w:b/>
          <w:i/>
          <w:iCs/>
        </w:rPr>
        <w:t>italic</w:t>
      </w:r>
      <w:r>
        <w:rPr>
          <w:b/>
          <w:i/>
          <w:iCs/>
        </w:rPr>
        <w:t xml:space="preserve">, </w:t>
      </w:r>
      <w:r w:rsidRPr="00B866A6">
        <w:rPr>
          <w:b/>
          <w:i/>
          <w:iCs/>
        </w:rPr>
        <w:t>bold</w:t>
      </w:r>
      <w:r>
        <w:rPr>
          <w:b/>
          <w:i/>
          <w:iCs/>
        </w:rPr>
        <w:t xml:space="preserve"> </w:t>
      </w:r>
      <w:r w:rsidRPr="00AD54FC">
        <w:rPr>
          <w:bCs/>
        </w:rPr>
        <w:t xml:space="preserve">for new characters and </w:t>
      </w:r>
      <w:r w:rsidRPr="00166C36">
        <w:rPr>
          <w:b/>
          <w:i/>
          <w:iCs/>
          <w:strike/>
        </w:rPr>
        <w:t>bold</w:t>
      </w:r>
      <w:r w:rsidRPr="00166C36">
        <w:rPr>
          <w:bCs/>
          <w:i/>
          <w:iCs/>
        </w:rPr>
        <w:t xml:space="preserve"> </w:t>
      </w:r>
      <w:r w:rsidRPr="00166C36">
        <w:rPr>
          <w:b/>
          <w:i/>
          <w:iCs/>
          <w:strike/>
        </w:rPr>
        <w:t>strikethrough</w:t>
      </w:r>
      <w:r w:rsidRPr="00AD54FC">
        <w:rPr>
          <w:bCs/>
        </w:rPr>
        <w:t xml:space="preserve"> for deleted characters</w:t>
      </w:r>
      <w:bookmarkEnd w:id="0"/>
      <w:r>
        <w:rPr>
          <w:bCs/>
        </w:rPr>
        <w:t>.</w:t>
      </w:r>
    </w:p>
    <w:p w14:paraId="597A8A94" w14:textId="77777777" w:rsidR="00853595" w:rsidRPr="00AD54FC" w:rsidRDefault="00853595" w:rsidP="0096111D">
      <w:pPr>
        <w:pStyle w:val="HChG"/>
        <w:spacing w:after="120"/>
      </w:pPr>
      <w:r w:rsidRPr="00AD54FC">
        <w:tab/>
        <w:t>I.</w:t>
      </w:r>
      <w:r w:rsidRPr="00AD54FC">
        <w:tab/>
        <w:t>Proposal</w:t>
      </w:r>
    </w:p>
    <w:p w14:paraId="2B774D22" w14:textId="35DE5F6B" w:rsidR="00CD3722" w:rsidRPr="00CD3722" w:rsidRDefault="00D26B7C" w:rsidP="0096111D">
      <w:pPr>
        <w:tabs>
          <w:tab w:val="left" w:pos="2268"/>
        </w:tabs>
        <w:spacing w:after="120"/>
        <w:ind w:left="2268" w:hanging="1134"/>
        <w:jc w:val="both"/>
        <w:rPr>
          <w:rFonts w:asciiTheme="majorBidi" w:hAnsiTheme="majorBidi"/>
          <w:i/>
          <w:iCs/>
          <w:lang/>
        </w:rPr>
      </w:pPr>
      <w:r>
        <w:rPr>
          <w:rFonts w:asciiTheme="majorBidi" w:hAnsiTheme="majorBidi"/>
          <w:i/>
          <w:iCs/>
        </w:rPr>
        <w:t>P</w:t>
      </w:r>
      <w:r w:rsidR="00CD3722" w:rsidRPr="00CD3722">
        <w:rPr>
          <w:rFonts w:asciiTheme="majorBidi" w:hAnsiTheme="majorBidi"/>
          <w:i/>
          <w:iCs/>
        </w:rPr>
        <w:t xml:space="preserve">aragraph 2.44., </w:t>
      </w:r>
      <w:r>
        <w:rPr>
          <w:rFonts w:asciiTheme="majorBidi" w:hAnsiTheme="majorBidi"/>
        </w:rPr>
        <w:t>amend t</w:t>
      </w:r>
      <w:r w:rsidR="00CD3722" w:rsidRPr="00CD3722">
        <w:rPr>
          <w:rFonts w:asciiTheme="majorBidi" w:hAnsiTheme="majorBidi"/>
        </w:rPr>
        <w:t>o read:</w:t>
      </w:r>
    </w:p>
    <w:p w14:paraId="54112505" w14:textId="4B715D5D" w:rsidR="00853595" w:rsidRDefault="00853595" w:rsidP="0096111D">
      <w:pPr>
        <w:tabs>
          <w:tab w:val="left" w:pos="2268"/>
        </w:tabs>
        <w:spacing w:after="120"/>
        <w:ind w:left="2268" w:hanging="1134"/>
        <w:jc w:val="both"/>
        <w:rPr>
          <w:b/>
          <w:bCs/>
        </w:rPr>
      </w:pPr>
      <w:r w:rsidRPr="004044EA">
        <w:t xml:space="preserve">2.44. </w:t>
      </w:r>
      <w:r w:rsidRPr="004044EA">
        <w:tab/>
        <w:t>"</w:t>
      </w:r>
      <w:r w:rsidRPr="004044EA">
        <w:rPr>
          <w:i/>
          <w:iCs/>
        </w:rPr>
        <w:t>Wheel brake demand value</w:t>
      </w:r>
      <w:r w:rsidRPr="004044EA">
        <w:t>" means the demand value for the braking force of a single wheel brake being electrically actuated.</w:t>
      </w:r>
      <w:r w:rsidRPr="00853595">
        <w:rPr>
          <w:b/>
          <w:bCs/>
        </w:rPr>
        <w:t xml:space="preserve"> This value is expressed as a percent of the wheel braking force </w:t>
      </w:r>
      <w:r w:rsidR="006F69C6" w:rsidRPr="00CD3722">
        <w:rPr>
          <w:b/>
          <w:bCs/>
        </w:rPr>
        <w:t>under Type</w:t>
      </w:r>
      <w:r w:rsidRPr="00853595">
        <w:rPr>
          <w:b/>
          <w:bCs/>
        </w:rPr>
        <w:t>-0 conditions.</w:t>
      </w:r>
    </w:p>
    <w:p w14:paraId="6B4B3EAA" w14:textId="6A7A1C6D" w:rsidR="004128E9" w:rsidRPr="00C56F73" w:rsidRDefault="00C56F73" w:rsidP="00C56F73">
      <w:pPr>
        <w:spacing w:after="120"/>
        <w:ind w:left="2268" w:hanging="1134"/>
        <w:jc w:val="both"/>
        <w:rPr>
          <w:lang/>
        </w:rPr>
      </w:pPr>
      <w:r w:rsidRPr="0096111D">
        <w:rPr>
          <w:i/>
          <w:iCs/>
        </w:rPr>
        <w:t xml:space="preserve">Renumber current paragraphs </w:t>
      </w:r>
      <w:r>
        <w:rPr>
          <w:i/>
          <w:iCs/>
        </w:rPr>
        <w:t>2.45.</w:t>
      </w:r>
      <w:r w:rsidRPr="0096111D">
        <w:rPr>
          <w:i/>
          <w:iCs/>
        </w:rPr>
        <w:t xml:space="preserve"> to </w:t>
      </w:r>
      <w:r>
        <w:rPr>
          <w:i/>
          <w:iCs/>
        </w:rPr>
        <w:t>2.55</w:t>
      </w:r>
      <w:r w:rsidRPr="0096111D">
        <w:rPr>
          <w:i/>
          <w:iCs/>
        </w:rPr>
        <w:t xml:space="preserve">. as </w:t>
      </w:r>
      <w:r>
        <w:rPr>
          <w:i/>
          <w:iCs/>
        </w:rPr>
        <w:t>2.46</w:t>
      </w:r>
      <w:r w:rsidRPr="0096111D">
        <w:rPr>
          <w:i/>
          <w:iCs/>
        </w:rPr>
        <w:t xml:space="preserve">. to </w:t>
      </w:r>
      <w:r>
        <w:rPr>
          <w:i/>
          <w:iCs/>
        </w:rPr>
        <w:t>2.56</w:t>
      </w:r>
      <w:r w:rsidRPr="0096111D">
        <w:t>.</w:t>
      </w:r>
    </w:p>
    <w:p w14:paraId="2F24417D" w14:textId="12D16EC9" w:rsidR="004128E9" w:rsidRPr="004128E9" w:rsidRDefault="004128E9" w:rsidP="0096111D">
      <w:pPr>
        <w:tabs>
          <w:tab w:val="left" w:pos="2268"/>
        </w:tabs>
        <w:spacing w:after="120"/>
        <w:ind w:left="2268" w:hanging="1134"/>
        <w:jc w:val="both"/>
      </w:pPr>
      <w:r w:rsidRPr="004128E9">
        <w:rPr>
          <w:i/>
          <w:iCs/>
        </w:rPr>
        <w:t>Insert new paragraph 2.45.</w:t>
      </w:r>
      <w:r w:rsidRPr="004128E9">
        <w:t>, to read:</w:t>
      </w:r>
    </w:p>
    <w:p w14:paraId="30C611C6" w14:textId="288D2FD9" w:rsidR="00853595" w:rsidRDefault="00853595" w:rsidP="0096111D">
      <w:pPr>
        <w:spacing w:after="120"/>
        <w:ind w:left="2268" w:hanging="1134"/>
        <w:jc w:val="both"/>
        <w:rPr>
          <w:b/>
          <w:bCs/>
        </w:rPr>
      </w:pPr>
      <w:r w:rsidRPr="00853595">
        <w:rPr>
          <w:b/>
          <w:bCs/>
        </w:rPr>
        <w:t>2.45.</w:t>
      </w:r>
      <w:r w:rsidRPr="00853595">
        <w:rPr>
          <w:b/>
          <w:bCs/>
        </w:rPr>
        <w:tab/>
        <w:t>"</w:t>
      </w:r>
      <w:r w:rsidRPr="00853595">
        <w:rPr>
          <w:b/>
          <w:bCs/>
          <w:i/>
          <w:iCs/>
        </w:rPr>
        <w:t>Wheel brake actuator value</w:t>
      </w:r>
      <w:r w:rsidRPr="00853595">
        <w:rPr>
          <w:b/>
          <w:bCs/>
        </w:rPr>
        <w:t>" means the value applied to the wheel brake actuator being electrically actuated for a determined wheel brake demand value. The magnitude for this value shall be determined by the manufacturer (e.g. voltage or power demand).</w:t>
      </w:r>
    </w:p>
    <w:p w14:paraId="2688C2FD" w14:textId="77777777" w:rsidR="00417BF5" w:rsidRPr="00417BF5" w:rsidRDefault="00417BF5" w:rsidP="0096111D">
      <w:pPr>
        <w:spacing w:after="120"/>
        <w:ind w:left="1134"/>
        <w:jc w:val="both"/>
        <w:rPr>
          <w:lang/>
        </w:rPr>
      </w:pPr>
      <w:r w:rsidRPr="00417BF5">
        <w:rPr>
          <w:i/>
          <w:iCs/>
        </w:rPr>
        <w:t xml:space="preserve">Paragraph 5.1.4.2., </w:t>
      </w:r>
      <w:r w:rsidRPr="00417BF5">
        <w:t>amend to read:</w:t>
      </w:r>
    </w:p>
    <w:p w14:paraId="67AD1D14" w14:textId="334992B0" w:rsidR="00417BF5" w:rsidRDefault="00417BF5" w:rsidP="0096111D">
      <w:pPr>
        <w:spacing w:after="120"/>
        <w:ind w:left="2268" w:hanging="1134"/>
        <w:jc w:val="both"/>
      </w:pPr>
      <w:r>
        <w:rPr>
          <w:lang/>
        </w:rPr>
        <w:t>5.1.4.2.</w:t>
      </w:r>
      <w:r>
        <w:rPr>
          <w:lang/>
        </w:rPr>
        <w:tab/>
      </w:r>
      <w:r w:rsidRPr="00417BF5">
        <w:t>For the purpose of determining the in-use braking forces of each axle of the vehicle</w:t>
      </w:r>
      <w:r w:rsidRPr="00417BF5">
        <w:rPr>
          <w:b/>
          <w:bCs/>
        </w:rPr>
        <w:t xml:space="preserve">, </w:t>
      </w:r>
      <w:r w:rsidRPr="00417BF5">
        <w:rPr>
          <w:b/>
          <w:bCs/>
          <w:strike/>
        </w:rPr>
        <w:t>with a compressed-air braking system, air pressure</w:t>
      </w:r>
      <w:r w:rsidRPr="00417BF5">
        <w:rPr>
          <w:b/>
          <w:bCs/>
        </w:rPr>
        <w:t xml:space="preserve"> </w:t>
      </w:r>
      <w:r w:rsidRPr="00417BF5">
        <w:t>test connections are required:</w:t>
      </w:r>
    </w:p>
    <w:p w14:paraId="5B67AC58" w14:textId="77777777" w:rsidR="0096111D" w:rsidRPr="0096111D" w:rsidRDefault="0096111D" w:rsidP="0096111D">
      <w:pPr>
        <w:spacing w:after="120"/>
        <w:ind w:left="2268" w:hanging="1134"/>
        <w:jc w:val="both"/>
        <w:rPr>
          <w:lang/>
        </w:rPr>
      </w:pPr>
      <w:r w:rsidRPr="0096111D">
        <w:rPr>
          <w:i/>
          <w:iCs/>
        </w:rPr>
        <w:t>Renumber current paragraphs 5.1.4.2.1. to 5.1.4.2.5. as 5.1.4.2.1.1. to 5.1.4.2.1.5</w:t>
      </w:r>
      <w:r w:rsidRPr="0096111D">
        <w:t>.</w:t>
      </w:r>
    </w:p>
    <w:p w14:paraId="4C78AB4C" w14:textId="77777777" w:rsidR="0096111D" w:rsidRPr="0096111D" w:rsidRDefault="0096111D" w:rsidP="0096111D">
      <w:pPr>
        <w:spacing w:after="120"/>
        <w:ind w:left="1134"/>
        <w:jc w:val="both"/>
        <w:rPr>
          <w:lang/>
        </w:rPr>
      </w:pPr>
      <w:r w:rsidRPr="0096111D">
        <w:rPr>
          <w:i/>
          <w:iCs/>
          <w:lang w:val="en-US"/>
        </w:rPr>
        <w:t>Insert new paragraphs 5.1.4.2.1., 5.1.4.2.2., 5.1.4.2.2.1., 5.1.4.2.2.2. and 5.1.4.2.2.3.</w:t>
      </w:r>
      <w:r w:rsidRPr="0096111D">
        <w:rPr>
          <w:lang w:val="en-US"/>
        </w:rPr>
        <w:t xml:space="preserve"> to read:</w:t>
      </w:r>
    </w:p>
    <w:p w14:paraId="4C506E95" w14:textId="023E8442" w:rsidR="0096111D" w:rsidRPr="0096111D" w:rsidRDefault="0096111D" w:rsidP="0096111D">
      <w:pPr>
        <w:spacing w:after="120"/>
        <w:ind w:left="2268" w:hanging="1134"/>
        <w:jc w:val="both"/>
        <w:rPr>
          <w:lang/>
        </w:rPr>
      </w:pPr>
      <w:r w:rsidRPr="0096111D">
        <w:rPr>
          <w:b/>
          <w:bCs/>
          <w:lang w:val="en-US"/>
        </w:rPr>
        <w:t>5.1.4.2.1.</w:t>
      </w:r>
      <w:r w:rsidRPr="0096111D">
        <w:rPr>
          <w:b/>
          <w:bCs/>
          <w:lang w:val="en-US"/>
        </w:rPr>
        <w:tab/>
        <w:t>For vehicles with a compressed-air braking system:</w:t>
      </w:r>
    </w:p>
    <w:p w14:paraId="44AF1A27" w14:textId="34964754" w:rsidR="0096111D" w:rsidRPr="0096111D" w:rsidRDefault="0096111D" w:rsidP="0096111D">
      <w:pPr>
        <w:spacing w:after="120"/>
        <w:ind w:left="2268" w:hanging="1134"/>
        <w:jc w:val="both"/>
        <w:rPr>
          <w:lang/>
        </w:rPr>
      </w:pPr>
      <w:r w:rsidRPr="0096111D">
        <w:rPr>
          <w:b/>
          <w:bCs/>
        </w:rPr>
        <w:t>5.1.4.2.2.</w:t>
      </w:r>
      <w:r w:rsidRPr="0096111D">
        <w:rPr>
          <w:b/>
          <w:bCs/>
        </w:rPr>
        <w:tab/>
        <w:t>For vehicles with an electrical transmission braking system:</w:t>
      </w:r>
    </w:p>
    <w:p w14:paraId="0C8B23B6" w14:textId="3CB0838E" w:rsidR="0096111D" w:rsidRPr="0096111D" w:rsidRDefault="0096111D" w:rsidP="0096111D">
      <w:pPr>
        <w:spacing w:after="120"/>
        <w:ind w:left="2268" w:hanging="1134"/>
        <w:jc w:val="both"/>
        <w:rPr>
          <w:lang/>
        </w:rPr>
      </w:pPr>
      <w:r w:rsidRPr="0096111D">
        <w:rPr>
          <w:b/>
          <w:bCs/>
        </w:rPr>
        <w:t>5.1.4.2.2.1.</w:t>
      </w:r>
      <w:r w:rsidRPr="0096111D">
        <w:rPr>
          <w:b/>
          <w:bCs/>
        </w:rPr>
        <w:tab/>
        <w:t>At the closest readily accessible position to the least favourably placed energy storage device</w:t>
      </w:r>
      <w:r>
        <w:rPr>
          <w:b/>
          <w:bCs/>
        </w:rPr>
        <w:t xml:space="preserve"> </w:t>
      </w:r>
      <w:r w:rsidRPr="0096111D">
        <w:rPr>
          <w:b/>
          <w:bCs/>
        </w:rPr>
        <w:t>within the meaning of Annex 7, section D.</w:t>
      </w:r>
    </w:p>
    <w:p w14:paraId="50E5B2EA" w14:textId="7AB2C2B5" w:rsidR="0096111D" w:rsidRPr="0096111D" w:rsidRDefault="0096111D" w:rsidP="0096111D">
      <w:pPr>
        <w:spacing w:after="120"/>
        <w:ind w:left="2268" w:hanging="1134"/>
        <w:jc w:val="both"/>
        <w:rPr>
          <w:lang/>
        </w:rPr>
      </w:pPr>
      <w:r w:rsidRPr="0096111D">
        <w:rPr>
          <w:b/>
          <w:bCs/>
        </w:rPr>
        <w:t>5.1.4.2.2.2.</w:t>
      </w:r>
      <w:r w:rsidRPr="0096111D">
        <w:rPr>
          <w:b/>
          <w:bCs/>
        </w:rPr>
        <w:tab/>
        <w:t>In each independent circuit of the braking system so it is possible to check the input wheel brake actuator value of the complete transmission line.</w:t>
      </w:r>
    </w:p>
    <w:p w14:paraId="2256BB4A" w14:textId="33648B87" w:rsidR="00853595" w:rsidRDefault="0096111D" w:rsidP="0096111D">
      <w:pPr>
        <w:spacing w:after="120"/>
        <w:ind w:left="2268" w:hanging="1134"/>
        <w:jc w:val="both"/>
        <w:rPr>
          <w:b/>
          <w:bCs/>
        </w:rPr>
      </w:pPr>
      <w:r w:rsidRPr="0096111D">
        <w:rPr>
          <w:b/>
          <w:bCs/>
        </w:rPr>
        <w:t>5.1.4.2.2.3.</w:t>
      </w:r>
      <w:r w:rsidRPr="0096111D">
        <w:rPr>
          <w:b/>
          <w:bCs/>
        </w:rPr>
        <w:tab/>
        <w:t xml:space="preserve">The test connections shall comply with </w:t>
      </w:r>
      <w:r>
        <w:rPr>
          <w:b/>
          <w:bCs/>
        </w:rPr>
        <w:t>[</w:t>
      </w:r>
      <w:r w:rsidRPr="0096111D">
        <w:rPr>
          <w:b/>
          <w:bCs/>
        </w:rPr>
        <w:t>SAE Standard J2222 / DIN Standard 43589</w:t>
      </w:r>
      <w:r>
        <w:rPr>
          <w:b/>
          <w:bCs/>
        </w:rPr>
        <w:t>]</w:t>
      </w:r>
      <w:r w:rsidRPr="0096111D">
        <w:rPr>
          <w:b/>
          <w:bCs/>
        </w:rPr>
        <w:t>.</w:t>
      </w:r>
    </w:p>
    <w:p w14:paraId="431481CE" w14:textId="77777777" w:rsidR="0096111D" w:rsidRPr="0096111D" w:rsidRDefault="0096111D" w:rsidP="0096111D">
      <w:pPr>
        <w:spacing w:after="120"/>
        <w:ind w:left="2268" w:hanging="1134"/>
        <w:jc w:val="both"/>
        <w:rPr>
          <w:lang/>
        </w:rPr>
      </w:pPr>
      <w:r w:rsidRPr="0096111D">
        <w:rPr>
          <w:i/>
          <w:iCs/>
        </w:rPr>
        <w:t>Renumber current paragraphs 5.1.4.6.2. and 5.1.4.6.3. as 5.1.4.6.1.1. and 5.1.4.6.1.2</w:t>
      </w:r>
      <w:r w:rsidRPr="0096111D">
        <w:t>.</w:t>
      </w:r>
    </w:p>
    <w:p w14:paraId="2F4DE1D2" w14:textId="053662E1" w:rsidR="0096111D" w:rsidRPr="0096111D" w:rsidRDefault="004044EA" w:rsidP="0096111D">
      <w:pPr>
        <w:spacing w:after="120"/>
        <w:ind w:left="2268" w:hanging="1134"/>
        <w:jc w:val="both"/>
        <w:rPr>
          <w:lang/>
        </w:rPr>
      </w:pPr>
      <w:r>
        <w:rPr>
          <w:i/>
          <w:iCs/>
          <w:lang w:val="en-US"/>
        </w:rPr>
        <w:t>P</w:t>
      </w:r>
      <w:r w:rsidR="0096111D" w:rsidRPr="0096111D">
        <w:rPr>
          <w:i/>
          <w:iCs/>
          <w:lang w:val="en-US"/>
        </w:rPr>
        <w:t>aragraph 5.1.4.6.2.</w:t>
      </w:r>
      <w:r w:rsidR="0096111D" w:rsidRPr="0096111D">
        <w:rPr>
          <w:lang w:val="en-US"/>
        </w:rPr>
        <w:t xml:space="preserve"> </w:t>
      </w:r>
      <w:r>
        <w:rPr>
          <w:lang w:val="en-US"/>
        </w:rPr>
        <w:t xml:space="preserve">amend </w:t>
      </w:r>
      <w:r w:rsidR="0096111D" w:rsidRPr="0096111D">
        <w:rPr>
          <w:lang w:val="en-US"/>
        </w:rPr>
        <w:t>to read:</w:t>
      </w:r>
    </w:p>
    <w:p w14:paraId="59DD0F20" w14:textId="77777777" w:rsidR="0096111D" w:rsidRPr="004044EA" w:rsidRDefault="0096111D" w:rsidP="0096111D">
      <w:pPr>
        <w:spacing w:after="120"/>
        <w:ind w:left="2268" w:hanging="1134"/>
        <w:jc w:val="both"/>
        <w:rPr>
          <w:lang/>
        </w:rPr>
      </w:pPr>
      <w:r w:rsidRPr="004044EA">
        <w:t xml:space="preserve">5.1.4.6.2. </w:t>
      </w:r>
      <w:r w:rsidRPr="004044EA">
        <w:tab/>
        <w:t>Reference braking forces for an electrical transmission braking system using a roller brake tester shall be defined according to the following requirements.</w:t>
      </w:r>
      <w:r w:rsidRPr="004044EA">
        <w:rPr>
          <w:i/>
          <w:iCs/>
        </w:rPr>
        <w:t xml:space="preserve"> </w:t>
      </w:r>
    </w:p>
    <w:p w14:paraId="109A36AA" w14:textId="3E93D500" w:rsidR="0096111D" w:rsidRPr="0096111D" w:rsidRDefault="0096111D" w:rsidP="0096111D">
      <w:pPr>
        <w:spacing w:after="120"/>
        <w:ind w:left="2268" w:hanging="1134"/>
        <w:jc w:val="both"/>
        <w:rPr>
          <w:lang/>
        </w:rPr>
      </w:pPr>
      <w:r w:rsidRPr="004044EA">
        <w:t xml:space="preserve">5.1.4.6.2.1. </w:t>
      </w:r>
      <w:r w:rsidRPr="004044EA">
        <w:tab/>
        <w:t>It shall be possible on the vehicle to evaluate the relationship between the</w:t>
      </w:r>
      <w:r w:rsidRPr="0096111D">
        <w:rPr>
          <w:b/>
          <w:bCs/>
        </w:rPr>
        <w:t xml:space="preserve"> </w:t>
      </w:r>
      <w:r w:rsidR="004044EA" w:rsidRPr="004044EA">
        <w:rPr>
          <w:b/>
          <w:bCs/>
          <w:strike/>
        </w:rPr>
        <w:t>brake demand value(s) (e.g. as a percent value, voltage, brake pedal force or stroke)</w:t>
      </w:r>
      <w:r w:rsidR="004044EA" w:rsidRPr="004044EA">
        <w:rPr>
          <w:b/>
          <w:bCs/>
        </w:rPr>
        <w:t xml:space="preserve"> </w:t>
      </w:r>
      <w:r w:rsidRPr="0096111D">
        <w:rPr>
          <w:b/>
          <w:bCs/>
        </w:rPr>
        <w:t xml:space="preserve">wheel brake actuator value </w:t>
      </w:r>
      <w:r w:rsidRPr="004044EA">
        <w:t>and the measured braking force on a roller brake tester. The vehicle manufacturer shall</w:t>
      </w:r>
      <w:r w:rsidR="004044EA">
        <w:rPr>
          <w:b/>
          <w:bCs/>
        </w:rPr>
        <w:t xml:space="preserve"> </w:t>
      </w:r>
      <w:r w:rsidR="004044EA" w:rsidRPr="004044EA">
        <w:rPr>
          <w:b/>
          <w:bCs/>
          <w:strike/>
        </w:rPr>
        <w:t xml:space="preserve">describe the method by which this can be realized, and make this information available freely by e.g. handbook, electronic data </w:t>
      </w:r>
      <w:r w:rsidR="004044EA" w:rsidRPr="004044EA">
        <w:rPr>
          <w:b/>
          <w:bCs/>
          <w:strike/>
        </w:rPr>
        <w:lastRenderedPageBreak/>
        <w:t>record etc.</w:t>
      </w:r>
      <w:r w:rsidRPr="0096111D">
        <w:rPr>
          <w:b/>
          <w:bCs/>
        </w:rPr>
        <w:t xml:space="preserve"> indicate which is the parameter applied for the wheel brake actuator value and make this value readable live for each axle.</w:t>
      </w:r>
    </w:p>
    <w:p w14:paraId="072FCACA" w14:textId="50A210C2" w:rsidR="0096111D" w:rsidRDefault="0096111D" w:rsidP="0096111D">
      <w:pPr>
        <w:spacing w:after="120"/>
        <w:ind w:left="2268" w:hanging="1134"/>
        <w:jc w:val="both"/>
      </w:pPr>
      <w:r w:rsidRPr="004044EA">
        <w:t xml:space="preserve">5.1.4.6.2.2. </w:t>
      </w:r>
      <w:r w:rsidRPr="004044EA">
        <w:tab/>
        <w:t>Reference braking forces are to be determined for each axle for a</w:t>
      </w:r>
      <w:r w:rsidRPr="0096111D">
        <w:rPr>
          <w:b/>
          <w:bCs/>
        </w:rPr>
        <w:t xml:space="preserve"> </w:t>
      </w:r>
      <w:r w:rsidR="004044EA">
        <w:rPr>
          <w:b/>
          <w:bCs/>
        </w:rPr>
        <w:t xml:space="preserve">wheel </w:t>
      </w:r>
      <w:r w:rsidRPr="004044EA">
        <w:t>brake</w:t>
      </w:r>
      <w:r w:rsidRPr="0096111D">
        <w:rPr>
          <w:b/>
          <w:bCs/>
        </w:rPr>
        <w:t xml:space="preserve"> </w:t>
      </w:r>
      <w:r w:rsidR="004044EA" w:rsidRPr="004044EA">
        <w:rPr>
          <w:b/>
          <w:bCs/>
          <w:strike/>
        </w:rPr>
        <w:t>demand</w:t>
      </w:r>
      <w:r w:rsidR="004044EA">
        <w:rPr>
          <w:b/>
          <w:bCs/>
        </w:rPr>
        <w:t xml:space="preserve"> </w:t>
      </w:r>
      <w:r w:rsidRPr="0096111D">
        <w:rPr>
          <w:b/>
          <w:bCs/>
        </w:rPr>
        <w:t xml:space="preserve">actuator </w:t>
      </w:r>
      <w:r w:rsidRPr="004044EA">
        <w:t>value</w:t>
      </w:r>
      <w:r w:rsidRPr="0096111D">
        <w:rPr>
          <w:b/>
          <w:bCs/>
        </w:rPr>
        <w:t xml:space="preserve"> </w:t>
      </w:r>
      <w:r w:rsidRPr="004044EA">
        <w:t>from zero to a value corresponding to a braking force generated under Type-0 conditions.</w:t>
      </w:r>
      <w:r w:rsidRPr="0096111D">
        <w:rPr>
          <w:b/>
          <w:bCs/>
        </w:rPr>
        <w:t xml:space="preserve"> </w:t>
      </w:r>
      <w:r w:rsidRPr="004044EA">
        <w:t>The applicant for type approval shall nominate these reference braking forces. These data shall be made available by the vehicle manufacturer, according to paragraph 5.1.4.5.1. above.</w:t>
      </w:r>
    </w:p>
    <w:p w14:paraId="19054E9B" w14:textId="078D40F7" w:rsidR="007F6E7B" w:rsidRDefault="007F6E7B" w:rsidP="0096111D">
      <w:pPr>
        <w:spacing w:after="120"/>
        <w:ind w:left="2268" w:hanging="1134"/>
        <w:jc w:val="both"/>
      </w:pPr>
      <w:r>
        <w:t>5.1.4.6.2.3.</w:t>
      </w:r>
      <w:r>
        <w:tab/>
        <w:t xml:space="preserve">The reference braking forces shall be declared such that the vehicle is capable of generating a braking rate equivalent to that defined in Annex 4 of this Regulation for the relevant vehicle (50 per cent in the case of vehicles of category M2, M3, N2, </w:t>
      </w:r>
      <w:r w:rsidRPr="007F6E7B">
        <w:rPr>
          <w:b/>
          <w:bCs/>
          <w:strike/>
        </w:rPr>
        <w:t>and</w:t>
      </w:r>
      <w:r>
        <w:t xml:space="preserve"> N3</w:t>
      </w:r>
      <w:r>
        <w:rPr>
          <w:b/>
          <w:bCs/>
        </w:rPr>
        <w:t>, O3 and O4 except semi-trailers, 45 per cent in the case of semi-trailers</w:t>
      </w:r>
      <w:r>
        <w:t>) whenever the measured roller braking force, for each axle irrespective of load, is not less than the reference braking force for a given brake demand value within the declared operating brake demand value range*.</w:t>
      </w:r>
    </w:p>
    <w:p w14:paraId="5554906E" w14:textId="63541AD7" w:rsidR="006914FA" w:rsidRPr="0096111D" w:rsidRDefault="006914FA" w:rsidP="006914FA">
      <w:pPr>
        <w:spacing w:after="120"/>
        <w:ind w:left="2268"/>
        <w:jc w:val="both"/>
        <w:rPr>
          <w:lang/>
        </w:rPr>
      </w:pPr>
      <w:r>
        <w:t>Footnote reads: * For the purpose of periodic technical inspection, the minimum limit braking rate values defined for the whole vehicle may need adjustment to reflect national or international in-service requirements.</w:t>
      </w:r>
    </w:p>
    <w:p w14:paraId="6EFA0F2D" w14:textId="77777777" w:rsidR="0096111D" w:rsidRPr="00853595" w:rsidRDefault="0096111D" w:rsidP="0096111D">
      <w:pPr>
        <w:spacing w:after="120"/>
        <w:ind w:left="2268" w:hanging="1134"/>
        <w:jc w:val="both"/>
        <w:rPr>
          <w:lang/>
        </w:rPr>
      </w:pPr>
    </w:p>
    <w:p w14:paraId="5F48CD31" w14:textId="77777777" w:rsidR="00036B10" w:rsidRPr="00AD54FC" w:rsidRDefault="00036B10" w:rsidP="00036B10">
      <w:pPr>
        <w:pStyle w:val="HChG"/>
      </w:pPr>
      <w:r w:rsidRPr="00AD54FC">
        <w:tab/>
        <w:t>II.</w:t>
      </w:r>
      <w:r w:rsidRPr="00AD54FC">
        <w:tab/>
        <w:t xml:space="preserve">Justification </w:t>
      </w:r>
    </w:p>
    <w:p w14:paraId="5FB9438C" w14:textId="599D473B" w:rsidR="00036B10" w:rsidRDefault="00036B10" w:rsidP="00036B10">
      <w:pPr>
        <w:spacing w:after="120"/>
        <w:ind w:left="851" w:right="851" w:firstLine="589"/>
        <w:jc w:val="both"/>
        <w:rPr>
          <w:bCs/>
        </w:rPr>
      </w:pPr>
      <w:r w:rsidRPr="00036B10">
        <w:rPr>
          <w:bCs/>
        </w:rPr>
        <w:t xml:space="preserve">This </w:t>
      </w:r>
      <w:r w:rsidR="00CA3940">
        <w:rPr>
          <w:bCs/>
        </w:rPr>
        <w:t xml:space="preserve">proposed </w:t>
      </w:r>
      <w:r w:rsidRPr="00036B10">
        <w:rPr>
          <w:bCs/>
        </w:rPr>
        <w:t xml:space="preserve">amendment to UN Regulation </w:t>
      </w:r>
      <w:r w:rsidR="00CA3940">
        <w:rPr>
          <w:bCs/>
        </w:rPr>
        <w:t xml:space="preserve">No. </w:t>
      </w:r>
      <w:r w:rsidRPr="00036B10">
        <w:rPr>
          <w:bCs/>
        </w:rPr>
        <w:t xml:space="preserve">13 </w:t>
      </w:r>
      <w:r w:rsidR="00592D14">
        <w:rPr>
          <w:bCs/>
        </w:rPr>
        <w:t>aims</w:t>
      </w:r>
      <w:r w:rsidRPr="00036B10">
        <w:rPr>
          <w:bCs/>
        </w:rPr>
        <w:t xml:space="preserve"> the inclusion of pertinent provisions for Periodic Technical Inspection (PTI) regarding </w:t>
      </w:r>
      <w:r>
        <w:rPr>
          <w:bCs/>
        </w:rPr>
        <w:t>electrical transmission</w:t>
      </w:r>
      <w:r w:rsidRPr="00036B10">
        <w:rPr>
          <w:bCs/>
        </w:rPr>
        <w:t xml:space="preserve"> brak</w:t>
      </w:r>
      <w:r>
        <w:rPr>
          <w:bCs/>
        </w:rPr>
        <w:t>ing</w:t>
      </w:r>
      <w:r w:rsidRPr="00036B10">
        <w:rPr>
          <w:bCs/>
        </w:rPr>
        <w:t xml:space="preserve"> systems in Heavy Duty Vehicles (HDV). </w:t>
      </w:r>
    </w:p>
    <w:p w14:paraId="584D96E6" w14:textId="77777777" w:rsidR="00036B10" w:rsidRDefault="00036B10" w:rsidP="00036B10">
      <w:pPr>
        <w:spacing w:after="120"/>
        <w:ind w:left="851" w:right="851"/>
        <w:jc w:val="both"/>
        <w:rPr>
          <w:bCs/>
        </w:rPr>
      </w:pPr>
      <w:r w:rsidRPr="00036B10">
        <w:rPr>
          <w:bCs/>
        </w:rPr>
        <w:t xml:space="preserve">The justification for this amendment is rooted in the necessity to update and reinforce vehicular safety standards, acknowledging the increasing prevalence and complexity of </w:t>
      </w:r>
      <w:r>
        <w:rPr>
          <w:bCs/>
        </w:rPr>
        <w:t>the electrical transmission</w:t>
      </w:r>
      <w:r w:rsidRPr="00036B10">
        <w:rPr>
          <w:bCs/>
        </w:rPr>
        <w:t xml:space="preserve"> brak</w:t>
      </w:r>
      <w:r>
        <w:rPr>
          <w:bCs/>
        </w:rPr>
        <w:t>ing</w:t>
      </w:r>
      <w:r w:rsidRPr="00036B10">
        <w:rPr>
          <w:bCs/>
        </w:rPr>
        <w:t xml:space="preserve"> systems in the automotive industry. </w:t>
      </w:r>
    </w:p>
    <w:p w14:paraId="67987837" w14:textId="53C0ADD6" w:rsidR="00036B10" w:rsidRDefault="00036B10" w:rsidP="00036B10">
      <w:pPr>
        <w:spacing w:after="120"/>
        <w:ind w:left="851" w:right="851"/>
        <w:jc w:val="both"/>
        <w:rPr>
          <w:bCs/>
        </w:rPr>
      </w:pPr>
      <w:r w:rsidRPr="00036B10">
        <w:rPr>
          <w:bCs/>
        </w:rPr>
        <w:t xml:space="preserve">Furthermore, this measure aims to ensure the effectiveness and reliability of technical inspections, promoting the safeguarding </w:t>
      </w:r>
      <w:r w:rsidR="00592D14">
        <w:rPr>
          <w:bCs/>
        </w:rPr>
        <w:t>vehicle’s safety</w:t>
      </w:r>
      <w:r w:rsidRPr="00036B10">
        <w:rPr>
          <w:bCs/>
        </w:rPr>
        <w:t>, the reduction of road accidents, and the enhancement of road safety worldwide,</w:t>
      </w:r>
      <w:r>
        <w:rPr>
          <w:bCs/>
        </w:rPr>
        <w:t xml:space="preserve"> </w:t>
      </w:r>
      <w:r w:rsidRPr="00BF3C65">
        <w:rPr>
          <w:bCs/>
          <w:u w:val="single"/>
        </w:rPr>
        <w:t>without burdening the vehicle owner and/or fleet managers</w:t>
      </w:r>
      <w:r>
        <w:rPr>
          <w:bCs/>
        </w:rPr>
        <w:t>,</w:t>
      </w:r>
      <w:r w:rsidRPr="00036B10">
        <w:rPr>
          <w:bCs/>
        </w:rPr>
        <w:t xml:space="preserve"> while aligning with current provisions.</w:t>
      </w:r>
    </w:p>
    <w:p w14:paraId="05698CAD" w14:textId="77777777" w:rsidR="00612317" w:rsidRDefault="00612317" w:rsidP="00612317">
      <w:pPr>
        <w:pStyle w:val="SingleTxtG"/>
        <w:ind w:left="1854"/>
        <w:rPr>
          <w:rFonts w:asciiTheme="majorBidi" w:hAnsiTheme="majorBidi" w:cstheme="majorBidi"/>
          <w:sz w:val="20"/>
          <w:szCs w:val="20"/>
        </w:rPr>
      </w:pPr>
    </w:p>
    <w:p w14:paraId="3D466C84" w14:textId="77777777" w:rsidR="00612317" w:rsidRPr="00F317F8" w:rsidRDefault="00612317" w:rsidP="00612317">
      <w:pPr>
        <w:pStyle w:val="SingleTxtG"/>
        <w:jc w:val="center"/>
        <w:rPr>
          <w:rFonts w:asciiTheme="majorBidi" w:hAnsiTheme="majorBidi" w:cstheme="majorBidi"/>
          <w:sz w:val="20"/>
          <w:szCs w:val="20"/>
          <w:lang w:val="de-DE"/>
        </w:rPr>
      </w:pPr>
      <w:bookmarkStart w:id="1" w:name="_Hlk165299946"/>
      <w:r w:rsidRPr="00F317F8">
        <w:rPr>
          <w:rFonts w:asciiTheme="majorBidi" w:hAnsiTheme="majorBidi" w:cstheme="majorBidi"/>
          <w:sz w:val="20"/>
          <w:szCs w:val="20"/>
          <w:lang w:val="de-DE"/>
        </w:rPr>
        <w:t>___________</w:t>
      </w:r>
      <w:bookmarkEnd w:id="1"/>
    </w:p>
    <w:p w14:paraId="0A9807A2" w14:textId="77777777" w:rsidR="00612317" w:rsidRPr="00036B10" w:rsidRDefault="00612317" w:rsidP="00036B10">
      <w:pPr>
        <w:spacing w:after="120"/>
        <w:ind w:left="851" w:right="851"/>
        <w:jc w:val="both"/>
        <w:rPr>
          <w:bCs/>
        </w:rPr>
      </w:pPr>
    </w:p>
    <w:sectPr w:rsidR="00612317" w:rsidRPr="00036B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F8E4" w14:textId="77777777" w:rsidR="00B0239B" w:rsidRDefault="00B0239B" w:rsidP="00B733E2">
      <w:pPr>
        <w:spacing w:line="240" w:lineRule="auto"/>
      </w:pPr>
      <w:r>
        <w:separator/>
      </w:r>
    </w:p>
  </w:endnote>
  <w:endnote w:type="continuationSeparator" w:id="0">
    <w:p w14:paraId="0D0583EE" w14:textId="77777777" w:rsidR="00B0239B" w:rsidRDefault="00B0239B" w:rsidP="00B73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9146" w14:textId="77777777" w:rsidR="00B0239B" w:rsidRDefault="00B0239B" w:rsidP="00B733E2">
      <w:pPr>
        <w:spacing w:line="240" w:lineRule="auto"/>
      </w:pPr>
      <w:r>
        <w:separator/>
      </w:r>
    </w:p>
  </w:footnote>
  <w:footnote w:type="continuationSeparator" w:id="0">
    <w:p w14:paraId="636D5B63" w14:textId="77777777" w:rsidR="00B0239B" w:rsidRDefault="00B0239B" w:rsidP="00B73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5891"/>
    </w:tblGrid>
    <w:tr w:rsidR="00B733E2" w:rsidRPr="00B733E2" w14:paraId="4A9D9922" w14:textId="77777777" w:rsidTr="008311D2">
      <w:tc>
        <w:tcPr>
          <w:tcW w:w="3969" w:type="dxa"/>
        </w:tcPr>
        <w:p w14:paraId="5297D5F8" w14:textId="490C6391" w:rsidR="00B733E2" w:rsidRPr="00B733E2" w:rsidRDefault="00B733E2" w:rsidP="008311D2">
          <w:pPr>
            <w:spacing w:line="240" w:lineRule="auto"/>
            <w:ind w:right="-404"/>
            <w:rPr>
              <w:bCs/>
              <w:lang w:val="en-US"/>
            </w:rPr>
          </w:pPr>
          <w:bookmarkStart w:id="2" w:name="_Hlk166580647"/>
          <w:r w:rsidRPr="00B733E2">
            <w:rPr>
              <w:bCs/>
              <w:lang w:val="en-US"/>
            </w:rPr>
            <w:t>Submitted by the expert</w:t>
          </w:r>
          <w:r w:rsidR="008311D2">
            <w:rPr>
              <w:bCs/>
              <w:lang w:val="en-US"/>
            </w:rPr>
            <w:t>s</w:t>
          </w:r>
          <w:r w:rsidRPr="00B733E2">
            <w:rPr>
              <w:bCs/>
              <w:lang w:val="en-US"/>
            </w:rPr>
            <w:t xml:space="preserve"> from </w:t>
          </w:r>
          <w:r>
            <w:rPr>
              <w:bCs/>
              <w:lang w:val="en-US"/>
            </w:rPr>
            <w:t>CITA</w:t>
          </w:r>
        </w:p>
      </w:tc>
      <w:tc>
        <w:tcPr>
          <w:tcW w:w="6510" w:type="dxa"/>
        </w:tcPr>
        <w:p w14:paraId="25F86276" w14:textId="5DA9CD55" w:rsidR="00B733E2" w:rsidRPr="00CA3940" w:rsidRDefault="00B733E2" w:rsidP="008311D2">
          <w:pPr>
            <w:spacing w:line="240" w:lineRule="auto"/>
            <w:ind w:left="2604"/>
            <w:jc w:val="right"/>
            <w:rPr>
              <w:bCs/>
              <w:lang w:val="en-US"/>
            </w:rPr>
          </w:pPr>
          <w:r w:rsidRPr="00B733E2">
            <w:rPr>
              <w:bCs/>
              <w:u w:val="single"/>
              <w:lang w:val="en-US"/>
            </w:rPr>
            <w:t>Informal document</w:t>
          </w:r>
          <w:r w:rsidRPr="00B733E2">
            <w:rPr>
              <w:bCs/>
              <w:lang w:val="en-US"/>
            </w:rPr>
            <w:t xml:space="preserve"> </w:t>
          </w:r>
          <w:r w:rsidRPr="00CA3940">
            <w:rPr>
              <w:b/>
              <w:lang w:val="en-US"/>
            </w:rPr>
            <w:t>GRVA-19-</w:t>
          </w:r>
          <w:r w:rsidR="00CA3940" w:rsidRPr="00CA3940">
            <w:rPr>
              <w:b/>
              <w:lang w:val="en-US"/>
            </w:rPr>
            <w:t>16</w:t>
          </w:r>
          <w:r w:rsidRPr="00CA3940">
            <w:rPr>
              <w:bCs/>
              <w:lang w:val="en-US"/>
            </w:rPr>
            <w:t xml:space="preserve"> </w:t>
          </w:r>
          <w:r w:rsidRPr="00CA3940">
            <w:rPr>
              <w:bCs/>
              <w:lang w:val="en-US"/>
            </w:rPr>
            <w:br/>
            <w:t>19</w:t>
          </w:r>
          <w:r w:rsidRPr="00CA3940">
            <w:rPr>
              <w:bCs/>
              <w:vertAlign w:val="superscript"/>
              <w:lang w:val="en-US"/>
            </w:rPr>
            <w:t>th</w:t>
          </w:r>
          <w:r w:rsidRPr="00CA3940">
            <w:rPr>
              <w:bCs/>
              <w:lang w:val="en-US"/>
            </w:rPr>
            <w:t xml:space="preserve"> GRVA, 25 June 2024</w:t>
          </w:r>
          <w:r w:rsidRPr="00CA3940">
            <w:rPr>
              <w:bCs/>
              <w:lang w:val="en-US"/>
            </w:rPr>
            <w:br/>
            <w:t xml:space="preserve">(For review during the </w:t>
          </w:r>
          <w:r w:rsidRPr="00CA3940">
            <w:rPr>
              <w:bCs/>
              <w:lang w:val="en-US"/>
            </w:rPr>
            <w:br/>
            <w:t xml:space="preserve">Troy meeting 20-24 May 2024) </w:t>
          </w:r>
        </w:p>
        <w:p w14:paraId="44E61AC4" w14:textId="1CCCB034" w:rsidR="00B733E2" w:rsidRPr="00B733E2" w:rsidRDefault="00B733E2" w:rsidP="00B733E2">
          <w:pPr>
            <w:ind w:left="3154"/>
            <w:jc w:val="right"/>
            <w:rPr>
              <w:b/>
              <w:bCs/>
              <w:lang w:val="en-IN"/>
            </w:rPr>
          </w:pPr>
          <w:r w:rsidRPr="00CA3940">
            <w:rPr>
              <w:b/>
              <w:bCs/>
              <w:lang w:val="en-IN"/>
            </w:rPr>
            <w:t>Provisional agenda item 8(</w:t>
          </w:r>
          <w:r w:rsidR="00CA3940" w:rsidRPr="00CA3940">
            <w:rPr>
              <w:b/>
              <w:bCs/>
              <w:lang w:val="en-IN"/>
            </w:rPr>
            <w:t>b</w:t>
          </w:r>
          <w:r w:rsidRPr="00CA3940">
            <w:rPr>
              <w:b/>
              <w:bCs/>
              <w:lang w:val="en-IN"/>
            </w:rPr>
            <w:t>)</w:t>
          </w:r>
        </w:p>
      </w:tc>
    </w:tr>
    <w:bookmarkEnd w:id="2"/>
  </w:tbl>
  <w:p w14:paraId="478025D0" w14:textId="77777777" w:rsidR="00B733E2" w:rsidRDefault="00B73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E2"/>
    <w:rsid w:val="00036B10"/>
    <w:rsid w:val="00235EB9"/>
    <w:rsid w:val="004044EA"/>
    <w:rsid w:val="004128E9"/>
    <w:rsid w:val="00417BF5"/>
    <w:rsid w:val="00592D14"/>
    <w:rsid w:val="005D5BA6"/>
    <w:rsid w:val="005F601B"/>
    <w:rsid w:val="00612317"/>
    <w:rsid w:val="006914FA"/>
    <w:rsid w:val="006F69C6"/>
    <w:rsid w:val="00703373"/>
    <w:rsid w:val="007B3D4B"/>
    <w:rsid w:val="007F6E7B"/>
    <w:rsid w:val="00807D85"/>
    <w:rsid w:val="008311D2"/>
    <w:rsid w:val="008505B7"/>
    <w:rsid w:val="00853595"/>
    <w:rsid w:val="008A5849"/>
    <w:rsid w:val="008F6C65"/>
    <w:rsid w:val="00943CFA"/>
    <w:rsid w:val="00955F64"/>
    <w:rsid w:val="0096052B"/>
    <w:rsid w:val="0096111D"/>
    <w:rsid w:val="009F5FEA"/>
    <w:rsid w:val="00B0239B"/>
    <w:rsid w:val="00B562C0"/>
    <w:rsid w:val="00B733E2"/>
    <w:rsid w:val="00BF3C65"/>
    <w:rsid w:val="00C26757"/>
    <w:rsid w:val="00C5425D"/>
    <w:rsid w:val="00C56F73"/>
    <w:rsid w:val="00CA3940"/>
    <w:rsid w:val="00CD3722"/>
    <w:rsid w:val="00D26B7C"/>
    <w:rsid w:val="00E37A22"/>
    <w:rsid w:val="00F6282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48B11"/>
  <w15:chartTrackingRefBased/>
  <w15:docId w15:val="{8E4AAA84-41C8-4FFB-92DD-43AEBFB7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3E2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3E2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3E2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3E2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3E2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3E2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3E2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3E2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3E2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3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3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3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3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3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3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3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3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3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33E2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/>
    </w:rPr>
  </w:style>
  <w:style w:type="character" w:customStyle="1" w:styleId="TitleChar">
    <w:name w:val="Title Char"/>
    <w:basedOn w:val="DefaultParagraphFont"/>
    <w:link w:val="Title"/>
    <w:uiPriority w:val="10"/>
    <w:rsid w:val="00B73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3E2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/>
    </w:rPr>
  </w:style>
  <w:style w:type="character" w:customStyle="1" w:styleId="SubtitleChar">
    <w:name w:val="Subtitle Char"/>
    <w:basedOn w:val="DefaultParagraphFont"/>
    <w:link w:val="Subtitle"/>
    <w:uiPriority w:val="11"/>
    <w:rsid w:val="00B733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33E2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/>
    </w:rPr>
  </w:style>
  <w:style w:type="character" w:customStyle="1" w:styleId="QuoteChar">
    <w:name w:val="Quote Char"/>
    <w:basedOn w:val="DefaultParagraphFont"/>
    <w:link w:val="Quote"/>
    <w:uiPriority w:val="29"/>
    <w:rsid w:val="00B733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33E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/>
    </w:rPr>
  </w:style>
  <w:style w:type="character" w:styleId="IntenseEmphasis">
    <w:name w:val="Intense Emphasis"/>
    <w:basedOn w:val="DefaultParagraphFont"/>
    <w:uiPriority w:val="21"/>
    <w:qFormat/>
    <w:rsid w:val="00B733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3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3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33E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733E2"/>
    <w:pPr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B733E2"/>
  </w:style>
  <w:style w:type="paragraph" w:styleId="Footer">
    <w:name w:val="footer"/>
    <w:basedOn w:val="Normal"/>
    <w:link w:val="FooterChar"/>
    <w:uiPriority w:val="99"/>
    <w:unhideWhenUsed/>
    <w:rsid w:val="00B733E2"/>
    <w:pPr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FooterChar">
    <w:name w:val="Footer Char"/>
    <w:basedOn w:val="DefaultParagraphFont"/>
    <w:link w:val="Footer"/>
    <w:uiPriority w:val="99"/>
    <w:rsid w:val="00B733E2"/>
  </w:style>
  <w:style w:type="table" w:customStyle="1" w:styleId="TableGrid1">
    <w:name w:val="Table Grid1"/>
    <w:basedOn w:val="TableNormal"/>
    <w:next w:val="TableGrid"/>
    <w:uiPriority w:val="39"/>
    <w:rsid w:val="00B733E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B733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733E2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rsid w:val="00612317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612317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29A740D-16AA-44F9-8E87-3D02B7BA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2399A-25ED-4CDB-9418-249A694716C4}"/>
</file>

<file path=customXml/itemProps3.xml><?xml version="1.0" encoding="utf-8"?>
<ds:datastoreItem xmlns:ds="http://schemas.openxmlformats.org/officeDocument/2006/customXml" ds:itemID="{63526AD7-90E7-4785-A8FF-437DF9A9A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737</Words>
  <Characters>4150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Checa</dc:creator>
  <cp:keywords/>
  <dc:description/>
  <cp:lastModifiedBy>Francois Guichard</cp:lastModifiedBy>
  <cp:revision>23</cp:revision>
  <dcterms:created xsi:type="dcterms:W3CDTF">2024-05-14T06:49:00Z</dcterms:created>
  <dcterms:modified xsi:type="dcterms:W3CDTF">2024-05-15T08:36:00Z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