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695A" w14:textId="3F6EAD2B" w:rsidR="00930CB3" w:rsidRDefault="001A2499" w:rsidP="009404D9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851"/>
          <w:tab w:val="left" w:pos="708"/>
        </w:tabs>
        <w:spacing w:before="360" w:after="240" w:line="270" w:lineRule="auto"/>
        <w:ind w:left="1134" w:right="113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Proposal for</w:t>
      </w:r>
      <w:r>
        <w:rPr>
          <w:b/>
          <w:sz w:val="28"/>
          <w:szCs w:val="28"/>
        </w:rPr>
        <w:t xml:space="preserve"> Amendment 1 to UN Global Technical Regulation No. 20 (Electric Vehicle Safety)</w:t>
      </w:r>
    </w:p>
    <w:p w14:paraId="70903588" w14:textId="77777777" w:rsidR="00B61241" w:rsidRPr="00CA137C" w:rsidRDefault="00B61241" w:rsidP="00B61241">
      <w:pPr>
        <w:pStyle w:val="HChG"/>
        <w:ind w:left="709" w:firstLine="0"/>
        <w:rPr>
          <w:b w:val="0"/>
          <w:sz w:val="24"/>
          <w:szCs w:val="24"/>
        </w:rPr>
      </w:pPr>
      <w:r w:rsidRPr="00CA137C">
        <w:rPr>
          <w:sz w:val="24"/>
          <w:szCs w:val="22"/>
        </w:rPr>
        <w:t xml:space="preserve">Submitted by the expert from the European </w:t>
      </w:r>
      <w:r w:rsidRPr="00CA137C">
        <w:rPr>
          <w:sz w:val="24"/>
          <w:szCs w:val="22"/>
          <w:lang w:eastAsia="fr-FR"/>
        </w:rPr>
        <w:t>Association</w:t>
      </w:r>
      <w:r w:rsidRPr="00CA137C">
        <w:rPr>
          <w:sz w:val="24"/>
          <w:szCs w:val="22"/>
        </w:rPr>
        <w:t xml:space="preserve"> of Automotive Suppliers</w:t>
      </w:r>
    </w:p>
    <w:p w14:paraId="798D695C" w14:textId="77777777" w:rsidR="00930CB3" w:rsidRDefault="001A2499" w:rsidP="00B73870">
      <w:pPr>
        <w:ind w:left="709" w:right="1134"/>
        <w:jc w:val="both"/>
      </w:pPr>
      <w:r>
        <w:t>The text reproduced below was prepared by the expert from CLEPA, the European Association of Automotive Suppliers, to synchronise with UN Regulation No. 100 (Electric power-train vehicles) the clarification on specific conditions concerning a clear interpretation of an AC voltage (rms). The modifications to the formal document are marked in bold for new and strikethrough for deleted characters.</w:t>
      </w:r>
    </w:p>
    <w:p w14:paraId="798D695D" w14:textId="77777777" w:rsidR="00930CB3" w:rsidRDefault="001A2499" w:rsidP="00B738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before="360" w:after="240"/>
        <w:ind w:left="709" w:right="1134" w:firstLine="0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Proposal</w:t>
      </w:r>
    </w:p>
    <w:p w14:paraId="798D695E" w14:textId="77777777" w:rsidR="00930CB3" w:rsidRDefault="001A2499" w:rsidP="00B73870">
      <w:pPr>
        <w:spacing w:before="280" w:after="120" w:line="259" w:lineRule="auto"/>
        <w:ind w:left="709" w:right="1134"/>
        <w:jc w:val="both"/>
        <w:rPr>
          <w:i/>
        </w:rPr>
      </w:pPr>
      <w:r>
        <w:rPr>
          <w:i/>
        </w:rPr>
        <w:t>Add a second note to paragraph 3.42.</w:t>
      </w:r>
      <w:r>
        <w:t>, to read:</w:t>
      </w:r>
    </w:p>
    <w:p w14:paraId="798D695F" w14:textId="77777777" w:rsidR="00930CB3" w:rsidRDefault="001A2499" w:rsidP="00B73870">
      <w:pPr>
        <w:spacing w:after="120" w:line="259" w:lineRule="auto"/>
        <w:ind w:left="709" w:right="1134"/>
        <w:jc w:val="both"/>
        <w:rPr>
          <w:i/>
        </w:rPr>
      </w:pPr>
      <w:r>
        <w:t>"</w:t>
      </w:r>
      <w:r>
        <w:rPr>
          <w:b/>
          <w:i/>
        </w:rPr>
        <w:t>Note 2:</w:t>
      </w:r>
      <w:r>
        <w:rPr>
          <w:b/>
          <w:i/>
        </w:rPr>
        <w:tab/>
        <w:t>For pulsating DC voltages (alternating voltages without change of polarity) the DC threshold shall be applied.</w:t>
      </w:r>
    </w:p>
    <w:p w14:paraId="798D6960" w14:textId="7EED3466" w:rsidR="00930CB3" w:rsidRPr="001D4B5C" w:rsidRDefault="003F35BF" w:rsidP="00B738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before="360" w:after="240"/>
        <w:ind w:left="709" w:right="1134" w:firstLine="0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    </w:t>
      </w:r>
      <w:r w:rsidRPr="001D4B5C">
        <w:rPr>
          <w:rFonts w:ascii="Cambria" w:eastAsia="Cambria" w:hAnsi="Cambria" w:cs="Cambria"/>
          <w:b/>
          <w:color w:val="000000"/>
          <w:sz w:val="28"/>
          <w:szCs w:val="28"/>
        </w:rPr>
        <w:t>Justification</w:t>
      </w:r>
      <w:r w:rsidR="00FF6F99">
        <w:rPr>
          <w:rFonts w:ascii="Cambria" w:eastAsia="Cambria" w:hAnsi="Cambria" w:cs="Cambria"/>
          <w:b/>
          <w:color w:val="000000"/>
          <w:sz w:val="28"/>
          <w:szCs w:val="28"/>
        </w:rPr>
        <w:t>s</w:t>
      </w:r>
    </w:p>
    <w:p w14:paraId="07EF6618" w14:textId="7A788E73" w:rsidR="00625A67" w:rsidRDefault="00625A67" w:rsidP="00567C7C">
      <w:pPr>
        <w:numPr>
          <w:ilvl w:val="0"/>
          <w:numId w:val="1"/>
        </w:numPr>
        <w:spacing w:after="120" w:line="276" w:lineRule="auto"/>
        <w:ind w:left="709" w:right="992" w:firstLine="0"/>
        <w:jc w:val="both"/>
      </w:pPr>
      <w:r>
        <w:t>Th</w:t>
      </w:r>
      <w:r w:rsidR="00807B22">
        <w:t xml:space="preserve">e proposal aims to align GTR20 with </w:t>
      </w:r>
      <w:r w:rsidR="00807B22" w:rsidRPr="00567C7C">
        <w:t>UN Regulation No. 100</w:t>
      </w:r>
      <w:r w:rsidR="00564F21">
        <w:t xml:space="preserve"> </w:t>
      </w:r>
      <w:r w:rsidR="009C6008">
        <w:t>w</w:t>
      </w:r>
      <w:r w:rsidR="00564F21">
        <w:t xml:space="preserve">here the </w:t>
      </w:r>
      <w:r w:rsidR="00A1639C">
        <w:t xml:space="preserve">second </w:t>
      </w:r>
      <w:r w:rsidR="00564F21">
        <w:t xml:space="preserve">note was </w:t>
      </w:r>
      <w:r w:rsidR="002B53FF">
        <w:t xml:space="preserve">already </w:t>
      </w:r>
      <w:r w:rsidR="00564F21">
        <w:t>introduced</w:t>
      </w:r>
      <w:r w:rsidR="00807B22">
        <w:t>.</w:t>
      </w:r>
    </w:p>
    <w:p w14:paraId="4CA9215E" w14:textId="73520492" w:rsidR="00567C7C" w:rsidRPr="00567C7C" w:rsidRDefault="001A2499" w:rsidP="00567C7C">
      <w:pPr>
        <w:numPr>
          <w:ilvl w:val="0"/>
          <w:numId w:val="1"/>
        </w:numPr>
        <w:spacing w:after="120" w:line="276" w:lineRule="auto"/>
        <w:ind w:left="709" w:right="992" w:firstLine="0"/>
        <w:jc w:val="both"/>
      </w:pPr>
      <w:r>
        <w:t>Th</w:t>
      </w:r>
      <w:r w:rsidR="00807B22">
        <w:t>e</w:t>
      </w:r>
      <w:r w:rsidR="00B8375B">
        <w:t xml:space="preserve"> amendment proposal to </w:t>
      </w:r>
      <w:r w:rsidR="00B8375B" w:rsidRPr="00567C7C">
        <w:t>UN Regulation No. 100 was discussed</w:t>
      </w:r>
      <w:r w:rsidR="0054143E" w:rsidRPr="00567C7C">
        <w:t xml:space="preserve"> and adopted </w:t>
      </w:r>
      <w:r w:rsidR="00B8375B" w:rsidRPr="00567C7C">
        <w:t>during the 69</w:t>
      </w:r>
      <w:r w:rsidR="00405C06">
        <w:t xml:space="preserve">th </w:t>
      </w:r>
      <w:r w:rsidR="00B8375B" w:rsidRPr="00567C7C">
        <w:t>session of GRSP</w:t>
      </w:r>
      <w:r w:rsidR="007147DA">
        <w:t xml:space="preserve">. The discussions were supported </w:t>
      </w:r>
      <w:r w:rsidR="00DF1B37">
        <w:t xml:space="preserve">by </w:t>
      </w:r>
      <w:r w:rsidR="00A014C6" w:rsidRPr="00567C7C">
        <w:t>the following documents</w:t>
      </w:r>
      <w:r w:rsidR="00A014C6" w:rsidRPr="00567C7C">
        <w:rPr>
          <w:color w:val="0D0D0D" w:themeColor="text1" w:themeTint="F2"/>
        </w:rPr>
        <w:t>:</w:t>
      </w:r>
    </w:p>
    <w:p w14:paraId="798D6963" w14:textId="773BD00B" w:rsidR="00930CB3" w:rsidRDefault="001A2499" w:rsidP="00567C7C">
      <w:pPr>
        <w:pStyle w:val="ListParagraph"/>
        <w:numPr>
          <w:ilvl w:val="0"/>
          <w:numId w:val="4"/>
        </w:numPr>
        <w:spacing w:after="120" w:line="276" w:lineRule="auto"/>
        <w:ind w:right="992"/>
        <w:jc w:val="both"/>
      </w:pPr>
      <w:r>
        <w:t>GRSP-69-03</w:t>
      </w:r>
    </w:p>
    <w:p w14:paraId="798D6964" w14:textId="67FBCC2C" w:rsidR="00930CB3" w:rsidRDefault="001A2499" w:rsidP="00567C7C">
      <w:pPr>
        <w:pStyle w:val="ListParagraph"/>
        <w:numPr>
          <w:ilvl w:val="0"/>
          <w:numId w:val="4"/>
        </w:numPr>
        <w:spacing w:after="120" w:line="276" w:lineRule="auto"/>
        <w:ind w:right="992"/>
        <w:jc w:val="both"/>
      </w:pPr>
      <w:r>
        <w:t>GRSP-69-04</w:t>
      </w:r>
    </w:p>
    <w:p w14:paraId="7A33C995" w14:textId="58ECF938" w:rsidR="000E218E" w:rsidRPr="00567C7C" w:rsidRDefault="000E218E" w:rsidP="000E218E">
      <w:pPr>
        <w:numPr>
          <w:ilvl w:val="0"/>
          <w:numId w:val="1"/>
        </w:numPr>
        <w:spacing w:after="120" w:line="276" w:lineRule="auto"/>
        <w:ind w:left="709" w:right="992" w:firstLine="0"/>
        <w:jc w:val="both"/>
      </w:pPr>
      <w:r>
        <w:t>Th</w:t>
      </w:r>
      <w:r w:rsidR="00564F21">
        <w:t>e</w:t>
      </w:r>
      <w:r>
        <w:t xml:space="preserve"> proposal was</w:t>
      </w:r>
      <w:r w:rsidRPr="000E218E">
        <w:t xml:space="preserve"> adopted </w:t>
      </w:r>
      <w:r w:rsidRPr="00567C7C">
        <w:t>during the 185th session of WP.29</w:t>
      </w:r>
      <w:r>
        <w:t xml:space="preserve"> as a </w:t>
      </w:r>
      <w:r w:rsidRPr="00567C7C">
        <w:t>Supplement 1 to the 03 series of amendments to UN Regulation No. 100.</w:t>
      </w:r>
    </w:p>
    <w:p w14:paraId="798D6967" w14:textId="7BBDECEE" w:rsidR="00930CB3" w:rsidRDefault="001A2499" w:rsidP="00FF6F99">
      <w:pPr>
        <w:numPr>
          <w:ilvl w:val="0"/>
          <w:numId w:val="1"/>
        </w:numPr>
        <w:spacing w:after="120" w:line="276" w:lineRule="auto"/>
        <w:ind w:left="709" w:right="992" w:firstLine="0"/>
        <w:jc w:val="both"/>
      </w:pPr>
      <w:r>
        <w:t xml:space="preserve">The voltages between “a DC </w:t>
      </w:r>
      <w:r w:rsidR="0056566B">
        <w:t>L</w:t>
      </w:r>
      <w:r>
        <w:t>i</w:t>
      </w:r>
      <w:r w:rsidR="0056566B">
        <w:t>v</w:t>
      </w:r>
      <w:r>
        <w:t xml:space="preserve">e part and an AC </w:t>
      </w:r>
      <w:r w:rsidR="0056566B">
        <w:t>L</w:t>
      </w:r>
      <w:r>
        <w:t>i</w:t>
      </w:r>
      <w:r w:rsidR="0056566B">
        <w:t>v</w:t>
      </w:r>
      <w:r>
        <w:t xml:space="preserve">e part” can be composite voltages means a ‘pure’ AC including a DC offset voltage. These voltages are alternating, but without a change of polarity. These pulsating/switched DC voltages can be miss-interpreted as an AC voltage. </w:t>
      </w:r>
    </w:p>
    <w:p w14:paraId="798D6968" w14:textId="0477C920" w:rsidR="00930CB3" w:rsidRDefault="001A2499" w:rsidP="00FF6F99">
      <w:pPr>
        <w:numPr>
          <w:ilvl w:val="0"/>
          <w:numId w:val="1"/>
        </w:numPr>
        <w:spacing w:after="120" w:line="276" w:lineRule="auto"/>
        <w:ind w:left="709" w:right="992" w:firstLine="0"/>
        <w:jc w:val="both"/>
      </w:pPr>
      <w:r>
        <w:t xml:space="preserve">The AC (rms) threshold has to be applied to the ‘pure’ AC voltage and the DC threshold to the DC voltages. Applying the AC (rms) threshold to a pulsating/switched DC voltage is inappropriate. </w:t>
      </w:r>
    </w:p>
    <w:p w14:paraId="798D6969" w14:textId="3B480263" w:rsidR="00930CB3" w:rsidRDefault="001A2499" w:rsidP="00FF6F99">
      <w:pPr>
        <w:numPr>
          <w:ilvl w:val="0"/>
          <w:numId w:val="1"/>
        </w:numPr>
        <w:spacing w:after="120" w:line="276" w:lineRule="auto"/>
        <w:ind w:left="709" w:right="992" w:firstLine="0"/>
        <w:jc w:val="both"/>
      </w:pPr>
      <w:r>
        <w:t xml:space="preserve">Pulsating DC voltages (sometimes also called ‘switched’ DC) are a special case of alternating voltages without change of polarity. For these voltages the DC threshold has to be applied (see also EVS-06-24). </w:t>
      </w:r>
    </w:p>
    <w:p w14:paraId="45087A27" w14:textId="77777777" w:rsidR="00280888" w:rsidRDefault="00280888" w:rsidP="00280888">
      <w:pPr>
        <w:spacing w:after="120" w:line="276" w:lineRule="auto"/>
        <w:ind w:left="709" w:right="992"/>
        <w:jc w:val="both"/>
      </w:pPr>
    </w:p>
    <w:p w14:paraId="73B30911" w14:textId="23C85863" w:rsidR="002850CE" w:rsidRPr="002850CE" w:rsidRDefault="002850CE" w:rsidP="00333228">
      <w:pPr>
        <w:ind w:left="709" w:right="992"/>
        <w:rPr>
          <w:u w:val="single"/>
          <w:lang w:val="en-US"/>
        </w:rPr>
      </w:pPr>
      <w:r>
        <w:rPr>
          <w:color w:val="000000"/>
          <w:lang w:val="en-US"/>
        </w:rPr>
        <w:lastRenderedPageBreak/>
        <w:t>Copyright 27</w:t>
      </w:r>
      <w:r w:rsidRPr="003F7D61">
        <w:rPr>
          <w:color w:val="000000"/>
          <w:vertAlign w:val="superscript"/>
          <w:lang w:val="en-US"/>
        </w:rPr>
        <w:t>th</w:t>
      </w:r>
      <w:r>
        <w:rPr>
          <w:color w:val="000000"/>
          <w:lang w:val="en-US"/>
        </w:rPr>
        <w:t xml:space="preserve"> </w:t>
      </w:r>
      <w:r w:rsidR="00ED0B82">
        <w:rPr>
          <w:color w:val="000000"/>
          <w:lang w:val="en-US"/>
        </w:rPr>
        <w:t>M</w:t>
      </w:r>
      <w:r>
        <w:rPr>
          <w:color w:val="000000"/>
          <w:lang w:val="en-US"/>
        </w:rPr>
        <w:t xml:space="preserve">ay 2024, </w:t>
      </w:r>
      <w:r w:rsidR="000271D5">
        <w:rPr>
          <w:color w:val="000000"/>
          <w:lang w:val="en-US"/>
        </w:rPr>
        <w:t>VALEO</w:t>
      </w:r>
      <w:r>
        <w:rPr>
          <w:color w:val="000000"/>
          <w:lang w:val="en-US"/>
        </w:rPr>
        <w:t xml:space="preserve">, all rights reserved. For reproduction permission and all other issues, please contact </w:t>
      </w:r>
      <w:hyperlink r:id="rId7" w:history="1">
        <w:r w:rsidR="000271D5" w:rsidRPr="00861D7D">
          <w:rPr>
            <w:rStyle w:val="Hyperlink"/>
          </w:rPr>
          <w:t>yannick.brient@valeo.com</w:t>
        </w:r>
      </w:hyperlink>
    </w:p>
    <w:p w14:paraId="798D696D" w14:textId="0754267A" w:rsidR="00930CB3" w:rsidRPr="00333228" w:rsidRDefault="001A2499" w:rsidP="00280888">
      <w:pPr>
        <w:spacing w:line="259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30CB3" w:rsidRPr="00333228" w:rsidSect="00B92A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701" w:right="1134" w:bottom="2127" w:left="1134" w:header="1134" w:footer="170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DFE16" w14:textId="77777777" w:rsidR="001C2E69" w:rsidRDefault="001C2E69">
      <w:r>
        <w:separator/>
      </w:r>
    </w:p>
  </w:endnote>
  <w:endnote w:type="continuationSeparator" w:id="0">
    <w:p w14:paraId="78753DBB" w14:textId="77777777" w:rsidR="001C2E69" w:rsidRDefault="001C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79917" w14:textId="77777777" w:rsidR="00A24BE7" w:rsidRDefault="00A24B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DFC3B" w14:textId="77777777" w:rsidR="00A24BE7" w:rsidRDefault="00A24B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D6976" w14:textId="7A1A3D13" w:rsidR="00930CB3" w:rsidRDefault="001A2499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16"/>
        <w:szCs w:val="16"/>
      </w:rPr>
    </w:pP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>
      <w:rPr>
        <w:b/>
        <w:color w:val="000000"/>
        <w:sz w:val="18"/>
        <w:szCs w:val="18"/>
      </w:rPr>
      <w:fldChar w:fldCharType="separate"/>
    </w:r>
    <w:r w:rsidR="00605D24">
      <w:rPr>
        <w:b/>
        <w:noProof/>
        <w:color w:val="000000"/>
        <w:sz w:val="18"/>
        <w:szCs w:val="18"/>
      </w:rPr>
      <w:t>1</w:t>
    </w:r>
    <w:r>
      <w:rPr>
        <w:b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0586D" w14:textId="77777777" w:rsidR="001C2E69" w:rsidRDefault="001C2E69">
      <w:r>
        <w:separator/>
      </w:r>
    </w:p>
  </w:footnote>
  <w:footnote w:type="continuationSeparator" w:id="0">
    <w:p w14:paraId="27540EE0" w14:textId="77777777" w:rsidR="001C2E69" w:rsidRDefault="001C2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95EA0" w14:textId="77777777" w:rsidR="00A24BE7" w:rsidRDefault="00A24B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D696E" w14:textId="77777777" w:rsidR="00930CB3" w:rsidRDefault="00930CB3">
    <w:pPr>
      <w:pBdr>
        <w:top w:val="nil"/>
        <w:left w:val="nil"/>
        <w:bottom w:val="none" w:sz="0" w:space="0" w:color="000000"/>
        <w:right w:val="nil"/>
        <w:between w:val="nil"/>
      </w:pBdr>
      <w:rPr>
        <w:b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D696F" w14:textId="77777777" w:rsidR="00930CB3" w:rsidRDefault="00930CB3"/>
  <w:tbl>
    <w:tblPr>
      <w:tblStyle w:val="a"/>
      <w:tblW w:w="9498" w:type="dxa"/>
      <w:tblLayout w:type="fixed"/>
      <w:tblLook w:val="0400" w:firstRow="0" w:lastRow="0" w:firstColumn="0" w:lastColumn="0" w:noHBand="0" w:noVBand="1"/>
    </w:tblPr>
    <w:tblGrid>
      <w:gridCol w:w="4253"/>
      <w:gridCol w:w="5245"/>
    </w:tblGrid>
    <w:tr w:rsidR="00930CB3" w14:paraId="798D6974" w14:textId="77777777">
      <w:tc>
        <w:tcPr>
          <w:tcW w:w="4253" w:type="dxa"/>
        </w:tcPr>
        <w:p w14:paraId="798D6970" w14:textId="77777777" w:rsidR="00930CB3" w:rsidRDefault="001A2499">
          <w:pPr>
            <w:tabs>
              <w:tab w:val="center" w:pos="4536"/>
              <w:tab w:val="right" w:pos="9072"/>
            </w:tabs>
            <w:rPr>
              <w:strike/>
            </w:rPr>
          </w:pPr>
          <w:r>
            <w:t>Submitted by the expert from CLEPA the European Association of Automotive Suppliers</w:t>
          </w:r>
        </w:p>
      </w:tc>
      <w:tc>
        <w:tcPr>
          <w:tcW w:w="5245" w:type="dxa"/>
        </w:tcPr>
        <w:p w14:paraId="798D6971" w14:textId="51539D05" w:rsidR="00930CB3" w:rsidRDefault="001A2499">
          <w:pPr>
            <w:ind w:left="1735"/>
            <w:jc w:val="right"/>
            <w:rPr>
              <w:b/>
            </w:rPr>
          </w:pPr>
          <w:r>
            <w:rPr>
              <w:u w:val="single"/>
            </w:rPr>
            <w:t>Informal document</w:t>
          </w:r>
          <w:r>
            <w:t xml:space="preserve"> </w:t>
          </w:r>
          <w:r>
            <w:rPr>
              <w:b/>
            </w:rPr>
            <w:t>GRSP-75-</w:t>
          </w:r>
          <w:r w:rsidR="00A24BE7">
            <w:rPr>
              <w:b/>
            </w:rPr>
            <w:t>15</w:t>
          </w:r>
        </w:p>
        <w:p w14:paraId="798D6972" w14:textId="38142672" w:rsidR="00930CB3" w:rsidRDefault="001A2499">
          <w:pPr>
            <w:tabs>
              <w:tab w:val="center" w:pos="4536"/>
              <w:tab w:val="right" w:pos="9072"/>
            </w:tabs>
            <w:ind w:left="1735"/>
            <w:jc w:val="right"/>
          </w:pPr>
          <w:r>
            <w:t>(75</w:t>
          </w:r>
          <w:r w:rsidR="008A24F2" w:rsidRPr="008A24F2">
            <w:rPr>
              <w:vertAlign w:val="superscript"/>
            </w:rPr>
            <w:t>th</w:t>
          </w:r>
          <w:r w:rsidR="008A24F2">
            <w:t xml:space="preserve"> </w:t>
          </w:r>
          <w:r>
            <w:t>GRSP, 27 – 31 May 2024</w:t>
          </w:r>
        </w:p>
        <w:p w14:paraId="798D6973" w14:textId="0C2DB9E1" w:rsidR="00930CB3" w:rsidRDefault="001A2499">
          <w:pPr>
            <w:ind w:left="1735"/>
            <w:jc w:val="right"/>
          </w:pPr>
          <w:r>
            <w:t xml:space="preserve">Agenda item </w:t>
          </w:r>
          <w:r w:rsidR="00B864C2">
            <w:t>5</w:t>
          </w:r>
          <w:r>
            <w:t>)</w:t>
          </w:r>
        </w:p>
      </w:tc>
    </w:tr>
  </w:tbl>
  <w:p w14:paraId="798D6975" w14:textId="77777777" w:rsidR="00930CB3" w:rsidRDefault="00930CB3">
    <w:pPr>
      <w:pBdr>
        <w:top w:val="nil"/>
        <w:left w:val="nil"/>
        <w:bottom w:val="single" w:sz="4" w:space="4" w:color="000000"/>
        <w:right w:val="nil"/>
        <w:between w:val="nil"/>
      </w:pBdr>
      <w:rPr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6CC0"/>
    <w:multiLevelType w:val="hybridMultilevel"/>
    <w:tmpl w:val="A184E0FC"/>
    <w:lvl w:ilvl="0" w:tplc="20000019">
      <w:start w:val="1"/>
      <w:numFmt w:val="lowerLetter"/>
      <w:lvlText w:val="%1."/>
      <w:lvlJc w:val="left"/>
      <w:pPr>
        <w:ind w:left="2474" w:hanging="360"/>
      </w:pPr>
    </w:lvl>
    <w:lvl w:ilvl="1" w:tplc="10000019" w:tentative="1">
      <w:start w:val="1"/>
      <w:numFmt w:val="lowerLetter"/>
      <w:lvlText w:val="%2."/>
      <w:lvlJc w:val="left"/>
      <w:pPr>
        <w:ind w:left="3194" w:hanging="360"/>
      </w:pPr>
    </w:lvl>
    <w:lvl w:ilvl="2" w:tplc="1000001B" w:tentative="1">
      <w:start w:val="1"/>
      <w:numFmt w:val="lowerRoman"/>
      <w:lvlText w:val="%3."/>
      <w:lvlJc w:val="right"/>
      <w:pPr>
        <w:ind w:left="3914" w:hanging="180"/>
      </w:pPr>
    </w:lvl>
    <w:lvl w:ilvl="3" w:tplc="1000000F">
      <w:start w:val="1"/>
      <w:numFmt w:val="decimal"/>
      <w:lvlText w:val="%4."/>
      <w:lvlJc w:val="left"/>
      <w:pPr>
        <w:ind w:left="4634" w:hanging="360"/>
      </w:pPr>
    </w:lvl>
    <w:lvl w:ilvl="4" w:tplc="10000019" w:tentative="1">
      <w:start w:val="1"/>
      <w:numFmt w:val="lowerLetter"/>
      <w:lvlText w:val="%5."/>
      <w:lvlJc w:val="left"/>
      <w:pPr>
        <w:ind w:left="5354" w:hanging="360"/>
      </w:pPr>
    </w:lvl>
    <w:lvl w:ilvl="5" w:tplc="1000001B" w:tentative="1">
      <w:start w:val="1"/>
      <w:numFmt w:val="lowerRoman"/>
      <w:lvlText w:val="%6."/>
      <w:lvlJc w:val="right"/>
      <w:pPr>
        <w:ind w:left="6074" w:hanging="180"/>
      </w:pPr>
    </w:lvl>
    <w:lvl w:ilvl="6" w:tplc="1000000F" w:tentative="1">
      <w:start w:val="1"/>
      <w:numFmt w:val="decimal"/>
      <w:lvlText w:val="%7."/>
      <w:lvlJc w:val="left"/>
      <w:pPr>
        <w:ind w:left="6794" w:hanging="360"/>
      </w:pPr>
    </w:lvl>
    <w:lvl w:ilvl="7" w:tplc="10000019" w:tentative="1">
      <w:start w:val="1"/>
      <w:numFmt w:val="lowerLetter"/>
      <w:lvlText w:val="%8."/>
      <w:lvlJc w:val="left"/>
      <w:pPr>
        <w:ind w:left="7514" w:hanging="360"/>
      </w:pPr>
    </w:lvl>
    <w:lvl w:ilvl="8" w:tplc="1000001B" w:tentative="1">
      <w:start w:val="1"/>
      <w:numFmt w:val="lowerRoman"/>
      <w:lvlText w:val="%9."/>
      <w:lvlJc w:val="right"/>
      <w:pPr>
        <w:ind w:left="8234" w:hanging="180"/>
      </w:pPr>
    </w:lvl>
  </w:abstractNum>
  <w:abstractNum w:abstractNumId="1" w15:restartNumberingAfterBreak="0">
    <w:nsid w:val="2DC92BFE"/>
    <w:multiLevelType w:val="multilevel"/>
    <w:tmpl w:val="F4CA6A4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AA76251"/>
    <w:multiLevelType w:val="hybridMultilevel"/>
    <w:tmpl w:val="1368BC76"/>
    <w:lvl w:ilvl="0" w:tplc="20000019">
      <w:start w:val="1"/>
      <w:numFmt w:val="lowerLetter"/>
      <w:lvlText w:val="%1."/>
      <w:lvlJc w:val="left"/>
      <w:pPr>
        <w:ind w:left="1429" w:hanging="360"/>
      </w:pPr>
    </w:lvl>
    <w:lvl w:ilvl="1" w:tplc="10000019" w:tentative="1">
      <w:start w:val="1"/>
      <w:numFmt w:val="lowerLetter"/>
      <w:lvlText w:val="%2."/>
      <w:lvlJc w:val="left"/>
      <w:pPr>
        <w:ind w:left="2149" w:hanging="360"/>
      </w:pPr>
    </w:lvl>
    <w:lvl w:ilvl="2" w:tplc="1000001B" w:tentative="1">
      <w:start w:val="1"/>
      <w:numFmt w:val="lowerRoman"/>
      <w:lvlText w:val="%3."/>
      <w:lvlJc w:val="right"/>
      <w:pPr>
        <w:ind w:left="2869" w:hanging="180"/>
      </w:pPr>
    </w:lvl>
    <w:lvl w:ilvl="3" w:tplc="1000000F" w:tentative="1">
      <w:start w:val="1"/>
      <w:numFmt w:val="decimal"/>
      <w:lvlText w:val="%4."/>
      <w:lvlJc w:val="left"/>
      <w:pPr>
        <w:ind w:left="3589" w:hanging="360"/>
      </w:pPr>
    </w:lvl>
    <w:lvl w:ilvl="4" w:tplc="10000019" w:tentative="1">
      <w:start w:val="1"/>
      <w:numFmt w:val="lowerLetter"/>
      <w:lvlText w:val="%5."/>
      <w:lvlJc w:val="left"/>
      <w:pPr>
        <w:ind w:left="4309" w:hanging="360"/>
      </w:pPr>
    </w:lvl>
    <w:lvl w:ilvl="5" w:tplc="1000001B" w:tentative="1">
      <w:start w:val="1"/>
      <w:numFmt w:val="lowerRoman"/>
      <w:lvlText w:val="%6."/>
      <w:lvlJc w:val="right"/>
      <w:pPr>
        <w:ind w:left="5029" w:hanging="180"/>
      </w:pPr>
    </w:lvl>
    <w:lvl w:ilvl="6" w:tplc="1000000F" w:tentative="1">
      <w:start w:val="1"/>
      <w:numFmt w:val="decimal"/>
      <w:lvlText w:val="%7."/>
      <w:lvlJc w:val="left"/>
      <w:pPr>
        <w:ind w:left="5749" w:hanging="360"/>
      </w:pPr>
    </w:lvl>
    <w:lvl w:ilvl="7" w:tplc="10000019" w:tentative="1">
      <w:start w:val="1"/>
      <w:numFmt w:val="lowerLetter"/>
      <w:lvlText w:val="%8."/>
      <w:lvlJc w:val="left"/>
      <w:pPr>
        <w:ind w:left="6469" w:hanging="360"/>
      </w:pPr>
    </w:lvl>
    <w:lvl w:ilvl="8" w:tplc="1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10F117A"/>
    <w:multiLevelType w:val="multilevel"/>
    <w:tmpl w:val="4CA00648"/>
    <w:lvl w:ilvl="0">
      <w:start w:val="1"/>
      <w:numFmt w:val="decimal"/>
      <w:lvlText w:val="%1."/>
      <w:lvlJc w:val="left"/>
      <w:pPr>
        <w:ind w:left="1710" w:hanging="576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num w:numId="1" w16cid:durableId="1691905627">
    <w:abstractNumId w:val="3"/>
  </w:num>
  <w:num w:numId="2" w16cid:durableId="1940481649">
    <w:abstractNumId w:val="1"/>
  </w:num>
  <w:num w:numId="3" w16cid:durableId="1100754422">
    <w:abstractNumId w:val="0"/>
  </w:num>
  <w:num w:numId="4" w16cid:durableId="11414564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CB3"/>
    <w:rsid w:val="000271D5"/>
    <w:rsid w:val="0007043E"/>
    <w:rsid w:val="000E218E"/>
    <w:rsid w:val="00156865"/>
    <w:rsid w:val="001A2499"/>
    <w:rsid w:val="001C2E69"/>
    <w:rsid w:val="001C7E84"/>
    <w:rsid w:val="001D4B5C"/>
    <w:rsid w:val="00221036"/>
    <w:rsid w:val="0025323B"/>
    <w:rsid w:val="002710C0"/>
    <w:rsid w:val="00280888"/>
    <w:rsid w:val="002850CE"/>
    <w:rsid w:val="002B53FF"/>
    <w:rsid w:val="00326723"/>
    <w:rsid w:val="00333228"/>
    <w:rsid w:val="003625BD"/>
    <w:rsid w:val="003711C2"/>
    <w:rsid w:val="003C0272"/>
    <w:rsid w:val="003F35BF"/>
    <w:rsid w:val="00405C06"/>
    <w:rsid w:val="0054143E"/>
    <w:rsid w:val="00564F21"/>
    <w:rsid w:val="0056566B"/>
    <w:rsid w:val="00567C7C"/>
    <w:rsid w:val="005B3785"/>
    <w:rsid w:val="00605D24"/>
    <w:rsid w:val="00625A67"/>
    <w:rsid w:val="006350F0"/>
    <w:rsid w:val="006447BB"/>
    <w:rsid w:val="006E2E11"/>
    <w:rsid w:val="0070130C"/>
    <w:rsid w:val="007147DA"/>
    <w:rsid w:val="0074668F"/>
    <w:rsid w:val="00767757"/>
    <w:rsid w:val="007F20E8"/>
    <w:rsid w:val="00807B22"/>
    <w:rsid w:val="008A24F2"/>
    <w:rsid w:val="008C1D17"/>
    <w:rsid w:val="008C6AB7"/>
    <w:rsid w:val="00930CB3"/>
    <w:rsid w:val="009404D9"/>
    <w:rsid w:val="009544A9"/>
    <w:rsid w:val="009C6008"/>
    <w:rsid w:val="00A014C6"/>
    <w:rsid w:val="00A1639C"/>
    <w:rsid w:val="00A24BE7"/>
    <w:rsid w:val="00A33AF3"/>
    <w:rsid w:val="00A424C7"/>
    <w:rsid w:val="00A616F8"/>
    <w:rsid w:val="00B61241"/>
    <w:rsid w:val="00B73870"/>
    <w:rsid w:val="00B8375B"/>
    <w:rsid w:val="00B864C2"/>
    <w:rsid w:val="00B92A55"/>
    <w:rsid w:val="00BA38DE"/>
    <w:rsid w:val="00C014D1"/>
    <w:rsid w:val="00C72383"/>
    <w:rsid w:val="00C92825"/>
    <w:rsid w:val="00CA7B22"/>
    <w:rsid w:val="00D308DC"/>
    <w:rsid w:val="00D466B5"/>
    <w:rsid w:val="00DF1B37"/>
    <w:rsid w:val="00E31333"/>
    <w:rsid w:val="00ED0B82"/>
    <w:rsid w:val="00F52675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D695A"/>
  <w15:docId w15:val="{9B442217-A2BF-4E37-A83F-6519C7AC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1134"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5D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D24"/>
  </w:style>
  <w:style w:type="paragraph" w:styleId="Footer">
    <w:name w:val="footer"/>
    <w:basedOn w:val="Normal"/>
    <w:link w:val="FooterChar"/>
    <w:uiPriority w:val="99"/>
    <w:unhideWhenUsed/>
    <w:rsid w:val="00605D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D24"/>
  </w:style>
  <w:style w:type="character" w:styleId="Hyperlink">
    <w:name w:val="Hyperlink"/>
    <w:basedOn w:val="DefaultParagraphFont"/>
    <w:uiPriority w:val="99"/>
    <w:unhideWhenUsed/>
    <w:rsid w:val="002850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1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1333"/>
    <w:pPr>
      <w:ind w:left="720"/>
      <w:contextualSpacing/>
    </w:pPr>
  </w:style>
  <w:style w:type="paragraph" w:customStyle="1" w:styleId="HChG">
    <w:name w:val="_ H _Ch_G"/>
    <w:basedOn w:val="Normal"/>
    <w:next w:val="Normal"/>
    <w:link w:val="HChGChar"/>
    <w:qFormat/>
    <w:rsid w:val="00B6124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en-US"/>
    </w:rPr>
  </w:style>
  <w:style w:type="character" w:customStyle="1" w:styleId="HChGChar">
    <w:name w:val="_ H _Ch_G Char"/>
    <w:link w:val="HChG"/>
    <w:rsid w:val="00B61241"/>
    <w:rPr>
      <w:b/>
      <w:sz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7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7E84"/>
  </w:style>
  <w:style w:type="character" w:customStyle="1" w:styleId="CommentTextChar">
    <w:name w:val="Comment Text Char"/>
    <w:basedOn w:val="DefaultParagraphFont"/>
    <w:link w:val="CommentText"/>
    <w:uiPriority w:val="99"/>
    <w:rsid w:val="001C7E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E84"/>
    <w:rPr>
      <w:b/>
      <w:bCs/>
    </w:rPr>
  </w:style>
  <w:style w:type="paragraph" w:styleId="Revision">
    <w:name w:val="Revision"/>
    <w:hidden/>
    <w:uiPriority w:val="99"/>
    <w:semiHidden/>
    <w:rsid w:val="00C92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yannick.brient@valeo.com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F610DA55-7F9B-4FD2-8465-82723EE9F9CE}"/>
</file>

<file path=customXml/itemProps2.xml><?xml version="1.0" encoding="utf-8"?>
<ds:datastoreItem xmlns:ds="http://schemas.openxmlformats.org/officeDocument/2006/customXml" ds:itemID="{A157AA00-5CC1-45A4-875B-BFFF225E1186}"/>
</file>

<file path=customXml/itemProps3.xml><?xml version="1.0" encoding="utf-8"?>
<ds:datastoreItem xmlns:ds="http://schemas.openxmlformats.org/officeDocument/2006/customXml" ds:itemID="{C84C10E0-AD13-4CA6-BA45-3C093935E3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1738</Characters>
  <Application>Microsoft Office Word</Application>
  <DocSecurity>4</DocSecurity>
  <Lines>36</Lines>
  <Paragraphs>17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Edoardo Gianotti</cp:lastModifiedBy>
  <cp:revision>2</cp:revision>
  <dcterms:created xsi:type="dcterms:W3CDTF">2024-05-24T13:34:00Z</dcterms:created>
  <dcterms:modified xsi:type="dcterms:W3CDTF">2024-05-24T13:34:00Z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