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CDFCAA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5D6D06D" w14:textId="77777777" w:rsidR="002D5AAC" w:rsidRDefault="002D5AAC" w:rsidP="00B8309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D06BD7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6A040B8" w14:textId="2A5C07E0" w:rsidR="002D5AAC" w:rsidRDefault="00B83093" w:rsidP="00B83093">
            <w:pPr>
              <w:jc w:val="right"/>
            </w:pPr>
            <w:r w:rsidRPr="00B83093">
              <w:rPr>
                <w:sz w:val="40"/>
              </w:rPr>
              <w:t>ECE</w:t>
            </w:r>
            <w:r>
              <w:t>/TRANS/WP.29/AC.3/61</w:t>
            </w:r>
          </w:p>
        </w:tc>
      </w:tr>
      <w:tr w:rsidR="002D5AAC" w:rsidRPr="000D2A77" w14:paraId="33ADF04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06E539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90C8D11" wp14:editId="418C82B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389A97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0D217B9" w14:textId="77777777" w:rsidR="0083086F" w:rsidRPr="0083086F" w:rsidRDefault="0083086F" w:rsidP="0083086F">
            <w:pPr>
              <w:spacing w:before="240" w:line="240" w:lineRule="exact"/>
              <w:rPr>
                <w:lang w:val="en-US"/>
              </w:rPr>
            </w:pPr>
            <w:r w:rsidRPr="0083086F">
              <w:rPr>
                <w:lang w:val="en-US"/>
              </w:rPr>
              <w:t>Distr.: General</w:t>
            </w:r>
          </w:p>
          <w:p w14:paraId="26E4F4A4" w14:textId="77777777" w:rsidR="0083086F" w:rsidRPr="0083086F" w:rsidRDefault="0083086F" w:rsidP="0083086F">
            <w:pPr>
              <w:spacing w:line="240" w:lineRule="exact"/>
              <w:rPr>
                <w:lang w:val="en-US"/>
              </w:rPr>
            </w:pPr>
            <w:r w:rsidRPr="0083086F">
              <w:rPr>
                <w:lang w:val="en-US"/>
              </w:rPr>
              <w:t>16 April 2024</w:t>
            </w:r>
          </w:p>
          <w:p w14:paraId="388A08A7" w14:textId="0AF18BE2" w:rsidR="0083086F" w:rsidRPr="0083086F" w:rsidRDefault="0083086F" w:rsidP="0083086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337EDE3" w14:textId="227AB6AD" w:rsidR="00B83093" w:rsidRPr="0083086F" w:rsidRDefault="0083086F" w:rsidP="0083086F">
            <w:pPr>
              <w:spacing w:line="240" w:lineRule="exact"/>
              <w:rPr>
                <w:lang w:val="en-US"/>
              </w:rPr>
            </w:pPr>
            <w:r w:rsidRPr="0083086F">
              <w:rPr>
                <w:lang w:val="en-US"/>
              </w:rPr>
              <w:t>Original: English</w:t>
            </w:r>
          </w:p>
        </w:tc>
      </w:tr>
    </w:tbl>
    <w:p w14:paraId="32E7092A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934984D" w14:textId="77777777" w:rsidR="00423429" w:rsidRPr="006054F4" w:rsidRDefault="00423429" w:rsidP="00423429">
      <w:pPr>
        <w:spacing w:before="120"/>
        <w:rPr>
          <w:sz w:val="28"/>
          <w:szCs w:val="28"/>
        </w:rPr>
      </w:pPr>
      <w:r w:rsidRPr="006054F4">
        <w:rPr>
          <w:sz w:val="28"/>
          <w:szCs w:val="28"/>
        </w:rPr>
        <w:t>Комитет по внутреннему транспорту</w:t>
      </w:r>
    </w:p>
    <w:p w14:paraId="38E6E49B" w14:textId="3ADBD03F" w:rsidR="00423429" w:rsidRPr="006054F4" w:rsidRDefault="00423429" w:rsidP="00423429">
      <w:pPr>
        <w:spacing w:before="120"/>
        <w:rPr>
          <w:b/>
          <w:bCs/>
          <w:sz w:val="28"/>
          <w:szCs w:val="28"/>
        </w:rPr>
      </w:pPr>
      <w:r w:rsidRPr="00423429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423429">
        <w:rPr>
          <w:b/>
          <w:bCs/>
          <w:sz w:val="24"/>
          <w:szCs w:val="24"/>
        </w:rPr>
        <w:br/>
        <w:t>в области транспортных средств</w:t>
      </w:r>
    </w:p>
    <w:p w14:paraId="0CDCDABD" w14:textId="77777777" w:rsidR="00423429" w:rsidRPr="007E053D" w:rsidRDefault="00423429" w:rsidP="00423429">
      <w:pPr>
        <w:spacing w:before="120"/>
        <w:rPr>
          <w:b/>
        </w:rPr>
      </w:pPr>
      <w:r>
        <w:rPr>
          <w:b/>
          <w:bCs/>
        </w:rPr>
        <w:t>Сто девяносто третья сессия</w:t>
      </w:r>
    </w:p>
    <w:p w14:paraId="0FC042A1" w14:textId="77777777" w:rsidR="00423429" w:rsidRPr="007E053D" w:rsidRDefault="00423429" w:rsidP="00423429">
      <w:r>
        <w:t>Женева, 25–28 июня 2024 года</w:t>
      </w:r>
    </w:p>
    <w:p w14:paraId="5DC8D648" w14:textId="77777777" w:rsidR="00423429" w:rsidRPr="007E053D" w:rsidRDefault="00423429" w:rsidP="00423429">
      <w:r>
        <w:t>Пункт 17.7 предварительной повестки дня</w:t>
      </w:r>
    </w:p>
    <w:p w14:paraId="7CD1600B" w14:textId="77777777" w:rsidR="00423429" w:rsidRDefault="00423429" w:rsidP="00423429">
      <w:pPr>
        <w:rPr>
          <w:b/>
          <w:bCs/>
        </w:rPr>
      </w:pPr>
      <w:r>
        <w:rPr>
          <w:b/>
          <w:bCs/>
        </w:rPr>
        <w:t xml:space="preserve">Ход разработки новых ГТП ООН и поправок </w:t>
      </w:r>
    </w:p>
    <w:p w14:paraId="3E40384F" w14:textId="51AD0398" w:rsidR="00423429" w:rsidRPr="007E053D" w:rsidRDefault="00423429" w:rsidP="00423429">
      <w:pPr>
        <w:rPr>
          <w:b/>
        </w:rPr>
      </w:pPr>
      <w:r>
        <w:rPr>
          <w:b/>
          <w:bCs/>
        </w:rPr>
        <w:t xml:space="preserve">к введенным ГТП ООН: ГТП №№ 6 (безопасные </w:t>
      </w:r>
      <w:r w:rsidR="00086C2A" w:rsidRPr="00086C2A">
        <w:rPr>
          <w:b/>
          <w:bCs/>
        </w:rPr>
        <w:br/>
      </w:r>
      <w:proofErr w:type="spellStart"/>
      <w:r>
        <w:rPr>
          <w:b/>
          <w:bCs/>
        </w:rPr>
        <w:t>стекловые</w:t>
      </w:r>
      <w:proofErr w:type="spellEnd"/>
      <w:r>
        <w:rPr>
          <w:b/>
          <w:bCs/>
        </w:rPr>
        <w:t xml:space="preserve"> материалы), 7 (подголовники) </w:t>
      </w:r>
      <w:r w:rsidRPr="00423429">
        <w:rPr>
          <w:b/>
          <w:bCs/>
        </w:rPr>
        <w:br/>
      </w:r>
      <w:r>
        <w:rPr>
          <w:b/>
          <w:bCs/>
        </w:rPr>
        <w:t>и 14 (боковой удар о столб) ООН</w:t>
      </w:r>
    </w:p>
    <w:p w14:paraId="40BD094A" w14:textId="5CD08DF2" w:rsidR="00423429" w:rsidRPr="000D2A77" w:rsidRDefault="00423429" w:rsidP="00423429">
      <w:pPr>
        <w:pStyle w:val="HChG"/>
      </w:pPr>
      <w:r>
        <w:tab/>
      </w:r>
      <w:r>
        <w:tab/>
      </w:r>
      <w:r>
        <w:rPr>
          <w:bCs/>
        </w:rPr>
        <w:t>Разрешение на разработку поправок к ГТП №№ 6, 7 и 14 ООН с целью исключения ссылки на объемный механизм определения точки Н</w:t>
      </w:r>
    </w:p>
    <w:p w14:paraId="2F1A2683" w14:textId="77777777" w:rsidR="00423429" w:rsidRPr="007E053D" w:rsidRDefault="00423429" w:rsidP="00423429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Передано представителем Нидерландов</w:t>
      </w:r>
      <w:r w:rsidRPr="000800C2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19444622" w14:textId="2AD0F84A" w:rsidR="00423429" w:rsidRPr="007E053D" w:rsidRDefault="00423429" w:rsidP="00423429">
      <w:pPr>
        <w:pStyle w:val="SingleTxtG"/>
        <w:ind w:firstLine="567"/>
      </w:pPr>
      <w:r>
        <w:t xml:space="preserve">Воспроизведенный ниже текст был передан представителем Нидерландов для адаптации Глобальных технических правил (ГТП) №№ 6, 7 и 14 ООН к техническому </w:t>
      </w:r>
      <w:r w:rsidRPr="00423429">
        <w:rPr>
          <w:spacing w:val="-2"/>
        </w:rPr>
        <w:t xml:space="preserve">прогрессу с целью исключения ссылок </w:t>
      </w:r>
      <w:r w:rsidR="00FF51F6">
        <w:rPr>
          <w:spacing w:val="-2"/>
        </w:rPr>
        <w:t>на</w:t>
      </w:r>
      <w:r w:rsidRPr="00423429">
        <w:rPr>
          <w:spacing w:val="-2"/>
        </w:rPr>
        <w:t xml:space="preserve"> объемный механизм определения точки Н и в</w:t>
      </w:r>
      <w:r>
        <w:t xml:space="preserve">ключения его чертежей и технических требований в Общую резолюцию № 1. </w:t>
      </w:r>
      <w:r w:rsidRPr="00FF51F6">
        <w:br/>
      </w:r>
      <w:r>
        <w:t>Он был принят Исполнительным комитетом (AC.3) Соглашения 1998 года на его сессии в марте 2024 года (ECE/TRANS/WP.29/1177, п</w:t>
      </w:r>
      <w:r w:rsidR="00FF51F6">
        <w:t>.</w:t>
      </w:r>
      <w:r>
        <w:t xml:space="preserve"> 161). В его основу положен документ ECE/TRANS/WP.29/2024/32. Настоящее разрешение предоставляется Рабочей группе по пассивной безопасности (GRSP). Настоящий документ должен быть включен в ГТП ООН в качестве добавления в соответствии с положениями пунктов 6.3.4.2, 6.3.7 и 6.4 Соглашения 1998 года.</w:t>
      </w:r>
      <w:r w:rsidRPr="007E053D">
        <w:br w:type="page"/>
      </w:r>
    </w:p>
    <w:p w14:paraId="6B435852" w14:textId="77777777" w:rsidR="00423429" w:rsidRPr="007E053D" w:rsidRDefault="00423429" w:rsidP="00423429">
      <w:pPr>
        <w:pStyle w:val="HChG"/>
      </w:pPr>
      <w:r>
        <w:rPr>
          <w:bCs/>
        </w:rPr>
        <w:lastRenderedPageBreak/>
        <w:tab/>
        <w:t>I</w:t>
      </w:r>
      <w:r w:rsidRPr="007E053D">
        <w:rPr>
          <w:bCs/>
        </w:rPr>
        <w:t>.</w:t>
      </w:r>
      <w:r w:rsidRPr="007E053D">
        <w:tab/>
      </w:r>
      <w:r w:rsidRPr="007E053D">
        <w:rPr>
          <w:bCs/>
        </w:rPr>
        <w:t>Цель</w:t>
      </w:r>
    </w:p>
    <w:p w14:paraId="11A0370E" w14:textId="60128819" w:rsidR="00423429" w:rsidRPr="007E053D" w:rsidRDefault="00423429" w:rsidP="00423429">
      <w:pPr>
        <w:pStyle w:val="SingleTxtG"/>
        <w:rPr>
          <w:rFonts w:eastAsia="Malgun Gothic"/>
        </w:rPr>
      </w:pPr>
      <w:r w:rsidRPr="007E053D">
        <w:t>1.</w:t>
      </w:r>
      <w:r w:rsidRPr="007E053D">
        <w:tab/>
        <w:t xml:space="preserve">Цель настоящего предложения заключается в разработке в рамках Соглашения 1998 года поправки к глобальным техническим правилам (ГТП) №№ 6 (безопасные </w:t>
      </w:r>
      <w:proofErr w:type="spellStart"/>
      <w:r w:rsidRPr="007E053D">
        <w:t>стекловые</w:t>
      </w:r>
      <w:proofErr w:type="spellEnd"/>
      <w:r w:rsidRPr="007E053D">
        <w:t xml:space="preserve"> материалы), 7 (подголовники) и 14 (боковой удар о столб) ООН с целью исключения ссылок на объемный механизм определения точки Н и внесения его чертежей и технических требований к нему в Общую резолюцию № 1</w:t>
      </w:r>
      <w:r w:rsidRPr="00423429">
        <w:t xml:space="preserve"> </w:t>
      </w:r>
      <w:r>
        <w:t>в рамках</w:t>
      </w:r>
      <w:r w:rsidRPr="007E053D">
        <w:t xml:space="preserve"> соглашений 1958 и 1998 годов.</w:t>
      </w:r>
    </w:p>
    <w:p w14:paraId="4A6CD1E7" w14:textId="77777777" w:rsidR="00423429" w:rsidRPr="007E053D" w:rsidRDefault="00423429" w:rsidP="00423429">
      <w:pPr>
        <w:pStyle w:val="HChG"/>
      </w:pPr>
      <w:r w:rsidRPr="007E053D">
        <w:rPr>
          <w:bCs/>
        </w:rPr>
        <w:tab/>
      </w:r>
      <w:r>
        <w:rPr>
          <w:bCs/>
        </w:rPr>
        <w:t>II</w:t>
      </w:r>
      <w:r w:rsidRPr="007E053D">
        <w:rPr>
          <w:bCs/>
        </w:rPr>
        <w:t>.</w:t>
      </w:r>
      <w:r w:rsidRPr="007E053D">
        <w:tab/>
      </w:r>
      <w:r w:rsidRPr="007E053D">
        <w:rPr>
          <w:bCs/>
        </w:rPr>
        <w:t>Справочная информация</w:t>
      </w:r>
    </w:p>
    <w:p w14:paraId="4BBD5F23" w14:textId="77777777" w:rsidR="00423429" w:rsidRPr="007E053D" w:rsidRDefault="00423429" w:rsidP="00423429">
      <w:pPr>
        <w:pStyle w:val="SingleTxtG"/>
        <w:rPr>
          <w:rFonts w:eastAsia="Malgun Gothic"/>
        </w:rPr>
      </w:pPr>
      <w:r w:rsidRPr="007E053D">
        <w:t xml:space="preserve">2. </w:t>
      </w:r>
      <w:r w:rsidRPr="007E053D">
        <w:tab/>
        <w:t xml:space="preserve">Использование объемного механизма </w:t>
      </w:r>
      <w:r w:rsidRPr="007E053D">
        <w:rPr>
          <w:rFonts w:eastAsia="Malgun Gothic"/>
          <w:lang w:eastAsia="ko-KR"/>
        </w:rPr>
        <w:t>(3-</w:t>
      </w:r>
      <w:r>
        <w:rPr>
          <w:rFonts w:eastAsia="Malgun Gothic"/>
          <w:lang w:eastAsia="ko-KR"/>
        </w:rPr>
        <w:t>D</w:t>
      </w:r>
      <w:r w:rsidRPr="007E053D">
        <w:rPr>
          <w:rFonts w:eastAsia="Malgun Gothic"/>
          <w:lang w:eastAsia="ko-KR"/>
        </w:rPr>
        <w:t xml:space="preserve">) </w:t>
      </w:r>
      <w:r w:rsidRPr="007E053D">
        <w:t xml:space="preserve">определения точки </w:t>
      </w:r>
      <w:r>
        <w:t>H</w:t>
      </w:r>
      <w:r w:rsidRPr="007E053D">
        <w:t xml:space="preserve"> предусмотрено в некоторых правилах и ГТП ООН для проверки исходной точки положения для сидений (ИТПС, точки </w:t>
      </w:r>
      <w:r>
        <w:t>R</w:t>
      </w:r>
      <w:r w:rsidRPr="007E053D">
        <w:t xml:space="preserve">) и угла наклона туловища для сидений либо для обозначения точки </w:t>
      </w:r>
      <w:r>
        <w:t>H</w:t>
      </w:r>
      <w:r w:rsidRPr="007E053D">
        <w:t xml:space="preserve"> и угла наклона туловища, с тем чтобы, например, установить манекен (</w:t>
      </w:r>
      <w:r>
        <w:t>A</w:t>
      </w:r>
      <w:r w:rsidRPr="007E053D">
        <w:t xml:space="preserve">ИУ) в определенное положение. В зависимости от времени разработки этих правил процедура измерения, способ установки и вариант механизма </w:t>
      </w:r>
      <w:r w:rsidRPr="007E053D">
        <w:rPr>
          <w:rFonts w:eastAsia="Malgun Gothic"/>
          <w:lang w:eastAsia="ko-KR"/>
        </w:rPr>
        <w:t>3-</w:t>
      </w:r>
      <w:r>
        <w:rPr>
          <w:rFonts w:eastAsia="Malgun Gothic"/>
          <w:lang w:eastAsia="ko-KR"/>
        </w:rPr>
        <w:t>D</w:t>
      </w:r>
      <w:r w:rsidRPr="007E053D">
        <w:t xml:space="preserve"> Н, подлежащие использованию, не совпадают в этих правилах и иногда относятся к вариантам механизма </w:t>
      </w:r>
      <w:r w:rsidRPr="007E053D">
        <w:rPr>
          <w:rFonts w:eastAsia="Malgun Gothic"/>
          <w:lang w:eastAsia="ko-KR"/>
        </w:rPr>
        <w:t>3-</w:t>
      </w:r>
      <w:r>
        <w:rPr>
          <w:rFonts w:eastAsia="Malgun Gothic"/>
          <w:lang w:eastAsia="ko-KR"/>
        </w:rPr>
        <w:t>D</w:t>
      </w:r>
      <w:r w:rsidRPr="007E053D">
        <w:t xml:space="preserve"> Н, которые уже не существуют или не могут быть откалиброваны в соответствии с протоколом, на который делаются ссылки.</w:t>
      </w:r>
    </w:p>
    <w:p w14:paraId="3AF7A1D9" w14:textId="77777777" w:rsidR="00423429" w:rsidRPr="007E053D" w:rsidRDefault="00423429" w:rsidP="00423429">
      <w:pPr>
        <w:pStyle w:val="SingleTxtG"/>
        <w:rPr>
          <w:rFonts w:eastAsia="Malgun Gothic"/>
        </w:rPr>
      </w:pPr>
      <w:r w:rsidRPr="007E053D">
        <w:t>3.</w:t>
      </w:r>
      <w:r w:rsidRPr="007E053D">
        <w:tab/>
        <w:t xml:space="preserve">И наконец, эксперт от Нидерландов предлагает включить в ОР.1 новое добавление 6, касающееся положений о технических требованиях к механизму </w:t>
      </w:r>
      <w:r w:rsidRPr="007E053D">
        <w:rPr>
          <w:rFonts w:eastAsia="Malgun Gothic"/>
          <w:lang w:eastAsia="ko-KR"/>
        </w:rPr>
        <w:t>3-</w:t>
      </w:r>
      <w:r>
        <w:rPr>
          <w:rFonts w:eastAsia="Malgun Gothic"/>
          <w:lang w:eastAsia="ko-KR"/>
        </w:rPr>
        <w:t>D</w:t>
      </w:r>
      <w:r w:rsidRPr="007E053D">
        <w:t xml:space="preserve"> </w:t>
      </w:r>
      <w:r>
        <w:t>H</w:t>
      </w:r>
      <w:r w:rsidRPr="007E053D">
        <w:t xml:space="preserve"> и процедуре его калибровки, а также процедуры определения точки Н и фактического угла наклона туловища для сидений в автотранспортных средствах и предназначенное для применения во всех правилах ООН и ГТП ООН, на которые сделаны ссылки. </w:t>
      </w:r>
    </w:p>
    <w:p w14:paraId="4908DD65" w14:textId="77777777" w:rsidR="00423429" w:rsidRPr="007E053D" w:rsidRDefault="00423429" w:rsidP="00423429">
      <w:pPr>
        <w:pStyle w:val="HChG"/>
        <w:rPr>
          <w:rStyle w:val="HChGChar"/>
          <w:b/>
        </w:rPr>
      </w:pPr>
      <w:r w:rsidRPr="007E053D">
        <w:rPr>
          <w:bCs/>
        </w:rPr>
        <w:tab/>
      </w:r>
      <w:r>
        <w:rPr>
          <w:bCs/>
        </w:rPr>
        <w:t>III</w:t>
      </w:r>
      <w:r w:rsidRPr="007E053D">
        <w:rPr>
          <w:bCs/>
        </w:rPr>
        <w:t>.</w:t>
      </w:r>
      <w:r w:rsidRPr="007E053D">
        <w:tab/>
      </w:r>
      <w:r w:rsidRPr="007E053D">
        <w:rPr>
          <w:bCs/>
        </w:rPr>
        <w:t>Предложение по поправкам</w:t>
      </w:r>
    </w:p>
    <w:p w14:paraId="7422442E" w14:textId="77777777" w:rsidR="00423429" w:rsidRPr="007E053D" w:rsidRDefault="00423429" w:rsidP="00423429">
      <w:pPr>
        <w:pStyle w:val="H1G"/>
      </w:pPr>
      <w:r w:rsidRPr="007E053D">
        <w:rPr>
          <w:bCs/>
        </w:rPr>
        <w:tab/>
      </w:r>
      <w:r>
        <w:rPr>
          <w:bCs/>
        </w:rPr>
        <w:t>A</w:t>
      </w:r>
      <w:r w:rsidRPr="007E053D">
        <w:rPr>
          <w:bCs/>
        </w:rPr>
        <w:t>.</w:t>
      </w:r>
      <w:r w:rsidRPr="007E053D">
        <w:tab/>
      </w:r>
      <w:r w:rsidRPr="007E053D">
        <w:rPr>
          <w:bCs/>
        </w:rPr>
        <w:t>Изложение технических соображений и обоснование</w:t>
      </w:r>
    </w:p>
    <w:p w14:paraId="619E8667" w14:textId="77777777" w:rsidR="00423429" w:rsidRPr="007E053D" w:rsidRDefault="00423429" w:rsidP="00423429">
      <w:pPr>
        <w:pStyle w:val="H23G"/>
        <w:rPr>
          <w:rStyle w:val="HChGChar"/>
          <w:b/>
          <w:sz w:val="20"/>
        </w:rPr>
      </w:pPr>
      <w:r w:rsidRPr="007E053D">
        <w:rPr>
          <w:bCs/>
        </w:rPr>
        <w:tab/>
      </w:r>
      <w:r>
        <w:rPr>
          <w:bCs/>
        </w:rPr>
        <w:t>a</w:t>
      </w:r>
      <w:r w:rsidRPr="007E053D">
        <w:rPr>
          <w:bCs/>
        </w:rPr>
        <w:t>)</w:t>
      </w:r>
      <w:r w:rsidRPr="007E053D">
        <w:tab/>
      </w:r>
      <w:r w:rsidRPr="007E053D">
        <w:rPr>
          <w:bCs/>
        </w:rPr>
        <w:t>Справочная информация</w:t>
      </w:r>
    </w:p>
    <w:p w14:paraId="19971AA0" w14:textId="662F437D" w:rsidR="00423429" w:rsidRPr="007E053D" w:rsidRDefault="00423429" w:rsidP="00423429">
      <w:pPr>
        <w:pStyle w:val="SingleTxtG"/>
        <w:rPr>
          <w:spacing w:val="-2"/>
        </w:rPr>
      </w:pPr>
      <w:r w:rsidRPr="007E053D">
        <w:t>4.</w:t>
      </w:r>
      <w:r w:rsidRPr="007E053D">
        <w:tab/>
        <w:t>В действующих правилах и ГТП</w:t>
      </w:r>
      <w:r w:rsidR="00FF51F6">
        <w:t xml:space="preserve"> </w:t>
      </w:r>
      <w:r w:rsidRPr="007E053D">
        <w:t xml:space="preserve">ООН делаются ссылки либо на </w:t>
      </w:r>
      <w:r>
        <w:t>ISO</w:t>
      </w:r>
      <w:r w:rsidRPr="007E053D">
        <w:t xml:space="preserve"> 6549:1980, либо на </w:t>
      </w:r>
      <w:r>
        <w:t>ISO</w:t>
      </w:r>
      <w:r>
        <w:rPr>
          <w:lang w:val="en-US"/>
        </w:rPr>
        <w:t> </w:t>
      </w:r>
      <w:r w:rsidRPr="007E053D">
        <w:t xml:space="preserve">6549:1999, </w:t>
      </w:r>
      <w:r>
        <w:t>ISO</w:t>
      </w:r>
      <w:r>
        <w:rPr>
          <w:lang w:val="en-US"/>
        </w:rPr>
        <w:t> </w:t>
      </w:r>
      <w:r w:rsidRPr="007E053D">
        <w:t xml:space="preserve">6549, без последующих ссылок на соответствующий </w:t>
      </w:r>
      <w:r w:rsidRPr="007E053D">
        <w:rPr>
          <w:spacing w:val="-2"/>
        </w:rPr>
        <w:t xml:space="preserve">вариант или различные пересмотры </w:t>
      </w:r>
      <w:r w:rsidRPr="00AB77F4">
        <w:rPr>
          <w:spacing w:val="-2"/>
        </w:rPr>
        <w:t>C</w:t>
      </w:r>
      <w:r w:rsidRPr="007E053D">
        <w:rPr>
          <w:spacing w:val="-2"/>
        </w:rPr>
        <w:t xml:space="preserve">Р.3 (правила ООН) в контексте механизма </w:t>
      </w:r>
      <w:r w:rsidRPr="007E053D">
        <w:rPr>
          <w:rFonts w:eastAsia="Malgun Gothic"/>
          <w:spacing w:val="-2"/>
          <w:lang w:eastAsia="ko-KR"/>
        </w:rPr>
        <w:t>3-</w:t>
      </w:r>
      <w:r w:rsidRPr="00AB77F4">
        <w:rPr>
          <w:rFonts w:eastAsia="Malgun Gothic"/>
          <w:spacing w:val="-2"/>
          <w:lang w:eastAsia="ko-KR"/>
        </w:rPr>
        <w:t>D</w:t>
      </w:r>
      <w:r w:rsidR="00FF51F6">
        <w:rPr>
          <w:spacing w:val="-2"/>
        </w:rPr>
        <w:t xml:space="preserve"> </w:t>
      </w:r>
      <w:r w:rsidRPr="00AB77F4">
        <w:rPr>
          <w:spacing w:val="-2"/>
        </w:rPr>
        <w:t>H</w:t>
      </w:r>
      <w:r w:rsidRPr="007E053D">
        <w:rPr>
          <w:spacing w:val="-2"/>
        </w:rPr>
        <w:t>.</w:t>
      </w:r>
    </w:p>
    <w:p w14:paraId="54E5339B" w14:textId="45F4BA3F" w:rsidR="00423429" w:rsidRPr="007E053D" w:rsidRDefault="00423429" w:rsidP="00423429">
      <w:pPr>
        <w:pStyle w:val="SingleTxtG"/>
      </w:pPr>
      <w:r w:rsidRPr="007E053D">
        <w:t>5.</w:t>
      </w:r>
      <w:r w:rsidRPr="007E053D">
        <w:tab/>
        <w:t>В действующих правилах и ГТП</w:t>
      </w:r>
      <w:r w:rsidR="00FF51F6">
        <w:t xml:space="preserve"> </w:t>
      </w:r>
      <w:r w:rsidRPr="007E053D">
        <w:t>ООН либо предусмотрена процедура измерения, установленная в самих правилах для определения точки Н и угла наклона туловища, либо содержится ссылка на соответствующий стандарт ИСО, СР.3, либо не указана конкретная процедура измерения.</w:t>
      </w:r>
    </w:p>
    <w:p w14:paraId="77F9A616" w14:textId="77777777" w:rsidR="00423429" w:rsidRPr="007E053D" w:rsidRDefault="00423429" w:rsidP="00423429">
      <w:pPr>
        <w:pStyle w:val="SingleTxtG"/>
      </w:pPr>
      <w:r w:rsidRPr="007E053D">
        <w:t>6.</w:t>
      </w:r>
      <w:r w:rsidRPr="007E053D">
        <w:tab/>
        <w:t xml:space="preserve">В действующих правилах и ГТП ООН зачастую не предусмотрены четкие инструкции в отношении способов установки голени и бедра механизма </w:t>
      </w:r>
      <w:r w:rsidRPr="007E053D">
        <w:rPr>
          <w:rFonts w:eastAsia="Malgun Gothic"/>
          <w:lang w:eastAsia="ko-KR"/>
        </w:rPr>
        <w:t>3-</w:t>
      </w:r>
      <w:r>
        <w:rPr>
          <w:rFonts w:eastAsia="Malgun Gothic"/>
          <w:lang w:eastAsia="ko-KR"/>
        </w:rPr>
        <w:t>D</w:t>
      </w:r>
      <w:r>
        <w:rPr>
          <w:lang w:val="en-US"/>
        </w:rPr>
        <w:t> </w:t>
      </w:r>
      <w:r w:rsidRPr="007E053D">
        <w:t xml:space="preserve">Н при измерении точки </w:t>
      </w:r>
      <w:r>
        <w:t>H</w:t>
      </w:r>
      <w:r w:rsidRPr="007E053D">
        <w:t>.</w:t>
      </w:r>
    </w:p>
    <w:p w14:paraId="3F657F98" w14:textId="77777777" w:rsidR="00423429" w:rsidRPr="007E053D" w:rsidRDefault="00423429" w:rsidP="00423429">
      <w:pPr>
        <w:pStyle w:val="SingleTxtG"/>
        <w:rPr>
          <w:rFonts w:eastAsia="Malgun Gothic"/>
        </w:rPr>
      </w:pPr>
      <w:r w:rsidRPr="007E053D">
        <w:t xml:space="preserve">7. </w:t>
      </w:r>
      <w:r w:rsidRPr="007E053D">
        <w:tab/>
        <w:t xml:space="preserve">Существует несколько процедур калибровки механизма </w:t>
      </w:r>
      <w:r w:rsidRPr="007E053D">
        <w:rPr>
          <w:rFonts w:eastAsia="Malgun Gothic"/>
          <w:lang w:eastAsia="ko-KR"/>
        </w:rPr>
        <w:t>3-</w:t>
      </w:r>
      <w:r>
        <w:rPr>
          <w:rFonts w:eastAsia="Malgun Gothic"/>
          <w:lang w:eastAsia="ko-KR"/>
        </w:rPr>
        <w:t>D</w:t>
      </w:r>
      <w:r w:rsidRPr="007E053D">
        <w:t xml:space="preserve"> </w:t>
      </w:r>
      <w:r>
        <w:t>H</w:t>
      </w:r>
      <w:r w:rsidRPr="007E053D">
        <w:t>.</w:t>
      </w:r>
    </w:p>
    <w:p w14:paraId="33DCCFBF" w14:textId="5899CB0B" w:rsidR="00423429" w:rsidRPr="007E053D" w:rsidRDefault="00423429" w:rsidP="00423429">
      <w:pPr>
        <w:pStyle w:val="H23G"/>
        <w:rPr>
          <w:rStyle w:val="HChGChar"/>
          <w:b/>
          <w:sz w:val="20"/>
        </w:rPr>
      </w:pPr>
      <w:r w:rsidRPr="007E053D">
        <w:rPr>
          <w:bCs/>
        </w:rPr>
        <w:tab/>
      </w:r>
      <w:r>
        <w:rPr>
          <w:bCs/>
        </w:rPr>
        <w:t>b</w:t>
      </w:r>
      <w:r w:rsidRPr="007E053D">
        <w:rPr>
          <w:bCs/>
        </w:rPr>
        <w:t>)</w:t>
      </w:r>
      <w:r w:rsidRPr="007E053D">
        <w:tab/>
        <w:t>Причины о</w:t>
      </w:r>
      <w:r w:rsidRPr="007E053D">
        <w:rPr>
          <w:bCs/>
        </w:rPr>
        <w:t>беспокоенности</w:t>
      </w:r>
    </w:p>
    <w:p w14:paraId="391AB0F2" w14:textId="1F0F3BC4" w:rsidR="00423429" w:rsidRPr="007E053D" w:rsidRDefault="00FF51F6" w:rsidP="00FF51F6">
      <w:pPr>
        <w:pStyle w:val="SingleTxtG"/>
        <w:ind w:left="1701" w:hanging="567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ab/>
      </w:r>
      <w:r w:rsidR="00423429">
        <w:rPr>
          <w:color w:val="000000" w:themeColor="text1"/>
          <w:shd w:val="clear" w:color="auto" w:fill="FFFFFF"/>
        </w:rPr>
        <w:t>i</w:t>
      </w:r>
      <w:r w:rsidR="00423429" w:rsidRPr="007E053D">
        <w:rPr>
          <w:color w:val="000000" w:themeColor="text1"/>
          <w:shd w:val="clear" w:color="auto" w:fill="FFFFFF"/>
        </w:rPr>
        <w:t>)</w:t>
      </w:r>
      <w:r w:rsidR="00423429" w:rsidRPr="007E053D">
        <w:tab/>
        <w:t xml:space="preserve">Неясность в отношении варианта механизма </w:t>
      </w:r>
      <w:r w:rsidR="00423429" w:rsidRPr="007E053D">
        <w:rPr>
          <w:rFonts w:eastAsia="Malgun Gothic"/>
          <w:lang w:eastAsia="ko-KR"/>
        </w:rPr>
        <w:t>3-</w:t>
      </w:r>
      <w:r w:rsidR="00423429">
        <w:rPr>
          <w:rFonts w:eastAsia="Malgun Gothic"/>
          <w:lang w:eastAsia="ko-KR"/>
        </w:rPr>
        <w:t>D</w:t>
      </w:r>
      <w:r w:rsidR="00423429">
        <w:rPr>
          <w:lang w:val="en-US"/>
        </w:rPr>
        <w:t> </w:t>
      </w:r>
      <w:r w:rsidR="00423429" w:rsidRPr="007E053D">
        <w:t>Н, подлежащего использованию.</w:t>
      </w:r>
    </w:p>
    <w:p w14:paraId="50031698" w14:textId="26748EB8" w:rsidR="00423429" w:rsidRPr="007E053D" w:rsidRDefault="00FF51F6" w:rsidP="00FF51F6">
      <w:pPr>
        <w:pStyle w:val="SingleTxtG"/>
        <w:ind w:left="1701" w:hanging="567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ab/>
      </w:r>
      <w:r w:rsidR="00423429">
        <w:rPr>
          <w:color w:val="000000" w:themeColor="text1"/>
          <w:shd w:val="clear" w:color="auto" w:fill="FFFFFF"/>
        </w:rPr>
        <w:t>ii</w:t>
      </w:r>
      <w:r w:rsidR="00423429" w:rsidRPr="007E053D">
        <w:rPr>
          <w:color w:val="000000" w:themeColor="text1"/>
          <w:shd w:val="clear" w:color="auto" w:fill="FFFFFF"/>
        </w:rPr>
        <w:t>)</w:t>
      </w:r>
      <w:r w:rsidR="00423429" w:rsidRPr="007E053D">
        <w:tab/>
        <w:t xml:space="preserve">Ссылка на устаревшие технические требования к механизму </w:t>
      </w:r>
      <w:r w:rsidR="00423429" w:rsidRPr="007E053D">
        <w:rPr>
          <w:rFonts w:eastAsia="Malgun Gothic"/>
          <w:lang w:eastAsia="ko-KR"/>
        </w:rPr>
        <w:t>3-</w:t>
      </w:r>
      <w:r w:rsidR="00423429">
        <w:rPr>
          <w:rFonts w:eastAsia="Malgun Gothic"/>
          <w:lang w:eastAsia="ko-KR"/>
        </w:rPr>
        <w:t>D</w:t>
      </w:r>
      <w:r w:rsidR="00423429">
        <w:rPr>
          <w:lang w:val="en-US"/>
        </w:rPr>
        <w:t> </w:t>
      </w:r>
      <w:r w:rsidR="00423429" w:rsidRPr="007E053D">
        <w:t>Н, который уже в течение многих лет недоступен на рынке.</w:t>
      </w:r>
    </w:p>
    <w:p w14:paraId="2186A787" w14:textId="6093EB61" w:rsidR="00423429" w:rsidRPr="007E053D" w:rsidRDefault="00FF51F6" w:rsidP="00FF51F6">
      <w:pPr>
        <w:pStyle w:val="SingleTxtG"/>
        <w:ind w:left="1701" w:hanging="567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ab/>
      </w:r>
      <w:r w:rsidR="00423429">
        <w:rPr>
          <w:color w:val="000000" w:themeColor="text1"/>
          <w:shd w:val="clear" w:color="auto" w:fill="FFFFFF"/>
        </w:rPr>
        <w:t>iii</w:t>
      </w:r>
      <w:r w:rsidR="00423429" w:rsidRPr="007E053D">
        <w:rPr>
          <w:color w:val="000000" w:themeColor="text1"/>
          <w:shd w:val="clear" w:color="auto" w:fill="FFFFFF"/>
        </w:rPr>
        <w:t>)</w:t>
      </w:r>
      <w:r w:rsidR="00423429" w:rsidRPr="007E053D">
        <w:tab/>
        <w:t>Различие между общепринятой практикой и устаревшими процедурами и техническими требованиями.</w:t>
      </w:r>
    </w:p>
    <w:p w14:paraId="45D5A582" w14:textId="25B9CD78" w:rsidR="00423429" w:rsidRPr="007E053D" w:rsidRDefault="00FF51F6" w:rsidP="00FF51F6">
      <w:pPr>
        <w:pStyle w:val="SingleTxtG"/>
        <w:ind w:left="1701" w:hanging="567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ab/>
      </w:r>
      <w:r w:rsidR="00423429">
        <w:rPr>
          <w:color w:val="000000" w:themeColor="text1"/>
          <w:shd w:val="clear" w:color="auto" w:fill="FFFFFF"/>
        </w:rPr>
        <w:t>iv</w:t>
      </w:r>
      <w:r w:rsidR="00423429" w:rsidRPr="007E053D">
        <w:rPr>
          <w:color w:val="000000" w:themeColor="text1"/>
          <w:shd w:val="clear" w:color="auto" w:fill="FFFFFF"/>
        </w:rPr>
        <w:t>)</w:t>
      </w:r>
      <w:r w:rsidR="00423429" w:rsidRPr="007E053D">
        <w:tab/>
        <w:t xml:space="preserve">Неясность в отношении приемлемых допусков в случае калибровки </w:t>
      </w:r>
      <w:r w:rsidR="00423429" w:rsidRPr="007E053D">
        <w:br/>
        <w:t xml:space="preserve">механизма </w:t>
      </w:r>
      <w:r w:rsidR="00423429" w:rsidRPr="007E053D">
        <w:rPr>
          <w:rFonts w:eastAsia="Malgun Gothic"/>
          <w:lang w:eastAsia="ko-KR"/>
        </w:rPr>
        <w:t>3-</w:t>
      </w:r>
      <w:r w:rsidR="00423429">
        <w:rPr>
          <w:rFonts w:eastAsia="Malgun Gothic"/>
          <w:lang w:eastAsia="ko-KR"/>
        </w:rPr>
        <w:t>D</w:t>
      </w:r>
      <w:r w:rsidR="00423429" w:rsidRPr="007E053D">
        <w:t xml:space="preserve"> Н.</w:t>
      </w:r>
    </w:p>
    <w:p w14:paraId="303B404C" w14:textId="77777777" w:rsidR="00423429" w:rsidRPr="007E053D" w:rsidRDefault="00423429" w:rsidP="00423429">
      <w:pPr>
        <w:pStyle w:val="H23G"/>
        <w:rPr>
          <w:shd w:val="clear" w:color="auto" w:fill="FFFFFF"/>
        </w:rPr>
      </w:pPr>
      <w:r w:rsidRPr="007E053D">
        <w:rPr>
          <w:bCs/>
        </w:rPr>
        <w:lastRenderedPageBreak/>
        <w:tab/>
      </w:r>
      <w:r>
        <w:rPr>
          <w:bCs/>
        </w:rPr>
        <w:t>c</w:t>
      </w:r>
      <w:r w:rsidRPr="007E053D">
        <w:rPr>
          <w:bCs/>
        </w:rPr>
        <w:t>)</w:t>
      </w:r>
      <w:r w:rsidRPr="007E053D">
        <w:tab/>
      </w:r>
      <w:r w:rsidRPr="007E053D">
        <w:rPr>
          <w:bCs/>
        </w:rPr>
        <w:t>Обоснование предложения</w:t>
      </w:r>
    </w:p>
    <w:p w14:paraId="6C1E75CE" w14:textId="77777777" w:rsidR="00423429" w:rsidRPr="007E053D" w:rsidRDefault="00423429" w:rsidP="00423429">
      <w:pPr>
        <w:pStyle w:val="SingleTxtG"/>
        <w:rPr>
          <w:bCs/>
        </w:rPr>
      </w:pPr>
      <w:r w:rsidRPr="007E053D">
        <w:t>8.</w:t>
      </w:r>
      <w:r w:rsidRPr="007E053D">
        <w:tab/>
        <w:t xml:space="preserve">Добавление 6 к ОР.1 будет включать технические требования и процедуру калибровки в контексте механизма </w:t>
      </w:r>
      <w:r w:rsidRPr="007E053D">
        <w:rPr>
          <w:rFonts w:eastAsia="Malgun Gothic"/>
          <w:lang w:eastAsia="ko-KR"/>
        </w:rPr>
        <w:t>3-</w:t>
      </w:r>
      <w:r>
        <w:rPr>
          <w:rFonts w:eastAsia="Malgun Gothic"/>
          <w:lang w:eastAsia="ko-KR"/>
        </w:rPr>
        <w:t>D</w:t>
      </w:r>
      <w:r w:rsidRPr="007E053D">
        <w:t xml:space="preserve"> Н, а также процедуру определения точки Н и фактического угла наклона туловища для сидений в автотранспортных средствах.</w:t>
      </w:r>
    </w:p>
    <w:p w14:paraId="679A43A3" w14:textId="77777777" w:rsidR="00423429" w:rsidRPr="007E053D" w:rsidRDefault="00423429" w:rsidP="00423429">
      <w:pPr>
        <w:pStyle w:val="SingleTxtG"/>
      </w:pPr>
      <w:r w:rsidRPr="007E053D">
        <w:t>9.</w:t>
      </w:r>
      <w:r w:rsidRPr="007E053D">
        <w:tab/>
        <w:t xml:space="preserve">Предложение о включении в ГТП №№ 6, 7 и 14 ссылок на ОР.1 вместо нынешних непоследовательных и неполных ссылок на технические требования и процедуру измерения в контексте механизма </w:t>
      </w:r>
      <w:r w:rsidRPr="007E053D">
        <w:rPr>
          <w:rFonts w:eastAsia="Malgun Gothic"/>
          <w:lang w:eastAsia="ko-KR"/>
        </w:rPr>
        <w:t>3-</w:t>
      </w:r>
      <w:r>
        <w:rPr>
          <w:rFonts w:eastAsia="Malgun Gothic"/>
          <w:lang w:eastAsia="ko-KR"/>
        </w:rPr>
        <w:t>D</w:t>
      </w:r>
      <w:r w:rsidRPr="007E053D">
        <w:t xml:space="preserve"> </w:t>
      </w:r>
      <w:r>
        <w:t>H</w:t>
      </w:r>
      <w:r w:rsidRPr="007E053D">
        <w:t>.</w:t>
      </w:r>
    </w:p>
    <w:p w14:paraId="2421C252" w14:textId="77777777" w:rsidR="00423429" w:rsidRPr="007E053D" w:rsidRDefault="00423429" w:rsidP="00423429">
      <w:pPr>
        <w:pStyle w:val="H1G"/>
      </w:pPr>
      <w:r w:rsidRPr="007E053D">
        <w:rPr>
          <w:bCs/>
        </w:rPr>
        <w:tab/>
      </w:r>
      <w:r>
        <w:rPr>
          <w:bCs/>
        </w:rPr>
        <w:t>B</w:t>
      </w:r>
      <w:r w:rsidRPr="007E053D">
        <w:rPr>
          <w:bCs/>
        </w:rPr>
        <w:t>.</w:t>
      </w:r>
      <w:r w:rsidRPr="007E053D">
        <w:tab/>
      </w:r>
      <w:r w:rsidRPr="007E053D">
        <w:rPr>
          <w:bCs/>
        </w:rPr>
        <w:t>Предлагаемые поправки</w:t>
      </w:r>
    </w:p>
    <w:p w14:paraId="3E28922A" w14:textId="77777777" w:rsidR="00423429" w:rsidRPr="007E053D" w:rsidRDefault="00423429" w:rsidP="00423429">
      <w:pPr>
        <w:pStyle w:val="SingleTxtG"/>
        <w:rPr>
          <w:rFonts w:eastAsia="Malgun Gothic"/>
        </w:rPr>
      </w:pPr>
      <w:r w:rsidRPr="007E053D">
        <w:t>10.</w:t>
      </w:r>
      <w:r w:rsidRPr="007E053D">
        <w:tab/>
        <w:t>Ниже приведен общий обзор предлагаемых поправок.</w:t>
      </w:r>
    </w:p>
    <w:p w14:paraId="357C2EF3" w14:textId="7A940A92" w:rsidR="00423429" w:rsidRPr="000D2A77" w:rsidRDefault="00423429" w:rsidP="00423429">
      <w:pPr>
        <w:pStyle w:val="H23G"/>
        <w:rPr>
          <w:rFonts w:eastAsia="Malgun Gothic"/>
        </w:rPr>
      </w:pPr>
      <w:r w:rsidRPr="000D2A77">
        <w:tab/>
      </w:r>
      <w:r w:rsidRPr="007E053D">
        <w:t>а)</w:t>
      </w:r>
      <w:r w:rsidRPr="007E053D">
        <w:tab/>
        <w:t xml:space="preserve">ГТП № 6 ООН (безопасные </w:t>
      </w:r>
      <w:proofErr w:type="spellStart"/>
      <w:r w:rsidRPr="007E053D">
        <w:t>стекловые</w:t>
      </w:r>
      <w:proofErr w:type="spellEnd"/>
      <w:r w:rsidRPr="007E053D">
        <w:t xml:space="preserve"> материалы)</w:t>
      </w:r>
    </w:p>
    <w:p w14:paraId="7821E402" w14:textId="77777777" w:rsidR="00423429" w:rsidRPr="007E053D" w:rsidRDefault="00423429" w:rsidP="00423429">
      <w:pPr>
        <w:pStyle w:val="SingleTxtG"/>
        <w:rPr>
          <w:rFonts w:eastAsia="Malgun Gothic"/>
        </w:rPr>
      </w:pPr>
      <w:r w:rsidRPr="007E053D">
        <w:rPr>
          <w:i/>
          <w:iCs/>
        </w:rPr>
        <w:t>Пункт 3.13.2</w:t>
      </w:r>
      <w:r w:rsidRPr="007E053D">
        <w:t xml:space="preserve"> изменить следующим образом:</w:t>
      </w:r>
    </w:p>
    <w:p w14:paraId="473528B9" w14:textId="50F4E315" w:rsidR="00423429" w:rsidRPr="007E053D" w:rsidRDefault="00423429" w:rsidP="00423429">
      <w:pPr>
        <w:pStyle w:val="SingleTxtG"/>
        <w:ind w:left="2268" w:hanging="1134"/>
      </w:pPr>
      <w:r w:rsidRPr="007E053D">
        <w:t>«3.13.2</w:t>
      </w:r>
      <w:r w:rsidRPr="007E053D">
        <w:tab/>
        <w:t>Точка “</w:t>
      </w:r>
      <w:r w:rsidRPr="00537DA7">
        <w:t>H</w:t>
      </w:r>
      <w:r w:rsidRPr="007E053D">
        <w:t>” означает центр шарнирного сочленения туловища и бедра механизма 3-</w:t>
      </w:r>
      <w:r w:rsidRPr="00537DA7">
        <w:t>D</w:t>
      </w:r>
      <w:r w:rsidRPr="007E053D">
        <w:t xml:space="preserve"> Н, установленного на сиденье транспортного средства. Механизм 3-</w:t>
      </w:r>
      <w:r w:rsidRPr="00537DA7">
        <w:t>D</w:t>
      </w:r>
      <w:r w:rsidRPr="007E053D">
        <w:t xml:space="preserve"> Н соответствует механизму, описанному в добавлении 6 </w:t>
      </w:r>
      <w:r w:rsidR="00FF51F6">
        <w:br/>
      </w:r>
      <w:r w:rsidRPr="007E053D">
        <w:t xml:space="preserve">к ОР.1. Координаты точки Н определяются по отношению к исходным точкам отсчета, </w:t>
      </w:r>
      <w:r>
        <w:t>указанным</w:t>
      </w:r>
      <w:r w:rsidRPr="007E053D">
        <w:t xml:space="preserve"> изготовителем транспортного средства, </w:t>
      </w:r>
      <w:r w:rsidR="00FF51F6">
        <w:br/>
      </w:r>
      <w:r w:rsidRPr="007E053D">
        <w:t>в трехмерной системе, соответствующей добавлению 6 к ОР.1».</w:t>
      </w:r>
    </w:p>
    <w:p w14:paraId="5D680EC2" w14:textId="5E882097" w:rsidR="00423429" w:rsidRPr="000D2A77" w:rsidRDefault="00423429" w:rsidP="00423429">
      <w:pPr>
        <w:pStyle w:val="H23G"/>
      </w:pPr>
      <w:r w:rsidRPr="000D2A77">
        <w:tab/>
      </w:r>
      <w:r w:rsidRPr="00537DA7">
        <w:t>b</w:t>
      </w:r>
      <w:r w:rsidRPr="007E053D">
        <w:t>)</w:t>
      </w:r>
      <w:r w:rsidRPr="007E053D">
        <w:tab/>
        <w:t>ГТП № 7 ООН (подголовники)</w:t>
      </w:r>
    </w:p>
    <w:p w14:paraId="7C0B023D" w14:textId="77777777" w:rsidR="00423429" w:rsidRPr="007E053D" w:rsidRDefault="00423429" w:rsidP="00423429">
      <w:pPr>
        <w:pStyle w:val="SingleTxtG"/>
        <w:jc w:val="left"/>
        <w:rPr>
          <w:rFonts w:eastAsia="Malgun Gothic"/>
        </w:rPr>
      </w:pPr>
      <w:r w:rsidRPr="007E053D">
        <w:rPr>
          <w:i/>
          <w:iCs/>
        </w:rPr>
        <w:t>По всему тексту документа</w:t>
      </w:r>
      <w:r w:rsidRPr="007E053D">
        <w:t xml:space="preserve"> заменить:</w:t>
      </w:r>
    </w:p>
    <w:p w14:paraId="4D61CF3A" w14:textId="77777777" w:rsidR="00423429" w:rsidRPr="007E053D" w:rsidRDefault="00423429" w:rsidP="00423429">
      <w:pPr>
        <w:pStyle w:val="SingleTxtG"/>
        <w:jc w:val="left"/>
        <w:rPr>
          <w:rFonts w:eastAsia="Malgun Gothic"/>
        </w:rPr>
      </w:pPr>
      <w:r w:rsidRPr="007E053D">
        <w:t xml:space="preserve">«Приложение 10», «Приложение 11» и «Приложение 12» </w:t>
      </w:r>
    </w:p>
    <w:p w14:paraId="3C57C1A8" w14:textId="77777777" w:rsidR="00423429" w:rsidRPr="007E053D" w:rsidRDefault="00423429" w:rsidP="00423429">
      <w:pPr>
        <w:pStyle w:val="SingleTxtG"/>
        <w:jc w:val="left"/>
        <w:rPr>
          <w:rFonts w:eastAsia="Malgun Gothic"/>
        </w:rPr>
      </w:pPr>
      <w:r w:rsidRPr="007E053D">
        <w:t xml:space="preserve">на </w:t>
      </w:r>
    </w:p>
    <w:p w14:paraId="0DAD1EDA" w14:textId="77777777" w:rsidR="00423429" w:rsidRPr="00B25A26" w:rsidRDefault="00423429" w:rsidP="00423429">
      <w:pPr>
        <w:pStyle w:val="SingleTxtG"/>
        <w:jc w:val="left"/>
      </w:pPr>
      <w:r w:rsidRPr="00B25A26">
        <w:t>«Добавление 6 к ОР.1».</w:t>
      </w:r>
    </w:p>
    <w:p w14:paraId="45855C59" w14:textId="77777777" w:rsidR="00423429" w:rsidRPr="007E053D" w:rsidRDefault="00423429" w:rsidP="00423429">
      <w:pPr>
        <w:pStyle w:val="SingleTxtG"/>
        <w:ind w:left="2268" w:hanging="1134"/>
      </w:pPr>
      <w:r w:rsidRPr="007E053D">
        <w:rPr>
          <w:i/>
          <w:iCs/>
        </w:rPr>
        <w:t>Исключить</w:t>
      </w:r>
      <w:r w:rsidRPr="007E053D">
        <w:t>: Приложения 10, 11, 12.</w:t>
      </w:r>
    </w:p>
    <w:p w14:paraId="2834A34B" w14:textId="39E32E46" w:rsidR="00423429" w:rsidRPr="000D2A77" w:rsidRDefault="00423429" w:rsidP="00423429">
      <w:pPr>
        <w:pStyle w:val="H23G"/>
        <w:rPr>
          <w:u w:val="single"/>
        </w:rPr>
      </w:pPr>
      <w:r w:rsidRPr="000D2A77">
        <w:tab/>
      </w:r>
      <w:r w:rsidRPr="007E053D">
        <w:t>с)</w:t>
      </w:r>
      <w:r w:rsidRPr="007E053D">
        <w:tab/>
        <w:t>ГТП № 14 ООН (боковой удар о столб)</w:t>
      </w:r>
    </w:p>
    <w:p w14:paraId="06692960" w14:textId="77777777" w:rsidR="00423429" w:rsidRPr="007E053D" w:rsidRDefault="00423429" w:rsidP="00423429">
      <w:pPr>
        <w:pStyle w:val="SingleTxtG"/>
        <w:ind w:left="2268" w:hanging="1134"/>
      </w:pPr>
      <w:r w:rsidRPr="007E053D">
        <w:rPr>
          <w:i/>
          <w:iCs/>
        </w:rPr>
        <w:t>Нынешний текст</w:t>
      </w:r>
      <w:r w:rsidRPr="007E053D">
        <w:t xml:space="preserve"> </w:t>
      </w:r>
      <w:r w:rsidRPr="007E053D">
        <w:rPr>
          <w:i/>
          <w:iCs/>
        </w:rPr>
        <w:t>пунктов 106–108 главы 12</w:t>
      </w:r>
      <w:r w:rsidRPr="007E053D">
        <w:t xml:space="preserve"> изложен в следующем виде:</w:t>
      </w:r>
    </w:p>
    <w:p w14:paraId="0B64F30A" w14:textId="77777777" w:rsidR="00423429" w:rsidRPr="007E053D" w:rsidRDefault="00423429" w:rsidP="00423429">
      <w:pPr>
        <w:pStyle w:val="SingleTxtG"/>
        <w:ind w:left="2268" w:hanging="1134"/>
      </w:pPr>
      <w:r w:rsidRPr="007E053D">
        <w:t>«106.</w:t>
      </w:r>
      <w:r w:rsidRPr="007E053D">
        <w:tab/>
      </w:r>
      <w:r w:rsidRPr="007E053D">
        <w:tab/>
        <w:t xml:space="preserve">“Процедура определения точки Н и фактического угла наклона туловища” была переработана на основе процедур определения точки Н и фактического угла наклона туловища, используемых в ГТП № 7, </w:t>
      </w:r>
      <w:r w:rsidRPr="007E053D">
        <w:br/>
        <w:t xml:space="preserve">а также в Правилах № 94 и Правилах № 95. Требования в отношении угла спинки сиденья были приведены в соответствие с требованиями проекта стандарта </w:t>
      </w:r>
      <w:r>
        <w:t>ISO</w:t>
      </w:r>
      <w:r w:rsidRPr="007E053D">
        <w:t>/</w:t>
      </w:r>
      <w:r>
        <w:t>DIS</w:t>
      </w:r>
      <w:r w:rsidRPr="007E053D">
        <w:t xml:space="preserve"> 17949:2012. </w:t>
      </w:r>
    </w:p>
    <w:p w14:paraId="3ACC6BB9" w14:textId="77777777" w:rsidR="00423429" w:rsidRPr="007E053D" w:rsidRDefault="00423429" w:rsidP="00423429">
      <w:pPr>
        <w:pStyle w:val="SingleTxtG"/>
        <w:ind w:left="2268" w:hanging="1134"/>
      </w:pPr>
      <w:r w:rsidRPr="007E053D">
        <w:t>107.</w:t>
      </w:r>
      <w:r w:rsidRPr="007E053D">
        <w:tab/>
      </w:r>
      <w:r w:rsidRPr="007E053D">
        <w:tab/>
        <w:t>Механизм определения точки Н (механизм 3-</w:t>
      </w:r>
      <w:r>
        <w:t>D</w:t>
      </w:r>
      <w:r>
        <w:rPr>
          <w:lang w:val="en-US"/>
        </w:rPr>
        <w:t> </w:t>
      </w:r>
      <w:r>
        <w:t>H</w:t>
      </w:r>
      <w:r w:rsidRPr="007E053D">
        <w:t>), который в соответствии с требованиями необходимо использовать для определения точки</w:t>
      </w:r>
      <w:r>
        <w:rPr>
          <w:lang w:val="en-US"/>
        </w:rPr>
        <w:t> </w:t>
      </w:r>
      <w:r w:rsidRPr="007E053D">
        <w:t xml:space="preserve">Н и фактического угла наклона туловища, соответствует механизму, указанному в стандарте </w:t>
      </w:r>
      <w:r>
        <w:t>SAE</w:t>
      </w:r>
      <w:r>
        <w:rPr>
          <w:lang w:val="en-US"/>
        </w:rPr>
        <w:t> </w:t>
      </w:r>
      <w:r>
        <w:t>J</w:t>
      </w:r>
      <w:r w:rsidRPr="007E053D">
        <w:t>826</w:t>
      </w:r>
      <w:r>
        <w:rPr>
          <w:lang w:val="en-US"/>
        </w:rPr>
        <w:t> </w:t>
      </w:r>
      <w:r w:rsidRPr="007E053D">
        <w:t>1995. Этот механизм соответствует механизму 3-</w:t>
      </w:r>
      <w:r>
        <w:t>D</w:t>
      </w:r>
      <w:r>
        <w:rPr>
          <w:lang w:val="en-US"/>
        </w:rPr>
        <w:t> </w:t>
      </w:r>
      <w:r>
        <w:t>H</w:t>
      </w:r>
      <w:r w:rsidRPr="007E053D">
        <w:t xml:space="preserve">, указанному в ГТП № 7, и механизму, описанному в стандарте </w:t>
      </w:r>
      <w:r>
        <w:t>ISO</w:t>
      </w:r>
      <w:r w:rsidRPr="007E053D">
        <w:t xml:space="preserve"> 6549:1999. </w:t>
      </w:r>
    </w:p>
    <w:p w14:paraId="4F4D6EAC" w14:textId="77777777" w:rsidR="00423429" w:rsidRPr="007E053D" w:rsidRDefault="00423429" w:rsidP="00423429">
      <w:pPr>
        <w:pStyle w:val="SingleTxtG"/>
        <w:ind w:left="2268" w:hanging="1134"/>
      </w:pPr>
      <w:r w:rsidRPr="007E053D">
        <w:t>108.</w:t>
      </w:r>
      <w:r w:rsidRPr="007E053D">
        <w:tab/>
      </w:r>
      <w:r w:rsidRPr="007E053D">
        <w:tab/>
        <w:t xml:space="preserve">В предварительном порядке был рассмотрен вопрос о включении технических требований, в том числе более подробной информации </w:t>
      </w:r>
      <w:r w:rsidRPr="007E053D">
        <w:br/>
        <w:t>о допусках в отношении механизма 3-</w:t>
      </w:r>
      <w:r>
        <w:t>D</w:t>
      </w:r>
      <w:r>
        <w:rPr>
          <w:lang w:val="en-US"/>
        </w:rPr>
        <w:t> </w:t>
      </w:r>
      <w:r>
        <w:t>H</w:t>
      </w:r>
      <w:r w:rsidRPr="007E053D">
        <w:t xml:space="preserve">, в добавление к Общей резолюции (об инструментах испытаний). Вместе с тем было решено, </w:t>
      </w:r>
      <w:r w:rsidRPr="007E053D">
        <w:br/>
        <w:t>что вопрос о технических требованиях относительно допусков усовершенствованного механизма 3-</w:t>
      </w:r>
      <w:r>
        <w:t>D</w:t>
      </w:r>
      <w:r>
        <w:rPr>
          <w:lang w:val="en-US"/>
        </w:rPr>
        <w:t> </w:t>
      </w:r>
      <w:r>
        <w:t>H</w:t>
      </w:r>
      <w:r w:rsidRPr="007E053D">
        <w:t xml:space="preserve"> не относится к кругу ведения неофициальной рабочей группы и будет представлять интерес с точки зрения других ГТП, а также целого ряда правил». </w:t>
      </w:r>
    </w:p>
    <w:p w14:paraId="689BADD9" w14:textId="77777777" w:rsidR="00423429" w:rsidRPr="007E053D" w:rsidRDefault="00423429" w:rsidP="00423429">
      <w:pPr>
        <w:pStyle w:val="SingleTxtG"/>
      </w:pPr>
      <w:r w:rsidRPr="007E053D">
        <w:lastRenderedPageBreak/>
        <w:t>Предстоит подготовить новый раздел «</w:t>
      </w:r>
      <w:r>
        <w:t>I</w:t>
      </w:r>
      <w:r w:rsidRPr="007E053D">
        <w:t>», включающий новый пункт 156 с разъяснением причин внесения новых ссылок на добавление 6 к ОР.1.</w:t>
      </w:r>
    </w:p>
    <w:p w14:paraId="37695737" w14:textId="77777777" w:rsidR="00423429" w:rsidRPr="007E053D" w:rsidRDefault="00423429" w:rsidP="00423429">
      <w:pPr>
        <w:pStyle w:val="SingleTxtG"/>
        <w:jc w:val="left"/>
        <w:rPr>
          <w:rFonts w:eastAsia="Malgun Gothic"/>
        </w:rPr>
      </w:pPr>
      <w:r w:rsidRPr="007E053D">
        <w:rPr>
          <w:i/>
          <w:iCs/>
        </w:rPr>
        <w:t>По всему тексту документа</w:t>
      </w:r>
      <w:r w:rsidRPr="007E053D">
        <w:t xml:space="preserve"> заменить:</w:t>
      </w:r>
    </w:p>
    <w:p w14:paraId="5F43BCB5" w14:textId="77777777" w:rsidR="00423429" w:rsidRPr="007E053D" w:rsidRDefault="00423429" w:rsidP="00423429">
      <w:pPr>
        <w:pStyle w:val="SingleTxtG"/>
        <w:jc w:val="left"/>
        <w:rPr>
          <w:rFonts w:eastAsia="Malgun Gothic"/>
        </w:rPr>
      </w:pPr>
      <w:r w:rsidRPr="007E053D">
        <w:t xml:space="preserve">«Приложение 3» </w:t>
      </w:r>
    </w:p>
    <w:p w14:paraId="44AB62E4" w14:textId="77777777" w:rsidR="00423429" w:rsidRPr="007E053D" w:rsidRDefault="00423429" w:rsidP="00423429">
      <w:pPr>
        <w:pStyle w:val="SingleTxtG"/>
        <w:jc w:val="left"/>
        <w:rPr>
          <w:rFonts w:eastAsia="Malgun Gothic"/>
        </w:rPr>
      </w:pPr>
      <w:r w:rsidRPr="007E053D">
        <w:t xml:space="preserve">на </w:t>
      </w:r>
    </w:p>
    <w:p w14:paraId="7DFD9752" w14:textId="77777777" w:rsidR="00423429" w:rsidRPr="007E053D" w:rsidRDefault="00423429" w:rsidP="00423429">
      <w:pPr>
        <w:pStyle w:val="SingleTxtG"/>
        <w:jc w:val="left"/>
      </w:pPr>
      <w:r w:rsidRPr="007E053D">
        <w:t>«Добавление 6 к ОР.1».</w:t>
      </w:r>
    </w:p>
    <w:p w14:paraId="04A32479" w14:textId="77777777" w:rsidR="00423429" w:rsidRDefault="00423429" w:rsidP="00423429">
      <w:pPr>
        <w:pStyle w:val="SingleTxtG"/>
        <w:ind w:left="2268" w:hanging="1134"/>
      </w:pPr>
      <w:r w:rsidRPr="00990B53">
        <w:rPr>
          <w:i/>
          <w:iCs/>
        </w:rPr>
        <w:t>Исключить:</w:t>
      </w:r>
      <w:r>
        <w:t xml:space="preserve"> Приложение 3.</w:t>
      </w:r>
    </w:p>
    <w:p w14:paraId="30873325" w14:textId="6E908320" w:rsidR="00423429" w:rsidRPr="00C945CA" w:rsidRDefault="00423429" w:rsidP="0042342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651DBB" w14:textId="77777777" w:rsidR="00E12C5F" w:rsidRPr="008D53B6" w:rsidRDefault="00E12C5F" w:rsidP="00D9145B"/>
    <w:sectPr w:rsidR="00E12C5F" w:rsidRPr="008D53B6" w:rsidSect="00B8309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48D8C" w14:textId="77777777" w:rsidR="004308A1" w:rsidRPr="00A312BC" w:rsidRDefault="004308A1" w:rsidP="00A312BC"/>
  </w:endnote>
  <w:endnote w:type="continuationSeparator" w:id="0">
    <w:p w14:paraId="0D631B9E" w14:textId="77777777" w:rsidR="004308A1" w:rsidRPr="00A312BC" w:rsidRDefault="004308A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E5CF8" w14:textId="53807F86" w:rsidR="00B83093" w:rsidRPr="00B83093" w:rsidRDefault="00B83093">
    <w:pPr>
      <w:pStyle w:val="a8"/>
    </w:pPr>
    <w:r w:rsidRPr="00B83093">
      <w:rPr>
        <w:b/>
        <w:sz w:val="18"/>
      </w:rPr>
      <w:fldChar w:fldCharType="begin"/>
    </w:r>
    <w:r w:rsidRPr="00B83093">
      <w:rPr>
        <w:b/>
        <w:sz w:val="18"/>
      </w:rPr>
      <w:instrText xml:space="preserve"> PAGE  \* MERGEFORMAT </w:instrText>
    </w:r>
    <w:r w:rsidRPr="00B83093">
      <w:rPr>
        <w:b/>
        <w:sz w:val="18"/>
      </w:rPr>
      <w:fldChar w:fldCharType="separate"/>
    </w:r>
    <w:r w:rsidRPr="00B83093">
      <w:rPr>
        <w:b/>
        <w:noProof/>
        <w:sz w:val="18"/>
      </w:rPr>
      <w:t>2</w:t>
    </w:r>
    <w:r w:rsidRPr="00B83093">
      <w:rPr>
        <w:b/>
        <w:sz w:val="18"/>
      </w:rPr>
      <w:fldChar w:fldCharType="end"/>
    </w:r>
    <w:r>
      <w:rPr>
        <w:b/>
        <w:sz w:val="18"/>
      </w:rPr>
      <w:tab/>
    </w:r>
    <w:r>
      <w:t>GE.24-06842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1DEA4" w14:textId="5950696A" w:rsidR="00B83093" w:rsidRPr="00B83093" w:rsidRDefault="00B83093" w:rsidP="00B83093">
    <w:pPr>
      <w:pStyle w:val="a8"/>
      <w:tabs>
        <w:tab w:val="clear" w:pos="9639"/>
        <w:tab w:val="right" w:pos="9638"/>
      </w:tabs>
      <w:rPr>
        <w:b/>
        <w:sz w:val="18"/>
      </w:rPr>
    </w:pPr>
    <w:r>
      <w:t>GE.24-06842</w:t>
    </w:r>
    <w:r>
      <w:tab/>
    </w:r>
    <w:r w:rsidRPr="00B83093">
      <w:rPr>
        <w:b/>
        <w:sz w:val="18"/>
      </w:rPr>
      <w:fldChar w:fldCharType="begin"/>
    </w:r>
    <w:r w:rsidRPr="00B83093">
      <w:rPr>
        <w:b/>
        <w:sz w:val="18"/>
      </w:rPr>
      <w:instrText xml:space="preserve"> PAGE  \* MERGEFORMAT </w:instrText>
    </w:r>
    <w:r w:rsidRPr="00B83093">
      <w:rPr>
        <w:b/>
        <w:sz w:val="18"/>
      </w:rPr>
      <w:fldChar w:fldCharType="separate"/>
    </w:r>
    <w:r w:rsidRPr="00B83093">
      <w:rPr>
        <w:b/>
        <w:noProof/>
        <w:sz w:val="18"/>
      </w:rPr>
      <w:t>3</w:t>
    </w:r>
    <w:r w:rsidRPr="00B8309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31BDE" w14:textId="383259F0" w:rsidR="00042B72" w:rsidRPr="00B83093" w:rsidRDefault="00B83093" w:rsidP="00B83093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44FA8F8" wp14:editId="320FA41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24-06842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E28DBAC" wp14:editId="37677FF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28650" cy="6286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240424  250424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70059" w14:textId="77777777" w:rsidR="004308A1" w:rsidRPr="001075E9" w:rsidRDefault="004308A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11EBB7D" w14:textId="77777777" w:rsidR="004308A1" w:rsidRDefault="004308A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DC1E77C" w14:textId="1FCEEACD" w:rsidR="00423429" w:rsidRPr="0011481A" w:rsidRDefault="00423429" w:rsidP="00423429">
      <w:pPr>
        <w:pStyle w:val="ad"/>
      </w:pPr>
      <w:r>
        <w:tab/>
        <w:t>*</w:t>
      </w:r>
      <w:r>
        <w:tab/>
        <w:t xml:space="preserve">В соответствии с программой работы Комитета по внутреннему транспорту на 2024 год, изложенной в предлагаемом бюджете по программам на 2024 год (A/78/6 (разд. 20), </w:t>
      </w:r>
      <w:r w:rsidRPr="000D2A77">
        <w:br/>
      </w:r>
      <w:r>
        <w:t xml:space="preserve">таблица 20.5), Всемирный форум будет разрабатывать, согласовывать и обновлять </w:t>
      </w:r>
      <w:r w:rsidRPr="000D2A77">
        <w:br/>
      </w:r>
      <w:r>
        <w:t>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D5C2F" w14:textId="50D05460" w:rsidR="00B83093" w:rsidRPr="00B83093" w:rsidRDefault="00247115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ECE/TRANS/WP.29/AC.3/61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67320" w14:textId="6DB5F0B3" w:rsidR="00B83093" w:rsidRPr="00B83093" w:rsidRDefault="00247115" w:rsidP="00B83093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ECE/TRANS/WP.29/AC.3/61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C4DCC"/>
    <w:multiLevelType w:val="hybridMultilevel"/>
    <w:tmpl w:val="BE463892"/>
    <w:lvl w:ilvl="0" w:tplc="BE30DAD6">
      <w:start w:val="1"/>
      <w:numFmt w:val="lowerLetter"/>
      <w:lvlText w:val="%1)"/>
      <w:lvlJc w:val="left"/>
      <w:pPr>
        <w:ind w:left="2274" w:hanging="1140"/>
      </w:pPr>
      <w:rPr>
        <w:rFonts w:hint="default"/>
        <w:b w:val="0"/>
        <w:strike/>
      </w:rPr>
    </w:lvl>
    <w:lvl w:ilvl="1" w:tplc="20000019" w:tentative="1">
      <w:start w:val="1"/>
      <w:numFmt w:val="lowerLetter"/>
      <w:lvlText w:val="%2."/>
      <w:lvlJc w:val="left"/>
      <w:pPr>
        <w:ind w:left="2214" w:hanging="360"/>
      </w:pPr>
    </w:lvl>
    <w:lvl w:ilvl="2" w:tplc="2000001B" w:tentative="1">
      <w:start w:val="1"/>
      <w:numFmt w:val="lowerRoman"/>
      <w:lvlText w:val="%3."/>
      <w:lvlJc w:val="right"/>
      <w:pPr>
        <w:ind w:left="2934" w:hanging="180"/>
      </w:pPr>
    </w:lvl>
    <w:lvl w:ilvl="3" w:tplc="2000000F" w:tentative="1">
      <w:start w:val="1"/>
      <w:numFmt w:val="decimal"/>
      <w:lvlText w:val="%4."/>
      <w:lvlJc w:val="left"/>
      <w:pPr>
        <w:ind w:left="3654" w:hanging="360"/>
      </w:pPr>
    </w:lvl>
    <w:lvl w:ilvl="4" w:tplc="20000019" w:tentative="1">
      <w:start w:val="1"/>
      <w:numFmt w:val="lowerLetter"/>
      <w:lvlText w:val="%5."/>
      <w:lvlJc w:val="left"/>
      <w:pPr>
        <w:ind w:left="4374" w:hanging="360"/>
      </w:pPr>
    </w:lvl>
    <w:lvl w:ilvl="5" w:tplc="2000001B" w:tentative="1">
      <w:start w:val="1"/>
      <w:numFmt w:val="lowerRoman"/>
      <w:lvlText w:val="%6."/>
      <w:lvlJc w:val="right"/>
      <w:pPr>
        <w:ind w:left="5094" w:hanging="180"/>
      </w:pPr>
    </w:lvl>
    <w:lvl w:ilvl="6" w:tplc="2000000F" w:tentative="1">
      <w:start w:val="1"/>
      <w:numFmt w:val="decimal"/>
      <w:lvlText w:val="%7."/>
      <w:lvlJc w:val="left"/>
      <w:pPr>
        <w:ind w:left="5814" w:hanging="360"/>
      </w:pPr>
    </w:lvl>
    <w:lvl w:ilvl="7" w:tplc="20000019" w:tentative="1">
      <w:start w:val="1"/>
      <w:numFmt w:val="lowerLetter"/>
      <w:lvlText w:val="%8."/>
      <w:lvlJc w:val="left"/>
      <w:pPr>
        <w:ind w:left="6534" w:hanging="360"/>
      </w:pPr>
    </w:lvl>
    <w:lvl w:ilvl="8" w:tplc="200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8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1912501308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8A1"/>
    <w:rsid w:val="00033EE1"/>
    <w:rsid w:val="00042B72"/>
    <w:rsid w:val="000558BD"/>
    <w:rsid w:val="000800C2"/>
    <w:rsid w:val="00086C2A"/>
    <w:rsid w:val="000B57E7"/>
    <w:rsid w:val="000B6373"/>
    <w:rsid w:val="000D2A77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47115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3429"/>
    <w:rsid w:val="00424203"/>
    <w:rsid w:val="004308A1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086F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83093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8795E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  <w:rsid w:val="00F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2BD53D"/>
  <w15:docId w15:val="{F423E3E5-AEE4-49B2-AD65-CBF6DD0D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423429"/>
    <w:rPr>
      <w:lang w:val="ru-RU" w:eastAsia="en-US"/>
    </w:rPr>
  </w:style>
  <w:style w:type="character" w:customStyle="1" w:styleId="HChGChar">
    <w:name w:val="_ H _Ch_G Char"/>
    <w:link w:val="HChG"/>
    <w:qFormat/>
    <w:rsid w:val="00423429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423429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16D948-60EB-4C4C-8E8A-0B6A966AE2B7}"/>
</file>

<file path=customXml/itemProps2.xml><?xml version="1.0" encoding="utf-8"?>
<ds:datastoreItem xmlns:ds="http://schemas.openxmlformats.org/officeDocument/2006/customXml" ds:itemID="{D20DA784-80DD-4E04-AA77-6E65C6CFFF76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4</Pages>
  <Words>1003</Words>
  <Characters>5938</Characters>
  <Application>Microsoft Office Word</Application>
  <DocSecurity>0</DocSecurity>
  <Lines>134</Lines>
  <Paragraphs>70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ECE/TRANS/WP.29/AC.3/61</dc:title>
  <dc:subject/>
  <dc:creator>Ekaterina SALYNSKAYA</dc:creator>
  <cp:keywords/>
  <cp:lastModifiedBy>Ekaterina Salynskaya</cp:lastModifiedBy>
  <cp:revision>3</cp:revision>
  <cp:lastPrinted>2024-04-25T12:00:00Z</cp:lastPrinted>
  <dcterms:created xsi:type="dcterms:W3CDTF">2024-04-25T12:00:00Z</dcterms:created>
  <dcterms:modified xsi:type="dcterms:W3CDTF">2024-04-25T12:00:00Z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