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73EC78C7" w14:textId="77777777" w:rsidTr="00C97039">
        <w:trPr>
          <w:trHeight w:hRule="exact" w:val="851"/>
        </w:trPr>
        <w:tc>
          <w:tcPr>
            <w:tcW w:w="1276" w:type="dxa"/>
            <w:tcBorders>
              <w:bottom w:val="single" w:sz="4" w:space="0" w:color="auto"/>
            </w:tcBorders>
          </w:tcPr>
          <w:p w14:paraId="60B7BF25" w14:textId="77777777" w:rsidR="00F35BAF" w:rsidRPr="00DB58B5" w:rsidRDefault="00F35BAF" w:rsidP="008E3CA4"/>
        </w:tc>
        <w:tc>
          <w:tcPr>
            <w:tcW w:w="2268" w:type="dxa"/>
            <w:tcBorders>
              <w:bottom w:val="single" w:sz="4" w:space="0" w:color="auto"/>
            </w:tcBorders>
            <w:vAlign w:val="bottom"/>
          </w:tcPr>
          <w:p w14:paraId="042CEAFA"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4A3F27F3" w14:textId="17D6C681" w:rsidR="00F35BAF" w:rsidRPr="00DB58B5" w:rsidRDefault="008E3CA4" w:rsidP="008E3CA4">
            <w:pPr>
              <w:jc w:val="right"/>
            </w:pPr>
            <w:r w:rsidRPr="008E3CA4">
              <w:rPr>
                <w:sz w:val="40"/>
              </w:rPr>
              <w:t>ECE</w:t>
            </w:r>
            <w:r>
              <w:t>/TRANS/WP.29/2024/87</w:t>
            </w:r>
          </w:p>
        </w:tc>
      </w:tr>
      <w:tr w:rsidR="00F35BAF" w:rsidRPr="00DB58B5" w14:paraId="6D2308D4" w14:textId="77777777" w:rsidTr="00C97039">
        <w:trPr>
          <w:trHeight w:hRule="exact" w:val="2835"/>
        </w:trPr>
        <w:tc>
          <w:tcPr>
            <w:tcW w:w="1276" w:type="dxa"/>
            <w:tcBorders>
              <w:top w:val="single" w:sz="4" w:space="0" w:color="auto"/>
              <w:bottom w:val="single" w:sz="12" w:space="0" w:color="auto"/>
            </w:tcBorders>
          </w:tcPr>
          <w:p w14:paraId="51E272E3" w14:textId="77777777" w:rsidR="00F35BAF" w:rsidRPr="00DB58B5" w:rsidRDefault="00F35BAF" w:rsidP="00C97039">
            <w:pPr>
              <w:spacing w:before="120"/>
              <w:jc w:val="center"/>
            </w:pPr>
            <w:r>
              <w:rPr>
                <w:noProof/>
                <w:lang w:eastAsia="fr-CH"/>
              </w:rPr>
              <w:drawing>
                <wp:inline distT="0" distB="0" distL="0" distR="0" wp14:anchorId="57A7CB11" wp14:editId="5B2633D9">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75E4D65"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1173DBB1" w14:textId="77777777" w:rsidR="00F35BAF" w:rsidRDefault="008E3CA4" w:rsidP="00C97039">
            <w:pPr>
              <w:spacing w:before="240"/>
            </w:pPr>
            <w:r>
              <w:t>Distr. générale</w:t>
            </w:r>
          </w:p>
          <w:p w14:paraId="4FDC27C6" w14:textId="77777777" w:rsidR="008E3CA4" w:rsidRDefault="008E3CA4" w:rsidP="008E3CA4">
            <w:pPr>
              <w:spacing w:line="240" w:lineRule="exact"/>
            </w:pPr>
            <w:r>
              <w:t>15 avril 2024</w:t>
            </w:r>
          </w:p>
          <w:p w14:paraId="5AED17AC" w14:textId="77777777" w:rsidR="008E3CA4" w:rsidRDefault="008E3CA4" w:rsidP="008E3CA4">
            <w:pPr>
              <w:spacing w:line="240" w:lineRule="exact"/>
            </w:pPr>
            <w:r>
              <w:t>Français</w:t>
            </w:r>
          </w:p>
          <w:p w14:paraId="77CC2136" w14:textId="4F789D7B" w:rsidR="008E3CA4" w:rsidRPr="00DB58B5" w:rsidRDefault="008E3CA4" w:rsidP="008E3CA4">
            <w:pPr>
              <w:spacing w:line="240" w:lineRule="exact"/>
            </w:pPr>
            <w:r>
              <w:t>Original : anglais</w:t>
            </w:r>
          </w:p>
        </w:tc>
      </w:tr>
    </w:tbl>
    <w:p w14:paraId="7416A2BA" w14:textId="77777777" w:rsidR="007F20FA" w:rsidRPr="000312C0" w:rsidRDefault="007F20FA" w:rsidP="007F20FA">
      <w:pPr>
        <w:spacing w:before="120"/>
        <w:rPr>
          <w:b/>
          <w:sz w:val="28"/>
          <w:szCs w:val="28"/>
        </w:rPr>
      </w:pPr>
      <w:r w:rsidRPr="000312C0">
        <w:rPr>
          <w:b/>
          <w:sz w:val="28"/>
          <w:szCs w:val="28"/>
        </w:rPr>
        <w:t>Commission économique pour l’Europe</w:t>
      </w:r>
    </w:p>
    <w:p w14:paraId="236DA133" w14:textId="77777777" w:rsidR="007F20FA" w:rsidRDefault="007F20FA" w:rsidP="007F20FA">
      <w:pPr>
        <w:spacing w:before="120"/>
        <w:rPr>
          <w:sz w:val="28"/>
          <w:szCs w:val="28"/>
        </w:rPr>
      </w:pPr>
      <w:r w:rsidRPr="00685843">
        <w:rPr>
          <w:sz w:val="28"/>
          <w:szCs w:val="28"/>
        </w:rPr>
        <w:t>Comité des transports intérieurs</w:t>
      </w:r>
    </w:p>
    <w:p w14:paraId="02131AEB" w14:textId="77777777" w:rsidR="008E3CA4" w:rsidRDefault="008E3CA4" w:rsidP="00AF0CB5">
      <w:pPr>
        <w:spacing w:before="120"/>
        <w:rPr>
          <w:b/>
          <w:sz w:val="24"/>
          <w:szCs w:val="24"/>
        </w:rPr>
      </w:pPr>
      <w:r w:rsidRPr="00685843">
        <w:rPr>
          <w:b/>
          <w:sz w:val="24"/>
          <w:szCs w:val="24"/>
        </w:rPr>
        <w:t>Forum mondial de l’harmonisation</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14:paraId="11C00BC9" w14:textId="637408B2" w:rsidR="008E3CA4" w:rsidRPr="00F4528A" w:rsidRDefault="008E3CA4" w:rsidP="008E3CA4">
      <w:pPr>
        <w:spacing w:before="120"/>
        <w:rPr>
          <w:b/>
          <w:lang w:val="fr-FR"/>
        </w:rPr>
      </w:pPr>
      <w:r>
        <w:rPr>
          <w:b/>
          <w:bCs/>
          <w:lang w:val="fr-FR"/>
        </w:rPr>
        <w:t>193</w:t>
      </w:r>
      <w:r w:rsidRPr="00DE30FB">
        <w:rPr>
          <w:b/>
          <w:bCs/>
          <w:vertAlign w:val="superscript"/>
          <w:lang w:val="fr-FR"/>
        </w:rPr>
        <w:t>e</w:t>
      </w:r>
      <w:r w:rsidR="00DE30FB">
        <w:rPr>
          <w:b/>
          <w:bCs/>
          <w:lang w:val="fr-FR"/>
        </w:rPr>
        <w:t xml:space="preserve"> </w:t>
      </w:r>
      <w:r>
        <w:rPr>
          <w:b/>
          <w:bCs/>
          <w:lang w:val="fr-FR"/>
        </w:rPr>
        <w:t>session</w:t>
      </w:r>
    </w:p>
    <w:p w14:paraId="0F90E0B6" w14:textId="77777777" w:rsidR="008E3CA4" w:rsidRPr="00F4528A" w:rsidRDefault="008E3CA4" w:rsidP="008E3CA4">
      <w:pPr>
        <w:rPr>
          <w:lang w:val="fr-FR"/>
        </w:rPr>
      </w:pPr>
      <w:r>
        <w:rPr>
          <w:lang w:val="fr-FR"/>
        </w:rPr>
        <w:t>Genève, 25-28 juin 2024</w:t>
      </w:r>
    </w:p>
    <w:p w14:paraId="44094C8E" w14:textId="76591081" w:rsidR="008E3CA4" w:rsidRPr="00F4528A" w:rsidRDefault="008E3CA4" w:rsidP="008E3CA4">
      <w:pPr>
        <w:rPr>
          <w:lang w:val="fr-FR"/>
        </w:rPr>
      </w:pPr>
      <w:r>
        <w:rPr>
          <w:lang w:val="fr-FR"/>
        </w:rPr>
        <w:t>Point</w:t>
      </w:r>
      <w:r>
        <w:rPr>
          <w:lang w:val="fr-FR"/>
        </w:rPr>
        <w:t> </w:t>
      </w:r>
      <w:r>
        <w:rPr>
          <w:lang w:val="fr-FR"/>
        </w:rPr>
        <w:t>8.2 de l’ordre du jour provisoire</w:t>
      </w:r>
    </w:p>
    <w:p w14:paraId="33CAC465" w14:textId="139AC067" w:rsidR="008E3CA4" w:rsidRPr="00F4528A" w:rsidRDefault="008E3CA4" w:rsidP="008E3CA4">
      <w:pPr>
        <w:rPr>
          <w:b/>
          <w:lang w:val="fr-FR"/>
        </w:rPr>
      </w:pPr>
      <w:r>
        <w:rPr>
          <w:b/>
          <w:bCs/>
          <w:lang w:val="fr-FR"/>
        </w:rPr>
        <w:t xml:space="preserve">Renforcement de la sécurité et réduction des émissions polluantes </w:t>
      </w:r>
      <w:r w:rsidR="00DE30FB">
        <w:rPr>
          <w:b/>
          <w:bCs/>
          <w:lang w:val="fr-FR"/>
        </w:rPr>
        <w:br/>
      </w:r>
      <w:r>
        <w:rPr>
          <w:b/>
          <w:bCs/>
          <w:lang w:val="fr-FR"/>
        </w:rPr>
        <w:t xml:space="preserve">des véhicules neufs et d’occasion dans les pays à faible revenu </w:t>
      </w:r>
      <w:r w:rsidR="00DE30FB">
        <w:rPr>
          <w:b/>
          <w:bCs/>
          <w:lang w:val="fr-FR"/>
        </w:rPr>
        <w:br/>
      </w:r>
      <w:r>
        <w:rPr>
          <w:b/>
          <w:bCs/>
          <w:lang w:val="fr-FR"/>
        </w:rPr>
        <w:t>et les pays à revenu intermédiaire</w:t>
      </w:r>
    </w:p>
    <w:p w14:paraId="04DD243F" w14:textId="32D3E465" w:rsidR="008E3CA4" w:rsidRPr="00F4528A" w:rsidRDefault="008E3CA4" w:rsidP="00DE30FB">
      <w:pPr>
        <w:pStyle w:val="HChG"/>
        <w:rPr>
          <w:lang w:val="fr-FR"/>
        </w:rPr>
      </w:pPr>
      <w:r>
        <w:rPr>
          <w:lang w:val="fr-FR"/>
        </w:rPr>
        <w:tab/>
      </w:r>
      <w:r>
        <w:rPr>
          <w:lang w:val="fr-FR"/>
        </w:rPr>
        <w:tab/>
        <w:t>Renforcement de la sécurité et de la réduction des émissions polluantes des véhicules neufs et d’occasion</w:t>
      </w:r>
      <w:r>
        <w:rPr>
          <w:lang w:val="fr-FR"/>
        </w:rPr>
        <w:t> </w:t>
      </w:r>
      <w:r>
        <w:rPr>
          <w:lang w:val="fr-FR"/>
        </w:rPr>
        <w:t xml:space="preserve">: chapitres </w:t>
      </w:r>
      <w:r w:rsidR="00DE30FB">
        <w:rPr>
          <w:lang w:val="fr-FR"/>
        </w:rPr>
        <w:br/>
      </w:r>
      <w:r>
        <w:rPr>
          <w:lang w:val="fr-FR"/>
        </w:rPr>
        <w:t>et sections aux fins de l’inspection des véhicules d’occasion</w:t>
      </w:r>
    </w:p>
    <w:p w14:paraId="32C4384A" w14:textId="309CA267" w:rsidR="008E3CA4" w:rsidRPr="00F4528A" w:rsidRDefault="008E3CA4" w:rsidP="008E3CA4">
      <w:pPr>
        <w:pStyle w:val="H1G"/>
        <w:rPr>
          <w:szCs w:val="24"/>
          <w:lang w:val="fr-FR"/>
        </w:rPr>
      </w:pPr>
      <w:r>
        <w:rPr>
          <w:lang w:val="fr-FR"/>
        </w:rPr>
        <w:tab/>
      </w:r>
      <w:r>
        <w:rPr>
          <w:lang w:val="fr-FR"/>
        </w:rPr>
        <w:tab/>
        <w:t xml:space="preserve">Communication du </w:t>
      </w:r>
      <w:r w:rsidR="00DE30FB">
        <w:rPr>
          <w:lang w:val="fr-FR"/>
        </w:rPr>
        <w:t>P</w:t>
      </w:r>
      <w:r>
        <w:rPr>
          <w:lang w:val="fr-FR"/>
        </w:rPr>
        <w:t xml:space="preserve">résident et des </w:t>
      </w:r>
      <w:r w:rsidR="00DE30FB">
        <w:rPr>
          <w:lang w:val="fr-FR"/>
        </w:rPr>
        <w:t>V</w:t>
      </w:r>
      <w:r>
        <w:rPr>
          <w:lang w:val="fr-FR"/>
        </w:rPr>
        <w:t>ice-</w:t>
      </w:r>
      <w:r w:rsidR="00DE30FB">
        <w:rPr>
          <w:lang w:val="fr-FR"/>
        </w:rPr>
        <w:t>P</w:t>
      </w:r>
      <w:r>
        <w:rPr>
          <w:lang w:val="fr-FR"/>
        </w:rPr>
        <w:t xml:space="preserve">résidents du groupe </w:t>
      </w:r>
      <w:r w:rsidR="00DE30FB">
        <w:rPr>
          <w:lang w:val="fr-FR"/>
        </w:rPr>
        <w:br/>
      </w:r>
      <w:r>
        <w:rPr>
          <w:lang w:val="fr-FR"/>
        </w:rPr>
        <w:t xml:space="preserve">de travail informel du renforcement de la sécurité et de la réduction </w:t>
      </w:r>
      <w:r w:rsidR="00DE30FB">
        <w:rPr>
          <w:lang w:val="fr-FR"/>
        </w:rPr>
        <w:br/>
      </w:r>
      <w:r>
        <w:rPr>
          <w:lang w:val="fr-FR"/>
        </w:rPr>
        <w:t>des émissions polluantes des véhicules neufs et d’occasion</w:t>
      </w:r>
      <w:r w:rsidRPr="00DE30FB">
        <w:rPr>
          <w:rStyle w:val="Appelnotedebasdep"/>
          <w:b w:val="0"/>
          <w:bCs/>
          <w:sz w:val="20"/>
          <w:vertAlign w:val="baseline"/>
          <w:lang w:val="fr-FR"/>
        </w:rPr>
        <w:footnoteReference w:customMarkFollows="1" w:id="2"/>
        <w:t>*</w:t>
      </w:r>
    </w:p>
    <w:p w14:paraId="2CB03996" w14:textId="432748CB" w:rsidR="008E3CA4" w:rsidRPr="00F4528A" w:rsidRDefault="008E3CA4" w:rsidP="00DE30FB">
      <w:pPr>
        <w:pStyle w:val="SingleTxtG"/>
        <w:ind w:firstLine="567"/>
        <w:rPr>
          <w:lang w:val="fr-FR"/>
        </w:rPr>
      </w:pPr>
      <w:r>
        <w:rPr>
          <w:lang w:val="fr-FR"/>
        </w:rPr>
        <w:t>Le texte ci-après a été établi par le groupe de travail informel du renforcement de la sécurité et de la réduction des émissions polluantes des véhicules neufs et d’occasion et présenté au Forum mondial de l’harmonisation des Règlements concernant les véhicules (WP.29) à sa 192</w:t>
      </w:r>
      <w:r w:rsidRPr="00DE30FB">
        <w:rPr>
          <w:vertAlign w:val="superscript"/>
          <w:lang w:val="fr-FR"/>
        </w:rPr>
        <w:t>e</w:t>
      </w:r>
      <w:r w:rsidR="00DE30FB">
        <w:rPr>
          <w:lang w:val="fr-FR"/>
        </w:rPr>
        <w:t xml:space="preserve"> </w:t>
      </w:r>
      <w:r>
        <w:rPr>
          <w:lang w:val="fr-FR"/>
        </w:rPr>
        <w:t xml:space="preserve">session sous la forme d’un document informel (WP.29-192-21). Le WP.29 a demandé au secrétariat qu’il soit diffusé sous une cote officielle à la présente session (ECE/TRANS/WP.29/1177, par. 134). Ce document est un document </w:t>
      </w:r>
      <w:r w:rsidRPr="00706AD0">
        <w:rPr>
          <w:lang w:val="fr-FR"/>
        </w:rPr>
        <w:t>évolutif.</w:t>
      </w:r>
      <w:r>
        <w:rPr>
          <w:lang w:val="fr-FR"/>
        </w:rPr>
        <w:t xml:space="preserve"> </w:t>
      </w:r>
    </w:p>
    <w:p w14:paraId="7F9E0D00" w14:textId="77777777" w:rsidR="008E3CA4" w:rsidRPr="00F4528A" w:rsidRDefault="008E3CA4" w:rsidP="008E3CA4">
      <w:pPr>
        <w:pStyle w:val="SingleTxtG"/>
        <w:ind w:firstLine="567"/>
        <w:rPr>
          <w:lang w:val="fr-FR"/>
        </w:rPr>
      </w:pPr>
      <w:r w:rsidRPr="00F4528A">
        <w:rPr>
          <w:lang w:val="fr-FR"/>
        </w:rPr>
        <w:br w:type="page"/>
      </w:r>
    </w:p>
    <w:p w14:paraId="6D65AD36" w14:textId="7D49A3DA" w:rsidR="008E3CA4" w:rsidRPr="00F4528A" w:rsidRDefault="008E3CA4" w:rsidP="008E3CA4">
      <w:pPr>
        <w:pStyle w:val="HChG"/>
        <w:rPr>
          <w:lang w:val="fr-FR"/>
        </w:rPr>
      </w:pPr>
      <w:r>
        <w:rPr>
          <w:lang w:val="fr-FR"/>
        </w:rPr>
        <w:lastRenderedPageBreak/>
        <w:tab/>
      </w:r>
      <w:r>
        <w:rPr>
          <w:lang w:val="fr-FR"/>
        </w:rPr>
        <w:t>I.</w:t>
      </w:r>
      <w:r>
        <w:rPr>
          <w:lang w:val="fr-FR"/>
        </w:rPr>
        <w:tab/>
        <w:t>Objet</w:t>
      </w:r>
    </w:p>
    <w:p w14:paraId="70B2E654" w14:textId="77777777" w:rsidR="008E3CA4" w:rsidRPr="00F4528A" w:rsidRDefault="008E3CA4" w:rsidP="008E3CA4">
      <w:pPr>
        <w:pStyle w:val="SingleTxtG"/>
        <w:rPr>
          <w:lang w:val="fr-FR"/>
        </w:rPr>
      </w:pPr>
      <w:r>
        <w:rPr>
          <w:lang w:val="fr-FR"/>
        </w:rPr>
        <w:t>1.</w:t>
      </w:r>
      <w:r>
        <w:rPr>
          <w:lang w:val="fr-FR"/>
        </w:rPr>
        <w:tab/>
        <w:t xml:space="preserve">L’objectif principal du présent document est de fournir une vue d’ensemble des éléments à prendre en compte lors de l’inspection des véhicules d’occasion afin de déterminer l’aptitude à la circulation du véhicule en cas de transfert, au point d’origine et au point de destination. Ce document sera enrichi par le groupe de travail informel avec des éléments tels que des méthodes d’inspection recommandées et des conseils sur l’évaluation des défauts/insuffisances en fonction du risque associé. Par conséquent, il sera peut-être nécessaire d’y ajouter des éléments ou d’en supprimer. </w:t>
      </w:r>
    </w:p>
    <w:p w14:paraId="1A3B0C25" w14:textId="56CEE2A4" w:rsidR="008E3CA4" w:rsidRPr="00F4528A" w:rsidRDefault="008E3CA4" w:rsidP="008E3CA4">
      <w:pPr>
        <w:pStyle w:val="HChG"/>
        <w:rPr>
          <w:lang w:val="fr-FR"/>
        </w:rPr>
      </w:pPr>
      <w:r>
        <w:rPr>
          <w:lang w:val="fr-FR"/>
        </w:rPr>
        <w:tab/>
      </w:r>
      <w:r>
        <w:rPr>
          <w:lang w:val="fr-FR"/>
        </w:rPr>
        <w:t>II.</w:t>
      </w:r>
      <w:r>
        <w:rPr>
          <w:lang w:val="fr-FR"/>
        </w:rPr>
        <w:tab/>
        <w:t xml:space="preserve">Inspection des véhicules d’occasion : chapitres et sections </w:t>
      </w:r>
    </w:p>
    <w:p w14:paraId="664DA302" w14:textId="59D98D8F" w:rsidR="008E3CA4" w:rsidRPr="00B64F64" w:rsidRDefault="008E3CA4" w:rsidP="008E3CA4">
      <w:pPr>
        <w:pStyle w:val="H23G"/>
        <w:rPr>
          <w:rFonts w:asciiTheme="majorBidi" w:eastAsia="Times New Roman" w:hAnsiTheme="majorBidi" w:cstheme="majorBidi"/>
          <w:color w:val="000000"/>
          <w:szCs w:val="18"/>
        </w:rPr>
      </w:pPr>
      <w:r>
        <w:rPr>
          <w:rFonts w:asciiTheme="majorBidi" w:eastAsia="Times New Roman" w:hAnsiTheme="majorBidi" w:cstheme="majorBidi"/>
          <w:color w:val="000000"/>
          <w:szCs w:val="18"/>
        </w:rPr>
        <w:tab/>
      </w:r>
      <w:r w:rsidRPr="00B64F64">
        <w:rPr>
          <w:rFonts w:asciiTheme="majorBidi" w:eastAsia="Times New Roman" w:hAnsiTheme="majorBidi" w:cstheme="majorBidi"/>
          <w:color w:val="000000"/>
          <w:szCs w:val="18"/>
        </w:rPr>
        <w:t>0.</w:t>
      </w:r>
      <w:r w:rsidRPr="00B64F64">
        <w:rPr>
          <w:rFonts w:asciiTheme="majorBidi" w:eastAsia="Times New Roman" w:hAnsiTheme="majorBidi" w:cstheme="majorBidi"/>
          <w:color w:val="000000"/>
          <w:szCs w:val="18"/>
        </w:rPr>
        <w:tab/>
      </w:r>
      <w:r>
        <w:rPr>
          <w:lang w:val="fr-FR"/>
        </w:rPr>
        <w:t>Identification du véhicule</w:t>
      </w:r>
    </w:p>
    <w:p w14:paraId="4B736D13" w14:textId="300F5BF9" w:rsidR="008E3CA4" w:rsidRDefault="008E3CA4" w:rsidP="00DE30FB">
      <w:pPr>
        <w:pStyle w:val="SingleTxtG"/>
        <w:ind w:left="1701" w:hanging="567"/>
        <w:rPr>
          <w:rFonts w:asciiTheme="majorBidi" w:eastAsia="Times New Roman" w:hAnsiTheme="majorBidi" w:cstheme="majorBidi"/>
          <w:color w:val="000000"/>
          <w:lang w:val="fr-FR"/>
        </w:rPr>
      </w:pPr>
      <w:r>
        <w:rPr>
          <w:rFonts w:asciiTheme="majorBidi" w:eastAsia="Times New Roman" w:hAnsiTheme="majorBidi" w:cstheme="majorBidi"/>
          <w:color w:val="000000"/>
          <w:lang w:val="fr-FR"/>
        </w:rPr>
        <w:t>0.1</w:t>
      </w:r>
      <w:r>
        <w:rPr>
          <w:rFonts w:asciiTheme="majorBidi" w:eastAsia="Times New Roman" w:hAnsiTheme="majorBidi" w:cstheme="majorBidi"/>
          <w:color w:val="000000"/>
          <w:lang w:val="fr-FR"/>
        </w:rPr>
        <w:tab/>
      </w:r>
      <w:r>
        <w:rPr>
          <w:lang w:val="fr-FR"/>
        </w:rPr>
        <w:t>Identification du véhicule/châssis/numéro de série et principaux composants tels que définis</w:t>
      </w:r>
    </w:p>
    <w:p w14:paraId="262C5A94" w14:textId="0A189AF1" w:rsidR="008E3CA4" w:rsidRPr="00B64F64" w:rsidRDefault="008E3CA4" w:rsidP="008E3CA4">
      <w:pPr>
        <w:pStyle w:val="H23G"/>
        <w:rPr>
          <w:rFonts w:asciiTheme="majorBidi" w:eastAsia="Times New Roman" w:hAnsiTheme="majorBidi" w:cstheme="majorBidi"/>
          <w:color w:val="000000"/>
        </w:rPr>
      </w:pPr>
      <w:r>
        <w:rPr>
          <w:rFonts w:asciiTheme="majorBidi" w:eastAsia="Times New Roman" w:hAnsiTheme="majorBidi" w:cstheme="majorBidi"/>
          <w:color w:val="000000"/>
        </w:rPr>
        <w:tab/>
      </w:r>
      <w:r w:rsidRPr="00B64F64">
        <w:rPr>
          <w:rFonts w:asciiTheme="majorBidi" w:eastAsia="Times New Roman" w:hAnsiTheme="majorBidi" w:cstheme="majorBidi"/>
          <w:color w:val="000000"/>
        </w:rPr>
        <w:t>1.</w:t>
      </w:r>
      <w:r w:rsidRPr="00B64F64">
        <w:rPr>
          <w:rFonts w:asciiTheme="majorBidi" w:eastAsia="Times New Roman" w:hAnsiTheme="majorBidi" w:cstheme="majorBidi"/>
          <w:color w:val="000000"/>
        </w:rPr>
        <w:tab/>
      </w:r>
      <w:r>
        <w:rPr>
          <w:lang w:val="fr-FR"/>
        </w:rPr>
        <w:t>Dispositifs de freinage</w:t>
      </w:r>
    </w:p>
    <w:p w14:paraId="0E9BB018" w14:textId="1F02CD2E" w:rsidR="008E3CA4" w:rsidRPr="00B64F64" w:rsidRDefault="008E3CA4" w:rsidP="008E3CA4">
      <w:pPr>
        <w:pStyle w:val="SingleTxtG"/>
        <w:rPr>
          <w:rFonts w:asciiTheme="majorBidi" w:eastAsia="Times New Roman" w:hAnsiTheme="majorBidi" w:cstheme="majorBidi"/>
          <w:color w:val="000000"/>
        </w:rPr>
      </w:pPr>
      <w:r w:rsidRPr="00B64F64">
        <w:rPr>
          <w:rFonts w:asciiTheme="majorBidi" w:eastAsia="Times New Roman" w:hAnsiTheme="majorBidi" w:cstheme="majorBidi"/>
          <w:color w:val="000000"/>
        </w:rPr>
        <w:t>1.1</w:t>
      </w:r>
      <w:r w:rsidRPr="00B64F64">
        <w:rPr>
          <w:rFonts w:asciiTheme="majorBidi" w:eastAsia="Times New Roman" w:hAnsiTheme="majorBidi" w:cstheme="majorBidi"/>
          <w:color w:val="000000"/>
        </w:rPr>
        <w:tab/>
      </w:r>
      <w:r>
        <w:rPr>
          <w:lang w:val="fr-FR"/>
        </w:rPr>
        <w:t>État mécanique et fonctionnement</w:t>
      </w:r>
    </w:p>
    <w:p w14:paraId="05BF3169" w14:textId="49861814" w:rsidR="008E3CA4" w:rsidRPr="00F4528A" w:rsidRDefault="008E3CA4" w:rsidP="008E3CA4">
      <w:pPr>
        <w:pStyle w:val="SingleTxtG"/>
        <w:rPr>
          <w:rFonts w:asciiTheme="majorBidi" w:eastAsia="Times New Roman" w:hAnsiTheme="majorBidi" w:cstheme="majorBidi"/>
          <w:color w:val="000000"/>
          <w:lang w:val="fr-FR"/>
        </w:rPr>
      </w:pPr>
      <w:r w:rsidRPr="00F4528A">
        <w:rPr>
          <w:rFonts w:asciiTheme="majorBidi" w:eastAsia="Times New Roman" w:hAnsiTheme="majorBidi" w:cstheme="majorBidi"/>
          <w:color w:val="000000"/>
          <w:lang w:val="fr-FR"/>
        </w:rPr>
        <w:t>1.2</w:t>
      </w:r>
      <w:r w:rsidRPr="00F4528A">
        <w:rPr>
          <w:rFonts w:asciiTheme="majorBidi" w:eastAsia="Times New Roman" w:hAnsiTheme="majorBidi" w:cstheme="majorBidi"/>
          <w:color w:val="000000"/>
          <w:lang w:val="fr-FR"/>
        </w:rPr>
        <w:tab/>
      </w:r>
      <w:r>
        <w:rPr>
          <w:lang w:val="fr-FR"/>
        </w:rPr>
        <w:t>Performances et efficacité du frein de service</w:t>
      </w:r>
    </w:p>
    <w:p w14:paraId="12D72E76" w14:textId="3856A436" w:rsidR="008E3CA4" w:rsidRPr="00F4528A" w:rsidRDefault="008E3CA4" w:rsidP="008E3CA4">
      <w:pPr>
        <w:pStyle w:val="SingleTxtG"/>
        <w:rPr>
          <w:rFonts w:asciiTheme="majorBidi" w:eastAsia="Times New Roman" w:hAnsiTheme="majorBidi" w:cstheme="majorBidi"/>
          <w:color w:val="000000"/>
          <w:lang w:val="fr-FR"/>
        </w:rPr>
      </w:pPr>
      <w:r w:rsidRPr="00F4528A">
        <w:rPr>
          <w:rFonts w:asciiTheme="majorBidi" w:eastAsia="Times New Roman" w:hAnsiTheme="majorBidi" w:cstheme="majorBidi"/>
          <w:color w:val="000000"/>
          <w:lang w:val="fr-FR"/>
        </w:rPr>
        <w:t>1.3</w:t>
      </w:r>
      <w:r w:rsidRPr="00F4528A">
        <w:rPr>
          <w:rFonts w:asciiTheme="majorBidi" w:eastAsia="Times New Roman" w:hAnsiTheme="majorBidi" w:cstheme="majorBidi"/>
          <w:color w:val="000000"/>
          <w:lang w:val="fr-FR"/>
        </w:rPr>
        <w:tab/>
      </w:r>
      <w:r>
        <w:rPr>
          <w:lang w:val="fr-FR"/>
        </w:rPr>
        <w:t>Performances et efficacité du freinage de secours (si assuré par un système distinct)</w:t>
      </w:r>
    </w:p>
    <w:p w14:paraId="641E29E0" w14:textId="6EE68980" w:rsidR="008E3CA4" w:rsidRPr="00F4528A" w:rsidRDefault="008E3CA4" w:rsidP="008E3CA4">
      <w:pPr>
        <w:pStyle w:val="SingleTxtG"/>
        <w:rPr>
          <w:rFonts w:asciiTheme="majorBidi" w:eastAsia="Times New Roman" w:hAnsiTheme="majorBidi" w:cstheme="majorBidi"/>
          <w:color w:val="000000"/>
          <w:lang w:val="fr-FR"/>
        </w:rPr>
      </w:pPr>
      <w:r w:rsidRPr="00F4528A">
        <w:rPr>
          <w:rFonts w:asciiTheme="majorBidi" w:eastAsia="Times New Roman" w:hAnsiTheme="majorBidi" w:cstheme="majorBidi"/>
          <w:color w:val="000000"/>
          <w:lang w:val="fr-FR"/>
        </w:rPr>
        <w:t>1.4</w:t>
      </w:r>
      <w:r w:rsidRPr="00F4528A">
        <w:rPr>
          <w:rFonts w:asciiTheme="majorBidi" w:eastAsia="Times New Roman" w:hAnsiTheme="majorBidi" w:cstheme="majorBidi"/>
          <w:color w:val="000000"/>
          <w:lang w:val="fr-FR"/>
        </w:rPr>
        <w:tab/>
      </w:r>
      <w:r>
        <w:rPr>
          <w:lang w:val="fr-FR"/>
        </w:rPr>
        <w:t>Performances et efficacité du frein de stationnement</w:t>
      </w:r>
    </w:p>
    <w:p w14:paraId="74395B60" w14:textId="1D35E432" w:rsidR="008E3CA4" w:rsidRPr="00F4528A" w:rsidRDefault="008E3CA4" w:rsidP="008E3CA4">
      <w:pPr>
        <w:pStyle w:val="SingleTxtG"/>
        <w:rPr>
          <w:rFonts w:asciiTheme="majorBidi" w:eastAsia="Times New Roman" w:hAnsiTheme="majorBidi" w:cstheme="majorBidi"/>
          <w:color w:val="000000"/>
          <w:lang w:val="fr-FR"/>
        </w:rPr>
      </w:pPr>
      <w:r w:rsidRPr="00F4528A">
        <w:rPr>
          <w:rFonts w:asciiTheme="majorBidi" w:eastAsia="Times New Roman" w:hAnsiTheme="majorBidi" w:cstheme="majorBidi"/>
          <w:color w:val="000000"/>
          <w:lang w:val="fr-FR"/>
        </w:rPr>
        <w:t>1.5</w:t>
      </w:r>
      <w:r w:rsidRPr="00F4528A">
        <w:rPr>
          <w:rFonts w:asciiTheme="majorBidi" w:eastAsia="Times New Roman" w:hAnsiTheme="majorBidi" w:cstheme="majorBidi"/>
          <w:color w:val="000000"/>
          <w:lang w:val="fr-FR"/>
        </w:rPr>
        <w:tab/>
      </w:r>
      <w:r>
        <w:rPr>
          <w:lang w:val="fr-FR"/>
        </w:rPr>
        <w:t>Fonctionnement du système de freinage d’endurance</w:t>
      </w:r>
    </w:p>
    <w:p w14:paraId="57736C62" w14:textId="37800CD5" w:rsidR="008E3CA4" w:rsidRPr="00F4528A" w:rsidRDefault="008E3CA4" w:rsidP="008E3CA4">
      <w:pPr>
        <w:pStyle w:val="SingleTxtG"/>
        <w:rPr>
          <w:rFonts w:asciiTheme="majorBidi" w:eastAsia="Times New Roman" w:hAnsiTheme="majorBidi" w:cstheme="majorBidi"/>
          <w:color w:val="000000"/>
          <w:lang w:val="fr-FR"/>
        </w:rPr>
      </w:pPr>
      <w:r w:rsidRPr="00F4528A">
        <w:rPr>
          <w:rFonts w:asciiTheme="majorBidi" w:eastAsia="Times New Roman" w:hAnsiTheme="majorBidi" w:cstheme="majorBidi"/>
          <w:color w:val="000000"/>
          <w:lang w:val="fr-FR"/>
        </w:rPr>
        <w:t>1.6</w:t>
      </w:r>
      <w:r w:rsidRPr="00F4528A">
        <w:rPr>
          <w:rFonts w:asciiTheme="majorBidi" w:eastAsia="Times New Roman" w:hAnsiTheme="majorBidi" w:cstheme="majorBidi"/>
          <w:color w:val="000000"/>
          <w:lang w:val="fr-FR"/>
        </w:rPr>
        <w:tab/>
      </w:r>
      <w:r>
        <w:rPr>
          <w:lang w:val="fr-FR"/>
        </w:rPr>
        <w:t>Système de frein antiblocage (ABS) (le cas échéant)</w:t>
      </w:r>
    </w:p>
    <w:p w14:paraId="0211C4D8" w14:textId="467929D6" w:rsidR="008E3CA4" w:rsidRPr="00F4528A" w:rsidRDefault="008E3CA4" w:rsidP="008E3CA4">
      <w:pPr>
        <w:pStyle w:val="SingleTxtG"/>
        <w:rPr>
          <w:rFonts w:asciiTheme="majorBidi" w:eastAsia="Times New Roman" w:hAnsiTheme="majorBidi" w:cstheme="majorBidi"/>
          <w:color w:val="000000"/>
          <w:lang w:val="fr-FR"/>
        </w:rPr>
      </w:pPr>
      <w:r w:rsidRPr="00F4528A">
        <w:rPr>
          <w:rFonts w:asciiTheme="majorBidi" w:eastAsia="Times New Roman" w:hAnsiTheme="majorBidi" w:cstheme="majorBidi"/>
          <w:color w:val="000000"/>
          <w:lang w:val="fr-FR"/>
        </w:rPr>
        <w:t>1.7</w:t>
      </w:r>
      <w:r w:rsidRPr="00F4528A">
        <w:rPr>
          <w:rFonts w:asciiTheme="majorBidi" w:eastAsia="Times New Roman" w:hAnsiTheme="majorBidi" w:cstheme="majorBidi"/>
          <w:color w:val="000000"/>
          <w:lang w:val="fr-FR"/>
        </w:rPr>
        <w:tab/>
      </w:r>
      <w:r>
        <w:rPr>
          <w:lang w:val="fr-FR"/>
        </w:rPr>
        <w:t>Système de frein à commande électronique (EBS) (le cas échéant)</w:t>
      </w:r>
    </w:p>
    <w:p w14:paraId="7EB952C1" w14:textId="3146C425" w:rsidR="008E3CA4" w:rsidRPr="00B64F64" w:rsidRDefault="008E3CA4" w:rsidP="008E3CA4">
      <w:pPr>
        <w:pStyle w:val="SingleTxtG"/>
        <w:rPr>
          <w:rFonts w:asciiTheme="majorBidi" w:eastAsia="Times New Roman" w:hAnsiTheme="majorBidi" w:cstheme="majorBidi"/>
          <w:color w:val="000000"/>
        </w:rPr>
      </w:pPr>
      <w:r w:rsidRPr="00B64F64">
        <w:rPr>
          <w:rFonts w:asciiTheme="majorBidi" w:eastAsia="Times New Roman" w:hAnsiTheme="majorBidi" w:cstheme="majorBidi"/>
          <w:color w:val="000000"/>
        </w:rPr>
        <w:t>1.8</w:t>
      </w:r>
      <w:r w:rsidRPr="00B64F64">
        <w:rPr>
          <w:rFonts w:asciiTheme="majorBidi" w:eastAsia="Times New Roman" w:hAnsiTheme="majorBidi" w:cstheme="majorBidi"/>
          <w:color w:val="000000"/>
        </w:rPr>
        <w:tab/>
      </w:r>
      <w:r>
        <w:rPr>
          <w:lang w:val="fr-FR"/>
        </w:rPr>
        <w:t>Liquide de frein</w:t>
      </w:r>
    </w:p>
    <w:p w14:paraId="26A8B07A" w14:textId="79F74AF0" w:rsidR="008E3CA4" w:rsidRPr="00B64F64" w:rsidRDefault="008E3CA4" w:rsidP="008E3CA4">
      <w:pPr>
        <w:pStyle w:val="H23G"/>
        <w:rPr>
          <w:rFonts w:asciiTheme="majorBidi" w:eastAsia="Times New Roman" w:hAnsiTheme="majorBidi" w:cstheme="majorBidi"/>
          <w:color w:val="000000"/>
        </w:rPr>
      </w:pPr>
      <w:r>
        <w:rPr>
          <w:rFonts w:asciiTheme="majorBidi" w:eastAsia="Times New Roman" w:hAnsiTheme="majorBidi" w:cstheme="majorBidi"/>
          <w:color w:val="000000"/>
        </w:rPr>
        <w:tab/>
      </w:r>
      <w:r w:rsidRPr="00B64F64">
        <w:rPr>
          <w:rFonts w:asciiTheme="majorBidi" w:eastAsia="Times New Roman" w:hAnsiTheme="majorBidi" w:cstheme="majorBidi"/>
          <w:color w:val="000000"/>
        </w:rPr>
        <w:t>2.</w:t>
      </w:r>
      <w:r w:rsidRPr="00B64F64">
        <w:rPr>
          <w:rFonts w:asciiTheme="majorBidi" w:eastAsia="Times New Roman" w:hAnsiTheme="majorBidi" w:cstheme="majorBidi"/>
          <w:color w:val="000000"/>
        </w:rPr>
        <w:tab/>
      </w:r>
      <w:r>
        <w:rPr>
          <w:lang w:val="fr-FR"/>
        </w:rPr>
        <w:t>Direction</w:t>
      </w:r>
    </w:p>
    <w:p w14:paraId="3086F430" w14:textId="62D6B4DA" w:rsidR="008E3CA4" w:rsidRPr="00B64F64" w:rsidRDefault="008E3CA4" w:rsidP="008E3CA4">
      <w:pPr>
        <w:pStyle w:val="SingleTxtG"/>
        <w:rPr>
          <w:rFonts w:asciiTheme="majorBidi" w:eastAsia="Times New Roman" w:hAnsiTheme="majorBidi" w:cstheme="majorBidi"/>
          <w:color w:val="000000"/>
        </w:rPr>
      </w:pPr>
      <w:r>
        <w:rPr>
          <w:lang w:val="fr-FR"/>
        </w:rPr>
        <w:t>2.1</w:t>
      </w:r>
      <w:r>
        <w:rPr>
          <w:lang w:val="fr-FR"/>
        </w:rPr>
        <w:tab/>
      </w:r>
      <w:r>
        <w:rPr>
          <w:lang w:val="fr-FR"/>
        </w:rPr>
        <w:t>État mécanique</w:t>
      </w:r>
    </w:p>
    <w:p w14:paraId="4452B44C" w14:textId="0D9BD998" w:rsidR="008E3CA4" w:rsidRPr="00B64F64" w:rsidRDefault="008E3CA4" w:rsidP="008E3CA4">
      <w:pPr>
        <w:pStyle w:val="SingleTxtG"/>
        <w:rPr>
          <w:rFonts w:asciiTheme="majorBidi" w:eastAsia="Times New Roman" w:hAnsiTheme="majorBidi" w:cstheme="majorBidi"/>
          <w:color w:val="000000"/>
        </w:rPr>
      </w:pPr>
      <w:r>
        <w:rPr>
          <w:lang w:val="fr-FR"/>
        </w:rPr>
        <w:t>2.2</w:t>
      </w:r>
      <w:r>
        <w:rPr>
          <w:lang w:val="fr-FR"/>
        </w:rPr>
        <w:tab/>
      </w:r>
      <w:r>
        <w:rPr>
          <w:lang w:val="fr-FR"/>
        </w:rPr>
        <w:t>Volant, colonne et guidon</w:t>
      </w:r>
    </w:p>
    <w:p w14:paraId="33DB9FCD" w14:textId="6ECD4AC9" w:rsidR="008E3CA4" w:rsidRPr="00B64F64" w:rsidRDefault="008E3CA4" w:rsidP="008E3CA4">
      <w:pPr>
        <w:pStyle w:val="SingleTxtG"/>
        <w:rPr>
          <w:rFonts w:asciiTheme="majorBidi" w:eastAsia="Times New Roman" w:hAnsiTheme="majorBidi" w:cstheme="majorBidi"/>
          <w:color w:val="000000"/>
        </w:rPr>
      </w:pPr>
      <w:r>
        <w:rPr>
          <w:lang w:val="fr-FR"/>
        </w:rPr>
        <w:t>2.3</w:t>
      </w:r>
      <w:r>
        <w:rPr>
          <w:lang w:val="fr-FR"/>
        </w:rPr>
        <w:tab/>
      </w:r>
      <w:r>
        <w:rPr>
          <w:lang w:val="fr-FR"/>
        </w:rPr>
        <w:t>Jeu dans la direction</w:t>
      </w:r>
    </w:p>
    <w:p w14:paraId="0B8E4D4C" w14:textId="2E3C001B" w:rsidR="008E3CA4" w:rsidRPr="00B64F64" w:rsidRDefault="008E3CA4" w:rsidP="008E3CA4">
      <w:pPr>
        <w:pStyle w:val="SingleTxtG"/>
        <w:rPr>
          <w:rFonts w:asciiTheme="majorBidi" w:eastAsia="Times New Roman" w:hAnsiTheme="majorBidi" w:cstheme="majorBidi"/>
          <w:color w:val="000000"/>
        </w:rPr>
      </w:pPr>
      <w:r>
        <w:rPr>
          <w:lang w:val="fr-FR"/>
        </w:rPr>
        <w:t>2.4</w:t>
      </w:r>
      <w:r>
        <w:rPr>
          <w:lang w:val="fr-FR"/>
        </w:rPr>
        <w:tab/>
      </w:r>
      <w:r>
        <w:rPr>
          <w:lang w:val="fr-FR"/>
        </w:rPr>
        <w:t xml:space="preserve">Parallélisme des roues </w:t>
      </w:r>
    </w:p>
    <w:p w14:paraId="6D381D92" w14:textId="6C6518D9" w:rsidR="008E3CA4" w:rsidRPr="00F4528A" w:rsidRDefault="008E3CA4" w:rsidP="008E3CA4">
      <w:pPr>
        <w:pStyle w:val="SingleTxtG"/>
        <w:rPr>
          <w:rFonts w:asciiTheme="majorBidi" w:eastAsia="Times New Roman" w:hAnsiTheme="majorBidi" w:cstheme="majorBidi"/>
          <w:color w:val="000000"/>
          <w:lang w:val="fr-FR"/>
        </w:rPr>
      </w:pPr>
      <w:r>
        <w:rPr>
          <w:lang w:val="fr-FR"/>
        </w:rPr>
        <w:t>2.5</w:t>
      </w:r>
      <w:r>
        <w:rPr>
          <w:lang w:val="fr-FR"/>
        </w:rPr>
        <w:tab/>
      </w:r>
      <w:r>
        <w:rPr>
          <w:lang w:val="fr-FR"/>
        </w:rPr>
        <w:t>Plaque tournante de l’essieu directeur de la remorque</w:t>
      </w:r>
    </w:p>
    <w:p w14:paraId="1CD35663" w14:textId="099249FE" w:rsidR="008E3CA4" w:rsidRDefault="008E3CA4" w:rsidP="008E3CA4">
      <w:pPr>
        <w:pStyle w:val="SingleTxtG"/>
        <w:rPr>
          <w:rFonts w:asciiTheme="majorBidi" w:eastAsia="Times New Roman" w:hAnsiTheme="majorBidi" w:cstheme="majorBidi"/>
          <w:color w:val="000000"/>
          <w:lang w:val="fr-FR"/>
        </w:rPr>
      </w:pPr>
      <w:r w:rsidRPr="00056791">
        <w:rPr>
          <w:lang w:val="fr-FR"/>
        </w:rPr>
        <w:t>2.6</w:t>
      </w:r>
      <w:r>
        <w:rPr>
          <w:lang w:val="fr-FR"/>
        </w:rPr>
        <w:tab/>
      </w:r>
      <w:r w:rsidRPr="00056791">
        <w:rPr>
          <w:lang w:val="fr-FR"/>
        </w:rPr>
        <w:t>Direction assistée électronique (EPS) (</w:t>
      </w:r>
      <w:r>
        <w:rPr>
          <w:lang w:val="fr-FR"/>
        </w:rPr>
        <w:t>le cas échéant</w:t>
      </w:r>
      <w:r w:rsidRPr="00056791">
        <w:rPr>
          <w:lang w:val="fr-FR"/>
        </w:rPr>
        <w:t>)</w:t>
      </w:r>
    </w:p>
    <w:p w14:paraId="72A5E09D" w14:textId="6E9F6324" w:rsidR="008E3CA4" w:rsidRPr="00B64F64" w:rsidRDefault="008E3CA4" w:rsidP="008E3CA4">
      <w:pPr>
        <w:pStyle w:val="H23G"/>
        <w:rPr>
          <w:rFonts w:asciiTheme="majorBidi" w:eastAsia="Times New Roman" w:hAnsiTheme="majorBidi" w:cstheme="majorBidi"/>
          <w:color w:val="000000"/>
        </w:rPr>
      </w:pPr>
      <w:r>
        <w:rPr>
          <w:rFonts w:asciiTheme="majorBidi" w:eastAsia="Times New Roman" w:hAnsiTheme="majorBidi" w:cstheme="majorBidi"/>
          <w:color w:val="000000"/>
        </w:rPr>
        <w:tab/>
      </w:r>
      <w:r w:rsidRPr="00B64F64">
        <w:rPr>
          <w:rFonts w:asciiTheme="majorBidi" w:eastAsia="Times New Roman" w:hAnsiTheme="majorBidi" w:cstheme="majorBidi"/>
          <w:color w:val="000000"/>
        </w:rPr>
        <w:t>3.</w:t>
      </w:r>
      <w:r w:rsidRPr="00B64F64">
        <w:rPr>
          <w:rFonts w:asciiTheme="majorBidi" w:eastAsia="Times New Roman" w:hAnsiTheme="majorBidi" w:cstheme="majorBidi"/>
          <w:color w:val="000000"/>
        </w:rPr>
        <w:tab/>
      </w:r>
      <w:r>
        <w:rPr>
          <w:lang w:val="fr-FR"/>
        </w:rPr>
        <w:t>Visibilité</w:t>
      </w:r>
    </w:p>
    <w:p w14:paraId="60A6E044" w14:textId="4C792B9C" w:rsidR="008E3CA4" w:rsidRPr="00B64F64" w:rsidRDefault="008E3CA4" w:rsidP="008E3CA4">
      <w:pPr>
        <w:pStyle w:val="SingleTxtG"/>
        <w:rPr>
          <w:rFonts w:asciiTheme="majorBidi" w:eastAsia="Times New Roman" w:hAnsiTheme="majorBidi" w:cstheme="majorBidi"/>
          <w:color w:val="000000"/>
        </w:rPr>
      </w:pPr>
      <w:r>
        <w:rPr>
          <w:lang w:val="fr-FR"/>
        </w:rPr>
        <w:t>3.1</w:t>
      </w:r>
      <w:r>
        <w:rPr>
          <w:lang w:val="fr-FR"/>
        </w:rPr>
        <w:tab/>
      </w:r>
      <w:r>
        <w:rPr>
          <w:lang w:val="fr-FR"/>
        </w:rPr>
        <w:t>Champ de visibilité</w:t>
      </w:r>
    </w:p>
    <w:p w14:paraId="7CF68D01" w14:textId="66E57AD2" w:rsidR="008E3CA4" w:rsidRPr="00B64F64" w:rsidRDefault="008E3CA4" w:rsidP="008E3CA4">
      <w:pPr>
        <w:pStyle w:val="SingleTxtG"/>
        <w:rPr>
          <w:rFonts w:asciiTheme="majorBidi" w:eastAsia="Times New Roman" w:hAnsiTheme="majorBidi" w:cstheme="majorBidi"/>
          <w:color w:val="000000"/>
        </w:rPr>
      </w:pPr>
      <w:r>
        <w:rPr>
          <w:lang w:val="fr-FR"/>
        </w:rPr>
        <w:t>3.2</w:t>
      </w:r>
      <w:r>
        <w:rPr>
          <w:lang w:val="fr-FR"/>
        </w:rPr>
        <w:tab/>
      </w:r>
      <w:r>
        <w:rPr>
          <w:lang w:val="fr-FR"/>
        </w:rPr>
        <w:t>État des vitrages</w:t>
      </w:r>
    </w:p>
    <w:p w14:paraId="198C6CAE" w14:textId="254A6F4B" w:rsidR="008E3CA4" w:rsidRPr="00F4528A" w:rsidRDefault="008E3CA4" w:rsidP="008E3CA4">
      <w:pPr>
        <w:pStyle w:val="SingleTxtG"/>
        <w:rPr>
          <w:rFonts w:asciiTheme="majorBidi" w:eastAsia="Times New Roman" w:hAnsiTheme="majorBidi" w:cstheme="majorBidi"/>
          <w:color w:val="000000"/>
          <w:lang w:val="fr-FR"/>
        </w:rPr>
      </w:pPr>
      <w:r>
        <w:rPr>
          <w:lang w:val="fr-FR"/>
        </w:rPr>
        <w:t>3.3</w:t>
      </w:r>
      <w:r>
        <w:rPr>
          <w:lang w:val="fr-FR"/>
        </w:rPr>
        <w:tab/>
      </w:r>
      <w:r>
        <w:rPr>
          <w:lang w:val="fr-FR"/>
        </w:rPr>
        <w:t>Rétroviseurs ou dispositifs de vision arrière</w:t>
      </w:r>
    </w:p>
    <w:p w14:paraId="3B3218DE" w14:textId="40A80211" w:rsidR="008E3CA4" w:rsidRPr="00F4528A" w:rsidRDefault="008E3CA4" w:rsidP="008E3CA4">
      <w:pPr>
        <w:pStyle w:val="SingleTxtG"/>
        <w:rPr>
          <w:rFonts w:asciiTheme="majorBidi" w:eastAsia="Times New Roman" w:hAnsiTheme="majorBidi" w:cstheme="majorBidi"/>
          <w:color w:val="000000"/>
          <w:lang w:val="fr-FR"/>
        </w:rPr>
      </w:pPr>
      <w:r>
        <w:rPr>
          <w:lang w:val="fr-FR"/>
        </w:rPr>
        <w:t>3.4</w:t>
      </w:r>
      <w:r>
        <w:rPr>
          <w:lang w:val="fr-FR"/>
        </w:rPr>
        <w:tab/>
      </w:r>
      <w:r>
        <w:rPr>
          <w:lang w:val="fr-FR"/>
        </w:rPr>
        <w:t>Essuie-glace</w:t>
      </w:r>
    </w:p>
    <w:p w14:paraId="0BF0C555" w14:textId="1618E274" w:rsidR="008E3CA4" w:rsidRPr="00F4528A" w:rsidRDefault="008E3CA4" w:rsidP="008E3CA4">
      <w:pPr>
        <w:pStyle w:val="SingleTxtG"/>
        <w:rPr>
          <w:rFonts w:asciiTheme="majorBidi" w:eastAsia="Times New Roman" w:hAnsiTheme="majorBidi" w:cstheme="majorBidi"/>
          <w:color w:val="000000"/>
          <w:lang w:val="fr-FR"/>
        </w:rPr>
      </w:pPr>
      <w:r>
        <w:rPr>
          <w:lang w:val="fr-FR"/>
        </w:rPr>
        <w:t>3.5</w:t>
      </w:r>
      <w:r>
        <w:rPr>
          <w:lang w:val="fr-FR"/>
        </w:rPr>
        <w:tab/>
      </w:r>
      <w:r>
        <w:rPr>
          <w:lang w:val="fr-FR"/>
        </w:rPr>
        <w:t>Lave-glace</w:t>
      </w:r>
    </w:p>
    <w:p w14:paraId="2ECF08B3" w14:textId="44653D1F" w:rsidR="008E3CA4" w:rsidRDefault="008E3CA4" w:rsidP="008E3CA4">
      <w:pPr>
        <w:pStyle w:val="SingleTxtG"/>
        <w:rPr>
          <w:rFonts w:asciiTheme="majorBidi" w:eastAsia="Times New Roman" w:hAnsiTheme="majorBidi" w:cstheme="majorBidi"/>
          <w:color w:val="000000"/>
          <w:lang w:val="fr-FR"/>
        </w:rPr>
      </w:pPr>
      <w:r>
        <w:rPr>
          <w:lang w:val="fr-FR"/>
        </w:rPr>
        <w:t>3.6</w:t>
      </w:r>
      <w:r>
        <w:rPr>
          <w:lang w:val="fr-FR"/>
        </w:rPr>
        <w:tab/>
      </w:r>
      <w:r>
        <w:rPr>
          <w:lang w:val="fr-FR"/>
        </w:rPr>
        <w:t xml:space="preserve">Système de désembuage </w:t>
      </w:r>
    </w:p>
    <w:p w14:paraId="578D850E" w14:textId="230E1744" w:rsidR="008E3CA4" w:rsidRPr="00F4528A" w:rsidRDefault="008E3CA4" w:rsidP="008E3CA4">
      <w:pPr>
        <w:pStyle w:val="H23G"/>
        <w:rPr>
          <w:rFonts w:asciiTheme="majorBidi" w:eastAsia="Times New Roman" w:hAnsiTheme="majorBidi" w:cstheme="majorBidi"/>
          <w:color w:val="000000"/>
          <w:lang w:val="fr-FR"/>
        </w:rPr>
      </w:pPr>
      <w:r>
        <w:rPr>
          <w:rFonts w:asciiTheme="majorBidi" w:eastAsia="Times New Roman" w:hAnsiTheme="majorBidi" w:cstheme="majorBidi"/>
          <w:color w:val="000000"/>
          <w:lang w:val="fr-FR"/>
        </w:rPr>
        <w:tab/>
      </w:r>
      <w:r w:rsidRPr="00F4528A">
        <w:rPr>
          <w:rFonts w:asciiTheme="majorBidi" w:eastAsia="Times New Roman" w:hAnsiTheme="majorBidi" w:cstheme="majorBidi"/>
          <w:color w:val="000000"/>
          <w:lang w:val="fr-FR"/>
        </w:rPr>
        <w:t>4.</w:t>
      </w:r>
      <w:r w:rsidRPr="00F4528A">
        <w:rPr>
          <w:rFonts w:asciiTheme="majorBidi" w:eastAsia="Times New Roman" w:hAnsiTheme="majorBidi" w:cstheme="majorBidi"/>
          <w:color w:val="000000"/>
          <w:lang w:val="fr-FR"/>
        </w:rPr>
        <w:tab/>
      </w:r>
      <w:r>
        <w:rPr>
          <w:lang w:val="fr-FR"/>
        </w:rPr>
        <w:t>Feux, dispositifs réfléchissants et équipement électrique</w:t>
      </w:r>
    </w:p>
    <w:p w14:paraId="6B36559B" w14:textId="3A200A9E" w:rsidR="008E3CA4" w:rsidRPr="00F4528A" w:rsidRDefault="008E3CA4" w:rsidP="008E3CA4">
      <w:pPr>
        <w:pStyle w:val="SingleTxtG"/>
        <w:rPr>
          <w:rFonts w:asciiTheme="majorBidi" w:eastAsia="Times New Roman" w:hAnsiTheme="majorBidi" w:cstheme="majorBidi"/>
          <w:color w:val="000000"/>
          <w:lang w:val="fr-FR"/>
        </w:rPr>
      </w:pPr>
      <w:r>
        <w:rPr>
          <w:lang w:val="fr-FR"/>
        </w:rPr>
        <w:t>4.1</w:t>
      </w:r>
      <w:r>
        <w:rPr>
          <w:lang w:val="fr-FR"/>
        </w:rPr>
        <w:tab/>
      </w:r>
      <w:r>
        <w:rPr>
          <w:lang w:val="fr-FR"/>
        </w:rPr>
        <w:t>Feux de route et de croisement</w:t>
      </w:r>
    </w:p>
    <w:p w14:paraId="1E7F0E40" w14:textId="64344F5B" w:rsidR="008E3CA4" w:rsidRPr="00F4528A" w:rsidRDefault="008E3CA4" w:rsidP="008E3CA4">
      <w:pPr>
        <w:pStyle w:val="SingleTxtG"/>
        <w:ind w:left="1701" w:hanging="567"/>
        <w:rPr>
          <w:rFonts w:asciiTheme="majorBidi" w:eastAsia="Times New Roman" w:hAnsiTheme="majorBidi" w:cstheme="majorBidi"/>
          <w:color w:val="000000"/>
          <w:lang w:val="fr-FR"/>
        </w:rPr>
      </w:pPr>
      <w:r>
        <w:rPr>
          <w:lang w:val="fr-FR"/>
        </w:rPr>
        <w:t>4.2</w:t>
      </w:r>
      <w:r>
        <w:rPr>
          <w:lang w:val="fr-FR"/>
        </w:rPr>
        <w:tab/>
      </w:r>
      <w:r>
        <w:rPr>
          <w:lang w:val="fr-FR"/>
        </w:rPr>
        <w:t>Feux de position avant et arrière, feux de position latéraux, feux d’encombrement et [feux de circulation diurne (si prescrits)]</w:t>
      </w:r>
    </w:p>
    <w:p w14:paraId="0B52794E" w14:textId="102DD97B" w:rsidR="008E3CA4" w:rsidRPr="00F4528A" w:rsidRDefault="008E3CA4" w:rsidP="008E3CA4">
      <w:pPr>
        <w:pStyle w:val="SingleTxtG"/>
        <w:rPr>
          <w:rFonts w:asciiTheme="majorBidi" w:eastAsia="Times New Roman" w:hAnsiTheme="majorBidi" w:cstheme="majorBidi"/>
          <w:color w:val="000000"/>
          <w:lang w:val="fr-FR"/>
        </w:rPr>
      </w:pPr>
      <w:r>
        <w:rPr>
          <w:lang w:val="fr-FR"/>
        </w:rPr>
        <w:t>4.3</w:t>
      </w:r>
      <w:r>
        <w:rPr>
          <w:lang w:val="fr-FR"/>
        </w:rPr>
        <w:tab/>
      </w:r>
      <w:r>
        <w:rPr>
          <w:lang w:val="fr-FR"/>
        </w:rPr>
        <w:t>Feux-stop</w:t>
      </w:r>
    </w:p>
    <w:p w14:paraId="760466D2" w14:textId="3ADE943A" w:rsidR="008E3CA4" w:rsidRPr="00F4528A" w:rsidRDefault="008E3CA4" w:rsidP="008E3CA4">
      <w:pPr>
        <w:pStyle w:val="SingleTxtG"/>
        <w:rPr>
          <w:rFonts w:asciiTheme="majorBidi" w:eastAsia="Times New Roman" w:hAnsiTheme="majorBidi" w:cstheme="majorBidi"/>
          <w:color w:val="000000"/>
          <w:lang w:val="fr-FR"/>
        </w:rPr>
      </w:pPr>
      <w:r>
        <w:rPr>
          <w:lang w:val="fr-FR"/>
        </w:rPr>
        <w:t>4.4</w:t>
      </w:r>
      <w:r>
        <w:rPr>
          <w:lang w:val="fr-FR"/>
        </w:rPr>
        <w:tab/>
      </w:r>
      <w:r>
        <w:rPr>
          <w:lang w:val="fr-FR"/>
        </w:rPr>
        <w:t>Feux indicateurs de direction et feux de détresse</w:t>
      </w:r>
    </w:p>
    <w:p w14:paraId="21E97D0D" w14:textId="1671218E" w:rsidR="008E3CA4" w:rsidRPr="00F4528A" w:rsidRDefault="008E3CA4" w:rsidP="008E3CA4">
      <w:pPr>
        <w:pStyle w:val="SingleTxtG"/>
        <w:rPr>
          <w:rFonts w:asciiTheme="majorBidi" w:eastAsia="Times New Roman" w:hAnsiTheme="majorBidi" w:cstheme="majorBidi"/>
          <w:color w:val="000000"/>
          <w:lang w:val="fr-FR"/>
        </w:rPr>
      </w:pPr>
      <w:r>
        <w:rPr>
          <w:lang w:val="fr-FR"/>
        </w:rPr>
        <w:t>4.5</w:t>
      </w:r>
      <w:r>
        <w:rPr>
          <w:lang w:val="fr-FR"/>
        </w:rPr>
        <w:tab/>
      </w:r>
      <w:r>
        <w:rPr>
          <w:lang w:val="fr-FR"/>
        </w:rPr>
        <w:t>Feux de brouillard avant et arrière (si prescrits)</w:t>
      </w:r>
    </w:p>
    <w:p w14:paraId="156F31D1" w14:textId="72D00A13" w:rsidR="008E3CA4" w:rsidRPr="00F4528A" w:rsidRDefault="008E3CA4" w:rsidP="008E3CA4">
      <w:pPr>
        <w:pStyle w:val="SingleTxtG"/>
        <w:rPr>
          <w:rFonts w:asciiTheme="majorBidi" w:eastAsia="Times New Roman" w:hAnsiTheme="majorBidi" w:cstheme="majorBidi"/>
          <w:color w:val="000000"/>
          <w:lang w:val="fr-FR"/>
        </w:rPr>
      </w:pPr>
      <w:r>
        <w:rPr>
          <w:lang w:val="fr-FR"/>
        </w:rPr>
        <w:t>4.6</w:t>
      </w:r>
      <w:r>
        <w:rPr>
          <w:lang w:val="fr-FR"/>
        </w:rPr>
        <w:tab/>
      </w:r>
      <w:r>
        <w:rPr>
          <w:lang w:val="fr-FR"/>
        </w:rPr>
        <w:t>Feux de marche arrière</w:t>
      </w:r>
    </w:p>
    <w:p w14:paraId="65D6ED73" w14:textId="35BB7223" w:rsidR="008E3CA4" w:rsidRPr="00F4528A" w:rsidRDefault="008E3CA4" w:rsidP="008E3CA4">
      <w:pPr>
        <w:pStyle w:val="SingleTxtG"/>
        <w:rPr>
          <w:rFonts w:asciiTheme="majorBidi" w:eastAsia="Times New Roman" w:hAnsiTheme="majorBidi" w:cstheme="majorBidi"/>
          <w:color w:val="000000"/>
          <w:lang w:val="fr-FR"/>
        </w:rPr>
      </w:pPr>
      <w:r>
        <w:rPr>
          <w:lang w:val="fr-FR"/>
        </w:rPr>
        <w:lastRenderedPageBreak/>
        <w:t>4.7</w:t>
      </w:r>
      <w:r>
        <w:rPr>
          <w:lang w:val="fr-FR"/>
        </w:rPr>
        <w:tab/>
      </w:r>
      <w:r>
        <w:rPr>
          <w:lang w:val="fr-FR"/>
        </w:rPr>
        <w:t>Feu de plaque arrière d’immatriculation</w:t>
      </w:r>
    </w:p>
    <w:p w14:paraId="01603C68" w14:textId="4DD441A3" w:rsidR="008E3CA4" w:rsidRPr="00F4528A" w:rsidRDefault="008E3CA4" w:rsidP="008E3CA4">
      <w:pPr>
        <w:pStyle w:val="SingleTxtG"/>
        <w:ind w:left="1701" w:hanging="567"/>
        <w:rPr>
          <w:rFonts w:asciiTheme="majorBidi" w:eastAsia="Times New Roman" w:hAnsiTheme="majorBidi" w:cstheme="majorBidi"/>
          <w:color w:val="000000"/>
          <w:lang w:val="fr-FR"/>
        </w:rPr>
      </w:pPr>
      <w:r>
        <w:rPr>
          <w:lang w:val="fr-FR"/>
        </w:rPr>
        <w:t>4.8</w:t>
      </w:r>
      <w:r>
        <w:rPr>
          <w:lang w:val="fr-FR"/>
        </w:rPr>
        <w:tab/>
      </w:r>
      <w:r>
        <w:rPr>
          <w:lang w:val="fr-FR"/>
        </w:rPr>
        <w:t>Catadioptres, marquages à grande visibilité (réfléchissants) et plaques de signalisation arrière</w:t>
      </w:r>
    </w:p>
    <w:p w14:paraId="63FA1D46" w14:textId="52405E19" w:rsidR="008E3CA4" w:rsidRPr="00F4528A" w:rsidRDefault="008E3CA4" w:rsidP="008E3CA4">
      <w:pPr>
        <w:pStyle w:val="SingleTxtG"/>
        <w:rPr>
          <w:rFonts w:asciiTheme="majorBidi" w:eastAsia="Times New Roman" w:hAnsiTheme="majorBidi" w:cstheme="majorBidi"/>
          <w:color w:val="000000"/>
          <w:lang w:val="fr-FR"/>
        </w:rPr>
      </w:pPr>
      <w:r>
        <w:rPr>
          <w:lang w:val="fr-FR"/>
        </w:rPr>
        <w:t>4.9</w:t>
      </w:r>
      <w:r>
        <w:rPr>
          <w:lang w:val="fr-FR"/>
        </w:rPr>
        <w:tab/>
      </w:r>
      <w:r>
        <w:rPr>
          <w:lang w:val="fr-FR"/>
        </w:rPr>
        <w:t>Témoins obligatoires pour les dispositifs d’éclairage</w:t>
      </w:r>
    </w:p>
    <w:p w14:paraId="0D41E8D1" w14:textId="6D56784C" w:rsidR="008E3CA4" w:rsidRPr="00F4528A" w:rsidRDefault="008E3CA4" w:rsidP="008E3CA4">
      <w:pPr>
        <w:pStyle w:val="SingleTxtG"/>
        <w:rPr>
          <w:rFonts w:asciiTheme="majorBidi" w:eastAsia="Times New Roman" w:hAnsiTheme="majorBidi" w:cstheme="majorBidi"/>
          <w:color w:val="000000"/>
          <w:lang w:val="fr-FR"/>
        </w:rPr>
      </w:pPr>
      <w:r>
        <w:rPr>
          <w:lang w:val="fr-FR"/>
        </w:rPr>
        <w:t>4.10</w:t>
      </w:r>
      <w:r>
        <w:rPr>
          <w:lang w:val="fr-FR"/>
        </w:rPr>
        <w:tab/>
      </w:r>
      <w:r>
        <w:rPr>
          <w:lang w:val="fr-FR"/>
        </w:rPr>
        <w:t>Connexions électriques entre le véhicule tracteur et la remorque ou la semi-remorque</w:t>
      </w:r>
    </w:p>
    <w:p w14:paraId="348D4576" w14:textId="7FDAD6C0" w:rsidR="008E3CA4" w:rsidRPr="00F4528A" w:rsidRDefault="008E3CA4" w:rsidP="008E3CA4">
      <w:pPr>
        <w:pStyle w:val="SingleTxtG"/>
        <w:rPr>
          <w:rFonts w:asciiTheme="majorBidi" w:eastAsia="Times New Roman" w:hAnsiTheme="majorBidi" w:cstheme="majorBidi"/>
          <w:color w:val="000000"/>
          <w:lang w:val="fr-FR"/>
        </w:rPr>
      </w:pPr>
      <w:r>
        <w:rPr>
          <w:lang w:val="fr-FR"/>
        </w:rPr>
        <w:t>4.11</w:t>
      </w:r>
      <w:r>
        <w:rPr>
          <w:lang w:val="fr-FR"/>
        </w:rPr>
        <w:tab/>
      </w:r>
      <w:r>
        <w:rPr>
          <w:lang w:val="fr-FR"/>
        </w:rPr>
        <w:t>Câblage électrique</w:t>
      </w:r>
    </w:p>
    <w:p w14:paraId="2AAE87CD" w14:textId="38E19A08" w:rsidR="008E3CA4" w:rsidRDefault="008E3CA4" w:rsidP="008E3CA4">
      <w:pPr>
        <w:pStyle w:val="SingleTxtG"/>
        <w:rPr>
          <w:rFonts w:asciiTheme="majorBidi" w:eastAsia="Times New Roman" w:hAnsiTheme="majorBidi" w:cstheme="majorBidi"/>
          <w:color w:val="000000"/>
          <w:lang w:val="fr-FR"/>
        </w:rPr>
      </w:pPr>
      <w:r>
        <w:rPr>
          <w:lang w:val="fr-FR"/>
        </w:rPr>
        <w:t>4.12</w:t>
      </w:r>
      <w:r>
        <w:rPr>
          <w:lang w:val="fr-FR"/>
        </w:rPr>
        <w:tab/>
      </w:r>
      <w:r>
        <w:rPr>
          <w:lang w:val="fr-FR"/>
        </w:rPr>
        <w:t>Batterie(s) (visuel)</w:t>
      </w:r>
    </w:p>
    <w:p w14:paraId="049C8557" w14:textId="7F776942" w:rsidR="008E3CA4" w:rsidRPr="00B64F64" w:rsidRDefault="008E3CA4" w:rsidP="008E3CA4">
      <w:pPr>
        <w:pStyle w:val="H23G"/>
        <w:rPr>
          <w:rFonts w:asciiTheme="majorBidi" w:eastAsia="Times New Roman" w:hAnsiTheme="majorBidi" w:cstheme="majorBidi"/>
          <w:color w:val="000000"/>
        </w:rPr>
      </w:pPr>
      <w:r>
        <w:rPr>
          <w:rFonts w:asciiTheme="majorBidi" w:eastAsia="Times New Roman" w:hAnsiTheme="majorBidi" w:cstheme="majorBidi"/>
          <w:color w:val="000000"/>
        </w:rPr>
        <w:tab/>
      </w:r>
      <w:r w:rsidRPr="00B64F64">
        <w:rPr>
          <w:rFonts w:asciiTheme="majorBidi" w:eastAsia="Times New Roman" w:hAnsiTheme="majorBidi" w:cstheme="majorBidi"/>
          <w:color w:val="000000"/>
        </w:rPr>
        <w:t>5.</w:t>
      </w:r>
      <w:r w:rsidRPr="00B64F64">
        <w:rPr>
          <w:rFonts w:asciiTheme="majorBidi" w:eastAsia="Times New Roman" w:hAnsiTheme="majorBidi" w:cstheme="majorBidi"/>
          <w:color w:val="000000"/>
        </w:rPr>
        <w:tab/>
      </w:r>
      <w:r>
        <w:rPr>
          <w:lang w:val="fr-FR"/>
        </w:rPr>
        <w:t>Essieux, roues, pneumatiques et suspension</w:t>
      </w:r>
    </w:p>
    <w:p w14:paraId="03B4011F" w14:textId="71708F48" w:rsidR="008E3CA4" w:rsidRPr="00B64F64" w:rsidRDefault="008E3CA4" w:rsidP="008E3CA4">
      <w:pPr>
        <w:pStyle w:val="SingleTxtG"/>
        <w:rPr>
          <w:rFonts w:asciiTheme="majorBidi" w:eastAsia="Times New Roman" w:hAnsiTheme="majorBidi" w:cstheme="majorBidi"/>
          <w:color w:val="000000"/>
        </w:rPr>
      </w:pPr>
      <w:r>
        <w:rPr>
          <w:lang w:val="fr-FR"/>
        </w:rPr>
        <w:t>5.1</w:t>
      </w:r>
      <w:r>
        <w:rPr>
          <w:lang w:val="fr-FR"/>
        </w:rPr>
        <w:tab/>
      </w:r>
      <w:r>
        <w:rPr>
          <w:lang w:val="fr-FR"/>
        </w:rPr>
        <w:t>Essieux</w:t>
      </w:r>
    </w:p>
    <w:p w14:paraId="2B9BC3AD" w14:textId="21C6FCAB" w:rsidR="008E3CA4" w:rsidRPr="00B64F64" w:rsidRDefault="008E3CA4" w:rsidP="008E3CA4">
      <w:pPr>
        <w:pStyle w:val="SingleTxtG"/>
        <w:rPr>
          <w:rFonts w:asciiTheme="majorBidi" w:eastAsia="Times New Roman" w:hAnsiTheme="majorBidi" w:cstheme="majorBidi"/>
          <w:color w:val="000000"/>
        </w:rPr>
      </w:pPr>
      <w:r>
        <w:rPr>
          <w:lang w:val="fr-FR"/>
        </w:rPr>
        <w:t>5.2</w:t>
      </w:r>
      <w:r>
        <w:rPr>
          <w:lang w:val="fr-FR"/>
        </w:rPr>
        <w:tab/>
      </w:r>
      <w:r>
        <w:rPr>
          <w:lang w:val="fr-FR"/>
        </w:rPr>
        <w:t>Roues et pneumatiques</w:t>
      </w:r>
    </w:p>
    <w:p w14:paraId="11AE8D48" w14:textId="101FCD6D" w:rsidR="008E3CA4" w:rsidRPr="00B64F64" w:rsidRDefault="008E3CA4" w:rsidP="008E3CA4">
      <w:pPr>
        <w:pStyle w:val="SingleTxtG"/>
        <w:rPr>
          <w:rFonts w:asciiTheme="majorBidi" w:eastAsia="Times New Roman" w:hAnsiTheme="majorBidi" w:cstheme="majorBidi"/>
          <w:color w:val="000000"/>
        </w:rPr>
      </w:pPr>
      <w:r>
        <w:rPr>
          <w:lang w:val="fr-FR"/>
        </w:rPr>
        <w:t>5.3</w:t>
      </w:r>
      <w:r>
        <w:rPr>
          <w:lang w:val="fr-FR"/>
        </w:rPr>
        <w:tab/>
      </w:r>
      <w:r>
        <w:rPr>
          <w:lang w:val="fr-FR"/>
        </w:rPr>
        <w:t>Système de suspension</w:t>
      </w:r>
    </w:p>
    <w:p w14:paraId="706EB6EE" w14:textId="7560039C" w:rsidR="008E3CA4" w:rsidRPr="00B64F64" w:rsidRDefault="008E3CA4" w:rsidP="008E3CA4">
      <w:pPr>
        <w:pStyle w:val="H23G"/>
        <w:rPr>
          <w:rFonts w:asciiTheme="majorBidi" w:eastAsia="Times New Roman" w:hAnsiTheme="majorBidi" w:cstheme="majorBidi"/>
          <w:color w:val="000000"/>
        </w:rPr>
      </w:pPr>
      <w:r>
        <w:rPr>
          <w:rFonts w:asciiTheme="majorBidi" w:eastAsia="Times New Roman" w:hAnsiTheme="majorBidi" w:cstheme="majorBidi"/>
          <w:color w:val="000000"/>
        </w:rPr>
        <w:tab/>
      </w:r>
      <w:r w:rsidRPr="00B64F64">
        <w:rPr>
          <w:rFonts w:asciiTheme="majorBidi" w:eastAsia="Times New Roman" w:hAnsiTheme="majorBidi" w:cstheme="majorBidi"/>
          <w:color w:val="000000"/>
        </w:rPr>
        <w:t>6.</w:t>
      </w:r>
      <w:r w:rsidRPr="00B64F64">
        <w:rPr>
          <w:rFonts w:asciiTheme="majorBidi" w:eastAsia="Times New Roman" w:hAnsiTheme="majorBidi" w:cstheme="majorBidi"/>
          <w:color w:val="000000"/>
        </w:rPr>
        <w:tab/>
      </w:r>
      <w:r>
        <w:rPr>
          <w:lang w:val="fr-FR"/>
        </w:rPr>
        <w:t>Châssis et accessoires du châssis</w:t>
      </w:r>
    </w:p>
    <w:p w14:paraId="626CB601" w14:textId="1602EDC9" w:rsidR="008E3CA4" w:rsidRPr="008E3CA4" w:rsidRDefault="008E3CA4" w:rsidP="008E3CA4">
      <w:pPr>
        <w:pStyle w:val="SingleTxtG"/>
        <w:rPr>
          <w:rFonts w:asciiTheme="majorBidi" w:eastAsia="Times New Roman" w:hAnsiTheme="majorBidi" w:cstheme="majorBidi"/>
          <w:color w:val="000000"/>
        </w:rPr>
      </w:pPr>
      <w:r>
        <w:rPr>
          <w:lang w:val="fr-FR"/>
        </w:rPr>
        <w:t>6.1</w:t>
      </w:r>
      <w:r>
        <w:rPr>
          <w:lang w:val="fr-FR"/>
        </w:rPr>
        <w:tab/>
      </w:r>
      <w:r>
        <w:rPr>
          <w:lang w:val="fr-FR"/>
        </w:rPr>
        <w:t>Châssis ou cadre et accessoires</w:t>
      </w:r>
    </w:p>
    <w:p w14:paraId="7F8F33C7" w14:textId="5A056E76" w:rsidR="008E3CA4" w:rsidRPr="008E3CA4" w:rsidRDefault="008E3CA4" w:rsidP="008E3CA4">
      <w:pPr>
        <w:pStyle w:val="SingleTxtG"/>
        <w:rPr>
          <w:rFonts w:asciiTheme="majorBidi" w:eastAsia="Times New Roman" w:hAnsiTheme="majorBidi" w:cstheme="majorBidi"/>
          <w:color w:val="000000"/>
        </w:rPr>
      </w:pPr>
      <w:r>
        <w:rPr>
          <w:lang w:val="fr-FR"/>
        </w:rPr>
        <w:t>6.2</w:t>
      </w:r>
      <w:r>
        <w:rPr>
          <w:lang w:val="fr-FR"/>
        </w:rPr>
        <w:tab/>
      </w:r>
      <w:r>
        <w:rPr>
          <w:lang w:val="fr-FR"/>
        </w:rPr>
        <w:t>Cabine et carrosserie</w:t>
      </w:r>
    </w:p>
    <w:p w14:paraId="33C25D51" w14:textId="5595F836" w:rsidR="008E3CA4" w:rsidRPr="008E3CA4" w:rsidRDefault="008E3CA4" w:rsidP="008E3CA4">
      <w:pPr>
        <w:pStyle w:val="H23G"/>
        <w:rPr>
          <w:rFonts w:asciiTheme="majorBidi" w:eastAsia="Times New Roman" w:hAnsiTheme="majorBidi" w:cstheme="majorBidi"/>
          <w:color w:val="000000"/>
        </w:rPr>
      </w:pPr>
      <w:r>
        <w:rPr>
          <w:rFonts w:asciiTheme="majorBidi" w:eastAsia="Times New Roman" w:hAnsiTheme="majorBidi" w:cstheme="majorBidi"/>
          <w:color w:val="000000"/>
        </w:rPr>
        <w:tab/>
      </w:r>
      <w:r w:rsidRPr="008E3CA4">
        <w:rPr>
          <w:rFonts w:asciiTheme="majorBidi" w:eastAsia="Times New Roman" w:hAnsiTheme="majorBidi" w:cstheme="majorBidi"/>
          <w:color w:val="000000"/>
        </w:rPr>
        <w:t>7.</w:t>
      </w:r>
      <w:r w:rsidRPr="008E3CA4">
        <w:rPr>
          <w:rFonts w:asciiTheme="majorBidi" w:eastAsia="Times New Roman" w:hAnsiTheme="majorBidi" w:cstheme="majorBidi"/>
          <w:color w:val="000000"/>
        </w:rPr>
        <w:tab/>
      </w:r>
      <w:r>
        <w:rPr>
          <w:lang w:val="fr-FR"/>
        </w:rPr>
        <w:t>Équipements (de sécurité) divers</w:t>
      </w:r>
    </w:p>
    <w:p w14:paraId="4282C85D" w14:textId="12FE6C51" w:rsidR="008E3CA4" w:rsidRPr="00F4528A" w:rsidRDefault="008E3CA4" w:rsidP="008E3CA4">
      <w:pPr>
        <w:pStyle w:val="SingleTxtG"/>
        <w:rPr>
          <w:rFonts w:asciiTheme="majorBidi" w:eastAsia="Times New Roman" w:hAnsiTheme="majorBidi" w:cstheme="majorBidi"/>
          <w:color w:val="000000"/>
          <w:lang w:val="fr-FR"/>
        </w:rPr>
      </w:pPr>
      <w:r>
        <w:rPr>
          <w:lang w:val="fr-FR"/>
        </w:rPr>
        <w:t>7.1</w:t>
      </w:r>
      <w:r>
        <w:rPr>
          <w:lang w:val="fr-FR"/>
        </w:rPr>
        <w:tab/>
      </w:r>
      <w:r>
        <w:rPr>
          <w:lang w:val="fr-FR"/>
        </w:rPr>
        <w:t>Ceintures/boucles de sécurité et systèmes de retenue</w:t>
      </w:r>
    </w:p>
    <w:p w14:paraId="2E4D6CC1" w14:textId="45C065DA" w:rsidR="008E3CA4" w:rsidRPr="00F4528A" w:rsidRDefault="008E3CA4" w:rsidP="008E3CA4">
      <w:pPr>
        <w:pStyle w:val="SingleTxtG"/>
        <w:rPr>
          <w:rFonts w:asciiTheme="majorBidi" w:eastAsia="Times New Roman" w:hAnsiTheme="majorBidi" w:cstheme="majorBidi"/>
          <w:color w:val="000000"/>
          <w:vertAlign w:val="superscript"/>
          <w:lang w:val="fr-FR"/>
        </w:rPr>
      </w:pPr>
      <w:r>
        <w:rPr>
          <w:lang w:val="fr-FR"/>
        </w:rPr>
        <w:t>7.2</w:t>
      </w:r>
      <w:r>
        <w:rPr>
          <w:lang w:val="fr-FR"/>
        </w:rPr>
        <w:tab/>
      </w:r>
      <w:r>
        <w:rPr>
          <w:lang w:val="fr-FR"/>
        </w:rPr>
        <w:t>Extincteur (si prescrit)</w:t>
      </w:r>
      <w:r w:rsidRPr="008E3CA4">
        <w:rPr>
          <w:rStyle w:val="Appelnotedebasdep"/>
        </w:rPr>
        <w:footnoteReference w:id="3"/>
      </w:r>
    </w:p>
    <w:p w14:paraId="6B520133" w14:textId="4737913D" w:rsidR="008E3CA4" w:rsidRPr="00F4528A" w:rsidRDefault="008E3CA4" w:rsidP="008E3CA4">
      <w:pPr>
        <w:pStyle w:val="SingleTxtG"/>
        <w:rPr>
          <w:rFonts w:asciiTheme="majorBidi" w:eastAsia="Times New Roman" w:hAnsiTheme="majorBidi" w:cstheme="majorBidi"/>
          <w:color w:val="000000"/>
          <w:lang w:val="fr-FR"/>
        </w:rPr>
      </w:pPr>
      <w:r>
        <w:rPr>
          <w:lang w:val="fr-FR"/>
        </w:rPr>
        <w:t>7.3</w:t>
      </w:r>
      <w:r>
        <w:rPr>
          <w:lang w:val="fr-FR"/>
        </w:rPr>
        <w:tab/>
      </w:r>
      <w:r>
        <w:rPr>
          <w:lang w:val="fr-FR"/>
        </w:rPr>
        <w:t xml:space="preserve">Serrures et dispositifs antivol </w:t>
      </w:r>
    </w:p>
    <w:p w14:paraId="4405009B" w14:textId="09D3E037" w:rsidR="008E3CA4" w:rsidRPr="00F4528A" w:rsidRDefault="008E3CA4" w:rsidP="008E3CA4">
      <w:pPr>
        <w:pStyle w:val="SingleTxtG"/>
        <w:rPr>
          <w:rFonts w:asciiTheme="majorBidi" w:eastAsia="Times New Roman" w:hAnsiTheme="majorBidi" w:cstheme="majorBidi"/>
          <w:color w:val="000000"/>
          <w:lang w:val="fr-FR"/>
        </w:rPr>
      </w:pPr>
      <w:r>
        <w:rPr>
          <w:lang w:val="fr-FR"/>
        </w:rPr>
        <w:t>7.4</w:t>
      </w:r>
      <w:r>
        <w:rPr>
          <w:lang w:val="fr-FR"/>
        </w:rPr>
        <w:tab/>
      </w:r>
      <w:r>
        <w:rPr>
          <w:lang w:val="fr-FR"/>
        </w:rPr>
        <w:t>Triangle de signalisation (si prescrit)</w:t>
      </w:r>
      <w:r w:rsidRPr="00DE30FB">
        <w:rPr>
          <w:sz w:val="18"/>
          <w:szCs w:val="18"/>
          <w:vertAlign w:val="superscript"/>
          <w:lang w:val="fr-FR"/>
        </w:rPr>
        <w:t>1</w:t>
      </w:r>
    </w:p>
    <w:p w14:paraId="0EF5168C" w14:textId="61A0713E" w:rsidR="008E3CA4" w:rsidRPr="00F4528A" w:rsidRDefault="008E3CA4" w:rsidP="008E3CA4">
      <w:pPr>
        <w:pStyle w:val="SingleTxtG"/>
        <w:rPr>
          <w:rFonts w:asciiTheme="majorBidi" w:eastAsia="Times New Roman" w:hAnsiTheme="majorBidi" w:cstheme="majorBidi"/>
          <w:color w:val="000000"/>
          <w:vertAlign w:val="superscript"/>
          <w:lang w:val="fr-FR"/>
        </w:rPr>
      </w:pPr>
      <w:r>
        <w:rPr>
          <w:lang w:val="fr-FR"/>
        </w:rPr>
        <w:t>7.5</w:t>
      </w:r>
      <w:r>
        <w:rPr>
          <w:lang w:val="fr-FR"/>
        </w:rPr>
        <w:tab/>
      </w:r>
      <w:r>
        <w:rPr>
          <w:lang w:val="fr-FR"/>
        </w:rPr>
        <w:t>Trousse de secours (si prescrite)</w:t>
      </w:r>
      <w:r w:rsidR="00DE30FB" w:rsidRPr="00DE30FB">
        <w:rPr>
          <w:sz w:val="18"/>
          <w:szCs w:val="18"/>
          <w:vertAlign w:val="superscript"/>
          <w:lang w:val="fr-FR"/>
        </w:rPr>
        <w:t>1</w:t>
      </w:r>
    </w:p>
    <w:p w14:paraId="6B6EC356" w14:textId="5EEA5907" w:rsidR="008E3CA4" w:rsidRPr="00F4528A" w:rsidRDefault="008E3CA4" w:rsidP="008E3CA4">
      <w:pPr>
        <w:pStyle w:val="SingleTxtG"/>
        <w:rPr>
          <w:rFonts w:asciiTheme="majorBidi" w:eastAsia="Times New Roman" w:hAnsiTheme="majorBidi" w:cstheme="majorBidi"/>
          <w:color w:val="000000"/>
          <w:lang w:val="fr-FR"/>
        </w:rPr>
      </w:pPr>
      <w:r>
        <w:rPr>
          <w:lang w:val="fr-FR"/>
        </w:rPr>
        <w:t>7.6</w:t>
      </w:r>
      <w:r>
        <w:rPr>
          <w:lang w:val="fr-FR"/>
        </w:rPr>
        <w:tab/>
      </w:r>
      <w:r>
        <w:rPr>
          <w:lang w:val="fr-FR"/>
        </w:rPr>
        <w:t>Cales pour roue</w:t>
      </w:r>
    </w:p>
    <w:p w14:paraId="1348A937" w14:textId="29EFF557" w:rsidR="008E3CA4" w:rsidRPr="00F4528A" w:rsidRDefault="008E3CA4" w:rsidP="008E3CA4">
      <w:pPr>
        <w:pStyle w:val="SingleTxtG"/>
        <w:rPr>
          <w:rFonts w:asciiTheme="majorBidi" w:eastAsia="Times New Roman" w:hAnsiTheme="majorBidi" w:cstheme="majorBidi"/>
          <w:color w:val="000000"/>
          <w:lang w:val="fr-FR"/>
        </w:rPr>
      </w:pPr>
      <w:r>
        <w:rPr>
          <w:lang w:val="fr-FR"/>
        </w:rPr>
        <w:t>7.7</w:t>
      </w:r>
      <w:r>
        <w:rPr>
          <w:lang w:val="fr-FR"/>
        </w:rPr>
        <w:tab/>
      </w:r>
      <w:r>
        <w:rPr>
          <w:lang w:val="fr-FR"/>
        </w:rPr>
        <w:t>Avertisseur sonore</w:t>
      </w:r>
    </w:p>
    <w:p w14:paraId="659056E7" w14:textId="0FB72BD8" w:rsidR="008E3CA4" w:rsidRPr="00F4528A" w:rsidRDefault="008E3CA4" w:rsidP="008E3CA4">
      <w:pPr>
        <w:pStyle w:val="SingleTxtG"/>
        <w:rPr>
          <w:rFonts w:asciiTheme="majorBidi" w:eastAsia="Times New Roman" w:hAnsiTheme="majorBidi" w:cstheme="majorBidi"/>
          <w:color w:val="000000"/>
          <w:lang w:val="fr-FR"/>
        </w:rPr>
      </w:pPr>
      <w:r>
        <w:rPr>
          <w:lang w:val="fr-FR"/>
        </w:rPr>
        <w:t>7.8</w:t>
      </w:r>
      <w:r>
        <w:rPr>
          <w:lang w:val="fr-FR"/>
        </w:rPr>
        <w:tab/>
      </w:r>
      <w:r>
        <w:rPr>
          <w:lang w:val="fr-FR"/>
        </w:rPr>
        <w:t>Indicateur de vitesse (système métrique ou impérial)</w:t>
      </w:r>
    </w:p>
    <w:p w14:paraId="6D62D766" w14:textId="5D72C21F" w:rsidR="008E3CA4" w:rsidRPr="00F4528A" w:rsidRDefault="008E3CA4" w:rsidP="008E3CA4">
      <w:pPr>
        <w:pStyle w:val="SingleTxtG"/>
        <w:rPr>
          <w:rFonts w:asciiTheme="majorBidi" w:eastAsia="Times New Roman" w:hAnsiTheme="majorBidi" w:cstheme="majorBidi"/>
          <w:color w:val="000000"/>
          <w:lang w:val="fr-FR"/>
        </w:rPr>
      </w:pPr>
      <w:r>
        <w:rPr>
          <w:lang w:val="fr-FR"/>
        </w:rPr>
        <w:t>7.9</w:t>
      </w:r>
      <w:r>
        <w:rPr>
          <w:lang w:val="fr-FR"/>
        </w:rPr>
        <w:tab/>
      </w:r>
      <w:r>
        <w:rPr>
          <w:lang w:val="fr-FR"/>
        </w:rPr>
        <w:t>Limiteur de vitesse (si installé/prescrit)</w:t>
      </w:r>
      <w:r w:rsidR="00DE30FB" w:rsidRPr="00DE30FB">
        <w:rPr>
          <w:sz w:val="18"/>
          <w:szCs w:val="18"/>
          <w:vertAlign w:val="superscript"/>
          <w:lang w:val="fr-FR"/>
        </w:rPr>
        <w:t>1</w:t>
      </w:r>
    </w:p>
    <w:p w14:paraId="03EE4B16" w14:textId="69B606A6" w:rsidR="008E3CA4" w:rsidRPr="00F4528A" w:rsidRDefault="008E3CA4" w:rsidP="008E3CA4">
      <w:pPr>
        <w:pStyle w:val="SingleTxtG"/>
        <w:rPr>
          <w:rFonts w:asciiTheme="majorBidi" w:eastAsia="Times New Roman" w:hAnsiTheme="majorBidi" w:cstheme="majorBidi"/>
          <w:color w:val="000000"/>
          <w:lang w:val="fr-FR"/>
        </w:rPr>
      </w:pPr>
      <w:r>
        <w:rPr>
          <w:lang w:val="fr-FR"/>
        </w:rPr>
        <w:t>7.10</w:t>
      </w:r>
      <w:r>
        <w:rPr>
          <w:lang w:val="fr-FR"/>
        </w:rPr>
        <w:tab/>
      </w:r>
      <w:r>
        <w:rPr>
          <w:lang w:val="fr-FR"/>
        </w:rPr>
        <w:t>Compteur kilométrique, le cas échéant</w:t>
      </w:r>
    </w:p>
    <w:p w14:paraId="67C3352D" w14:textId="72C92AEA" w:rsidR="008E3CA4" w:rsidRDefault="008E3CA4" w:rsidP="008E3CA4">
      <w:pPr>
        <w:pStyle w:val="SingleTxtG"/>
        <w:rPr>
          <w:rFonts w:asciiTheme="majorBidi" w:eastAsia="Times New Roman" w:hAnsiTheme="majorBidi" w:cstheme="majorBidi"/>
          <w:color w:val="000000"/>
          <w:lang w:val="fr-FR"/>
        </w:rPr>
      </w:pPr>
      <w:r>
        <w:rPr>
          <w:lang w:val="fr-FR"/>
        </w:rPr>
        <w:t>7.11</w:t>
      </w:r>
      <w:r>
        <w:rPr>
          <w:lang w:val="fr-FR"/>
        </w:rPr>
        <w:tab/>
      </w:r>
      <w:r>
        <w:rPr>
          <w:lang w:val="fr-FR"/>
        </w:rPr>
        <w:t>Système de contrôle électronique de la stabilité (ESC) (si installé/prescrit)</w:t>
      </w:r>
    </w:p>
    <w:p w14:paraId="46DBE34D" w14:textId="168DFEA6" w:rsidR="008E3CA4" w:rsidRPr="00F4528A" w:rsidRDefault="008E3CA4" w:rsidP="008E3CA4">
      <w:pPr>
        <w:pStyle w:val="H23G"/>
        <w:rPr>
          <w:rFonts w:asciiTheme="majorBidi" w:eastAsia="Times New Roman" w:hAnsiTheme="majorBidi" w:cstheme="majorBidi"/>
          <w:lang w:val="fr-FR"/>
        </w:rPr>
      </w:pPr>
      <w:r>
        <w:rPr>
          <w:rFonts w:asciiTheme="majorBidi" w:eastAsia="Times New Roman" w:hAnsiTheme="majorBidi" w:cstheme="majorBidi"/>
          <w:lang w:val="fr-FR"/>
        </w:rPr>
        <w:tab/>
      </w:r>
      <w:r w:rsidRPr="00F4528A">
        <w:rPr>
          <w:rFonts w:asciiTheme="majorBidi" w:eastAsia="Times New Roman" w:hAnsiTheme="majorBidi" w:cstheme="majorBidi"/>
          <w:lang w:val="fr-FR"/>
        </w:rPr>
        <w:t>8.</w:t>
      </w:r>
      <w:r w:rsidRPr="00F4528A">
        <w:rPr>
          <w:rFonts w:asciiTheme="majorBidi" w:eastAsia="Times New Roman" w:hAnsiTheme="majorBidi" w:cstheme="majorBidi"/>
          <w:lang w:val="fr-FR"/>
        </w:rPr>
        <w:tab/>
      </w:r>
      <w:r>
        <w:rPr>
          <w:lang w:val="fr-FR"/>
        </w:rPr>
        <w:t xml:space="preserve">Essais supplémentaires pour les catégories de véhicules de transport de passagers, </w:t>
      </w:r>
      <w:r w:rsidR="00DE30FB">
        <w:rPr>
          <w:lang w:val="fr-FR"/>
        </w:rPr>
        <w:br/>
      </w:r>
      <w:r>
        <w:rPr>
          <w:lang w:val="fr-FR"/>
        </w:rPr>
        <w:t>les autobus et les autocars</w:t>
      </w:r>
    </w:p>
    <w:p w14:paraId="7CABE6A6" w14:textId="0BCF2BD4" w:rsidR="008E3CA4" w:rsidRPr="00F4528A" w:rsidRDefault="008E3CA4" w:rsidP="008E3CA4">
      <w:pPr>
        <w:pStyle w:val="SingleTxtG"/>
        <w:rPr>
          <w:rFonts w:asciiTheme="majorBidi" w:eastAsia="Times New Roman" w:hAnsiTheme="majorBidi" w:cstheme="majorBidi"/>
          <w:lang w:val="fr-FR"/>
        </w:rPr>
      </w:pPr>
      <w:r>
        <w:rPr>
          <w:lang w:val="fr-FR"/>
        </w:rPr>
        <w:t>8.1</w:t>
      </w:r>
      <w:r>
        <w:rPr>
          <w:lang w:val="fr-FR"/>
        </w:rPr>
        <w:tab/>
      </w:r>
      <w:r>
        <w:rPr>
          <w:lang w:val="fr-FR"/>
        </w:rPr>
        <w:t>Portes</w:t>
      </w:r>
    </w:p>
    <w:p w14:paraId="69BC5ACC" w14:textId="16D42FA0" w:rsidR="008E3CA4" w:rsidRPr="00F4528A" w:rsidRDefault="008E3CA4" w:rsidP="008E3CA4">
      <w:pPr>
        <w:pStyle w:val="SingleTxtG"/>
        <w:rPr>
          <w:rFonts w:asciiTheme="majorBidi" w:eastAsia="Times New Roman" w:hAnsiTheme="majorBidi" w:cstheme="majorBidi"/>
          <w:lang w:val="fr-FR"/>
        </w:rPr>
      </w:pPr>
      <w:r>
        <w:rPr>
          <w:lang w:val="fr-FR"/>
        </w:rPr>
        <w:t>8.2</w:t>
      </w:r>
      <w:r>
        <w:rPr>
          <w:lang w:val="fr-FR"/>
        </w:rPr>
        <w:tab/>
      </w:r>
      <w:r>
        <w:rPr>
          <w:lang w:val="fr-FR"/>
        </w:rPr>
        <w:t>Système de désembuage et de dégivrage</w:t>
      </w:r>
    </w:p>
    <w:p w14:paraId="79F444E8" w14:textId="03D22645" w:rsidR="008E3CA4" w:rsidRPr="00F4528A" w:rsidRDefault="008E3CA4" w:rsidP="008E3CA4">
      <w:pPr>
        <w:pStyle w:val="SingleTxtG"/>
        <w:rPr>
          <w:rFonts w:asciiTheme="majorBidi" w:eastAsia="Times New Roman" w:hAnsiTheme="majorBidi" w:cstheme="majorBidi"/>
          <w:lang w:val="fr-FR"/>
        </w:rPr>
      </w:pPr>
      <w:r>
        <w:rPr>
          <w:lang w:val="fr-FR"/>
        </w:rPr>
        <w:t>8.3</w:t>
      </w:r>
      <w:r>
        <w:rPr>
          <w:lang w:val="fr-FR"/>
        </w:rPr>
        <w:tab/>
      </w:r>
      <w:r>
        <w:rPr>
          <w:lang w:val="fr-FR"/>
        </w:rPr>
        <w:t>Système de ventilation et de chauffage</w:t>
      </w:r>
    </w:p>
    <w:p w14:paraId="2B0481B4" w14:textId="6E3CEC50" w:rsidR="008E3CA4" w:rsidRPr="00F4528A" w:rsidRDefault="008E3CA4" w:rsidP="008E3CA4">
      <w:pPr>
        <w:pStyle w:val="SingleTxtG"/>
        <w:rPr>
          <w:rFonts w:asciiTheme="majorBidi" w:eastAsia="Times New Roman" w:hAnsiTheme="majorBidi" w:cstheme="majorBidi"/>
          <w:lang w:val="fr-FR"/>
        </w:rPr>
      </w:pPr>
      <w:r>
        <w:rPr>
          <w:lang w:val="fr-FR"/>
        </w:rPr>
        <w:t>8.4</w:t>
      </w:r>
      <w:r>
        <w:rPr>
          <w:lang w:val="fr-FR"/>
        </w:rPr>
        <w:tab/>
      </w:r>
      <w:r>
        <w:rPr>
          <w:lang w:val="fr-FR"/>
        </w:rPr>
        <w:t>Sièges</w:t>
      </w:r>
    </w:p>
    <w:p w14:paraId="66F08EF6" w14:textId="7A9B92A3" w:rsidR="008E3CA4" w:rsidRPr="00F4528A" w:rsidRDefault="008E3CA4" w:rsidP="008E3CA4">
      <w:pPr>
        <w:pStyle w:val="SingleTxtG"/>
        <w:rPr>
          <w:rFonts w:asciiTheme="majorBidi" w:eastAsia="Times New Roman" w:hAnsiTheme="majorBidi" w:cstheme="majorBidi"/>
          <w:lang w:val="fr-FR"/>
        </w:rPr>
      </w:pPr>
      <w:r>
        <w:rPr>
          <w:lang w:val="fr-FR"/>
        </w:rPr>
        <w:t>8.5</w:t>
      </w:r>
      <w:r>
        <w:rPr>
          <w:lang w:val="fr-FR"/>
        </w:rPr>
        <w:tab/>
      </w:r>
      <w:r>
        <w:rPr>
          <w:lang w:val="fr-FR"/>
        </w:rPr>
        <w:t>Éclairage intérieur et, le cas échéant, dispositifs d’affichage de la destination</w:t>
      </w:r>
    </w:p>
    <w:p w14:paraId="35A95287" w14:textId="70793E5B" w:rsidR="008E3CA4" w:rsidRPr="00F4528A" w:rsidRDefault="008E3CA4" w:rsidP="008E3CA4">
      <w:pPr>
        <w:pStyle w:val="SingleTxtG"/>
        <w:rPr>
          <w:rFonts w:asciiTheme="majorBidi" w:eastAsia="Times New Roman" w:hAnsiTheme="majorBidi" w:cstheme="majorBidi"/>
          <w:lang w:val="fr-FR"/>
        </w:rPr>
      </w:pPr>
      <w:r>
        <w:rPr>
          <w:lang w:val="fr-FR"/>
        </w:rPr>
        <w:t>8.6</w:t>
      </w:r>
      <w:r>
        <w:rPr>
          <w:lang w:val="fr-FR"/>
        </w:rPr>
        <w:tab/>
      </w:r>
      <w:r>
        <w:rPr>
          <w:lang w:val="fr-FR"/>
        </w:rPr>
        <w:t>Allées, zones pour voyageurs debout</w:t>
      </w:r>
    </w:p>
    <w:p w14:paraId="3BCFD2BF" w14:textId="209F6313" w:rsidR="008E3CA4" w:rsidRPr="00F4528A" w:rsidRDefault="008E3CA4" w:rsidP="008E3CA4">
      <w:pPr>
        <w:pStyle w:val="SingleTxtG"/>
        <w:rPr>
          <w:rFonts w:asciiTheme="majorBidi" w:eastAsia="Times New Roman" w:hAnsiTheme="majorBidi" w:cstheme="majorBidi"/>
          <w:lang w:val="fr-FR"/>
        </w:rPr>
      </w:pPr>
      <w:r>
        <w:rPr>
          <w:lang w:val="fr-FR"/>
        </w:rPr>
        <w:t>8.7</w:t>
      </w:r>
      <w:r>
        <w:rPr>
          <w:lang w:val="fr-FR"/>
        </w:rPr>
        <w:tab/>
      </w:r>
      <w:r>
        <w:rPr>
          <w:lang w:val="fr-FR"/>
        </w:rPr>
        <w:t>Escaliers et marches</w:t>
      </w:r>
    </w:p>
    <w:p w14:paraId="2ED4AABA" w14:textId="2CC72E05" w:rsidR="008E3CA4" w:rsidRPr="00F4528A" w:rsidRDefault="008E3CA4" w:rsidP="008E3CA4">
      <w:pPr>
        <w:pStyle w:val="SingleTxtG"/>
        <w:rPr>
          <w:rFonts w:asciiTheme="majorBidi" w:eastAsia="Times New Roman" w:hAnsiTheme="majorBidi" w:cstheme="majorBidi"/>
          <w:lang w:val="fr-FR"/>
        </w:rPr>
      </w:pPr>
      <w:r>
        <w:rPr>
          <w:lang w:val="fr-FR"/>
        </w:rPr>
        <w:t>8.8</w:t>
      </w:r>
      <w:r>
        <w:rPr>
          <w:lang w:val="fr-FR"/>
        </w:rPr>
        <w:tab/>
      </w:r>
      <w:r>
        <w:rPr>
          <w:lang w:val="fr-FR"/>
        </w:rPr>
        <w:t>Prescriptions relatives au transport d’enfants (le cas échéant)</w:t>
      </w:r>
    </w:p>
    <w:p w14:paraId="2FA66408" w14:textId="1B8B33A7" w:rsidR="008E3CA4" w:rsidRDefault="008E3CA4" w:rsidP="008E3CA4">
      <w:pPr>
        <w:pStyle w:val="SingleTxtG"/>
        <w:rPr>
          <w:rFonts w:asciiTheme="majorBidi" w:eastAsia="Times New Roman" w:hAnsiTheme="majorBidi" w:cstheme="majorBidi"/>
          <w:lang w:val="fr-FR"/>
        </w:rPr>
      </w:pPr>
      <w:r>
        <w:rPr>
          <w:lang w:val="fr-FR"/>
        </w:rPr>
        <w:t>8.9</w:t>
      </w:r>
      <w:r>
        <w:rPr>
          <w:lang w:val="fr-FR"/>
        </w:rPr>
        <w:tab/>
      </w:r>
      <w:r>
        <w:rPr>
          <w:lang w:val="fr-FR"/>
        </w:rPr>
        <w:t>Prescriptions relatives au transport de personnes à mobilité réduite (le cas échéant)</w:t>
      </w:r>
    </w:p>
    <w:p w14:paraId="1D58652B" w14:textId="606EE28C" w:rsidR="008E3CA4" w:rsidRPr="00F4528A" w:rsidRDefault="008E3CA4" w:rsidP="008E3CA4">
      <w:pPr>
        <w:pStyle w:val="H23G"/>
        <w:rPr>
          <w:rFonts w:asciiTheme="majorBidi" w:eastAsia="Times New Roman" w:hAnsiTheme="majorBidi" w:cstheme="majorBidi"/>
          <w:color w:val="000000"/>
          <w:lang w:val="fr-FR"/>
        </w:rPr>
      </w:pPr>
      <w:r>
        <w:rPr>
          <w:rFonts w:asciiTheme="majorBidi" w:eastAsia="Times New Roman" w:hAnsiTheme="majorBidi" w:cstheme="majorBidi"/>
          <w:color w:val="000000"/>
          <w:lang w:val="fr-FR"/>
        </w:rPr>
        <w:tab/>
      </w:r>
      <w:r w:rsidRPr="00F4528A">
        <w:rPr>
          <w:rFonts w:asciiTheme="majorBidi" w:eastAsia="Times New Roman" w:hAnsiTheme="majorBidi" w:cstheme="majorBidi"/>
          <w:color w:val="000000"/>
          <w:lang w:val="fr-FR"/>
        </w:rPr>
        <w:t>9.</w:t>
      </w:r>
      <w:r w:rsidRPr="00F4528A">
        <w:rPr>
          <w:rFonts w:asciiTheme="majorBidi" w:eastAsia="Times New Roman" w:hAnsiTheme="majorBidi" w:cstheme="majorBidi"/>
          <w:color w:val="000000"/>
          <w:lang w:val="fr-FR"/>
        </w:rPr>
        <w:tab/>
      </w:r>
      <w:r>
        <w:rPr>
          <w:lang w:val="fr-FR"/>
        </w:rPr>
        <w:t xml:space="preserve">Nuisances, émissions de polluants et autres éléments liés à la protection </w:t>
      </w:r>
      <w:r w:rsidR="00DE30FB">
        <w:rPr>
          <w:lang w:val="fr-FR"/>
        </w:rPr>
        <w:br/>
      </w:r>
      <w:r>
        <w:rPr>
          <w:lang w:val="fr-FR"/>
        </w:rPr>
        <w:t>de l’environnement</w:t>
      </w:r>
    </w:p>
    <w:p w14:paraId="632DE96D" w14:textId="0D34F397" w:rsidR="008E3CA4" w:rsidRPr="00F4528A" w:rsidRDefault="008E3CA4" w:rsidP="008E3CA4">
      <w:pPr>
        <w:pStyle w:val="SingleTxtG"/>
        <w:rPr>
          <w:rFonts w:asciiTheme="majorBidi" w:eastAsia="Times New Roman" w:hAnsiTheme="majorBidi" w:cstheme="majorBidi"/>
          <w:color w:val="000000"/>
          <w:lang w:val="fr-FR"/>
        </w:rPr>
      </w:pPr>
      <w:r>
        <w:rPr>
          <w:lang w:val="fr-FR"/>
        </w:rPr>
        <w:t>9.1</w:t>
      </w:r>
      <w:r>
        <w:rPr>
          <w:lang w:val="fr-FR"/>
        </w:rPr>
        <w:tab/>
      </w:r>
      <w:r>
        <w:rPr>
          <w:lang w:val="fr-FR"/>
        </w:rPr>
        <w:t>Émissions d’échappement</w:t>
      </w:r>
    </w:p>
    <w:p w14:paraId="7360ED63" w14:textId="01770CDC" w:rsidR="008E3CA4" w:rsidRPr="00F4528A" w:rsidRDefault="008E3CA4" w:rsidP="008E3CA4">
      <w:pPr>
        <w:pStyle w:val="SingleTxtG"/>
        <w:rPr>
          <w:rFonts w:asciiTheme="majorBidi" w:eastAsia="Times New Roman" w:hAnsiTheme="majorBidi" w:cstheme="majorBidi"/>
          <w:color w:val="000000"/>
          <w:lang w:val="fr-FR"/>
        </w:rPr>
      </w:pPr>
      <w:r>
        <w:rPr>
          <w:lang w:val="fr-FR"/>
        </w:rPr>
        <w:lastRenderedPageBreak/>
        <w:t>9.2</w:t>
      </w:r>
      <w:r>
        <w:rPr>
          <w:lang w:val="fr-FR"/>
        </w:rPr>
        <w:tab/>
      </w:r>
      <w:r>
        <w:rPr>
          <w:lang w:val="fr-FR"/>
        </w:rPr>
        <w:t>Bruit</w:t>
      </w:r>
    </w:p>
    <w:p w14:paraId="687FD34B" w14:textId="456FF68E" w:rsidR="008E3CA4" w:rsidRPr="00F4528A" w:rsidRDefault="008E3CA4" w:rsidP="008E3CA4">
      <w:pPr>
        <w:pStyle w:val="SingleTxtG"/>
        <w:rPr>
          <w:rFonts w:asciiTheme="majorBidi" w:eastAsia="Times New Roman" w:hAnsiTheme="majorBidi" w:cstheme="majorBidi"/>
          <w:color w:val="000000"/>
          <w:lang w:val="fr-FR"/>
        </w:rPr>
      </w:pPr>
      <w:r>
        <w:rPr>
          <w:lang w:val="fr-FR"/>
        </w:rPr>
        <w:t>9.3</w:t>
      </w:r>
      <w:r>
        <w:rPr>
          <w:lang w:val="fr-FR"/>
        </w:rPr>
        <w:tab/>
      </w:r>
      <w:r>
        <w:rPr>
          <w:lang w:val="fr-FR"/>
        </w:rPr>
        <w:t>Autres éléments liés à la protection de l’environnement</w:t>
      </w:r>
    </w:p>
    <w:p w14:paraId="0AD9C67B" w14:textId="7F2630BB" w:rsidR="008E3CA4" w:rsidRDefault="008E3CA4" w:rsidP="008E3CA4">
      <w:pPr>
        <w:pStyle w:val="SingleTxtG"/>
        <w:rPr>
          <w:rFonts w:asciiTheme="majorBidi" w:eastAsia="Times New Roman" w:hAnsiTheme="majorBidi" w:cstheme="majorBidi"/>
          <w:color w:val="000000"/>
          <w:lang w:val="fr-FR"/>
        </w:rPr>
      </w:pPr>
      <w:r>
        <w:rPr>
          <w:lang w:val="fr-FR"/>
        </w:rPr>
        <w:t>9.4</w:t>
      </w:r>
      <w:r>
        <w:rPr>
          <w:lang w:val="fr-FR"/>
        </w:rPr>
        <w:tab/>
      </w:r>
      <w:r>
        <w:rPr>
          <w:lang w:val="fr-FR"/>
        </w:rPr>
        <w:t>Suppression des perturbations électromagnétiques (recommandée)</w:t>
      </w:r>
    </w:p>
    <w:p w14:paraId="5FA0152E" w14:textId="18F5F033" w:rsidR="008E3CA4" w:rsidRDefault="008E3CA4" w:rsidP="008E3CA4">
      <w:pPr>
        <w:pStyle w:val="H23G"/>
        <w:rPr>
          <w:rFonts w:asciiTheme="majorBidi" w:eastAsia="Times New Roman" w:hAnsiTheme="majorBidi" w:cstheme="majorBidi"/>
          <w:lang w:val="fr-FR"/>
        </w:rPr>
      </w:pPr>
      <w:r>
        <w:rPr>
          <w:rFonts w:asciiTheme="majorBidi" w:eastAsia="Times New Roman" w:hAnsiTheme="majorBidi" w:cstheme="majorBidi"/>
          <w:lang w:val="fr-FR"/>
        </w:rPr>
        <w:tab/>
      </w:r>
      <w:r>
        <w:rPr>
          <w:rFonts w:asciiTheme="majorBidi" w:eastAsia="Times New Roman" w:hAnsiTheme="majorBidi" w:cstheme="majorBidi"/>
          <w:lang w:val="fr-FR"/>
        </w:rPr>
        <w:t>10.</w:t>
      </w:r>
      <w:r>
        <w:rPr>
          <w:rFonts w:asciiTheme="majorBidi" w:eastAsia="Times New Roman" w:hAnsiTheme="majorBidi" w:cstheme="majorBidi"/>
          <w:lang w:val="fr-FR"/>
        </w:rPr>
        <w:tab/>
      </w:r>
      <w:r>
        <w:rPr>
          <w:lang w:val="fr-FR"/>
        </w:rPr>
        <w:t>[Essais supplémentaires pour les véhicules électriques à batterie/hybrides]</w:t>
      </w:r>
      <w:r w:rsidRPr="008E3CA4">
        <w:rPr>
          <w:rStyle w:val="Appelnotedebasdep"/>
        </w:rPr>
        <w:footnoteReference w:id="4"/>
      </w:r>
    </w:p>
    <w:p w14:paraId="15274FC4" w14:textId="34EB04A6" w:rsidR="00F9573C" w:rsidRPr="008E3CA4" w:rsidRDefault="008E3CA4" w:rsidP="008E3CA4">
      <w:pPr>
        <w:jc w:val="center"/>
        <w:rPr>
          <w:lang w:val="fr-FR"/>
        </w:rPr>
      </w:pPr>
      <w:r w:rsidRPr="00F4528A">
        <w:rPr>
          <w:u w:val="single"/>
          <w:lang w:val="fr-FR"/>
        </w:rPr>
        <w:tab/>
      </w:r>
      <w:r w:rsidRPr="00F4528A">
        <w:rPr>
          <w:u w:val="single"/>
          <w:lang w:val="fr-FR"/>
        </w:rPr>
        <w:tab/>
      </w:r>
      <w:r w:rsidRPr="00F4528A">
        <w:rPr>
          <w:u w:val="single"/>
          <w:lang w:val="fr-FR"/>
        </w:rPr>
        <w:tab/>
      </w:r>
    </w:p>
    <w:sectPr w:rsidR="00F9573C" w:rsidRPr="008E3CA4" w:rsidSect="008E3CA4">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D3195" w14:textId="77777777" w:rsidR="00882F56" w:rsidRDefault="00882F56" w:rsidP="00F95C08">
      <w:pPr>
        <w:spacing w:line="240" w:lineRule="auto"/>
      </w:pPr>
    </w:p>
  </w:endnote>
  <w:endnote w:type="continuationSeparator" w:id="0">
    <w:p w14:paraId="3E2B57A7" w14:textId="77777777" w:rsidR="00882F56" w:rsidRPr="00AC3823" w:rsidRDefault="00882F56" w:rsidP="00AC3823">
      <w:pPr>
        <w:pStyle w:val="Pieddepage"/>
      </w:pPr>
    </w:p>
  </w:endnote>
  <w:endnote w:type="continuationNotice" w:id="1">
    <w:p w14:paraId="4D34751E" w14:textId="77777777" w:rsidR="00882F56" w:rsidRDefault="00882F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4107" w14:textId="5BB8CC89" w:rsidR="008E3CA4" w:rsidRPr="008E3CA4" w:rsidRDefault="008E3CA4" w:rsidP="008E3CA4">
    <w:pPr>
      <w:pStyle w:val="Pieddepage"/>
      <w:tabs>
        <w:tab w:val="right" w:pos="9638"/>
      </w:tabs>
    </w:pPr>
    <w:r w:rsidRPr="008E3CA4">
      <w:rPr>
        <w:b/>
        <w:sz w:val="18"/>
      </w:rPr>
      <w:fldChar w:fldCharType="begin"/>
    </w:r>
    <w:r w:rsidRPr="008E3CA4">
      <w:rPr>
        <w:b/>
        <w:sz w:val="18"/>
      </w:rPr>
      <w:instrText xml:space="preserve"> PAGE  \* MERGEFORMAT </w:instrText>
    </w:r>
    <w:r w:rsidRPr="008E3CA4">
      <w:rPr>
        <w:b/>
        <w:sz w:val="18"/>
      </w:rPr>
      <w:fldChar w:fldCharType="separate"/>
    </w:r>
    <w:r w:rsidRPr="008E3CA4">
      <w:rPr>
        <w:b/>
        <w:noProof/>
        <w:sz w:val="18"/>
      </w:rPr>
      <w:t>2</w:t>
    </w:r>
    <w:r w:rsidRPr="008E3CA4">
      <w:rPr>
        <w:b/>
        <w:sz w:val="18"/>
      </w:rPr>
      <w:fldChar w:fldCharType="end"/>
    </w:r>
    <w:r>
      <w:rPr>
        <w:b/>
        <w:sz w:val="18"/>
      </w:rPr>
      <w:tab/>
    </w:r>
    <w:r>
      <w:t>GE.24-06799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2E8C" w14:textId="574FC693" w:rsidR="008E3CA4" w:rsidRPr="008E3CA4" w:rsidRDefault="008E3CA4" w:rsidP="008E3CA4">
    <w:pPr>
      <w:pStyle w:val="Pieddepage"/>
      <w:tabs>
        <w:tab w:val="right" w:pos="9638"/>
      </w:tabs>
      <w:rPr>
        <w:b/>
        <w:sz w:val="18"/>
      </w:rPr>
    </w:pPr>
    <w:r>
      <w:t>GE.24-06799</w:t>
    </w:r>
    <w:r>
      <w:tab/>
    </w:r>
    <w:r w:rsidRPr="008E3CA4">
      <w:rPr>
        <w:b/>
        <w:sz w:val="18"/>
      </w:rPr>
      <w:fldChar w:fldCharType="begin"/>
    </w:r>
    <w:r w:rsidRPr="008E3CA4">
      <w:rPr>
        <w:b/>
        <w:sz w:val="18"/>
      </w:rPr>
      <w:instrText xml:space="preserve"> PAGE  \* MERGEFORMAT </w:instrText>
    </w:r>
    <w:r w:rsidRPr="008E3CA4">
      <w:rPr>
        <w:b/>
        <w:sz w:val="18"/>
      </w:rPr>
      <w:fldChar w:fldCharType="separate"/>
    </w:r>
    <w:r w:rsidRPr="008E3CA4">
      <w:rPr>
        <w:b/>
        <w:noProof/>
        <w:sz w:val="18"/>
      </w:rPr>
      <w:t>3</w:t>
    </w:r>
    <w:r w:rsidRPr="008E3CA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1D9A" w14:textId="1BC30DBF" w:rsidR="007F20FA" w:rsidRPr="008E3CA4" w:rsidRDefault="008E3CA4" w:rsidP="008E3CA4">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7B58C3B6" wp14:editId="7A56F307">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24-06799  (F)</w:t>
    </w:r>
    <w:r>
      <w:rPr>
        <w:noProof/>
        <w:sz w:val="20"/>
      </w:rPr>
      <w:drawing>
        <wp:anchor distT="0" distB="0" distL="114300" distR="114300" simplePos="0" relativeHeight="251660288" behindDoc="0" locked="0" layoutInCell="1" allowOverlap="1" wp14:anchorId="5DF0BAD9" wp14:editId="695D12CC">
          <wp:simplePos x="0" y="0"/>
          <wp:positionH relativeFrom="margin">
            <wp:posOffset>5489575</wp:posOffset>
          </wp:positionH>
          <wp:positionV relativeFrom="margin">
            <wp:posOffset>8891905</wp:posOffset>
          </wp:positionV>
          <wp:extent cx="628650" cy="62865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070524    080524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00284" w14:textId="77777777" w:rsidR="00882F56" w:rsidRPr="00AC3823" w:rsidRDefault="00882F56" w:rsidP="00AC3823">
      <w:pPr>
        <w:pStyle w:val="Pieddepage"/>
        <w:tabs>
          <w:tab w:val="right" w:pos="2155"/>
        </w:tabs>
        <w:spacing w:after="80" w:line="240" w:lineRule="atLeast"/>
        <w:ind w:left="680"/>
        <w:rPr>
          <w:u w:val="single"/>
        </w:rPr>
      </w:pPr>
      <w:r>
        <w:rPr>
          <w:u w:val="single"/>
        </w:rPr>
        <w:tab/>
      </w:r>
    </w:p>
  </w:footnote>
  <w:footnote w:type="continuationSeparator" w:id="0">
    <w:p w14:paraId="2A291CD4" w14:textId="77777777" w:rsidR="00882F56" w:rsidRPr="00AC3823" w:rsidRDefault="00882F56" w:rsidP="00AC3823">
      <w:pPr>
        <w:pStyle w:val="Pieddepage"/>
        <w:tabs>
          <w:tab w:val="right" w:pos="2155"/>
        </w:tabs>
        <w:spacing w:after="80" w:line="240" w:lineRule="atLeast"/>
        <w:ind w:left="680"/>
        <w:rPr>
          <w:u w:val="single"/>
        </w:rPr>
      </w:pPr>
      <w:r>
        <w:rPr>
          <w:u w:val="single"/>
        </w:rPr>
        <w:tab/>
      </w:r>
    </w:p>
  </w:footnote>
  <w:footnote w:type="continuationNotice" w:id="1">
    <w:p w14:paraId="6EAAE92E" w14:textId="77777777" w:rsidR="00882F56" w:rsidRPr="00AC3823" w:rsidRDefault="00882F56">
      <w:pPr>
        <w:spacing w:line="240" w:lineRule="auto"/>
        <w:rPr>
          <w:sz w:val="2"/>
          <w:szCs w:val="2"/>
        </w:rPr>
      </w:pPr>
    </w:p>
  </w:footnote>
  <w:footnote w:id="2">
    <w:p w14:paraId="5BB191FC" w14:textId="4037E82E" w:rsidR="008E3CA4" w:rsidRPr="00F4528A" w:rsidRDefault="008E3CA4" w:rsidP="008E3CA4">
      <w:pPr>
        <w:pStyle w:val="Notedebasdepage"/>
        <w:rPr>
          <w:lang w:val="fr-FR"/>
        </w:rPr>
      </w:pPr>
      <w:r>
        <w:rPr>
          <w:lang w:val="fr-FR"/>
        </w:rPr>
        <w:tab/>
      </w:r>
      <w:r w:rsidRPr="00DE30FB">
        <w:rPr>
          <w:sz w:val="20"/>
          <w:lang w:val="fr-FR"/>
        </w:rPr>
        <w:t>*</w:t>
      </w:r>
      <w:r>
        <w:rPr>
          <w:lang w:val="fr-FR"/>
        </w:rPr>
        <w:tab/>
        <w:t>Conformément au programme de travail du Comité des transports intérieurs pour 2024 tel qu’il figure dans le projet de budget-programme pour 2024 (A/78/6 (Sect.</w:t>
      </w:r>
      <w:r>
        <w:rPr>
          <w:lang w:val="fr-FR"/>
        </w:rPr>
        <w:t> </w:t>
      </w:r>
      <w:r>
        <w:rPr>
          <w:lang w:val="fr-FR"/>
        </w:rPr>
        <w:t>20), tableau</w:t>
      </w:r>
      <w:r>
        <w:rPr>
          <w:lang w:val="fr-FR"/>
        </w:rPr>
        <w:t> </w:t>
      </w:r>
      <w:r>
        <w:rPr>
          <w:lang w:val="fr-FR"/>
        </w:rPr>
        <w:t>20.5), le Forum mondial a pour mission d’élaborer, d’harmoniser et de mettre à jour les Règlements ONU en vue d’améliorer les caractéristiques fonctionnelles des véhicules. Le présent document est soumis en vertu de ce mandat.</w:t>
      </w:r>
    </w:p>
  </w:footnote>
  <w:footnote w:id="3">
    <w:p w14:paraId="463A5CE5" w14:textId="2E0C981D" w:rsidR="008E3CA4" w:rsidRPr="00F4528A" w:rsidRDefault="008E3CA4" w:rsidP="008E3CA4">
      <w:pPr>
        <w:pStyle w:val="Notedebasdepage"/>
        <w:rPr>
          <w:lang w:val="fr-FR"/>
        </w:rPr>
      </w:pPr>
      <w:r>
        <w:rPr>
          <w:lang w:val="fr-FR"/>
        </w:rPr>
        <w:tab/>
      </w:r>
      <w:r w:rsidRPr="008E3CA4">
        <w:rPr>
          <w:rStyle w:val="Appelnotedebasdep"/>
        </w:rPr>
        <w:footnoteRef/>
      </w:r>
      <w:r>
        <w:rPr>
          <w:lang w:val="fr-FR"/>
        </w:rPr>
        <w:tab/>
        <w:t>L</w:t>
      </w:r>
      <w:r>
        <w:rPr>
          <w:lang w:val="fr-FR"/>
        </w:rPr>
        <w:t>’</w:t>
      </w:r>
      <w:r>
        <w:rPr>
          <w:lang w:val="fr-FR"/>
        </w:rPr>
        <w:t>objectif principal de l</w:t>
      </w:r>
      <w:r>
        <w:rPr>
          <w:lang w:val="fr-FR"/>
        </w:rPr>
        <w:t>’</w:t>
      </w:r>
      <w:r>
        <w:rPr>
          <w:lang w:val="fr-FR"/>
        </w:rPr>
        <w:t>inspection est d</w:t>
      </w:r>
      <w:r>
        <w:rPr>
          <w:lang w:val="fr-FR"/>
        </w:rPr>
        <w:t>’</w:t>
      </w:r>
      <w:r>
        <w:rPr>
          <w:lang w:val="fr-FR"/>
        </w:rPr>
        <w:t>évaluer si l</w:t>
      </w:r>
      <w:r>
        <w:rPr>
          <w:lang w:val="fr-FR"/>
        </w:rPr>
        <w:t>’</w:t>
      </w:r>
      <w:r>
        <w:rPr>
          <w:lang w:val="fr-FR"/>
        </w:rPr>
        <w:t>état, au moment de l</w:t>
      </w:r>
      <w:r>
        <w:rPr>
          <w:lang w:val="fr-FR"/>
        </w:rPr>
        <w:t>’</w:t>
      </w:r>
      <w:r>
        <w:rPr>
          <w:lang w:val="fr-FR"/>
        </w:rPr>
        <w:t>inspection, peut constituer un risque pour la sécurité routière. La présence ou l</w:t>
      </w:r>
      <w:r>
        <w:rPr>
          <w:lang w:val="fr-FR"/>
        </w:rPr>
        <w:t>’</w:t>
      </w:r>
      <w:r>
        <w:rPr>
          <w:lang w:val="fr-FR"/>
        </w:rPr>
        <w:t xml:space="preserve">absence de cet élément ne serait vérifiée que si une obligation juridique prescrit son installation dans la juridiction où le véhicule est immatriculé/utilisé. </w:t>
      </w:r>
    </w:p>
  </w:footnote>
  <w:footnote w:id="4">
    <w:p w14:paraId="57513699" w14:textId="3434643B" w:rsidR="008E3CA4" w:rsidRPr="00F4528A" w:rsidRDefault="008E3CA4" w:rsidP="00DE30FB">
      <w:pPr>
        <w:pStyle w:val="Notedebasdepage"/>
        <w:rPr>
          <w:lang w:val="fr-FR"/>
        </w:rPr>
      </w:pPr>
      <w:r>
        <w:rPr>
          <w:lang w:val="fr-FR"/>
        </w:rPr>
        <w:tab/>
      </w:r>
      <w:r w:rsidRPr="008E3CA4">
        <w:rPr>
          <w:rStyle w:val="Appelnotedebasdep"/>
        </w:rPr>
        <w:footnoteRef/>
      </w:r>
      <w:r>
        <w:rPr>
          <w:lang w:val="fr-FR"/>
        </w:rPr>
        <w:tab/>
        <w:t>Le chapitre</w:t>
      </w:r>
      <w:r>
        <w:rPr>
          <w:lang w:val="fr-FR"/>
        </w:rPr>
        <w:t> </w:t>
      </w:r>
      <w:r>
        <w:rPr>
          <w:lang w:val="fr-FR"/>
        </w:rPr>
        <w:t>10 est toujours en cours de discussion au sein du groupe de travail informel. Celui-ci mesure l</w:t>
      </w:r>
      <w:r>
        <w:rPr>
          <w:lang w:val="fr-FR"/>
        </w:rPr>
        <w:t>’</w:t>
      </w:r>
      <w:r>
        <w:rPr>
          <w:lang w:val="fr-FR"/>
        </w:rPr>
        <w:t>importance de ce point et le maintiendra sur la liste dans l</w:t>
      </w:r>
      <w:r>
        <w:rPr>
          <w:lang w:val="fr-FR"/>
        </w:rPr>
        <w:t>’</w:t>
      </w:r>
      <w:r>
        <w:rPr>
          <w:lang w:val="fr-FR"/>
        </w:rPr>
        <w:t>attente des conclusions de discussions ultérieures.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E3D7" w14:textId="7F4BDCC1" w:rsidR="008E3CA4" w:rsidRPr="008E3CA4" w:rsidRDefault="008E3CA4">
    <w:pPr>
      <w:pStyle w:val="En-tte"/>
    </w:pPr>
    <w:fldSimple w:instr=" TITLE  \* MERGEFORMAT ">
      <w:r>
        <w:t>ECE/TRANS/WP.29/2024/87</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23FB" w14:textId="33B43FA1" w:rsidR="008E3CA4" w:rsidRPr="008E3CA4" w:rsidRDefault="008E3CA4" w:rsidP="008E3CA4">
    <w:pPr>
      <w:pStyle w:val="En-tte"/>
      <w:jc w:val="right"/>
    </w:pPr>
    <w:fldSimple w:instr=" TITLE  \* MERGEFORMAT ">
      <w:r>
        <w:t>ECE/TRANS/WP.29/2024/87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942370257">
    <w:abstractNumId w:val="12"/>
  </w:num>
  <w:num w:numId="2" w16cid:durableId="2123382702">
    <w:abstractNumId w:val="11"/>
  </w:num>
  <w:num w:numId="3" w16cid:durableId="1166245453">
    <w:abstractNumId w:val="10"/>
  </w:num>
  <w:num w:numId="4" w16cid:durableId="1048262763">
    <w:abstractNumId w:val="8"/>
  </w:num>
  <w:num w:numId="5" w16cid:durableId="1482236873">
    <w:abstractNumId w:val="3"/>
  </w:num>
  <w:num w:numId="6" w16cid:durableId="942080166">
    <w:abstractNumId w:val="2"/>
  </w:num>
  <w:num w:numId="7" w16cid:durableId="1876040580">
    <w:abstractNumId w:val="1"/>
  </w:num>
  <w:num w:numId="8" w16cid:durableId="1363433355">
    <w:abstractNumId w:val="0"/>
  </w:num>
  <w:num w:numId="9" w16cid:durableId="2095935002">
    <w:abstractNumId w:val="9"/>
  </w:num>
  <w:num w:numId="10" w16cid:durableId="93286667">
    <w:abstractNumId w:val="7"/>
  </w:num>
  <w:num w:numId="11" w16cid:durableId="106199964">
    <w:abstractNumId w:val="6"/>
  </w:num>
  <w:num w:numId="12" w16cid:durableId="649484767">
    <w:abstractNumId w:val="5"/>
  </w:num>
  <w:num w:numId="13" w16cid:durableId="833105138">
    <w:abstractNumId w:val="4"/>
  </w:num>
  <w:num w:numId="14" w16cid:durableId="2087416219">
    <w:abstractNumId w:val="12"/>
  </w:num>
  <w:num w:numId="15" w16cid:durableId="1565487940">
    <w:abstractNumId w:val="11"/>
  </w:num>
  <w:num w:numId="16" w16cid:durableId="12700433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attachedTemplate r:id="rId1"/>
  <w:revisionView w:inkAnnotations="0"/>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56"/>
    <w:rsid w:val="00017F94"/>
    <w:rsid w:val="00023842"/>
    <w:rsid w:val="000334F9"/>
    <w:rsid w:val="00045FEB"/>
    <w:rsid w:val="0007796D"/>
    <w:rsid w:val="000B7790"/>
    <w:rsid w:val="00111F2F"/>
    <w:rsid w:val="0014365E"/>
    <w:rsid w:val="00143C66"/>
    <w:rsid w:val="00176178"/>
    <w:rsid w:val="001F525A"/>
    <w:rsid w:val="00201148"/>
    <w:rsid w:val="00223272"/>
    <w:rsid w:val="0024779E"/>
    <w:rsid w:val="00257168"/>
    <w:rsid w:val="002744B8"/>
    <w:rsid w:val="002832AC"/>
    <w:rsid w:val="002D7C93"/>
    <w:rsid w:val="00305801"/>
    <w:rsid w:val="003916DE"/>
    <w:rsid w:val="00421996"/>
    <w:rsid w:val="00441C3B"/>
    <w:rsid w:val="00446FE5"/>
    <w:rsid w:val="00452396"/>
    <w:rsid w:val="00477EB2"/>
    <w:rsid w:val="004837D8"/>
    <w:rsid w:val="004E2EED"/>
    <w:rsid w:val="004E468C"/>
    <w:rsid w:val="005505B7"/>
    <w:rsid w:val="00573BE5"/>
    <w:rsid w:val="00586ED3"/>
    <w:rsid w:val="00596AA9"/>
    <w:rsid w:val="0071601D"/>
    <w:rsid w:val="007A62E6"/>
    <w:rsid w:val="007F20FA"/>
    <w:rsid w:val="0080684C"/>
    <w:rsid w:val="00840F29"/>
    <w:rsid w:val="00871C75"/>
    <w:rsid w:val="008776DC"/>
    <w:rsid w:val="00882F56"/>
    <w:rsid w:val="008D5EF9"/>
    <w:rsid w:val="008E3CA4"/>
    <w:rsid w:val="009446C0"/>
    <w:rsid w:val="009705C8"/>
    <w:rsid w:val="009C1CF4"/>
    <w:rsid w:val="009F6B74"/>
    <w:rsid w:val="00A3029F"/>
    <w:rsid w:val="00A30353"/>
    <w:rsid w:val="00AC3823"/>
    <w:rsid w:val="00AE323C"/>
    <w:rsid w:val="00AF0CB5"/>
    <w:rsid w:val="00B00181"/>
    <w:rsid w:val="00B00B0D"/>
    <w:rsid w:val="00B45F2E"/>
    <w:rsid w:val="00B765F7"/>
    <w:rsid w:val="00B77993"/>
    <w:rsid w:val="00BA0CA9"/>
    <w:rsid w:val="00C02897"/>
    <w:rsid w:val="00C97039"/>
    <w:rsid w:val="00D3439C"/>
    <w:rsid w:val="00D7622E"/>
    <w:rsid w:val="00DB1831"/>
    <w:rsid w:val="00DD3BFD"/>
    <w:rsid w:val="00DE30FB"/>
    <w:rsid w:val="00DF6678"/>
    <w:rsid w:val="00E0299A"/>
    <w:rsid w:val="00E85C74"/>
    <w:rsid w:val="00EA6547"/>
    <w:rsid w:val="00ED723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A801A"/>
  <w15:docId w15:val="{5FBC0A3B-38EB-45B2-B91F-0E7871D5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Footnote Reference),-E Fußnotenzeichen,BVI fnr, BVI fnr,Footnote symbol,Footnote,Footnote Reference Superscript,SUPERS"/>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PP,5_G_6"/>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PP Car,5_G_6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rsid w:val="008E3CA4"/>
    <w:rPr>
      <w:rFonts w:ascii="Times New Roman" w:eastAsiaTheme="minorHAnsi" w:hAnsi="Times New Roman" w:cs="Times New Roman"/>
      <w:sz w:val="20"/>
      <w:szCs w:val="20"/>
      <w:lang w:eastAsia="en-US"/>
    </w:rPr>
  </w:style>
  <w:style w:type="paragraph" w:styleId="Paragraphedeliste">
    <w:name w:val="List Paragraph"/>
    <w:basedOn w:val="Normal"/>
    <w:uiPriority w:val="34"/>
    <w:qFormat/>
    <w:rsid w:val="008E3CA4"/>
    <w:pPr>
      <w:widowControl w:val="0"/>
      <w:suppressAutoHyphens w:val="0"/>
      <w:kinsoku/>
      <w:overflowPunct/>
      <w:autoSpaceDE/>
      <w:autoSpaceDN/>
      <w:adjustRightInd/>
      <w:snapToGrid/>
      <w:spacing w:line="240" w:lineRule="auto"/>
      <w:ind w:left="720"/>
      <w:contextualSpacing/>
      <w:jc w:val="both"/>
    </w:pPr>
    <w:rPr>
      <w:rFonts w:eastAsia="MS Mincho"/>
      <w:kern w:val="2"/>
      <w:sz w:val="24"/>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0104C9-9A17-44A7-801A-22AB743D25F5}"/>
</file>

<file path=customXml/itemProps2.xml><?xml version="1.0" encoding="utf-8"?>
<ds:datastoreItem xmlns:ds="http://schemas.openxmlformats.org/officeDocument/2006/customXml" ds:itemID="{A9EA7EA5-AD06-4CC7-BE1B-43ACF52FAFC7}"/>
</file>

<file path=docProps/app.xml><?xml version="1.0" encoding="utf-8"?>
<Properties xmlns="http://schemas.openxmlformats.org/officeDocument/2006/extended-properties" xmlns:vt="http://schemas.openxmlformats.org/officeDocument/2006/docPropsVTypes">
  <Template>ECE_TRANS.dotm</Template>
  <TotalTime>6</TotalTime>
  <Pages>4</Pages>
  <Words>675</Words>
  <Characters>4727</Characters>
  <Application>Microsoft Office Word</Application>
  <DocSecurity>0</DocSecurity>
  <Lines>393</Lines>
  <Paragraphs>216</Paragraphs>
  <ScaleCrop>false</ScaleCrop>
  <HeadingPairs>
    <vt:vector size="2" baseType="variant">
      <vt:variant>
        <vt:lpstr>Titre</vt:lpstr>
      </vt:variant>
      <vt:variant>
        <vt:i4>1</vt:i4>
      </vt:variant>
    </vt:vector>
  </HeadingPairs>
  <TitlesOfParts>
    <vt:vector size="1" baseType="lpstr">
      <vt:lpstr/>
    </vt:vector>
  </TitlesOfParts>
  <Company>DCM</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ECE/TRANS/WP.29/2024/87</dc:title>
  <dc:subject/>
  <dc:creator>Sandrine CLERE</dc:creator>
  <cp:keywords/>
  <cp:lastModifiedBy>Sandrine Clere</cp:lastModifiedBy>
  <cp:revision>2</cp:revision>
  <cp:lastPrinted>2014-05-14T10:59:00Z</cp:lastPrinted>
  <dcterms:created xsi:type="dcterms:W3CDTF">2024-05-08T09:57:00Z</dcterms:created>
  <dcterms:modified xsi:type="dcterms:W3CDTF">2024-05-08T09:57:00Z</dcterms:modified>
</cp:coreProperties>
</file>