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A3EF2CD" w14:textId="77777777" w:rsidTr="00B20551">
        <w:trPr>
          <w:cantSplit/>
          <w:trHeight w:hRule="exact" w:val="851"/>
        </w:trPr>
        <w:tc>
          <w:tcPr>
            <w:tcW w:w="1276" w:type="dxa"/>
            <w:tcBorders>
              <w:bottom w:val="single" w:sz="4" w:space="0" w:color="auto"/>
            </w:tcBorders>
            <w:vAlign w:val="bottom"/>
          </w:tcPr>
          <w:p w14:paraId="75CC2218" w14:textId="77777777" w:rsidR="009E6CB7" w:rsidRDefault="009E6CB7" w:rsidP="00B20551">
            <w:pPr>
              <w:spacing w:after="80"/>
            </w:pPr>
          </w:p>
        </w:tc>
        <w:tc>
          <w:tcPr>
            <w:tcW w:w="2268" w:type="dxa"/>
            <w:tcBorders>
              <w:bottom w:val="single" w:sz="4" w:space="0" w:color="auto"/>
            </w:tcBorders>
            <w:vAlign w:val="bottom"/>
          </w:tcPr>
          <w:p w14:paraId="3344D9D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6524BA" w14:textId="78C38C0A" w:rsidR="009E6CB7" w:rsidRPr="00D47EEA" w:rsidRDefault="003748D8" w:rsidP="003748D8">
            <w:pPr>
              <w:jc w:val="right"/>
            </w:pPr>
            <w:r w:rsidRPr="003748D8">
              <w:rPr>
                <w:sz w:val="40"/>
              </w:rPr>
              <w:t>ECE</w:t>
            </w:r>
            <w:r>
              <w:t>/TRANS/WP.29/2024/87</w:t>
            </w:r>
          </w:p>
        </w:tc>
      </w:tr>
      <w:tr w:rsidR="009E6CB7" w14:paraId="6DFBADF4" w14:textId="77777777" w:rsidTr="00B20551">
        <w:trPr>
          <w:cantSplit/>
          <w:trHeight w:hRule="exact" w:val="2835"/>
        </w:trPr>
        <w:tc>
          <w:tcPr>
            <w:tcW w:w="1276" w:type="dxa"/>
            <w:tcBorders>
              <w:top w:val="single" w:sz="4" w:space="0" w:color="auto"/>
              <w:bottom w:val="single" w:sz="12" w:space="0" w:color="auto"/>
            </w:tcBorders>
          </w:tcPr>
          <w:p w14:paraId="2BF5666F" w14:textId="77777777" w:rsidR="009E6CB7" w:rsidRDefault="00686A48" w:rsidP="00B20551">
            <w:pPr>
              <w:spacing w:before="120"/>
            </w:pPr>
            <w:r>
              <w:rPr>
                <w:noProof/>
                <w:lang w:val="fr-CH" w:eastAsia="fr-CH"/>
              </w:rPr>
              <w:drawing>
                <wp:inline distT="0" distB="0" distL="0" distR="0" wp14:anchorId="12CE61A2" wp14:editId="128449E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67808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D43FA4" w14:textId="77777777" w:rsidR="009E6CB7" w:rsidRDefault="003748D8" w:rsidP="003748D8">
            <w:pPr>
              <w:spacing w:before="240" w:line="240" w:lineRule="exact"/>
            </w:pPr>
            <w:r>
              <w:t>Distr.: General</w:t>
            </w:r>
          </w:p>
          <w:p w14:paraId="473D49C8" w14:textId="77777777" w:rsidR="003748D8" w:rsidRDefault="003748D8" w:rsidP="003748D8">
            <w:pPr>
              <w:spacing w:line="240" w:lineRule="exact"/>
            </w:pPr>
            <w:r>
              <w:t>15 April 2024</w:t>
            </w:r>
          </w:p>
          <w:p w14:paraId="78F1BF69" w14:textId="77777777" w:rsidR="003748D8" w:rsidRDefault="003748D8" w:rsidP="003748D8">
            <w:pPr>
              <w:spacing w:line="240" w:lineRule="exact"/>
            </w:pPr>
          </w:p>
          <w:p w14:paraId="1DB96F9D" w14:textId="6D49178D" w:rsidR="003748D8" w:rsidRDefault="003748D8" w:rsidP="003748D8">
            <w:pPr>
              <w:spacing w:line="240" w:lineRule="exact"/>
            </w:pPr>
            <w:r>
              <w:t>Original: English</w:t>
            </w:r>
          </w:p>
        </w:tc>
      </w:tr>
    </w:tbl>
    <w:p w14:paraId="6E2F1C00" w14:textId="77777777" w:rsidR="001971F1" w:rsidRPr="001D703D" w:rsidRDefault="001971F1" w:rsidP="00A36AC2">
      <w:pPr>
        <w:spacing w:before="120"/>
        <w:rPr>
          <w:b/>
          <w:sz w:val="28"/>
          <w:szCs w:val="28"/>
        </w:rPr>
      </w:pPr>
      <w:r w:rsidRPr="001D703D">
        <w:rPr>
          <w:b/>
          <w:sz w:val="28"/>
          <w:szCs w:val="28"/>
        </w:rPr>
        <w:t>Economic Commission for Europe</w:t>
      </w:r>
    </w:p>
    <w:p w14:paraId="20520F22" w14:textId="77777777" w:rsidR="001971F1" w:rsidRPr="001D703D" w:rsidRDefault="001971F1" w:rsidP="00A36AC2">
      <w:pPr>
        <w:spacing w:before="120"/>
        <w:rPr>
          <w:sz w:val="28"/>
          <w:szCs w:val="28"/>
        </w:rPr>
      </w:pPr>
      <w:r w:rsidRPr="001D703D">
        <w:rPr>
          <w:sz w:val="28"/>
          <w:szCs w:val="28"/>
        </w:rPr>
        <w:t>Inland Transport Committee</w:t>
      </w:r>
    </w:p>
    <w:p w14:paraId="071B4AD2" w14:textId="77777777" w:rsidR="001971F1" w:rsidRPr="001D703D" w:rsidRDefault="001971F1" w:rsidP="00A36AC2">
      <w:pPr>
        <w:spacing w:before="120"/>
        <w:rPr>
          <w:b/>
          <w:sz w:val="24"/>
          <w:szCs w:val="24"/>
        </w:rPr>
      </w:pPr>
      <w:r w:rsidRPr="001D703D">
        <w:rPr>
          <w:b/>
          <w:sz w:val="24"/>
          <w:szCs w:val="24"/>
        </w:rPr>
        <w:t>World Forum for Harmonization of Vehicle Regulations</w:t>
      </w:r>
    </w:p>
    <w:p w14:paraId="64424CC1" w14:textId="77777777" w:rsidR="00837CA0" w:rsidRPr="006D33D9" w:rsidRDefault="00837CA0" w:rsidP="00837CA0">
      <w:pPr>
        <w:spacing w:before="120"/>
        <w:rPr>
          <w:b/>
          <w:lang w:val="en-US"/>
        </w:rPr>
      </w:pPr>
      <w:r>
        <w:rPr>
          <w:b/>
          <w:lang w:val="en-US"/>
        </w:rPr>
        <w:t xml:space="preserve">193rd </w:t>
      </w:r>
      <w:r w:rsidRPr="006D33D9">
        <w:rPr>
          <w:b/>
          <w:lang w:val="en-US"/>
        </w:rPr>
        <w:t>session</w:t>
      </w:r>
    </w:p>
    <w:p w14:paraId="5E87631D" w14:textId="77777777" w:rsidR="00837CA0" w:rsidRPr="00C64574" w:rsidRDefault="00837CA0" w:rsidP="00837CA0">
      <w:r w:rsidRPr="00C64574">
        <w:t xml:space="preserve">Geneva, </w:t>
      </w:r>
      <w:r>
        <w:t>25</w:t>
      </w:r>
      <w:r w:rsidRPr="002A5241">
        <w:t>–</w:t>
      </w:r>
      <w:r>
        <w:t xml:space="preserve">28 June </w:t>
      </w:r>
      <w:r w:rsidRPr="00C64574">
        <w:t>20</w:t>
      </w:r>
      <w:r>
        <w:t>24</w:t>
      </w:r>
    </w:p>
    <w:p w14:paraId="0AF22D59" w14:textId="77777777" w:rsidR="00837CA0" w:rsidRDefault="00837CA0" w:rsidP="00837CA0">
      <w:r>
        <w:t>Item 8.2. of the provisional agenda</w:t>
      </w:r>
    </w:p>
    <w:p w14:paraId="07C272B2" w14:textId="77777777" w:rsidR="00837CA0" w:rsidRDefault="00837CA0" w:rsidP="00837CA0">
      <w:pPr>
        <w:rPr>
          <w:b/>
        </w:rPr>
      </w:pPr>
      <w:r w:rsidRPr="00597FC4">
        <w:rPr>
          <w:b/>
          <w:bCs/>
        </w:rPr>
        <w:t>Safer and cleaner used and new vehicles for</w:t>
      </w:r>
      <w:r>
        <w:rPr>
          <w:b/>
        </w:rPr>
        <w:br/>
      </w:r>
      <w:r w:rsidRPr="00597FC4">
        <w:rPr>
          <w:b/>
        </w:rPr>
        <w:t>low- and middle-income countries</w:t>
      </w:r>
    </w:p>
    <w:p w14:paraId="49B6D574" w14:textId="6D1DDD60" w:rsidR="00837CA0" w:rsidRDefault="00837CA0" w:rsidP="00837CA0">
      <w:pPr>
        <w:pStyle w:val="HChG"/>
      </w:pPr>
      <w:r>
        <w:tab/>
      </w:r>
      <w:r>
        <w:tab/>
      </w:r>
      <w:r w:rsidRPr="10531F16">
        <w:t>SCUNV Used Vehicle Inspection Chapters and Groups</w:t>
      </w:r>
    </w:p>
    <w:p w14:paraId="0627A53A" w14:textId="77777777" w:rsidR="00837CA0" w:rsidRDefault="00837CA0" w:rsidP="00837CA0">
      <w:pPr>
        <w:pStyle w:val="H1G"/>
        <w:rPr>
          <w:szCs w:val="24"/>
        </w:rPr>
      </w:pPr>
      <w:r>
        <w:tab/>
      </w:r>
      <w:r>
        <w:tab/>
      </w:r>
      <w:r w:rsidRPr="00A96F13">
        <w:rPr>
          <w:szCs w:val="24"/>
        </w:rPr>
        <w:t>Submitted</w:t>
      </w:r>
      <w:r w:rsidRPr="0036339F">
        <w:rPr>
          <w:szCs w:val="24"/>
        </w:rPr>
        <w:t xml:space="preserve"> by the </w:t>
      </w:r>
      <w:r>
        <w:rPr>
          <w:szCs w:val="24"/>
        </w:rPr>
        <w:t>Chair and Vice-Chairs of the</w:t>
      </w:r>
      <w:r w:rsidRPr="00597FC4">
        <w:rPr>
          <w:szCs w:val="24"/>
        </w:rPr>
        <w:t xml:space="preserve"> Informal Working Group on Safer and Cleaner Used </w:t>
      </w:r>
      <w:r>
        <w:rPr>
          <w:szCs w:val="24"/>
        </w:rPr>
        <w:t xml:space="preserve">and New </w:t>
      </w:r>
      <w:r w:rsidRPr="00597FC4">
        <w:rPr>
          <w:szCs w:val="24"/>
        </w:rPr>
        <w:t>Vehicles</w:t>
      </w:r>
      <w:r w:rsidRPr="00837CA0">
        <w:rPr>
          <w:rStyle w:val="FootnoteReference"/>
        </w:rPr>
        <w:footnoteReference w:customMarkFollows="1" w:id="2"/>
        <w:t>*</w:t>
      </w:r>
    </w:p>
    <w:p w14:paraId="39FA4CA1" w14:textId="344B2072" w:rsidR="00837CA0" w:rsidRDefault="00837CA0" w:rsidP="00837CA0">
      <w:pPr>
        <w:pStyle w:val="SingleTxtG"/>
        <w:ind w:firstLine="567"/>
        <w:rPr>
          <w:lang w:val="en-US"/>
        </w:rPr>
      </w:pPr>
      <w:r w:rsidRPr="008405E4">
        <w:rPr>
          <w:lang w:val="en-US"/>
        </w:rPr>
        <w:t xml:space="preserve">The text reproduced below was </w:t>
      </w:r>
      <w:r>
        <w:rPr>
          <w:lang w:val="en-US"/>
        </w:rPr>
        <w:t xml:space="preserve">prepared by the </w:t>
      </w:r>
      <w:r>
        <w:rPr>
          <w:szCs w:val="24"/>
        </w:rPr>
        <w:t xml:space="preserve">Informal Working Group on </w:t>
      </w:r>
      <w:r w:rsidR="00A64C11" w:rsidRPr="00597FC4">
        <w:rPr>
          <w:szCs w:val="24"/>
        </w:rPr>
        <w:t xml:space="preserve">Safer and Cleaner Used </w:t>
      </w:r>
      <w:r w:rsidR="00A64C11">
        <w:rPr>
          <w:szCs w:val="24"/>
        </w:rPr>
        <w:t xml:space="preserve">and New </w:t>
      </w:r>
      <w:r w:rsidR="00A64C11" w:rsidRPr="00597FC4">
        <w:rPr>
          <w:szCs w:val="24"/>
        </w:rPr>
        <w:t>Vehicles</w:t>
      </w:r>
      <w:r>
        <w:rPr>
          <w:szCs w:val="24"/>
        </w:rPr>
        <w:t xml:space="preserve"> and presented to the</w:t>
      </w:r>
      <w:r>
        <w:rPr>
          <w:lang w:val="en-US"/>
        </w:rPr>
        <w:t xml:space="preserve"> </w:t>
      </w:r>
      <w:r w:rsidRPr="005B5721">
        <w:rPr>
          <w:lang w:val="en-US"/>
        </w:rPr>
        <w:t>World Forum for Harmonization of Vehicle Regulations</w:t>
      </w:r>
      <w:r>
        <w:rPr>
          <w:lang w:val="en-US"/>
        </w:rPr>
        <w:t xml:space="preserve"> (WP.29) at its 192nd session on the basis of an informal document (WP.29-192-21). WP.29 requested the secretariat to distribute the document with an official symbol for this session (</w:t>
      </w:r>
      <w:r w:rsidRPr="00C713C8">
        <w:rPr>
          <w:lang w:val="en-US"/>
        </w:rPr>
        <w:t>ECE/TRANS/WP.29/11</w:t>
      </w:r>
      <w:r>
        <w:rPr>
          <w:lang w:val="en-US"/>
        </w:rPr>
        <w:t>77</w:t>
      </w:r>
      <w:r w:rsidRPr="00C713C8">
        <w:rPr>
          <w:lang w:val="en-US"/>
        </w:rPr>
        <w:t xml:space="preserve">, </w:t>
      </w:r>
      <w:r w:rsidRPr="002D5EDB">
        <w:rPr>
          <w:lang w:val="en-US"/>
        </w:rPr>
        <w:t>para</w:t>
      </w:r>
      <w:r w:rsidRPr="00A11E01">
        <w:rPr>
          <w:lang w:val="en-US"/>
        </w:rPr>
        <w:t xml:space="preserve">. </w:t>
      </w:r>
      <w:r w:rsidR="00EC4129" w:rsidRPr="00A11E01">
        <w:rPr>
          <w:lang w:val="en-US"/>
        </w:rPr>
        <w:t>134</w:t>
      </w:r>
      <w:r w:rsidRPr="00A11E01">
        <w:rPr>
          <w:lang w:val="en-US"/>
        </w:rPr>
        <w:t>).</w:t>
      </w:r>
      <w:r w:rsidRPr="002D5EDB">
        <w:rPr>
          <w:lang w:val="en-US"/>
        </w:rPr>
        <w:t xml:space="preserve"> The document is considered as a living document.</w:t>
      </w:r>
      <w:r>
        <w:rPr>
          <w:lang w:val="en-US"/>
        </w:rPr>
        <w:t xml:space="preserve"> </w:t>
      </w:r>
    </w:p>
    <w:p w14:paraId="525A9CEC" w14:textId="77777777" w:rsidR="00837CA0" w:rsidRDefault="00837CA0" w:rsidP="00837CA0">
      <w:pPr>
        <w:pStyle w:val="SingleTxtG"/>
        <w:ind w:firstLine="567"/>
      </w:pPr>
      <w:r>
        <w:br w:type="page"/>
      </w:r>
    </w:p>
    <w:p w14:paraId="7942DACE" w14:textId="77777777" w:rsidR="00837CA0" w:rsidRDefault="00837CA0" w:rsidP="00837CA0">
      <w:pPr>
        <w:pStyle w:val="HChG"/>
      </w:pPr>
      <w:r>
        <w:lastRenderedPageBreak/>
        <w:tab/>
        <w:t>I.</w:t>
      </w:r>
      <w:r>
        <w:tab/>
        <w:t>Purpose</w:t>
      </w:r>
    </w:p>
    <w:p w14:paraId="14D0FF35" w14:textId="77777777" w:rsidR="00837CA0" w:rsidRDefault="00837CA0" w:rsidP="00837CA0">
      <w:pPr>
        <w:pStyle w:val="SingleTxtG"/>
      </w:pPr>
      <w:r w:rsidRPr="004B77B1">
        <w:t>1.</w:t>
      </w:r>
      <w:r w:rsidRPr="004B77B1">
        <w:tab/>
        <w:t xml:space="preserve">This document’s primary purpose is to provide an overview of items to be considered for inspection of Used Vehicles in order to determine the roadworthiness of that vehicle in case of transferring the vehicle at the point of origin as well as of destination. This document will be further developed by the IWG with elements such as recommended inspection methods and/or guidance on assessment of defects/shortcomings in accordance with their risk. </w:t>
      </w:r>
      <w:r>
        <w:t xml:space="preserve">The further development of the document may result in adding/removing specific elements. </w:t>
      </w:r>
    </w:p>
    <w:p w14:paraId="30DB5D29" w14:textId="77777777" w:rsidR="00837CA0" w:rsidRDefault="00837CA0" w:rsidP="00837CA0">
      <w:pPr>
        <w:pStyle w:val="HChG"/>
      </w:pPr>
      <w:r>
        <w:tab/>
        <w:t>II.</w:t>
      </w:r>
      <w:r>
        <w:tab/>
      </w:r>
      <w:r w:rsidRPr="00597FC4">
        <w:rPr>
          <w:bCs/>
        </w:rPr>
        <w:t>Used Vehicle Inspection Chapters and Groups</w:t>
      </w:r>
    </w:p>
    <w:p w14:paraId="6A91BD9E" w14:textId="77777777" w:rsidR="00837CA0" w:rsidRPr="006046B6" w:rsidRDefault="00837CA0" w:rsidP="00837CA0">
      <w:pPr>
        <w:pStyle w:val="ListParagraph"/>
        <w:widowControl/>
        <w:numPr>
          <w:ilvl w:val="0"/>
          <w:numId w:val="20"/>
        </w:numPr>
        <w:spacing w:before="240" w:after="160" w:line="276" w:lineRule="auto"/>
        <w:jc w:val="left"/>
        <w:rPr>
          <w:rFonts w:asciiTheme="majorBidi" w:eastAsia="Times New Roman" w:hAnsiTheme="majorBidi" w:cstheme="majorBidi"/>
          <w:b/>
          <w:bCs/>
          <w:color w:val="000000"/>
          <w:sz w:val="20"/>
          <w:szCs w:val="18"/>
        </w:rPr>
      </w:pPr>
      <w:r w:rsidRPr="006046B6">
        <w:rPr>
          <w:rFonts w:asciiTheme="majorBidi" w:eastAsia="Times New Roman" w:hAnsiTheme="majorBidi" w:cstheme="majorBidi"/>
          <w:b/>
          <w:bCs/>
          <w:color w:val="000000"/>
          <w:sz w:val="20"/>
          <w:szCs w:val="18"/>
        </w:rPr>
        <w:t>Identification of the vehicle</w:t>
      </w:r>
    </w:p>
    <w:p w14:paraId="74243A6D" w14:textId="77777777" w:rsidR="00837CA0" w:rsidRPr="006046B6" w:rsidRDefault="00837CA0" w:rsidP="00837CA0">
      <w:pPr>
        <w:pStyle w:val="ListParagraph"/>
        <w:numPr>
          <w:ilvl w:val="1"/>
          <w:numId w:val="22"/>
        </w:numPr>
        <w:spacing w:line="276" w:lineRule="auto"/>
        <w:ind w:hanging="6"/>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Vehicle identification/chassis/serial number and main components as defined</w:t>
      </w:r>
    </w:p>
    <w:p w14:paraId="2CE2543F" w14:textId="77777777" w:rsidR="00837CA0" w:rsidRPr="006046B6" w:rsidRDefault="00837CA0" w:rsidP="00837CA0">
      <w:pPr>
        <w:pStyle w:val="ListParagraph"/>
        <w:spacing w:line="276" w:lineRule="auto"/>
        <w:ind w:left="1140"/>
        <w:rPr>
          <w:rFonts w:asciiTheme="majorBidi" w:eastAsia="Times New Roman" w:hAnsiTheme="majorBidi" w:cstheme="majorBidi"/>
          <w:color w:val="000000"/>
          <w:sz w:val="20"/>
          <w:szCs w:val="20"/>
        </w:rPr>
      </w:pPr>
    </w:p>
    <w:p w14:paraId="01C6B70D"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Braking equipment</w:t>
      </w:r>
    </w:p>
    <w:p w14:paraId="3F69301C"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Mechanical condition and operation</w:t>
      </w:r>
    </w:p>
    <w:p w14:paraId="41677977"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Service braking performance and efficiency</w:t>
      </w:r>
    </w:p>
    <w:p w14:paraId="39ABAC2A"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Secondary (emergency) braking performance and efficiency (if met by separate system)</w:t>
      </w:r>
    </w:p>
    <w:p w14:paraId="09F88A3F"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Parking braking performance and efficiency</w:t>
      </w:r>
    </w:p>
    <w:p w14:paraId="1EDC5533"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Endurance braking system performance</w:t>
      </w:r>
    </w:p>
    <w:p w14:paraId="05BD55DB"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Anti-lock braking system (ABS) (if fitted)</w:t>
      </w:r>
    </w:p>
    <w:p w14:paraId="4B935B3F"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Electronic brake system (EBS) (if fitted)</w:t>
      </w:r>
    </w:p>
    <w:p w14:paraId="6F204B90" w14:textId="77777777" w:rsidR="00837CA0" w:rsidRPr="006046B6" w:rsidRDefault="00837CA0" w:rsidP="00837CA0">
      <w:pPr>
        <w:pStyle w:val="ListParagraph"/>
        <w:widowControl/>
        <w:numPr>
          <w:ilvl w:val="1"/>
          <w:numId w:val="21"/>
        </w:numPr>
        <w:spacing w:after="160" w:line="276" w:lineRule="auto"/>
        <w:ind w:left="1134" w:firstLine="0"/>
        <w:jc w:val="left"/>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Brake fluid</w:t>
      </w:r>
    </w:p>
    <w:p w14:paraId="44FFBEAF" w14:textId="77777777" w:rsidR="00837CA0" w:rsidRPr="006046B6" w:rsidRDefault="00837CA0" w:rsidP="00837CA0">
      <w:pPr>
        <w:pStyle w:val="ListParagraph"/>
        <w:widowControl/>
        <w:spacing w:after="160" w:line="276" w:lineRule="auto"/>
        <w:ind w:left="1110"/>
        <w:jc w:val="left"/>
        <w:rPr>
          <w:rFonts w:asciiTheme="majorBidi" w:eastAsia="Times New Roman" w:hAnsiTheme="majorBidi" w:cstheme="majorBidi"/>
          <w:color w:val="000000"/>
          <w:sz w:val="20"/>
          <w:szCs w:val="20"/>
        </w:rPr>
      </w:pPr>
    </w:p>
    <w:p w14:paraId="224324A8"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Steering</w:t>
      </w:r>
    </w:p>
    <w:p w14:paraId="04E1F5C9"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2.1. Mechanical condition</w:t>
      </w:r>
    </w:p>
    <w:p w14:paraId="6B9ECEB3"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2.2. Steering wheel, column and handle bar</w:t>
      </w:r>
    </w:p>
    <w:p w14:paraId="466C8916"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2.3. Steering play</w:t>
      </w:r>
    </w:p>
    <w:p w14:paraId="4CD3E5BC"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 xml:space="preserve">2.4. Wheel alignment </w:t>
      </w:r>
    </w:p>
    <w:p w14:paraId="782147D8"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2.5. Trailer steered axle turntable</w:t>
      </w:r>
    </w:p>
    <w:p w14:paraId="2FCE0E8C"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2.6. Electronic Power Steering (EPS) (if fitted)</w:t>
      </w:r>
    </w:p>
    <w:p w14:paraId="0F10EC0D"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p>
    <w:p w14:paraId="173C6460"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Visibility</w:t>
      </w:r>
    </w:p>
    <w:p w14:paraId="02E36C74"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3.1. Field of vision</w:t>
      </w:r>
    </w:p>
    <w:p w14:paraId="69C44CBE"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3.2. Condition of glass</w:t>
      </w:r>
    </w:p>
    <w:p w14:paraId="2AC1147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3.3. Rear-view mirrors or devices</w:t>
      </w:r>
    </w:p>
    <w:p w14:paraId="4C3B7C0A"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3.4.  Windscreen wipers</w:t>
      </w:r>
    </w:p>
    <w:p w14:paraId="21125ECE"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3.5. Windscreen washers</w:t>
      </w:r>
    </w:p>
    <w:p w14:paraId="58CBD023"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 xml:space="preserve">3.6  Demisting system </w:t>
      </w:r>
    </w:p>
    <w:p w14:paraId="1DFCBD9C"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p>
    <w:p w14:paraId="0402DCEC"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10531F16">
        <w:rPr>
          <w:rFonts w:asciiTheme="majorBidi" w:eastAsia="Times New Roman" w:hAnsiTheme="majorBidi" w:cstheme="majorBidi"/>
          <w:b/>
          <w:bCs/>
          <w:color w:val="000000" w:themeColor="text1"/>
          <w:sz w:val="20"/>
          <w:szCs w:val="20"/>
        </w:rPr>
        <w:t>Lamps, reflectors and electrical equipment</w:t>
      </w:r>
    </w:p>
    <w:p w14:paraId="7CE1F5A4"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4.1. Headlamps</w:t>
      </w:r>
    </w:p>
    <w:p w14:paraId="03997F5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4.2. Front and rear position lamps, side marker lamps, end outline marker lamps and [daytime running lamps(when required)]</w:t>
      </w:r>
    </w:p>
    <w:p w14:paraId="32B77364"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4.3. Stop Lamps</w:t>
      </w:r>
    </w:p>
    <w:p w14:paraId="42D2990C"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4.4. Direction indicator and hazard warning lamps</w:t>
      </w:r>
    </w:p>
    <w:p w14:paraId="24463368"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4.5. Front and rear fog lamps (when required)</w:t>
      </w:r>
    </w:p>
    <w:p w14:paraId="342EF2A6"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4.6. Reversing lamps</w:t>
      </w:r>
    </w:p>
    <w:p w14:paraId="081FAA4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4.7. Rear registration plate lamp</w:t>
      </w:r>
    </w:p>
    <w:p w14:paraId="41D4A682"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4.8. Retro-reflectors, conspicuity (retro reflecting) markings and rear marking plates</w:t>
      </w:r>
    </w:p>
    <w:p w14:paraId="1604A9F6"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4.9. Tell-tales mandatory for lighting equipment</w:t>
      </w:r>
    </w:p>
    <w:p w14:paraId="4BF908F3"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4.10. Electrical connections between towing vehicle and trailer or semi-trailer</w:t>
      </w:r>
    </w:p>
    <w:p w14:paraId="2BD9302A"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4.11. Electrical wiring</w:t>
      </w:r>
    </w:p>
    <w:p w14:paraId="46198596"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lastRenderedPageBreak/>
        <w:t>4.12.  Battery(</w:t>
      </w:r>
      <w:proofErr w:type="spellStart"/>
      <w:r w:rsidRPr="10531F16">
        <w:rPr>
          <w:rFonts w:asciiTheme="majorBidi" w:eastAsia="Times New Roman" w:hAnsiTheme="majorBidi" w:cstheme="majorBidi"/>
          <w:color w:val="000000" w:themeColor="text1"/>
          <w:sz w:val="20"/>
          <w:szCs w:val="20"/>
        </w:rPr>
        <w:t>ies</w:t>
      </w:r>
      <w:proofErr w:type="spellEnd"/>
      <w:r w:rsidRPr="10531F16">
        <w:rPr>
          <w:rFonts w:asciiTheme="majorBidi" w:eastAsia="Times New Roman" w:hAnsiTheme="majorBidi" w:cstheme="majorBidi"/>
          <w:color w:val="000000" w:themeColor="text1"/>
          <w:sz w:val="20"/>
          <w:szCs w:val="20"/>
        </w:rPr>
        <w:t>) (visual)</w:t>
      </w:r>
    </w:p>
    <w:p w14:paraId="5C26AC86"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p>
    <w:p w14:paraId="52B57322"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10531F16">
        <w:rPr>
          <w:rFonts w:asciiTheme="majorBidi" w:eastAsia="Times New Roman" w:hAnsiTheme="majorBidi" w:cstheme="majorBidi"/>
          <w:b/>
          <w:bCs/>
          <w:color w:val="000000" w:themeColor="text1"/>
          <w:sz w:val="20"/>
          <w:szCs w:val="20"/>
        </w:rPr>
        <w:t>Axles, wheels, tyres and suspension</w:t>
      </w:r>
    </w:p>
    <w:p w14:paraId="160ED31E" w14:textId="77777777" w:rsidR="00837CA0" w:rsidRPr="006046B6" w:rsidRDefault="00837CA0" w:rsidP="00837CA0">
      <w:pPr>
        <w:pStyle w:val="ListParagraph"/>
        <w:widowControl/>
        <w:spacing w:after="160" w:line="276" w:lineRule="auto"/>
        <w:jc w:val="left"/>
        <w:rPr>
          <w:rFonts w:asciiTheme="majorBidi" w:eastAsia="Times New Roman" w:hAnsiTheme="majorBidi" w:cstheme="majorBidi"/>
          <w:b/>
          <w:bCs/>
          <w:color w:val="000000"/>
          <w:sz w:val="14"/>
          <w:szCs w:val="14"/>
        </w:rPr>
      </w:pPr>
    </w:p>
    <w:p w14:paraId="51C5F1BA"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5.1. Axles</w:t>
      </w:r>
    </w:p>
    <w:p w14:paraId="31D73F84"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5.2. Wheels and tyres</w:t>
      </w:r>
    </w:p>
    <w:p w14:paraId="29AC87B7"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5.3. Suspension system</w:t>
      </w:r>
    </w:p>
    <w:p w14:paraId="5ADF4C5F"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14"/>
          <w:szCs w:val="14"/>
        </w:rPr>
      </w:pPr>
    </w:p>
    <w:p w14:paraId="4381D0FF"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Chassis and chassis attachments</w:t>
      </w:r>
    </w:p>
    <w:p w14:paraId="663BA379"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6.1. Chassis or frame and attachments</w:t>
      </w:r>
    </w:p>
    <w:p w14:paraId="18FB34D2"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6.2. Cab and bodywork</w:t>
      </w:r>
    </w:p>
    <w:p w14:paraId="78262A49" w14:textId="77777777" w:rsidR="00837CA0" w:rsidRPr="006046B6" w:rsidRDefault="00837CA0" w:rsidP="00837CA0">
      <w:pPr>
        <w:pStyle w:val="ListParagraph"/>
        <w:spacing w:line="276" w:lineRule="auto"/>
        <w:rPr>
          <w:rFonts w:asciiTheme="majorBidi" w:eastAsia="Times New Roman" w:hAnsiTheme="majorBidi" w:cstheme="majorBidi"/>
          <w:color w:val="000000"/>
          <w:sz w:val="14"/>
          <w:szCs w:val="14"/>
        </w:rPr>
      </w:pPr>
    </w:p>
    <w:p w14:paraId="6B313617"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Other (Safety) equipment</w:t>
      </w:r>
    </w:p>
    <w:p w14:paraId="59F50F0F"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7.1. Safety-belts/buckles and restraint systems</w:t>
      </w:r>
    </w:p>
    <w:p w14:paraId="294F9249"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vertAlign w:val="superscript"/>
        </w:rPr>
      </w:pPr>
      <w:r w:rsidRPr="10531F16">
        <w:rPr>
          <w:rFonts w:asciiTheme="majorBidi" w:eastAsia="Times New Roman" w:hAnsiTheme="majorBidi" w:cstheme="majorBidi"/>
          <w:color w:val="000000"/>
          <w:sz w:val="20"/>
          <w:szCs w:val="20"/>
        </w:rPr>
        <w:t>7.2. Fire extinguisher (if required)</w:t>
      </w:r>
      <w:r w:rsidRPr="10531F16">
        <w:rPr>
          <w:rStyle w:val="FootnoteReference"/>
          <w:rFonts w:eastAsia="Times New Roman" w:cstheme="majorBidi"/>
          <w:color w:val="000000"/>
          <w:sz w:val="20"/>
          <w:szCs w:val="20"/>
        </w:rPr>
        <w:footnoteReference w:id="3"/>
      </w:r>
    </w:p>
    <w:p w14:paraId="6CABBA35"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 xml:space="preserve">7.3. Locks and anti-theft device </w:t>
      </w:r>
    </w:p>
    <w:p w14:paraId="13136C3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7.4. Warning triangle (if required)</w:t>
      </w:r>
      <w:r w:rsidRPr="10531F16">
        <w:rPr>
          <w:rFonts w:asciiTheme="majorBidi" w:eastAsia="Times New Roman" w:hAnsiTheme="majorBidi" w:cstheme="majorBidi"/>
          <w:color w:val="000000" w:themeColor="text1"/>
          <w:sz w:val="20"/>
          <w:szCs w:val="20"/>
          <w:vertAlign w:val="superscript"/>
        </w:rPr>
        <w:t>1</w:t>
      </w:r>
    </w:p>
    <w:p w14:paraId="6B2BD957"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vertAlign w:val="superscript"/>
        </w:rPr>
      </w:pPr>
      <w:r w:rsidRPr="006046B6">
        <w:rPr>
          <w:rFonts w:asciiTheme="majorBidi" w:eastAsia="Times New Roman" w:hAnsiTheme="majorBidi" w:cstheme="majorBidi"/>
          <w:color w:val="000000"/>
          <w:sz w:val="20"/>
          <w:szCs w:val="20"/>
        </w:rPr>
        <w:t>7.5. First aid kit. (if required)</w:t>
      </w:r>
      <w:r w:rsidRPr="006046B6">
        <w:rPr>
          <w:rFonts w:asciiTheme="majorBidi" w:eastAsia="Times New Roman" w:hAnsiTheme="majorBidi" w:cstheme="majorBidi"/>
          <w:color w:val="000000"/>
          <w:sz w:val="20"/>
          <w:szCs w:val="20"/>
          <w:vertAlign w:val="superscript"/>
        </w:rPr>
        <w:t>1</w:t>
      </w:r>
    </w:p>
    <w:p w14:paraId="0C3DCA81"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7.6. Wheel chocks (wedges)</w:t>
      </w:r>
    </w:p>
    <w:p w14:paraId="398E7FE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7.7. Audible warning device</w:t>
      </w:r>
    </w:p>
    <w:p w14:paraId="2ACE3808"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7.8. Speedometer (Metric vs Imperial)</w:t>
      </w:r>
    </w:p>
    <w:p w14:paraId="444866B2"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7.9. Speed limitation device (if fitted/required)</w:t>
      </w:r>
      <w:r w:rsidRPr="10531F16">
        <w:rPr>
          <w:rFonts w:asciiTheme="majorBidi" w:eastAsia="Times New Roman" w:hAnsiTheme="majorBidi" w:cstheme="majorBidi"/>
          <w:color w:val="000000" w:themeColor="text1"/>
          <w:sz w:val="20"/>
          <w:szCs w:val="20"/>
          <w:vertAlign w:val="superscript"/>
        </w:rPr>
        <w:t>1</w:t>
      </w:r>
    </w:p>
    <w:p w14:paraId="289881B3"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7.10 Odometer if available</w:t>
      </w:r>
    </w:p>
    <w:p w14:paraId="7DB46AFE"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10531F16">
        <w:rPr>
          <w:rFonts w:asciiTheme="majorBidi" w:eastAsia="Times New Roman" w:hAnsiTheme="majorBidi" w:cstheme="majorBidi"/>
          <w:color w:val="000000" w:themeColor="text1"/>
          <w:sz w:val="20"/>
          <w:szCs w:val="20"/>
        </w:rPr>
        <w:t>7.11 Electronic Stability Control (ESC) (if fitted/required)</w:t>
      </w:r>
    </w:p>
    <w:p w14:paraId="0D79909B" w14:textId="77777777" w:rsidR="00837CA0" w:rsidRPr="006046B6" w:rsidRDefault="00837CA0" w:rsidP="00837CA0">
      <w:pPr>
        <w:pStyle w:val="ListParagraph"/>
        <w:spacing w:line="276" w:lineRule="auto"/>
        <w:rPr>
          <w:rFonts w:asciiTheme="majorBidi" w:eastAsia="Times New Roman" w:hAnsiTheme="majorBidi" w:cstheme="majorBidi"/>
          <w:color w:val="000000"/>
          <w:sz w:val="20"/>
          <w:szCs w:val="20"/>
        </w:rPr>
      </w:pPr>
    </w:p>
    <w:p w14:paraId="0BAD4761"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sz w:val="20"/>
          <w:szCs w:val="20"/>
        </w:rPr>
      </w:pPr>
      <w:r w:rsidRPr="006046B6">
        <w:rPr>
          <w:rFonts w:asciiTheme="majorBidi" w:eastAsia="Times New Roman" w:hAnsiTheme="majorBidi" w:cstheme="majorBidi"/>
          <w:b/>
          <w:bCs/>
          <w:color w:val="000000"/>
          <w:sz w:val="20"/>
          <w:szCs w:val="20"/>
        </w:rPr>
        <w:t xml:space="preserve">Supplementary tests for passenger-carrying vehicles categories </w:t>
      </w:r>
      <w:r w:rsidRPr="006046B6">
        <w:rPr>
          <w:rFonts w:asciiTheme="majorBidi" w:eastAsia="Times New Roman" w:hAnsiTheme="majorBidi" w:cstheme="majorBidi"/>
          <w:b/>
          <w:bCs/>
          <w:sz w:val="20"/>
          <w:szCs w:val="20"/>
        </w:rPr>
        <w:t>busses and coaches</w:t>
      </w:r>
    </w:p>
    <w:p w14:paraId="11980924"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8.1. Doors</w:t>
      </w:r>
    </w:p>
    <w:p w14:paraId="10A366B3"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8.2.  Demisting and defrosting system</w:t>
      </w:r>
    </w:p>
    <w:p w14:paraId="67A7927A"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8.3. Ventilation &amp; heating system</w:t>
      </w:r>
    </w:p>
    <w:p w14:paraId="22AB4E07"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8.4. Seats</w:t>
      </w:r>
    </w:p>
    <w:p w14:paraId="20DD381D"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8.5. Interior lighting and if fitted, destination devices</w:t>
      </w:r>
    </w:p>
    <w:p w14:paraId="61BE74A5"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8.6. Gangways, standing areas</w:t>
      </w:r>
    </w:p>
    <w:p w14:paraId="628DBC0D"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006046B6">
        <w:rPr>
          <w:rFonts w:asciiTheme="majorBidi" w:eastAsia="Times New Roman" w:hAnsiTheme="majorBidi" w:cstheme="majorBidi"/>
          <w:sz w:val="20"/>
          <w:szCs w:val="20"/>
        </w:rPr>
        <w:t>8.7. Stairs and steps</w:t>
      </w:r>
    </w:p>
    <w:p w14:paraId="72741DF4"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10531F16">
        <w:rPr>
          <w:rFonts w:asciiTheme="majorBidi" w:eastAsia="Times New Roman" w:hAnsiTheme="majorBidi" w:cstheme="majorBidi"/>
          <w:sz w:val="20"/>
          <w:szCs w:val="20"/>
        </w:rPr>
        <w:t>8.8. Requirements regarding the transportation of children (if applicable)</w:t>
      </w:r>
    </w:p>
    <w:p w14:paraId="6BAE14AC" w14:textId="77777777" w:rsidR="00837CA0" w:rsidRPr="006046B6" w:rsidRDefault="00837CA0" w:rsidP="00837CA0">
      <w:pPr>
        <w:pStyle w:val="ListParagraph"/>
        <w:spacing w:line="276" w:lineRule="auto"/>
        <w:ind w:left="1134"/>
        <w:rPr>
          <w:rFonts w:asciiTheme="majorBidi" w:eastAsia="Times New Roman" w:hAnsiTheme="majorBidi" w:cstheme="majorBidi"/>
          <w:sz w:val="20"/>
          <w:szCs w:val="20"/>
        </w:rPr>
      </w:pPr>
      <w:r w:rsidRPr="10531F16">
        <w:rPr>
          <w:rFonts w:asciiTheme="majorBidi" w:eastAsia="Times New Roman" w:hAnsiTheme="majorBidi" w:cstheme="majorBidi"/>
          <w:sz w:val="20"/>
          <w:szCs w:val="20"/>
        </w:rPr>
        <w:t>8.9.Requirements regarding the transportation of persons with reduced mobility (if applicable)</w:t>
      </w:r>
    </w:p>
    <w:p w14:paraId="105BEE38" w14:textId="77777777" w:rsidR="00837CA0" w:rsidRPr="006046B6" w:rsidRDefault="00837CA0" w:rsidP="00837CA0">
      <w:pPr>
        <w:pStyle w:val="ListParagraph"/>
        <w:spacing w:line="276" w:lineRule="auto"/>
        <w:rPr>
          <w:rFonts w:asciiTheme="majorBidi" w:eastAsia="Times New Roman" w:hAnsiTheme="majorBidi" w:cstheme="majorBidi"/>
          <w:sz w:val="20"/>
          <w:szCs w:val="20"/>
        </w:rPr>
      </w:pPr>
    </w:p>
    <w:p w14:paraId="31CE84D4" w14:textId="77777777" w:rsidR="00837CA0" w:rsidRPr="006046B6"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color w:val="000000"/>
          <w:sz w:val="20"/>
          <w:szCs w:val="20"/>
        </w:rPr>
      </w:pPr>
      <w:r w:rsidRPr="006046B6">
        <w:rPr>
          <w:rFonts w:asciiTheme="majorBidi" w:eastAsia="Times New Roman" w:hAnsiTheme="majorBidi" w:cstheme="majorBidi"/>
          <w:b/>
          <w:bCs/>
          <w:color w:val="000000"/>
          <w:sz w:val="20"/>
          <w:szCs w:val="20"/>
        </w:rPr>
        <w:t>Environmental nuisances, pollutant emissions and other items related to the protection of the environment</w:t>
      </w:r>
    </w:p>
    <w:p w14:paraId="5ACA927B"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9.1. Exhaust emissions</w:t>
      </w:r>
    </w:p>
    <w:p w14:paraId="28624DE1"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9.2. Noise emissions</w:t>
      </w:r>
    </w:p>
    <w:p w14:paraId="5E52785E"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9.3. Other items related to the protection of the environment</w:t>
      </w:r>
    </w:p>
    <w:p w14:paraId="1CE0A0DE"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r w:rsidRPr="006046B6">
        <w:rPr>
          <w:rFonts w:asciiTheme="majorBidi" w:eastAsia="Times New Roman" w:hAnsiTheme="majorBidi" w:cstheme="majorBidi"/>
          <w:color w:val="000000"/>
          <w:sz w:val="20"/>
          <w:szCs w:val="20"/>
        </w:rPr>
        <w:t>9.4. Electromagnetic interference suppression (Recommended)</w:t>
      </w:r>
    </w:p>
    <w:p w14:paraId="70881BA5" w14:textId="77777777" w:rsidR="00837CA0" w:rsidRPr="006046B6" w:rsidRDefault="00837CA0" w:rsidP="00837CA0">
      <w:pPr>
        <w:pStyle w:val="ListParagraph"/>
        <w:spacing w:line="276" w:lineRule="auto"/>
        <w:ind w:left="1134"/>
        <w:rPr>
          <w:rFonts w:asciiTheme="majorBidi" w:eastAsia="Times New Roman" w:hAnsiTheme="majorBidi" w:cstheme="majorBidi"/>
          <w:color w:val="000000"/>
          <w:sz w:val="20"/>
          <w:szCs w:val="20"/>
        </w:rPr>
      </w:pPr>
    </w:p>
    <w:p w14:paraId="30996F38" w14:textId="77777777" w:rsidR="00837CA0" w:rsidRDefault="00837CA0" w:rsidP="00837CA0">
      <w:pPr>
        <w:pStyle w:val="ListParagraph"/>
        <w:widowControl/>
        <w:numPr>
          <w:ilvl w:val="0"/>
          <w:numId w:val="20"/>
        </w:numPr>
        <w:spacing w:after="160" w:line="276" w:lineRule="auto"/>
        <w:jc w:val="left"/>
        <w:rPr>
          <w:rFonts w:asciiTheme="majorBidi" w:eastAsia="Times New Roman" w:hAnsiTheme="majorBidi" w:cstheme="majorBidi"/>
          <w:b/>
          <w:bCs/>
          <w:sz w:val="20"/>
          <w:szCs w:val="20"/>
        </w:rPr>
      </w:pPr>
      <w:r w:rsidRPr="10531F16">
        <w:rPr>
          <w:rFonts w:asciiTheme="majorBidi" w:eastAsia="Times New Roman" w:hAnsiTheme="majorBidi" w:cstheme="majorBidi"/>
          <w:b/>
          <w:bCs/>
          <w:sz w:val="20"/>
          <w:szCs w:val="20"/>
        </w:rPr>
        <w:t>[Supplementary tests for battery/hybrid electric vehicles]</w:t>
      </w:r>
      <w:r w:rsidRPr="10531F16">
        <w:rPr>
          <w:rStyle w:val="FootnoteReference"/>
          <w:rFonts w:eastAsia="Times New Roman" w:cstheme="majorBidi"/>
          <w:b/>
          <w:bCs/>
          <w:sz w:val="20"/>
          <w:szCs w:val="20"/>
        </w:rPr>
        <w:footnoteReference w:id="4"/>
      </w:r>
    </w:p>
    <w:p w14:paraId="094C8EF0" w14:textId="77777777" w:rsidR="00837CA0" w:rsidRDefault="00837CA0" w:rsidP="00837CA0">
      <w:pPr>
        <w:pStyle w:val="ListParagraph"/>
        <w:widowControl/>
        <w:spacing w:after="160" w:line="276" w:lineRule="auto"/>
        <w:jc w:val="left"/>
        <w:rPr>
          <w:rFonts w:asciiTheme="majorBidi" w:eastAsia="Times New Roman" w:hAnsiTheme="majorBidi" w:cstheme="majorBidi"/>
          <w:b/>
          <w:bCs/>
          <w:sz w:val="20"/>
          <w:szCs w:val="20"/>
        </w:rPr>
      </w:pPr>
    </w:p>
    <w:p w14:paraId="59144DA0" w14:textId="77777777" w:rsidR="00837CA0" w:rsidRDefault="00837CA0" w:rsidP="00837CA0">
      <w:pPr>
        <w:pStyle w:val="ListParagraph"/>
        <w:widowControl/>
        <w:spacing w:after="160" w:line="276" w:lineRule="auto"/>
        <w:jc w:val="left"/>
        <w:rPr>
          <w:rFonts w:asciiTheme="majorBidi" w:eastAsia="Times New Roman" w:hAnsiTheme="majorBidi" w:cstheme="majorBidi"/>
          <w:b/>
          <w:bCs/>
          <w:sz w:val="20"/>
          <w:szCs w:val="20"/>
        </w:rPr>
      </w:pPr>
    </w:p>
    <w:p w14:paraId="7AF2D50E" w14:textId="77777777" w:rsidR="00837CA0" w:rsidRPr="0071257A" w:rsidRDefault="00837CA0" w:rsidP="00837CA0">
      <w:pPr>
        <w:adjustRightInd w:val="0"/>
        <w:jc w:val="center"/>
      </w:pPr>
      <w:r w:rsidRPr="0071257A">
        <w:rPr>
          <w:u w:val="single"/>
        </w:rPr>
        <w:tab/>
      </w:r>
      <w:r w:rsidRPr="0071257A">
        <w:rPr>
          <w:u w:val="single"/>
        </w:rPr>
        <w:tab/>
      </w:r>
      <w:r>
        <w:rPr>
          <w:u w:val="single"/>
        </w:rPr>
        <w:tab/>
      </w:r>
    </w:p>
    <w:p w14:paraId="04698599" w14:textId="77777777" w:rsidR="001C6663" w:rsidRPr="003748D8" w:rsidRDefault="001C6663" w:rsidP="00595520"/>
    <w:sectPr w:rsidR="001C6663" w:rsidRPr="003748D8" w:rsidSect="003748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29D3" w14:textId="77777777" w:rsidR="00F2186A" w:rsidRDefault="00F2186A"/>
  </w:endnote>
  <w:endnote w:type="continuationSeparator" w:id="0">
    <w:p w14:paraId="4A940360" w14:textId="77777777" w:rsidR="00F2186A" w:rsidRDefault="00F2186A"/>
  </w:endnote>
  <w:endnote w:type="continuationNotice" w:id="1">
    <w:p w14:paraId="12B84A41" w14:textId="77777777" w:rsidR="00F2186A" w:rsidRDefault="00F2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D3E3" w14:textId="45A93F01" w:rsidR="003748D8" w:rsidRPr="003748D8" w:rsidRDefault="003748D8" w:rsidP="003748D8">
    <w:pPr>
      <w:pStyle w:val="Footer"/>
      <w:tabs>
        <w:tab w:val="right" w:pos="9638"/>
      </w:tabs>
      <w:rPr>
        <w:sz w:val="18"/>
      </w:rPr>
    </w:pPr>
    <w:r w:rsidRPr="003748D8">
      <w:rPr>
        <w:b/>
        <w:sz w:val="18"/>
      </w:rPr>
      <w:fldChar w:fldCharType="begin"/>
    </w:r>
    <w:r w:rsidRPr="003748D8">
      <w:rPr>
        <w:b/>
        <w:sz w:val="18"/>
      </w:rPr>
      <w:instrText xml:space="preserve"> PAGE  \* MERGEFORMAT </w:instrText>
    </w:r>
    <w:r w:rsidRPr="003748D8">
      <w:rPr>
        <w:b/>
        <w:sz w:val="18"/>
      </w:rPr>
      <w:fldChar w:fldCharType="separate"/>
    </w:r>
    <w:r w:rsidRPr="003748D8">
      <w:rPr>
        <w:b/>
        <w:noProof/>
        <w:sz w:val="18"/>
      </w:rPr>
      <w:t>2</w:t>
    </w:r>
    <w:r w:rsidRPr="003748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98E9" w14:textId="45B08D3E" w:rsidR="003748D8" w:rsidRPr="003748D8" w:rsidRDefault="003748D8" w:rsidP="003748D8">
    <w:pPr>
      <w:pStyle w:val="Footer"/>
      <w:tabs>
        <w:tab w:val="right" w:pos="9638"/>
      </w:tabs>
      <w:rPr>
        <w:b/>
        <w:sz w:val="18"/>
      </w:rPr>
    </w:pPr>
    <w:r>
      <w:tab/>
    </w:r>
    <w:r w:rsidRPr="003748D8">
      <w:rPr>
        <w:b/>
        <w:sz w:val="18"/>
      </w:rPr>
      <w:fldChar w:fldCharType="begin"/>
    </w:r>
    <w:r w:rsidRPr="003748D8">
      <w:rPr>
        <w:b/>
        <w:sz w:val="18"/>
      </w:rPr>
      <w:instrText xml:space="preserve"> PAGE  \* MERGEFORMAT </w:instrText>
    </w:r>
    <w:r w:rsidRPr="003748D8">
      <w:rPr>
        <w:b/>
        <w:sz w:val="18"/>
      </w:rPr>
      <w:fldChar w:fldCharType="separate"/>
    </w:r>
    <w:r w:rsidRPr="003748D8">
      <w:rPr>
        <w:b/>
        <w:noProof/>
        <w:sz w:val="18"/>
      </w:rPr>
      <w:t>3</w:t>
    </w:r>
    <w:r w:rsidRPr="003748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81E8" w14:textId="64AFC1A1" w:rsidR="0035223F" w:rsidRDefault="00A175C9" w:rsidP="00A175C9">
    <w:pPr>
      <w:pStyle w:val="Footer"/>
      <w:rPr>
        <w:sz w:val="20"/>
      </w:rPr>
    </w:pPr>
    <w:r w:rsidRPr="00A175C9">
      <w:rPr>
        <w:noProof/>
        <w:sz w:val="20"/>
        <w:lang w:val="en-US"/>
      </w:rPr>
      <w:drawing>
        <wp:anchor distT="0" distB="0" distL="114300" distR="114300" simplePos="0" relativeHeight="251660288" behindDoc="0" locked="1" layoutInCell="1" allowOverlap="1" wp14:anchorId="1242A47E" wp14:editId="21AD2A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2E7EAA" w14:textId="403D3F08" w:rsidR="00A175C9" w:rsidRPr="00A175C9" w:rsidRDefault="00A175C9" w:rsidP="00A175C9">
    <w:pPr>
      <w:pStyle w:val="Footer"/>
      <w:ind w:right="1134"/>
      <w:rPr>
        <w:sz w:val="20"/>
      </w:rPr>
    </w:pPr>
    <w:r>
      <w:rPr>
        <w:sz w:val="20"/>
      </w:rPr>
      <w:t>GE.24-06799  (E)</w:t>
    </w:r>
    <w:r>
      <w:rPr>
        <w:noProof/>
        <w:sz w:val="20"/>
      </w:rPr>
      <w:drawing>
        <wp:anchor distT="0" distB="0" distL="114300" distR="114300" simplePos="0" relativeHeight="251661312" behindDoc="0" locked="0" layoutInCell="1" allowOverlap="1" wp14:anchorId="757A53CF" wp14:editId="35FDE18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8D85" w14:textId="77777777" w:rsidR="00F2186A" w:rsidRPr="000B175B" w:rsidRDefault="00F2186A" w:rsidP="000B175B">
      <w:pPr>
        <w:tabs>
          <w:tab w:val="right" w:pos="2155"/>
        </w:tabs>
        <w:spacing w:after="80"/>
        <w:ind w:left="680"/>
        <w:rPr>
          <w:u w:val="single"/>
        </w:rPr>
      </w:pPr>
      <w:r>
        <w:rPr>
          <w:u w:val="single"/>
        </w:rPr>
        <w:tab/>
      </w:r>
    </w:p>
  </w:footnote>
  <w:footnote w:type="continuationSeparator" w:id="0">
    <w:p w14:paraId="17598763" w14:textId="77777777" w:rsidR="00F2186A" w:rsidRPr="00FC68B7" w:rsidRDefault="00F2186A" w:rsidP="00FC68B7">
      <w:pPr>
        <w:tabs>
          <w:tab w:val="left" w:pos="2155"/>
        </w:tabs>
        <w:spacing w:after="80"/>
        <w:ind w:left="680"/>
        <w:rPr>
          <w:u w:val="single"/>
        </w:rPr>
      </w:pPr>
      <w:r>
        <w:rPr>
          <w:u w:val="single"/>
        </w:rPr>
        <w:tab/>
      </w:r>
    </w:p>
  </w:footnote>
  <w:footnote w:type="continuationNotice" w:id="1">
    <w:p w14:paraId="324D9A82" w14:textId="77777777" w:rsidR="00F2186A" w:rsidRDefault="00F2186A"/>
  </w:footnote>
  <w:footnote w:id="2">
    <w:p w14:paraId="50E4636F" w14:textId="77777777" w:rsidR="00837CA0" w:rsidRPr="00DC2C16" w:rsidRDefault="00837CA0" w:rsidP="00837CA0">
      <w:pPr>
        <w:pStyle w:val="FootnoteText"/>
      </w:pPr>
      <w:r>
        <w:rPr>
          <w:sz w:val="20"/>
        </w:rPr>
        <w:tab/>
      </w:r>
      <w:r w:rsidRPr="00FE7A45">
        <w:rPr>
          <w:rStyle w:val="FootnoteReference"/>
          <w:sz w:val="20"/>
          <w:vertAlign w:val="baseline"/>
        </w:rPr>
        <w:t>*</w:t>
      </w:r>
      <w:r w:rsidRPr="002232AF">
        <w:tab/>
      </w:r>
      <w:r w:rsidRPr="00597FC4">
        <w:rPr>
          <w:szCs w:val="18"/>
          <w:lang w:val="en-US"/>
        </w:rPr>
        <w:t xml:space="preserve">In accordance with the </w:t>
      </w:r>
      <w:proofErr w:type="spellStart"/>
      <w:r w:rsidRPr="00597FC4">
        <w:rPr>
          <w:szCs w:val="18"/>
          <w:lang w:val="en-US"/>
        </w:rPr>
        <w:t>programme</w:t>
      </w:r>
      <w:proofErr w:type="spellEnd"/>
      <w:r w:rsidRPr="00597FC4">
        <w:rPr>
          <w:szCs w:val="18"/>
          <w:lang w:val="en-US"/>
        </w:rPr>
        <w:t xml:space="preserve"> of work of the Inland Transport Committee for 2024 as outlined in proposed </w:t>
      </w:r>
      <w:proofErr w:type="spellStart"/>
      <w:r w:rsidRPr="00597FC4">
        <w:rPr>
          <w:szCs w:val="18"/>
          <w:lang w:val="en-US"/>
        </w:rPr>
        <w:t>programme</w:t>
      </w:r>
      <w:proofErr w:type="spellEnd"/>
      <w:r w:rsidRPr="00597FC4">
        <w:rPr>
          <w:szCs w:val="18"/>
          <w:lang w:val="en-US"/>
        </w:rPr>
        <w:t xml:space="preserve"> budget for 2024 (A/78/6 (Sect. 20), table 20.5)</w:t>
      </w:r>
      <w:r>
        <w:rPr>
          <w:szCs w:val="18"/>
          <w:lang w:val="en-US"/>
        </w:rPr>
        <w:t>, the World Forum will develop, harmonize and update UN Regulations in order to enhance the performance of vehicles. The present document is submitted in conformity with that mandate</w:t>
      </w:r>
      <w:r>
        <w:rPr>
          <w:szCs w:val="18"/>
        </w:rPr>
        <w:t>.</w:t>
      </w:r>
    </w:p>
  </w:footnote>
  <w:footnote w:id="3">
    <w:p w14:paraId="64C78226" w14:textId="70F8A384" w:rsidR="00837CA0" w:rsidRPr="006046B6" w:rsidRDefault="00B72628" w:rsidP="00837CA0">
      <w:pPr>
        <w:pStyle w:val="FootnoteText"/>
      </w:pPr>
      <w:r>
        <w:tab/>
      </w:r>
      <w:r w:rsidR="00837CA0">
        <w:rPr>
          <w:rStyle w:val="FootnoteReference"/>
        </w:rPr>
        <w:footnoteRef/>
      </w:r>
      <w:r>
        <w:tab/>
      </w:r>
      <w:r w:rsidR="00837CA0">
        <w:t xml:space="preserve">Main purpose of the inspection is related to the assessment if the current condition may pose a risk to road safety. The presence/non presence would only be checked if there is a legal requirement of having them in the jurisdiction where the vehicle is registered/used.   </w:t>
      </w:r>
    </w:p>
  </w:footnote>
  <w:footnote w:id="4">
    <w:p w14:paraId="54D8CA10" w14:textId="4F8C737A" w:rsidR="00837CA0" w:rsidRPr="006046B6" w:rsidRDefault="00B72628" w:rsidP="00837CA0">
      <w:pPr>
        <w:pStyle w:val="FootnoteText"/>
      </w:pPr>
      <w:r>
        <w:tab/>
      </w:r>
      <w:r w:rsidR="00837CA0">
        <w:rPr>
          <w:rStyle w:val="FootnoteReference"/>
        </w:rPr>
        <w:footnoteRef/>
      </w:r>
      <w:r>
        <w:tab/>
      </w:r>
      <w:r w:rsidR="00837CA0" w:rsidRPr="006046B6">
        <w:t>Chapter 10 is still under discussion by the IWG, but the IWG recognises the importance of this item and will keep it on the list pending more discussions.</w:t>
      </w:r>
    </w:p>
    <w:p w14:paraId="1BCCB4FC" w14:textId="77777777" w:rsidR="00837CA0" w:rsidRPr="006046B6" w:rsidRDefault="00837CA0" w:rsidP="00837C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367" w14:textId="41F6ACD8" w:rsidR="003748D8" w:rsidRPr="003748D8" w:rsidRDefault="003748D8">
    <w:pPr>
      <w:pStyle w:val="Header"/>
    </w:pPr>
    <w:r>
      <w:t>ECE/TRANS/WP.2029/2024/87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2183" w14:textId="6AF79231" w:rsidR="003748D8" w:rsidRPr="003748D8" w:rsidRDefault="003748D8" w:rsidP="003748D8">
    <w:pPr>
      <w:pStyle w:val="Header"/>
      <w:jc w:val="right"/>
    </w:pPr>
    <w:r>
      <w:t>ECE/TRANS/WP.2029/2024/87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CE30B3"/>
    <w:multiLevelType w:val="multilevel"/>
    <w:tmpl w:val="11F66DE4"/>
    <w:lvl w:ilvl="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E492D"/>
    <w:multiLevelType w:val="hybridMultilevel"/>
    <w:tmpl w:val="F13AE78C"/>
    <w:lvl w:ilvl="0" w:tplc="F9F6119A">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A0D5E"/>
    <w:multiLevelType w:val="multilevel"/>
    <w:tmpl w:val="F30A71B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15055298">
    <w:abstractNumId w:val="1"/>
  </w:num>
  <w:num w:numId="2" w16cid:durableId="1580599058">
    <w:abstractNumId w:val="0"/>
  </w:num>
  <w:num w:numId="3" w16cid:durableId="1220704124">
    <w:abstractNumId w:val="2"/>
  </w:num>
  <w:num w:numId="4" w16cid:durableId="503475954">
    <w:abstractNumId w:val="3"/>
  </w:num>
  <w:num w:numId="5" w16cid:durableId="238903977">
    <w:abstractNumId w:val="8"/>
  </w:num>
  <w:num w:numId="6" w16cid:durableId="1553418508">
    <w:abstractNumId w:val="9"/>
  </w:num>
  <w:num w:numId="7" w16cid:durableId="1036472085">
    <w:abstractNumId w:val="7"/>
  </w:num>
  <w:num w:numId="8" w16cid:durableId="159126298">
    <w:abstractNumId w:val="6"/>
  </w:num>
  <w:num w:numId="9" w16cid:durableId="575938014">
    <w:abstractNumId w:val="5"/>
  </w:num>
  <w:num w:numId="10" w16cid:durableId="1560821580">
    <w:abstractNumId w:val="4"/>
  </w:num>
  <w:num w:numId="11" w16cid:durableId="337581246">
    <w:abstractNumId w:val="16"/>
  </w:num>
  <w:num w:numId="12" w16cid:durableId="861943612">
    <w:abstractNumId w:val="15"/>
  </w:num>
  <w:num w:numId="13" w16cid:durableId="4482356">
    <w:abstractNumId w:val="10"/>
  </w:num>
  <w:num w:numId="14" w16cid:durableId="446965934">
    <w:abstractNumId w:val="13"/>
  </w:num>
  <w:num w:numId="15" w16cid:durableId="11347904">
    <w:abstractNumId w:val="17"/>
  </w:num>
  <w:num w:numId="16" w16cid:durableId="812216997">
    <w:abstractNumId w:val="14"/>
  </w:num>
  <w:num w:numId="17" w16cid:durableId="89204618">
    <w:abstractNumId w:val="19"/>
  </w:num>
  <w:num w:numId="18" w16cid:durableId="984431605">
    <w:abstractNumId w:val="21"/>
  </w:num>
  <w:num w:numId="19" w16cid:durableId="1261261286">
    <w:abstractNumId w:val="11"/>
  </w:num>
  <w:num w:numId="20" w16cid:durableId="1370103387">
    <w:abstractNumId w:val="18"/>
  </w:num>
  <w:num w:numId="21" w16cid:durableId="956251105">
    <w:abstractNumId w:val="20"/>
  </w:num>
  <w:num w:numId="22" w16cid:durableId="200300145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D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6E7B"/>
    <w:rsid w:val="000F7715"/>
    <w:rsid w:val="00156B99"/>
    <w:rsid w:val="00166124"/>
    <w:rsid w:val="00184DDA"/>
    <w:rsid w:val="001900CD"/>
    <w:rsid w:val="001971F1"/>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5EDB"/>
    <w:rsid w:val="002D6E53"/>
    <w:rsid w:val="002F046D"/>
    <w:rsid w:val="002F3023"/>
    <w:rsid w:val="00301764"/>
    <w:rsid w:val="003229D8"/>
    <w:rsid w:val="00336C97"/>
    <w:rsid w:val="00337F88"/>
    <w:rsid w:val="00342432"/>
    <w:rsid w:val="0035223F"/>
    <w:rsid w:val="00352D4B"/>
    <w:rsid w:val="0035638C"/>
    <w:rsid w:val="003748D8"/>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16973"/>
    <w:rsid w:val="0052337E"/>
    <w:rsid w:val="00533616"/>
    <w:rsid w:val="00535ABA"/>
    <w:rsid w:val="0053768B"/>
    <w:rsid w:val="005420F2"/>
    <w:rsid w:val="0054285C"/>
    <w:rsid w:val="005724DE"/>
    <w:rsid w:val="00575899"/>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C56BE"/>
    <w:rsid w:val="007D6F65"/>
    <w:rsid w:val="007D7362"/>
    <w:rsid w:val="007F5CE2"/>
    <w:rsid w:val="007F6611"/>
    <w:rsid w:val="00810BAC"/>
    <w:rsid w:val="00810FA1"/>
    <w:rsid w:val="00814C29"/>
    <w:rsid w:val="008175E9"/>
    <w:rsid w:val="008242D7"/>
    <w:rsid w:val="0082577B"/>
    <w:rsid w:val="00825CB5"/>
    <w:rsid w:val="00837CA0"/>
    <w:rsid w:val="00866893"/>
    <w:rsid w:val="00866F02"/>
    <w:rsid w:val="00867D18"/>
    <w:rsid w:val="00871F9A"/>
    <w:rsid w:val="00871FD5"/>
    <w:rsid w:val="00876900"/>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1E01"/>
    <w:rsid w:val="00A1704A"/>
    <w:rsid w:val="00A175C9"/>
    <w:rsid w:val="00A36AC2"/>
    <w:rsid w:val="00A425EB"/>
    <w:rsid w:val="00A64C11"/>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628"/>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4BF4"/>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76CCB"/>
    <w:rsid w:val="00D978C6"/>
    <w:rsid w:val="00DA0956"/>
    <w:rsid w:val="00DA357F"/>
    <w:rsid w:val="00DA3E12"/>
    <w:rsid w:val="00DC18AD"/>
    <w:rsid w:val="00DE21C9"/>
    <w:rsid w:val="00DF7CAE"/>
    <w:rsid w:val="00E423C0"/>
    <w:rsid w:val="00E6414C"/>
    <w:rsid w:val="00E7260F"/>
    <w:rsid w:val="00E8702D"/>
    <w:rsid w:val="00E905F4"/>
    <w:rsid w:val="00E916A9"/>
    <w:rsid w:val="00E916DE"/>
    <w:rsid w:val="00E925AD"/>
    <w:rsid w:val="00E96630"/>
    <w:rsid w:val="00EC4129"/>
    <w:rsid w:val="00ED18DC"/>
    <w:rsid w:val="00ED6201"/>
    <w:rsid w:val="00ED7A2A"/>
    <w:rsid w:val="00EF1D7F"/>
    <w:rsid w:val="00F0137E"/>
    <w:rsid w:val="00F04E44"/>
    <w:rsid w:val="00F21786"/>
    <w:rsid w:val="00F2186A"/>
    <w:rsid w:val="00F25D06"/>
    <w:rsid w:val="00F31CFF"/>
    <w:rsid w:val="00F3742B"/>
    <w:rsid w:val="00F41FDB"/>
    <w:rsid w:val="00F50597"/>
    <w:rsid w:val="00F54A75"/>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D6F5"/>
  <w15:docId w15:val="{EDCBB511-8D65-441E-9534-EC15EB6B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
    <w:basedOn w:val="DefaultParagraphFont"/>
    <w:qFormat/>
    <w:rsid w:val="006107D6"/>
    <w:rPr>
      <w:rFonts w:ascii="Times New Roman" w:hAnsi="Times New Roman"/>
      <w:sz w:val="18"/>
      <w:vertAlign w:val="superscript"/>
      <w:lang w:val="en-GB"/>
    </w:rPr>
  </w:style>
  <w:style w:type="paragraph" w:styleId="FootnoteText">
    <w:name w:val="footnote text"/>
    <w:aliases w:val="5_G,PP,5_G_6"/>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
    <w:basedOn w:val="DefaultParagraphFont"/>
    <w:link w:val="FootnoteText"/>
    <w:rsid w:val="006107D6"/>
    <w:rPr>
      <w:rFonts w:eastAsiaTheme="minorHAnsi"/>
      <w:sz w:val="18"/>
      <w:lang w:val="en-GB" w:eastAsia="en-US"/>
    </w:rPr>
  </w:style>
  <w:style w:type="character" w:customStyle="1" w:styleId="SingleTxtGChar">
    <w:name w:val="_ Single Txt_G Char"/>
    <w:link w:val="SingleTxtG"/>
    <w:rsid w:val="00837CA0"/>
    <w:rPr>
      <w:lang w:val="en-GB"/>
    </w:rPr>
  </w:style>
  <w:style w:type="paragraph" w:styleId="ListParagraph">
    <w:name w:val="List Paragraph"/>
    <w:basedOn w:val="Normal"/>
    <w:uiPriority w:val="34"/>
    <w:qFormat/>
    <w:rsid w:val="00837CA0"/>
    <w:pPr>
      <w:widowControl w:val="0"/>
      <w:spacing w:line="240" w:lineRule="auto"/>
      <w:ind w:left="720"/>
      <w:contextualSpacing/>
      <w:jc w:val="both"/>
    </w:pPr>
    <w:rPr>
      <w:rFonts w:eastAsia="MS Mincho"/>
      <w:kern w:val="2"/>
      <w:sz w:val="24"/>
      <w:szCs w:val="22"/>
      <w:lang w:eastAsia="ja-JP"/>
    </w:rPr>
  </w:style>
  <w:style w:type="paragraph" w:styleId="Revision">
    <w:name w:val="Revision"/>
    <w:hidden/>
    <w:uiPriority w:val="99"/>
    <w:semiHidden/>
    <w:rsid w:val="00876900"/>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E2F0B-9CC1-4723-AD2D-D714799CD4BD}">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0AC98FA2-9986-4B69-9340-B89FD35D626E}"/>
</file>

<file path=docProps/app.xml><?xml version="1.0" encoding="utf-8"?>
<Properties xmlns="http://schemas.openxmlformats.org/officeDocument/2006/extended-properties" xmlns:vt="http://schemas.openxmlformats.org/officeDocument/2006/docPropsVTypes">
  <Template>TRANS_WP29_E.dotm</Template>
  <TotalTime>0</TotalTime>
  <Pages>3</Pages>
  <Words>640</Words>
  <Characters>3891</Characters>
  <Application>Microsoft Office Word</Application>
  <DocSecurity>0</DocSecurity>
  <Lines>125</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ECE/TRANS/WP.29/2024/87</dc:title>
  <dc:subject>2406799</dc:subject>
  <dc:creator>Nadiya Dzyubynska</dc:creator>
  <cp:keywords/>
  <dc:description/>
  <cp:lastModifiedBy>Maria Rosario Corazon Gatmaytan</cp:lastModifiedBy>
  <cp:revision>2</cp:revision>
  <cp:lastPrinted>2024-04-15T13:31:00Z</cp:lastPrinted>
  <dcterms:created xsi:type="dcterms:W3CDTF">2024-04-26T11:51:00Z</dcterms:created>
  <dcterms:modified xsi:type="dcterms:W3CDTF">2024-04-26T11:51:00Z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