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8F148B6" w14:textId="77777777" w:rsidTr="00C97039">
        <w:trPr>
          <w:trHeight w:hRule="exact" w:val="851"/>
        </w:trPr>
        <w:tc>
          <w:tcPr>
            <w:tcW w:w="1276" w:type="dxa"/>
            <w:tcBorders>
              <w:bottom w:val="single" w:sz="4" w:space="0" w:color="auto"/>
            </w:tcBorders>
          </w:tcPr>
          <w:p w14:paraId="5FB83AC1" w14:textId="77777777" w:rsidR="00F35BAF" w:rsidRPr="00DB58B5" w:rsidRDefault="00F35BAF" w:rsidP="00A46124"/>
        </w:tc>
        <w:tc>
          <w:tcPr>
            <w:tcW w:w="2268" w:type="dxa"/>
            <w:tcBorders>
              <w:bottom w:val="single" w:sz="4" w:space="0" w:color="auto"/>
            </w:tcBorders>
            <w:vAlign w:val="bottom"/>
          </w:tcPr>
          <w:p w14:paraId="39B2E78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F69626A" w14:textId="5C0E804A" w:rsidR="00F35BAF" w:rsidRPr="00DB58B5" w:rsidRDefault="00A46124" w:rsidP="00A46124">
            <w:pPr>
              <w:jc w:val="right"/>
            </w:pPr>
            <w:r w:rsidRPr="00A46124">
              <w:rPr>
                <w:sz w:val="40"/>
              </w:rPr>
              <w:t>ECE</w:t>
            </w:r>
            <w:r>
              <w:t>/TRANS/WP.29/2024/78</w:t>
            </w:r>
          </w:p>
        </w:tc>
      </w:tr>
      <w:tr w:rsidR="00F35BAF" w:rsidRPr="00DB58B5" w14:paraId="40607F5A" w14:textId="77777777" w:rsidTr="00C97039">
        <w:trPr>
          <w:trHeight w:hRule="exact" w:val="2835"/>
        </w:trPr>
        <w:tc>
          <w:tcPr>
            <w:tcW w:w="1276" w:type="dxa"/>
            <w:tcBorders>
              <w:top w:val="single" w:sz="4" w:space="0" w:color="auto"/>
              <w:bottom w:val="single" w:sz="12" w:space="0" w:color="auto"/>
            </w:tcBorders>
          </w:tcPr>
          <w:p w14:paraId="4B7F3D8A" w14:textId="77777777" w:rsidR="00F35BAF" w:rsidRPr="00DB58B5" w:rsidRDefault="00F35BAF" w:rsidP="00C97039">
            <w:pPr>
              <w:spacing w:before="120"/>
              <w:jc w:val="center"/>
            </w:pPr>
            <w:r>
              <w:rPr>
                <w:noProof/>
                <w:lang w:eastAsia="fr-CH"/>
              </w:rPr>
              <w:drawing>
                <wp:inline distT="0" distB="0" distL="0" distR="0" wp14:anchorId="55D479EE" wp14:editId="53567D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68C5A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CCBAFFE" w14:textId="77777777" w:rsidR="00F35BAF" w:rsidRDefault="00A46124" w:rsidP="00C97039">
            <w:pPr>
              <w:spacing w:before="240"/>
            </w:pPr>
            <w:r>
              <w:t>Distr. générale</w:t>
            </w:r>
          </w:p>
          <w:p w14:paraId="7BEEA4F3" w14:textId="77777777" w:rsidR="00A46124" w:rsidRDefault="00A46124" w:rsidP="00A46124">
            <w:pPr>
              <w:spacing w:line="240" w:lineRule="exact"/>
            </w:pPr>
            <w:r>
              <w:t>2 avril 2024</w:t>
            </w:r>
          </w:p>
          <w:p w14:paraId="291115EB" w14:textId="77777777" w:rsidR="00A46124" w:rsidRDefault="00A46124" w:rsidP="00A46124">
            <w:pPr>
              <w:spacing w:line="240" w:lineRule="exact"/>
            </w:pPr>
            <w:r>
              <w:t>Français</w:t>
            </w:r>
          </w:p>
          <w:p w14:paraId="2D736E70" w14:textId="244C0FAB" w:rsidR="00A46124" w:rsidRPr="00DB58B5" w:rsidRDefault="00A46124" w:rsidP="00A46124">
            <w:pPr>
              <w:spacing w:line="240" w:lineRule="exact"/>
            </w:pPr>
            <w:r>
              <w:t>Original : anglais</w:t>
            </w:r>
          </w:p>
        </w:tc>
      </w:tr>
    </w:tbl>
    <w:p w14:paraId="5102702B" w14:textId="77777777" w:rsidR="007F20FA" w:rsidRPr="000312C0" w:rsidRDefault="007F20FA" w:rsidP="007F20FA">
      <w:pPr>
        <w:spacing w:before="120"/>
        <w:rPr>
          <w:b/>
          <w:sz w:val="28"/>
          <w:szCs w:val="28"/>
        </w:rPr>
      </w:pPr>
      <w:r w:rsidRPr="000312C0">
        <w:rPr>
          <w:b/>
          <w:sz w:val="28"/>
          <w:szCs w:val="28"/>
        </w:rPr>
        <w:t>Commission économique pour l’Europe</w:t>
      </w:r>
    </w:p>
    <w:p w14:paraId="6595FE9B" w14:textId="77777777" w:rsidR="007F20FA" w:rsidRDefault="007F20FA" w:rsidP="007F20FA">
      <w:pPr>
        <w:spacing w:before="120"/>
        <w:rPr>
          <w:sz w:val="28"/>
          <w:szCs w:val="28"/>
        </w:rPr>
      </w:pPr>
      <w:r w:rsidRPr="00685843">
        <w:rPr>
          <w:sz w:val="28"/>
          <w:szCs w:val="28"/>
        </w:rPr>
        <w:t>Comité des transports intérieurs</w:t>
      </w:r>
    </w:p>
    <w:p w14:paraId="0DD8A411" w14:textId="77777777" w:rsidR="00A46124" w:rsidRDefault="00A46124"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4228F12D" w14:textId="4CFBBF10" w:rsidR="00A46124" w:rsidRPr="00A75B87" w:rsidRDefault="00A46124" w:rsidP="00A46124">
      <w:pPr>
        <w:spacing w:before="120"/>
        <w:rPr>
          <w:b/>
          <w:lang w:val="fr-FR"/>
        </w:rPr>
      </w:pPr>
      <w:r w:rsidRPr="00A75B87">
        <w:rPr>
          <w:b/>
          <w:bCs/>
          <w:lang w:val="fr-FR"/>
        </w:rPr>
        <w:t>193</w:t>
      </w:r>
      <w:r w:rsidRPr="003B5986">
        <w:rPr>
          <w:b/>
          <w:bCs/>
          <w:vertAlign w:val="superscript"/>
          <w:lang w:val="fr-FR"/>
        </w:rPr>
        <w:t>e</w:t>
      </w:r>
      <w:r w:rsidR="003B5986">
        <w:rPr>
          <w:b/>
          <w:bCs/>
          <w:lang w:val="fr-FR"/>
        </w:rPr>
        <w:t xml:space="preserve"> </w:t>
      </w:r>
      <w:r w:rsidRPr="00A75B87">
        <w:rPr>
          <w:b/>
          <w:bCs/>
          <w:lang w:val="fr-FR"/>
        </w:rPr>
        <w:t>session</w:t>
      </w:r>
    </w:p>
    <w:p w14:paraId="37B92BDB" w14:textId="77777777" w:rsidR="00A46124" w:rsidRPr="00A75B87" w:rsidRDefault="00A46124" w:rsidP="00A46124">
      <w:pPr>
        <w:rPr>
          <w:lang w:val="fr-FR"/>
        </w:rPr>
      </w:pPr>
      <w:r w:rsidRPr="00A75B87">
        <w:rPr>
          <w:lang w:val="fr-FR"/>
        </w:rPr>
        <w:t>Genève, 25-28 juin 2024</w:t>
      </w:r>
    </w:p>
    <w:p w14:paraId="55D44899" w14:textId="050529A2" w:rsidR="00A46124" w:rsidRPr="00A75B87" w:rsidRDefault="00A46124" w:rsidP="00A46124">
      <w:pPr>
        <w:rPr>
          <w:lang w:val="fr-FR"/>
        </w:rPr>
      </w:pPr>
      <w:r w:rsidRPr="00A75B87">
        <w:rPr>
          <w:lang w:val="fr-FR"/>
        </w:rPr>
        <w:t>Point</w:t>
      </w:r>
      <w:r w:rsidR="003B5986">
        <w:rPr>
          <w:lang w:val="fr-FR"/>
        </w:rPr>
        <w:t> </w:t>
      </w:r>
      <w:r w:rsidRPr="00A75B87">
        <w:rPr>
          <w:lang w:val="fr-FR"/>
        </w:rPr>
        <w:t>14.2.1 de l</w:t>
      </w:r>
      <w:r>
        <w:rPr>
          <w:lang w:val="fr-FR"/>
        </w:rPr>
        <w:t>’</w:t>
      </w:r>
      <w:r w:rsidRPr="00A75B87">
        <w:rPr>
          <w:lang w:val="fr-FR"/>
        </w:rPr>
        <w:t>ordre du jour provisoire</w:t>
      </w:r>
    </w:p>
    <w:p w14:paraId="4BF1FFD4" w14:textId="70DDA6EB" w:rsidR="00A46124" w:rsidRDefault="00A46124" w:rsidP="00A46124">
      <w:pPr>
        <w:rPr>
          <w:b/>
          <w:bCs/>
          <w:lang w:val="fr-FR"/>
        </w:rPr>
      </w:pPr>
      <w:r w:rsidRPr="00A75B87">
        <w:rPr>
          <w:b/>
          <w:bCs/>
          <w:lang w:val="fr-FR"/>
        </w:rPr>
        <w:t xml:space="preserve">Examen et mise aux voix par le Comité exécutif des projets de RTM ONU </w:t>
      </w:r>
      <w:r w:rsidR="003B5986">
        <w:rPr>
          <w:b/>
          <w:bCs/>
          <w:lang w:val="fr-FR"/>
        </w:rPr>
        <w:br/>
      </w:r>
      <w:r w:rsidRPr="00A75B87">
        <w:rPr>
          <w:b/>
          <w:bCs/>
          <w:lang w:val="fr-FR"/>
        </w:rPr>
        <w:t>ou d</w:t>
      </w:r>
      <w:r>
        <w:rPr>
          <w:b/>
          <w:bCs/>
          <w:lang w:val="fr-FR"/>
        </w:rPr>
        <w:t>’</w:t>
      </w:r>
      <w:r w:rsidRPr="00A75B87">
        <w:rPr>
          <w:b/>
          <w:bCs/>
          <w:lang w:val="fr-FR"/>
        </w:rPr>
        <w:t>amendements à des RTM ONU existants, s</w:t>
      </w:r>
      <w:r>
        <w:rPr>
          <w:b/>
          <w:bCs/>
          <w:lang w:val="fr-FR"/>
        </w:rPr>
        <w:t>’</w:t>
      </w:r>
      <w:r w:rsidRPr="00A75B87">
        <w:rPr>
          <w:b/>
          <w:bCs/>
          <w:lang w:val="fr-FR"/>
        </w:rPr>
        <w:t>il y a lieu</w:t>
      </w:r>
      <w:r w:rsidR="003B5986">
        <w:rPr>
          <w:b/>
          <w:bCs/>
          <w:lang w:val="fr-FR"/>
        </w:rPr>
        <w:t> </w:t>
      </w:r>
      <w:r w:rsidRPr="00A75B87">
        <w:rPr>
          <w:b/>
          <w:bCs/>
          <w:lang w:val="fr-FR"/>
        </w:rPr>
        <w:t>:</w:t>
      </w:r>
    </w:p>
    <w:p w14:paraId="1DF05796" w14:textId="77777777" w:rsidR="00A46124" w:rsidRPr="00A75B87" w:rsidRDefault="00A46124" w:rsidP="00A46124">
      <w:pPr>
        <w:rPr>
          <w:b/>
          <w:bCs/>
          <w:lang w:val="fr-FR"/>
        </w:rPr>
      </w:pPr>
      <w:r w:rsidRPr="00A75B87">
        <w:rPr>
          <w:b/>
          <w:bCs/>
          <w:lang w:val="fr-FR"/>
        </w:rPr>
        <w:t>Propositions d</w:t>
      </w:r>
      <w:r>
        <w:rPr>
          <w:b/>
          <w:bCs/>
          <w:lang w:val="fr-FR"/>
        </w:rPr>
        <w:t>’</w:t>
      </w:r>
      <w:r w:rsidRPr="00A75B87">
        <w:rPr>
          <w:b/>
          <w:bCs/>
          <w:lang w:val="fr-FR"/>
        </w:rPr>
        <w:t>amendements à des RTM ONU, s</w:t>
      </w:r>
      <w:r>
        <w:rPr>
          <w:b/>
          <w:bCs/>
          <w:lang w:val="fr-FR"/>
        </w:rPr>
        <w:t>’</w:t>
      </w:r>
      <w:r w:rsidRPr="00A75B87">
        <w:rPr>
          <w:b/>
          <w:bCs/>
          <w:lang w:val="fr-FR"/>
        </w:rPr>
        <w:t>il y a lieu</w:t>
      </w:r>
    </w:p>
    <w:p w14:paraId="285CDABA" w14:textId="25F95885" w:rsidR="00A46124" w:rsidRPr="00A75B87" w:rsidRDefault="003B5986" w:rsidP="003B5986">
      <w:pPr>
        <w:pStyle w:val="HChG"/>
        <w:rPr>
          <w:lang w:val="fr-FR"/>
        </w:rPr>
      </w:pPr>
      <w:r>
        <w:rPr>
          <w:lang w:val="fr-FR"/>
        </w:rPr>
        <w:tab/>
      </w:r>
      <w:r>
        <w:rPr>
          <w:lang w:val="fr-FR"/>
        </w:rPr>
        <w:tab/>
      </w:r>
      <w:r w:rsidR="00A46124" w:rsidRPr="00A75B87">
        <w:rPr>
          <w:lang w:val="fr-FR"/>
        </w:rPr>
        <w:t>Proposition de rapport final sur l</w:t>
      </w:r>
      <w:r w:rsidR="00A46124">
        <w:rPr>
          <w:lang w:val="fr-FR"/>
        </w:rPr>
        <w:t>’</w:t>
      </w:r>
      <w:r w:rsidR="00A46124" w:rsidRPr="00A75B87">
        <w:rPr>
          <w:lang w:val="fr-FR"/>
        </w:rPr>
        <w:t>état d</w:t>
      </w:r>
      <w:r w:rsidR="00A46124">
        <w:rPr>
          <w:lang w:val="fr-FR"/>
        </w:rPr>
        <w:t>’</w:t>
      </w:r>
      <w:r w:rsidR="00A46124" w:rsidRPr="00A75B87">
        <w:rPr>
          <w:lang w:val="fr-FR"/>
        </w:rPr>
        <w:t xml:space="preserve">avancement </w:t>
      </w:r>
      <w:r>
        <w:rPr>
          <w:lang w:val="fr-FR"/>
        </w:rPr>
        <w:br/>
      </w:r>
      <w:r w:rsidR="00A46124" w:rsidRPr="00A75B87">
        <w:rPr>
          <w:lang w:val="fr-FR"/>
        </w:rPr>
        <w:t>de l</w:t>
      </w:r>
      <w:r w:rsidR="00A46124">
        <w:rPr>
          <w:lang w:val="fr-FR"/>
        </w:rPr>
        <w:t>’</w:t>
      </w:r>
      <w:r w:rsidR="00A46124" w:rsidRPr="00A75B87">
        <w:rPr>
          <w:lang w:val="fr-FR"/>
        </w:rPr>
        <w:t>élaboration de l</w:t>
      </w:r>
      <w:r w:rsidR="00A46124">
        <w:rPr>
          <w:lang w:val="fr-FR"/>
        </w:rPr>
        <w:t>’</w:t>
      </w:r>
      <w:r w:rsidR="00A46124" w:rsidRPr="00A75B87">
        <w:rPr>
          <w:lang w:val="fr-FR"/>
        </w:rPr>
        <w:t xml:space="preserve">amendement 3 au RTM ONU </w:t>
      </w:r>
      <w:r w:rsidRPr="003B5986">
        <w:rPr>
          <w:rFonts w:eastAsia="MS Mincho"/>
          <w:lang w:val="fr-FR"/>
        </w:rPr>
        <w:t>n</w:t>
      </w:r>
      <w:r w:rsidRPr="003B5986">
        <w:rPr>
          <w:rFonts w:eastAsia="MS Mincho"/>
          <w:vertAlign w:val="superscript"/>
          <w:lang w:val="fr-FR"/>
        </w:rPr>
        <w:t>o</w:t>
      </w:r>
      <w:r>
        <w:rPr>
          <w:lang w:val="fr-FR"/>
        </w:rPr>
        <w:t xml:space="preserve"> </w:t>
      </w:r>
      <w:r w:rsidR="00A46124" w:rsidRPr="00A75B87">
        <w:rPr>
          <w:lang w:val="fr-FR"/>
        </w:rPr>
        <w:t xml:space="preserve">9 (Sécurité des piétons) sur les systèmes actifs </w:t>
      </w:r>
      <w:r>
        <w:rPr>
          <w:lang w:val="fr-FR"/>
        </w:rPr>
        <w:br/>
      </w:r>
      <w:r w:rsidR="00A46124" w:rsidRPr="00A75B87">
        <w:rPr>
          <w:lang w:val="fr-FR"/>
        </w:rPr>
        <w:t>de protection des piétons</w:t>
      </w:r>
    </w:p>
    <w:p w14:paraId="0D3FE51E" w14:textId="7A28861A" w:rsidR="00A46124" w:rsidRPr="00A75B87" w:rsidRDefault="00A46124" w:rsidP="003B5986">
      <w:pPr>
        <w:pStyle w:val="H1G"/>
        <w:rPr>
          <w:szCs w:val="24"/>
          <w:lang w:val="fr-FR"/>
        </w:rPr>
      </w:pPr>
      <w:r w:rsidRPr="00A75B87">
        <w:rPr>
          <w:lang w:val="fr-FR"/>
        </w:rPr>
        <w:tab/>
      </w:r>
      <w:r w:rsidRPr="00A75B87">
        <w:rPr>
          <w:lang w:val="fr-FR"/>
        </w:rPr>
        <w:tab/>
        <w:t>Communication du Groupe de travail de la sécurité passive</w:t>
      </w:r>
      <w:r w:rsidR="003B5986" w:rsidRPr="003B5986">
        <w:rPr>
          <w:rStyle w:val="Appelnotedebasdep"/>
          <w:b w:val="0"/>
          <w:bCs/>
          <w:sz w:val="20"/>
          <w:vertAlign w:val="baseline"/>
        </w:rPr>
        <w:footnoteReference w:customMarkFollows="1" w:id="2"/>
        <w:t>*</w:t>
      </w:r>
    </w:p>
    <w:p w14:paraId="674577AD" w14:textId="5094239B" w:rsidR="00A46124" w:rsidRPr="00A75B87" w:rsidRDefault="003B5986" w:rsidP="003B5986">
      <w:pPr>
        <w:pStyle w:val="SingleTxtG"/>
        <w:ind w:firstLine="567"/>
        <w:rPr>
          <w:sz w:val="24"/>
          <w:szCs w:val="24"/>
          <w:lang w:val="fr-FR"/>
        </w:rPr>
      </w:pPr>
      <w:r>
        <w:rPr>
          <w:lang w:val="fr-FR"/>
        </w:rPr>
        <w:t xml:space="preserve">Le </w:t>
      </w:r>
      <w:r w:rsidR="00A46124" w:rsidRPr="00A75B87">
        <w:rPr>
          <w:lang w:val="fr-FR"/>
        </w:rPr>
        <w:t>texte ci-après, adopté par le Groupe de travail de la sécurité passive (GRSP) à sa soixante-quatorzième session (ECE/TRANS/WP.29/GRSP/74, par.</w:t>
      </w:r>
      <w:r>
        <w:rPr>
          <w:lang w:val="fr-FR"/>
        </w:rPr>
        <w:t xml:space="preserve"> </w:t>
      </w:r>
      <w:r w:rsidR="00A46124" w:rsidRPr="00A75B87">
        <w:rPr>
          <w:lang w:val="fr-FR"/>
        </w:rPr>
        <w:t>5), est fondé sur le document informel</w:t>
      </w:r>
      <w:r>
        <w:rPr>
          <w:lang w:val="fr-FR"/>
        </w:rPr>
        <w:t xml:space="preserve"> </w:t>
      </w:r>
      <w:r w:rsidR="00A46124" w:rsidRPr="00A75B87">
        <w:rPr>
          <w:lang w:val="fr-FR"/>
        </w:rPr>
        <w:t>GRSP-74-11-Rev.1, tel que reproduit à l</w:t>
      </w:r>
      <w:r w:rsidR="00A46124">
        <w:rPr>
          <w:lang w:val="fr-FR"/>
        </w:rPr>
        <w:t>’</w:t>
      </w:r>
      <w:r w:rsidR="00A46124" w:rsidRPr="00A75B87">
        <w:rPr>
          <w:lang w:val="fr-FR"/>
        </w:rPr>
        <w:t>annexe</w:t>
      </w:r>
      <w:r>
        <w:rPr>
          <w:lang w:val="fr-FR"/>
        </w:rPr>
        <w:t> </w:t>
      </w:r>
      <w:r w:rsidR="00A46124" w:rsidRPr="00A75B87">
        <w:rPr>
          <w:lang w:val="fr-FR"/>
        </w:rPr>
        <w:t>II du rapport. Il est soumis au Forum mondial de l</w:t>
      </w:r>
      <w:r w:rsidR="00A46124">
        <w:rPr>
          <w:lang w:val="fr-FR"/>
        </w:rPr>
        <w:t>’</w:t>
      </w:r>
      <w:r w:rsidR="00A46124" w:rsidRPr="00A75B87">
        <w:rPr>
          <w:lang w:val="fr-FR"/>
        </w:rPr>
        <w:t>harmonisation des Règlements concernant les véhicules (WP.29) et au Comité exécutif de l</w:t>
      </w:r>
      <w:r w:rsidR="00A46124">
        <w:rPr>
          <w:lang w:val="fr-FR"/>
        </w:rPr>
        <w:t>’</w:t>
      </w:r>
      <w:r w:rsidR="00A46124" w:rsidRPr="00A75B87">
        <w:rPr>
          <w:lang w:val="fr-FR"/>
        </w:rPr>
        <w:t>Accord de 1998 (AC.3) pour examen à leurs sessions de juin</w:t>
      </w:r>
      <w:r>
        <w:rPr>
          <w:lang w:val="fr-FR"/>
        </w:rPr>
        <w:t> </w:t>
      </w:r>
      <w:r w:rsidR="00A46124" w:rsidRPr="00A75B87">
        <w:rPr>
          <w:lang w:val="fr-FR"/>
        </w:rPr>
        <w:t>2024.</w:t>
      </w:r>
    </w:p>
    <w:p w14:paraId="6F0D287F" w14:textId="77777777" w:rsidR="00A46124" w:rsidRPr="00A75B87" w:rsidRDefault="00A46124" w:rsidP="00A46124">
      <w:pPr>
        <w:suppressAutoHyphens w:val="0"/>
        <w:spacing w:line="240" w:lineRule="auto"/>
        <w:rPr>
          <w:lang w:val="fr-FR"/>
        </w:rPr>
      </w:pPr>
      <w:r w:rsidRPr="00A75B87">
        <w:rPr>
          <w:lang w:val="fr-FR"/>
        </w:rPr>
        <w:br w:type="page"/>
      </w:r>
    </w:p>
    <w:p w14:paraId="66D78B9E" w14:textId="5903FD23" w:rsidR="00A46124" w:rsidRPr="00A75B87" w:rsidRDefault="00A46124" w:rsidP="003B5986">
      <w:pPr>
        <w:pStyle w:val="HChG"/>
        <w:rPr>
          <w:lang w:val="fr-FR"/>
        </w:rPr>
      </w:pPr>
      <w:r w:rsidRPr="00A75B87">
        <w:rPr>
          <w:lang w:val="fr-FR"/>
        </w:rPr>
        <w:lastRenderedPageBreak/>
        <w:tab/>
      </w:r>
      <w:r w:rsidRPr="00A75B87">
        <w:rPr>
          <w:lang w:val="fr-FR"/>
        </w:rPr>
        <w:tab/>
        <w:t>Rapport final sur l</w:t>
      </w:r>
      <w:r>
        <w:rPr>
          <w:lang w:val="fr-FR"/>
        </w:rPr>
        <w:t>’</w:t>
      </w:r>
      <w:r w:rsidRPr="00A75B87">
        <w:rPr>
          <w:lang w:val="fr-FR"/>
        </w:rPr>
        <w:t>état d</w:t>
      </w:r>
      <w:r>
        <w:rPr>
          <w:lang w:val="fr-FR"/>
        </w:rPr>
        <w:t>’</w:t>
      </w:r>
      <w:r w:rsidRPr="00A75B87">
        <w:rPr>
          <w:lang w:val="fr-FR"/>
        </w:rPr>
        <w:t>avancement de l</w:t>
      </w:r>
      <w:r>
        <w:rPr>
          <w:lang w:val="fr-FR"/>
        </w:rPr>
        <w:t>’</w:t>
      </w:r>
      <w:r w:rsidRPr="00A75B87">
        <w:rPr>
          <w:lang w:val="fr-FR"/>
        </w:rPr>
        <w:t xml:space="preserve">élaboration </w:t>
      </w:r>
      <w:r w:rsidR="003B5986">
        <w:rPr>
          <w:lang w:val="fr-FR"/>
        </w:rPr>
        <w:br/>
      </w:r>
      <w:r w:rsidRPr="00A75B87">
        <w:rPr>
          <w:lang w:val="fr-FR"/>
        </w:rPr>
        <w:t>de l</w:t>
      </w:r>
      <w:r>
        <w:rPr>
          <w:lang w:val="fr-FR"/>
        </w:rPr>
        <w:t>’</w:t>
      </w:r>
      <w:r w:rsidRPr="00A75B87">
        <w:rPr>
          <w:lang w:val="fr-FR"/>
        </w:rPr>
        <w:t>amendement</w:t>
      </w:r>
      <w:r w:rsidR="003B5986">
        <w:rPr>
          <w:lang w:val="fr-FR"/>
        </w:rPr>
        <w:t> </w:t>
      </w:r>
      <w:r w:rsidRPr="00A75B87">
        <w:rPr>
          <w:lang w:val="fr-FR"/>
        </w:rPr>
        <w:t xml:space="preserve">3 au RTM ONU </w:t>
      </w:r>
      <w:r w:rsidR="003B5986" w:rsidRPr="003B5986">
        <w:rPr>
          <w:rFonts w:eastAsia="MS Mincho"/>
          <w:lang w:val="fr-FR"/>
        </w:rPr>
        <w:t>n</w:t>
      </w:r>
      <w:r w:rsidR="003B5986" w:rsidRPr="003B5986">
        <w:rPr>
          <w:rFonts w:eastAsia="MS Mincho"/>
          <w:vertAlign w:val="superscript"/>
          <w:lang w:val="fr-FR"/>
        </w:rPr>
        <w:t>o</w:t>
      </w:r>
      <w:r w:rsidR="003B5986">
        <w:rPr>
          <w:lang w:val="fr-FR"/>
        </w:rPr>
        <w:t xml:space="preserve"> </w:t>
      </w:r>
      <w:r w:rsidRPr="00A75B87">
        <w:rPr>
          <w:lang w:val="fr-FR"/>
        </w:rPr>
        <w:t>9 (Sécurité des piétons) sur les systèmes actifs de protection des piétons</w:t>
      </w:r>
    </w:p>
    <w:p w14:paraId="7614136C" w14:textId="091317A9" w:rsidR="00A46124" w:rsidRPr="00A75B87" w:rsidRDefault="003B5986" w:rsidP="003B5986">
      <w:pPr>
        <w:pStyle w:val="HChG"/>
        <w:rPr>
          <w:lang w:val="fr-FR"/>
        </w:rPr>
      </w:pPr>
      <w:r>
        <w:rPr>
          <w:lang w:val="fr-FR"/>
        </w:rPr>
        <w:tab/>
      </w:r>
      <w:r w:rsidR="00A46124" w:rsidRPr="00A75B87">
        <w:rPr>
          <w:lang w:val="fr-FR"/>
        </w:rPr>
        <w:t>I.</w:t>
      </w:r>
      <w:r w:rsidR="00A46124" w:rsidRPr="00A75B87">
        <w:rPr>
          <w:lang w:val="fr-FR"/>
        </w:rPr>
        <w:tab/>
        <w:t xml:space="preserve">Introduction </w:t>
      </w:r>
    </w:p>
    <w:p w14:paraId="7B3A0D11" w14:textId="67CADDEF" w:rsidR="00A46124" w:rsidRPr="00A75B87" w:rsidRDefault="00A46124" w:rsidP="003B5986">
      <w:pPr>
        <w:pStyle w:val="SingleTxtG"/>
        <w:rPr>
          <w:lang w:val="fr-FR"/>
        </w:rPr>
      </w:pPr>
      <w:r w:rsidRPr="00A75B87">
        <w:rPr>
          <w:lang w:val="fr-FR"/>
        </w:rPr>
        <w:t>1.</w:t>
      </w:r>
      <w:r w:rsidRPr="00A75B87">
        <w:rPr>
          <w:lang w:val="fr-FR"/>
        </w:rPr>
        <w:tab/>
        <w:t>La République de Corée a demandé au GRSP, ainsi qu</w:t>
      </w:r>
      <w:r>
        <w:rPr>
          <w:lang w:val="fr-FR"/>
        </w:rPr>
        <w:t>’</w:t>
      </w:r>
      <w:r w:rsidRPr="00A75B87">
        <w:rPr>
          <w:lang w:val="fr-FR"/>
        </w:rPr>
        <w:t>au WP.29 et à l</w:t>
      </w:r>
      <w:r>
        <w:rPr>
          <w:lang w:val="fr-FR"/>
        </w:rPr>
        <w:t>’</w:t>
      </w:r>
      <w:r w:rsidRPr="00A75B87">
        <w:rPr>
          <w:lang w:val="fr-FR"/>
        </w:rPr>
        <w:t>AC.3, de transformer l</w:t>
      </w:r>
      <w:r>
        <w:rPr>
          <w:lang w:val="fr-FR"/>
        </w:rPr>
        <w:t>’</w:t>
      </w:r>
      <w:r w:rsidRPr="00A75B87">
        <w:rPr>
          <w:lang w:val="fr-FR"/>
        </w:rPr>
        <w:t>équipe spéciale des systèmes actifs de protection des piétons en groupe de travail informel (groupe DPPS). Le WP.29 et l</w:t>
      </w:r>
      <w:r>
        <w:rPr>
          <w:lang w:val="fr-FR"/>
        </w:rPr>
        <w:t>’</w:t>
      </w:r>
      <w:r w:rsidRPr="00A75B87">
        <w:rPr>
          <w:lang w:val="fr-FR"/>
        </w:rPr>
        <w:t>AC.3 ont approuvé cette demande à leurs 174</w:t>
      </w:r>
      <w:r w:rsidRPr="003B5986">
        <w:rPr>
          <w:vertAlign w:val="superscript"/>
          <w:lang w:val="fr-FR"/>
        </w:rPr>
        <w:t>e</w:t>
      </w:r>
      <w:r w:rsidR="003B5986">
        <w:rPr>
          <w:lang w:val="fr-FR"/>
        </w:rPr>
        <w:t xml:space="preserve"> </w:t>
      </w:r>
      <w:r w:rsidRPr="00A75B87">
        <w:rPr>
          <w:lang w:val="fr-FR"/>
        </w:rPr>
        <w:t xml:space="preserve">et </w:t>
      </w:r>
      <w:r w:rsidR="003B5986">
        <w:rPr>
          <w:lang w:val="fr-FR"/>
        </w:rPr>
        <w:t xml:space="preserve">cinquante-deuxième </w:t>
      </w:r>
      <w:r w:rsidRPr="00A75B87">
        <w:rPr>
          <w:lang w:val="fr-FR"/>
        </w:rPr>
        <w:t>sessions, en mars 2018.</w:t>
      </w:r>
    </w:p>
    <w:p w14:paraId="7D1448AC" w14:textId="35D33EC1" w:rsidR="00A46124" w:rsidRPr="00A75B87" w:rsidRDefault="00A46124" w:rsidP="003B5986">
      <w:pPr>
        <w:pStyle w:val="SingleTxtG"/>
        <w:rPr>
          <w:spacing w:val="-2"/>
          <w:lang w:val="fr-FR"/>
        </w:rPr>
      </w:pPr>
      <w:r w:rsidRPr="00A75B87">
        <w:rPr>
          <w:lang w:val="fr-FR"/>
        </w:rPr>
        <w:t>2.</w:t>
      </w:r>
      <w:r w:rsidRPr="00A75B87">
        <w:rPr>
          <w:lang w:val="fr-FR"/>
        </w:rPr>
        <w:tab/>
        <w:t>Aux 184</w:t>
      </w:r>
      <w:r w:rsidRPr="003B5986">
        <w:rPr>
          <w:vertAlign w:val="superscript"/>
          <w:lang w:val="fr-FR"/>
        </w:rPr>
        <w:t>e</w:t>
      </w:r>
      <w:r w:rsidRPr="00A75B87">
        <w:rPr>
          <w:lang w:val="fr-FR"/>
        </w:rPr>
        <w:t>, 187</w:t>
      </w:r>
      <w:r w:rsidRPr="003B5986">
        <w:rPr>
          <w:vertAlign w:val="superscript"/>
          <w:lang w:val="fr-FR"/>
        </w:rPr>
        <w:t>e</w:t>
      </w:r>
      <w:r w:rsidR="003B5986">
        <w:rPr>
          <w:lang w:val="fr-FR"/>
        </w:rPr>
        <w:t xml:space="preserve"> </w:t>
      </w:r>
      <w:r w:rsidRPr="00A75B87">
        <w:rPr>
          <w:lang w:val="fr-FR"/>
        </w:rPr>
        <w:t>et 190</w:t>
      </w:r>
      <w:r w:rsidRPr="003B5986">
        <w:rPr>
          <w:vertAlign w:val="superscript"/>
          <w:lang w:val="fr-FR"/>
        </w:rPr>
        <w:t>e</w:t>
      </w:r>
      <w:r w:rsidR="003B5986">
        <w:rPr>
          <w:lang w:val="fr-FR"/>
        </w:rPr>
        <w:t xml:space="preserve"> </w:t>
      </w:r>
      <w:r w:rsidRPr="00A75B87">
        <w:rPr>
          <w:lang w:val="fr-FR"/>
        </w:rPr>
        <w:t>sessions du WP.29, le WP.29 et l</w:t>
      </w:r>
      <w:r>
        <w:rPr>
          <w:lang w:val="fr-FR"/>
        </w:rPr>
        <w:t>’</w:t>
      </w:r>
      <w:r w:rsidRPr="00A75B87">
        <w:rPr>
          <w:lang w:val="fr-FR"/>
        </w:rPr>
        <w:t>AC.3 ont approuvé la prolongation du mandat du groupe jusqu</w:t>
      </w:r>
      <w:r>
        <w:rPr>
          <w:lang w:val="fr-FR"/>
        </w:rPr>
        <w:t>’</w:t>
      </w:r>
      <w:r w:rsidRPr="00A75B87">
        <w:rPr>
          <w:lang w:val="fr-FR"/>
        </w:rPr>
        <w:t>en novembre 2022, puis novembre 2023 et enfin jusqu</w:t>
      </w:r>
      <w:r>
        <w:rPr>
          <w:lang w:val="fr-FR"/>
        </w:rPr>
        <w:t>’</w:t>
      </w:r>
      <w:r w:rsidRPr="00A75B87">
        <w:rPr>
          <w:lang w:val="fr-FR"/>
        </w:rPr>
        <w:t>en mai 2024.</w:t>
      </w:r>
    </w:p>
    <w:p w14:paraId="0E34E64C" w14:textId="041B38C6" w:rsidR="00A46124" w:rsidRPr="00A75B87" w:rsidRDefault="003B5986" w:rsidP="003B5986">
      <w:pPr>
        <w:pStyle w:val="HChG"/>
        <w:rPr>
          <w:lang w:val="fr-FR"/>
        </w:rPr>
      </w:pPr>
      <w:r>
        <w:rPr>
          <w:lang w:val="fr-FR"/>
        </w:rPr>
        <w:tab/>
      </w:r>
      <w:r w:rsidR="00A46124" w:rsidRPr="00A75B87">
        <w:rPr>
          <w:lang w:val="fr-FR"/>
        </w:rPr>
        <w:t>II.</w:t>
      </w:r>
      <w:r w:rsidR="00A46124" w:rsidRPr="00A75B87">
        <w:rPr>
          <w:lang w:val="fr-FR"/>
        </w:rPr>
        <w:tab/>
        <w:t>Objectifs du groupe de travail informel</w:t>
      </w:r>
    </w:p>
    <w:p w14:paraId="1E73B62C" w14:textId="59472DA1" w:rsidR="00A46124" w:rsidRPr="00A75B87" w:rsidRDefault="00A46124" w:rsidP="003B5986">
      <w:pPr>
        <w:pStyle w:val="SingleTxtG"/>
        <w:rPr>
          <w:spacing w:val="-4"/>
          <w:lang w:val="fr-FR"/>
        </w:rPr>
      </w:pPr>
      <w:r w:rsidRPr="00A75B87">
        <w:rPr>
          <w:lang w:val="fr-FR"/>
        </w:rPr>
        <w:t>3.</w:t>
      </w:r>
      <w:r w:rsidRPr="00A75B87">
        <w:rPr>
          <w:lang w:val="fr-FR"/>
        </w:rPr>
        <w:tab/>
        <w:t>L</w:t>
      </w:r>
      <w:r>
        <w:rPr>
          <w:lang w:val="fr-FR"/>
        </w:rPr>
        <w:t>’</w:t>
      </w:r>
      <w:r w:rsidRPr="00A75B87">
        <w:rPr>
          <w:lang w:val="fr-FR"/>
        </w:rPr>
        <w:t>objectif du groupe DPPS était d</w:t>
      </w:r>
      <w:r>
        <w:rPr>
          <w:lang w:val="fr-FR"/>
        </w:rPr>
        <w:t>’</w:t>
      </w:r>
      <w:r w:rsidRPr="00A75B87">
        <w:rPr>
          <w:lang w:val="fr-FR"/>
        </w:rPr>
        <w:t>élaborer des propositions de procédures d</w:t>
      </w:r>
      <w:r>
        <w:rPr>
          <w:lang w:val="fr-FR"/>
        </w:rPr>
        <w:t>’</w:t>
      </w:r>
      <w:r w:rsidRPr="00A75B87">
        <w:rPr>
          <w:lang w:val="fr-FR"/>
        </w:rPr>
        <w:t>essai pour les systèmes actifs de protection des piétons (DPPS). Toutefois, il a également décidé d</w:t>
      </w:r>
      <w:r>
        <w:rPr>
          <w:lang w:val="fr-FR"/>
        </w:rPr>
        <w:t>’</w:t>
      </w:r>
      <w:r w:rsidRPr="00A75B87">
        <w:rPr>
          <w:lang w:val="fr-FR"/>
        </w:rPr>
        <w:t>élaborer au besoin de nouvelles prescriptions, plus détaillées, afin que la nouvelle procédure garantisse que les systèmes déployables s</w:t>
      </w:r>
      <w:r>
        <w:rPr>
          <w:lang w:val="fr-FR"/>
        </w:rPr>
        <w:t>’</w:t>
      </w:r>
      <w:r w:rsidRPr="00A75B87">
        <w:rPr>
          <w:lang w:val="fr-FR"/>
        </w:rPr>
        <w:t>activent comme prévu pour protéger les piétons et les autres usagers de la route vulnérables, et qu</w:t>
      </w:r>
      <w:r>
        <w:rPr>
          <w:lang w:val="fr-FR"/>
        </w:rPr>
        <w:t>’</w:t>
      </w:r>
      <w:r w:rsidRPr="00A75B87">
        <w:rPr>
          <w:lang w:val="fr-FR"/>
        </w:rPr>
        <w:t xml:space="preserve">ils offrent au minimum le même niveau de protection aux piétons et aux autres usagers de la route vulnérables que les systèmes non déployables. En conséquence, des amendements aux sections pertinentes du RTM ONU </w:t>
      </w:r>
      <w:r w:rsidR="003B5986" w:rsidRPr="003B5986">
        <w:rPr>
          <w:rFonts w:eastAsia="MS Mincho"/>
          <w:lang w:val="fr-FR"/>
        </w:rPr>
        <w:t>n</w:t>
      </w:r>
      <w:r w:rsidR="003B5986" w:rsidRPr="003B5986">
        <w:rPr>
          <w:rFonts w:eastAsia="MS Mincho"/>
          <w:vertAlign w:val="superscript"/>
          <w:lang w:val="fr-FR"/>
        </w:rPr>
        <w:t>o</w:t>
      </w:r>
      <w:r w:rsidR="003B5986">
        <w:rPr>
          <w:lang w:val="fr-FR"/>
        </w:rPr>
        <w:t xml:space="preserve"> </w:t>
      </w:r>
      <w:r w:rsidRPr="00A75B87">
        <w:rPr>
          <w:lang w:val="fr-FR"/>
        </w:rPr>
        <w:t>9 ont été proposés.</w:t>
      </w:r>
    </w:p>
    <w:p w14:paraId="5820712D" w14:textId="1AAE6F94" w:rsidR="00A46124" w:rsidRPr="00A75B87" w:rsidRDefault="003B5986" w:rsidP="003B5986">
      <w:pPr>
        <w:pStyle w:val="HChG"/>
        <w:rPr>
          <w:lang w:val="fr-FR"/>
        </w:rPr>
      </w:pPr>
      <w:r>
        <w:rPr>
          <w:lang w:val="fr-FR"/>
        </w:rPr>
        <w:tab/>
      </w:r>
      <w:r w:rsidR="00A46124" w:rsidRPr="00A75B87">
        <w:rPr>
          <w:lang w:val="fr-FR"/>
        </w:rPr>
        <w:t>III.</w:t>
      </w:r>
      <w:r w:rsidR="00A46124" w:rsidRPr="00A75B87">
        <w:rPr>
          <w:lang w:val="fr-FR"/>
        </w:rPr>
        <w:tab/>
        <w:t>Résumé des activités du groupe de travail informel</w:t>
      </w:r>
    </w:p>
    <w:p w14:paraId="6FA2B837" w14:textId="77777777" w:rsidR="00A46124" w:rsidRPr="00A75B87" w:rsidRDefault="00A46124" w:rsidP="003B5986">
      <w:pPr>
        <w:pStyle w:val="SingleTxtG"/>
        <w:rPr>
          <w:lang w:val="fr-FR"/>
        </w:rPr>
      </w:pPr>
      <w:r w:rsidRPr="00A75B87">
        <w:rPr>
          <w:lang w:val="fr-FR"/>
        </w:rPr>
        <w:t>4.</w:t>
      </w:r>
      <w:r w:rsidRPr="00A75B87">
        <w:rPr>
          <w:lang w:val="fr-FR"/>
        </w:rPr>
        <w:tab/>
        <w:t>L</w:t>
      </w:r>
      <w:r>
        <w:rPr>
          <w:lang w:val="fr-FR"/>
        </w:rPr>
        <w:t>’</w:t>
      </w:r>
      <w:r w:rsidRPr="00A75B87">
        <w:rPr>
          <w:lang w:val="fr-FR"/>
        </w:rPr>
        <w:t>organisation du groupe de travail informel a été confirmée comme suit :</w:t>
      </w:r>
    </w:p>
    <w:p w14:paraId="50821343" w14:textId="1E785239" w:rsidR="00A46124" w:rsidRPr="00A75B87" w:rsidRDefault="00A46124" w:rsidP="003B5986">
      <w:pPr>
        <w:pStyle w:val="SingleTxtG"/>
        <w:ind w:left="1701"/>
        <w:rPr>
          <w:lang w:val="fr-FR"/>
        </w:rPr>
      </w:pPr>
      <w:r w:rsidRPr="00A75B87">
        <w:rPr>
          <w:lang w:val="fr-FR"/>
        </w:rPr>
        <w:t>Président</w:t>
      </w:r>
      <w:r w:rsidR="003B5986">
        <w:rPr>
          <w:lang w:val="fr-FR"/>
        </w:rPr>
        <w:t> </w:t>
      </w:r>
      <w:r w:rsidRPr="00A75B87">
        <w:rPr>
          <w:lang w:val="fr-FR"/>
        </w:rPr>
        <w:t xml:space="preserve">: </w:t>
      </w:r>
      <w:proofErr w:type="spellStart"/>
      <w:r w:rsidRPr="00A75B87">
        <w:rPr>
          <w:lang w:val="fr-FR"/>
        </w:rPr>
        <w:t>Jinseop</w:t>
      </w:r>
      <w:proofErr w:type="spellEnd"/>
      <w:r w:rsidRPr="00A75B87">
        <w:rPr>
          <w:lang w:val="fr-FR"/>
        </w:rPr>
        <w:t xml:space="preserve"> PARK (République de Corée/</w:t>
      </w:r>
      <w:proofErr w:type="spellStart"/>
      <w:r w:rsidRPr="00A75B87">
        <w:rPr>
          <w:lang w:val="fr-FR"/>
        </w:rPr>
        <w:t>Korea</w:t>
      </w:r>
      <w:proofErr w:type="spellEnd"/>
      <w:r w:rsidRPr="00A75B87">
        <w:rPr>
          <w:lang w:val="fr-FR"/>
        </w:rPr>
        <w:t xml:space="preserve"> </w:t>
      </w:r>
      <w:proofErr w:type="spellStart"/>
      <w:r w:rsidRPr="00A75B87">
        <w:rPr>
          <w:lang w:val="fr-FR"/>
        </w:rPr>
        <w:t>Testing</w:t>
      </w:r>
      <w:proofErr w:type="spellEnd"/>
      <w:r w:rsidRPr="00A75B87">
        <w:rPr>
          <w:lang w:val="fr-FR"/>
        </w:rPr>
        <w:t xml:space="preserve"> and </w:t>
      </w:r>
      <w:proofErr w:type="spellStart"/>
      <w:r w:rsidRPr="00A75B87">
        <w:rPr>
          <w:lang w:val="fr-FR"/>
        </w:rPr>
        <w:t>Research</w:t>
      </w:r>
      <w:proofErr w:type="spellEnd"/>
      <w:r w:rsidRPr="00A75B87">
        <w:rPr>
          <w:lang w:val="fr-FR"/>
        </w:rPr>
        <w:t xml:space="preserve"> Institute (KATRI))</w:t>
      </w:r>
    </w:p>
    <w:p w14:paraId="6DB31654" w14:textId="77777777" w:rsidR="003B5986" w:rsidRDefault="00A46124" w:rsidP="003B5986">
      <w:pPr>
        <w:pStyle w:val="SingleTxtG"/>
        <w:ind w:left="1701"/>
        <w:rPr>
          <w:lang w:val="fr-FR"/>
        </w:rPr>
      </w:pPr>
      <w:r w:rsidRPr="00A75B87">
        <w:rPr>
          <w:lang w:val="fr-FR"/>
        </w:rPr>
        <w:t>Secrétaire</w:t>
      </w:r>
      <w:r w:rsidR="003B5986">
        <w:rPr>
          <w:lang w:val="fr-FR"/>
        </w:rPr>
        <w:t> </w:t>
      </w:r>
      <w:r w:rsidRPr="00A75B87">
        <w:rPr>
          <w:lang w:val="fr-FR"/>
        </w:rPr>
        <w:t xml:space="preserve">: </w:t>
      </w:r>
    </w:p>
    <w:p w14:paraId="2929BFCB" w14:textId="5081AD7A" w:rsidR="00A46124" w:rsidRPr="00A75B87" w:rsidRDefault="003B5986" w:rsidP="003B5986">
      <w:pPr>
        <w:pStyle w:val="SingleTxtG"/>
        <w:ind w:left="2268" w:hanging="567"/>
        <w:rPr>
          <w:lang w:val="fr-FR"/>
        </w:rPr>
      </w:pPr>
      <w:r>
        <w:rPr>
          <w:lang w:val="fr-FR"/>
        </w:rPr>
        <w:t>−</w:t>
      </w:r>
      <w:r>
        <w:rPr>
          <w:lang w:val="fr-FR"/>
        </w:rPr>
        <w:tab/>
        <w:t>Première</w:t>
      </w:r>
      <w:r w:rsidR="00A46124" w:rsidRPr="00A75B87">
        <w:rPr>
          <w:lang w:val="fr-FR"/>
        </w:rPr>
        <w:t xml:space="preserve"> et </w:t>
      </w:r>
      <w:r>
        <w:rPr>
          <w:lang w:val="fr-FR"/>
        </w:rPr>
        <w:t>deuxième </w:t>
      </w:r>
      <w:r w:rsidR="00A46124" w:rsidRPr="00A75B87">
        <w:rPr>
          <w:lang w:val="fr-FR"/>
        </w:rPr>
        <w:t>réunions du groupe</w:t>
      </w:r>
      <w:r>
        <w:rPr>
          <w:lang w:val="fr-FR"/>
        </w:rPr>
        <w:t> </w:t>
      </w:r>
      <w:r w:rsidR="00A46124" w:rsidRPr="00A75B87">
        <w:rPr>
          <w:lang w:val="fr-FR"/>
        </w:rPr>
        <w:t xml:space="preserve">: Thomas </w:t>
      </w:r>
      <w:proofErr w:type="spellStart"/>
      <w:r w:rsidR="00A46124" w:rsidRPr="00A75B87">
        <w:rPr>
          <w:lang w:val="fr-FR"/>
        </w:rPr>
        <w:t>Kinsky</w:t>
      </w:r>
      <w:proofErr w:type="spellEnd"/>
      <w:r w:rsidR="00A46124" w:rsidRPr="00A75B87">
        <w:rPr>
          <w:lang w:val="fr-FR"/>
        </w:rPr>
        <w:t xml:space="preserve"> (Opel/Organisation internationale des constructeurs d</w:t>
      </w:r>
      <w:r w:rsidR="00A46124">
        <w:rPr>
          <w:lang w:val="fr-FR"/>
        </w:rPr>
        <w:t>’</w:t>
      </w:r>
      <w:r w:rsidR="00A46124" w:rsidRPr="00A75B87">
        <w:rPr>
          <w:lang w:val="fr-FR"/>
        </w:rPr>
        <w:t>automobiles (OICA))</w:t>
      </w:r>
      <w:r>
        <w:rPr>
          <w:lang w:val="fr-FR"/>
        </w:rPr>
        <w:t> ;</w:t>
      </w:r>
    </w:p>
    <w:p w14:paraId="41AF890A" w14:textId="2A51C5FB" w:rsidR="00A46124" w:rsidRPr="00A75B87" w:rsidRDefault="003B5986" w:rsidP="003B5986">
      <w:pPr>
        <w:pStyle w:val="SingleTxtG"/>
        <w:ind w:left="2268" w:hanging="567"/>
        <w:rPr>
          <w:lang w:val="fr-FR"/>
        </w:rPr>
      </w:pPr>
      <w:r>
        <w:rPr>
          <w:lang w:val="fr-FR"/>
        </w:rPr>
        <w:t>−</w:t>
      </w:r>
      <w:r>
        <w:rPr>
          <w:lang w:val="fr-FR"/>
        </w:rPr>
        <w:tab/>
      </w:r>
      <w:r w:rsidR="00A46124" w:rsidRPr="00A75B87">
        <w:rPr>
          <w:lang w:val="fr-FR"/>
        </w:rPr>
        <w:t xml:space="preserve">De la </w:t>
      </w:r>
      <w:r>
        <w:rPr>
          <w:lang w:val="fr-FR"/>
        </w:rPr>
        <w:t>troisième</w:t>
      </w:r>
      <w:r w:rsidR="00A46124" w:rsidRPr="00A75B87">
        <w:rPr>
          <w:lang w:val="fr-FR"/>
        </w:rPr>
        <w:t xml:space="preserve"> à la </w:t>
      </w:r>
      <w:r>
        <w:rPr>
          <w:lang w:val="fr-FR"/>
        </w:rPr>
        <w:t>vingt-sixième </w:t>
      </w:r>
      <w:r w:rsidR="00A46124" w:rsidRPr="00A75B87">
        <w:rPr>
          <w:lang w:val="fr-FR"/>
        </w:rPr>
        <w:t>réunion du groupe</w:t>
      </w:r>
      <w:r>
        <w:rPr>
          <w:lang w:val="fr-FR"/>
        </w:rPr>
        <w:t> </w:t>
      </w:r>
      <w:r w:rsidR="00A46124" w:rsidRPr="00A75B87">
        <w:rPr>
          <w:lang w:val="fr-FR"/>
        </w:rPr>
        <w:t>: Irina Dausse (Renault/Organisation internationale des constructeurs d</w:t>
      </w:r>
      <w:r w:rsidR="00A46124">
        <w:rPr>
          <w:lang w:val="fr-FR"/>
        </w:rPr>
        <w:t>’</w:t>
      </w:r>
      <w:r w:rsidR="00A46124" w:rsidRPr="00A75B87">
        <w:rPr>
          <w:lang w:val="fr-FR"/>
        </w:rPr>
        <w:t>automobiles (OICA))</w:t>
      </w:r>
      <w:r>
        <w:rPr>
          <w:lang w:val="fr-FR"/>
        </w:rPr>
        <w:t>.</w:t>
      </w:r>
    </w:p>
    <w:p w14:paraId="06292A9D" w14:textId="77777777" w:rsidR="00A46124" w:rsidRPr="00A75B87" w:rsidRDefault="00A46124" w:rsidP="003B5986">
      <w:pPr>
        <w:pStyle w:val="SingleTxtG"/>
        <w:rPr>
          <w:lang w:val="fr-FR"/>
        </w:rPr>
      </w:pPr>
      <w:r w:rsidRPr="00A75B87">
        <w:rPr>
          <w:lang w:val="fr-FR"/>
        </w:rPr>
        <w:t>Plusieurs sous-groupes ont été formés afin de faciliter les discussions techniques approfondies menées sur l</w:t>
      </w:r>
      <w:r>
        <w:rPr>
          <w:lang w:val="fr-FR"/>
        </w:rPr>
        <w:t>’</w:t>
      </w:r>
      <w:r w:rsidRPr="00A75B87">
        <w:rPr>
          <w:lang w:val="fr-FR"/>
        </w:rPr>
        <w:t>élément de frappe de vérification, la tête d</w:t>
      </w:r>
      <w:r>
        <w:rPr>
          <w:lang w:val="fr-FR"/>
        </w:rPr>
        <w:t>’</w:t>
      </w:r>
      <w:r w:rsidRPr="00A75B87">
        <w:rPr>
          <w:lang w:val="fr-FR"/>
        </w:rPr>
        <w:t>essai, la zone de détection, la qualification des modèles de corps humain et la procédure de simulation, etc.</w:t>
      </w:r>
    </w:p>
    <w:p w14:paraId="745484AD" w14:textId="06CEC588" w:rsidR="00A46124" w:rsidRPr="00A75B87" w:rsidRDefault="00A46124" w:rsidP="003B5986">
      <w:pPr>
        <w:pStyle w:val="SingleTxtG"/>
        <w:rPr>
          <w:lang w:val="fr-FR"/>
        </w:rPr>
      </w:pPr>
      <w:r w:rsidRPr="00A75B87">
        <w:rPr>
          <w:lang w:val="fr-FR"/>
        </w:rPr>
        <w:t>5.</w:t>
      </w:r>
      <w:r w:rsidRPr="00A75B87">
        <w:rPr>
          <w:lang w:val="fr-FR"/>
        </w:rPr>
        <w:tab/>
        <w:t>Les modèles de véhicules génériques et la nouvelle procédure de qualification des modèles de corps humains sont disponibles dans l</w:t>
      </w:r>
      <w:r>
        <w:rPr>
          <w:lang w:val="fr-FR"/>
        </w:rPr>
        <w:t>’</w:t>
      </w:r>
      <w:r w:rsidRPr="00A75B87">
        <w:rPr>
          <w:lang w:val="fr-FR"/>
        </w:rPr>
        <w:t>additif</w:t>
      </w:r>
      <w:r w:rsidR="003B5986">
        <w:rPr>
          <w:lang w:val="fr-FR"/>
        </w:rPr>
        <w:t> </w:t>
      </w:r>
      <w:r w:rsidRPr="00A75B87">
        <w:rPr>
          <w:lang w:val="fr-FR"/>
        </w:rPr>
        <w:t>5 de la R.M.1 et sont susceptibles d</w:t>
      </w:r>
      <w:r>
        <w:rPr>
          <w:lang w:val="fr-FR"/>
        </w:rPr>
        <w:t>’</w:t>
      </w:r>
      <w:r w:rsidRPr="00A75B87">
        <w:rPr>
          <w:lang w:val="fr-FR"/>
        </w:rPr>
        <w:t>être mis à jour, sous réserve de la disponibilité de nouvelles versions des logiciels et de l</w:t>
      </w:r>
      <w:r>
        <w:rPr>
          <w:lang w:val="fr-FR"/>
        </w:rPr>
        <w:t>’</w:t>
      </w:r>
      <w:r w:rsidRPr="00A75B87">
        <w:rPr>
          <w:lang w:val="fr-FR"/>
        </w:rPr>
        <w:t>accord du GRSP.</w:t>
      </w:r>
    </w:p>
    <w:p w14:paraId="6972D12A" w14:textId="77777777" w:rsidR="00A46124" w:rsidRPr="00A75B87" w:rsidRDefault="00A46124" w:rsidP="003B5986">
      <w:pPr>
        <w:pStyle w:val="SingleTxtG"/>
        <w:rPr>
          <w:lang w:val="fr-FR"/>
        </w:rPr>
      </w:pPr>
      <w:r w:rsidRPr="00A75B87">
        <w:rPr>
          <w:lang w:val="fr-FR"/>
        </w:rPr>
        <w:t>6.</w:t>
      </w:r>
      <w:r w:rsidRPr="00A75B87">
        <w:rPr>
          <w:lang w:val="fr-FR"/>
        </w:rPr>
        <w:tab/>
        <w:t>À l</w:t>
      </w:r>
      <w:r>
        <w:rPr>
          <w:lang w:val="fr-FR"/>
        </w:rPr>
        <w:t>’</w:t>
      </w:r>
      <w:r w:rsidRPr="00A75B87">
        <w:rPr>
          <w:lang w:val="fr-FR"/>
        </w:rPr>
        <w:t>avenir, les travaux sur les DPPS pourraient inclure les activités suivantes :</w:t>
      </w:r>
    </w:p>
    <w:p w14:paraId="74CF1CE2" w14:textId="01BF3B19" w:rsidR="00A46124" w:rsidRPr="00A75B87" w:rsidRDefault="003B5986" w:rsidP="003B5986">
      <w:pPr>
        <w:pStyle w:val="SingleTxtG"/>
        <w:ind w:left="2268" w:hanging="567"/>
        <w:rPr>
          <w:lang w:val="fr-FR"/>
        </w:rPr>
      </w:pPr>
      <w:r>
        <w:rPr>
          <w:lang w:val="fr-FR"/>
        </w:rPr>
        <w:t>−</w:t>
      </w:r>
      <w:r>
        <w:rPr>
          <w:lang w:val="fr-FR"/>
        </w:rPr>
        <w:tab/>
      </w:r>
      <w:r w:rsidR="00A46124" w:rsidRPr="00A75B87">
        <w:rPr>
          <w:lang w:val="fr-FR"/>
        </w:rPr>
        <w:t>Détermination du délai d</w:t>
      </w:r>
      <w:r w:rsidR="00A46124">
        <w:rPr>
          <w:lang w:val="fr-FR"/>
        </w:rPr>
        <w:t>’</w:t>
      </w:r>
      <w:r w:rsidR="00A46124" w:rsidRPr="00A75B87">
        <w:rPr>
          <w:lang w:val="fr-FR"/>
        </w:rPr>
        <w:t>impact de la tête selon une approche générique ou au moyen d</w:t>
      </w:r>
      <w:r w:rsidR="00A46124">
        <w:rPr>
          <w:lang w:val="fr-FR"/>
        </w:rPr>
        <w:t>’</w:t>
      </w:r>
      <w:r w:rsidR="00A46124" w:rsidRPr="00A75B87">
        <w:rPr>
          <w:lang w:val="fr-FR"/>
        </w:rPr>
        <w:t>essais physiques sur des mannequins ;</w:t>
      </w:r>
    </w:p>
    <w:p w14:paraId="48940821" w14:textId="4C950D90" w:rsidR="00A46124" w:rsidRPr="00A75B87" w:rsidRDefault="003B5986" w:rsidP="003B5986">
      <w:pPr>
        <w:pStyle w:val="SingleTxtG"/>
        <w:ind w:left="2268" w:hanging="567"/>
        <w:rPr>
          <w:lang w:val="fr-FR"/>
        </w:rPr>
      </w:pPr>
      <w:r>
        <w:rPr>
          <w:lang w:val="fr-FR"/>
        </w:rPr>
        <w:t>−</w:t>
      </w:r>
      <w:r>
        <w:rPr>
          <w:lang w:val="fr-FR"/>
        </w:rPr>
        <w:tab/>
      </w:r>
      <w:r w:rsidR="00A46124" w:rsidRPr="00A75B87">
        <w:rPr>
          <w:lang w:val="fr-FR"/>
        </w:rPr>
        <w:t>Autres sujets de réflexion (par exemple, capteurs sans contact, incidence du poids du corps, protection à des vitesses plus élevées).</w:t>
      </w:r>
    </w:p>
    <w:p w14:paraId="7208C7E8" w14:textId="77777777" w:rsidR="00A46124" w:rsidRPr="00A75B87" w:rsidRDefault="00A46124" w:rsidP="003B5986">
      <w:pPr>
        <w:pStyle w:val="SingleTxtG"/>
        <w:rPr>
          <w:lang w:val="fr-FR"/>
        </w:rPr>
      </w:pPr>
      <w:r w:rsidRPr="00A75B87">
        <w:rPr>
          <w:lang w:val="fr-FR"/>
        </w:rPr>
        <w:t>7.</w:t>
      </w:r>
      <w:r w:rsidRPr="00A75B87">
        <w:rPr>
          <w:lang w:val="fr-FR"/>
        </w:rPr>
        <w:tab/>
        <w:t>Vingt-six réunions se sont tenues en Europe (majoritairement en ligne, ainsi qu</w:t>
      </w:r>
      <w:r>
        <w:rPr>
          <w:lang w:val="fr-FR"/>
        </w:rPr>
        <w:t>’</w:t>
      </w:r>
      <w:r w:rsidRPr="00A75B87">
        <w:rPr>
          <w:lang w:val="fr-FR"/>
        </w:rPr>
        <w:t>à Bruxelles, Francfort, Genève, Londres et Paris).</w:t>
      </w:r>
    </w:p>
    <w:p w14:paraId="55E9FB07" w14:textId="77777777" w:rsidR="00A46124" w:rsidRPr="00A75B87" w:rsidRDefault="00A46124" w:rsidP="003B5986">
      <w:pPr>
        <w:pStyle w:val="SingleTxtG"/>
        <w:rPr>
          <w:lang w:val="fr-FR"/>
        </w:rPr>
      </w:pPr>
      <w:r w:rsidRPr="00A75B87">
        <w:rPr>
          <w:lang w:val="fr-FR"/>
        </w:rPr>
        <w:t>8.</w:t>
      </w:r>
      <w:r w:rsidRPr="00A75B87">
        <w:rPr>
          <w:lang w:val="fr-FR"/>
        </w:rPr>
        <w:tab/>
        <w:t>Des représentants de l</w:t>
      </w:r>
      <w:r>
        <w:rPr>
          <w:lang w:val="fr-FR"/>
        </w:rPr>
        <w:t>’</w:t>
      </w:r>
      <w:r w:rsidRPr="00A75B87">
        <w:rPr>
          <w:lang w:val="fr-FR"/>
        </w:rPr>
        <w:t>Allemagne, de l</w:t>
      </w:r>
      <w:r>
        <w:rPr>
          <w:lang w:val="fr-FR"/>
        </w:rPr>
        <w:t>’</w:t>
      </w:r>
      <w:r w:rsidRPr="00A75B87">
        <w:rPr>
          <w:lang w:val="fr-FR"/>
        </w:rPr>
        <w:t>Autriche, la Commission européenne, de l</w:t>
      </w:r>
      <w:r>
        <w:rPr>
          <w:lang w:val="fr-FR"/>
        </w:rPr>
        <w:t>’</w:t>
      </w:r>
      <w:r w:rsidRPr="00A75B87">
        <w:rPr>
          <w:lang w:val="fr-FR"/>
        </w:rPr>
        <w:t>Espagne, des États-Unis d</w:t>
      </w:r>
      <w:r>
        <w:rPr>
          <w:lang w:val="fr-FR"/>
        </w:rPr>
        <w:t>’</w:t>
      </w:r>
      <w:r w:rsidRPr="00A75B87">
        <w:rPr>
          <w:lang w:val="fr-FR"/>
        </w:rPr>
        <w:t>Amérique, de la France, de l</w:t>
      </w:r>
      <w:r>
        <w:rPr>
          <w:lang w:val="fr-FR"/>
        </w:rPr>
        <w:t>’</w:t>
      </w:r>
      <w:r w:rsidRPr="00A75B87">
        <w:rPr>
          <w:lang w:val="fr-FR"/>
        </w:rPr>
        <w:t>Italie, du Japon, des Pays-Bas, de la République de Corée, du Royaume-Uni de Grande-Bretagne et d</w:t>
      </w:r>
      <w:r>
        <w:rPr>
          <w:lang w:val="fr-FR"/>
        </w:rPr>
        <w:t>’</w:t>
      </w:r>
      <w:r w:rsidRPr="00A75B87">
        <w:rPr>
          <w:lang w:val="fr-FR"/>
        </w:rPr>
        <w:t xml:space="preserve">Irlande du Nord, de la </w:t>
      </w:r>
      <w:proofErr w:type="spellStart"/>
      <w:r w:rsidRPr="00A75B87">
        <w:rPr>
          <w:lang w:val="fr-FR"/>
        </w:rPr>
        <w:lastRenderedPageBreak/>
        <w:t>European</w:t>
      </w:r>
      <w:proofErr w:type="spellEnd"/>
      <w:r w:rsidRPr="00A75B87">
        <w:rPr>
          <w:lang w:val="fr-FR"/>
        </w:rPr>
        <w:t xml:space="preserve"> Association of Automotive </w:t>
      </w:r>
      <w:proofErr w:type="spellStart"/>
      <w:r w:rsidRPr="00A75B87">
        <w:rPr>
          <w:lang w:val="fr-FR"/>
        </w:rPr>
        <w:t>Suppliers</w:t>
      </w:r>
      <w:proofErr w:type="spellEnd"/>
      <w:r w:rsidRPr="00A75B87">
        <w:rPr>
          <w:lang w:val="fr-FR"/>
        </w:rPr>
        <w:t xml:space="preserve"> (CLEPA) et de l</w:t>
      </w:r>
      <w:r>
        <w:rPr>
          <w:lang w:val="fr-FR"/>
        </w:rPr>
        <w:t>’</w:t>
      </w:r>
      <w:r w:rsidRPr="00A75B87">
        <w:rPr>
          <w:lang w:val="fr-FR"/>
        </w:rPr>
        <w:t>OICA ainsi que des experts indépendants ont participé à ces réunions.</w:t>
      </w:r>
    </w:p>
    <w:p w14:paraId="0C501D2E" w14:textId="59EC0129" w:rsidR="00A46124" w:rsidRPr="00A75B87" w:rsidRDefault="00A46124" w:rsidP="003B5986">
      <w:pPr>
        <w:pStyle w:val="SingleTxtG"/>
        <w:rPr>
          <w:lang w:val="fr-FR"/>
        </w:rPr>
      </w:pPr>
      <w:r w:rsidRPr="00A75B87">
        <w:rPr>
          <w:lang w:val="fr-FR"/>
        </w:rPr>
        <w:t>9.</w:t>
      </w:r>
      <w:r w:rsidRPr="00A75B87">
        <w:rPr>
          <w:lang w:val="fr-FR"/>
        </w:rPr>
        <w:tab/>
        <w:t>Le groupe de travail informel a soumis au GRSP les rapports ou propositions ci-après</w:t>
      </w:r>
      <w:r w:rsidR="003B5986">
        <w:rPr>
          <w:lang w:val="fr-FR"/>
        </w:rPr>
        <w:t> </w:t>
      </w:r>
      <w:r w:rsidRPr="00A75B87">
        <w:rPr>
          <w:lang w:val="fr-FR"/>
        </w:rPr>
        <w:t>:</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4256"/>
      </w:tblGrid>
      <w:tr w:rsidR="003B5986" w:rsidRPr="003B5986" w14:paraId="3338CBAE" w14:textId="77777777" w:rsidTr="003B5986">
        <w:trPr>
          <w:tblHeader/>
        </w:trPr>
        <w:tc>
          <w:tcPr>
            <w:tcW w:w="3114" w:type="dxa"/>
            <w:shd w:val="clear" w:color="auto" w:fill="auto"/>
            <w:vAlign w:val="bottom"/>
            <w:hideMark/>
          </w:tcPr>
          <w:p w14:paraId="787C14D2" w14:textId="77777777" w:rsidR="00A46124" w:rsidRPr="003B5986" w:rsidRDefault="00A46124" w:rsidP="003B5986">
            <w:pPr>
              <w:spacing w:before="80" w:after="80" w:line="200" w:lineRule="exact"/>
              <w:ind w:left="57" w:right="57"/>
              <w:rPr>
                <w:i/>
                <w:sz w:val="16"/>
                <w:szCs w:val="16"/>
                <w:lang w:val="fr-FR"/>
              </w:rPr>
            </w:pPr>
            <w:r w:rsidRPr="003B5986">
              <w:rPr>
                <w:i/>
                <w:sz w:val="16"/>
                <w:lang w:val="fr-FR"/>
              </w:rPr>
              <w:t>Référence</w:t>
            </w:r>
          </w:p>
        </w:tc>
        <w:tc>
          <w:tcPr>
            <w:tcW w:w="4256" w:type="dxa"/>
            <w:shd w:val="clear" w:color="auto" w:fill="auto"/>
            <w:vAlign w:val="bottom"/>
            <w:hideMark/>
          </w:tcPr>
          <w:p w14:paraId="4B37B573" w14:textId="77777777" w:rsidR="00A46124" w:rsidRPr="003B5986" w:rsidRDefault="00A46124" w:rsidP="003B5986">
            <w:pPr>
              <w:spacing w:before="80" w:after="80" w:line="200" w:lineRule="exact"/>
              <w:ind w:left="57" w:right="57"/>
              <w:rPr>
                <w:i/>
                <w:sz w:val="16"/>
                <w:szCs w:val="16"/>
                <w:lang w:val="fr-FR"/>
              </w:rPr>
            </w:pPr>
            <w:r w:rsidRPr="003B5986">
              <w:rPr>
                <w:i/>
                <w:sz w:val="16"/>
                <w:lang w:val="fr-FR"/>
              </w:rPr>
              <w:t>Titre</w:t>
            </w:r>
          </w:p>
        </w:tc>
      </w:tr>
      <w:tr w:rsidR="003B5986" w:rsidRPr="003B5986" w14:paraId="28A91F15" w14:textId="77777777" w:rsidTr="003B5986">
        <w:tc>
          <w:tcPr>
            <w:tcW w:w="3114" w:type="dxa"/>
            <w:shd w:val="clear" w:color="auto" w:fill="auto"/>
            <w:hideMark/>
          </w:tcPr>
          <w:p w14:paraId="24EA8FF4" w14:textId="77777777" w:rsidR="00A46124" w:rsidRPr="003B5986" w:rsidRDefault="00A46124" w:rsidP="003B5986">
            <w:pPr>
              <w:spacing w:before="40" w:after="120"/>
              <w:ind w:left="57" w:right="57"/>
              <w:rPr>
                <w:lang w:val="fr-FR"/>
              </w:rPr>
            </w:pPr>
            <w:r w:rsidRPr="003B5986">
              <w:rPr>
                <w:lang w:val="fr-FR"/>
              </w:rPr>
              <w:t>IWG-DPPS-1-03</w:t>
            </w:r>
          </w:p>
        </w:tc>
        <w:tc>
          <w:tcPr>
            <w:tcW w:w="4256" w:type="dxa"/>
            <w:shd w:val="clear" w:color="auto" w:fill="auto"/>
            <w:hideMark/>
          </w:tcPr>
          <w:p w14:paraId="55A150E4" w14:textId="77777777" w:rsidR="00A46124" w:rsidRPr="003B5986" w:rsidRDefault="00A46124" w:rsidP="003B5986">
            <w:pPr>
              <w:spacing w:before="40" w:after="120"/>
              <w:ind w:left="57" w:right="57"/>
              <w:rPr>
                <w:lang w:val="en-US"/>
              </w:rPr>
            </w:pPr>
            <w:r w:rsidRPr="003B5986">
              <w:rPr>
                <w:lang w:val="en-US"/>
              </w:rPr>
              <w:t>Terms of Reference for the informal working group of DPPS of GTR No.9, Pedestrian Protection</w:t>
            </w:r>
          </w:p>
        </w:tc>
      </w:tr>
      <w:tr w:rsidR="00A46124" w:rsidRPr="003B5986" w14:paraId="1100C721" w14:textId="77777777" w:rsidTr="003B5986">
        <w:tc>
          <w:tcPr>
            <w:tcW w:w="3114" w:type="dxa"/>
            <w:shd w:val="clear" w:color="auto" w:fill="auto"/>
            <w:hideMark/>
          </w:tcPr>
          <w:p w14:paraId="7B1A43D0" w14:textId="77777777" w:rsidR="00A46124" w:rsidRPr="003B5986" w:rsidRDefault="00A46124" w:rsidP="003B5986">
            <w:pPr>
              <w:spacing w:before="40" w:after="120"/>
              <w:ind w:left="57" w:right="57"/>
              <w:rPr>
                <w:lang w:val="fr-FR"/>
              </w:rPr>
            </w:pPr>
            <w:r w:rsidRPr="003B5986">
              <w:rPr>
                <w:lang w:val="fr-FR"/>
              </w:rPr>
              <w:t>GRSP-71-26</w:t>
            </w:r>
          </w:p>
        </w:tc>
        <w:tc>
          <w:tcPr>
            <w:tcW w:w="4256" w:type="dxa"/>
            <w:shd w:val="clear" w:color="auto" w:fill="auto"/>
            <w:hideMark/>
          </w:tcPr>
          <w:p w14:paraId="39A884F0" w14:textId="77777777" w:rsidR="00A46124" w:rsidRPr="003B5986" w:rsidRDefault="00A46124" w:rsidP="003B5986">
            <w:pPr>
              <w:spacing w:before="40" w:after="120"/>
              <w:ind w:left="57" w:right="57"/>
              <w:rPr>
                <w:lang w:val="fr-FR"/>
              </w:rPr>
            </w:pPr>
            <w:proofErr w:type="spellStart"/>
            <w:r w:rsidRPr="003B5986">
              <w:rPr>
                <w:lang w:val="fr-FR"/>
              </w:rPr>
              <w:t>Intermediate</w:t>
            </w:r>
            <w:proofErr w:type="spellEnd"/>
            <w:r w:rsidRPr="003B5986">
              <w:rPr>
                <w:lang w:val="fr-FR"/>
              </w:rPr>
              <w:t xml:space="preserve"> </w:t>
            </w:r>
            <w:proofErr w:type="spellStart"/>
            <w:r w:rsidRPr="003B5986">
              <w:rPr>
                <w:lang w:val="fr-FR"/>
              </w:rPr>
              <w:t>Status</w:t>
            </w:r>
            <w:proofErr w:type="spellEnd"/>
            <w:r w:rsidRPr="003B5986">
              <w:rPr>
                <w:lang w:val="fr-FR"/>
              </w:rPr>
              <w:t xml:space="preserve"> report</w:t>
            </w:r>
          </w:p>
        </w:tc>
      </w:tr>
      <w:tr w:rsidR="00A46124" w:rsidRPr="003B5986" w14:paraId="5A3C526A" w14:textId="77777777" w:rsidTr="003B5986">
        <w:tc>
          <w:tcPr>
            <w:tcW w:w="3114" w:type="dxa"/>
            <w:shd w:val="clear" w:color="auto" w:fill="auto"/>
            <w:hideMark/>
          </w:tcPr>
          <w:p w14:paraId="65E3EB97" w14:textId="77777777" w:rsidR="00A46124" w:rsidRPr="003B5986" w:rsidRDefault="00A46124" w:rsidP="003B5986">
            <w:pPr>
              <w:spacing w:before="40" w:after="120"/>
              <w:ind w:left="57" w:right="57"/>
              <w:rPr>
                <w:lang w:val="fr-FR"/>
              </w:rPr>
            </w:pPr>
            <w:r w:rsidRPr="003B5986">
              <w:rPr>
                <w:lang w:val="fr-FR"/>
              </w:rPr>
              <w:t>GRSP-72-11</w:t>
            </w:r>
          </w:p>
        </w:tc>
        <w:tc>
          <w:tcPr>
            <w:tcW w:w="4256" w:type="dxa"/>
            <w:shd w:val="clear" w:color="auto" w:fill="auto"/>
            <w:hideMark/>
          </w:tcPr>
          <w:p w14:paraId="73D1FF4E" w14:textId="5A961868" w:rsidR="00A46124" w:rsidRPr="003B5986" w:rsidRDefault="00A46124" w:rsidP="003B5986">
            <w:pPr>
              <w:spacing w:before="40" w:after="120"/>
              <w:ind w:left="57" w:right="57"/>
              <w:rPr>
                <w:lang w:val="fr-FR"/>
              </w:rPr>
            </w:pPr>
            <w:r w:rsidRPr="003B5986">
              <w:rPr>
                <w:lang w:val="fr-FR"/>
              </w:rPr>
              <w:t>2nd</w:t>
            </w:r>
            <w:r w:rsidR="003B5986" w:rsidRPr="003B5986">
              <w:rPr>
                <w:lang w:val="fr-FR"/>
              </w:rPr>
              <w:t> </w:t>
            </w:r>
            <w:proofErr w:type="spellStart"/>
            <w:r w:rsidRPr="003B5986">
              <w:rPr>
                <w:lang w:val="fr-FR"/>
              </w:rPr>
              <w:t>status</w:t>
            </w:r>
            <w:proofErr w:type="spellEnd"/>
            <w:r w:rsidRPr="003B5986">
              <w:rPr>
                <w:lang w:val="fr-FR"/>
              </w:rPr>
              <w:t xml:space="preserve"> report</w:t>
            </w:r>
          </w:p>
        </w:tc>
      </w:tr>
      <w:tr w:rsidR="00A46124" w:rsidRPr="003B5986" w14:paraId="540469D3" w14:textId="77777777" w:rsidTr="003B5986">
        <w:tc>
          <w:tcPr>
            <w:tcW w:w="3114" w:type="dxa"/>
            <w:shd w:val="clear" w:color="auto" w:fill="auto"/>
          </w:tcPr>
          <w:p w14:paraId="48B4D1DE" w14:textId="77777777" w:rsidR="00A46124" w:rsidRPr="003B5986" w:rsidRDefault="00A46124" w:rsidP="003B5986">
            <w:pPr>
              <w:spacing w:before="40" w:after="120"/>
              <w:ind w:left="57" w:right="57"/>
              <w:rPr>
                <w:lang w:val="fr-FR"/>
              </w:rPr>
            </w:pPr>
            <w:r w:rsidRPr="003B5986">
              <w:rPr>
                <w:lang w:val="fr-FR"/>
              </w:rPr>
              <w:t>ECE/TRANS/WP.29/GRSP/2023/31</w:t>
            </w:r>
          </w:p>
        </w:tc>
        <w:tc>
          <w:tcPr>
            <w:tcW w:w="4256" w:type="dxa"/>
            <w:shd w:val="clear" w:color="auto" w:fill="auto"/>
            <w:hideMark/>
          </w:tcPr>
          <w:p w14:paraId="5BE3FA41" w14:textId="08C2CE53" w:rsidR="00A46124" w:rsidRPr="003B5986" w:rsidRDefault="00A46124" w:rsidP="003B5986">
            <w:pPr>
              <w:spacing w:before="40" w:after="120"/>
              <w:ind w:left="57" w:right="57"/>
              <w:rPr>
                <w:lang w:val="fr-FR"/>
              </w:rPr>
            </w:pPr>
            <w:r w:rsidRPr="003B5986">
              <w:rPr>
                <w:lang w:val="fr-FR"/>
              </w:rPr>
              <w:t>Proposition d’amendement</w:t>
            </w:r>
            <w:r w:rsidR="003B5986" w:rsidRPr="003B5986">
              <w:rPr>
                <w:lang w:val="fr-FR"/>
              </w:rPr>
              <w:t> </w:t>
            </w:r>
            <w:r w:rsidRPr="003B5986">
              <w:rPr>
                <w:lang w:val="fr-FR"/>
              </w:rPr>
              <w:t xml:space="preserve">3 au Règlement technique mondial ONU </w:t>
            </w:r>
            <w:r w:rsidR="003B5986" w:rsidRPr="003B5986">
              <w:rPr>
                <w:rFonts w:eastAsia="MS Mincho"/>
                <w:lang w:val="fr-FR"/>
              </w:rPr>
              <w:t>n</w:t>
            </w:r>
            <w:r w:rsidR="003B5986" w:rsidRPr="003B5986">
              <w:rPr>
                <w:rFonts w:eastAsia="MS Mincho"/>
                <w:vertAlign w:val="superscript"/>
                <w:lang w:val="fr-FR"/>
              </w:rPr>
              <w:t>o</w:t>
            </w:r>
            <w:r w:rsidR="003B5986">
              <w:rPr>
                <w:lang w:val="fr-FR"/>
              </w:rPr>
              <w:t xml:space="preserve"> </w:t>
            </w:r>
            <w:r w:rsidRPr="003B5986">
              <w:rPr>
                <w:lang w:val="fr-FR"/>
              </w:rPr>
              <w:t>9 (Sécurité des piétons)</w:t>
            </w:r>
          </w:p>
        </w:tc>
      </w:tr>
      <w:tr w:rsidR="00A46124" w:rsidRPr="003B5986" w14:paraId="57BF7BE1" w14:textId="77777777" w:rsidTr="003B5986">
        <w:tc>
          <w:tcPr>
            <w:tcW w:w="3114" w:type="dxa"/>
            <w:shd w:val="clear" w:color="auto" w:fill="auto"/>
            <w:hideMark/>
          </w:tcPr>
          <w:p w14:paraId="485CB82A" w14:textId="77777777" w:rsidR="00A46124" w:rsidRPr="003B5986" w:rsidRDefault="00A46124" w:rsidP="003B5986">
            <w:pPr>
              <w:spacing w:before="40" w:after="120"/>
              <w:ind w:left="57" w:right="57"/>
              <w:rPr>
                <w:lang w:val="fr-FR"/>
              </w:rPr>
            </w:pPr>
            <w:r w:rsidRPr="003B5986">
              <w:rPr>
                <w:lang w:val="fr-FR"/>
              </w:rPr>
              <w:t>ECE/TRANS/WP.29/GRSP/2023/33</w:t>
            </w:r>
          </w:p>
        </w:tc>
        <w:tc>
          <w:tcPr>
            <w:tcW w:w="4256" w:type="dxa"/>
            <w:shd w:val="clear" w:color="auto" w:fill="auto"/>
            <w:hideMark/>
          </w:tcPr>
          <w:p w14:paraId="28120E68" w14:textId="5A55F7D8" w:rsidR="00A46124" w:rsidRPr="003B5986" w:rsidRDefault="00A46124" w:rsidP="003B5986">
            <w:pPr>
              <w:spacing w:before="40" w:after="120"/>
              <w:ind w:left="57" w:right="57"/>
              <w:rPr>
                <w:lang w:val="fr-FR"/>
              </w:rPr>
            </w:pPr>
            <w:r w:rsidRPr="003B5986">
              <w:rPr>
                <w:lang w:val="fr-FR"/>
              </w:rPr>
              <w:t>Proposition d’amendement</w:t>
            </w:r>
            <w:r w:rsidR="003B5986" w:rsidRPr="003B5986">
              <w:rPr>
                <w:lang w:val="fr-FR"/>
              </w:rPr>
              <w:t> </w:t>
            </w:r>
            <w:r w:rsidRPr="003B5986">
              <w:rPr>
                <w:lang w:val="fr-FR"/>
              </w:rPr>
              <w:t xml:space="preserve">4 à la Résolution mutuelle </w:t>
            </w:r>
            <w:r w:rsidR="003B5986" w:rsidRPr="003B5986">
              <w:rPr>
                <w:rFonts w:eastAsia="MS Mincho"/>
                <w:lang w:val="fr-FR"/>
              </w:rPr>
              <w:t>n</w:t>
            </w:r>
            <w:r w:rsidR="003B5986" w:rsidRPr="003B5986">
              <w:rPr>
                <w:rFonts w:eastAsia="MS Mincho"/>
                <w:vertAlign w:val="superscript"/>
                <w:lang w:val="fr-FR"/>
              </w:rPr>
              <w:t>o</w:t>
            </w:r>
            <w:r w:rsidR="003B5986">
              <w:rPr>
                <w:lang w:val="fr-FR"/>
              </w:rPr>
              <w:t xml:space="preserve"> </w:t>
            </w:r>
            <w:r w:rsidRPr="003B5986">
              <w:rPr>
                <w:lang w:val="fr-FR"/>
              </w:rPr>
              <w:t>1 (R.M.1) de l’Accord de 1958 et de l’Accord de 1998</w:t>
            </w:r>
          </w:p>
        </w:tc>
      </w:tr>
      <w:tr w:rsidR="00A46124" w:rsidRPr="003B5986" w14:paraId="2CF5331C" w14:textId="77777777" w:rsidTr="003B5986">
        <w:tc>
          <w:tcPr>
            <w:tcW w:w="3114" w:type="dxa"/>
            <w:shd w:val="clear" w:color="auto" w:fill="auto"/>
            <w:hideMark/>
          </w:tcPr>
          <w:p w14:paraId="6DBA13ED" w14:textId="7A43D014" w:rsidR="00A46124" w:rsidRPr="003B5986" w:rsidRDefault="00A46124" w:rsidP="003B5986">
            <w:pPr>
              <w:spacing w:before="40" w:after="120"/>
              <w:ind w:left="57" w:right="57"/>
              <w:rPr>
                <w:lang w:val="fr-FR"/>
              </w:rPr>
            </w:pPr>
            <w:r w:rsidRPr="003B5986">
              <w:rPr>
                <w:lang w:val="fr-FR"/>
              </w:rPr>
              <w:t xml:space="preserve">GRSP-74-22 </w:t>
            </w:r>
          </w:p>
        </w:tc>
        <w:tc>
          <w:tcPr>
            <w:tcW w:w="4256" w:type="dxa"/>
            <w:shd w:val="clear" w:color="auto" w:fill="auto"/>
            <w:hideMark/>
          </w:tcPr>
          <w:p w14:paraId="602600AF" w14:textId="3B61786B" w:rsidR="00A46124" w:rsidRPr="003B5986" w:rsidRDefault="00A46124" w:rsidP="003B5986">
            <w:pPr>
              <w:spacing w:before="40" w:after="120"/>
              <w:ind w:left="57" w:right="57"/>
              <w:rPr>
                <w:lang w:val="fr-FR"/>
              </w:rPr>
            </w:pPr>
            <w:r w:rsidRPr="003B5986">
              <w:rPr>
                <w:lang w:val="fr-FR"/>
              </w:rPr>
              <w:t xml:space="preserve">GTR9-03 </w:t>
            </w:r>
            <w:proofErr w:type="spellStart"/>
            <w:r w:rsidRPr="003B5986">
              <w:rPr>
                <w:lang w:val="fr-FR"/>
              </w:rPr>
              <w:t>informal</w:t>
            </w:r>
            <w:proofErr w:type="spellEnd"/>
            <w:r w:rsidRPr="003B5986">
              <w:rPr>
                <w:lang w:val="fr-FR"/>
              </w:rPr>
              <w:t xml:space="preserve"> document </w:t>
            </w:r>
            <w:proofErr w:type="spellStart"/>
            <w:r w:rsidRPr="003B5986">
              <w:rPr>
                <w:lang w:val="fr-FR"/>
              </w:rPr>
              <w:t>complement</w:t>
            </w:r>
            <w:proofErr w:type="spellEnd"/>
          </w:p>
        </w:tc>
      </w:tr>
      <w:tr w:rsidR="003B5986" w:rsidRPr="003B5986" w14:paraId="0D6DF941" w14:textId="77777777" w:rsidTr="003B5986">
        <w:tc>
          <w:tcPr>
            <w:tcW w:w="3114" w:type="dxa"/>
            <w:shd w:val="clear" w:color="auto" w:fill="auto"/>
          </w:tcPr>
          <w:p w14:paraId="180F8E12" w14:textId="2B6B9419" w:rsidR="003B5986" w:rsidRPr="003B5986" w:rsidRDefault="003B5986" w:rsidP="003B5986">
            <w:pPr>
              <w:spacing w:before="40" w:after="120"/>
              <w:ind w:left="57" w:right="57"/>
              <w:rPr>
                <w:lang w:val="fr-FR"/>
              </w:rPr>
            </w:pPr>
            <w:r w:rsidRPr="003B5986">
              <w:rPr>
                <w:lang w:val="fr-FR"/>
              </w:rPr>
              <w:t>GRSP-74-23</w:t>
            </w:r>
          </w:p>
        </w:tc>
        <w:tc>
          <w:tcPr>
            <w:tcW w:w="4256" w:type="dxa"/>
            <w:shd w:val="clear" w:color="auto" w:fill="auto"/>
          </w:tcPr>
          <w:p w14:paraId="27CA0D53" w14:textId="1FE24473" w:rsidR="003B5986" w:rsidRPr="003B5986" w:rsidRDefault="003B5986" w:rsidP="003B5986">
            <w:pPr>
              <w:spacing w:before="40" w:after="120"/>
              <w:ind w:left="57" w:right="57"/>
              <w:rPr>
                <w:lang w:val="fr-FR"/>
              </w:rPr>
            </w:pPr>
            <w:r w:rsidRPr="003B5986">
              <w:rPr>
                <w:lang w:val="fr-FR"/>
              </w:rPr>
              <w:t xml:space="preserve">MR1 </w:t>
            </w:r>
            <w:proofErr w:type="spellStart"/>
            <w:r w:rsidRPr="003B5986">
              <w:rPr>
                <w:lang w:val="fr-FR"/>
              </w:rPr>
              <w:t>informal</w:t>
            </w:r>
            <w:proofErr w:type="spellEnd"/>
            <w:r w:rsidRPr="003B5986">
              <w:rPr>
                <w:lang w:val="fr-FR"/>
              </w:rPr>
              <w:t xml:space="preserve"> document </w:t>
            </w:r>
            <w:proofErr w:type="spellStart"/>
            <w:r w:rsidRPr="003B5986">
              <w:rPr>
                <w:lang w:val="fr-FR"/>
              </w:rPr>
              <w:t>complement</w:t>
            </w:r>
            <w:proofErr w:type="spellEnd"/>
          </w:p>
        </w:tc>
      </w:tr>
      <w:tr w:rsidR="003B5986" w:rsidRPr="003B5986" w14:paraId="1997F271" w14:textId="77777777" w:rsidTr="003B5986">
        <w:tc>
          <w:tcPr>
            <w:tcW w:w="3114" w:type="dxa"/>
            <w:shd w:val="clear" w:color="auto" w:fill="auto"/>
            <w:hideMark/>
          </w:tcPr>
          <w:p w14:paraId="55B68479" w14:textId="77777777" w:rsidR="00A46124" w:rsidRPr="003B5986" w:rsidRDefault="00A46124" w:rsidP="003B5986">
            <w:pPr>
              <w:spacing w:before="40" w:after="120"/>
              <w:ind w:left="57" w:right="57"/>
              <w:rPr>
                <w:lang w:val="fr-FR"/>
              </w:rPr>
            </w:pPr>
            <w:r w:rsidRPr="003B5986">
              <w:rPr>
                <w:lang w:val="fr-FR"/>
              </w:rPr>
              <w:t>GRSP-74-11</w:t>
            </w:r>
          </w:p>
        </w:tc>
        <w:tc>
          <w:tcPr>
            <w:tcW w:w="4256" w:type="dxa"/>
            <w:shd w:val="clear" w:color="auto" w:fill="auto"/>
            <w:hideMark/>
          </w:tcPr>
          <w:p w14:paraId="560504DA" w14:textId="77777777" w:rsidR="00A46124" w:rsidRPr="003B5986" w:rsidRDefault="00A46124" w:rsidP="003B5986">
            <w:pPr>
              <w:spacing w:before="40" w:after="120"/>
              <w:ind w:left="57" w:right="57"/>
              <w:rPr>
                <w:lang w:val="en-US"/>
              </w:rPr>
            </w:pPr>
            <w:r w:rsidRPr="003B5986">
              <w:rPr>
                <w:lang w:val="en-US"/>
              </w:rPr>
              <w:t>IWG-DPPS final status report on the development of Amendment 3 to UN Global Technical Regulation No. 9 (Pedestrian Safety)</w:t>
            </w:r>
          </w:p>
        </w:tc>
      </w:tr>
    </w:tbl>
    <w:p w14:paraId="0540CB3B" w14:textId="56CB48A3" w:rsidR="00F9573C" w:rsidRPr="00A46124" w:rsidRDefault="00A46124" w:rsidP="00A46124">
      <w:pPr>
        <w:spacing w:before="240"/>
        <w:jc w:val="center"/>
        <w:rPr>
          <w:lang w:val="en-US"/>
        </w:rPr>
      </w:pPr>
      <w:r w:rsidRPr="00B35D55">
        <w:rPr>
          <w:u w:val="single"/>
          <w:lang w:val="en-US"/>
        </w:rPr>
        <w:tab/>
      </w:r>
      <w:r w:rsidRPr="00B35D55">
        <w:rPr>
          <w:u w:val="single"/>
          <w:lang w:val="en-US"/>
        </w:rPr>
        <w:tab/>
      </w:r>
      <w:r w:rsidRPr="00B35D55">
        <w:rPr>
          <w:u w:val="single"/>
          <w:lang w:val="en-US"/>
        </w:rPr>
        <w:tab/>
      </w:r>
    </w:p>
    <w:sectPr w:rsidR="00F9573C" w:rsidRPr="00A46124" w:rsidSect="00A4612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0A7D" w14:textId="77777777" w:rsidR="00EB4146" w:rsidRDefault="00EB4146" w:rsidP="00F95C08">
      <w:pPr>
        <w:spacing w:line="240" w:lineRule="auto"/>
      </w:pPr>
    </w:p>
  </w:endnote>
  <w:endnote w:type="continuationSeparator" w:id="0">
    <w:p w14:paraId="40A53592" w14:textId="77777777" w:rsidR="00EB4146" w:rsidRPr="00AC3823" w:rsidRDefault="00EB4146" w:rsidP="00AC3823">
      <w:pPr>
        <w:pStyle w:val="Pieddepage"/>
      </w:pPr>
    </w:p>
  </w:endnote>
  <w:endnote w:type="continuationNotice" w:id="1">
    <w:p w14:paraId="64174EB5" w14:textId="77777777" w:rsidR="00EB4146" w:rsidRDefault="00EB41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43AA" w14:textId="5BF274AF" w:rsidR="00A46124" w:rsidRPr="00A46124" w:rsidRDefault="00A46124" w:rsidP="00A46124">
    <w:pPr>
      <w:pStyle w:val="Pieddepage"/>
      <w:tabs>
        <w:tab w:val="right" w:pos="9638"/>
      </w:tabs>
    </w:pPr>
    <w:r w:rsidRPr="00A46124">
      <w:rPr>
        <w:b/>
        <w:sz w:val="18"/>
      </w:rPr>
      <w:fldChar w:fldCharType="begin"/>
    </w:r>
    <w:r w:rsidRPr="00A46124">
      <w:rPr>
        <w:b/>
        <w:sz w:val="18"/>
      </w:rPr>
      <w:instrText xml:space="preserve"> PAGE  \* MERGEFORMAT </w:instrText>
    </w:r>
    <w:r w:rsidRPr="00A46124">
      <w:rPr>
        <w:b/>
        <w:sz w:val="18"/>
      </w:rPr>
      <w:fldChar w:fldCharType="separate"/>
    </w:r>
    <w:r w:rsidRPr="00A46124">
      <w:rPr>
        <w:b/>
        <w:noProof/>
        <w:sz w:val="18"/>
      </w:rPr>
      <w:t>2</w:t>
    </w:r>
    <w:r w:rsidRPr="00A46124">
      <w:rPr>
        <w:b/>
        <w:sz w:val="18"/>
      </w:rPr>
      <w:fldChar w:fldCharType="end"/>
    </w:r>
    <w:r>
      <w:rPr>
        <w:b/>
        <w:sz w:val="18"/>
      </w:rPr>
      <w:tab/>
    </w:r>
    <w:r>
      <w:t>GE.24-06009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E06" w14:textId="5F490D70" w:rsidR="00A46124" w:rsidRPr="00A46124" w:rsidRDefault="00A46124" w:rsidP="00A46124">
    <w:pPr>
      <w:pStyle w:val="Pieddepage"/>
      <w:tabs>
        <w:tab w:val="right" w:pos="9638"/>
      </w:tabs>
      <w:rPr>
        <w:b/>
        <w:sz w:val="18"/>
      </w:rPr>
    </w:pPr>
    <w:r>
      <w:t>GE.24-06009</w:t>
    </w:r>
    <w:r>
      <w:tab/>
    </w:r>
    <w:r w:rsidRPr="00A46124">
      <w:rPr>
        <w:b/>
        <w:sz w:val="18"/>
      </w:rPr>
      <w:fldChar w:fldCharType="begin"/>
    </w:r>
    <w:r w:rsidRPr="00A46124">
      <w:rPr>
        <w:b/>
        <w:sz w:val="18"/>
      </w:rPr>
      <w:instrText xml:space="preserve"> PAGE  \* MERGEFORMAT </w:instrText>
    </w:r>
    <w:r w:rsidRPr="00A46124">
      <w:rPr>
        <w:b/>
        <w:sz w:val="18"/>
      </w:rPr>
      <w:fldChar w:fldCharType="separate"/>
    </w:r>
    <w:r w:rsidRPr="00A46124">
      <w:rPr>
        <w:b/>
        <w:noProof/>
        <w:sz w:val="18"/>
      </w:rPr>
      <w:t>3</w:t>
    </w:r>
    <w:r w:rsidRPr="00A4612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E33" w14:textId="0359B428" w:rsidR="007F20FA" w:rsidRPr="00A46124" w:rsidRDefault="00A46124" w:rsidP="00A4612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33626B2" wp14:editId="6915B2B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24-06009  (F)</w:t>
    </w:r>
    <w:r>
      <w:rPr>
        <w:noProof/>
        <w:sz w:val="20"/>
      </w:rPr>
      <w:drawing>
        <wp:anchor distT="0" distB="0" distL="114300" distR="114300" simplePos="0" relativeHeight="251660288" behindDoc="0" locked="0" layoutInCell="1" allowOverlap="1" wp14:anchorId="01A641B6" wp14:editId="51ECBF0C">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090524    130524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6988" w14:textId="77777777" w:rsidR="00EB4146" w:rsidRPr="00AC3823" w:rsidRDefault="00EB4146" w:rsidP="00AC3823">
      <w:pPr>
        <w:pStyle w:val="Pieddepage"/>
        <w:tabs>
          <w:tab w:val="right" w:pos="2155"/>
        </w:tabs>
        <w:spacing w:after="80" w:line="240" w:lineRule="atLeast"/>
        <w:ind w:left="680"/>
        <w:rPr>
          <w:u w:val="single"/>
        </w:rPr>
      </w:pPr>
      <w:r>
        <w:rPr>
          <w:u w:val="single"/>
        </w:rPr>
        <w:tab/>
      </w:r>
    </w:p>
  </w:footnote>
  <w:footnote w:type="continuationSeparator" w:id="0">
    <w:p w14:paraId="517DFD41" w14:textId="77777777" w:rsidR="00EB4146" w:rsidRPr="00AC3823" w:rsidRDefault="00EB4146" w:rsidP="00AC3823">
      <w:pPr>
        <w:pStyle w:val="Pieddepage"/>
        <w:tabs>
          <w:tab w:val="right" w:pos="2155"/>
        </w:tabs>
        <w:spacing w:after="80" w:line="240" w:lineRule="atLeast"/>
        <w:ind w:left="680"/>
        <w:rPr>
          <w:u w:val="single"/>
        </w:rPr>
      </w:pPr>
      <w:r>
        <w:rPr>
          <w:u w:val="single"/>
        </w:rPr>
        <w:tab/>
      </w:r>
    </w:p>
  </w:footnote>
  <w:footnote w:type="continuationNotice" w:id="1">
    <w:p w14:paraId="12CD2D26" w14:textId="77777777" w:rsidR="00EB4146" w:rsidRPr="00AC3823" w:rsidRDefault="00EB4146">
      <w:pPr>
        <w:spacing w:line="240" w:lineRule="auto"/>
        <w:rPr>
          <w:sz w:val="2"/>
          <w:szCs w:val="2"/>
        </w:rPr>
      </w:pPr>
    </w:p>
  </w:footnote>
  <w:footnote w:id="2">
    <w:p w14:paraId="7FAD8DF3" w14:textId="6DD961FE" w:rsidR="003B5986" w:rsidRPr="003B5986" w:rsidRDefault="003B5986">
      <w:pPr>
        <w:pStyle w:val="Notedebasdepage"/>
      </w:pPr>
      <w:r>
        <w:rPr>
          <w:rStyle w:val="Appelnotedebasdep"/>
        </w:rPr>
        <w:tab/>
      </w:r>
      <w:r w:rsidRPr="003B5986">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768E" w14:textId="3399D6F0" w:rsidR="00A46124" w:rsidRPr="00A46124" w:rsidRDefault="00A46124">
    <w:pPr>
      <w:pStyle w:val="En-tte"/>
    </w:pPr>
    <w:fldSimple w:instr=" TITLE  \* MERGEFORMAT ">
      <w:r>
        <w:t>ECE/TRANS/WP.29/2024/78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390B" w14:textId="650A3FD2" w:rsidR="00A46124" w:rsidRPr="00A46124" w:rsidRDefault="00A46124" w:rsidP="00A46124">
    <w:pPr>
      <w:pStyle w:val="En-tte"/>
      <w:jc w:val="right"/>
    </w:pPr>
    <w:fldSimple w:instr=" TITLE  \* MERGEFORMAT ">
      <w:r>
        <w:t>ECE/TRANS/WP.29/2024/78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79462941">
    <w:abstractNumId w:val="12"/>
  </w:num>
  <w:num w:numId="2" w16cid:durableId="283192475">
    <w:abstractNumId w:val="11"/>
  </w:num>
  <w:num w:numId="3" w16cid:durableId="1351830258">
    <w:abstractNumId w:val="10"/>
  </w:num>
  <w:num w:numId="4" w16cid:durableId="1644776211">
    <w:abstractNumId w:val="8"/>
  </w:num>
  <w:num w:numId="5" w16cid:durableId="1881547309">
    <w:abstractNumId w:val="3"/>
  </w:num>
  <w:num w:numId="6" w16cid:durableId="1021471472">
    <w:abstractNumId w:val="2"/>
  </w:num>
  <w:num w:numId="7" w16cid:durableId="1714578968">
    <w:abstractNumId w:val="1"/>
  </w:num>
  <w:num w:numId="8" w16cid:durableId="541551658">
    <w:abstractNumId w:val="0"/>
  </w:num>
  <w:num w:numId="9" w16cid:durableId="1078402110">
    <w:abstractNumId w:val="9"/>
  </w:num>
  <w:num w:numId="10" w16cid:durableId="400762309">
    <w:abstractNumId w:val="7"/>
  </w:num>
  <w:num w:numId="11" w16cid:durableId="1103308378">
    <w:abstractNumId w:val="6"/>
  </w:num>
  <w:num w:numId="12" w16cid:durableId="676156632">
    <w:abstractNumId w:val="5"/>
  </w:num>
  <w:num w:numId="13" w16cid:durableId="1801144365">
    <w:abstractNumId w:val="4"/>
  </w:num>
  <w:num w:numId="14" w16cid:durableId="833254349">
    <w:abstractNumId w:val="12"/>
  </w:num>
  <w:num w:numId="15" w16cid:durableId="2006742026">
    <w:abstractNumId w:val="11"/>
  </w:num>
  <w:num w:numId="16" w16cid:durableId="608005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46"/>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B5986"/>
    <w:rsid w:val="00421996"/>
    <w:rsid w:val="00441C3B"/>
    <w:rsid w:val="00446FE5"/>
    <w:rsid w:val="00452396"/>
    <w:rsid w:val="00477EB2"/>
    <w:rsid w:val="004837D8"/>
    <w:rsid w:val="004E2EED"/>
    <w:rsid w:val="004E468C"/>
    <w:rsid w:val="005505B7"/>
    <w:rsid w:val="00573BE5"/>
    <w:rsid w:val="00586ED3"/>
    <w:rsid w:val="00596AA9"/>
    <w:rsid w:val="007138FB"/>
    <w:rsid w:val="0071601D"/>
    <w:rsid w:val="007A62E6"/>
    <w:rsid w:val="007F20FA"/>
    <w:rsid w:val="0080684C"/>
    <w:rsid w:val="00871C75"/>
    <w:rsid w:val="008776DC"/>
    <w:rsid w:val="008D5EF9"/>
    <w:rsid w:val="009446C0"/>
    <w:rsid w:val="009705C8"/>
    <w:rsid w:val="009C1CF4"/>
    <w:rsid w:val="009F6B74"/>
    <w:rsid w:val="00A3029F"/>
    <w:rsid w:val="00A30353"/>
    <w:rsid w:val="00A46124"/>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B4146"/>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7DFE"/>
  <w15:docId w15:val="{4C5B58C2-73AE-48B3-BCE3-B386064E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A46124"/>
    <w:rPr>
      <w:rFonts w:ascii="Times New Roman" w:eastAsiaTheme="minorHAnsi" w:hAnsi="Times New Roman" w:cs="Times New Roman"/>
      <w:sz w:val="20"/>
      <w:szCs w:val="20"/>
      <w:lang w:eastAsia="en-US"/>
    </w:rPr>
  </w:style>
  <w:style w:type="character" w:customStyle="1" w:styleId="HChGChar">
    <w:name w:val="_ H _Ch_G Char"/>
    <w:link w:val="HChG"/>
    <w:locked/>
    <w:rsid w:val="00A46124"/>
    <w:rPr>
      <w:rFonts w:ascii="Times New Roman" w:eastAsiaTheme="minorHAnsi" w:hAnsi="Times New Roman" w:cs="Times New Roman"/>
      <w:b/>
      <w:sz w:val="28"/>
      <w:szCs w:val="20"/>
      <w:lang w:eastAsia="en-US"/>
    </w:rPr>
  </w:style>
  <w:style w:type="character" w:customStyle="1" w:styleId="H1GChar">
    <w:name w:val="_ H_1_G Char"/>
    <w:link w:val="H1G"/>
    <w:locked/>
    <w:rsid w:val="00A46124"/>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42E31-7CBE-42F5-AE33-7BFE34CA0AB4}"/>
</file>

<file path=customXml/itemProps2.xml><?xml version="1.0" encoding="utf-8"?>
<ds:datastoreItem xmlns:ds="http://schemas.openxmlformats.org/officeDocument/2006/customXml" ds:itemID="{539E5BEE-A1FD-4C23-8A15-49993478F8CB}"/>
</file>

<file path=docProps/app.xml><?xml version="1.0" encoding="utf-8"?>
<Properties xmlns="http://schemas.openxmlformats.org/officeDocument/2006/extended-properties" xmlns:vt="http://schemas.openxmlformats.org/officeDocument/2006/docPropsVTypes">
  <Template>ECE_TRANS.dotm</Template>
  <TotalTime>1</TotalTime>
  <Pages>3</Pages>
  <Words>663</Words>
  <Characters>4644</Characters>
  <Application>Microsoft Office Word</Application>
  <DocSecurity>0</DocSecurity>
  <Lines>387</Lines>
  <Paragraphs>212</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ECE/TRANS/WP.29/2024/78</dc:title>
  <dc:subject/>
  <dc:creator>Sandrine CLERE</dc:creator>
  <cp:keywords/>
  <cp:lastModifiedBy>Sandrine Clere</cp:lastModifiedBy>
  <cp:revision>2</cp:revision>
  <cp:lastPrinted>2014-05-14T10:59:00Z</cp:lastPrinted>
  <dcterms:created xsi:type="dcterms:W3CDTF">2024-05-13T07:06:00Z</dcterms:created>
  <dcterms:modified xsi:type="dcterms:W3CDTF">2024-05-13T07:06:00Z</dcterms:modified>
</cp:coreProperties>
</file>