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1DDFF29" w14:textId="77777777" w:rsidTr="00C97039">
        <w:trPr>
          <w:trHeight w:hRule="exact" w:val="851"/>
        </w:trPr>
        <w:tc>
          <w:tcPr>
            <w:tcW w:w="1276" w:type="dxa"/>
            <w:tcBorders>
              <w:bottom w:val="single" w:sz="4" w:space="0" w:color="auto"/>
            </w:tcBorders>
          </w:tcPr>
          <w:p w14:paraId="1AE3524D" w14:textId="77777777" w:rsidR="00F35BAF" w:rsidRPr="00DB58B5" w:rsidRDefault="00F35BAF" w:rsidP="00F961B7"/>
        </w:tc>
        <w:tc>
          <w:tcPr>
            <w:tcW w:w="2268" w:type="dxa"/>
            <w:tcBorders>
              <w:bottom w:val="single" w:sz="4" w:space="0" w:color="auto"/>
            </w:tcBorders>
            <w:vAlign w:val="bottom"/>
          </w:tcPr>
          <w:p w14:paraId="1DD9152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C0DA0C9" w14:textId="4E5640AE" w:rsidR="00F35BAF" w:rsidRPr="00DB58B5" w:rsidRDefault="00F961B7" w:rsidP="00F961B7">
            <w:pPr>
              <w:jc w:val="right"/>
            </w:pPr>
            <w:r w:rsidRPr="00F961B7">
              <w:rPr>
                <w:sz w:val="40"/>
              </w:rPr>
              <w:t>ECE</w:t>
            </w:r>
            <w:r>
              <w:t>/TRANS/WP.29/2024/76</w:t>
            </w:r>
          </w:p>
        </w:tc>
      </w:tr>
      <w:tr w:rsidR="00F35BAF" w:rsidRPr="00DB58B5" w14:paraId="6AA68ED0" w14:textId="77777777" w:rsidTr="00C97039">
        <w:trPr>
          <w:trHeight w:hRule="exact" w:val="2835"/>
        </w:trPr>
        <w:tc>
          <w:tcPr>
            <w:tcW w:w="1276" w:type="dxa"/>
            <w:tcBorders>
              <w:top w:val="single" w:sz="4" w:space="0" w:color="auto"/>
              <w:bottom w:val="single" w:sz="12" w:space="0" w:color="auto"/>
            </w:tcBorders>
          </w:tcPr>
          <w:p w14:paraId="5C928DF3" w14:textId="77777777" w:rsidR="00F35BAF" w:rsidRPr="00DB58B5" w:rsidRDefault="00F35BAF" w:rsidP="00C97039">
            <w:pPr>
              <w:spacing w:before="120"/>
              <w:jc w:val="center"/>
            </w:pPr>
            <w:r>
              <w:rPr>
                <w:noProof/>
                <w:lang w:eastAsia="fr-CH"/>
              </w:rPr>
              <w:drawing>
                <wp:inline distT="0" distB="0" distL="0" distR="0" wp14:anchorId="4A56F97F" wp14:editId="05AE63F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5C9D1B"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5CA6C8A" w14:textId="77777777" w:rsidR="00F35BAF" w:rsidRDefault="00F961B7" w:rsidP="00C97039">
            <w:pPr>
              <w:spacing w:before="240"/>
            </w:pPr>
            <w:proofErr w:type="spellStart"/>
            <w:r>
              <w:t>Distr</w:t>
            </w:r>
            <w:proofErr w:type="spellEnd"/>
            <w:r>
              <w:t>. générale</w:t>
            </w:r>
          </w:p>
          <w:p w14:paraId="4EEEB07B" w14:textId="77777777" w:rsidR="00F961B7" w:rsidRDefault="00F961B7" w:rsidP="00F961B7">
            <w:pPr>
              <w:spacing w:line="240" w:lineRule="exact"/>
            </w:pPr>
            <w:r>
              <w:t>16 avril 2024</w:t>
            </w:r>
          </w:p>
          <w:p w14:paraId="1FFD92D1" w14:textId="77777777" w:rsidR="00F961B7" w:rsidRDefault="00F961B7" w:rsidP="00F961B7">
            <w:pPr>
              <w:spacing w:line="240" w:lineRule="exact"/>
            </w:pPr>
            <w:r>
              <w:t>Français</w:t>
            </w:r>
          </w:p>
          <w:p w14:paraId="65042259" w14:textId="4530D923" w:rsidR="00F961B7" w:rsidRPr="00DB58B5" w:rsidRDefault="00F961B7" w:rsidP="00F961B7">
            <w:pPr>
              <w:spacing w:line="240" w:lineRule="exact"/>
            </w:pPr>
            <w:r>
              <w:t>Original</w:t>
            </w:r>
            <w:r w:rsidR="003C048F">
              <w:t> :</w:t>
            </w:r>
            <w:r>
              <w:t xml:space="preserve"> anglais</w:t>
            </w:r>
          </w:p>
        </w:tc>
      </w:tr>
    </w:tbl>
    <w:p w14:paraId="12C1C3A4" w14:textId="77777777" w:rsidR="007F20FA" w:rsidRPr="000312C0" w:rsidRDefault="007F20FA" w:rsidP="007F20FA">
      <w:pPr>
        <w:spacing w:before="120"/>
        <w:rPr>
          <w:b/>
          <w:sz w:val="28"/>
          <w:szCs w:val="28"/>
        </w:rPr>
      </w:pPr>
      <w:r w:rsidRPr="000312C0">
        <w:rPr>
          <w:b/>
          <w:sz w:val="28"/>
          <w:szCs w:val="28"/>
        </w:rPr>
        <w:t>Commission économique pour l’Europe</w:t>
      </w:r>
    </w:p>
    <w:p w14:paraId="369FAC88" w14:textId="77777777" w:rsidR="00F961B7" w:rsidRDefault="00F961B7" w:rsidP="00F961B7">
      <w:pPr>
        <w:spacing w:before="120"/>
        <w:rPr>
          <w:sz w:val="28"/>
          <w:szCs w:val="28"/>
        </w:rPr>
      </w:pPr>
      <w:r w:rsidRPr="00685843">
        <w:rPr>
          <w:sz w:val="28"/>
          <w:szCs w:val="28"/>
        </w:rPr>
        <w:t>Comité des transports intérieurs</w:t>
      </w:r>
    </w:p>
    <w:p w14:paraId="26AABE11" w14:textId="1056BAA1" w:rsidR="00F961B7" w:rsidRDefault="00F961B7" w:rsidP="00F961B7">
      <w:pPr>
        <w:kinsoku/>
        <w:overflowPunct/>
        <w:autoSpaceDE/>
        <w:autoSpaceDN/>
        <w:adjustRightInd/>
        <w:snapToGrid/>
        <w:spacing w:before="120"/>
        <w:rPr>
          <w:rFonts w:eastAsia="Times New Roman"/>
          <w:b/>
          <w:sz w:val="24"/>
          <w:szCs w:val="24"/>
          <w:lang w:val="fr-FR"/>
        </w:rPr>
      </w:pPr>
      <w:r w:rsidRPr="00505B37">
        <w:rPr>
          <w:rFonts w:eastAsia="Times New Roman"/>
          <w:b/>
          <w:sz w:val="24"/>
          <w:szCs w:val="24"/>
          <w:lang w:val="fr-FR"/>
        </w:rPr>
        <w:t>Forum mondial de l</w:t>
      </w:r>
      <w:r>
        <w:rPr>
          <w:rFonts w:eastAsia="Times New Roman"/>
          <w:b/>
          <w:sz w:val="24"/>
          <w:szCs w:val="24"/>
          <w:lang w:val="fr-FR"/>
        </w:rPr>
        <w:t>’</w:t>
      </w:r>
      <w:r w:rsidRPr="00505B37">
        <w:rPr>
          <w:rFonts w:eastAsia="Times New Roman"/>
          <w:b/>
          <w:sz w:val="24"/>
          <w:szCs w:val="24"/>
          <w:lang w:val="fr-FR"/>
        </w:rPr>
        <w:t xml:space="preserve">harmonisation </w:t>
      </w:r>
      <w:r w:rsidR="003C048F">
        <w:rPr>
          <w:rFonts w:eastAsia="Times New Roman"/>
          <w:b/>
          <w:sz w:val="24"/>
          <w:szCs w:val="24"/>
          <w:lang w:val="fr-FR"/>
        </w:rPr>
        <w:br/>
      </w:r>
      <w:r w:rsidRPr="00505B37">
        <w:rPr>
          <w:rFonts w:eastAsia="Times New Roman"/>
          <w:b/>
          <w:sz w:val="24"/>
          <w:szCs w:val="24"/>
          <w:lang w:val="fr-FR"/>
        </w:rPr>
        <w:t>des Règlements concernant les véhicules</w:t>
      </w:r>
    </w:p>
    <w:p w14:paraId="7F4A51C9" w14:textId="101DA89B" w:rsidR="00F961B7" w:rsidRPr="000E6569" w:rsidRDefault="00F961B7" w:rsidP="00F961B7">
      <w:pPr>
        <w:spacing w:before="120"/>
        <w:rPr>
          <w:b/>
          <w:lang w:val="fr-FR"/>
        </w:rPr>
      </w:pPr>
      <w:r w:rsidRPr="000E6569">
        <w:rPr>
          <w:b/>
          <w:lang w:val="fr-FR"/>
        </w:rPr>
        <w:t>193</w:t>
      </w:r>
      <w:r w:rsidRPr="000E6569">
        <w:rPr>
          <w:b/>
          <w:vertAlign w:val="superscript"/>
          <w:lang w:val="fr-FR"/>
        </w:rPr>
        <w:t>e</w:t>
      </w:r>
      <w:r w:rsidR="003C048F">
        <w:rPr>
          <w:b/>
          <w:lang w:val="fr-FR"/>
        </w:rPr>
        <w:t> </w:t>
      </w:r>
      <w:r w:rsidRPr="000E6569">
        <w:rPr>
          <w:b/>
          <w:lang w:val="fr-FR"/>
        </w:rPr>
        <w:t>session</w:t>
      </w:r>
    </w:p>
    <w:p w14:paraId="61309463" w14:textId="2FA5DDFB" w:rsidR="00F961B7" w:rsidRPr="00E5495D" w:rsidRDefault="00F961B7" w:rsidP="00F961B7">
      <w:r>
        <w:t>Genève</w:t>
      </w:r>
      <w:r w:rsidRPr="00E5495D">
        <w:t>, 25</w:t>
      </w:r>
      <w:r w:rsidR="003C048F">
        <w:noBreakHyphen/>
      </w:r>
      <w:r w:rsidRPr="00E5495D">
        <w:t>28</w:t>
      </w:r>
      <w:r>
        <w:t xml:space="preserve"> juin </w:t>
      </w:r>
      <w:r w:rsidRPr="00E5495D">
        <w:t>2024</w:t>
      </w:r>
    </w:p>
    <w:p w14:paraId="1FB98A49" w14:textId="77777777" w:rsidR="00F961B7" w:rsidRPr="00E5495D" w:rsidRDefault="00F961B7" w:rsidP="00F961B7">
      <w:r>
        <w:t>Point 4.3 de l’ordre du jour provisoire</w:t>
      </w:r>
    </w:p>
    <w:p w14:paraId="5025A6D0" w14:textId="70FFA1E1" w:rsidR="00F961B7" w:rsidRPr="00E5495D" w:rsidRDefault="00F961B7" w:rsidP="00F961B7">
      <w:pPr>
        <w:rPr>
          <w:rFonts w:eastAsia="Times New Roman"/>
          <w:b/>
          <w:sz w:val="24"/>
          <w:szCs w:val="24"/>
          <w:lang w:val="fr-FR"/>
        </w:rPr>
      </w:pPr>
      <w:r w:rsidRPr="00E5495D">
        <w:rPr>
          <w:b/>
          <w:lang w:val="fr-FR"/>
        </w:rPr>
        <w:t>Mise au point d</w:t>
      </w:r>
      <w:r>
        <w:rPr>
          <w:b/>
          <w:lang w:val="fr-FR"/>
        </w:rPr>
        <w:t>’</w:t>
      </w:r>
      <w:r w:rsidRPr="00E5495D">
        <w:rPr>
          <w:b/>
          <w:lang w:val="fr-FR"/>
        </w:rPr>
        <w:t xml:space="preserve">une homologation de type </w:t>
      </w:r>
      <w:r w:rsidR="003E5478">
        <w:rPr>
          <w:b/>
          <w:lang w:val="fr-FR"/>
        </w:rPr>
        <w:br/>
      </w:r>
      <w:r w:rsidRPr="00E5495D">
        <w:rPr>
          <w:b/>
          <w:lang w:val="fr-FR"/>
        </w:rPr>
        <w:t>internationale de l</w:t>
      </w:r>
      <w:r>
        <w:rPr>
          <w:b/>
          <w:lang w:val="fr-FR"/>
        </w:rPr>
        <w:t>’</w:t>
      </w:r>
      <w:r w:rsidRPr="00E5495D">
        <w:rPr>
          <w:b/>
          <w:lang w:val="fr-FR"/>
        </w:rPr>
        <w:t xml:space="preserve">ensemble du véhicule (IWVTA) </w:t>
      </w:r>
    </w:p>
    <w:p w14:paraId="4F7D6B74" w14:textId="4D00E3A6" w:rsidR="00F961B7" w:rsidRDefault="00F961B7" w:rsidP="003C048F">
      <w:pPr>
        <w:pStyle w:val="HChG"/>
      </w:pPr>
      <w:r w:rsidRPr="00E5495D">
        <w:rPr>
          <w:lang w:val="fr-FR"/>
        </w:rPr>
        <w:tab/>
      </w:r>
      <w:r w:rsidRPr="00E5495D">
        <w:rPr>
          <w:lang w:val="fr-FR"/>
        </w:rPr>
        <w:tab/>
      </w:r>
      <w:r>
        <w:rPr>
          <w:lang w:val="fr-FR"/>
        </w:rPr>
        <w:t xml:space="preserve">Proposition d’amendement aux </w:t>
      </w:r>
      <w:r w:rsidRPr="00184B93">
        <w:rPr>
          <w:lang w:val="fr-FR"/>
        </w:rPr>
        <w:t>Directives générales concernant l</w:t>
      </w:r>
      <w:r>
        <w:rPr>
          <w:lang w:val="fr-FR"/>
        </w:rPr>
        <w:t>’</w:t>
      </w:r>
      <w:r w:rsidRPr="00184B93">
        <w:rPr>
          <w:lang w:val="fr-FR"/>
        </w:rPr>
        <w:t>élaboration des Règlements</w:t>
      </w:r>
      <w:r w:rsidR="003C048F">
        <w:rPr>
          <w:lang w:val="fr-FR"/>
        </w:rPr>
        <w:t> ONU</w:t>
      </w:r>
      <w:r w:rsidRPr="00184B93">
        <w:rPr>
          <w:lang w:val="fr-FR"/>
        </w:rPr>
        <w:t xml:space="preserve"> </w:t>
      </w:r>
      <w:r w:rsidR="003C048F">
        <w:rPr>
          <w:lang w:val="fr-FR"/>
        </w:rPr>
        <w:br/>
      </w:r>
      <w:r w:rsidRPr="00184B93">
        <w:rPr>
          <w:lang w:val="fr-FR"/>
        </w:rPr>
        <w:t>et les dispositions transitoires qu</w:t>
      </w:r>
      <w:r>
        <w:rPr>
          <w:lang w:val="fr-FR"/>
        </w:rPr>
        <w:t>’</w:t>
      </w:r>
      <w:r w:rsidRPr="00184B93">
        <w:rPr>
          <w:lang w:val="fr-FR"/>
        </w:rPr>
        <w:t>ils contiennent</w:t>
      </w:r>
      <w:r>
        <w:rPr>
          <w:lang w:val="fr-FR"/>
        </w:rPr>
        <w:t xml:space="preserve"> </w:t>
      </w:r>
      <w:r>
        <w:t>(</w:t>
      </w:r>
      <w:r w:rsidRPr="00D47C97">
        <w:t>ECE/TRANS/WP29/1044/Rev.</w:t>
      </w:r>
      <w:r>
        <w:t>3)</w:t>
      </w:r>
    </w:p>
    <w:p w14:paraId="2BD3A17A" w14:textId="33600863" w:rsidR="003C048F" w:rsidRDefault="00F961B7" w:rsidP="003C048F">
      <w:pPr>
        <w:pStyle w:val="H1G"/>
      </w:pPr>
      <w:r>
        <w:tab/>
      </w:r>
      <w:r w:rsidR="003C048F">
        <w:tab/>
      </w:r>
      <w:r w:rsidRPr="00E5495D">
        <w:rPr>
          <w:szCs w:val="24"/>
          <w:lang w:val="fr-FR"/>
        </w:rPr>
        <w:t>Communication du</w:t>
      </w:r>
      <w:r w:rsidRPr="00E5495D">
        <w:rPr>
          <w:szCs w:val="24"/>
        </w:rPr>
        <w:t xml:space="preserve"> </w:t>
      </w:r>
      <w:r w:rsidRPr="00E5495D">
        <w:rPr>
          <w:szCs w:val="24"/>
          <w:lang w:val="fr-FR"/>
        </w:rPr>
        <w:t>g</w:t>
      </w:r>
      <w:r>
        <w:t xml:space="preserve">roupe de travail informel de l’homologation </w:t>
      </w:r>
      <w:r w:rsidR="003C048F">
        <w:br/>
      </w:r>
      <w:r>
        <w:t xml:space="preserve">de </w:t>
      </w:r>
      <w:proofErr w:type="gramStart"/>
      <w:r w:rsidRPr="00E5495D">
        <w:t>type</w:t>
      </w:r>
      <w:r>
        <w:t xml:space="preserve"> internationale</w:t>
      </w:r>
      <w:proofErr w:type="gramEnd"/>
      <w:r>
        <w:t xml:space="preserve"> de l’ensemble du véhicule</w:t>
      </w:r>
      <w:r w:rsidRPr="003C048F">
        <w:rPr>
          <w:b w:val="0"/>
          <w:bCs/>
          <w:sz w:val="20"/>
        </w:rPr>
        <w:footnoteReference w:customMarkFollows="1" w:id="2"/>
        <w:t>*</w:t>
      </w:r>
    </w:p>
    <w:p w14:paraId="19901E94" w14:textId="177ED1E1" w:rsidR="00F961B7" w:rsidRDefault="00F961B7" w:rsidP="003C048F">
      <w:pPr>
        <w:pStyle w:val="SingleTxtG"/>
        <w:ind w:firstLine="567"/>
        <w:rPr>
          <w:lang w:val="fr-FR"/>
        </w:rPr>
      </w:pPr>
      <w:r w:rsidRPr="00184B93">
        <w:rPr>
          <w:lang w:val="fr-FR"/>
        </w:rPr>
        <w:t xml:space="preserve">Le texte ci-après </w:t>
      </w:r>
      <w:r>
        <w:rPr>
          <w:lang w:val="fr-FR"/>
        </w:rPr>
        <w:t xml:space="preserve">a été </w:t>
      </w:r>
      <w:r w:rsidRPr="00184B93">
        <w:rPr>
          <w:lang w:val="fr-FR"/>
        </w:rPr>
        <w:t>établi par le groupe de travail informel de l</w:t>
      </w:r>
      <w:r>
        <w:rPr>
          <w:lang w:val="fr-FR"/>
        </w:rPr>
        <w:t>’</w:t>
      </w:r>
      <w:r w:rsidRPr="00184B93">
        <w:rPr>
          <w:lang w:val="fr-FR"/>
        </w:rPr>
        <w:t>homologation de type internationale de l</w:t>
      </w:r>
      <w:r>
        <w:rPr>
          <w:lang w:val="fr-FR"/>
        </w:rPr>
        <w:t>’</w:t>
      </w:r>
      <w:r w:rsidRPr="00184B93">
        <w:rPr>
          <w:lang w:val="fr-FR"/>
        </w:rPr>
        <w:t xml:space="preserve">ensemble du véhicule (IWVTA), </w:t>
      </w:r>
      <w:r>
        <w:rPr>
          <w:lang w:val="fr-FR"/>
        </w:rPr>
        <w:t xml:space="preserve">puis </w:t>
      </w:r>
      <w:r w:rsidRPr="00184B93">
        <w:rPr>
          <w:lang w:val="fr-FR"/>
        </w:rPr>
        <w:t>adopté par le Forum mondial de l</w:t>
      </w:r>
      <w:r>
        <w:rPr>
          <w:lang w:val="fr-FR"/>
        </w:rPr>
        <w:t>’</w:t>
      </w:r>
      <w:r w:rsidRPr="00184B93">
        <w:rPr>
          <w:lang w:val="fr-FR"/>
        </w:rPr>
        <w:t>harmonisation des Règlements concernant les véhicules (WP.29)</w:t>
      </w:r>
      <w:r>
        <w:rPr>
          <w:lang w:val="fr-FR"/>
        </w:rPr>
        <w:t>,</w:t>
      </w:r>
      <w:r w:rsidRPr="00184B93">
        <w:rPr>
          <w:lang w:val="fr-FR"/>
        </w:rPr>
        <w:t xml:space="preserve"> </w:t>
      </w:r>
      <w:r>
        <w:rPr>
          <w:lang w:val="fr-FR"/>
        </w:rPr>
        <w:t xml:space="preserve">à sa session de </w:t>
      </w:r>
      <w:r w:rsidRPr="00184B93">
        <w:rPr>
          <w:lang w:val="fr-FR"/>
        </w:rPr>
        <w:t>novembre</w:t>
      </w:r>
      <w:r w:rsidR="003C048F">
        <w:rPr>
          <w:lang w:val="fr-FR"/>
        </w:rPr>
        <w:t xml:space="preserve"> </w:t>
      </w:r>
      <w:r w:rsidRPr="00184B93">
        <w:rPr>
          <w:lang w:val="fr-FR"/>
        </w:rPr>
        <w:t>20</w:t>
      </w:r>
      <w:r>
        <w:rPr>
          <w:lang w:val="fr-FR"/>
        </w:rPr>
        <w:t>20,</w:t>
      </w:r>
      <w:r w:rsidRPr="00184B93">
        <w:rPr>
          <w:lang w:val="fr-FR"/>
        </w:rPr>
        <w:t xml:space="preserve"> </w:t>
      </w:r>
      <w:r>
        <w:rPr>
          <w:lang w:val="fr-FR"/>
        </w:rPr>
        <w:t xml:space="preserve">sur la base du document </w:t>
      </w:r>
      <w:r>
        <w:t>WP.29-192-15</w:t>
      </w:r>
      <w:r w:rsidRPr="00432C8D">
        <w:rPr>
          <w:lang w:val="fr-FR"/>
        </w:rPr>
        <w:t xml:space="preserve"> (ECE/TRANS/WP.29/11</w:t>
      </w:r>
      <w:r>
        <w:rPr>
          <w:lang w:val="fr-FR"/>
        </w:rPr>
        <w:t>77</w:t>
      </w:r>
      <w:r w:rsidRPr="00432C8D">
        <w:rPr>
          <w:lang w:val="fr-FR"/>
        </w:rPr>
        <w:t xml:space="preserve">, </w:t>
      </w:r>
      <w:r w:rsidR="001E2619">
        <w:rPr>
          <w:lang w:val="fr-FR"/>
        </w:rPr>
        <w:t>par. </w:t>
      </w:r>
      <w:r>
        <w:rPr>
          <w:lang w:val="fr-FR"/>
        </w:rPr>
        <w:t>8</w:t>
      </w:r>
      <w:r w:rsidRPr="00432C8D">
        <w:rPr>
          <w:lang w:val="fr-FR"/>
        </w:rPr>
        <w:t>3)</w:t>
      </w:r>
      <w:r w:rsidRPr="00184B93">
        <w:rPr>
          <w:lang w:val="fr-FR"/>
        </w:rPr>
        <w:t>.</w:t>
      </w:r>
    </w:p>
    <w:p w14:paraId="48F1DAA6" w14:textId="77777777" w:rsidR="00F961B7" w:rsidRDefault="00F961B7" w:rsidP="00F961B7">
      <w:pPr>
        <w:suppressAutoHyphens w:val="0"/>
        <w:kinsoku/>
        <w:overflowPunct/>
        <w:autoSpaceDE/>
        <w:autoSpaceDN/>
        <w:adjustRightInd/>
        <w:snapToGrid/>
        <w:spacing w:after="200" w:line="276" w:lineRule="auto"/>
        <w:rPr>
          <w:lang w:val="fr-FR"/>
        </w:rPr>
      </w:pPr>
      <w:r>
        <w:rPr>
          <w:lang w:val="fr-FR"/>
        </w:rPr>
        <w:br w:type="page"/>
      </w:r>
    </w:p>
    <w:p w14:paraId="015DE5B4" w14:textId="58898B9E" w:rsidR="00F961B7" w:rsidRPr="003E5478" w:rsidRDefault="00F961B7" w:rsidP="003C048F">
      <w:pPr>
        <w:pStyle w:val="HChG"/>
        <w:rPr>
          <w:spacing w:val="-3"/>
          <w:sz w:val="20"/>
        </w:rPr>
      </w:pPr>
      <w:r w:rsidRPr="003E5478">
        <w:rPr>
          <w:rFonts w:eastAsia="MS Mincho"/>
          <w:spacing w:val="-3"/>
          <w:lang w:eastAsia="ja-JP"/>
        </w:rPr>
        <w:lastRenderedPageBreak/>
        <w:tab/>
      </w:r>
      <w:r w:rsidRPr="003E5478">
        <w:rPr>
          <w:rFonts w:eastAsia="MS Mincho"/>
          <w:spacing w:val="-3"/>
          <w:lang w:eastAsia="ja-JP"/>
        </w:rPr>
        <w:tab/>
      </w:r>
      <w:r w:rsidRPr="003E5478">
        <w:rPr>
          <w:spacing w:val="-3"/>
          <w:lang w:val="fr-FR"/>
        </w:rPr>
        <w:t>Directives générales concernant l’élaboration des Règlements</w:t>
      </w:r>
      <w:r w:rsidR="003E5478">
        <w:rPr>
          <w:spacing w:val="-3"/>
          <w:lang w:val="fr-FR"/>
        </w:rPr>
        <w:t> </w:t>
      </w:r>
      <w:r w:rsidR="003C048F" w:rsidRPr="003E5478">
        <w:rPr>
          <w:spacing w:val="-3"/>
          <w:lang w:val="fr-FR"/>
        </w:rPr>
        <w:t>ONU</w:t>
      </w:r>
      <w:r w:rsidRPr="003E5478">
        <w:rPr>
          <w:spacing w:val="-3"/>
          <w:lang w:val="fr-FR"/>
        </w:rPr>
        <w:t xml:space="preserve"> et les dispositions transitoires </w:t>
      </w:r>
      <w:r w:rsidR="003E5478">
        <w:rPr>
          <w:spacing w:val="-3"/>
          <w:lang w:val="fr-FR"/>
        </w:rPr>
        <w:br/>
      </w:r>
      <w:r w:rsidRPr="003E5478">
        <w:rPr>
          <w:spacing w:val="-3"/>
          <w:lang w:val="fr-FR"/>
        </w:rPr>
        <w:t>qu’ils contiennent</w:t>
      </w:r>
    </w:p>
    <w:p w14:paraId="0A41E43D" w14:textId="77777777" w:rsidR="00F961B7" w:rsidRDefault="00F961B7" w:rsidP="00F961B7">
      <w:pPr>
        <w:spacing w:after="120"/>
        <w:rPr>
          <w:sz w:val="28"/>
        </w:rPr>
      </w:pPr>
      <w:r w:rsidRPr="005578A7">
        <w:rPr>
          <w:sz w:val="28"/>
        </w:rPr>
        <w:t>Table des matières</w:t>
      </w:r>
    </w:p>
    <w:p w14:paraId="005BDA64" w14:textId="77777777" w:rsidR="00F961B7" w:rsidRDefault="00F961B7" w:rsidP="00F961B7">
      <w:pPr>
        <w:kinsoku/>
        <w:overflowPunct/>
        <w:autoSpaceDE/>
        <w:autoSpaceDN/>
        <w:adjustRightInd/>
        <w:snapToGrid/>
        <w:spacing w:after="120"/>
        <w:ind w:left="283"/>
        <w:jc w:val="right"/>
        <w:rPr>
          <w:rFonts w:eastAsia="Times New Roman"/>
          <w:i/>
          <w:sz w:val="18"/>
          <w:lang w:val="fr-FR"/>
        </w:rPr>
      </w:pPr>
      <w:r w:rsidRPr="00F060C9">
        <w:rPr>
          <w:rFonts w:eastAsia="Times New Roman"/>
          <w:i/>
          <w:sz w:val="18"/>
        </w:rPr>
        <w:tab/>
      </w:r>
      <w:r w:rsidRPr="00D03FAC">
        <w:rPr>
          <w:rFonts w:eastAsia="Times New Roman"/>
          <w:i/>
          <w:sz w:val="18"/>
          <w:lang w:val="fr-FR"/>
        </w:rPr>
        <w:t>Page</w:t>
      </w:r>
    </w:p>
    <w:p w14:paraId="5ED5DE51" w14:textId="77777777" w:rsidR="00F961B7" w:rsidRPr="008A005C" w:rsidRDefault="00F961B7" w:rsidP="00F961B7">
      <w:pPr>
        <w:tabs>
          <w:tab w:val="right" w:pos="850"/>
          <w:tab w:val="right" w:leader="dot" w:pos="8787"/>
          <w:tab w:val="right" w:pos="9638"/>
        </w:tabs>
        <w:spacing w:after="120"/>
        <w:ind w:left="1134" w:hanging="1134"/>
        <w:rPr>
          <w:rFonts w:eastAsia="Times New Roman"/>
        </w:rPr>
      </w:pPr>
      <w:r w:rsidRPr="00D03FAC">
        <w:rPr>
          <w:rFonts w:eastAsia="Times New Roman"/>
          <w:lang w:val="fr-FR"/>
        </w:rPr>
        <w:tab/>
      </w:r>
      <w:r w:rsidRPr="008A005C">
        <w:rPr>
          <w:rFonts w:eastAsia="Times New Roman"/>
        </w:rPr>
        <w:t>I.</w:t>
      </w:r>
      <w:r w:rsidRPr="008A005C">
        <w:rPr>
          <w:rFonts w:eastAsia="Times New Roman"/>
        </w:rPr>
        <w:tab/>
        <w:t>Introduction</w:t>
      </w:r>
      <w:r w:rsidRPr="008A005C">
        <w:rPr>
          <w:rFonts w:eastAsia="Times New Roman"/>
        </w:rPr>
        <w:tab/>
      </w:r>
      <w:r w:rsidRPr="008A005C">
        <w:rPr>
          <w:rFonts w:eastAsia="Times New Roman"/>
        </w:rPr>
        <w:tab/>
        <w:t>3</w:t>
      </w:r>
    </w:p>
    <w:p w14:paraId="4DBEC386" w14:textId="083B4FA6" w:rsidR="00F961B7" w:rsidRPr="008A005C" w:rsidRDefault="00F961B7" w:rsidP="00F961B7">
      <w:pPr>
        <w:tabs>
          <w:tab w:val="right" w:pos="850"/>
          <w:tab w:val="right" w:leader="dot" w:pos="8787"/>
          <w:tab w:val="right" w:pos="9638"/>
        </w:tabs>
        <w:spacing w:after="120"/>
        <w:ind w:left="1134" w:hanging="1134"/>
        <w:rPr>
          <w:rFonts w:eastAsia="Times New Roman"/>
        </w:rPr>
      </w:pPr>
      <w:r w:rsidRPr="008A005C">
        <w:rPr>
          <w:rFonts w:eastAsia="Times New Roman"/>
        </w:rPr>
        <w:tab/>
        <w:t>II.</w:t>
      </w:r>
      <w:r w:rsidRPr="008A005C">
        <w:rPr>
          <w:rFonts w:eastAsia="Times New Roman"/>
        </w:rPr>
        <w:tab/>
      </w:r>
      <w:r w:rsidRPr="008A005C">
        <w:rPr>
          <w:lang w:eastAsia="ja-JP"/>
        </w:rPr>
        <w:t>Principes essentiels de l</w:t>
      </w:r>
      <w:r>
        <w:rPr>
          <w:lang w:eastAsia="ja-JP"/>
        </w:rPr>
        <w:t>’</w:t>
      </w:r>
      <w:r w:rsidRPr="008A005C">
        <w:rPr>
          <w:lang w:eastAsia="ja-JP"/>
        </w:rPr>
        <w:t>Accord de 1958 en ce qui concerne l</w:t>
      </w:r>
      <w:r>
        <w:rPr>
          <w:lang w:eastAsia="ja-JP"/>
        </w:rPr>
        <w:t>’</w:t>
      </w:r>
      <w:r w:rsidRPr="008A005C">
        <w:rPr>
          <w:lang w:eastAsia="ja-JP"/>
        </w:rPr>
        <w:t xml:space="preserve">élaboration des dispositions </w:t>
      </w:r>
      <w:r>
        <w:rPr>
          <w:lang w:eastAsia="ja-JP"/>
        </w:rPr>
        <w:br/>
      </w:r>
      <w:r w:rsidRPr="008A005C">
        <w:rPr>
          <w:lang w:eastAsia="ja-JP"/>
        </w:rPr>
        <w:t>relatives au domaine d</w:t>
      </w:r>
      <w:r>
        <w:rPr>
          <w:lang w:eastAsia="ja-JP"/>
        </w:rPr>
        <w:t>’</w:t>
      </w:r>
      <w:r w:rsidRPr="008A005C">
        <w:rPr>
          <w:lang w:eastAsia="ja-JP"/>
        </w:rPr>
        <w:t xml:space="preserve">application, des dispositions administratives et des prescriptions </w:t>
      </w:r>
      <w:r>
        <w:rPr>
          <w:lang w:eastAsia="ja-JP"/>
        </w:rPr>
        <w:br/>
      </w:r>
      <w:r w:rsidRPr="008A005C">
        <w:rPr>
          <w:lang w:eastAsia="ja-JP"/>
        </w:rPr>
        <w:t>comportant des variantes dans les Règlements</w:t>
      </w:r>
      <w:r w:rsidR="003C048F">
        <w:rPr>
          <w:lang w:eastAsia="ja-JP"/>
        </w:rPr>
        <w:t> ONU</w:t>
      </w:r>
      <w:r w:rsidRPr="008A005C">
        <w:rPr>
          <w:rFonts w:eastAsia="Times New Roman"/>
        </w:rPr>
        <w:tab/>
      </w:r>
      <w:r w:rsidRPr="008A005C">
        <w:rPr>
          <w:rFonts w:eastAsia="Times New Roman"/>
        </w:rPr>
        <w:tab/>
      </w:r>
      <w:r>
        <w:rPr>
          <w:rFonts w:eastAsia="Times New Roman"/>
        </w:rPr>
        <w:t>3</w:t>
      </w:r>
    </w:p>
    <w:p w14:paraId="2A5FC00D" w14:textId="7ADA27F5" w:rsidR="00F961B7" w:rsidRPr="008A005C" w:rsidRDefault="00F961B7" w:rsidP="00F961B7">
      <w:pPr>
        <w:tabs>
          <w:tab w:val="right" w:pos="850"/>
          <w:tab w:val="right" w:leader="dot" w:pos="8787"/>
          <w:tab w:val="right" w:pos="9638"/>
        </w:tabs>
        <w:spacing w:after="120"/>
        <w:ind w:left="1134" w:hanging="1134"/>
        <w:rPr>
          <w:rFonts w:eastAsia="Times New Roman"/>
        </w:rPr>
      </w:pPr>
      <w:r w:rsidRPr="008A005C">
        <w:rPr>
          <w:rFonts w:eastAsia="Times New Roman"/>
        </w:rPr>
        <w:tab/>
        <w:t>III.</w:t>
      </w:r>
      <w:r w:rsidRPr="008A005C">
        <w:rPr>
          <w:rFonts w:eastAsia="Times New Roman"/>
        </w:rPr>
        <w:tab/>
      </w:r>
      <w:r w:rsidRPr="008A005C">
        <w:rPr>
          <w:lang w:eastAsia="ja-JP"/>
        </w:rPr>
        <w:t>Directives générales concernant la définition du champ d</w:t>
      </w:r>
      <w:r>
        <w:rPr>
          <w:lang w:eastAsia="ja-JP"/>
        </w:rPr>
        <w:t>’</w:t>
      </w:r>
      <w:r w:rsidRPr="008A005C">
        <w:rPr>
          <w:lang w:eastAsia="ja-JP"/>
        </w:rPr>
        <w:t>application des Règlements</w:t>
      </w:r>
      <w:r w:rsidR="003E5478">
        <w:rPr>
          <w:lang w:eastAsia="ja-JP"/>
        </w:rPr>
        <w:t> </w:t>
      </w:r>
      <w:r w:rsidRPr="008A005C">
        <w:rPr>
          <w:lang w:eastAsia="ja-JP"/>
        </w:rPr>
        <w:t>ONU</w:t>
      </w:r>
      <w:r w:rsidRPr="008A005C">
        <w:rPr>
          <w:rFonts w:eastAsia="Times New Roman"/>
        </w:rPr>
        <w:tab/>
      </w:r>
      <w:r w:rsidRPr="008A005C">
        <w:rPr>
          <w:rFonts w:eastAsia="Times New Roman"/>
        </w:rPr>
        <w:tab/>
      </w:r>
      <w:r>
        <w:rPr>
          <w:rFonts w:eastAsia="Times New Roman"/>
        </w:rPr>
        <w:t>4</w:t>
      </w:r>
    </w:p>
    <w:p w14:paraId="36577A6E" w14:textId="00E5450A" w:rsidR="00F961B7" w:rsidRPr="008A005C" w:rsidRDefault="00F961B7" w:rsidP="00F961B7">
      <w:pPr>
        <w:tabs>
          <w:tab w:val="right" w:pos="850"/>
          <w:tab w:val="right" w:leader="dot" w:pos="8787"/>
          <w:tab w:val="right" w:pos="9638"/>
        </w:tabs>
        <w:spacing w:after="120"/>
        <w:ind w:left="1134" w:hanging="1134"/>
        <w:rPr>
          <w:rFonts w:eastAsia="Times New Roman"/>
        </w:rPr>
      </w:pPr>
      <w:r w:rsidRPr="008A005C">
        <w:rPr>
          <w:rFonts w:eastAsia="Times New Roman"/>
        </w:rPr>
        <w:tab/>
        <w:t>IV.</w:t>
      </w:r>
      <w:r w:rsidRPr="008A005C">
        <w:rPr>
          <w:rFonts w:eastAsia="Times New Roman"/>
        </w:rPr>
        <w:tab/>
      </w:r>
      <w:r w:rsidRPr="00D950DF">
        <w:rPr>
          <w:lang w:eastAsia="ja-JP"/>
        </w:rPr>
        <w:t>Directives générales concernant les renvois à des normes ou à d</w:t>
      </w:r>
      <w:r>
        <w:rPr>
          <w:lang w:eastAsia="ja-JP"/>
        </w:rPr>
        <w:t>’</w:t>
      </w:r>
      <w:r w:rsidRPr="00D950DF">
        <w:rPr>
          <w:lang w:eastAsia="ja-JP"/>
        </w:rPr>
        <w:t>autres Règlements</w:t>
      </w:r>
      <w:r w:rsidR="003E5478">
        <w:rPr>
          <w:lang w:eastAsia="ja-JP"/>
        </w:rPr>
        <w:t> </w:t>
      </w:r>
      <w:r w:rsidRPr="00D950DF">
        <w:rPr>
          <w:lang w:eastAsia="ja-JP"/>
        </w:rPr>
        <w:t xml:space="preserve">ONU </w:t>
      </w:r>
      <w:r w:rsidR="003E5478">
        <w:rPr>
          <w:lang w:eastAsia="ja-JP"/>
        </w:rPr>
        <w:br/>
      </w:r>
      <w:r w:rsidRPr="00D950DF">
        <w:rPr>
          <w:lang w:eastAsia="ja-JP"/>
        </w:rPr>
        <w:t>dans les Règlements</w:t>
      </w:r>
      <w:r w:rsidR="003C048F">
        <w:rPr>
          <w:lang w:eastAsia="ja-JP"/>
        </w:rPr>
        <w:t> ONU</w:t>
      </w:r>
      <w:r w:rsidRPr="008A005C">
        <w:rPr>
          <w:rFonts w:eastAsia="Times New Roman"/>
        </w:rPr>
        <w:tab/>
      </w:r>
      <w:r w:rsidRPr="008A005C">
        <w:rPr>
          <w:rFonts w:eastAsia="Times New Roman"/>
        </w:rPr>
        <w:tab/>
      </w:r>
      <w:r>
        <w:rPr>
          <w:rFonts w:eastAsia="Times New Roman"/>
        </w:rPr>
        <w:t>4</w:t>
      </w:r>
    </w:p>
    <w:p w14:paraId="5500A148" w14:textId="3AA34AE8" w:rsidR="00F961B7" w:rsidRPr="008A005C" w:rsidRDefault="00F961B7" w:rsidP="00F961B7">
      <w:pPr>
        <w:tabs>
          <w:tab w:val="right" w:pos="850"/>
          <w:tab w:val="right" w:leader="dot" w:pos="8787"/>
          <w:tab w:val="right" w:pos="9638"/>
        </w:tabs>
        <w:spacing w:after="120"/>
        <w:ind w:left="1134" w:hanging="1134"/>
        <w:rPr>
          <w:rFonts w:eastAsia="Times New Roman"/>
        </w:rPr>
      </w:pPr>
      <w:r w:rsidRPr="008A005C">
        <w:rPr>
          <w:rFonts w:eastAsia="Times New Roman"/>
        </w:rPr>
        <w:tab/>
        <w:t>V.</w:t>
      </w:r>
      <w:r w:rsidRPr="008A005C">
        <w:rPr>
          <w:rFonts w:eastAsia="Times New Roman"/>
        </w:rPr>
        <w:tab/>
      </w:r>
      <w:r w:rsidRPr="00D950DF">
        <w:rPr>
          <w:lang w:val="fr-FR"/>
        </w:rPr>
        <w:t>Directives générales concernant les prescriptions des Règlements</w:t>
      </w:r>
      <w:r w:rsidR="003C048F">
        <w:rPr>
          <w:lang w:val="fr-FR"/>
        </w:rPr>
        <w:t> ONU</w:t>
      </w:r>
      <w:r w:rsidRPr="00D950DF">
        <w:rPr>
          <w:lang w:val="fr-FR"/>
        </w:rPr>
        <w:t xml:space="preserve"> </w:t>
      </w:r>
      <w:r>
        <w:rPr>
          <w:lang w:val="fr-FR"/>
        </w:rPr>
        <w:br/>
      </w:r>
      <w:r w:rsidRPr="00D950DF">
        <w:rPr>
          <w:lang w:val="fr-FR"/>
        </w:rPr>
        <w:t>comportant des variantes</w:t>
      </w:r>
      <w:r w:rsidRPr="008A005C">
        <w:rPr>
          <w:rFonts w:eastAsia="Times New Roman"/>
        </w:rPr>
        <w:tab/>
      </w:r>
      <w:r w:rsidRPr="008A005C">
        <w:rPr>
          <w:rFonts w:eastAsia="Times New Roman"/>
        </w:rPr>
        <w:tab/>
      </w:r>
      <w:r>
        <w:rPr>
          <w:rFonts w:eastAsia="Times New Roman"/>
        </w:rPr>
        <w:t>5</w:t>
      </w:r>
    </w:p>
    <w:p w14:paraId="14382066" w14:textId="7BC2EEBB" w:rsidR="00F961B7" w:rsidRPr="008A005C" w:rsidRDefault="00F961B7" w:rsidP="00F961B7">
      <w:pPr>
        <w:tabs>
          <w:tab w:val="right" w:pos="850"/>
          <w:tab w:val="right" w:leader="dot" w:pos="8787"/>
          <w:tab w:val="right" w:pos="9638"/>
        </w:tabs>
        <w:spacing w:after="120"/>
        <w:ind w:left="1134" w:hanging="1134"/>
        <w:rPr>
          <w:rFonts w:eastAsia="Times New Roman"/>
        </w:rPr>
      </w:pPr>
      <w:r w:rsidRPr="008A005C">
        <w:rPr>
          <w:rFonts w:eastAsia="Times New Roman"/>
        </w:rPr>
        <w:tab/>
        <w:t>VI.</w:t>
      </w:r>
      <w:r w:rsidRPr="008A005C">
        <w:rPr>
          <w:rFonts w:eastAsia="Times New Roman"/>
        </w:rPr>
        <w:tab/>
      </w:r>
      <w:r w:rsidRPr="00D950DF">
        <w:rPr>
          <w:lang w:val="fr-FR"/>
        </w:rPr>
        <w:t>Directives générales concernant l</w:t>
      </w:r>
      <w:r>
        <w:rPr>
          <w:lang w:val="fr-FR"/>
        </w:rPr>
        <w:t>’</w:t>
      </w:r>
      <w:r w:rsidRPr="00D950DF">
        <w:rPr>
          <w:lang w:val="fr-FR"/>
        </w:rPr>
        <w:t>élaboration des</w:t>
      </w:r>
      <w:r w:rsidR="003E5478">
        <w:rPr>
          <w:lang w:val="fr-FR"/>
        </w:rPr>
        <w:t xml:space="preserve"> </w:t>
      </w:r>
      <w:r w:rsidRPr="00D950DF">
        <w:rPr>
          <w:lang w:val="fr-FR"/>
        </w:rPr>
        <w:t xml:space="preserve">dispositions administratives </w:t>
      </w:r>
      <w:r w:rsidRPr="00D950DF">
        <w:rPr>
          <w:lang w:val="fr-FR"/>
        </w:rPr>
        <w:br/>
        <w:t>et des dispositions transitoires</w:t>
      </w:r>
      <w:r w:rsidRPr="008A005C">
        <w:rPr>
          <w:rFonts w:eastAsia="Times New Roman"/>
        </w:rPr>
        <w:tab/>
      </w:r>
      <w:r w:rsidRPr="008A005C">
        <w:rPr>
          <w:rFonts w:eastAsia="Times New Roman"/>
        </w:rPr>
        <w:tab/>
      </w:r>
      <w:r>
        <w:rPr>
          <w:rFonts w:eastAsia="Times New Roman"/>
        </w:rPr>
        <w:t>6</w:t>
      </w:r>
    </w:p>
    <w:p w14:paraId="483FA958" w14:textId="5C834198" w:rsidR="00F961B7" w:rsidRPr="008A005C" w:rsidRDefault="00F961B7" w:rsidP="00F961B7">
      <w:pPr>
        <w:tabs>
          <w:tab w:val="right" w:leader="dot" w:pos="8787"/>
          <w:tab w:val="right" w:pos="9638"/>
        </w:tabs>
        <w:spacing w:after="120"/>
        <w:ind w:left="1559" w:hanging="425"/>
        <w:rPr>
          <w:rFonts w:eastAsia="Times New Roman"/>
        </w:rPr>
      </w:pPr>
      <w:r w:rsidRPr="008A005C">
        <w:rPr>
          <w:rFonts w:eastAsia="Times New Roman"/>
        </w:rPr>
        <w:t>A.</w:t>
      </w:r>
      <w:r w:rsidRPr="008A005C">
        <w:rPr>
          <w:rFonts w:eastAsia="Times New Roman"/>
        </w:rPr>
        <w:tab/>
      </w:r>
      <w:r w:rsidRPr="00D950DF">
        <w:rPr>
          <w:lang w:val="fr-FR"/>
        </w:rPr>
        <w:t>Création de Règlements</w:t>
      </w:r>
      <w:r w:rsidR="003C048F">
        <w:rPr>
          <w:lang w:val="fr-FR"/>
        </w:rPr>
        <w:t> ONU</w:t>
      </w:r>
      <w:r w:rsidRPr="008A005C">
        <w:rPr>
          <w:rFonts w:eastAsia="Times New Roman"/>
        </w:rPr>
        <w:tab/>
      </w:r>
      <w:r w:rsidRPr="008A005C">
        <w:rPr>
          <w:rFonts w:eastAsia="Times New Roman"/>
        </w:rPr>
        <w:tab/>
      </w:r>
      <w:r>
        <w:rPr>
          <w:rFonts w:eastAsia="Times New Roman"/>
        </w:rPr>
        <w:t>7</w:t>
      </w:r>
    </w:p>
    <w:p w14:paraId="4D5068F6" w14:textId="4B75A5A9" w:rsidR="00F961B7" w:rsidRPr="008A005C" w:rsidRDefault="00F961B7" w:rsidP="00F961B7">
      <w:pPr>
        <w:tabs>
          <w:tab w:val="right" w:leader="dot" w:pos="8787"/>
          <w:tab w:val="right" w:pos="9638"/>
        </w:tabs>
        <w:spacing w:after="120"/>
        <w:ind w:left="1559" w:hanging="425"/>
        <w:rPr>
          <w:rFonts w:eastAsia="Times New Roman"/>
        </w:rPr>
      </w:pPr>
      <w:r w:rsidRPr="008A005C">
        <w:rPr>
          <w:rFonts w:eastAsia="Times New Roman"/>
        </w:rPr>
        <w:t>B.</w:t>
      </w:r>
      <w:r w:rsidRPr="008A005C">
        <w:rPr>
          <w:rFonts w:eastAsia="Times New Roman"/>
        </w:rPr>
        <w:tab/>
      </w:r>
      <w:r w:rsidRPr="004709F5">
        <w:rPr>
          <w:lang w:val="fr-FR"/>
        </w:rPr>
        <w:t>Modification de Règlements</w:t>
      </w:r>
      <w:r w:rsidR="003C048F">
        <w:rPr>
          <w:lang w:val="fr-FR"/>
        </w:rPr>
        <w:t> ONU</w:t>
      </w:r>
      <w:r w:rsidRPr="008A005C">
        <w:rPr>
          <w:rFonts w:eastAsia="Times New Roman"/>
        </w:rPr>
        <w:tab/>
      </w:r>
      <w:r w:rsidRPr="008A005C">
        <w:rPr>
          <w:rFonts w:eastAsia="Times New Roman"/>
        </w:rPr>
        <w:tab/>
      </w:r>
      <w:r>
        <w:rPr>
          <w:rFonts w:eastAsia="Times New Roman"/>
        </w:rPr>
        <w:t>7</w:t>
      </w:r>
    </w:p>
    <w:p w14:paraId="20D796F6" w14:textId="77777777" w:rsidR="00F961B7" w:rsidRPr="008A005C" w:rsidRDefault="00F961B7" w:rsidP="00F961B7">
      <w:pPr>
        <w:tabs>
          <w:tab w:val="right" w:leader="dot" w:pos="8787"/>
          <w:tab w:val="right" w:pos="9638"/>
        </w:tabs>
        <w:spacing w:after="120"/>
        <w:ind w:left="1984" w:hanging="425"/>
        <w:rPr>
          <w:rFonts w:eastAsia="Times New Roman"/>
        </w:rPr>
      </w:pPr>
      <w:r w:rsidRPr="008A005C">
        <w:rPr>
          <w:rFonts w:eastAsia="Times New Roman"/>
        </w:rPr>
        <w:t>B.1.</w:t>
      </w:r>
      <w:r w:rsidRPr="008A005C">
        <w:rPr>
          <w:rFonts w:eastAsia="Times New Roman"/>
        </w:rPr>
        <w:tab/>
      </w:r>
      <w:r w:rsidRPr="00301E56">
        <w:rPr>
          <w:lang w:val="fr-FR"/>
        </w:rPr>
        <w:t>Séries d</w:t>
      </w:r>
      <w:r>
        <w:rPr>
          <w:lang w:val="fr-FR"/>
        </w:rPr>
        <w:t>’</w:t>
      </w:r>
      <w:r w:rsidRPr="00301E56">
        <w:rPr>
          <w:lang w:val="fr-FR"/>
        </w:rPr>
        <w:t>amendements</w:t>
      </w:r>
      <w:r w:rsidRPr="008A005C">
        <w:rPr>
          <w:rFonts w:eastAsia="Times New Roman"/>
        </w:rPr>
        <w:tab/>
      </w:r>
      <w:r w:rsidRPr="008A005C">
        <w:rPr>
          <w:rFonts w:eastAsia="Times New Roman"/>
        </w:rPr>
        <w:tab/>
      </w:r>
      <w:r>
        <w:rPr>
          <w:rFonts w:eastAsia="Times New Roman"/>
        </w:rPr>
        <w:t>7</w:t>
      </w:r>
    </w:p>
    <w:p w14:paraId="09C71CEF" w14:textId="77777777" w:rsidR="00F961B7" w:rsidRPr="008A005C" w:rsidRDefault="00F961B7" w:rsidP="00F961B7">
      <w:pPr>
        <w:tabs>
          <w:tab w:val="right" w:leader="dot" w:pos="8787"/>
          <w:tab w:val="right" w:pos="9638"/>
        </w:tabs>
        <w:spacing w:after="120"/>
        <w:ind w:left="1984" w:hanging="425"/>
        <w:rPr>
          <w:rFonts w:eastAsia="Times New Roman"/>
        </w:rPr>
      </w:pPr>
      <w:r w:rsidRPr="008A005C">
        <w:rPr>
          <w:rFonts w:eastAsia="Times New Roman"/>
        </w:rPr>
        <w:t>B.2.</w:t>
      </w:r>
      <w:r w:rsidRPr="008A005C">
        <w:rPr>
          <w:rFonts w:eastAsia="Times New Roman"/>
        </w:rPr>
        <w:tab/>
      </w:r>
      <w:r w:rsidRPr="000D56CA">
        <w:rPr>
          <w:lang w:val="fr-FR"/>
        </w:rPr>
        <w:t>Compléments</w:t>
      </w:r>
      <w:r w:rsidRPr="008A005C">
        <w:rPr>
          <w:rFonts w:eastAsia="Times New Roman"/>
        </w:rPr>
        <w:tab/>
      </w:r>
      <w:r w:rsidRPr="008A005C">
        <w:rPr>
          <w:rFonts w:eastAsia="Times New Roman"/>
        </w:rPr>
        <w:tab/>
      </w:r>
      <w:r>
        <w:rPr>
          <w:rFonts w:eastAsia="Times New Roman"/>
        </w:rPr>
        <w:t>9</w:t>
      </w:r>
    </w:p>
    <w:p w14:paraId="36ADADD4" w14:textId="77777777" w:rsidR="00F961B7" w:rsidRPr="00073817" w:rsidRDefault="00F961B7" w:rsidP="00F961B7">
      <w:pPr>
        <w:tabs>
          <w:tab w:val="right" w:leader="dot" w:pos="8787"/>
          <w:tab w:val="right" w:pos="9638"/>
        </w:tabs>
        <w:spacing w:after="120"/>
        <w:ind w:left="1984" w:hanging="425"/>
        <w:rPr>
          <w:rFonts w:eastAsia="Times New Roman"/>
        </w:rPr>
      </w:pPr>
      <w:r w:rsidRPr="00073817">
        <w:rPr>
          <w:rFonts w:eastAsia="Times New Roman"/>
        </w:rPr>
        <w:t>B.3.</w:t>
      </w:r>
      <w:r w:rsidRPr="00073817">
        <w:rPr>
          <w:rFonts w:eastAsia="Times New Roman"/>
        </w:rPr>
        <w:tab/>
      </w:r>
      <w:r w:rsidRPr="000D56CA">
        <w:rPr>
          <w:lang w:val="fr-FR"/>
        </w:rPr>
        <w:t>Rectificatifs</w:t>
      </w:r>
      <w:r w:rsidRPr="00073817">
        <w:rPr>
          <w:rFonts w:eastAsia="Times New Roman"/>
        </w:rPr>
        <w:tab/>
      </w:r>
      <w:r w:rsidRPr="00073817">
        <w:rPr>
          <w:rFonts w:eastAsia="Times New Roman"/>
        </w:rPr>
        <w:tab/>
      </w:r>
      <w:r>
        <w:rPr>
          <w:rFonts w:eastAsia="Times New Roman"/>
        </w:rPr>
        <w:t>9</w:t>
      </w:r>
    </w:p>
    <w:p w14:paraId="3FF26FEA" w14:textId="5A9D7544" w:rsidR="00F961B7" w:rsidRPr="00073817" w:rsidRDefault="00F961B7" w:rsidP="00F961B7">
      <w:pPr>
        <w:tabs>
          <w:tab w:val="right" w:leader="dot" w:pos="8787"/>
          <w:tab w:val="right" w:pos="9638"/>
        </w:tabs>
        <w:spacing w:after="120"/>
        <w:ind w:left="1559" w:hanging="425"/>
        <w:rPr>
          <w:rFonts w:eastAsia="Times New Roman"/>
        </w:rPr>
      </w:pPr>
      <w:r w:rsidRPr="00073817">
        <w:rPr>
          <w:rFonts w:eastAsia="Times New Roman"/>
        </w:rPr>
        <w:t>C.</w:t>
      </w:r>
      <w:r w:rsidRPr="00073817">
        <w:rPr>
          <w:rFonts w:eastAsia="Times New Roman"/>
        </w:rPr>
        <w:tab/>
      </w:r>
      <w:r w:rsidRPr="004479E6">
        <w:rPr>
          <w:lang w:val="fr-FR"/>
        </w:rPr>
        <w:t>Les différentes versions d</w:t>
      </w:r>
      <w:r>
        <w:rPr>
          <w:lang w:val="fr-FR"/>
        </w:rPr>
        <w:t>’</w:t>
      </w:r>
      <w:r w:rsidRPr="004479E6">
        <w:rPr>
          <w:lang w:val="fr-FR"/>
        </w:rPr>
        <w:t>un Règlement</w:t>
      </w:r>
      <w:r w:rsidR="003C048F">
        <w:rPr>
          <w:lang w:val="fr-FR"/>
        </w:rPr>
        <w:t> ONU</w:t>
      </w:r>
      <w:r w:rsidRPr="00073817">
        <w:rPr>
          <w:rFonts w:eastAsia="Times New Roman"/>
        </w:rPr>
        <w:tab/>
      </w:r>
      <w:r w:rsidRPr="00073817">
        <w:rPr>
          <w:rFonts w:eastAsia="Times New Roman"/>
        </w:rPr>
        <w:tab/>
      </w:r>
      <w:r>
        <w:rPr>
          <w:rFonts w:eastAsia="Times New Roman"/>
        </w:rPr>
        <w:t>10</w:t>
      </w:r>
    </w:p>
    <w:p w14:paraId="52BC2BF0" w14:textId="0F629523" w:rsidR="00F961B7" w:rsidRPr="00073817" w:rsidRDefault="00F961B7" w:rsidP="00F961B7">
      <w:pPr>
        <w:tabs>
          <w:tab w:val="right" w:leader="dot" w:pos="8787"/>
          <w:tab w:val="right" w:pos="9638"/>
        </w:tabs>
        <w:spacing w:after="120"/>
        <w:ind w:left="1559" w:hanging="425"/>
        <w:rPr>
          <w:rFonts w:eastAsia="Times New Roman"/>
        </w:rPr>
      </w:pPr>
      <w:r w:rsidRPr="00073817">
        <w:rPr>
          <w:rFonts w:eastAsia="Times New Roman"/>
        </w:rPr>
        <w:t>D.</w:t>
      </w:r>
      <w:r w:rsidRPr="00073817">
        <w:rPr>
          <w:rFonts w:eastAsia="Times New Roman"/>
        </w:rPr>
        <w:tab/>
      </w:r>
      <w:r w:rsidRPr="00860237">
        <w:rPr>
          <w:lang w:val="fr-FR"/>
        </w:rPr>
        <w:t>Révision d</w:t>
      </w:r>
      <w:r>
        <w:rPr>
          <w:lang w:val="fr-FR"/>
        </w:rPr>
        <w:t>’</w:t>
      </w:r>
      <w:r w:rsidRPr="00860237">
        <w:rPr>
          <w:lang w:val="fr-FR"/>
        </w:rPr>
        <w:t>un Règlement</w:t>
      </w:r>
      <w:r w:rsidR="003C048F">
        <w:rPr>
          <w:lang w:val="fr-FR"/>
        </w:rPr>
        <w:t> ONU</w:t>
      </w:r>
      <w:r w:rsidRPr="00073817">
        <w:rPr>
          <w:rFonts w:eastAsia="Times New Roman"/>
        </w:rPr>
        <w:tab/>
      </w:r>
      <w:r w:rsidRPr="00073817">
        <w:rPr>
          <w:rFonts w:eastAsia="Times New Roman"/>
        </w:rPr>
        <w:tab/>
      </w:r>
      <w:r>
        <w:rPr>
          <w:rFonts w:eastAsia="Times New Roman"/>
        </w:rPr>
        <w:t>10</w:t>
      </w:r>
    </w:p>
    <w:p w14:paraId="17EE7E6A" w14:textId="77777777" w:rsidR="00F961B7" w:rsidRPr="00073817" w:rsidRDefault="00F961B7" w:rsidP="00F961B7">
      <w:pPr>
        <w:tabs>
          <w:tab w:val="right" w:leader="dot" w:pos="8787"/>
          <w:tab w:val="right" w:pos="9638"/>
        </w:tabs>
        <w:spacing w:after="120"/>
        <w:ind w:left="1559" w:hanging="425"/>
        <w:rPr>
          <w:rFonts w:eastAsia="Times New Roman"/>
        </w:rPr>
      </w:pPr>
      <w:r w:rsidRPr="00073817">
        <w:rPr>
          <w:rFonts w:eastAsia="Times New Roman"/>
        </w:rPr>
        <w:t>E.</w:t>
      </w:r>
      <w:r w:rsidRPr="00073817">
        <w:rPr>
          <w:rFonts w:eastAsia="Times New Roman"/>
        </w:rPr>
        <w:tab/>
      </w:r>
      <w:r w:rsidRPr="00860237">
        <w:rPr>
          <w:lang w:val="fr-FR"/>
        </w:rPr>
        <w:t>Examen de cas particuliers</w:t>
      </w:r>
      <w:r w:rsidRPr="00073817">
        <w:rPr>
          <w:rFonts w:eastAsia="Times New Roman"/>
        </w:rPr>
        <w:tab/>
      </w:r>
      <w:r w:rsidRPr="00073817">
        <w:rPr>
          <w:rFonts w:eastAsia="Times New Roman"/>
        </w:rPr>
        <w:tab/>
      </w:r>
      <w:r>
        <w:rPr>
          <w:rFonts w:eastAsia="Times New Roman"/>
        </w:rPr>
        <w:t>10</w:t>
      </w:r>
    </w:p>
    <w:p w14:paraId="33747563" w14:textId="77777777" w:rsidR="00F961B7" w:rsidRPr="00073817" w:rsidRDefault="00F961B7" w:rsidP="00F961B7">
      <w:pPr>
        <w:tabs>
          <w:tab w:val="right" w:leader="dot" w:pos="8787"/>
          <w:tab w:val="right" w:pos="9638"/>
        </w:tabs>
        <w:spacing w:after="120"/>
        <w:ind w:left="1984" w:hanging="425"/>
        <w:rPr>
          <w:rFonts w:eastAsia="Times New Roman"/>
        </w:rPr>
      </w:pPr>
      <w:r w:rsidRPr="00073817">
        <w:rPr>
          <w:rFonts w:eastAsia="Times New Roman"/>
        </w:rPr>
        <w:t>E.1.</w:t>
      </w:r>
      <w:r w:rsidRPr="00073817">
        <w:rPr>
          <w:rFonts w:eastAsia="Times New Roman"/>
        </w:rPr>
        <w:tab/>
      </w:r>
      <w:r w:rsidRPr="000D56CA">
        <w:rPr>
          <w:lang w:val="fr-FR"/>
        </w:rPr>
        <w:t>Cas particuliers de séries d</w:t>
      </w:r>
      <w:r>
        <w:rPr>
          <w:lang w:val="fr-FR"/>
        </w:rPr>
        <w:t>’</w:t>
      </w:r>
      <w:r w:rsidRPr="000D56CA">
        <w:rPr>
          <w:lang w:val="fr-FR"/>
        </w:rPr>
        <w:t>amendements</w:t>
      </w:r>
      <w:r w:rsidRPr="00073817">
        <w:rPr>
          <w:rFonts w:eastAsia="Times New Roman"/>
        </w:rPr>
        <w:tab/>
      </w:r>
      <w:r w:rsidRPr="00073817">
        <w:rPr>
          <w:rFonts w:eastAsia="Times New Roman"/>
        </w:rPr>
        <w:tab/>
      </w:r>
      <w:r>
        <w:rPr>
          <w:rFonts w:eastAsia="Times New Roman"/>
        </w:rPr>
        <w:t>10</w:t>
      </w:r>
    </w:p>
    <w:p w14:paraId="15C81861" w14:textId="77777777" w:rsidR="00F961B7" w:rsidRPr="00073817" w:rsidRDefault="00F961B7" w:rsidP="00F961B7">
      <w:pPr>
        <w:tabs>
          <w:tab w:val="right" w:leader="dot" w:pos="8787"/>
          <w:tab w:val="right" w:pos="9638"/>
        </w:tabs>
        <w:spacing w:after="120"/>
        <w:ind w:left="1984" w:hanging="425"/>
        <w:rPr>
          <w:rFonts w:eastAsia="Times New Roman"/>
        </w:rPr>
      </w:pPr>
      <w:r w:rsidRPr="00073817">
        <w:rPr>
          <w:rFonts w:eastAsia="Times New Roman"/>
        </w:rPr>
        <w:t>E.2.</w:t>
      </w:r>
      <w:r w:rsidRPr="00073817">
        <w:rPr>
          <w:rFonts w:eastAsia="Times New Roman"/>
        </w:rPr>
        <w:tab/>
      </w:r>
      <w:r w:rsidRPr="000D56CA">
        <w:rPr>
          <w:lang w:val="fr-FR"/>
        </w:rPr>
        <w:t>Cas particuliers relatifs aux compléments (cas particulier 2)</w:t>
      </w:r>
      <w:r w:rsidRPr="00073817">
        <w:rPr>
          <w:rFonts w:eastAsia="Times New Roman"/>
        </w:rPr>
        <w:tab/>
      </w:r>
      <w:r w:rsidRPr="00073817">
        <w:rPr>
          <w:rFonts w:eastAsia="Times New Roman"/>
        </w:rPr>
        <w:tab/>
      </w:r>
      <w:r>
        <w:rPr>
          <w:rFonts w:eastAsia="Times New Roman"/>
        </w:rPr>
        <w:t>11</w:t>
      </w:r>
    </w:p>
    <w:p w14:paraId="385C0AAB" w14:textId="77777777" w:rsidR="00F961B7" w:rsidRPr="00073817" w:rsidRDefault="00F961B7" w:rsidP="00F961B7">
      <w:pPr>
        <w:tabs>
          <w:tab w:val="right" w:leader="dot" w:pos="8787"/>
          <w:tab w:val="right" w:pos="9638"/>
        </w:tabs>
        <w:spacing w:after="120"/>
        <w:ind w:left="1984" w:hanging="425"/>
        <w:rPr>
          <w:rFonts w:eastAsia="Times New Roman"/>
        </w:rPr>
      </w:pPr>
      <w:r w:rsidRPr="00073817">
        <w:rPr>
          <w:rFonts w:eastAsia="Times New Roman"/>
        </w:rPr>
        <w:t>E.3.</w:t>
      </w:r>
      <w:r w:rsidRPr="00073817">
        <w:rPr>
          <w:rFonts w:eastAsia="Times New Roman"/>
        </w:rPr>
        <w:tab/>
      </w:r>
      <w:r w:rsidRPr="00DD3C38">
        <w:rPr>
          <w:lang w:val="fr-FR"/>
        </w:rPr>
        <w:t>Divers</w:t>
      </w:r>
      <w:r w:rsidRPr="00073817">
        <w:rPr>
          <w:rFonts w:eastAsia="Times New Roman"/>
        </w:rPr>
        <w:tab/>
      </w:r>
      <w:r w:rsidRPr="00073817">
        <w:rPr>
          <w:rFonts w:eastAsia="Times New Roman"/>
        </w:rPr>
        <w:tab/>
      </w:r>
      <w:r>
        <w:rPr>
          <w:rFonts w:eastAsia="Times New Roman"/>
        </w:rPr>
        <w:t>11</w:t>
      </w:r>
    </w:p>
    <w:p w14:paraId="3E121C43" w14:textId="77777777" w:rsidR="00F961B7" w:rsidRPr="00073817" w:rsidRDefault="00F961B7" w:rsidP="00F961B7">
      <w:pPr>
        <w:tabs>
          <w:tab w:val="right" w:pos="850"/>
          <w:tab w:val="right" w:leader="dot" w:pos="8787"/>
          <w:tab w:val="right" w:pos="9638"/>
        </w:tabs>
        <w:spacing w:after="120"/>
        <w:ind w:left="1134" w:hanging="1134"/>
        <w:rPr>
          <w:rFonts w:eastAsia="Times New Roman"/>
        </w:rPr>
      </w:pPr>
      <w:r w:rsidRPr="00073817">
        <w:rPr>
          <w:rFonts w:eastAsia="Times New Roman"/>
        </w:rPr>
        <w:tab/>
        <w:t>VII.</w:t>
      </w:r>
      <w:r w:rsidRPr="00073817">
        <w:rPr>
          <w:rFonts w:eastAsia="Times New Roman"/>
        </w:rPr>
        <w:tab/>
      </w:r>
      <w:r w:rsidRPr="00BC103A">
        <w:rPr>
          <w:lang w:val="fr-FR"/>
        </w:rPr>
        <w:t>Procédure d</w:t>
      </w:r>
      <w:r>
        <w:rPr>
          <w:lang w:val="fr-FR"/>
        </w:rPr>
        <w:t>’</w:t>
      </w:r>
      <w:r w:rsidRPr="00BC103A">
        <w:rPr>
          <w:lang w:val="fr-FR"/>
        </w:rPr>
        <w:t>amendement et dispositions transitoires relatives au Règlement n</w:t>
      </w:r>
      <w:r w:rsidRPr="00BC103A">
        <w:rPr>
          <w:vertAlign w:val="superscript"/>
          <w:lang w:val="fr-FR"/>
        </w:rPr>
        <w:t>o</w:t>
      </w:r>
      <w:r w:rsidRPr="00BC103A">
        <w:rPr>
          <w:lang w:val="fr-FR"/>
        </w:rPr>
        <w:t xml:space="preserve"> 0 </w:t>
      </w:r>
      <w:r>
        <w:rPr>
          <w:lang w:val="fr-FR"/>
        </w:rPr>
        <w:br/>
        <w:t xml:space="preserve">sur </w:t>
      </w:r>
      <w:r w:rsidRPr="00BC103A">
        <w:rPr>
          <w:lang w:val="fr-FR"/>
        </w:rPr>
        <w:t>l</w:t>
      </w:r>
      <w:r>
        <w:rPr>
          <w:lang w:val="fr-FR"/>
        </w:rPr>
        <w:t>’</w:t>
      </w:r>
      <w:r w:rsidRPr="00BC103A">
        <w:rPr>
          <w:lang w:val="fr-FR"/>
        </w:rPr>
        <w:t>homolog</w:t>
      </w:r>
      <w:r>
        <w:rPr>
          <w:lang w:val="fr-FR"/>
        </w:rPr>
        <w:t xml:space="preserve">ation de type internationale de </w:t>
      </w:r>
      <w:r w:rsidRPr="00BC103A">
        <w:rPr>
          <w:lang w:val="fr-FR"/>
        </w:rPr>
        <w:t>l</w:t>
      </w:r>
      <w:r>
        <w:rPr>
          <w:lang w:val="fr-FR"/>
        </w:rPr>
        <w:t>’</w:t>
      </w:r>
      <w:r w:rsidRPr="00BC103A">
        <w:rPr>
          <w:lang w:val="fr-FR"/>
        </w:rPr>
        <w:t>ensemble du véhicule (IWVTA)</w:t>
      </w:r>
      <w:r w:rsidRPr="00073817">
        <w:rPr>
          <w:rFonts w:eastAsia="Times New Roman"/>
        </w:rPr>
        <w:tab/>
      </w:r>
      <w:r w:rsidRPr="00073817">
        <w:rPr>
          <w:rFonts w:eastAsia="Times New Roman"/>
        </w:rPr>
        <w:tab/>
      </w:r>
      <w:r>
        <w:rPr>
          <w:rFonts w:eastAsia="Times New Roman"/>
        </w:rPr>
        <w:t>12</w:t>
      </w:r>
    </w:p>
    <w:p w14:paraId="57D2FD85" w14:textId="77777777" w:rsidR="00F961B7" w:rsidRPr="00F5756E" w:rsidRDefault="00F961B7" w:rsidP="00F961B7">
      <w:pPr>
        <w:tabs>
          <w:tab w:val="right" w:pos="850"/>
          <w:tab w:val="right" w:leader="dot" w:pos="8787"/>
          <w:tab w:val="right" w:pos="9638"/>
        </w:tabs>
        <w:spacing w:after="120"/>
        <w:ind w:left="1134" w:hanging="1134"/>
        <w:rPr>
          <w:rFonts w:eastAsia="Times New Roman"/>
        </w:rPr>
      </w:pPr>
      <w:r w:rsidRPr="00073817">
        <w:rPr>
          <w:rFonts w:eastAsia="Times New Roman"/>
        </w:rPr>
        <w:tab/>
      </w:r>
      <w:r w:rsidRPr="00F5756E">
        <w:rPr>
          <w:rFonts w:eastAsia="Times New Roman"/>
        </w:rPr>
        <w:t>VIII.</w:t>
      </w:r>
      <w:r w:rsidRPr="00F5756E">
        <w:rPr>
          <w:rFonts w:eastAsia="Times New Roman"/>
        </w:rPr>
        <w:tab/>
      </w:r>
      <w:r w:rsidRPr="00502678">
        <w:t xml:space="preserve">Échange de renseignements sur les homologations de type, utilisation de la base de données </w:t>
      </w:r>
      <w:r>
        <w:br/>
      </w:r>
      <w:r w:rsidRPr="00502678">
        <w:t>en ligne sécurisée et utilisation d</w:t>
      </w:r>
      <w:r>
        <w:t>’</w:t>
      </w:r>
      <w:r w:rsidRPr="00502678">
        <w:t>un identifiant unique</w:t>
      </w:r>
      <w:r w:rsidRPr="00F5756E">
        <w:rPr>
          <w:rFonts w:eastAsia="Times New Roman"/>
        </w:rPr>
        <w:tab/>
      </w:r>
      <w:r w:rsidRPr="00F5756E">
        <w:rPr>
          <w:rFonts w:eastAsia="Times New Roman"/>
        </w:rPr>
        <w:tab/>
      </w:r>
      <w:r>
        <w:rPr>
          <w:rFonts w:eastAsia="Times New Roman"/>
        </w:rPr>
        <w:t>13</w:t>
      </w:r>
    </w:p>
    <w:p w14:paraId="5454C696" w14:textId="77777777" w:rsidR="00F961B7" w:rsidRPr="00F5756E" w:rsidRDefault="00F961B7" w:rsidP="00F961B7">
      <w:pPr>
        <w:tabs>
          <w:tab w:val="right" w:pos="850"/>
        </w:tabs>
        <w:spacing w:after="120"/>
        <w:rPr>
          <w:rFonts w:eastAsia="Times New Roman"/>
        </w:rPr>
      </w:pPr>
      <w:r w:rsidRPr="00F5756E">
        <w:rPr>
          <w:rFonts w:eastAsia="Times New Roman"/>
        </w:rPr>
        <w:tab/>
        <w:t>Annexes</w:t>
      </w:r>
    </w:p>
    <w:p w14:paraId="53533837" w14:textId="77777777" w:rsidR="00F961B7" w:rsidRPr="00F5756E" w:rsidRDefault="00F961B7" w:rsidP="00F961B7">
      <w:pPr>
        <w:tabs>
          <w:tab w:val="right" w:pos="850"/>
          <w:tab w:val="right" w:leader="dot" w:pos="8787"/>
          <w:tab w:val="right" w:pos="9638"/>
        </w:tabs>
        <w:spacing w:after="120"/>
        <w:ind w:left="1134" w:hanging="1134"/>
        <w:rPr>
          <w:rFonts w:eastAsia="Times New Roman"/>
        </w:rPr>
      </w:pPr>
      <w:r w:rsidRPr="00F5756E">
        <w:rPr>
          <w:rFonts w:eastAsia="Times New Roman"/>
        </w:rPr>
        <w:tab/>
        <w:t>1</w:t>
      </w:r>
      <w:r w:rsidRPr="00F5756E">
        <w:rPr>
          <w:rFonts w:eastAsia="Times New Roman"/>
        </w:rPr>
        <w:tab/>
      </w:r>
      <w:r w:rsidRPr="005E54CE">
        <w:rPr>
          <w:lang w:val="fr-FR"/>
        </w:rPr>
        <w:t xml:space="preserve">Directives générales concernant les dispositions transitoires se rapportant </w:t>
      </w:r>
      <w:r>
        <w:rPr>
          <w:lang w:val="fr-FR"/>
        </w:rPr>
        <w:br/>
      </w:r>
      <w:r w:rsidRPr="005E54CE">
        <w:rPr>
          <w:lang w:val="fr-FR"/>
        </w:rPr>
        <w:t>à une nouvelle série d</w:t>
      </w:r>
      <w:r>
        <w:rPr>
          <w:lang w:val="fr-FR"/>
        </w:rPr>
        <w:t>’</w:t>
      </w:r>
      <w:r w:rsidRPr="005E54CE">
        <w:rPr>
          <w:lang w:val="fr-FR"/>
        </w:rPr>
        <w:t>amendements</w:t>
      </w:r>
      <w:r w:rsidRPr="00F5756E">
        <w:rPr>
          <w:rFonts w:eastAsia="Times New Roman"/>
        </w:rPr>
        <w:tab/>
      </w:r>
      <w:r w:rsidRPr="00F5756E">
        <w:rPr>
          <w:rFonts w:eastAsia="Times New Roman"/>
        </w:rPr>
        <w:tab/>
      </w:r>
      <w:r>
        <w:rPr>
          <w:rFonts w:eastAsia="Times New Roman"/>
        </w:rPr>
        <w:t>15</w:t>
      </w:r>
    </w:p>
    <w:p w14:paraId="3AA07A03" w14:textId="3960884A" w:rsidR="00F961B7" w:rsidRPr="00F5756E" w:rsidRDefault="00F961B7" w:rsidP="00F961B7">
      <w:pPr>
        <w:tabs>
          <w:tab w:val="right" w:pos="850"/>
          <w:tab w:val="right" w:leader="dot" w:pos="8787"/>
          <w:tab w:val="right" w:pos="9638"/>
        </w:tabs>
        <w:spacing w:after="120"/>
        <w:ind w:left="1134" w:hanging="1134"/>
        <w:rPr>
          <w:rFonts w:eastAsia="Times New Roman"/>
        </w:rPr>
      </w:pPr>
      <w:r w:rsidRPr="00F5756E">
        <w:rPr>
          <w:rFonts w:eastAsia="Times New Roman"/>
        </w:rPr>
        <w:tab/>
        <w:t>2</w:t>
      </w:r>
      <w:r w:rsidRPr="00F5756E">
        <w:rPr>
          <w:rFonts w:eastAsia="Times New Roman"/>
        </w:rPr>
        <w:tab/>
      </w:r>
      <w:r w:rsidRPr="008A0169">
        <w:rPr>
          <w:lang w:val="fr-FR"/>
        </w:rPr>
        <w:t>Exemple d</w:t>
      </w:r>
      <w:r>
        <w:rPr>
          <w:lang w:val="fr-FR"/>
        </w:rPr>
        <w:t>’</w:t>
      </w:r>
      <w:r w:rsidRPr="008A0169">
        <w:rPr>
          <w:lang w:val="fr-FR"/>
        </w:rPr>
        <w:t>énoncé pour le domaine d</w:t>
      </w:r>
      <w:r>
        <w:rPr>
          <w:lang w:val="fr-FR"/>
        </w:rPr>
        <w:t>’</w:t>
      </w:r>
      <w:r w:rsidRPr="008A0169">
        <w:rPr>
          <w:lang w:val="fr-FR"/>
        </w:rPr>
        <w:t>application des Règlements</w:t>
      </w:r>
      <w:r w:rsidR="003C048F">
        <w:rPr>
          <w:lang w:val="fr-FR"/>
        </w:rPr>
        <w:t> ONU</w:t>
      </w:r>
      <w:r w:rsidRPr="00F5756E">
        <w:rPr>
          <w:rFonts w:eastAsia="Times New Roman"/>
        </w:rPr>
        <w:tab/>
      </w:r>
      <w:r w:rsidRPr="00F5756E">
        <w:rPr>
          <w:rFonts w:eastAsia="Times New Roman"/>
        </w:rPr>
        <w:tab/>
      </w:r>
      <w:r>
        <w:rPr>
          <w:rFonts w:eastAsia="Times New Roman"/>
        </w:rPr>
        <w:t>2</w:t>
      </w:r>
      <w:r w:rsidR="003E5478">
        <w:rPr>
          <w:rFonts w:eastAsia="Times New Roman"/>
        </w:rPr>
        <w:t>1</w:t>
      </w:r>
    </w:p>
    <w:p w14:paraId="39758B60" w14:textId="464C5831" w:rsidR="00F961B7" w:rsidRPr="00F060C9" w:rsidRDefault="00F961B7" w:rsidP="00F961B7">
      <w:pPr>
        <w:tabs>
          <w:tab w:val="right" w:pos="850"/>
          <w:tab w:val="right" w:leader="dot" w:pos="8787"/>
          <w:tab w:val="right" w:pos="9638"/>
        </w:tabs>
        <w:spacing w:after="120"/>
        <w:ind w:left="1134" w:hanging="1134"/>
        <w:rPr>
          <w:rFonts w:eastAsia="Times New Roman"/>
        </w:rPr>
      </w:pPr>
      <w:r w:rsidRPr="00F5756E">
        <w:rPr>
          <w:rFonts w:eastAsia="Times New Roman"/>
        </w:rPr>
        <w:tab/>
      </w:r>
      <w:r w:rsidRPr="00F060C9">
        <w:rPr>
          <w:rFonts w:eastAsia="Times New Roman"/>
        </w:rPr>
        <w:t>3</w:t>
      </w:r>
      <w:r w:rsidRPr="00F060C9">
        <w:rPr>
          <w:rFonts w:eastAsia="Times New Roman"/>
        </w:rPr>
        <w:tab/>
      </w:r>
      <w:r w:rsidRPr="008A0169">
        <w:rPr>
          <w:lang w:val="fr-FR"/>
        </w:rPr>
        <w:t>Directives administratives relatives aux amendements aux Règlements</w:t>
      </w:r>
      <w:r w:rsidR="003C048F">
        <w:rPr>
          <w:lang w:val="fr-FR"/>
        </w:rPr>
        <w:t> ONU</w:t>
      </w:r>
      <w:r w:rsidRPr="008A0169">
        <w:rPr>
          <w:lang w:val="fr-FR"/>
        </w:rPr>
        <w:t xml:space="preserve"> </w:t>
      </w:r>
      <w:r>
        <w:rPr>
          <w:lang w:val="fr-FR"/>
        </w:rPr>
        <w:br/>
      </w:r>
      <w:r w:rsidRPr="008A0169">
        <w:rPr>
          <w:lang w:val="fr-FR"/>
        </w:rPr>
        <w:t>annexés à l</w:t>
      </w:r>
      <w:r>
        <w:rPr>
          <w:lang w:val="fr-FR"/>
        </w:rPr>
        <w:t>’</w:t>
      </w:r>
      <w:r w:rsidRPr="008A0169">
        <w:rPr>
          <w:lang w:val="fr-FR"/>
        </w:rPr>
        <w:t>Accord de 1958</w:t>
      </w:r>
      <w:r w:rsidRPr="00F060C9">
        <w:rPr>
          <w:rFonts w:eastAsia="Times New Roman"/>
        </w:rPr>
        <w:tab/>
      </w:r>
      <w:r w:rsidRPr="00F060C9">
        <w:rPr>
          <w:rFonts w:eastAsia="Times New Roman"/>
        </w:rPr>
        <w:tab/>
      </w:r>
      <w:r>
        <w:rPr>
          <w:rFonts w:eastAsia="Times New Roman"/>
        </w:rPr>
        <w:t>2</w:t>
      </w:r>
      <w:r w:rsidR="003E5478">
        <w:rPr>
          <w:rFonts w:eastAsia="Times New Roman"/>
        </w:rPr>
        <w:t>2</w:t>
      </w:r>
    </w:p>
    <w:p w14:paraId="6D70A3E2" w14:textId="578DF739" w:rsidR="00F961B7" w:rsidRPr="00F060C9" w:rsidRDefault="00F961B7" w:rsidP="003C048F">
      <w:pPr>
        <w:pStyle w:val="HChG"/>
        <w:ind w:left="2268"/>
        <w:rPr>
          <w:lang w:eastAsia="ja-JP"/>
        </w:rPr>
      </w:pPr>
      <w:r w:rsidRPr="00F060C9">
        <w:rPr>
          <w:lang w:eastAsia="ja-JP"/>
        </w:rPr>
        <w:br w:type="page"/>
      </w:r>
      <w:r w:rsidRPr="00F060C9">
        <w:rPr>
          <w:lang w:eastAsia="ja-JP"/>
        </w:rPr>
        <w:lastRenderedPageBreak/>
        <w:t>I.</w:t>
      </w:r>
      <w:r w:rsidR="003C048F">
        <w:rPr>
          <w:lang w:eastAsia="ja-JP"/>
        </w:rPr>
        <w:tab/>
      </w:r>
      <w:r w:rsidRPr="00F060C9">
        <w:rPr>
          <w:lang w:eastAsia="ja-JP"/>
        </w:rPr>
        <w:tab/>
      </w:r>
      <w:r w:rsidRPr="003C048F">
        <w:t>Introduction</w:t>
      </w:r>
    </w:p>
    <w:p w14:paraId="154C1648" w14:textId="185F2A5B" w:rsidR="00F961B7" w:rsidRPr="00F060C9" w:rsidRDefault="00F961B7" w:rsidP="00F961B7">
      <w:pPr>
        <w:pStyle w:val="SingleTxtG"/>
        <w:ind w:left="2268" w:hanging="1134"/>
        <w:rPr>
          <w:snapToGrid w:val="0"/>
          <w:lang w:eastAsia="ja-JP"/>
        </w:rPr>
      </w:pPr>
      <w:r w:rsidRPr="00F060C9">
        <w:rPr>
          <w:snapToGrid w:val="0"/>
          <w:lang w:eastAsia="ja-JP"/>
        </w:rPr>
        <w:t>1.</w:t>
      </w:r>
      <w:r w:rsidRPr="00F060C9">
        <w:rPr>
          <w:snapToGrid w:val="0"/>
          <w:lang w:eastAsia="ja-JP"/>
        </w:rPr>
        <w:tab/>
      </w:r>
      <w:r w:rsidRPr="001E2619">
        <w:rPr>
          <w:snapToGrid w:val="0"/>
          <w:lang w:eastAsia="ja-JP"/>
        </w:rPr>
        <w:t>Les directives générales proposées dans le présent document visent à guider les organes subsidiaires du Forum mondial de l’harmonisation des Règlements concernant les véhicules (WP.29) dans la procédure d’élaboration et de modification des Règlements</w:t>
      </w:r>
      <w:r w:rsidR="003C048F" w:rsidRPr="001E2619">
        <w:rPr>
          <w:snapToGrid w:val="0"/>
          <w:lang w:eastAsia="ja-JP"/>
        </w:rPr>
        <w:t> ONU</w:t>
      </w:r>
      <w:r w:rsidRPr="001E2619">
        <w:rPr>
          <w:snapToGrid w:val="0"/>
          <w:lang w:eastAsia="ja-JP"/>
        </w:rPr>
        <w:t xml:space="preserve"> ainsi que dans la formulation de leur domaine d’application, des dispositions administratives, des prescriptions comportant des variantes et des renvois. Le présent document remplace les actuelles Directives générales concernant l’élaboration des Règlements</w:t>
      </w:r>
      <w:r w:rsidR="003C048F" w:rsidRPr="001E2619">
        <w:rPr>
          <w:snapToGrid w:val="0"/>
          <w:lang w:eastAsia="ja-JP"/>
        </w:rPr>
        <w:t> ONU</w:t>
      </w:r>
      <w:r w:rsidRPr="001E2619">
        <w:rPr>
          <w:snapToGrid w:val="0"/>
          <w:lang w:eastAsia="ja-JP"/>
        </w:rPr>
        <w:t xml:space="preserve"> et les dispositions transitoires qu’ils contiennent (documents TRANS/WP.29/1044 et Rev.1). Les directives administratives relatives aux amendements aux Règlements</w:t>
      </w:r>
      <w:r w:rsidR="003C048F" w:rsidRPr="001E2619">
        <w:rPr>
          <w:snapToGrid w:val="0"/>
          <w:lang w:eastAsia="ja-JP"/>
        </w:rPr>
        <w:t> ONU</w:t>
      </w:r>
      <w:r w:rsidRPr="001E2619">
        <w:rPr>
          <w:snapToGrid w:val="0"/>
          <w:lang w:eastAsia="ja-JP"/>
        </w:rPr>
        <w:t xml:space="preserve"> annexés à l’Accord de 1958 figurent à l’annexe 3 ci-après.</w:t>
      </w:r>
    </w:p>
    <w:p w14:paraId="22FF8154" w14:textId="6AF0F0F6" w:rsidR="00F961B7" w:rsidRPr="00F060C9" w:rsidRDefault="00F961B7" w:rsidP="00F961B7">
      <w:pPr>
        <w:pStyle w:val="SingleTxtG"/>
        <w:keepNext/>
        <w:ind w:left="2268" w:hanging="1134"/>
        <w:rPr>
          <w:rFonts w:eastAsia="MS Mincho"/>
          <w:snapToGrid w:val="0"/>
          <w:lang w:eastAsia="ja-JP"/>
        </w:rPr>
      </w:pPr>
      <w:r w:rsidRPr="00F060C9">
        <w:rPr>
          <w:rFonts w:eastAsia="MS Mincho"/>
          <w:snapToGrid w:val="0"/>
          <w:lang w:eastAsia="ja-JP"/>
        </w:rPr>
        <w:t>2.</w:t>
      </w:r>
      <w:r w:rsidRPr="00F060C9">
        <w:rPr>
          <w:rFonts w:eastAsia="MS Mincho"/>
          <w:snapToGrid w:val="0"/>
          <w:lang w:eastAsia="ja-JP"/>
        </w:rPr>
        <w:tab/>
      </w:r>
      <w:r w:rsidRPr="0095773A">
        <w:rPr>
          <w:rFonts w:eastAsia="MS Mincho"/>
          <w:snapToGrid w:val="0"/>
          <w:lang w:eastAsia="ja-JP"/>
        </w:rPr>
        <w:t>Les présentes directives visent à</w:t>
      </w:r>
      <w:r w:rsidR="003C048F">
        <w:rPr>
          <w:rFonts w:eastAsia="MS Mincho"/>
          <w:snapToGrid w:val="0"/>
          <w:lang w:eastAsia="ja-JP"/>
        </w:rPr>
        <w:t> :</w:t>
      </w:r>
    </w:p>
    <w:p w14:paraId="3F113DB2" w14:textId="1A21AF90" w:rsidR="00F961B7" w:rsidRPr="00F060C9" w:rsidRDefault="00F961B7" w:rsidP="00F961B7">
      <w:pPr>
        <w:pStyle w:val="SingleTxtG"/>
        <w:ind w:left="2835" w:hanging="567"/>
        <w:rPr>
          <w:snapToGrid w:val="0"/>
          <w:lang w:eastAsia="ja-JP"/>
        </w:rPr>
      </w:pPr>
      <w:r w:rsidRPr="00F060C9">
        <w:rPr>
          <w:snapToGrid w:val="0"/>
          <w:lang w:eastAsia="ja-JP"/>
        </w:rPr>
        <w:t>a)</w:t>
      </w:r>
      <w:r w:rsidRPr="00F060C9">
        <w:rPr>
          <w:snapToGrid w:val="0"/>
          <w:lang w:eastAsia="ja-JP"/>
        </w:rPr>
        <w:tab/>
      </w:r>
      <w:r w:rsidRPr="0095773A">
        <w:rPr>
          <w:snapToGrid w:val="0"/>
          <w:lang w:eastAsia="ja-JP"/>
        </w:rPr>
        <w:t>Rationaliser le travail futur des organes subsidiaires</w:t>
      </w:r>
      <w:r w:rsidR="003C048F">
        <w:rPr>
          <w:snapToGrid w:val="0"/>
          <w:lang w:eastAsia="ja-JP"/>
        </w:rPr>
        <w:t> ;</w:t>
      </w:r>
      <w:r w:rsidRPr="0095773A">
        <w:rPr>
          <w:snapToGrid w:val="0"/>
          <w:lang w:eastAsia="ja-JP"/>
        </w:rPr>
        <w:t xml:space="preserve"> elles ne modifient en rien l</w:t>
      </w:r>
      <w:r>
        <w:rPr>
          <w:snapToGrid w:val="0"/>
          <w:lang w:eastAsia="ja-JP"/>
        </w:rPr>
        <w:t>’</w:t>
      </w:r>
      <w:r w:rsidRPr="0095773A">
        <w:rPr>
          <w:snapToGrid w:val="0"/>
          <w:lang w:eastAsia="ja-JP"/>
        </w:rPr>
        <w:t>interprétation actuelle de l</w:t>
      </w:r>
      <w:r>
        <w:rPr>
          <w:snapToGrid w:val="0"/>
          <w:lang w:eastAsia="ja-JP"/>
        </w:rPr>
        <w:t>’</w:t>
      </w:r>
      <w:r w:rsidRPr="0095773A">
        <w:rPr>
          <w:snapToGrid w:val="0"/>
          <w:lang w:eastAsia="ja-JP"/>
        </w:rPr>
        <w:t>Accord de 1958 et des Règlements</w:t>
      </w:r>
      <w:r w:rsidR="003C048F">
        <w:rPr>
          <w:snapToGrid w:val="0"/>
          <w:lang w:eastAsia="ja-JP"/>
        </w:rPr>
        <w:t> ONU</w:t>
      </w:r>
      <w:r w:rsidRPr="0095773A">
        <w:rPr>
          <w:snapToGrid w:val="0"/>
          <w:lang w:eastAsia="ja-JP"/>
        </w:rPr>
        <w:t xml:space="preserve"> existants</w:t>
      </w:r>
      <w:r w:rsidRPr="00F060C9">
        <w:rPr>
          <w:snapToGrid w:val="0"/>
          <w:lang w:eastAsia="ja-JP"/>
        </w:rPr>
        <w:t xml:space="preserve">. </w:t>
      </w:r>
      <w:r w:rsidRPr="0095773A">
        <w:rPr>
          <w:snapToGrid w:val="0"/>
          <w:lang w:eastAsia="ja-JP"/>
        </w:rPr>
        <w:t>En cas de divergence entre les directives et le texte de l</w:t>
      </w:r>
      <w:r>
        <w:rPr>
          <w:snapToGrid w:val="0"/>
          <w:lang w:eastAsia="ja-JP"/>
        </w:rPr>
        <w:t>’</w:t>
      </w:r>
      <w:r w:rsidRPr="0095773A">
        <w:rPr>
          <w:snapToGrid w:val="0"/>
          <w:lang w:eastAsia="ja-JP"/>
        </w:rPr>
        <w:t>Accord de 1958, c</w:t>
      </w:r>
      <w:r>
        <w:rPr>
          <w:snapToGrid w:val="0"/>
          <w:lang w:eastAsia="ja-JP"/>
        </w:rPr>
        <w:t>’</w:t>
      </w:r>
      <w:r w:rsidRPr="0095773A">
        <w:rPr>
          <w:snapToGrid w:val="0"/>
          <w:lang w:eastAsia="ja-JP"/>
        </w:rPr>
        <w:t>est ce dernier qui prévaut</w:t>
      </w:r>
      <w:r w:rsidR="003C048F">
        <w:rPr>
          <w:snapToGrid w:val="0"/>
          <w:lang w:eastAsia="ja-JP"/>
        </w:rPr>
        <w:t> ;</w:t>
      </w:r>
    </w:p>
    <w:p w14:paraId="1378A8C3" w14:textId="31F19AC1" w:rsidR="00F961B7" w:rsidRPr="00F060C9" w:rsidRDefault="00F961B7" w:rsidP="00F961B7">
      <w:pPr>
        <w:pStyle w:val="SingleTxtG"/>
        <w:ind w:left="2835" w:hanging="567"/>
        <w:rPr>
          <w:rFonts w:eastAsia="MS Mincho"/>
          <w:snapToGrid w:val="0"/>
          <w:lang w:eastAsia="ja-JP"/>
        </w:rPr>
      </w:pPr>
      <w:r w:rsidRPr="00F060C9">
        <w:rPr>
          <w:rFonts w:eastAsia="MS Mincho"/>
          <w:snapToGrid w:val="0"/>
          <w:lang w:eastAsia="ja-JP"/>
        </w:rPr>
        <w:t>b)</w:t>
      </w:r>
      <w:r w:rsidRPr="00F060C9">
        <w:rPr>
          <w:rFonts w:eastAsia="MS Mincho"/>
          <w:snapToGrid w:val="0"/>
          <w:lang w:eastAsia="ja-JP"/>
        </w:rPr>
        <w:tab/>
      </w:r>
      <w:r w:rsidRPr="00065BF8">
        <w:rPr>
          <w:rFonts w:eastAsia="MS Mincho"/>
          <w:snapToGrid w:val="0"/>
          <w:lang w:eastAsia="ja-JP"/>
        </w:rPr>
        <w:t xml:space="preserve">Apporter des précisions sur les procédures </w:t>
      </w:r>
      <w:r>
        <w:rPr>
          <w:rFonts w:eastAsia="MS Mincho"/>
          <w:snapToGrid w:val="0"/>
          <w:lang w:eastAsia="ja-JP"/>
        </w:rPr>
        <w:t>qui découlent de</w:t>
      </w:r>
      <w:r w:rsidRPr="00065BF8">
        <w:rPr>
          <w:rFonts w:eastAsia="MS Mincho"/>
          <w:snapToGrid w:val="0"/>
          <w:lang w:eastAsia="ja-JP"/>
        </w:rPr>
        <w:t xml:space="preserve"> la Révision</w:t>
      </w:r>
      <w:r>
        <w:rPr>
          <w:rFonts w:eastAsia="MS Mincho"/>
          <w:snapToGrid w:val="0"/>
          <w:lang w:eastAsia="ja-JP"/>
        </w:rPr>
        <w:t> </w:t>
      </w:r>
      <w:r w:rsidRPr="00065BF8">
        <w:rPr>
          <w:rFonts w:eastAsia="MS Mincho"/>
          <w:snapToGrid w:val="0"/>
          <w:lang w:eastAsia="ja-JP"/>
        </w:rPr>
        <w:t>3 de l</w:t>
      </w:r>
      <w:r>
        <w:rPr>
          <w:rFonts w:eastAsia="MS Mincho"/>
          <w:snapToGrid w:val="0"/>
          <w:lang w:eastAsia="ja-JP"/>
        </w:rPr>
        <w:t>’</w:t>
      </w:r>
      <w:r w:rsidRPr="00065BF8">
        <w:rPr>
          <w:rFonts w:eastAsia="MS Mincho"/>
          <w:snapToGrid w:val="0"/>
          <w:lang w:eastAsia="ja-JP"/>
        </w:rPr>
        <w:t>Accord de 1958</w:t>
      </w:r>
      <w:r w:rsidR="003C048F">
        <w:rPr>
          <w:rFonts w:eastAsia="MS Mincho"/>
          <w:snapToGrid w:val="0"/>
          <w:lang w:eastAsia="ja-JP"/>
        </w:rPr>
        <w:t> ;</w:t>
      </w:r>
    </w:p>
    <w:p w14:paraId="16EF052D" w14:textId="7FE85366" w:rsidR="00F961B7" w:rsidRPr="00F060C9" w:rsidRDefault="00F961B7" w:rsidP="00F961B7">
      <w:pPr>
        <w:pStyle w:val="SingleTxtG"/>
        <w:ind w:left="2835" w:hanging="567"/>
        <w:rPr>
          <w:rFonts w:eastAsia="MS Mincho"/>
          <w:snapToGrid w:val="0"/>
          <w:lang w:eastAsia="ja-JP"/>
        </w:rPr>
      </w:pPr>
      <w:r w:rsidRPr="00F060C9">
        <w:rPr>
          <w:rFonts w:eastAsia="MS Mincho"/>
          <w:snapToGrid w:val="0"/>
          <w:lang w:eastAsia="ja-JP"/>
        </w:rPr>
        <w:t>c)</w:t>
      </w:r>
      <w:r w:rsidRPr="00F060C9">
        <w:rPr>
          <w:rFonts w:eastAsia="MS Mincho"/>
          <w:snapToGrid w:val="0"/>
          <w:lang w:eastAsia="ja-JP"/>
        </w:rPr>
        <w:tab/>
      </w:r>
      <w:r w:rsidRPr="00196E05">
        <w:rPr>
          <w:rFonts w:eastAsia="MS Mincho"/>
          <w:snapToGrid w:val="0"/>
          <w:lang w:eastAsia="ja-JP"/>
        </w:rPr>
        <w:t>Garantir de « bonnes pratiques en matière de réglementation » en apportant des précisions propres à éviter toute divergence dans l</w:t>
      </w:r>
      <w:r>
        <w:rPr>
          <w:rFonts w:eastAsia="MS Mincho"/>
          <w:snapToGrid w:val="0"/>
          <w:lang w:eastAsia="ja-JP"/>
        </w:rPr>
        <w:t>’</w:t>
      </w:r>
      <w:r w:rsidRPr="00196E05">
        <w:rPr>
          <w:rFonts w:eastAsia="MS Mincho"/>
          <w:snapToGrid w:val="0"/>
          <w:lang w:eastAsia="ja-JP"/>
        </w:rPr>
        <w:t>interprétation de la Révision 3 de l</w:t>
      </w:r>
      <w:r>
        <w:rPr>
          <w:rFonts w:eastAsia="MS Mincho"/>
          <w:snapToGrid w:val="0"/>
          <w:lang w:eastAsia="ja-JP"/>
        </w:rPr>
        <w:t>’</w:t>
      </w:r>
      <w:r w:rsidRPr="00196E05">
        <w:rPr>
          <w:rFonts w:eastAsia="MS Mincho"/>
          <w:snapToGrid w:val="0"/>
          <w:lang w:eastAsia="ja-JP"/>
        </w:rPr>
        <w:t>Accord de 1958 et l</w:t>
      </w:r>
      <w:r>
        <w:rPr>
          <w:rFonts w:eastAsia="MS Mincho"/>
          <w:snapToGrid w:val="0"/>
          <w:lang w:eastAsia="ja-JP"/>
        </w:rPr>
        <w:t>’</w:t>
      </w:r>
      <w:r w:rsidRPr="00196E05">
        <w:rPr>
          <w:rFonts w:eastAsia="MS Mincho"/>
          <w:snapToGrid w:val="0"/>
          <w:lang w:eastAsia="ja-JP"/>
        </w:rPr>
        <w:t>application des Règlements</w:t>
      </w:r>
      <w:r w:rsidR="003C048F">
        <w:rPr>
          <w:rFonts w:eastAsia="MS Mincho"/>
          <w:snapToGrid w:val="0"/>
          <w:lang w:eastAsia="ja-JP"/>
        </w:rPr>
        <w:t> ONU</w:t>
      </w:r>
      <w:r w:rsidRPr="00F060C9">
        <w:rPr>
          <w:rFonts w:eastAsia="MS Mincho"/>
          <w:snapToGrid w:val="0"/>
          <w:lang w:eastAsia="ja-JP"/>
        </w:rPr>
        <w:t>.</w:t>
      </w:r>
    </w:p>
    <w:p w14:paraId="6AA65BFF" w14:textId="047C4167" w:rsidR="00F961B7" w:rsidRPr="00F060C9" w:rsidRDefault="00F961B7" w:rsidP="003C048F">
      <w:pPr>
        <w:pStyle w:val="HChG"/>
        <w:ind w:left="2268"/>
        <w:rPr>
          <w:lang w:eastAsia="ja-JP"/>
        </w:rPr>
      </w:pPr>
      <w:r w:rsidRPr="00F060C9">
        <w:rPr>
          <w:lang w:eastAsia="ja-JP"/>
        </w:rPr>
        <w:t>II.</w:t>
      </w:r>
      <w:r w:rsidRPr="00F060C9">
        <w:rPr>
          <w:lang w:eastAsia="ja-JP"/>
        </w:rPr>
        <w:tab/>
      </w:r>
      <w:r w:rsidRPr="00F060C9">
        <w:rPr>
          <w:lang w:eastAsia="ja-JP"/>
        </w:rPr>
        <w:tab/>
      </w:r>
      <w:r w:rsidRPr="00B027BF">
        <w:rPr>
          <w:lang w:eastAsia="ja-JP"/>
        </w:rPr>
        <w:t>Principes essentiels de l</w:t>
      </w:r>
      <w:r>
        <w:rPr>
          <w:lang w:eastAsia="ja-JP"/>
        </w:rPr>
        <w:t>’</w:t>
      </w:r>
      <w:r w:rsidRPr="00B027BF">
        <w:rPr>
          <w:lang w:eastAsia="ja-JP"/>
        </w:rPr>
        <w:t>Accord de 1958 en ce qui concerne l</w:t>
      </w:r>
      <w:r>
        <w:rPr>
          <w:lang w:eastAsia="ja-JP"/>
        </w:rPr>
        <w:t>’</w:t>
      </w:r>
      <w:r w:rsidRPr="00B027BF">
        <w:rPr>
          <w:lang w:eastAsia="ja-JP"/>
        </w:rPr>
        <w:t xml:space="preserve">élaboration des dispositions relatives </w:t>
      </w:r>
      <w:r>
        <w:rPr>
          <w:lang w:eastAsia="ja-JP"/>
        </w:rPr>
        <w:br/>
      </w:r>
      <w:r w:rsidRPr="00B027BF">
        <w:rPr>
          <w:lang w:eastAsia="ja-JP"/>
        </w:rPr>
        <w:t>au domaine d</w:t>
      </w:r>
      <w:r>
        <w:rPr>
          <w:lang w:eastAsia="ja-JP"/>
        </w:rPr>
        <w:t>’</w:t>
      </w:r>
      <w:r w:rsidRPr="00B027BF">
        <w:rPr>
          <w:lang w:eastAsia="ja-JP"/>
        </w:rPr>
        <w:t xml:space="preserve">application, des dispositions administratives et des prescriptions </w:t>
      </w:r>
      <w:r w:rsidRPr="00575BDF">
        <w:rPr>
          <w:lang w:eastAsia="ja-JP"/>
        </w:rPr>
        <w:t xml:space="preserve">comportant </w:t>
      </w:r>
      <w:r>
        <w:rPr>
          <w:lang w:eastAsia="ja-JP"/>
        </w:rPr>
        <w:br/>
      </w:r>
      <w:r w:rsidRPr="00575BDF">
        <w:rPr>
          <w:lang w:eastAsia="ja-JP"/>
        </w:rPr>
        <w:t>des variantes</w:t>
      </w:r>
      <w:r w:rsidRPr="00B027BF">
        <w:rPr>
          <w:lang w:eastAsia="ja-JP"/>
        </w:rPr>
        <w:t xml:space="preserve"> dans les Règlements</w:t>
      </w:r>
      <w:r w:rsidR="003C048F">
        <w:rPr>
          <w:lang w:eastAsia="ja-JP"/>
        </w:rPr>
        <w:t> ONU</w:t>
      </w:r>
    </w:p>
    <w:p w14:paraId="0B243EE0" w14:textId="62E85B63" w:rsidR="00F961B7" w:rsidRPr="00D649B5" w:rsidRDefault="00F961B7" w:rsidP="00F961B7">
      <w:pPr>
        <w:pStyle w:val="SingleTxtG"/>
        <w:keepNext/>
        <w:ind w:left="2268" w:hanging="1134"/>
        <w:rPr>
          <w:rFonts w:eastAsia="MS Mincho"/>
          <w:snapToGrid w:val="0"/>
        </w:rPr>
      </w:pPr>
      <w:r w:rsidRPr="00D649B5">
        <w:rPr>
          <w:lang w:val="fr-FR"/>
        </w:rPr>
        <w:t>3.</w:t>
      </w:r>
      <w:r w:rsidRPr="00D649B5">
        <w:rPr>
          <w:lang w:val="fr-FR"/>
        </w:rPr>
        <w:tab/>
        <w:t>L</w:t>
      </w:r>
      <w:r>
        <w:rPr>
          <w:lang w:val="fr-FR"/>
        </w:rPr>
        <w:t>’</w:t>
      </w:r>
      <w:r w:rsidRPr="00D649B5">
        <w:rPr>
          <w:lang w:val="fr-FR"/>
        </w:rPr>
        <w:t xml:space="preserve">Accord de 1958 énonce, en </w:t>
      </w:r>
      <w:r w:rsidRPr="00D649B5">
        <w:rPr>
          <w:spacing w:val="-2"/>
          <w:lang w:val="fr-FR"/>
        </w:rPr>
        <w:t>particulier</w:t>
      </w:r>
      <w:r>
        <w:rPr>
          <w:lang w:val="fr-FR"/>
        </w:rPr>
        <w:t xml:space="preserve"> aux articles 1 </w:t>
      </w:r>
      <w:r w:rsidRPr="00D649B5">
        <w:rPr>
          <w:lang w:val="fr-FR"/>
        </w:rPr>
        <w:t>et 3, deux principes essentiels s</w:t>
      </w:r>
      <w:r>
        <w:rPr>
          <w:lang w:val="fr-FR"/>
        </w:rPr>
        <w:t>’</w:t>
      </w:r>
      <w:r w:rsidRPr="00D649B5">
        <w:rPr>
          <w:lang w:val="fr-FR"/>
        </w:rPr>
        <w:t>appliquant aux Règlements</w:t>
      </w:r>
      <w:r w:rsidR="003C048F">
        <w:rPr>
          <w:lang w:val="fr-FR"/>
        </w:rPr>
        <w:t> ONU :</w:t>
      </w:r>
    </w:p>
    <w:p w14:paraId="088CC6CF" w14:textId="31E030B6" w:rsidR="00F961B7" w:rsidRPr="00D649B5" w:rsidRDefault="00F961B7" w:rsidP="00F961B7">
      <w:pPr>
        <w:pStyle w:val="SingleTxtG"/>
        <w:ind w:left="2835" w:hanging="567"/>
        <w:rPr>
          <w:bCs/>
        </w:rPr>
      </w:pPr>
      <w:r w:rsidRPr="00D649B5">
        <w:rPr>
          <w:lang w:val="fr-FR"/>
        </w:rPr>
        <w:t>a)</w:t>
      </w:r>
      <w:r w:rsidRPr="00D649B5">
        <w:rPr>
          <w:lang w:val="fr-FR"/>
        </w:rPr>
        <w:tab/>
        <w:t>Le principe de la reconnaissance mutuelle</w:t>
      </w:r>
      <w:r w:rsidR="003C048F">
        <w:rPr>
          <w:lang w:val="fr-FR"/>
        </w:rPr>
        <w:t> :</w:t>
      </w:r>
      <w:r w:rsidRPr="00D649B5">
        <w:rPr>
          <w:lang w:val="fr-FR"/>
        </w:rPr>
        <w:t xml:space="preserve"> l</w:t>
      </w:r>
      <w:r>
        <w:rPr>
          <w:lang w:val="fr-FR"/>
        </w:rPr>
        <w:t>’</w:t>
      </w:r>
      <w:r w:rsidR="001E2619">
        <w:rPr>
          <w:lang w:val="fr-FR"/>
        </w:rPr>
        <w:t>article </w:t>
      </w:r>
      <w:r w:rsidRPr="00D649B5">
        <w:rPr>
          <w:lang w:val="fr-FR"/>
        </w:rPr>
        <w:t>3 de l</w:t>
      </w:r>
      <w:r>
        <w:rPr>
          <w:lang w:val="fr-FR"/>
        </w:rPr>
        <w:t>’</w:t>
      </w:r>
      <w:r w:rsidRPr="00D649B5">
        <w:rPr>
          <w:lang w:val="fr-FR"/>
        </w:rPr>
        <w:t>Accord de 1958 énonce clairement qu</w:t>
      </w:r>
      <w:r>
        <w:rPr>
          <w:lang w:val="fr-FR"/>
        </w:rPr>
        <w:t>’</w:t>
      </w:r>
      <w:r w:rsidRPr="00D649B5">
        <w:rPr>
          <w:lang w:val="fr-FR"/>
        </w:rPr>
        <w:t xml:space="preserve">une homologation de type </w:t>
      </w:r>
      <w:r>
        <w:rPr>
          <w:lang w:val="fr-FR"/>
        </w:rPr>
        <w:t>accordée</w:t>
      </w:r>
      <w:r w:rsidRPr="00D649B5">
        <w:rPr>
          <w:lang w:val="fr-FR"/>
        </w:rPr>
        <w:t xml:space="preserve"> </w:t>
      </w:r>
      <w:r>
        <w:rPr>
          <w:lang w:val="fr-FR"/>
        </w:rPr>
        <w:t>au titre de</w:t>
      </w:r>
      <w:r w:rsidRPr="00D649B5">
        <w:rPr>
          <w:lang w:val="fr-FR"/>
        </w:rPr>
        <w:t xml:space="preserve"> la dernière version d</w:t>
      </w:r>
      <w:r>
        <w:rPr>
          <w:lang w:val="fr-FR"/>
        </w:rPr>
        <w:t>’</w:t>
      </w:r>
      <w:r w:rsidRPr="00D649B5">
        <w:rPr>
          <w:lang w:val="fr-FR"/>
        </w:rPr>
        <w:t>un Règlement</w:t>
      </w:r>
      <w:r w:rsidR="003C048F">
        <w:rPr>
          <w:lang w:val="fr-FR"/>
        </w:rPr>
        <w:t> ONU</w:t>
      </w:r>
      <w:r w:rsidRPr="00D649B5">
        <w:rPr>
          <w:lang w:val="fr-FR"/>
        </w:rPr>
        <w:t xml:space="preserve"> par une Partie contractante appliquant ce même Règlement est considérée par toutes les Parties contractantes qui l</w:t>
      </w:r>
      <w:r>
        <w:rPr>
          <w:lang w:val="fr-FR"/>
        </w:rPr>
        <w:t>’</w:t>
      </w:r>
      <w:r w:rsidRPr="00D649B5">
        <w:rPr>
          <w:lang w:val="fr-FR"/>
        </w:rPr>
        <w:t>appliquent comme une preuve de conformité aux prescriptions techniques dudit Règlement, sans que ces Parties exigent d</w:t>
      </w:r>
      <w:r>
        <w:rPr>
          <w:lang w:val="fr-FR"/>
        </w:rPr>
        <w:t>’</w:t>
      </w:r>
      <w:r w:rsidRPr="00D649B5">
        <w:rPr>
          <w:lang w:val="fr-FR"/>
        </w:rPr>
        <w:t>essais, de documents, de certificats ou de marques complémentaires se rapportant à cette homologation. Les éventuelles dispositions spéciales des Règlements</w:t>
      </w:r>
      <w:r w:rsidR="003C048F">
        <w:rPr>
          <w:lang w:val="fr-FR"/>
        </w:rPr>
        <w:t> ONU</w:t>
      </w:r>
      <w:r w:rsidRPr="00D649B5">
        <w:rPr>
          <w:lang w:val="fr-FR"/>
        </w:rPr>
        <w:t xml:space="preserve"> doivent en outre respecter les objectifs relatifs à l</w:t>
      </w:r>
      <w:r>
        <w:rPr>
          <w:lang w:val="fr-FR"/>
        </w:rPr>
        <w:t>’</w:t>
      </w:r>
      <w:r w:rsidRPr="00D649B5">
        <w:rPr>
          <w:lang w:val="fr-FR"/>
        </w:rPr>
        <w:t>harmonisation à l</w:t>
      </w:r>
      <w:r>
        <w:rPr>
          <w:lang w:val="fr-FR"/>
        </w:rPr>
        <w:t>’</w:t>
      </w:r>
      <w:r w:rsidRPr="00D649B5">
        <w:rPr>
          <w:lang w:val="fr-FR"/>
        </w:rPr>
        <w:t>échelle internationale et à la reconnaissance mutuelle des homologations</w:t>
      </w:r>
      <w:r w:rsidR="003C048F">
        <w:rPr>
          <w:lang w:val="fr-FR"/>
        </w:rPr>
        <w:t> ;</w:t>
      </w:r>
    </w:p>
    <w:p w14:paraId="1BB3A5DA" w14:textId="3E3F426A" w:rsidR="00F961B7" w:rsidRPr="00D649B5" w:rsidRDefault="00F961B7" w:rsidP="00F961B7">
      <w:pPr>
        <w:pStyle w:val="SingleTxtG"/>
        <w:ind w:left="2835" w:hanging="567"/>
      </w:pPr>
      <w:r w:rsidRPr="00D649B5">
        <w:rPr>
          <w:lang w:val="fr-FR"/>
        </w:rPr>
        <w:t>b)</w:t>
      </w:r>
      <w:r w:rsidRPr="00D649B5">
        <w:rPr>
          <w:lang w:val="fr-FR"/>
        </w:rPr>
        <w:tab/>
      </w:r>
      <w:r w:rsidRPr="001E2619">
        <w:rPr>
          <w:spacing w:val="2"/>
          <w:lang w:val="fr-FR"/>
        </w:rPr>
        <w:t>Le principe de l’application facultative des Règlements</w:t>
      </w:r>
      <w:r w:rsidR="003C048F" w:rsidRPr="001E2619">
        <w:rPr>
          <w:spacing w:val="2"/>
          <w:lang w:val="fr-FR"/>
        </w:rPr>
        <w:t> ONU :</w:t>
      </w:r>
      <w:r w:rsidRPr="001E2619">
        <w:rPr>
          <w:spacing w:val="2"/>
          <w:lang w:val="fr-FR"/>
        </w:rPr>
        <w:t xml:space="preserve"> les Parties contractantes choisissent librement ceux qu’elles souhaitent appliquer. En outre, même lorsqu’elles appliquent un Règlement, il</w:t>
      </w:r>
      <w:r w:rsidR="001E2619" w:rsidRPr="001E2619">
        <w:rPr>
          <w:spacing w:val="2"/>
          <w:lang w:val="fr-FR"/>
        </w:rPr>
        <w:t xml:space="preserve"> </w:t>
      </w:r>
      <w:r w:rsidRPr="001E2619">
        <w:rPr>
          <w:spacing w:val="2"/>
          <w:lang w:val="fr-FR"/>
        </w:rPr>
        <w:t>leur est possible de conserver leur législation nationale ou régionale correspondante. Si elles le souhaitent, les Parties contractantes peuvent remplacer ou compléter les dispositions de leur législation nationale ou régionale par celles de Règlements</w:t>
      </w:r>
      <w:r w:rsidR="003C048F" w:rsidRPr="001E2619">
        <w:rPr>
          <w:spacing w:val="2"/>
          <w:lang w:val="fr-FR"/>
        </w:rPr>
        <w:t> ONU</w:t>
      </w:r>
      <w:r w:rsidRPr="001E2619">
        <w:rPr>
          <w:spacing w:val="2"/>
          <w:lang w:val="fr-FR"/>
        </w:rPr>
        <w:t xml:space="preserve"> (par</w:t>
      </w:r>
      <w:r w:rsidR="001E2619" w:rsidRPr="001E2619">
        <w:rPr>
          <w:spacing w:val="2"/>
          <w:lang w:val="fr-FR"/>
        </w:rPr>
        <w:t xml:space="preserve"> </w:t>
      </w:r>
      <w:r w:rsidRPr="001E2619">
        <w:rPr>
          <w:spacing w:val="2"/>
          <w:lang w:val="fr-FR"/>
        </w:rPr>
        <w:t>exemple en imposant ces derniers), mais elles ne sont pas tenues de le faire aux termes de l’Accord. La seule obligation découlant de l’application des Règlements</w:t>
      </w:r>
      <w:r w:rsidR="003C048F" w:rsidRPr="001E2619">
        <w:rPr>
          <w:spacing w:val="2"/>
          <w:lang w:val="fr-FR"/>
        </w:rPr>
        <w:t> ONU</w:t>
      </w:r>
      <w:r w:rsidRPr="001E2619">
        <w:rPr>
          <w:spacing w:val="2"/>
          <w:lang w:val="fr-FR"/>
        </w:rPr>
        <w:t xml:space="preserve"> est d’accepter les homologations de type délivrées </w:t>
      </w:r>
      <w:r w:rsidRPr="001E2619">
        <w:rPr>
          <w:spacing w:val="2"/>
          <w:lang w:val="fr-FR"/>
        </w:rPr>
        <w:lastRenderedPageBreak/>
        <w:t>au titre de la dernière version applicable desdits Règlements, en prenant en compte les dispositions transitoires éventuelles, au même titre que les dispositions de leur législation nationale ou régionale.</w:t>
      </w:r>
    </w:p>
    <w:p w14:paraId="55EE6DF1" w14:textId="696180D9" w:rsidR="00F961B7" w:rsidRPr="00D649B5" w:rsidRDefault="00F961B7" w:rsidP="00F961B7">
      <w:pPr>
        <w:pStyle w:val="SingleTxtG"/>
        <w:ind w:left="2268" w:hanging="1134"/>
        <w:rPr>
          <w:rFonts w:eastAsia="MS Mincho"/>
          <w:snapToGrid w:val="0"/>
        </w:rPr>
      </w:pPr>
      <w:r w:rsidRPr="00D649B5">
        <w:rPr>
          <w:lang w:val="fr-FR"/>
        </w:rPr>
        <w:t>4.</w:t>
      </w:r>
      <w:r w:rsidRPr="00D649B5">
        <w:rPr>
          <w:lang w:val="fr-FR"/>
        </w:rPr>
        <w:tab/>
        <w:t>L</w:t>
      </w:r>
      <w:r>
        <w:rPr>
          <w:lang w:val="fr-FR"/>
        </w:rPr>
        <w:t>’</w:t>
      </w:r>
      <w:r w:rsidR="001E2619">
        <w:rPr>
          <w:lang w:val="fr-FR"/>
        </w:rPr>
        <w:t>article </w:t>
      </w:r>
      <w:r w:rsidRPr="00D649B5">
        <w:rPr>
          <w:lang w:val="fr-FR"/>
        </w:rPr>
        <w:t>12 de l</w:t>
      </w:r>
      <w:r>
        <w:rPr>
          <w:lang w:val="fr-FR"/>
        </w:rPr>
        <w:t>’</w:t>
      </w:r>
      <w:r w:rsidRPr="00D649B5">
        <w:rPr>
          <w:lang w:val="fr-FR"/>
        </w:rPr>
        <w:t xml:space="preserve">Accord de 1958 fixe les grands </w:t>
      </w:r>
      <w:r w:rsidRPr="00D649B5">
        <w:rPr>
          <w:spacing w:val="-2"/>
          <w:lang w:val="fr-FR"/>
        </w:rPr>
        <w:t>principes</w:t>
      </w:r>
      <w:r w:rsidRPr="00D649B5">
        <w:rPr>
          <w:lang w:val="fr-FR"/>
        </w:rPr>
        <w:t xml:space="preserve"> à respecter</w:t>
      </w:r>
      <w:r>
        <w:rPr>
          <w:lang w:val="fr-FR"/>
        </w:rPr>
        <w:t xml:space="preserve"> en ce qui concerne les </w:t>
      </w:r>
      <w:r w:rsidRPr="00D649B5">
        <w:rPr>
          <w:lang w:val="fr-FR"/>
        </w:rPr>
        <w:t>amendements aux Règlements</w:t>
      </w:r>
      <w:r w:rsidR="003C048F">
        <w:rPr>
          <w:lang w:val="fr-FR"/>
        </w:rPr>
        <w:t> ONU</w:t>
      </w:r>
      <w:r w:rsidRPr="00D649B5">
        <w:rPr>
          <w:lang w:val="fr-FR"/>
        </w:rPr>
        <w:t>, notamment l</w:t>
      </w:r>
      <w:r>
        <w:rPr>
          <w:lang w:val="fr-FR"/>
        </w:rPr>
        <w:t>’</w:t>
      </w:r>
      <w:r w:rsidRPr="00D649B5">
        <w:rPr>
          <w:lang w:val="fr-FR"/>
        </w:rPr>
        <w:t xml:space="preserve">obligation faite aux Parties contractantes </w:t>
      </w:r>
      <w:r>
        <w:rPr>
          <w:lang w:val="fr-FR"/>
        </w:rPr>
        <w:t>d’accepter</w:t>
      </w:r>
      <w:r w:rsidRPr="00D649B5">
        <w:rPr>
          <w:lang w:val="fr-FR"/>
        </w:rPr>
        <w:t xml:space="preserve"> les homologations de type </w:t>
      </w:r>
      <w:r>
        <w:rPr>
          <w:lang w:val="fr-FR"/>
        </w:rPr>
        <w:t>accordées</w:t>
      </w:r>
      <w:r w:rsidRPr="00D649B5">
        <w:rPr>
          <w:lang w:val="fr-FR"/>
        </w:rPr>
        <w:t xml:space="preserve"> </w:t>
      </w:r>
      <w:r>
        <w:rPr>
          <w:lang w:val="fr-FR"/>
        </w:rPr>
        <w:t>au titre de</w:t>
      </w:r>
      <w:r w:rsidRPr="00D649B5">
        <w:rPr>
          <w:lang w:val="fr-FR"/>
        </w:rPr>
        <w:t xml:space="preserve"> Règlements modifiés. Au titre de la Révision 3 de l</w:t>
      </w:r>
      <w:r>
        <w:rPr>
          <w:lang w:val="fr-FR"/>
        </w:rPr>
        <w:t>’</w:t>
      </w:r>
      <w:r w:rsidRPr="00D649B5">
        <w:rPr>
          <w:lang w:val="fr-FR"/>
        </w:rPr>
        <w:t>Accord</w:t>
      </w:r>
      <w:r>
        <w:rPr>
          <w:lang w:val="fr-FR"/>
        </w:rPr>
        <w:t xml:space="preserve"> de 1958</w:t>
      </w:r>
      <w:r w:rsidRPr="00D649B5">
        <w:rPr>
          <w:lang w:val="fr-FR"/>
        </w:rPr>
        <w:t>, les Parties contractantes qui appliquent un Règlement</w:t>
      </w:r>
      <w:r w:rsidR="003C048F">
        <w:rPr>
          <w:lang w:val="fr-FR"/>
        </w:rPr>
        <w:t> ONU</w:t>
      </w:r>
      <w:r w:rsidRPr="00D649B5">
        <w:rPr>
          <w:lang w:val="fr-FR"/>
        </w:rPr>
        <w:t xml:space="preserve"> ont la possibilité (mais nullement l</w:t>
      </w:r>
      <w:r>
        <w:rPr>
          <w:lang w:val="fr-FR"/>
        </w:rPr>
        <w:t>’</w:t>
      </w:r>
      <w:r w:rsidRPr="00D649B5">
        <w:rPr>
          <w:lang w:val="fr-FR"/>
        </w:rPr>
        <w:t>obligation) d</w:t>
      </w:r>
      <w:r>
        <w:rPr>
          <w:lang w:val="fr-FR"/>
        </w:rPr>
        <w:t xml:space="preserve">’accorder </w:t>
      </w:r>
      <w:r w:rsidRPr="00D649B5">
        <w:rPr>
          <w:lang w:val="fr-FR"/>
        </w:rPr>
        <w:t xml:space="preserve">et </w:t>
      </w:r>
      <w:r>
        <w:rPr>
          <w:lang w:val="fr-FR"/>
        </w:rPr>
        <w:t>d’accepter</w:t>
      </w:r>
      <w:r w:rsidRPr="00D649B5">
        <w:rPr>
          <w:lang w:val="fr-FR"/>
        </w:rPr>
        <w:t xml:space="preserve"> </w:t>
      </w:r>
      <w:r>
        <w:rPr>
          <w:lang w:val="fr-FR"/>
        </w:rPr>
        <w:t>d</w:t>
      </w:r>
      <w:r w:rsidRPr="00D649B5">
        <w:rPr>
          <w:lang w:val="fr-FR"/>
        </w:rPr>
        <w:t>es homologations de type au titre d</w:t>
      </w:r>
      <w:r>
        <w:rPr>
          <w:lang w:val="fr-FR"/>
        </w:rPr>
        <w:t>’</w:t>
      </w:r>
      <w:r w:rsidRPr="00D649B5">
        <w:rPr>
          <w:lang w:val="fr-FR"/>
        </w:rPr>
        <w:t>une version antérieure dudit Règlement.</w:t>
      </w:r>
    </w:p>
    <w:p w14:paraId="36FC96E9" w14:textId="16ACFAAB" w:rsidR="00F961B7" w:rsidRPr="008D51E3" w:rsidRDefault="00F961B7" w:rsidP="00F961B7">
      <w:pPr>
        <w:pStyle w:val="HChG"/>
        <w:ind w:left="2268"/>
        <w:rPr>
          <w:lang w:eastAsia="ja-JP"/>
        </w:rPr>
      </w:pPr>
      <w:r w:rsidRPr="008D51E3">
        <w:rPr>
          <w:lang w:eastAsia="ja-JP"/>
        </w:rPr>
        <w:t>III.</w:t>
      </w:r>
      <w:r w:rsidRPr="008D51E3">
        <w:rPr>
          <w:lang w:eastAsia="ja-JP"/>
        </w:rPr>
        <w:tab/>
        <w:t xml:space="preserve">Directives générales concernant la définition </w:t>
      </w:r>
      <w:r w:rsidRPr="008D51E3">
        <w:rPr>
          <w:lang w:eastAsia="ja-JP"/>
        </w:rPr>
        <w:br/>
        <w:t>du champ d</w:t>
      </w:r>
      <w:r>
        <w:rPr>
          <w:lang w:eastAsia="ja-JP"/>
        </w:rPr>
        <w:t>’</w:t>
      </w:r>
      <w:r w:rsidRPr="008D51E3">
        <w:rPr>
          <w:lang w:eastAsia="ja-JP"/>
        </w:rPr>
        <w:t>application des Règlements</w:t>
      </w:r>
      <w:r w:rsidR="003C048F">
        <w:rPr>
          <w:lang w:eastAsia="ja-JP"/>
        </w:rPr>
        <w:t> ONU</w:t>
      </w:r>
    </w:p>
    <w:p w14:paraId="133632C0" w14:textId="34536742" w:rsidR="00F961B7" w:rsidRPr="00D649B5" w:rsidRDefault="00F961B7" w:rsidP="00F961B7">
      <w:pPr>
        <w:pStyle w:val="SingleTxtG"/>
        <w:keepNext/>
        <w:ind w:left="2268" w:hanging="1134"/>
        <w:rPr>
          <w:rFonts w:eastAsia="MS Mincho"/>
          <w:snapToGrid w:val="0"/>
        </w:rPr>
      </w:pPr>
      <w:r w:rsidRPr="00D649B5">
        <w:rPr>
          <w:lang w:val="fr-FR"/>
        </w:rPr>
        <w:t>5.</w:t>
      </w:r>
      <w:r w:rsidRPr="00D649B5">
        <w:rPr>
          <w:lang w:val="fr-FR"/>
        </w:rPr>
        <w:tab/>
        <w:t>Tout Règlement</w:t>
      </w:r>
      <w:r w:rsidR="003C048F">
        <w:rPr>
          <w:lang w:val="fr-FR"/>
        </w:rPr>
        <w:t> ONU</w:t>
      </w:r>
      <w:r w:rsidRPr="00D649B5">
        <w:rPr>
          <w:lang w:val="fr-FR"/>
        </w:rPr>
        <w:t xml:space="preserve"> doit spécifier</w:t>
      </w:r>
      <w:r w:rsidR="003C048F">
        <w:rPr>
          <w:lang w:val="fr-FR"/>
        </w:rPr>
        <w:t> :</w:t>
      </w:r>
    </w:p>
    <w:p w14:paraId="2145BBE1" w14:textId="3F8B5A3E" w:rsidR="00F961B7" w:rsidRPr="00D649B5" w:rsidRDefault="00F961B7" w:rsidP="00F961B7">
      <w:pPr>
        <w:pStyle w:val="SingleTxtG"/>
        <w:ind w:left="2835" w:hanging="567"/>
      </w:pPr>
      <w:r w:rsidRPr="00D649B5">
        <w:rPr>
          <w:lang w:val="fr-FR"/>
        </w:rPr>
        <w:t>a)</w:t>
      </w:r>
      <w:r w:rsidRPr="00D649B5">
        <w:rPr>
          <w:lang w:val="fr-FR"/>
        </w:rPr>
        <w:tab/>
        <w:t xml:space="preserve">Les catégories de véhicules (M, N, etc.), compte tenu des restrictions éventuelles, par exemple relatives à la masse, pour lesquelles des homologations de type peuvent être délivrées </w:t>
      </w:r>
      <w:r>
        <w:rPr>
          <w:lang w:val="fr-FR"/>
        </w:rPr>
        <w:t>au titre</w:t>
      </w:r>
      <w:r w:rsidRPr="00D649B5">
        <w:rPr>
          <w:lang w:val="fr-FR"/>
        </w:rPr>
        <w:t xml:space="preserve"> dudit Règlement</w:t>
      </w:r>
      <w:r w:rsidR="003C048F">
        <w:rPr>
          <w:lang w:val="fr-FR"/>
        </w:rPr>
        <w:t> ;</w:t>
      </w:r>
    </w:p>
    <w:p w14:paraId="0B456F33" w14:textId="25FDAF1B" w:rsidR="00F961B7" w:rsidRPr="00D649B5" w:rsidRDefault="00F961B7" w:rsidP="00F961B7">
      <w:pPr>
        <w:pStyle w:val="SingleTxtG"/>
        <w:ind w:left="2835" w:hanging="567"/>
        <w:rPr>
          <w:lang w:val="fr-FR"/>
        </w:rPr>
      </w:pPr>
      <w:r w:rsidRPr="00D649B5">
        <w:rPr>
          <w:lang w:val="fr-FR"/>
        </w:rPr>
        <w:t>b)</w:t>
      </w:r>
      <w:r w:rsidRPr="00D649B5">
        <w:rPr>
          <w:lang w:val="fr-FR"/>
        </w:rPr>
        <w:tab/>
        <w:t>Les systèmes, les équipements et les pièces pour véhicules visé(e)s par ledit Règlement</w:t>
      </w:r>
      <w:r w:rsidR="003C048F">
        <w:rPr>
          <w:lang w:val="fr-FR"/>
        </w:rPr>
        <w:t> ;</w:t>
      </w:r>
    </w:p>
    <w:p w14:paraId="01C79D72" w14:textId="21942AE2" w:rsidR="00F961B7" w:rsidRPr="00D649B5" w:rsidRDefault="00F961B7" w:rsidP="00F961B7">
      <w:pPr>
        <w:pStyle w:val="SingleTxtG"/>
        <w:ind w:left="2835" w:hanging="567"/>
        <w:rPr>
          <w:lang w:val="fr-FR"/>
        </w:rPr>
      </w:pPr>
      <w:r>
        <w:rPr>
          <w:lang w:val="fr-FR"/>
        </w:rPr>
        <w:t>c)</w:t>
      </w:r>
      <w:r>
        <w:rPr>
          <w:lang w:val="fr-FR"/>
        </w:rPr>
        <w:tab/>
      </w:r>
      <w:r w:rsidRPr="00D649B5">
        <w:rPr>
          <w:lang w:val="fr-FR"/>
        </w:rPr>
        <w:t>Les caractéristiques du véhicule en rapport avec la sécurité routière, la protection de l</w:t>
      </w:r>
      <w:r>
        <w:rPr>
          <w:lang w:val="fr-FR"/>
        </w:rPr>
        <w:t>’</w:t>
      </w:r>
      <w:r w:rsidRPr="00D649B5">
        <w:rPr>
          <w:lang w:val="fr-FR"/>
        </w:rPr>
        <w:t>environnement, les économies d</w:t>
      </w:r>
      <w:r>
        <w:rPr>
          <w:lang w:val="fr-FR"/>
        </w:rPr>
        <w:t>’</w:t>
      </w:r>
      <w:r w:rsidRPr="00D649B5">
        <w:rPr>
          <w:lang w:val="fr-FR"/>
        </w:rPr>
        <w:t>énergie ou la protection contre le vol qui sont visées par ledit Règlement</w:t>
      </w:r>
      <w:r w:rsidR="003C048F">
        <w:rPr>
          <w:lang w:val="fr-FR"/>
        </w:rPr>
        <w:t> ;</w:t>
      </w:r>
    </w:p>
    <w:p w14:paraId="61EFCE71" w14:textId="53A4CFDD" w:rsidR="00F961B7" w:rsidRPr="00D649B5" w:rsidRDefault="00F961B7" w:rsidP="00F961B7">
      <w:pPr>
        <w:pStyle w:val="SingleTxtG"/>
        <w:ind w:left="2835" w:hanging="567"/>
      </w:pPr>
      <w:r w:rsidRPr="00D649B5">
        <w:rPr>
          <w:lang w:val="fr-FR"/>
        </w:rPr>
        <w:t>d)</w:t>
      </w:r>
      <w:r w:rsidRPr="00D649B5">
        <w:rPr>
          <w:lang w:val="fr-FR"/>
        </w:rPr>
        <w:tab/>
        <w:t xml:space="preserve">Si nécessaire, les catégories de véhicules et les systèmes, les équipements et les pièces pour véhicules </w:t>
      </w:r>
      <w:r>
        <w:rPr>
          <w:lang w:val="fr-FR"/>
        </w:rPr>
        <w:t>qui ne sont pas</w:t>
      </w:r>
      <w:r w:rsidRPr="00D649B5">
        <w:rPr>
          <w:lang w:val="fr-FR"/>
        </w:rPr>
        <w:t xml:space="preserve"> visé(e)s par le Règlement et pour </w:t>
      </w:r>
      <w:proofErr w:type="spellStart"/>
      <w:r w:rsidRPr="00D649B5">
        <w:rPr>
          <w:lang w:val="fr-FR"/>
        </w:rPr>
        <w:t>lesquel</w:t>
      </w:r>
      <w:proofErr w:type="spellEnd"/>
      <w:r w:rsidRPr="00D649B5">
        <w:rPr>
          <w:lang w:val="fr-FR"/>
        </w:rPr>
        <w:t>(le)s une homologation de type</w:t>
      </w:r>
      <w:r w:rsidR="003C048F">
        <w:rPr>
          <w:lang w:val="fr-FR"/>
        </w:rPr>
        <w:t> ONU</w:t>
      </w:r>
      <w:r w:rsidRPr="00D649B5">
        <w:rPr>
          <w:lang w:val="fr-FR"/>
        </w:rPr>
        <w:t xml:space="preserve"> ne peut donc être délivrée.</w:t>
      </w:r>
    </w:p>
    <w:p w14:paraId="47CFAF73" w14:textId="2A9DFDFF" w:rsidR="00F961B7" w:rsidRPr="00F060C9" w:rsidRDefault="00F961B7" w:rsidP="00F961B7">
      <w:pPr>
        <w:pStyle w:val="SingleTxtG"/>
        <w:ind w:left="2268" w:hanging="1134"/>
        <w:rPr>
          <w:rFonts w:eastAsia="MS Mincho"/>
          <w:snapToGrid w:val="0"/>
          <w:lang w:eastAsia="ja-JP"/>
        </w:rPr>
      </w:pPr>
      <w:r w:rsidRPr="00D649B5">
        <w:rPr>
          <w:lang w:val="fr-FR"/>
        </w:rPr>
        <w:t>6.</w:t>
      </w:r>
      <w:r w:rsidRPr="00D649B5">
        <w:rPr>
          <w:lang w:val="fr-FR"/>
        </w:rPr>
        <w:tab/>
        <w:t>Lors de l</w:t>
      </w:r>
      <w:r>
        <w:rPr>
          <w:lang w:val="fr-FR"/>
        </w:rPr>
        <w:t>’</w:t>
      </w:r>
      <w:r w:rsidRPr="00D649B5">
        <w:rPr>
          <w:lang w:val="fr-FR"/>
        </w:rPr>
        <w:t>élaboration d</w:t>
      </w:r>
      <w:r>
        <w:rPr>
          <w:lang w:val="fr-FR"/>
        </w:rPr>
        <w:t>’</w:t>
      </w:r>
      <w:r w:rsidRPr="00D649B5">
        <w:rPr>
          <w:lang w:val="fr-FR"/>
        </w:rPr>
        <w:t>un Règlement</w:t>
      </w:r>
      <w:r w:rsidR="003C048F">
        <w:rPr>
          <w:lang w:val="fr-FR"/>
        </w:rPr>
        <w:t> ONU</w:t>
      </w:r>
      <w:r w:rsidRPr="00D649B5">
        <w:rPr>
          <w:lang w:val="fr-FR"/>
        </w:rPr>
        <w:t xml:space="preserve"> ou d</w:t>
      </w:r>
      <w:r>
        <w:rPr>
          <w:lang w:val="fr-FR"/>
        </w:rPr>
        <w:t>’</w:t>
      </w:r>
      <w:r w:rsidRPr="00D649B5">
        <w:rPr>
          <w:lang w:val="fr-FR"/>
        </w:rPr>
        <w:t xml:space="preserve">un amendement à un tel Règlement, les experts des organes subsidiaires du WP.29 doivent se fonder sur les deux principes cités aux paragraphes 3 et 4 ci-dessus. En particulier, toutes les homologations de type </w:t>
      </w:r>
      <w:r>
        <w:rPr>
          <w:lang w:val="fr-FR"/>
        </w:rPr>
        <w:t>accordées</w:t>
      </w:r>
      <w:r w:rsidRPr="00D649B5">
        <w:rPr>
          <w:lang w:val="fr-FR"/>
        </w:rPr>
        <w:t xml:space="preserve"> pour des véhicules visés par le champ d</w:t>
      </w:r>
      <w:r>
        <w:rPr>
          <w:lang w:val="fr-FR"/>
        </w:rPr>
        <w:t>’</w:t>
      </w:r>
      <w:r w:rsidRPr="00D649B5">
        <w:rPr>
          <w:lang w:val="fr-FR"/>
        </w:rPr>
        <w:t>application de la dernière version d</w:t>
      </w:r>
      <w:r>
        <w:rPr>
          <w:lang w:val="fr-FR"/>
        </w:rPr>
        <w:t>’</w:t>
      </w:r>
      <w:r w:rsidRPr="00D649B5">
        <w:rPr>
          <w:lang w:val="fr-FR"/>
        </w:rPr>
        <w:t>un Règlement</w:t>
      </w:r>
      <w:r w:rsidR="003C048F">
        <w:rPr>
          <w:lang w:val="fr-FR"/>
        </w:rPr>
        <w:t> ONU</w:t>
      </w:r>
      <w:r w:rsidRPr="00D649B5">
        <w:rPr>
          <w:lang w:val="fr-FR"/>
        </w:rPr>
        <w:t xml:space="preserve"> doivent être </w:t>
      </w:r>
      <w:r>
        <w:rPr>
          <w:lang w:val="fr-FR"/>
        </w:rPr>
        <w:t>acceptées</w:t>
      </w:r>
      <w:r w:rsidRPr="00D649B5">
        <w:rPr>
          <w:lang w:val="fr-FR"/>
        </w:rPr>
        <w:t xml:space="preserve"> par toutes les Parties contractantes qui appliquent ledit Règlement. En outre, la décision de rendre les prescriptions d</w:t>
      </w:r>
      <w:r>
        <w:rPr>
          <w:lang w:val="fr-FR"/>
        </w:rPr>
        <w:t>’</w:t>
      </w:r>
      <w:r w:rsidRPr="00D649B5">
        <w:rPr>
          <w:lang w:val="fr-FR"/>
        </w:rPr>
        <w:t>un Règlement obligatoires sur une base nationale ou régionale appartient aux Parties contractantes à l</w:t>
      </w:r>
      <w:r>
        <w:rPr>
          <w:lang w:val="fr-FR"/>
        </w:rPr>
        <w:t>’</w:t>
      </w:r>
      <w:r w:rsidRPr="00D649B5">
        <w:rPr>
          <w:lang w:val="fr-FR"/>
        </w:rPr>
        <w:t>échelon national ou régional et ne relève donc pas du champ d</w:t>
      </w:r>
      <w:r>
        <w:rPr>
          <w:lang w:val="fr-FR"/>
        </w:rPr>
        <w:t>’</w:t>
      </w:r>
      <w:r w:rsidRPr="00D649B5">
        <w:rPr>
          <w:lang w:val="fr-FR"/>
        </w:rPr>
        <w:t>application de ce Règlement. Enfin, lorsqu</w:t>
      </w:r>
      <w:r>
        <w:rPr>
          <w:lang w:val="fr-FR"/>
        </w:rPr>
        <w:t>’</w:t>
      </w:r>
      <w:r w:rsidRPr="00D649B5">
        <w:rPr>
          <w:lang w:val="fr-FR"/>
        </w:rPr>
        <w:t>ils élargissent le champ d</w:t>
      </w:r>
      <w:r>
        <w:rPr>
          <w:lang w:val="fr-FR"/>
        </w:rPr>
        <w:t>’</w:t>
      </w:r>
      <w:r w:rsidRPr="00D649B5">
        <w:rPr>
          <w:lang w:val="fr-FR"/>
        </w:rPr>
        <w:t>application d</w:t>
      </w:r>
      <w:r>
        <w:rPr>
          <w:lang w:val="fr-FR"/>
        </w:rPr>
        <w:t>’</w:t>
      </w:r>
      <w:r w:rsidRPr="00D649B5">
        <w:rPr>
          <w:lang w:val="fr-FR"/>
        </w:rPr>
        <w:t>un Règlement</w:t>
      </w:r>
      <w:r w:rsidR="003C048F">
        <w:rPr>
          <w:lang w:val="fr-FR"/>
        </w:rPr>
        <w:t> ONU</w:t>
      </w:r>
      <w:r w:rsidRPr="00D649B5">
        <w:rPr>
          <w:lang w:val="fr-FR"/>
        </w:rPr>
        <w:t xml:space="preserve"> à des types ou catégories de véhicules ou à des systèmes, équipements ou pièces pour véhicules qui n</w:t>
      </w:r>
      <w:r>
        <w:rPr>
          <w:lang w:val="fr-FR"/>
        </w:rPr>
        <w:t>’</w:t>
      </w:r>
      <w:r w:rsidRPr="00D649B5">
        <w:rPr>
          <w:lang w:val="fr-FR"/>
        </w:rPr>
        <w:t xml:space="preserve">étaient pas visé(e)s auparavant, les experts doivent examiner les prescriptions existantes en conséquence et faire en sorte que </w:t>
      </w:r>
      <w:proofErr w:type="spellStart"/>
      <w:r w:rsidRPr="00D649B5">
        <w:rPr>
          <w:lang w:val="fr-FR"/>
        </w:rPr>
        <w:t>lesdit</w:t>
      </w:r>
      <w:proofErr w:type="spellEnd"/>
      <w:r w:rsidRPr="00D649B5">
        <w:rPr>
          <w:lang w:val="fr-FR"/>
        </w:rPr>
        <w:t>(e)s types, catégories, systèmes, équipements ou pièces soient clairement défini(e)s.</w:t>
      </w:r>
    </w:p>
    <w:p w14:paraId="058ABCED" w14:textId="289A3DA4" w:rsidR="00F961B7" w:rsidRPr="008D51E3" w:rsidRDefault="00F961B7" w:rsidP="00F961B7">
      <w:pPr>
        <w:pStyle w:val="HChG"/>
        <w:ind w:left="2268"/>
        <w:rPr>
          <w:lang w:eastAsia="ja-JP"/>
        </w:rPr>
      </w:pPr>
      <w:r w:rsidRPr="008D51E3">
        <w:rPr>
          <w:lang w:eastAsia="ja-JP"/>
        </w:rPr>
        <w:t>IV.</w:t>
      </w:r>
      <w:r w:rsidRPr="008D51E3">
        <w:rPr>
          <w:lang w:eastAsia="ja-JP"/>
        </w:rPr>
        <w:tab/>
        <w:t xml:space="preserve">Directives générales concernant les renvois </w:t>
      </w:r>
      <w:r w:rsidRPr="008D51E3">
        <w:rPr>
          <w:lang w:eastAsia="ja-JP"/>
        </w:rPr>
        <w:br/>
        <w:t>à des normes ou à d</w:t>
      </w:r>
      <w:r>
        <w:rPr>
          <w:lang w:eastAsia="ja-JP"/>
        </w:rPr>
        <w:t>’</w:t>
      </w:r>
      <w:r w:rsidRPr="008D51E3">
        <w:rPr>
          <w:lang w:eastAsia="ja-JP"/>
        </w:rPr>
        <w:t>autres Règlements</w:t>
      </w:r>
      <w:r w:rsidR="003C048F">
        <w:rPr>
          <w:lang w:eastAsia="ja-JP"/>
        </w:rPr>
        <w:t> ONU</w:t>
      </w:r>
      <w:r w:rsidRPr="008D51E3">
        <w:rPr>
          <w:lang w:eastAsia="ja-JP"/>
        </w:rPr>
        <w:t xml:space="preserve"> </w:t>
      </w:r>
      <w:r w:rsidR="003C048F">
        <w:rPr>
          <w:lang w:eastAsia="ja-JP"/>
        </w:rPr>
        <w:br/>
      </w:r>
      <w:r w:rsidRPr="008D51E3">
        <w:rPr>
          <w:lang w:eastAsia="ja-JP"/>
        </w:rPr>
        <w:t>dans les Règlements</w:t>
      </w:r>
      <w:r w:rsidR="003C048F">
        <w:rPr>
          <w:lang w:eastAsia="ja-JP"/>
        </w:rPr>
        <w:t> ONU</w:t>
      </w:r>
    </w:p>
    <w:p w14:paraId="367E8406" w14:textId="47496AE9" w:rsidR="00F961B7" w:rsidRPr="001A70C9" w:rsidRDefault="00F961B7" w:rsidP="00F961B7">
      <w:pPr>
        <w:pStyle w:val="SingleTxtG"/>
        <w:ind w:left="2268" w:hanging="1134"/>
        <w:rPr>
          <w:rFonts w:eastAsia="MS Mincho"/>
          <w:snapToGrid w:val="0"/>
        </w:rPr>
      </w:pPr>
      <w:r w:rsidRPr="001A70C9">
        <w:rPr>
          <w:lang w:val="fr-FR"/>
        </w:rPr>
        <w:t>7</w:t>
      </w:r>
      <w:r>
        <w:rPr>
          <w:lang w:val="fr-FR"/>
        </w:rPr>
        <w:t>.</w:t>
      </w:r>
      <w:r>
        <w:rPr>
          <w:lang w:val="fr-FR"/>
        </w:rPr>
        <w:tab/>
        <w:t xml:space="preserve">Sauf dans le cas du Règlement </w:t>
      </w:r>
      <w:r w:rsidRPr="001A70C9">
        <w:rPr>
          <w:lang w:val="fr-FR"/>
        </w:rPr>
        <w:t>n</w:t>
      </w:r>
      <w:r w:rsidRPr="001A70C9">
        <w:rPr>
          <w:vertAlign w:val="superscript"/>
          <w:lang w:val="fr-FR"/>
        </w:rPr>
        <w:t>o</w:t>
      </w:r>
      <w:r w:rsidRPr="001A70C9">
        <w:rPr>
          <w:lang w:val="fr-FR"/>
        </w:rPr>
        <w:t> 0, lorsqu</w:t>
      </w:r>
      <w:r>
        <w:rPr>
          <w:lang w:val="fr-FR"/>
        </w:rPr>
        <w:t>’</w:t>
      </w:r>
      <w:r w:rsidRPr="001A70C9">
        <w:rPr>
          <w:lang w:val="fr-FR"/>
        </w:rPr>
        <w:t>un Règlement</w:t>
      </w:r>
      <w:r w:rsidR="003C048F">
        <w:rPr>
          <w:lang w:val="fr-FR"/>
        </w:rPr>
        <w:t> ONU</w:t>
      </w:r>
      <w:r w:rsidRPr="001A70C9">
        <w:rPr>
          <w:lang w:val="fr-FR"/>
        </w:rPr>
        <w:t xml:space="preserve"> renvoie aux dispositions d</w:t>
      </w:r>
      <w:r>
        <w:rPr>
          <w:lang w:val="fr-FR"/>
        </w:rPr>
        <w:t>’</w:t>
      </w:r>
      <w:r w:rsidRPr="001A70C9">
        <w:rPr>
          <w:lang w:val="fr-FR"/>
        </w:rPr>
        <w:t>un autre Règlement</w:t>
      </w:r>
      <w:r w:rsidR="003C048F">
        <w:rPr>
          <w:lang w:val="fr-FR"/>
        </w:rPr>
        <w:t> ONU</w:t>
      </w:r>
      <w:r w:rsidRPr="001A70C9">
        <w:rPr>
          <w:lang w:val="fr-FR"/>
        </w:rPr>
        <w:t xml:space="preserve">, il ne faut pas solliciter une homologation </w:t>
      </w:r>
      <w:r>
        <w:rPr>
          <w:lang w:val="fr-FR"/>
        </w:rPr>
        <w:t>au titre</w:t>
      </w:r>
      <w:r w:rsidRPr="001A70C9">
        <w:rPr>
          <w:lang w:val="fr-FR"/>
        </w:rPr>
        <w:t xml:space="preserve"> de ce dernier Règlement mais simplement se référer à ses dispositions. Il peut toutefois être exigé, pour l</w:t>
      </w:r>
      <w:r>
        <w:rPr>
          <w:lang w:val="fr-FR"/>
        </w:rPr>
        <w:t>’</w:t>
      </w:r>
      <w:r w:rsidRPr="001A70C9">
        <w:rPr>
          <w:lang w:val="fr-FR"/>
        </w:rPr>
        <w:t>installation d</w:t>
      </w:r>
      <w:r>
        <w:rPr>
          <w:lang w:val="fr-FR"/>
        </w:rPr>
        <w:t>’</w:t>
      </w:r>
      <w:r w:rsidRPr="001A70C9">
        <w:rPr>
          <w:lang w:val="fr-FR"/>
        </w:rPr>
        <w:t>éléments ou de systèmes, que ces derniers soient homologués conformément à leur Règlement respectif. En outre, chaque organe subsidiaire doit examiner attentivement de tels renvois afin d</w:t>
      </w:r>
      <w:r>
        <w:rPr>
          <w:lang w:val="fr-FR"/>
        </w:rPr>
        <w:t>’</w:t>
      </w:r>
      <w:r w:rsidRPr="001A70C9">
        <w:rPr>
          <w:lang w:val="fr-FR"/>
        </w:rPr>
        <w:t>éviter les problèmes d</w:t>
      </w:r>
      <w:r>
        <w:rPr>
          <w:lang w:val="fr-FR"/>
        </w:rPr>
        <w:t>’</w:t>
      </w:r>
      <w:r w:rsidRPr="001A70C9">
        <w:rPr>
          <w:lang w:val="fr-FR"/>
        </w:rPr>
        <w:t xml:space="preserve">interprétation. </w:t>
      </w:r>
      <w:r w:rsidRPr="001A70C9">
        <w:rPr>
          <w:lang w:val="fr-FR"/>
        </w:rPr>
        <w:lastRenderedPageBreak/>
        <w:t>Tout</w:t>
      </w:r>
      <w:r w:rsidR="003C048F">
        <w:rPr>
          <w:lang w:val="fr-FR"/>
        </w:rPr>
        <w:t> </w:t>
      </w:r>
      <w:r w:rsidRPr="001A70C9">
        <w:rPr>
          <w:lang w:val="fr-FR"/>
        </w:rPr>
        <w:t>renvoi aux dispositions d</w:t>
      </w:r>
      <w:r>
        <w:rPr>
          <w:lang w:val="fr-FR"/>
        </w:rPr>
        <w:t>’</w:t>
      </w:r>
      <w:r w:rsidRPr="001A70C9">
        <w:rPr>
          <w:lang w:val="fr-FR"/>
        </w:rPr>
        <w:t>un autre Règlement</w:t>
      </w:r>
      <w:r w:rsidR="003C048F">
        <w:rPr>
          <w:lang w:val="fr-FR"/>
        </w:rPr>
        <w:t> ONU</w:t>
      </w:r>
      <w:r w:rsidRPr="001A70C9">
        <w:rPr>
          <w:lang w:val="fr-FR"/>
        </w:rPr>
        <w:t xml:space="preserve"> doit indiquer la version dudit Règlement, étant entendu que toute version ultérieure sera également acceptable.</w:t>
      </w:r>
    </w:p>
    <w:p w14:paraId="2E9BAF4D" w14:textId="5E342D92" w:rsidR="00F961B7" w:rsidRPr="001A70C9" w:rsidRDefault="00F961B7" w:rsidP="00F961B7">
      <w:pPr>
        <w:pStyle w:val="SingleTxtG"/>
        <w:ind w:left="2268" w:hanging="1134"/>
        <w:rPr>
          <w:rFonts w:eastAsia="MS PGothic"/>
          <w:snapToGrid w:val="0"/>
        </w:rPr>
      </w:pPr>
      <w:r w:rsidRPr="001A70C9">
        <w:rPr>
          <w:lang w:val="fr-FR"/>
        </w:rPr>
        <w:t>8.</w:t>
      </w:r>
      <w:r w:rsidRPr="001A70C9">
        <w:rPr>
          <w:lang w:val="fr-FR"/>
        </w:rPr>
        <w:tab/>
        <w:t>Lorsqu</w:t>
      </w:r>
      <w:r>
        <w:rPr>
          <w:lang w:val="fr-FR"/>
        </w:rPr>
        <w:t>’</w:t>
      </w:r>
      <w:r w:rsidRPr="001A70C9">
        <w:rPr>
          <w:lang w:val="fr-FR"/>
        </w:rPr>
        <w:t>un Règlement</w:t>
      </w:r>
      <w:r w:rsidR="003C048F">
        <w:rPr>
          <w:lang w:val="fr-FR"/>
        </w:rPr>
        <w:t> ONU</w:t>
      </w:r>
      <w:r w:rsidRPr="001A70C9">
        <w:rPr>
          <w:lang w:val="fr-FR"/>
        </w:rPr>
        <w:t xml:space="preserve"> renvoie à une norme de l</w:t>
      </w:r>
      <w:r>
        <w:rPr>
          <w:lang w:val="fr-FR"/>
        </w:rPr>
        <w:t>’</w:t>
      </w:r>
      <w:r w:rsidRPr="001A70C9">
        <w:rPr>
          <w:lang w:val="fr-FR"/>
        </w:rPr>
        <w:t>Organisation internationale de normalisation (ISO) ou à toute autre norme élaborée en dehors du cadre</w:t>
      </w:r>
      <w:r w:rsidR="001E2619">
        <w:rPr>
          <w:lang w:val="fr-FR"/>
        </w:rPr>
        <w:t xml:space="preserve"> </w:t>
      </w:r>
      <w:r w:rsidR="003C048F">
        <w:rPr>
          <w:lang w:val="fr-FR"/>
        </w:rPr>
        <w:t>ONU</w:t>
      </w:r>
      <w:r w:rsidRPr="001A70C9">
        <w:rPr>
          <w:lang w:val="fr-FR"/>
        </w:rPr>
        <w:t>, il doit indiquer le numéro et la version de cette norme (par exemple</w:t>
      </w:r>
      <w:r w:rsidR="003C048F">
        <w:rPr>
          <w:lang w:val="fr-FR"/>
        </w:rPr>
        <w:t> :</w:t>
      </w:r>
      <w:r w:rsidRPr="001A70C9">
        <w:rPr>
          <w:lang w:val="fr-FR"/>
        </w:rPr>
        <w:t xml:space="preserve"> « ISO 29234:2004 »).</w:t>
      </w:r>
    </w:p>
    <w:p w14:paraId="25A0DDA3" w14:textId="7B2B9D79" w:rsidR="00F961B7" w:rsidRPr="001A70C9" w:rsidRDefault="00F961B7" w:rsidP="003C048F">
      <w:pPr>
        <w:pStyle w:val="HChG"/>
        <w:ind w:left="2268"/>
        <w:rPr>
          <w:b w:val="0"/>
          <w:lang w:val="fr-FR"/>
        </w:rPr>
      </w:pPr>
      <w:r w:rsidRPr="001A70C9">
        <w:rPr>
          <w:lang w:val="fr-FR"/>
        </w:rPr>
        <w:t>V.</w:t>
      </w:r>
      <w:r w:rsidRPr="001A70C9">
        <w:rPr>
          <w:lang w:val="fr-FR"/>
        </w:rPr>
        <w:tab/>
      </w:r>
      <w:r w:rsidRPr="003C048F">
        <w:rPr>
          <w:lang w:eastAsia="ja-JP"/>
        </w:rPr>
        <w:t>Directives</w:t>
      </w:r>
      <w:r w:rsidRPr="001A70C9">
        <w:rPr>
          <w:lang w:val="fr-FR"/>
        </w:rPr>
        <w:t xml:space="preserve"> générales concernant les prescriptions </w:t>
      </w:r>
      <w:r w:rsidRPr="003C048F">
        <w:rPr>
          <w:lang w:eastAsia="ja-JP"/>
        </w:rPr>
        <w:t>des</w:t>
      </w:r>
      <w:r w:rsidRPr="001A70C9">
        <w:rPr>
          <w:lang w:val="fr-FR"/>
        </w:rPr>
        <w:t xml:space="preserve"> Règlements</w:t>
      </w:r>
      <w:r w:rsidR="003C048F">
        <w:rPr>
          <w:lang w:val="fr-FR"/>
        </w:rPr>
        <w:t> ONU</w:t>
      </w:r>
      <w:r w:rsidRPr="001A70C9">
        <w:rPr>
          <w:lang w:val="fr-FR"/>
        </w:rPr>
        <w:t xml:space="preserve"> </w:t>
      </w:r>
      <w:r w:rsidRPr="00575BDF">
        <w:rPr>
          <w:lang w:val="fr-FR"/>
        </w:rPr>
        <w:t>comportant des variantes</w:t>
      </w:r>
    </w:p>
    <w:p w14:paraId="276386B1" w14:textId="2116C450" w:rsidR="00F961B7" w:rsidRPr="001A70C9" w:rsidRDefault="00F961B7" w:rsidP="00F961B7">
      <w:pPr>
        <w:pStyle w:val="SingleTxtG"/>
        <w:ind w:left="2268" w:hanging="1134"/>
        <w:rPr>
          <w:rFonts w:eastAsia="MS Mincho"/>
          <w:snapToGrid w:val="0"/>
        </w:rPr>
      </w:pPr>
      <w:r w:rsidRPr="001A70C9">
        <w:rPr>
          <w:lang w:val="fr-FR"/>
        </w:rPr>
        <w:t>9.</w:t>
      </w:r>
      <w:r w:rsidRPr="001A70C9">
        <w:rPr>
          <w:lang w:val="fr-FR"/>
        </w:rPr>
        <w:tab/>
        <w:t>Lorsqu</w:t>
      </w:r>
      <w:r>
        <w:rPr>
          <w:lang w:val="fr-FR"/>
        </w:rPr>
        <w:t>’</w:t>
      </w:r>
      <w:r w:rsidRPr="001A70C9">
        <w:rPr>
          <w:lang w:val="fr-FR"/>
        </w:rPr>
        <w:t>ils envisagent d</w:t>
      </w:r>
      <w:r>
        <w:rPr>
          <w:lang w:val="fr-FR"/>
        </w:rPr>
        <w:t>’</w:t>
      </w:r>
      <w:r w:rsidRPr="001A70C9">
        <w:rPr>
          <w:lang w:val="fr-FR"/>
        </w:rPr>
        <w:t>introduire dans un Règlement</w:t>
      </w:r>
      <w:r w:rsidR="003C048F">
        <w:rPr>
          <w:lang w:val="fr-FR"/>
        </w:rPr>
        <w:t> ONU</w:t>
      </w:r>
      <w:r w:rsidRPr="001A70C9">
        <w:rPr>
          <w:lang w:val="fr-FR"/>
        </w:rPr>
        <w:t xml:space="preserve"> des prescriptions </w:t>
      </w:r>
      <w:r w:rsidRPr="00575BDF">
        <w:rPr>
          <w:lang w:val="fr-FR"/>
        </w:rPr>
        <w:t>comportant des variantes</w:t>
      </w:r>
      <w:r w:rsidRPr="001A70C9">
        <w:rPr>
          <w:lang w:val="fr-FR"/>
        </w:rPr>
        <w:t>, les experts des organes subsidiaires du WP.29 doivent avoir à l</w:t>
      </w:r>
      <w:r>
        <w:rPr>
          <w:lang w:val="fr-FR"/>
        </w:rPr>
        <w:t>’</w:t>
      </w:r>
      <w:r w:rsidRPr="001A70C9">
        <w:rPr>
          <w:lang w:val="fr-FR"/>
        </w:rPr>
        <w:t>esprit les principes essentiels mentionnés aux paragraphes 3 et 4 ci-dessus, ainsi qu</w:t>
      </w:r>
      <w:r>
        <w:rPr>
          <w:lang w:val="fr-FR"/>
        </w:rPr>
        <w:t>’</w:t>
      </w:r>
      <w:r w:rsidRPr="001A70C9">
        <w:rPr>
          <w:lang w:val="fr-FR"/>
        </w:rPr>
        <w:t>aux paragraphes 10 et 11 ci-après.</w:t>
      </w:r>
    </w:p>
    <w:p w14:paraId="3032EAED" w14:textId="27428077" w:rsidR="00F961B7" w:rsidRPr="001A70C9" w:rsidRDefault="00F961B7" w:rsidP="00F961B7">
      <w:pPr>
        <w:pStyle w:val="SingleTxtG"/>
        <w:ind w:left="2268" w:hanging="1134"/>
        <w:rPr>
          <w:rFonts w:eastAsia="MS Mincho"/>
          <w:snapToGrid w:val="0"/>
        </w:rPr>
      </w:pPr>
      <w:r w:rsidRPr="001A70C9">
        <w:rPr>
          <w:lang w:val="fr-FR"/>
        </w:rPr>
        <w:t>10.</w:t>
      </w:r>
      <w:r w:rsidRPr="001A70C9">
        <w:rPr>
          <w:lang w:val="fr-FR"/>
        </w:rPr>
        <w:tab/>
      </w:r>
      <w:r>
        <w:rPr>
          <w:lang w:val="fr-FR"/>
        </w:rPr>
        <w:t>L</w:t>
      </w:r>
      <w:r w:rsidRPr="001A70C9">
        <w:rPr>
          <w:lang w:val="fr-FR"/>
        </w:rPr>
        <w:t xml:space="preserve">es </w:t>
      </w:r>
      <w:r>
        <w:rPr>
          <w:lang w:val="fr-FR"/>
        </w:rPr>
        <w:t>variantes de</w:t>
      </w:r>
      <w:r w:rsidRPr="001A70C9">
        <w:rPr>
          <w:lang w:val="fr-FR"/>
        </w:rPr>
        <w:t xml:space="preserve"> prescriptions techniques (</w:t>
      </w:r>
      <w:r>
        <w:rPr>
          <w:lang w:val="fr-FR"/>
        </w:rPr>
        <w:t>autre procédure d’essai</w:t>
      </w:r>
      <w:r w:rsidRPr="001A70C9">
        <w:rPr>
          <w:lang w:val="fr-FR"/>
        </w:rPr>
        <w:t>, par exemple) peuvent être utilisées dans un Règlement</w:t>
      </w:r>
      <w:r w:rsidR="003C048F">
        <w:rPr>
          <w:lang w:val="fr-FR"/>
        </w:rPr>
        <w:t> ONU</w:t>
      </w:r>
      <w:r w:rsidRPr="001A70C9">
        <w:rPr>
          <w:lang w:val="fr-FR"/>
        </w:rPr>
        <w:t xml:space="preserve"> (art. 1.2 b) de l</w:t>
      </w:r>
      <w:r>
        <w:rPr>
          <w:lang w:val="fr-FR"/>
        </w:rPr>
        <w:t>’</w:t>
      </w:r>
      <w:r w:rsidRPr="001A70C9">
        <w:rPr>
          <w:lang w:val="fr-FR"/>
        </w:rPr>
        <w:t xml:space="preserve">Accord de 1958) à condition que toutes les homologations de type </w:t>
      </w:r>
      <w:r>
        <w:rPr>
          <w:lang w:val="fr-FR"/>
        </w:rPr>
        <w:t>accordées</w:t>
      </w:r>
      <w:r w:rsidRPr="001A70C9">
        <w:rPr>
          <w:lang w:val="fr-FR"/>
        </w:rPr>
        <w:t xml:space="preserve"> </w:t>
      </w:r>
      <w:r>
        <w:rPr>
          <w:lang w:val="fr-FR"/>
        </w:rPr>
        <w:t>au titre d’</w:t>
      </w:r>
      <w:r w:rsidRPr="001A70C9">
        <w:rPr>
          <w:lang w:val="fr-FR"/>
        </w:rPr>
        <w:t xml:space="preserve">une </w:t>
      </w:r>
      <w:r>
        <w:rPr>
          <w:lang w:val="fr-FR"/>
        </w:rPr>
        <w:t xml:space="preserve">variante de </w:t>
      </w:r>
      <w:r w:rsidRPr="001A70C9">
        <w:rPr>
          <w:lang w:val="fr-FR"/>
        </w:rPr>
        <w:t xml:space="preserve">prescription dudit Règlement soient </w:t>
      </w:r>
      <w:r>
        <w:rPr>
          <w:lang w:val="fr-FR"/>
        </w:rPr>
        <w:t>acceptées</w:t>
      </w:r>
      <w:r w:rsidRPr="001A70C9">
        <w:rPr>
          <w:lang w:val="fr-FR"/>
        </w:rPr>
        <w:t xml:space="preserve"> par toutes les Parties contractantes qui appliquent ce Règlement.</w:t>
      </w:r>
    </w:p>
    <w:p w14:paraId="2C6B4989" w14:textId="6B1CEE4B" w:rsidR="00F961B7" w:rsidRPr="001A70C9" w:rsidRDefault="00F961B7" w:rsidP="00F961B7">
      <w:pPr>
        <w:pStyle w:val="SingleTxtG"/>
        <w:ind w:left="2268" w:hanging="1134"/>
        <w:rPr>
          <w:rFonts w:eastAsia="MS Mincho"/>
          <w:snapToGrid w:val="0"/>
        </w:rPr>
      </w:pPr>
      <w:r w:rsidRPr="001A70C9">
        <w:rPr>
          <w:lang w:val="fr-FR"/>
        </w:rPr>
        <w:t>11.</w:t>
      </w:r>
      <w:r w:rsidRPr="001A70C9">
        <w:rPr>
          <w:lang w:val="fr-FR"/>
        </w:rPr>
        <w:tab/>
        <w:t>Compte tenu du principe fondamental de la reconnaissance mutuelle des homologations, les Règlements</w:t>
      </w:r>
      <w:r w:rsidR="003C048F">
        <w:rPr>
          <w:lang w:val="fr-FR"/>
        </w:rPr>
        <w:t> ONU</w:t>
      </w:r>
      <w:r>
        <w:rPr>
          <w:lang w:val="fr-FR"/>
        </w:rPr>
        <w:t xml:space="preserve"> </w:t>
      </w:r>
      <w:r w:rsidRPr="001A70C9">
        <w:rPr>
          <w:lang w:val="fr-FR"/>
        </w:rPr>
        <w:t>ne peuvent comporter de dispositions facultatives, mais ils peuvent offrir le choix entre des possibilités équivalentes (variantes), à condition qu</w:t>
      </w:r>
      <w:r>
        <w:rPr>
          <w:lang w:val="fr-FR"/>
        </w:rPr>
        <w:t>’</w:t>
      </w:r>
      <w:r w:rsidRPr="001A70C9">
        <w:rPr>
          <w:lang w:val="fr-FR"/>
        </w:rPr>
        <w:t>elles soient tout aussi acceptables les unes que les autres.</w:t>
      </w:r>
    </w:p>
    <w:p w14:paraId="2AF0D288" w14:textId="7146F6BC" w:rsidR="00F961B7" w:rsidRPr="001A70C9" w:rsidRDefault="00F961B7" w:rsidP="00F961B7">
      <w:pPr>
        <w:pStyle w:val="SingleTxtG"/>
        <w:ind w:left="2268" w:hanging="1134"/>
        <w:rPr>
          <w:rFonts w:eastAsia="MS Mincho"/>
          <w:snapToGrid w:val="0"/>
          <w:spacing w:val="-2"/>
        </w:rPr>
      </w:pPr>
      <w:r w:rsidRPr="001A70C9">
        <w:rPr>
          <w:lang w:val="fr-FR"/>
        </w:rPr>
        <w:t>12.</w:t>
      </w:r>
      <w:r w:rsidRPr="001A70C9">
        <w:rPr>
          <w:lang w:val="fr-FR"/>
        </w:rPr>
        <w:tab/>
        <w:t>Le fait de prévoir, dans un Règlement</w:t>
      </w:r>
      <w:r w:rsidR="003C048F">
        <w:rPr>
          <w:lang w:val="fr-FR"/>
        </w:rPr>
        <w:t> ONU</w:t>
      </w:r>
      <w:r w:rsidRPr="001A70C9">
        <w:rPr>
          <w:lang w:val="fr-FR"/>
        </w:rPr>
        <w:t xml:space="preserve">, des dispositions facultatives permettant aux Parties contractantes de refuser une homologation de type </w:t>
      </w:r>
      <w:r>
        <w:rPr>
          <w:lang w:val="fr-FR"/>
        </w:rPr>
        <w:t>accordée</w:t>
      </w:r>
      <w:r w:rsidRPr="001A70C9">
        <w:rPr>
          <w:lang w:val="fr-FR"/>
        </w:rPr>
        <w:t xml:space="preserve"> </w:t>
      </w:r>
      <w:r>
        <w:rPr>
          <w:lang w:val="fr-FR"/>
        </w:rPr>
        <w:t>au titre</w:t>
      </w:r>
      <w:r w:rsidRPr="001A70C9">
        <w:rPr>
          <w:lang w:val="fr-FR"/>
        </w:rPr>
        <w:t xml:space="preserve"> de ce Règlement va à l</w:t>
      </w:r>
      <w:r>
        <w:rPr>
          <w:lang w:val="fr-FR"/>
        </w:rPr>
        <w:t>’</w:t>
      </w:r>
      <w:r w:rsidRPr="001A70C9">
        <w:rPr>
          <w:lang w:val="fr-FR"/>
        </w:rPr>
        <w:t>encontre du principe de reconnaissance mutuelle (une homologation de type</w:t>
      </w:r>
      <w:r w:rsidR="001E2619">
        <w:rPr>
          <w:lang w:val="fr-FR"/>
        </w:rPr>
        <w:t xml:space="preserve"> </w:t>
      </w:r>
      <w:r w:rsidR="003C048F">
        <w:rPr>
          <w:lang w:val="fr-FR"/>
        </w:rPr>
        <w:t>ONU</w:t>
      </w:r>
      <w:r w:rsidRPr="001A70C9">
        <w:rPr>
          <w:lang w:val="fr-FR"/>
        </w:rPr>
        <w:t xml:space="preserve"> doit être </w:t>
      </w:r>
      <w:r>
        <w:rPr>
          <w:lang w:val="fr-FR"/>
        </w:rPr>
        <w:t>acceptée</w:t>
      </w:r>
      <w:r w:rsidRPr="001A70C9">
        <w:rPr>
          <w:lang w:val="fr-FR"/>
        </w:rPr>
        <w:t xml:space="preserve"> par toutes les Parties contractantes appliquant le Règlement en question, compte tenu des dispositions transitoires prévues). L</w:t>
      </w:r>
      <w:r>
        <w:rPr>
          <w:lang w:val="fr-FR"/>
        </w:rPr>
        <w:t>’</w:t>
      </w:r>
      <w:r w:rsidR="001E2619">
        <w:rPr>
          <w:lang w:val="fr-FR"/>
        </w:rPr>
        <w:t>article </w:t>
      </w:r>
      <w:r w:rsidRPr="001A70C9">
        <w:rPr>
          <w:lang w:val="fr-FR"/>
        </w:rPr>
        <w:t>12 de l</w:t>
      </w:r>
      <w:r>
        <w:rPr>
          <w:lang w:val="fr-FR"/>
        </w:rPr>
        <w:t>’</w:t>
      </w:r>
      <w:r w:rsidRPr="001A70C9">
        <w:rPr>
          <w:lang w:val="fr-FR"/>
        </w:rPr>
        <w:t>Accord de 1958 définit les modalités de modification d</w:t>
      </w:r>
      <w:r>
        <w:rPr>
          <w:lang w:val="fr-FR"/>
        </w:rPr>
        <w:t>’</w:t>
      </w:r>
      <w:r w:rsidRPr="001A70C9">
        <w:rPr>
          <w:lang w:val="fr-FR"/>
        </w:rPr>
        <w:t xml:space="preserve">un Règlement. Les Parties contractantes qui appliquent ledit Règlement sont tenues </w:t>
      </w:r>
      <w:r>
        <w:rPr>
          <w:lang w:val="fr-FR"/>
        </w:rPr>
        <w:t>d’accepter</w:t>
      </w:r>
      <w:r w:rsidRPr="001A70C9">
        <w:rPr>
          <w:lang w:val="fr-FR"/>
        </w:rPr>
        <w:t xml:space="preserve"> les homologations de type </w:t>
      </w:r>
      <w:r>
        <w:rPr>
          <w:lang w:val="fr-FR"/>
        </w:rPr>
        <w:t>accordées</w:t>
      </w:r>
      <w:r w:rsidRPr="001A70C9">
        <w:rPr>
          <w:lang w:val="fr-FR"/>
        </w:rPr>
        <w:t xml:space="preserve"> </w:t>
      </w:r>
      <w:r>
        <w:rPr>
          <w:lang w:val="fr-FR"/>
        </w:rPr>
        <w:t>au titre de</w:t>
      </w:r>
      <w:r w:rsidRPr="001A70C9">
        <w:rPr>
          <w:lang w:val="fr-FR"/>
        </w:rPr>
        <w:t xml:space="preserve"> sa version la plus récente. Elles ne sont toutefois pas tenues </w:t>
      </w:r>
      <w:r>
        <w:rPr>
          <w:lang w:val="fr-FR"/>
        </w:rPr>
        <w:t>d’accepter</w:t>
      </w:r>
      <w:r w:rsidRPr="001A70C9">
        <w:rPr>
          <w:lang w:val="fr-FR"/>
        </w:rPr>
        <w:t xml:space="preserve"> les homologations de type </w:t>
      </w:r>
      <w:r>
        <w:rPr>
          <w:lang w:val="fr-FR"/>
        </w:rPr>
        <w:t>accordées</w:t>
      </w:r>
      <w:r w:rsidRPr="001A70C9">
        <w:rPr>
          <w:lang w:val="fr-FR"/>
        </w:rPr>
        <w:t xml:space="preserve"> </w:t>
      </w:r>
      <w:r>
        <w:rPr>
          <w:lang w:val="fr-FR"/>
        </w:rPr>
        <w:t>au titre de</w:t>
      </w:r>
      <w:r w:rsidRPr="001A70C9">
        <w:rPr>
          <w:lang w:val="fr-FR"/>
        </w:rPr>
        <w:t xml:space="preserve"> la version précédente du Règlement, dès lors que les dispositions transitoires de la dernière série d</w:t>
      </w:r>
      <w:r>
        <w:rPr>
          <w:lang w:val="fr-FR"/>
        </w:rPr>
        <w:t>’</w:t>
      </w:r>
      <w:r w:rsidRPr="001A70C9">
        <w:rPr>
          <w:lang w:val="fr-FR"/>
        </w:rPr>
        <w:t>amendements permettent le rejet de telles homologations.</w:t>
      </w:r>
    </w:p>
    <w:p w14:paraId="73C96300" w14:textId="67E2625D" w:rsidR="00F961B7" w:rsidRPr="001A70C9" w:rsidRDefault="00F961B7" w:rsidP="00F961B7">
      <w:pPr>
        <w:pStyle w:val="SingleTxtG"/>
        <w:ind w:left="2268" w:hanging="1134"/>
        <w:rPr>
          <w:rFonts w:eastAsia="MS Mincho"/>
          <w:snapToGrid w:val="0"/>
        </w:rPr>
      </w:pPr>
      <w:r w:rsidRPr="001A70C9">
        <w:rPr>
          <w:lang w:val="fr-FR"/>
        </w:rPr>
        <w:t>13.</w:t>
      </w:r>
      <w:r w:rsidRPr="001A70C9">
        <w:rPr>
          <w:lang w:val="fr-FR"/>
        </w:rPr>
        <w:tab/>
        <w:t>Afin d</w:t>
      </w:r>
      <w:r>
        <w:rPr>
          <w:lang w:val="fr-FR"/>
        </w:rPr>
        <w:t>’</w:t>
      </w:r>
      <w:r w:rsidRPr="001A70C9">
        <w:rPr>
          <w:lang w:val="fr-FR"/>
        </w:rPr>
        <w:t>éviter la présence de dispositions facultatives dans un Règlement</w:t>
      </w:r>
      <w:r w:rsidR="003C048F">
        <w:rPr>
          <w:lang w:val="fr-FR"/>
        </w:rPr>
        <w:t> ONU</w:t>
      </w:r>
      <w:r w:rsidRPr="001A70C9">
        <w:rPr>
          <w:lang w:val="fr-FR"/>
        </w:rPr>
        <w:t>, les Parties contractantes doivent garder à l</w:t>
      </w:r>
      <w:r>
        <w:rPr>
          <w:lang w:val="fr-FR"/>
        </w:rPr>
        <w:t>’</w:t>
      </w:r>
      <w:r w:rsidRPr="001A70C9">
        <w:rPr>
          <w:lang w:val="fr-FR"/>
        </w:rPr>
        <w:t xml:space="preserve">esprit le principe de reconnaissance mutuelle et admettre que les homologations de type </w:t>
      </w:r>
      <w:r>
        <w:rPr>
          <w:lang w:val="fr-FR"/>
        </w:rPr>
        <w:t>accordées</w:t>
      </w:r>
      <w:r w:rsidRPr="001A70C9">
        <w:rPr>
          <w:lang w:val="fr-FR"/>
        </w:rPr>
        <w:t xml:space="preserve"> pour des configurations de systèmes, équipements ou pièces </w:t>
      </w:r>
      <w:r>
        <w:rPr>
          <w:lang w:val="fr-FR"/>
        </w:rPr>
        <w:t>au titre</w:t>
      </w:r>
      <w:r w:rsidRPr="001A70C9">
        <w:rPr>
          <w:lang w:val="fr-FR"/>
        </w:rPr>
        <w:t xml:space="preserve"> de la</w:t>
      </w:r>
      <w:r w:rsidR="001E2619">
        <w:rPr>
          <w:lang w:val="fr-FR"/>
        </w:rPr>
        <w:t xml:space="preserve"> </w:t>
      </w:r>
      <w:r w:rsidRPr="001A70C9">
        <w:rPr>
          <w:lang w:val="fr-FR"/>
        </w:rPr>
        <w:t xml:space="preserve">version la plus récente du Règlement (la configuration la plus rigoureuse, par exemple) doivent être </w:t>
      </w:r>
      <w:r>
        <w:rPr>
          <w:lang w:val="fr-FR"/>
        </w:rPr>
        <w:t>acceptées</w:t>
      </w:r>
      <w:r w:rsidRPr="001A70C9">
        <w:rPr>
          <w:lang w:val="fr-FR"/>
        </w:rPr>
        <w:t xml:space="preserve"> par toutes les Parties contractantes, indépendamment de la configuration qu</w:t>
      </w:r>
      <w:r>
        <w:rPr>
          <w:lang w:val="fr-FR"/>
        </w:rPr>
        <w:t>’</w:t>
      </w:r>
      <w:r w:rsidRPr="001A70C9">
        <w:rPr>
          <w:lang w:val="fr-FR"/>
        </w:rPr>
        <w:t>elles retiendront dans leur propre législation nationale ou régionale.</w:t>
      </w:r>
    </w:p>
    <w:p w14:paraId="0FE7EEAA" w14:textId="7FFC74AD" w:rsidR="00F961B7" w:rsidRPr="001A70C9" w:rsidRDefault="00F961B7" w:rsidP="00F961B7">
      <w:pPr>
        <w:pStyle w:val="SingleTxtG"/>
        <w:ind w:left="2268" w:hanging="1134"/>
        <w:rPr>
          <w:rFonts w:eastAsia="MS Mincho"/>
          <w:dstrike/>
          <w:snapToGrid w:val="0"/>
        </w:rPr>
      </w:pPr>
      <w:r w:rsidRPr="001A70C9">
        <w:rPr>
          <w:lang w:val="fr-FR"/>
        </w:rPr>
        <w:t>14.</w:t>
      </w:r>
      <w:r w:rsidRPr="001A70C9">
        <w:rPr>
          <w:lang w:val="fr-FR"/>
        </w:rPr>
        <w:tab/>
        <w:t>Bien que cela ne soit pas exigé par l</w:t>
      </w:r>
      <w:r>
        <w:rPr>
          <w:lang w:val="fr-FR"/>
        </w:rPr>
        <w:t>’</w:t>
      </w:r>
      <w:r w:rsidRPr="001A70C9">
        <w:rPr>
          <w:lang w:val="fr-FR"/>
        </w:rPr>
        <w:t>Accord de 1958, lorsqu</w:t>
      </w:r>
      <w:r>
        <w:rPr>
          <w:lang w:val="fr-FR"/>
        </w:rPr>
        <w:t>’</w:t>
      </w:r>
      <w:r w:rsidRPr="001A70C9">
        <w:rPr>
          <w:lang w:val="fr-FR"/>
        </w:rPr>
        <w:t xml:space="preserve">une Partie contractante souhaite continuer </w:t>
      </w:r>
      <w:r>
        <w:rPr>
          <w:lang w:val="fr-FR"/>
        </w:rPr>
        <w:t>d’accepter</w:t>
      </w:r>
      <w:r w:rsidRPr="001A70C9">
        <w:rPr>
          <w:lang w:val="fr-FR"/>
        </w:rPr>
        <w:t xml:space="preserve"> des homologations de type au titre d</w:t>
      </w:r>
      <w:r>
        <w:rPr>
          <w:lang w:val="fr-FR"/>
        </w:rPr>
        <w:t>’</w:t>
      </w:r>
      <w:r w:rsidRPr="001A70C9">
        <w:rPr>
          <w:lang w:val="fr-FR"/>
        </w:rPr>
        <w:t>une série d</w:t>
      </w:r>
      <w:r>
        <w:rPr>
          <w:lang w:val="fr-FR"/>
        </w:rPr>
        <w:t>’</w:t>
      </w:r>
      <w:r w:rsidRPr="001A70C9">
        <w:rPr>
          <w:lang w:val="fr-FR"/>
        </w:rPr>
        <w:t>amendements d</w:t>
      </w:r>
      <w:r>
        <w:rPr>
          <w:lang w:val="fr-FR"/>
        </w:rPr>
        <w:t>’</w:t>
      </w:r>
      <w:r w:rsidRPr="001A70C9">
        <w:rPr>
          <w:lang w:val="fr-FR"/>
        </w:rPr>
        <w:t>un Règlement</w:t>
      </w:r>
      <w:r w:rsidR="003C048F">
        <w:rPr>
          <w:lang w:val="fr-FR"/>
        </w:rPr>
        <w:t> ONU</w:t>
      </w:r>
      <w:r w:rsidRPr="001A70C9">
        <w:rPr>
          <w:lang w:val="fr-FR"/>
        </w:rPr>
        <w:t xml:space="preserve"> antérieure, il est également prévu qu</w:t>
      </w:r>
      <w:r>
        <w:rPr>
          <w:lang w:val="fr-FR"/>
        </w:rPr>
        <w:t>’</w:t>
      </w:r>
      <w:r w:rsidRPr="001A70C9">
        <w:rPr>
          <w:lang w:val="fr-FR"/>
        </w:rPr>
        <w:t xml:space="preserve">elle </w:t>
      </w:r>
      <w:r>
        <w:rPr>
          <w:lang w:val="fr-FR"/>
        </w:rPr>
        <w:t>acceptera</w:t>
      </w:r>
      <w:r w:rsidRPr="001A70C9">
        <w:rPr>
          <w:lang w:val="fr-FR"/>
        </w:rPr>
        <w:t xml:space="preserve"> des homologations de type au titre de toute version intermédiaire ultérieure à cette série d</w:t>
      </w:r>
      <w:r>
        <w:rPr>
          <w:lang w:val="fr-FR"/>
        </w:rPr>
        <w:t>’</w:t>
      </w:r>
      <w:r w:rsidRPr="001A70C9">
        <w:rPr>
          <w:lang w:val="fr-FR"/>
        </w:rPr>
        <w:t>amendements.</w:t>
      </w:r>
    </w:p>
    <w:p w14:paraId="4FBBA661" w14:textId="6070CA3F" w:rsidR="00F961B7" w:rsidRPr="001A70C9" w:rsidRDefault="00F961B7" w:rsidP="00F961B7">
      <w:pPr>
        <w:pStyle w:val="SingleTxtG"/>
        <w:ind w:left="2268" w:hanging="1134"/>
        <w:rPr>
          <w:rFonts w:eastAsia="MS Mincho"/>
          <w:snapToGrid w:val="0"/>
          <w:spacing w:val="-2"/>
        </w:rPr>
      </w:pPr>
      <w:r w:rsidRPr="001A70C9">
        <w:rPr>
          <w:lang w:val="fr-FR"/>
        </w:rPr>
        <w:t>15.</w:t>
      </w:r>
      <w:r w:rsidRPr="001A70C9">
        <w:rPr>
          <w:lang w:val="fr-FR"/>
        </w:rPr>
        <w:tab/>
        <w:t>Si un Règlement</w:t>
      </w:r>
      <w:r w:rsidR="003C048F">
        <w:rPr>
          <w:lang w:val="fr-FR"/>
        </w:rPr>
        <w:t> ONU</w:t>
      </w:r>
      <w:r w:rsidRPr="001A70C9">
        <w:rPr>
          <w:lang w:val="fr-FR"/>
        </w:rPr>
        <w:t xml:space="preserve"> porte sur plusieurs systèmes, équipements ou pièces pour véhicules et que des Parties contractantes ne veulent pas reconnaître les homologations de type</w:t>
      </w:r>
      <w:r w:rsidR="003C048F">
        <w:rPr>
          <w:lang w:val="fr-FR"/>
        </w:rPr>
        <w:t> ONU</w:t>
      </w:r>
      <w:r w:rsidRPr="001A70C9">
        <w:rPr>
          <w:lang w:val="fr-FR"/>
        </w:rPr>
        <w:t xml:space="preserve"> pour l</w:t>
      </w:r>
      <w:r>
        <w:rPr>
          <w:lang w:val="fr-FR"/>
        </w:rPr>
        <w:t>’</w:t>
      </w:r>
      <w:r w:rsidRPr="001A70C9">
        <w:rPr>
          <w:lang w:val="fr-FR"/>
        </w:rPr>
        <w:t xml:space="preserve">ensemble des éléments concernés, le fait de diviser le Règlement en question en plusieurs Règlements traitant </w:t>
      </w:r>
      <w:r w:rsidRPr="001A70C9">
        <w:rPr>
          <w:lang w:val="fr-FR"/>
        </w:rPr>
        <w:lastRenderedPageBreak/>
        <w:t>séparément des différents systèmes, équipements ou pièces peut permettre d</w:t>
      </w:r>
      <w:r>
        <w:rPr>
          <w:lang w:val="fr-FR"/>
        </w:rPr>
        <w:t>’</w:t>
      </w:r>
      <w:r w:rsidRPr="001A70C9">
        <w:rPr>
          <w:lang w:val="fr-FR"/>
        </w:rPr>
        <w:t>éviter les dispositions facultatives. Cette approche permet en effet aux Parties contractantes de décider au niveau national ou régional lesquels de ces nouveaux Règlements</w:t>
      </w:r>
      <w:r w:rsidR="003C048F">
        <w:rPr>
          <w:lang w:val="fr-FR"/>
        </w:rPr>
        <w:t> ONU</w:t>
      </w:r>
      <w:r w:rsidRPr="001A70C9">
        <w:rPr>
          <w:lang w:val="fr-FR"/>
        </w:rPr>
        <w:t xml:space="preserve"> elles souhaitent appliquer et par conséquent quels produits devront satisfaire aux prescriptions desdits Règlements pour pouvoir être </w:t>
      </w:r>
      <w:r>
        <w:rPr>
          <w:lang w:val="fr-FR"/>
        </w:rPr>
        <w:t>acceptés</w:t>
      </w:r>
      <w:r w:rsidRPr="001A70C9">
        <w:rPr>
          <w:lang w:val="fr-FR"/>
        </w:rPr>
        <w:t xml:space="preserve"> sur leur marché national, sans que le principe de reconnaissance mutuelle soit remis en cause.</w:t>
      </w:r>
    </w:p>
    <w:p w14:paraId="6CEAC109" w14:textId="0AC6737F" w:rsidR="00F961B7" w:rsidRPr="00F060C9" w:rsidRDefault="00F961B7" w:rsidP="00F961B7">
      <w:pPr>
        <w:pStyle w:val="SingleTxtG"/>
        <w:ind w:left="2268" w:hanging="1134"/>
        <w:rPr>
          <w:rFonts w:eastAsia="MS Mincho"/>
          <w:snapToGrid w:val="0"/>
          <w:lang w:eastAsia="ja-JP"/>
        </w:rPr>
      </w:pPr>
      <w:r w:rsidRPr="001A70C9">
        <w:rPr>
          <w:lang w:val="fr-FR"/>
        </w:rPr>
        <w:t>16.</w:t>
      </w:r>
      <w:r w:rsidRPr="001A70C9">
        <w:rPr>
          <w:lang w:val="fr-FR"/>
        </w:rPr>
        <w:tab/>
        <w:t>Un principe directeur général, pour l</w:t>
      </w:r>
      <w:r>
        <w:rPr>
          <w:lang w:val="fr-FR"/>
        </w:rPr>
        <w:t>’</w:t>
      </w:r>
      <w:r w:rsidRPr="001A70C9">
        <w:rPr>
          <w:lang w:val="fr-FR"/>
        </w:rPr>
        <w:t>adoption de dispositions concernant des systèmes, équipements ou pièces pour véhicules qui ne sont pas encore visé(e)s par des Règlements</w:t>
      </w:r>
      <w:r w:rsidR="003C048F">
        <w:rPr>
          <w:lang w:val="fr-FR"/>
        </w:rPr>
        <w:t> ONU</w:t>
      </w:r>
      <w:r w:rsidRPr="001A70C9">
        <w:rPr>
          <w:lang w:val="fr-FR"/>
        </w:rPr>
        <w:t xml:space="preserve"> existants, sera de les introduire dans de nouveaux Règlements, et non pas sous forme d</w:t>
      </w:r>
      <w:r>
        <w:rPr>
          <w:lang w:val="fr-FR"/>
        </w:rPr>
        <w:t>’</w:t>
      </w:r>
      <w:r w:rsidRPr="001A70C9">
        <w:rPr>
          <w:lang w:val="fr-FR"/>
        </w:rPr>
        <w:t>amendements, en tant que variantes ou adjonctions à des Règlements existants. Cette approche permet d</w:t>
      </w:r>
      <w:r>
        <w:rPr>
          <w:lang w:val="fr-FR"/>
        </w:rPr>
        <w:t>’</w:t>
      </w:r>
      <w:r w:rsidRPr="001A70C9">
        <w:rPr>
          <w:lang w:val="fr-FR"/>
        </w:rPr>
        <w:t xml:space="preserve">éviter les problèmes et aide les Parties contractantes à respecter le principe de reconnaissance mutuelle des homologations de type délivrées </w:t>
      </w:r>
      <w:r>
        <w:rPr>
          <w:lang w:val="fr-FR"/>
        </w:rPr>
        <w:t>au titre</w:t>
      </w:r>
      <w:r w:rsidRPr="001A70C9">
        <w:rPr>
          <w:lang w:val="fr-FR"/>
        </w:rPr>
        <w:t xml:space="preserve"> d</w:t>
      </w:r>
      <w:r>
        <w:rPr>
          <w:lang w:val="fr-FR"/>
        </w:rPr>
        <w:t>’</w:t>
      </w:r>
      <w:r w:rsidRPr="001A70C9">
        <w:rPr>
          <w:lang w:val="fr-FR"/>
        </w:rPr>
        <w:t>un Règlement</w:t>
      </w:r>
      <w:r w:rsidR="003C048F">
        <w:rPr>
          <w:lang w:val="fr-FR"/>
        </w:rPr>
        <w:t> ONU</w:t>
      </w:r>
      <w:r w:rsidRPr="001A70C9">
        <w:rPr>
          <w:lang w:val="fr-FR"/>
        </w:rPr>
        <w:t>.</w:t>
      </w:r>
    </w:p>
    <w:p w14:paraId="04FC6265" w14:textId="77777777" w:rsidR="00F961B7" w:rsidRPr="00BA166A" w:rsidRDefault="00F961B7" w:rsidP="003C048F">
      <w:pPr>
        <w:pStyle w:val="HChG"/>
        <w:ind w:left="2268"/>
        <w:rPr>
          <w:b w:val="0"/>
          <w:sz w:val="40"/>
        </w:rPr>
      </w:pPr>
      <w:r w:rsidRPr="00BA166A">
        <w:rPr>
          <w:lang w:val="fr-FR"/>
        </w:rPr>
        <w:t>VI.</w:t>
      </w:r>
      <w:r w:rsidRPr="00BA166A">
        <w:rPr>
          <w:lang w:val="fr-FR"/>
        </w:rPr>
        <w:tab/>
      </w:r>
      <w:r w:rsidRPr="003C048F">
        <w:rPr>
          <w:lang w:eastAsia="ja-JP"/>
        </w:rPr>
        <w:t>Directives</w:t>
      </w:r>
      <w:r w:rsidRPr="00BA166A">
        <w:rPr>
          <w:lang w:val="fr-FR"/>
        </w:rPr>
        <w:t xml:space="preserve"> générales concernant l</w:t>
      </w:r>
      <w:r>
        <w:rPr>
          <w:b w:val="0"/>
          <w:lang w:val="fr-FR"/>
        </w:rPr>
        <w:t>’</w:t>
      </w:r>
      <w:r w:rsidRPr="00BA166A">
        <w:rPr>
          <w:lang w:val="fr-FR"/>
        </w:rPr>
        <w:t xml:space="preserve">élaboration des dispositions administratives </w:t>
      </w:r>
      <w:r w:rsidRPr="00BA166A">
        <w:rPr>
          <w:lang w:val="fr-FR"/>
        </w:rPr>
        <w:br/>
        <w:t>et des dispositions transitoires</w:t>
      </w:r>
    </w:p>
    <w:p w14:paraId="6157745D" w14:textId="0F070D42" w:rsidR="00F961B7" w:rsidRPr="00BA166A" w:rsidRDefault="00F961B7" w:rsidP="00F961B7">
      <w:pPr>
        <w:pStyle w:val="SingleTxtG"/>
        <w:ind w:left="2268" w:hanging="1134"/>
        <w:rPr>
          <w:rFonts w:eastAsia="MS Mincho"/>
          <w:snapToGrid w:val="0"/>
          <w:spacing w:val="-4"/>
        </w:rPr>
      </w:pPr>
      <w:r w:rsidRPr="00BA166A">
        <w:rPr>
          <w:lang w:val="fr-FR"/>
        </w:rPr>
        <w:t>17.</w:t>
      </w:r>
      <w:r w:rsidRPr="00BA166A">
        <w:rPr>
          <w:lang w:val="fr-FR"/>
        </w:rPr>
        <w:tab/>
        <w:t>Lors de l</w:t>
      </w:r>
      <w:r>
        <w:rPr>
          <w:lang w:val="fr-FR"/>
        </w:rPr>
        <w:t>’</w:t>
      </w:r>
      <w:r w:rsidRPr="00BA166A">
        <w:rPr>
          <w:lang w:val="fr-FR"/>
        </w:rPr>
        <w:t>élaboration des dispositions administratives et des dispositions transitoires dans un Règlement</w:t>
      </w:r>
      <w:r w:rsidR="003C048F">
        <w:rPr>
          <w:lang w:val="fr-FR"/>
        </w:rPr>
        <w:t> ONU</w:t>
      </w:r>
      <w:r w:rsidRPr="00BA166A">
        <w:rPr>
          <w:lang w:val="fr-FR"/>
        </w:rPr>
        <w:t>, les experts des organes subsidiaires du WP.29 doivent garder à l</w:t>
      </w:r>
      <w:r>
        <w:rPr>
          <w:lang w:val="fr-FR"/>
        </w:rPr>
        <w:t>’</w:t>
      </w:r>
      <w:r w:rsidRPr="00BA166A">
        <w:rPr>
          <w:lang w:val="fr-FR"/>
        </w:rPr>
        <w:t>esprit les deux grands principes mentionnés aux paragraphes 3 et 4 ci-dessus. Les dispositions administratives ou transitoires doivent être fondées sur la reconnaissance mutuelle des homologations de type</w:t>
      </w:r>
      <w:r w:rsidR="003C048F">
        <w:rPr>
          <w:lang w:val="fr-FR"/>
        </w:rPr>
        <w:t> ONU</w:t>
      </w:r>
      <w:r w:rsidRPr="00BA166A">
        <w:rPr>
          <w:lang w:val="fr-FR"/>
        </w:rPr>
        <w:t>. Une homologation de type</w:t>
      </w:r>
      <w:r w:rsidR="003C048F">
        <w:rPr>
          <w:lang w:val="fr-FR"/>
        </w:rPr>
        <w:t> ONU</w:t>
      </w:r>
      <w:r w:rsidRPr="00BA166A">
        <w:rPr>
          <w:lang w:val="fr-FR"/>
        </w:rPr>
        <w:t xml:space="preserve"> délivrée </w:t>
      </w:r>
      <w:r>
        <w:rPr>
          <w:lang w:val="fr-FR"/>
        </w:rPr>
        <w:t>au titre</w:t>
      </w:r>
      <w:r w:rsidRPr="00BA166A">
        <w:rPr>
          <w:lang w:val="fr-FR"/>
        </w:rPr>
        <w:t xml:space="preserve"> de la dernière version du Règlement doit être </w:t>
      </w:r>
      <w:r>
        <w:rPr>
          <w:lang w:val="fr-FR"/>
        </w:rPr>
        <w:t>acceptée</w:t>
      </w:r>
      <w:r w:rsidRPr="00BA166A">
        <w:rPr>
          <w:lang w:val="fr-FR"/>
        </w:rPr>
        <w:t xml:space="preserve"> par toutes les Parties contractantes appliquant ledit Règlement. Les dispositions administratives ou transitoires concernant l</w:t>
      </w:r>
      <w:r>
        <w:rPr>
          <w:lang w:val="fr-FR"/>
        </w:rPr>
        <w:t>’</w:t>
      </w:r>
      <w:r w:rsidRPr="00BA166A">
        <w:rPr>
          <w:lang w:val="fr-FR"/>
        </w:rPr>
        <w:t>application obligatoire d</w:t>
      </w:r>
      <w:r>
        <w:rPr>
          <w:lang w:val="fr-FR"/>
        </w:rPr>
        <w:t>’</w:t>
      </w:r>
      <w:r w:rsidRPr="00BA166A">
        <w:rPr>
          <w:lang w:val="fr-FR"/>
        </w:rPr>
        <w:t>un Règlement au niveau national ou régional relèvent des Parties contractantes concernées au niveau national ou régional, et non dudit Règlement. Lorsqu</w:t>
      </w:r>
      <w:r>
        <w:rPr>
          <w:lang w:val="fr-FR"/>
        </w:rPr>
        <w:t>’</w:t>
      </w:r>
      <w:r w:rsidRPr="00BA166A">
        <w:rPr>
          <w:lang w:val="fr-FR"/>
        </w:rPr>
        <w:t>un Règlement</w:t>
      </w:r>
      <w:r w:rsidR="003C048F">
        <w:rPr>
          <w:lang w:val="fr-FR"/>
        </w:rPr>
        <w:t> ONU</w:t>
      </w:r>
      <w:r w:rsidRPr="00BA166A">
        <w:rPr>
          <w:lang w:val="fr-FR"/>
        </w:rPr>
        <w:t xml:space="preserve"> est modifié, les Parties contractantes qui l</w:t>
      </w:r>
      <w:r>
        <w:rPr>
          <w:lang w:val="fr-FR"/>
        </w:rPr>
        <w:t>’</w:t>
      </w:r>
      <w:r w:rsidRPr="00BA166A">
        <w:rPr>
          <w:lang w:val="fr-FR"/>
        </w:rPr>
        <w:t>appliquent doivent satisfaire aux dispositions transitoires relatives à cette modification.</w:t>
      </w:r>
    </w:p>
    <w:p w14:paraId="7317EC0C" w14:textId="0171DD39" w:rsidR="00F961B7" w:rsidRPr="00BA166A" w:rsidRDefault="00F961B7" w:rsidP="00F961B7">
      <w:pPr>
        <w:pStyle w:val="SingleTxtG"/>
        <w:ind w:left="2268" w:hanging="1134"/>
        <w:rPr>
          <w:rFonts w:eastAsia="MS Mincho"/>
          <w:snapToGrid w:val="0"/>
          <w:spacing w:val="-4"/>
        </w:rPr>
      </w:pPr>
      <w:r w:rsidRPr="00BA166A">
        <w:rPr>
          <w:lang w:val="fr-FR"/>
        </w:rPr>
        <w:t>18.</w:t>
      </w:r>
      <w:r w:rsidRPr="00BA166A">
        <w:rPr>
          <w:lang w:val="fr-FR"/>
        </w:rPr>
        <w:tab/>
        <w:t>Les dispositions administratives ou transitoires d</w:t>
      </w:r>
      <w:r>
        <w:rPr>
          <w:lang w:val="fr-FR"/>
        </w:rPr>
        <w:t>’</w:t>
      </w:r>
      <w:r w:rsidRPr="00BA166A">
        <w:rPr>
          <w:lang w:val="fr-FR"/>
        </w:rPr>
        <w:t>un Règlement</w:t>
      </w:r>
      <w:r w:rsidR="003C048F">
        <w:rPr>
          <w:lang w:val="fr-FR"/>
        </w:rPr>
        <w:t> ONU</w:t>
      </w:r>
      <w:r w:rsidRPr="00BA166A">
        <w:rPr>
          <w:lang w:val="fr-FR"/>
        </w:rPr>
        <w:t xml:space="preserve"> ne peuvent comporter de prescriptions concernant des véhicules ou des systèmes, équipements ou pièces pour véhicules qui n</w:t>
      </w:r>
      <w:r>
        <w:rPr>
          <w:lang w:val="fr-FR"/>
        </w:rPr>
        <w:t>’</w:t>
      </w:r>
      <w:r w:rsidRPr="00BA166A">
        <w:rPr>
          <w:lang w:val="fr-FR"/>
        </w:rPr>
        <w:t>entrent pas dans le champ d</w:t>
      </w:r>
      <w:r>
        <w:rPr>
          <w:lang w:val="fr-FR"/>
        </w:rPr>
        <w:t>’</w:t>
      </w:r>
      <w:r w:rsidRPr="00BA166A">
        <w:rPr>
          <w:lang w:val="fr-FR"/>
        </w:rPr>
        <w:t>application dudit Règlement.</w:t>
      </w:r>
    </w:p>
    <w:p w14:paraId="77C78782" w14:textId="03E1C57C" w:rsidR="00F961B7" w:rsidRPr="00BA166A" w:rsidRDefault="00F961B7" w:rsidP="00F961B7">
      <w:pPr>
        <w:pStyle w:val="SingleTxtG"/>
        <w:ind w:left="2268" w:hanging="1134"/>
        <w:rPr>
          <w:rFonts w:eastAsia="MS Mincho"/>
          <w:snapToGrid w:val="0"/>
          <w:spacing w:val="-4"/>
        </w:rPr>
      </w:pPr>
      <w:r w:rsidRPr="00BA166A">
        <w:rPr>
          <w:lang w:val="fr-FR"/>
        </w:rPr>
        <w:t>19.</w:t>
      </w:r>
      <w:r w:rsidRPr="00BA166A">
        <w:rPr>
          <w:lang w:val="fr-FR"/>
        </w:rPr>
        <w:tab/>
        <w:t xml:space="preserve">Les dispositions administratives ou transitoires concernant la procédure administrative nationale ou régionale prescrite (homologation de type, </w:t>
      </w:r>
      <w:r w:rsidRPr="00BA166A">
        <w:rPr>
          <w:spacing w:val="-2"/>
          <w:lang w:val="fr-FR"/>
        </w:rPr>
        <w:t xml:space="preserve">enregistrement) pour la mise sur le marché national ou régional de produits </w:t>
      </w:r>
      <w:r w:rsidRPr="00BA166A">
        <w:rPr>
          <w:spacing w:val="-4"/>
          <w:lang w:val="fr-FR"/>
        </w:rPr>
        <w:t>doivent être prises au niveau national ou régional par les Parties contractantes.</w:t>
      </w:r>
      <w:r w:rsidRPr="00BA166A">
        <w:rPr>
          <w:lang w:val="fr-FR"/>
        </w:rPr>
        <w:t xml:space="preserve"> Par</w:t>
      </w:r>
      <w:r w:rsidR="00C37D2D">
        <w:rPr>
          <w:lang w:val="fr-FR"/>
        </w:rPr>
        <w:t> </w:t>
      </w:r>
      <w:r w:rsidRPr="00BA166A">
        <w:rPr>
          <w:lang w:val="fr-FR"/>
        </w:rPr>
        <w:t>exemple, un Règlement</w:t>
      </w:r>
      <w:r w:rsidR="003C048F">
        <w:rPr>
          <w:lang w:val="fr-FR"/>
        </w:rPr>
        <w:t> ONU</w:t>
      </w:r>
      <w:r w:rsidRPr="00BA166A">
        <w:rPr>
          <w:lang w:val="fr-FR"/>
        </w:rPr>
        <w:t xml:space="preserve"> ne peut ni empêcher des Parties contractantes de prescrire le système d</w:t>
      </w:r>
      <w:r>
        <w:rPr>
          <w:lang w:val="fr-FR"/>
        </w:rPr>
        <w:t>’</w:t>
      </w:r>
      <w:r w:rsidRPr="00BA166A">
        <w:rPr>
          <w:lang w:val="fr-FR"/>
        </w:rPr>
        <w:t>homologation de type pour la vente de certains produits sur leur territoire, ni les obliger à le faire. Les Parties contractantes ne disposant pas d</w:t>
      </w:r>
      <w:r>
        <w:rPr>
          <w:lang w:val="fr-FR"/>
        </w:rPr>
        <w:t>’</w:t>
      </w:r>
      <w:r w:rsidRPr="00BA166A">
        <w:rPr>
          <w:lang w:val="fr-FR"/>
        </w:rPr>
        <w:t>un tel système d</w:t>
      </w:r>
      <w:r>
        <w:rPr>
          <w:lang w:val="fr-FR"/>
        </w:rPr>
        <w:t>’</w:t>
      </w:r>
      <w:r w:rsidRPr="00BA166A">
        <w:rPr>
          <w:lang w:val="fr-FR"/>
        </w:rPr>
        <w:t>homologation de type sur leur territoire peuvent appliquer un Règlement</w:t>
      </w:r>
      <w:r w:rsidR="003C048F">
        <w:rPr>
          <w:lang w:val="fr-FR"/>
        </w:rPr>
        <w:t> ONU</w:t>
      </w:r>
      <w:r w:rsidRPr="00BA166A">
        <w:rPr>
          <w:lang w:val="fr-FR"/>
        </w:rPr>
        <w:t xml:space="preserve"> en homologuant des véhicules ou des systèmes, équipements ou pièces pour véhicules même s</w:t>
      </w:r>
      <w:r>
        <w:rPr>
          <w:lang w:val="fr-FR"/>
        </w:rPr>
        <w:t>’</w:t>
      </w:r>
      <w:r w:rsidRPr="00BA166A">
        <w:rPr>
          <w:lang w:val="fr-FR"/>
        </w:rPr>
        <w:t xml:space="preserve">ils </w:t>
      </w:r>
      <w:r>
        <w:rPr>
          <w:lang w:val="fr-FR"/>
        </w:rPr>
        <w:t>n’accordent</w:t>
      </w:r>
      <w:r w:rsidRPr="00BA166A">
        <w:rPr>
          <w:lang w:val="fr-FR"/>
        </w:rPr>
        <w:t xml:space="preserve"> pas eux-mêmes ce type d</w:t>
      </w:r>
      <w:r>
        <w:rPr>
          <w:lang w:val="fr-FR"/>
        </w:rPr>
        <w:t>’</w:t>
      </w:r>
      <w:r w:rsidRPr="00BA166A">
        <w:rPr>
          <w:lang w:val="fr-FR"/>
        </w:rPr>
        <w:t>homologation. En d</w:t>
      </w:r>
      <w:r>
        <w:rPr>
          <w:lang w:val="fr-FR"/>
        </w:rPr>
        <w:t>’</w:t>
      </w:r>
      <w:r w:rsidRPr="00BA166A">
        <w:rPr>
          <w:lang w:val="fr-FR"/>
        </w:rPr>
        <w:t>autres termes, l</w:t>
      </w:r>
      <w:r>
        <w:rPr>
          <w:lang w:val="fr-FR"/>
        </w:rPr>
        <w:t>’</w:t>
      </w:r>
      <w:r w:rsidRPr="00BA166A">
        <w:rPr>
          <w:lang w:val="fr-FR"/>
        </w:rPr>
        <w:t>existence d</w:t>
      </w:r>
      <w:r>
        <w:rPr>
          <w:lang w:val="fr-FR"/>
        </w:rPr>
        <w:t>’</w:t>
      </w:r>
      <w:r w:rsidRPr="00BA166A">
        <w:rPr>
          <w:lang w:val="fr-FR"/>
        </w:rPr>
        <w:t>un système d</w:t>
      </w:r>
      <w:r>
        <w:rPr>
          <w:lang w:val="fr-FR"/>
        </w:rPr>
        <w:t>’</w:t>
      </w:r>
      <w:r w:rsidRPr="00BA166A">
        <w:rPr>
          <w:lang w:val="fr-FR"/>
        </w:rPr>
        <w:t>homologation de type national n</w:t>
      </w:r>
      <w:r>
        <w:rPr>
          <w:lang w:val="fr-FR"/>
        </w:rPr>
        <w:t>’</w:t>
      </w:r>
      <w:r w:rsidRPr="00BA166A">
        <w:rPr>
          <w:lang w:val="fr-FR"/>
        </w:rPr>
        <w:t>est pas une condition préalable à l</w:t>
      </w:r>
      <w:r>
        <w:rPr>
          <w:lang w:val="fr-FR"/>
        </w:rPr>
        <w:t>’</w:t>
      </w:r>
      <w:r w:rsidRPr="00BA166A">
        <w:rPr>
          <w:lang w:val="fr-FR"/>
        </w:rPr>
        <w:t>application d</w:t>
      </w:r>
      <w:r>
        <w:rPr>
          <w:lang w:val="fr-FR"/>
        </w:rPr>
        <w:t>’</w:t>
      </w:r>
      <w:r w:rsidRPr="00BA166A">
        <w:rPr>
          <w:lang w:val="fr-FR"/>
        </w:rPr>
        <w:t>un Règlement</w:t>
      </w:r>
      <w:r w:rsidR="003C048F">
        <w:rPr>
          <w:lang w:val="fr-FR"/>
        </w:rPr>
        <w:t> ONU</w:t>
      </w:r>
      <w:r w:rsidRPr="00BA166A">
        <w:rPr>
          <w:lang w:val="fr-FR"/>
        </w:rPr>
        <w:t>. Les procédures d</w:t>
      </w:r>
      <w:r>
        <w:rPr>
          <w:lang w:val="fr-FR"/>
        </w:rPr>
        <w:t>’</w:t>
      </w:r>
      <w:r w:rsidRPr="00BA166A">
        <w:rPr>
          <w:lang w:val="fr-FR"/>
        </w:rPr>
        <w:t>enregistrement et les procédures administratives nationales (par exemple la surveillance des marchés) ne sont pas concernées par l</w:t>
      </w:r>
      <w:r>
        <w:rPr>
          <w:lang w:val="fr-FR"/>
        </w:rPr>
        <w:t>’</w:t>
      </w:r>
      <w:r w:rsidRPr="00BA166A">
        <w:rPr>
          <w:lang w:val="fr-FR"/>
        </w:rPr>
        <w:t>Accord de 1958.</w:t>
      </w:r>
    </w:p>
    <w:p w14:paraId="3CA68FDF" w14:textId="294222D5" w:rsidR="00F961B7" w:rsidRPr="00BA166A" w:rsidRDefault="00F961B7" w:rsidP="00F961B7">
      <w:pPr>
        <w:pStyle w:val="H1G"/>
        <w:spacing w:before="300" w:after="200"/>
        <w:ind w:left="2268"/>
        <w:rPr>
          <w:lang w:val="fr-FR"/>
        </w:rPr>
      </w:pPr>
      <w:r w:rsidRPr="00BA166A">
        <w:rPr>
          <w:lang w:val="fr-FR"/>
        </w:rPr>
        <w:lastRenderedPageBreak/>
        <w:t>A.</w:t>
      </w:r>
      <w:r w:rsidRPr="00BA166A">
        <w:rPr>
          <w:lang w:val="fr-FR"/>
        </w:rPr>
        <w:tab/>
        <w:t>Création de Règlements</w:t>
      </w:r>
      <w:r w:rsidR="003C048F">
        <w:rPr>
          <w:lang w:val="fr-FR"/>
        </w:rPr>
        <w:t> ONU</w:t>
      </w:r>
    </w:p>
    <w:p w14:paraId="5CEA2B69" w14:textId="3383F133" w:rsidR="00F961B7" w:rsidRPr="00BA166A" w:rsidRDefault="00F961B7" w:rsidP="00F961B7">
      <w:pPr>
        <w:pStyle w:val="SingleTxtG"/>
        <w:spacing w:after="100"/>
        <w:ind w:left="2268" w:hanging="1134"/>
        <w:rPr>
          <w:lang w:val="fr-FR"/>
        </w:rPr>
      </w:pPr>
      <w:r w:rsidRPr="00BA166A">
        <w:rPr>
          <w:lang w:val="fr-FR"/>
        </w:rPr>
        <w:t>20.</w:t>
      </w:r>
      <w:r w:rsidRPr="00BA166A">
        <w:rPr>
          <w:lang w:val="fr-FR"/>
        </w:rPr>
        <w:tab/>
        <w:t>Lorsqu</w:t>
      </w:r>
      <w:r>
        <w:rPr>
          <w:lang w:val="fr-FR"/>
        </w:rPr>
        <w:t>’</w:t>
      </w:r>
      <w:r w:rsidRPr="00BA166A">
        <w:rPr>
          <w:lang w:val="fr-FR"/>
        </w:rPr>
        <w:t>un nouveau Règlement</w:t>
      </w:r>
      <w:r w:rsidR="003C048F">
        <w:rPr>
          <w:lang w:val="fr-FR"/>
        </w:rPr>
        <w:t> ONU</w:t>
      </w:r>
      <w:r w:rsidRPr="00BA166A">
        <w:rPr>
          <w:lang w:val="fr-FR"/>
        </w:rPr>
        <w:t xml:space="preserve"> est créé, il convient de préciser la date de son entrée en vigueur, c</w:t>
      </w:r>
      <w:r>
        <w:rPr>
          <w:lang w:val="fr-FR"/>
        </w:rPr>
        <w:t>’</w:t>
      </w:r>
      <w:r w:rsidRPr="00BA166A">
        <w:rPr>
          <w:lang w:val="fr-FR"/>
        </w:rPr>
        <w:t>est-à-dire la date à partir de laquelle les Parties contractantes qui l</w:t>
      </w:r>
      <w:r>
        <w:rPr>
          <w:lang w:val="fr-FR"/>
        </w:rPr>
        <w:t>’</w:t>
      </w:r>
      <w:r w:rsidRPr="00BA166A">
        <w:rPr>
          <w:lang w:val="fr-FR"/>
        </w:rPr>
        <w:t>appliquent peuvent délivrer les homologations de type</w:t>
      </w:r>
      <w:r w:rsidR="003C048F">
        <w:rPr>
          <w:lang w:val="fr-FR"/>
        </w:rPr>
        <w:t> ONU</w:t>
      </w:r>
      <w:r w:rsidRPr="00BA166A">
        <w:rPr>
          <w:lang w:val="fr-FR"/>
        </w:rPr>
        <w:t xml:space="preserve"> correspondantes.</w:t>
      </w:r>
    </w:p>
    <w:p w14:paraId="1E904D56" w14:textId="55A4BA57" w:rsidR="00F961B7" w:rsidRPr="00F060C9" w:rsidRDefault="00F961B7" w:rsidP="00F961B7">
      <w:pPr>
        <w:pStyle w:val="SingleTxtG"/>
        <w:spacing w:after="100"/>
        <w:ind w:left="2268" w:hanging="1134"/>
        <w:rPr>
          <w:rFonts w:eastAsia="MS Mincho"/>
          <w:snapToGrid w:val="0"/>
          <w:lang w:eastAsia="ja-JP"/>
        </w:rPr>
      </w:pPr>
      <w:r w:rsidRPr="00BA166A">
        <w:rPr>
          <w:lang w:val="fr-FR"/>
        </w:rPr>
        <w:t>21.</w:t>
      </w:r>
      <w:r w:rsidRPr="00BA166A">
        <w:rPr>
          <w:lang w:val="fr-FR"/>
        </w:rPr>
        <w:tab/>
        <w:t>Les Parties contractantes qui ont l</w:t>
      </w:r>
      <w:r>
        <w:rPr>
          <w:lang w:val="fr-FR"/>
        </w:rPr>
        <w:t>’</w:t>
      </w:r>
      <w:r w:rsidRPr="00BA166A">
        <w:rPr>
          <w:lang w:val="fr-FR"/>
        </w:rPr>
        <w:t>intention de rendre obligatoire l</w:t>
      </w:r>
      <w:r>
        <w:rPr>
          <w:lang w:val="fr-FR"/>
        </w:rPr>
        <w:t>’</w:t>
      </w:r>
      <w:r w:rsidRPr="00BA166A">
        <w:rPr>
          <w:lang w:val="fr-FR"/>
        </w:rPr>
        <w:t>application d</w:t>
      </w:r>
      <w:r>
        <w:rPr>
          <w:lang w:val="fr-FR"/>
        </w:rPr>
        <w:t>’</w:t>
      </w:r>
      <w:r w:rsidRPr="00BA166A">
        <w:rPr>
          <w:lang w:val="fr-FR"/>
        </w:rPr>
        <w:t>un nouveau Règlement</w:t>
      </w:r>
      <w:r w:rsidR="003C048F">
        <w:rPr>
          <w:lang w:val="fr-FR"/>
        </w:rPr>
        <w:t> ONU</w:t>
      </w:r>
      <w:r w:rsidRPr="00BA166A">
        <w:rPr>
          <w:lang w:val="fr-FR"/>
        </w:rPr>
        <w:t xml:space="preserve"> dans le cadre de leur législation nationale ou régionale doivent tenir compte de la date d</w:t>
      </w:r>
      <w:r>
        <w:rPr>
          <w:lang w:val="fr-FR"/>
        </w:rPr>
        <w:t>’</w:t>
      </w:r>
      <w:r w:rsidRPr="00BA166A">
        <w:rPr>
          <w:lang w:val="fr-FR"/>
        </w:rPr>
        <w:t>entrée en vigueur dudit Règlement, ainsi que du délai nécessaire à la branche d</w:t>
      </w:r>
      <w:r>
        <w:rPr>
          <w:lang w:val="fr-FR"/>
        </w:rPr>
        <w:t>’</w:t>
      </w:r>
      <w:r w:rsidRPr="00BA166A">
        <w:rPr>
          <w:lang w:val="fr-FR"/>
        </w:rPr>
        <w:t>activité pour adapter les produits concernés aux nouvelles prescriptions et obtenir les homologations nécessaires.</w:t>
      </w:r>
    </w:p>
    <w:p w14:paraId="20F3AF31" w14:textId="6BF6928F" w:rsidR="00F961B7" w:rsidRPr="004709F5" w:rsidRDefault="00F961B7" w:rsidP="00F961B7">
      <w:pPr>
        <w:pStyle w:val="H1G"/>
        <w:spacing w:before="300" w:after="200"/>
        <w:ind w:left="2268"/>
        <w:rPr>
          <w:lang w:val="fr-FR"/>
        </w:rPr>
      </w:pPr>
      <w:r w:rsidRPr="004709F5">
        <w:rPr>
          <w:lang w:val="fr-FR"/>
        </w:rPr>
        <w:t>B.</w:t>
      </w:r>
      <w:r w:rsidRPr="004709F5">
        <w:rPr>
          <w:lang w:val="fr-FR"/>
        </w:rPr>
        <w:tab/>
      </w:r>
      <w:r w:rsidRPr="004709F5">
        <w:rPr>
          <w:lang w:val="fr-FR"/>
        </w:rPr>
        <w:tab/>
        <w:t>Modification de Règlements</w:t>
      </w:r>
      <w:r w:rsidR="003C048F">
        <w:rPr>
          <w:lang w:val="fr-FR"/>
        </w:rPr>
        <w:t> ONU</w:t>
      </w:r>
    </w:p>
    <w:p w14:paraId="3F94A133" w14:textId="4D823667" w:rsidR="00F961B7" w:rsidRPr="00F060C9" w:rsidRDefault="00F961B7" w:rsidP="00F961B7">
      <w:pPr>
        <w:pStyle w:val="SingleTxtG"/>
        <w:spacing w:after="100"/>
        <w:ind w:left="2268" w:hanging="1134"/>
        <w:rPr>
          <w:rFonts w:eastAsia="MS Mincho"/>
          <w:snapToGrid w:val="0"/>
          <w:lang w:eastAsia="ja-JP"/>
        </w:rPr>
      </w:pPr>
      <w:r w:rsidRPr="00F060C9">
        <w:rPr>
          <w:rFonts w:eastAsia="Times New Roman"/>
          <w:snapToGrid w:val="0"/>
          <w:lang w:eastAsia="ja-JP"/>
        </w:rPr>
        <w:t>22.</w:t>
      </w:r>
      <w:r w:rsidRPr="00F060C9">
        <w:rPr>
          <w:rFonts w:eastAsia="Times New Roman"/>
          <w:snapToGrid w:val="0"/>
          <w:lang w:eastAsia="ja-JP"/>
        </w:rPr>
        <w:tab/>
      </w:r>
      <w:r w:rsidRPr="00BA166A">
        <w:rPr>
          <w:rFonts w:eastAsia="Times New Roman"/>
          <w:snapToGrid w:val="0"/>
          <w:lang w:val="fr-FR" w:eastAsia="ja-JP"/>
        </w:rPr>
        <w:t>Le but des amendements techniques est d</w:t>
      </w:r>
      <w:r>
        <w:rPr>
          <w:rFonts w:eastAsia="Times New Roman"/>
          <w:snapToGrid w:val="0"/>
          <w:lang w:val="fr-FR" w:eastAsia="ja-JP"/>
        </w:rPr>
        <w:t>’</w:t>
      </w:r>
      <w:r w:rsidRPr="00BA166A">
        <w:rPr>
          <w:rFonts w:eastAsia="Times New Roman"/>
          <w:snapToGrid w:val="0"/>
          <w:lang w:val="fr-FR" w:eastAsia="ja-JP"/>
        </w:rPr>
        <w:t>adapter les Règlements</w:t>
      </w:r>
      <w:r w:rsidR="003C048F">
        <w:rPr>
          <w:rFonts w:eastAsia="Times New Roman"/>
          <w:snapToGrid w:val="0"/>
          <w:lang w:val="fr-FR" w:eastAsia="ja-JP"/>
        </w:rPr>
        <w:t> ONU</w:t>
      </w:r>
      <w:r w:rsidRPr="00BA166A">
        <w:rPr>
          <w:rFonts w:eastAsia="Times New Roman"/>
          <w:snapToGrid w:val="0"/>
          <w:lang w:val="fr-FR" w:eastAsia="ja-JP"/>
        </w:rPr>
        <w:t xml:space="preserve"> au progrès technique et d</w:t>
      </w:r>
      <w:r>
        <w:rPr>
          <w:rFonts w:eastAsia="Times New Roman"/>
          <w:snapToGrid w:val="0"/>
          <w:lang w:val="fr-FR" w:eastAsia="ja-JP"/>
        </w:rPr>
        <w:t>’</w:t>
      </w:r>
      <w:r w:rsidRPr="00BA166A">
        <w:rPr>
          <w:rFonts w:eastAsia="Times New Roman"/>
          <w:snapToGrid w:val="0"/>
          <w:lang w:val="fr-FR" w:eastAsia="ja-JP"/>
        </w:rPr>
        <w:t>améliorer la sécurité des véhicules et la protection de l</w:t>
      </w:r>
      <w:r>
        <w:rPr>
          <w:rFonts w:eastAsia="Times New Roman"/>
          <w:snapToGrid w:val="0"/>
          <w:lang w:val="fr-FR" w:eastAsia="ja-JP"/>
        </w:rPr>
        <w:t>’</w:t>
      </w:r>
      <w:r w:rsidRPr="00BA166A">
        <w:rPr>
          <w:rFonts w:eastAsia="Times New Roman"/>
          <w:snapToGrid w:val="0"/>
          <w:lang w:val="fr-FR" w:eastAsia="ja-JP"/>
        </w:rPr>
        <w:t>environnement, mais aussi d</w:t>
      </w:r>
      <w:r>
        <w:rPr>
          <w:rFonts w:eastAsia="Times New Roman"/>
          <w:snapToGrid w:val="0"/>
          <w:lang w:val="fr-FR" w:eastAsia="ja-JP"/>
        </w:rPr>
        <w:t>’</w:t>
      </w:r>
      <w:r w:rsidRPr="00BA166A">
        <w:rPr>
          <w:rFonts w:eastAsia="Times New Roman"/>
          <w:snapToGrid w:val="0"/>
          <w:lang w:val="fr-FR" w:eastAsia="ja-JP"/>
        </w:rPr>
        <w:t>obtenir une harmonisation à l</w:t>
      </w:r>
      <w:r>
        <w:rPr>
          <w:rFonts w:eastAsia="Times New Roman"/>
          <w:snapToGrid w:val="0"/>
          <w:lang w:val="fr-FR" w:eastAsia="ja-JP"/>
        </w:rPr>
        <w:t>’</w:t>
      </w:r>
      <w:r w:rsidRPr="00BA166A">
        <w:rPr>
          <w:rFonts w:eastAsia="Times New Roman"/>
          <w:snapToGrid w:val="0"/>
          <w:lang w:val="fr-FR" w:eastAsia="ja-JP"/>
        </w:rPr>
        <w:t>échelle mondiale</w:t>
      </w:r>
      <w:r w:rsidRPr="00F060C9">
        <w:rPr>
          <w:rFonts w:eastAsia="Times New Roman"/>
          <w:snapToGrid w:val="0"/>
          <w:lang w:eastAsia="ja-JP"/>
        </w:rPr>
        <w:t xml:space="preserve">. </w:t>
      </w:r>
      <w:r w:rsidRPr="00B87F46">
        <w:rPr>
          <w:rFonts w:eastAsia="SimSun"/>
          <w:snapToGrid w:val="0"/>
          <w:lang w:eastAsia="ja-JP"/>
        </w:rPr>
        <w:t xml:space="preserve">Sous réserve des décisions du Forum mondial et de </w:t>
      </w:r>
      <w:r>
        <w:rPr>
          <w:rFonts w:eastAsia="SimSun"/>
          <w:snapToGrid w:val="0"/>
          <w:lang w:eastAsia="ja-JP"/>
        </w:rPr>
        <w:t>ses</w:t>
      </w:r>
      <w:r w:rsidRPr="00B87F46">
        <w:rPr>
          <w:rFonts w:eastAsia="SimSun"/>
          <w:snapToGrid w:val="0"/>
          <w:lang w:eastAsia="ja-JP"/>
        </w:rPr>
        <w:t xml:space="preserve"> organe</w:t>
      </w:r>
      <w:r>
        <w:rPr>
          <w:rFonts w:eastAsia="SimSun"/>
          <w:snapToGrid w:val="0"/>
          <w:lang w:eastAsia="ja-JP"/>
        </w:rPr>
        <w:t>s</w:t>
      </w:r>
      <w:r w:rsidRPr="00B87F46">
        <w:rPr>
          <w:rFonts w:eastAsia="SimSun"/>
          <w:snapToGrid w:val="0"/>
          <w:lang w:eastAsia="ja-JP"/>
        </w:rPr>
        <w:t xml:space="preserve"> subsidiaire</w:t>
      </w:r>
      <w:r>
        <w:rPr>
          <w:rFonts w:eastAsia="SimSun"/>
          <w:snapToGrid w:val="0"/>
          <w:lang w:eastAsia="ja-JP"/>
        </w:rPr>
        <w:t>s</w:t>
      </w:r>
      <w:r w:rsidRPr="00B87F46">
        <w:rPr>
          <w:rFonts w:eastAsia="SimSun"/>
          <w:snapToGrid w:val="0"/>
          <w:lang w:eastAsia="ja-JP"/>
        </w:rPr>
        <w:t>, ils peuvent donner lieu, lorsque le niveau d</w:t>
      </w:r>
      <w:r>
        <w:rPr>
          <w:rFonts w:eastAsia="SimSun"/>
          <w:snapToGrid w:val="0"/>
          <w:lang w:eastAsia="ja-JP"/>
        </w:rPr>
        <w:t>’</w:t>
      </w:r>
      <w:r w:rsidRPr="00B87F46">
        <w:rPr>
          <w:rFonts w:eastAsia="SimSun"/>
          <w:snapToGrid w:val="0"/>
          <w:lang w:eastAsia="ja-JP"/>
        </w:rPr>
        <w:t>exigence des prescriptions augmente (par exemple dans le cas de valeurs limites plus strictes), à de nouvelles séries d</w:t>
      </w:r>
      <w:r>
        <w:rPr>
          <w:rFonts w:eastAsia="SimSun"/>
          <w:snapToGrid w:val="0"/>
          <w:lang w:eastAsia="ja-JP"/>
        </w:rPr>
        <w:t>’</w:t>
      </w:r>
      <w:r w:rsidRPr="00B87F46">
        <w:rPr>
          <w:rFonts w:eastAsia="SimSun"/>
          <w:snapToGrid w:val="0"/>
          <w:lang w:eastAsia="ja-JP"/>
        </w:rPr>
        <w:t>amendements ou, si le niveau d</w:t>
      </w:r>
      <w:r>
        <w:rPr>
          <w:rFonts w:eastAsia="SimSun"/>
          <w:snapToGrid w:val="0"/>
          <w:lang w:eastAsia="ja-JP"/>
        </w:rPr>
        <w:t>’</w:t>
      </w:r>
      <w:r w:rsidRPr="00B87F46">
        <w:rPr>
          <w:rFonts w:eastAsia="SimSun"/>
          <w:snapToGrid w:val="0"/>
          <w:lang w:eastAsia="ja-JP"/>
        </w:rPr>
        <w:t>exigence des prescriptions reste inchangé ou si des éclaircissements sont apportés au sujet des spécifications en vigueur, à des compléments</w:t>
      </w:r>
      <w:r w:rsidRPr="00F060C9">
        <w:rPr>
          <w:rFonts w:eastAsia="Times New Roman"/>
          <w:snapToGrid w:val="0"/>
          <w:lang w:eastAsia="ja-JP"/>
        </w:rPr>
        <w:t>.</w:t>
      </w:r>
    </w:p>
    <w:p w14:paraId="43F8F66C" w14:textId="77777777" w:rsidR="00F961B7" w:rsidRPr="00301E56" w:rsidRDefault="00F961B7" w:rsidP="00F961B7">
      <w:pPr>
        <w:pStyle w:val="H23G"/>
        <w:spacing w:before="200" w:after="100"/>
        <w:ind w:left="2268"/>
      </w:pPr>
      <w:r w:rsidRPr="00301E56">
        <w:rPr>
          <w:lang w:val="fr-FR"/>
        </w:rPr>
        <w:t>B.1</w:t>
      </w:r>
      <w:r w:rsidRPr="00301E56">
        <w:rPr>
          <w:lang w:val="fr-FR"/>
        </w:rPr>
        <w:tab/>
        <w:t>Séries d</w:t>
      </w:r>
      <w:r>
        <w:rPr>
          <w:lang w:val="fr-FR"/>
        </w:rPr>
        <w:t>’</w:t>
      </w:r>
      <w:r w:rsidRPr="00301E56">
        <w:rPr>
          <w:lang w:val="fr-FR"/>
        </w:rPr>
        <w:t>amendements</w:t>
      </w:r>
    </w:p>
    <w:p w14:paraId="41125F5B" w14:textId="4E394E7E" w:rsidR="00F961B7" w:rsidRPr="00301E56" w:rsidRDefault="00F961B7" w:rsidP="00F961B7">
      <w:pPr>
        <w:pStyle w:val="SingleTxtG"/>
        <w:spacing w:after="100"/>
        <w:ind w:left="2268" w:hanging="1134"/>
        <w:rPr>
          <w:rFonts w:eastAsia="MS Mincho"/>
          <w:snapToGrid w:val="0"/>
        </w:rPr>
      </w:pPr>
      <w:r w:rsidRPr="00301E56">
        <w:rPr>
          <w:lang w:val="fr-FR"/>
        </w:rPr>
        <w:t>23.</w:t>
      </w:r>
      <w:r w:rsidRPr="00301E56">
        <w:rPr>
          <w:lang w:val="fr-FR"/>
        </w:rPr>
        <w:tab/>
        <w:t>On a recours à des séries d</w:t>
      </w:r>
      <w:r>
        <w:rPr>
          <w:lang w:val="fr-FR"/>
        </w:rPr>
        <w:t>’</w:t>
      </w:r>
      <w:r w:rsidRPr="00301E56">
        <w:rPr>
          <w:lang w:val="fr-FR"/>
        </w:rPr>
        <w:t xml:space="preserve">amendements pour modifier les </w:t>
      </w:r>
      <w:r>
        <w:rPr>
          <w:lang w:val="fr-FR"/>
        </w:rPr>
        <w:t>prescriptions</w:t>
      </w:r>
      <w:r w:rsidRPr="00301E56">
        <w:rPr>
          <w:lang w:val="fr-FR"/>
        </w:rPr>
        <w:t xml:space="preserve"> techniques auxquelles doivent satisfaire les véhicules et les systèmes, équipements ou pièces pour véhicules, à partir d</w:t>
      </w:r>
      <w:r>
        <w:rPr>
          <w:lang w:val="fr-FR"/>
        </w:rPr>
        <w:t>’</w:t>
      </w:r>
      <w:r w:rsidRPr="00301E56">
        <w:rPr>
          <w:lang w:val="fr-FR"/>
        </w:rPr>
        <w:t>une date donnée, aux fins d</w:t>
      </w:r>
      <w:r>
        <w:rPr>
          <w:lang w:val="fr-FR"/>
        </w:rPr>
        <w:t>’</w:t>
      </w:r>
      <w:r w:rsidRPr="00301E56">
        <w:rPr>
          <w:lang w:val="fr-FR"/>
        </w:rPr>
        <w:t>une homologation de type</w:t>
      </w:r>
      <w:r w:rsidR="003C048F">
        <w:rPr>
          <w:lang w:val="fr-FR"/>
        </w:rPr>
        <w:t> ONU</w:t>
      </w:r>
      <w:r w:rsidRPr="00301E56">
        <w:rPr>
          <w:lang w:val="fr-FR"/>
        </w:rPr>
        <w:t xml:space="preserve"> conformément à la nouvelle version du Règlement, même lorsque les amendements en question consistent en modifications techniques mineures et n</w:t>
      </w:r>
      <w:r>
        <w:rPr>
          <w:lang w:val="fr-FR"/>
        </w:rPr>
        <w:t>’</w:t>
      </w:r>
      <w:r w:rsidRPr="00301E56">
        <w:rPr>
          <w:lang w:val="fr-FR"/>
        </w:rPr>
        <w:t>ont pas d</w:t>
      </w:r>
      <w:r>
        <w:rPr>
          <w:lang w:val="fr-FR"/>
        </w:rPr>
        <w:t>’</w:t>
      </w:r>
      <w:r w:rsidRPr="00301E56">
        <w:rPr>
          <w:lang w:val="fr-FR"/>
        </w:rPr>
        <w:t>incidence profonde sur la conception desdits véhicules et systèmes, équipements ou pièces pour véhicules. Dans le cadre de cette procédure, la marque d</w:t>
      </w:r>
      <w:r>
        <w:rPr>
          <w:lang w:val="fr-FR"/>
        </w:rPr>
        <w:t>’</w:t>
      </w:r>
      <w:r w:rsidRPr="00301E56">
        <w:rPr>
          <w:lang w:val="fr-FR"/>
        </w:rPr>
        <w:t>homologation doit nécessairement être modifiée pour que l</w:t>
      </w:r>
      <w:r>
        <w:rPr>
          <w:lang w:val="fr-FR"/>
        </w:rPr>
        <w:t>’</w:t>
      </w:r>
      <w:r w:rsidRPr="00301E56">
        <w:rPr>
          <w:lang w:val="fr-FR"/>
        </w:rPr>
        <w:t>on puisse distinguer les nouvelles homologations au titre du Règlement modifié (ci-après dénommées « nouvelles homologations ») des homologations existantes au titre d</w:t>
      </w:r>
      <w:r>
        <w:rPr>
          <w:lang w:val="fr-FR"/>
        </w:rPr>
        <w:t>’</w:t>
      </w:r>
      <w:r w:rsidRPr="00301E56">
        <w:rPr>
          <w:lang w:val="fr-FR"/>
        </w:rPr>
        <w:t>amendements précédents ou du Règlement non modifié (ci</w:t>
      </w:r>
      <w:r w:rsidR="00C37D2D">
        <w:rPr>
          <w:lang w:val="fr-FR"/>
        </w:rPr>
        <w:noBreakHyphen/>
      </w:r>
      <w:r w:rsidRPr="00301E56">
        <w:rPr>
          <w:lang w:val="fr-FR"/>
        </w:rPr>
        <w:t>après dénommées « homologations existantes »).</w:t>
      </w:r>
    </w:p>
    <w:p w14:paraId="78E102E4" w14:textId="521F9743" w:rsidR="00F961B7" w:rsidRPr="00301E56" w:rsidRDefault="00F961B7" w:rsidP="00F961B7">
      <w:pPr>
        <w:pStyle w:val="SingleTxtG"/>
        <w:spacing w:after="100"/>
        <w:ind w:left="2268" w:hanging="1134"/>
        <w:rPr>
          <w:rFonts w:eastAsia="MS Mincho"/>
          <w:snapToGrid w:val="0"/>
          <w:spacing w:val="-2"/>
        </w:rPr>
      </w:pPr>
      <w:r w:rsidRPr="00301E56">
        <w:rPr>
          <w:lang w:val="fr-FR"/>
        </w:rPr>
        <w:t>24.</w:t>
      </w:r>
      <w:r w:rsidRPr="00301E56">
        <w:rPr>
          <w:lang w:val="fr-FR"/>
        </w:rPr>
        <w:tab/>
        <w:t>Sauf indication contraire expressément énoncée dans les dispositions transitoires de la dernière série d</w:t>
      </w:r>
      <w:r>
        <w:rPr>
          <w:lang w:val="fr-FR"/>
        </w:rPr>
        <w:t>’</w:t>
      </w:r>
      <w:r w:rsidRPr="00301E56">
        <w:rPr>
          <w:lang w:val="fr-FR"/>
        </w:rPr>
        <w:t xml:space="preserve">amendements, les Parties contractantes ne sont pas tenues </w:t>
      </w:r>
      <w:r>
        <w:rPr>
          <w:lang w:val="fr-FR"/>
        </w:rPr>
        <w:t>d’accepter</w:t>
      </w:r>
      <w:r w:rsidRPr="00301E56">
        <w:rPr>
          <w:lang w:val="fr-FR"/>
        </w:rPr>
        <w:t xml:space="preserve"> les homologations existantes à compter de la date d</w:t>
      </w:r>
      <w:r>
        <w:rPr>
          <w:lang w:val="fr-FR"/>
        </w:rPr>
        <w:t>’</w:t>
      </w:r>
      <w:r w:rsidRPr="00301E56">
        <w:rPr>
          <w:lang w:val="fr-FR"/>
        </w:rPr>
        <w:t>entrée en vigueur de ladite série d</w:t>
      </w:r>
      <w:r>
        <w:rPr>
          <w:lang w:val="fr-FR"/>
        </w:rPr>
        <w:t>’</w:t>
      </w:r>
      <w:r w:rsidRPr="00301E56">
        <w:rPr>
          <w:lang w:val="fr-FR"/>
        </w:rPr>
        <w:t xml:space="preserve">amendements. Les Parties contractantes peuvent continuer à </w:t>
      </w:r>
      <w:r>
        <w:rPr>
          <w:lang w:val="fr-FR"/>
        </w:rPr>
        <w:t>accorder</w:t>
      </w:r>
      <w:r w:rsidRPr="00301E56">
        <w:rPr>
          <w:lang w:val="fr-FR"/>
        </w:rPr>
        <w:t xml:space="preserve"> des homologations pour toute version précédente d</w:t>
      </w:r>
      <w:r>
        <w:rPr>
          <w:lang w:val="fr-FR"/>
        </w:rPr>
        <w:t>’</w:t>
      </w:r>
      <w:r w:rsidRPr="00301E56">
        <w:rPr>
          <w:lang w:val="fr-FR"/>
        </w:rPr>
        <w:t>un Règlement</w:t>
      </w:r>
      <w:r w:rsidR="003C048F">
        <w:rPr>
          <w:lang w:val="fr-FR"/>
        </w:rPr>
        <w:t> ONU</w:t>
      </w:r>
      <w:r w:rsidRPr="00301E56">
        <w:rPr>
          <w:lang w:val="fr-FR"/>
        </w:rPr>
        <w:t xml:space="preserve">. Elles peuvent toutefois refuser </w:t>
      </w:r>
      <w:r>
        <w:rPr>
          <w:lang w:val="fr-FR"/>
        </w:rPr>
        <w:t>d’accepter</w:t>
      </w:r>
      <w:r w:rsidRPr="00301E56">
        <w:rPr>
          <w:lang w:val="fr-FR"/>
        </w:rPr>
        <w:t xml:space="preserve"> de telles homologations, sous réserve des dispositions transitoires de la série d</w:t>
      </w:r>
      <w:r>
        <w:rPr>
          <w:lang w:val="fr-FR"/>
        </w:rPr>
        <w:t>’</w:t>
      </w:r>
      <w:r w:rsidRPr="00301E56">
        <w:rPr>
          <w:lang w:val="fr-FR"/>
        </w:rPr>
        <w:t>amendements ultérieure.</w:t>
      </w:r>
    </w:p>
    <w:p w14:paraId="6B38E70D" w14:textId="6B7770DA" w:rsidR="00F961B7" w:rsidRPr="00301E56" w:rsidRDefault="00F961B7" w:rsidP="00F961B7">
      <w:pPr>
        <w:pStyle w:val="SingleTxtG"/>
        <w:keepNext/>
        <w:ind w:left="2268" w:hanging="1134"/>
        <w:rPr>
          <w:rFonts w:eastAsia="MS Mincho"/>
          <w:snapToGrid w:val="0"/>
        </w:rPr>
      </w:pPr>
      <w:r w:rsidRPr="00301E56">
        <w:rPr>
          <w:lang w:val="fr-FR"/>
        </w:rPr>
        <w:t>25.</w:t>
      </w:r>
      <w:r w:rsidRPr="00301E56">
        <w:rPr>
          <w:lang w:val="fr-FR"/>
        </w:rPr>
        <w:tab/>
        <w:t>Une nouvelle série d</w:t>
      </w:r>
      <w:r>
        <w:rPr>
          <w:lang w:val="fr-FR"/>
        </w:rPr>
        <w:t>’</w:t>
      </w:r>
      <w:r w:rsidRPr="00301E56">
        <w:rPr>
          <w:lang w:val="fr-FR"/>
        </w:rPr>
        <w:t>amendements doit en principe préciser au moins les points suivants</w:t>
      </w:r>
      <w:r w:rsidR="003C048F">
        <w:rPr>
          <w:lang w:val="fr-FR"/>
        </w:rPr>
        <w:t> :</w:t>
      </w:r>
    </w:p>
    <w:p w14:paraId="0104D23E" w14:textId="7F280F61" w:rsidR="00F961B7" w:rsidRPr="00301E56" w:rsidRDefault="00F961B7" w:rsidP="003C048F">
      <w:pPr>
        <w:pStyle w:val="SingleTxtG"/>
        <w:ind w:left="2835" w:hanging="567"/>
      </w:pPr>
      <w:r w:rsidRPr="00301E56">
        <w:rPr>
          <w:lang w:val="fr-FR"/>
        </w:rPr>
        <w:t>a)</w:t>
      </w:r>
      <w:r w:rsidRPr="00301E56">
        <w:rPr>
          <w:lang w:val="fr-FR"/>
        </w:rPr>
        <w:tab/>
        <w:t xml:space="preserve">La date à compter de laquelle les Parties contractantes sont habilitées à délivrer une homologation de type </w:t>
      </w:r>
      <w:r w:rsidR="006A00F5">
        <w:rPr>
          <w:lang w:val="fr-FR"/>
        </w:rPr>
        <w:t>au titre</w:t>
      </w:r>
      <w:r w:rsidRPr="00301E56">
        <w:rPr>
          <w:lang w:val="fr-FR"/>
        </w:rPr>
        <w:t xml:space="preserve"> du Règlement amendé et ont l</w:t>
      </w:r>
      <w:r>
        <w:rPr>
          <w:lang w:val="fr-FR"/>
        </w:rPr>
        <w:t>’</w:t>
      </w:r>
      <w:r w:rsidRPr="00301E56">
        <w:rPr>
          <w:lang w:val="fr-FR"/>
        </w:rPr>
        <w:t xml:space="preserve">obligation </w:t>
      </w:r>
      <w:r>
        <w:rPr>
          <w:lang w:val="fr-FR"/>
        </w:rPr>
        <w:t>d’accepter</w:t>
      </w:r>
      <w:r w:rsidRPr="00301E56">
        <w:rPr>
          <w:lang w:val="fr-FR"/>
        </w:rPr>
        <w:t xml:space="preserve"> une telle homologation (voir fig. 1 sous « date a) »). En général, cette date correspond à la date d</w:t>
      </w:r>
      <w:r>
        <w:rPr>
          <w:lang w:val="fr-FR"/>
        </w:rPr>
        <w:t>’</w:t>
      </w:r>
      <w:r w:rsidRPr="00301E56">
        <w:rPr>
          <w:lang w:val="fr-FR"/>
        </w:rPr>
        <w:t>entrée en vigueur de la série d</w:t>
      </w:r>
      <w:r>
        <w:rPr>
          <w:lang w:val="fr-FR"/>
        </w:rPr>
        <w:t>’</w:t>
      </w:r>
      <w:r w:rsidRPr="00301E56">
        <w:rPr>
          <w:lang w:val="fr-FR"/>
        </w:rPr>
        <w:t>amendements</w:t>
      </w:r>
      <w:r w:rsidR="003C048F">
        <w:rPr>
          <w:lang w:val="fr-FR"/>
        </w:rPr>
        <w:t> ;</w:t>
      </w:r>
    </w:p>
    <w:p w14:paraId="31023305" w14:textId="1991582B" w:rsidR="00F961B7" w:rsidRPr="00301E56" w:rsidRDefault="00F961B7" w:rsidP="003C048F">
      <w:pPr>
        <w:pStyle w:val="SingleTxtG"/>
        <w:keepNext/>
        <w:keepLines/>
        <w:ind w:left="2835" w:hanging="567"/>
        <w:rPr>
          <w:lang w:val="fr-FR"/>
        </w:rPr>
      </w:pPr>
      <w:r w:rsidRPr="00301E56">
        <w:rPr>
          <w:lang w:val="fr-FR"/>
        </w:rPr>
        <w:lastRenderedPageBreak/>
        <w:t>b)</w:t>
      </w:r>
      <w:r w:rsidRPr="00301E56">
        <w:rPr>
          <w:lang w:val="fr-FR"/>
        </w:rPr>
        <w:tab/>
        <w:t xml:space="preserve">La date à compter de laquelle les Parties contractantes ne sont plus tenues </w:t>
      </w:r>
      <w:r>
        <w:rPr>
          <w:lang w:val="fr-FR"/>
        </w:rPr>
        <w:t>d’accepter</w:t>
      </w:r>
      <w:r w:rsidRPr="00301E56">
        <w:rPr>
          <w:lang w:val="fr-FR"/>
        </w:rPr>
        <w:t xml:space="preserve"> les homologations de type au titre de la version précédente délivrées pour la première fois après cette date (voir fig. 1 sous « date b) »)</w:t>
      </w:r>
      <w:r w:rsidR="003C048F">
        <w:rPr>
          <w:lang w:val="fr-FR"/>
        </w:rPr>
        <w:t> ;</w:t>
      </w:r>
    </w:p>
    <w:p w14:paraId="3C6C1DE3" w14:textId="0832DBD1" w:rsidR="00F961B7" w:rsidRDefault="00F961B7" w:rsidP="00F961B7">
      <w:pPr>
        <w:pStyle w:val="SingleTxtG"/>
        <w:ind w:left="2835" w:hanging="567"/>
        <w:rPr>
          <w:lang w:val="fr-FR"/>
        </w:rPr>
      </w:pPr>
      <w:r w:rsidRPr="00301E56">
        <w:rPr>
          <w:lang w:val="fr-FR"/>
        </w:rPr>
        <w:t>c)</w:t>
      </w:r>
      <w:r w:rsidRPr="00301E56">
        <w:rPr>
          <w:lang w:val="fr-FR"/>
        </w:rPr>
        <w:tab/>
        <w:t xml:space="preserve">La date à compter de laquelle les Parties contractantes ne sont plus tenues </w:t>
      </w:r>
      <w:r>
        <w:rPr>
          <w:lang w:val="fr-FR"/>
        </w:rPr>
        <w:t>d’accepter</w:t>
      </w:r>
      <w:r w:rsidRPr="00301E56">
        <w:rPr>
          <w:lang w:val="fr-FR"/>
        </w:rPr>
        <w:t xml:space="preserve"> les homologations de </w:t>
      </w:r>
      <w:r w:rsidRPr="004B4FED">
        <w:rPr>
          <w:lang w:val="fr-FR"/>
        </w:rPr>
        <w:t>type délivrées au titre de la (</w:t>
      </w:r>
      <w:r w:rsidR="004B4FED" w:rsidRPr="004B4FED">
        <w:rPr>
          <w:lang w:val="fr-FR"/>
        </w:rPr>
        <w:t>des</w:t>
      </w:r>
      <w:r w:rsidRPr="004B4FED">
        <w:rPr>
          <w:lang w:val="fr-FR"/>
        </w:rPr>
        <w:t>) version(s) précédente(s) du Règlement amendé</w:t>
      </w:r>
      <w:r w:rsidRPr="00301E56">
        <w:rPr>
          <w:lang w:val="fr-FR"/>
        </w:rPr>
        <w:t>, quelle que soit la date de délivrance (voir fig. 1 sous « date c) »)</w:t>
      </w:r>
      <w:r w:rsidR="003C048F">
        <w:rPr>
          <w:lang w:val="fr-FR"/>
        </w:rPr>
        <w:t> ;</w:t>
      </w:r>
    </w:p>
    <w:p w14:paraId="1AC34EFE" w14:textId="77777777" w:rsidR="00F961B7" w:rsidRPr="00F060C9" w:rsidRDefault="00F961B7" w:rsidP="00F961B7">
      <w:pPr>
        <w:pStyle w:val="SingleTxtG"/>
        <w:ind w:left="2835" w:hanging="567"/>
        <w:rPr>
          <w:rFonts w:eastAsia="MS Mincho"/>
          <w:lang w:eastAsia="ja-JP"/>
        </w:rPr>
      </w:pPr>
      <w:r w:rsidRPr="00301E56">
        <w:rPr>
          <w:lang w:val="fr-FR"/>
        </w:rPr>
        <w:t>d)</w:t>
      </w:r>
      <w:r w:rsidRPr="00301E56">
        <w:rPr>
          <w:lang w:val="fr-FR"/>
        </w:rPr>
        <w:tab/>
        <w:t>Le nouveau numéro de série d</w:t>
      </w:r>
      <w:r>
        <w:rPr>
          <w:lang w:val="fr-FR"/>
        </w:rPr>
        <w:t>’</w:t>
      </w:r>
      <w:r w:rsidRPr="00301E56">
        <w:rPr>
          <w:lang w:val="fr-FR"/>
        </w:rPr>
        <w:t>amendements à utiliser dans les dispositions concernant le marquage, accompagné d</w:t>
      </w:r>
      <w:r>
        <w:rPr>
          <w:lang w:val="fr-FR"/>
        </w:rPr>
        <w:t>’</w:t>
      </w:r>
      <w:r w:rsidRPr="00301E56">
        <w:rPr>
          <w:lang w:val="fr-FR"/>
        </w:rPr>
        <w:t>exemples actualisés de marques, à moins que les marques en question soient remplacées par un identifiant unique conformément aux dispositions de l</w:t>
      </w:r>
      <w:r>
        <w:rPr>
          <w:lang w:val="fr-FR"/>
        </w:rPr>
        <w:t>’</w:t>
      </w:r>
      <w:r w:rsidRPr="00301E56">
        <w:rPr>
          <w:lang w:val="fr-FR"/>
        </w:rPr>
        <w:t>annexe 5 de l</w:t>
      </w:r>
      <w:r>
        <w:rPr>
          <w:lang w:val="fr-FR"/>
        </w:rPr>
        <w:t>’</w:t>
      </w:r>
      <w:r w:rsidRPr="00301E56">
        <w:rPr>
          <w:lang w:val="fr-FR"/>
        </w:rPr>
        <w:t>Accord de 1958.</w:t>
      </w:r>
    </w:p>
    <w:p w14:paraId="6D777587" w14:textId="005255AE" w:rsidR="00F961B7" w:rsidRDefault="00F961B7" w:rsidP="003C048F">
      <w:pPr>
        <w:pStyle w:val="Titre1"/>
        <w:spacing w:after="120"/>
        <w:rPr>
          <w:b/>
          <w:lang w:val="fr-FR"/>
        </w:rPr>
      </w:pPr>
      <w:r w:rsidRPr="003C048F">
        <w:t>Figure</w:t>
      </w:r>
      <w:r w:rsidRPr="00E56AB2">
        <w:rPr>
          <w:lang w:val="fr-FR"/>
        </w:rPr>
        <w:t xml:space="preserve"> 1</w:t>
      </w:r>
      <w:r w:rsidR="003C048F">
        <w:rPr>
          <w:lang w:val="fr-FR"/>
        </w:rPr>
        <w:br/>
      </w:r>
      <w:r w:rsidRPr="00E56AB2">
        <w:rPr>
          <w:b/>
          <w:lang w:val="fr-FR"/>
        </w:rPr>
        <w:t xml:space="preserve">Période de transition pour des véhicules ou des dispositifs pour véhicule visés </w:t>
      </w:r>
      <w:r w:rsidRPr="00E56AB2">
        <w:rPr>
          <w:b/>
          <w:lang w:val="fr-FR"/>
        </w:rPr>
        <w:br/>
        <w:t>par un Règlement</w:t>
      </w:r>
      <w:r w:rsidR="003C048F">
        <w:rPr>
          <w:b/>
          <w:lang w:val="fr-FR"/>
        </w:rPr>
        <w:t> ONU</w:t>
      </w:r>
      <w:r w:rsidRPr="00E56AB2">
        <w:rPr>
          <w:b/>
          <w:lang w:val="fr-FR"/>
        </w:rPr>
        <w:t xml:space="preserve"> et ses amendements</w:t>
      </w:r>
    </w:p>
    <w:p w14:paraId="1AE4BB46" w14:textId="22F76539" w:rsidR="00F961B7" w:rsidRDefault="00C37D2D" w:rsidP="003C048F">
      <w:pPr>
        <w:keepNext/>
        <w:keepLines/>
        <w:spacing w:after="240" w:line="240" w:lineRule="auto"/>
        <w:ind w:left="964"/>
        <w:outlineLvl w:val="0"/>
        <w:rPr>
          <w:b/>
          <w:lang w:val="fr-FR"/>
        </w:rPr>
      </w:pPr>
      <w:r>
        <w:rPr>
          <w:noProof/>
        </w:rPr>
        <w:drawing>
          <wp:inline distT="0" distB="0" distL="0" distR="0" wp14:anchorId="07F30AC3" wp14:editId="0854B985">
            <wp:extent cx="4680000" cy="4098031"/>
            <wp:effectExtent l="0" t="0" r="6350" b="0"/>
            <wp:docPr id="1070356409" name="Image 1"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56409" name="Image 1" descr="Une image contenant texte, capture d’écran, diagramme, Police&#10;&#10;Description générée automatiquement"/>
                    <pic:cNvPicPr/>
                  </pic:nvPicPr>
                  <pic:blipFill>
                    <a:blip r:embed="rId9"/>
                    <a:stretch>
                      <a:fillRect/>
                    </a:stretch>
                  </pic:blipFill>
                  <pic:spPr>
                    <a:xfrm>
                      <a:off x="0" y="0"/>
                      <a:ext cx="4680000" cy="4098031"/>
                    </a:xfrm>
                    <a:prstGeom prst="rect">
                      <a:avLst/>
                    </a:prstGeom>
                  </pic:spPr>
                </pic:pic>
              </a:graphicData>
            </a:graphic>
          </wp:inline>
        </w:drawing>
      </w:r>
    </w:p>
    <w:p w14:paraId="53F13064" w14:textId="5E0566F9" w:rsidR="00F961B7" w:rsidRPr="00F060C9" w:rsidRDefault="00F961B7" w:rsidP="00F961B7">
      <w:pPr>
        <w:pStyle w:val="SingleTxtG"/>
        <w:rPr>
          <w:strike/>
          <w:lang w:eastAsia="ja-JP"/>
        </w:rPr>
      </w:pPr>
      <w:r w:rsidRPr="00E56AB2">
        <w:rPr>
          <w:i/>
          <w:szCs w:val="18"/>
          <w:lang w:val="fr-FR"/>
        </w:rPr>
        <w:t>Note</w:t>
      </w:r>
      <w:r w:rsidR="003C048F">
        <w:rPr>
          <w:szCs w:val="18"/>
          <w:lang w:val="fr-FR"/>
        </w:rPr>
        <w:t> :</w:t>
      </w:r>
      <w:r w:rsidRPr="00E56AB2">
        <w:rPr>
          <w:szCs w:val="18"/>
          <w:lang w:val="fr-FR"/>
        </w:rPr>
        <w:t xml:space="preserve"> Les homologations existantes restent valides, mais les Parties contractantes ne sont pas tenues </w:t>
      </w:r>
      <w:r w:rsidRPr="00E56AB2">
        <w:rPr>
          <w:snapToGrid w:val="0"/>
          <w:lang w:val="fr-FR" w:eastAsia="ja-JP"/>
        </w:rPr>
        <w:t xml:space="preserve">de les </w:t>
      </w:r>
      <w:r>
        <w:rPr>
          <w:snapToGrid w:val="0"/>
          <w:lang w:val="fr-FR" w:eastAsia="ja-JP"/>
        </w:rPr>
        <w:t>accepter</w:t>
      </w:r>
      <w:r w:rsidRPr="00E56AB2">
        <w:rPr>
          <w:snapToGrid w:val="0"/>
          <w:lang w:val="fr-FR" w:eastAsia="ja-JP"/>
        </w:rPr>
        <w:t xml:space="preserve"> à compter de la date c)</w:t>
      </w:r>
      <w:r w:rsidRPr="00F060C9">
        <w:rPr>
          <w:snapToGrid w:val="0"/>
          <w:lang w:eastAsia="ja-JP"/>
        </w:rPr>
        <w:t>.</w:t>
      </w:r>
      <w:r w:rsidRPr="00F060C9">
        <w:rPr>
          <w:rFonts w:eastAsia="Times New Roman"/>
        </w:rPr>
        <w:t xml:space="preserve"> </w:t>
      </w:r>
      <w:r w:rsidRPr="00B87F46">
        <w:rPr>
          <w:snapToGrid w:val="0"/>
          <w:lang w:eastAsia="ja-JP"/>
        </w:rPr>
        <w:t>Si la date c) n</w:t>
      </w:r>
      <w:r>
        <w:rPr>
          <w:snapToGrid w:val="0"/>
          <w:lang w:eastAsia="ja-JP"/>
        </w:rPr>
        <w:t>’</w:t>
      </w:r>
      <w:r w:rsidRPr="00B87F46">
        <w:rPr>
          <w:snapToGrid w:val="0"/>
          <w:lang w:eastAsia="ja-JP"/>
        </w:rPr>
        <w:t xml:space="preserve">est pas spécifiée dans les dispositions transitoires et si le texte des cas particuliers 1-1, 1-2 </w:t>
      </w:r>
      <w:r>
        <w:rPr>
          <w:snapToGrid w:val="0"/>
          <w:lang w:eastAsia="ja-JP"/>
        </w:rPr>
        <w:t>et/</w:t>
      </w:r>
      <w:r w:rsidRPr="00B87F46">
        <w:rPr>
          <w:snapToGrid w:val="0"/>
          <w:lang w:eastAsia="ja-JP"/>
        </w:rPr>
        <w:t>ou 1-3 (voir les paragraphes</w:t>
      </w:r>
      <w:r>
        <w:rPr>
          <w:snapToGrid w:val="0"/>
          <w:lang w:eastAsia="ja-JP"/>
        </w:rPr>
        <w:t> </w:t>
      </w:r>
      <w:r w:rsidRPr="00B87F46">
        <w:rPr>
          <w:snapToGrid w:val="0"/>
          <w:lang w:eastAsia="ja-JP"/>
        </w:rPr>
        <w:t>40 à 42) n</w:t>
      </w:r>
      <w:r>
        <w:rPr>
          <w:snapToGrid w:val="0"/>
          <w:lang w:eastAsia="ja-JP"/>
        </w:rPr>
        <w:t>’</w:t>
      </w:r>
      <w:r w:rsidRPr="00B87F46">
        <w:rPr>
          <w:snapToGrid w:val="0"/>
          <w:lang w:eastAsia="ja-JP"/>
        </w:rPr>
        <w:t>est pas utilisé, on considère que la date c) est la même que la date</w:t>
      </w:r>
      <w:r>
        <w:rPr>
          <w:snapToGrid w:val="0"/>
          <w:lang w:eastAsia="ja-JP"/>
        </w:rPr>
        <w:t> </w:t>
      </w:r>
      <w:r w:rsidRPr="00B87F46">
        <w:rPr>
          <w:snapToGrid w:val="0"/>
          <w:lang w:eastAsia="ja-JP"/>
        </w:rPr>
        <w:t>b).</w:t>
      </w:r>
    </w:p>
    <w:p w14:paraId="66DA3C80" w14:textId="7826AC6B" w:rsidR="00F961B7" w:rsidRDefault="00F961B7" w:rsidP="00F961B7">
      <w:pPr>
        <w:pStyle w:val="SingleTxtG"/>
        <w:ind w:left="2268" w:hanging="1134"/>
        <w:rPr>
          <w:lang w:val="fr-FR"/>
        </w:rPr>
      </w:pPr>
      <w:r w:rsidRPr="005A5E60">
        <w:rPr>
          <w:lang w:val="fr-FR"/>
        </w:rPr>
        <w:t>26.</w:t>
      </w:r>
      <w:r w:rsidRPr="005A5E60">
        <w:rPr>
          <w:lang w:val="fr-FR"/>
        </w:rPr>
        <w:tab/>
        <w:t>La nouvelle série d</w:t>
      </w:r>
      <w:r>
        <w:rPr>
          <w:lang w:val="fr-FR"/>
        </w:rPr>
        <w:t>’</w:t>
      </w:r>
      <w:r w:rsidRPr="005A5E60">
        <w:rPr>
          <w:lang w:val="fr-FR"/>
        </w:rPr>
        <w:t>amendements peut également inclure une disposition relative aux critères d</w:t>
      </w:r>
      <w:r>
        <w:rPr>
          <w:lang w:val="fr-FR"/>
        </w:rPr>
        <w:t>’</w:t>
      </w:r>
      <w:r w:rsidRPr="005A5E60">
        <w:rPr>
          <w:lang w:val="fr-FR"/>
        </w:rPr>
        <w:t>octroi d</w:t>
      </w:r>
      <w:r>
        <w:rPr>
          <w:lang w:val="fr-FR"/>
        </w:rPr>
        <w:t>’</w:t>
      </w:r>
      <w:r w:rsidRPr="005A5E60">
        <w:rPr>
          <w:lang w:val="fr-FR"/>
        </w:rPr>
        <w:t xml:space="preserve">extensions </w:t>
      </w:r>
      <w:r>
        <w:rPr>
          <w:lang w:val="fr-FR"/>
        </w:rPr>
        <w:t>d’</w:t>
      </w:r>
      <w:r w:rsidRPr="005A5E60">
        <w:rPr>
          <w:lang w:val="fr-FR"/>
        </w:rPr>
        <w:t>homologations existantes (lorsque des modifications mineures ont été apportées à un type de véhicule existant, sans que cela ait d</w:t>
      </w:r>
      <w:r>
        <w:rPr>
          <w:lang w:val="fr-FR"/>
        </w:rPr>
        <w:t>’</w:t>
      </w:r>
      <w:r w:rsidRPr="005A5E60">
        <w:rPr>
          <w:lang w:val="fr-FR"/>
        </w:rPr>
        <w:t>incidence sur la définition fondamentale du type). Ces extensions d</w:t>
      </w:r>
      <w:r>
        <w:rPr>
          <w:lang w:val="fr-FR"/>
        </w:rPr>
        <w:t>’</w:t>
      </w:r>
      <w:r w:rsidRPr="005A5E60">
        <w:rPr>
          <w:lang w:val="fr-FR"/>
        </w:rPr>
        <w:t xml:space="preserve">homologations doivent être </w:t>
      </w:r>
      <w:r>
        <w:rPr>
          <w:lang w:val="fr-FR"/>
        </w:rPr>
        <w:t>acceptées</w:t>
      </w:r>
      <w:r w:rsidRPr="005A5E60">
        <w:rPr>
          <w:lang w:val="fr-FR"/>
        </w:rPr>
        <w:t xml:space="preserve"> aux mêmes conditions que celles énoncées au paragraphe 25 ci-dessus, ce qui revient à dire que les extensions d</w:t>
      </w:r>
      <w:r>
        <w:rPr>
          <w:lang w:val="fr-FR"/>
        </w:rPr>
        <w:t>’</w:t>
      </w:r>
      <w:r w:rsidRPr="005A5E60">
        <w:rPr>
          <w:lang w:val="fr-FR"/>
        </w:rPr>
        <w:t xml:space="preserve">homologations en question, qui ont été initialement accordées avant la date b), doivent continuer à être </w:t>
      </w:r>
      <w:r>
        <w:rPr>
          <w:lang w:val="fr-FR"/>
        </w:rPr>
        <w:t>acceptées</w:t>
      </w:r>
      <w:r w:rsidRPr="005A5E60">
        <w:rPr>
          <w:lang w:val="fr-FR"/>
        </w:rPr>
        <w:t xml:space="preserve"> par toutes les Parties contractantes au moins jusqu</w:t>
      </w:r>
      <w:r>
        <w:rPr>
          <w:lang w:val="fr-FR"/>
        </w:rPr>
        <w:t>’</w:t>
      </w:r>
      <w:r w:rsidRPr="005A5E60">
        <w:rPr>
          <w:lang w:val="fr-FR"/>
        </w:rPr>
        <w:t xml:space="preserve">à la date c) (le cas échéant). En outre, la nouvelle </w:t>
      </w:r>
      <w:r w:rsidRPr="005A5E60">
        <w:rPr>
          <w:lang w:val="fr-FR"/>
        </w:rPr>
        <w:lastRenderedPageBreak/>
        <w:t>série d</w:t>
      </w:r>
      <w:r>
        <w:rPr>
          <w:lang w:val="fr-FR"/>
        </w:rPr>
        <w:t>’</w:t>
      </w:r>
      <w:r w:rsidRPr="005A5E60">
        <w:rPr>
          <w:lang w:val="fr-FR"/>
        </w:rPr>
        <w:t>amendements peut également inclure une disposition transitoire à l</w:t>
      </w:r>
      <w:r>
        <w:rPr>
          <w:lang w:val="fr-FR"/>
        </w:rPr>
        <w:t>’</w:t>
      </w:r>
      <w:r w:rsidRPr="005A5E60">
        <w:rPr>
          <w:lang w:val="fr-FR"/>
        </w:rPr>
        <w:t>intention des Parties contractantes appliquant le Règlement</w:t>
      </w:r>
      <w:r w:rsidR="003C048F">
        <w:rPr>
          <w:lang w:val="fr-FR"/>
        </w:rPr>
        <w:t> ONU</w:t>
      </w:r>
      <w:r w:rsidRPr="005A5E60">
        <w:rPr>
          <w:lang w:val="fr-FR"/>
        </w:rPr>
        <w:t xml:space="preserve"> après la date d</w:t>
      </w:r>
      <w:r>
        <w:rPr>
          <w:lang w:val="fr-FR"/>
        </w:rPr>
        <w:t>’</w:t>
      </w:r>
      <w:r w:rsidRPr="005A5E60">
        <w:rPr>
          <w:lang w:val="fr-FR"/>
        </w:rPr>
        <w:t>entrée en vigueur des amendements, spécifiant qu</w:t>
      </w:r>
      <w:r>
        <w:rPr>
          <w:lang w:val="fr-FR"/>
        </w:rPr>
        <w:t>’</w:t>
      </w:r>
      <w:r w:rsidRPr="005A5E60">
        <w:rPr>
          <w:lang w:val="fr-FR"/>
        </w:rPr>
        <w:t xml:space="preserve">elles ne sont pas tenues </w:t>
      </w:r>
      <w:r>
        <w:rPr>
          <w:lang w:val="fr-FR"/>
        </w:rPr>
        <w:t>d’accepter</w:t>
      </w:r>
      <w:r w:rsidRPr="005A5E60">
        <w:rPr>
          <w:lang w:val="fr-FR"/>
        </w:rPr>
        <w:t xml:space="preserve"> les homologations existantes.</w:t>
      </w:r>
    </w:p>
    <w:p w14:paraId="5D4FE1F9" w14:textId="77777777" w:rsidR="00F961B7" w:rsidRDefault="00F961B7" w:rsidP="00F961B7">
      <w:pPr>
        <w:pStyle w:val="SingleTxtG"/>
        <w:ind w:left="2268" w:hanging="1134"/>
        <w:rPr>
          <w:lang w:val="fr-FR"/>
        </w:rPr>
      </w:pPr>
      <w:r w:rsidRPr="005A5E60">
        <w:rPr>
          <w:lang w:val="fr-FR"/>
        </w:rPr>
        <w:t>27.</w:t>
      </w:r>
      <w:r w:rsidRPr="005A5E60">
        <w:rPr>
          <w:lang w:val="fr-FR"/>
        </w:rPr>
        <w:tab/>
        <w:t>Les directives générales concernant les dispositions transitoires se rapportant à une nouvelle série d</w:t>
      </w:r>
      <w:r>
        <w:rPr>
          <w:lang w:val="fr-FR"/>
        </w:rPr>
        <w:t>’</w:t>
      </w:r>
      <w:r w:rsidRPr="005A5E60">
        <w:rPr>
          <w:lang w:val="fr-FR"/>
        </w:rPr>
        <w:t>amendements sont énoncées à l</w:t>
      </w:r>
      <w:r>
        <w:rPr>
          <w:lang w:val="fr-FR"/>
        </w:rPr>
        <w:t>’</w:t>
      </w:r>
      <w:r w:rsidRPr="005A5E60">
        <w:rPr>
          <w:lang w:val="fr-FR"/>
        </w:rPr>
        <w:t>annexe 1 du présent document. Afin d</w:t>
      </w:r>
      <w:r>
        <w:rPr>
          <w:lang w:val="fr-FR"/>
        </w:rPr>
        <w:t>’</w:t>
      </w:r>
      <w:r w:rsidRPr="005A5E60">
        <w:rPr>
          <w:lang w:val="fr-FR"/>
        </w:rPr>
        <w:t>harmoniser l</w:t>
      </w:r>
      <w:r>
        <w:rPr>
          <w:lang w:val="fr-FR"/>
        </w:rPr>
        <w:t>’</w:t>
      </w:r>
      <w:r w:rsidRPr="005A5E60">
        <w:rPr>
          <w:lang w:val="fr-FR"/>
        </w:rPr>
        <w:t>entrée en application des modifications techniques relatives aux produits, les dates b) et c) seront fixées au 1</w:t>
      </w:r>
      <w:r w:rsidRPr="005A5E60">
        <w:rPr>
          <w:vertAlign w:val="superscript"/>
          <w:lang w:val="fr-FR"/>
        </w:rPr>
        <w:t>er</w:t>
      </w:r>
      <w:r w:rsidRPr="005A5E60">
        <w:rPr>
          <w:lang w:val="fr-FR"/>
        </w:rPr>
        <w:t> septembre de l</w:t>
      </w:r>
      <w:r>
        <w:rPr>
          <w:lang w:val="fr-FR"/>
        </w:rPr>
        <w:t>’</w:t>
      </w:r>
      <w:r w:rsidRPr="005A5E60">
        <w:rPr>
          <w:lang w:val="fr-FR"/>
        </w:rPr>
        <w:t>année chaque fois que cela sera possible.</w:t>
      </w:r>
    </w:p>
    <w:p w14:paraId="5C9D07BD" w14:textId="77777777" w:rsidR="00F961B7" w:rsidRPr="000D56CA" w:rsidRDefault="00F961B7" w:rsidP="008C2FDE">
      <w:pPr>
        <w:pStyle w:val="H23G"/>
        <w:ind w:left="2268"/>
        <w:rPr>
          <w:lang w:val="fr-FR"/>
        </w:rPr>
      </w:pPr>
      <w:r w:rsidRPr="000D56CA">
        <w:rPr>
          <w:lang w:val="fr-FR"/>
        </w:rPr>
        <w:t>B.2</w:t>
      </w:r>
      <w:r w:rsidRPr="000D56CA">
        <w:rPr>
          <w:lang w:val="fr-FR"/>
        </w:rPr>
        <w:tab/>
      </w:r>
      <w:r w:rsidRPr="000D56CA">
        <w:rPr>
          <w:lang w:val="fr-FR"/>
        </w:rPr>
        <w:tab/>
        <w:t>Compléments</w:t>
      </w:r>
    </w:p>
    <w:p w14:paraId="0F3EC849" w14:textId="796AF12B" w:rsidR="00F961B7" w:rsidRPr="00F060C9" w:rsidRDefault="00F961B7" w:rsidP="00F961B7">
      <w:pPr>
        <w:pStyle w:val="SingleTxtG"/>
        <w:keepNext/>
        <w:ind w:left="2268" w:hanging="1134"/>
        <w:rPr>
          <w:rFonts w:eastAsia="MS Mincho"/>
          <w:snapToGrid w:val="0"/>
          <w:lang w:eastAsia="ja-JP"/>
        </w:rPr>
      </w:pPr>
      <w:r w:rsidRPr="00F060C9">
        <w:rPr>
          <w:rFonts w:eastAsia="MS Mincho"/>
          <w:snapToGrid w:val="0"/>
          <w:lang w:eastAsia="ja-JP"/>
        </w:rPr>
        <w:t>28.</w:t>
      </w:r>
      <w:r w:rsidRPr="00F060C9">
        <w:rPr>
          <w:rFonts w:eastAsia="MS Mincho"/>
          <w:snapToGrid w:val="0"/>
          <w:lang w:eastAsia="ja-JP"/>
        </w:rPr>
        <w:tab/>
      </w:r>
      <w:r w:rsidRPr="00B87F46">
        <w:rPr>
          <w:rFonts w:eastAsia="MS Mincho"/>
          <w:snapToGrid w:val="0"/>
          <w:lang w:eastAsia="ja-JP"/>
        </w:rPr>
        <w:t>Un complément est un amendement à un Règlement</w:t>
      </w:r>
      <w:r w:rsidR="003C048F">
        <w:rPr>
          <w:rFonts w:eastAsia="MS Mincho"/>
          <w:snapToGrid w:val="0"/>
          <w:lang w:eastAsia="ja-JP"/>
        </w:rPr>
        <w:t> ONU</w:t>
      </w:r>
      <w:r w:rsidRPr="00B87F46">
        <w:rPr>
          <w:rFonts w:eastAsia="MS Mincho"/>
          <w:snapToGrid w:val="0"/>
          <w:lang w:eastAsia="ja-JP"/>
        </w:rPr>
        <w:t>. On peut y</w:t>
      </w:r>
      <w:r>
        <w:rPr>
          <w:rFonts w:eastAsia="MS Mincho"/>
          <w:snapToGrid w:val="0"/>
          <w:lang w:eastAsia="ja-JP"/>
        </w:rPr>
        <w:t> </w:t>
      </w:r>
      <w:r w:rsidRPr="00B87F46">
        <w:rPr>
          <w:rFonts w:eastAsia="MS Mincho"/>
          <w:snapToGrid w:val="0"/>
          <w:lang w:eastAsia="ja-JP"/>
        </w:rPr>
        <w:t>avoir recours</w:t>
      </w:r>
      <w:r w:rsidR="003C048F">
        <w:rPr>
          <w:rFonts w:eastAsia="MS Mincho"/>
          <w:snapToGrid w:val="0"/>
          <w:lang w:eastAsia="ja-JP"/>
        </w:rPr>
        <w:t> :</w:t>
      </w:r>
    </w:p>
    <w:p w14:paraId="76965E33" w14:textId="42979224" w:rsidR="00F961B7" w:rsidRPr="005A5E60" w:rsidRDefault="00F961B7" w:rsidP="00F961B7">
      <w:pPr>
        <w:pStyle w:val="SingleTxtG"/>
        <w:ind w:left="2835" w:hanging="567"/>
        <w:rPr>
          <w:rFonts w:eastAsia="SimSun"/>
        </w:rPr>
      </w:pPr>
      <w:r w:rsidRPr="005A5E60">
        <w:rPr>
          <w:lang w:val="fr-FR"/>
        </w:rPr>
        <w:t>a)</w:t>
      </w:r>
      <w:r w:rsidRPr="005A5E60">
        <w:rPr>
          <w:lang w:val="fr-FR"/>
        </w:rPr>
        <w:tab/>
      </w:r>
      <w:r w:rsidRPr="005A5E60">
        <w:rPr>
          <w:bCs/>
          <w:lang w:val="fr-FR"/>
        </w:rPr>
        <w:t>Pour expliciter des procédures d</w:t>
      </w:r>
      <w:r>
        <w:rPr>
          <w:bCs/>
          <w:lang w:val="fr-FR"/>
        </w:rPr>
        <w:t>’</w:t>
      </w:r>
      <w:r w:rsidRPr="005A5E60">
        <w:rPr>
          <w:bCs/>
          <w:lang w:val="fr-FR"/>
        </w:rPr>
        <w:t>essai sans modifier le degré de rigueur du Règlement ni imposer de nouvelles prescriptions</w:t>
      </w:r>
      <w:r w:rsidR="003C048F">
        <w:rPr>
          <w:bCs/>
          <w:lang w:val="fr-FR"/>
        </w:rPr>
        <w:t> ;</w:t>
      </w:r>
      <w:r w:rsidRPr="005A5E60">
        <w:rPr>
          <w:lang w:val="fr-FR"/>
        </w:rPr>
        <w:t xml:space="preserve"> </w:t>
      </w:r>
      <w:proofErr w:type="gramStart"/>
      <w:r w:rsidRPr="005A5E60">
        <w:rPr>
          <w:lang w:val="fr-FR"/>
        </w:rPr>
        <w:t>ou</w:t>
      </w:r>
      <w:proofErr w:type="gramEnd"/>
    </w:p>
    <w:p w14:paraId="01A8C7E3" w14:textId="6B7F3B0D" w:rsidR="00F961B7" w:rsidRPr="005A5E60" w:rsidRDefault="00F961B7" w:rsidP="00F961B7">
      <w:pPr>
        <w:pStyle w:val="SingleTxtG"/>
        <w:ind w:left="2835" w:hanging="567"/>
      </w:pPr>
      <w:r w:rsidRPr="005A5E60">
        <w:rPr>
          <w:lang w:val="fr-FR"/>
        </w:rPr>
        <w:t>b)</w:t>
      </w:r>
      <w:r w:rsidRPr="005A5E60">
        <w:rPr>
          <w:lang w:val="fr-FR"/>
        </w:rPr>
        <w:tab/>
      </w:r>
      <w:r w:rsidRPr="005A5E60">
        <w:rPr>
          <w:bCs/>
          <w:lang w:val="fr-FR"/>
        </w:rPr>
        <w:t>Pour prendre en compte des faits nouveaux intervenus après l</w:t>
      </w:r>
      <w:r>
        <w:rPr>
          <w:bCs/>
          <w:lang w:val="fr-FR"/>
        </w:rPr>
        <w:t>’</w:t>
      </w:r>
      <w:r w:rsidRPr="005A5E60">
        <w:rPr>
          <w:bCs/>
          <w:lang w:val="fr-FR"/>
        </w:rPr>
        <w:t>adoption d</w:t>
      </w:r>
      <w:r>
        <w:rPr>
          <w:bCs/>
          <w:lang w:val="fr-FR"/>
        </w:rPr>
        <w:t>’</w:t>
      </w:r>
      <w:r w:rsidRPr="005A5E60">
        <w:rPr>
          <w:bCs/>
          <w:lang w:val="fr-FR"/>
        </w:rPr>
        <w:t>un Règlement</w:t>
      </w:r>
      <w:r w:rsidR="003C048F">
        <w:rPr>
          <w:bCs/>
          <w:lang w:val="fr-FR"/>
        </w:rPr>
        <w:t> ONU</w:t>
      </w:r>
      <w:r w:rsidRPr="005A5E60">
        <w:rPr>
          <w:bCs/>
          <w:lang w:val="fr-FR"/>
        </w:rPr>
        <w:t xml:space="preserve"> (par exemple, une extension du domaine d</w:t>
      </w:r>
      <w:r>
        <w:rPr>
          <w:bCs/>
          <w:lang w:val="fr-FR"/>
        </w:rPr>
        <w:t>’</w:t>
      </w:r>
      <w:r w:rsidRPr="005A5E60">
        <w:rPr>
          <w:bCs/>
          <w:lang w:val="fr-FR"/>
        </w:rPr>
        <w:t>application) n</w:t>
      </w:r>
      <w:r>
        <w:rPr>
          <w:bCs/>
          <w:lang w:val="fr-FR"/>
        </w:rPr>
        <w:t>’</w:t>
      </w:r>
      <w:r w:rsidRPr="005A5E60">
        <w:rPr>
          <w:bCs/>
          <w:lang w:val="fr-FR"/>
        </w:rPr>
        <w:t>ayant pas d</w:t>
      </w:r>
      <w:r>
        <w:rPr>
          <w:bCs/>
          <w:lang w:val="fr-FR"/>
        </w:rPr>
        <w:t>’</w:t>
      </w:r>
      <w:r w:rsidRPr="005A5E60">
        <w:rPr>
          <w:bCs/>
          <w:lang w:val="fr-FR"/>
        </w:rPr>
        <w:t>incidence sur le degré de rigueur du Règlement.</w:t>
      </w:r>
    </w:p>
    <w:p w14:paraId="4308FE98" w14:textId="77777777" w:rsidR="00F961B7" w:rsidRPr="005A5E60" w:rsidRDefault="00F961B7" w:rsidP="00F961B7">
      <w:pPr>
        <w:pStyle w:val="SingleTxtG"/>
        <w:ind w:left="2268" w:hanging="1134"/>
        <w:rPr>
          <w:rFonts w:eastAsia="MS Mincho"/>
          <w:snapToGrid w:val="0"/>
        </w:rPr>
      </w:pPr>
      <w:r w:rsidRPr="005A5E60">
        <w:rPr>
          <w:lang w:val="fr-FR"/>
        </w:rPr>
        <w:t>29.</w:t>
      </w:r>
      <w:r w:rsidRPr="005A5E60">
        <w:rPr>
          <w:lang w:val="fr-FR"/>
        </w:rPr>
        <w:tab/>
        <w:t>Un complément n</w:t>
      </w:r>
      <w:r>
        <w:rPr>
          <w:lang w:val="fr-FR"/>
        </w:rPr>
        <w:t>’</w:t>
      </w:r>
      <w:r w:rsidRPr="005A5E60">
        <w:rPr>
          <w:lang w:val="fr-FR"/>
        </w:rPr>
        <w:t>entraîne pas de modification de la marque d</w:t>
      </w:r>
      <w:r>
        <w:rPr>
          <w:lang w:val="fr-FR"/>
        </w:rPr>
        <w:t>’</w:t>
      </w:r>
      <w:r w:rsidRPr="005A5E60">
        <w:rPr>
          <w:lang w:val="fr-FR"/>
        </w:rPr>
        <w:t>homologation et il n</w:t>
      </w:r>
      <w:r>
        <w:rPr>
          <w:lang w:val="fr-FR"/>
        </w:rPr>
        <w:t>’</w:t>
      </w:r>
      <w:r w:rsidRPr="005A5E60">
        <w:rPr>
          <w:lang w:val="fr-FR"/>
        </w:rPr>
        <w:t>en est pas établi si les Parties contractantes doivent pouvoir distinguer les nouvelles homologations des homologations existantes.</w:t>
      </w:r>
    </w:p>
    <w:p w14:paraId="4B1BF0B9" w14:textId="3D688206" w:rsidR="00F961B7" w:rsidRPr="005A5E60" w:rsidRDefault="00F961B7" w:rsidP="00F961B7">
      <w:pPr>
        <w:pStyle w:val="SingleTxtG"/>
        <w:ind w:left="2268" w:hanging="1134"/>
        <w:rPr>
          <w:rFonts w:eastAsia="MS Mincho"/>
          <w:snapToGrid w:val="0"/>
        </w:rPr>
      </w:pPr>
      <w:r w:rsidRPr="005A5E60">
        <w:rPr>
          <w:lang w:val="fr-FR"/>
        </w:rPr>
        <w:t>30.</w:t>
      </w:r>
      <w:r w:rsidRPr="005A5E60">
        <w:rPr>
          <w:lang w:val="fr-FR"/>
        </w:rPr>
        <w:tab/>
        <w:t>Un complément est généralement applicable à compter de la date d</w:t>
      </w:r>
      <w:r>
        <w:rPr>
          <w:lang w:val="fr-FR"/>
        </w:rPr>
        <w:t>’</w:t>
      </w:r>
      <w:r w:rsidRPr="005A5E60">
        <w:rPr>
          <w:lang w:val="fr-FR"/>
        </w:rPr>
        <w:t>entrée en vigueur spécifiée, après laquelle les essais effectués conformément à la série d</w:t>
      </w:r>
      <w:r>
        <w:rPr>
          <w:lang w:val="fr-FR"/>
        </w:rPr>
        <w:t>’</w:t>
      </w:r>
      <w:r w:rsidRPr="005A5E60">
        <w:rPr>
          <w:lang w:val="fr-FR"/>
        </w:rPr>
        <w:t>amendements au Règlement correspondante, concernés par ledit complément, doivent tenir compte du complément en question. En l</w:t>
      </w:r>
      <w:r>
        <w:rPr>
          <w:lang w:val="fr-FR"/>
        </w:rPr>
        <w:t>’</w:t>
      </w:r>
      <w:r w:rsidRPr="005A5E60">
        <w:rPr>
          <w:lang w:val="fr-FR"/>
        </w:rPr>
        <w:t>absence de toute autre indication de date, un complément est applicable à toutes les procédures d</w:t>
      </w:r>
      <w:r>
        <w:rPr>
          <w:lang w:val="fr-FR"/>
        </w:rPr>
        <w:t>’</w:t>
      </w:r>
      <w:r w:rsidRPr="005A5E60">
        <w:rPr>
          <w:lang w:val="fr-FR"/>
        </w:rPr>
        <w:t>homologation engagées après son entrée en vigueur, en tenant compte des dispositions transitoires prévues, le cas échéant, dans les séries d</w:t>
      </w:r>
      <w:r>
        <w:rPr>
          <w:lang w:val="fr-FR"/>
        </w:rPr>
        <w:t>’</w:t>
      </w:r>
      <w:r w:rsidRPr="005A5E60">
        <w:rPr>
          <w:lang w:val="fr-FR"/>
        </w:rPr>
        <w:t>amendements auxquelles le complément se rapporte, ainsi que des alinéas a) et b) du paragraphe</w:t>
      </w:r>
      <w:r w:rsidR="008C2FDE">
        <w:rPr>
          <w:lang w:val="fr-FR"/>
        </w:rPr>
        <w:t> </w:t>
      </w:r>
      <w:r w:rsidRPr="005A5E60">
        <w:rPr>
          <w:lang w:val="fr-FR"/>
        </w:rPr>
        <w:t>31 ci-dessous.</w:t>
      </w:r>
    </w:p>
    <w:p w14:paraId="09EED6E8" w14:textId="1AE15B3A" w:rsidR="00F961B7" w:rsidRPr="005A5E60" w:rsidRDefault="00F961B7" w:rsidP="00F961B7">
      <w:pPr>
        <w:pStyle w:val="SingleTxtG"/>
        <w:keepNext/>
        <w:ind w:left="2268" w:hanging="1134"/>
        <w:rPr>
          <w:lang w:val="fr-FR"/>
        </w:rPr>
      </w:pPr>
      <w:r w:rsidRPr="005A5E60">
        <w:rPr>
          <w:lang w:val="fr-FR"/>
        </w:rPr>
        <w:t>31.</w:t>
      </w:r>
      <w:r w:rsidRPr="005A5E60">
        <w:rPr>
          <w:lang w:val="fr-FR"/>
        </w:rPr>
        <w:tab/>
        <w:t>Dans le cas d</w:t>
      </w:r>
      <w:r>
        <w:rPr>
          <w:lang w:val="fr-FR"/>
        </w:rPr>
        <w:t>’</w:t>
      </w:r>
      <w:r w:rsidRPr="005A5E60">
        <w:rPr>
          <w:lang w:val="fr-FR"/>
        </w:rPr>
        <w:t>un complément qui est entré en vigueur</w:t>
      </w:r>
      <w:r w:rsidR="003C048F">
        <w:rPr>
          <w:lang w:val="fr-FR"/>
        </w:rPr>
        <w:t> :</w:t>
      </w:r>
    </w:p>
    <w:p w14:paraId="2AB732C3" w14:textId="54C2B870" w:rsidR="00F961B7" w:rsidRPr="005A5E60" w:rsidRDefault="00F961B7" w:rsidP="00F961B7">
      <w:pPr>
        <w:pStyle w:val="SingleTxtG"/>
        <w:ind w:left="2835" w:hanging="567"/>
        <w:rPr>
          <w:lang w:val="fr-FR"/>
        </w:rPr>
      </w:pPr>
      <w:r w:rsidRPr="005A5E60">
        <w:rPr>
          <w:lang w:val="fr-FR"/>
        </w:rPr>
        <w:t>a)</w:t>
      </w:r>
      <w:r w:rsidRPr="005A5E60">
        <w:rPr>
          <w:lang w:val="fr-FR"/>
        </w:rPr>
        <w:tab/>
        <w:t>Au titre de la révision</w:t>
      </w:r>
      <w:r w:rsidR="008C2FDE">
        <w:rPr>
          <w:lang w:val="fr-FR"/>
        </w:rPr>
        <w:t> </w:t>
      </w:r>
      <w:r w:rsidRPr="005A5E60">
        <w:rPr>
          <w:lang w:val="fr-FR"/>
        </w:rPr>
        <w:t>2 de l</w:t>
      </w:r>
      <w:r>
        <w:rPr>
          <w:lang w:val="fr-FR"/>
        </w:rPr>
        <w:t>’</w:t>
      </w:r>
      <w:r w:rsidRPr="005A5E60">
        <w:rPr>
          <w:lang w:val="fr-FR"/>
        </w:rPr>
        <w:t>Accord de 1958, et sauf disposition contraire, des extensions d</w:t>
      </w:r>
      <w:r>
        <w:rPr>
          <w:lang w:val="fr-FR"/>
        </w:rPr>
        <w:t>’</w:t>
      </w:r>
      <w:r w:rsidRPr="005A5E60">
        <w:rPr>
          <w:lang w:val="fr-FR"/>
        </w:rPr>
        <w:t>homologations existantes peuvent continuer à être accordées sur la base des dispositions qui étaient applicables au moment de l</w:t>
      </w:r>
      <w:r>
        <w:rPr>
          <w:lang w:val="fr-FR"/>
        </w:rPr>
        <w:t>’</w:t>
      </w:r>
      <w:r w:rsidRPr="005A5E60">
        <w:rPr>
          <w:lang w:val="fr-FR"/>
        </w:rPr>
        <w:t>homologation d</w:t>
      </w:r>
      <w:r>
        <w:rPr>
          <w:lang w:val="fr-FR"/>
        </w:rPr>
        <w:t>’</w:t>
      </w:r>
      <w:r w:rsidRPr="005A5E60">
        <w:rPr>
          <w:lang w:val="fr-FR"/>
        </w:rPr>
        <w:t>origine</w:t>
      </w:r>
      <w:r w:rsidR="003C048F">
        <w:rPr>
          <w:lang w:val="fr-FR"/>
        </w:rPr>
        <w:t> ;</w:t>
      </w:r>
    </w:p>
    <w:p w14:paraId="51232A52" w14:textId="73EA44D9" w:rsidR="00F961B7" w:rsidRPr="005A5E60" w:rsidRDefault="00F961B7" w:rsidP="00F961B7">
      <w:pPr>
        <w:pStyle w:val="SingleTxtG"/>
        <w:ind w:left="2835" w:hanging="567"/>
        <w:rPr>
          <w:rFonts w:eastAsia="MS Mincho"/>
          <w:snapToGrid w:val="0"/>
        </w:rPr>
      </w:pPr>
      <w:r w:rsidRPr="005A5E60">
        <w:rPr>
          <w:lang w:val="fr-FR"/>
        </w:rPr>
        <w:t>b)</w:t>
      </w:r>
      <w:r w:rsidRPr="005A5E60">
        <w:rPr>
          <w:lang w:val="fr-FR"/>
        </w:rPr>
        <w:tab/>
        <w:t>Au titre de la révision</w:t>
      </w:r>
      <w:r w:rsidR="008C2FDE">
        <w:rPr>
          <w:lang w:val="fr-FR"/>
        </w:rPr>
        <w:t> </w:t>
      </w:r>
      <w:r w:rsidRPr="005A5E60">
        <w:rPr>
          <w:lang w:val="fr-FR"/>
        </w:rPr>
        <w:t>3 de l</w:t>
      </w:r>
      <w:r>
        <w:rPr>
          <w:lang w:val="fr-FR"/>
        </w:rPr>
        <w:t>’</w:t>
      </w:r>
      <w:r w:rsidRPr="005A5E60">
        <w:rPr>
          <w:lang w:val="fr-FR"/>
        </w:rPr>
        <w:t>Accord de 1958, le complément s</w:t>
      </w:r>
      <w:r>
        <w:rPr>
          <w:lang w:val="fr-FR"/>
        </w:rPr>
        <w:t>’</w:t>
      </w:r>
      <w:r w:rsidRPr="005A5E60">
        <w:rPr>
          <w:lang w:val="fr-FR"/>
        </w:rPr>
        <w:t>applique aux nouvelles extensions d</w:t>
      </w:r>
      <w:r>
        <w:rPr>
          <w:lang w:val="fr-FR"/>
        </w:rPr>
        <w:t>’</w:t>
      </w:r>
      <w:r w:rsidRPr="005A5E60">
        <w:rPr>
          <w:lang w:val="fr-FR"/>
        </w:rPr>
        <w:t>homologations existantes. Cependant, il peut être prévu dans le complément que celui-ci n</w:t>
      </w:r>
      <w:r>
        <w:rPr>
          <w:lang w:val="fr-FR"/>
        </w:rPr>
        <w:t>’</w:t>
      </w:r>
      <w:r w:rsidRPr="005A5E60">
        <w:rPr>
          <w:lang w:val="fr-FR"/>
        </w:rPr>
        <w:t>aura pas d</w:t>
      </w:r>
      <w:r>
        <w:rPr>
          <w:lang w:val="fr-FR"/>
        </w:rPr>
        <w:t>’</w:t>
      </w:r>
      <w:r w:rsidRPr="005A5E60">
        <w:rPr>
          <w:lang w:val="fr-FR"/>
        </w:rPr>
        <w:t xml:space="preserve">incidence sur les homologations existantes. </w:t>
      </w:r>
    </w:p>
    <w:p w14:paraId="4D1B7091" w14:textId="77777777" w:rsidR="00F961B7" w:rsidRPr="005A5E60" w:rsidRDefault="00F961B7" w:rsidP="008C2FDE">
      <w:pPr>
        <w:pStyle w:val="SingleTxtG"/>
        <w:ind w:left="2268" w:hanging="1134"/>
        <w:rPr>
          <w:rFonts w:eastAsia="MS Mincho"/>
          <w:snapToGrid w:val="0"/>
        </w:rPr>
      </w:pPr>
      <w:r w:rsidRPr="005A5E60">
        <w:rPr>
          <w:lang w:val="fr-FR"/>
        </w:rPr>
        <w:t>32.</w:t>
      </w:r>
      <w:r w:rsidRPr="005A5E60">
        <w:rPr>
          <w:lang w:val="fr-FR"/>
        </w:rPr>
        <w:tab/>
      </w:r>
      <w:r w:rsidRPr="005A5E60">
        <w:rPr>
          <w:bCs/>
          <w:lang w:val="fr-FR"/>
        </w:rPr>
        <w:t>Sous réserve des dispositions du paragraphe 28, il n</w:t>
      </w:r>
      <w:r>
        <w:rPr>
          <w:bCs/>
          <w:lang w:val="fr-FR"/>
        </w:rPr>
        <w:t>’</w:t>
      </w:r>
      <w:r w:rsidRPr="005A5E60">
        <w:rPr>
          <w:bCs/>
          <w:lang w:val="fr-FR"/>
        </w:rPr>
        <w:t>est pas nécessaire de prolonger les homologations existantes lorsqu</w:t>
      </w:r>
      <w:r>
        <w:rPr>
          <w:bCs/>
          <w:lang w:val="fr-FR"/>
        </w:rPr>
        <w:t>’</w:t>
      </w:r>
      <w:r w:rsidRPr="005A5E60">
        <w:rPr>
          <w:bCs/>
          <w:lang w:val="fr-FR"/>
        </w:rPr>
        <w:t>un nouveau complément entre en vigueur et les Parties contractantes continuent à les reconnaître, conformément au paragraphe 26 ci-dessus.</w:t>
      </w:r>
    </w:p>
    <w:p w14:paraId="30BA5048" w14:textId="77777777" w:rsidR="00F961B7" w:rsidRPr="000D56CA" w:rsidRDefault="00F961B7" w:rsidP="00F961B7">
      <w:pPr>
        <w:pStyle w:val="H23G"/>
        <w:spacing w:before="200" w:after="100"/>
        <w:ind w:left="2268"/>
        <w:rPr>
          <w:lang w:val="fr-FR"/>
        </w:rPr>
      </w:pPr>
      <w:r w:rsidRPr="000D56CA">
        <w:rPr>
          <w:lang w:val="fr-FR"/>
        </w:rPr>
        <w:t>B.3</w:t>
      </w:r>
      <w:r w:rsidRPr="000D56CA">
        <w:rPr>
          <w:lang w:val="fr-FR"/>
        </w:rPr>
        <w:tab/>
        <w:t>Rectificatifs</w:t>
      </w:r>
    </w:p>
    <w:p w14:paraId="76A69951" w14:textId="02353077" w:rsidR="00F961B7" w:rsidRPr="005A5E60" w:rsidRDefault="00F961B7" w:rsidP="00F961B7">
      <w:pPr>
        <w:pStyle w:val="SingleTxtG"/>
        <w:ind w:left="2268" w:hanging="1134"/>
        <w:rPr>
          <w:rFonts w:eastAsia="MS Mincho"/>
          <w:snapToGrid w:val="0"/>
        </w:rPr>
      </w:pPr>
      <w:r w:rsidRPr="005A5E60">
        <w:rPr>
          <w:lang w:val="fr-FR"/>
        </w:rPr>
        <w:t>33.</w:t>
      </w:r>
      <w:r w:rsidRPr="005A5E60">
        <w:rPr>
          <w:lang w:val="fr-FR"/>
        </w:rPr>
        <w:tab/>
        <w:t>On entend par « rectificatifs » des corrections (rectifiant une ou plusieurs erreurs, telles que des fautes linguistiques ou des omissions involontaires) apportées à des Règlements et à des amendements déjà publiés, généralement pour éviter des divergences d</w:t>
      </w:r>
      <w:r>
        <w:rPr>
          <w:lang w:val="fr-FR"/>
        </w:rPr>
        <w:t>’</w:t>
      </w:r>
      <w:r w:rsidRPr="005A5E60">
        <w:rPr>
          <w:lang w:val="fr-FR"/>
        </w:rPr>
        <w:t xml:space="preserve">interprétation. Ces corrections sont considérées comme prenant effet </w:t>
      </w:r>
      <w:r w:rsidRPr="005A5E60">
        <w:rPr>
          <w:i/>
          <w:iCs/>
          <w:lang w:val="fr-FR"/>
        </w:rPr>
        <w:t>ab initio</w:t>
      </w:r>
      <w:r w:rsidRPr="005A5E60">
        <w:rPr>
          <w:lang w:val="fr-FR"/>
        </w:rPr>
        <w:t>, ce qui signifie que la date d</w:t>
      </w:r>
      <w:r>
        <w:rPr>
          <w:lang w:val="fr-FR"/>
        </w:rPr>
        <w:t>’</w:t>
      </w:r>
      <w:r w:rsidRPr="005A5E60">
        <w:rPr>
          <w:lang w:val="fr-FR"/>
        </w:rPr>
        <w:t>entrée en vigueur correspond à la date de l</w:t>
      </w:r>
      <w:r>
        <w:rPr>
          <w:lang w:val="fr-FR"/>
        </w:rPr>
        <w:t>’</w:t>
      </w:r>
      <w:r w:rsidRPr="005A5E60">
        <w:rPr>
          <w:lang w:val="fr-FR"/>
        </w:rPr>
        <w:t>adoption par le Comité d</w:t>
      </w:r>
      <w:r>
        <w:rPr>
          <w:lang w:val="fr-FR"/>
        </w:rPr>
        <w:t>’</w:t>
      </w:r>
      <w:r w:rsidRPr="005A5E60">
        <w:rPr>
          <w:lang w:val="fr-FR"/>
        </w:rPr>
        <w:t>administration (AC.1). L</w:t>
      </w:r>
      <w:r>
        <w:rPr>
          <w:lang w:val="fr-FR"/>
        </w:rPr>
        <w:t>’</w:t>
      </w:r>
      <w:r w:rsidRPr="005A5E60">
        <w:rPr>
          <w:lang w:val="fr-FR"/>
        </w:rPr>
        <w:t>annexe 3 du présent document donne des instructions supplémentaires quant à la manière de rédiger des rectificatifs à des Règlements</w:t>
      </w:r>
      <w:r w:rsidR="003C048F">
        <w:rPr>
          <w:lang w:val="fr-FR"/>
        </w:rPr>
        <w:t> ONU</w:t>
      </w:r>
      <w:r w:rsidRPr="005A5E60">
        <w:rPr>
          <w:lang w:val="fr-FR"/>
        </w:rPr>
        <w:t>.</w:t>
      </w:r>
    </w:p>
    <w:p w14:paraId="7054BD59" w14:textId="4F6B14DD" w:rsidR="00F961B7" w:rsidRPr="005A5E60" w:rsidRDefault="00F961B7" w:rsidP="00F961B7">
      <w:pPr>
        <w:pStyle w:val="H1G"/>
        <w:ind w:left="2268"/>
      </w:pPr>
      <w:r w:rsidRPr="005A5E60">
        <w:rPr>
          <w:lang w:val="fr-FR"/>
        </w:rPr>
        <w:lastRenderedPageBreak/>
        <w:t>C.</w:t>
      </w:r>
      <w:r w:rsidRPr="005A5E60">
        <w:rPr>
          <w:lang w:val="fr-FR"/>
        </w:rPr>
        <w:tab/>
        <w:t>Les différentes versions d</w:t>
      </w:r>
      <w:r>
        <w:rPr>
          <w:lang w:val="fr-FR"/>
        </w:rPr>
        <w:t>’</w:t>
      </w:r>
      <w:r w:rsidRPr="005A5E60">
        <w:rPr>
          <w:lang w:val="fr-FR"/>
        </w:rPr>
        <w:t>un Règlement</w:t>
      </w:r>
      <w:r w:rsidR="003C048F">
        <w:rPr>
          <w:lang w:val="fr-FR"/>
        </w:rPr>
        <w:t> ONU</w:t>
      </w:r>
    </w:p>
    <w:p w14:paraId="7DF0E229" w14:textId="2556C7AD" w:rsidR="00F961B7" w:rsidRPr="005A5E60" w:rsidRDefault="00F961B7" w:rsidP="00F961B7">
      <w:pPr>
        <w:pStyle w:val="SingleTxtG"/>
        <w:ind w:left="2268" w:hanging="1134"/>
        <w:rPr>
          <w:lang w:val="fr-FR"/>
        </w:rPr>
      </w:pPr>
      <w:r w:rsidRPr="005A5E60">
        <w:rPr>
          <w:lang w:val="fr-FR"/>
        </w:rPr>
        <w:t>34.</w:t>
      </w:r>
      <w:r w:rsidRPr="005A5E60">
        <w:rPr>
          <w:lang w:val="fr-FR"/>
        </w:rPr>
        <w:tab/>
        <w:t>On entend par « version » d</w:t>
      </w:r>
      <w:r>
        <w:rPr>
          <w:lang w:val="fr-FR"/>
        </w:rPr>
        <w:t>’</w:t>
      </w:r>
      <w:r w:rsidRPr="005A5E60">
        <w:rPr>
          <w:lang w:val="fr-FR"/>
        </w:rPr>
        <w:t>un Règlement</w:t>
      </w:r>
      <w:r w:rsidR="003C048F">
        <w:rPr>
          <w:lang w:val="fr-FR"/>
        </w:rPr>
        <w:t> ONU</w:t>
      </w:r>
      <w:r w:rsidRPr="005A5E60">
        <w:rPr>
          <w:lang w:val="fr-FR"/>
        </w:rPr>
        <w:t xml:space="preserve"> à une date donnée le texte (publié ou non sous forme récapitulative) du Règlement en question fondé sur les dispositions initiales ou sur une série d</w:t>
      </w:r>
      <w:r>
        <w:rPr>
          <w:lang w:val="fr-FR"/>
        </w:rPr>
        <w:t>’</w:t>
      </w:r>
      <w:r w:rsidRPr="005A5E60">
        <w:rPr>
          <w:lang w:val="fr-FR"/>
        </w:rPr>
        <w:t>amendements comprenant tous les compléments et rectificatifs ultérieurs à cette série d</w:t>
      </w:r>
      <w:r>
        <w:rPr>
          <w:lang w:val="fr-FR"/>
        </w:rPr>
        <w:t>’</w:t>
      </w:r>
      <w:r w:rsidRPr="005A5E60">
        <w:rPr>
          <w:lang w:val="fr-FR"/>
        </w:rPr>
        <w:t>amendements en vigueur à cette date.</w:t>
      </w:r>
    </w:p>
    <w:p w14:paraId="1D212F37" w14:textId="0F44DCF3" w:rsidR="00F961B7" w:rsidRPr="005A5E60" w:rsidRDefault="00F961B7" w:rsidP="00F961B7">
      <w:pPr>
        <w:pStyle w:val="SingleTxtG"/>
        <w:ind w:left="2268" w:hanging="1134"/>
        <w:rPr>
          <w:rFonts w:eastAsia="MS Mincho"/>
          <w:snapToGrid w:val="0"/>
        </w:rPr>
      </w:pPr>
      <w:r w:rsidRPr="005A5E60">
        <w:rPr>
          <w:lang w:val="fr-FR"/>
        </w:rPr>
        <w:t>35.</w:t>
      </w:r>
      <w:r w:rsidRPr="005A5E60">
        <w:rPr>
          <w:lang w:val="fr-FR"/>
        </w:rPr>
        <w:tab/>
        <w:t>L</w:t>
      </w:r>
      <w:r>
        <w:rPr>
          <w:lang w:val="fr-FR"/>
        </w:rPr>
        <w:t>’</w:t>
      </w:r>
      <w:r w:rsidRPr="005A5E60">
        <w:rPr>
          <w:lang w:val="fr-FR"/>
        </w:rPr>
        <w:t>entrée en vigueur de séries ultérieures d</w:t>
      </w:r>
      <w:r>
        <w:rPr>
          <w:lang w:val="fr-FR"/>
        </w:rPr>
        <w:t>’</w:t>
      </w:r>
      <w:r w:rsidRPr="005A5E60">
        <w:rPr>
          <w:lang w:val="fr-FR"/>
        </w:rPr>
        <w:t>amendements à un Règlement</w:t>
      </w:r>
      <w:r w:rsidR="003C048F">
        <w:rPr>
          <w:lang w:val="fr-FR"/>
        </w:rPr>
        <w:t> ONU</w:t>
      </w:r>
      <w:r w:rsidRPr="005A5E60">
        <w:rPr>
          <w:lang w:val="fr-FR"/>
        </w:rPr>
        <w:t xml:space="preserve"> donne lieu à différentes versions de ce même Règlement. Les dispositions transitoires des différentes versions doivent être respectées.</w:t>
      </w:r>
    </w:p>
    <w:p w14:paraId="1D1D0F40" w14:textId="3C73124E" w:rsidR="00F961B7" w:rsidRPr="005A5E60" w:rsidRDefault="00F961B7" w:rsidP="00F961B7">
      <w:pPr>
        <w:pStyle w:val="SingleTxtG"/>
        <w:ind w:left="2268" w:hanging="1134"/>
        <w:rPr>
          <w:lang w:val="fr-FR"/>
        </w:rPr>
      </w:pPr>
      <w:r w:rsidRPr="005A5E60">
        <w:rPr>
          <w:lang w:val="fr-FR"/>
        </w:rPr>
        <w:t>36.</w:t>
      </w:r>
      <w:r w:rsidRPr="005A5E60">
        <w:rPr>
          <w:lang w:val="fr-FR"/>
        </w:rPr>
        <w:tab/>
        <w:t>La première version d</w:t>
      </w:r>
      <w:r>
        <w:rPr>
          <w:lang w:val="fr-FR"/>
        </w:rPr>
        <w:t>’</w:t>
      </w:r>
      <w:r w:rsidRPr="005A5E60">
        <w:rPr>
          <w:lang w:val="fr-FR"/>
        </w:rPr>
        <w:t>un nouveau Règlement</w:t>
      </w:r>
      <w:r w:rsidR="003C048F">
        <w:rPr>
          <w:lang w:val="fr-FR"/>
        </w:rPr>
        <w:t> ONU</w:t>
      </w:r>
      <w:r w:rsidRPr="005A5E60">
        <w:rPr>
          <w:lang w:val="fr-FR"/>
        </w:rPr>
        <w:t>, lors de son adoption et de son entrée en vigueur, porte le numéro « 00 ». Les compléments éventuellement apportés, par la suite, à la version originale de ce Règlement sont intégrés à cette version 00 lors de leur entrée en vigueur. Toute série d</w:t>
      </w:r>
      <w:r>
        <w:rPr>
          <w:lang w:val="fr-FR"/>
        </w:rPr>
        <w:t>’</w:t>
      </w:r>
      <w:r w:rsidRPr="005A5E60">
        <w:rPr>
          <w:lang w:val="fr-FR"/>
        </w:rPr>
        <w:t>amendements au Règlement se traduit par une nouvelle version (version 01, version 02, etc.).</w:t>
      </w:r>
    </w:p>
    <w:p w14:paraId="7EDEBB8D" w14:textId="77777777" w:rsidR="00F961B7" w:rsidRPr="005A5E60" w:rsidRDefault="00F961B7" w:rsidP="00F961B7">
      <w:pPr>
        <w:pStyle w:val="SingleTxtG"/>
        <w:ind w:left="2268" w:hanging="1134"/>
        <w:rPr>
          <w:lang w:val="fr-FR"/>
        </w:rPr>
      </w:pPr>
      <w:r w:rsidRPr="005A5E60">
        <w:rPr>
          <w:lang w:val="fr-FR"/>
        </w:rPr>
        <w:t>37.</w:t>
      </w:r>
      <w:r w:rsidRPr="005A5E60">
        <w:rPr>
          <w:lang w:val="fr-FR"/>
        </w:rPr>
        <w:tab/>
        <w:t>Lorsqu</w:t>
      </w:r>
      <w:r>
        <w:rPr>
          <w:lang w:val="fr-FR"/>
        </w:rPr>
        <w:t>’</w:t>
      </w:r>
      <w:r w:rsidRPr="005A5E60">
        <w:rPr>
          <w:lang w:val="fr-FR"/>
        </w:rPr>
        <w:t>un complément à une série d</w:t>
      </w:r>
      <w:r>
        <w:rPr>
          <w:lang w:val="fr-FR"/>
        </w:rPr>
        <w:t>’</w:t>
      </w:r>
      <w:r w:rsidRPr="005A5E60">
        <w:rPr>
          <w:lang w:val="fr-FR"/>
        </w:rPr>
        <w:t>amendements entre en vigueur, il est alors considéré comme faisant partie intégrante de la version concernée, que le texte de cette version ait été publié sous forme récapitulative ou non.</w:t>
      </w:r>
    </w:p>
    <w:p w14:paraId="41CDFDFE" w14:textId="6F6A9C09" w:rsidR="00F961B7" w:rsidRPr="005A5E60" w:rsidRDefault="00F961B7" w:rsidP="00F961B7">
      <w:pPr>
        <w:pStyle w:val="SingleTxtG"/>
        <w:ind w:left="2268" w:hanging="1134"/>
        <w:rPr>
          <w:rFonts w:eastAsia="MS Mincho"/>
          <w:snapToGrid w:val="0"/>
        </w:rPr>
      </w:pPr>
      <w:r w:rsidRPr="005A5E60">
        <w:rPr>
          <w:lang w:val="fr-FR"/>
        </w:rPr>
        <w:t>38.</w:t>
      </w:r>
      <w:r w:rsidRPr="005A5E60">
        <w:rPr>
          <w:lang w:val="fr-FR"/>
        </w:rPr>
        <w:tab/>
      </w:r>
      <w:r w:rsidRPr="005A5E60">
        <w:rPr>
          <w:spacing w:val="-2"/>
          <w:lang w:val="fr-FR"/>
        </w:rPr>
        <w:t xml:space="preserve">Les Parties contractantes peuvent décider </w:t>
      </w:r>
      <w:r>
        <w:rPr>
          <w:spacing w:val="-2"/>
          <w:lang w:val="fr-FR"/>
        </w:rPr>
        <w:t>d’accepter</w:t>
      </w:r>
      <w:r w:rsidRPr="005A5E60">
        <w:rPr>
          <w:spacing w:val="-2"/>
          <w:lang w:val="fr-FR"/>
        </w:rPr>
        <w:t xml:space="preserve">, en vue de la mise sur leur marché de tel ou tel produit, les homologations </w:t>
      </w:r>
      <w:r>
        <w:rPr>
          <w:spacing w:val="-2"/>
          <w:lang w:val="fr-FR"/>
        </w:rPr>
        <w:t>accordées</w:t>
      </w:r>
      <w:r w:rsidRPr="005A5E60">
        <w:rPr>
          <w:spacing w:val="-2"/>
          <w:lang w:val="fr-FR"/>
        </w:rPr>
        <w:t xml:space="preserve"> </w:t>
      </w:r>
      <w:r>
        <w:rPr>
          <w:spacing w:val="-2"/>
          <w:lang w:val="fr-FR"/>
        </w:rPr>
        <w:t>au titre</w:t>
      </w:r>
      <w:r w:rsidRPr="005A5E60">
        <w:rPr>
          <w:spacing w:val="-2"/>
          <w:lang w:val="fr-FR"/>
        </w:rPr>
        <w:t xml:space="preserve"> des versions antérieures à la version la plus récente d</w:t>
      </w:r>
      <w:r>
        <w:rPr>
          <w:spacing w:val="-2"/>
          <w:lang w:val="fr-FR"/>
        </w:rPr>
        <w:t>’</w:t>
      </w:r>
      <w:r w:rsidRPr="005A5E60">
        <w:rPr>
          <w:spacing w:val="-2"/>
          <w:lang w:val="fr-FR"/>
        </w:rPr>
        <w:t>un Règlement</w:t>
      </w:r>
      <w:r w:rsidR="003C048F">
        <w:rPr>
          <w:spacing w:val="-2"/>
          <w:lang w:val="fr-FR"/>
        </w:rPr>
        <w:t> ONU</w:t>
      </w:r>
      <w:r w:rsidRPr="005A5E60">
        <w:rPr>
          <w:spacing w:val="-2"/>
          <w:lang w:val="fr-FR"/>
        </w:rPr>
        <w:t>.</w:t>
      </w:r>
    </w:p>
    <w:p w14:paraId="1695D729" w14:textId="22665BFC" w:rsidR="00F961B7" w:rsidRPr="00860237" w:rsidRDefault="00F961B7" w:rsidP="00F961B7">
      <w:pPr>
        <w:pStyle w:val="H1G"/>
        <w:ind w:left="2268"/>
        <w:rPr>
          <w:lang w:val="fr-FR"/>
        </w:rPr>
      </w:pPr>
      <w:r w:rsidRPr="00860237">
        <w:rPr>
          <w:lang w:val="fr-FR"/>
        </w:rPr>
        <w:t>D.</w:t>
      </w:r>
      <w:r w:rsidRPr="00860237">
        <w:rPr>
          <w:lang w:val="fr-FR"/>
        </w:rPr>
        <w:tab/>
        <w:t>Révision d</w:t>
      </w:r>
      <w:r>
        <w:rPr>
          <w:lang w:val="fr-FR"/>
        </w:rPr>
        <w:t>’</w:t>
      </w:r>
      <w:r w:rsidRPr="00860237">
        <w:rPr>
          <w:lang w:val="fr-FR"/>
        </w:rPr>
        <w:t>un Règlement</w:t>
      </w:r>
      <w:r w:rsidR="003C048F">
        <w:rPr>
          <w:lang w:val="fr-FR"/>
        </w:rPr>
        <w:t> ONU</w:t>
      </w:r>
    </w:p>
    <w:p w14:paraId="0D6C0A3A" w14:textId="7581E45A" w:rsidR="00F961B7" w:rsidRPr="005A5E60" w:rsidRDefault="00F961B7" w:rsidP="00F961B7">
      <w:pPr>
        <w:pStyle w:val="SingleTxtG"/>
        <w:ind w:left="2268" w:hanging="1134"/>
        <w:rPr>
          <w:rFonts w:eastAsia="MS Mincho"/>
          <w:snapToGrid w:val="0"/>
          <w:spacing w:val="-4"/>
        </w:rPr>
      </w:pPr>
      <w:r w:rsidRPr="005A5E60">
        <w:rPr>
          <w:lang w:val="fr-FR"/>
        </w:rPr>
        <w:t>39.</w:t>
      </w:r>
      <w:r w:rsidRPr="005A5E60">
        <w:rPr>
          <w:lang w:val="fr-FR"/>
        </w:rPr>
        <w:tab/>
        <w:t>On entend par « révision » d</w:t>
      </w:r>
      <w:r>
        <w:rPr>
          <w:lang w:val="fr-FR"/>
        </w:rPr>
        <w:t>’</w:t>
      </w:r>
      <w:r w:rsidRPr="005A5E60">
        <w:rPr>
          <w:lang w:val="fr-FR"/>
        </w:rPr>
        <w:t>un Règlement</w:t>
      </w:r>
      <w:r w:rsidR="003C048F">
        <w:rPr>
          <w:lang w:val="fr-FR"/>
        </w:rPr>
        <w:t> ONU</w:t>
      </w:r>
      <w:r w:rsidRPr="005A5E60">
        <w:rPr>
          <w:lang w:val="fr-FR"/>
        </w:rPr>
        <w:t xml:space="preserve"> une procédure administrative menée par le secrétariat de la Commission économique pour l</w:t>
      </w:r>
      <w:r>
        <w:rPr>
          <w:lang w:val="fr-FR"/>
        </w:rPr>
        <w:t>’</w:t>
      </w:r>
      <w:r w:rsidRPr="005A5E60">
        <w:rPr>
          <w:lang w:val="fr-FR"/>
        </w:rPr>
        <w:t>Europe (CEE) et consistant à mettre à jour le texte original ou la dernière révision de ce Règlement en y intégrant tous les amendements ultérieurs (« </w:t>
      </w:r>
      <w:proofErr w:type="spellStart"/>
      <w:r w:rsidRPr="005A5E60">
        <w:rPr>
          <w:lang w:val="fr-FR"/>
        </w:rPr>
        <w:t>Amend</w:t>
      </w:r>
      <w:proofErr w:type="spellEnd"/>
      <w:r w:rsidRPr="005A5E60">
        <w:rPr>
          <w:lang w:val="fr-FR"/>
        </w:rPr>
        <w:t>. » et « Corr. »).</w:t>
      </w:r>
    </w:p>
    <w:p w14:paraId="04D10DBE" w14:textId="77777777" w:rsidR="00F961B7" w:rsidRPr="00860237" w:rsidRDefault="00F961B7" w:rsidP="00F961B7">
      <w:pPr>
        <w:pStyle w:val="H1G"/>
        <w:ind w:left="2268"/>
        <w:rPr>
          <w:lang w:val="fr-FR"/>
        </w:rPr>
      </w:pPr>
      <w:r w:rsidRPr="00860237">
        <w:rPr>
          <w:lang w:val="fr-FR"/>
        </w:rPr>
        <w:t>E.</w:t>
      </w:r>
      <w:r w:rsidRPr="00860237">
        <w:rPr>
          <w:lang w:val="fr-FR"/>
        </w:rPr>
        <w:tab/>
        <w:t>Examen de cas particuliers</w:t>
      </w:r>
    </w:p>
    <w:p w14:paraId="6308EE1D" w14:textId="77777777" w:rsidR="00F961B7" w:rsidRPr="000D56CA" w:rsidRDefault="00F961B7" w:rsidP="00F961B7">
      <w:pPr>
        <w:pStyle w:val="H23G"/>
        <w:spacing w:before="200" w:after="100"/>
        <w:ind w:left="2268"/>
        <w:rPr>
          <w:lang w:val="fr-FR"/>
        </w:rPr>
      </w:pPr>
      <w:r w:rsidRPr="000D56CA">
        <w:rPr>
          <w:lang w:val="fr-FR"/>
        </w:rPr>
        <w:t>E.1</w:t>
      </w:r>
      <w:r w:rsidRPr="000D56CA">
        <w:rPr>
          <w:lang w:val="fr-FR"/>
        </w:rPr>
        <w:tab/>
        <w:t>Cas particuliers de séries d</w:t>
      </w:r>
      <w:r>
        <w:rPr>
          <w:lang w:val="fr-FR"/>
        </w:rPr>
        <w:t>’</w:t>
      </w:r>
      <w:r w:rsidRPr="000D56CA">
        <w:rPr>
          <w:lang w:val="fr-FR"/>
        </w:rPr>
        <w:t>amendements</w:t>
      </w:r>
    </w:p>
    <w:p w14:paraId="68A3C24C" w14:textId="7F93AB61" w:rsidR="00F961B7" w:rsidRPr="005A5E60" w:rsidRDefault="00F961B7" w:rsidP="008C2FDE">
      <w:pPr>
        <w:pStyle w:val="H4G"/>
        <w:keepNext w:val="0"/>
        <w:keepLines w:val="0"/>
        <w:ind w:left="2268"/>
      </w:pPr>
      <w:r w:rsidRPr="005A5E60">
        <w:rPr>
          <w:lang w:val="fr-FR"/>
        </w:rPr>
        <w:t>a)</w:t>
      </w:r>
      <w:r w:rsidRPr="005A5E60">
        <w:rPr>
          <w:lang w:val="fr-FR"/>
        </w:rPr>
        <w:tab/>
        <w:t>Cas particulier 1-1</w:t>
      </w:r>
      <w:r w:rsidR="003C048F">
        <w:rPr>
          <w:lang w:val="fr-FR"/>
        </w:rPr>
        <w:t> :</w:t>
      </w:r>
      <w:r w:rsidRPr="005A5E60">
        <w:rPr>
          <w:lang w:val="fr-FR"/>
        </w:rPr>
        <w:t xml:space="preserve"> adoption de nouvelles prescriptions relatives à l</w:t>
      </w:r>
      <w:r>
        <w:rPr>
          <w:lang w:val="fr-FR"/>
        </w:rPr>
        <w:t>’</w:t>
      </w:r>
      <w:r w:rsidRPr="005A5E60">
        <w:rPr>
          <w:lang w:val="fr-FR"/>
        </w:rPr>
        <w:t>installation d</w:t>
      </w:r>
      <w:r>
        <w:rPr>
          <w:lang w:val="fr-FR"/>
        </w:rPr>
        <w:t>’</w:t>
      </w:r>
      <w:r w:rsidRPr="005A5E60">
        <w:rPr>
          <w:lang w:val="fr-FR"/>
        </w:rPr>
        <w:t>équipements ou de pièces</w:t>
      </w:r>
    </w:p>
    <w:p w14:paraId="6D61CFCC" w14:textId="277AAE3C" w:rsidR="00F961B7" w:rsidRPr="00F060C9" w:rsidRDefault="00F961B7" w:rsidP="00F961B7">
      <w:pPr>
        <w:pStyle w:val="SingleTxtG"/>
        <w:ind w:left="2268" w:hanging="1134"/>
        <w:rPr>
          <w:rFonts w:eastAsia="MS Mincho"/>
          <w:snapToGrid w:val="0"/>
          <w:spacing w:val="-2"/>
          <w:lang w:eastAsia="ja-JP"/>
        </w:rPr>
      </w:pPr>
      <w:r w:rsidRPr="005A5E60">
        <w:rPr>
          <w:lang w:val="fr-FR"/>
        </w:rPr>
        <w:t>40.</w:t>
      </w:r>
      <w:r w:rsidRPr="005A5E60">
        <w:rPr>
          <w:lang w:val="fr-FR"/>
        </w:rPr>
        <w:tab/>
        <w:t>Lorsque des prescriptions relatives à l</w:t>
      </w:r>
      <w:r>
        <w:rPr>
          <w:lang w:val="fr-FR"/>
        </w:rPr>
        <w:t>’</w:t>
      </w:r>
      <w:r w:rsidRPr="005A5E60">
        <w:rPr>
          <w:lang w:val="fr-FR"/>
        </w:rPr>
        <w:t>installation d</w:t>
      </w:r>
      <w:r>
        <w:rPr>
          <w:lang w:val="fr-FR"/>
        </w:rPr>
        <w:t>’</w:t>
      </w:r>
      <w:r w:rsidRPr="005A5E60">
        <w:rPr>
          <w:lang w:val="fr-FR"/>
        </w:rPr>
        <w:t>équipements ou de pièces sont ajoutées à un Règlement</w:t>
      </w:r>
      <w:r w:rsidR="003C048F">
        <w:rPr>
          <w:lang w:val="fr-FR"/>
        </w:rPr>
        <w:t> ONU</w:t>
      </w:r>
      <w:r w:rsidRPr="005A5E60">
        <w:rPr>
          <w:lang w:val="fr-FR"/>
        </w:rPr>
        <w:t xml:space="preserve"> sans que les prescriptions relatives à ces équipements ou à ces pièces soient modifiées et sans qu</w:t>
      </w:r>
      <w:r>
        <w:rPr>
          <w:lang w:val="fr-FR"/>
        </w:rPr>
        <w:t>’</w:t>
      </w:r>
      <w:r w:rsidRPr="005A5E60">
        <w:rPr>
          <w:lang w:val="fr-FR"/>
        </w:rPr>
        <w:t>il soit nécessaire de modifier leur homologation et leurs marques d</w:t>
      </w:r>
      <w:r>
        <w:rPr>
          <w:lang w:val="fr-FR"/>
        </w:rPr>
        <w:t>’</w:t>
      </w:r>
      <w:r w:rsidRPr="005A5E60">
        <w:rPr>
          <w:lang w:val="fr-FR"/>
        </w:rPr>
        <w:t>homologation, il est recommandé de suivre la procédure prévue pour les séries d</w:t>
      </w:r>
      <w:r>
        <w:rPr>
          <w:lang w:val="fr-FR"/>
        </w:rPr>
        <w:t>’</w:t>
      </w:r>
      <w:r w:rsidRPr="005A5E60">
        <w:rPr>
          <w:lang w:val="fr-FR"/>
        </w:rPr>
        <w:t>amendements en incluant une disposition transitoire spéciale spécifiant ce qui suit</w:t>
      </w:r>
      <w:r w:rsidR="003C048F">
        <w:rPr>
          <w:lang w:val="fr-FR"/>
        </w:rPr>
        <w:t> :</w:t>
      </w:r>
    </w:p>
    <w:p w14:paraId="5C6DBE6B" w14:textId="77777777" w:rsidR="00F961B7" w:rsidRPr="00F060C9" w:rsidRDefault="00F961B7" w:rsidP="008C2FDE">
      <w:pPr>
        <w:pStyle w:val="SingleTxtG"/>
        <w:ind w:left="2835" w:hanging="567"/>
        <w:rPr>
          <w:rFonts w:eastAsia="MS Mincho"/>
          <w:snapToGrid w:val="0"/>
          <w:lang w:eastAsia="ja-JP"/>
        </w:rPr>
      </w:pPr>
      <w:r w:rsidRPr="005A5E60">
        <w:rPr>
          <w:lang w:val="fr-FR"/>
        </w:rPr>
        <w:t>« xx.</w:t>
      </w:r>
      <w:r w:rsidRPr="005A5E60">
        <w:rPr>
          <w:lang w:val="fr-FR"/>
        </w:rPr>
        <w:tab/>
        <w:t xml:space="preserve">Les Parties contractantes appliquant le présent Règlement </w:t>
      </w:r>
      <w:r>
        <w:rPr>
          <w:lang w:val="fr-FR"/>
        </w:rPr>
        <w:t>devront</w:t>
      </w:r>
      <w:r w:rsidRPr="005A5E60">
        <w:rPr>
          <w:lang w:val="fr-FR"/>
        </w:rPr>
        <w:t xml:space="preserve"> continuer </w:t>
      </w:r>
      <w:r>
        <w:rPr>
          <w:lang w:val="fr-FR"/>
        </w:rPr>
        <w:t>d’accepter</w:t>
      </w:r>
      <w:r w:rsidRPr="005A5E60">
        <w:rPr>
          <w:lang w:val="fr-FR"/>
        </w:rPr>
        <w:t xml:space="preserve"> les homologations de type </w:t>
      </w:r>
      <w:r>
        <w:rPr>
          <w:lang w:val="fr-FR"/>
        </w:rPr>
        <w:t>délivrées</w:t>
      </w:r>
      <w:r w:rsidRPr="005A5E60">
        <w:rPr>
          <w:lang w:val="fr-FR"/>
        </w:rPr>
        <w:t xml:space="preserve"> pour des équipements ou des pièces au titre de </w:t>
      </w:r>
      <w:r>
        <w:rPr>
          <w:lang w:val="fr-FR"/>
        </w:rPr>
        <w:t xml:space="preserve">la </w:t>
      </w:r>
      <w:r w:rsidRPr="005A5E60">
        <w:rPr>
          <w:lang w:val="fr-FR"/>
        </w:rPr>
        <w:t>série</w:t>
      </w:r>
      <w:r w:rsidRPr="00051338">
        <w:rPr>
          <w:lang w:val="fr-FR"/>
        </w:rPr>
        <w:t xml:space="preserve"> </w:t>
      </w:r>
      <w:r>
        <w:rPr>
          <w:lang w:val="fr-FR"/>
        </w:rPr>
        <w:t>XX-1</w:t>
      </w:r>
      <w:r w:rsidRPr="005A5E60">
        <w:rPr>
          <w:lang w:val="fr-FR"/>
        </w:rPr>
        <w:t xml:space="preserve"> d</w:t>
      </w:r>
      <w:r>
        <w:rPr>
          <w:lang w:val="fr-FR"/>
        </w:rPr>
        <w:t>’</w:t>
      </w:r>
      <w:r w:rsidRPr="005A5E60">
        <w:rPr>
          <w:lang w:val="fr-FR"/>
        </w:rPr>
        <w:t xml:space="preserve">amendements audit Règlement et à </w:t>
      </w:r>
      <w:r>
        <w:rPr>
          <w:lang w:val="fr-FR"/>
        </w:rPr>
        <w:t>accorder</w:t>
      </w:r>
      <w:r w:rsidRPr="005A5E60">
        <w:rPr>
          <w:lang w:val="fr-FR"/>
        </w:rPr>
        <w:t xml:space="preserve"> des extensions pour lesdites homologations. ».</w:t>
      </w:r>
    </w:p>
    <w:p w14:paraId="792EEBB4" w14:textId="5B4534B8" w:rsidR="00F961B7" w:rsidRPr="00BD36A0" w:rsidRDefault="00F961B7" w:rsidP="008C2FDE">
      <w:pPr>
        <w:pStyle w:val="H4G"/>
        <w:keepNext w:val="0"/>
        <w:keepLines w:val="0"/>
        <w:ind w:left="2268"/>
        <w:rPr>
          <w:lang w:val="fr-FR"/>
        </w:rPr>
      </w:pPr>
      <w:r w:rsidRPr="00BD36A0">
        <w:rPr>
          <w:lang w:val="fr-FR"/>
        </w:rPr>
        <w:t>b)</w:t>
      </w:r>
      <w:r w:rsidRPr="00BD36A0">
        <w:rPr>
          <w:lang w:val="fr-FR"/>
        </w:rPr>
        <w:tab/>
        <w:t>Cas particulier 1-2</w:t>
      </w:r>
      <w:r w:rsidR="003C048F">
        <w:rPr>
          <w:lang w:val="fr-FR"/>
        </w:rPr>
        <w:t> :</w:t>
      </w:r>
      <w:r w:rsidRPr="00BD36A0">
        <w:rPr>
          <w:lang w:val="fr-FR"/>
        </w:rPr>
        <w:t xml:space="preserve"> modification de prescriptions ne concernant que certains véhicules ou systèmes, équipements ou pièces pour véhicules</w:t>
      </w:r>
    </w:p>
    <w:p w14:paraId="18155A9E" w14:textId="12F52155" w:rsidR="00F961B7" w:rsidRPr="00F060C9" w:rsidRDefault="00F961B7" w:rsidP="00F961B7">
      <w:pPr>
        <w:pStyle w:val="SingleTxtG"/>
        <w:keepNext/>
        <w:ind w:left="2268" w:hanging="1134"/>
        <w:rPr>
          <w:rFonts w:eastAsia="MS Mincho"/>
          <w:snapToGrid w:val="0"/>
          <w:lang w:eastAsia="ja-JP"/>
        </w:rPr>
      </w:pPr>
      <w:r w:rsidRPr="00F060C9">
        <w:rPr>
          <w:rFonts w:eastAsia="MS Mincho"/>
          <w:snapToGrid w:val="0"/>
          <w:lang w:eastAsia="ja-JP"/>
        </w:rPr>
        <w:t>41.</w:t>
      </w:r>
      <w:r w:rsidRPr="00F060C9">
        <w:rPr>
          <w:rFonts w:eastAsia="MS Mincho"/>
          <w:snapToGrid w:val="0"/>
          <w:lang w:eastAsia="ja-JP"/>
        </w:rPr>
        <w:tab/>
      </w:r>
      <w:r w:rsidRPr="005A5E60">
        <w:rPr>
          <w:rFonts w:eastAsia="MS Mincho"/>
          <w:snapToGrid w:val="0"/>
          <w:lang w:val="fr-FR" w:eastAsia="ja-JP"/>
        </w:rPr>
        <w:t>Lorsqu</w:t>
      </w:r>
      <w:r>
        <w:rPr>
          <w:rFonts w:eastAsia="MS Mincho"/>
          <w:snapToGrid w:val="0"/>
          <w:lang w:val="fr-FR" w:eastAsia="ja-JP"/>
        </w:rPr>
        <w:t>’</w:t>
      </w:r>
      <w:r w:rsidRPr="005A5E60">
        <w:rPr>
          <w:rFonts w:eastAsia="MS Mincho"/>
          <w:snapToGrid w:val="0"/>
          <w:lang w:val="fr-FR" w:eastAsia="ja-JP"/>
        </w:rPr>
        <w:t>un amendement ne modifie les prescriptions techniques que pour certains véhicules ou systèmes, équipements ou pièces pour véhicules qui entrent dans le domaine d</w:t>
      </w:r>
      <w:r>
        <w:rPr>
          <w:rFonts w:eastAsia="MS Mincho"/>
          <w:snapToGrid w:val="0"/>
          <w:lang w:val="fr-FR" w:eastAsia="ja-JP"/>
        </w:rPr>
        <w:t>’</w:t>
      </w:r>
      <w:r w:rsidRPr="005A5E60">
        <w:rPr>
          <w:rFonts w:eastAsia="MS Mincho"/>
          <w:snapToGrid w:val="0"/>
          <w:lang w:val="fr-FR" w:eastAsia="ja-JP"/>
        </w:rPr>
        <w:t>application du Règlement</w:t>
      </w:r>
      <w:r w:rsidR="003C048F">
        <w:rPr>
          <w:rFonts w:eastAsia="MS Mincho"/>
          <w:snapToGrid w:val="0"/>
          <w:lang w:val="fr-FR" w:eastAsia="ja-JP"/>
        </w:rPr>
        <w:t> ONU</w:t>
      </w:r>
      <w:r w:rsidRPr="005A5E60">
        <w:rPr>
          <w:rFonts w:eastAsia="MS Mincho"/>
          <w:snapToGrid w:val="0"/>
          <w:lang w:val="fr-FR" w:eastAsia="ja-JP"/>
        </w:rPr>
        <w:t xml:space="preserve"> concerné et lorsque </w:t>
      </w:r>
      <w:r w:rsidRPr="005A5E60">
        <w:rPr>
          <w:rFonts w:eastAsia="MS Mincho"/>
          <w:snapToGrid w:val="0"/>
          <w:lang w:val="fr-FR" w:eastAsia="ja-JP"/>
        </w:rPr>
        <w:lastRenderedPageBreak/>
        <w:t>les prescriptions techniques applicables aux autres véhicules ou systèmes, équipements ou pièces pour véhicules restent inchangées, il est recommandé de suivre la procédure prévue pour les séries d</w:t>
      </w:r>
      <w:r>
        <w:rPr>
          <w:rFonts w:eastAsia="MS Mincho"/>
          <w:snapToGrid w:val="0"/>
          <w:lang w:val="fr-FR" w:eastAsia="ja-JP"/>
        </w:rPr>
        <w:t>’</w:t>
      </w:r>
      <w:r w:rsidRPr="005A5E60">
        <w:rPr>
          <w:rFonts w:eastAsia="MS Mincho"/>
          <w:snapToGrid w:val="0"/>
          <w:lang w:val="fr-FR" w:eastAsia="ja-JP"/>
        </w:rPr>
        <w:t>amendements en incluant une disposition transitoire spéciale spécifiant ce qui suit</w:t>
      </w:r>
      <w:r w:rsidR="003C048F">
        <w:rPr>
          <w:rFonts w:eastAsia="MS Mincho"/>
          <w:snapToGrid w:val="0"/>
          <w:lang w:val="fr-FR" w:eastAsia="ja-JP"/>
        </w:rPr>
        <w:t> :</w:t>
      </w:r>
    </w:p>
    <w:p w14:paraId="06422D8D" w14:textId="30E506A4" w:rsidR="00F961B7" w:rsidRPr="00F060C9" w:rsidRDefault="00F961B7" w:rsidP="008C2FDE">
      <w:pPr>
        <w:pStyle w:val="SingleTxtG"/>
        <w:ind w:left="2835" w:hanging="567"/>
        <w:rPr>
          <w:rFonts w:eastAsia="MS Mincho"/>
          <w:snapToGrid w:val="0"/>
          <w:lang w:eastAsia="ja-JP"/>
        </w:rPr>
      </w:pPr>
      <w:r w:rsidRPr="005A5E60">
        <w:rPr>
          <w:rFonts w:eastAsia="MS Mincho"/>
          <w:bCs/>
          <w:iCs/>
          <w:snapToGrid w:val="0"/>
          <w:lang w:val="fr-FR" w:eastAsia="ja-JP"/>
        </w:rPr>
        <w:t>« xx.</w:t>
      </w:r>
      <w:r w:rsidRPr="005A5E60">
        <w:rPr>
          <w:rFonts w:eastAsia="MS Mincho"/>
          <w:bCs/>
          <w:iCs/>
          <w:snapToGrid w:val="0"/>
          <w:lang w:val="fr-FR" w:eastAsia="ja-JP"/>
        </w:rPr>
        <w:tab/>
        <w:t xml:space="preserve">Les Parties contractantes appliquant le présent Règlement </w:t>
      </w:r>
      <w:r>
        <w:rPr>
          <w:rFonts w:eastAsia="MS Mincho"/>
          <w:bCs/>
          <w:iCs/>
          <w:snapToGrid w:val="0"/>
          <w:lang w:val="fr-FR" w:eastAsia="ja-JP"/>
        </w:rPr>
        <w:t xml:space="preserve">devront </w:t>
      </w:r>
      <w:r w:rsidRPr="008C2FDE">
        <w:rPr>
          <w:lang w:val="fr-FR"/>
        </w:rPr>
        <w:t>continuer</w:t>
      </w:r>
      <w:r w:rsidRPr="005A5E60">
        <w:rPr>
          <w:rFonts w:eastAsia="MS Mincho"/>
          <w:bCs/>
          <w:iCs/>
          <w:snapToGrid w:val="0"/>
          <w:lang w:val="fr-FR" w:eastAsia="ja-JP"/>
        </w:rPr>
        <w:t xml:space="preserve"> </w:t>
      </w:r>
      <w:r>
        <w:rPr>
          <w:rFonts w:eastAsia="MS Mincho"/>
          <w:bCs/>
          <w:iCs/>
          <w:snapToGrid w:val="0"/>
          <w:lang w:val="fr-FR" w:eastAsia="ja-JP"/>
        </w:rPr>
        <w:t>d’accepter</w:t>
      </w:r>
      <w:r w:rsidRPr="005A5E60">
        <w:rPr>
          <w:rFonts w:eastAsia="MS Mincho"/>
          <w:bCs/>
          <w:iCs/>
          <w:snapToGrid w:val="0"/>
          <w:lang w:val="fr-FR" w:eastAsia="ja-JP"/>
        </w:rPr>
        <w:t xml:space="preserve"> les homologations de type délivrées au titre de </w:t>
      </w:r>
      <w:r>
        <w:rPr>
          <w:rFonts w:eastAsia="MS Mincho"/>
          <w:bCs/>
          <w:iCs/>
          <w:snapToGrid w:val="0"/>
          <w:lang w:val="fr-FR" w:eastAsia="ja-JP"/>
        </w:rPr>
        <w:t xml:space="preserve">la </w:t>
      </w:r>
      <w:r w:rsidRPr="005A5E60">
        <w:rPr>
          <w:rFonts w:eastAsia="MS Mincho"/>
          <w:bCs/>
          <w:iCs/>
          <w:snapToGrid w:val="0"/>
          <w:lang w:val="fr-FR" w:eastAsia="ja-JP"/>
        </w:rPr>
        <w:t>série</w:t>
      </w:r>
      <w:r w:rsidR="004408C9">
        <w:rPr>
          <w:rFonts w:eastAsia="MS Mincho"/>
          <w:bCs/>
          <w:iCs/>
          <w:snapToGrid w:val="0"/>
          <w:lang w:val="fr-FR" w:eastAsia="ja-JP"/>
        </w:rPr>
        <w:t> </w:t>
      </w:r>
      <w:r>
        <w:rPr>
          <w:rFonts w:eastAsia="MS Mincho"/>
          <w:bCs/>
          <w:iCs/>
          <w:snapToGrid w:val="0"/>
          <w:lang w:val="fr-FR" w:eastAsia="ja-JP"/>
        </w:rPr>
        <w:t>XX-1</w:t>
      </w:r>
      <w:r w:rsidRPr="005A5E60">
        <w:rPr>
          <w:rFonts w:eastAsia="MS Mincho"/>
          <w:bCs/>
          <w:iCs/>
          <w:snapToGrid w:val="0"/>
          <w:lang w:val="fr-FR" w:eastAsia="ja-JP"/>
        </w:rPr>
        <w:t xml:space="preserve"> d</w:t>
      </w:r>
      <w:r>
        <w:rPr>
          <w:rFonts w:eastAsia="MS Mincho"/>
          <w:bCs/>
          <w:iCs/>
          <w:snapToGrid w:val="0"/>
          <w:lang w:val="fr-FR" w:eastAsia="ja-JP"/>
        </w:rPr>
        <w:t>’</w:t>
      </w:r>
      <w:r w:rsidRPr="005A5E60">
        <w:rPr>
          <w:rFonts w:eastAsia="MS Mincho"/>
          <w:bCs/>
          <w:iCs/>
          <w:snapToGrid w:val="0"/>
          <w:lang w:val="fr-FR" w:eastAsia="ja-JP"/>
        </w:rPr>
        <w:t>amendements audit Règlement pour les véhicules ou systèmes, équipements ou pièces pour véhicules qui ne sont pas visé(e)s par les modifications apportées par la série</w:t>
      </w:r>
      <w:r w:rsidR="004408C9">
        <w:rPr>
          <w:rFonts w:eastAsia="MS Mincho"/>
          <w:bCs/>
          <w:iCs/>
          <w:snapToGrid w:val="0"/>
          <w:lang w:val="fr-FR" w:eastAsia="ja-JP"/>
        </w:rPr>
        <w:t> </w:t>
      </w:r>
      <w:r w:rsidRPr="005A5E60">
        <w:rPr>
          <w:rFonts w:eastAsia="MS Mincho"/>
          <w:bCs/>
          <w:iCs/>
          <w:snapToGrid w:val="0"/>
          <w:lang w:val="fr-FR" w:eastAsia="ja-JP"/>
        </w:rPr>
        <w:t>XX d</w:t>
      </w:r>
      <w:r>
        <w:rPr>
          <w:rFonts w:eastAsia="MS Mincho"/>
          <w:bCs/>
          <w:iCs/>
          <w:snapToGrid w:val="0"/>
          <w:lang w:val="fr-FR" w:eastAsia="ja-JP"/>
        </w:rPr>
        <w:t>’</w:t>
      </w:r>
      <w:r w:rsidRPr="005A5E60">
        <w:rPr>
          <w:rFonts w:eastAsia="MS Mincho"/>
          <w:bCs/>
          <w:iCs/>
          <w:snapToGrid w:val="0"/>
          <w:lang w:val="fr-FR" w:eastAsia="ja-JP"/>
        </w:rPr>
        <w:t>amendements, et d</w:t>
      </w:r>
      <w:r>
        <w:rPr>
          <w:rFonts w:eastAsia="MS Mincho"/>
          <w:bCs/>
          <w:iCs/>
          <w:snapToGrid w:val="0"/>
          <w:lang w:val="fr-FR" w:eastAsia="ja-JP"/>
        </w:rPr>
        <w:t xml:space="preserve">’accorder </w:t>
      </w:r>
      <w:r w:rsidRPr="005A5E60">
        <w:rPr>
          <w:rFonts w:eastAsia="MS Mincho"/>
          <w:bCs/>
          <w:iCs/>
          <w:snapToGrid w:val="0"/>
          <w:lang w:val="fr-FR" w:eastAsia="ja-JP"/>
        </w:rPr>
        <w:t>des extensions pour ces homologations. ».</w:t>
      </w:r>
    </w:p>
    <w:p w14:paraId="33DA3F02" w14:textId="4D2E31FC" w:rsidR="00F961B7" w:rsidRPr="00BD36A0" w:rsidRDefault="00F961B7" w:rsidP="008C2FDE">
      <w:pPr>
        <w:pStyle w:val="H4G"/>
        <w:keepNext w:val="0"/>
        <w:keepLines w:val="0"/>
        <w:ind w:left="2268"/>
        <w:rPr>
          <w:lang w:val="fr-FR"/>
        </w:rPr>
      </w:pPr>
      <w:r w:rsidRPr="00BD36A0">
        <w:rPr>
          <w:lang w:val="fr-FR"/>
        </w:rPr>
        <w:t>c)</w:t>
      </w:r>
      <w:r w:rsidRPr="00BD36A0">
        <w:rPr>
          <w:lang w:val="fr-FR"/>
        </w:rPr>
        <w:tab/>
        <w:t>Cas particulier 1-3</w:t>
      </w:r>
      <w:r w:rsidR="003C048F">
        <w:rPr>
          <w:lang w:val="fr-FR"/>
        </w:rPr>
        <w:t> :</w:t>
      </w:r>
      <w:r w:rsidRPr="00BD36A0">
        <w:rPr>
          <w:lang w:val="fr-FR"/>
        </w:rPr>
        <w:t xml:space="preserve"> validité indéfinie de séries d</w:t>
      </w:r>
      <w:r>
        <w:rPr>
          <w:lang w:val="fr-FR"/>
        </w:rPr>
        <w:t>’</w:t>
      </w:r>
      <w:r w:rsidRPr="00BD36A0">
        <w:rPr>
          <w:lang w:val="fr-FR"/>
        </w:rPr>
        <w:t>amendements antérieures</w:t>
      </w:r>
    </w:p>
    <w:p w14:paraId="56AFFFD3" w14:textId="33D1F8FC" w:rsidR="00F961B7" w:rsidRPr="005A5E60" w:rsidRDefault="00F961B7" w:rsidP="00F961B7">
      <w:pPr>
        <w:pStyle w:val="SingleTxtG"/>
        <w:ind w:left="2268" w:hanging="1134"/>
        <w:rPr>
          <w:rFonts w:eastAsia="MS Mincho"/>
          <w:snapToGrid w:val="0"/>
        </w:rPr>
      </w:pPr>
      <w:r w:rsidRPr="005A5E60">
        <w:rPr>
          <w:lang w:val="fr-FR"/>
        </w:rPr>
        <w:t>42.</w:t>
      </w:r>
      <w:r w:rsidRPr="005A5E60">
        <w:rPr>
          <w:lang w:val="fr-FR"/>
        </w:rPr>
        <w:tab/>
        <w:t>Si les Parties contractantes qui appliquent le Règlement</w:t>
      </w:r>
      <w:r w:rsidR="003C048F">
        <w:rPr>
          <w:lang w:val="fr-FR"/>
        </w:rPr>
        <w:t> ONU</w:t>
      </w:r>
      <w:r w:rsidRPr="005A5E60">
        <w:rPr>
          <w:lang w:val="fr-FR"/>
        </w:rPr>
        <w:t xml:space="preserve"> visé décident de continuer </w:t>
      </w:r>
      <w:r>
        <w:rPr>
          <w:lang w:val="fr-FR"/>
        </w:rPr>
        <w:t>d’accepter</w:t>
      </w:r>
      <w:r w:rsidRPr="005A5E60">
        <w:rPr>
          <w:lang w:val="fr-FR"/>
        </w:rPr>
        <w:t xml:space="preserve"> les homologations existantes indéfiniment, il est possible de faire figurer dans la nouvelle série d</w:t>
      </w:r>
      <w:r>
        <w:rPr>
          <w:lang w:val="fr-FR"/>
        </w:rPr>
        <w:t>’</w:t>
      </w:r>
      <w:r w:rsidRPr="005A5E60">
        <w:rPr>
          <w:lang w:val="fr-FR"/>
        </w:rPr>
        <w:t>amendements, à la place de l</w:t>
      </w:r>
      <w:r>
        <w:rPr>
          <w:lang w:val="fr-FR"/>
        </w:rPr>
        <w:t>’</w:t>
      </w:r>
      <w:r w:rsidRPr="005A5E60">
        <w:rPr>
          <w:lang w:val="fr-FR"/>
        </w:rPr>
        <w:t>indication de la date prévue au paragraphe 25 c), une disposition transitoire spéciale spécifiant ce qui suit</w:t>
      </w:r>
      <w:r w:rsidR="003C048F">
        <w:rPr>
          <w:lang w:val="fr-FR"/>
        </w:rPr>
        <w:t> :</w:t>
      </w:r>
    </w:p>
    <w:p w14:paraId="38F62229" w14:textId="0DE26120" w:rsidR="00F961B7" w:rsidRPr="005A5E60" w:rsidRDefault="00F961B7" w:rsidP="008C2FDE">
      <w:pPr>
        <w:pStyle w:val="SingleTxtG"/>
        <w:ind w:left="2835" w:hanging="567"/>
        <w:rPr>
          <w:rFonts w:eastAsia="MS Mincho"/>
          <w:snapToGrid w:val="0"/>
        </w:rPr>
      </w:pPr>
      <w:r w:rsidRPr="005A5E60">
        <w:rPr>
          <w:lang w:val="fr-FR"/>
        </w:rPr>
        <w:t>« xx.</w:t>
      </w:r>
      <w:r w:rsidRPr="005A5E60">
        <w:rPr>
          <w:lang w:val="fr-FR"/>
        </w:rPr>
        <w:tab/>
        <w:t xml:space="preserve">Les Parties contractantes appliquant le présent Règlement </w:t>
      </w:r>
      <w:r>
        <w:rPr>
          <w:lang w:val="fr-FR"/>
        </w:rPr>
        <w:t xml:space="preserve">devront </w:t>
      </w:r>
      <w:r w:rsidRPr="005A5E60">
        <w:rPr>
          <w:lang w:val="fr-FR"/>
        </w:rPr>
        <w:t xml:space="preserve">continuer </w:t>
      </w:r>
      <w:r>
        <w:rPr>
          <w:lang w:val="fr-FR"/>
        </w:rPr>
        <w:t>d’accepter</w:t>
      </w:r>
      <w:r w:rsidRPr="005A5E60">
        <w:rPr>
          <w:lang w:val="fr-FR"/>
        </w:rPr>
        <w:t xml:space="preserve"> les homologations de type accordées au titre de</w:t>
      </w:r>
      <w:r>
        <w:rPr>
          <w:lang w:val="fr-FR"/>
        </w:rPr>
        <w:t xml:space="preserve"> la</w:t>
      </w:r>
      <w:r w:rsidRPr="005A5E60">
        <w:rPr>
          <w:lang w:val="fr-FR"/>
        </w:rPr>
        <w:t xml:space="preserve"> série</w:t>
      </w:r>
      <w:r w:rsidR="004408C9">
        <w:rPr>
          <w:lang w:val="fr-FR"/>
        </w:rPr>
        <w:t> </w:t>
      </w:r>
      <w:r>
        <w:rPr>
          <w:lang w:val="fr-FR"/>
        </w:rPr>
        <w:t xml:space="preserve">XX-1 </w:t>
      </w:r>
      <w:r w:rsidRPr="005A5E60">
        <w:rPr>
          <w:lang w:val="fr-FR"/>
        </w:rPr>
        <w:t>d</w:t>
      </w:r>
      <w:r>
        <w:rPr>
          <w:lang w:val="fr-FR"/>
        </w:rPr>
        <w:t>’</w:t>
      </w:r>
      <w:r w:rsidRPr="005A5E60">
        <w:rPr>
          <w:lang w:val="fr-FR"/>
        </w:rPr>
        <w:t>amendements au Règlement délivrée</w:t>
      </w:r>
      <w:r w:rsidR="001D355E">
        <w:rPr>
          <w:lang w:val="fr-FR"/>
        </w:rPr>
        <w:t>s</w:t>
      </w:r>
      <w:r w:rsidRPr="005A5E60">
        <w:rPr>
          <w:lang w:val="fr-FR"/>
        </w:rPr>
        <w:t xml:space="preserve"> pour la première fois avant la date b). ».</w:t>
      </w:r>
    </w:p>
    <w:p w14:paraId="558956EF" w14:textId="77777777" w:rsidR="00F961B7" w:rsidRPr="000D56CA" w:rsidRDefault="00F961B7" w:rsidP="00F961B7">
      <w:pPr>
        <w:pStyle w:val="H23G"/>
        <w:spacing w:before="200" w:after="100"/>
        <w:ind w:left="2268"/>
        <w:rPr>
          <w:lang w:val="fr-FR"/>
        </w:rPr>
      </w:pPr>
      <w:r w:rsidRPr="000D56CA">
        <w:rPr>
          <w:lang w:val="fr-FR"/>
        </w:rPr>
        <w:t>E.2</w:t>
      </w:r>
      <w:r w:rsidRPr="000D56CA">
        <w:rPr>
          <w:lang w:val="fr-FR"/>
        </w:rPr>
        <w:tab/>
        <w:t>Cas particuliers relatifs aux compléments (cas particulier 2)</w:t>
      </w:r>
    </w:p>
    <w:p w14:paraId="10D8F913" w14:textId="0846AE5C" w:rsidR="00F961B7" w:rsidRPr="005A5E60" w:rsidRDefault="00F961B7" w:rsidP="00F961B7">
      <w:pPr>
        <w:pStyle w:val="SingleTxtG"/>
        <w:ind w:left="2268" w:hanging="1134"/>
        <w:rPr>
          <w:rFonts w:eastAsia="MS Mincho"/>
          <w:snapToGrid w:val="0"/>
        </w:rPr>
      </w:pPr>
      <w:r w:rsidRPr="005A5E60">
        <w:rPr>
          <w:lang w:val="fr-FR"/>
        </w:rPr>
        <w:t>43.</w:t>
      </w:r>
      <w:r w:rsidRPr="005A5E60">
        <w:rPr>
          <w:lang w:val="fr-FR"/>
        </w:rPr>
        <w:tab/>
        <w:t>Même lorsqu</w:t>
      </w:r>
      <w:r>
        <w:rPr>
          <w:lang w:val="fr-FR"/>
        </w:rPr>
        <w:t>’</w:t>
      </w:r>
      <w:r w:rsidRPr="005A5E60">
        <w:rPr>
          <w:lang w:val="fr-FR"/>
        </w:rPr>
        <w:t xml:space="preserve">un complément ne modifie pas les prescriptions techniques, les homologations de type </w:t>
      </w:r>
      <w:r>
        <w:rPr>
          <w:lang w:val="fr-FR"/>
        </w:rPr>
        <w:t>accordées</w:t>
      </w:r>
      <w:r w:rsidRPr="005A5E60">
        <w:rPr>
          <w:lang w:val="fr-FR"/>
        </w:rPr>
        <w:t xml:space="preserve"> </w:t>
      </w:r>
      <w:r>
        <w:rPr>
          <w:lang w:val="fr-FR"/>
        </w:rPr>
        <w:t>au titre</w:t>
      </w:r>
      <w:r w:rsidRPr="005A5E60">
        <w:rPr>
          <w:lang w:val="fr-FR"/>
        </w:rPr>
        <w:t xml:space="preserve"> dudit complément doivent être </w:t>
      </w:r>
      <w:r>
        <w:rPr>
          <w:lang w:val="fr-FR"/>
        </w:rPr>
        <w:t>acceptées</w:t>
      </w:r>
      <w:r w:rsidRPr="005A5E60">
        <w:rPr>
          <w:lang w:val="fr-FR"/>
        </w:rPr>
        <w:t xml:space="preserve"> à compter de sa date d</w:t>
      </w:r>
      <w:r>
        <w:rPr>
          <w:lang w:val="fr-FR"/>
        </w:rPr>
        <w:t>’</w:t>
      </w:r>
      <w:r w:rsidRPr="005A5E60">
        <w:rPr>
          <w:lang w:val="fr-FR"/>
        </w:rPr>
        <w:t>entrée en vigueur. À cet effet, le complément doit inclure la disposition suivante</w:t>
      </w:r>
      <w:r w:rsidR="003C048F">
        <w:rPr>
          <w:lang w:val="fr-FR"/>
        </w:rPr>
        <w:t> :</w:t>
      </w:r>
    </w:p>
    <w:p w14:paraId="6ED8171B" w14:textId="64EF48CE" w:rsidR="00F961B7" w:rsidRPr="005A5E60" w:rsidRDefault="00F961B7" w:rsidP="008C2FDE">
      <w:pPr>
        <w:pStyle w:val="SingleTxtG"/>
        <w:ind w:left="2835" w:hanging="567"/>
        <w:rPr>
          <w:rFonts w:eastAsia="MS Mincho"/>
          <w:snapToGrid w:val="0"/>
        </w:rPr>
      </w:pPr>
      <w:r w:rsidRPr="005A5E60">
        <w:rPr>
          <w:lang w:val="fr-FR"/>
        </w:rPr>
        <w:t>« xx.</w:t>
      </w:r>
      <w:r w:rsidRPr="005A5E60">
        <w:rPr>
          <w:lang w:val="fr-FR"/>
        </w:rPr>
        <w:tab/>
        <w:t>À compter de la date officielle d</w:t>
      </w:r>
      <w:r>
        <w:rPr>
          <w:lang w:val="fr-FR"/>
        </w:rPr>
        <w:t>’</w:t>
      </w:r>
      <w:r w:rsidRPr="005A5E60">
        <w:rPr>
          <w:lang w:val="fr-FR"/>
        </w:rPr>
        <w:t>entrée en vigueur du complément YY à la série XX d</w:t>
      </w:r>
      <w:r>
        <w:rPr>
          <w:lang w:val="fr-FR"/>
        </w:rPr>
        <w:t>’</w:t>
      </w:r>
      <w:r w:rsidRPr="005A5E60">
        <w:rPr>
          <w:lang w:val="fr-FR"/>
        </w:rPr>
        <w:t xml:space="preserve">amendements au présent Règlement, aucune Partie contractante appliquant ledit Règlement ne </w:t>
      </w:r>
      <w:r>
        <w:rPr>
          <w:lang w:val="fr-FR"/>
        </w:rPr>
        <w:t xml:space="preserve">pourra </w:t>
      </w:r>
      <w:r w:rsidRPr="005A5E60">
        <w:rPr>
          <w:lang w:val="fr-FR"/>
        </w:rPr>
        <w:t>refuser d</w:t>
      </w:r>
      <w:r>
        <w:rPr>
          <w:lang w:val="fr-FR"/>
        </w:rPr>
        <w:t>’</w:t>
      </w:r>
      <w:r w:rsidRPr="005A5E60">
        <w:rPr>
          <w:lang w:val="fr-FR"/>
        </w:rPr>
        <w:t xml:space="preserve">accorder ou </w:t>
      </w:r>
      <w:r>
        <w:rPr>
          <w:lang w:val="fr-FR"/>
        </w:rPr>
        <w:t>d’accepter</w:t>
      </w:r>
      <w:r w:rsidRPr="005A5E60">
        <w:rPr>
          <w:lang w:val="fr-FR"/>
        </w:rPr>
        <w:t xml:space="preserve"> une homologation de type </w:t>
      </w:r>
      <w:r w:rsidR="006A00F5">
        <w:rPr>
          <w:lang w:val="fr-FR"/>
        </w:rPr>
        <w:t>au titre</w:t>
      </w:r>
      <w:r w:rsidRPr="005A5E60">
        <w:rPr>
          <w:lang w:val="fr-FR"/>
        </w:rPr>
        <w:t xml:space="preserve"> du complément en question. ».</w:t>
      </w:r>
    </w:p>
    <w:p w14:paraId="72FB5267" w14:textId="5FC98EA4" w:rsidR="00F961B7" w:rsidRPr="005A5E60" w:rsidRDefault="00F961B7" w:rsidP="00F961B7">
      <w:pPr>
        <w:pStyle w:val="SingleTxtG"/>
        <w:keepNext/>
        <w:ind w:left="2268" w:hanging="1134"/>
        <w:rPr>
          <w:rFonts w:eastAsia="MS Mincho"/>
          <w:snapToGrid w:val="0"/>
        </w:rPr>
      </w:pPr>
      <w:r w:rsidRPr="005A5E60">
        <w:rPr>
          <w:lang w:val="fr-FR"/>
        </w:rPr>
        <w:t>44.</w:t>
      </w:r>
      <w:r w:rsidRPr="005A5E60">
        <w:rPr>
          <w:lang w:val="fr-FR"/>
        </w:rPr>
        <w:tab/>
        <w:t>Si un certain délai est nécessaire pour permettre d</w:t>
      </w:r>
      <w:r>
        <w:rPr>
          <w:lang w:val="fr-FR"/>
        </w:rPr>
        <w:t>’</w:t>
      </w:r>
      <w:r w:rsidRPr="005A5E60">
        <w:rPr>
          <w:lang w:val="fr-FR"/>
        </w:rPr>
        <w:t>adapter la production aux dispositions du nouveau complément, on peut inclure la disposition transitoire suivante</w:t>
      </w:r>
      <w:r w:rsidR="003C048F">
        <w:rPr>
          <w:lang w:val="fr-FR"/>
        </w:rPr>
        <w:t> :</w:t>
      </w:r>
    </w:p>
    <w:p w14:paraId="2E953354" w14:textId="77777777" w:rsidR="00F961B7" w:rsidRPr="00F060C9" w:rsidRDefault="00F961B7" w:rsidP="008C2FDE">
      <w:pPr>
        <w:pStyle w:val="SingleTxtG"/>
        <w:ind w:left="2835" w:hanging="567"/>
        <w:rPr>
          <w:rFonts w:eastAsia="MS Mincho"/>
          <w:snapToGrid w:val="0"/>
          <w:lang w:eastAsia="ja-JP"/>
        </w:rPr>
      </w:pPr>
      <w:r w:rsidRPr="005A5E60">
        <w:rPr>
          <w:lang w:val="fr-FR"/>
        </w:rPr>
        <w:t>« xx.</w:t>
      </w:r>
      <w:r w:rsidRPr="005A5E60">
        <w:rPr>
          <w:lang w:val="fr-FR"/>
        </w:rPr>
        <w:tab/>
        <w:t>Pendant un délai de ... mois après la date d</w:t>
      </w:r>
      <w:r>
        <w:rPr>
          <w:lang w:val="fr-FR"/>
        </w:rPr>
        <w:t>’</w:t>
      </w:r>
      <w:r w:rsidRPr="005A5E60">
        <w:rPr>
          <w:lang w:val="fr-FR"/>
        </w:rPr>
        <w:t>entrée en vigueur du complément YY à la série XX d</w:t>
      </w:r>
      <w:r>
        <w:rPr>
          <w:lang w:val="fr-FR"/>
        </w:rPr>
        <w:t>’</w:t>
      </w:r>
      <w:r w:rsidRPr="005A5E60">
        <w:rPr>
          <w:lang w:val="fr-FR"/>
        </w:rPr>
        <w:t xml:space="preserve">amendements au présent Règlement, les Parties contractantes appliquant ce Règlement </w:t>
      </w:r>
      <w:r>
        <w:rPr>
          <w:lang w:val="fr-FR"/>
        </w:rPr>
        <w:t>pourront</w:t>
      </w:r>
      <w:r w:rsidRPr="005A5E60">
        <w:rPr>
          <w:lang w:val="fr-FR"/>
        </w:rPr>
        <w:t xml:space="preserve"> continuer d</w:t>
      </w:r>
      <w:r>
        <w:rPr>
          <w:lang w:val="fr-FR"/>
        </w:rPr>
        <w:t>’</w:t>
      </w:r>
      <w:r w:rsidRPr="005A5E60">
        <w:rPr>
          <w:lang w:val="fr-FR"/>
        </w:rPr>
        <w:t xml:space="preserve">accorder des homologations </w:t>
      </w:r>
      <w:r>
        <w:rPr>
          <w:lang w:val="fr-FR"/>
        </w:rPr>
        <w:t>au titre de</w:t>
      </w:r>
      <w:r w:rsidRPr="005A5E60">
        <w:rPr>
          <w:lang w:val="fr-FR"/>
        </w:rPr>
        <w:t xml:space="preserve"> la série XX d</w:t>
      </w:r>
      <w:r>
        <w:rPr>
          <w:lang w:val="fr-FR"/>
        </w:rPr>
        <w:t>’</w:t>
      </w:r>
      <w:r w:rsidRPr="005A5E60">
        <w:rPr>
          <w:lang w:val="fr-FR"/>
        </w:rPr>
        <w:t xml:space="preserve">amendements </w:t>
      </w:r>
      <w:r>
        <w:rPr>
          <w:lang w:val="fr-FR"/>
        </w:rPr>
        <w:t>audit</w:t>
      </w:r>
      <w:r w:rsidRPr="005A5E60">
        <w:rPr>
          <w:lang w:val="fr-FR"/>
        </w:rPr>
        <w:t xml:space="preserve"> Règlement sans tenir compte des dispositions du complément YY. ».</w:t>
      </w:r>
    </w:p>
    <w:p w14:paraId="2CDEE560" w14:textId="77777777" w:rsidR="00F961B7" w:rsidRPr="000D56CA" w:rsidRDefault="00F961B7" w:rsidP="00F961B7">
      <w:pPr>
        <w:pStyle w:val="H23G"/>
        <w:spacing w:before="200" w:after="100"/>
        <w:ind w:left="2268"/>
        <w:rPr>
          <w:lang w:val="fr-FR"/>
        </w:rPr>
      </w:pPr>
      <w:r w:rsidRPr="00DD3C38">
        <w:rPr>
          <w:lang w:val="fr-FR"/>
        </w:rPr>
        <w:t>E.3</w:t>
      </w:r>
      <w:r w:rsidRPr="00DD3C38">
        <w:rPr>
          <w:lang w:val="fr-FR"/>
        </w:rPr>
        <w:tab/>
        <w:t>Divers</w:t>
      </w:r>
    </w:p>
    <w:p w14:paraId="7E124EC4" w14:textId="37EC34BD" w:rsidR="00F961B7" w:rsidRPr="00DD3C38" w:rsidRDefault="00F961B7" w:rsidP="00F961B7">
      <w:pPr>
        <w:pStyle w:val="SingleTxtG"/>
        <w:keepNext/>
        <w:ind w:left="2268" w:hanging="1134"/>
        <w:rPr>
          <w:rFonts w:eastAsia="MS Mincho"/>
          <w:snapToGrid w:val="0"/>
        </w:rPr>
      </w:pPr>
      <w:r w:rsidRPr="00DD3C38">
        <w:rPr>
          <w:lang w:val="fr-FR"/>
        </w:rPr>
        <w:t>45.</w:t>
      </w:r>
      <w:r w:rsidRPr="00DD3C38">
        <w:rPr>
          <w:lang w:val="fr-FR"/>
        </w:rPr>
        <w:tab/>
        <w:t>Lors de l</w:t>
      </w:r>
      <w:r>
        <w:rPr>
          <w:lang w:val="fr-FR"/>
        </w:rPr>
        <w:t>’</w:t>
      </w:r>
      <w:r w:rsidRPr="00DD3C38">
        <w:rPr>
          <w:lang w:val="fr-FR"/>
        </w:rPr>
        <w:t>examen d</w:t>
      </w:r>
      <w:r>
        <w:rPr>
          <w:lang w:val="fr-FR"/>
        </w:rPr>
        <w:t>’</w:t>
      </w:r>
      <w:r w:rsidRPr="00DD3C38">
        <w:rPr>
          <w:lang w:val="fr-FR"/>
        </w:rPr>
        <w:t>amendements aux Règlements</w:t>
      </w:r>
      <w:r w:rsidR="003C048F">
        <w:rPr>
          <w:lang w:val="fr-FR"/>
        </w:rPr>
        <w:t> ONU</w:t>
      </w:r>
      <w:r w:rsidRPr="00DD3C38">
        <w:rPr>
          <w:lang w:val="fr-FR"/>
        </w:rPr>
        <w:t>, les organes subsidiaires du WP.29 doivent garder à l</w:t>
      </w:r>
      <w:r>
        <w:rPr>
          <w:lang w:val="fr-FR"/>
        </w:rPr>
        <w:t>’</w:t>
      </w:r>
      <w:r w:rsidRPr="00DD3C38">
        <w:rPr>
          <w:lang w:val="fr-FR"/>
        </w:rPr>
        <w:t>esprit ce qui suit</w:t>
      </w:r>
      <w:r w:rsidR="003C048F">
        <w:rPr>
          <w:lang w:val="fr-FR"/>
        </w:rPr>
        <w:t> :</w:t>
      </w:r>
    </w:p>
    <w:p w14:paraId="1F64AC91" w14:textId="351712C5" w:rsidR="00F961B7" w:rsidRPr="00DD3C38" w:rsidRDefault="00F961B7" w:rsidP="00F961B7">
      <w:pPr>
        <w:pStyle w:val="SingleTxtG"/>
        <w:ind w:left="2835" w:hanging="567"/>
      </w:pPr>
      <w:r w:rsidRPr="00DD3C38">
        <w:rPr>
          <w:lang w:val="fr-FR"/>
        </w:rPr>
        <w:t>a)</w:t>
      </w:r>
      <w:r w:rsidRPr="00DD3C38">
        <w:rPr>
          <w:lang w:val="fr-FR"/>
        </w:rPr>
        <w:tab/>
        <w:t>Lorsque plusieurs propositions d</w:t>
      </w:r>
      <w:r>
        <w:rPr>
          <w:lang w:val="fr-FR"/>
        </w:rPr>
        <w:t>’</w:t>
      </w:r>
      <w:r w:rsidRPr="00DD3C38">
        <w:rPr>
          <w:lang w:val="fr-FR"/>
        </w:rPr>
        <w:t>amendement concernant la même version d</w:t>
      </w:r>
      <w:r>
        <w:rPr>
          <w:lang w:val="fr-FR"/>
        </w:rPr>
        <w:t>’</w:t>
      </w:r>
      <w:r w:rsidRPr="00DD3C38">
        <w:rPr>
          <w:lang w:val="fr-FR"/>
        </w:rPr>
        <w:t>un Règlement sont à l</w:t>
      </w:r>
      <w:r>
        <w:rPr>
          <w:lang w:val="fr-FR"/>
        </w:rPr>
        <w:t>’</w:t>
      </w:r>
      <w:r w:rsidRPr="00DD3C38">
        <w:rPr>
          <w:lang w:val="fr-FR"/>
        </w:rPr>
        <w:t>examen, ces propositions devraient, dans la mesure du possible, être regroupées dans le même amendement</w:t>
      </w:r>
      <w:r w:rsidR="003C048F">
        <w:rPr>
          <w:lang w:val="fr-FR"/>
        </w:rPr>
        <w:t> ;</w:t>
      </w:r>
    </w:p>
    <w:p w14:paraId="743CF7C9" w14:textId="6A217F85" w:rsidR="00F961B7" w:rsidRPr="00DD3C38" w:rsidRDefault="00F961B7" w:rsidP="00F961B7">
      <w:pPr>
        <w:pStyle w:val="SingleTxtG"/>
        <w:ind w:left="2835" w:hanging="567"/>
      </w:pPr>
      <w:r w:rsidRPr="00DD3C38">
        <w:rPr>
          <w:lang w:val="fr-FR"/>
        </w:rPr>
        <w:t>b)</w:t>
      </w:r>
      <w:r w:rsidRPr="00DD3C38">
        <w:rPr>
          <w:lang w:val="fr-FR"/>
        </w:rPr>
        <w:tab/>
        <w:t>Avant de soumettre des propositions d</w:t>
      </w:r>
      <w:r>
        <w:rPr>
          <w:lang w:val="fr-FR"/>
        </w:rPr>
        <w:t>’</w:t>
      </w:r>
      <w:r w:rsidRPr="00DD3C38">
        <w:rPr>
          <w:lang w:val="fr-FR"/>
        </w:rPr>
        <w:t xml:space="preserve">amendement </w:t>
      </w:r>
      <w:r>
        <w:rPr>
          <w:lang w:val="fr-FR"/>
        </w:rPr>
        <w:t>à un</w:t>
      </w:r>
      <w:r w:rsidRPr="00DD3C38">
        <w:rPr>
          <w:lang w:val="fr-FR"/>
        </w:rPr>
        <w:t xml:space="preserve"> Règlement, les experts des organes subsidiaires doivent étudier le présent document soigneusement et indiquer quelle procédure d</w:t>
      </w:r>
      <w:r>
        <w:rPr>
          <w:lang w:val="fr-FR"/>
        </w:rPr>
        <w:t>’</w:t>
      </w:r>
      <w:r w:rsidRPr="00DD3C38">
        <w:rPr>
          <w:lang w:val="fr-FR"/>
        </w:rPr>
        <w:t>amendement ils souhaitent proposer</w:t>
      </w:r>
      <w:r w:rsidR="003C048F">
        <w:rPr>
          <w:lang w:val="fr-FR"/>
        </w:rPr>
        <w:t> ;</w:t>
      </w:r>
    </w:p>
    <w:p w14:paraId="61FAD44D" w14:textId="25255EE9" w:rsidR="00F961B7" w:rsidRDefault="00F961B7" w:rsidP="00F961B7">
      <w:pPr>
        <w:pStyle w:val="SingleTxtG"/>
        <w:ind w:left="2835" w:hanging="567"/>
        <w:rPr>
          <w:lang w:val="fr-FR"/>
        </w:rPr>
      </w:pPr>
      <w:r w:rsidRPr="00DD3C38">
        <w:rPr>
          <w:lang w:val="fr-FR"/>
        </w:rPr>
        <w:lastRenderedPageBreak/>
        <w:t>c)</w:t>
      </w:r>
      <w:r w:rsidRPr="00DD3C38">
        <w:rPr>
          <w:lang w:val="fr-FR"/>
        </w:rPr>
        <w:tab/>
        <w:t>Lorsqu</w:t>
      </w:r>
      <w:r>
        <w:rPr>
          <w:lang w:val="fr-FR"/>
        </w:rPr>
        <w:t>’</w:t>
      </w:r>
      <w:r w:rsidRPr="00DD3C38">
        <w:rPr>
          <w:lang w:val="fr-FR"/>
        </w:rPr>
        <w:t>ils soumettent une proposition de série d</w:t>
      </w:r>
      <w:r>
        <w:rPr>
          <w:lang w:val="fr-FR"/>
        </w:rPr>
        <w:t>’</w:t>
      </w:r>
      <w:r w:rsidRPr="00DD3C38">
        <w:rPr>
          <w:lang w:val="fr-FR"/>
        </w:rPr>
        <w:t>amendements comportant des dispositions transitoires, les experts des organes subsidiaires doivent proposer de supprimer les dispositions transitoires caduques se rapportant à la série d</w:t>
      </w:r>
      <w:r>
        <w:rPr>
          <w:lang w:val="fr-FR"/>
        </w:rPr>
        <w:t>’</w:t>
      </w:r>
      <w:r w:rsidRPr="00DD3C38">
        <w:rPr>
          <w:lang w:val="fr-FR"/>
        </w:rPr>
        <w:t>amendements précédente, s</w:t>
      </w:r>
      <w:r>
        <w:rPr>
          <w:lang w:val="fr-FR"/>
        </w:rPr>
        <w:t>’</w:t>
      </w:r>
      <w:r w:rsidRPr="00DD3C38">
        <w:rPr>
          <w:lang w:val="fr-FR"/>
        </w:rPr>
        <w:t>il y a lieu</w:t>
      </w:r>
      <w:r w:rsidR="003C048F">
        <w:rPr>
          <w:lang w:val="fr-FR"/>
        </w:rPr>
        <w:t> ;</w:t>
      </w:r>
    </w:p>
    <w:p w14:paraId="6EAF7898" w14:textId="77777777" w:rsidR="00F961B7" w:rsidRPr="00F060C9" w:rsidRDefault="00F961B7" w:rsidP="00F961B7">
      <w:pPr>
        <w:pStyle w:val="SingleTxtG"/>
        <w:ind w:left="2835" w:hanging="567"/>
        <w:rPr>
          <w:rFonts w:eastAsia="Times New Roman"/>
        </w:rPr>
      </w:pPr>
      <w:r w:rsidRPr="00DD3C38">
        <w:rPr>
          <w:lang w:val="fr-FR"/>
        </w:rPr>
        <w:t>d)</w:t>
      </w:r>
      <w:r w:rsidRPr="00DD3C38">
        <w:rPr>
          <w:lang w:val="fr-FR"/>
        </w:rPr>
        <w:tab/>
        <w:t>La question des dispositions transitoires, particulièrement en ce qui concerne leur raison d</w:t>
      </w:r>
      <w:r>
        <w:rPr>
          <w:lang w:val="fr-FR"/>
        </w:rPr>
        <w:t>’</w:t>
      </w:r>
      <w:r w:rsidRPr="00DD3C38">
        <w:rPr>
          <w:lang w:val="fr-FR"/>
        </w:rPr>
        <w:t>être pour une série d</w:t>
      </w:r>
      <w:r>
        <w:rPr>
          <w:lang w:val="fr-FR"/>
        </w:rPr>
        <w:t>’</w:t>
      </w:r>
      <w:r w:rsidRPr="00DD3C38">
        <w:rPr>
          <w:lang w:val="fr-FR"/>
        </w:rPr>
        <w:t>amendements ou un complément, doit toujours être soigneusement examinée, de telle façon que les principes énoncés aux paragraphes 3 et 4 ci-dessus soient pleinement respectés.</w:t>
      </w:r>
    </w:p>
    <w:p w14:paraId="5CB24B44" w14:textId="0DCA1769" w:rsidR="00F961B7" w:rsidRPr="00D66003" w:rsidRDefault="00F961B7" w:rsidP="00F961B7">
      <w:pPr>
        <w:pStyle w:val="HChG"/>
        <w:ind w:left="2268"/>
        <w:rPr>
          <w:sz w:val="40"/>
        </w:rPr>
      </w:pPr>
      <w:r w:rsidRPr="00D66003">
        <w:rPr>
          <w:lang w:val="fr-FR"/>
        </w:rPr>
        <w:t>VII.</w:t>
      </w:r>
      <w:r w:rsidRPr="00D66003">
        <w:rPr>
          <w:lang w:val="fr-FR"/>
        </w:rPr>
        <w:tab/>
      </w:r>
      <w:r w:rsidRPr="00D66003">
        <w:rPr>
          <w:lang w:val="fr-FR"/>
        </w:rPr>
        <w:tab/>
      </w:r>
      <w:r w:rsidRPr="008C2FDE">
        <w:rPr>
          <w:spacing w:val="-2"/>
          <w:lang w:val="fr-FR"/>
        </w:rPr>
        <w:t>Procédure d’amendement et dispositions transitoires relatives au Règlement n</w:t>
      </w:r>
      <w:r w:rsidRPr="008C2FDE">
        <w:rPr>
          <w:spacing w:val="-2"/>
          <w:vertAlign w:val="superscript"/>
          <w:lang w:val="fr-FR"/>
        </w:rPr>
        <w:t>o</w:t>
      </w:r>
      <w:r w:rsidRPr="008C2FDE">
        <w:rPr>
          <w:spacing w:val="-2"/>
          <w:lang w:val="fr-FR"/>
        </w:rPr>
        <w:t> 0 sur</w:t>
      </w:r>
      <w:r w:rsidR="008C2FDE">
        <w:rPr>
          <w:spacing w:val="-2"/>
          <w:lang w:val="fr-FR"/>
        </w:rPr>
        <w:t xml:space="preserve"> </w:t>
      </w:r>
      <w:r w:rsidRPr="008C2FDE">
        <w:rPr>
          <w:spacing w:val="-2"/>
          <w:lang w:val="fr-FR"/>
        </w:rPr>
        <w:t xml:space="preserve">l’homologation </w:t>
      </w:r>
      <w:r w:rsidR="008C2FDE">
        <w:rPr>
          <w:spacing w:val="-2"/>
          <w:lang w:val="fr-FR"/>
        </w:rPr>
        <w:br/>
      </w:r>
      <w:r w:rsidRPr="008C2FDE">
        <w:rPr>
          <w:spacing w:val="-2"/>
          <w:lang w:val="fr-FR"/>
        </w:rPr>
        <w:t xml:space="preserve">de </w:t>
      </w:r>
      <w:proofErr w:type="gramStart"/>
      <w:r w:rsidRPr="008C2FDE">
        <w:rPr>
          <w:spacing w:val="-2"/>
          <w:lang w:val="fr-FR"/>
        </w:rPr>
        <w:t>type internationale</w:t>
      </w:r>
      <w:proofErr w:type="gramEnd"/>
      <w:r w:rsidRPr="008C2FDE">
        <w:rPr>
          <w:spacing w:val="-2"/>
          <w:lang w:val="fr-FR"/>
        </w:rPr>
        <w:t xml:space="preserve"> de</w:t>
      </w:r>
      <w:r w:rsidR="008C2FDE">
        <w:rPr>
          <w:spacing w:val="-2"/>
          <w:lang w:val="fr-FR"/>
        </w:rPr>
        <w:t xml:space="preserve"> </w:t>
      </w:r>
      <w:r w:rsidRPr="008C2FDE">
        <w:rPr>
          <w:spacing w:val="-2"/>
          <w:lang w:val="fr-FR"/>
        </w:rPr>
        <w:t>l’ensemble du véhicule (IWVTA)</w:t>
      </w:r>
    </w:p>
    <w:p w14:paraId="3EFE46D8" w14:textId="4927D064" w:rsidR="00F961B7" w:rsidRPr="00D66003" w:rsidRDefault="00F961B7" w:rsidP="00F961B7">
      <w:pPr>
        <w:pStyle w:val="SingleTxtG"/>
        <w:ind w:left="2268" w:hanging="1134"/>
        <w:rPr>
          <w:rFonts w:eastAsia="MS Mincho"/>
          <w:snapToGrid w:val="0"/>
          <w:spacing w:val="-4"/>
        </w:rPr>
      </w:pPr>
      <w:r w:rsidRPr="00D66003">
        <w:rPr>
          <w:lang w:val="fr-FR"/>
        </w:rPr>
        <w:t>46.</w:t>
      </w:r>
      <w:r w:rsidRPr="00D66003">
        <w:rPr>
          <w:lang w:val="fr-FR"/>
        </w:rPr>
        <w:tab/>
        <w:t>Le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relatif à l</w:t>
      </w:r>
      <w:r>
        <w:rPr>
          <w:lang w:val="fr-FR"/>
        </w:rPr>
        <w:t>’</w:t>
      </w:r>
      <w:r w:rsidRPr="00D66003">
        <w:rPr>
          <w:lang w:val="fr-FR"/>
        </w:rPr>
        <w:t>homologation de type internationale de l</w:t>
      </w:r>
      <w:r>
        <w:rPr>
          <w:lang w:val="fr-FR"/>
        </w:rPr>
        <w:t>’</w:t>
      </w:r>
      <w:r w:rsidRPr="00D66003">
        <w:rPr>
          <w:lang w:val="fr-FR"/>
        </w:rPr>
        <w:t>ensemble du véhicule est un cas particulier dans la mesure où il ne comporte pas de prescriptions techniques propres mais associe implicitement des prescriptions s</w:t>
      </w:r>
      <w:r>
        <w:rPr>
          <w:lang w:val="fr-FR"/>
        </w:rPr>
        <w:t>’</w:t>
      </w:r>
      <w:r w:rsidRPr="00D66003">
        <w:rPr>
          <w:lang w:val="fr-FR"/>
        </w:rPr>
        <w:t>appliquant à l</w:t>
      </w:r>
      <w:r>
        <w:rPr>
          <w:lang w:val="fr-FR"/>
        </w:rPr>
        <w:t>’</w:t>
      </w:r>
      <w:r w:rsidRPr="00D66003">
        <w:rPr>
          <w:lang w:val="fr-FR"/>
        </w:rPr>
        <w:t>ensemble du véhicule par des renvois à d</w:t>
      </w:r>
      <w:r>
        <w:rPr>
          <w:lang w:val="fr-FR"/>
        </w:rPr>
        <w:t>’</w:t>
      </w:r>
      <w:r w:rsidRPr="00D66003">
        <w:rPr>
          <w:lang w:val="fr-FR"/>
        </w:rPr>
        <w:t>autres Règlements</w:t>
      </w:r>
      <w:r w:rsidR="003C048F">
        <w:rPr>
          <w:lang w:val="fr-FR"/>
        </w:rPr>
        <w:t> ONU</w:t>
      </w:r>
      <w:r w:rsidRPr="00D66003">
        <w:rPr>
          <w:lang w:val="fr-FR"/>
        </w:rPr>
        <w:t>, qui sont énumérés dans la partie A de son</w:t>
      </w:r>
      <w:r w:rsidR="000F5E53">
        <w:rPr>
          <w:lang w:val="fr-FR"/>
        </w:rPr>
        <w:t xml:space="preserve"> </w:t>
      </w:r>
      <w:r w:rsidRPr="00D66003">
        <w:rPr>
          <w:lang w:val="fr-FR"/>
        </w:rPr>
        <w:t>annexe 4. Cela rend nécessaires des dispositions spéci</w:t>
      </w:r>
      <w:r>
        <w:rPr>
          <w:lang w:val="fr-FR"/>
        </w:rPr>
        <w:t>ales</w:t>
      </w:r>
      <w:r w:rsidRPr="00D66003">
        <w:rPr>
          <w:lang w:val="fr-FR"/>
        </w:rPr>
        <w:t xml:space="preserve"> concernant la modification de ce Règlement ainsi que ses dispositions transitoires.</w:t>
      </w:r>
    </w:p>
    <w:p w14:paraId="3BF0AFD3" w14:textId="5034D175" w:rsidR="00F961B7" w:rsidRPr="00D66003" w:rsidRDefault="00F961B7" w:rsidP="00F961B7">
      <w:pPr>
        <w:pStyle w:val="SingleTxtG"/>
        <w:ind w:left="2268" w:hanging="1134"/>
        <w:rPr>
          <w:lang w:val="fr-FR"/>
        </w:rPr>
      </w:pPr>
      <w:r w:rsidRPr="00D66003">
        <w:rPr>
          <w:lang w:val="fr-FR"/>
        </w:rPr>
        <w:t>47.</w:t>
      </w:r>
      <w:r w:rsidRPr="00D66003">
        <w:rPr>
          <w:lang w:val="fr-FR"/>
        </w:rPr>
        <w:tab/>
        <w:t>Toute modification de la liste des Règlements</w:t>
      </w:r>
      <w:r w:rsidR="003C048F">
        <w:rPr>
          <w:lang w:val="fr-FR"/>
        </w:rPr>
        <w:t> ONU</w:t>
      </w:r>
      <w:r w:rsidRPr="00D66003">
        <w:rPr>
          <w:lang w:val="fr-FR"/>
        </w:rPr>
        <w:t xml:space="preserve"> figurant à l</w:t>
      </w:r>
      <w:r>
        <w:rPr>
          <w:lang w:val="fr-FR"/>
        </w:rPr>
        <w:t>’</w:t>
      </w:r>
      <w:r w:rsidRPr="00D66003">
        <w:rPr>
          <w:lang w:val="fr-FR"/>
        </w:rPr>
        <w:t>annexe 4 du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consistant à ajouter à cette liste de nouvelles séries d</w:t>
      </w:r>
      <w:r>
        <w:rPr>
          <w:lang w:val="fr-FR"/>
        </w:rPr>
        <w:t>’</w:t>
      </w:r>
      <w:r w:rsidRPr="00D66003">
        <w:rPr>
          <w:lang w:val="fr-FR"/>
        </w:rPr>
        <w:t>amendements à des Règlements</w:t>
      </w:r>
      <w:r w:rsidR="003C048F">
        <w:rPr>
          <w:lang w:val="fr-FR"/>
        </w:rPr>
        <w:t> ONU</w:t>
      </w:r>
      <w:r w:rsidRPr="00D66003">
        <w:rPr>
          <w:lang w:val="fr-FR"/>
        </w:rPr>
        <w:t xml:space="preserve"> figurant déjà dans la liste en question ou de nouveaux Règlements conduit à la création d</w:t>
      </w:r>
      <w:r>
        <w:rPr>
          <w:lang w:val="fr-FR"/>
        </w:rPr>
        <w:t>’</w:t>
      </w:r>
      <w:r w:rsidRPr="00D66003">
        <w:rPr>
          <w:lang w:val="fr-FR"/>
        </w:rPr>
        <w:t>une nouvelle série d</w:t>
      </w:r>
      <w:r>
        <w:rPr>
          <w:lang w:val="fr-FR"/>
        </w:rPr>
        <w:t>’</w:t>
      </w:r>
      <w:r w:rsidRPr="00D66003">
        <w:rPr>
          <w:lang w:val="fr-FR"/>
        </w:rPr>
        <w:t>amendements au Règlement</w:t>
      </w:r>
      <w:r w:rsidR="003C048F">
        <w:rPr>
          <w:lang w:val="fr-FR"/>
        </w:rPr>
        <w:t> ONU</w:t>
      </w:r>
      <w:r w:rsidRPr="00D66003">
        <w:rPr>
          <w:lang w:val="fr-FR"/>
        </w:rPr>
        <w:t xml:space="preserve"> n</w:t>
      </w:r>
      <w:r w:rsidRPr="00D66003">
        <w:rPr>
          <w:vertAlign w:val="superscript"/>
          <w:lang w:val="fr-FR"/>
        </w:rPr>
        <w:t>o</w:t>
      </w:r>
      <w:r w:rsidRPr="00D66003">
        <w:rPr>
          <w:lang w:val="fr-FR"/>
        </w:rPr>
        <w:t> 0.</w:t>
      </w:r>
    </w:p>
    <w:p w14:paraId="1B9605F3" w14:textId="60FE5769" w:rsidR="00F961B7" w:rsidRPr="00D66003" w:rsidRDefault="00F961B7" w:rsidP="00F961B7">
      <w:pPr>
        <w:pStyle w:val="SingleTxtG"/>
        <w:keepNext/>
        <w:ind w:left="2268" w:hanging="1134"/>
        <w:rPr>
          <w:lang w:val="fr-FR"/>
        </w:rPr>
      </w:pPr>
      <w:r w:rsidRPr="00D66003">
        <w:rPr>
          <w:lang w:val="fr-FR"/>
        </w:rPr>
        <w:t>48.</w:t>
      </w:r>
      <w:r w:rsidRPr="00D66003">
        <w:rPr>
          <w:lang w:val="fr-FR"/>
        </w:rPr>
        <w:tab/>
        <w:t>Il ne pourra être procédé à la modification du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au titre du paragraphe 47 ci-dessus qu</w:t>
      </w:r>
      <w:r>
        <w:rPr>
          <w:lang w:val="fr-FR"/>
        </w:rPr>
        <w:t>’</w:t>
      </w:r>
      <w:r w:rsidRPr="00D66003">
        <w:rPr>
          <w:lang w:val="fr-FR"/>
        </w:rPr>
        <w:t>une fois par an et aux conditions suivantes</w:t>
      </w:r>
      <w:r w:rsidR="003C048F">
        <w:rPr>
          <w:lang w:val="fr-FR"/>
        </w:rPr>
        <w:t> :</w:t>
      </w:r>
    </w:p>
    <w:p w14:paraId="656EFC03" w14:textId="72298CED" w:rsidR="00F961B7" w:rsidRPr="00D66003" w:rsidRDefault="00F961B7" w:rsidP="00F961B7">
      <w:pPr>
        <w:pStyle w:val="SingleTxtG"/>
        <w:ind w:left="2835" w:hanging="567"/>
        <w:rPr>
          <w:rFonts w:eastAsia="MS Mincho"/>
          <w:snapToGrid w:val="0"/>
        </w:rPr>
      </w:pPr>
      <w:r w:rsidRPr="00D66003">
        <w:rPr>
          <w:lang w:val="fr-FR"/>
        </w:rPr>
        <w:t>a)</w:t>
      </w:r>
      <w:r w:rsidRPr="00D66003">
        <w:rPr>
          <w:lang w:val="fr-FR"/>
        </w:rPr>
        <w:tab/>
        <w:t>La proposition de nouvelle série d</w:t>
      </w:r>
      <w:r>
        <w:rPr>
          <w:lang w:val="fr-FR"/>
        </w:rPr>
        <w:t>’</w:t>
      </w:r>
      <w:r w:rsidRPr="00D66003">
        <w:rPr>
          <w:lang w:val="fr-FR"/>
        </w:rPr>
        <w:t>amendements sera mise aux voix, en vue de son adoption, au cours de la dernière session du WP.29 de l</w:t>
      </w:r>
      <w:r>
        <w:rPr>
          <w:lang w:val="fr-FR"/>
        </w:rPr>
        <w:t>’</w:t>
      </w:r>
      <w:r w:rsidRPr="00D66003">
        <w:rPr>
          <w:lang w:val="fr-FR"/>
        </w:rPr>
        <w:t>année</w:t>
      </w:r>
      <w:r w:rsidR="003C048F">
        <w:rPr>
          <w:lang w:val="fr-FR"/>
        </w:rPr>
        <w:t> ;</w:t>
      </w:r>
    </w:p>
    <w:p w14:paraId="6DC6FCE4" w14:textId="032C0164" w:rsidR="00F961B7" w:rsidRPr="00D66003" w:rsidRDefault="00F961B7" w:rsidP="00F961B7">
      <w:pPr>
        <w:pStyle w:val="SingleTxtG"/>
        <w:ind w:left="2835" w:hanging="567"/>
        <w:rPr>
          <w:lang w:val="fr-FR"/>
        </w:rPr>
      </w:pPr>
      <w:r w:rsidRPr="00D66003">
        <w:rPr>
          <w:lang w:val="fr-FR"/>
        </w:rPr>
        <w:t>b)</w:t>
      </w:r>
      <w:r w:rsidRPr="00D66003">
        <w:rPr>
          <w:lang w:val="fr-FR"/>
        </w:rPr>
        <w:tab/>
        <w:t>Cette mise à jour pourra concerner toute nouvelle série d</w:t>
      </w:r>
      <w:r>
        <w:rPr>
          <w:lang w:val="fr-FR"/>
        </w:rPr>
        <w:t>’</w:t>
      </w:r>
      <w:r w:rsidRPr="00D66003">
        <w:rPr>
          <w:lang w:val="fr-FR"/>
        </w:rPr>
        <w:t>amendements à des Règlements figurant déjà dans l</w:t>
      </w:r>
      <w:r>
        <w:rPr>
          <w:lang w:val="fr-FR"/>
        </w:rPr>
        <w:t>’</w:t>
      </w:r>
      <w:r w:rsidRPr="00D66003">
        <w:rPr>
          <w:lang w:val="fr-FR"/>
        </w:rPr>
        <w:t>annexe 4 du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pour laquelle la date</w:t>
      </w:r>
      <w:r w:rsidR="000F5E53">
        <w:rPr>
          <w:lang w:val="fr-FR"/>
        </w:rPr>
        <w:t xml:space="preserve"> </w:t>
      </w:r>
      <w:r w:rsidRPr="00D66003">
        <w:rPr>
          <w:lang w:val="fr-FR"/>
        </w:rPr>
        <w:t>b) indiquée dans les dispositions transitoires, telle que définie au paragraphe 25 b) ci-dessus, est le 1</w:t>
      </w:r>
      <w:r w:rsidRPr="00D66003">
        <w:rPr>
          <w:vertAlign w:val="superscript"/>
          <w:lang w:val="fr-FR"/>
        </w:rPr>
        <w:t>er</w:t>
      </w:r>
      <w:r w:rsidRPr="00D66003">
        <w:rPr>
          <w:lang w:val="fr-FR"/>
        </w:rPr>
        <w:t> septembre de l</w:t>
      </w:r>
      <w:r>
        <w:rPr>
          <w:lang w:val="fr-FR"/>
        </w:rPr>
        <w:t>’</w:t>
      </w:r>
      <w:r w:rsidRPr="00D66003">
        <w:rPr>
          <w:lang w:val="fr-FR"/>
        </w:rPr>
        <w:t>année suivant le vote au plus tard. Elle pourra également concerner les Règlements qui ne figuraient pas auparavant dans l</w:t>
      </w:r>
      <w:r>
        <w:rPr>
          <w:lang w:val="fr-FR"/>
        </w:rPr>
        <w:t>’</w:t>
      </w:r>
      <w:r w:rsidRPr="00D66003">
        <w:rPr>
          <w:lang w:val="fr-FR"/>
        </w:rPr>
        <w:t>annexe 4. Lorsqu</w:t>
      </w:r>
      <w:r>
        <w:rPr>
          <w:lang w:val="fr-FR"/>
        </w:rPr>
        <w:t>’</w:t>
      </w:r>
      <w:r w:rsidRPr="00D66003">
        <w:rPr>
          <w:lang w:val="fr-FR"/>
        </w:rPr>
        <w:t>on intègre un nouveau Règlement au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il convient de tenir compte du délai dont a besoin la branche d</w:t>
      </w:r>
      <w:r>
        <w:rPr>
          <w:lang w:val="fr-FR"/>
        </w:rPr>
        <w:t>’</w:t>
      </w:r>
      <w:r w:rsidRPr="00D66003">
        <w:rPr>
          <w:lang w:val="fr-FR"/>
        </w:rPr>
        <w:t>activité.</w:t>
      </w:r>
    </w:p>
    <w:p w14:paraId="05E0B60F" w14:textId="262D803F" w:rsidR="00F961B7" w:rsidRPr="00D66003" w:rsidRDefault="00F961B7" w:rsidP="00F961B7">
      <w:pPr>
        <w:pStyle w:val="SingleTxtG"/>
        <w:keepNext/>
        <w:ind w:left="2268" w:hanging="1134"/>
        <w:rPr>
          <w:rFonts w:eastAsia="MS Mincho"/>
          <w:snapToGrid w:val="0"/>
        </w:rPr>
      </w:pPr>
      <w:r w:rsidRPr="00D66003">
        <w:rPr>
          <w:lang w:val="fr-FR"/>
        </w:rPr>
        <w:t>49.</w:t>
      </w:r>
      <w:r w:rsidRPr="00D66003">
        <w:rPr>
          <w:lang w:val="fr-FR"/>
        </w:rPr>
        <w:tab/>
        <w:t>La nouvelle série d</w:t>
      </w:r>
      <w:r>
        <w:rPr>
          <w:lang w:val="fr-FR"/>
        </w:rPr>
        <w:t>’</w:t>
      </w:r>
      <w:r w:rsidRPr="00D66003">
        <w:rPr>
          <w:lang w:val="fr-FR"/>
        </w:rPr>
        <w:t>amendements au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sera assortie des dispositions transitoires suivantes (voir fig. 1)</w:t>
      </w:r>
      <w:r w:rsidR="003C048F">
        <w:rPr>
          <w:lang w:val="fr-FR"/>
        </w:rPr>
        <w:t> :</w:t>
      </w:r>
    </w:p>
    <w:p w14:paraId="18B52169" w14:textId="6E454497" w:rsidR="00F961B7" w:rsidRPr="00D66003" w:rsidRDefault="00F961B7" w:rsidP="00F961B7">
      <w:pPr>
        <w:pStyle w:val="SingleTxtG"/>
        <w:ind w:left="2835" w:hanging="567"/>
        <w:rPr>
          <w:rFonts w:eastAsia="MS Mincho"/>
          <w:snapToGrid w:val="0"/>
        </w:rPr>
      </w:pPr>
      <w:r w:rsidRPr="00D66003">
        <w:rPr>
          <w:lang w:val="fr-FR"/>
        </w:rPr>
        <w:t>a)</w:t>
      </w:r>
      <w:r w:rsidRPr="00D66003">
        <w:rPr>
          <w:lang w:val="fr-FR"/>
        </w:rPr>
        <w:tab/>
        <w:t>La date</w:t>
      </w:r>
      <w:r w:rsidR="000F5E53">
        <w:rPr>
          <w:lang w:val="fr-FR"/>
        </w:rPr>
        <w:t xml:space="preserve"> </w:t>
      </w:r>
      <w:r w:rsidRPr="00D66003">
        <w:rPr>
          <w:lang w:val="fr-FR"/>
        </w:rPr>
        <w:t>a) est celle de l</w:t>
      </w:r>
      <w:r>
        <w:rPr>
          <w:lang w:val="fr-FR"/>
        </w:rPr>
        <w:t>’</w:t>
      </w:r>
      <w:r w:rsidRPr="00D66003">
        <w:rPr>
          <w:lang w:val="fr-FR"/>
        </w:rPr>
        <w:t>entrée en vigueur de la nouvelle série d</w:t>
      </w:r>
      <w:r>
        <w:rPr>
          <w:lang w:val="fr-FR"/>
        </w:rPr>
        <w:t>’</w:t>
      </w:r>
      <w:r w:rsidRPr="00D66003">
        <w:rPr>
          <w:lang w:val="fr-FR"/>
        </w:rPr>
        <w:t>amendements</w:t>
      </w:r>
      <w:r w:rsidR="003C048F">
        <w:rPr>
          <w:lang w:val="fr-FR"/>
        </w:rPr>
        <w:t> ;</w:t>
      </w:r>
    </w:p>
    <w:p w14:paraId="77CF8951" w14:textId="24B164C5" w:rsidR="00F961B7" w:rsidRPr="00D66003" w:rsidRDefault="00F961B7" w:rsidP="00F961B7">
      <w:pPr>
        <w:pStyle w:val="SingleTxtG"/>
        <w:ind w:left="2835" w:hanging="567"/>
        <w:rPr>
          <w:rFonts w:eastAsia="MS Mincho"/>
          <w:snapToGrid w:val="0"/>
        </w:rPr>
      </w:pPr>
      <w:r w:rsidRPr="00D66003">
        <w:rPr>
          <w:lang w:val="fr-FR"/>
        </w:rPr>
        <w:t>b)</w:t>
      </w:r>
      <w:r w:rsidRPr="00D66003">
        <w:rPr>
          <w:lang w:val="fr-FR"/>
        </w:rPr>
        <w:tab/>
        <w:t>La date</w:t>
      </w:r>
      <w:r w:rsidR="000F5E53">
        <w:rPr>
          <w:lang w:val="fr-FR"/>
        </w:rPr>
        <w:t xml:space="preserve"> </w:t>
      </w:r>
      <w:r w:rsidRPr="00D66003">
        <w:rPr>
          <w:lang w:val="fr-FR"/>
        </w:rPr>
        <w:t>b) est par défaut le 1</w:t>
      </w:r>
      <w:r w:rsidRPr="00D66003">
        <w:rPr>
          <w:vertAlign w:val="superscript"/>
          <w:lang w:val="fr-FR"/>
        </w:rPr>
        <w:t>er</w:t>
      </w:r>
      <w:r w:rsidRPr="00D66003">
        <w:rPr>
          <w:lang w:val="fr-FR"/>
        </w:rPr>
        <w:t> septembre de l</w:t>
      </w:r>
      <w:r>
        <w:rPr>
          <w:lang w:val="fr-FR"/>
        </w:rPr>
        <w:t>’</w:t>
      </w:r>
      <w:r w:rsidRPr="00D66003">
        <w:rPr>
          <w:lang w:val="fr-FR"/>
        </w:rPr>
        <w:t>année suivant le vote du WP.29 en vue de son adoption, à moins que des circonstances exceptionnelles ne justifient le choix d</w:t>
      </w:r>
      <w:r>
        <w:rPr>
          <w:lang w:val="fr-FR"/>
        </w:rPr>
        <w:t>’</w:t>
      </w:r>
      <w:r w:rsidRPr="00D66003">
        <w:rPr>
          <w:lang w:val="fr-FR"/>
        </w:rPr>
        <w:t>une autre date. Si la nouvelle série d</w:t>
      </w:r>
      <w:r>
        <w:rPr>
          <w:lang w:val="fr-FR"/>
        </w:rPr>
        <w:t>’</w:t>
      </w:r>
      <w:r w:rsidRPr="00D66003">
        <w:rPr>
          <w:lang w:val="fr-FR"/>
        </w:rPr>
        <w:t>amendements a pour effet d</w:t>
      </w:r>
      <w:r>
        <w:rPr>
          <w:lang w:val="fr-FR"/>
        </w:rPr>
        <w:t>’</w:t>
      </w:r>
      <w:r w:rsidRPr="00D66003">
        <w:rPr>
          <w:lang w:val="fr-FR"/>
        </w:rPr>
        <w:t>ajouter d</w:t>
      </w:r>
      <w:r>
        <w:rPr>
          <w:lang w:val="fr-FR"/>
        </w:rPr>
        <w:t>’</w:t>
      </w:r>
      <w:r w:rsidRPr="00D66003">
        <w:rPr>
          <w:lang w:val="fr-FR"/>
        </w:rPr>
        <w:t>autres Règlements</w:t>
      </w:r>
      <w:r w:rsidR="003C048F">
        <w:rPr>
          <w:lang w:val="fr-FR"/>
        </w:rPr>
        <w:t> ONU</w:t>
      </w:r>
      <w:r w:rsidRPr="00D66003">
        <w:rPr>
          <w:lang w:val="fr-FR"/>
        </w:rPr>
        <w:t xml:space="preserve"> à la liste de l</w:t>
      </w:r>
      <w:r>
        <w:rPr>
          <w:lang w:val="fr-FR"/>
        </w:rPr>
        <w:t>’</w:t>
      </w:r>
      <w:r w:rsidRPr="00D66003">
        <w:rPr>
          <w:lang w:val="fr-FR"/>
        </w:rPr>
        <w:t>annexe 4 du Règlement</w:t>
      </w:r>
      <w:r w:rsidR="003C048F">
        <w:rPr>
          <w:lang w:val="fr-FR"/>
        </w:rPr>
        <w:t> ONU</w:t>
      </w:r>
      <w:r w:rsidRPr="00D66003">
        <w:rPr>
          <w:lang w:val="fr-FR"/>
        </w:rPr>
        <w:t xml:space="preserve"> n</w:t>
      </w:r>
      <w:r w:rsidRPr="00D66003">
        <w:rPr>
          <w:vertAlign w:val="superscript"/>
          <w:lang w:val="fr-FR"/>
        </w:rPr>
        <w:t>o</w:t>
      </w:r>
      <w:r w:rsidRPr="00D66003">
        <w:rPr>
          <w:lang w:val="fr-FR"/>
        </w:rPr>
        <w:t> 0, la date</w:t>
      </w:r>
      <w:r w:rsidR="000F5E53">
        <w:rPr>
          <w:lang w:val="fr-FR"/>
        </w:rPr>
        <w:t xml:space="preserve"> </w:t>
      </w:r>
      <w:r w:rsidRPr="00D66003">
        <w:rPr>
          <w:lang w:val="fr-FR"/>
        </w:rPr>
        <w:t>b) spécifiée plus haut s</w:t>
      </w:r>
      <w:r>
        <w:rPr>
          <w:lang w:val="fr-FR"/>
        </w:rPr>
        <w:t>’</w:t>
      </w:r>
      <w:r w:rsidRPr="00D66003">
        <w:rPr>
          <w:lang w:val="fr-FR"/>
        </w:rPr>
        <w:t>applique auxdits Règlements</w:t>
      </w:r>
      <w:r w:rsidR="003C048F">
        <w:rPr>
          <w:lang w:val="fr-FR"/>
        </w:rPr>
        <w:t> ;</w:t>
      </w:r>
    </w:p>
    <w:p w14:paraId="6FD3CFE6" w14:textId="20A8E8A7" w:rsidR="00F961B7" w:rsidRPr="00D66003" w:rsidRDefault="00F961B7" w:rsidP="00F961B7">
      <w:pPr>
        <w:pStyle w:val="SingleTxtG"/>
        <w:ind w:left="2835" w:hanging="567"/>
        <w:rPr>
          <w:rFonts w:eastAsia="MS Mincho"/>
          <w:snapToGrid w:val="0"/>
        </w:rPr>
      </w:pPr>
      <w:r w:rsidRPr="00D66003">
        <w:rPr>
          <w:lang w:val="fr-FR"/>
        </w:rPr>
        <w:t>c)</w:t>
      </w:r>
      <w:r w:rsidRPr="00D66003">
        <w:rPr>
          <w:lang w:val="fr-FR"/>
        </w:rPr>
        <w:tab/>
        <w:t>En principe, aucune date</w:t>
      </w:r>
      <w:r w:rsidR="000F5E53">
        <w:rPr>
          <w:lang w:val="fr-FR"/>
        </w:rPr>
        <w:t xml:space="preserve"> </w:t>
      </w:r>
      <w:r w:rsidRPr="00D66003">
        <w:rPr>
          <w:lang w:val="fr-FR"/>
        </w:rPr>
        <w:t>c) ne doit être spécifiée pour le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w:t>
      </w:r>
    </w:p>
    <w:p w14:paraId="2BDBA4EA" w14:textId="0E18585C" w:rsidR="00F961B7" w:rsidRPr="00D66003" w:rsidRDefault="00F961B7" w:rsidP="008C2FDE">
      <w:pPr>
        <w:pStyle w:val="SingleTxtG"/>
        <w:ind w:left="2835"/>
        <w:rPr>
          <w:lang w:val="fr-FR"/>
        </w:rPr>
      </w:pPr>
      <w:r w:rsidRPr="00D66003">
        <w:rPr>
          <w:lang w:val="fr-FR"/>
        </w:rPr>
        <w:lastRenderedPageBreak/>
        <w:t>Toutefois, lorsque la nouvelle série d</w:t>
      </w:r>
      <w:r>
        <w:rPr>
          <w:lang w:val="fr-FR"/>
        </w:rPr>
        <w:t>’</w:t>
      </w:r>
      <w:r w:rsidRPr="00D66003">
        <w:rPr>
          <w:lang w:val="fr-FR"/>
        </w:rPr>
        <w:t>amendements au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renvoie à des versions ultérieures de Règlements qui figuraient déjà dans l</w:t>
      </w:r>
      <w:r>
        <w:rPr>
          <w:lang w:val="fr-FR"/>
        </w:rPr>
        <w:t>’</w:t>
      </w:r>
      <w:r w:rsidRPr="00D66003">
        <w:rPr>
          <w:lang w:val="fr-FR"/>
        </w:rPr>
        <w:t>annexe 4 de la version précédente, les dates c) spécifiées dans ces versions ultérieures sont prises en considération pour la reconnaissance de l</w:t>
      </w:r>
      <w:r>
        <w:rPr>
          <w:lang w:val="fr-FR"/>
        </w:rPr>
        <w:t>’</w:t>
      </w:r>
      <w:r w:rsidRPr="00D66003">
        <w:rPr>
          <w:lang w:val="fr-FR"/>
        </w:rPr>
        <w:t>homologation de type internationale de l</w:t>
      </w:r>
      <w:r>
        <w:rPr>
          <w:lang w:val="fr-FR"/>
        </w:rPr>
        <w:t>’</w:t>
      </w:r>
      <w:r w:rsidRPr="00D66003">
        <w:rPr>
          <w:lang w:val="fr-FR"/>
        </w:rPr>
        <w:t>ensemble du véhicule.</w:t>
      </w:r>
    </w:p>
    <w:p w14:paraId="24527050" w14:textId="6D5B4959" w:rsidR="00F961B7" w:rsidRPr="00D66003" w:rsidRDefault="00F961B7" w:rsidP="008C2FDE">
      <w:pPr>
        <w:pStyle w:val="SingleTxtG"/>
        <w:ind w:left="2835"/>
        <w:rPr>
          <w:lang w:val="fr-FR"/>
        </w:rPr>
      </w:pPr>
      <w:r w:rsidRPr="00D66003">
        <w:rPr>
          <w:lang w:val="fr-FR"/>
        </w:rPr>
        <w:t>Les dispositions transitoires du Règlement</w:t>
      </w:r>
      <w:r w:rsidR="003C048F">
        <w:rPr>
          <w:lang w:val="fr-FR"/>
        </w:rPr>
        <w:t> ONU</w:t>
      </w:r>
      <w:r w:rsidRPr="00D66003">
        <w:rPr>
          <w:lang w:val="fr-FR"/>
        </w:rPr>
        <w:t xml:space="preserve"> n</w:t>
      </w:r>
      <w:r w:rsidRPr="00D66003">
        <w:rPr>
          <w:vertAlign w:val="superscript"/>
          <w:lang w:val="fr-FR"/>
        </w:rPr>
        <w:t>o</w:t>
      </w:r>
      <w:r w:rsidRPr="00D66003">
        <w:rPr>
          <w:lang w:val="fr-FR"/>
        </w:rPr>
        <w:t> 0 peuvent en outre prévoir une date c) pour l</w:t>
      </w:r>
      <w:r>
        <w:rPr>
          <w:lang w:val="fr-FR"/>
        </w:rPr>
        <w:t>’</w:t>
      </w:r>
      <w:r w:rsidRPr="00D66003">
        <w:rPr>
          <w:lang w:val="fr-FR"/>
        </w:rPr>
        <w:t>ajout d</w:t>
      </w:r>
      <w:r>
        <w:rPr>
          <w:lang w:val="fr-FR"/>
        </w:rPr>
        <w:t>’</w:t>
      </w:r>
      <w:r w:rsidRPr="00D66003">
        <w:rPr>
          <w:lang w:val="fr-FR"/>
        </w:rPr>
        <w:t>un Règlement</w:t>
      </w:r>
      <w:r w:rsidR="003C048F">
        <w:rPr>
          <w:lang w:val="fr-FR"/>
        </w:rPr>
        <w:t> ONU</w:t>
      </w:r>
      <w:r w:rsidRPr="00D66003">
        <w:rPr>
          <w:lang w:val="fr-FR"/>
        </w:rPr>
        <w:t xml:space="preserve"> qui ne figurait pas encore à l</w:t>
      </w:r>
      <w:r>
        <w:rPr>
          <w:lang w:val="fr-FR"/>
        </w:rPr>
        <w:t>’</w:t>
      </w:r>
      <w:r w:rsidRPr="00D66003">
        <w:rPr>
          <w:lang w:val="fr-FR"/>
        </w:rPr>
        <w:t>annexe 4 du Règlement</w:t>
      </w:r>
      <w:r w:rsidR="003C048F">
        <w:rPr>
          <w:lang w:val="fr-FR"/>
        </w:rPr>
        <w:t> ONU</w:t>
      </w:r>
      <w:r>
        <w:rPr>
          <w:lang w:val="fr-FR"/>
        </w:rPr>
        <w:t xml:space="preserve"> </w:t>
      </w:r>
      <w:r w:rsidRPr="00D66003">
        <w:rPr>
          <w:lang w:val="fr-FR"/>
        </w:rPr>
        <w:t>n</w:t>
      </w:r>
      <w:r w:rsidRPr="00D66003">
        <w:rPr>
          <w:vertAlign w:val="superscript"/>
          <w:lang w:val="fr-FR"/>
        </w:rPr>
        <w:t>o</w:t>
      </w:r>
      <w:r w:rsidRPr="00D66003">
        <w:rPr>
          <w:lang w:val="fr-FR"/>
        </w:rPr>
        <w:t> 0 ou d</w:t>
      </w:r>
      <w:r>
        <w:rPr>
          <w:lang w:val="fr-FR"/>
        </w:rPr>
        <w:t>’</w:t>
      </w:r>
      <w:r w:rsidRPr="00D66003">
        <w:rPr>
          <w:lang w:val="fr-FR"/>
        </w:rPr>
        <w:t>une version ultérieure d</w:t>
      </w:r>
      <w:r>
        <w:rPr>
          <w:lang w:val="fr-FR"/>
        </w:rPr>
        <w:t>’</w:t>
      </w:r>
      <w:r w:rsidRPr="00D66003">
        <w:rPr>
          <w:lang w:val="fr-FR"/>
        </w:rPr>
        <w:t>un Règlement</w:t>
      </w:r>
      <w:r w:rsidR="003C048F">
        <w:rPr>
          <w:lang w:val="fr-FR"/>
        </w:rPr>
        <w:t> ONU</w:t>
      </w:r>
      <w:r w:rsidRPr="00D66003">
        <w:rPr>
          <w:lang w:val="fr-FR"/>
        </w:rPr>
        <w:t xml:space="preserve"> déjà mentionné à l</w:t>
      </w:r>
      <w:r>
        <w:rPr>
          <w:lang w:val="fr-FR"/>
        </w:rPr>
        <w:t>’</w:t>
      </w:r>
      <w:r w:rsidRPr="00D66003">
        <w:rPr>
          <w:lang w:val="fr-FR"/>
        </w:rPr>
        <w:t>annexe 4, selon le cas.</w:t>
      </w:r>
    </w:p>
    <w:p w14:paraId="09AB7599" w14:textId="121C8A25" w:rsidR="00F961B7" w:rsidRPr="00D66003" w:rsidRDefault="00F961B7" w:rsidP="008C2FDE">
      <w:pPr>
        <w:pStyle w:val="SingleTxtG"/>
        <w:ind w:left="2835"/>
        <w:rPr>
          <w:rFonts w:eastAsia="MS Mincho"/>
          <w:snapToGrid w:val="0"/>
        </w:rPr>
      </w:pPr>
      <w:r w:rsidRPr="00D66003">
        <w:rPr>
          <w:lang w:val="fr-FR"/>
        </w:rPr>
        <w:t>Pour la reconnaissance d</w:t>
      </w:r>
      <w:r>
        <w:rPr>
          <w:lang w:val="fr-FR"/>
        </w:rPr>
        <w:t>’</w:t>
      </w:r>
      <w:r w:rsidRPr="00D66003">
        <w:rPr>
          <w:lang w:val="fr-FR"/>
        </w:rPr>
        <w:t>une homologation universelle IWVTA (U</w:t>
      </w:r>
      <w:r w:rsidRPr="00D66003">
        <w:rPr>
          <w:lang w:val="fr-FR"/>
        </w:rPr>
        <w:noBreakHyphen/>
        <w:t>IWVTA), cette dernière date c) devrait remplacer la date c) spécifiée dans les dispositions transitoires du Règlement</w:t>
      </w:r>
      <w:r w:rsidR="003C048F">
        <w:rPr>
          <w:lang w:val="fr-FR"/>
        </w:rPr>
        <w:t> ONU</w:t>
      </w:r>
      <w:r w:rsidRPr="00D66003">
        <w:rPr>
          <w:lang w:val="fr-FR"/>
        </w:rPr>
        <w:t xml:space="preserve"> donné.</w:t>
      </w:r>
    </w:p>
    <w:p w14:paraId="11CB1B78" w14:textId="77777777" w:rsidR="00F961B7" w:rsidRPr="00502678" w:rsidRDefault="00F961B7" w:rsidP="00F961B7">
      <w:pPr>
        <w:pStyle w:val="HChG"/>
        <w:ind w:left="2268"/>
        <w:rPr>
          <w:lang w:val="fr-FR"/>
        </w:rPr>
      </w:pPr>
      <w:r w:rsidRPr="00502678">
        <w:t>VIII.</w:t>
      </w:r>
      <w:r w:rsidRPr="00502678">
        <w:tab/>
      </w:r>
      <w:r w:rsidRPr="00847267">
        <w:t>Échange de renseignements sur les homologations de type, utilisation de la base de données en ligne sécurisée et utilisation d’un identifiant unique</w:t>
      </w:r>
    </w:p>
    <w:p w14:paraId="37E97681" w14:textId="2B6A9267" w:rsidR="00F961B7" w:rsidRPr="00D66003" w:rsidRDefault="00F961B7" w:rsidP="00F961B7">
      <w:pPr>
        <w:pStyle w:val="SingleTxtG"/>
        <w:keepNext/>
        <w:ind w:left="2268" w:hanging="1134"/>
        <w:rPr>
          <w:rFonts w:eastAsia="MS Mincho"/>
        </w:rPr>
      </w:pPr>
      <w:r w:rsidRPr="00D66003">
        <w:rPr>
          <w:lang w:val="fr-FR"/>
        </w:rPr>
        <w:t>50.</w:t>
      </w:r>
      <w:r w:rsidRPr="00D66003">
        <w:rPr>
          <w:lang w:val="fr-FR"/>
        </w:rPr>
        <w:tab/>
        <w:t>Lorsqu</w:t>
      </w:r>
      <w:r>
        <w:rPr>
          <w:lang w:val="fr-FR"/>
        </w:rPr>
        <w:t>’</w:t>
      </w:r>
      <w:r w:rsidRPr="00D66003">
        <w:rPr>
          <w:lang w:val="fr-FR"/>
        </w:rPr>
        <w:t>ils élaborent un nouveau Règlement</w:t>
      </w:r>
      <w:r w:rsidR="003C048F">
        <w:rPr>
          <w:lang w:val="fr-FR"/>
        </w:rPr>
        <w:t> ONU</w:t>
      </w:r>
      <w:r w:rsidRPr="00D66003">
        <w:rPr>
          <w:lang w:val="fr-FR"/>
        </w:rPr>
        <w:t xml:space="preserve"> ou un amendement à un Règlement</w:t>
      </w:r>
      <w:r w:rsidR="003C048F">
        <w:rPr>
          <w:lang w:val="fr-FR"/>
        </w:rPr>
        <w:t> ONU</w:t>
      </w:r>
      <w:r w:rsidRPr="00D66003">
        <w:rPr>
          <w:lang w:val="fr-FR"/>
        </w:rPr>
        <w:t xml:space="preserve"> existant, les organes subsidiaires du WP.29 doivent garder à l</w:t>
      </w:r>
      <w:r>
        <w:rPr>
          <w:lang w:val="fr-FR"/>
        </w:rPr>
        <w:t>’</w:t>
      </w:r>
      <w:r w:rsidRPr="00D66003">
        <w:rPr>
          <w:lang w:val="fr-FR"/>
        </w:rPr>
        <w:t>esprit le principe général selon lequel il est possible d</w:t>
      </w:r>
      <w:r>
        <w:rPr>
          <w:lang w:val="fr-FR"/>
        </w:rPr>
        <w:t>’</w:t>
      </w:r>
      <w:r w:rsidRPr="00D66003">
        <w:rPr>
          <w:lang w:val="fr-FR"/>
        </w:rPr>
        <w:t>échanger des renseignements sur les homologations de type au moyen de la base de données en ligne sécurisée mise en place par la CEE et la marque d</w:t>
      </w:r>
      <w:r>
        <w:rPr>
          <w:lang w:val="fr-FR"/>
        </w:rPr>
        <w:t>’</w:t>
      </w:r>
      <w:r w:rsidRPr="00D66003">
        <w:rPr>
          <w:lang w:val="fr-FR"/>
        </w:rPr>
        <w:t>homologation peut être remplacée par un identifiant unique produit par le logiciel de la base de données. Les organes subsidiaires doivent faire référence à l</w:t>
      </w:r>
      <w:r>
        <w:rPr>
          <w:lang w:val="fr-FR"/>
        </w:rPr>
        <w:t>’</w:t>
      </w:r>
      <w:r w:rsidRPr="00D66003">
        <w:rPr>
          <w:lang w:val="fr-FR"/>
        </w:rPr>
        <w:t>annexe 5 de la Révision 3 de l</w:t>
      </w:r>
      <w:r>
        <w:rPr>
          <w:lang w:val="fr-FR"/>
        </w:rPr>
        <w:t>’</w:t>
      </w:r>
      <w:r w:rsidRPr="00D66003">
        <w:rPr>
          <w:lang w:val="fr-FR"/>
        </w:rPr>
        <w:t>Accord de 1958 et peuvent préciser</w:t>
      </w:r>
      <w:r w:rsidR="003C048F">
        <w:rPr>
          <w:lang w:val="fr-FR"/>
        </w:rPr>
        <w:t> :</w:t>
      </w:r>
    </w:p>
    <w:p w14:paraId="1273F747" w14:textId="6BCC4259" w:rsidR="00F961B7" w:rsidRPr="00D66003" w:rsidRDefault="00F961B7" w:rsidP="00F961B7">
      <w:pPr>
        <w:pStyle w:val="SingleTxtG"/>
        <w:ind w:left="2835" w:hanging="567"/>
        <w:rPr>
          <w:rFonts w:eastAsia="MS Mincho"/>
          <w:snapToGrid w:val="0"/>
        </w:rPr>
      </w:pPr>
      <w:r w:rsidRPr="00D66003">
        <w:rPr>
          <w:lang w:val="fr-FR"/>
        </w:rPr>
        <w:t>a)</w:t>
      </w:r>
      <w:r w:rsidRPr="00D66003">
        <w:rPr>
          <w:lang w:val="fr-FR"/>
        </w:rPr>
        <w:tab/>
        <w:t>Que l</w:t>
      </w:r>
      <w:r>
        <w:rPr>
          <w:lang w:val="fr-FR"/>
        </w:rPr>
        <w:t>’</w:t>
      </w:r>
      <w:r w:rsidRPr="00D66003">
        <w:rPr>
          <w:lang w:val="fr-FR"/>
        </w:rPr>
        <w:t>échange de renseignements sur les homologations de type doit s</w:t>
      </w:r>
      <w:r>
        <w:rPr>
          <w:lang w:val="fr-FR"/>
        </w:rPr>
        <w:t>’</w:t>
      </w:r>
      <w:r w:rsidRPr="00D66003">
        <w:rPr>
          <w:lang w:val="fr-FR"/>
        </w:rPr>
        <w:t>effectuer dans la base de données en ligne sécurisée</w:t>
      </w:r>
      <w:r w:rsidR="003C048F">
        <w:rPr>
          <w:lang w:val="fr-FR"/>
        </w:rPr>
        <w:t> ;</w:t>
      </w:r>
      <w:r w:rsidRPr="00D66003">
        <w:rPr>
          <w:lang w:val="fr-FR"/>
        </w:rPr>
        <w:t xml:space="preserve"> </w:t>
      </w:r>
      <w:proofErr w:type="gramStart"/>
      <w:r w:rsidRPr="00D66003">
        <w:rPr>
          <w:lang w:val="fr-FR"/>
        </w:rPr>
        <w:t>ou</w:t>
      </w:r>
      <w:proofErr w:type="gramEnd"/>
    </w:p>
    <w:p w14:paraId="05E20C0E" w14:textId="77777777" w:rsidR="00F961B7" w:rsidRPr="00D66003" w:rsidRDefault="00F961B7" w:rsidP="00F961B7">
      <w:pPr>
        <w:pStyle w:val="SingleTxtG"/>
        <w:ind w:left="2835" w:hanging="567"/>
        <w:rPr>
          <w:rFonts w:eastAsia="MS Mincho"/>
          <w:snapToGrid w:val="0"/>
        </w:rPr>
      </w:pPr>
      <w:r w:rsidRPr="00D66003">
        <w:rPr>
          <w:lang w:val="fr-FR"/>
        </w:rPr>
        <w:t>b)</w:t>
      </w:r>
      <w:r w:rsidRPr="00D66003">
        <w:rPr>
          <w:lang w:val="fr-FR"/>
        </w:rPr>
        <w:tab/>
        <w:t>Que la marque d</w:t>
      </w:r>
      <w:r>
        <w:rPr>
          <w:lang w:val="fr-FR"/>
        </w:rPr>
        <w:t>’</w:t>
      </w:r>
      <w:r w:rsidRPr="00D66003">
        <w:rPr>
          <w:lang w:val="fr-FR"/>
        </w:rPr>
        <w:t>homologation ne peut être remplacée par un identifiant unique.</w:t>
      </w:r>
    </w:p>
    <w:p w14:paraId="4BF51D79" w14:textId="58C3E6FE" w:rsidR="00F961B7" w:rsidRPr="00D66003" w:rsidRDefault="00F961B7" w:rsidP="00F961B7">
      <w:pPr>
        <w:pStyle w:val="SingleTxtG"/>
        <w:ind w:left="2268" w:hanging="1134"/>
        <w:rPr>
          <w:rFonts w:eastAsia="MS Mincho"/>
          <w:snapToGrid w:val="0"/>
          <w:szCs w:val="28"/>
        </w:rPr>
      </w:pPr>
      <w:r w:rsidRPr="00D66003">
        <w:rPr>
          <w:szCs w:val="28"/>
          <w:lang w:val="fr-FR"/>
        </w:rPr>
        <w:t>51.</w:t>
      </w:r>
      <w:r w:rsidRPr="00D66003">
        <w:rPr>
          <w:szCs w:val="28"/>
          <w:lang w:val="fr-FR"/>
        </w:rPr>
        <w:tab/>
        <w:t>En l</w:t>
      </w:r>
      <w:r>
        <w:rPr>
          <w:szCs w:val="28"/>
          <w:lang w:val="fr-FR"/>
        </w:rPr>
        <w:t>’</w:t>
      </w:r>
      <w:r w:rsidRPr="00D66003">
        <w:rPr>
          <w:szCs w:val="28"/>
          <w:lang w:val="fr-FR"/>
        </w:rPr>
        <w:t xml:space="preserve">absence de cette information, et </w:t>
      </w:r>
      <w:r w:rsidRPr="00D66003">
        <w:rPr>
          <w:lang w:val="fr-FR"/>
        </w:rPr>
        <w:t>lorsque</w:t>
      </w:r>
      <w:r w:rsidRPr="00D66003">
        <w:rPr>
          <w:szCs w:val="28"/>
          <w:lang w:val="fr-FR"/>
        </w:rPr>
        <w:t xml:space="preserve"> les documents d</w:t>
      </w:r>
      <w:r>
        <w:rPr>
          <w:szCs w:val="28"/>
          <w:lang w:val="fr-FR"/>
        </w:rPr>
        <w:t>’</w:t>
      </w:r>
      <w:r w:rsidRPr="00D66003">
        <w:rPr>
          <w:szCs w:val="28"/>
          <w:lang w:val="fr-FR"/>
        </w:rPr>
        <w:t>homologation sont stockés dans la base de données en ligne sécurisée, les marques d</w:t>
      </w:r>
      <w:r>
        <w:rPr>
          <w:szCs w:val="28"/>
          <w:lang w:val="fr-FR"/>
        </w:rPr>
        <w:t>’</w:t>
      </w:r>
      <w:r w:rsidRPr="00D66003">
        <w:rPr>
          <w:szCs w:val="28"/>
          <w:lang w:val="fr-FR"/>
        </w:rPr>
        <w:t>homologation requises en vertu du Règlement</w:t>
      </w:r>
      <w:r w:rsidR="003C048F">
        <w:rPr>
          <w:szCs w:val="28"/>
          <w:lang w:val="fr-FR"/>
        </w:rPr>
        <w:t> ONU</w:t>
      </w:r>
      <w:r w:rsidRPr="00D66003">
        <w:rPr>
          <w:szCs w:val="28"/>
          <w:lang w:val="fr-FR"/>
        </w:rPr>
        <w:t xml:space="preserve"> peuvent être remplacées par l</w:t>
      </w:r>
      <w:r>
        <w:rPr>
          <w:szCs w:val="28"/>
          <w:lang w:val="fr-FR"/>
        </w:rPr>
        <w:t>’</w:t>
      </w:r>
      <w:r w:rsidRPr="00D66003">
        <w:rPr>
          <w:szCs w:val="28"/>
          <w:lang w:val="fr-FR"/>
        </w:rPr>
        <w:t>identifiant unique.</w:t>
      </w:r>
    </w:p>
    <w:p w14:paraId="15788121" w14:textId="574798AA" w:rsidR="00F961B7" w:rsidRPr="00D66003" w:rsidRDefault="00F961B7" w:rsidP="00F961B7">
      <w:pPr>
        <w:pStyle w:val="SingleTxtG"/>
        <w:keepNext/>
        <w:ind w:left="2268" w:hanging="1134"/>
        <w:rPr>
          <w:rFonts w:eastAsia="MS Mincho"/>
          <w:snapToGrid w:val="0"/>
        </w:rPr>
      </w:pPr>
      <w:r w:rsidRPr="00D66003">
        <w:rPr>
          <w:lang w:val="fr-FR"/>
        </w:rPr>
        <w:t>52.</w:t>
      </w:r>
      <w:r w:rsidRPr="00D66003">
        <w:rPr>
          <w:lang w:val="fr-FR"/>
        </w:rPr>
        <w:tab/>
        <w:t>Afin de garantir la cohérence de l</w:t>
      </w:r>
      <w:r>
        <w:rPr>
          <w:lang w:val="fr-FR"/>
        </w:rPr>
        <w:t>’</w:t>
      </w:r>
      <w:r w:rsidRPr="00D66003">
        <w:rPr>
          <w:lang w:val="fr-FR"/>
        </w:rPr>
        <w:t xml:space="preserve">ensemble </w:t>
      </w:r>
      <w:r w:rsidRPr="00D66003">
        <w:rPr>
          <w:szCs w:val="28"/>
          <w:lang w:val="fr-FR"/>
        </w:rPr>
        <w:t>des</w:t>
      </w:r>
      <w:r w:rsidRPr="00D66003">
        <w:rPr>
          <w:lang w:val="fr-FR"/>
        </w:rPr>
        <w:t xml:space="preserve"> Règlements</w:t>
      </w:r>
      <w:r w:rsidR="003C048F">
        <w:rPr>
          <w:lang w:val="fr-FR"/>
        </w:rPr>
        <w:t> ONU</w:t>
      </w:r>
      <w:r w:rsidRPr="00D66003">
        <w:rPr>
          <w:lang w:val="fr-FR"/>
        </w:rPr>
        <w:t>, il est suggéré d</w:t>
      </w:r>
      <w:r>
        <w:rPr>
          <w:lang w:val="fr-FR"/>
        </w:rPr>
        <w:t>’</w:t>
      </w:r>
      <w:r w:rsidRPr="00D66003">
        <w:rPr>
          <w:lang w:val="fr-FR"/>
        </w:rPr>
        <w:t>insérer dans le chapitre « Homologation » du Règlement</w:t>
      </w:r>
      <w:r w:rsidR="003C048F">
        <w:rPr>
          <w:lang w:val="fr-FR"/>
        </w:rPr>
        <w:t> ONU</w:t>
      </w:r>
      <w:r w:rsidRPr="00D66003">
        <w:rPr>
          <w:lang w:val="fr-FR"/>
        </w:rPr>
        <w:t xml:space="preserve"> visé le texte suivant</w:t>
      </w:r>
      <w:r w:rsidR="003C048F">
        <w:rPr>
          <w:lang w:val="fr-FR"/>
        </w:rPr>
        <w:t> :</w:t>
      </w:r>
    </w:p>
    <w:p w14:paraId="4AFE7E1E" w14:textId="15571272" w:rsidR="00F961B7" w:rsidRPr="00D66003" w:rsidRDefault="00F961B7" w:rsidP="00F961B7">
      <w:pPr>
        <w:pStyle w:val="SingleTxtG"/>
        <w:ind w:left="2268"/>
        <w:rPr>
          <w:lang w:val="fr-FR"/>
        </w:rPr>
      </w:pPr>
      <w:r w:rsidRPr="00D66003">
        <w:rPr>
          <w:lang w:val="fr-FR"/>
        </w:rPr>
        <w:t>Pour l</w:t>
      </w:r>
      <w:r>
        <w:rPr>
          <w:lang w:val="fr-FR"/>
        </w:rPr>
        <w:t>’</w:t>
      </w:r>
      <w:r w:rsidRPr="00D66003">
        <w:rPr>
          <w:lang w:val="fr-FR"/>
        </w:rPr>
        <w:t>option</w:t>
      </w:r>
      <w:r w:rsidR="00847267">
        <w:rPr>
          <w:lang w:val="fr-FR"/>
        </w:rPr>
        <w:t xml:space="preserve"> </w:t>
      </w:r>
      <w:r w:rsidRPr="00D66003">
        <w:rPr>
          <w:lang w:val="fr-FR"/>
        </w:rPr>
        <w:t>a) du paragraphe 50 ci-dessus</w:t>
      </w:r>
      <w:r w:rsidR="003C048F">
        <w:rPr>
          <w:lang w:val="fr-FR"/>
        </w:rPr>
        <w:t> :</w:t>
      </w:r>
      <w:r w:rsidRPr="00D66003">
        <w:rPr>
          <w:lang w:val="fr-FR"/>
        </w:rPr>
        <w:t xml:space="preserve"> « L</w:t>
      </w:r>
      <w:r>
        <w:rPr>
          <w:lang w:val="fr-FR"/>
        </w:rPr>
        <w:t>’</w:t>
      </w:r>
      <w:r w:rsidRPr="00D66003">
        <w:rPr>
          <w:lang w:val="fr-FR"/>
        </w:rPr>
        <w:t>homologation ou l</w:t>
      </w:r>
      <w:r>
        <w:rPr>
          <w:lang w:val="fr-FR"/>
        </w:rPr>
        <w:t>’</w:t>
      </w:r>
      <w:r w:rsidRPr="00D66003">
        <w:rPr>
          <w:lang w:val="fr-FR"/>
        </w:rPr>
        <w:t>extension, le refus ou le retrait d</w:t>
      </w:r>
      <w:r>
        <w:rPr>
          <w:lang w:val="fr-FR"/>
        </w:rPr>
        <w:t>’</w:t>
      </w:r>
      <w:r w:rsidRPr="00D66003">
        <w:rPr>
          <w:lang w:val="fr-FR"/>
        </w:rPr>
        <w:t>homologation d</w:t>
      </w:r>
      <w:r>
        <w:rPr>
          <w:lang w:val="fr-FR"/>
        </w:rPr>
        <w:t>’</w:t>
      </w:r>
      <w:r w:rsidRPr="00D66003">
        <w:rPr>
          <w:lang w:val="fr-FR"/>
        </w:rPr>
        <w:t xml:space="preserve">un type de véhicule </w:t>
      </w:r>
      <w:r w:rsidR="006A00F5">
        <w:rPr>
          <w:lang w:val="fr-FR"/>
        </w:rPr>
        <w:t>au titre</w:t>
      </w:r>
      <w:r w:rsidRPr="00D66003">
        <w:rPr>
          <w:lang w:val="fr-FR"/>
        </w:rPr>
        <w:t xml:space="preserve"> du présent Règlement doit être notifié(e) dans une base de données en ligne sécurisée, conformément aux dispositions de l</w:t>
      </w:r>
      <w:r>
        <w:rPr>
          <w:lang w:val="fr-FR"/>
        </w:rPr>
        <w:t>’</w:t>
      </w:r>
      <w:r w:rsidRPr="00D66003">
        <w:rPr>
          <w:lang w:val="fr-FR"/>
        </w:rPr>
        <w:t>annexe 5 de l</w:t>
      </w:r>
      <w:r>
        <w:rPr>
          <w:lang w:val="fr-FR"/>
        </w:rPr>
        <w:t>’</w:t>
      </w:r>
      <w:r w:rsidRPr="00D66003">
        <w:rPr>
          <w:lang w:val="fr-FR"/>
        </w:rPr>
        <w:t>Accord de 1958, aux Parties contractantes appliquant le présent Règlement, au moyen du formulaire conforme au modèle de l</w:t>
      </w:r>
      <w:r>
        <w:rPr>
          <w:lang w:val="fr-FR"/>
        </w:rPr>
        <w:t>’</w:t>
      </w:r>
      <w:r w:rsidRPr="00D66003">
        <w:rPr>
          <w:lang w:val="fr-FR"/>
        </w:rPr>
        <w:t>annexe ... »</w:t>
      </w:r>
      <w:r w:rsidR="003C048F">
        <w:rPr>
          <w:lang w:val="fr-FR"/>
        </w:rPr>
        <w:t> ;</w:t>
      </w:r>
    </w:p>
    <w:p w14:paraId="20392868" w14:textId="637D3A1D" w:rsidR="00F961B7" w:rsidRPr="00D66003" w:rsidRDefault="00F961B7" w:rsidP="00F961B7">
      <w:pPr>
        <w:pStyle w:val="SingleTxtG"/>
        <w:ind w:left="2268"/>
        <w:rPr>
          <w:rFonts w:eastAsia="MS Mincho"/>
          <w:snapToGrid w:val="0"/>
        </w:rPr>
      </w:pPr>
      <w:r w:rsidRPr="00D66003">
        <w:rPr>
          <w:lang w:val="fr-FR"/>
        </w:rPr>
        <w:t>Pour l</w:t>
      </w:r>
      <w:r>
        <w:rPr>
          <w:lang w:val="fr-FR"/>
        </w:rPr>
        <w:t>’</w:t>
      </w:r>
      <w:r w:rsidRPr="00D66003">
        <w:rPr>
          <w:lang w:val="fr-FR"/>
        </w:rPr>
        <w:t>option</w:t>
      </w:r>
      <w:r w:rsidR="00847267">
        <w:rPr>
          <w:lang w:val="fr-FR"/>
        </w:rPr>
        <w:t xml:space="preserve"> </w:t>
      </w:r>
      <w:r w:rsidRPr="00D66003">
        <w:rPr>
          <w:lang w:val="fr-FR"/>
        </w:rPr>
        <w:t>b) du paragraphe 50 ci-dessus</w:t>
      </w:r>
      <w:r w:rsidR="003C048F">
        <w:rPr>
          <w:lang w:val="fr-FR"/>
        </w:rPr>
        <w:t> :</w:t>
      </w:r>
      <w:r w:rsidRPr="00D66003">
        <w:rPr>
          <w:lang w:val="fr-FR"/>
        </w:rPr>
        <w:t xml:space="preserve"> « La marque d</w:t>
      </w:r>
      <w:r>
        <w:rPr>
          <w:lang w:val="fr-FR"/>
        </w:rPr>
        <w:t>’</w:t>
      </w:r>
      <w:r w:rsidRPr="00D66003">
        <w:rPr>
          <w:lang w:val="fr-FR"/>
        </w:rPr>
        <w:t>homologation prescrite au paragraphe … ci-dessus ne peut pas être remplacée par un identifiant unique (UI) tel que spécifié à l</w:t>
      </w:r>
      <w:r>
        <w:rPr>
          <w:lang w:val="fr-FR"/>
        </w:rPr>
        <w:t>’</w:t>
      </w:r>
      <w:r w:rsidRPr="00D66003">
        <w:rPr>
          <w:lang w:val="fr-FR"/>
        </w:rPr>
        <w:t>annexe 5 de l</w:t>
      </w:r>
      <w:r>
        <w:rPr>
          <w:lang w:val="fr-FR"/>
        </w:rPr>
        <w:t>’</w:t>
      </w:r>
      <w:r w:rsidRPr="00D66003">
        <w:rPr>
          <w:lang w:val="fr-FR"/>
        </w:rPr>
        <w:t>Accord de 1958. ».</w:t>
      </w:r>
    </w:p>
    <w:p w14:paraId="4BCFD9A6" w14:textId="63EDECFC" w:rsidR="00F961B7" w:rsidRDefault="00F961B7" w:rsidP="00F961B7">
      <w:pPr>
        <w:pStyle w:val="SingleTxtG"/>
        <w:ind w:left="2268" w:hanging="1134"/>
        <w:rPr>
          <w:lang w:val="fr-FR"/>
        </w:rPr>
      </w:pPr>
      <w:r w:rsidRPr="00D66003">
        <w:rPr>
          <w:lang w:val="fr-FR"/>
        </w:rPr>
        <w:t>53.</w:t>
      </w:r>
      <w:r w:rsidRPr="00D66003">
        <w:rPr>
          <w:lang w:val="fr-FR"/>
        </w:rPr>
        <w:tab/>
        <w:t>Lorsque l</w:t>
      </w:r>
      <w:r>
        <w:rPr>
          <w:lang w:val="fr-FR"/>
        </w:rPr>
        <w:t>’</w:t>
      </w:r>
      <w:r w:rsidRPr="00D66003">
        <w:rPr>
          <w:lang w:val="fr-FR"/>
        </w:rPr>
        <w:t>identifiant unique remplace la marque d</w:t>
      </w:r>
      <w:r>
        <w:rPr>
          <w:lang w:val="fr-FR"/>
        </w:rPr>
        <w:t>’</w:t>
      </w:r>
      <w:r w:rsidRPr="00D66003">
        <w:rPr>
          <w:lang w:val="fr-FR"/>
        </w:rPr>
        <w:t>homologation, un modèle doit être ajouté au chapitre « Exemples de marque d</w:t>
      </w:r>
      <w:r>
        <w:rPr>
          <w:lang w:val="fr-FR"/>
        </w:rPr>
        <w:t>’</w:t>
      </w:r>
      <w:r w:rsidRPr="00D66003">
        <w:rPr>
          <w:lang w:val="fr-FR"/>
        </w:rPr>
        <w:t>homologation », après la mention suivante</w:t>
      </w:r>
      <w:r w:rsidR="003C048F">
        <w:rPr>
          <w:lang w:val="fr-FR"/>
        </w:rPr>
        <w:t> :</w:t>
      </w:r>
    </w:p>
    <w:p w14:paraId="7FDD9429" w14:textId="77777777" w:rsidR="00F961B7" w:rsidRDefault="00F961B7" w:rsidP="00F961B7">
      <w:pPr>
        <w:pStyle w:val="SingleTxtG"/>
        <w:ind w:left="2268"/>
        <w:rPr>
          <w:lang w:val="fr-FR"/>
        </w:rPr>
      </w:pPr>
      <w:r>
        <w:rPr>
          <w:lang w:val="fr-FR"/>
        </w:rPr>
        <w:tab/>
      </w:r>
      <w:r w:rsidRPr="00D66003">
        <w:rPr>
          <w:lang w:val="fr-FR"/>
        </w:rPr>
        <w:t>« Marque d</w:t>
      </w:r>
      <w:r>
        <w:rPr>
          <w:lang w:val="fr-FR"/>
        </w:rPr>
        <w:t>’</w:t>
      </w:r>
      <w:r w:rsidRPr="00D66003">
        <w:rPr>
          <w:lang w:val="fr-FR"/>
        </w:rPr>
        <w:t>homologation de type remplacée par l</w:t>
      </w:r>
      <w:r>
        <w:rPr>
          <w:lang w:val="fr-FR"/>
        </w:rPr>
        <w:t>’</w:t>
      </w:r>
      <w:r w:rsidRPr="00D66003">
        <w:rPr>
          <w:lang w:val="fr-FR"/>
        </w:rPr>
        <w:t>identifiant unique conformément aux dispositions du paragraphe ... du présent Règlement. ».</w:t>
      </w:r>
    </w:p>
    <w:p w14:paraId="7289E772" w14:textId="77777777" w:rsidR="00F961B7" w:rsidRPr="00F060C9" w:rsidRDefault="00F961B7" w:rsidP="00F961B7">
      <w:pPr>
        <w:pStyle w:val="SingleTxtG"/>
        <w:ind w:left="0" w:right="0"/>
        <w:jc w:val="right"/>
        <w:rPr>
          <w:rFonts w:eastAsia="MS Mincho"/>
          <w:snapToGrid w:val="0"/>
          <w:lang w:eastAsia="ja-JP"/>
        </w:rPr>
      </w:pPr>
      <w:r>
        <w:rPr>
          <w:noProof/>
          <w:lang w:eastAsia="fr-CH"/>
        </w:rPr>
        <w:lastRenderedPageBreak/>
        <w:drawing>
          <wp:inline distT="0" distB="0" distL="0" distR="0" wp14:anchorId="218C8C76" wp14:editId="07F26AAB">
            <wp:extent cx="4680000" cy="1472400"/>
            <wp:effectExtent l="0" t="0" r="6350" b="0"/>
            <wp:docPr id="57" name="Image 57"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descr="Une image contenant texte, Police, blanc, diagramme&#10;&#10;Description générée automatiquement"/>
                    <pic:cNvPicPr/>
                  </pic:nvPicPr>
                  <pic:blipFill>
                    <a:blip r:embed="rId10"/>
                    <a:stretch>
                      <a:fillRect/>
                    </a:stretch>
                  </pic:blipFill>
                  <pic:spPr>
                    <a:xfrm>
                      <a:off x="0" y="0"/>
                      <a:ext cx="4680000" cy="1472400"/>
                    </a:xfrm>
                    <a:prstGeom prst="rect">
                      <a:avLst/>
                    </a:prstGeom>
                  </pic:spPr>
                </pic:pic>
              </a:graphicData>
            </a:graphic>
          </wp:inline>
        </w:drawing>
      </w:r>
    </w:p>
    <w:p w14:paraId="2F80F8AD" w14:textId="77777777" w:rsidR="00F961B7" w:rsidRPr="0028014A" w:rsidRDefault="00F961B7" w:rsidP="00F961B7">
      <w:pPr>
        <w:pStyle w:val="SingleTxtG"/>
        <w:ind w:left="2268" w:hanging="1134"/>
        <w:rPr>
          <w:rFonts w:eastAsia="MS Mincho"/>
          <w:snapToGrid w:val="0"/>
          <w:lang w:eastAsia="ja-JP"/>
        </w:rPr>
      </w:pPr>
      <w:r w:rsidRPr="0028014A">
        <w:rPr>
          <w:rFonts w:eastAsia="MS Mincho"/>
          <w:snapToGrid w:val="0"/>
          <w:lang w:val="fr-FR" w:eastAsia="ja-JP"/>
        </w:rPr>
        <w:t>54.</w:t>
      </w:r>
      <w:r w:rsidRPr="0028014A">
        <w:rPr>
          <w:rFonts w:eastAsia="MS Mincho"/>
          <w:snapToGrid w:val="0"/>
          <w:lang w:val="fr-FR" w:eastAsia="ja-JP"/>
        </w:rPr>
        <w:tab/>
        <w:t>L</w:t>
      </w:r>
      <w:r>
        <w:rPr>
          <w:rFonts w:eastAsia="MS Mincho"/>
          <w:snapToGrid w:val="0"/>
          <w:lang w:val="fr-FR" w:eastAsia="ja-JP"/>
        </w:rPr>
        <w:t>’</w:t>
      </w:r>
      <w:r w:rsidRPr="0028014A">
        <w:rPr>
          <w:rFonts w:eastAsia="MS Mincho"/>
          <w:snapToGrid w:val="0"/>
          <w:lang w:val="fr-FR" w:eastAsia="ja-JP"/>
        </w:rPr>
        <w:t>indication « UI » ci-dessus signifie que le type concerné a été homologué et que l</w:t>
      </w:r>
      <w:r>
        <w:rPr>
          <w:rFonts w:eastAsia="MS Mincho"/>
          <w:snapToGrid w:val="0"/>
          <w:lang w:val="fr-FR" w:eastAsia="ja-JP"/>
        </w:rPr>
        <w:t>’</w:t>
      </w:r>
      <w:r w:rsidRPr="0028014A">
        <w:rPr>
          <w:rFonts w:eastAsia="MS Mincho"/>
          <w:snapToGrid w:val="0"/>
          <w:lang w:val="fr-FR" w:eastAsia="ja-JP"/>
        </w:rPr>
        <w:t>on peut accéder aux informations pertinentes sur cette homologation dans la base de données en ligne sécurisée de l</w:t>
      </w:r>
      <w:r>
        <w:rPr>
          <w:rFonts w:eastAsia="MS Mincho"/>
          <w:snapToGrid w:val="0"/>
          <w:lang w:val="fr-FR" w:eastAsia="ja-JP"/>
        </w:rPr>
        <w:t>’</w:t>
      </w:r>
      <w:r w:rsidRPr="0028014A">
        <w:rPr>
          <w:rFonts w:eastAsia="MS Mincho"/>
          <w:snapToGrid w:val="0"/>
          <w:lang w:val="fr-FR" w:eastAsia="ja-JP"/>
        </w:rPr>
        <w:t>ONU sous l</w:t>
      </w:r>
      <w:r>
        <w:rPr>
          <w:rFonts w:eastAsia="MS Mincho"/>
          <w:snapToGrid w:val="0"/>
          <w:lang w:val="fr-FR" w:eastAsia="ja-JP"/>
        </w:rPr>
        <w:t>’</w:t>
      </w:r>
      <w:r w:rsidRPr="0028014A">
        <w:rPr>
          <w:rFonts w:eastAsia="MS Mincho"/>
          <w:snapToGrid w:val="0"/>
          <w:lang w:val="fr-FR" w:eastAsia="ja-JP"/>
        </w:rPr>
        <w:t xml:space="preserve">identifiant unique 270650. Les </w:t>
      </w:r>
      <w:r>
        <w:rPr>
          <w:rFonts w:eastAsia="MS Mincho"/>
          <w:snapToGrid w:val="0"/>
          <w:lang w:val="fr-FR" w:eastAsia="ja-JP"/>
        </w:rPr>
        <w:t xml:space="preserve">éventuels </w:t>
      </w:r>
      <w:r w:rsidRPr="0028014A">
        <w:rPr>
          <w:rFonts w:eastAsia="MS Mincho"/>
          <w:snapToGrid w:val="0"/>
          <w:lang w:val="fr-FR" w:eastAsia="ja-JP"/>
        </w:rPr>
        <w:t>zéros situés en tête de l</w:t>
      </w:r>
      <w:r>
        <w:rPr>
          <w:rFonts w:eastAsia="MS Mincho"/>
          <w:snapToGrid w:val="0"/>
          <w:lang w:val="fr-FR" w:eastAsia="ja-JP"/>
        </w:rPr>
        <w:t>’</w:t>
      </w:r>
      <w:r w:rsidRPr="0028014A">
        <w:rPr>
          <w:rFonts w:eastAsia="MS Mincho"/>
          <w:snapToGrid w:val="0"/>
          <w:lang w:val="fr-FR" w:eastAsia="ja-JP"/>
        </w:rPr>
        <w:t>identifiant unique peuvent être omis.</w:t>
      </w:r>
    </w:p>
    <w:p w14:paraId="01D0CCDC" w14:textId="77777777" w:rsidR="00F961B7" w:rsidRPr="00F060C9" w:rsidRDefault="00F961B7" w:rsidP="00F961B7">
      <w:pPr>
        <w:pStyle w:val="SingleTxtG"/>
        <w:ind w:left="2268" w:hanging="1134"/>
        <w:rPr>
          <w:rFonts w:eastAsia="MS Mincho"/>
          <w:snapToGrid w:val="0"/>
          <w:lang w:eastAsia="ja-JP"/>
        </w:rPr>
      </w:pPr>
      <w:r w:rsidRPr="0028014A">
        <w:rPr>
          <w:rFonts w:eastAsia="MS Mincho"/>
          <w:snapToGrid w:val="0"/>
          <w:lang w:val="fr-FR" w:eastAsia="ja-JP"/>
        </w:rPr>
        <w:t>55.</w:t>
      </w:r>
      <w:r w:rsidRPr="0028014A">
        <w:rPr>
          <w:rFonts w:eastAsia="MS Mincho"/>
          <w:snapToGrid w:val="0"/>
          <w:lang w:val="fr-FR" w:eastAsia="ja-JP"/>
        </w:rPr>
        <w:tab/>
        <w:t>Enfin, les organes subsidiaires du WP.29 peuvent envisager de préciser que, dans le cas où l</w:t>
      </w:r>
      <w:r>
        <w:rPr>
          <w:rFonts w:eastAsia="MS Mincho"/>
          <w:snapToGrid w:val="0"/>
          <w:lang w:val="fr-FR" w:eastAsia="ja-JP"/>
        </w:rPr>
        <w:t>’</w:t>
      </w:r>
      <w:r w:rsidRPr="0028014A">
        <w:rPr>
          <w:rFonts w:eastAsia="MS Mincho"/>
          <w:snapToGrid w:val="0"/>
          <w:lang w:val="fr-FR" w:eastAsia="ja-JP"/>
        </w:rPr>
        <w:t>identifiant unique remplace la marque d</w:t>
      </w:r>
      <w:r>
        <w:rPr>
          <w:rFonts w:eastAsia="MS Mincho"/>
          <w:snapToGrid w:val="0"/>
          <w:lang w:val="fr-FR" w:eastAsia="ja-JP"/>
        </w:rPr>
        <w:t>’</w:t>
      </w:r>
      <w:r w:rsidRPr="0028014A">
        <w:rPr>
          <w:rFonts w:eastAsia="MS Mincho"/>
          <w:snapToGrid w:val="0"/>
          <w:lang w:val="fr-FR" w:eastAsia="ja-JP"/>
        </w:rPr>
        <w:t>homologation, toutes les dispositions relatives à la lisibilité, à l</w:t>
      </w:r>
      <w:r>
        <w:rPr>
          <w:rFonts w:eastAsia="MS Mincho"/>
          <w:snapToGrid w:val="0"/>
          <w:lang w:val="fr-FR" w:eastAsia="ja-JP"/>
        </w:rPr>
        <w:t>’</w:t>
      </w:r>
      <w:r w:rsidRPr="0028014A">
        <w:rPr>
          <w:rFonts w:eastAsia="MS Mincho"/>
          <w:snapToGrid w:val="0"/>
          <w:lang w:val="fr-FR" w:eastAsia="ja-JP"/>
        </w:rPr>
        <w:t>emplacement de la marque sur le produit, etc., s</w:t>
      </w:r>
      <w:r>
        <w:rPr>
          <w:rFonts w:eastAsia="MS Mincho"/>
          <w:snapToGrid w:val="0"/>
          <w:lang w:val="fr-FR" w:eastAsia="ja-JP"/>
        </w:rPr>
        <w:t>’</w:t>
      </w:r>
      <w:r w:rsidRPr="0028014A">
        <w:rPr>
          <w:rFonts w:eastAsia="MS Mincho"/>
          <w:snapToGrid w:val="0"/>
          <w:lang w:val="fr-FR" w:eastAsia="ja-JP"/>
        </w:rPr>
        <w:t>appliquent également à cet identifiant.</w:t>
      </w:r>
    </w:p>
    <w:p w14:paraId="424FB664" w14:textId="77777777" w:rsidR="00F961B7" w:rsidRPr="00F060C9" w:rsidRDefault="00F961B7" w:rsidP="008C2FDE">
      <w:pPr>
        <w:pStyle w:val="HChG"/>
        <w:rPr>
          <w:rFonts w:eastAsia="MS Mincho"/>
          <w:lang w:eastAsia="ja-JP"/>
        </w:rPr>
      </w:pPr>
      <w:r w:rsidRPr="00F060C9">
        <w:rPr>
          <w:rFonts w:eastAsia="MS Mincho"/>
          <w:lang w:eastAsia="ja-JP"/>
        </w:rPr>
        <w:br w:type="page"/>
      </w:r>
      <w:r w:rsidRPr="00F060C9">
        <w:rPr>
          <w:lang w:eastAsia="ja-JP"/>
        </w:rPr>
        <w:lastRenderedPageBreak/>
        <w:t>Annexe</w:t>
      </w:r>
      <w:r w:rsidRPr="00F060C9">
        <w:rPr>
          <w:rFonts w:eastAsia="MS Mincho"/>
          <w:lang w:eastAsia="ja-JP"/>
        </w:rPr>
        <w:t xml:space="preserve"> 1</w:t>
      </w:r>
    </w:p>
    <w:p w14:paraId="0714E317" w14:textId="77777777" w:rsidR="00F961B7" w:rsidRPr="005E54CE" w:rsidRDefault="00F961B7" w:rsidP="008C2FDE">
      <w:pPr>
        <w:pStyle w:val="HChG"/>
      </w:pPr>
      <w:r w:rsidRPr="00F060C9">
        <w:rPr>
          <w:rFonts w:eastAsia="Times New Roman"/>
        </w:rPr>
        <w:tab/>
      </w:r>
      <w:r w:rsidRPr="00F060C9">
        <w:rPr>
          <w:rFonts w:eastAsia="Times New Roman"/>
        </w:rPr>
        <w:tab/>
      </w:r>
      <w:r w:rsidRPr="005E54CE">
        <w:rPr>
          <w:lang w:val="fr-FR"/>
        </w:rPr>
        <w:t>Directives générales concernant les dispositions transitoires se rapportant à une nouvelle série d</w:t>
      </w:r>
      <w:r>
        <w:rPr>
          <w:lang w:val="fr-FR"/>
        </w:rPr>
        <w:t>’</w:t>
      </w:r>
      <w:r w:rsidRPr="005E54CE">
        <w:rPr>
          <w:lang w:val="fr-FR"/>
        </w:rPr>
        <w:t>amendements</w:t>
      </w:r>
    </w:p>
    <w:p w14:paraId="47589BC8" w14:textId="60BAE491" w:rsidR="00F961B7" w:rsidRPr="005E54CE" w:rsidRDefault="008C2FDE" w:rsidP="008C2FDE">
      <w:pPr>
        <w:pStyle w:val="HChG"/>
        <w:rPr>
          <w:lang w:val="fr-FR"/>
        </w:rPr>
      </w:pPr>
      <w:r>
        <w:rPr>
          <w:lang w:val="fr-FR"/>
        </w:rPr>
        <w:tab/>
      </w:r>
      <w:r>
        <w:rPr>
          <w:lang w:val="fr-FR"/>
        </w:rPr>
        <w:tab/>
      </w:r>
      <w:r w:rsidR="00F961B7" w:rsidRPr="005E54CE">
        <w:rPr>
          <w:lang w:val="fr-FR"/>
        </w:rPr>
        <w:t>I.</w:t>
      </w:r>
      <w:r w:rsidR="00F961B7" w:rsidRPr="005E54CE">
        <w:rPr>
          <w:lang w:val="fr-FR"/>
        </w:rPr>
        <w:tab/>
        <w:t>Situations à considérer</w:t>
      </w:r>
    </w:p>
    <w:p w14:paraId="2D5D2ADD" w14:textId="3585A6B5" w:rsidR="00F961B7" w:rsidRPr="005E54CE" w:rsidRDefault="00F961B7" w:rsidP="00F961B7">
      <w:pPr>
        <w:pStyle w:val="SingleTxtG"/>
        <w:keepNext/>
        <w:ind w:left="2268" w:hanging="1134"/>
        <w:rPr>
          <w:rFonts w:eastAsia="MS Mincho"/>
          <w:snapToGrid w:val="0"/>
        </w:rPr>
      </w:pPr>
      <w:r w:rsidRPr="005E54CE">
        <w:rPr>
          <w:lang w:val="fr-FR"/>
        </w:rPr>
        <w:t>1.</w:t>
      </w:r>
      <w:r w:rsidRPr="005E54CE">
        <w:rPr>
          <w:lang w:val="fr-FR"/>
        </w:rPr>
        <w:tab/>
      </w:r>
      <w:r w:rsidRPr="005E54CE">
        <w:rPr>
          <w:bCs/>
          <w:lang w:val="fr-FR"/>
        </w:rPr>
        <w:t xml:space="preserve">Les dispositions </w:t>
      </w:r>
      <w:r w:rsidRPr="005E54CE">
        <w:rPr>
          <w:lang w:val="fr-FR"/>
        </w:rPr>
        <w:t>transitoires</w:t>
      </w:r>
      <w:r w:rsidRPr="005E54CE">
        <w:rPr>
          <w:bCs/>
          <w:lang w:val="fr-FR"/>
        </w:rPr>
        <w:t xml:space="preserve"> doivent porter sur</w:t>
      </w:r>
      <w:r w:rsidR="003C048F">
        <w:rPr>
          <w:bCs/>
          <w:lang w:val="fr-FR"/>
        </w:rPr>
        <w:t> :</w:t>
      </w:r>
    </w:p>
    <w:p w14:paraId="6A4226A4" w14:textId="7573BFDC" w:rsidR="00F961B7" w:rsidRPr="005E54CE" w:rsidRDefault="00F961B7" w:rsidP="00F961B7">
      <w:pPr>
        <w:pStyle w:val="SingleTxtG"/>
        <w:ind w:left="2835" w:hanging="567"/>
      </w:pPr>
      <w:r w:rsidRPr="005E54CE">
        <w:rPr>
          <w:lang w:val="fr-FR"/>
        </w:rPr>
        <w:t>a)</w:t>
      </w:r>
      <w:r w:rsidRPr="005E54CE">
        <w:rPr>
          <w:lang w:val="fr-FR"/>
        </w:rPr>
        <w:tab/>
      </w:r>
      <w:r w:rsidRPr="005E54CE">
        <w:rPr>
          <w:bCs/>
          <w:lang w:val="fr-FR"/>
        </w:rPr>
        <w:t>Les homologations de type</w:t>
      </w:r>
      <w:r w:rsidR="003C048F">
        <w:rPr>
          <w:bCs/>
          <w:lang w:val="fr-FR"/>
        </w:rPr>
        <w:t> ONU</w:t>
      </w:r>
      <w:r w:rsidR="003C048F">
        <w:rPr>
          <w:lang w:val="fr-FR"/>
        </w:rPr>
        <w:t> ;</w:t>
      </w:r>
    </w:p>
    <w:p w14:paraId="06D150ED" w14:textId="7902FD2E" w:rsidR="00F961B7" w:rsidRPr="005E54CE" w:rsidRDefault="00F961B7" w:rsidP="00F961B7">
      <w:pPr>
        <w:pStyle w:val="SingleTxtG"/>
        <w:ind w:left="2835" w:hanging="567"/>
      </w:pPr>
      <w:r w:rsidRPr="005E54CE">
        <w:rPr>
          <w:lang w:val="fr-FR"/>
        </w:rPr>
        <w:t>b)</w:t>
      </w:r>
      <w:r w:rsidRPr="005E54CE">
        <w:rPr>
          <w:lang w:val="fr-FR"/>
        </w:rPr>
        <w:tab/>
      </w:r>
      <w:r w:rsidRPr="005E54CE">
        <w:rPr>
          <w:bCs/>
          <w:lang w:val="fr-FR"/>
        </w:rPr>
        <w:t xml:space="preserve">La reconnaissance des </w:t>
      </w:r>
      <w:r w:rsidRPr="005E54CE">
        <w:rPr>
          <w:lang w:val="fr-FR"/>
        </w:rPr>
        <w:t>homologations</w:t>
      </w:r>
      <w:r w:rsidRPr="005E54CE">
        <w:rPr>
          <w:bCs/>
          <w:lang w:val="fr-FR"/>
        </w:rPr>
        <w:t xml:space="preserve"> de type</w:t>
      </w:r>
      <w:r w:rsidR="003C048F">
        <w:rPr>
          <w:bCs/>
          <w:lang w:val="fr-FR"/>
        </w:rPr>
        <w:t> ONU</w:t>
      </w:r>
      <w:r w:rsidRPr="005E54CE">
        <w:rPr>
          <w:bCs/>
          <w:lang w:val="fr-FR"/>
        </w:rPr>
        <w:t xml:space="preserve"> comme homologations équivalentes aux homologations de type nationales ou régionales.</w:t>
      </w:r>
    </w:p>
    <w:p w14:paraId="271A446E" w14:textId="612C92B3" w:rsidR="00F961B7" w:rsidRPr="005E54CE" w:rsidRDefault="00F961B7" w:rsidP="00F961B7">
      <w:pPr>
        <w:pStyle w:val="SingleTxtG"/>
        <w:keepNext/>
        <w:ind w:left="2268" w:hanging="1134"/>
        <w:rPr>
          <w:rFonts w:eastAsia="MS Mincho"/>
          <w:snapToGrid w:val="0"/>
        </w:rPr>
      </w:pPr>
      <w:r w:rsidRPr="005E54CE">
        <w:rPr>
          <w:lang w:val="fr-FR"/>
        </w:rPr>
        <w:t>2.</w:t>
      </w:r>
      <w:r w:rsidRPr="005E54CE">
        <w:rPr>
          <w:lang w:val="fr-FR"/>
        </w:rPr>
        <w:tab/>
        <w:t>Une « homologation de type</w:t>
      </w:r>
      <w:r w:rsidR="003C048F">
        <w:rPr>
          <w:lang w:val="fr-FR"/>
        </w:rPr>
        <w:t> ONU</w:t>
      </w:r>
      <w:r w:rsidRPr="005E54CE">
        <w:rPr>
          <w:lang w:val="fr-FR"/>
        </w:rPr>
        <w:t> » peut être délivrée au titre</w:t>
      </w:r>
      <w:r w:rsidR="003C048F">
        <w:rPr>
          <w:lang w:val="fr-FR"/>
        </w:rPr>
        <w:t> :</w:t>
      </w:r>
    </w:p>
    <w:p w14:paraId="35BFE982" w14:textId="01A58043" w:rsidR="00F961B7" w:rsidRPr="005E54CE" w:rsidRDefault="00F961B7" w:rsidP="00F961B7">
      <w:pPr>
        <w:pStyle w:val="SingleTxtG"/>
        <w:ind w:left="2835" w:hanging="567"/>
      </w:pPr>
      <w:r w:rsidRPr="005E54CE">
        <w:rPr>
          <w:lang w:val="fr-FR"/>
        </w:rPr>
        <w:t>a)</w:t>
      </w:r>
      <w:r w:rsidRPr="005E54CE">
        <w:rPr>
          <w:lang w:val="fr-FR"/>
        </w:rPr>
        <w:tab/>
        <w:t>D</w:t>
      </w:r>
      <w:r>
        <w:rPr>
          <w:lang w:val="fr-FR"/>
        </w:rPr>
        <w:t>’</w:t>
      </w:r>
      <w:r w:rsidRPr="005E54CE">
        <w:rPr>
          <w:lang w:val="fr-FR"/>
        </w:rPr>
        <w:t>un nouveau Règlement</w:t>
      </w:r>
      <w:r w:rsidR="003C048F">
        <w:rPr>
          <w:lang w:val="fr-FR"/>
        </w:rPr>
        <w:t> ONU ;</w:t>
      </w:r>
    </w:p>
    <w:p w14:paraId="1E6DE6E3" w14:textId="4CD18DE4" w:rsidR="00F961B7" w:rsidRPr="005E54CE" w:rsidRDefault="00F961B7" w:rsidP="00F961B7">
      <w:pPr>
        <w:pStyle w:val="SingleTxtG"/>
        <w:ind w:left="2835" w:hanging="567"/>
      </w:pPr>
      <w:r w:rsidRPr="005E54CE">
        <w:rPr>
          <w:lang w:val="fr-FR"/>
        </w:rPr>
        <w:t>b)</w:t>
      </w:r>
      <w:r w:rsidRPr="005E54CE">
        <w:rPr>
          <w:lang w:val="fr-FR"/>
        </w:rPr>
        <w:tab/>
        <w:t>D</w:t>
      </w:r>
      <w:r>
        <w:rPr>
          <w:lang w:val="fr-FR"/>
        </w:rPr>
        <w:t>’</w:t>
      </w:r>
      <w:r w:rsidRPr="005E54CE">
        <w:rPr>
          <w:lang w:val="fr-FR"/>
        </w:rPr>
        <w:t>un Règlement</w:t>
      </w:r>
      <w:r w:rsidR="003C048F">
        <w:rPr>
          <w:lang w:val="fr-FR"/>
        </w:rPr>
        <w:t> ONU</w:t>
      </w:r>
      <w:r w:rsidRPr="005E54CE">
        <w:rPr>
          <w:lang w:val="fr-FR"/>
        </w:rPr>
        <w:t xml:space="preserve"> modifié ou révisé</w:t>
      </w:r>
      <w:r w:rsidR="003C048F">
        <w:rPr>
          <w:lang w:val="fr-FR"/>
        </w:rPr>
        <w:t> ;</w:t>
      </w:r>
    </w:p>
    <w:p w14:paraId="793F50F4" w14:textId="308762DE" w:rsidR="00F961B7" w:rsidRPr="005E54CE" w:rsidRDefault="00F961B7" w:rsidP="00F961B7">
      <w:pPr>
        <w:pStyle w:val="SingleTxtG"/>
        <w:ind w:left="2835" w:hanging="567"/>
      </w:pPr>
      <w:r w:rsidRPr="005E54CE">
        <w:rPr>
          <w:lang w:val="fr-FR"/>
        </w:rPr>
        <w:t>c)</w:t>
      </w:r>
      <w:r w:rsidRPr="005E54CE">
        <w:rPr>
          <w:lang w:val="fr-FR"/>
        </w:rPr>
        <w:tab/>
        <w:t>D</w:t>
      </w:r>
      <w:r>
        <w:rPr>
          <w:lang w:val="fr-FR"/>
        </w:rPr>
        <w:t>’</w:t>
      </w:r>
      <w:r w:rsidRPr="005E54CE">
        <w:rPr>
          <w:lang w:val="fr-FR"/>
        </w:rPr>
        <w:t>une version antérieure d</w:t>
      </w:r>
      <w:r>
        <w:rPr>
          <w:lang w:val="fr-FR"/>
        </w:rPr>
        <w:t>’</w:t>
      </w:r>
      <w:r w:rsidRPr="005E54CE">
        <w:rPr>
          <w:lang w:val="fr-FR"/>
        </w:rPr>
        <w:t>un Règlement</w:t>
      </w:r>
      <w:r w:rsidR="003C048F">
        <w:rPr>
          <w:lang w:val="fr-FR"/>
        </w:rPr>
        <w:t> ONU ;</w:t>
      </w:r>
    </w:p>
    <w:p w14:paraId="0D118D37" w14:textId="77777777" w:rsidR="00F961B7" w:rsidRPr="005E54CE" w:rsidRDefault="00F961B7" w:rsidP="00F961B7">
      <w:pPr>
        <w:pStyle w:val="SingleTxtG"/>
        <w:ind w:left="2835" w:hanging="567"/>
        <w:rPr>
          <w:lang w:val="fr-FR"/>
        </w:rPr>
      </w:pPr>
      <w:r w:rsidRPr="005E54CE">
        <w:rPr>
          <w:lang w:val="fr-FR"/>
        </w:rPr>
        <w:t>Il peut également s</w:t>
      </w:r>
      <w:r>
        <w:rPr>
          <w:lang w:val="fr-FR"/>
        </w:rPr>
        <w:t>’</w:t>
      </w:r>
      <w:r w:rsidRPr="005E54CE">
        <w:rPr>
          <w:lang w:val="fr-FR"/>
        </w:rPr>
        <w:t>agir d</w:t>
      </w:r>
      <w:r>
        <w:rPr>
          <w:lang w:val="fr-FR"/>
        </w:rPr>
        <w:t>’</w:t>
      </w:r>
      <w:r w:rsidRPr="005E54CE">
        <w:rPr>
          <w:lang w:val="fr-FR"/>
        </w:rPr>
        <w:t>une extension d</w:t>
      </w:r>
      <w:r>
        <w:rPr>
          <w:lang w:val="fr-FR"/>
        </w:rPr>
        <w:t>’</w:t>
      </w:r>
      <w:r w:rsidRPr="005E54CE">
        <w:rPr>
          <w:lang w:val="fr-FR"/>
        </w:rPr>
        <w:t>homologation.</w:t>
      </w:r>
    </w:p>
    <w:p w14:paraId="75633219" w14:textId="7FA3FD73" w:rsidR="00F961B7" w:rsidRPr="005E54CE" w:rsidRDefault="00F961B7" w:rsidP="00F961B7">
      <w:pPr>
        <w:pStyle w:val="SingleTxtG"/>
        <w:keepNext/>
        <w:ind w:left="2268" w:hanging="1134"/>
        <w:rPr>
          <w:lang w:val="fr-FR"/>
        </w:rPr>
      </w:pPr>
      <w:r w:rsidRPr="005E54CE">
        <w:rPr>
          <w:lang w:val="fr-FR"/>
        </w:rPr>
        <w:t>3.</w:t>
      </w:r>
      <w:r w:rsidRPr="005E54CE">
        <w:rPr>
          <w:lang w:val="fr-FR"/>
        </w:rPr>
        <w:tab/>
        <w:t>Les homologations de type</w:t>
      </w:r>
      <w:r w:rsidR="003C048F">
        <w:rPr>
          <w:lang w:val="fr-FR"/>
        </w:rPr>
        <w:t> ONU</w:t>
      </w:r>
      <w:r w:rsidRPr="005E54CE">
        <w:rPr>
          <w:lang w:val="fr-FR"/>
        </w:rPr>
        <w:t xml:space="preserve"> s</w:t>
      </w:r>
      <w:r>
        <w:rPr>
          <w:lang w:val="fr-FR"/>
        </w:rPr>
        <w:t>’</w:t>
      </w:r>
      <w:r w:rsidRPr="005E54CE">
        <w:rPr>
          <w:lang w:val="fr-FR"/>
        </w:rPr>
        <w:t>appliquent aux catégories suivantes</w:t>
      </w:r>
      <w:r w:rsidR="003C048F">
        <w:rPr>
          <w:lang w:val="fr-FR"/>
        </w:rPr>
        <w:t> :</w:t>
      </w:r>
    </w:p>
    <w:p w14:paraId="7985CEFB" w14:textId="5E80F0B7" w:rsidR="00F961B7" w:rsidRPr="005E54CE" w:rsidRDefault="00F961B7" w:rsidP="00F961B7">
      <w:pPr>
        <w:pStyle w:val="SingleTxtG"/>
        <w:ind w:left="2835" w:hanging="567"/>
        <w:rPr>
          <w:lang w:val="fr-FR"/>
        </w:rPr>
      </w:pPr>
      <w:r w:rsidRPr="005E54CE">
        <w:rPr>
          <w:lang w:val="fr-FR"/>
        </w:rPr>
        <w:t>V</w:t>
      </w:r>
      <w:r w:rsidR="003C048F">
        <w:rPr>
          <w:lang w:val="fr-FR"/>
        </w:rPr>
        <w:t> :</w:t>
      </w:r>
      <w:r w:rsidRPr="005E54CE">
        <w:rPr>
          <w:lang w:val="fr-FR"/>
        </w:rPr>
        <w:tab/>
        <w:t xml:space="preserve">Véhicules, systèmes </w:t>
      </w:r>
      <w:r w:rsidRPr="005E54CE">
        <w:rPr>
          <w:bCs/>
          <w:lang w:val="fr-FR"/>
        </w:rPr>
        <w:t>pour</w:t>
      </w:r>
      <w:r w:rsidRPr="005E54CE">
        <w:rPr>
          <w:lang w:val="fr-FR"/>
        </w:rPr>
        <w:t xml:space="preserve"> véhicules et installation d</w:t>
      </w:r>
      <w:r>
        <w:rPr>
          <w:lang w:val="fr-FR"/>
        </w:rPr>
        <w:t>’</w:t>
      </w:r>
      <w:r w:rsidRPr="005E54CE">
        <w:rPr>
          <w:lang w:val="fr-FR"/>
        </w:rPr>
        <w:t>équipements ou de pièces sur des véhicules neufs</w:t>
      </w:r>
      <w:r w:rsidR="003C048F">
        <w:rPr>
          <w:lang w:val="fr-FR"/>
        </w:rPr>
        <w:t> ;</w:t>
      </w:r>
    </w:p>
    <w:p w14:paraId="1D627496" w14:textId="68936D90" w:rsidR="00F961B7" w:rsidRPr="005E54CE" w:rsidRDefault="00F961B7" w:rsidP="00F961B7">
      <w:pPr>
        <w:pStyle w:val="SingleTxtG"/>
        <w:ind w:left="2835" w:hanging="567"/>
      </w:pPr>
      <w:r w:rsidRPr="005E54CE">
        <w:rPr>
          <w:lang w:val="fr-FR"/>
        </w:rPr>
        <w:t>C</w:t>
      </w:r>
      <w:r w:rsidR="003C048F">
        <w:rPr>
          <w:lang w:val="fr-FR"/>
        </w:rPr>
        <w:t> :</w:t>
      </w:r>
      <w:r w:rsidRPr="005E54CE">
        <w:rPr>
          <w:lang w:val="fr-FR"/>
        </w:rPr>
        <w:tab/>
        <w:t>Équipements et pièces</w:t>
      </w:r>
      <w:r w:rsidR="003C048F">
        <w:rPr>
          <w:lang w:val="fr-FR"/>
        </w:rPr>
        <w:t> ;</w:t>
      </w:r>
    </w:p>
    <w:p w14:paraId="651F6CA4" w14:textId="3C024BB3" w:rsidR="00F961B7" w:rsidRPr="005E54CE" w:rsidRDefault="00F961B7" w:rsidP="00F961B7">
      <w:pPr>
        <w:pStyle w:val="SingleTxtG"/>
        <w:ind w:left="2835" w:hanging="567"/>
      </w:pPr>
      <w:r w:rsidRPr="005E54CE">
        <w:rPr>
          <w:lang w:val="fr-FR"/>
        </w:rPr>
        <w:t>R</w:t>
      </w:r>
      <w:r w:rsidR="003C048F">
        <w:rPr>
          <w:lang w:val="fr-FR"/>
        </w:rPr>
        <w:t> :</w:t>
      </w:r>
      <w:r w:rsidRPr="005E54CE">
        <w:rPr>
          <w:lang w:val="fr-FR"/>
        </w:rPr>
        <w:tab/>
        <w:t>Pièces de rechange pour véhicules en service.</w:t>
      </w:r>
    </w:p>
    <w:p w14:paraId="0197BABB" w14:textId="77777777" w:rsidR="00F961B7" w:rsidRPr="005E54CE" w:rsidRDefault="00F961B7" w:rsidP="00F961B7">
      <w:pPr>
        <w:pStyle w:val="SingleTxtG"/>
        <w:ind w:left="2268" w:hanging="1134"/>
        <w:rPr>
          <w:rFonts w:eastAsia="MS Mincho"/>
          <w:snapToGrid w:val="0"/>
        </w:rPr>
      </w:pPr>
      <w:r w:rsidRPr="005E54CE">
        <w:rPr>
          <w:lang w:val="fr-FR"/>
        </w:rPr>
        <w:t>4.</w:t>
      </w:r>
      <w:r w:rsidRPr="005E54CE">
        <w:rPr>
          <w:lang w:val="fr-FR"/>
        </w:rPr>
        <w:tab/>
        <w:t>La combinaison entre les cas des paragraphes 1 et 2 ci-dessus et les produits énumérés au paragraphe 3 de la présente annexe peut donner naissance à un grand nombre de dispositions transitoires. Il convient donc de choisir avec soin les diverses clauses qui s</w:t>
      </w:r>
      <w:r>
        <w:rPr>
          <w:lang w:val="fr-FR"/>
        </w:rPr>
        <w:t>’</w:t>
      </w:r>
      <w:r w:rsidRPr="005E54CE">
        <w:rPr>
          <w:lang w:val="fr-FR"/>
        </w:rPr>
        <w:t>appliquent à chaque cas particulier.</w:t>
      </w:r>
    </w:p>
    <w:p w14:paraId="34E341AB" w14:textId="77777777" w:rsidR="00F961B7" w:rsidRDefault="00F961B7" w:rsidP="00F961B7">
      <w:pPr>
        <w:pStyle w:val="SingleTxtG"/>
        <w:ind w:left="2268" w:hanging="1134"/>
        <w:rPr>
          <w:lang w:val="fr-FR"/>
        </w:rPr>
      </w:pPr>
      <w:r w:rsidRPr="005E54CE">
        <w:rPr>
          <w:lang w:val="fr-FR"/>
        </w:rPr>
        <w:t>5.</w:t>
      </w:r>
      <w:r w:rsidRPr="005E54CE">
        <w:rPr>
          <w:lang w:val="fr-FR"/>
        </w:rPr>
        <w:tab/>
        <w:t>Les quatre ensembles de directives générales ci-après doivent être considérés comme une sorte d</w:t>
      </w:r>
      <w:r>
        <w:rPr>
          <w:lang w:val="fr-FR"/>
        </w:rPr>
        <w:t>’</w:t>
      </w:r>
      <w:r w:rsidRPr="005E54CE">
        <w:rPr>
          <w:lang w:val="fr-FR"/>
        </w:rPr>
        <w:t>aide-mémoire recensant les différentes possibilités concernant les dispositions transitoires. Cela ne signifie pas que toutes ces directives doivent être utilisées parallèlement, mais plutôt qu</w:t>
      </w:r>
      <w:r>
        <w:rPr>
          <w:lang w:val="fr-FR"/>
        </w:rPr>
        <w:t>’</w:t>
      </w:r>
      <w:r w:rsidRPr="005E54CE">
        <w:rPr>
          <w:lang w:val="fr-FR"/>
        </w:rPr>
        <w:t>il convient de les choisir avec soin afin d</w:t>
      </w:r>
      <w:r>
        <w:rPr>
          <w:lang w:val="fr-FR"/>
        </w:rPr>
        <w:t>’</w:t>
      </w:r>
      <w:r w:rsidRPr="005E54CE">
        <w:rPr>
          <w:lang w:val="fr-FR"/>
        </w:rPr>
        <w:t xml:space="preserve">éviter toute contradiction. En outre, et quel que soit son titre, chaque ensemble doit être pris en compte dans chaque cas et pour chaque clause afin que les dispositions soient complètes. </w:t>
      </w:r>
      <w:r>
        <w:rPr>
          <w:lang w:val="fr-FR"/>
        </w:rPr>
        <w:t>P</w:t>
      </w:r>
      <w:r w:rsidRPr="005E54CE">
        <w:rPr>
          <w:lang w:val="fr-FR"/>
        </w:rPr>
        <w:t>ar exemple, le paragraphe se rapportant aux pièces de rechange pour véhicules en service peut également s</w:t>
      </w:r>
      <w:r>
        <w:rPr>
          <w:lang w:val="fr-FR"/>
        </w:rPr>
        <w:t>’</w:t>
      </w:r>
      <w:r w:rsidRPr="005E54CE">
        <w:rPr>
          <w:lang w:val="fr-FR"/>
        </w:rPr>
        <w:t>appliquer aux dispositions transitoires relatives aux équipements et pièces.</w:t>
      </w:r>
    </w:p>
    <w:p w14:paraId="0D5B1DA2" w14:textId="77777777" w:rsidR="00F961B7" w:rsidRDefault="00F961B7" w:rsidP="00F961B7">
      <w:pPr>
        <w:pStyle w:val="SingleTxtG"/>
        <w:ind w:left="2268" w:hanging="1134"/>
        <w:rPr>
          <w:lang w:val="fr-FR"/>
        </w:rPr>
      </w:pPr>
      <w:r w:rsidRPr="005E54CE">
        <w:rPr>
          <w:lang w:val="fr-FR"/>
        </w:rPr>
        <w:t>6.</w:t>
      </w:r>
      <w:r w:rsidRPr="005E54CE">
        <w:rPr>
          <w:lang w:val="fr-FR"/>
        </w:rPr>
        <w:tab/>
        <w:t>Les dispositions transitoires décrites au chapitre II ci-dessous peuvent si nécessaire être adaptées</w:t>
      </w:r>
      <w:r>
        <w:rPr>
          <w:lang w:val="fr-FR"/>
        </w:rPr>
        <w:t>,</w:t>
      </w:r>
      <w:r w:rsidRPr="005E54CE">
        <w:rPr>
          <w:lang w:val="fr-FR"/>
        </w:rPr>
        <w:t xml:space="preserve"> dans des cas exceptionnels, pour autant qu</w:t>
      </w:r>
      <w:r>
        <w:rPr>
          <w:lang w:val="fr-FR"/>
        </w:rPr>
        <w:t>’</w:t>
      </w:r>
      <w:r w:rsidRPr="005E54CE">
        <w:rPr>
          <w:lang w:val="fr-FR"/>
        </w:rPr>
        <w:t xml:space="preserve">elles restent </w:t>
      </w:r>
      <w:r>
        <w:rPr>
          <w:lang w:val="fr-FR"/>
        </w:rPr>
        <w:t>conformes aux</w:t>
      </w:r>
      <w:r w:rsidRPr="005E54CE">
        <w:rPr>
          <w:lang w:val="fr-FR"/>
        </w:rPr>
        <w:t xml:space="preserve"> prescriptions de l</w:t>
      </w:r>
      <w:r>
        <w:rPr>
          <w:lang w:val="fr-FR"/>
        </w:rPr>
        <w:t>’</w:t>
      </w:r>
      <w:r w:rsidRPr="005E54CE">
        <w:rPr>
          <w:lang w:val="fr-FR"/>
        </w:rPr>
        <w:t>Accord de 1958.</w:t>
      </w:r>
    </w:p>
    <w:p w14:paraId="7B8C8D07" w14:textId="77777777" w:rsidR="00F961B7" w:rsidRDefault="00F961B7" w:rsidP="00F961B7">
      <w:pPr>
        <w:pStyle w:val="HChG"/>
      </w:pPr>
      <w:r>
        <w:br w:type="page"/>
      </w:r>
    </w:p>
    <w:p w14:paraId="5A0B3E70" w14:textId="77777777" w:rsidR="00F961B7" w:rsidRPr="00AC6A12" w:rsidRDefault="00F961B7" w:rsidP="00F961B7">
      <w:pPr>
        <w:pStyle w:val="HChG"/>
        <w:ind w:left="2268"/>
        <w:rPr>
          <w:lang w:val="fr-FR"/>
        </w:rPr>
      </w:pPr>
      <w:r w:rsidRPr="00AC6A12">
        <w:rPr>
          <w:lang w:val="fr-FR"/>
        </w:rPr>
        <w:lastRenderedPageBreak/>
        <w:t>II.</w:t>
      </w:r>
      <w:r w:rsidRPr="00AC6A12">
        <w:rPr>
          <w:lang w:val="fr-FR"/>
        </w:rPr>
        <w:tab/>
      </w:r>
      <w:r w:rsidRPr="00AC6A12">
        <w:rPr>
          <w:lang w:val="fr-FR"/>
        </w:rPr>
        <w:tab/>
        <w:t>Aide-mémoire</w:t>
      </w:r>
    </w:p>
    <w:p w14:paraId="7C673EB4" w14:textId="77777777" w:rsidR="00F961B7" w:rsidRPr="00C44CC1" w:rsidRDefault="00F961B7" w:rsidP="00F961B7">
      <w:pPr>
        <w:pStyle w:val="H1G"/>
        <w:ind w:left="2268"/>
        <w:rPr>
          <w:lang w:val="fr-FR"/>
        </w:rPr>
      </w:pPr>
      <w:r w:rsidRPr="00C44CC1">
        <w:rPr>
          <w:lang w:val="fr-FR"/>
        </w:rPr>
        <w:t>A.</w:t>
      </w:r>
      <w:r w:rsidRPr="00C44CC1">
        <w:rPr>
          <w:lang w:val="fr-FR"/>
        </w:rPr>
        <w:tab/>
        <w:t>Dispositions transitoires relatives aux véhicules, aux systèmes pour véhicules et à l</w:t>
      </w:r>
      <w:r>
        <w:rPr>
          <w:lang w:val="fr-FR"/>
        </w:rPr>
        <w:t>’</w:t>
      </w:r>
      <w:r w:rsidRPr="00C44CC1">
        <w:rPr>
          <w:lang w:val="fr-FR"/>
        </w:rPr>
        <w:t xml:space="preserve">installation </w:t>
      </w:r>
      <w:r w:rsidRPr="00C44CC1">
        <w:rPr>
          <w:lang w:val="fr-FR"/>
        </w:rPr>
        <w:br/>
      </w:r>
      <w:r w:rsidRPr="00C44CC1">
        <w:rPr>
          <w:spacing w:val="-4"/>
          <w:lang w:val="fr-FR"/>
        </w:rPr>
        <w:t>d</w:t>
      </w:r>
      <w:r>
        <w:rPr>
          <w:spacing w:val="-4"/>
          <w:lang w:val="fr-FR"/>
        </w:rPr>
        <w:t>’</w:t>
      </w:r>
      <w:r w:rsidRPr="00C44CC1">
        <w:rPr>
          <w:spacing w:val="-4"/>
          <w:lang w:val="fr-FR"/>
        </w:rPr>
        <w:t>équipements ou de pièces sur des véhicules neufs</w:t>
      </w:r>
    </w:p>
    <w:p w14:paraId="1FDD6E70" w14:textId="77777777" w:rsidR="00F961B7" w:rsidRPr="00C44CC1" w:rsidRDefault="00F961B7" w:rsidP="00F961B7">
      <w:pPr>
        <w:pStyle w:val="SingleTxtG"/>
        <w:ind w:left="2268" w:hanging="1134"/>
        <w:rPr>
          <w:lang w:val="fr-FR"/>
        </w:rPr>
      </w:pPr>
      <w:r w:rsidRPr="00C44CC1">
        <w:rPr>
          <w:lang w:val="fr-FR"/>
        </w:rPr>
        <w:t>V.1</w:t>
      </w:r>
      <w:r w:rsidRPr="00C44CC1">
        <w:rPr>
          <w:lang w:val="fr-FR"/>
        </w:rPr>
        <w:tab/>
        <w:t>À compter de la date officielle d</w:t>
      </w:r>
      <w:r>
        <w:rPr>
          <w:lang w:val="fr-FR"/>
        </w:rPr>
        <w:t>’</w:t>
      </w:r>
      <w:r w:rsidRPr="00C44CC1">
        <w:rPr>
          <w:lang w:val="fr-FR"/>
        </w:rPr>
        <w:t>entrée en vigueur de la série XX d</w:t>
      </w:r>
      <w:r>
        <w:rPr>
          <w:lang w:val="fr-FR"/>
        </w:rPr>
        <w:t>’</w:t>
      </w:r>
      <w:r w:rsidRPr="00C44CC1">
        <w:rPr>
          <w:lang w:val="fr-FR"/>
        </w:rPr>
        <w:t xml:space="preserve">amendements, aucune Partie contractante appliquant le présent Règlement ne </w:t>
      </w:r>
      <w:r>
        <w:rPr>
          <w:lang w:val="fr-FR"/>
        </w:rPr>
        <w:t xml:space="preserve">pourra </w:t>
      </w:r>
      <w:r w:rsidRPr="00C44CC1">
        <w:rPr>
          <w:lang w:val="fr-FR"/>
        </w:rPr>
        <w:t>refuser d</w:t>
      </w:r>
      <w:r>
        <w:rPr>
          <w:lang w:val="fr-FR"/>
        </w:rPr>
        <w:t>’</w:t>
      </w:r>
      <w:r w:rsidRPr="00C44CC1">
        <w:rPr>
          <w:lang w:val="fr-FR"/>
        </w:rPr>
        <w:t xml:space="preserve">accorder ou </w:t>
      </w:r>
      <w:r>
        <w:rPr>
          <w:lang w:val="fr-FR"/>
        </w:rPr>
        <w:t>d’accepter</w:t>
      </w:r>
      <w:r w:rsidRPr="00C44CC1">
        <w:rPr>
          <w:lang w:val="fr-FR"/>
        </w:rPr>
        <w:t xml:space="preserve"> une homologation de type au titre </w:t>
      </w:r>
      <w:r>
        <w:rPr>
          <w:lang w:val="fr-FR"/>
        </w:rPr>
        <w:t>dudit</w:t>
      </w:r>
      <w:r w:rsidRPr="00C44CC1">
        <w:rPr>
          <w:lang w:val="fr-FR"/>
        </w:rPr>
        <w:t xml:space="preserve"> Règlement tel que modifié par la série XX d</w:t>
      </w:r>
      <w:r>
        <w:rPr>
          <w:lang w:val="fr-FR"/>
        </w:rPr>
        <w:t>’</w:t>
      </w:r>
      <w:r w:rsidRPr="00C44CC1">
        <w:rPr>
          <w:lang w:val="fr-FR"/>
        </w:rPr>
        <w:t>amendements.</w:t>
      </w:r>
    </w:p>
    <w:p w14:paraId="0CE279A9" w14:textId="453A591F" w:rsidR="00F961B7" w:rsidRPr="00C44CC1" w:rsidRDefault="00F961B7" w:rsidP="00F961B7">
      <w:pPr>
        <w:pStyle w:val="SingleTxtG"/>
        <w:ind w:left="2268" w:hanging="1134"/>
        <w:rPr>
          <w:lang w:val="fr-FR"/>
        </w:rPr>
      </w:pPr>
      <w:r w:rsidRPr="00C44CC1">
        <w:rPr>
          <w:lang w:val="fr-FR"/>
        </w:rPr>
        <w:t>V.2</w:t>
      </w:r>
      <w:r w:rsidRPr="00C44CC1">
        <w:rPr>
          <w:lang w:val="fr-FR"/>
        </w:rPr>
        <w:tab/>
      </w:r>
      <w:r w:rsidRPr="00C44CC1">
        <w:rPr>
          <w:lang w:val="fr-FR"/>
        </w:rPr>
        <w:tab/>
        <w:t>À compter du 1</w:t>
      </w:r>
      <w:r w:rsidRPr="00C44CC1">
        <w:rPr>
          <w:vertAlign w:val="superscript"/>
          <w:lang w:val="fr-FR"/>
        </w:rPr>
        <w:t>er</w:t>
      </w:r>
      <w:r w:rsidRPr="00C44CC1">
        <w:rPr>
          <w:lang w:val="fr-FR"/>
        </w:rPr>
        <w:t> septembre (date</w:t>
      </w:r>
      <w:r w:rsidR="00847267">
        <w:rPr>
          <w:lang w:val="fr-FR"/>
        </w:rPr>
        <w:t xml:space="preserve"> </w:t>
      </w:r>
      <w:r w:rsidRPr="00C44CC1">
        <w:rPr>
          <w:lang w:val="fr-FR"/>
        </w:rPr>
        <w:t xml:space="preserve">b)), les Parties contractantes appliquant le présent Règlement ne seront plus tenues </w:t>
      </w:r>
      <w:r>
        <w:rPr>
          <w:lang w:val="fr-FR"/>
        </w:rPr>
        <w:t>d’accepter</w:t>
      </w:r>
      <w:r w:rsidRPr="00C44CC1">
        <w:rPr>
          <w:lang w:val="fr-FR"/>
        </w:rPr>
        <w:t xml:space="preserve"> les homologations de type </w:t>
      </w:r>
      <w:r>
        <w:rPr>
          <w:lang w:val="fr-FR"/>
        </w:rPr>
        <w:t xml:space="preserve">accordées </w:t>
      </w:r>
      <w:r w:rsidRPr="00C44CC1">
        <w:rPr>
          <w:lang w:val="fr-FR"/>
        </w:rPr>
        <w:t>au titre de</w:t>
      </w:r>
      <w:r>
        <w:rPr>
          <w:lang w:val="fr-FR"/>
        </w:rPr>
        <w:t xml:space="preserve"> l’une quelconque de</w:t>
      </w:r>
      <w:r w:rsidRPr="00C44CC1">
        <w:rPr>
          <w:lang w:val="fr-FR"/>
        </w:rPr>
        <w:t>s précédentes séries d</w:t>
      </w:r>
      <w:r>
        <w:rPr>
          <w:lang w:val="fr-FR"/>
        </w:rPr>
        <w:t>’</w:t>
      </w:r>
      <w:r w:rsidRPr="00C44CC1">
        <w:rPr>
          <w:lang w:val="fr-FR"/>
        </w:rPr>
        <w:t>amendements délivrées pour la première fois après le 1</w:t>
      </w:r>
      <w:r w:rsidRPr="00C44CC1">
        <w:rPr>
          <w:vertAlign w:val="superscript"/>
          <w:lang w:val="fr-FR"/>
        </w:rPr>
        <w:t>er</w:t>
      </w:r>
      <w:r w:rsidRPr="00C44CC1">
        <w:rPr>
          <w:lang w:val="fr-FR"/>
        </w:rPr>
        <w:t> septembre (date</w:t>
      </w:r>
      <w:r w:rsidR="00847267">
        <w:rPr>
          <w:lang w:val="fr-FR"/>
        </w:rPr>
        <w:t xml:space="preserve"> </w:t>
      </w:r>
      <w:r w:rsidRPr="00C44CC1">
        <w:rPr>
          <w:lang w:val="fr-FR"/>
        </w:rPr>
        <w:t>b)).</w:t>
      </w:r>
    </w:p>
    <w:p w14:paraId="6761F9FF" w14:textId="3276AD48" w:rsidR="00F961B7" w:rsidRPr="00C44CC1" w:rsidRDefault="00F961B7" w:rsidP="00F961B7">
      <w:pPr>
        <w:pStyle w:val="SingleTxtG"/>
        <w:ind w:left="2268" w:hanging="1134"/>
        <w:rPr>
          <w:rFonts w:eastAsia="MS Mincho"/>
        </w:rPr>
      </w:pPr>
      <w:r w:rsidRPr="00C44CC1">
        <w:rPr>
          <w:lang w:val="fr-FR"/>
        </w:rPr>
        <w:t>V.3</w:t>
      </w:r>
      <w:r w:rsidRPr="00C44CC1">
        <w:rPr>
          <w:lang w:val="fr-FR"/>
        </w:rPr>
        <w:tab/>
        <w:t>Jusqu</w:t>
      </w:r>
      <w:r>
        <w:rPr>
          <w:lang w:val="fr-FR"/>
        </w:rPr>
        <w:t>’</w:t>
      </w:r>
      <w:r w:rsidRPr="00C44CC1">
        <w:rPr>
          <w:lang w:val="fr-FR"/>
        </w:rPr>
        <w:t>au 1</w:t>
      </w:r>
      <w:r w:rsidRPr="00C44CC1">
        <w:rPr>
          <w:vertAlign w:val="superscript"/>
          <w:lang w:val="fr-FR"/>
        </w:rPr>
        <w:t>er</w:t>
      </w:r>
      <w:r w:rsidRPr="00C44CC1">
        <w:rPr>
          <w:lang w:val="fr-FR"/>
        </w:rPr>
        <w:t> septembre (date</w:t>
      </w:r>
      <w:r w:rsidR="00847267">
        <w:rPr>
          <w:lang w:val="fr-FR"/>
        </w:rPr>
        <w:t xml:space="preserve"> </w:t>
      </w:r>
      <w:r w:rsidRPr="00C44CC1">
        <w:rPr>
          <w:lang w:val="fr-FR"/>
        </w:rPr>
        <w:t xml:space="preserve">c)), les Parties contractantes appliquant le présent Règlement </w:t>
      </w:r>
      <w:r>
        <w:rPr>
          <w:lang w:val="fr-FR"/>
        </w:rPr>
        <w:t>devront accepter</w:t>
      </w:r>
      <w:r w:rsidRPr="00C44CC1">
        <w:rPr>
          <w:lang w:val="fr-FR"/>
        </w:rPr>
        <w:t xml:space="preserve"> les homologations de type accordées </w:t>
      </w:r>
      <w:r>
        <w:rPr>
          <w:lang w:val="fr-FR"/>
        </w:rPr>
        <w:t>au titre</w:t>
      </w:r>
      <w:r w:rsidRPr="00C44CC1">
        <w:rPr>
          <w:lang w:val="fr-FR"/>
        </w:rPr>
        <w:t xml:space="preserve"> de</w:t>
      </w:r>
      <w:r>
        <w:rPr>
          <w:lang w:val="fr-FR"/>
        </w:rPr>
        <w:t xml:space="preserve"> la</w:t>
      </w:r>
      <w:r w:rsidRPr="00C44CC1">
        <w:rPr>
          <w:lang w:val="fr-FR"/>
        </w:rPr>
        <w:t xml:space="preserve"> série</w:t>
      </w:r>
      <w:r w:rsidR="00847267">
        <w:rPr>
          <w:lang w:val="fr-FR"/>
        </w:rPr>
        <w:t> </w:t>
      </w:r>
      <w:r>
        <w:rPr>
          <w:lang w:val="fr-FR"/>
        </w:rPr>
        <w:t>XX-1</w:t>
      </w:r>
      <w:r w:rsidRPr="00C44CC1">
        <w:rPr>
          <w:lang w:val="fr-FR"/>
        </w:rPr>
        <w:t xml:space="preserve"> d</w:t>
      </w:r>
      <w:r>
        <w:rPr>
          <w:lang w:val="fr-FR"/>
        </w:rPr>
        <w:t>’</w:t>
      </w:r>
      <w:r w:rsidRPr="00C44CC1">
        <w:rPr>
          <w:lang w:val="fr-FR"/>
        </w:rPr>
        <w:t>amendements délivrée</w:t>
      </w:r>
      <w:r w:rsidR="001D355E">
        <w:rPr>
          <w:lang w:val="fr-FR"/>
        </w:rPr>
        <w:t>s</w:t>
      </w:r>
      <w:r w:rsidRPr="00C44CC1">
        <w:rPr>
          <w:lang w:val="fr-FR"/>
        </w:rPr>
        <w:t xml:space="preserve"> pour la première fois avant le 1</w:t>
      </w:r>
      <w:r w:rsidRPr="00C44CC1">
        <w:rPr>
          <w:vertAlign w:val="superscript"/>
          <w:lang w:val="fr-FR"/>
        </w:rPr>
        <w:t>er</w:t>
      </w:r>
      <w:r w:rsidRPr="00C44CC1">
        <w:rPr>
          <w:lang w:val="fr-FR"/>
        </w:rPr>
        <w:t> septembre (date</w:t>
      </w:r>
      <w:r w:rsidR="00847267">
        <w:rPr>
          <w:lang w:val="fr-FR"/>
        </w:rPr>
        <w:t xml:space="preserve"> </w:t>
      </w:r>
      <w:r w:rsidRPr="00C44CC1">
        <w:rPr>
          <w:lang w:val="fr-FR"/>
        </w:rPr>
        <w:t>b))</w:t>
      </w:r>
      <w:r w:rsidRPr="00C44CC1">
        <w:rPr>
          <w:sz w:val="18"/>
          <w:szCs w:val="18"/>
          <w:vertAlign w:val="superscript"/>
          <w:lang w:val="fr-FR"/>
        </w:rPr>
        <w:t>3</w:t>
      </w:r>
      <w:r w:rsidRPr="00C44CC1">
        <w:rPr>
          <w:lang w:val="fr-FR"/>
        </w:rPr>
        <w:t>.</w:t>
      </w:r>
    </w:p>
    <w:p w14:paraId="34C08EEB" w14:textId="4362B2C5" w:rsidR="00F961B7" w:rsidRPr="00C44CC1" w:rsidRDefault="00F961B7" w:rsidP="00F961B7">
      <w:pPr>
        <w:pStyle w:val="SingleTxtG"/>
        <w:ind w:left="2268" w:hanging="1134"/>
      </w:pPr>
      <w:r w:rsidRPr="00C44CC1">
        <w:rPr>
          <w:lang w:val="fr-FR"/>
        </w:rPr>
        <w:t>V.4</w:t>
      </w:r>
      <w:r w:rsidRPr="00C44CC1">
        <w:rPr>
          <w:lang w:val="fr-FR"/>
        </w:rPr>
        <w:tab/>
        <w:t>À compter du 1</w:t>
      </w:r>
      <w:r w:rsidRPr="00C44CC1">
        <w:rPr>
          <w:vertAlign w:val="superscript"/>
          <w:lang w:val="fr-FR"/>
        </w:rPr>
        <w:t>er</w:t>
      </w:r>
      <w:r w:rsidRPr="00C44CC1">
        <w:rPr>
          <w:lang w:val="fr-FR"/>
        </w:rPr>
        <w:t> septembre (date</w:t>
      </w:r>
      <w:r w:rsidR="00847267">
        <w:rPr>
          <w:lang w:val="fr-FR"/>
        </w:rPr>
        <w:t xml:space="preserve"> </w:t>
      </w:r>
      <w:r w:rsidRPr="00C44CC1">
        <w:rPr>
          <w:lang w:val="fr-FR"/>
        </w:rPr>
        <w:t xml:space="preserve">c)), les Parties contractantes appliquant le présent Règlement ne seront plus tenues </w:t>
      </w:r>
      <w:r>
        <w:rPr>
          <w:lang w:val="fr-FR"/>
        </w:rPr>
        <w:t>d’accepter</w:t>
      </w:r>
      <w:r w:rsidRPr="00C44CC1">
        <w:rPr>
          <w:lang w:val="fr-FR"/>
        </w:rPr>
        <w:t xml:space="preserve"> les homologations de type délivrées </w:t>
      </w:r>
      <w:r>
        <w:rPr>
          <w:lang w:val="fr-FR"/>
        </w:rPr>
        <w:t>au titre</w:t>
      </w:r>
      <w:r w:rsidRPr="00C44CC1">
        <w:rPr>
          <w:lang w:val="fr-FR"/>
        </w:rPr>
        <w:t xml:space="preserve"> de</w:t>
      </w:r>
      <w:r>
        <w:rPr>
          <w:lang w:val="fr-FR"/>
        </w:rPr>
        <w:t xml:space="preserve"> l’une quelconque de</w:t>
      </w:r>
      <w:r w:rsidRPr="00C44CC1">
        <w:rPr>
          <w:lang w:val="fr-FR"/>
        </w:rPr>
        <w:t>s précédentes séries d</w:t>
      </w:r>
      <w:r>
        <w:rPr>
          <w:lang w:val="fr-FR"/>
        </w:rPr>
        <w:t>’</w:t>
      </w:r>
      <w:r w:rsidRPr="00C44CC1">
        <w:rPr>
          <w:lang w:val="fr-FR"/>
        </w:rPr>
        <w:t>amendements audit Règlement</w:t>
      </w:r>
      <w:r w:rsidRPr="000E6569">
        <w:rPr>
          <w:rStyle w:val="Appelnotedebasdep"/>
        </w:rPr>
        <w:footnoteReference w:id="3"/>
      </w:r>
      <w:r w:rsidRPr="00C44CC1">
        <w:rPr>
          <w:vertAlign w:val="superscript"/>
          <w:lang w:val="fr-FR"/>
        </w:rPr>
        <w:t>,</w:t>
      </w:r>
      <w:r w:rsidRPr="00C44CC1">
        <w:rPr>
          <w:lang w:val="fr-FR"/>
        </w:rPr>
        <w:t xml:space="preserve"> </w:t>
      </w:r>
      <w:r w:rsidRPr="000E6569">
        <w:rPr>
          <w:rStyle w:val="Appelnotedebasdep"/>
        </w:rPr>
        <w:footnoteReference w:id="4"/>
      </w:r>
      <w:r w:rsidRPr="00C44CC1">
        <w:rPr>
          <w:vertAlign w:val="superscript"/>
          <w:lang w:val="fr-FR"/>
        </w:rPr>
        <w:t>,</w:t>
      </w:r>
      <w:r w:rsidRPr="00C44CC1">
        <w:rPr>
          <w:lang w:val="fr-FR"/>
        </w:rPr>
        <w:t xml:space="preserve"> </w:t>
      </w:r>
      <w:r w:rsidRPr="000E6569">
        <w:rPr>
          <w:rStyle w:val="Appelnotedebasdep"/>
        </w:rPr>
        <w:footnoteReference w:id="5"/>
      </w:r>
      <w:r w:rsidRPr="00C44CC1">
        <w:rPr>
          <w:lang w:val="fr-FR"/>
        </w:rPr>
        <w:t>.</w:t>
      </w:r>
    </w:p>
    <w:p w14:paraId="5A379AB2" w14:textId="77777777" w:rsidR="00F961B7" w:rsidRDefault="00F961B7" w:rsidP="008C2FDE">
      <w:pPr>
        <w:pStyle w:val="SingleTxtG"/>
        <w:ind w:left="2268" w:hanging="1134"/>
        <w:rPr>
          <w:rFonts w:eastAsia="MS PGothic"/>
          <w:iCs/>
          <w:lang w:eastAsia="ja-JP"/>
        </w:rPr>
      </w:pPr>
      <w:r w:rsidRPr="00C44CC1">
        <w:rPr>
          <w:lang w:val="fr-FR"/>
        </w:rPr>
        <w:t>V.5</w:t>
      </w:r>
      <w:r w:rsidRPr="00C44CC1">
        <w:rPr>
          <w:lang w:val="fr-FR"/>
        </w:rPr>
        <w:tab/>
      </w:r>
      <w:r w:rsidRPr="00C44CC1">
        <w:rPr>
          <w:lang w:val="fr-FR"/>
        </w:rPr>
        <w:tab/>
        <w:t>Nonobstant les dispositions transitoires énoncées ci-dessus, les Parties contractantes qui commenceront à appliquer le présent Règlement après la date d</w:t>
      </w:r>
      <w:r>
        <w:rPr>
          <w:lang w:val="fr-FR"/>
        </w:rPr>
        <w:t>’</w:t>
      </w:r>
      <w:r w:rsidRPr="00C44CC1">
        <w:rPr>
          <w:lang w:val="fr-FR"/>
        </w:rPr>
        <w:t>entrée en vigueur de la série d</w:t>
      </w:r>
      <w:r>
        <w:rPr>
          <w:lang w:val="fr-FR"/>
        </w:rPr>
        <w:t>’</w:t>
      </w:r>
      <w:r w:rsidRPr="00C44CC1">
        <w:rPr>
          <w:lang w:val="fr-FR"/>
        </w:rPr>
        <w:t xml:space="preserve">amendements la plus récente ne seront pas tenues </w:t>
      </w:r>
      <w:r>
        <w:rPr>
          <w:lang w:val="fr-FR"/>
        </w:rPr>
        <w:t>d’accepter</w:t>
      </w:r>
      <w:r w:rsidRPr="00C44CC1">
        <w:rPr>
          <w:lang w:val="fr-FR"/>
        </w:rPr>
        <w:t xml:space="preserve"> les homologations de type </w:t>
      </w:r>
      <w:r>
        <w:rPr>
          <w:lang w:val="fr-FR"/>
        </w:rPr>
        <w:t>accordées</w:t>
      </w:r>
      <w:r w:rsidRPr="00C44CC1">
        <w:rPr>
          <w:lang w:val="fr-FR"/>
        </w:rPr>
        <w:t xml:space="preserve"> au titre de l</w:t>
      </w:r>
      <w:r>
        <w:rPr>
          <w:lang w:val="fr-FR"/>
        </w:rPr>
        <w:t>’</w:t>
      </w:r>
      <w:r w:rsidRPr="00C44CC1">
        <w:rPr>
          <w:lang w:val="fr-FR"/>
        </w:rPr>
        <w:t>une quelconque des précédentes séries d</w:t>
      </w:r>
      <w:r>
        <w:rPr>
          <w:lang w:val="fr-FR"/>
        </w:rPr>
        <w:t>’</w:t>
      </w:r>
      <w:r w:rsidRPr="00C44CC1">
        <w:rPr>
          <w:lang w:val="fr-FR"/>
        </w:rPr>
        <w:t xml:space="preserve">amendements audit Règlement, leur seule obligation étant </w:t>
      </w:r>
      <w:r>
        <w:rPr>
          <w:lang w:val="fr-FR"/>
        </w:rPr>
        <w:t>d’accepter</w:t>
      </w:r>
      <w:r w:rsidRPr="00C44CC1">
        <w:rPr>
          <w:lang w:val="fr-FR"/>
        </w:rPr>
        <w:t xml:space="preserve"> les homologations de type </w:t>
      </w:r>
      <w:r>
        <w:rPr>
          <w:lang w:val="fr-FR"/>
        </w:rPr>
        <w:t>accordées</w:t>
      </w:r>
      <w:r w:rsidRPr="00C44CC1">
        <w:rPr>
          <w:lang w:val="fr-FR"/>
        </w:rPr>
        <w:t xml:space="preserve"> au titre de la série XX d</w:t>
      </w:r>
      <w:r>
        <w:rPr>
          <w:lang w:val="fr-FR"/>
        </w:rPr>
        <w:t>’</w:t>
      </w:r>
      <w:r w:rsidRPr="00C44CC1">
        <w:rPr>
          <w:lang w:val="fr-FR"/>
        </w:rPr>
        <w:t>amendements.</w:t>
      </w:r>
    </w:p>
    <w:p w14:paraId="223689E3" w14:textId="77777777" w:rsidR="00F961B7" w:rsidRDefault="00F961B7" w:rsidP="00F961B7">
      <w:pPr>
        <w:spacing w:after="120"/>
        <w:ind w:left="2268" w:right="1134" w:hanging="1134"/>
        <w:jc w:val="both"/>
        <w:rPr>
          <w:rFonts w:eastAsia="MS PGothic"/>
          <w:iCs/>
          <w:lang w:eastAsia="ja-JP"/>
        </w:rPr>
      </w:pPr>
      <w:r>
        <w:rPr>
          <w:rFonts w:eastAsia="MS PGothic"/>
          <w:iCs/>
          <w:lang w:eastAsia="ja-JP"/>
        </w:rPr>
        <w:br w:type="page"/>
      </w:r>
    </w:p>
    <w:p w14:paraId="2154A089" w14:textId="77777777" w:rsidR="00F961B7" w:rsidRPr="00C44CC1" w:rsidRDefault="00F961B7" w:rsidP="00F961B7">
      <w:pPr>
        <w:pStyle w:val="SingleTxtG"/>
        <w:ind w:left="2268" w:hanging="1134"/>
        <w:rPr>
          <w:rFonts w:eastAsia="MS Mincho"/>
          <w:iCs/>
        </w:rPr>
      </w:pPr>
      <w:r w:rsidRPr="00C44CC1">
        <w:rPr>
          <w:lang w:val="fr-FR"/>
        </w:rPr>
        <w:lastRenderedPageBreak/>
        <w:t>V.6</w:t>
      </w:r>
      <w:r w:rsidRPr="00C44CC1">
        <w:rPr>
          <w:lang w:val="fr-FR"/>
        </w:rPr>
        <w:tab/>
        <w:t xml:space="preserve">Nonobstant les dispositions du paragraphe V.4, les Parties contractantes appliquant le présent Règlement </w:t>
      </w:r>
      <w:r>
        <w:rPr>
          <w:lang w:val="fr-FR"/>
        </w:rPr>
        <w:t xml:space="preserve">devront </w:t>
      </w:r>
      <w:r w:rsidRPr="00C44CC1">
        <w:rPr>
          <w:lang w:val="fr-FR"/>
        </w:rPr>
        <w:t xml:space="preserve">continuer </w:t>
      </w:r>
      <w:r>
        <w:rPr>
          <w:lang w:val="fr-FR"/>
        </w:rPr>
        <w:t>d’accepter</w:t>
      </w:r>
      <w:r w:rsidRPr="00C44CC1">
        <w:rPr>
          <w:lang w:val="fr-FR"/>
        </w:rPr>
        <w:t xml:space="preserve"> les homologations de type délivrées pour des équipements ou des pièces au titre de</w:t>
      </w:r>
      <w:r>
        <w:rPr>
          <w:lang w:val="fr-FR"/>
        </w:rPr>
        <w:t xml:space="preserve"> la </w:t>
      </w:r>
      <w:r w:rsidRPr="00C44CC1">
        <w:rPr>
          <w:lang w:val="fr-FR"/>
        </w:rPr>
        <w:t>série</w:t>
      </w:r>
      <w:r>
        <w:rPr>
          <w:lang w:val="fr-FR"/>
        </w:rPr>
        <w:t xml:space="preserve"> XX-1</w:t>
      </w:r>
      <w:r w:rsidRPr="00C44CC1">
        <w:rPr>
          <w:lang w:val="fr-FR"/>
        </w:rPr>
        <w:t xml:space="preserve"> d</w:t>
      </w:r>
      <w:r>
        <w:rPr>
          <w:lang w:val="fr-FR"/>
        </w:rPr>
        <w:t>’</w:t>
      </w:r>
      <w:r w:rsidRPr="00C44CC1">
        <w:rPr>
          <w:lang w:val="fr-FR"/>
        </w:rPr>
        <w:t>amendements audit Règlement</w:t>
      </w:r>
      <w:r w:rsidRPr="00C44CC1">
        <w:rPr>
          <w:sz w:val="18"/>
          <w:szCs w:val="18"/>
          <w:vertAlign w:val="superscript"/>
          <w:lang w:val="fr-FR"/>
        </w:rPr>
        <w:t>1</w:t>
      </w:r>
      <w:r>
        <w:rPr>
          <w:sz w:val="18"/>
          <w:szCs w:val="18"/>
          <w:vertAlign w:val="superscript"/>
          <w:lang w:val="fr-FR"/>
        </w:rPr>
        <w:t xml:space="preserve">, </w:t>
      </w:r>
      <w:r w:rsidRPr="000E6569">
        <w:rPr>
          <w:rStyle w:val="Appelnotedebasdep"/>
        </w:rPr>
        <w:footnoteReference w:id="6"/>
      </w:r>
      <w:r w:rsidRPr="00C44CC1">
        <w:rPr>
          <w:lang w:val="fr-FR"/>
        </w:rPr>
        <w:t>.</w:t>
      </w:r>
    </w:p>
    <w:p w14:paraId="469F5DCB" w14:textId="1EC486E9" w:rsidR="00F961B7" w:rsidRPr="00C44CC1" w:rsidRDefault="00F961B7" w:rsidP="008C2FDE">
      <w:pPr>
        <w:pStyle w:val="SingleTxtG"/>
        <w:ind w:left="2268"/>
        <w:rPr>
          <w:lang w:val="fr-FR"/>
        </w:rPr>
      </w:pPr>
      <w:r w:rsidRPr="00CF739F">
        <w:rPr>
          <w:lang w:val="fr-FR"/>
        </w:rPr>
        <w:t>(</w:t>
      </w:r>
      <w:r w:rsidRPr="008C2FDE">
        <w:rPr>
          <w:i/>
          <w:iCs/>
          <w:lang w:val="fr-FR"/>
        </w:rPr>
        <w:t>Nota</w:t>
      </w:r>
      <w:r w:rsidR="003C048F" w:rsidRPr="008C2FDE">
        <w:rPr>
          <w:i/>
          <w:iCs/>
          <w:lang w:val="fr-FR"/>
        </w:rPr>
        <w:t> :</w:t>
      </w:r>
      <w:r w:rsidRPr="008C2FDE">
        <w:rPr>
          <w:i/>
          <w:iCs/>
          <w:lang w:val="fr-FR"/>
        </w:rPr>
        <w:t xml:space="preserve"> La disposition V.6, qui concerne le cas particulier 1-1, complète la disposition V.4, le cas échéant</w:t>
      </w:r>
      <w:r w:rsidRPr="008C2FDE">
        <w:rPr>
          <w:i/>
          <w:iCs/>
        </w:rPr>
        <w:t>.</w:t>
      </w:r>
      <w:r w:rsidRPr="00CF739F">
        <w:t>)</w:t>
      </w:r>
    </w:p>
    <w:p w14:paraId="6ADE0D29" w14:textId="77777777" w:rsidR="00F961B7" w:rsidRPr="00C44CC1" w:rsidRDefault="00F961B7" w:rsidP="00F961B7">
      <w:pPr>
        <w:pStyle w:val="SingleTxtG"/>
        <w:ind w:left="2268" w:hanging="1134"/>
        <w:rPr>
          <w:i/>
          <w:lang w:val="fr-FR"/>
        </w:rPr>
      </w:pPr>
      <w:r w:rsidRPr="00C44CC1">
        <w:rPr>
          <w:lang w:val="fr-FR"/>
        </w:rPr>
        <w:t>V.7</w:t>
      </w:r>
      <w:r w:rsidRPr="00C44CC1">
        <w:rPr>
          <w:lang w:val="fr-FR"/>
        </w:rPr>
        <w:tab/>
        <w:t xml:space="preserve">Nonobstant les dispositions du paragraphe V.4, les Parties contractantes appliquant le présent Règlement </w:t>
      </w:r>
      <w:r>
        <w:rPr>
          <w:lang w:val="fr-FR"/>
        </w:rPr>
        <w:t xml:space="preserve">devront </w:t>
      </w:r>
      <w:r w:rsidRPr="00C44CC1">
        <w:rPr>
          <w:lang w:val="fr-FR"/>
        </w:rPr>
        <w:t xml:space="preserve">continuer </w:t>
      </w:r>
      <w:r>
        <w:rPr>
          <w:lang w:val="fr-FR"/>
        </w:rPr>
        <w:t>d’accepter</w:t>
      </w:r>
      <w:r w:rsidRPr="00C44CC1">
        <w:rPr>
          <w:lang w:val="fr-FR"/>
        </w:rPr>
        <w:t xml:space="preserve"> les homologations de type délivrées au titre de</w:t>
      </w:r>
      <w:r>
        <w:rPr>
          <w:lang w:val="fr-FR"/>
        </w:rPr>
        <w:t xml:space="preserve"> la</w:t>
      </w:r>
      <w:r w:rsidRPr="00C44CC1">
        <w:rPr>
          <w:lang w:val="fr-FR"/>
        </w:rPr>
        <w:t xml:space="preserve"> série</w:t>
      </w:r>
      <w:r>
        <w:rPr>
          <w:lang w:val="fr-FR"/>
        </w:rPr>
        <w:t xml:space="preserve"> XX-1</w:t>
      </w:r>
      <w:r w:rsidRPr="00C44CC1">
        <w:rPr>
          <w:lang w:val="fr-FR"/>
        </w:rPr>
        <w:t xml:space="preserve"> d</w:t>
      </w:r>
      <w:r>
        <w:rPr>
          <w:lang w:val="fr-FR"/>
        </w:rPr>
        <w:t>’</w:t>
      </w:r>
      <w:r w:rsidRPr="00C44CC1">
        <w:rPr>
          <w:lang w:val="fr-FR"/>
        </w:rPr>
        <w:t>amendements audit Règlement pour les véhicules ou les systèmes pour véhicules non concernés par les modifications apportées par la série XX d</w:t>
      </w:r>
      <w:r>
        <w:rPr>
          <w:lang w:val="fr-FR"/>
        </w:rPr>
        <w:t>’</w:t>
      </w:r>
      <w:r w:rsidRPr="00C44CC1">
        <w:rPr>
          <w:lang w:val="fr-FR"/>
        </w:rPr>
        <w:t>amendements</w:t>
      </w:r>
      <w:r w:rsidRPr="00C44CC1">
        <w:rPr>
          <w:sz w:val="18"/>
          <w:szCs w:val="18"/>
          <w:vertAlign w:val="superscript"/>
          <w:lang w:val="fr-FR"/>
        </w:rPr>
        <w:t>2</w:t>
      </w:r>
      <w:r>
        <w:rPr>
          <w:sz w:val="18"/>
          <w:szCs w:val="18"/>
          <w:vertAlign w:val="superscript"/>
          <w:lang w:val="fr-FR"/>
        </w:rPr>
        <w:t>,</w:t>
      </w:r>
      <w:r>
        <w:rPr>
          <w:snapToGrid w:val="0"/>
          <w:lang w:val="fr-FR" w:eastAsia="ja-JP"/>
        </w:rPr>
        <w:t xml:space="preserve"> </w:t>
      </w:r>
      <w:r w:rsidRPr="000E6569">
        <w:rPr>
          <w:rStyle w:val="Appelnotedebasdep"/>
        </w:rPr>
        <w:footnoteReference w:id="7"/>
      </w:r>
      <w:r w:rsidRPr="00C44CC1">
        <w:rPr>
          <w:lang w:val="fr-FR"/>
        </w:rPr>
        <w:t>.</w:t>
      </w:r>
    </w:p>
    <w:p w14:paraId="63ABC49F" w14:textId="497CAB5C" w:rsidR="00F961B7" w:rsidRPr="00C44CC1" w:rsidRDefault="00F961B7" w:rsidP="008C2FDE">
      <w:pPr>
        <w:pStyle w:val="SingleTxtG"/>
        <w:ind w:left="2268"/>
        <w:rPr>
          <w:rFonts w:eastAsia="MS Mincho"/>
          <w:i/>
          <w:snapToGrid w:val="0"/>
        </w:rPr>
      </w:pPr>
      <w:r w:rsidRPr="00CF739F">
        <w:rPr>
          <w:lang w:val="fr-FR"/>
        </w:rPr>
        <w:t>(</w:t>
      </w:r>
      <w:r w:rsidRPr="008C2FDE">
        <w:rPr>
          <w:i/>
          <w:iCs/>
          <w:lang w:val="fr-FR"/>
        </w:rPr>
        <w:t>Nota</w:t>
      </w:r>
      <w:r w:rsidR="003C048F">
        <w:rPr>
          <w:i/>
          <w:lang w:val="fr-FR"/>
        </w:rPr>
        <w:t> :</w:t>
      </w:r>
      <w:r w:rsidRPr="00C44CC1">
        <w:rPr>
          <w:i/>
          <w:lang w:val="fr-FR"/>
        </w:rPr>
        <w:t xml:space="preserve"> La disposition V.7, qui concerne le cas particulier 1-2, complète la disposition V.4, le cas échéant.</w:t>
      </w:r>
      <w:r w:rsidRPr="00C44CC1">
        <w:rPr>
          <w:lang w:val="fr-FR"/>
        </w:rPr>
        <w:t>)</w:t>
      </w:r>
    </w:p>
    <w:p w14:paraId="4FA2E2CD" w14:textId="593A78AA" w:rsidR="00F961B7" w:rsidRPr="00C44CC1" w:rsidRDefault="00F961B7" w:rsidP="00F961B7">
      <w:pPr>
        <w:pStyle w:val="SingleTxtG"/>
        <w:ind w:left="2268" w:hanging="1134"/>
        <w:rPr>
          <w:rFonts w:eastAsia="MS Mincho"/>
          <w:vertAlign w:val="superscript"/>
        </w:rPr>
      </w:pPr>
      <w:r w:rsidRPr="00C44CC1">
        <w:rPr>
          <w:lang w:val="fr-FR"/>
        </w:rPr>
        <w:t>V.8</w:t>
      </w:r>
      <w:r w:rsidRPr="00C44CC1">
        <w:rPr>
          <w:lang w:val="fr-FR"/>
        </w:rPr>
        <w:tab/>
        <w:t xml:space="preserve">Les Parties contractantes appliquant le présent Règlement </w:t>
      </w:r>
      <w:r>
        <w:rPr>
          <w:lang w:val="fr-FR"/>
        </w:rPr>
        <w:t xml:space="preserve">devront </w:t>
      </w:r>
      <w:r w:rsidRPr="00C44CC1">
        <w:rPr>
          <w:lang w:val="fr-FR"/>
        </w:rPr>
        <w:t xml:space="preserve">continuer </w:t>
      </w:r>
      <w:r>
        <w:rPr>
          <w:lang w:val="fr-FR"/>
        </w:rPr>
        <w:t>d’accepter</w:t>
      </w:r>
      <w:r w:rsidRPr="00C44CC1">
        <w:rPr>
          <w:lang w:val="fr-FR"/>
        </w:rPr>
        <w:t xml:space="preserve"> les homologations de type accordées au titre de</w:t>
      </w:r>
      <w:r>
        <w:rPr>
          <w:lang w:val="fr-FR"/>
        </w:rPr>
        <w:t xml:space="preserve"> la</w:t>
      </w:r>
      <w:r w:rsidRPr="00C44CC1">
        <w:rPr>
          <w:lang w:val="fr-FR"/>
        </w:rPr>
        <w:t xml:space="preserve"> série</w:t>
      </w:r>
      <w:r w:rsidR="00847267">
        <w:rPr>
          <w:lang w:val="fr-FR"/>
        </w:rPr>
        <w:t> </w:t>
      </w:r>
      <w:r>
        <w:rPr>
          <w:lang w:val="fr-FR"/>
        </w:rPr>
        <w:t>XX-1</w:t>
      </w:r>
      <w:r w:rsidRPr="00C44CC1">
        <w:rPr>
          <w:lang w:val="fr-FR"/>
        </w:rPr>
        <w:t xml:space="preserve"> d</w:t>
      </w:r>
      <w:r>
        <w:rPr>
          <w:lang w:val="fr-FR"/>
        </w:rPr>
        <w:t>’</w:t>
      </w:r>
      <w:r w:rsidRPr="00C44CC1">
        <w:rPr>
          <w:lang w:val="fr-FR"/>
        </w:rPr>
        <w:t>amendements audit Règlement délivrées pour la première fois avant la date</w:t>
      </w:r>
      <w:r w:rsidR="008C2FDE">
        <w:rPr>
          <w:lang w:val="fr-FR"/>
        </w:rPr>
        <w:t> </w:t>
      </w:r>
      <w:r w:rsidRPr="00C44CC1">
        <w:rPr>
          <w:lang w:val="fr-FR"/>
        </w:rPr>
        <w:t>b)</w:t>
      </w:r>
      <w:r w:rsidRPr="00C44CC1">
        <w:rPr>
          <w:sz w:val="18"/>
          <w:szCs w:val="18"/>
          <w:vertAlign w:val="superscript"/>
          <w:lang w:val="fr-FR"/>
        </w:rPr>
        <w:t>3</w:t>
      </w:r>
      <w:r>
        <w:rPr>
          <w:sz w:val="18"/>
          <w:szCs w:val="18"/>
          <w:vertAlign w:val="superscript"/>
          <w:lang w:val="fr-FR"/>
        </w:rPr>
        <w:t>,</w:t>
      </w:r>
      <w:r w:rsidRPr="00795AAC">
        <w:rPr>
          <w:iCs/>
          <w:lang w:eastAsia="ja-JP"/>
        </w:rPr>
        <w:t xml:space="preserve"> </w:t>
      </w:r>
      <w:r w:rsidRPr="000E6569">
        <w:rPr>
          <w:rStyle w:val="Appelnotedebasdep"/>
        </w:rPr>
        <w:footnoteReference w:id="8"/>
      </w:r>
      <w:r w:rsidRPr="00C44CC1">
        <w:rPr>
          <w:lang w:val="fr-FR"/>
        </w:rPr>
        <w:t>.</w:t>
      </w:r>
    </w:p>
    <w:p w14:paraId="36E3A08C" w14:textId="3AC3CE41" w:rsidR="00F961B7" w:rsidRPr="00C44CC1" w:rsidRDefault="00F961B7" w:rsidP="008C2FDE">
      <w:pPr>
        <w:pStyle w:val="SingleTxtG"/>
        <w:ind w:left="2268"/>
        <w:rPr>
          <w:rFonts w:eastAsia="MS Mincho"/>
          <w:i/>
          <w:iCs/>
        </w:rPr>
      </w:pPr>
      <w:r w:rsidRPr="000122F9">
        <w:rPr>
          <w:lang w:val="fr-FR"/>
        </w:rPr>
        <w:t>(</w:t>
      </w:r>
      <w:r w:rsidRPr="008C2FDE">
        <w:rPr>
          <w:i/>
          <w:iCs/>
          <w:lang w:val="fr-FR"/>
        </w:rPr>
        <w:t>Nota</w:t>
      </w:r>
      <w:r w:rsidR="003C048F">
        <w:rPr>
          <w:i/>
          <w:lang w:val="fr-FR"/>
        </w:rPr>
        <w:t> :</w:t>
      </w:r>
      <w:r w:rsidRPr="00C44CC1">
        <w:rPr>
          <w:i/>
          <w:lang w:val="fr-FR"/>
        </w:rPr>
        <w:t xml:space="preserve"> La disposition V.8, qui concerne le cas particulier 1-3, remplace la disposition V.4, le cas échéant.</w:t>
      </w:r>
      <w:r w:rsidRPr="000122F9">
        <w:rPr>
          <w:lang w:val="fr-FR"/>
        </w:rPr>
        <w:t>)</w:t>
      </w:r>
    </w:p>
    <w:p w14:paraId="5592FF0A" w14:textId="77777777" w:rsidR="00F961B7" w:rsidRDefault="00F961B7" w:rsidP="00F961B7">
      <w:pPr>
        <w:pStyle w:val="SingleTxtG"/>
        <w:ind w:left="2268" w:hanging="1134"/>
        <w:rPr>
          <w:lang w:val="fr-FR"/>
        </w:rPr>
      </w:pPr>
      <w:r w:rsidRPr="00C44CC1">
        <w:rPr>
          <w:lang w:val="fr-FR"/>
        </w:rPr>
        <w:t>V.9</w:t>
      </w:r>
      <w:r w:rsidRPr="00C44CC1">
        <w:rPr>
          <w:lang w:val="fr-FR"/>
        </w:rPr>
        <w:tab/>
        <w:t>Les Parties contractantes appliqu</w:t>
      </w:r>
      <w:r>
        <w:rPr>
          <w:lang w:val="fr-FR"/>
        </w:rPr>
        <w:t>a</w:t>
      </w:r>
      <w:r w:rsidRPr="00C44CC1">
        <w:rPr>
          <w:lang w:val="fr-FR"/>
        </w:rPr>
        <w:t xml:space="preserve">nt le présent Règlement </w:t>
      </w:r>
      <w:r>
        <w:rPr>
          <w:lang w:val="fr-FR"/>
        </w:rPr>
        <w:t xml:space="preserve">sont en droit </w:t>
      </w:r>
      <w:r w:rsidRPr="00C44CC1">
        <w:rPr>
          <w:lang w:val="fr-FR"/>
        </w:rPr>
        <w:t>d</w:t>
      </w:r>
      <w:r>
        <w:rPr>
          <w:lang w:val="fr-FR"/>
        </w:rPr>
        <w:t xml:space="preserve">’accorder </w:t>
      </w:r>
      <w:r w:rsidRPr="00C44CC1">
        <w:rPr>
          <w:lang w:val="fr-FR"/>
        </w:rPr>
        <w:t>des homologations de type au titre de l</w:t>
      </w:r>
      <w:r>
        <w:rPr>
          <w:lang w:val="fr-FR"/>
        </w:rPr>
        <w:t>’</w:t>
      </w:r>
      <w:r w:rsidRPr="00C44CC1">
        <w:rPr>
          <w:lang w:val="fr-FR"/>
        </w:rPr>
        <w:t>une quelconque des précédentes séries d</w:t>
      </w:r>
      <w:r>
        <w:rPr>
          <w:lang w:val="fr-FR"/>
        </w:rPr>
        <w:t>’</w:t>
      </w:r>
      <w:r w:rsidRPr="00C44CC1">
        <w:rPr>
          <w:lang w:val="fr-FR"/>
        </w:rPr>
        <w:t>amendements audit Règlement.</w:t>
      </w:r>
    </w:p>
    <w:p w14:paraId="034EF6DB" w14:textId="77777777" w:rsidR="00F961B7" w:rsidRPr="00C44CC1" w:rsidRDefault="00F961B7" w:rsidP="00F961B7">
      <w:pPr>
        <w:pStyle w:val="SingleTxtG"/>
        <w:ind w:left="2268" w:hanging="1134"/>
        <w:rPr>
          <w:rFonts w:eastAsia="MS Mincho"/>
        </w:rPr>
      </w:pPr>
      <w:r>
        <w:rPr>
          <w:lang w:val="fr-FR"/>
        </w:rPr>
        <w:t xml:space="preserve">V.9 </w:t>
      </w:r>
      <w:r w:rsidRPr="00C41A0B">
        <w:rPr>
          <w:i/>
          <w:iCs/>
          <w:lang w:val="fr-FR"/>
        </w:rPr>
        <w:t>bis</w:t>
      </w:r>
      <w:r>
        <w:rPr>
          <w:lang w:val="fr-FR"/>
        </w:rPr>
        <w:tab/>
      </w:r>
      <w:r w:rsidRPr="00C44CC1">
        <w:rPr>
          <w:lang w:val="fr-FR"/>
        </w:rPr>
        <w:t>Les Parties contractantes appliqu</w:t>
      </w:r>
      <w:r>
        <w:rPr>
          <w:lang w:val="fr-FR"/>
        </w:rPr>
        <w:t>a</w:t>
      </w:r>
      <w:r w:rsidRPr="00C44CC1">
        <w:rPr>
          <w:lang w:val="fr-FR"/>
        </w:rPr>
        <w:t>nt le présent Règlement</w:t>
      </w:r>
      <w:r>
        <w:rPr>
          <w:lang w:val="fr-FR"/>
        </w:rPr>
        <w:t xml:space="preserve"> devront continuer d’accorder des extensions pour les homologations existantes délivrées </w:t>
      </w:r>
      <w:r w:rsidRPr="00C44CC1">
        <w:rPr>
          <w:lang w:val="fr-FR"/>
        </w:rPr>
        <w:t>au titre de l</w:t>
      </w:r>
      <w:r>
        <w:rPr>
          <w:lang w:val="fr-FR"/>
        </w:rPr>
        <w:t>’</w:t>
      </w:r>
      <w:r w:rsidRPr="00C44CC1">
        <w:rPr>
          <w:lang w:val="fr-FR"/>
        </w:rPr>
        <w:t>une quelconque des précédentes séries d</w:t>
      </w:r>
      <w:r>
        <w:rPr>
          <w:lang w:val="fr-FR"/>
        </w:rPr>
        <w:t>’</w:t>
      </w:r>
      <w:r w:rsidRPr="00C44CC1">
        <w:rPr>
          <w:lang w:val="fr-FR"/>
        </w:rPr>
        <w:t>amendements audit Règlement</w:t>
      </w:r>
      <w:r>
        <w:rPr>
          <w:lang w:val="fr-FR"/>
        </w:rPr>
        <w:t>.</w:t>
      </w:r>
      <w:r w:rsidRPr="00795AAC">
        <w:rPr>
          <w:bCs/>
          <w:highlight w:val="yellow"/>
        </w:rPr>
        <w:t xml:space="preserve"> </w:t>
      </w:r>
      <w:r>
        <w:rPr>
          <w:bCs/>
          <w:highlight w:val="yellow"/>
        </w:rPr>
        <w:br w:type="page"/>
      </w:r>
    </w:p>
    <w:p w14:paraId="0760E955" w14:textId="77777777" w:rsidR="00F961B7" w:rsidRPr="00BE2E0A" w:rsidRDefault="00F961B7" w:rsidP="00F961B7">
      <w:pPr>
        <w:pStyle w:val="H1G"/>
        <w:ind w:left="2268"/>
      </w:pPr>
      <w:r w:rsidRPr="00BE2E0A">
        <w:lastRenderedPageBreak/>
        <w:t>B.</w:t>
      </w:r>
      <w:r w:rsidRPr="00BE2E0A">
        <w:tab/>
        <w:t>Dispositions transitoires pour les équipements et les pièces</w:t>
      </w:r>
    </w:p>
    <w:p w14:paraId="2BE41715" w14:textId="77777777" w:rsidR="00F961B7" w:rsidRPr="00C44CC1" w:rsidRDefault="00F961B7" w:rsidP="00F961B7">
      <w:pPr>
        <w:pStyle w:val="SingleTxtG"/>
        <w:ind w:left="2268" w:hanging="1134"/>
        <w:rPr>
          <w:lang w:val="fr-FR"/>
        </w:rPr>
      </w:pPr>
      <w:r w:rsidRPr="00C44CC1">
        <w:rPr>
          <w:lang w:val="fr-FR"/>
        </w:rPr>
        <w:t>C.1</w:t>
      </w:r>
      <w:r w:rsidRPr="00C44CC1">
        <w:rPr>
          <w:lang w:val="fr-FR"/>
        </w:rPr>
        <w:tab/>
        <w:t>À compter de la date officielle d</w:t>
      </w:r>
      <w:r>
        <w:rPr>
          <w:lang w:val="fr-FR"/>
        </w:rPr>
        <w:t>’</w:t>
      </w:r>
      <w:r w:rsidRPr="00C44CC1">
        <w:rPr>
          <w:lang w:val="fr-FR"/>
        </w:rPr>
        <w:t>entrée en vigueur de la série XX d</w:t>
      </w:r>
      <w:r>
        <w:rPr>
          <w:lang w:val="fr-FR"/>
        </w:rPr>
        <w:t>’</w:t>
      </w:r>
      <w:r w:rsidRPr="00C44CC1">
        <w:rPr>
          <w:lang w:val="fr-FR"/>
        </w:rPr>
        <w:t xml:space="preserve">amendements, aucune Partie contractante appliquant le présent Règlement ne </w:t>
      </w:r>
      <w:r>
        <w:rPr>
          <w:lang w:val="fr-FR"/>
        </w:rPr>
        <w:t xml:space="preserve">pourra </w:t>
      </w:r>
      <w:r w:rsidRPr="00C44CC1">
        <w:rPr>
          <w:lang w:val="fr-FR"/>
        </w:rPr>
        <w:t>refuser d</w:t>
      </w:r>
      <w:r>
        <w:rPr>
          <w:lang w:val="fr-FR"/>
        </w:rPr>
        <w:t xml:space="preserve">’accorder ou d’accepter </w:t>
      </w:r>
      <w:r w:rsidRPr="00C44CC1">
        <w:rPr>
          <w:lang w:val="fr-FR"/>
        </w:rPr>
        <w:t xml:space="preserve">une homologation de type au titre </w:t>
      </w:r>
      <w:r>
        <w:rPr>
          <w:lang w:val="fr-FR"/>
        </w:rPr>
        <w:t xml:space="preserve">dudit </w:t>
      </w:r>
      <w:r w:rsidRPr="00C44CC1">
        <w:rPr>
          <w:lang w:val="fr-FR"/>
        </w:rPr>
        <w:t>Règlement tel que modifié par la série XX d</w:t>
      </w:r>
      <w:r>
        <w:rPr>
          <w:lang w:val="fr-FR"/>
        </w:rPr>
        <w:t>’</w:t>
      </w:r>
      <w:r w:rsidRPr="00C44CC1">
        <w:rPr>
          <w:lang w:val="fr-FR"/>
        </w:rPr>
        <w:t>amendements.</w:t>
      </w:r>
    </w:p>
    <w:p w14:paraId="685649BF" w14:textId="77777777" w:rsidR="00F961B7" w:rsidRPr="00C44CC1" w:rsidRDefault="00F961B7" w:rsidP="00F961B7">
      <w:pPr>
        <w:pStyle w:val="SingleTxtG"/>
        <w:ind w:left="2268" w:hanging="1134"/>
        <w:rPr>
          <w:lang w:val="fr-FR"/>
        </w:rPr>
      </w:pPr>
      <w:r w:rsidRPr="00C44CC1">
        <w:rPr>
          <w:lang w:val="fr-FR"/>
        </w:rPr>
        <w:t>C.2</w:t>
      </w:r>
      <w:r w:rsidRPr="00C44CC1">
        <w:rPr>
          <w:lang w:val="fr-FR"/>
        </w:rPr>
        <w:tab/>
        <w:t>À compter du 1</w:t>
      </w:r>
      <w:r w:rsidRPr="00C44CC1">
        <w:rPr>
          <w:vertAlign w:val="superscript"/>
          <w:lang w:val="fr-FR"/>
        </w:rPr>
        <w:t>er</w:t>
      </w:r>
      <w:r w:rsidRPr="00C44CC1">
        <w:rPr>
          <w:lang w:val="fr-FR"/>
        </w:rPr>
        <w:t xml:space="preserve"> septembre (date b)), les Parties contractantes appliquant le présent Règlement ne seront plus tenues </w:t>
      </w:r>
      <w:r>
        <w:rPr>
          <w:lang w:val="fr-FR"/>
        </w:rPr>
        <w:t>d’accepter</w:t>
      </w:r>
      <w:r w:rsidRPr="00C44CC1">
        <w:rPr>
          <w:lang w:val="fr-FR"/>
        </w:rPr>
        <w:t xml:space="preserve"> les homologations de type </w:t>
      </w:r>
      <w:r>
        <w:rPr>
          <w:lang w:val="fr-FR"/>
        </w:rPr>
        <w:t xml:space="preserve">accordées </w:t>
      </w:r>
      <w:r w:rsidRPr="00C44CC1">
        <w:rPr>
          <w:lang w:val="fr-FR"/>
        </w:rPr>
        <w:t>au titre de</w:t>
      </w:r>
      <w:r>
        <w:rPr>
          <w:lang w:val="fr-FR"/>
        </w:rPr>
        <w:t xml:space="preserve"> l’une quelconque de</w:t>
      </w:r>
      <w:r w:rsidRPr="00C44CC1">
        <w:rPr>
          <w:lang w:val="fr-FR"/>
        </w:rPr>
        <w:t>s précédentes séries d</w:t>
      </w:r>
      <w:r>
        <w:rPr>
          <w:lang w:val="fr-FR"/>
        </w:rPr>
        <w:t>’</w:t>
      </w:r>
      <w:r w:rsidRPr="00C44CC1">
        <w:rPr>
          <w:lang w:val="fr-FR"/>
        </w:rPr>
        <w:t xml:space="preserve">amendements </w:t>
      </w:r>
      <w:r>
        <w:rPr>
          <w:lang w:val="fr-FR"/>
        </w:rPr>
        <w:t xml:space="preserve">et </w:t>
      </w:r>
      <w:r w:rsidRPr="00C44CC1">
        <w:rPr>
          <w:lang w:val="fr-FR"/>
        </w:rPr>
        <w:t>délivrées pour la première fois après le 1</w:t>
      </w:r>
      <w:r w:rsidRPr="00C44CC1">
        <w:rPr>
          <w:vertAlign w:val="superscript"/>
          <w:lang w:val="fr-FR"/>
        </w:rPr>
        <w:t>er</w:t>
      </w:r>
      <w:r w:rsidRPr="00C44CC1">
        <w:rPr>
          <w:lang w:val="fr-FR"/>
        </w:rPr>
        <w:t> septembre (date b)).</w:t>
      </w:r>
    </w:p>
    <w:p w14:paraId="51582021" w14:textId="70D91628" w:rsidR="00F961B7" w:rsidRPr="00C44CC1" w:rsidRDefault="00F961B7" w:rsidP="00F961B7">
      <w:pPr>
        <w:pStyle w:val="SingleTxtG"/>
        <w:ind w:left="2268" w:hanging="1134"/>
        <w:rPr>
          <w:rFonts w:eastAsia="MS Mincho"/>
        </w:rPr>
      </w:pPr>
      <w:r w:rsidRPr="00C44CC1">
        <w:rPr>
          <w:lang w:val="fr-FR"/>
        </w:rPr>
        <w:t>C.3</w:t>
      </w:r>
      <w:r w:rsidRPr="00C44CC1">
        <w:rPr>
          <w:lang w:val="fr-FR"/>
        </w:rPr>
        <w:tab/>
        <w:t>Jusqu</w:t>
      </w:r>
      <w:r>
        <w:rPr>
          <w:lang w:val="fr-FR"/>
        </w:rPr>
        <w:t>’</w:t>
      </w:r>
      <w:r w:rsidRPr="00C44CC1">
        <w:rPr>
          <w:lang w:val="fr-FR"/>
        </w:rPr>
        <w:t>au 1</w:t>
      </w:r>
      <w:r w:rsidRPr="00C44CC1">
        <w:rPr>
          <w:vertAlign w:val="superscript"/>
          <w:lang w:val="fr-FR"/>
        </w:rPr>
        <w:t>er</w:t>
      </w:r>
      <w:r w:rsidRPr="00C44CC1">
        <w:rPr>
          <w:lang w:val="fr-FR"/>
        </w:rPr>
        <w:t> septembre (date c)), les Parties contractantes appliqu</w:t>
      </w:r>
      <w:r>
        <w:rPr>
          <w:lang w:val="fr-FR"/>
        </w:rPr>
        <w:t>a</w:t>
      </w:r>
      <w:r w:rsidRPr="00C44CC1">
        <w:rPr>
          <w:lang w:val="fr-FR"/>
        </w:rPr>
        <w:t xml:space="preserve">nt le présent Règlement </w:t>
      </w:r>
      <w:r>
        <w:rPr>
          <w:lang w:val="fr-FR"/>
        </w:rPr>
        <w:t>devront accepter</w:t>
      </w:r>
      <w:r w:rsidRPr="00C44CC1">
        <w:rPr>
          <w:lang w:val="fr-FR"/>
        </w:rPr>
        <w:t xml:space="preserve"> les homologations de type accordées </w:t>
      </w:r>
      <w:r>
        <w:rPr>
          <w:lang w:val="fr-FR"/>
        </w:rPr>
        <w:t>au titre</w:t>
      </w:r>
      <w:r w:rsidRPr="00C44CC1">
        <w:rPr>
          <w:lang w:val="fr-FR"/>
        </w:rPr>
        <w:t xml:space="preserve"> de</w:t>
      </w:r>
      <w:r>
        <w:rPr>
          <w:lang w:val="fr-FR"/>
        </w:rPr>
        <w:t xml:space="preserve"> la</w:t>
      </w:r>
      <w:r w:rsidRPr="00C44CC1">
        <w:rPr>
          <w:lang w:val="fr-FR"/>
        </w:rPr>
        <w:t xml:space="preserve"> série</w:t>
      </w:r>
      <w:r w:rsidR="0077361D">
        <w:rPr>
          <w:lang w:val="fr-FR"/>
        </w:rPr>
        <w:t> </w:t>
      </w:r>
      <w:r>
        <w:rPr>
          <w:lang w:val="fr-FR"/>
        </w:rPr>
        <w:t>XX-1</w:t>
      </w:r>
      <w:r w:rsidRPr="00C44CC1">
        <w:rPr>
          <w:lang w:val="fr-FR"/>
        </w:rPr>
        <w:t xml:space="preserve"> d</w:t>
      </w:r>
      <w:r>
        <w:rPr>
          <w:lang w:val="fr-FR"/>
        </w:rPr>
        <w:t>’</w:t>
      </w:r>
      <w:r w:rsidRPr="00C44CC1">
        <w:rPr>
          <w:lang w:val="fr-FR"/>
        </w:rPr>
        <w:t>amendements délivrées pour la première fois avant le 1</w:t>
      </w:r>
      <w:r w:rsidRPr="00C44CC1">
        <w:rPr>
          <w:vertAlign w:val="superscript"/>
          <w:lang w:val="fr-FR"/>
        </w:rPr>
        <w:t>er</w:t>
      </w:r>
      <w:r w:rsidRPr="00C44CC1">
        <w:rPr>
          <w:lang w:val="fr-FR"/>
        </w:rPr>
        <w:t> septembre (date b))</w:t>
      </w:r>
      <w:r w:rsidRPr="000E6569">
        <w:rPr>
          <w:rStyle w:val="Appelnotedebasdep"/>
        </w:rPr>
        <w:footnoteReference w:id="9"/>
      </w:r>
      <w:r w:rsidRPr="00C44CC1">
        <w:rPr>
          <w:lang w:val="fr-FR"/>
        </w:rPr>
        <w:t>.</w:t>
      </w:r>
    </w:p>
    <w:p w14:paraId="3CD57E2F" w14:textId="5333EE6C" w:rsidR="00F961B7" w:rsidRPr="00C44CC1" w:rsidRDefault="00F961B7" w:rsidP="00F961B7">
      <w:pPr>
        <w:pStyle w:val="SingleTxtG"/>
        <w:ind w:left="2268" w:hanging="1134"/>
        <w:rPr>
          <w:iCs/>
        </w:rPr>
      </w:pPr>
      <w:r w:rsidRPr="00C44CC1">
        <w:rPr>
          <w:lang w:val="fr-FR"/>
        </w:rPr>
        <w:t>C.4</w:t>
      </w:r>
      <w:r w:rsidRPr="00C44CC1">
        <w:rPr>
          <w:lang w:val="fr-FR"/>
        </w:rPr>
        <w:tab/>
        <w:t>À compter du 1</w:t>
      </w:r>
      <w:r w:rsidRPr="00C44CC1">
        <w:rPr>
          <w:vertAlign w:val="superscript"/>
          <w:lang w:val="fr-FR"/>
        </w:rPr>
        <w:t>er</w:t>
      </w:r>
      <w:r w:rsidRPr="00C44CC1">
        <w:rPr>
          <w:lang w:val="fr-FR"/>
        </w:rPr>
        <w:t> septembre (date c)), les Parties contractantes appliqu</w:t>
      </w:r>
      <w:r>
        <w:rPr>
          <w:lang w:val="fr-FR"/>
        </w:rPr>
        <w:t>a</w:t>
      </w:r>
      <w:r w:rsidRPr="00C44CC1">
        <w:rPr>
          <w:lang w:val="fr-FR"/>
        </w:rPr>
        <w:t xml:space="preserve">nt le présent Règlement ne seront plus tenues </w:t>
      </w:r>
      <w:r>
        <w:rPr>
          <w:lang w:val="fr-FR"/>
        </w:rPr>
        <w:t>d’accepter</w:t>
      </w:r>
      <w:r w:rsidRPr="00C44CC1">
        <w:rPr>
          <w:lang w:val="fr-FR"/>
        </w:rPr>
        <w:t xml:space="preserve"> les homologations de type délivrées au titre de</w:t>
      </w:r>
      <w:r>
        <w:rPr>
          <w:lang w:val="fr-FR"/>
        </w:rPr>
        <w:t xml:space="preserve"> l’une quelconque de</w:t>
      </w:r>
      <w:r w:rsidRPr="00C44CC1">
        <w:rPr>
          <w:lang w:val="fr-FR"/>
        </w:rPr>
        <w:t>s précédentes séries d</w:t>
      </w:r>
      <w:r>
        <w:rPr>
          <w:lang w:val="fr-FR"/>
        </w:rPr>
        <w:t>’</w:t>
      </w:r>
      <w:r w:rsidRPr="00C44CC1">
        <w:rPr>
          <w:lang w:val="fr-FR"/>
        </w:rPr>
        <w:t>amendements audit Règlement</w:t>
      </w:r>
      <w:r w:rsidRPr="00C44CC1">
        <w:rPr>
          <w:sz w:val="18"/>
          <w:szCs w:val="18"/>
          <w:vertAlign w:val="superscript"/>
          <w:lang w:val="fr-FR"/>
        </w:rPr>
        <w:t>4</w:t>
      </w:r>
      <w:r w:rsidRPr="00C44CC1">
        <w:rPr>
          <w:lang w:val="fr-FR"/>
        </w:rPr>
        <w:t xml:space="preserve"> (à moins qu</w:t>
      </w:r>
      <w:r>
        <w:rPr>
          <w:lang w:val="fr-FR"/>
        </w:rPr>
        <w:t>’</w:t>
      </w:r>
      <w:r w:rsidRPr="00C44CC1">
        <w:rPr>
          <w:lang w:val="fr-FR"/>
        </w:rPr>
        <w:t>il s</w:t>
      </w:r>
      <w:r>
        <w:rPr>
          <w:lang w:val="fr-FR"/>
        </w:rPr>
        <w:t>’</w:t>
      </w:r>
      <w:r w:rsidRPr="00C44CC1">
        <w:rPr>
          <w:lang w:val="fr-FR"/>
        </w:rPr>
        <w:t>agisse d</w:t>
      </w:r>
      <w:r>
        <w:rPr>
          <w:lang w:val="fr-FR"/>
        </w:rPr>
        <w:t>’</w:t>
      </w:r>
      <w:r w:rsidRPr="00C44CC1">
        <w:rPr>
          <w:lang w:val="fr-FR"/>
        </w:rPr>
        <w:t>équipements ou de pièces de rechange destiné(e)s à être monté(e)s sur des véhicules en service et qu</w:t>
      </w:r>
      <w:r>
        <w:rPr>
          <w:lang w:val="fr-FR"/>
        </w:rPr>
        <w:t>’</w:t>
      </w:r>
      <w:r w:rsidRPr="00C44CC1">
        <w:rPr>
          <w:lang w:val="fr-FR"/>
        </w:rPr>
        <w:t xml:space="preserve">il ne soit pas techniquement possible </w:t>
      </w:r>
      <w:r>
        <w:rPr>
          <w:lang w:val="fr-FR"/>
        </w:rPr>
        <w:t>pour</w:t>
      </w:r>
      <w:r w:rsidRPr="00C44CC1">
        <w:rPr>
          <w:lang w:val="fr-FR"/>
        </w:rPr>
        <w:t xml:space="preserve"> ces équipements ou à ces pièces de satisfaire aux nouvelles prescriptions contenues dans </w:t>
      </w:r>
      <w:r>
        <w:rPr>
          <w:lang w:val="fr-FR"/>
        </w:rPr>
        <w:t>ledit</w:t>
      </w:r>
      <w:r w:rsidRPr="00C44CC1">
        <w:rPr>
          <w:lang w:val="fr-FR"/>
        </w:rPr>
        <w:t xml:space="preserve"> Règlement tel que modifié par la série XX d</w:t>
      </w:r>
      <w:r>
        <w:rPr>
          <w:lang w:val="fr-FR"/>
        </w:rPr>
        <w:t>’</w:t>
      </w:r>
      <w:r w:rsidRPr="00C44CC1">
        <w:rPr>
          <w:lang w:val="fr-FR"/>
        </w:rPr>
        <w:t>amendements)</w:t>
      </w:r>
      <w:r w:rsidRPr="006B5E42">
        <w:rPr>
          <w:vertAlign w:val="superscript"/>
          <w:lang w:eastAsia="ja-JP"/>
        </w:rPr>
        <w:t xml:space="preserve">7, </w:t>
      </w:r>
      <w:r w:rsidRPr="00191C4C">
        <w:rPr>
          <w:vertAlign w:val="superscript"/>
          <w:lang w:eastAsia="ja-JP"/>
        </w:rPr>
        <w:t>8</w:t>
      </w:r>
      <w:r w:rsidRPr="00C44CC1">
        <w:rPr>
          <w:lang w:val="fr-FR"/>
        </w:rPr>
        <w:t>.</w:t>
      </w:r>
    </w:p>
    <w:p w14:paraId="6556B600" w14:textId="77777777" w:rsidR="00F961B7" w:rsidRPr="00C44CC1" w:rsidRDefault="00F961B7" w:rsidP="00F961B7">
      <w:pPr>
        <w:pStyle w:val="SingleTxtG"/>
        <w:ind w:left="2268" w:hanging="1134"/>
        <w:rPr>
          <w:lang w:val="fr-FR"/>
        </w:rPr>
      </w:pPr>
      <w:r w:rsidRPr="00C44CC1">
        <w:rPr>
          <w:lang w:val="fr-FR"/>
        </w:rPr>
        <w:t>C.5</w:t>
      </w:r>
      <w:r w:rsidRPr="00C44CC1">
        <w:rPr>
          <w:lang w:val="fr-FR"/>
        </w:rPr>
        <w:tab/>
        <w:t>Nonobstant les dispositions du paragraphe C.4, les Parties contractantes appliqu</w:t>
      </w:r>
      <w:r>
        <w:rPr>
          <w:lang w:val="fr-FR"/>
        </w:rPr>
        <w:t>a</w:t>
      </w:r>
      <w:r w:rsidRPr="00C44CC1">
        <w:rPr>
          <w:lang w:val="fr-FR"/>
        </w:rPr>
        <w:t xml:space="preserve">nt le présent Règlement </w:t>
      </w:r>
      <w:r>
        <w:rPr>
          <w:lang w:val="fr-FR"/>
        </w:rPr>
        <w:t xml:space="preserve">devront </w:t>
      </w:r>
      <w:r w:rsidRPr="00C44CC1">
        <w:rPr>
          <w:lang w:val="fr-FR"/>
        </w:rPr>
        <w:t xml:space="preserve">continuer </w:t>
      </w:r>
      <w:r>
        <w:rPr>
          <w:lang w:val="fr-FR"/>
        </w:rPr>
        <w:t xml:space="preserve">d’accorder </w:t>
      </w:r>
      <w:r w:rsidRPr="00C44CC1">
        <w:rPr>
          <w:lang w:val="fr-FR"/>
        </w:rPr>
        <w:t>des homologations pour des dispositifs (équipements et pièces) sur la base de</w:t>
      </w:r>
      <w:r>
        <w:rPr>
          <w:lang w:val="fr-FR"/>
        </w:rPr>
        <w:t xml:space="preserve"> l’une quelconque de</w:t>
      </w:r>
      <w:r w:rsidRPr="00C44CC1">
        <w:rPr>
          <w:lang w:val="fr-FR"/>
        </w:rPr>
        <w:t>s précédentes séries d</w:t>
      </w:r>
      <w:r>
        <w:rPr>
          <w:lang w:val="fr-FR"/>
        </w:rPr>
        <w:t>’</w:t>
      </w:r>
      <w:r w:rsidRPr="00C44CC1">
        <w:rPr>
          <w:lang w:val="fr-FR"/>
        </w:rPr>
        <w:t xml:space="preserve">amendements et </w:t>
      </w:r>
      <w:r>
        <w:rPr>
          <w:lang w:val="fr-FR"/>
        </w:rPr>
        <w:t>d’accepter</w:t>
      </w:r>
      <w:r w:rsidRPr="00C44CC1">
        <w:rPr>
          <w:lang w:val="fr-FR"/>
        </w:rPr>
        <w:t xml:space="preserve"> ce type d</w:t>
      </w:r>
      <w:r>
        <w:rPr>
          <w:lang w:val="fr-FR"/>
        </w:rPr>
        <w:t>’</w:t>
      </w:r>
      <w:r w:rsidRPr="00C44CC1">
        <w:rPr>
          <w:lang w:val="fr-FR"/>
        </w:rPr>
        <w:t>homologations, à condition que lesdits dispositifs soient destinés à être montés sur des véhicules en service et qu</w:t>
      </w:r>
      <w:r>
        <w:rPr>
          <w:lang w:val="fr-FR"/>
        </w:rPr>
        <w:t>’</w:t>
      </w:r>
      <w:r w:rsidRPr="00C44CC1">
        <w:rPr>
          <w:lang w:val="fr-FR"/>
        </w:rPr>
        <w:t xml:space="preserve">il ne soit pas techniquement possible pour les équipements ou les pièces en question de satisfaire aux nouvelles prescriptions </w:t>
      </w:r>
      <w:r>
        <w:rPr>
          <w:lang w:val="fr-FR"/>
        </w:rPr>
        <w:t>dudit</w:t>
      </w:r>
      <w:r w:rsidRPr="00C44CC1">
        <w:rPr>
          <w:lang w:val="fr-FR"/>
        </w:rPr>
        <w:t xml:space="preserve"> Règlement tel que modifié par la série XX d</w:t>
      </w:r>
      <w:r>
        <w:rPr>
          <w:lang w:val="fr-FR"/>
        </w:rPr>
        <w:t>’</w:t>
      </w:r>
      <w:r w:rsidRPr="00C44CC1">
        <w:rPr>
          <w:lang w:val="fr-FR"/>
        </w:rPr>
        <w:t>amendements.</w:t>
      </w:r>
    </w:p>
    <w:p w14:paraId="4A91118A" w14:textId="77777777" w:rsidR="00F961B7" w:rsidRPr="00C44CC1" w:rsidRDefault="00F961B7" w:rsidP="00F961B7">
      <w:pPr>
        <w:pStyle w:val="SingleTxtG"/>
        <w:ind w:left="2268" w:hanging="1134"/>
        <w:rPr>
          <w:lang w:val="fr-FR"/>
        </w:rPr>
      </w:pPr>
      <w:r w:rsidRPr="00C44CC1">
        <w:rPr>
          <w:lang w:val="fr-FR"/>
        </w:rPr>
        <w:t>C.6</w:t>
      </w:r>
      <w:r w:rsidRPr="00C44CC1">
        <w:rPr>
          <w:lang w:val="fr-FR"/>
        </w:rPr>
        <w:tab/>
        <w:t>Nonobstant les dispositions transitoires ci-dessus, les Parties contractantes pour lesquelles le présent Règlement entre en application après la date d</w:t>
      </w:r>
      <w:r>
        <w:rPr>
          <w:lang w:val="fr-FR"/>
        </w:rPr>
        <w:t>’</w:t>
      </w:r>
      <w:r w:rsidRPr="00C44CC1">
        <w:rPr>
          <w:lang w:val="fr-FR"/>
        </w:rPr>
        <w:t>entrée en vigueur de la série d</w:t>
      </w:r>
      <w:r>
        <w:rPr>
          <w:lang w:val="fr-FR"/>
        </w:rPr>
        <w:t>’</w:t>
      </w:r>
      <w:r w:rsidRPr="00C44CC1">
        <w:rPr>
          <w:lang w:val="fr-FR"/>
        </w:rPr>
        <w:t>amendements la plus récente ne s</w:t>
      </w:r>
      <w:r>
        <w:rPr>
          <w:lang w:val="fr-FR"/>
        </w:rPr>
        <w:t>er</w:t>
      </w:r>
      <w:r w:rsidRPr="00C44CC1">
        <w:rPr>
          <w:lang w:val="fr-FR"/>
        </w:rPr>
        <w:t xml:space="preserve">ont pas tenues </w:t>
      </w:r>
      <w:r>
        <w:rPr>
          <w:lang w:val="fr-FR"/>
        </w:rPr>
        <w:t>d’accepter</w:t>
      </w:r>
      <w:r w:rsidRPr="00C44CC1">
        <w:rPr>
          <w:lang w:val="fr-FR"/>
        </w:rPr>
        <w:t xml:space="preserve"> les homologations de type </w:t>
      </w:r>
      <w:r>
        <w:rPr>
          <w:lang w:val="fr-FR"/>
        </w:rPr>
        <w:t>accordées</w:t>
      </w:r>
      <w:r w:rsidRPr="00C44CC1">
        <w:rPr>
          <w:lang w:val="fr-FR"/>
        </w:rPr>
        <w:t xml:space="preserve"> au titre de l</w:t>
      </w:r>
      <w:r>
        <w:rPr>
          <w:lang w:val="fr-FR"/>
        </w:rPr>
        <w:t>’</w:t>
      </w:r>
      <w:r w:rsidRPr="00C44CC1">
        <w:rPr>
          <w:lang w:val="fr-FR"/>
        </w:rPr>
        <w:t xml:space="preserve">une </w:t>
      </w:r>
      <w:r>
        <w:rPr>
          <w:lang w:val="fr-FR"/>
        </w:rPr>
        <w:t xml:space="preserve">quelconque </w:t>
      </w:r>
      <w:r w:rsidRPr="00C44CC1">
        <w:rPr>
          <w:lang w:val="fr-FR"/>
        </w:rPr>
        <w:t>des précédentes séries d</w:t>
      </w:r>
      <w:r>
        <w:rPr>
          <w:lang w:val="fr-FR"/>
        </w:rPr>
        <w:t>’</w:t>
      </w:r>
      <w:r w:rsidRPr="00C44CC1">
        <w:rPr>
          <w:lang w:val="fr-FR"/>
        </w:rPr>
        <w:t xml:space="preserve">amendements audit Règlement, leur seule obligation étant </w:t>
      </w:r>
      <w:r>
        <w:rPr>
          <w:lang w:val="fr-FR"/>
        </w:rPr>
        <w:t>d’accepter</w:t>
      </w:r>
      <w:r w:rsidRPr="00C44CC1">
        <w:rPr>
          <w:lang w:val="fr-FR"/>
        </w:rPr>
        <w:t xml:space="preserve"> les homologations de type </w:t>
      </w:r>
      <w:r>
        <w:rPr>
          <w:lang w:val="fr-FR"/>
        </w:rPr>
        <w:t>accordées</w:t>
      </w:r>
      <w:r w:rsidRPr="00C44CC1">
        <w:rPr>
          <w:lang w:val="fr-FR"/>
        </w:rPr>
        <w:t xml:space="preserve"> au titre de la série</w:t>
      </w:r>
      <w:r>
        <w:rPr>
          <w:lang w:val="fr-FR"/>
        </w:rPr>
        <w:t> </w:t>
      </w:r>
      <w:r w:rsidRPr="00C44CC1">
        <w:rPr>
          <w:lang w:val="fr-FR"/>
        </w:rPr>
        <w:t>XX d</w:t>
      </w:r>
      <w:r>
        <w:rPr>
          <w:lang w:val="fr-FR"/>
        </w:rPr>
        <w:t>’</w:t>
      </w:r>
      <w:r w:rsidRPr="00C44CC1">
        <w:rPr>
          <w:lang w:val="fr-FR"/>
        </w:rPr>
        <w:t>amendements.</w:t>
      </w:r>
    </w:p>
    <w:p w14:paraId="3A5AB86B" w14:textId="77777777" w:rsidR="00F961B7" w:rsidRPr="00C44CC1" w:rsidRDefault="00F961B7" w:rsidP="00F961B7">
      <w:pPr>
        <w:pStyle w:val="SingleTxtG"/>
        <w:ind w:left="2268" w:hanging="1134"/>
      </w:pPr>
      <w:r w:rsidRPr="00C44CC1">
        <w:rPr>
          <w:lang w:val="fr-FR"/>
        </w:rPr>
        <w:t>C.7</w:t>
      </w:r>
      <w:r w:rsidRPr="00C44CC1">
        <w:rPr>
          <w:lang w:val="fr-FR"/>
        </w:rPr>
        <w:tab/>
        <w:t>Nonobstant les dispositions du paragraphe C.4, les Parties contractantes appliqu</w:t>
      </w:r>
      <w:r>
        <w:rPr>
          <w:lang w:val="fr-FR"/>
        </w:rPr>
        <w:t>a</w:t>
      </w:r>
      <w:r w:rsidRPr="00C44CC1">
        <w:rPr>
          <w:lang w:val="fr-FR"/>
        </w:rPr>
        <w:t xml:space="preserve">nt le présent Règlement </w:t>
      </w:r>
      <w:r>
        <w:rPr>
          <w:lang w:val="fr-FR"/>
        </w:rPr>
        <w:t xml:space="preserve">devront </w:t>
      </w:r>
      <w:r w:rsidRPr="00C44CC1">
        <w:rPr>
          <w:lang w:val="fr-FR"/>
        </w:rPr>
        <w:t xml:space="preserve">continuer </w:t>
      </w:r>
      <w:r>
        <w:rPr>
          <w:lang w:val="fr-FR"/>
        </w:rPr>
        <w:t>d’accepter</w:t>
      </w:r>
      <w:r w:rsidRPr="00C44CC1">
        <w:rPr>
          <w:lang w:val="fr-FR"/>
        </w:rPr>
        <w:t xml:space="preserve"> les homologations de type délivrées au titre de</w:t>
      </w:r>
      <w:r>
        <w:rPr>
          <w:lang w:val="fr-FR"/>
        </w:rPr>
        <w:t xml:space="preserve"> la</w:t>
      </w:r>
      <w:r w:rsidRPr="00C44CC1">
        <w:rPr>
          <w:lang w:val="fr-FR"/>
        </w:rPr>
        <w:t xml:space="preserve"> série</w:t>
      </w:r>
      <w:r>
        <w:rPr>
          <w:lang w:val="fr-FR"/>
        </w:rPr>
        <w:t xml:space="preserve"> XX-1</w:t>
      </w:r>
      <w:r w:rsidRPr="00C44CC1">
        <w:rPr>
          <w:lang w:val="fr-FR"/>
        </w:rPr>
        <w:t xml:space="preserve"> d</w:t>
      </w:r>
      <w:r>
        <w:rPr>
          <w:lang w:val="fr-FR"/>
        </w:rPr>
        <w:t>’</w:t>
      </w:r>
      <w:r w:rsidRPr="00C44CC1">
        <w:rPr>
          <w:lang w:val="fr-FR"/>
        </w:rPr>
        <w:t>amendements audit Règlement pour des équipements ou des pièces non concerné(e)s par la série XX d</w:t>
      </w:r>
      <w:r>
        <w:rPr>
          <w:lang w:val="fr-FR"/>
        </w:rPr>
        <w:t>’</w:t>
      </w:r>
      <w:r w:rsidRPr="00C44CC1">
        <w:rPr>
          <w:lang w:val="fr-FR"/>
        </w:rPr>
        <w:t>amendements</w:t>
      </w:r>
      <w:r w:rsidRPr="000E6569">
        <w:rPr>
          <w:rStyle w:val="Appelnotedebasdep"/>
        </w:rPr>
        <w:footnoteReference w:id="10"/>
      </w:r>
      <w:r w:rsidRPr="00C44CC1">
        <w:rPr>
          <w:lang w:val="fr-FR"/>
        </w:rPr>
        <w:t>.</w:t>
      </w:r>
    </w:p>
    <w:p w14:paraId="4561C02E" w14:textId="2EEF2B13" w:rsidR="00F961B7" w:rsidRPr="00C44CC1" w:rsidRDefault="00F961B7" w:rsidP="00F961B7">
      <w:pPr>
        <w:spacing w:after="120"/>
        <w:ind w:left="2268" w:right="1134"/>
        <w:jc w:val="both"/>
        <w:rPr>
          <w:lang w:val="fr-FR"/>
        </w:rPr>
      </w:pPr>
      <w:r w:rsidRPr="000122F9">
        <w:rPr>
          <w:lang w:val="fr-FR"/>
        </w:rPr>
        <w:t>(</w:t>
      </w:r>
      <w:r w:rsidRPr="00C44CC1">
        <w:rPr>
          <w:i/>
          <w:lang w:val="fr-FR"/>
        </w:rPr>
        <w:t>Nota</w:t>
      </w:r>
      <w:r w:rsidR="003C048F">
        <w:rPr>
          <w:i/>
          <w:lang w:val="fr-FR"/>
        </w:rPr>
        <w:t> :</w:t>
      </w:r>
      <w:r w:rsidRPr="00C44CC1">
        <w:rPr>
          <w:i/>
          <w:lang w:val="fr-FR"/>
        </w:rPr>
        <w:t xml:space="preserve"> La disposition C.7, qui concerne le cas particulier 1-2, complète la disposition C.4, le cas échéant.</w:t>
      </w:r>
      <w:r w:rsidRPr="000122F9">
        <w:rPr>
          <w:lang w:val="fr-FR"/>
        </w:rPr>
        <w:t>)</w:t>
      </w:r>
    </w:p>
    <w:p w14:paraId="52168059" w14:textId="77777777" w:rsidR="00F961B7" w:rsidRPr="00C44CC1" w:rsidRDefault="00F961B7" w:rsidP="0077361D">
      <w:pPr>
        <w:pStyle w:val="SingleTxtG"/>
        <w:keepNext/>
        <w:keepLines/>
        <w:ind w:left="2268" w:hanging="1134"/>
      </w:pPr>
      <w:r w:rsidRPr="00C44CC1">
        <w:rPr>
          <w:lang w:val="fr-FR"/>
        </w:rPr>
        <w:lastRenderedPageBreak/>
        <w:t>C.8</w:t>
      </w:r>
      <w:r w:rsidRPr="00C44CC1">
        <w:rPr>
          <w:lang w:val="fr-FR"/>
        </w:rPr>
        <w:tab/>
        <w:t>Les Parties contractantes appliqu</w:t>
      </w:r>
      <w:r>
        <w:rPr>
          <w:lang w:val="fr-FR"/>
        </w:rPr>
        <w:t>a</w:t>
      </w:r>
      <w:r w:rsidRPr="00C44CC1">
        <w:rPr>
          <w:lang w:val="fr-FR"/>
        </w:rPr>
        <w:t xml:space="preserve">nt le présent Règlement </w:t>
      </w:r>
      <w:r>
        <w:rPr>
          <w:lang w:val="fr-FR"/>
        </w:rPr>
        <w:t xml:space="preserve">devront </w:t>
      </w:r>
      <w:r w:rsidRPr="00C44CC1">
        <w:rPr>
          <w:lang w:val="fr-FR"/>
        </w:rPr>
        <w:t xml:space="preserve">continuer </w:t>
      </w:r>
      <w:r>
        <w:rPr>
          <w:lang w:val="fr-FR"/>
        </w:rPr>
        <w:t xml:space="preserve">d’accepter </w:t>
      </w:r>
      <w:r w:rsidRPr="00C44CC1">
        <w:rPr>
          <w:lang w:val="fr-FR"/>
        </w:rPr>
        <w:t>les homologations de type accordées au titre de</w:t>
      </w:r>
      <w:r>
        <w:rPr>
          <w:lang w:val="fr-FR"/>
        </w:rPr>
        <w:t xml:space="preserve"> la</w:t>
      </w:r>
      <w:r w:rsidRPr="00C44CC1">
        <w:rPr>
          <w:lang w:val="fr-FR"/>
        </w:rPr>
        <w:t xml:space="preserve"> série</w:t>
      </w:r>
      <w:r>
        <w:rPr>
          <w:lang w:val="fr-FR"/>
        </w:rPr>
        <w:t xml:space="preserve"> XX-1</w:t>
      </w:r>
      <w:r w:rsidRPr="00C44CC1">
        <w:rPr>
          <w:lang w:val="fr-FR"/>
        </w:rPr>
        <w:t xml:space="preserve"> d</w:t>
      </w:r>
      <w:r>
        <w:rPr>
          <w:lang w:val="fr-FR"/>
        </w:rPr>
        <w:t>’</w:t>
      </w:r>
      <w:r w:rsidRPr="00C44CC1">
        <w:rPr>
          <w:lang w:val="fr-FR"/>
        </w:rPr>
        <w:t>amendements audit Règlement délivrées pour la première fois avant la date b)</w:t>
      </w:r>
      <w:r w:rsidRPr="006B5E42">
        <w:rPr>
          <w:iCs/>
          <w:sz w:val="18"/>
          <w:szCs w:val="18"/>
          <w:vertAlign w:val="superscript"/>
          <w:lang w:eastAsia="ja-JP"/>
        </w:rPr>
        <w:t>7</w:t>
      </w:r>
      <w:r w:rsidRPr="00C44CC1">
        <w:rPr>
          <w:lang w:val="fr-FR"/>
        </w:rPr>
        <w:t>.</w:t>
      </w:r>
    </w:p>
    <w:p w14:paraId="4446B5CA" w14:textId="4688AF6B" w:rsidR="00F961B7" w:rsidRPr="00C44CC1" w:rsidRDefault="00F961B7" w:rsidP="00502904">
      <w:pPr>
        <w:pStyle w:val="SingleTxtG"/>
        <w:ind w:left="2268"/>
        <w:rPr>
          <w:rFonts w:eastAsia="MS Mincho"/>
          <w:iCs/>
        </w:rPr>
      </w:pPr>
      <w:r w:rsidRPr="000122F9">
        <w:rPr>
          <w:bCs/>
          <w:lang w:val="fr-FR"/>
        </w:rPr>
        <w:t>(</w:t>
      </w:r>
      <w:r w:rsidRPr="00C44CC1">
        <w:rPr>
          <w:i/>
          <w:lang w:val="fr-FR"/>
        </w:rPr>
        <w:t>Nota</w:t>
      </w:r>
      <w:r w:rsidR="003C048F">
        <w:rPr>
          <w:i/>
          <w:lang w:val="fr-FR"/>
        </w:rPr>
        <w:t> :</w:t>
      </w:r>
      <w:r w:rsidRPr="00C44CC1">
        <w:rPr>
          <w:i/>
          <w:lang w:val="fr-FR"/>
        </w:rPr>
        <w:t xml:space="preserve"> La disposition C.8, qui concerne le cas particulier 1-3, remplace les dispositions C.3 et C.4, le cas </w:t>
      </w:r>
      <w:r w:rsidRPr="0077361D">
        <w:rPr>
          <w:i/>
          <w:iCs/>
          <w:lang w:val="fr-FR"/>
        </w:rPr>
        <w:t>échéant</w:t>
      </w:r>
      <w:r w:rsidRPr="00C44CC1">
        <w:rPr>
          <w:i/>
          <w:lang w:val="fr-FR"/>
        </w:rPr>
        <w:t>.</w:t>
      </w:r>
      <w:r w:rsidRPr="000122F9">
        <w:rPr>
          <w:bCs/>
          <w:lang w:val="fr-FR"/>
        </w:rPr>
        <w:t>)</w:t>
      </w:r>
    </w:p>
    <w:p w14:paraId="67B8EFF4" w14:textId="77777777" w:rsidR="00F961B7" w:rsidRDefault="00F961B7" w:rsidP="00F961B7">
      <w:pPr>
        <w:pStyle w:val="SingleTxtG"/>
        <w:ind w:left="2268" w:hanging="1134"/>
        <w:rPr>
          <w:lang w:val="fr-FR"/>
        </w:rPr>
      </w:pPr>
      <w:r w:rsidRPr="00C44CC1">
        <w:rPr>
          <w:lang w:val="fr-FR"/>
        </w:rPr>
        <w:t>C.9</w:t>
      </w:r>
      <w:r w:rsidRPr="00C44CC1">
        <w:rPr>
          <w:lang w:val="fr-FR"/>
        </w:rPr>
        <w:tab/>
        <w:t>Les Parties contractantes appliqu</w:t>
      </w:r>
      <w:r>
        <w:rPr>
          <w:lang w:val="fr-FR"/>
        </w:rPr>
        <w:t>a</w:t>
      </w:r>
      <w:r w:rsidRPr="00C44CC1">
        <w:rPr>
          <w:lang w:val="fr-FR"/>
        </w:rPr>
        <w:t xml:space="preserve">nt le présent Règlement </w:t>
      </w:r>
      <w:r>
        <w:rPr>
          <w:lang w:val="fr-FR"/>
        </w:rPr>
        <w:t xml:space="preserve">sont en droit </w:t>
      </w:r>
      <w:r w:rsidRPr="00C44CC1">
        <w:rPr>
          <w:lang w:val="fr-FR"/>
        </w:rPr>
        <w:t>d</w:t>
      </w:r>
      <w:r>
        <w:rPr>
          <w:lang w:val="fr-FR"/>
        </w:rPr>
        <w:t xml:space="preserve">’accorder </w:t>
      </w:r>
      <w:r w:rsidRPr="00C44CC1">
        <w:rPr>
          <w:lang w:val="fr-FR"/>
        </w:rPr>
        <w:t>des homologations de type au titre de l</w:t>
      </w:r>
      <w:r>
        <w:rPr>
          <w:lang w:val="fr-FR"/>
        </w:rPr>
        <w:t>’</w:t>
      </w:r>
      <w:r w:rsidRPr="00C44CC1">
        <w:rPr>
          <w:lang w:val="fr-FR"/>
        </w:rPr>
        <w:t>une quelconque des précédentes séries d</w:t>
      </w:r>
      <w:r>
        <w:rPr>
          <w:lang w:val="fr-FR"/>
        </w:rPr>
        <w:t>’</w:t>
      </w:r>
      <w:r w:rsidRPr="00C44CC1">
        <w:rPr>
          <w:lang w:val="fr-FR"/>
        </w:rPr>
        <w:t>amendements audit Règlement.</w:t>
      </w:r>
    </w:p>
    <w:p w14:paraId="3CDA6139" w14:textId="77777777" w:rsidR="00F961B7" w:rsidRDefault="00F961B7" w:rsidP="00F961B7">
      <w:pPr>
        <w:pStyle w:val="SingleTxtG"/>
        <w:ind w:left="2268" w:hanging="1134"/>
        <w:rPr>
          <w:lang w:val="fr-FR"/>
        </w:rPr>
      </w:pPr>
      <w:r w:rsidRPr="00C44CC1">
        <w:rPr>
          <w:lang w:val="fr-FR"/>
        </w:rPr>
        <w:t>C.9</w:t>
      </w:r>
      <w:r>
        <w:rPr>
          <w:lang w:val="fr-FR"/>
        </w:rPr>
        <w:t xml:space="preserve"> </w:t>
      </w:r>
      <w:r w:rsidRPr="000E6569">
        <w:rPr>
          <w:i/>
          <w:iCs/>
          <w:lang w:val="fr-FR"/>
        </w:rPr>
        <w:t>bis</w:t>
      </w:r>
      <w:r>
        <w:rPr>
          <w:i/>
          <w:iCs/>
          <w:lang w:val="fr-FR"/>
        </w:rPr>
        <w:tab/>
      </w:r>
      <w:r w:rsidRPr="00C44CC1">
        <w:rPr>
          <w:lang w:val="fr-FR"/>
        </w:rPr>
        <w:t>Les Parties contractantes appliqu</w:t>
      </w:r>
      <w:r>
        <w:rPr>
          <w:lang w:val="fr-FR"/>
        </w:rPr>
        <w:t>a</w:t>
      </w:r>
      <w:r w:rsidRPr="00C44CC1">
        <w:rPr>
          <w:lang w:val="fr-FR"/>
        </w:rPr>
        <w:t>nt le présent Règlement</w:t>
      </w:r>
      <w:r>
        <w:rPr>
          <w:lang w:val="fr-FR"/>
        </w:rPr>
        <w:t xml:space="preserve"> devront continuer d’accorder des extensions pour les homologations existantes délivrées </w:t>
      </w:r>
      <w:r w:rsidRPr="00C44CC1">
        <w:rPr>
          <w:lang w:val="fr-FR"/>
        </w:rPr>
        <w:t>au titre de l</w:t>
      </w:r>
      <w:r>
        <w:rPr>
          <w:lang w:val="fr-FR"/>
        </w:rPr>
        <w:t>’</w:t>
      </w:r>
      <w:r w:rsidRPr="00C44CC1">
        <w:rPr>
          <w:lang w:val="fr-FR"/>
        </w:rPr>
        <w:t>une quelconque des précédentes séries d</w:t>
      </w:r>
      <w:r>
        <w:rPr>
          <w:lang w:val="fr-FR"/>
        </w:rPr>
        <w:t>’</w:t>
      </w:r>
      <w:r w:rsidRPr="00C44CC1">
        <w:rPr>
          <w:lang w:val="fr-FR"/>
        </w:rPr>
        <w:t>amendements audit</w:t>
      </w:r>
      <w:r>
        <w:rPr>
          <w:lang w:val="fr-FR"/>
        </w:rPr>
        <w:t xml:space="preserve"> Règlement.</w:t>
      </w:r>
    </w:p>
    <w:p w14:paraId="20D08BAB" w14:textId="77777777" w:rsidR="00F961B7" w:rsidRDefault="00F961B7" w:rsidP="00F961B7">
      <w:pPr>
        <w:spacing w:after="120"/>
        <w:ind w:left="2268" w:right="1134" w:hanging="1134"/>
        <w:jc w:val="both"/>
      </w:pPr>
      <w:r>
        <w:br w:type="page"/>
      </w:r>
    </w:p>
    <w:p w14:paraId="7B8AEF4B" w14:textId="77777777" w:rsidR="00F961B7" w:rsidRPr="00BE2E0A" w:rsidRDefault="00F961B7" w:rsidP="00F961B7">
      <w:pPr>
        <w:pStyle w:val="H1G"/>
        <w:ind w:left="2268"/>
      </w:pPr>
      <w:r w:rsidRPr="00BE2E0A">
        <w:lastRenderedPageBreak/>
        <w:t>C.</w:t>
      </w:r>
      <w:r w:rsidRPr="00BE2E0A">
        <w:tab/>
        <w:t xml:space="preserve">Dispositions transitoires pour les pièces de rechange </w:t>
      </w:r>
      <w:r w:rsidRPr="00BE2E0A">
        <w:br/>
        <w:t>des véhicules en service</w:t>
      </w:r>
    </w:p>
    <w:p w14:paraId="1C0AF7B9" w14:textId="77777777" w:rsidR="00F961B7" w:rsidRPr="00C44CC1" w:rsidRDefault="00F961B7" w:rsidP="00F961B7">
      <w:pPr>
        <w:pStyle w:val="SingleTxtG"/>
        <w:ind w:left="2268" w:hanging="1134"/>
        <w:rPr>
          <w:lang w:val="fr-FR"/>
        </w:rPr>
      </w:pPr>
      <w:r w:rsidRPr="00C44CC1">
        <w:rPr>
          <w:lang w:val="fr-FR"/>
        </w:rPr>
        <w:t>R.1</w:t>
      </w:r>
      <w:r w:rsidRPr="00C44CC1">
        <w:rPr>
          <w:lang w:val="fr-FR"/>
        </w:rPr>
        <w:tab/>
        <w:t>À compter de la date officielle d</w:t>
      </w:r>
      <w:r>
        <w:rPr>
          <w:lang w:val="fr-FR"/>
        </w:rPr>
        <w:t>’</w:t>
      </w:r>
      <w:r w:rsidRPr="00C44CC1">
        <w:rPr>
          <w:lang w:val="fr-FR"/>
        </w:rPr>
        <w:t>entrée en vigueur de la série XX d</w:t>
      </w:r>
      <w:r>
        <w:rPr>
          <w:lang w:val="fr-FR"/>
        </w:rPr>
        <w:t>’</w:t>
      </w:r>
      <w:r w:rsidRPr="00C44CC1">
        <w:rPr>
          <w:lang w:val="fr-FR"/>
        </w:rPr>
        <w:t xml:space="preserve">amendements, aucune Partie contractante appliquant le présent Règlement ne </w:t>
      </w:r>
      <w:r>
        <w:rPr>
          <w:lang w:val="fr-FR"/>
        </w:rPr>
        <w:t xml:space="preserve">pourra </w:t>
      </w:r>
      <w:r w:rsidRPr="00C44CC1">
        <w:rPr>
          <w:lang w:val="fr-FR"/>
        </w:rPr>
        <w:t>refuser d</w:t>
      </w:r>
      <w:r>
        <w:rPr>
          <w:lang w:val="fr-FR"/>
        </w:rPr>
        <w:t xml:space="preserve">’accorder </w:t>
      </w:r>
      <w:r w:rsidRPr="00C44CC1">
        <w:rPr>
          <w:lang w:val="fr-FR"/>
        </w:rPr>
        <w:t>une homologation de type au titre du</w:t>
      </w:r>
      <w:r>
        <w:rPr>
          <w:lang w:val="fr-FR"/>
        </w:rPr>
        <w:t>dit</w:t>
      </w:r>
      <w:r w:rsidRPr="00C44CC1">
        <w:rPr>
          <w:lang w:val="fr-FR"/>
        </w:rPr>
        <w:t xml:space="preserve"> Règlement tel que modifié par la série XX d</w:t>
      </w:r>
      <w:r>
        <w:rPr>
          <w:lang w:val="fr-FR"/>
        </w:rPr>
        <w:t>’</w:t>
      </w:r>
      <w:r w:rsidRPr="00C44CC1">
        <w:rPr>
          <w:lang w:val="fr-FR"/>
        </w:rPr>
        <w:t>amendements, ou de l</w:t>
      </w:r>
      <w:r>
        <w:rPr>
          <w:lang w:val="fr-FR"/>
        </w:rPr>
        <w:t>’</w:t>
      </w:r>
      <w:r w:rsidRPr="00C44CC1">
        <w:rPr>
          <w:lang w:val="fr-FR"/>
        </w:rPr>
        <w:t>a</w:t>
      </w:r>
      <w:r>
        <w:rPr>
          <w:lang w:val="fr-FR"/>
        </w:rPr>
        <w:t>ccepter</w:t>
      </w:r>
      <w:r w:rsidRPr="00C44CC1">
        <w:rPr>
          <w:lang w:val="fr-FR"/>
        </w:rPr>
        <w:t>.</w:t>
      </w:r>
    </w:p>
    <w:p w14:paraId="6BCE4833" w14:textId="0E286FCA" w:rsidR="00F961B7" w:rsidRPr="00C44CC1" w:rsidRDefault="00F961B7" w:rsidP="00F961B7">
      <w:pPr>
        <w:pStyle w:val="SingleTxtG"/>
        <w:ind w:left="2268" w:hanging="1134"/>
        <w:rPr>
          <w:lang w:val="fr-FR"/>
        </w:rPr>
      </w:pPr>
      <w:r w:rsidRPr="00C44CC1">
        <w:rPr>
          <w:lang w:val="fr-FR"/>
        </w:rPr>
        <w:t>R.2</w:t>
      </w:r>
      <w:r w:rsidRPr="00C44CC1">
        <w:rPr>
          <w:lang w:val="fr-FR"/>
        </w:rPr>
        <w:tab/>
        <w:t>Les Parties contractantes appliqu</w:t>
      </w:r>
      <w:r>
        <w:rPr>
          <w:lang w:val="fr-FR"/>
        </w:rPr>
        <w:t>a</w:t>
      </w:r>
      <w:r w:rsidRPr="00C44CC1">
        <w:rPr>
          <w:lang w:val="fr-FR"/>
        </w:rPr>
        <w:t xml:space="preserve">nt le présent Règlement </w:t>
      </w:r>
      <w:r>
        <w:rPr>
          <w:lang w:val="fr-FR"/>
        </w:rPr>
        <w:t xml:space="preserve">devront </w:t>
      </w:r>
      <w:r w:rsidRPr="00C44CC1">
        <w:rPr>
          <w:lang w:val="fr-FR"/>
        </w:rPr>
        <w:t>continuer d</w:t>
      </w:r>
      <w:r>
        <w:rPr>
          <w:lang w:val="fr-FR"/>
        </w:rPr>
        <w:t>’</w:t>
      </w:r>
      <w:r w:rsidRPr="00C44CC1">
        <w:rPr>
          <w:lang w:val="fr-FR"/>
        </w:rPr>
        <w:t>accorder des homologations pour les types d</w:t>
      </w:r>
      <w:r>
        <w:rPr>
          <w:lang w:val="fr-FR"/>
        </w:rPr>
        <w:t>’</w:t>
      </w:r>
      <w:r w:rsidRPr="00C44CC1">
        <w:rPr>
          <w:lang w:val="fr-FR"/>
        </w:rPr>
        <w:t xml:space="preserve">équipements ou de pièces qui satisfont aux prescriptions </w:t>
      </w:r>
      <w:r>
        <w:rPr>
          <w:lang w:val="fr-FR"/>
        </w:rPr>
        <w:t>dudit</w:t>
      </w:r>
      <w:r w:rsidRPr="00C44CC1">
        <w:rPr>
          <w:lang w:val="fr-FR"/>
        </w:rPr>
        <w:t xml:space="preserve"> Règlement tel que modifié par </w:t>
      </w:r>
      <w:r>
        <w:rPr>
          <w:lang w:val="fr-FR"/>
        </w:rPr>
        <w:t>l’</w:t>
      </w:r>
      <w:r w:rsidRPr="00C44CC1">
        <w:rPr>
          <w:lang w:val="fr-FR"/>
        </w:rPr>
        <w:t xml:space="preserve">une </w:t>
      </w:r>
      <w:r>
        <w:rPr>
          <w:lang w:val="fr-FR"/>
        </w:rPr>
        <w:t xml:space="preserve">quelconque des </w:t>
      </w:r>
      <w:r w:rsidRPr="00C44CC1">
        <w:rPr>
          <w:lang w:val="fr-FR"/>
        </w:rPr>
        <w:t>précédente</w:t>
      </w:r>
      <w:r>
        <w:rPr>
          <w:lang w:val="fr-FR"/>
        </w:rPr>
        <w:t>s</w:t>
      </w:r>
      <w:r w:rsidRPr="00C44CC1">
        <w:rPr>
          <w:lang w:val="fr-FR"/>
        </w:rPr>
        <w:t xml:space="preserve"> série</w:t>
      </w:r>
      <w:r w:rsidR="001D355E">
        <w:rPr>
          <w:lang w:val="fr-FR"/>
        </w:rPr>
        <w:t>s</w:t>
      </w:r>
      <w:r w:rsidRPr="00C44CC1">
        <w:rPr>
          <w:lang w:val="fr-FR"/>
        </w:rPr>
        <w:t xml:space="preserve"> d</w:t>
      </w:r>
      <w:r>
        <w:rPr>
          <w:lang w:val="fr-FR"/>
        </w:rPr>
        <w:t>’</w:t>
      </w:r>
      <w:r w:rsidRPr="00C44CC1">
        <w:rPr>
          <w:lang w:val="fr-FR"/>
        </w:rPr>
        <w:t>amendements, à condition qu</w:t>
      </w:r>
      <w:r>
        <w:rPr>
          <w:lang w:val="fr-FR"/>
        </w:rPr>
        <w:t>’</w:t>
      </w:r>
      <w:r w:rsidRPr="00C44CC1">
        <w:rPr>
          <w:lang w:val="fr-FR"/>
        </w:rPr>
        <w:t>il s</w:t>
      </w:r>
      <w:r>
        <w:rPr>
          <w:lang w:val="fr-FR"/>
        </w:rPr>
        <w:t>’</w:t>
      </w:r>
      <w:r w:rsidRPr="00C44CC1">
        <w:rPr>
          <w:lang w:val="fr-FR"/>
        </w:rPr>
        <w:t>agisse d</w:t>
      </w:r>
      <w:r>
        <w:rPr>
          <w:lang w:val="fr-FR"/>
        </w:rPr>
        <w:t>’</w:t>
      </w:r>
      <w:r w:rsidRPr="00C44CC1">
        <w:rPr>
          <w:lang w:val="fr-FR"/>
        </w:rPr>
        <w:t>équipements ou de pièces de rechange destiné(e)s à être monté(e)s sur des véhicules en service et qu</w:t>
      </w:r>
      <w:r>
        <w:rPr>
          <w:lang w:val="fr-FR"/>
        </w:rPr>
        <w:t>’</w:t>
      </w:r>
      <w:r w:rsidRPr="00C44CC1">
        <w:rPr>
          <w:lang w:val="fr-FR"/>
        </w:rPr>
        <w:t xml:space="preserve">il ne soit pas techniquement possible </w:t>
      </w:r>
      <w:r>
        <w:rPr>
          <w:lang w:val="fr-FR"/>
        </w:rPr>
        <w:t>pour</w:t>
      </w:r>
      <w:r w:rsidRPr="00C44CC1">
        <w:rPr>
          <w:lang w:val="fr-FR"/>
        </w:rPr>
        <w:t xml:space="preserve"> ces équipements ou ces pièces de satisfaire aux prescriptions dudit Règlement tel que modifié par la série XX d</w:t>
      </w:r>
      <w:r>
        <w:rPr>
          <w:lang w:val="fr-FR"/>
        </w:rPr>
        <w:t>’</w:t>
      </w:r>
      <w:r w:rsidRPr="00C44CC1">
        <w:rPr>
          <w:lang w:val="fr-FR"/>
        </w:rPr>
        <w:t>amendements.</w:t>
      </w:r>
    </w:p>
    <w:p w14:paraId="63B4BE1E" w14:textId="6A028B79" w:rsidR="00F961B7" w:rsidRPr="00C44CC1" w:rsidRDefault="00F961B7" w:rsidP="00F961B7">
      <w:pPr>
        <w:pStyle w:val="SingleTxtG"/>
        <w:ind w:left="2268" w:hanging="1134"/>
        <w:rPr>
          <w:lang w:val="fr-FR"/>
        </w:rPr>
      </w:pPr>
      <w:r w:rsidRPr="00C44CC1">
        <w:rPr>
          <w:lang w:val="fr-FR"/>
        </w:rPr>
        <w:t>R.3</w:t>
      </w:r>
      <w:r w:rsidRPr="00C44CC1">
        <w:rPr>
          <w:lang w:val="fr-FR"/>
        </w:rPr>
        <w:tab/>
        <w:t>À compter de la date d</w:t>
      </w:r>
      <w:r>
        <w:rPr>
          <w:lang w:val="fr-FR"/>
        </w:rPr>
        <w:t>’</w:t>
      </w:r>
      <w:r w:rsidRPr="00C44CC1">
        <w:rPr>
          <w:lang w:val="fr-FR"/>
        </w:rPr>
        <w:t>entrée en vigueur de la série XX d</w:t>
      </w:r>
      <w:r>
        <w:rPr>
          <w:lang w:val="fr-FR"/>
        </w:rPr>
        <w:t>’</w:t>
      </w:r>
      <w:r w:rsidRPr="00C44CC1">
        <w:rPr>
          <w:lang w:val="fr-FR"/>
        </w:rPr>
        <w:t xml:space="preserve">amendements, aucune Partie contractante appliquant le présent Règlement </w:t>
      </w:r>
      <w:r>
        <w:rPr>
          <w:lang w:val="fr-FR"/>
        </w:rPr>
        <w:t>ne pourra interdire</w:t>
      </w:r>
      <w:r w:rsidRPr="00C44CC1">
        <w:rPr>
          <w:lang w:val="fr-FR"/>
        </w:rPr>
        <w:t xml:space="preserve"> le montage ou l</w:t>
      </w:r>
      <w:r>
        <w:rPr>
          <w:lang w:val="fr-FR"/>
        </w:rPr>
        <w:t>’</w:t>
      </w:r>
      <w:r w:rsidRPr="00C44CC1">
        <w:rPr>
          <w:lang w:val="fr-FR"/>
        </w:rPr>
        <w:t>utilisation sur un véhicule en service d</w:t>
      </w:r>
      <w:r>
        <w:rPr>
          <w:lang w:val="fr-FR"/>
        </w:rPr>
        <w:t>’</w:t>
      </w:r>
      <w:r w:rsidRPr="00C44CC1">
        <w:rPr>
          <w:lang w:val="fr-FR"/>
        </w:rPr>
        <w:t xml:space="preserve">un équipement ou </w:t>
      </w:r>
      <w:proofErr w:type="gramStart"/>
      <w:r w:rsidRPr="00C44CC1">
        <w:rPr>
          <w:lang w:val="fr-FR"/>
        </w:rPr>
        <w:t>d</w:t>
      </w:r>
      <w:r>
        <w:rPr>
          <w:lang w:val="fr-FR"/>
        </w:rPr>
        <w:t>’</w:t>
      </w:r>
      <w:r w:rsidRPr="00C44CC1">
        <w:rPr>
          <w:lang w:val="fr-FR"/>
        </w:rPr>
        <w:t>une pièce homologué</w:t>
      </w:r>
      <w:proofErr w:type="gramEnd"/>
      <w:r w:rsidRPr="00C44CC1">
        <w:rPr>
          <w:lang w:val="fr-FR"/>
        </w:rPr>
        <w:t xml:space="preserve">(e) </w:t>
      </w:r>
      <w:r w:rsidR="006A00F5">
        <w:rPr>
          <w:lang w:val="fr-FR"/>
        </w:rPr>
        <w:t>au titre</w:t>
      </w:r>
      <w:r w:rsidRPr="00C44CC1">
        <w:rPr>
          <w:lang w:val="fr-FR"/>
        </w:rPr>
        <w:t xml:space="preserve"> </w:t>
      </w:r>
      <w:r>
        <w:rPr>
          <w:lang w:val="fr-FR"/>
        </w:rPr>
        <w:t xml:space="preserve">dudit </w:t>
      </w:r>
      <w:r w:rsidRPr="00C44CC1">
        <w:rPr>
          <w:lang w:val="fr-FR"/>
        </w:rPr>
        <w:t>Règlement tel que modifié par la série XX d</w:t>
      </w:r>
      <w:r>
        <w:rPr>
          <w:lang w:val="fr-FR"/>
        </w:rPr>
        <w:t>’</w:t>
      </w:r>
      <w:r w:rsidRPr="00C44CC1">
        <w:rPr>
          <w:lang w:val="fr-FR"/>
        </w:rPr>
        <w:t>amendements.</w:t>
      </w:r>
    </w:p>
    <w:p w14:paraId="27EE6CD3" w14:textId="3749632F" w:rsidR="00F961B7" w:rsidRPr="00C44CC1" w:rsidRDefault="00F961B7" w:rsidP="00F961B7">
      <w:pPr>
        <w:pStyle w:val="SingleTxtG"/>
        <w:ind w:left="2268" w:hanging="1134"/>
      </w:pPr>
      <w:r w:rsidRPr="00C44CC1">
        <w:rPr>
          <w:lang w:val="fr-FR"/>
        </w:rPr>
        <w:t>R.4</w:t>
      </w:r>
      <w:r w:rsidRPr="00C44CC1">
        <w:rPr>
          <w:lang w:val="fr-FR"/>
        </w:rPr>
        <w:tab/>
        <w:t>Les Parties contractantes appliqu</w:t>
      </w:r>
      <w:r>
        <w:rPr>
          <w:lang w:val="fr-FR"/>
        </w:rPr>
        <w:t>a</w:t>
      </w:r>
      <w:r w:rsidRPr="00C44CC1">
        <w:rPr>
          <w:lang w:val="fr-FR"/>
        </w:rPr>
        <w:t xml:space="preserve">nt le présent Règlement </w:t>
      </w:r>
      <w:r>
        <w:rPr>
          <w:lang w:val="fr-FR"/>
        </w:rPr>
        <w:t xml:space="preserve">devront </w:t>
      </w:r>
      <w:r w:rsidRPr="00C44CC1">
        <w:rPr>
          <w:lang w:val="fr-FR"/>
        </w:rPr>
        <w:t xml:space="preserve">continuer </w:t>
      </w:r>
      <w:r>
        <w:rPr>
          <w:lang w:val="fr-FR"/>
        </w:rPr>
        <w:t>d’</w:t>
      </w:r>
      <w:r w:rsidRPr="00C44CC1">
        <w:rPr>
          <w:lang w:val="fr-FR"/>
        </w:rPr>
        <w:t>autoriser le montage ou l</w:t>
      </w:r>
      <w:r>
        <w:rPr>
          <w:lang w:val="fr-FR"/>
        </w:rPr>
        <w:t>’</w:t>
      </w:r>
      <w:r w:rsidRPr="00C44CC1">
        <w:rPr>
          <w:lang w:val="fr-FR"/>
        </w:rPr>
        <w:t>utilisation sur un véhicule en service d</w:t>
      </w:r>
      <w:r>
        <w:rPr>
          <w:lang w:val="fr-FR"/>
        </w:rPr>
        <w:t>’</w:t>
      </w:r>
      <w:r w:rsidRPr="00C44CC1">
        <w:rPr>
          <w:lang w:val="fr-FR"/>
        </w:rPr>
        <w:t xml:space="preserve">un équipement ou </w:t>
      </w:r>
      <w:proofErr w:type="gramStart"/>
      <w:r w:rsidRPr="00C44CC1">
        <w:rPr>
          <w:lang w:val="fr-FR"/>
        </w:rPr>
        <w:t>d</w:t>
      </w:r>
      <w:r>
        <w:rPr>
          <w:lang w:val="fr-FR"/>
        </w:rPr>
        <w:t>’</w:t>
      </w:r>
      <w:r w:rsidRPr="00C44CC1">
        <w:rPr>
          <w:lang w:val="fr-FR"/>
        </w:rPr>
        <w:t>une pièce homologué</w:t>
      </w:r>
      <w:proofErr w:type="gramEnd"/>
      <w:r w:rsidRPr="00C44CC1">
        <w:rPr>
          <w:lang w:val="fr-FR"/>
        </w:rPr>
        <w:t xml:space="preserve">(e) </w:t>
      </w:r>
      <w:r w:rsidR="006A00F5">
        <w:rPr>
          <w:lang w:val="fr-FR"/>
        </w:rPr>
        <w:t>au titre</w:t>
      </w:r>
      <w:r w:rsidRPr="00C44CC1">
        <w:rPr>
          <w:lang w:val="fr-FR"/>
        </w:rPr>
        <w:t xml:space="preserve"> </w:t>
      </w:r>
      <w:r>
        <w:rPr>
          <w:lang w:val="fr-FR"/>
        </w:rPr>
        <w:t xml:space="preserve">dudit </w:t>
      </w:r>
      <w:r w:rsidRPr="00C44CC1">
        <w:rPr>
          <w:lang w:val="fr-FR"/>
        </w:rPr>
        <w:t xml:space="preserve">Règlement tel que modifié par la série </w:t>
      </w:r>
      <w:r>
        <w:rPr>
          <w:lang w:val="fr-FR"/>
        </w:rPr>
        <w:t xml:space="preserve">XX-1 </w:t>
      </w:r>
      <w:r w:rsidRPr="00C44CC1">
        <w:rPr>
          <w:lang w:val="fr-FR"/>
        </w:rPr>
        <w:t>d</w:t>
      </w:r>
      <w:r>
        <w:rPr>
          <w:lang w:val="fr-FR"/>
        </w:rPr>
        <w:t>’</w:t>
      </w:r>
      <w:r w:rsidRPr="00C44CC1">
        <w:rPr>
          <w:lang w:val="fr-FR"/>
        </w:rPr>
        <w:t>amendements, pendant les ... mois qui suivent la date d</w:t>
      </w:r>
      <w:r>
        <w:rPr>
          <w:lang w:val="fr-FR"/>
        </w:rPr>
        <w:t>’</w:t>
      </w:r>
      <w:r w:rsidRPr="00C44CC1">
        <w:rPr>
          <w:lang w:val="fr-FR"/>
        </w:rPr>
        <w:t>entrée en vigueur de la série XX d</w:t>
      </w:r>
      <w:r>
        <w:rPr>
          <w:lang w:val="fr-FR"/>
        </w:rPr>
        <w:t>’</w:t>
      </w:r>
      <w:r w:rsidRPr="00C44CC1">
        <w:rPr>
          <w:lang w:val="fr-FR"/>
        </w:rPr>
        <w:t>amendements</w:t>
      </w:r>
      <w:r w:rsidRPr="000E6569">
        <w:rPr>
          <w:rStyle w:val="Appelnotedebasdep"/>
        </w:rPr>
        <w:footnoteReference w:id="11"/>
      </w:r>
      <w:r w:rsidRPr="00C44CC1">
        <w:rPr>
          <w:lang w:val="fr-FR"/>
        </w:rPr>
        <w:t>.</w:t>
      </w:r>
    </w:p>
    <w:p w14:paraId="00D1B206" w14:textId="3D0BA8E9" w:rsidR="00F961B7" w:rsidRPr="00C44CC1" w:rsidRDefault="00F961B7" w:rsidP="00CA39C1">
      <w:pPr>
        <w:pStyle w:val="SingleTxtG"/>
        <w:ind w:left="2268" w:hanging="1134"/>
      </w:pPr>
      <w:r w:rsidRPr="00C44CC1">
        <w:rPr>
          <w:lang w:val="fr-FR"/>
        </w:rPr>
        <w:t>R.5</w:t>
      </w:r>
      <w:r w:rsidRPr="00C44CC1">
        <w:rPr>
          <w:lang w:val="fr-FR"/>
        </w:rPr>
        <w:tab/>
        <w:t>Les Parties contractantes appliqu</w:t>
      </w:r>
      <w:r>
        <w:rPr>
          <w:lang w:val="fr-FR"/>
        </w:rPr>
        <w:t>a</w:t>
      </w:r>
      <w:r w:rsidRPr="00C44CC1">
        <w:rPr>
          <w:lang w:val="fr-FR"/>
        </w:rPr>
        <w:t xml:space="preserve">nt le présent Règlement </w:t>
      </w:r>
      <w:r>
        <w:rPr>
          <w:lang w:val="fr-FR"/>
        </w:rPr>
        <w:t xml:space="preserve">devront </w:t>
      </w:r>
      <w:r w:rsidRPr="00C44CC1">
        <w:rPr>
          <w:lang w:val="fr-FR"/>
        </w:rPr>
        <w:t xml:space="preserve">continuer </w:t>
      </w:r>
      <w:r>
        <w:rPr>
          <w:lang w:val="fr-FR"/>
        </w:rPr>
        <w:t>d’</w:t>
      </w:r>
      <w:r w:rsidRPr="00C44CC1">
        <w:rPr>
          <w:lang w:val="fr-FR"/>
        </w:rPr>
        <w:t>autoriser le montage ou l</w:t>
      </w:r>
      <w:r>
        <w:rPr>
          <w:lang w:val="fr-FR"/>
        </w:rPr>
        <w:t>’</w:t>
      </w:r>
      <w:r w:rsidRPr="00C44CC1">
        <w:rPr>
          <w:lang w:val="fr-FR"/>
        </w:rPr>
        <w:t>utilisation sur un véhicule en service d</w:t>
      </w:r>
      <w:r>
        <w:rPr>
          <w:lang w:val="fr-FR"/>
        </w:rPr>
        <w:t>’</w:t>
      </w:r>
      <w:r w:rsidRPr="00C44CC1">
        <w:rPr>
          <w:lang w:val="fr-FR"/>
        </w:rPr>
        <w:t>un équipement ou d</w:t>
      </w:r>
      <w:r>
        <w:rPr>
          <w:lang w:val="fr-FR"/>
        </w:rPr>
        <w:t>’</w:t>
      </w:r>
      <w:r w:rsidRPr="00C44CC1">
        <w:rPr>
          <w:lang w:val="fr-FR"/>
        </w:rPr>
        <w:t xml:space="preserve">une pièce homologué(e) </w:t>
      </w:r>
      <w:r w:rsidR="006A00F5">
        <w:rPr>
          <w:lang w:val="fr-FR"/>
        </w:rPr>
        <w:t>au titre</w:t>
      </w:r>
      <w:r w:rsidRPr="00C44CC1">
        <w:rPr>
          <w:lang w:val="fr-FR"/>
        </w:rPr>
        <w:t xml:space="preserve"> </w:t>
      </w:r>
      <w:r>
        <w:rPr>
          <w:lang w:val="fr-FR"/>
        </w:rPr>
        <w:t xml:space="preserve">dudit </w:t>
      </w:r>
      <w:r w:rsidRPr="00C44CC1">
        <w:rPr>
          <w:lang w:val="fr-FR"/>
        </w:rPr>
        <w:t>Règlement tel que modifié par une précédente série d</w:t>
      </w:r>
      <w:r>
        <w:rPr>
          <w:lang w:val="fr-FR"/>
        </w:rPr>
        <w:t>’</w:t>
      </w:r>
      <w:r w:rsidRPr="00C44CC1">
        <w:rPr>
          <w:lang w:val="fr-FR"/>
        </w:rPr>
        <w:t>amendements, à condition qu</w:t>
      </w:r>
      <w:r>
        <w:rPr>
          <w:lang w:val="fr-FR"/>
        </w:rPr>
        <w:t>’</w:t>
      </w:r>
      <w:r w:rsidRPr="00C44CC1">
        <w:rPr>
          <w:lang w:val="fr-FR"/>
        </w:rPr>
        <w:t>il s</w:t>
      </w:r>
      <w:r>
        <w:rPr>
          <w:lang w:val="fr-FR"/>
        </w:rPr>
        <w:t>’</w:t>
      </w:r>
      <w:r w:rsidRPr="00C44CC1">
        <w:rPr>
          <w:lang w:val="fr-FR"/>
        </w:rPr>
        <w:t>agisse d</w:t>
      </w:r>
      <w:r>
        <w:rPr>
          <w:lang w:val="fr-FR"/>
        </w:rPr>
        <w:t>’</w:t>
      </w:r>
      <w:r w:rsidRPr="00C44CC1">
        <w:rPr>
          <w:lang w:val="fr-FR"/>
        </w:rPr>
        <w:t>équipements ou de pièces de rechange et qu</w:t>
      </w:r>
      <w:r>
        <w:rPr>
          <w:lang w:val="fr-FR"/>
        </w:rPr>
        <w:t>’</w:t>
      </w:r>
      <w:r w:rsidRPr="00C44CC1">
        <w:rPr>
          <w:lang w:val="fr-FR"/>
        </w:rPr>
        <w:t xml:space="preserve">il ne soit pas techniquement possible </w:t>
      </w:r>
      <w:r>
        <w:rPr>
          <w:lang w:val="fr-FR"/>
        </w:rPr>
        <w:t>pour</w:t>
      </w:r>
      <w:r w:rsidRPr="00C44CC1">
        <w:rPr>
          <w:lang w:val="fr-FR"/>
        </w:rPr>
        <w:t xml:space="preserve"> ces équipements ou pièces de satisfaire aux nouvelles prescriptions dudit Règlement tel que modifié par la série XX d</w:t>
      </w:r>
      <w:r>
        <w:rPr>
          <w:lang w:val="fr-FR"/>
        </w:rPr>
        <w:t>’</w:t>
      </w:r>
      <w:r w:rsidRPr="00C44CC1">
        <w:rPr>
          <w:lang w:val="fr-FR"/>
        </w:rPr>
        <w:t>amendements</w:t>
      </w:r>
      <w:r w:rsidRPr="0027318B">
        <w:rPr>
          <w:vertAlign w:val="superscript"/>
        </w:rPr>
        <w:t>9</w:t>
      </w:r>
      <w:r w:rsidRPr="00C44CC1">
        <w:rPr>
          <w:lang w:val="fr-FR"/>
        </w:rPr>
        <w:t>.</w:t>
      </w:r>
    </w:p>
    <w:p w14:paraId="3A338BD7" w14:textId="1A5D514A" w:rsidR="00F9573C" w:rsidRDefault="00F961B7" w:rsidP="00502904">
      <w:pPr>
        <w:pStyle w:val="SingleTxtG"/>
        <w:ind w:left="2268"/>
        <w:rPr>
          <w:lang w:val="fr-FR"/>
        </w:rPr>
      </w:pPr>
      <w:r w:rsidRPr="00C44CC1">
        <w:rPr>
          <w:lang w:val="fr-FR"/>
        </w:rPr>
        <w:tab/>
      </w:r>
      <w:r w:rsidRPr="000122F9">
        <w:rPr>
          <w:lang w:val="fr-FR"/>
        </w:rPr>
        <w:t>(</w:t>
      </w:r>
      <w:r w:rsidRPr="00502904">
        <w:rPr>
          <w:i/>
          <w:lang w:val="fr-FR"/>
        </w:rPr>
        <w:t>Nota</w:t>
      </w:r>
      <w:r w:rsidR="003C048F" w:rsidRPr="00502904">
        <w:rPr>
          <w:i/>
          <w:lang w:val="fr-FR"/>
        </w:rPr>
        <w:t> :</w:t>
      </w:r>
      <w:r w:rsidRPr="00502904">
        <w:rPr>
          <w:i/>
          <w:lang w:val="fr-FR"/>
        </w:rPr>
        <w:t xml:space="preserve"> La disposition R.5, qui concerne le cas particulier 1-3, remplace la disposition R.4, le cas échéant</w:t>
      </w:r>
      <w:r w:rsidRPr="00C44CC1">
        <w:rPr>
          <w:lang w:val="fr-FR"/>
        </w:rPr>
        <w:t>.</w:t>
      </w:r>
      <w:r w:rsidRPr="000122F9">
        <w:rPr>
          <w:lang w:val="fr-FR"/>
        </w:rPr>
        <w:t>)</w:t>
      </w:r>
    </w:p>
    <w:p w14:paraId="31327E4D" w14:textId="77777777" w:rsidR="00B35323" w:rsidRDefault="00B35323" w:rsidP="00F961B7">
      <w:pPr>
        <w:pStyle w:val="SingleTxtG"/>
        <w:sectPr w:rsidR="00B35323" w:rsidSect="00F961B7">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pPr>
    </w:p>
    <w:p w14:paraId="0528CE8D" w14:textId="77777777" w:rsidR="00B35323" w:rsidRPr="008672F5" w:rsidRDefault="00B35323" w:rsidP="00B35323">
      <w:pPr>
        <w:pStyle w:val="HChG"/>
        <w:rPr>
          <w:lang w:eastAsia="ja-JP"/>
        </w:rPr>
      </w:pPr>
      <w:r w:rsidRPr="008672F5">
        <w:rPr>
          <w:lang w:eastAsia="ja-JP"/>
        </w:rPr>
        <w:lastRenderedPageBreak/>
        <w:t>Annexe 2</w:t>
      </w:r>
    </w:p>
    <w:p w14:paraId="0988A263" w14:textId="7C77FA00" w:rsidR="00B35323" w:rsidRPr="008A0169" w:rsidRDefault="00B35323" w:rsidP="00B35323">
      <w:pPr>
        <w:pStyle w:val="HChG"/>
      </w:pPr>
      <w:r w:rsidRPr="008672F5">
        <w:rPr>
          <w:rFonts w:eastAsia="Times New Roman"/>
        </w:rPr>
        <w:tab/>
      </w:r>
      <w:r w:rsidRPr="008672F5">
        <w:rPr>
          <w:rFonts w:eastAsia="Times New Roman"/>
        </w:rPr>
        <w:tab/>
      </w:r>
      <w:r w:rsidRPr="008A0169">
        <w:rPr>
          <w:lang w:val="fr-FR"/>
        </w:rPr>
        <w:t>Exemple d</w:t>
      </w:r>
      <w:r>
        <w:rPr>
          <w:lang w:val="fr-FR"/>
        </w:rPr>
        <w:t>’</w:t>
      </w:r>
      <w:r w:rsidRPr="008A0169">
        <w:rPr>
          <w:lang w:val="fr-FR"/>
        </w:rPr>
        <w:t>énoncé pour le domaine d</w:t>
      </w:r>
      <w:r>
        <w:rPr>
          <w:lang w:val="fr-FR"/>
        </w:rPr>
        <w:t>’</w:t>
      </w:r>
      <w:r w:rsidRPr="008A0169">
        <w:rPr>
          <w:lang w:val="fr-FR"/>
        </w:rPr>
        <w:t>application des Règlements</w:t>
      </w:r>
      <w:r w:rsidR="003C048F">
        <w:rPr>
          <w:lang w:val="fr-FR"/>
        </w:rPr>
        <w:t> ONU</w:t>
      </w:r>
    </w:p>
    <w:p w14:paraId="59CA550E" w14:textId="77777777" w:rsidR="00B35323" w:rsidRPr="008A0169" w:rsidRDefault="00B35323" w:rsidP="00B35323">
      <w:pPr>
        <w:pStyle w:val="HChG"/>
        <w:ind w:left="2268"/>
        <w:rPr>
          <w:lang w:val="fr-FR"/>
        </w:rPr>
      </w:pPr>
      <w:r w:rsidRPr="009836B7">
        <w:rPr>
          <w:b w:val="0"/>
          <w:bCs/>
          <w:sz w:val="20"/>
          <w:lang w:val="fr-FR"/>
        </w:rPr>
        <w:t>« </w:t>
      </w:r>
      <w:r w:rsidRPr="008A0169">
        <w:rPr>
          <w:lang w:val="fr-FR"/>
        </w:rPr>
        <w:t>1.</w:t>
      </w:r>
      <w:r w:rsidRPr="008A0169">
        <w:rPr>
          <w:lang w:val="fr-FR"/>
        </w:rPr>
        <w:tab/>
        <w:t>Domaine d</w:t>
      </w:r>
      <w:r>
        <w:rPr>
          <w:lang w:val="fr-FR"/>
        </w:rPr>
        <w:t>’</w:t>
      </w:r>
      <w:r w:rsidRPr="008A0169">
        <w:rPr>
          <w:lang w:val="fr-FR"/>
        </w:rPr>
        <w:t>application</w:t>
      </w:r>
    </w:p>
    <w:p w14:paraId="422DD08E" w14:textId="0A5B14A9" w:rsidR="00B35323" w:rsidRPr="008A0169" w:rsidRDefault="00B35323" w:rsidP="00B35323">
      <w:pPr>
        <w:pStyle w:val="SingleTxtG"/>
        <w:ind w:left="2268" w:hanging="1134"/>
        <w:rPr>
          <w:lang w:val="fr-FR"/>
        </w:rPr>
      </w:pPr>
      <w:r w:rsidRPr="008A0169">
        <w:rPr>
          <w:lang w:val="fr-FR"/>
        </w:rPr>
        <w:t>1.1</w:t>
      </w:r>
      <w:r w:rsidRPr="008A0169">
        <w:rPr>
          <w:lang w:val="fr-FR"/>
        </w:rPr>
        <w:tab/>
        <w:t>Le présent Règlement s</w:t>
      </w:r>
      <w:r>
        <w:rPr>
          <w:lang w:val="fr-FR"/>
        </w:rPr>
        <w:t>’</w:t>
      </w:r>
      <w:r w:rsidRPr="008A0169">
        <w:rPr>
          <w:lang w:val="fr-FR"/>
        </w:rPr>
        <w:t>applique à l</w:t>
      </w:r>
      <w:r>
        <w:rPr>
          <w:lang w:val="fr-FR"/>
        </w:rPr>
        <w:t>’</w:t>
      </w:r>
      <w:r w:rsidRPr="008A0169">
        <w:rPr>
          <w:lang w:val="fr-FR"/>
        </w:rPr>
        <w:t>homologation de type des véhicules des catégories M</w:t>
      </w:r>
      <w:r w:rsidRPr="008A0169">
        <w:rPr>
          <w:vertAlign w:val="subscript"/>
          <w:lang w:val="fr-FR"/>
        </w:rPr>
        <w:t>2</w:t>
      </w:r>
      <w:r w:rsidRPr="008A0169">
        <w:rPr>
          <w:lang w:val="fr-FR"/>
        </w:rPr>
        <w:t xml:space="preserve"> ou M</w:t>
      </w:r>
      <w:r w:rsidRPr="008A0169">
        <w:rPr>
          <w:vertAlign w:val="subscript"/>
          <w:lang w:val="fr-FR"/>
        </w:rPr>
        <w:t>3</w:t>
      </w:r>
      <w:r w:rsidRPr="000E6569">
        <w:rPr>
          <w:rStyle w:val="Appelnotedebasdep"/>
        </w:rPr>
        <w:footnoteReference w:id="12"/>
      </w:r>
      <w:r w:rsidRPr="008A0169">
        <w:rPr>
          <w:lang w:val="fr-FR"/>
        </w:rPr>
        <w:t xml:space="preserve"> en ce qui concerne…</w:t>
      </w:r>
    </w:p>
    <w:p w14:paraId="72A6A296" w14:textId="3EFFBF12" w:rsidR="00B35323" w:rsidRPr="008A0169" w:rsidRDefault="00B35323" w:rsidP="00B35323">
      <w:pPr>
        <w:pStyle w:val="SingleTxtG"/>
        <w:ind w:left="2268" w:hanging="1134"/>
        <w:rPr>
          <w:lang w:val="fr-FR"/>
        </w:rPr>
      </w:pPr>
      <w:r w:rsidRPr="008A0169">
        <w:rPr>
          <w:lang w:val="fr-FR"/>
        </w:rPr>
        <w:t>1.2</w:t>
      </w:r>
      <w:r w:rsidRPr="008A0169">
        <w:rPr>
          <w:lang w:val="fr-FR"/>
        </w:rPr>
        <w:tab/>
        <w:t>Ce Règlement ne s</w:t>
      </w:r>
      <w:r>
        <w:rPr>
          <w:lang w:val="fr-FR"/>
        </w:rPr>
        <w:t>’</w:t>
      </w:r>
      <w:r w:rsidRPr="008A0169">
        <w:rPr>
          <w:lang w:val="fr-FR"/>
        </w:rPr>
        <w:t xml:space="preserve">applique pas (des homologations ne peuvent pas être accordées </w:t>
      </w:r>
      <w:r>
        <w:rPr>
          <w:lang w:val="fr-FR"/>
        </w:rPr>
        <w:t>au titre</w:t>
      </w:r>
      <w:r w:rsidRPr="008A0169">
        <w:rPr>
          <w:lang w:val="fr-FR"/>
        </w:rPr>
        <w:t xml:space="preserve"> du présent Règlement) aux véhicules ci-après</w:t>
      </w:r>
      <w:r w:rsidR="003C048F">
        <w:rPr>
          <w:lang w:val="fr-FR"/>
        </w:rPr>
        <w:t> :</w:t>
      </w:r>
    </w:p>
    <w:p w14:paraId="7DB84DDF" w14:textId="59BD6DDB" w:rsidR="00B35323" w:rsidRPr="008A0169" w:rsidRDefault="00B35323" w:rsidP="00B35323">
      <w:pPr>
        <w:pStyle w:val="SingleTxtG"/>
        <w:ind w:left="2268" w:hanging="1134"/>
        <w:rPr>
          <w:lang w:val="fr-FR"/>
        </w:rPr>
      </w:pPr>
      <w:r w:rsidRPr="008A0169">
        <w:rPr>
          <w:lang w:val="fr-FR"/>
        </w:rPr>
        <w:t>1.2.1</w:t>
      </w:r>
      <w:r w:rsidRPr="008A0169">
        <w:rPr>
          <w:lang w:val="fr-FR"/>
        </w:rPr>
        <w:tab/>
        <w:t>Les véhicules destinés au transport de personnes sous conditions de sûreté, tels que les fourgons cellulaires</w:t>
      </w:r>
      <w:r w:rsidR="003C048F">
        <w:rPr>
          <w:lang w:val="fr-FR"/>
        </w:rPr>
        <w:t> ;</w:t>
      </w:r>
    </w:p>
    <w:p w14:paraId="22906E1B" w14:textId="655CC24F" w:rsidR="00B35323" w:rsidRPr="008A0169" w:rsidRDefault="00B35323" w:rsidP="00B35323">
      <w:pPr>
        <w:pStyle w:val="SingleTxtG"/>
        <w:ind w:left="2268" w:hanging="1134"/>
        <w:rPr>
          <w:lang w:val="fr-FR"/>
        </w:rPr>
      </w:pPr>
      <w:r w:rsidRPr="008A0169">
        <w:rPr>
          <w:lang w:val="fr-FR"/>
        </w:rPr>
        <w:t>1.2.2</w:t>
      </w:r>
      <w:r w:rsidRPr="008A0169">
        <w:rPr>
          <w:lang w:val="fr-FR"/>
        </w:rPr>
        <w:tab/>
        <w:t>Les véhicules spécialement conçus pour le transport de blessés ou de malades, tels que les ambulances</w:t>
      </w:r>
      <w:r w:rsidR="003C048F">
        <w:rPr>
          <w:lang w:val="fr-FR"/>
        </w:rPr>
        <w:t> ;</w:t>
      </w:r>
    </w:p>
    <w:p w14:paraId="19DCD2A9" w14:textId="77777777" w:rsidR="00B35323" w:rsidRDefault="00B35323" w:rsidP="00B35323">
      <w:pPr>
        <w:pStyle w:val="SingleTxtG"/>
        <w:ind w:left="2268" w:hanging="1134"/>
        <w:rPr>
          <w:lang w:val="fr-FR"/>
        </w:rPr>
      </w:pPr>
      <w:r w:rsidRPr="008A0169">
        <w:rPr>
          <w:lang w:val="fr-FR"/>
        </w:rPr>
        <w:t>1.2.3</w:t>
      </w:r>
      <w:r w:rsidRPr="008A0169">
        <w:rPr>
          <w:lang w:val="fr-FR"/>
        </w:rPr>
        <w:tab/>
        <w:t>Les véhicules tout-terrain.</w:t>
      </w:r>
    </w:p>
    <w:p w14:paraId="478A507F" w14:textId="77777777" w:rsidR="00B35323" w:rsidRPr="008672F5" w:rsidRDefault="00B35323" w:rsidP="00B35323">
      <w:pPr>
        <w:pStyle w:val="SingleTxtG"/>
        <w:ind w:left="2268"/>
        <w:rPr>
          <w:rFonts w:eastAsia="Times New Roman"/>
        </w:rPr>
      </w:pPr>
      <w:r w:rsidRPr="008A0169">
        <w:rPr>
          <w:lang w:val="fr-FR"/>
        </w:rPr>
        <w:t>… ».</w:t>
      </w:r>
    </w:p>
    <w:p w14:paraId="203EED55" w14:textId="77777777" w:rsidR="00B35323" w:rsidRPr="00F060C9" w:rsidRDefault="00B35323" w:rsidP="00B35323">
      <w:pPr>
        <w:pStyle w:val="HChG"/>
        <w:rPr>
          <w:rFonts w:eastAsia="SimSun"/>
          <w:lang w:eastAsia="ja-JP"/>
        </w:rPr>
      </w:pPr>
      <w:r>
        <w:rPr>
          <w:rFonts w:eastAsia="SimSun"/>
          <w:lang w:eastAsia="ja-JP"/>
        </w:rPr>
        <w:br w:type="page"/>
      </w:r>
      <w:r w:rsidRPr="00C3306E">
        <w:lastRenderedPageBreak/>
        <w:t>Annexe 3</w:t>
      </w:r>
    </w:p>
    <w:p w14:paraId="29239D83" w14:textId="31D1F85C" w:rsidR="00B35323" w:rsidRPr="008A0169" w:rsidRDefault="00B35323" w:rsidP="00B35323">
      <w:pPr>
        <w:pStyle w:val="HChG"/>
        <w:rPr>
          <w:lang w:val="fr-FR"/>
        </w:rPr>
      </w:pPr>
      <w:r w:rsidRPr="00F060C9">
        <w:rPr>
          <w:rFonts w:eastAsia="Times New Roman"/>
        </w:rPr>
        <w:tab/>
      </w:r>
      <w:r w:rsidRPr="00F060C9">
        <w:rPr>
          <w:rFonts w:eastAsia="Times New Roman"/>
        </w:rPr>
        <w:tab/>
      </w:r>
      <w:r w:rsidRPr="008A0169">
        <w:rPr>
          <w:lang w:val="fr-FR"/>
        </w:rPr>
        <w:t>Directives administratives relatives aux amendements aux Règlements</w:t>
      </w:r>
      <w:r w:rsidR="003C048F">
        <w:rPr>
          <w:lang w:val="fr-FR"/>
        </w:rPr>
        <w:t> ONU</w:t>
      </w:r>
      <w:r w:rsidRPr="008A0169">
        <w:rPr>
          <w:lang w:val="fr-FR"/>
        </w:rPr>
        <w:t xml:space="preserve"> annexés à l</w:t>
      </w:r>
      <w:r>
        <w:rPr>
          <w:lang w:val="fr-FR"/>
        </w:rPr>
        <w:t>’</w:t>
      </w:r>
      <w:r w:rsidRPr="008A0169">
        <w:rPr>
          <w:lang w:val="fr-FR"/>
        </w:rPr>
        <w:t>Accord de 1958</w:t>
      </w:r>
    </w:p>
    <w:p w14:paraId="565E76F1" w14:textId="48E77FE3" w:rsidR="00B35323" w:rsidRPr="008A0169" w:rsidRDefault="00B35323" w:rsidP="00B35323">
      <w:pPr>
        <w:pStyle w:val="SingleTxtG"/>
        <w:ind w:firstLine="567"/>
      </w:pPr>
      <w:r w:rsidRPr="008A0169">
        <w:rPr>
          <w:lang w:val="fr-FR"/>
        </w:rPr>
        <w:t>Les Règlements</w:t>
      </w:r>
      <w:r w:rsidR="003C048F">
        <w:rPr>
          <w:lang w:val="fr-FR"/>
        </w:rPr>
        <w:t> ONU</w:t>
      </w:r>
      <w:r w:rsidRPr="008A0169">
        <w:rPr>
          <w:lang w:val="fr-FR"/>
        </w:rPr>
        <w:t xml:space="preserve"> annexés à l</w:t>
      </w:r>
      <w:r>
        <w:rPr>
          <w:lang w:val="fr-FR"/>
        </w:rPr>
        <w:t>’</w:t>
      </w:r>
      <w:r w:rsidRPr="008A0169">
        <w:rPr>
          <w:lang w:val="fr-FR"/>
        </w:rPr>
        <w:t>Accord de 1958 peuvent être modifiés conformément aux dispositions de l</w:t>
      </w:r>
      <w:r>
        <w:rPr>
          <w:lang w:val="fr-FR"/>
        </w:rPr>
        <w:t>’</w:t>
      </w:r>
      <w:r w:rsidR="001E2619">
        <w:rPr>
          <w:lang w:val="fr-FR"/>
        </w:rPr>
        <w:t>article </w:t>
      </w:r>
      <w:r w:rsidRPr="008A0169">
        <w:rPr>
          <w:lang w:val="fr-FR"/>
        </w:rPr>
        <w:t>12 dudit Accord. Les amendements en question peuvent être de nature technique ou administrative.</w:t>
      </w:r>
    </w:p>
    <w:p w14:paraId="0105D8EA" w14:textId="77777777" w:rsidR="00B35323" w:rsidRPr="008A0169" w:rsidRDefault="00B35323" w:rsidP="00B35323">
      <w:pPr>
        <w:pStyle w:val="H1G"/>
      </w:pPr>
      <w:r w:rsidRPr="008A0169">
        <w:rPr>
          <w:lang w:val="fr-FR"/>
        </w:rPr>
        <w:tab/>
        <w:t>A.</w:t>
      </w:r>
      <w:r w:rsidRPr="008A0169">
        <w:rPr>
          <w:lang w:val="fr-FR"/>
        </w:rPr>
        <w:tab/>
      </w:r>
      <w:r>
        <w:rPr>
          <w:lang w:val="fr-FR"/>
        </w:rPr>
        <w:t>Procédures</w:t>
      </w:r>
      <w:r w:rsidRPr="008A0169">
        <w:rPr>
          <w:lang w:val="fr-FR"/>
        </w:rPr>
        <w:t xml:space="preserve"> administrati</w:t>
      </w:r>
      <w:r>
        <w:rPr>
          <w:lang w:val="fr-FR"/>
        </w:rPr>
        <w:t>ve</w:t>
      </w:r>
      <w:r w:rsidRPr="008A0169">
        <w:rPr>
          <w:lang w:val="fr-FR"/>
        </w:rPr>
        <w:t>s</w:t>
      </w:r>
    </w:p>
    <w:p w14:paraId="585F48EC" w14:textId="42537080" w:rsidR="00B35323" w:rsidRPr="008A0169" w:rsidRDefault="00B35323" w:rsidP="00B35323">
      <w:pPr>
        <w:pStyle w:val="SingleTxtG"/>
        <w:keepNext/>
        <w:spacing w:after="100"/>
      </w:pPr>
      <w:r w:rsidRPr="008A0169">
        <w:rPr>
          <w:lang w:val="fr-FR"/>
        </w:rPr>
        <w:t>1.</w:t>
      </w:r>
      <w:r w:rsidRPr="008A0169">
        <w:rPr>
          <w:lang w:val="fr-FR"/>
        </w:rPr>
        <w:tab/>
        <w:t>En fonction de la portée de l</w:t>
      </w:r>
      <w:r>
        <w:rPr>
          <w:lang w:val="fr-FR"/>
        </w:rPr>
        <w:t>’</w:t>
      </w:r>
      <w:r w:rsidRPr="008A0169">
        <w:rPr>
          <w:lang w:val="fr-FR"/>
        </w:rPr>
        <w:t>amendement à un Règlement</w:t>
      </w:r>
      <w:r w:rsidR="003C048F">
        <w:rPr>
          <w:lang w:val="fr-FR"/>
        </w:rPr>
        <w:t> ONU</w:t>
      </w:r>
      <w:r w:rsidRPr="008A0169">
        <w:rPr>
          <w:lang w:val="fr-FR"/>
        </w:rPr>
        <w:t>, le secrétariat peut décider d</w:t>
      </w:r>
      <w:r>
        <w:rPr>
          <w:lang w:val="fr-FR"/>
        </w:rPr>
        <w:t>’</w:t>
      </w:r>
      <w:r w:rsidRPr="008A0169">
        <w:rPr>
          <w:lang w:val="fr-FR"/>
        </w:rPr>
        <w:t>élaborer soit une révision (c</w:t>
      </w:r>
      <w:r>
        <w:rPr>
          <w:lang w:val="fr-FR"/>
        </w:rPr>
        <w:t>’</w:t>
      </w:r>
      <w:r w:rsidRPr="008A0169">
        <w:rPr>
          <w:lang w:val="fr-FR"/>
        </w:rPr>
        <w:t>est</w:t>
      </w:r>
      <w:r>
        <w:rPr>
          <w:lang w:val="fr-FR"/>
        </w:rPr>
        <w:t>-</w:t>
      </w:r>
      <w:r w:rsidRPr="008A0169">
        <w:rPr>
          <w:lang w:val="fr-FR"/>
        </w:rPr>
        <w:t>à</w:t>
      </w:r>
      <w:r>
        <w:rPr>
          <w:lang w:val="fr-FR"/>
        </w:rPr>
        <w:t>-</w:t>
      </w:r>
      <w:r w:rsidRPr="008A0169">
        <w:rPr>
          <w:lang w:val="fr-FR"/>
        </w:rPr>
        <w:t>dire un document de synthèse cohérent intégrant les modifications et corrections nécessaires, adopté par le Comité d</w:t>
      </w:r>
      <w:r>
        <w:rPr>
          <w:lang w:val="fr-FR"/>
        </w:rPr>
        <w:t>’</w:t>
      </w:r>
      <w:r w:rsidRPr="008A0169">
        <w:rPr>
          <w:lang w:val="fr-FR"/>
        </w:rPr>
        <w:t>administration de l</w:t>
      </w:r>
      <w:r>
        <w:rPr>
          <w:lang w:val="fr-FR"/>
        </w:rPr>
        <w:t>’</w:t>
      </w:r>
      <w:r w:rsidRPr="008A0169">
        <w:rPr>
          <w:lang w:val="fr-FR"/>
        </w:rPr>
        <w:t>Accord de 1958 (WP.29/AC.1)), soit un amendement, soit un rectificatif (pour les corrections à apporter au Règlement). Le document correspondant portera la cote officielle E/ECE/324/</w:t>
      </w:r>
      <w:proofErr w:type="spellStart"/>
      <w:r w:rsidRPr="008A0169">
        <w:rPr>
          <w:lang w:val="fr-FR"/>
        </w:rPr>
        <w:t>Add.XX</w:t>
      </w:r>
      <w:proofErr w:type="spellEnd"/>
      <w:r w:rsidRPr="008A0169">
        <w:rPr>
          <w:lang w:val="fr-FR"/>
        </w:rPr>
        <w:t>/… ou E/ECE/TRANS/505/</w:t>
      </w:r>
      <w:proofErr w:type="spellStart"/>
      <w:r w:rsidRPr="008A0169">
        <w:rPr>
          <w:lang w:val="fr-FR"/>
        </w:rPr>
        <w:t>Add.XX</w:t>
      </w:r>
      <w:proofErr w:type="spellEnd"/>
      <w:r w:rsidRPr="008A0169">
        <w:rPr>
          <w:lang w:val="fr-FR"/>
        </w:rPr>
        <w:t>/…, assortie de l</w:t>
      </w:r>
      <w:r>
        <w:rPr>
          <w:lang w:val="fr-FR"/>
        </w:rPr>
        <w:t>’</w:t>
      </w:r>
      <w:r w:rsidRPr="008A0169">
        <w:rPr>
          <w:lang w:val="fr-FR"/>
        </w:rPr>
        <w:t>un des suffixes suivants</w:t>
      </w:r>
      <w:r w:rsidR="003C048F">
        <w:rPr>
          <w:lang w:val="fr-FR"/>
        </w:rPr>
        <w:t> :</w:t>
      </w:r>
    </w:p>
    <w:p w14:paraId="5A7D5D40" w14:textId="716AF271" w:rsidR="00B35323" w:rsidRPr="008A0169" w:rsidRDefault="00B35323" w:rsidP="00B35323">
      <w:pPr>
        <w:pStyle w:val="SingleTxtG"/>
        <w:spacing w:after="100"/>
        <w:ind w:left="2268" w:hanging="567"/>
      </w:pPr>
      <w:r w:rsidRPr="008A0169">
        <w:rPr>
          <w:lang w:val="fr-FR"/>
        </w:rPr>
        <w:t>a)</w:t>
      </w:r>
      <w:r w:rsidRPr="008A0169">
        <w:rPr>
          <w:lang w:val="fr-FR"/>
        </w:rPr>
        <w:tab/>
        <w:t>.../</w:t>
      </w:r>
      <w:proofErr w:type="spellStart"/>
      <w:r w:rsidRPr="008A0169">
        <w:rPr>
          <w:lang w:val="fr-FR"/>
        </w:rPr>
        <w:t>Amend.X</w:t>
      </w:r>
      <w:proofErr w:type="spellEnd"/>
      <w:r w:rsidRPr="008A0169">
        <w:rPr>
          <w:lang w:val="fr-FR"/>
        </w:rPr>
        <w:tab/>
        <w:t>=</w:t>
      </w:r>
      <w:r w:rsidRPr="008A0169">
        <w:rPr>
          <w:lang w:val="fr-FR"/>
        </w:rPr>
        <w:tab/>
        <w:t>Dans le cas d</w:t>
      </w:r>
      <w:r>
        <w:rPr>
          <w:lang w:val="fr-FR"/>
        </w:rPr>
        <w:t>’</w:t>
      </w:r>
      <w:r w:rsidRPr="008A0169">
        <w:rPr>
          <w:lang w:val="fr-FR"/>
        </w:rPr>
        <w:t>un amendement constituant un complément au texte du Règlement</w:t>
      </w:r>
      <w:r w:rsidR="003C048F">
        <w:rPr>
          <w:lang w:val="fr-FR"/>
        </w:rPr>
        <w:t> ONU</w:t>
      </w:r>
      <w:r>
        <w:rPr>
          <w:lang w:val="fr-FR"/>
        </w:rPr>
        <w:t xml:space="preserve"> </w:t>
      </w:r>
      <w:r w:rsidRPr="008A0169">
        <w:rPr>
          <w:lang w:val="fr-FR"/>
        </w:rPr>
        <w:t>en vigueur ou d</w:t>
      </w:r>
      <w:r>
        <w:rPr>
          <w:lang w:val="fr-FR"/>
        </w:rPr>
        <w:t>’</w:t>
      </w:r>
      <w:r w:rsidRPr="008A0169">
        <w:rPr>
          <w:lang w:val="fr-FR"/>
        </w:rPr>
        <w:t>une nouvelle série d</w:t>
      </w:r>
      <w:r>
        <w:rPr>
          <w:lang w:val="fr-FR"/>
        </w:rPr>
        <w:t>’</w:t>
      </w:r>
      <w:r w:rsidRPr="008A0169">
        <w:rPr>
          <w:lang w:val="fr-FR"/>
        </w:rPr>
        <w:t>amendements audit Règlement entraînant le changement des marques d</w:t>
      </w:r>
      <w:r>
        <w:rPr>
          <w:lang w:val="fr-FR"/>
        </w:rPr>
        <w:t>’</w:t>
      </w:r>
      <w:r w:rsidRPr="008A0169">
        <w:rPr>
          <w:lang w:val="fr-FR"/>
        </w:rPr>
        <w:t>homologation</w:t>
      </w:r>
      <w:r w:rsidR="003C048F">
        <w:rPr>
          <w:lang w:val="fr-FR"/>
        </w:rPr>
        <w:t> ;</w:t>
      </w:r>
    </w:p>
    <w:p w14:paraId="166F4B8D" w14:textId="755D4C6E" w:rsidR="00B35323" w:rsidRPr="008A0169" w:rsidRDefault="00B35323" w:rsidP="00B35323">
      <w:pPr>
        <w:pStyle w:val="SingleTxtG"/>
        <w:spacing w:after="100"/>
        <w:ind w:left="2268" w:hanging="567"/>
      </w:pPr>
      <w:r w:rsidRPr="008A0169">
        <w:rPr>
          <w:lang w:val="fr-FR"/>
        </w:rPr>
        <w:t>b)</w:t>
      </w:r>
      <w:r w:rsidRPr="008A0169">
        <w:rPr>
          <w:lang w:val="fr-FR"/>
        </w:rPr>
        <w:tab/>
        <w:t>.../</w:t>
      </w:r>
      <w:proofErr w:type="spellStart"/>
      <w:r w:rsidRPr="008A0169">
        <w:rPr>
          <w:lang w:val="fr-FR"/>
        </w:rPr>
        <w:t>Rev.X</w:t>
      </w:r>
      <w:proofErr w:type="spellEnd"/>
      <w:r w:rsidRPr="008A0169">
        <w:rPr>
          <w:lang w:val="fr-FR"/>
        </w:rPr>
        <w:tab/>
        <w:t>=</w:t>
      </w:r>
      <w:r w:rsidRPr="008A0169">
        <w:rPr>
          <w:lang w:val="fr-FR"/>
        </w:rPr>
        <w:tab/>
      </w:r>
      <w:r>
        <w:rPr>
          <w:bCs/>
          <w:lang w:val="fr-FR"/>
        </w:rPr>
        <w:t>Dans le cas d’</w:t>
      </w:r>
      <w:r w:rsidRPr="008A0169">
        <w:rPr>
          <w:bCs/>
          <w:lang w:val="fr-FR"/>
        </w:rPr>
        <w:t>une révision du texte reprenant tous les textes antérieurs du Règlement</w:t>
      </w:r>
      <w:r w:rsidR="003C048F">
        <w:rPr>
          <w:bCs/>
          <w:lang w:val="fr-FR"/>
        </w:rPr>
        <w:t> ONU</w:t>
      </w:r>
      <w:r>
        <w:rPr>
          <w:bCs/>
          <w:lang w:val="fr-FR"/>
        </w:rPr>
        <w:t xml:space="preserve"> </w:t>
      </w:r>
      <w:r w:rsidRPr="008A0169">
        <w:rPr>
          <w:bCs/>
          <w:lang w:val="fr-FR"/>
        </w:rPr>
        <w:t>en vigueur (texte de synthèse)</w:t>
      </w:r>
      <w:r w:rsidR="003C048F">
        <w:rPr>
          <w:bCs/>
          <w:lang w:val="fr-FR"/>
        </w:rPr>
        <w:t> ;</w:t>
      </w:r>
    </w:p>
    <w:p w14:paraId="46B217E5" w14:textId="77777777" w:rsidR="00B35323" w:rsidRPr="008A0169" w:rsidRDefault="00B35323" w:rsidP="00B35323">
      <w:pPr>
        <w:pStyle w:val="SingleTxtG"/>
        <w:spacing w:after="100"/>
        <w:ind w:left="2268" w:hanging="567"/>
      </w:pPr>
      <w:r w:rsidRPr="008A0169">
        <w:rPr>
          <w:lang w:val="fr-FR"/>
        </w:rPr>
        <w:t>c)</w:t>
      </w:r>
      <w:r w:rsidRPr="008A0169">
        <w:rPr>
          <w:lang w:val="fr-FR"/>
        </w:rPr>
        <w:tab/>
        <w:t>.../</w:t>
      </w:r>
      <w:proofErr w:type="spellStart"/>
      <w:r w:rsidRPr="008A0169">
        <w:rPr>
          <w:lang w:val="fr-FR"/>
        </w:rPr>
        <w:t>Corr.X</w:t>
      </w:r>
      <w:proofErr w:type="spellEnd"/>
      <w:r w:rsidRPr="008A0169">
        <w:rPr>
          <w:lang w:val="fr-FR"/>
        </w:rPr>
        <w:tab/>
        <w:t>=</w:t>
      </w:r>
      <w:r w:rsidRPr="008A0169">
        <w:rPr>
          <w:lang w:val="fr-FR"/>
        </w:rPr>
        <w:tab/>
      </w:r>
      <w:r>
        <w:rPr>
          <w:bCs/>
          <w:lang w:val="fr-FR"/>
        </w:rPr>
        <w:t>Dans le cas d’</w:t>
      </w:r>
      <w:r w:rsidRPr="008A0169">
        <w:rPr>
          <w:bCs/>
          <w:lang w:val="fr-FR"/>
        </w:rPr>
        <w:t xml:space="preserve">un rectificatif </w:t>
      </w:r>
      <w:r w:rsidRPr="008A0169">
        <w:rPr>
          <w:lang w:val="fr-FR"/>
        </w:rPr>
        <w:t>corrigeant</w:t>
      </w:r>
      <w:r w:rsidRPr="008A0169">
        <w:rPr>
          <w:bCs/>
          <w:lang w:val="fr-FR"/>
        </w:rPr>
        <w:t xml:space="preserve"> des erreurs relevées dans des textes publiés.</w:t>
      </w:r>
      <w:r w:rsidRPr="008A0169">
        <w:rPr>
          <w:lang w:val="fr-FR"/>
        </w:rPr>
        <w:t xml:space="preserve"> </w:t>
      </w:r>
      <w:r w:rsidRPr="008A0169">
        <w:rPr>
          <w:bCs/>
          <w:lang w:val="fr-FR"/>
        </w:rPr>
        <w:t xml:space="preserve">Ces corrections sont réputées avoir été faites </w:t>
      </w:r>
      <w:r w:rsidRPr="008A0169">
        <w:rPr>
          <w:bCs/>
          <w:i/>
          <w:iCs/>
          <w:lang w:val="fr-FR"/>
        </w:rPr>
        <w:t>ab initio</w:t>
      </w:r>
      <w:r w:rsidRPr="008A0169">
        <w:rPr>
          <w:bCs/>
          <w:lang w:val="fr-FR"/>
        </w:rPr>
        <w:t>.</w:t>
      </w:r>
    </w:p>
    <w:p w14:paraId="394B8475" w14:textId="0F268540" w:rsidR="00B35323" w:rsidRPr="008A0169" w:rsidRDefault="00B35323" w:rsidP="00B35323">
      <w:pPr>
        <w:pStyle w:val="SingleTxtG"/>
        <w:keepNext/>
        <w:spacing w:after="100"/>
      </w:pPr>
      <w:r w:rsidRPr="008A0169">
        <w:rPr>
          <w:lang w:val="fr-FR"/>
        </w:rPr>
        <w:t>2.</w:t>
      </w:r>
      <w:r w:rsidRPr="008A0169">
        <w:rPr>
          <w:lang w:val="fr-FR"/>
        </w:rPr>
        <w:tab/>
        <w:t>Les seuls textes juridiquement contraignants des Règlements</w:t>
      </w:r>
      <w:r w:rsidR="003C048F">
        <w:rPr>
          <w:lang w:val="fr-FR"/>
        </w:rPr>
        <w:t> ONU</w:t>
      </w:r>
      <w:r w:rsidRPr="008A0169">
        <w:rPr>
          <w:lang w:val="fr-FR"/>
        </w:rPr>
        <w:t xml:space="preserve"> et de leurs compléments ou rectificatifs sont les textes authentiques qui ont été approuvés par le WP.29/AC.1 et ont fait l</w:t>
      </w:r>
      <w:r>
        <w:rPr>
          <w:lang w:val="fr-FR"/>
        </w:rPr>
        <w:t>’</w:t>
      </w:r>
      <w:r w:rsidRPr="008A0169">
        <w:rPr>
          <w:lang w:val="fr-FR"/>
        </w:rPr>
        <w:t>objet d</w:t>
      </w:r>
      <w:r>
        <w:rPr>
          <w:lang w:val="fr-FR"/>
        </w:rPr>
        <w:t>’</w:t>
      </w:r>
      <w:r w:rsidRPr="008A0169">
        <w:rPr>
          <w:lang w:val="fr-FR"/>
        </w:rPr>
        <w:t>une notification dépositaire. Ces textes portent la cote ECE/TRANS/WP.29/… C</w:t>
      </w:r>
      <w:r>
        <w:rPr>
          <w:lang w:val="fr-FR"/>
        </w:rPr>
        <w:t>’</w:t>
      </w:r>
      <w:r w:rsidRPr="008A0169">
        <w:rPr>
          <w:lang w:val="fr-FR"/>
        </w:rPr>
        <w:t>est pourquoi il convient de faire figurer sur les documents portant la cote officielle E/ECE/324/</w:t>
      </w:r>
      <w:proofErr w:type="spellStart"/>
      <w:r w:rsidRPr="008A0169">
        <w:rPr>
          <w:lang w:val="fr-FR"/>
        </w:rPr>
        <w:t>Add.XX</w:t>
      </w:r>
      <w:proofErr w:type="spellEnd"/>
      <w:r w:rsidRPr="008A0169">
        <w:rPr>
          <w:lang w:val="fr-FR"/>
        </w:rPr>
        <w:t>/… ou E/ECE/TRANS/505/</w:t>
      </w:r>
      <w:proofErr w:type="spellStart"/>
      <w:r w:rsidRPr="008A0169">
        <w:rPr>
          <w:lang w:val="fr-FR"/>
        </w:rPr>
        <w:t>Add.XX</w:t>
      </w:r>
      <w:proofErr w:type="spellEnd"/>
      <w:r w:rsidRPr="008A0169">
        <w:rPr>
          <w:lang w:val="fr-FR"/>
        </w:rPr>
        <w:t>/… un avertissement renvoyant aux textes authentiques, ainsi libellé</w:t>
      </w:r>
      <w:r w:rsidR="003C048F">
        <w:rPr>
          <w:lang w:val="fr-FR"/>
        </w:rPr>
        <w:t> :</w:t>
      </w:r>
    </w:p>
    <w:p w14:paraId="2125554C" w14:textId="1D41F66F" w:rsidR="00B35323" w:rsidRPr="008A0169" w:rsidRDefault="00B35323" w:rsidP="00B35323">
      <w:pPr>
        <w:pStyle w:val="SingleTxtG"/>
        <w:spacing w:after="100"/>
        <w:ind w:left="1701" w:firstLine="567"/>
      </w:pPr>
      <w:r w:rsidRPr="008A0169">
        <w:rPr>
          <w:lang w:val="fr-FR"/>
        </w:rPr>
        <w:t>« Le présent document est communiqué uniquement à titre d</w:t>
      </w:r>
      <w:r>
        <w:rPr>
          <w:lang w:val="fr-FR"/>
        </w:rPr>
        <w:t>’</w:t>
      </w:r>
      <w:r w:rsidRPr="008A0169">
        <w:rPr>
          <w:lang w:val="fr-FR"/>
        </w:rPr>
        <w:t>information. Le</w:t>
      </w:r>
      <w:r w:rsidR="0077361D">
        <w:rPr>
          <w:lang w:val="fr-FR"/>
        </w:rPr>
        <w:t> </w:t>
      </w:r>
      <w:r w:rsidRPr="008A0169">
        <w:rPr>
          <w:lang w:val="fr-FR"/>
        </w:rPr>
        <w:t>texte authentique, juridiquement contraignant, est celui du document ECE/TRANS/WP.29/… ».</w:t>
      </w:r>
    </w:p>
    <w:p w14:paraId="30460174" w14:textId="57BA8576" w:rsidR="00B35323" w:rsidRPr="008A0169" w:rsidRDefault="00B35323" w:rsidP="00B35323">
      <w:pPr>
        <w:pStyle w:val="SingleTxtG"/>
        <w:spacing w:after="100"/>
        <w:rPr>
          <w:lang w:val="fr-FR"/>
        </w:rPr>
      </w:pPr>
      <w:r w:rsidRPr="008A0169">
        <w:rPr>
          <w:lang w:val="fr-FR"/>
        </w:rPr>
        <w:t>3.</w:t>
      </w:r>
      <w:r w:rsidRPr="008A0169">
        <w:rPr>
          <w:lang w:val="fr-FR"/>
        </w:rPr>
        <w:tab/>
        <w:t>Les rectificatifs ont pour objet d</w:t>
      </w:r>
      <w:r>
        <w:rPr>
          <w:lang w:val="fr-FR"/>
        </w:rPr>
        <w:t>’</w:t>
      </w:r>
      <w:r w:rsidRPr="008A0169">
        <w:rPr>
          <w:lang w:val="fr-FR"/>
        </w:rPr>
        <w:t>apporter des corrections ne modifiant ni le sens ni l</w:t>
      </w:r>
      <w:r>
        <w:rPr>
          <w:lang w:val="fr-FR"/>
        </w:rPr>
        <w:t>’</w:t>
      </w:r>
      <w:r w:rsidRPr="008A0169">
        <w:rPr>
          <w:lang w:val="fr-FR"/>
        </w:rPr>
        <w:t>esprit du texte du traité et des Règlements y annexés. Ces corrections concernent</w:t>
      </w:r>
      <w:r w:rsidR="003C048F">
        <w:rPr>
          <w:lang w:val="fr-FR"/>
        </w:rPr>
        <w:t> :</w:t>
      </w:r>
    </w:p>
    <w:p w14:paraId="08B28581" w14:textId="72D48647" w:rsidR="00B35323" w:rsidRPr="008A0169" w:rsidRDefault="00B35323" w:rsidP="00B35323">
      <w:pPr>
        <w:pStyle w:val="SingleTxtG"/>
        <w:spacing w:after="100"/>
        <w:ind w:left="2268" w:hanging="567"/>
        <w:rPr>
          <w:lang w:val="fr-FR"/>
        </w:rPr>
      </w:pPr>
      <w:r w:rsidRPr="008A0169">
        <w:rPr>
          <w:lang w:val="fr-FR"/>
        </w:rPr>
        <w:t>a)</w:t>
      </w:r>
      <w:r w:rsidRPr="008A0169">
        <w:rPr>
          <w:lang w:val="fr-FR"/>
        </w:rPr>
        <w:tab/>
        <w:t>Les erreurs physiques (concernant par exemple la typographie ou l</w:t>
      </w:r>
      <w:r>
        <w:rPr>
          <w:lang w:val="fr-FR"/>
        </w:rPr>
        <w:t>’</w:t>
      </w:r>
      <w:r w:rsidRPr="008A0169">
        <w:rPr>
          <w:lang w:val="fr-FR"/>
        </w:rPr>
        <w:t>orthographe)</w:t>
      </w:r>
      <w:r w:rsidR="003C048F">
        <w:rPr>
          <w:lang w:val="fr-FR"/>
        </w:rPr>
        <w:t> ;</w:t>
      </w:r>
    </w:p>
    <w:p w14:paraId="43B8487B" w14:textId="7F47CF7C" w:rsidR="00B35323" w:rsidRPr="008A0169" w:rsidRDefault="00B35323" w:rsidP="00B35323">
      <w:pPr>
        <w:pStyle w:val="SingleTxtG"/>
        <w:spacing w:after="100"/>
        <w:ind w:left="2268" w:hanging="567"/>
        <w:rPr>
          <w:lang w:val="fr-FR"/>
        </w:rPr>
      </w:pPr>
      <w:r w:rsidRPr="008A0169">
        <w:rPr>
          <w:lang w:val="fr-FR"/>
        </w:rPr>
        <w:t>b)</w:t>
      </w:r>
      <w:r w:rsidRPr="008A0169">
        <w:rPr>
          <w:lang w:val="fr-FR"/>
        </w:rPr>
        <w:tab/>
        <w:t>Les défauts de conformité du traité avec les documents officiels</w:t>
      </w:r>
      <w:r w:rsidR="003C048F">
        <w:rPr>
          <w:lang w:val="fr-FR"/>
        </w:rPr>
        <w:t> ;</w:t>
      </w:r>
      <w:r w:rsidRPr="008A0169">
        <w:rPr>
          <w:lang w:val="fr-FR"/>
        </w:rPr>
        <w:t xml:space="preserve"> </w:t>
      </w:r>
      <w:proofErr w:type="gramStart"/>
      <w:r w:rsidRPr="008A0169">
        <w:rPr>
          <w:lang w:val="fr-FR"/>
        </w:rPr>
        <w:t>ou</w:t>
      </w:r>
      <w:proofErr w:type="gramEnd"/>
      <w:r w:rsidRPr="008A0169">
        <w:rPr>
          <w:lang w:val="fr-FR"/>
        </w:rPr>
        <w:t xml:space="preserve"> </w:t>
      </w:r>
    </w:p>
    <w:p w14:paraId="0FC16D61" w14:textId="77777777" w:rsidR="00B35323" w:rsidRPr="008A0169" w:rsidRDefault="00B35323" w:rsidP="00B35323">
      <w:pPr>
        <w:pStyle w:val="SingleTxtG"/>
        <w:spacing w:after="100"/>
        <w:ind w:left="2268" w:hanging="567"/>
        <w:rPr>
          <w:lang w:val="fr-FR"/>
        </w:rPr>
      </w:pPr>
      <w:r w:rsidRPr="008A0169">
        <w:rPr>
          <w:lang w:val="fr-FR"/>
        </w:rPr>
        <w:t>c)</w:t>
      </w:r>
      <w:r w:rsidRPr="008A0169">
        <w:rPr>
          <w:lang w:val="fr-FR"/>
        </w:rPr>
        <w:tab/>
      </w:r>
      <w:r w:rsidRPr="005D2323">
        <w:rPr>
          <w:spacing w:val="-1"/>
          <w:lang w:val="fr-FR"/>
        </w:rPr>
        <w:t>Les défauts de concordance entre les textes des différentes langues faisant foi.</w:t>
      </w:r>
    </w:p>
    <w:p w14:paraId="0A8DDBC9" w14:textId="50682EDB" w:rsidR="00B35323" w:rsidRPr="008A0169" w:rsidRDefault="00B35323" w:rsidP="00B35323">
      <w:pPr>
        <w:pStyle w:val="H1G"/>
        <w:spacing w:after="100"/>
        <w:rPr>
          <w:lang w:val="fr-FR"/>
        </w:rPr>
      </w:pPr>
      <w:r w:rsidRPr="008A0169">
        <w:rPr>
          <w:lang w:val="fr-FR"/>
        </w:rPr>
        <w:tab/>
        <w:t>B.</w:t>
      </w:r>
      <w:r w:rsidRPr="008A0169">
        <w:rPr>
          <w:lang w:val="fr-FR"/>
        </w:rPr>
        <w:tab/>
        <w:t xml:space="preserve">Autres précisions relatives aux amendements </w:t>
      </w:r>
      <w:r w:rsidRPr="008A0169">
        <w:rPr>
          <w:lang w:val="fr-FR"/>
        </w:rPr>
        <w:br/>
        <w:t>aux Règlements</w:t>
      </w:r>
      <w:r w:rsidR="003C048F">
        <w:rPr>
          <w:lang w:val="fr-FR"/>
        </w:rPr>
        <w:t> ONU</w:t>
      </w:r>
    </w:p>
    <w:p w14:paraId="7F3574AC" w14:textId="77777777" w:rsidR="00B35323" w:rsidRPr="008A0169" w:rsidRDefault="00B35323" w:rsidP="00B35323">
      <w:pPr>
        <w:pStyle w:val="H4G"/>
        <w:spacing w:after="100"/>
      </w:pPr>
      <w:r w:rsidRPr="008A0169">
        <w:rPr>
          <w:lang w:val="fr-FR"/>
        </w:rPr>
        <w:tab/>
        <w:t>a)</w:t>
      </w:r>
      <w:r w:rsidRPr="008A0169">
        <w:rPr>
          <w:lang w:val="fr-FR"/>
        </w:rPr>
        <w:tab/>
        <w:t>Séries d</w:t>
      </w:r>
      <w:r>
        <w:rPr>
          <w:lang w:val="fr-FR"/>
        </w:rPr>
        <w:t>’</w:t>
      </w:r>
      <w:r w:rsidRPr="008A0169">
        <w:rPr>
          <w:lang w:val="fr-FR"/>
        </w:rPr>
        <w:t>amendements comportant des dispositions transitoires de longue durée</w:t>
      </w:r>
    </w:p>
    <w:p w14:paraId="40C9F5B4" w14:textId="0726D6A3" w:rsidR="00B35323" w:rsidRPr="008A0169" w:rsidRDefault="00B35323" w:rsidP="00B35323">
      <w:pPr>
        <w:pStyle w:val="SingleTxtG"/>
        <w:spacing w:after="100"/>
      </w:pPr>
      <w:r w:rsidRPr="008A0169">
        <w:rPr>
          <w:lang w:val="fr-FR"/>
        </w:rPr>
        <w:t>4.</w:t>
      </w:r>
      <w:r w:rsidRPr="008A0169">
        <w:rPr>
          <w:lang w:val="fr-FR"/>
        </w:rPr>
        <w:tab/>
        <w:t>Une nouvelle série d</w:t>
      </w:r>
      <w:r>
        <w:rPr>
          <w:lang w:val="fr-FR"/>
        </w:rPr>
        <w:t>’</w:t>
      </w:r>
      <w:r w:rsidRPr="008A0169">
        <w:rPr>
          <w:lang w:val="fr-FR"/>
        </w:rPr>
        <w:t>amendements à un Règlement</w:t>
      </w:r>
      <w:r w:rsidR="003C048F">
        <w:rPr>
          <w:lang w:val="fr-FR"/>
        </w:rPr>
        <w:t> ONU</w:t>
      </w:r>
      <w:r w:rsidRPr="008A0169">
        <w:rPr>
          <w:lang w:val="fr-FR"/>
        </w:rPr>
        <w:t xml:space="preserve"> existant peut comporter des dispositions transitoires applicables pendant plusieurs années. Pendant cette période de transition, il peut arriver qu</w:t>
      </w:r>
      <w:r>
        <w:rPr>
          <w:lang w:val="fr-FR"/>
        </w:rPr>
        <w:t>’</w:t>
      </w:r>
      <w:r w:rsidRPr="008A0169">
        <w:rPr>
          <w:lang w:val="fr-FR"/>
        </w:rPr>
        <w:t>au moins deux séries d</w:t>
      </w:r>
      <w:r>
        <w:rPr>
          <w:lang w:val="fr-FR"/>
        </w:rPr>
        <w:t>’</w:t>
      </w:r>
      <w:r w:rsidRPr="008A0169">
        <w:rPr>
          <w:lang w:val="fr-FR"/>
        </w:rPr>
        <w:t>amendements audit Règlement soient applicables simultanément et puissent donc être modifiées par des compléments. Afin d</w:t>
      </w:r>
      <w:r>
        <w:rPr>
          <w:lang w:val="fr-FR"/>
        </w:rPr>
        <w:t>’</w:t>
      </w:r>
      <w:r w:rsidRPr="008A0169">
        <w:rPr>
          <w:lang w:val="fr-FR"/>
        </w:rPr>
        <w:t xml:space="preserve">éviter toute incohérence, les organes subsidiaires du WP.29 doivent consciencieusement </w:t>
      </w:r>
      <w:r w:rsidRPr="008A0169">
        <w:rPr>
          <w:lang w:val="fr-FR"/>
        </w:rPr>
        <w:lastRenderedPageBreak/>
        <w:t>vérifier, lors de l</w:t>
      </w:r>
      <w:r>
        <w:rPr>
          <w:lang w:val="fr-FR"/>
        </w:rPr>
        <w:t>’</w:t>
      </w:r>
      <w:r w:rsidRPr="008A0169">
        <w:rPr>
          <w:lang w:val="fr-FR"/>
        </w:rPr>
        <w:t>examen et de l</w:t>
      </w:r>
      <w:r>
        <w:rPr>
          <w:lang w:val="fr-FR"/>
        </w:rPr>
        <w:t>’</w:t>
      </w:r>
      <w:r w:rsidRPr="008A0169">
        <w:rPr>
          <w:lang w:val="fr-FR"/>
        </w:rPr>
        <w:t>adoption de nouvelles propositions de complément à un Règlement</w:t>
      </w:r>
      <w:r w:rsidR="003C048F">
        <w:rPr>
          <w:lang w:val="fr-FR"/>
        </w:rPr>
        <w:t> ONU</w:t>
      </w:r>
      <w:r w:rsidRPr="008A0169">
        <w:rPr>
          <w:lang w:val="fr-FR"/>
        </w:rPr>
        <w:t>, quelle série d</w:t>
      </w:r>
      <w:r>
        <w:rPr>
          <w:lang w:val="fr-FR"/>
        </w:rPr>
        <w:t>’</w:t>
      </w:r>
      <w:r w:rsidRPr="008A0169">
        <w:rPr>
          <w:lang w:val="fr-FR"/>
        </w:rPr>
        <w:t>amendements est visée par le projet de complément en question. Si un complément concerne plusieurs séries d</w:t>
      </w:r>
      <w:r>
        <w:rPr>
          <w:lang w:val="fr-FR"/>
        </w:rPr>
        <w:t>’</w:t>
      </w:r>
      <w:r w:rsidRPr="008A0169">
        <w:rPr>
          <w:lang w:val="fr-FR"/>
        </w:rPr>
        <w:t>amendements, il</w:t>
      </w:r>
      <w:r w:rsidR="0077361D">
        <w:rPr>
          <w:lang w:val="fr-FR"/>
        </w:rPr>
        <w:t xml:space="preserve"> </w:t>
      </w:r>
      <w:r w:rsidRPr="008A0169">
        <w:rPr>
          <w:lang w:val="fr-FR"/>
        </w:rPr>
        <w:t>est prévu que le secrétariat établisse des documents distincts pour soumission au WP.29/AC.1 et adoption par ce dernier.</w:t>
      </w:r>
    </w:p>
    <w:p w14:paraId="1EE3C0C0" w14:textId="3D5A055A" w:rsidR="00B35323" w:rsidRPr="008A0169" w:rsidRDefault="00B35323" w:rsidP="00B35323">
      <w:pPr>
        <w:pStyle w:val="H4G"/>
      </w:pPr>
      <w:r w:rsidRPr="008A0169">
        <w:rPr>
          <w:lang w:val="fr-FR"/>
        </w:rPr>
        <w:tab/>
        <w:t>b)</w:t>
      </w:r>
      <w:r w:rsidRPr="008A0169">
        <w:rPr>
          <w:lang w:val="fr-FR"/>
        </w:rPr>
        <w:tab/>
        <w:t>Versions d</w:t>
      </w:r>
      <w:r>
        <w:rPr>
          <w:lang w:val="fr-FR"/>
        </w:rPr>
        <w:t>’</w:t>
      </w:r>
      <w:r w:rsidRPr="008A0169">
        <w:rPr>
          <w:lang w:val="fr-FR"/>
        </w:rPr>
        <w:t>un Règlement</w:t>
      </w:r>
      <w:r w:rsidR="003C048F">
        <w:rPr>
          <w:lang w:val="fr-FR"/>
        </w:rPr>
        <w:t> ONU</w:t>
      </w:r>
    </w:p>
    <w:p w14:paraId="22664EBB" w14:textId="6DAF202B" w:rsidR="00B35323" w:rsidRPr="008A0169" w:rsidRDefault="00B35323" w:rsidP="00B35323">
      <w:pPr>
        <w:pStyle w:val="SingleTxtG"/>
      </w:pPr>
      <w:r w:rsidRPr="008A0169">
        <w:rPr>
          <w:lang w:val="fr-FR"/>
        </w:rPr>
        <w:t>5.</w:t>
      </w:r>
      <w:r w:rsidRPr="008A0169">
        <w:rPr>
          <w:lang w:val="fr-FR"/>
        </w:rPr>
        <w:tab/>
        <w:t>Les nouvelles dispositions de la Révision</w:t>
      </w:r>
      <w:r w:rsidR="0077361D">
        <w:rPr>
          <w:lang w:val="fr-FR"/>
        </w:rPr>
        <w:t> </w:t>
      </w:r>
      <w:r w:rsidRPr="008A0169">
        <w:rPr>
          <w:lang w:val="fr-FR"/>
        </w:rPr>
        <w:t>3 de l</w:t>
      </w:r>
      <w:r>
        <w:rPr>
          <w:lang w:val="fr-FR"/>
        </w:rPr>
        <w:t>’</w:t>
      </w:r>
      <w:r w:rsidRPr="008A0169">
        <w:rPr>
          <w:lang w:val="fr-FR"/>
        </w:rPr>
        <w:t>Accord de 1958 permettent aux Parties contractantes d</w:t>
      </w:r>
      <w:r>
        <w:rPr>
          <w:lang w:val="fr-FR"/>
        </w:rPr>
        <w:t xml:space="preserve">’accorder </w:t>
      </w:r>
      <w:r w:rsidRPr="008A0169">
        <w:rPr>
          <w:lang w:val="fr-FR"/>
        </w:rPr>
        <w:t>des homologations au titre de versions antérieures des Règlements</w:t>
      </w:r>
      <w:r w:rsidR="003C048F">
        <w:rPr>
          <w:lang w:val="fr-FR"/>
        </w:rPr>
        <w:t> ONU</w:t>
      </w:r>
      <w:r w:rsidRPr="008A0169">
        <w:rPr>
          <w:lang w:val="fr-FR"/>
        </w:rPr>
        <w:t>.</w:t>
      </w:r>
    </w:p>
    <w:p w14:paraId="49E732A0" w14:textId="42190F10" w:rsidR="00B35323" w:rsidRPr="008A0169" w:rsidRDefault="00B35323" w:rsidP="00B35323">
      <w:pPr>
        <w:pStyle w:val="SingleTxtG"/>
      </w:pPr>
      <w:r w:rsidRPr="008A0169">
        <w:rPr>
          <w:lang w:val="fr-FR"/>
        </w:rPr>
        <w:t>6.</w:t>
      </w:r>
      <w:r w:rsidRPr="008A0169">
        <w:rPr>
          <w:lang w:val="fr-FR"/>
        </w:rPr>
        <w:tab/>
        <w:t>Aux termes du premier paragraphe de l</w:t>
      </w:r>
      <w:r>
        <w:rPr>
          <w:lang w:val="fr-FR"/>
        </w:rPr>
        <w:t>’</w:t>
      </w:r>
      <w:r w:rsidR="001E2619">
        <w:rPr>
          <w:lang w:val="fr-FR"/>
        </w:rPr>
        <w:t>article </w:t>
      </w:r>
      <w:r>
        <w:rPr>
          <w:lang w:val="fr-FR"/>
        </w:rPr>
        <w:t>1</w:t>
      </w:r>
      <w:r w:rsidRPr="000E6569">
        <w:rPr>
          <w:vertAlign w:val="superscript"/>
          <w:lang w:val="fr-FR"/>
        </w:rPr>
        <w:t>er</w:t>
      </w:r>
      <w:r>
        <w:rPr>
          <w:lang w:val="fr-FR"/>
        </w:rPr>
        <w:t xml:space="preserve"> </w:t>
      </w:r>
      <w:r w:rsidRPr="008A0169">
        <w:rPr>
          <w:lang w:val="fr-FR"/>
        </w:rPr>
        <w:t>de la Révision 3 de l</w:t>
      </w:r>
      <w:r>
        <w:rPr>
          <w:lang w:val="fr-FR"/>
        </w:rPr>
        <w:t>’</w:t>
      </w:r>
      <w:r w:rsidRPr="008A0169">
        <w:rPr>
          <w:lang w:val="fr-FR"/>
        </w:rPr>
        <w:t>Accord de 1958, la mention « version d</w:t>
      </w:r>
      <w:r>
        <w:rPr>
          <w:lang w:val="fr-FR"/>
        </w:rPr>
        <w:t>’</w:t>
      </w:r>
      <w:r w:rsidRPr="008A0169">
        <w:rPr>
          <w:lang w:val="fr-FR"/>
        </w:rPr>
        <w:t>un Règlement de l</w:t>
      </w:r>
      <w:r>
        <w:rPr>
          <w:lang w:val="fr-FR"/>
        </w:rPr>
        <w:t>’</w:t>
      </w:r>
      <w:r w:rsidRPr="008A0169">
        <w:rPr>
          <w:lang w:val="fr-FR"/>
        </w:rPr>
        <w:t>ONU » indique qu</w:t>
      </w:r>
      <w:r>
        <w:rPr>
          <w:lang w:val="fr-FR"/>
        </w:rPr>
        <w:t>’</w:t>
      </w:r>
      <w:r w:rsidRPr="008A0169">
        <w:rPr>
          <w:lang w:val="fr-FR"/>
        </w:rPr>
        <w:t>après avoir été adopté et établi, un Règlement</w:t>
      </w:r>
      <w:r w:rsidR="003C048F">
        <w:rPr>
          <w:lang w:val="fr-FR"/>
        </w:rPr>
        <w:t> ONU</w:t>
      </w:r>
      <w:r w:rsidRPr="008A0169">
        <w:rPr>
          <w:lang w:val="fr-FR"/>
        </w:rPr>
        <w:t xml:space="preserve"> peut être modifié conformément aux procédures </w:t>
      </w:r>
      <w:r>
        <w:rPr>
          <w:lang w:val="fr-FR"/>
        </w:rPr>
        <w:t>exposées</w:t>
      </w:r>
      <w:r w:rsidRPr="008A0169">
        <w:rPr>
          <w:lang w:val="fr-FR"/>
        </w:rPr>
        <w:t xml:space="preserve"> dans ledit Accord, notamment </w:t>
      </w:r>
      <w:r>
        <w:rPr>
          <w:lang w:val="fr-FR"/>
        </w:rPr>
        <w:t>à</w:t>
      </w:r>
      <w:r w:rsidRPr="008A0169">
        <w:rPr>
          <w:lang w:val="fr-FR"/>
        </w:rPr>
        <w:t xml:space="preserve"> son </w:t>
      </w:r>
      <w:r w:rsidR="001E2619">
        <w:rPr>
          <w:lang w:val="fr-FR"/>
        </w:rPr>
        <w:t>article </w:t>
      </w:r>
      <w:r w:rsidRPr="008A0169">
        <w:rPr>
          <w:lang w:val="fr-FR"/>
        </w:rPr>
        <w:t>12. La version non modifiée du Règlement et la version dans laquelle sont ultérieurement incorporés des amendements sont considérées comme des versions distinctes du même Règlement.</w:t>
      </w:r>
    </w:p>
    <w:p w14:paraId="458E0408" w14:textId="625CFEDD" w:rsidR="00B35323" w:rsidRDefault="00B35323" w:rsidP="00B35323">
      <w:pPr>
        <w:pStyle w:val="SingleTxtG"/>
        <w:rPr>
          <w:lang w:val="fr-FR"/>
        </w:rPr>
      </w:pPr>
      <w:r w:rsidRPr="008A0169">
        <w:rPr>
          <w:lang w:val="fr-FR"/>
        </w:rPr>
        <w:t>7.</w:t>
      </w:r>
      <w:r w:rsidRPr="008A0169">
        <w:rPr>
          <w:lang w:val="fr-FR"/>
        </w:rPr>
        <w:tab/>
        <w:t>Lorsque l</w:t>
      </w:r>
      <w:r>
        <w:rPr>
          <w:lang w:val="fr-FR"/>
        </w:rPr>
        <w:t>’</w:t>
      </w:r>
      <w:r w:rsidRPr="008A0169">
        <w:rPr>
          <w:lang w:val="fr-FR"/>
        </w:rPr>
        <w:t>utilisation de versions précédentes de Règlements</w:t>
      </w:r>
      <w:r w:rsidR="003C048F">
        <w:rPr>
          <w:lang w:val="fr-FR"/>
        </w:rPr>
        <w:t> ONU</w:t>
      </w:r>
      <w:r w:rsidRPr="008A0169">
        <w:rPr>
          <w:lang w:val="fr-FR"/>
        </w:rPr>
        <w:t xml:space="preserve"> pose des problèmes d</w:t>
      </w:r>
      <w:r>
        <w:rPr>
          <w:lang w:val="fr-FR"/>
        </w:rPr>
        <w:t>’</w:t>
      </w:r>
      <w:r w:rsidRPr="008A0169">
        <w:rPr>
          <w:lang w:val="fr-FR"/>
        </w:rPr>
        <w:t>interprétation particuliers, les Parties contractantes doivent appliquer les dispositions de l</w:t>
      </w:r>
      <w:r>
        <w:rPr>
          <w:lang w:val="fr-FR"/>
        </w:rPr>
        <w:t>’</w:t>
      </w:r>
      <w:r w:rsidRPr="008A0169">
        <w:rPr>
          <w:lang w:val="fr-FR"/>
        </w:rPr>
        <w:t>annexe 6 de l</w:t>
      </w:r>
      <w:r>
        <w:rPr>
          <w:lang w:val="fr-FR"/>
        </w:rPr>
        <w:t>’</w:t>
      </w:r>
      <w:r w:rsidRPr="008A0169">
        <w:rPr>
          <w:lang w:val="fr-FR"/>
        </w:rPr>
        <w:t>Accord de 1958.</w:t>
      </w:r>
    </w:p>
    <w:p w14:paraId="743D93ED" w14:textId="77777777" w:rsidR="00B35323" w:rsidRDefault="00B35323" w:rsidP="00B35323">
      <w:pPr>
        <w:spacing w:before="240"/>
        <w:ind w:left="1134" w:right="1134"/>
        <w:jc w:val="center"/>
        <w:rPr>
          <w:u w:val="single"/>
        </w:rPr>
      </w:pPr>
      <w:r>
        <w:rPr>
          <w:u w:val="single"/>
        </w:rPr>
        <w:br w:type="page"/>
      </w:r>
    </w:p>
    <w:p w14:paraId="7960CFF3" w14:textId="77777777" w:rsidR="00B35323" w:rsidRDefault="00B35323" w:rsidP="00CA39C1">
      <w:pPr>
        <w:pStyle w:val="H23G"/>
      </w:pPr>
      <w:r>
        <w:rPr>
          <w:lang w:val="fr-FR"/>
        </w:rPr>
        <w:lastRenderedPageBreak/>
        <w:tab/>
      </w:r>
      <w:r>
        <w:rPr>
          <w:lang w:val="fr-FR"/>
        </w:rPr>
        <w:tab/>
        <w:t xml:space="preserve">Justification des modifications visant à répondre aux questions du Groupe de travail de la sécurité passive (GRSP) concernant le terme anglais </w:t>
      </w:r>
      <w:proofErr w:type="spellStart"/>
      <w:r>
        <w:rPr>
          <w:i/>
          <w:iCs/>
          <w:lang w:val="fr-FR"/>
        </w:rPr>
        <w:t>series</w:t>
      </w:r>
      <w:proofErr w:type="spellEnd"/>
      <w:r>
        <w:rPr>
          <w:lang w:val="fr-FR"/>
        </w:rPr>
        <w:t xml:space="preserve"> (singulier ou pluriel)</w:t>
      </w:r>
    </w:p>
    <w:p w14:paraId="05B8EB0F" w14:textId="64DCC173" w:rsidR="00B35323" w:rsidRDefault="00B35323" w:rsidP="00CA39C1">
      <w:pPr>
        <w:pStyle w:val="SingleTxtG"/>
        <w:rPr>
          <w:lang w:val="fr-FR"/>
        </w:rPr>
      </w:pPr>
      <w:r>
        <w:rPr>
          <w:lang w:val="fr-FR"/>
        </w:rPr>
        <w:tab/>
        <w:t>1.</w:t>
      </w:r>
      <w:r>
        <w:rPr>
          <w:lang w:val="fr-FR"/>
        </w:rPr>
        <w:tab/>
        <w:t>L’Accord de 1958 prévoit qu’en principe, seules les homologations de type accordées au titre de la dernière série d’amendements à un Règlement</w:t>
      </w:r>
      <w:r w:rsidR="003C048F">
        <w:rPr>
          <w:lang w:val="fr-FR"/>
        </w:rPr>
        <w:t> ONU</w:t>
      </w:r>
      <w:r>
        <w:rPr>
          <w:lang w:val="fr-FR"/>
        </w:rPr>
        <w:t xml:space="preserve"> sont concernées par l’obligation de reconnaissance mutuelle.</w:t>
      </w:r>
    </w:p>
    <w:p w14:paraId="221E55C0" w14:textId="15E21EF5" w:rsidR="00B35323" w:rsidRDefault="00B35323" w:rsidP="00CA39C1">
      <w:pPr>
        <w:pStyle w:val="SingleTxtG"/>
        <w:rPr>
          <w:color w:val="000000" w:themeColor="text1"/>
          <w:sz w:val="21"/>
          <w:szCs w:val="21"/>
        </w:rPr>
      </w:pPr>
      <w:r>
        <w:rPr>
          <w:lang w:val="fr-FR"/>
        </w:rPr>
        <w:tab/>
        <w:t>2.</w:t>
      </w:r>
      <w:r>
        <w:rPr>
          <w:lang w:val="fr-FR"/>
        </w:rPr>
        <w:tab/>
        <w:t xml:space="preserve">Toutefois, en fonction des modalités d’application des séries d’amendements, il peut demeurer une obligation d’accepter les homologations de type accordées au titre de la série d’amendements immédiatement antérieure (XX-1), en plus de celles accordées au titre de la dernière série d’amendements (XX). </w:t>
      </w:r>
    </w:p>
    <w:p w14:paraId="00CC5C2E" w14:textId="622FF0F2" w:rsidR="00B35323" w:rsidRDefault="00B35323" w:rsidP="00CA39C1">
      <w:pPr>
        <w:pStyle w:val="SingleTxtG"/>
        <w:rPr>
          <w:color w:val="000000" w:themeColor="text1"/>
          <w:sz w:val="21"/>
          <w:szCs w:val="21"/>
        </w:rPr>
      </w:pPr>
      <w:r>
        <w:rPr>
          <w:lang w:val="fr-FR"/>
        </w:rPr>
        <w:tab/>
        <w:t>3.</w:t>
      </w:r>
      <w:r>
        <w:rPr>
          <w:lang w:val="fr-FR"/>
        </w:rPr>
        <w:tab/>
        <w:t>Afin d’éviter toute confusion, le chapitre</w:t>
      </w:r>
      <w:r w:rsidR="005C5AE4">
        <w:rPr>
          <w:lang w:val="fr-FR"/>
        </w:rPr>
        <w:t> </w:t>
      </w:r>
      <w:r>
        <w:rPr>
          <w:lang w:val="fr-FR"/>
        </w:rPr>
        <w:t>II de l’annexe</w:t>
      </w:r>
      <w:r w:rsidR="005C5AE4">
        <w:rPr>
          <w:lang w:val="fr-FR"/>
        </w:rPr>
        <w:t> </w:t>
      </w:r>
      <w:r>
        <w:rPr>
          <w:lang w:val="fr-FR"/>
        </w:rPr>
        <w:t>1, qui contient un aide</w:t>
      </w:r>
      <w:r w:rsidR="005C5AE4">
        <w:rPr>
          <w:lang w:val="fr-FR"/>
        </w:rPr>
        <w:noBreakHyphen/>
      </w:r>
      <w:r>
        <w:rPr>
          <w:lang w:val="fr-FR"/>
        </w:rPr>
        <w:t>mémoire en ce qui a trait aux dispositions transitoires, a été modifié comme indiqué ci</w:t>
      </w:r>
      <w:r w:rsidR="005C5AE4">
        <w:rPr>
          <w:lang w:val="fr-FR"/>
        </w:rPr>
        <w:noBreakHyphen/>
      </w:r>
      <w:r>
        <w:rPr>
          <w:lang w:val="fr-FR"/>
        </w:rPr>
        <w:t xml:space="preserve">après. </w:t>
      </w:r>
    </w:p>
    <w:p w14:paraId="7B50F791" w14:textId="5DC3BFA4" w:rsidR="00B35323" w:rsidRDefault="00B35323" w:rsidP="00CA39C1">
      <w:pPr>
        <w:pStyle w:val="SingleTxtG"/>
        <w:rPr>
          <w:color w:val="000000" w:themeColor="text1"/>
          <w:sz w:val="21"/>
          <w:szCs w:val="21"/>
        </w:rPr>
      </w:pPr>
      <w:r>
        <w:rPr>
          <w:color w:val="000000" w:themeColor="text1"/>
          <w:sz w:val="21"/>
          <w:szCs w:val="21"/>
        </w:rPr>
        <w:tab/>
      </w:r>
      <w:r>
        <w:rPr>
          <w:lang w:val="fr-FR"/>
        </w:rPr>
        <w:t>4.</w:t>
      </w:r>
      <w:r>
        <w:rPr>
          <w:lang w:val="fr-FR"/>
        </w:rPr>
        <w:tab/>
        <w:t xml:space="preserve">Par souci de clarté, lorsque le terme anglais </w:t>
      </w:r>
      <w:proofErr w:type="spellStart"/>
      <w:r>
        <w:rPr>
          <w:i/>
          <w:iCs/>
          <w:lang w:val="fr-FR"/>
        </w:rPr>
        <w:t>series</w:t>
      </w:r>
      <w:proofErr w:type="spellEnd"/>
      <w:r>
        <w:rPr>
          <w:lang w:val="fr-FR"/>
        </w:rPr>
        <w:t xml:space="preserve">, dans le membre de phrase </w:t>
      </w:r>
      <w:r>
        <w:rPr>
          <w:i/>
          <w:iCs/>
          <w:lang w:val="fr-FR"/>
        </w:rPr>
        <w:t xml:space="preserve">the </w:t>
      </w:r>
      <w:proofErr w:type="spellStart"/>
      <w:r>
        <w:rPr>
          <w:i/>
          <w:iCs/>
          <w:lang w:val="fr-FR"/>
        </w:rPr>
        <w:t>preceding</w:t>
      </w:r>
      <w:proofErr w:type="spellEnd"/>
      <w:r>
        <w:rPr>
          <w:i/>
          <w:iCs/>
          <w:lang w:val="fr-FR"/>
        </w:rPr>
        <w:t xml:space="preserve"> </w:t>
      </w:r>
      <w:proofErr w:type="spellStart"/>
      <w:r>
        <w:rPr>
          <w:i/>
          <w:iCs/>
          <w:lang w:val="fr-FR"/>
        </w:rPr>
        <w:t>series</w:t>
      </w:r>
      <w:proofErr w:type="spellEnd"/>
      <w:r>
        <w:rPr>
          <w:i/>
          <w:iCs/>
          <w:lang w:val="fr-FR"/>
        </w:rPr>
        <w:t xml:space="preserve"> of </w:t>
      </w:r>
      <w:proofErr w:type="spellStart"/>
      <w:r>
        <w:rPr>
          <w:i/>
          <w:iCs/>
          <w:lang w:val="fr-FR"/>
        </w:rPr>
        <w:t>amendments</w:t>
      </w:r>
      <w:proofErr w:type="spellEnd"/>
      <w:r>
        <w:rPr>
          <w:i/>
          <w:iCs/>
          <w:lang w:val="fr-FR"/>
        </w:rPr>
        <w:t>,</w:t>
      </w:r>
      <w:r>
        <w:rPr>
          <w:lang w:val="fr-FR"/>
        </w:rPr>
        <w:t xml:space="preserve"> devait être compris comme un pluriel, ledit membre de phrase a été modifié comme suit</w:t>
      </w:r>
      <w:r w:rsidR="003C048F">
        <w:rPr>
          <w:lang w:val="fr-FR"/>
        </w:rPr>
        <w:t> :</w:t>
      </w:r>
      <w:r>
        <w:rPr>
          <w:lang w:val="fr-FR"/>
        </w:rPr>
        <w:t xml:space="preserve"> </w:t>
      </w:r>
      <w:proofErr w:type="spellStart"/>
      <w:r>
        <w:rPr>
          <w:i/>
          <w:iCs/>
          <w:lang w:val="fr-FR"/>
        </w:rPr>
        <w:t>any</w:t>
      </w:r>
      <w:proofErr w:type="spellEnd"/>
      <w:r>
        <w:rPr>
          <w:i/>
          <w:iCs/>
          <w:lang w:val="fr-FR"/>
        </w:rPr>
        <w:t xml:space="preserve"> of the </w:t>
      </w:r>
      <w:proofErr w:type="spellStart"/>
      <w:r>
        <w:rPr>
          <w:i/>
          <w:iCs/>
          <w:lang w:val="fr-FR"/>
        </w:rPr>
        <w:t>preceding</w:t>
      </w:r>
      <w:proofErr w:type="spellEnd"/>
      <w:r>
        <w:rPr>
          <w:i/>
          <w:iCs/>
          <w:lang w:val="fr-FR"/>
        </w:rPr>
        <w:t xml:space="preserve"> </w:t>
      </w:r>
      <w:proofErr w:type="spellStart"/>
      <w:r>
        <w:rPr>
          <w:i/>
          <w:iCs/>
          <w:lang w:val="fr-FR"/>
        </w:rPr>
        <w:t>series</w:t>
      </w:r>
      <w:proofErr w:type="spellEnd"/>
      <w:r>
        <w:rPr>
          <w:i/>
          <w:iCs/>
          <w:lang w:val="fr-FR"/>
        </w:rPr>
        <w:t xml:space="preserve"> of </w:t>
      </w:r>
      <w:proofErr w:type="spellStart"/>
      <w:r>
        <w:rPr>
          <w:i/>
          <w:iCs/>
          <w:lang w:val="fr-FR"/>
        </w:rPr>
        <w:t>amendments</w:t>
      </w:r>
      <w:proofErr w:type="spellEnd"/>
      <w:r>
        <w:rPr>
          <w:lang w:val="fr-FR"/>
        </w:rPr>
        <w:t xml:space="preserve"> (en français, « l’une quelconque de</w:t>
      </w:r>
      <w:r w:rsidRPr="000D108D">
        <w:rPr>
          <w:lang w:val="fr-FR"/>
        </w:rPr>
        <w:t>s précédentes séries d</w:t>
      </w:r>
      <w:r>
        <w:rPr>
          <w:lang w:val="fr-FR"/>
        </w:rPr>
        <w:t>’</w:t>
      </w:r>
      <w:r w:rsidRPr="000D108D">
        <w:rPr>
          <w:lang w:val="fr-FR"/>
        </w:rPr>
        <w:t>amendements</w:t>
      </w:r>
      <w:r w:rsidR="00055C44">
        <w:rPr>
          <w:lang w:val="fr-FR"/>
        </w:rPr>
        <w:t> </w:t>
      </w:r>
      <w:r>
        <w:rPr>
          <w:lang w:val="fr-FR"/>
        </w:rPr>
        <w:t>»).</w:t>
      </w:r>
      <w:bookmarkStart w:id="0" w:name="_Hlk132199575"/>
      <w:bookmarkEnd w:id="0"/>
    </w:p>
    <w:p w14:paraId="6C367F77" w14:textId="522596A8" w:rsidR="00B35323" w:rsidRDefault="00B35323" w:rsidP="00CA39C1">
      <w:pPr>
        <w:pStyle w:val="SingleTxtG"/>
        <w:rPr>
          <w:color w:val="000000" w:themeColor="text1"/>
          <w:sz w:val="21"/>
          <w:szCs w:val="21"/>
        </w:rPr>
      </w:pPr>
      <w:r>
        <w:rPr>
          <w:lang w:val="fr-FR"/>
        </w:rPr>
        <w:tab/>
        <w:t>5.</w:t>
      </w:r>
      <w:r>
        <w:rPr>
          <w:lang w:val="fr-FR"/>
        </w:rPr>
        <w:tab/>
        <w:t xml:space="preserve">Par souci de clarté, lorsque le terme anglais </w:t>
      </w:r>
      <w:proofErr w:type="spellStart"/>
      <w:r>
        <w:rPr>
          <w:i/>
          <w:iCs/>
          <w:lang w:val="fr-FR"/>
        </w:rPr>
        <w:t>series</w:t>
      </w:r>
      <w:proofErr w:type="spellEnd"/>
      <w:r>
        <w:rPr>
          <w:lang w:val="fr-FR"/>
        </w:rPr>
        <w:t xml:space="preserve">, dans le membre de phrase </w:t>
      </w:r>
      <w:r>
        <w:rPr>
          <w:i/>
          <w:iCs/>
          <w:lang w:val="fr-FR"/>
        </w:rPr>
        <w:t xml:space="preserve">the </w:t>
      </w:r>
      <w:proofErr w:type="spellStart"/>
      <w:r>
        <w:rPr>
          <w:i/>
          <w:iCs/>
          <w:lang w:val="fr-FR"/>
        </w:rPr>
        <w:t>preceding</w:t>
      </w:r>
      <w:proofErr w:type="spellEnd"/>
      <w:r>
        <w:rPr>
          <w:i/>
          <w:iCs/>
          <w:lang w:val="fr-FR"/>
        </w:rPr>
        <w:t xml:space="preserve"> </w:t>
      </w:r>
      <w:proofErr w:type="spellStart"/>
      <w:r>
        <w:rPr>
          <w:i/>
          <w:iCs/>
          <w:lang w:val="fr-FR"/>
        </w:rPr>
        <w:t>series</w:t>
      </w:r>
      <w:proofErr w:type="spellEnd"/>
      <w:r>
        <w:rPr>
          <w:i/>
          <w:iCs/>
          <w:lang w:val="fr-FR"/>
        </w:rPr>
        <w:t xml:space="preserve"> of </w:t>
      </w:r>
      <w:proofErr w:type="spellStart"/>
      <w:r>
        <w:rPr>
          <w:i/>
          <w:iCs/>
          <w:lang w:val="fr-FR"/>
        </w:rPr>
        <w:t>amendments</w:t>
      </w:r>
      <w:proofErr w:type="spellEnd"/>
      <w:r>
        <w:rPr>
          <w:lang w:val="fr-FR"/>
        </w:rPr>
        <w:t>, devait être compris comme un singulier, ledit membre de phrase a été modifié comme suit</w:t>
      </w:r>
      <w:r w:rsidR="003C048F">
        <w:rPr>
          <w:lang w:val="fr-FR"/>
        </w:rPr>
        <w:t> :</w:t>
      </w:r>
      <w:r>
        <w:rPr>
          <w:lang w:val="fr-FR"/>
        </w:rPr>
        <w:t xml:space="preserve"> </w:t>
      </w:r>
      <w:r>
        <w:rPr>
          <w:i/>
          <w:iCs/>
          <w:lang w:val="fr-FR"/>
        </w:rPr>
        <w:t xml:space="preserve">the XX-1 </w:t>
      </w:r>
      <w:proofErr w:type="spellStart"/>
      <w:r>
        <w:rPr>
          <w:i/>
          <w:iCs/>
          <w:lang w:val="fr-FR"/>
        </w:rPr>
        <w:t>series</w:t>
      </w:r>
      <w:proofErr w:type="spellEnd"/>
      <w:r>
        <w:rPr>
          <w:i/>
          <w:iCs/>
          <w:lang w:val="fr-FR"/>
        </w:rPr>
        <w:t xml:space="preserve"> of </w:t>
      </w:r>
      <w:proofErr w:type="spellStart"/>
      <w:r>
        <w:rPr>
          <w:i/>
          <w:iCs/>
          <w:lang w:val="fr-FR"/>
        </w:rPr>
        <w:t>amendments</w:t>
      </w:r>
      <w:proofErr w:type="spellEnd"/>
      <w:r>
        <w:rPr>
          <w:lang w:val="fr-FR"/>
        </w:rPr>
        <w:t xml:space="preserve"> (en français, « la série XX</w:t>
      </w:r>
      <w:r w:rsidR="005C5AE4">
        <w:rPr>
          <w:lang w:val="fr-FR"/>
        </w:rPr>
        <w:noBreakHyphen/>
      </w:r>
      <w:r>
        <w:rPr>
          <w:lang w:val="fr-FR"/>
        </w:rPr>
        <w:t>1 d’amendements »).</w:t>
      </w:r>
    </w:p>
    <w:p w14:paraId="01C4F9EF" w14:textId="68A4EE73" w:rsidR="00B35323" w:rsidRDefault="00B35323" w:rsidP="00CA39C1">
      <w:pPr>
        <w:pStyle w:val="SingleTxtG"/>
        <w:rPr>
          <w:color w:val="000000" w:themeColor="text1"/>
          <w:sz w:val="21"/>
          <w:szCs w:val="21"/>
        </w:rPr>
      </w:pPr>
      <w:r>
        <w:rPr>
          <w:lang w:val="fr-FR"/>
        </w:rPr>
        <w:tab/>
        <w:t>6.</w:t>
      </w:r>
      <w:r>
        <w:rPr>
          <w:lang w:val="fr-FR"/>
        </w:rPr>
        <w:tab/>
        <w:t>L’aide-mémoire figurant à l’annexe</w:t>
      </w:r>
      <w:r w:rsidR="00CA39C1">
        <w:rPr>
          <w:lang w:val="fr-FR"/>
        </w:rPr>
        <w:t> </w:t>
      </w:r>
      <w:r>
        <w:rPr>
          <w:lang w:val="fr-FR"/>
        </w:rPr>
        <w:t>1 des Directives peut aider à mieux comprendre comment établir les dispositions transitoires d’un Règlement</w:t>
      </w:r>
      <w:r w:rsidR="003C048F">
        <w:rPr>
          <w:lang w:val="fr-FR"/>
        </w:rPr>
        <w:t> ONU</w:t>
      </w:r>
      <w:r>
        <w:rPr>
          <w:lang w:val="fr-FR"/>
        </w:rPr>
        <w:t>. Cependant, les groupes de travail subsidiaires du Forum mondial de l’harmonisation des Règlements concernant les véhicules (WP.29) devront parfois adapter ces dispositions de manière à tenir compte du contexte particulier d’un Règlement</w:t>
      </w:r>
      <w:r w:rsidR="003C048F">
        <w:rPr>
          <w:lang w:val="fr-FR"/>
        </w:rPr>
        <w:t> ONU</w:t>
      </w:r>
      <w:r>
        <w:rPr>
          <w:lang w:val="fr-FR"/>
        </w:rPr>
        <w:t>.</w:t>
      </w:r>
    </w:p>
    <w:p w14:paraId="7CB5097B" w14:textId="77777777" w:rsidR="00B35323" w:rsidRDefault="00B35323" w:rsidP="00CA39C1">
      <w:pPr>
        <w:pStyle w:val="H23G"/>
        <w:rPr>
          <w:lang w:val="fr-FR"/>
        </w:rPr>
      </w:pPr>
      <w:r>
        <w:rPr>
          <w:lang w:val="fr-FR"/>
        </w:rPr>
        <w:tab/>
      </w:r>
      <w:r>
        <w:rPr>
          <w:lang w:val="fr-FR"/>
        </w:rPr>
        <w:tab/>
        <w:t xml:space="preserve">Justification de la modification apportée au paragraphe C.9 de l’aide-mémoire </w:t>
      </w:r>
    </w:p>
    <w:p w14:paraId="4839B4B6" w14:textId="747EFBD5" w:rsidR="00B35323" w:rsidRDefault="00B35323" w:rsidP="00CA39C1">
      <w:pPr>
        <w:pStyle w:val="SingleTxtG"/>
        <w:rPr>
          <w:rFonts w:cstheme="minorBidi"/>
          <w:color w:val="000000" w:themeColor="text1"/>
          <w:sz w:val="21"/>
          <w:szCs w:val="21"/>
        </w:rPr>
      </w:pPr>
      <w:r>
        <w:rPr>
          <w:lang w:val="fr-FR"/>
        </w:rPr>
        <w:t>1.</w:t>
      </w:r>
      <w:r>
        <w:rPr>
          <w:lang w:val="fr-FR"/>
        </w:rPr>
        <w:tab/>
        <w:t>Le paragraphe C.9 a été ajouté dans le cadre de la révision 2 des Directives concernant les dispositions transitoires. Cependant, il n’est pas entièrement conforme à l’</w:t>
      </w:r>
      <w:r w:rsidR="001E2619">
        <w:rPr>
          <w:lang w:val="fr-FR"/>
        </w:rPr>
        <w:t>article </w:t>
      </w:r>
      <w:r>
        <w:rPr>
          <w:lang w:val="fr-FR"/>
        </w:rPr>
        <w:t>12 (</w:t>
      </w:r>
      <w:r w:rsidR="001E2619">
        <w:rPr>
          <w:lang w:val="fr-FR"/>
        </w:rPr>
        <w:t>par. </w:t>
      </w:r>
      <w:r>
        <w:rPr>
          <w:lang w:val="fr-FR"/>
        </w:rPr>
        <w:t>4) de l’Accord de 1958, reproduit ci-après</w:t>
      </w:r>
      <w:r w:rsidR="003C048F">
        <w:rPr>
          <w:lang w:val="fr-FR"/>
        </w:rPr>
        <w:t> :</w:t>
      </w:r>
    </w:p>
    <w:p w14:paraId="68D692CA" w14:textId="4DBF258B" w:rsidR="00B35323" w:rsidRDefault="00B35323" w:rsidP="00CA39C1">
      <w:pPr>
        <w:pStyle w:val="SingleTxtG"/>
        <w:rPr>
          <w:rFonts w:cstheme="minorBidi"/>
          <w:color w:val="000000" w:themeColor="text1"/>
          <w:sz w:val="21"/>
          <w:szCs w:val="21"/>
        </w:rPr>
      </w:pPr>
      <w:r w:rsidRPr="005C5AE4">
        <w:rPr>
          <w:lang w:val="fr-FR"/>
        </w:rPr>
        <w:t>«</w:t>
      </w:r>
      <w:r w:rsidRPr="00CA39C1">
        <w:rPr>
          <w:i/>
          <w:iCs/>
          <w:lang w:val="fr-FR"/>
        </w:rPr>
        <w:t xml:space="preserve"> 4. Indépendamment des dispositions transitoires de toute version d’un Règlement de l’ONU, les Parties contractantes au présent Accord appliquant des Règlements de l’ONU </w:t>
      </w:r>
      <w:r w:rsidRPr="00CA39C1">
        <w:rPr>
          <w:i/>
          <w:iCs/>
          <w:u w:val="single"/>
          <w:lang w:val="fr-FR"/>
        </w:rPr>
        <w:t>peuvent</w:t>
      </w:r>
      <w:r w:rsidRPr="00CA39C1">
        <w:rPr>
          <w:i/>
          <w:iCs/>
          <w:lang w:val="fr-FR"/>
        </w:rPr>
        <w:t>, sous réserve du respect des dispositions de l’</w:t>
      </w:r>
      <w:r w:rsidR="001E2619">
        <w:rPr>
          <w:i/>
          <w:iCs/>
          <w:lang w:val="fr-FR"/>
        </w:rPr>
        <w:t>article </w:t>
      </w:r>
      <w:r w:rsidRPr="00CA39C1">
        <w:rPr>
          <w:i/>
          <w:iCs/>
          <w:lang w:val="fr-FR"/>
        </w:rPr>
        <w:t xml:space="preserve">2, </w:t>
      </w:r>
      <w:r w:rsidRPr="00CA39C1">
        <w:rPr>
          <w:i/>
          <w:iCs/>
          <w:u w:val="single"/>
          <w:lang w:val="fr-FR"/>
        </w:rPr>
        <w:t>délivrer des homologations en vertu de versions antérieures desdits Règlements</w:t>
      </w:r>
      <w:r w:rsidRPr="00CA39C1">
        <w:rPr>
          <w:i/>
          <w:iCs/>
          <w:lang w:val="fr-FR"/>
        </w:rPr>
        <w:t>. Toutefois, conformément au paragraphe 3 du présent article, les Parties contractantes appliquant un Règlement de l’ONU ne sont pas tenues d’accepter les homologations accordées en vertu de ces versions antérieures.</w:t>
      </w:r>
      <w:r>
        <w:rPr>
          <w:lang w:val="fr-FR"/>
        </w:rPr>
        <w:t> ».</w:t>
      </w:r>
    </w:p>
    <w:p w14:paraId="0ACA4613" w14:textId="2CBC4655" w:rsidR="00B35323" w:rsidRDefault="00B35323" w:rsidP="00CA39C1">
      <w:pPr>
        <w:pStyle w:val="SingleTxtG"/>
        <w:rPr>
          <w:rFonts w:cstheme="minorBidi"/>
          <w:color w:val="000000" w:themeColor="text1"/>
          <w:sz w:val="21"/>
          <w:szCs w:val="21"/>
        </w:rPr>
      </w:pPr>
      <w:r>
        <w:rPr>
          <w:lang w:val="fr-FR"/>
        </w:rPr>
        <w:t>2.</w:t>
      </w:r>
      <w:r>
        <w:rPr>
          <w:lang w:val="fr-FR"/>
        </w:rPr>
        <w:tab/>
        <w:t>Conformément à l’</w:t>
      </w:r>
      <w:r w:rsidR="001E2619">
        <w:rPr>
          <w:lang w:val="fr-FR"/>
        </w:rPr>
        <w:t>article </w:t>
      </w:r>
      <w:r>
        <w:rPr>
          <w:lang w:val="fr-FR"/>
        </w:rPr>
        <w:t>12 (</w:t>
      </w:r>
      <w:r w:rsidR="001E2619">
        <w:rPr>
          <w:lang w:val="fr-FR"/>
        </w:rPr>
        <w:t>par. </w:t>
      </w:r>
      <w:r>
        <w:rPr>
          <w:lang w:val="fr-FR"/>
        </w:rPr>
        <w:t>4) de l’Accord de 1958, les Parties contractantes ne sont pas tenues de délivrer des homologations au titre d’une ancienne version d’un Règlement (ni d’en délivrer tout court), mais elles ont la possibilité de le faire. Dans sa version actuelle, le paragraphe</w:t>
      </w:r>
      <w:r w:rsidR="00055C44">
        <w:rPr>
          <w:lang w:val="fr-FR"/>
        </w:rPr>
        <w:t> </w:t>
      </w:r>
      <w:r>
        <w:rPr>
          <w:lang w:val="fr-FR"/>
        </w:rPr>
        <w:t xml:space="preserve">C.9 va au-delà des dispositions de l’Accord de 1958 et impose aux Parties contractantes de délivrer des homologations au titre de l’une quelconque des versions d’un Règlement. Le libellé des Directives ne saurait créer de règles et dépasser le cadre fixé par les dispositions de l’Accord de 1958. </w:t>
      </w:r>
    </w:p>
    <w:p w14:paraId="0CEEEF98" w14:textId="3C15CFB4" w:rsidR="00B35323" w:rsidRDefault="00B35323" w:rsidP="00CA39C1">
      <w:pPr>
        <w:pStyle w:val="SingleTxtG"/>
        <w:rPr>
          <w:rFonts w:cstheme="minorBidi"/>
          <w:color w:val="000000" w:themeColor="text1"/>
          <w:sz w:val="21"/>
          <w:szCs w:val="21"/>
        </w:rPr>
      </w:pPr>
      <w:r>
        <w:rPr>
          <w:lang w:val="fr-FR"/>
        </w:rPr>
        <w:t>3.</w:t>
      </w:r>
      <w:r>
        <w:rPr>
          <w:lang w:val="fr-FR"/>
        </w:rPr>
        <w:tab/>
        <w:t>Par ailleurs, l’octroi d’extensions concernant des homologations existantes demeure une obligation</w:t>
      </w:r>
      <w:r w:rsidR="003C048F">
        <w:rPr>
          <w:lang w:val="fr-FR"/>
        </w:rPr>
        <w:t> :</w:t>
      </w:r>
      <w:r>
        <w:rPr>
          <w:lang w:val="fr-FR"/>
        </w:rPr>
        <w:t xml:space="preserve"> conformément à l’</w:t>
      </w:r>
      <w:r w:rsidR="001E2619">
        <w:rPr>
          <w:lang w:val="fr-FR"/>
        </w:rPr>
        <w:t>article </w:t>
      </w:r>
      <w:r>
        <w:rPr>
          <w:lang w:val="fr-FR"/>
        </w:rPr>
        <w:t>1</w:t>
      </w:r>
      <w:r>
        <w:rPr>
          <w:vertAlign w:val="superscript"/>
          <w:lang w:val="fr-FR"/>
        </w:rPr>
        <w:t>er</w:t>
      </w:r>
      <w:r>
        <w:rPr>
          <w:lang w:val="fr-FR"/>
        </w:rPr>
        <w:t xml:space="preserve"> (</w:t>
      </w:r>
      <w:r w:rsidR="001E2619">
        <w:rPr>
          <w:lang w:val="fr-FR"/>
        </w:rPr>
        <w:t>par. </w:t>
      </w:r>
      <w:r>
        <w:rPr>
          <w:lang w:val="fr-FR"/>
        </w:rPr>
        <w:t>6) de l’Accord de 1958, si une Partie contractante cesse de délivrer des homologations au titre d’un Règlement</w:t>
      </w:r>
      <w:r w:rsidR="003C048F">
        <w:rPr>
          <w:lang w:val="fr-FR"/>
        </w:rPr>
        <w:t> ONU</w:t>
      </w:r>
      <w:r>
        <w:rPr>
          <w:lang w:val="fr-FR"/>
        </w:rPr>
        <w:t>, elle doit continuer d’accorder des extensions concernant les homologations existantes.</w:t>
      </w:r>
    </w:p>
    <w:p w14:paraId="456A3F88" w14:textId="18B49E78" w:rsidR="00B35323" w:rsidRDefault="00B35323" w:rsidP="00CA39C1">
      <w:pPr>
        <w:pStyle w:val="SingleTxtG"/>
        <w:rPr>
          <w:rFonts w:cstheme="minorBidi"/>
          <w:color w:val="000000" w:themeColor="text1"/>
          <w:sz w:val="21"/>
          <w:szCs w:val="21"/>
        </w:rPr>
      </w:pPr>
      <w:r>
        <w:rPr>
          <w:lang w:val="fr-FR"/>
        </w:rPr>
        <w:t>4.</w:t>
      </w:r>
      <w:r>
        <w:rPr>
          <w:lang w:val="fr-FR"/>
        </w:rPr>
        <w:tab/>
        <w:t>Pour ces raisons, le groupe de travail informel de l’homologation de type internationale de l’ensemble du véhicule considère que le paragraphe</w:t>
      </w:r>
      <w:r w:rsidR="00055C44">
        <w:rPr>
          <w:lang w:val="fr-FR"/>
        </w:rPr>
        <w:t> </w:t>
      </w:r>
      <w:r>
        <w:rPr>
          <w:lang w:val="fr-FR"/>
        </w:rPr>
        <w:t>C.9 doit être modifié, afin qu’une distinction soit faite entre la possibilité de délivrer des homologations au titre des anciennes versions d’un Règlement</w:t>
      </w:r>
      <w:r w:rsidR="003C048F">
        <w:rPr>
          <w:lang w:val="fr-FR"/>
        </w:rPr>
        <w:t> ONU</w:t>
      </w:r>
      <w:r>
        <w:rPr>
          <w:lang w:val="fr-FR"/>
        </w:rPr>
        <w:t xml:space="preserve"> et l’obligation d’accorder des extensions concernant les homologations existantes. </w:t>
      </w:r>
    </w:p>
    <w:p w14:paraId="18142FC8" w14:textId="1AAE6DA8" w:rsidR="00B35323" w:rsidRDefault="00B35323" w:rsidP="00CA39C1">
      <w:pPr>
        <w:pStyle w:val="SingleTxtG"/>
        <w:rPr>
          <w:rFonts w:cstheme="minorBidi"/>
          <w:color w:val="000000" w:themeColor="text1"/>
          <w:sz w:val="21"/>
          <w:szCs w:val="21"/>
        </w:rPr>
      </w:pPr>
      <w:r>
        <w:rPr>
          <w:lang w:val="fr-FR"/>
        </w:rPr>
        <w:lastRenderedPageBreak/>
        <w:t>5.</w:t>
      </w:r>
      <w:r>
        <w:rPr>
          <w:lang w:val="fr-FR"/>
        </w:rPr>
        <w:tab/>
        <w:t>Il convient dès lors de supprimer le paragraphe</w:t>
      </w:r>
      <w:r w:rsidR="00055C44">
        <w:rPr>
          <w:lang w:val="fr-FR"/>
        </w:rPr>
        <w:t> </w:t>
      </w:r>
      <w:r>
        <w:rPr>
          <w:lang w:val="fr-FR"/>
        </w:rPr>
        <w:t>C.9 et de le remplacer par deux nouveaux paragraphes</w:t>
      </w:r>
      <w:r w:rsidR="00055C44">
        <w:rPr>
          <w:lang w:val="fr-FR"/>
        </w:rPr>
        <w:t> </w:t>
      </w:r>
      <w:r>
        <w:rPr>
          <w:lang w:val="fr-FR"/>
        </w:rPr>
        <w:t xml:space="preserve">C.9 et C.9 </w:t>
      </w:r>
      <w:r>
        <w:rPr>
          <w:i/>
          <w:iCs/>
          <w:lang w:val="fr-FR"/>
        </w:rPr>
        <w:t>bis.</w:t>
      </w:r>
      <w:r>
        <w:rPr>
          <w:lang w:val="fr-FR"/>
        </w:rPr>
        <w:t xml:space="preserve"> </w:t>
      </w:r>
    </w:p>
    <w:p w14:paraId="5979CA4C" w14:textId="2333460A" w:rsidR="00B35323" w:rsidRDefault="00B35323" w:rsidP="00CA39C1">
      <w:pPr>
        <w:pStyle w:val="SingleTxtG"/>
        <w:rPr>
          <w:rFonts w:cs="Arial"/>
          <w:color w:val="000000" w:themeColor="text1"/>
          <w:sz w:val="21"/>
          <w:szCs w:val="21"/>
        </w:rPr>
      </w:pPr>
      <w:r>
        <w:rPr>
          <w:lang w:val="fr-FR"/>
        </w:rPr>
        <w:t>6.</w:t>
      </w:r>
      <w:r>
        <w:rPr>
          <w:lang w:val="fr-FR"/>
        </w:rPr>
        <w:tab/>
        <w:t>La modification proposée est semblable à une modification apportée dans la révision</w:t>
      </w:r>
      <w:r w:rsidR="005C5AE4">
        <w:rPr>
          <w:lang w:val="fr-FR"/>
        </w:rPr>
        <w:t> </w:t>
      </w:r>
      <w:r>
        <w:rPr>
          <w:lang w:val="fr-FR"/>
        </w:rPr>
        <w:t>3 des Directives concernant les dispositions transitoires, à savoir que le paragraphe V.9 avait été supprimé et remplacé par les nouveaux paragraphes</w:t>
      </w:r>
      <w:r w:rsidR="00055C44">
        <w:rPr>
          <w:lang w:val="fr-FR"/>
        </w:rPr>
        <w:t> </w:t>
      </w:r>
      <w:r>
        <w:rPr>
          <w:lang w:val="fr-FR"/>
        </w:rPr>
        <w:t>V.9 et V.9</w:t>
      </w:r>
      <w:r>
        <w:rPr>
          <w:i/>
          <w:iCs/>
          <w:lang w:val="fr-FR"/>
        </w:rPr>
        <w:t xml:space="preserve"> bis</w:t>
      </w:r>
      <w:r>
        <w:rPr>
          <w:lang w:val="fr-FR"/>
        </w:rPr>
        <w:t>.</w:t>
      </w:r>
    </w:p>
    <w:p w14:paraId="305299C1" w14:textId="3C895927" w:rsidR="00B35323" w:rsidRDefault="00B35323" w:rsidP="005C5AE4">
      <w:pPr>
        <w:pStyle w:val="H23G"/>
      </w:pPr>
      <w:r>
        <w:rPr>
          <w:lang w:val="fr-FR"/>
        </w:rPr>
        <w:tab/>
      </w:r>
      <w:r>
        <w:rPr>
          <w:lang w:val="fr-FR"/>
        </w:rPr>
        <w:tab/>
        <w:t>Justification de l’ajout de la note de bas de page</w:t>
      </w:r>
      <w:r w:rsidR="000D7905">
        <w:rPr>
          <w:lang w:val="fr-FR"/>
        </w:rPr>
        <w:t xml:space="preserve"> </w:t>
      </w:r>
      <w:r w:rsidRPr="003C048F">
        <w:rPr>
          <w:vertAlign w:val="superscript"/>
          <w:lang w:val="fr-FR"/>
        </w:rPr>
        <w:t>4</w:t>
      </w:r>
      <w:r>
        <w:rPr>
          <w:lang w:val="fr-FR"/>
        </w:rPr>
        <w:t xml:space="preserve"> contenant une observation complémentaire sur le cas particulier 1-1, de la note de bas de page</w:t>
      </w:r>
      <w:r w:rsidR="000D7905">
        <w:rPr>
          <w:lang w:val="fr-FR"/>
        </w:rPr>
        <w:t xml:space="preserve"> </w:t>
      </w:r>
      <w:r w:rsidRPr="003C048F">
        <w:rPr>
          <w:vertAlign w:val="superscript"/>
          <w:lang w:val="fr-FR"/>
        </w:rPr>
        <w:t>5</w:t>
      </w:r>
      <w:r>
        <w:rPr>
          <w:lang w:val="fr-FR"/>
        </w:rPr>
        <w:t xml:space="preserve"> contenant </w:t>
      </w:r>
      <w:r w:rsidR="000D7905">
        <w:rPr>
          <w:lang w:val="fr-FR"/>
        </w:rPr>
        <w:br/>
      </w:r>
      <w:r>
        <w:rPr>
          <w:lang w:val="fr-FR"/>
        </w:rPr>
        <w:t xml:space="preserve">une observation complémentaire sur le cas particulier 1-2 et de la note de bas </w:t>
      </w:r>
      <w:r w:rsidR="000D7905">
        <w:rPr>
          <w:lang w:val="fr-FR"/>
        </w:rPr>
        <w:br/>
      </w:r>
      <w:r>
        <w:rPr>
          <w:lang w:val="fr-FR"/>
        </w:rPr>
        <w:t>de page</w:t>
      </w:r>
      <w:r w:rsidR="000D7905">
        <w:rPr>
          <w:lang w:val="fr-FR"/>
        </w:rPr>
        <w:t xml:space="preserve"> </w:t>
      </w:r>
      <w:r w:rsidRPr="000D7905">
        <w:rPr>
          <w:vertAlign w:val="superscript"/>
          <w:lang w:val="fr-FR"/>
        </w:rPr>
        <w:t>6</w:t>
      </w:r>
      <w:r>
        <w:rPr>
          <w:lang w:val="fr-FR"/>
        </w:rPr>
        <w:t xml:space="preserve"> contenant une observation complémentaire sur le cas particulier 1-3</w:t>
      </w:r>
      <w:bookmarkStart w:id="1" w:name="_Hlk159849352"/>
      <w:bookmarkEnd w:id="1"/>
    </w:p>
    <w:p w14:paraId="6BE15A47" w14:textId="77777777" w:rsidR="00B35323" w:rsidRDefault="00B35323" w:rsidP="000D7905">
      <w:pPr>
        <w:pStyle w:val="SingleTxtG"/>
        <w:ind w:firstLine="567"/>
        <w:rPr>
          <w:rFonts w:cs="Arial"/>
          <w:color w:val="000000" w:themeColor="text1"/>
          <w:sz w:val="21"/>
          <w:szCs w:val="21"/>
        </w:rPr>
      </w:pPr>
      <w:r>
        <w:rPr>
          <w:lang w:val="fr-FR"/>
        </w:rPr>
        <w:tab/>
        <w:t>Lorsque le cas particulier 1-1, 1-2 ou 1-3 concerne plusieurs séries précédentes d’amendements, il pourrait être prévu d’ajouter aux dispositions transitoires le texte figurant dans les observations complémentaires afin d’attirer l’attention sur les dispositions transitoires desdites séries d’amendements.</w:t>
      </w:r>
    </w:p>
    <w:p w14:paraId="1C89368D" w14:textId="705B6012" w:rsidR="00B35323" w:rsidRPr="00B35323" w:rsidRDefault="00B35323" w:rsidP="00B35323">
      <w:pPr>
        <w:pStyle w:val="SingleTxtG"/>
        <w:spacing w:before="240" w:after="0"/>
        <w:jc w:val="center"/>
        <w:rPr>
          <w:u w:val="single"/>
        </w:rPr>
      </w:pPr>
      <w:r>
        <w:rPr>
          <w:u w:val="single"/>
        </w:rPr>
        <w:tab/>
      </w:r>
      <w:r>
        <w:rPr>
          <w:u w:val="single"/>
        </w:rPr>
        <w:tab/>
      </w:r>
      <w:r>
        <w:rPr>
          <w:u w:val="single"/>
        </w:rPr>
        <w:tab/>
      </w:r>
      <w:r>
        <w:rPr>
          <w:u w:val="single"/>
        </w:rPr>
        <w:tab/>
      </w:r>
    </w:p>
    <w:sectPr w:rsidR="00B35323" w:rsidRPr="00B35323" w:rsidSect="00B35323">
      <w:headerReference w:type="even" r:id="rId16"/>
      <w:footerReference w:type="even" r:id="rId17"/>
      <w:headerReference w:type="first" r:id="rId18"/>
      <w:footerReference w:type="first" r:id="rId19"/>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B2C1" w14:textId="77777777" w:rsidR="006D51E6" w:rsidRDefault="006D51E6" w:rsidP="00F95C08">
      <w:pPr>
        <w:spacing w:line="240" w:lineRule="auto"/>
      </w:pPr>
    </w:p>
  </w:endnote>
  <w:endnote w:type="continuationSeparator" w:id="0">
    <w:p w14:paraId="741DD553" w14:textId="77777777" w:rsidR="006D51E6" w:rsidRPr="00AC3823" w:rsidRDefault="006D51E6" w:rsidP="00AC3823">
      <w:pPr>
        <w:pStyle w:val="Pieddepage"/>
      </w:pPr>
    </w:p>
  </w:endnote>
  <w:endnote w:type="continuationNotice" w:id="1">
    <w:p w14:paraId="5793F725" w14:textId="77777777" w:rsidR="006D51E6" w:rsidRDefault="006D51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BBC1" w14:textId="65796A58" w:rsidR="00F961B7" w:rsidRPr="00F961B7" w:rsidRDefault="00F961B7" w:rsidP="00F961B7">
    <w:pPr>
      <w:pStyle w:val="Pieddepage"/>
      <w:tabs>
        <w:tab w:val="right" w:pos="9638"/>
      </w:tabs>
    </w:pPr>
    <w:r w:rsidRPr="00F961B7">
      <w:rPr>
        <w:b/>
        <w:sz w:val="18"/>
      </w:rPr>
      <w:fldChar w:fldCharType="begin"/>
    </w:r>
    <w:r w:rsidRPr="00F961B7">
      <w:rPr>
        <w:b/>
        <w:sz w:val="18"/>
      </w:rPr>
      <w:instrText xml:space="preserve"> PAGE  \* MERGEFORMAT </w:instrText>
    </w:r>
    <w:r w:rsidRPr="00F961B7">
      <w:rPr>
        <w:b/>
        <w:sz w:val="18"/>
      </w:rPr>
      <w:fldChar w:fldCharType="separate"/>
    </w:r>
    <w:r w:rsidRPr="00F961B7">
      <w:rPr>
        <w:b/>
        <w:noProof/>
        <w:sz w:val="18"/>
      </w:rPr>
      <w:t>2</w:t>
    </w:r>
    <w:r w:rsidRPr="00F961B7">
      <w:rPr>
        <w:b/>
        <w:sz w:val="18"/>
      </w:rPr>
      <w:fldChar w:fldCharType="end"/>
    </w:r>
    <w:r>
      <w:rPr>
        <w:b/>
        <w:sz w:val="18"/>
      </w:rPr>
      <w:tab/>
    </w:r>
    <w:r>
      <w:t>GE.24-06856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6D15" w14:textId="2BE29E49" w:rsidR="00F961B7" w:rsidRPr="00B35323" w:rsidRDefault="00B35323" w:rsidP="00B35323">
    <w:pPr>
      <w:pStyle w:val="Pieddepage"/>
      <w:tabs>
        <w:tab w:val="right" w:pos="9638"/>
      </w:tabs>
      <w:rPr>
        <w:b/>
        <w:sz w:val="18"/>
      </w:rPr>
    </w:pPr>
    <w:r>
      <w:t>GE.</w:t>
    </w:r>
    <w:r w:rsidRPr="00B35323">
      <w:t>24</w:t>
    </w:r>
    <w:r>
      <w:t>-</w:t>
    </w:r>
    <w:r w:rsidRPr="00B35323">
      <w:t>06856</w:t>
    </w:r>
    <w:r>
      <w:tab/>
    </w: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3EFC" w14:textId="53380FF6" w:rsidR="007F20FA" w:rsidRPr="00F961B7" w:rsidRDefault="00F961B7" w:rsidP="00F961B7">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3943CC5" wp14:editId="21CD250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24-06856  (F)</w:t>
    </w:r>
    <w:r>
      <w:rPr>
        <w:noProof/>
        <w:sz w:val="20"/>
      </w:rPr>
      <w:drawing>
        <wp:anchor distT="0" distB="0" distL="114300" distR="114300" simplePos="0" relativeHeight="251660288" behindDoc="0" locked="0" layoutInCell="1" allowOverlap="1" wp14:anchorId="1C37E2D8" wp14:editId="617CFE86">
          <wp:simplePos x="0" y="0"/>
          <wp:positionH relativeFrom="margin">
            <wp:posOffset>5489575</wp:posOffset>
          </wp:positionH>
          <wp:positionV relativeFrom="margin">
            <wp:posOffset>8891905</wp:posOffset>
          </wp:positionV>
          <wp:extent cx="628650" cy="628650"/>
          <wp:effectExtent l="0" t="0" r="0" b="0"/>
          <wp:wrapNone/>
          <wp:docPr id="292018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080524    090524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5298" w14:textId="226730B2" w:rsidR="00B35323" w:rsidRPr="00B35323" w:rsidRDefault="00B35323" w:rsidP="00B35323">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B35323">
      <w:t>GE.24-06856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5172" w14:textId="77777777" w:rsidR="00B35323" w:rsidRPr="00F961B7" w:rsidRDefault="00B35323" w:rsidP="00F961B7">
    <w:pPr>
      <w:pStyle w:val="Pieddepage"/>
      <w:spacing w:before="120"/>
      <w:rPr>
        <w:sz w:val="20"/>
      </w:rPr>
    </w:pPr>
    <w:r>
      <w:rPr>
        <w:sz w:val="20"/>
      </w:rPr>
      <w:t>GE.</w:t>
    </w:r>
    <w:r>
      <w:rPr>
        <w:noProof/>
        <w:lang w:eastAsia="fr-CH"/>
      </w:rPr>
      <w:drawing>
        <wp:anchor distT="0" distB="0" distL="114300" distR="114300" simplePos="0" relativeHeight="251662336" behindDoc="0" locked="0" layoutInCell="1" allowOverlap="0" wp14:anchorId="560E4912" wp14:editId="7D161C64">
          <wp:simplePos x="0" y="0"/>
          <wp:positionH relativeFrom="margin">
            <wp:posOffset>4319905</wp:posOffset>
          </wp:positionH>
          <wp:positionV relativeFrom="margin">
            <wp:posOffset>9144000</wp:posOffset>
          </wp:positionV>
          <wp:extent cx="1105200" cy="234000"/>
          <wp:effectExtent l="0" t="0" r="0" b="0"/>
          <wp:wrapNone/>
          <wp:docPr id="1888008540" name="Image 1888008540"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24-06856  (F)</w:t>
    </w:r>
    <w:r>
      <w:rPr>
        <w:noProof/>
        <w:sz w:val="20"/>
      </w:rPr>
      <w:drawing>
        <wp:anchor distT="0" distB="0" distL="114300" distR="114300" simplePos="0" relativeHeight="251663360" behindDoc="0" locked="0" layoutInCell="1" allowOverlap="1" wp14:anchorId="544C14E6" wp14:editId="05CA9D0A">
          <wp:simplePos x="0" y="0"/>
          <wp:positionH relativeFrom="margin">
            <wp:posOffset>5489575</wp:posOffset>
          </wp:positionH>
          <wp:positionV relativeFrom="margin">
            <wp:posOffset>8891905</wp:posOffset>
          </wp:positionV>
          <wp:extent cx="628650" cy="628650"/>
          <wp:effectExtent l="0" t="0" r="0" b="0"/>
          <wp:wrapNone/>
          <wp:docPr id="797225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080524    090524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F83F" w14:textId="77777777" w:rsidR="006D51E6" w:rsidRPr="00AC3823" w:rsidRDefault="006D51E6" w:rsidP="00AC3823">
      <w:pPr>
        <w:pStyle w:val="Pieddepage"/>
        <w:tabs>
          <w:tab w:val="right" w:pos="2155"/>
        </w:tabs>
        <w:spacing w:after="80" w:line="240" w:lineRule="atLeast"/>
        <w:ind w:left="680"/>
        <w:rPr>
          <w:u w:val="single"/>
        </w:rPr>
      </w:pPr>
      <w:r>
        <w:rPr>
          <w:u w:val="single"/>
        </w:rPr>
        <w:tab/>
      </w:r>
    </w:p>
  </w:footnote>
  <w:footnote w:type="continuationSeparator" w:id="0">
    <w:p w14:paraId="2F9971A3" w14:textId="77777777" w:rsidR="006D51E6" w:rsidRPr="00AC3823" w:rsidRDefault="006D51E6" w:rsidP="00AC3823">
      <w:pPr>
        <w:pStyle w:val="Pieddepage"/>
        <w:tabs>
          <w:tab w:val="right" w:pos="2155"/>
        </w:tabs>
        <w:spacing w:after="80" w:line="240" w:lineRule="atLeast"/>
        <w:ind w:left="680"/>
        <w:rPr>
          <w:u w:val="single"/>
        </w:rPr>
      </w:pPr>
      <w:r>
        <w:rPr>
          <w:u w:val="single"/>
        </w:rPr>
        <w:tab/>
      </w:r>
    </w:p>
  </w:footnote>
  <w:footnote w:type="continuationNotice" w:id="1">
    <w:p w14:paraId="756C8161" w14:textId="77777777" w:rsidR="006D51E6" w:rsidRPr="00AC3823" w:rsidRDefault="006D51E6">
      <w:pPr>
        <w:spacing w:line="240" w:lineRule="auto"/>
        <w:rPr>
          <w:sz w:val="2"/>
          <w:szCs w:val="2"/>
        </w:rPr>
      </w:pPr>
    </w:p>
  </w:footnote>
  <w:footnote w:id="2">
    <w:p w14:paraId="070C4025" w14:textId="1BD3DB7F" w:rsidR="00F961B7" w:rsidRPr="000E6569" w:rsidRDefault="00F961B7" w:rsidP="00F961B7">
      <w:pPr>
        <w:pStyle w:val="Notedebasdepage"/>
        <w:rPr>
          <w:lang w:val="fr-FR"/>
        </w:rPr>
      </w:pPr>
      <w:r>
        <w:tab/>
      </w:r>
      <w:r w:rsidRPr="003C048F">
        <w:rPr>
          <w:rStyle w:val="Appelnotedebasdep"/>
          <w:sz w:val="20"/>
          <w:vertAlign w:val="baseline"/>
          <w:lang w:val="fr-FR"/>
        </w:rPr>
        <w:t>*</w:t>
      </w:r>
      <w:r w:rsidRPr="00E5495D">
        <w:rPr>
          <w:sz w:val="20"/>
          <w:lang w:val="fr-FR"/>
        </w:rPr>
        <w:tab/>
      </w:r>
      <w:r w:rsidRPr="00E5495D">
        <w:rPr>
          <w:lang w:val="fr-FR"/>
        </w:rPr>
        <w:t>Conformément au programme de travail du Comité des transports intérieurs pour 202</w:t>
      </w:r>
      <w:r>
        <w:rPr>
          <w:lang w:val="fr-FR"/>
        </w:rPr>
        <w:t>4</w:t>
      </w:r>
      <w:r w:rsidRPr="00E5495D">
        <w:rPr>
          <w:lang w:val="fr-FR"/>
        </w:rPr>
        <w:t xml:space="preserve"> tel qu’il figure dans le projet de budget-programme pour 202</w:t>
      </w:r>
      <w:r>
        <w:rPr>
          <w:lang w:val="fr-FR"/>
        </w:rPr>
        <w:t>4</w:t>
      </w:r>
      <w:r w:rsidRPr="00E5495D">
        <w:rPr>
          <w:lang w:val="fr-FR"/>
        </w:rPr>
        <w:t xml:space="preserve"> (A/78/6 (Sect. 20), </w:t>
      </w:r>
      <w:r w:rsidR="006A00F5" w:rsidRPr="006A00F5">
        <w:rPr>
          <w:lang w:val="fr-FR"/>
        </w:rPr>
        <w:t xml:space="preserve">tableau </w:t>
      </w:r>
      <w:r w:rsidRPr="006A00F5">
        <w:rPr>
          <w:lang w:val="fr-FR"/>
        </w:rPr>
        <w:t>20.5), le</w:t>
      </w:r>
      <w:r w:rsidRPr="00E5495D">
        <w:rPr>
          <w:lang w:val="fr-FR"/>
        </w:rPr>
        <w:t xml:space="preserve"> Forum mondial a pour mission d’élaborer, d’harmoniser et de mettre à jour les Règlements</w:t>
      </w:r>
      <w:r w:rsidR="003C048F">
        <w:rPr>
          <w:lang w:val="fr-FR"/>
        </w:rPr>
        <w:t> ONU</w:t>
      </w:r>
      <w:r w:rsidRPr="00E5495D">
        <w:rPr>
          <w:lang w:val="fr-FR"/>
        </w:rPr>
        <w:t xml:space="preserve"> en vue d’améliorer les caractéristiques fonctionnelles des véhicules. </w:t>
      </w:r>
      <w:r w:rsidRPr="000E6569">
        <w:rPr>
          <w:lang w:val="fr-FR"/>
        </w:rPr>
        <w:t>Le présent document est soumis en vertu de ce mandat.</w:t>
      </w:r>
    </w:p>
  </w:footnote>
  <w:footnote w:id="3">
    <w:p w14:paraId="7C05759F" w14:textId="0E30C0F5" w:rsidR="00F961B7" w:rsidRPr="00755ADB" w:rsidRDefault="00F961B7" w:rsidP="00F961B7">
      <w:pPr>
        <w:pStyle w:val="Notedebasdepage"/>
        <w:rPr>
          <w:lang w:val="fr-FR"/>
        </w:rPr>
      </w:pPr>
      <w:r w:rsidRPr="009E4B1C">
        <w:tab/>
      </w:r>
      <w:r w:rsidRPr="000E6569">
        <w:rPr>
          <w:rStyle w:val="Appelnotedebasdep"/>
        </w:rPr>
        <w:footnoteRef/>
      </w:r>
      <w:r>
        <w:tab/>
      </w:r>
      <w:r>
        <w:rPr>
          <w:lang w:val="fr-FR"/>
        </w:rPr>
        <w:t>Cas particulier 1-1</w:t>
      </w:r>
      <w:r w:rsidR="003C048F">
        <w:rPr>
          <w:lang w:val="fr-FR"/>
        </w:rPr>
        <w:t> :</w:t>
      </w:r>
      <w:r w:rsidRPr="00755ADB">
        <w:rPr>
          <w:lang w:val="fr-FR"/>
        </w:rPr>
        <w:t xml:space="preserve"> la disposition V.6 peut s</w:t>
      </w:r>
      <w:r>
        <w:rPr>
          <w:lang w:val="fr-FR"/>
        </w:rPr>
        <w:t>’</w:t>
      </w:r>
      <w:r w:rsidRPr="00755ADB">
        <w:rPr>
          <w:lang w:val="fr-FR"/>
        </w:rPr>
        <w:t>appliquer en complément de la disposition V.4 lorsque l</w:t>
      </w:r>
      <w:r>
        <w:rPr>
          <w:lang w:val="fr-FR"/>
        </w:rPr>
        <w:t>’</w:t>
      </w:r>
      <w:r w:rsidRPr="00755ADB">
        <w:rPr>
          <w:lang w:val="fr-FR"/>
        </w:rPr>
        <w:t>on ajoute à un Règlement des prescriptions relatives à l</w:t>
      </w:r>
      <w:r>
        <w:rPr>
          <w:lang w:val="fr-FR"/>
        </w:rPr>
        <w:t>’</w:t>
      </w:r>
      <w:r w:rsidRPr="00755ADB">
        <w:rPr>
          <w:lang w:val="fr-FR"/>
        </w:rPr>
        <w:t>installation d</w:t>
      </w:r>
      <w:r>
        <w:rPr>
          <w:lang w:val="fr-FR"/>
        </w:rPr>
        <w:t>’</w:t>
      </w:r>
      <w:r w:rsidRPr="00755ADB">
        <w:rPr>
          <w:lang w:val="fr-FR"/>
        </w:rPr>
        <w:t>équipements ou de pièces, sans pour autant modifier les prescriptions applicables à ces équipements ou à ces pièces et les marques d</w:t>
      </w:r>
      <w:r>
        <w:rPr>
          <w:lang w:val="fr-FR"/>
        </w:rPr>
        <w:t>’</w:t>
      </w:r>
      <w:r w:rsidRPr="00755ADB">
        <w:rPr>
          <w:lang w:val="fr-FR"/>
        </w:rPr>
        <w:t>homologation correspondantes.</w:t>
      </w:r>
    </w:p>
  </w:footnote>
  <w:footnote w:id="4">
    <w:p w14:paraId="787E5F14" w14:textId="36C6A079" w:rsidR="00F961B7" w:rsidRDefault="00F961B7" w:rsidP="00F961B7">
      <w:pPr>
        <w:pStyle w:val="Notedebasdepage"/>
      </w:pPr>
      <w:r>
        <w:tab/>
      </w:r>
      <w:r w:rsidRPr="000E6569">
        <w:rPr>
          <w:rStyle w:val="Appelnotedebasdep"/>
        </w:rPr>
        <w:footnoteRef/>
      </w:r>
      <w:r>
        <w:tab/>
      </w:r>
      <w:r>
        <w:rPr>
          <w:lang w:val="fr-FR"/>
        </w:rPr>
        <w:t>Cas particulier 1-2</w:t>
      </w:r>
      <w:r w:rsidR="003C048F">
        <w:rPr>
          <w:lang w:val="fr-FR"/>
        </w:rPr>
        <w:t> :</w:t>
      </w:r>
      <w:r w:rsidRPr="00755ADB">
        <w:rPr>
          <w:lang w:val="fr-FR"/>
        </w:rPr>
        <w:t xml:space="preserve"> la disposition V.7 peut s</w:t>
      </w:r>
      <w:r>
        <w:rPr>
          <w:lang w:val="fr-FR"/>
        </w:rPr>
        <w:t>’</w:t>
      </w:r>
      <w:r w:rsidRPr="00755ADB">
        <w:rPr>
          <w:lang w:val="fr-FR"/>
        </w:rPr>
        <w:t>appliquer en complément de la disposition V.4 lorsque certaines catégories de véhicules ou certains systèmes pour véhicules ne sont pas concerné(e)s par l</w:t>
      </w:r>
      <w:r>
        <w:rPr>
          <w:lang w:val="fr-FR"/>
        </w:rPr>
        <w:t>’</w:t>
      </w:r>
      <w:r w:rsidRPr="00755ADB">
        <w:rPr>
          <w:lang w:val="fr-FR"/>
        </w:rPr>
        <w:t>amendement.</w:t>
      </w:r>
    </w:p>
  </w:footnote>
  <w:footnote w:id="5">
    <w:p w14:paraId="23126818" w14:textId="13DC3D21" w:rsidR="00F961B7" w:rsidRDefault="00F961B7" w:rsidP="00F961B7">
      <w:pPr>
        <w:pStyle w:val="Notedebasdepage"/>
      </w:pPr>
      <w:r>
        <w:tab/>
      </w:r>
      <w:r w:rsidRPr="000E6569">
        <w:rPr>
          <w:rStyle w:val="Appelnotedebasdep"/>
        </w:rPr>
        <w:footnoteRef/>
      </w:r>
      <w:r>
        <w:tab/>
      </w:r>
      <w:r>
        <w:rPr>
          <w:lang w:val="fr-FR"/>
        </w:rPr>
        <w:t>Cas particulier 1-3</w:t>
      </w:r>
      <w:r w:rsidR="003C048F">
        <w:rPr>
          <w:lang w:val="fr-FR"/>
        </w:rPr>
        <w:t> :</w:t>
      </w:r>
      <w:r w:rsidRPr="00755ADB">
        <w:rPr>
          <w:lang w:val="fr-FR"/>
        </w:rPr>
        <w:t xml:space="preserve"> la disposition V.8 remplace les dispositions V.3 et V.4 en cas de reconnaissance indéfinie d</w:t>
      </w:r>
      <w:r>
        <w:rPr>
          <w:lang w:val="fr-FR"/>
        </w:rPr>
        <w:t>’</w:t>
      </w:r>
      <w:r w:rsidRPr="00755ADB">
        <w:rPr>
          <w:lang w:val="fr-FR"/>
        </w:rPr>
        <w:t xml:space="preserve">homologations existantes </w:t>
      </w:r>
      <w:r>
        <w:rPr>
          <w:lang w:val="fr-FR"/>
        </w:rPr>
        <w:t>accordées</w:t>
      </w:r>
      <w:r w:rsidRPr="00755ADB">
        <w:rPr>
          <w:lang w:val="fr-FR"/>
        </w:rPr>
        <w:t xml:space="preserve"> antérieurement au titre de la précédente série d</w:t>
      </w:r>
      <w:r>
        <w:rPr>
          <w:lang w:val="fr-FR"/>
        </w:rPr>
        <w:t>’</w:t>
      </w:r>
      <w:r w:rsidRPr="00755ADB">
        <w:rPr>
          <w:lang w:val="fr-FR"/>
        </w:rPr>
        <w:t>amendements.</w:t>
      </w:r>
    </w:p>
  </w:footnote>
  <w:footnote w:id="6">
    <w:p w14:paraId="143034DE" w14:textId="0B8DB7E3" w:rsidR="00F961B7" w:rsidRDefault="00F961B7" w:rsidP="00F961B7">
      <w:pPr>
        <w:pStyle w:val="Notedebasdepage"/>
        <w:rPr>
          <w:lang w:val="fr-FR"/>
        </w:rPr>
      </w:pPr>
      <w:r w:rsidRPr="00584183">
        <w:rPr>
          <w:b/>
          <w:bCs/>
          <w:lang w:val="fr-FR"/>
        </w:rPr>
        <w:tab/>
      </w:r>
      <w:r w:rsidRPr="000E6569">
        <w:rPr>
          <w:rStyle w:val="Appelnotedebasdep"/>
        </w:rPr>
        <w:footnoteRef/>
      </w:r>
      <w:r w:rsidRPr="000D108D">
        <w:rPr>
          <w:lang w:val="fr-FR"/>
        </w:rPr>
        <w:tab/>
        <w:t>Cas particulier 1-1, observation complémentaire</w:t>
      </w:r>
      <w:r w:rsidR="003C048F">
        <w:rPr>
          <w:lang w:val="fr-FR"/>
        </w:rPr>
        <w:t> :</w:t>
      </w:r>
      <w:r w:rsidR="00847267">
        <w:rPr>
          <w:lang w:val="fr-FR"/>
        </w:rPr>
        <w:t xml:space="preserve"> </w:t>
      </w:r>
      <w:r>
        <w:rPr>
          <w:lang w:val="fr-FR"/>
        </w:rPr>
        <w:t>Si</w:t>
      </w:r>
      <w:r w:rsidRPr="000D108D">
        <w:rPr>
          <w:lang w:val="fr-FR"/>
        </w:rPr>
        <w:t xml:space="preserve"> les</w:t>
      </w:r>
      <w:r>
        <w:rPr>
          <w:lang w:val="fr-FR"/>
        </w:rPr>
        <w:t xml:space="preserve"> prescriptions concernant les équipements ou pièces n’ont pas changé depuis</w:t>
      </w:r>
      <w:r w:rsidRPr="000D108D">
        <w:rPr>
          <w:lang w:val="fr-FR"/>
        </w:rPr>
        <w:t xml:space="preserve"> plusieurs séries</w:t>
      </w:r>
      <w:r>
        <w:rPr>
          <w:lang w:val="fr-FR"/>
        </w:rPr>
        <w:t xml:space="preserve"> </w:t>
      </w:r>
      <w:r w:rsidRPr="000D108D">
        <w:rPr>
          <w:lang w:val="fr-FR"/>
        </w:rPr>
        <w:t>d</w:t>
      </w:r>
      <w:r>
        <w:rPr>
          <w:lang w:val="fr-FR"/>
        </w:rPr>
        <w:t>’</w:t>
      </w:r>
      <w:r w:rsidRPr="000D108D">
        <w:rPr>
          <w:lang w:val="fr-FR"/>
        </w:rPr>
        <w:t>amendements</w:t>
      </w:r>
      <w:r>
        <w:rPr>
          <w:lang w:val="fr-FR"/>
        </w:rPr>
        <w:t xml:space="preserve"> </w:t>
      </w:r>
      <w:r w:rsidRPr="000D108D">
        <w:rPr>
          <w:lang w:val="fr-FR"/>
        </w:rPr>
        <w:t xml:space="preserve">(XX-2, XX-3, ...), </w:t>
      </w:r>
      <w:r>
        <w:rPr>
          <w:lang w:val="fr-FR"/>
        </w:rPr>
        <w:t>les</w:t>
      </w:r>
      <w:r w:rsidR="008C2FDE">
        <w:rPr>
          <w:lang w:val="fr-FR"/>
        </w:rPr>
        <w:t> </w:t>
      </w:r>
      <w:r>
        <w:rPr>
          <w:lang w:val="fr-FR"/>
        </w:rPr>
        <w:t xml:space="preserve">homologations de type délivrées au titre de </w:t>
      </w:r>
      <w:r w:rsidRPr="000D108D">
        <w:rPr>
          <w:lang w:val="fr-FR"/>
        </w:rPr>
        <w:t xml:space="preserve">ces versions antérieures </w:t>
      </w:r>
      <w:r>
        <w:rPr>
          <w:lang w:val="fr-FR"/>
        </w:rPr>
        <w:t>devraient</w:t>
      </w:r>
      <w:r w:rsidR="001D355E">
        <w:rPr>
          <w:lang w:val="fr-FR"/>
        </w:rPr>
        <w:t>-</w:t>
      </w:r>
      <w:r>
        <w:rPr>
          <w:lang w:val="fr-FR"/>
        </w:rPr>
        <w:t>elles aussi être acceptables</w:t>
      </w:r>
      <w:r w:rsidRPr="000D108D">
        <w:rPr>
          <w:lang w:val="fr-FR"/>
        </w:rPr>
        <w:t xml:space="preserve">, </w:t>
      </w:r>
      <w:r>
        <w:rPr>
          <w:lang w:val="fr-FR"/>
        </w:rPr>
        <w:t>pour autant que</w:t>
      </w:r>
      <w:r w:rsidRPr="000D108D">
        <w:rPr>
          <w:lang w:val="fr-FR"/>
        </w:rPr>
        <w:t xml:space="preserve"> cette possibilité</w:t>
      </w:r>
      <w:r>
        <w:rPr>
          <w:lang w:val="fr-FR"/>
        </w:rPr>
        <w:t xml:space="preserve"> soit prévue</w:t>
      </w:r>
      <w:r w:rsidRPr="000D108D">
        <w:rPr>
          <w:lang w:val="fr-FR"/>
        </w:rPr>
        <w:t xml:space="preserve">. Dans ce cas, </w:t>
      </w:r>
      <w:r>
        <w:rPr>
          <w:lang w:val="fr-FR"/>
        </w:rPr>
        <w:t xml:space="preserve">une disposition spécifiant ce qui suit pourrait </w:t>
      </w:r>
      <w:r w:rsidRPr="000D108D">
        <w:rPr>
          <w:lang w:val="fr-FR"/>
        </w:rPr>
        <w:t>être ajouté</w:t>
      </w:r>
      <w:r>
        <w:rPr>
          <w:lang w:val="fr-FR"/>
        </w:rPr>
        <w:t>e</w:t>
      </w:r>
      <w:r w:rsidR="003C048F">
        <w:rPr>
          <w:lang w:val="fr-FR"/>
        </w:rPr>
        <w:t> :</w:t>
      </w:r>
    </w:p>
    <w:p w14:paraId="1868DB74" w14:textId="1B37C0CF" w:rsidR="00F961B7" w:rsidRPr="00784BBF" w:rsidRDefault="00F961B7" w:rsidP="00F961B7">
      <w:pPr>
        <w:pStyle w:val="Notedebasdepage"/>
      </w:pPr>
      <w:r>
        <w:rPr>
          <w:lang w:val="fr-FR"/>
        </w:rPr>
        <w:tab/>
      </w:r>
      <w:r>
        <w:rPr>
          <w:lang w:val="fr-FR"/>
        </w:rPr>
        <w:tab/>
      </w:r>
      <w:r w:rsidR="008C2FDE">
        <w:rPr>
          <w:lang w:val="fr-FR"/>
        </w:rPr>
        <w:t>« </w:t>
      </w:r>
      <w:r w:rsidRPr="000D108D">
        <w:rPr>
          <w:lang w:val="fr-FR"/>
        </w:rPr>
        <w:t xml:space="preserve">Les Parties contractantes appliquant le présent Règlement </w:t>
      </w:r>
      <w:r>
        <w:rPr>
          <w:lang w:val="fr-FR"/>
        </w:rPr>
        <w:t>devront également continuer d’accepter</w:t>
      </w:r>
      <w:r w:rsidRPr="000D108D">
        <w:rPr>
          <w:lang w:val="fr-FR"/>
        </w:rPr>
        <w:t xml:space="preserve"> les homologations de type </w:t>
      </w:r>
      <w:r>
        <w:rPr>
          <w:lang w:val="fr-FR"/>
        </w:rPr>
        <w:t>délivrées</w:t>
      </w:r>
      <w:r w:rsidRPr="000D108D">
        <w:rPr>
          <w:lang w:val="fr-FR"/>
        </w:rPr>
        <w:t xml:space="preserve"> pour des équipements ou des pièces au titre de</w:t>
      </w:r>
      <w:r>
        <w:rPr>
          <w:lang w:val="fr-FR"/>
        </w:rPr>
        <w:t xml:space="preserve"> l’une quelconque de</w:t>
      </w:r>
      <w:r w:rsidRPr="000D108D">
        <w:rPr>
          <w:lang w:val="fr-FR"/>
        </w:rPr>
        <w:t>s précédentes séries d’amendements audit Règlement</w:t>
      </w:r>
      <w:r>
        <w:rPr>
          <w:lang w:val="fr-FR"/>
        </w:rPr>
        <w:t xml:space="preserve">, </w:t>
      </w:r>
      <w:r w:rsidRPr="000D108D">
        <w:rPr>
          <w:lang w:val="fr-FR"/>
        </w:rPr>
        <w:t>à condition que les dispositions transitoires de</w:t>
      </w:r>
      <w:r>
        <w:rPr>
          <w:lang w:val="fr-FR"/>
        </w:rPr>
        <w:t>sdites</w:t>
      </w:r>
      <w:r w:rsidRPr="000D108D">
        <w:rPr>
          <w:lang w:val="fr-FR"/>
        </w:rPr>
        <w:t xml:space="preserve"> séries d</w:t>
      </w:r>
      <w:r>
        <w:rPr>
          <w:lang w:val="fr-FR"/>
        </w:rPr>
        <w:t>’</w:t>
      </w:r>
      <w:r w:rsidRPr="000D108D">
        <w:rPr>
          <w:lang w:val="fr-FR"/>
        </w:rPr>
        <w:t>amendements prévoient cette possibilité.</w:t>
      </w:r>
      <w:r w:rsidR="008C2FDE">
        <w:rPr>
          <w:lang w:val="fr-FR"/>
        </w:rPr>
        <w:t> »</w:t>
      </w:r>
      <w:r w:rsidRPr="000D108D">
        <w:rPr>
          <w:lang w:val="fr-FR"/>
        </w:rPr>
        <w:t>.</w:t>
      </w:r>
    </w:p>
  </w:footnote>
  <w:footnote w:id="7">
    <w:p w14:paraId="09B7AA77" w14:textId="56D433D7" w:rsidR="00F961B7" w:rsidRDefault="00F961B7" w:rsidP="00F961B7">
      <w:pPr>
        <w:pStyle w:val="Notedebasdepage"/>
        <w:rPr>
          <w:lang w:val="fr-FR"/>
        </w:rPr>
      </w:pPr>
      <w:r w:rsidRPr="00784BBF">
        <w:rPr>
          <w:lang w:val="fr-FR"/>
        </w:rPr>
        <w:tab/>
      </w:r>
      <w:r w:rsidRPr="000E6569">
        <w:rPr>
          <w:rStyle w:val="Appelnotedebasdep"/>
        </w:rPr>
        <w:footnoteRef/>
      </w:r>
      <w:r w:rsidRPr="00784BBF">
        <w:rPr>
          <w:lang w:val="fr-FR"/>
        </w:rPr>
        <w:t xml:space="preserve"> </w:t>
      </w:r>
      <w:r w:rsidRPr="00784BBF">
        <w:rPr>
          <w:lang w:val="fr-FR"/>
        </w:rPr>
        <w:tab/>
      </w:r>
      <w:r w:rsidRPr="000D108D">
        <w:rPr>
          <w:lang w:val="fr-FR"/>
        </w:rPr>
        <w:t>Cas particulier 1-2, observation complémentaire</w:t>
      </w:r>
      <w:r w:rsidR="003C048F">
        <w:rPr>
          <w:lang w:val="fr-FR"/>
        </w:rPr>
        <w:t> :</w:t>
      </w:r>
      <w:r w:rsidRPr="00784BBF">
        <w:rPr>
          <w:lang w:val="fr-FR"/>
        </w:rPr>
        <w:t xml:space="preserve"> </w:t>
      </w:r>
      <w:r>
        <w:rPr>
          <w:lang w:val="fr-FR"/>
        </w:rPr>
        <w:t>Si</w:t>
      </w:r>
      <w:r w:rsidRPr="00784BBF">
        <w:rPr>
          <w:lang w:val="fr-FR"/>
        </w:rPr>
        <w:t xml:space="preserve"> les </w:t>
      </w:r>
      <w:r>
        <w:rPr>
          <w:lang w:val="fr-FR"/>
        </w:rPr>
        <w:t>prescriptions concernant les véhicules ou</w:t>
      </w:r>
      <w:r w:rsidR="008C2FDE">
        <w:rPr>
          <w:lang w:val="fr-FR"/>
        </w:rPr>
        <w:t> </w:t>
      </w:r>
      <w:r>
        <w:rPr>
          <w:lang w:val="fr-FR"/>
        </w:rPr>
        <w:t>les</w:t>
      </w:r>
      <w:r w:rsidR="00847267">
        <w:rPr>
          <w:lang w:val="fr-FR"/>
        </w:rPr>
        <w:t> </w:t>
      </w:r>
      <w:r>
        <w:rPr>
          <w:lang w:val="fr-FR"/>
        </w:rPr>
        <w:t>systèmes pour véhicules</w:t>
      </w:r>
      <w:r w:rsidRPr="000D108D">
        <w:rPr>
          <w:lang w:val="fr-FR"/>
        </w:rPr>
        <w:t xml:space="preserve"> </w:t>
      </w:r>
      <w:r>
        <w:rPr>
          <w:lang w:val="fr-FR"/>
        </w:rPr>
        <w:t xml:space="preserve">n’ont pas changé depuis plusieurs </w:t>
      </w:r>
      <w:r w:rsidRPr="000D108D">
        <w:rPr>
          <w:lang w:val="fr-FR"/>
        </w:rPr>
        <w:t>séries</w:t>
      </w:r>
      <w:r>
        <w:rPr>
          <w:lang w:val="fr-FR"/>
        </w:rPr>
        <w:t xml:space="preserve"> d’amendements (</w:t>
      </w:r>
      <w:r w:rsidRPr="00784BBF">
        <w:rPr>
          <w:lang w:val="fr-FR"/>
        </w:rPr>
        <w:t>XX-2, XX</w:t>
      </w:r>
      <w:r w:rsidR="008C2FDE">
        <w:rPr>
          <w:lang w:val="fr-FR"/>
        </w:rPr>
        <w:noBreakHyphen/>
      </w:r>
      <w:r w:rsidRPr="00784BBF">
        <w:rPr>
          <w:lang w:val="fr-FR"/>
        </w:rPr>
        <w:t>3 …),</w:t>
      </w:r>
      <w:r w:rsidRPr="000D108D">
        <w:rPr>
          <w:lang w:val="fr-FR"/>
        </w:rPr>
        <w:t xml:space="preserve"> </w:t>
      </w:r>
      <w:r>
        <w:rPr>
          <w:lang w:val="fr-FR"/>
        </w:rPr>
        <w:t>une disposition spécifiant ce qui suit pourrait aussi</w:t>
      </w:r>
      <w:r w:rsidRPr="000D108D">
        <w:rPr>
          <w:lang w:val="fr-FR"/>
        </w:rPr>
        <w:t xml:space="preserve"> être ajouté</w:t>
      </w:r>
      <w:r>
        <w:rPr>
          <w:lang w:val="fr-FR"/>
        </w:rPr>
        <w:t>e</w:t>
      </w:r>
      <w:r w:rsidR="003C048F">
        <w:rPr>
          <w:lang w:val="fr-FR"/>
        </w:rPr>
        <w:t> :</w:t>
      </w:r>
    </w:p>
    <w:p w14:paraId="661348FB" w14:textId="3F87EEE4" w:rsidR="00F961B7" w:rsidRPr="00784BBF" w:rsidRDefault="00F961B7" w:rsidP="00F961B7">
      <w:pPr>
        <w:pStyle w:val="Notedebasdepage"/>
        <w:rPr>
          <w:lang w:val="fr-FR"/>
        </w:rPr>
      </w:pPr>
      <w:r>
        <w:rPr>
          <w:lang w:val="fr-FR"/>
        </w:rPr>
        <w:tab/>
      </w:r>
      <w:r>
        <w:rPr>
          <w:lang w:val="fr-FR"/>
        </w:rPr>
        <w:tab/>
      </w:r>
      <w:r w:rsidR="008C2FDE">
        <w:rPr>
          <w:lang w:val="fr-FR"/>
        </w:rPr>
        <w:t>« </w:t>
      </w:r>
      <w:r w:rsidRPr="00847267">
        <w:rPr>
          <w:spacing w:val="-2"/>
          <w:lang w:val="fr-FR"/>
        </w:rPr>
        <w:t xml:space="preserve">Les Parties contractantes appliquant le présent Règlement devront également continuer d’accepter les homologations de type délivrées au titre de l’une quelconque des précédentes séries d’amendements </w:t>
      </w:r>
      <w:r w:rsidRPr="00847267">
        <w:rPr>
          <w:lang w:val="fr-FR"/>
        </w:rPr>
        <w:t>audit Règlement pour les véhicules ou systèmes pour véhicules qui ne sont pas visés par les modifications apportées par la série XX d’amendements, à condition que les dispositions transitoires desdites séries d’amendements prévoient cette possibilité.</w:t>
      </w:r>
      <w:r w:rsidR="008C2FDE" w:rsidRPr="00847267">
        <w:rPr>
          <w:lang w:val="fr-FR"/>
        </w:rPr>
        <w:t> »</w:t>
      </w:r>
      <w:r w:rsidRPr="00847267">
        <w:rPr>
          <w:lang w:val="fr-FR"/>
        </w:rPr>
        <w:t>.</w:t>
      </w:r>
    </w:p>
  </w:footnote>
  <w:footnote w:id="8">
    <w:p w14:paraId="0CE3B667" w14:textId="25D597AC" w:rsidR="00F961B7" w:rsidRDefault="00F961B7" w:rsidP="00F961B7">
      <w:pPr>
        <w:pStyle w:val="Notedebasdepage"/>
        <w:rPr>
          <w:lang w:val="fr-FR"/>
        </w:rPr>
      </w:pPr>
      <w:r w:rsidRPr="00584183">
        <w:rPr>
          <w:lang w:val="fr-FR"/>
        </w:rPr>
        <w:tab/>
      </w:r>
      <w:r w:rsidRPr="000E6569">
        <w:rPr>
          <w:rStyle w:val="Appelnotedebasdep"/>
        </w:rPr>
        <w:footnoteRef/>
      </w:r>
      <w:r w:rsidRPr="00784BBF">
        <w:rPr>
          <w:lang w:val="fr-FR"/>
        </w:rPr>
        <w:t xml:space="preserve"> </w:t>
      </w:r>
      <w:r w:rsidRPr="00784BBF">
        <w:rPr>
          <w:lang w:val="fr-FR"/>
        </w:rPr>
        <w:tab/>
        <w:t>Cas particulier 1-3, observation complémentaire</w:t>
      </w:r>
      <w:r w:rsidR="003C048F">
        <w:rPr>
          <w:lang w:val="fr-FR"/>
        </w:rPr>
        <w:t> :</w:t>
      </w:r>
      <w:r w:rsidRPr="00784BBF">
        <w:rPr>
          <w:lang w:val="fr-FR"/>
        </w:rPr>
        <w:t xml:space="preserve"> Si </w:t>
      </w:r>
      <w:r>
        <w:rPr>
          <w:lang w:val="fr-FR"/>
        </w:rPr>
        <w:t>de</w:t>
      </w:r>
      <w:r w:rsidRPr="00784BBF">
        <w:rPr>
          <w:lang w:val="fr-FR"/>
        </w:rPr>
        <w:t xml:space="preserve"> </w:t>
      </w:r>
      <w:r>
        <w:rPr>
          <w:lang w:val="fr-FR"/>
        </w:rPr>
        <w:t>précédentes</w:t>
      </w:r>
      <w:r w:rsidRPr="000D108D">
        <w:rPr>
          <w:lang w:val="fr-FR"/>
        </w:rPr>
        <w:t xml:space="preserve"> </w:t>
      </w:r>
      <w:r w:rsidRPr="00784BBF">
        <w:rPr>
          <w:lang w:val="fr-FR"/>
        </w:rPr>
        <w:t xml:space="preserve">séries </w:t>
      </w:r>
      <w:r>
        <w:rPr>
          <w:lang w:val="fr-FR"/>
        </w:rPr>
        <w:t xml:space="preserve">d’amendements </w:t>
      </w:r>
      <w:r w:rsidRPr="00784BBF">
        <w:rPr>
          <w:lang w:val="fr-FR"/>
        </w:rPr>
        <w:t>(XX</w:t>
      </w:r>
      <w:r w:rsidR="008C2FDE">
        <w:rPr>
          <w:lang w:val="fr-FR"/>
        </w:rPr>
        <w:noBreakHyphen/>
      </w:r>
      <w:r w:rsidRPr="00784BBF">
        <w:rPr>
          <w:lang w:val="fr-FR"/>
        </w:rPr>
        <w:t>2</w:t>
      </w:r>
      <w:r>
        <w:rPr>
          <w:lang w:val="fr-FR"/>
        </w:rPr>
        <w:t>,</w:t>
      </w:r>
      <w:r w:rsidRPr="00784BBF">
        <w:rPr>
          <w:lang w:val="fr-FR"/>
        </w:rPr>
        <w:t xml:space="preserve"> XX</w:t>
      </w:r>
      <w:r w:rsidR="00847267">
        <w:rPr>
          <w:lang w:val="fr-FR"/>
        </w:rPr>
        <w:noBreakHyphen/>
      </w:r>
      <w:r w:rsidRPr="00784BBF">
        <w:rPr>
          <w:lang w:val="fr-FR"/>
        </w:rPr>
        <w:t xml:space="preserve">3 </w:t>
      </w:r>
      <w:r>
        <w:rPr>
          <w:lang w:val="fr-FR"/>
        </w:rPr>
        <w:t>…</w:t>
      </w:r>
      <w:r w:rsidRPr="00784BBF">
        <w:rPr>
          <w:lang w:val="fr-FR"/>
        </w:rPr>
        <w:t xml:space="preserve">) prévoient </w:t>
      </w:r>
      <w:r>
        <w:rPr>
          <w:lang w:val="fr-FR"/>
        </w:rPr>
        <w:t>la reconnaissance</w:t>
      </w:r>
      <w:r w:rsidRPr="00784BBF">
        <w:rPr>
          <w:lang w:val="fr-FR"/>
        </w:rPr>
        <w:t xml:space="preserve"> </w:t>
      </w:r>
      <w:r w:rsidRPr="0071278D">
        <w:rPr>
          <w:bCs/>
          <w:lang w:val="fr-FR"/>
        </w:rPr>
        <w:t xml:space="preserve">indéfinie </w:t>
      </w:r>
      <w:r w:rsidRPr="00784BBF">
        <w:rPr>
          <w:lang w:val="fr-FR"/>
        </w:rPr>
        <w:t xml:space="preserve">des homologations </w:t>
      </w:r>
      <w:r>
        <w:rPr>
          <w:lang w:val="fr-FR"/>
        </w:rPr>
        <w:t xml:space="preserve">délivrées au titre </w:t>
      </w:r>
      <w:r w:rsidRPr="00784BBF">
        <w:rPr>
          <w:lang w:val="fr-FR"/>
        </w:rPr>
        <w:t xml:space="preserve">des séries antérieures, </w:t>
      </w:r>
      <w:r>
        <w:rPr>
          <w:lang w:val="fr-FR"/>
        </w:rPr>
        <w:t>une disposition spécifiant ce qui suit pourrait aussi</w:t>
      </w:r>
      <w:r w:rsidRPr="000D108D">
        <w:rPr>
          <w:lang w:val="fr-FR"/>
        </w:rPr>
        <w:t xml:space="preserve"> être ajouté</w:t>
      </w:r>
      <w:r>
        <w:rPr>
          <w:lang w:val="fr-FR"/>
        </w:rPr>
        <w:t>e</w:t>
      </w:r>
      <w:r w:rsidR="003C048F">
        <w:rPr>
          <w:lang w:val="fr-FR"/>
        </w:rPr>
        <w:t> :</w:t>
      </w:r>
    </w:p>
    <w:p w14:paraId="16D95281" w14:textId="1891218C" w:rsidR="00F961B7" w:rsidRPr="00784BBF" w:rsidRDefault="00F961B7" w:rsidP="00F961B7">
      <w:pPr>
        <w:pStyle w:val="Notedebasdepage"/>
        <w:rPr>
          <w:lang w:val="fr-FR"/>
        </w:rPr>
      </w:pPr>
      <w:r>
        <w:rPr>
          <w:lang w:val="fr-FR"/>
        </w:rPr>
        <w:tab/>
      </w:r>
      <w:r>
        <w:rPr>
          <w:lang w:val="fr-FR"/>
        </w:rPr>
        <w:tab/>
      </w:r>
      <w:r w:rsidR="008C2FDE">
        <w:rPr>
          <w:lang w:val="fr-FR"/>
        </w:rPr>
        <w:t>« </w:t>
      </w:r>
      <w:r w:rsidRPr="000D108D">
        <w:rPr>
          <w:lang w:val="fr-FR"/>
        </w:rPr>
        <w:t xml:space="preserve">Les Parties contractantes appliquant le présent Règlement </w:t>
      </w:r>
      <w:r>
        <w:rPr>
          <w:lang w:val="fr-FR"/>
        </w:rPr>
        <w:t>devront également continuer d’accepter</w:t>
      </w:r>
      <w:r w:rsidRPr="000D108D">
        <w:rPr>
          <w:lang w:val="fr-FR"/>
        </w:rPr>
        <w:t xml:space="preserve"> les homologations de type </w:t>
      </w:r>
      <w:r>
        <w:rPr>
          <w:lang w:val="fr-FR"/>
        </w:rPr>
        <w:t>accordées</w:t>
      </w:r>
      <w:r w:rsidRPr="000D108D">
        <w:rPr>
          <w:lang w:val="fr-FR"/>
        </w:rPr>
        <w:t xml:space="preserve"> au titre de</w:t>
      </w:r>
      <w:r>
        <w:rPr>
          <w:lang w:val="fr-FR"/>
        </w:rPr>
        <w:t xml:space="preserve"> l’une quelconque de</w:t>
      </w:r>
      <w:r w:rsidRPr="000D108D">
        <w:rPr>
          <w:lang w:val="fr-FR"/>
        </w:rPr>
        <w:t>s précédentes séries d’amendements audit Règlement</w:t>
      </w:r>
      <w:r>
        <w:rPr>
          <w:lang w:val="fr-FR"/>
        </w:rPr>
        <w:t xml:space="preserve"> </w:t>
      </w:r>
      <w:r w:rsidRPr="005A5E60">
        <w:rPr>
          <w:lang w:val="fr-FR"/>
        </w:rPr>
        <w:t>délivrées pour la première fois avant la date</w:t>
      </w:r>
      <w:r w:rsidR="00847267">
        <w:rPr>
          <w:lang w:val="fr-FR"/>
        </w:rPr>
        <w:t xml:space="preserve"> </w:t>
      </w:r>
      <w:r w:rsidRPr="005A5E60">
        <w:rPr>
          <w:lang w:val="fr-FR"/>
        </w:rPr>
        <w:t>b)</w:t>
      </w:r>
      <w:r>
        <w:rPr>
          <w:lang w:val="fr-FR"/>
        </w:rPr>
        <w:t xml:space="preserve">, </w:t>
      </w:r>
      <w:r w:rsidRPr="000D108D">
        <w:rPr>
          <w:lang w:val="fr-FR"/>
        </w:rPr>
        <w:t>à condition que les dispositions transitoires de</w:t>
      </w:r>
      <w:r>
        <w:rPr>
          <w:lang w:val="fr-FR"/>
        </w:rPr>
        <w:t>sdites</w:t>
      </w:r>
      <w:r w:rsidRPr="000D108D">
        <w:rPr>
          <w:lang w:val="fr-FR"/>
        </w:rPr>
        <w:t xml:space="preserve"> séries d</w:t>
      </w:r>
      <w:r>
        <w:rPr>
          <w:lang w:val="fr-FR"/>
        </w:rPr>
        <w:t>’</w:t>
      </w:r>
      <w:r w:rsidRPr="000D108D">
        <w:rPr>
          <w:lang w:val="fr-FR"/>
        </w:rPr>
        <w:t>amendements prévoient cette possibilité.</w:t>
      </w:r>
      <w:r w:rsidR="008C2FDE">
        <w:rPr>
          <w:lang w:val="fr-FR"/>
        </w:rPr>
        <w:t> »</w:t>
      </w:r>
      <w:r w:rsidRPr="000D108D">
        <w:rPr>
          <w:lang w:val="fr-FR"/>
        </w:rPr>
        <w:t>.</w:t>
      </w:r>
    </w:p>
  </w:footnote>
  <w:footnote w:id="9">
    <w:p w14:paraId="2A3EE479" w14:textId="4DD2B08D" w:rsidR="00F961B7" w:rsidRDefault="00F961B7" w:rsidP="00F961B7">
      <w:pPr>
        <w:pStyle w:val="Notedebasdepage"/>
      </w:pPr>
      <w:r w:rsidRPr="00784BBF">
        <w:rPr>
          <w:lang w:val="fr-FR"/>
        </w:rPr>
        <w:tab/>
      </w:r>
      <w:r w:rsidRPr="000E6569">
        <w:rPr>
          <w:rStyle w:val="Appelnotedebasdep"/>
        </w:rPr>
        <w:footnoteRef/>
      </w:r>
      <w:r>
        <w:tab/>
      </w:r>
      <w:r>
        <w:rPr>
          <w:lang w:val="fr-FR"/>
        </w:rPr>
        <w:t>Cas particulier 1-3</w:t>
      </w:r>
      <w:r w:rsidR="003C048F">
        <w:rPr>
          <w:lang w:val="fr-FR"/>
        </w:rPr>
        <w:t> :</w:t>
      </w:r>
      <w:r>
        <w:rPr>
          <w:lang w:val="fr-FR"/>
        </w:rPr>
        <w:t xml:space="preserve"> </w:t>
      </w:r>
      <w:r w:rsidRPr="0071278D">
        <w:rPr>
          <w:lang w:val="fr-FR"/>
        </w:rPr>
        <w:t>la disposition C.8 remplace les dispositions C.3 et C.4 en cas de reconnaissance indéfinie d</w:t>
      </w:r>
      <w:r>
        <w:rPr>
          <w:lang w:val="fr-FR"/>
        </w:rPr>
        <w:t>’</w:t>
      </w:r>
      <w:r w:rsidRPr="0071278D">
        <w:rPr>
          <w:lang w:val="fr-FR"/>
        </w:rPr>
        <w:t xml:space="preserve">homologations existantes </w:t>
      </w:r>
      <w:r>
        <w:rPr>
          <w:lang w:val="fr-FR"/>
        </w:rPr>
        <w:t>accordées</w:t>
      </w:r>
      <w:r w:rsidRPr="0071278D">
        <w:rPr>
          <w:lang w:val="fr-FR"/>
        </w:rPr>
        <w:t xml:space="preserve"> antérieurement au titre de la précédente série d</w:t>
      </w:r>
      <w:r>
        <w:rPr>
          <w:lang w:val="fr-FR"/>
        </w:rPr>
        <w:t>’</w:t>
      </w:r>
      <w:r w:rsidRPr="0071278D">
        <w:rPr>
          <w:lang w:val="fr-FR"/>
        </w:rPr>
        <w:t>amendements.</w:t>
      </w:r>
    </w:p>
  </w:footnote>
  <w:footnote w:id="10">
    <w:p w14:paraId="49CFC5FB" w14:textId="0670BA64" w:rsidR="00F961B7" w:rsidRPr="0083155B" w:rsidRDefault="00F961B7" w:rsidP="00F961B7">
      <w:pPr>
        <w:pStyle w:val="Notedebasdepage"/>
        <w:rPr>
          <w:lang w:val="fr-FR" w:eastAsia="ja-JP"/>
        </w:rPr>
      </w:pPr>
      <w:r w:rsidRPr="00584183">
        <w:rPr>
          <w:lang w:val="fr-FR"/>
        </w:rPr>
        <w:tab/>
      </w:r>
      <w:r w:rsidRPr="000E6569">
        <w:rPr>
          <w:rStyle w:val="Appelnotedebasdep"/>
        </w:rPr>
        <w:footnoteRef/>
      </w:r>
      <w:r w:rsidRPr="0083155B">
        <w:rPr>
          <w:lang w:val="fr-FR"/>
        </w:rPr>
        <w:tab/>
      </w:r>
      <w:r>
        <w:rPr>
          <w:lang w:val="fr-FR"/>
        </w:rPr>
        <w:t>Cas particulier 1-2</w:t>
      </w:r>
      <w:r w:rsidR="003C048F">
        <w:rPr>
          <w:lang w:val="fr-FR"/>
        </w:rPr>
        <w:t> :</w:t>
      </w:r>
      <w:r>
        <w:rPr>
          <w:lang w:val="fr-FR"/>
        </w:rPr>
        <w:t xml:space="preserve"> </w:t>
      </w:r>
      <w:r w:rsidRPr="0071278D">
        <w:rPr>
          <w:lang w:val="fr-FR"/>
        </w:rPr>
        <w:t>la disposition C.7 peut s</w:t>
      </w:r>
      <w:r>
        <w:rPr>
          <w:lang w:val="fr-FR"/>
        </w:rPr>
        <w:t>’</w:t>
      </w:r>
      <w:r w:rsidRPr="0071278D">
        <w:rPr>
          <w:lang w:val="fr-FR"/>
        </w:rPr>
        <w:t xml:space="preserve">appliquer en complément de la </w:t>
      </w:r>
      <w:r>
        <w:rPr>
          <w:lang w:val="fr-FR"/>
        </w:rPr>
        <w:t>disposition C.4 lorsque certain</w:t>
      </w:r>
      <w:r w:rsidRPr="0071278D">
        <w:rPr>
          <w:lang w:val="fr-FR"/>
        </w:rPr>
        <w:t>s équipements ou pièces ne sont</w:t>
      </w:r>
      <w:r>
        <w:rPr>
          <w:lang w:val="fr-FR"/>
        </w:rPr>
        <w:t xml:space="preserve"> pas concerné</w:t>
      </w:r>
      <w:r w:rsidRPr="0071278D">
        <w:rPr>
          <w:lang w:val="fr-FR"/>
        </w:rPr>
        <w:t>s par l</w:t>
      </w:r>
      <w:r>
        <w:rPr>
          <w:lang w:val="fr-FR"/>
        </w:rPr>
        <w:t>’</w:t>
      </w:r>
      <w:r w:rsidRPr="0071278D">
        <w:rPr>
          <w:lang w:val="fr-FR"/>
        </w:rPr>
        <w:t>amendement. Il est recommandé d</w:t>
      </w:r>
      <w:r>
        <w:rPr>
          <w:lang w:val="fr-FR"/>
        </w:rPr>
        <w:t>’</w:t>
      </w:r>
      <w:r w:rsidRPr="0071278D">
        <w:rPr>
          <w:lang w:val="fr-FR"/>
        </w:rPr>
        <w:t>indiquer clairement ici les éléments ou les pièces qui ne sont pas visé(e)s par l</w:t>
      </w:r>
      <w:r>
        <w:rPr>
          <w:lang w:val="fr-FR"/>
        </w:rPr>
        <w:t>’</w:t>
      </w:r>
      <w:r w:rsidRPr="0071278D">
        <w:rPr>
          <w:lang w:val="fr-FR"/>
        </w:rPr>
        <w:t>amendement (par</w:t>
      </w:r>
      <w:r w:rsidR="0077361D">
        <w:rPr>
          <w:lang w:val="fr-FR"/>
        </w:rPr>
        <w:t> </w:t>
      </w:r>
      <w:r w:rsidRPr="0071278D">
        <w:rPr>
          <w:lang w:val="fr-FR"/>
        </w:rPr>
        <w:t>exemple les ceintures de sécurité pour les véhicules de la catégorie M</w:t>
      </w:r>
      <w:r w:rsidRPr="0034772E">
        <w:rPr>
          <w:vertAlign w:val="subscript"/>
          <w:lang w:val="fr-FR"/>
        </w:rPr>
        <w:t>1</w:t>
      </w:r>
      <w:r w:rsidRPr="0071278D">
        <w:rPr>
          <w:lang w:val="fr-FR"/>
        </w:rPr>
        <w:t>).</w:t>
      </w:r>
    </w:p>
  </w:footnote>
  <w:footnote w:id="11">
    <w:p w14:paraId="42EB07B9" w14:textId="0D91156D" w:rsidR="00F961B7" w:rsidRDefault="00F961B7" w:rsidP="00F961B7">
      <w:pPr>
        <w:pStyle w:val="Notedebasdepage"/>
      </w:pPr>
      <w:r w:rsidRPr="0083155B">
        <w:rPr>
          <w:lang w:val="fr-FR"/>
        </w:rPr>
        <w:tab/>
      </w:r>
      <w:r w:rsidRPr="000E6569">
        <w:rPr>
          <w:rStyle w:val="Appelnotedebasdep"/>
        </w:rPr>
        <w:footnoteRef/>
      </w:r>
      <w:r>
        <w:tab/>
      </w:r>
      <w:r w:rsidRPr="0071278D">
        <w:rPr>
          <w:lang w:val="fr-FR"/>
        </w:rPr>
        <w:t>Cas particul</w:t>
      </w:r>
      <w:r>
        <w:rPr>
          <w:lang w:val="fr-FR"/>
        </w:rPr>
        <w:t>ier 1-3</w:t>
      </w:r>
      <w:r w:rsidR="003C048F">
        <w:rPr>
          <w:lang w:val="fr-FR"/>
        </w:rPr>
        <w:t> :</w:t>
      </w:r>
      <w:r>
        <w:rPr>
          <w:lang w:val="fr-FR"/>
        </w:rPr>
        <w:t xml:space="preserve"> </w:t>
      </w:r>
      <w:r w:rsidRPr="0071278D">
        <w:rPr>
          <w:bCs/>
          <w:lang w:val="fr-FR"/>
        </w:rPr>
        <w:t>la disposition R.5 remplace la disposition R.4 en cas de reconnaissance indéfinie de séries d</w:t>
      </w:r>
      <w:r>
        <w:rPr>
          <w:bCs/>
          <w:lang w:val="fr-FR"/>
        </w:rPr>
        <w:t>’</w:t>
      </w:r>
      <w:r w:rsidRPr="0071278D">
        <w:rPr>
          <w:bCs/>
          <w:lang w:val="fr-FR"/>
        </w:rPr>
        <w:t>amendements antérieures pour les pièces de rechange des véhicules en service.</w:t>
      </w:r>
    </w:p>
  </w:footnote>
  <w:footnote w:id="12">
    <w:p w14:paraId="3F51357A" w14:textId="6417D3DC" w:rsidR="00B35323" w:rsidRDefault="00B35323" w:rsidP="00CA39C1">
      <w:pPr>
        <w:pStyle w:val="Notedebasdepage"/>
      </w:pPr>
      <w:r>
        <w:tab/>
      </w:r>
      <w:r w:rsidRPr="000E6569">
        <w:rPr>
          <w:rStyle w:val="Appelnotedebasdep"/>
        </w:rPr>
        <w:footnoteRef/>
      </w:r>
      <w:r>
        <w:tab/>
        <w:t xml:space="preserve">Selon les définitions figurant </w:t>
      </w:r>
      <w:r w:rsidRPr="0050400F">
        <w:rPr>
          <w:lang w:val="fr-FR"/>
        </w:rPr>
        <w:t>dans la Résolution d</w:t>
      </w:r>
      <w:r>
        <w:rPr>
          <w:lang w:val="fr-FR"/>
        </w:rPr>
        <w:t>’</w:t>
      </w:r>
      <w:r w:rsidRPr="0050400F">
        <w:rPr>
          <w:lang w:val="fr-FR"/>
        </w:rPr>
        <w:t>ensemble sur la construction des véhicules (R.E.3), document ECE/TRANS/WP</w:t>
      </w:r>
      <w:r>
        <w:rPr>
          <w:lang w:val="fr-FR"/>
        </w:rPr>
        <w:t xml:space="preserve">.29/78/Rev.6, </w:t>
      </w:r>
      <w:r w:rsidR="001E2619">
        <w:rPr>
          <w:lang w:val="fr-FR"/>
        </w:rPr>
        <w:t>par. </w:t>
      </w:r>
      <w:r w:rsidRPr="0050400F">
        <w:rPr>
          <w:lang w:val="fr-FR"/>
        </w:rPr>
        <w:t>2</w:t>
      </w:r>
      <w:r w:rsidR="00CA39C1">
        <w:rPr>
          <w:lang w:val="fr-FR"/>
        </w:rPr>
        <w:t xml:space="preserve"> (</w:t>
      </w:r>
      <w:hyperlink r:id="rId1" w:history="1">
        <w:r w:rsidR="00CA39C1" w:rsidRPr="003E5D5E">
          <w:rPr>
            <w:rStyle w:val="Lienhypertexte"/>
          </w:rPr>
          <w:t>https://unece.org/transport/standards/transport/</w:t>
        </w:r>
        <w:r w:rsidR="00CA39C1" w:rsidRPr="003E5D5E">
          <w:rPr>
            <w:rStyle w:val="Lienhypertexte"/>
          </w:rPr>
          <w:br/>
          <w:t>vehicle-regulations-wp29/</w:t>
        </w:r>
        <w:proofErr w:type="spellStart"/>
        <w:r w:rsidR="00CA39C1" w:rsidRPr="003E5D5E">
          <w:rPr>
            <w:rStyle w:val="Lienhypertexte"/>
          </w:rPr>
          <w:t>resolutions</w:t>
        </w:r>
        <w:proofErr w:type="spellEnd"/>
      </w:hyperlink>
      <w:r>
        <w:t>).</w:t>
      </w:r>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ED89" w14:textId="2F4AEB7D" w:rsidR="00F961B7" w:rsidRPr="00F961B7" w:rsidRDefault="00FC4A56">
    <w:pPr>
      <w:pStyle w:val="En-tte"/>
    </w:pPr>
    <w:r>
      <w:fldChar w:fldCharType="begin"/>
    </w:r>
    <w:r>
      <w:instrText xml:space="preserve"> TITLE  \* MERGEFORMAT </w:instrText>
    </w:r>
    <w:r>
      <w:fldChar w:fldCharType="separate"/>
    </w:r>
    <w:r>
      <w:t>ECE/TRANS/WP.29/2024/76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606A" w14:textId="67CEDD29" w:rsidR="00F961B7" w:rsidRPr="00F961B7" w:rsidRDefault="00FC4A56" w:rsidP="00F961B7">
    <w:pPr>
      <w:pStyle w:val="En-tte"/>
      <w:jc w:val="right"/>
    </w:pPr>
    <w:r>
      <w:fldChar w:fldCharType="begin"/>
    </w:r>
    <w:r>
      <w:instrText xml:space="preserve"> TITLE  \* MERGEFORMAT </w:instrText>
    </w:r>
    <w:r>
      <w:fldChar w:fldCharType="separate"/>
    </w:r>
    <w:r>
      <w:t>ECE/TRANS/WP.29/2024/76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2D35" w14:textId="60AB2537" w:rsidR="00B35323" w:rsidRPr="00B35323" w:rsidRDefault="00FC4A56" w:rsidP="00B35323">
    <w:pPr>
      <w:pStyle w:val="En-tte"/>
    </w:pPr>
    <w:r>
      <w:fldChar w:fldCharType="begin"/>
    </w:r>
    <w:r>
      <w:instrText xml:space="preserve"> TITLE  \* MERGEFORMAT </w:instrText>
    </w:r>
    <w:r>
      <w:fldChar w:fldCharType="separate"/>
    </w:r>
    <w:r>
      <w:t>ECE/TRANS/WP.29/2024/76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EF1F" w14:textId="73F59826" w:rsidR="00B35323" w:rsidRPr="00B35323" w:rsidRDefault="00FC4A56" w:rsidP="00B35323">
    <w:pPr>
      <w:pStyle w:val="En-tte"/>
      <w:jc w:val="right"/>
    </w:pPr>
    <w:r>
      <w:fldChar w:fldCharType="begin"/>
    </w:r>
    <w:r>
      <w:instrText xml:space="preserve"> TITLE  \* MERGEFORMAT </w:instrText>
    </w:r>
    <w:r>
      <w:fldChar w:fldCharType="separate"/>
    </w:r>
    <w:r>
      <w:t>ECE/TRANS/WP.29/2024/76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4BD4A00"/>
    <w:multiLevelType w:val="hybridMultilevel"/>
    <w:tmpl w:val="29286B5E"/>
    <w:lvl w:ilvl="0" w:tplc="0809000F">
      <w:start w:val="1"/>
      <w:numFmt w:val="decimal"/>
      <w:lvlText w:val="%1."/>
      <w:lvlJc w:val="left"/>
      <w:pPr>
        <w:ind w:left="581" w:hanging="360"/>
      </w:p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E17F08"/>
    <w:multiLevelType w:val="multilevel"/>
    <w:tmpl w:val="3D401CFA"/>
    <w:lvl w:ilvl="0">
      <w:start w:val="7"/>
      <w:numFmt w:val="decimal"/>
      <w:lvlText w:val="%1."/>
      <w:lvlJc w:val="left"/>
      <w:pPr>
        <w:tabs>
          <w:tab w:val="num" w:pos="360"/>
        </w:tabs>
        <w:ind w:left="360" w:hanging="360"/>
      </w:pPr>
    </w:lvl>
    <w:lvl w:ilvl="1">
      <w:start w:val="7"/>
      <w:numFmt w:val="decimal"/>
      <w:lvlText w:val="%1.%2."/>
      <w:lvlJc w:val="left"/>
      <w:pPr>
        <w:tabs>
          <w:tab w:val="num" w:pos="643"/>
        </w:tabs>
        <w:ind w:left="643" w:hanging="360"/>
      </w:pPr>
    </w:lvl>
    <w:lvl w:ilvl="2">
      <w:start w:val="8"/>
      <w:numFmt w:val="decimal"/>
      <w:lvlText w:val="%1.%2.%3."/>
      <w:lvlJc w:val="left"/>
      <w:pPr>
        <w:tabs>
          <w:tab w:val="num" w:pos="1286"/>
        </w:tabs>
        <w:ind w:left="1286" w:hanging="720"/>
      </w:pPr>
    </w:lvl>
    <w:lvl w:ilvl="3">
      <w:start w:val="4"/>
      <w:numFmt w:val="decimal"/>
      <w:lvlText w:val="%1.%2.%3.%4."/>
      <w:lvlJc w:val="left"/>
      <w:pPr>
        <w:tabs>
          <w:tab w:val="num" w:pos="1569"/>
        </w:tabs>
        <w:ind w:left="1569" w:hanging="720"/>
      </w:pPr>
    </w:lvl>
    <w:lvl w:ilvl="4">
      <w:start w:val="2"/>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16" w15:restartNumberingAfterBreak="0">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8E4970"/>
    <w:multiLevelType w:val="hybridMultilevel"/>
    <w:tmpl w:val="79785B1E"/>
    <w:lvl w:ilvl="0" w:tplc="AF98E7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F2B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D173E"/>
    <w:multiLevelType w:val="hybridMultilevel"/>
    <w:tmpl w:val="BE8C7406"/>
    <w:lvl w:ilvl="0" w:tplc="A17A3890">
      <w:start w:val="3"/>
      <w:numFmt w:val="decimal"/>
      <w:lvlText w:val="%1."/>
      <w:lvlJc w:val="left"/>
      <w:pPr>
        <w:tabs>
          <w:tab w:val="num" w:pos="1211"/>
        </w:tabs>
        <w:ind w:left="1211" w:hanging="360"/>
      </w:pPr>
    </w:lvl>
    <w:lvl w:ilvl="1" w:tplc="492201AC">
      <w:start w:val="1"/>
      <w:numFmt w:val="lowerLetter"/>
      <w:lvlText w:val="%2)"/>
      <w:lvlJc w:val="left"/>
      <w:pPr>
        <w:tabs>
          <w:tab w:val="num" w:pos="1931"/>
        </w:tabs>
        <w:ind w:left="1931" w:hanging="360"/>
      </w:pPr>
    </w:lvl>
    <w:lvl w:ilvl="2" w:tplc="8CA043F4" w:tentative="1">
      <w:start w:val="1"/>
      <w:numFmt w:val="decimal"/>
      <w:lvlText w:val="%3."/>
      <w:lvlJc w:val="left"/>
      <w:pPr>
        <w:tabs>
          <w:tab w:val="num" w:pos="2651"/>
        </w:tabs>
        <w:ind w:left="2651" w:hanging="360"/>
      </w:pPr>
    </w:lvl>
    <w:lvl w:ilvl="3" w:tplc="35486F8E" w:tentative="1">
      <w:start w:val="1"/>
      <w:numFmt w:val="decimal"/>
      <w:lvlText w:val="%4."/>
      <w:lvlJc w:val="left"/>
      <w:pPr>
        <w:tabs>
          <w:tab w:val="num" w:pos="3371"/>
        </w:tabs>
        <w:ind w:left="3371" w:hanging="360"/>
      </w:pPr>
    </w:lvl>
    <w:lvl w:ilvl="4" w:tplc="025CD612" w:tentative="1">
      <w:start w:val="1"/>
      <w:numFmt w:val="decimal"/>
      <w:lvlText w:val="%5."/>
      <w:lvlJc w:val="left"/>
      <w:pPr>
        <w:tabs>
          <w:tab w:val="num" w:pos="4091"/>
        </w:tabs>
        <w:ind w:left="4091" w:hanging="360"/>
      </w:pPr>
    </w:lvl>
    <w:lvl w:ilvl="5" w:tplc="0DA006B4" w:tentative="1">
      <w:start w:val="1"/>
      <w:numFmt w:val="decimal"/>
      <w:lvlText w:val="%6."/>
      <w:lvlJc w:val="left"/>
      <w:pPr>
        <w:tabs>
          <w:tab w:val="num" w:pos="4811"/>
        </w:tabs>
        <w:ind w:left="4811" w:hanging="360"/>
      </w:pPr>
    </w:lvl>
    <w:lvl w:ilvl="6" w:tplc="A470E622" w:tentative="1">
      <w:start w:val="1"/>
      <w:numFmt w:val="decimal"/>
      <w:lvlText w:val="%7."/>
      <w:lvlJc w:val="left"/>
      <w:pPr>
        <w:tabs>
          <w:tab w:val="num" w:pos="5531"/>
        </w:tabs>
        <w:ind w:left="5531" w:hanging="360"/>
      </w:pPr>
    </w:lvl>
    <w:lvl w:ilvl="7" w:tplc="6A56C1EE" w:tentative="1">
      <w:start w:val="1"/>
      <w:numFmt w:val="decimal"/>
      <w:lvlText w:val="%8."/>
      <w:lvlJc w:val="left"/>
      <w:pPr>
        <w:tabs>
          <w:tab w:val="num" w:pos="6251"/>
        </w:tabs>
        <w:ind w:left="6251" w:hanging="360"/>
      </w:pPr>
    </w:lvl>
    <w:lvl w:ilvl="8" w:tplc="75F6CB34" w:tentative="1">
      <w:start w:val="1"/>
      <w:numFmt w:val="decimal"/>
      <w:lvlText w:val="%9."/>
      <w:lvlJc w:val="left"/>
      <w:pPr>
        <w:tabs>
          <w:tab w:val="num" w:pos="6971"/>
        </w:tabs>
        <w:ind w:left="6971" w:hanging="360"/>
      </w:pPr>
    </w:lvl>
  </w:abstractNum>
  <w:abstractNum w:abstractNumId="2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3" w15:restartNumberingAfterBreak="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130DE"/>
    <w:multiLevelType w:val="multilevel"/>
    <w:tmpl w:val="C1C6518E"/>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BE212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2C31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62484271">
    <w:abstractNumId w:val="27"/>
  </w:num>
  <w:num w:numId="2" w16cid:durableId="2109814123">
    <w:abstractNumId w:val="22"/>
  </w:num>
  <w:num w:numId="3" w16cid:durableId="580411872">
    <w:abstractNumId w:val="12"/>
  </w:num>
  <w:num w:numId="4" w16cid:durableId="814568705">
    <w:abstractNumId w:val="8"/>
  </w:num>
  <w:num w:numId="5" w16cid:durableId="1290668235">
    <w:abstractNumId w:val="3"/>
  </w:num>
  <w:num w:numId="6" w16cid:durableId="1304118926">
    <w:abstractNumId w:val="2"/>
  </w:num>
  <w:num w:numId="7" w16cid:durableId="1925187427">
    <w:abstractNumId w:val="1"/>
  </w:num>
  <w:num w:numId="8" w16cid:durableId="1140923086">
    <w:abstractNumId w:val="0"/>
  </w:num>
  <w:num w:numId="9" w16cid:durableId="2044598649">
    <w:abstractNumId w:val="9"/>
  </w:num>
  <w:num w:numId="10" w16cid:durableId="428965165">
    <w:abstractNumId w:val="7"/>
  </w:num>
  <w:num w:numId="11" w16cid:durableId="742918645">
    <w:abstractNumId w:val="6"/>
  </w:num>
  <w:num w:numId="12" w16cid:durableId="1560169930">
    <w:abstractNumId w:val="5"/>
  </w:num>
  <w:num w:numId="13" w16cid:durableId="366374909">
    <w:abstractNumId w:val="4"/>
  </w:num>
  <w:num w:numId="14" w16cid:durableId="940379679">
    <w:abstractNumId w:val="27"/>
  </w:num>
  <w:num w:numId="15" w16cid:durableId="1729839043">
    <w:abstractNumId w:val="22"/>
  </w:num>
  <w:num w:numId="16" w16cid:durableId="1385056831">
    <w:abstractNumId w:val="12"/>
  </w:num>
  <w:num w:numId="17" w16cid:durableId="1532187819">
    <w:abstractNumId w:val="23"/>
  </w:num>
  <w:num w:numId="18" w16cid:durableId="1371615166">
    <w:abstractNumId w:val="20"/>
  </w:num>
  <w:num w:numId="19" w16cid:durableId="751003681">
    <w:abstractNumId w:val="16"/>
  </w:num>
  <w:num w:numId="20" w16cid:durableId="1053508349">
    <w:abstractNumId w:val="30"/>
  </w:num>
  <w:num w:numId="21" w16cid:durableId="1608347670">
    <w:abstractNumId w:val="28"/>
  </w:num>
  <w:num w:numId="22" w16cid:durableId="153618152">
    <w:abstractNumId w:val="31"/>
  </w:num>
  <w:num w:numId="23" w16cid:durableId="244384942">
    <w:abstractNumId w:val="19"/>
  </w:num>
  <w:num w:numId="24" w16cid:durableId="444886404">
    <w:abstractNumId w:val="15"/>
    <w:lvlOverride w:ilvl="0">
      <w:startOverride w:val="7"/>
    </w:lvlOverride>
    <w:lvlOverride w:ilvl="1">
      <w:startOverride w:val="7"/>
    </w:lvlOverride>
    <w:lvlOverride w:ilvl="2">
      <w:startOverride w:val="8"/>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16cid:durableId="1985036366">
    <w:abstractNumId w:val="11"/>
  </w:num>
  <w:num w:numId="26" w16cid:durableId="1763379809">
    <w:abstractNumId w:val="26"/>
  </w:num>
  <w:num w:numId="27" w16cid:durableId="197593736">
    <w:abstractNumId w:val="25"/>
  </w:num>
  <w:num w:numId="28" w16cid:durableId="1693066017">
    <w:abstractNumId w:val="29"/>
  </w:num>
  <w:num w:numId="29" w16cid:durableId="675348991">
    <w:abstractNumId w:val="10"/>
  </w:num>
  <w:num w:numId="30" w16cid:durableId="832835896">
    <w:abstractNumId w:val="17"/>
  </w:num>
  <w:num w:numId="31" w16cid:durableId="2081561068">
    <w:abstractNumId w:val="24"/>
  </w:num>
  <w:num w:numId="32" w16cid:durableId="382367094">
    <w:abstractNumId w:val="21"/>
  </w:num>
  <w:num w:numId="33" w16cid:durableId="1582523757">
    <w:abstractNumId w:val="13"/>
  </w:num>
  <w:num w:numId="34" w16cid:durableId="992562229">
    <w:abstractNumId w:val="14"/>
  </w:num>
  <w:num w:numId="35" w16cid:durableId="2122608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E6"/>
    <w:rsid w:val="00017F94"/>
    <w:rsid w:val="00023842"/>
    <w:rsid w:val="000334F9"/>
    <w:rsid w:val="00045FEB"/>
    <w:rsid w:val="00055C44"/>
    <w:rsid w:val="0007796D"/>
    <w:rsid w:val="000B7790"/>
    <w:rsid w:val="000D7905"/>
    <w:rsid w:val="000F5E53"/>
    <w:rsid w:val="00111F2F"/>
    <w:rsid w:val="0014365E"/>
    <w:rsid w:val="00143C66"/>
    <w:rsid w:val="00176178"/>
    <w:rsid w:val="001D355E"/>
    <w:rsid w:val="001E2619"/>
    <w:rsid w:val="001F525A"/>
    <w:rsid w:val="00201148"/>
    <w:rsid w:val="00223272"/>
    <w:rsid w:val="0024779E"/>
    <w:rsid w:val="00257168"/>
    <w:rsid w:val="002744B8"/>
    <w:rsid w:val="002832AC"/>
    <w:rsid w:val="002D7C93"/>
    <w:rsid w:val="00305801"/>
    <w:rsid w:val="003916DE"/>
    <w:rsid w:val="003C048F"/>
    <w:rsid w:val="003E5478"/>
    <w:rsid w:val="003F034F"/>
    <w:rsid w:val="00421996"/>
    <w:rsid w:val="004408C9"/>
    <w:rsid w:val="00441C3B"/>
    <w:rsid w:val="00442216"/>
    <w:rsid w:val="00446FE5"/>
    <w:rsid w:val="00452396"/>
    <w:rsid w:val="00477EB2"/>
    <w:rsid w:val="004837D8"/>
    <w:rsid w:val="004B4FED"/>
    <w:rsid w:val="004E2EED"/>
    <w:rsid w:val="004E468C"/>
    <w:rsid w:val="00502904"/>
    <w:rsid w:val="005505B7"/>
    <w:rsid w:val="00573BE5"/>
    <w:rsid w:val="00586ED3"/>
    <w:rsid w:val="00596AA9"/>
    <w:rsid w:val="005C5AE4"/>
    <w:rsid w:val="006A00F5"/>
    <w:rsid w:val="006D51E6"/>
    <w:rsid w:val="0071601D"/>
    <w:rsid w:val="0077361D"/>
    <w:rsid w:val="00795095"/>
    <w:rsid w:val="007A62E6"/>
    <w:rsid w:val="007F20FA"/>
    <w:rsid w:val="0080684C"/>
    <w:rsid w:val="00847267"/>
    <w:rsid w:val="00871C75"/>
    <w:rsid w:val="008776DC"/>
    <w:rsid w:val="008B5ADD"/>
    <w:rsid w:val="008C2FDE"/>
    <w:rsid w:val="008D5EF9"/>
    <w:rsid w:val="009446C0"/>
    <w:rsid w:val="009705C8"/>
    <w:rsid w:val="009C1CF4"/>
    <w:rsid w:val="009F6B74"/>
    <w:rsid w:val="00A3029F"/>
    <w:rsid w:val="00A30353"/>
    <w:rsid w:val="00AC3823"/>
    <w:rsid w:val="00AE323C"/>
    <w:rsid w:val="00AF0CB5"/>
    <w:rsid w:val="00B00181"/>
    <w:rsid w:val="00B00B0D"/>
    <w:rsid w:val="00B35323"/>
    <w:rsid w:val="00B45F2E"/>
    <w:rsid w:val="00B765F7"/>
    <w:rsid w:val="00B77993"/>
    <w:rsid w:val="00BA0CA9"/>
    <w:rsid w:val="00C02897"/>
    <w:rsid w:val="00C37D2D"/>
    <w:rsid w:val="00C97039"/>
    <w:rsid w:val="00CA39C1"/>
    <w:rsid w:val="00D3439C"/>
    <w:rsid w:val="00D7622E"/>
    <w:rsid w:val="00DB1831"/>
    <w:rsid w:val="00DD3BFD"/>
    <w:rsid w:val="00DF6678"/>
    <w:rsid w:val="00E0299A"/>
    <w:rsid w:val="00E256CE"/>
    <w:rsid w:val="00E85C74"/>
    <w:rsid w:val="00EA6547"/>
    <w:rsid w:val="00ED7237"/>
    <w:rsid w:val="00EF2E22"/>
    <w:rsid w:val="00F35BAF"/>
    <w:rsid w:val="00F4035B"/>
    <w:rsid w:val="00F660DF"/>
    <w:rsid w:val="00F94664"/>
    <w:rsid w:val="00F9573C"/>
    <w:rsid w:val="00F95C08"/>
    <w:rsid w:val="00F961B7"/>
    <w:rsid w:val="00FC4A5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AD2B"/>
  <w15:docId w15:val="{C43F6D56-3D52-4A28-81C4-0E355103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3C048F"/>
    <w:pPr>
      <w:spacing w:line="240" w:lineRule="auto"/>
    </w:pPr>
    <w:rPr>
      <w:sz w:val="16"/>
    </w:rPr>
  </w:style>
  <w:style w:type="character" w:customStyle="1" w:styleId="PieddepageCar">
    <w:name w:val="Pied de page Car"/>
    <w:aliases w:val="3_G Car"/>
    <w:basedOn w:val="Policepardfaut"/>
    <w:link w:val="Pieddepage"/>
    <w:rsid w:val="003C048F"/>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3C048F"/>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3C048F"/>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3C048F"/>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F961B7"/>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F961B7"/>
    <w:rPr>
      <w:color w:val="605E5C"/>
      <w:shd w:val="clear" w:color="auto" w:fill="E1DFDD"/>
    </w:rPr>
  </w:style>
  <w:style w:type="paragraph" w:styleId="Rvision">
    <w:name w:val="Revision"/>
    <w:hidden/>
    <w:uiPriority w:val="99"/>
    <w:semiHidden/>
    <w:rsid w:val="00F961B7"/>
    <w:pPr>
      <w:spacing w:after="0" w:line="240" w:lineRule="auto"/>
    </w:pPr>
    <w:rPr>
      <w:rFonts w:ascii="Times New Roman" w:eastAsiaTheme="minorHAnsi" w:hAnsi="Times New Roman" w:cs="Times New Roman"/>
      <w:sz w:val="20"/>
      <w:szCs w:val="20"/>
      <w:lang w:eastAsia="en-US"/>
    </w:rPr>
  </w:style>
  <w:style w:type="character" w:styleId="Marquedecommentaire">
    <w:name w:val="annotation reference"/>
    <w:basedOn w:val="Policepardfaut"/>
    <w:uiPriority w:val="99"/>
    <w:semiHidden/>
    <w:unhideWhenUsed/>
    <w:rsid w:val="00F961B7"/>
    <w:rPr>
      <w:sz w:val="16"/>
      <w:szCs w:val="16"/>
    </w:rPr>
  </w:style>
  <w:style w:type="paragraph" w:styleId="Objetducommentaire">
    <w:name w:val="annotation subject"/>
    <w:basedOn w:val="Normal"/>
    <w:next w:val="Normal"/>
    <w:link w:val="ObjetducommentaireCar"/>
    <w:uiPriority w:val="99"/>
    <w:semiHidden/>
    <w:unhideWhenUsed/>
    <w:rsid w:val="003C048F"/>
    <w:pPr>
      <w:spacing w:line="240" w:lineRule="auto"/>
    </w:pPr>
    <w:rPr>
      <w:b/>
      <w:bCs/>
    </w:rPr>
  </w:style>
  <w:style w:type="character" w:customStyle="1" w:styleId="ObjetducommentaireCar">
    <w:name w:val="Objet du commentaire Car"/>
    <w:basedOn w:val="Policepardfaut"/>
    <w:link w:val="Objetducommentaire"/>
    <w:uiPriority w:val="99"/>
    <w:semiHidden/>
    <w:rsid w:val="003C048F"/>
    <w:rPr>
      <w:rFonts w:ascii="Times New Roman" w:eastAsiaTheme="minorHAnsi" w:hAnsi="Times New Roman" w:cs="Times New Roman"/>
      <w:b/>
      <w:bCs/>
      <w:sz w:val="20"/>
      <w:szCs w:val="20"/>
      <w:lang w:eastAsia="en-US"/>
    </w:rPr>
  </w:style>
  <w:style w:type="character" w:customStyle="1" w:styleId="H1GChar">
    <w:name w:val="_ H_1_G Char"/>
    <w:link w:val="H1G"/>
    <w:locked/>
    <w:rsid w:val="00F961B7"/>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3CB7F-4F8C-4219-86B9-8E515BD07CFD}">
  <ds:schemaRefs>
    <ds:schemaRef ds:uri="http://schemas.openxmlformats.org/officeDocument/2006/bibliography"/>
  </ds:schemaRefs>
</ds:datastoreItem>
</file>

<file path=customXml/itemProps2.xml><?xml version="1.0" encoding="utf-8"?>
<ds:datastoreItem xmlns:ds="http://schemas.openxmlformats.org/officeDocument/2006/customXml" ds:itemID="{9994BA42-4A60-4200-9138-D4079603584F}"/>
</file>

<file path=customXml/itemProps3.xml><?xml version="1.0" encoding="utf-8"?>
<ds:datastoreItem xmlns:ds="http://schemas.openxmlformats.org/officeDocument/2006/customXml" ds:itemID="{33F722EF-55F9-4CF8-A479-203043CAC187}"/>
</file>

<file path=docProps/app.xml><?xml version="1.0" encoding="utf-8"?>
<Properties xmlns="http://schemas.openxmlformats.org/officeDocument/2006/extended-properties" xmlns:vt="http://schemas.openxmlformats.org/officeDocument/2006/docPropsVTypes">
  <Template>ECE_TRANS.dotm</Template>
  <TotalTime>7</TotalTime>
  <Pages>25</Pages>
  <Words>7454</Words>
  <Characters>52178</Characters>
  <Application>Microsoft Office Word</Application>
  <DocSecurity>0</DocSecurity>
  <Lines>4348</Lines>
  <Paragraphs>2385</Paragraphs>
  <ScaleCrop>false</ScaleCrop>
  <HeadingPairs>
    <vt:vector size="2" baseType="variant">
      <vt:variant>
        <vt:lpstr>Titre</vt:lpstr>
      </vt:variant>
      <vt:variant>
        <vt:i4>1</vt:i4>
      </vt:variant>
    </vt:vector>
  </HeadingPairs>
  <TitlesOfParts>
    <vt:vector size="1" baseType="lpstr">
      <vt:lpstr>ECE/TRANS/WP.29/2024/76</vt:lpstr>
    </vt:vector>
  </TitlesOfParts>
  <Company>DCM</Company>
  <LinksUpToDate>false</LinksUpToDate>
  <CharactersWithSpaces>57247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ECE/TRANS/WP.29/2024/76</dc:title>
  <dc:subject/>
  <dc:creator>Estelle-Delphine DITTA</dc:creator>
  <cp:keywords/>
  <cp:lastModifiedBy>Estelle-Delphine DITTA</cp:lastModifiedBy>
  <cp:revision>3</cp:revision>
  <cp:lastPrinted>2024-05-09T12:28:00Z</cp:lastPrinted>
  <dcterms:created xsi:type="dcterms:W3CDTF">2024-05-09T12:27:00Z</dcterms:created>
  <dcterms:modified xsi:type="dcterms:W3CDTF">2024-05-09T12:33:00Z</dcterms:modified>
</cp:coreProperties>
</file>