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61BA34B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BD07CBC" w14:textId="77777777" w:rsidR="00F35BAF" w:rsidRPr="00DB58B5" w:rsidRDefault="00F35BAF" w:rsidP="008A5F58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84E3B1F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C3EF3CC" w14:textId="6A0CF63E" w:rsidR="00F35BAF" w:rsidRPr="00DB58B5" w:rsidRDefault="008A5F58" w:rsidP="008A5F58">
            <w:pPr>
              <w:jc w:val="right"/>
            </w:pPr>
            <w:r w:rsidRPr="008A5F58">
              <w:rPr>
                <w:sz w:val="40"/>
              </w:rPr>
              <w:t>ECE</w:t>
            </w:r>
            <w:r>
              <w:t>/TRANS/WP.29/2024/71</w:t>
            </w:r>
          </w:p>
        </w:tc>
      </w:tr>
      <w:tr w:rsidR="00F35BAF" w:rsidRPr="00DB58B5" w14:paraId="788157F6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D5420FA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25D2564" wp14:editId="5A705E2C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820184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F339CE8" w14:textId="77777777" w:rsidR="00F35BAF" w:rsidRDefault="008A5F58" w:rsidP="00C97039">
            <w:pPr>
              <w:spacing w:before="240"/>
            </w:pPr>
            <w:r>
              <w:t>Distr. générale</w:t>
            </w:r>
          </w:p>
          <w:p w14:paraId="219B86AF" w14:textId="77777777" w:rsidR="008A5F58" w:rsidRDefault="008A5F58" w:rsidP="008A5F58">
            <w:pPr>
              <w:spacing w:line="240" w:lineRule="exact"/>
            </w:pPr>
            <w:r>
              <w:t>8 avril 2024</w:t>
            </w:r>
          </w:p>
          <w:p w14:paraId="10EE1646" w14:textId="77777777" w:rsidR="008A5F58" w:rsidRDefault="008A5F58" w:rsidP="008A5F58">
            <w:pPr>
              <w:spacing w:line="240" w:lineRule="exact"/>
            </w:pPr>
            <w:r>
              <w:t>Français</w:t>
            </w:r>
          </w:p>
          <w:p w14:paraId="498117F8" w14:textId="5FA7036A" w:rsidR="008A5F58" w:rsidRPr="00DB58B5" w:rsidRDefault="008A5F58" w:rsidP="008A5F58">
            <w:pPr>
              <w:spacing w:line="240" w:lineRule="exact"/>
            </w:pPr>
            <w:r>
              <w:t>Original : anglais</w:t>
            </w:r>
          </w:p>
        </w:tc>
      </w:tr>
    </w:tbl>
    <w:p w14:paraId="15187487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63B11C4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0566D8A" w14:textId="77777777" w:rsidR="008A5F58" w:rsidRDefault="008A5F58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5F654713" w14:textId="10888299" w:rsidR="008A5F58" w:rsidRPr="00DC3460" w:rsidRDefault="008A5F58" w:rsidP="008A5F58">
      <w:pPr>
        <w:spacing w:before="120"/>
        <w:rPr>
          <w:b/>
        </w:rPr>
      </w:pPr>
      <w:r>
        <w:rPr>
          <w:b/>
          <w:bCs/>
          <w:lang w:val="fr-FR"/>
        </w:rPr>
        <w:t>193</w:t>
      </w:r>
      <w:r w:rsidRPr="008A5F58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session</w:t>
      </w:r>
      <w:r>
        <w:rPr>
          <w:lang w:val="fr-FR"/>
        </w:rPr>
        <w:t xml:space="preserve"> </w:t>
      </w:r>
    </w:p>
    <w:p w14:paraId="4B648289" w14:textId="77777777" w:rsidR="008A5F58" w:rsidRPr="00DC3460" w:rsidRDefault="008A5F58" w:rsidP="008A5F58">
      <w:pPr>
        <w:rPr>
          <w:bCs/>
        </w:rPr>
      </w:pPr>
      <w:r>
        <w:rPr>
          <w:lang w:val="fr-FR"/>
        </w:rPr>
        <w:t>Genève, 25-28 juin 2024</w:t>
      </w:r>
    </w:p>
    <w:p w14:paraId="69F0AB6B" w14:textId="77777777" w:rsidR="008A5F58" w:rsidRPr="00DC3460" w:rsidRDefault="008A5F58" w:rsidP="008A5F58">
      <w:pPr>
        <w:rPr>
          <w:bCs/>
        </w:rPr>
      </w:pPr>
      <w:r>
        <w:rPr>
          <w:lang w:val="fr-FR"/>
        </w:rPr>
        <w:t>Point 4.9.10 de l’ordre du jour provisoire</w:t>
      </w:r>
    </w:p>
    <w:p w14:paraId="50ED060E" w14:textId="77777777" w:rsidR="008A5F58" w:rsidRDefault="008A5F58" w:rsidP="008A5F58">
      <w:pPr>
        <w:rPr>
          <w:b/>
          <w:bCs/>
          <w:lang w:val="fr-FR"/>
        </w:rPr>
      </w:pPr>
      <w:r>
        <w:rPr>
          <w:b/>
          <w:bCs/>
          <w:lang w:val="fr-FR"/>
        </w:rPr>
        <w:t>Accord de 1958 :</w:t>
      </w:r>
    </w:p>
    <w:p w14:paraId="2AEC406F" w14:textId="3044ED52" w:rsidR="008A5F58" w:rsidRPr="00DC3460" w:rsidRDefault="008A5F58" w:rsidP="008A5F58">
      <w:pPr>
        <w:rPr>
          <w:b/>
          <w:bCs/>
        </w:rPr>
      </w:pPr>
      <w:r w:rsidRPr="0037434B">
        <w:rPr>
          <w:b/>
          <w:bCs/>
        </w:rPr>
        <w:t>Examen de projets d</w:t>
      </w:r>
      <w:r>
        <w:rPr>
          <w:b/>
          <w:bCs/>
        </w:rPr>
        <w:t>’</w:t>
      </w:r>
      <w:r w:rsidRPr="0037434B">
        <w:rPr>
          <w:b/>
          <w:bCs/>
        </w:rPr>
        <w:t>amendements à des Règlements ONU existants,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t>soumis par le GRBP</w:t>
      </w:r>
    </w:p>
    <w:p w14:paraId="44709FEA" w14:textId="5F51380E" w:rsidR="008A5F58" w:rsidRPr="00DB422A" w:rsidRDefault="008A5F58" w:rsidP="008A5F58">
      <w:pPr>
        <w:pStyle w:val="HChG"/>
        <w:rPr>
          <w:sz w:val="40"/>
          <w:szCs w:val="40"/>
        </w:rPr>
      </w:pPr>
      <w:r w:rsidRPr="00DB422A">
        <w:rPr>
          <w:lang w:val="fr-FR"/>
        </w:rPr>
        <w:tab/>
      </w:r>
      <w:r w:rsidRPr="00DB422A">
        <w:rPr>
          <w:lang w:val="fr-FR"/>
        </w:rPr>
        <w:tab/>
        <w:t>Proposition de complément</w:t>
      </w:r>
      <w:r>
        <w:rPr>
          <w:lang w:val="fr-FR"/>
        </w:rPr>
        <w:t> </w:t>
      </w:r>
      <w:r w:rsidRPr="00DB422A">
        <w:rPr>
          <w:lang w:val="fr-FR"/>
        </w:rPr>
        <w:t>6 à la série</w:t>
      </w:r>
      <w:r>
        <w:rPr>
          <w:lang w:val="fr-FR"/>
        </w:rPr>
        <w:t> </w:t>
      </w:r>
      <w:r w:rsidRPr="00DB422A">
        <w:rPr>
          <w:lang w:val="fr-FR"/>
        </w:rPr>
        <w:t>02 d</w:t>
      </w:r>
      <w:r>
        <w:rPr>
          <w:lang w:val="fr-FR"/>
        </w:rPr>
        <w:t>’</w:t>
      </w:r>
      <w:r w:rsidRPr="00DB422A">
        <w:rPr>
          <w:lang w:val="fr-FR"/>
        </w:rPr>
        <w:t xml:space="preserve">amendements </w:t>
      </w:r>
      <w:r>
        <w:rPr>
          <w:lang w:val="fr-FR"/>
        </w:rPr>
        <w:br/>
      </w:r>
      <w:r w:rsidRPr="00DB422A">
        <w:rPr>
          <w:lang w:val="fr-FR"/>
        </w:rPr>
        <w:t>au Règlement</w:t>
      </w:r>
      <w:r>
        <w:rPr>
          <w:lang w:val="fr-FR"/>
        </w:rPr>
        <w:t> </w:t>
      </w:r>
      <w:r w:rsidRPr="00DB422A">
        <w:rPr>
          <w:lang w:val="fr-FR"/>
        </w:rPr>
        <w:t>ONU n</w:t>
      </w:r>
      <w:r w:rsidRPr="00DB422A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DB422A">
        <w:rPr>
          <w:lang w:val="fr-FR"/>
        </w:rPr>
        <w:t>63</w:t>
      </w:r>
      <w:r>
        <w:rPr>
          <w:lang w:val="fr-FR"/>
        </w:rPr>
        <w:t xml:space="preserve"> (</w:t>
      </w:r>
      <w:r w:rsidRPr="00F90D69">
        <w:rPr>
          <w:lang w:val="fr-FR"/>
        </w:rPr>
        <w:t xml:space="preserve">Émissions sonores </w:t>
      </w:r>
      <w:r>
        <w:rPr>
          <w:lang w:val="fr-FR"/>
        </w:rPr>
        <w:br/>
      </w:r>
      <w:r w:rsidRPr="00F90D69">
        <w:rPr>
          <w:lang w:val="fr-FR"/>
        </w:rPr>
        <w:t>des cyclomoteurs</w:t>
      </w:r>
      <w:r>
        <w:rPr>
          <w:lang w:val="fr-FR"/>
        </w:rPr>
        <w:t>)</w:t>
      </w:r>
    </w:p>
    <w:p w14:paraId="2FB3B9B0" w14:textId="77777777" w:rsidR="008A5F58" w:rsidRPr="00DB422A" w:rsidRDefault="008A5F58" w:rsidP="008A5F58">
      <w:pPr>
        <w:pStyle w:val="H1G"/>
      </w:pPr>
      <w:r w:rsidRPr="00DB422A">
        <w:rPr>
          <w:lang w:val="fr-FR"/>
        </w:rPr>
        <w:tab/>
      </w:r>
      <w:r w:rsidRPr="00DB422A">
        <w:rPr>
          <w:lang w:val="fr-FR"/>
        </w:rPr>
        <w:tab/>
        <w:t xml:space="preserve">Communication </w:t>
      </w:r>
      <w:r>
        <w:rPr>
          <w:lang w:val="fr-FR"/>
        </w:rPr>
        <w:t xml:space="preserve">du </w:t>
      </w:r>
      <w:r w:rsidRPr="00B80237">
        <w:rPr>
          <w:lang w:val="fr-FR"/>
        </w:rPr>
        <w:t>Groupe de travail du bruit et des pneumatiques</w:t>
      </w:r>
      <w:r w:rsidRPr="008A5F58">
        <w:rPr>
          <w:b w:val="0"/>
          <w:sz w:val="20"/>
          <w:lang w:val="fr-FR"/>
        </w:rPr>
        <w:footnoteReference w:customMarkFollows="1" w:id="2"/>
        <w:t>*</w:t>
      </w:r>
    </w:p>
    <w:p w14:paraId="1CE75B13" w14:textId="095843A2" w:rsidR="008A5F58" w:rsidRDefault="008A5F58" w:rsidP="008A5F58">
      <w:pPr>
        <w:pStyle w:val="SingleTxt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Le texte ci-après, adopté par le </w:t>
      </w:r>
      <w:r w:rsidRPr="00B80237">
        <w:rPr>
          <w:lang w:val="fr-FR"/>
        </w:rPr>
        <w:t xml:space="preserve">Groupe de travail du bruit et des pneumatiques </w:t>
      </w:r>
      <w:r>
        <w:rPr>
          <w:lang w:val="fr-FR"/>
        </w:rPr>
        <w:t>(GRBP) à sa soixante-dix-neuvième session (</w:t>
      </w:r>
      <w:r w:rsidRPr="004B5251">
        <w:rPr>
          <w:lang w:val="fr-FR"/>
        </w:rPr>
        <w:t>ECE/TRANS/WP.29/GRBP/77,</w:t>
      </w:r>
      <w:r>
        <w:rPr>
          <w:lang w:val="fr-FR"/>
        </w:rPr>
        <w:t xml:space="preserve"> par</w:t>
      </w:r>
      <w:r w:rsidRPr="004B5251">
        <w:rPr>
          <w:lang w:val="fr-FR"/>
        </w:rPr>
        <w:t>. 10)</w:t>
      </w:r>
      <w:r>
        <w:rPr>
          <w:lang w:val="fr-FR"/>
        </w:rPr>
        <w:t>, est fondé sur le document</w:t>
      </w:r>
      <w:r>
        <w:rPr>
          <w:lang w:val="fr-FR"/>
        </w:rPr>
        <w:t xml:space="preserve"> </w:t>
      </w:r>
      <w:r w:rsidRPr="004B5251">
        <w:rPr>
          <w:lang w:val="fr-FR"/>
        </w:rPr>
        <w:t xml:space="preserve">ECE/TRANS/WP.29/GRBP/2023/16 </w:t>
      </w:r>
      <w:r>
        <w:rPr>
          <w:lang w:val="fr-FR"/>
        </w:rPr>
        <w:t xml:space="preserve">tel que modifié par le </w:t>
      </w:r>
      <w:r w:rsidRPr="004B5251">
        <w:rPr>
          <w:lang w:val="fr-FR"/>
        </w:rPr>
        <w:t xml:space="preserve">document </w:t>
      </w:r>
      <w:r>
        <w:rPr>
          <w:lang w:val="fr-FR"/>
        </w:rPr>
        <w:t>informel</w:t>
      </w:r>
      <w:r>
        <w:rPr>
          <w:lang w:val="fr-FR"/>
        </w:rPr>
        <w:t xml:space="preserve"> </w:t>
      </w:r>
      <w:r w:rsidRPr="004B5251">
        <w:rPr>
          <w:lang w:val="fr-FR"/>
        </w:rPr>
        <w:t>GRBP-79-17.</w:t>
      </w:r>
      <w:r>
        <w:rPr>
          <w:lang w:val="fr-FR"/>
        </w:rPr>
        <w:t xml:space="preserve"> </w:t>
      </w:r>
      <w:r w:rsidRPr="00F102BC">
        <w:rPr>
          <w:lang w:val="fr-FR"/>
        </w:rPr>
        <w:t>Il est soumis au Forum mondial de l</w:t>
      </w:r>
      <w:r>
        <w:rPr>
          <w:lang w:val="fr-FR"/>
        </w:rPr>
        <w:t>’</w:t>
      </w:r>
      <w:r w:rsidRPr="00F102BC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F102BC">
        <w:rPr>
          <w:lang w:val="fr-FR"/>
        </w:rPr>
        <w:t>administration de l</w:t>
      </w:r>
      <w:r>
        <w:rPr>
          <w:lang w:val="fr-FR"/>
        </w:rPr>
        <w:t>’</w:t>
      </w:r>
      <w:r w:rsidRPr="00F102BC">
        <w:rPr>
          <w:lang w:val="fr-FR"/>
        </w:rPr>
        <w:t>Accord de 1958 (AC.1) pour examen à leurs sessions de juin</w:t>
      </w:r>
      <w:r>
        <w:rPr>
          <w:lang w:val="fr-FR"/>
        </w:rPr>
        <w:t> </w:t>
      </w:r>
      <w:r w:rsidRPr="00F102BC">
        <w:rPr>
          <w:lang w:val="fr-FR"/>
        </w:rPr>
        <w:t>2024.</w:t>
      </w:r>
    </w:p>
    <w:p w14:paraId="729D9BFA" w14:textId="77777777" w:rsidR="008A5F58" w:rsidRDefault="008A5F58" w:rsidP="008A5F58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2375A8E1" w14:textId="64C7FF2C" w:rsidR="008A5F58" w:rsidRPr="002559B8" w:rsidRDefault="008A5F58" w:rsidP="008A5F58">
      <w:pPr>
        <w:pStyle w:val="SingleTxtG"/>
      </w:pPr>
      <w:r w:rsidRPr="008A5F58">
        <w:rPr>
          <w:i/>
          <w:iCs/>
          <w:lang w:val="fr-FR"/>
        </w:rPr>
        <w:lastRenderedPageBreak/>
        <w:t>Paragraphe</w:t>
      </w:r>
      <w:r w:rsidRPr="008A5F58">
        <w:rPr>
          <w:i/>
          <w:iCs/>
          <w:lang w:val="fr-FR"/>
        </w:rPr>
        <w:t> </w:t>
      </w:r>
      <w:r w:rsidRPr="008A5F58">
        <w:rPr>
          <w:i/>
          <w:iCs/>
          <w:lang w:val="fr-FR"/>
        </w:rPr>
        <w:t>10.3</w:t>
      </w:r>
      <w:r>
        <w:rPr>
          <w:lang w:val="fr-FR"/>
        </w:rPr>
        <w:t>, lire :</w:t>
      </w:r>
    </w:p>
    <w:p w14:paraId="73DC784E" w14:textId="77777777" w:rsidR="008A5F58" w:rsidRPr="00990737" w:rsidRDefault="008A5F58" w:rsidP="008A5F58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10.3</w:t>
      </w:r>
      <w:r>
        <w:rPr>
          <w:lang w:val="fr-FR"/>
        </w:rPr>
        <w:tab/>
      </w:r>
      <w:r>
        <w:rPr>
          <w:lang w:val="fr-FR"/>
        </w:rPr>
        <w:tab/>
        <w:t xml:space="preserve">Nonobstant les dispositions transitoires ci-dessus, les Parties contractantes appliquant le présent Règlement peuvent accorder des homologations de type conformément </w:t>
      </w:r>
      <w:r w:rsidRPr="00EA17E5">
        <w:rPr>
          <w:lang w:val="fr-FR"/>
        </w:rPr>
        <w:t>à l</w:t>
      </w:r>
      <w:r>
        <w:rPr>
          <w:lang w:val="fr-FR"/>
        </w:rPr>
        <w:t>’</w:t>
      </w:r>
      <w:r w:rsidRPr="00EA17E5">
        <w:rPr>
          <w:lang w:val="fr-FR"/>
        </w:rPr>
        <w:t>une quelconque</w:t>
      </w:r>
      <w:r>
        <w:rPr>
          <w:lang w:val="fr-FR"/>
        </w:rPr>
        <w:t xml:space="preserve"> des précédentes séries d’amendements au présent Règlement. ».</w:t>
      </w:r>
    </w:p>
    <w:p w14:paraId="6C004DDB" w14:textId="5D5833CE" w:rsidR="008A5F58" w:rsidRPr="002559B8" w:rsidRDefault="008A5F58" w:rsidP="008A5F58">
      <w:pPr>
        <w:pStyle w:val="SingleTxtG"/>
      </w:pPr>
      <w:r>
        <w:rPr>
          <w:i/>
          <w:iCs/>
          <w:lang w:val="fr-FR"/>
        </w:rPr>
        <w:t>Paragraphe</w:t>
      </w:r>
      <w:r>
        <w:rPr>
          <w:i/>
          <w:iCs/>
          <w:lang w:val="fr-FR"/>
        </w:rPr>
        <w:t> </w:t>
      </w:r>
      <w:r>
        <w:rPr>
          <w:i/>
          <w:iCs/>
          <w:lang w:val="fr-FR"/>
        </w:rPr>
        <w:t>10.4</w:t>
      </w:r>
      <w:r>
        <w:rPr>
          <w:lang w:val="fr-FR"/>
        </w:rPr>
        <w:t>, lire :</w:t>
      </w:r>
    </w:p>
    <w:p w14:paraId="62B7BEC5" w14:textId="77777777" w:rsidR="008A5F58" w:rsidRPr="00990737" w:rsidRDefault="008A5F58" w:rsidP="008A5F58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10.4</w:t>
      </w:r>
      <w:r>
        <w:rPr>
          <w:lang w:val="fr-FR"/>
        </w:rPr>
        <w:tab/>
      </w:r>
      <w:r>
        <w:rPr>
          <w:lang w:val="fr-FR"/>
        </w:rPr>
        <w:tab/>
        <w:t>Les Parties contractantes appliquant le présent Règlement continueront d’accorder des extensions pour les homologations délivrées en application de l’une quelconque des précédentes séries d’amendements audit Règlement. ».</w:t>
      </w:r>
    </w:p>
    <w:p w14:paraId="3E1E8147" w14:textId="6F75BC88" w:rsidR="008A5F58" w:rsidRDefault="008A5F58" w:rsidP="008A5F58">
      <w:pPr>
        <w:pStyle w:val="SingleTxtG"/>
        <w:rPr>
          <w:lang w:val="fr-FR"/>
        </w:rPr>
      </w:pPr>
      <w:r>
        <w:rPr>
          <w:i/>
          <w:iCs/>
          <w:lang w:val="fr-FR"/>
        </w:rPr>
        <w:t>Ajouter le nouveau paragraphe</w:t>
      </w:r>
      <w:r>
        <w:rPr>
          <w:i/>
          <w:iCs/>
          <w:lang w:val="fr-FR"/>
        </w:rPr>
        <w:t> </w:t>
      </w:r>
      <w:r>
        <w:rPr>
          <w:i/>
          <w:iCs/>
          <w:lang w:val="fr-FR"/>
        </w:rPr>
        <w:t>10.8</w:t>
      </w:r>
      <w:r>
        <w:rPr>
          <w:lang w:val="fr-FR"/>
        </w:rPr>
        <w:t>, libellé comme suit :</w:t>
      </w:r>
    </w:p>
    <w:p w14:paraId="33526858" w14:textId="1452CF8C" w:rsidR="008A5F58" w:rsidRPr="00943EFD" w:rsidRDefault="008A5F58" w:rsidP="008A5F58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10.8</w:t>
      </w:r>
      <w:r>
        <w:rPr>
          <w:lang w:val="fr-FR"/>
        </w:rPr>
        <w:tab/>
      </w:r>
      <w:r w:rsidRPr="00215875">
        <w:rPr>
          <w:lang w:val="fr-FR"/>
        </w:rPr>
        <w:tab/>
        <w:t>À compter de la date d</w:t>
      </w:r>
      <w:r>
        <w:rPr>
          <w:lang w:val="fr-FR"/>
        </w:rPr>
        <w:t>’</w:t>
      </w:r>
      <w:r w:rsidRPr="00215875">
        <w:rPr>
          <w:lang w:val="fr-FR"/>
        </w:rPr>
        <w:t>entrée en vigueur du complément</w:t>
      </w:r>
      <w:r>
        <w:rPr>
          <w:lang w:val="fr-FR"/>
        </w:rPr>
        <w:t> </w:t>
      </w:r>
      <w:r w:rsidR="00B30578">
        <w:rPr>
          <w:lang w:val="fr-FR"/>
        </w:rPr>
        <w:t>6</w:t>
      </w:r>
      <w:r w:rsidRPr="00215875">
        <w:rPr>
          <w:lang w:val="fr-FR"/>
        </w:rPr>
        <w:t>, la norme ISO</w:t>
      </w:r>
      <w:r>
        <w:rPr>
          <w:lang w:val="fr-FR"/>
        </w:rPr>
        <w:t> </w:t>
      </w:r>
      <w:r w:rsidRPr="00215875">
        <w:rPr>
          <w:lang w:val="fr-FR"/>
        </w:rPr>
        <w:t>10844:2021 doit être acceptée pour toute homologation accordée en vertu du présent Règlement.</w:t>
      </w:r>
      <w:r>
        <w:rPr>
          <w:lang w:val="fr-FR"/>
        </w:rPr>
        <w:t xml:space="preserve"> </w:t>
      </w:r>
      <w:r w:rsidRPr="00943EFD">
        <w:rPr>
          <w:lang w:val="fr-FR"/>
        </w:rPr>
        <w:t>Pendant les cinq ans suivant l</w:t>
      </w:r>
      <w:r>
        <w:rPr>
          <w:lang w:val="fr-FR"/>
        </w:rPr>
        <w:t>’</w:t>
      </w:r>
      <w:r w:rsidRPr="00943EFD">
        <w:rPr>
          <w:lang w:val="fr-FR"/>
        </w:rPr>
        <w:t>entrée en vigueur du complément</w:t>
      </w:r>
      <w:r>
        <w:rPr>
          <w:lang w:val="fr-FR"/>
        </w:rPr>
        <w:t> </w:t>
      </w:r>
      <w:r>
        <w:rPr>
          <w:lang w:val="fr-FR"/>
        </w:rPr>
        <w:t>6</w:t>
      </w:r>
      <w:r w:rsidRPr="00943EFD">
        <w:rPr>
          <w:lang w:val="fr-FR"/>
        </w:rPr>
        <w:t>, la norme ISO</w:t>
      </w:r>
      <w:r>
        <w:rPr>
          <w:lang w:val="fr-FR"/>
        </w:rPr>
        <w:t> </w:t>
      </w:r>
      <w:r w:rsidRPr="00943EFD">
        <w:rPr>
          <w:lang w:val="fr-FR"/>
        </w:rPr>
        <w:t>10844:2014 doit être acceptée pour toute homologation accordée en vertu du présent Règlement.</w:t>
      </w:r>
      <w:r>
        <w:rPr>
          <w:lang w:val="fr-FR"/>
        </w:rPr>
        <w:t> ».</w:t>
      </w:r>
    </w:p>
    <w:p w14:paraId="7B79D2DA" w14:textId="46ECF8D0" w:rsidR="008A5F58" w:rsidRPr="002559B8" w:rsidRDefault="008A5F58" w:rsidP="008A5F58">
      <w:pPr>
        <w:pStyle w:val="SingleTxtG"/>
      </w:pPr>
      <w:r>
        <w:rPr>
          <w:i/>
          <w:iCs/>
          <w:lang w:val="fr-FR"/>
        </w:rPr>
        <w:t>Annexe</w:t>
      </w:r>
      <w:r>
        <w:rPr>
          <w:i/>
          <w:iCs/>
          <w:lang w:val="fr-FR"/>
        </w:rPr>
        <w:t> </w:t>
      </w:r>
      <w:r>
        <w:rPr>
          <w:i/>
          <w:iCs/>
          <w:lang w:val="fr-FR"/>
        </w:rPr>
        <w:t xml:space="preserve">3, </w:t>
      </w:r>
      <w:r w:rsidRPr="00E63B21">
        <w:rPr>
          <w:i/>
          <w:iCs/>
          <w:lang w:val="fr-FR"/>
        </w:rPr>
        <w:t>paragraphe</w:t>
      </w:r>
      <w:r>
        <w:rPr>
          <w:i/>
          <w:iCs/>
          <w:lang w:val="fr-FR"/>
        </w:rPr>
        <w:t> </w:t>
      </w:r>
      <w:r>
        <w:rPr>
          <w:i/>
          <w:iCs/>
          <w:lang w:val="fr-FR"/>
        </w:rPr>
        <w:t>2.1.1</w:t>
      </w:r>
      <w:r>
        <w:rPr>
          <w:lang w:val="fr-FR"/>
        </w:rPr>
        <w:t>, lire :</w:t>
      </w:r>
    </w:p>
    <w:p w14:paraId="0B9B0210" w14:textId="77777777" w:rsidR="008A5F58" w:rsidRPr="00990737" w:rsidRDefault="008A5F58" w:rsidP="008A5F58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2.1.1</w:t>
      </w:r>
      <w:r>
        <w:rPr>
          <w:lang w:val="fr-FR"/>
        </w:rPr>
        <w:tab/>
      </w:r>
      <w:r>
        <w:rPr>
          <w:lang w:val="fr-FR"/>
        </w:rPr>
        <w:tab/>
        <w:t>Terrain d’essai</w:t>
      </w:r>
    </w:p>
    <w:p w14:paraId="54AAE5DF" w14:textId="77777777" w:rsidR="008A5F58" w:rsidRPr="00BF20CD" w:rsidRDefault="008A5F58" w:rsidP="008A5F58">
      <w:pPr>
        <w:pStyle w:val="SingleTxtG"/>
        <w:ind w:left="2268"/>
        <w:rPr>
          <w:color w:val="000000"/>
          <w:sz w:val="16"/>
          <w:szCs w:val="16"/>
          <w:lang w:val="fr-FR"/>
        </w:rPr>
      </w:pPr>
      <w:r w:rsidRPr="00BF20CD">
        <w:rPr>
          <w:lang w:val="fr-FR"/>
        </w:rPr>
        <w:t>Le terrain d</w:t>
      </w:r>
      <w:r>
        <w:rPr>
          <w:lang w:val="fr-FR"/>
        </w:rPr>
        <w:t>’</w:t>
      </w:r>
      <w:r w:rsidRPr="00BF20CD">
        <w:rPr>
          <w:lang w:val="fr-FR"/>
        </w:rPr>
        <w:t>essai se compose d</w:t>
      </w:r>
      <w:r>
        <w:rPr>
          <w:lang w:val="fr-FR"/>
        </w:rPr>
        <w:t>’</w:t>
      </w:r>
      <w:r w:rsidRPr="00BF20CD">
        <w:rPr>
          <w:lang w:val="fr-FR"/>
        </w:rPr>
        <w:t>une piste d</w:t>
      </w:r>
      <w:r>
        <w:rPr>
          <w:lang w:val="fr-FR"/>
        </w:rPr>
        <w:t>’</w:t>
      </w:r>
      <w:r w:rsidRPr="00BF20CD">
        <w:rPr>
          <w:lang w:val="fr-FR"/>
        </w:rPr>
        <w:t>accélération centrale entourée d</w:t>
      </w:r>
      <w:r>
        <w:rPr>
          <w:lang w:val="fr-FR"/>
        </w:rPr>
        <w:t>’</w:t>
      </w:r>
      <w:r w:rsidRPr="00BF20CD">
        <w:rPr>
          <w:lang w:val="fr-FR"/>
        </w:rPr>
        <w:t>une zone d</w:t>
      </w:r>
      <w:r>
        <w:rPr>
          <w:lang w:val="fr-FR"/>
        </w:rPr>
        <w:t>’</w:t>
      </w:r>
      <w:r w:rsidRPr="00BF20CD">
        <w:rPr>
          <w:lang w:val="fr-FR"/>
        </w:rPr>
        <w:t>essai pratiquement plane. La piste d</w:t>
      </w:r>
      <w:r>
        <w:rPr>
          <w:lang w:val="fr-FR"/>
        </w:rPr>
        <w:t>’</w:t>
      </w:r>
      <w:r w:rsidRPr="00BF20CD">
        <w:rPr>
          <w:lang w:val="fr-FR"/>
        </w:rPr>
        <w:t>accélération doit être horizontale ; son revêtement doit être sec et conçu de façon que les émissions de bruit de roulement restent faibles.</w:t>
      </w:r>
    </w:p>
    <w:p w14:paraId="3B416F7C" w14:textId="77777777" w:rsidR="008A5F58" w:rsidRPr="00BF20CD" w:rsidRDefault="008A5F58" w:rsidP="008A5F58">
      <w:pPr>
        <w:pStyle w:val="SingleTxtG"/>
        <w:ind w:left="2268"/>
        <w:rPr>
          <w:color w:val="000000"/>
          <w:sz w:val="16"/>
          <w:szCs w:val="16"/>
          <w:lang w:val="fr-FR"/>
        </w:rPr>
      </w:pPr>
      <w:r w:rsidRPr="00BF20CD">
        <w:rPr>
          <w:lang w:val="fr-FR"/>
        </w:rPr>
        <w:t>Sur le terrain d</w:t>
      </w:r>
      <w:r>
        <w:rPr>
          <w:lang w:val="fr-FR"/>
        </w:rPr>
        <w:t>’</w:t>
      </w:r>
      <w:r w:rsidRPr="00BF20CD">
        <w:rPr>
          <w:lang w:val="fr-FR"/>
        </w:rPr>
        <w:t>essai, les variations d</w:t>
      </w:r>
      <w:r>
        <w:rPr>
          <w:lang w:val="fr-FR"/>
        </w:rPr>
        <w:t>’</w:t>
      </w:r>
      <w:r w:rsidRPr="00BF20CD">
        <w:rPr>
          <w:lang w:val="fr-FR"/>
        </w:rPr>
        <w:t>un champ acoustique libre entre la source sonore au centre de la piste d</w:t>
      </w:r>
      <w:r>
        <w:rPr>
          <w:lang w:val="fr-FR"/>
        </w:rPr>
        <w:t>’</w:t>
      </w:r>
      <w:r w:rsidRPr="00BF20CD">
        <w:rPr>
          <w:lang w:val="fr-FR"/>
        </w:rPr>
        <w:t>accélération et le microphone sont maintenues dans un écart de moins de 1 dB. Cette condition est considérée comme remplie s</w:t>
      </w:r>
      <w:r>
        <w:rPr>
          <w:lang w:val="fr-FR"/>
        </w:rPr>
        <w:t>’</w:t>
      </w:r>
      <w:r w:rsidRPr="00BF20CD">
        <w:rPr>
          <w:lang w:val="fr-FR"/>
        </w:rPr>
        <w:t>il n</w:t>
      </w:r>
      <w:r>
        <w:rPr>
          <w:lang w:val="fr-FR"/>
        </w:rPr>
        <w:t>’</w:t>
      </w:r>
      <w:r w:rsidRPr="00BF20CD">
        <w:rPr>
          <w:lang w:val="fr-FR"/>
        </w:rPr>
        <w:t>y a pas d</w:t>
      </w:r>
      <w:r>
        <w:rPr>
          <w:lang w:val="fr-FR"/>
        </w:rPr>
        <w:t>’</w:t>
      </w:r>
      <w:r w:rsidRPr="00BF20CD">
        <w:rPr>
          <w:lang w:val="fr-FR"/>
        </w:rPr>
        <w:t>objets volumineux réfléchissant le son, tels que clôture, rocher, pont ou bâtiment, à moins de 50 m</w:t>
      </w:r>
      <w:r>
        <w:rPr>
          <w:lang w:val="fr-FR"/>
        </w:rPr>
        <w:t>ètres</w:t>
      </w:r>
      <w:r w:rsidRPr="00BF20CD">
        <w:rPr>
          <w:lang w:val="fr-FR"/>
        </w:rPr>
        <w:t xml:space="preserve"> du centre de la piste d</w:t>
      </w:r>
      <w:r>
        <w:rPr>
          <w:lang w:val="fr-FR"/>
        </w:rPr>
        <w:t>’</w:t>
      </w:r>
      <w:r w:rsidRPr="00BF20CD">
        <w:rPr>
          <w:lang w:val="fr-FR"/>
        </w:rPr>
        <w:t>accélération.</w:t>
      </w:r>
    </w:p>
    <w:p w14:paraId="585EA8DC" w14:textId="77777777" w:rsidR="008A5F58" w:rsidRPr="00BF20CD" w:rsidRDefault="008A5F58" w:rsidP="008A5F58">
      <w:pPr>
        <w:pStyle w:val="SingleTxtG"/>
        <w:ind w:left="2268"/>
        <w:rPr>
          <w:color w:val="000000"/>
          <w:sz w:val="16"/>
          <w:szCs w:val="16"/>
          <w:lang w:val="fr-FR"/>
        </w:rPr>
      </w:pPr>
      <w:r w:rsidRPr="00BF20CD">
        <w:rPr>
          <w:lang w:val="fr-FR"/>
        </w:rPr>
        <w:t>Aucun obstacle ne doit pouvoir perturber le champ acoustique au voisinage du microphone et personne ne doit se trouver entre le microphone et la source sonore. L</w:t>
      </w:r>
      <w:r>
        <w:rPr>
          <w:lang w:val="fr-FR"/>
        </w:rPr>
        <w:t>’</w:t>
      </w:r>
      <w:r w:rsidRPr="00BF20CD">
        <w:rPr>
          <w:lang w:val="fr-FR"/>
        </w:rPr>
        <w:t>observateur chargé de faire les mesures doit se placer de façon à ne pas influencer les valeurs indiquées par l</w:t>
      </w:r>
      <w:r>
        <w:rPr>
          <w:lang w:val="fr-FR"/>
        </w:rPr>
        <w:t>’</w:t>
      </w:r>
      <w:r w:rsidRPr="00BF20CD">
        <w:rPr>
          <w:lang w:val="fr-FR"/>
        </w:rPr>
        <w:t>appareil de mesure.</w:t>
      </w:r>
    </w:p>
    <w:p w14:paraId="4280DE55" w14:textId="2F8B783F" w:rsidR="008A5F58" w:rsidRPr="00BF20CD" w:rsidRDefault="008A5F58" w:rsidP="008A5F58">
      <w:pPr>
        <w:pStyle w:val="SingleTxtG"/>
        <w:ind w:left="2268"/>
        <w:rPr>
          <w:lang w:val="fr-FR"/>
        </w:rPr>
      </w:pPr>
      <w:r w:rsidRPr="00BF20CD">
        <w:rPr>
          <w:lang w:val="fr-FR"/>
        </w:rPr>
        <w:t>Le revêtement de la piste d</w:t>
      </w:r>
      <w:r>
        <w:rPr>
          <w:lang w:val="fr-FR"/>
        </w:rPr>
        <w:t>’</w:t>
      </w:r>
      <w:r w:rsidRPr="00BF20CD">
        <w:rPr>
          <w:lang w:val="fr-FR"/>
        </w:rPr>
        <w:t xml:space="preserve">essai doit être conforme à la norme </w:t>
      </w:r>
      <w:r w:rsidRPr="005053B4">
        <w:rPr>
          <w:lang w:val="fr-FR"/>
        </w:rPr>
        <w:t>ISO</w:t>
      </w:r>
      <w:r>
        <w:rPr>
          <w:lang w:val="fr-FR"/>
        </w:rPr>
        <w:t> </w:t>
      </w:r>
      <w:r w:rsidRPr="005053B4">
        <w:rPr>
          <w:lang w:val="fr-FR"/>
        </w:rPr>
        <w:t>10844:2021</w:t>
      </w:r>
      <w:r w:rsidRPr="00BF20CD">
        <w:rPr>
          <w:lang w:val="fr-FR"/>
        </w:rPr>
        <w:t>. ».</w:t>
      </w:r>
    </w:p>
    <w:p w14:paraId="0A9D419E" w14:textId="2AB87ACC" w:rsidR="00F9573C" w:rsidRPr="008A5F58" w:rsidRDefault="008A5F58" w:rsidP="008A5F5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8A5F58" w:rsidSect="008A5F5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B827" w14:textId="77777777" w:rsidR="00883498" w:rsidRDefault="00883498" w:rsidP="00F95C08">
      <w:pPr>
        <w:spacing w:line="240" w:lineRule="auto"/>
      </w:pPr>
    </w:p>
  </w:endnote>
  <w:endnote w:type="continuationSeparator" w:id="0">
    <w:p w14:paraId="4C15EC5E" w14:textId="77777777" w:rsidR="00883498" w:rsidRPr="00AC3823" w:rsidRDefault="00883498" w:rsidP="00AC3823">
      <w:pPr>
        <w:pStyle w:val="Pieddepage"/>
      </w:pPr>
    </w:p>
  </w:endnote>
  <w:endnote w:type="continuationNotice" w:id="1">
    <w:p w14:paraId="76D8F8B2" w14:textId="77777777" w:rsidR="00883498" w:rsidRDefault="008834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97B" w14:textId="78D8B70C" w:rsidR="008A5F58" w:rsidRPr="008A5F58" w:rsidRDefault="008A5F58" w:rsidP="008A5F58">
    <w:pPr>
      <w:pStyle w:val="Pieddepage"/>
      <w:tabs>
        <w:tab w:val="right" w:pos="9638"/>
      </w:tabs>
    </w:pPr>
    <w:r w:rsidRPr="008A5F58">
      <w:rPr>
        <w:b/>
        <w:sz w:val="18"/>
      </w:rPr>
      <w:fldChar w:fldCharType="begin"/>
    </w:r>
    <w:r w:rsidRPr="008A5F58">
      <w:rPr>
        <w:b/>
        <w:sz w:val="18"/>
      </w:rPr>
      <w:instrText xml:space="preserve"> PAGE  \* MERGEFORMAT </w:instrText>
    </w:r>
    <w:r w:rsidRPr="008A5F58">
      <w:rPr>
        <w:b/>
        <w:sz w:val="18"/>
      </w:rPr>
      <w:fldChar w:fldCharType="separate"/>
    </w:r>
    <w:r w:rsidRPr="008A5F58">
      <w:rPr>
        <w:b/>
        <w:noProof/>
        <w:sz w:val="18"/>
      </w:rPr>
      <w:t>2</w:t>
    </w:r>
    <w:r w:rsidRPr="008A5F58">
      <w:rPr>
        <w:b/>
        <w:sz w:val="18"/>
      </w:rPr>
      <w:fldChar w:fldCharType="end"/>
    </w:r>
    <w:r>
      <w:rPr>
        <w:b/>
        <w:sz w:val="18"/>
      </w:rPr>
      <w:tab/>
    </w:r>
    <w:r>
      <w:t>GE.24-06270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82BB" w14:textId="51416C25" w:rsidR="008A5F58" w:rsidRPr="008A5F58" w:rsidRDefault="008A5F58" w:rsidP="008A5F58">
    <w:pPr>
      <w:pStyle w:val="Pieddepage"/>
      <w:tabs>
        <w:tab w:val="right" w:pos="9638"/>
      </w:tabs>
      <w:rPr>
        <w:b/>
        <w:sz w:val="18"/>
      </w:rPr>
    </w:pPr>
    <w:r>
      <w:t>GE.24-06270</w:t>
    </w:r>
    <w:r>
      <w:tab/>
    </w:r>
    <w:r w:rsidRPr="008A5F58">
      <w:rPr>
        <w:b/>
        <w:sz w:val="18"/>
      </w:rPr>
      <w:fldChar w:fldCharType="begin"/>
    </w:r>
    <w:r w:rsidRPr="008A5F58">
      <w:rPr>
        <w:b/>
        <w:sz w:val="18"/>
      </w:rPr>
      <w:instrText xml:space="preserve"> PAGE  \* MERGEFORMAT </w:instrText>
    </w:r>
    <w:r w:rsidRPr="008A5F58">
      <w:rPr>
        <w:b/>
        <w:sz w:val="18"/>
      </w:rPr>
      <w:fldChar w:fldCharType="separate"/>
    </w:r>
    <w:r w:rsidRPr="008A5F58">
      <w:rPr>
        <w:b/>
        <w:noProof/>
        <w:sz w:val="18"/>
      </w:rPr>
      <w:t>3</w:t>
    </w:r>
    <w:r w:rsidRPr="008A5F5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6260" w14:textId="5982BFBA" w:rsidR="007F20FA" w:rsidRPr="008A5F58" w:rsidRDefault="008A5F58" w:rsidP="008A5F58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193CB6B" wp14:editId="6BDA14C8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24-06270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FC1834E" wp14:editId="21F08BB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080524    080524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9D98" w14:textId="77777777" w:rsidR="00883498" w:rsidRPr="00AC3823" w:rsidRDefault="0088349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15E6220" w14:textId="77777777" w:rsidR="00883498" w:rsidRPr="00AC3823" w:rsidRDefault="0088349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B55AE1E" w14:textId="77777777" w:rsidR="00883498" w:rsidRPr="00AC3823" w:rsidRDefault="00883498">
      <w:pPr>
        <w:spacing w:line="240" w:lineRule="auto"/>
        <w:rPr>
          <w:sz w:val="2"/>
          <w:szCs w:val="2"/>
        </w:rPr>
      </w:pPr>
    </w:p>
  </w:footnote>
  <w:footnote w:id="2">
    <w:p w14:paraId="3C08B94F" w14:textId="77777777" w:rsidR="008A5F58" w:rsidRPr="0098219D" w:rsidRDefault="008A5F58" w:rsidP="008A5F58">
      <w:pPr>
        <w:pStyle w:val="Notedebasdepage"/>
      </w:pPr>
      <w:r>
        <w:rPr>
          <w:lang w:val="fr-FR"/>
        </w:rPr>
        <w:tab/>
      </w:r>
      <w:r w:rsidRPr="008A5F58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2024 tel qu’il figure dans le projet de budget-programme pour 2024 (A/78/6 (Sect. 20</w:t>
      </w:r>
      <w:r w:rsidRPr="00226EA0">
        <w:rPr>
          <w:lang w:val="fr-FR"/>
        </w:rPr>
        <w:t>), tableau 20</w:t>
      </w:r>
      <w:r>
        <w:rPr>
          <w:lang w:val="fr-FR"/>
        </w:rPr>
        <w:t>.5), le Forum mondial a pour mission d’élaborer, d’harmoniser et de mettre à jour les Règlements 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B51A" w14:textId="72595CD0" w:rsidR="008A5F58" w:rsidRPr="008A5F58" w:rsidRDefault="008A5F58">
    <w:pPr>
      <w:pStyle w:val="En-tte"/>
    </w:pPr>
    <w:fldSimple w:instr=" TITLE  \* MERGEFORMAT ">
      <w:r>
        <w:t>ECE/TRANS/WP.29/2024/71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7159" w14:textId="74A30831" w:rsidR="008A5F58" w:rsidRPr="008A5F58" w:rsidRDefault="008A5F58" w:rsidP="008A5F58">
    <w:pPr>
      <w:pStyle w:val="En-tte"/>
      <w:jc w:val="right"/>
    </w:pPr>
    <w:fldSimple w:instr=" TITLE  \* MERGEFORMAT ">
      <w:r>
        <w:t>ECE/TRANS/WP.29/2024/71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326134499">
    <w:abstractNumId w:val="12"/>
  </w:num>
  <w:num w:numId="2" w16cid:durableId="478956323">
    <w:abstractNumId w:val="11"/>
  </w:num>
  <w:num w:numId="3" w16cid:durableId="1713267189">
    <w:abstractNumId w:val="10"/>
  </w:num>
  <w:num w:numId="4" w16cid:durableId="171454423">
    <w:abstractNumId w:val="8"/>
  </w:num>
  <w:num w:numId="5" w16cid:durableId="1288967271">
    <w:abstractNumId w:val="3"/>
  </w:num>
  <w:num w:numId="6" w16cid:durableId="293097483">
    <w:abstractNumId w:val="2"/>
  </w:num>
  <w:num w:numId="7" w16cid:durableId="1554733887">
    <w:abstractNumId w:val="1"/>
  </w:num>
  <w:num w:numId="8" w16cid:durableId="67003286">
    <w:abstractNumId w:val="0"/>
  </w:num>
  <w:num w:numId="9" w16cid:durableId="1310550115">
    <w:abstractNumId w:val="9"/>
  </w:num>
  <w:num w:numId="10" w16cid:durableId="2117825407">
    <w:abstractNumId w:val="7"/>
  </w:num>
  <w:num w:numId="11" w16cid:durableId="529294412">
    <w:abstractNumId w:val="6"/>
  </w:num>
  <w:num w:numId="12" w16cid:durableId="1785415650">
    <w:abstractNumId w:val="5"/>
  </w:num>
  <w:num w:numId="13" w16cid:durableId="1282222607">
    <w:abstractNumId w:val="4"/>
  </w:num>
  <w:num w:numId="14" w16cid:durableId="186605558">
    <w:abstractNumId w:val="12"/>
  </w:num>
  <w:num w:numId="15" w16cid:durableId="847905530">
    <w:abstractNumId w:val="11"/>
  </w:num>
  <w:num w:numId="16" w16cid:durableId="198130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98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83498"/>
    <w:rsid w:val="008A5F58"/>
    <w:rsid w:val="008D5EF9"/>
    <w:rsid w:val="009446C0"/>
    <w:rsid w:val="009705C8"/>
    <w:rsid w:val="009C1CF4"/>
    <w:rsid w:val="009D6D0C"/>
    <w:rsid w:val="009F6B74"/>
    <w:rsid w:val="00A3029F"/>
    <w:rsid w:val="00A30353"/>
    <w:rsid w:val="00AC3823"/>
    <w:rsid w:val="00AE323C"/>
    <w:rsid w:val="00AF0CB5"/>
    <w:rsid w:val="00B00181"/>
    <w:rsid w:val="00B00B0D"/>
    <w:rsid w:val="00B30578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36AF1"/>
  <w15:docId w15:val="{0A4452F4-1303-4C85-8B8B-ED1DA4AD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8A5F5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8A5F58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customStyle="1" w:styleId="para">
    <w:name w:val="para"/>
    <w:basedOn w:val="Normal"/>
    <w:link w:val="paraChar"/>
    <w:qFormat/>
    <w:rsid w:val="008A5F58"/>
    <w:pPr>
      <w:spacing w:after="120"/>
      <w:ind w:left="2268" w:right="1134" w:hanging="1134"/>
      <w:jc w:val="both"/>
    </w:pPr>
    <w:rPr>
      <w:lang w:val="en-GB"/>
    </w:rPr>
  </w:style>
  <w:style w:type="character" w:customStyle="1" w:styleId="paraChar">
    <w:name w:val="para Char"/>
    <w:link w:val="para"/>
    <w:rsid w:val="008A5F58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link w:val="NormalWebCar"/>
    <w:uiPriority w:val="99"/>
    <w:rsid w:val="008A5F58"/>
    <w:rPr>
      <w:sz w:val="24"/>
      <w:szCs w:val="24"/>
      <w:lang w:val="en-GB"/>
    </w:rPr>
  </w:style>
  <w:style w:type="character" w:customStyle="1" w:styleId="NormalWebCar">
    <w:name w:val="Normal (Web) Car"/>
    <w:link w:val="NormalWeb"/>
    <w:uiPriority w:val="99"/>
    <w:rsid w:val="008A5F58"/>
    <w:rPr>
      <w:rFonts w:ascii="Times New Roman" w:eastAsiaTheme="minorHAnsi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BC75F-BA14-4417-AE05-8B39D79E22FB}"/>
</file>

<file path=customXml/itemProps2.xml><?xml version="1.0" encoding="utf-8"?>
<ds:datastoreItem xmlns:ds="http://schemas.openxmlformats.org/officeDocument/2006/customXml" ds:itemID="{579A5577-B1C8-4FA9-9843-39506D6F510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394</Words>
  <Characters>2758</Characters>
  <Application>Microsoft Office Word</Application>
  <DocSecurity>0</DocSecurity>
  <Lines>229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ECE/TRANS/WP.29/2024/71</dc:title>
  <dc:subject/>
  <dc:creator>Sandrine CLERE</dc:creator>
  <cp:keywords/>
  <cp:lastModifiedBy>Sandrine Clere</cp:lastModifiedBy>
  <cp:revision>2</cp:revision>
  <cp:lastPrinted>2014-05-14T10:59:00Z</cp:lastPrinted>
  <dcterms:created xsi:type="dcterms:W3CDTF">2024-05-08T11:47:00Z</dcterms:created>
  <dcterms:modified xsi:type="dcterms:W3CDTF">2024-05-08T11:47:00Z</dcterms:modified>
</cp:coreProperties>
</file>