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B108C9D" w14:textId="77777777" w:rsidTr="00387CD4">
        <w:trPr>
          <w:trHeight w:hRule="exact" w:val="851"/>
        </w:trPr>
        <w:tc>
          <w:tcPr>
            <w:tcW w:w="142" w:type="dxa"/>
            <w:tcBorders>
              <w:bottom w:val="single" w:sz="4" w:space="0" w:color="auto"/>
            </w:tcBorders>
          </w:tcPr>
          <w:p w14:paraId="44C23CD6" w14:textId="77777777" w:rsidR="002D5AAC" w:rsidRDefault="002D5AAC" w:rsidP="00101D6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AA4BB2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CAD9A98" w14:textId="6CC446A7" w:rsidR="002D5AAC" w:rsidRDefault="00101D68" w:rsidP="00101D68">
            <w:pPr>
              <w:jc w:val="right"/>
            </w:pPr>
            <w:r w:rsidRPr="00101D68">
              <w:rPr>
                <w:sz w:val="40"/>
              </w:rPr>
              <w:t>ECE</w:t>
            </w:r>
            <w:r>
              <w:t>/TRANS/WP.29/2024/70</w:t>
            </w:r>
          </w:p>
        </w:tc>
      </w:tr>
      <w:tr w:rsidR="002D5AAC" w14:paraId="1B5F0D36" w14:textId="77777777" w:rsidTr="00387CD4">
        <w:trPr>
          <w:trHeight w:hRule="exact" w:val="2835"/>
        </w:trPr>
        <w:tc>
          <w:tcPr>
            <w:tcW w:w="1280" w:type="dxa"/>
            <w:gridSpan w:val="2"/>
            <w:tcBorders>
              <w:top w:val="single" w:sz="4" w:space="0" w:color="auto"/>
              <w:bottom w:val="single" w:sz="12" w:space="0" w:color="auto"/>
            </w:tcBorders>
          </w:tcPr>
          <w:p w14:paraId="04EF433F" w14:textId="77777777" w:rsidR="002D5AAC" w:rsidRDefault="002E5067" w:rsidP="00387CD4">
            <w:pPr>
              <w:spacing w:before="120"/>
              <w:jc w:val="center"/>
            </w:pPr>
            <w:r>
              <w:rPr>
                <w:noProof/>
                <w:lang w:val="fr-CH" w:eastAsia="fr-CH"/>
              </w:rPr>
              <w:drawing>
                <wp:inline distT="0" distB="0" distL="0" distR="0" wp14:anchorId="06E9C741" wp14:editId="518DB63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9F3840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773F1F0" w14:textId="77777777" w:rsidR="002D5AAC" w:rsidRDefault="00101D68" w:rsidP="00387CD4">
            <w:pPr>
              <w:spacing w:before="240"/>
              <w:rPr>
                <w:lang w:val="en-US"/>
              </w:rPr>
            </w:pPr>
            <w:r>
              <w:rPr>
                <w:lang w:val="en-US"/>
              </w:rPr>
              <w:t>Distr.: General</w:t>
            </w:r>
          </w:p>
          <w:p w14:paraId="2F53BD64" w14:textId="77777777" w:rsidR="00101D68" w:rsidRDefault="00101D68" w:rsidP="00101D68">
            <w:pPr>
              <w:spacing w:line="240" w:lineRule="exact"/>
              <w:rPr>
                <w:lang w:val="en-US"/>
              </w:rPr>
            </w:pPr>
            <w:r>
              <w:rPr>
                <w:lang w:val="en-US"/>
              </w:rPr>
              <w:t>8 April 2024</w:t>
            </w:r>
          </w:p>
          <w:p w14:paraId="551C39A8" w14:textId="77777777" w:rsidR="00101D68" w:rsidRDefault="00101D68" w:rsidP="00101D68">
            <w:pPr>
              <w:spacing w:line="240" w:lineRule="exact"/>
              <w:rPr>
                <w:lang w:val="en-US"/>
              </w:rPr>
            </w:pPr>
            <w:r>
              <w:rPr>
                <w:lang w:val="en-US"/>
              </w:rPr>
              <w:t>Russian</w:t>
            </w:r>
          </w:p>
          <w:p w14:paraId="3E1DE175" w14:textId="4BAD5C5E" w:rsidR="00101D68" w:rsidRPr="008D53B6" w:rsidRDefault="00101D68" w:rsidP="00101D68">
            <w:pPr>
              <w:spacing w:line="240" w:lineRule="exact"/>
              <w:rPr>
                <w:lang w:val="en-US"/>
              </w:rPr>
            </w:pPr>
            <w:r>
              <w:rPr>
                <w:lang w:val="en-US"/>
              </w:rPr>
              <w:t>Original: English</w:t>
            </w:r>
          </w:p>
        </w:tc>
      </w:tr>
    </w:tbl>
    <w:p w14:paraId="288AA3F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9B79468" w14:textId="77777777" w:rsidR="00101D68" w:rsidRPr="0042747E" w:rsidRDefault="00101D68" w:rsidP="00101D68">
      <w:pPr>
        <w:spacing w:before="120"/>
        <w:rPr>
          <w:sz w:val="28"/>
          <w:szCs w:val="28"/>
        </w:rPr>
      </w:pPr>
      <w:r w:rsidRPr="0042747E">
        <w:rPr>
          <w:sz w:val="28"/>
          <w:szCs w:val="28"/>
        </w:rPr>
        <w:t>Комитет по внутреннему транспорту</w:t>
      </w:r>
    </w:p>
    <w:p w14:paraId="22C53C3D" w14:textId="77777777" w:rsidR="00101D68" w:rsidRPr="0042747E" w:rsidRDefault="00101D68" w:rsidP="00101D68">
      <w:pPr>
        <w:spacing w:before="120" w:after="120"/>
        <w:rPr>
          <w:b/>
          <w:bCs/>
          <w:sz w:val="24"/>
          <w:szCs w:val="24"/>
        </w:rPr>
      </w:pPr>
      <w:r w:rsidRPr="0042747E">
        <w:rPr>
          <w:b/>
          <w:bCs/>
          <w:sz w:val="24"/>
          <w:szCs w:val="24"/>
        </w:rPr>
        <w:t>Всемирный форум для согласования правил</w:t>
      </w:r>
      <w:r w:rsidRPr="0042747E">
        <w:rPr>
          <w:b/>
          <w:bCs/>
          <w:sz w:val="24"/>
          <w:szCs w:val="24"/>
        </w:rPr>
        <w:br/>
        <w:t>в области транспортных средств</w:t>
      </w:r>
    </w:p>
    <w:p w14:paraId="03A4BD91" w14:textId="77777777" w:rsidR="00101D68" w:rsidRPr="0042747E" w:rsidRDefault="00101D68" w:rsidP="00101D68">
      <w:pPr>
        <w:spacing w:before="120"/>
        <w:rPr>
          <w:b/>
        </w:rPr>
      </w:pPr>
      <w:r w:rsidRPr="0042747E">
        <w:rPr>
          <w:b/>
        </w:rPr>
        <w:t>Сто девяносто третья сессия</w:t>
      </w:r>
    </w:p>
    <w:p w14:paraId="62090923" w14:textId="77777777" w:rsidR="00101D68" w:rsidRPr="0042747E" w:rsidRDefault="00101D68" w:rsidP="00101D68">
      <w:r w:rsidRPr="0042747E">
        <w:t>Женева, 25–28 июня 2024 года</w:t>
      </w:r>
    </w:p>
    <w:p w14:paraId="0FB07D07" w14:textId="77777777" w:rsidR="00101D68" w:rsidRPr="0042747E" w:rsidRDefault="00101D68" w:rsidP="00101D68">
      <w:r w:rsidRPr="0042747E">
        <w:t xml:space="preserve">Пункт 4.9.8 </w:t>
      </w:r>
      <w:r w:rsidRPr="0042747E">
        <w:rPr>
          <w:shd w:val="clear" w:color="auto" w:fill="FFFFFF"/>
        </w:rPr>
        <w:t>предварительной повестки дня</w:t>
      </w:r>
    </w:p>
    <w:p w14:paraId="00B92BF2" w14:textId="77777777" w:rsidR="00101D68" w:rsidRPr="0042747E" w:rsidRDefault="00101D68" w:rsidP="00101D68">
      <w:pPr>
        <w:rPr>
          <w:b/>
        </w:rPr>
      </w:pPr>
      <w:r w:rsidRPr="0042747E">
        <w:rPr>
          <w:b/>
        </w:rPr>
        <w:t>Соглашение 1958 года:</w:t>
      </w:r>
    </w:p>
    <w:p w14:paraId="5AD79171" w14:textId="5E602354" w:rsidR="00101D68" w:rsidRPr="0042747E" w:rsidRDefault="00101D68" w:rsidP="00101D68">
      <w:pPr>
        <w:ind w:right="4819"/>
        <w:rPr>
          <w:b/>
        </w:rPr>
      </w:pPr>
      <w:r w:rsidRPr="0042747E">
        <w:rPr>
          <w:b/>
        </w:rPr>
        <w:t xml:space="preserve">Рассмотрение проектов поправок </w:t>
      </w:r>
      <w:r>
        <w:rPr>
          <w:b/>
        </w:rPr>
        <w:br/>
      </w:r>
      <w:r w:rsidRPr="0042747E">
        <w:rPr>
          <w:b/>
        </w:rPr>
        <w:t xml:space="preserve">к существующим правилам ООН, </w:t>
      </w:r>
      <w:r>
        <w:rPr>
          <w:b/>
        </w:rPr>
        <w:br/>
      </w:r>
      <w:r w:rsidRPr="0042747E">
        <w:rPr>
          <w:b/>
        </w:rPr>
        <w:t>представленных GRBP</w:t>
      </w:r>
    </w:p>
    <w:p w14:paraId="1AF3948A" w14:textId="3467668C" w:rsidR="00101D68" w:rsidRPr="0042747E" w:rsidRDefault="00101D68" w:rsidP="00101D68">
      <w:pPr>
        <w:pStyle w:val="HChG"/>
      </w:pPr>
      <w:r>
        <w:rPr>
          <w:shd w:val="clear" w:color="auto" w:fill="FFFFFF"/>
        </w:rPr>
        <w:tab/>
      </w:r>
      <w:r>
        <w:rPr>
          <w:shd w:val="clear" w:color="auto" w:fill="FFFFFF"/>
        </w:rPr>
        <w:tab/>
      </w:r>
      <w:r w:rsidRPr="0042747E">
        <w:rPr>
          <w:shd w:val="clear" w:color="auto" w:fill="FFFFFF"/>
        </w:rPr>
        <w:t xml:space="preserve">Предложение по дополнению 10 к поправкам серии 03 </w:t>
      </w:r>
      <w:r>
        <w:rPr>
          <w:shd w:val="clear" w:color="auto" w:fill="FFFFFF"/>
        </w:rPr>
        <w:br/>
      </w:r>
      <w:r w:rsidRPr="0042747E">
        <w:rPr>
          <w:shd w:val="clear" w:color="auto" w:fill="FFFFFF"/>
        </w:rPr>
        <w:t>к Правилам № 51 ООН (шум, производимый транспортными средствами категорий M и N)</w:t>
      </w:r>
      <w:r w:rsidRPr="0042747E">
        <w:t xml:space="preserve">  </w:t>
      </w:r>
    </w:p>
    <w:p w14:paraId="0D963413" w14:textId="77777777" w:rsidR="00101D68" w:rsidRPr="0042747E" w:rsidRDefault="00101D68" w:rsidP="00101D68">
      <w:pPr>
        <w:pStyle w:val="H1G"/>
      </w:pPr>
      <w:r w:rsidRPr="0042747E">
        <w:tab/>
      </w:r>
      <w:r w:rsidRPr="0042747E">
        <w:tab/>
      </w:r>
      <w:r w:rsidRPr="0042747E">
        <w:rPr>
          <w:shd w:val="clear" w:color="auto" w:fill="FFFFFF"/>
        </w:rPr>
        <w:t>Представлено Рабочей группой по вопросам шума и шин</w:t>
      </w:r>
      <w:r w:rsidRPr="00101D68">
        <w:rPr>
          <w:b w:val="0"/>
          <w:bCs/>
          <w:sz w:val="20"/>
        </w:rPr>
        <w:footnoteReference w:customMarkFollows="1" w:id="1"/>
        <w:t>*</w:t>
      </w:r>
    </w:p>
    <w:p w14:paraId="56586A62" w14:textId="4CC67E1C" w:rsidR="00101D68" w:rsidRPr="0042747E" w:rsidRDefault="00101D68" w:rsidP="00101D68">
      <w:pPr>
        <w:pStyle w:val="SingleTxtG"/>
        <w:rPr>
          <w:shd w:val="clear" w:color="auto" w:fill="FFFFFF"/>
        </w:rPr>
      </w:pPr>
      <w:r>
        <w:rPr>
          <w:shd w:val="clear" w:color="auto" w:fill="FFFFFF"/>
        </w:rPr>
        <w:tab/>
      </w:r>
      <w:r w:rsidRPr="0042747E">
        <w:rPr>
          <w:shd w:val="clear" w:color="auto" w:fill="FFFFFF"/>
        </w:rPr>
        <w:t>Воспроизведенный ниже текст был принят Рабочей группой по вопросам шума и шин (GRBP) на ее семьдесят девятой сессии (ECE/TRANS/WP.29/GRBP/77, п</w:t>
      </w:r>
      <w:r w:rsidRPr="00101D68">
        <w:rPr>
          <w:shd w:val="clear" w:color="auto" w:fill="FFFFFF"/>
        </w:rPr>
        <w:t>.</w:t>
      </w:r>
      <w:r w:rsidRPr="0042747E">
        <w:rPr>
          <w:shd w:val="clear" w:color="auto" w:fill="FFFFFF"/>
        </w:rPr>
        <w:t xml:space="preserve"> 7). </w:t>
      </w:r>
      <w:r>
        <w:rPr>
          <w:shd w:val="clear" w:color="auto" w:fill="FFFFFF"/>
        </w:rPr>
        <w:br/>
      </w:r>
      <w:r w:rsidRPr="0042747E">
        <w:rPr>
          <w:shd w:val="clear" w:color="auto" w:fill="FFFFFF"/>
        </w:rPr>
        <w:t xml:space="preserve">В его основу положен неофициальный документ </w:t>
      </w:r>
      <w:r w:rsidRPr="0042747E">
        <w:rPr>
          <w:lang w:val="en-US"/>
        </w:rPr>
        <w:t>GRBP</w:t>
      </w:r>
      <w:r w:rsidRPr="0042747E">
        <w:t>-79-33-</w:t>
      </w:r>
      <w:r w:rsidRPr="0042747E">
        <w:rPr>
          <w:lang w:val="en-US"/>
        </w:rPr>
        <w:t>Rev</w:t>
      </w:r>
      <w:r w:rsidRPr="0042747E">
        <w:t>.1</w:t>
      </w:r>
      <w:r w:rsidRPr="0042747E">
        <w:rPr>
          <w:shd w:val="clear" w:color="auto" w:fill="FFFFFF"/>
        </w:rPr>
        <w:t>.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2024 года.</w:t>
      </w:r>
    </w:p>
    <w:p w14:paraId="18F61542" w14:textId="77777777" w:rsidR="00101D68" w:rsidRPr="0042747E" w:rsidRDefault="00101D68" w:rsidP="00101D68">
      <w:pPr>
        <w:pStyle w:val="SingleTxtG"/>
        <w:ind w:firstLine="567"/>
        <w:rPr>
          <w:szCs w:val="24"/>
        </w:rPr>
      </w:pPr>
    </w:p>
    <w:p w14:paraId="339A4EC8" w14:textId="77777777" w:rsidR="00101D68" w:rsidRPr="0042747E" w:rsidRDefault="00101D68" w:rsidP="00101D68">
      <w:pPr>
        <w:suppressAutoHyphens w:val="0"/>
        <w:spacing w:line="240" w:lineRule="auto"/>
      </w:pPr>
      <w:r w:rsidRPr="0042747E">
        <w:br w:type="page"/>
      </w:r>
    </w:p>
    <w:p w14:paraId="41CD2546" w14:textId="77777777" w:rsidR="00101D68" w:rsidRPr="0042747E" w:rsidRDefault="00101D68" w:rsidP="00101D68">
      <w:pPr>
        <w:keepNext/>
        <w:keepLines/>
        <w:spacing w:after="120"/>
        <w:ind w:left="2268" w:right="1134" w:hanging="1134"/>
        <w:jc w:val="both"/>
        <w:rPr>
          <w:bCs/>
          <w:i/>
          <w:iCs/>
        </w:rPr>
      </w:pPr>
      <w:r w:rsidRPr="0042747E">
        <w:rPr>
          <w:bCs/>
          <w:i/>
          <w:iCs/>
        </w:rPr>
        <w:lastRenderedPageBreak/>
        <w:t xml:space="preserve">Пункт 2.8 </w:t>
      </w:r>
      <w:bookmarkStart w:id="0" w:name="_Hlk164030014"/>
      <w:r w:rsidRPr="0042747E">
        <w:rPr>
          <w:shd w:val="clear" w:color="auto" w:fill="FFFFFF"/>
        </w:rPr>
        <w:t>изменить следующим образом</w:t>
      </w:r>
      <w:bookmarkEnd w:id="0"/>
      <w:r w:rsidRPr="0042747E">
        <w:rPr>
          <w:bCs/>
        </w:rPr>
        <w:t xml:space="preserve">: </w:t>
      </w:r>
    </w:p>
    <w:p w14:paraId="761BC75E" w14:textId="77777777" w:rsidR="00101D68" w:rsidRPr="0042747E" w:rsidRDefault="00101D68" w:rsidP="00101D68">
      <w:pPr>
        <w:spacing w:after="120"/>
        <w:ind w:left="2268" w:right="1134" w:hanging="1134"/>
        <w:jc w:val="both"/>
        <w:rPr>
          <w:bCs/>
        </w:rPr>
      </w:pPr>
      <w:r w:rsidRPr="0042747E">
        <w:rPr>
          <w:bCs/>
        </w:rPr>
        <w:t>«2.8</w:t>
      </w:r>
      <w:r w:rsidRPr="0042747E">
        <w:rPr>
          <w:bCs/>
        </w:rPr>
        <w:tab/>
      </w:r>
      <w:r w:rsidRPr="0042747E">
        <w:rPr>
          <w:shd w:val="clear" w:color="auto" w:fill="FFFFFF"/>
        </w:rPr>
        <w:t>“</w:t>
      </w:r>
      <w:r w:rsidRPr="0042747E">
        <w:rPr>
          <w:i/>
          <w:iCs/>
          <w:shd w:val="clear" w:color="auto" w:fill="FFFFFF"/>
        </w:rPr>
        <w:t>максимальная полезная мощность, P</w:t>
      </w:r>
      <w:r w:rsidRPr="0042747E">
        <w:rPr>
          <w:i/>
          <w:iCs/>
          <w:shd w:val="clear" w:color="auto" w:fill="FFFFFF"/>
          <w:vertAlign w:val="subscript"/>
        </w:rPr>
        <w:t>n</w:t>
      </w:r>
      <w:r w:rsidRPr="0042747E">
        <w:rPr>
          <w:shd w:val="clear" w:color="auto" w:fill="FFFFFF"/>
        </w:rPr>
        <w:t>” означает мощность двигателя, используемую для тяги, выраженную в кВт и измеряемую в зависимости от концепции трансмиссии по методу согласно Правилам № 85 ООН или ГТП № 21 ООН.</w:t>
      </w:r>
    </w:p>
    <w:p w14:paraId="22BC524B" w14:textId="7B85E249" w:rsidR="00101D68" w:rsidRPr="0042747E" w:rsidRDefault="00101D68" w:rsidP="00101D68">
      <w:pPr>
        <w:spacing w:after="120"/>
        <w:ind w:left="2268" w:right="1134"/>
        <w:jc w:val="both"/>
        <w:rPr>
          <w:bCs/>
        </w:rPr>
      </w:pPr>
      <w:r w:rsidRPr="0042747E">
        <w:rPr>
          <w:shd w:val="clear" w:color="auto" w:fill="FFFFFF"/>
        </w:rPr>
        <w:t>Применимыми источниками энергии являются те, которые обеспечивают приводную мощность для поступательного движения транспортного средства</w:t>
      </w:r>
      <w:r w:rsidRPr="00101D68">
        <w:rPr>
          <w:shd w:val="clear" w:color="auto" w:fill="FFFFFF"/>
        </w:rPr>
        <w:t>.</w:t>
      </w:r>
      <w:r w:rsidRPr="0042747E">
        <w:rPr>
          <w:shd w:val="clear" w:color="auto" w:fill="FFFFFF"/>
        </w:rPr>
        <w:t>»</w:t>
      </w:r>
    </w:p>
    <w:p w14:paraId="2DADC583" w14:textId="77777777" w:rsidR="00101D68" w:rsidRPr="0042747E" w:rsidRDefault="00101D68" w:rsidP="00101D68">
      <w:pPr>
        <w:spacing w:after="120"/>
        <w:ind w:left="2268" w:right="1134" w:hanging="1134"/>
        <w:jc w:val="both"/>
        <w:rPr>
          <w:bCs/>
          <w:i/>
          <w:iCs/>
        </w:rPr>
      </w:pPr>
      <w:r w:rsidRPr="0042747E">
        <w:rPr>
          <w:bCs/>
          <w:i/>
          <w:iCs/>
        </w:rPr>
        <w:t xml:space="preserve">Пункт 11.6 </w:t>
      </w:r>
      <w:r w:rsidRPr="0042747E">
        <w:rPr>
          <w:shd w:val="clear" w:color="auto" w:fill="FFFFFF"/>
        </w:rPr>
        <w:t>изменить следующим образом</w:t>
      </w:r>
      <w:r w:rsidRPr="0042747E">
        <w:rPr>
          <w:bCs/>
        </w:rPr>
        <w:t>:</w:t>
      </w:r>
      <w:r w:rsidRPr="0042747E">
        <w:rPr>
          <w:bCs/>
          <w:i/>
          <w:iCs/>
        </w:rPr>
        <w:t xml:space="preserve"> </w:t>
      </w:r>
    </w:p>
    <w:p w14:paraId="7E7F0A41" w14:textId="1C364B9A" w:rsidR="00101D68" w:rsidRPr="0042747E" w:rsidRDefault="00101D68" w:rsidP="00101D68">
      <w:pPr>
        <w:spacing w:after="120"/>
        <w:ind w:left="2268" w:right="1134" w:hanging="1134"/>
        <w:jc w:val="both"/>
        <w:rPr>
          <w:bCs/>
        </w:rPr>
      </w:pPr>
      <w:r w:rsidRPr="0042747E">
        <w:rPr>
          <w:bCs/>
        </w:rPr>
        <w:t>«11.6</w:t>
      </w:r>
      <w:r w:rsidRPr="0042747E">
        <w:rPr>
          <w:bCs/>
        </w:rPr>
        <w:tab/>
      </w:r>
      <w:r w:rsidRPr="0042747E">
        <w:rPr>
          <w:shd w:val="clear" w:color="auto" w:fill="FFFFFF"/>
        </w:rPr>
        <w:t>До 30 июня 2028 года транспортные средства, оснащенные серийной гибридной системой тяги с двигателем внутреннего сгорания без механического соединения с трансмиссией, не подпадают под действие требований пункта 6.2.3 выше</w:t>
      </w:r>
      <w:r w:rsidRPr="00101D68">
        <w:rPr>
          <w:shd w:val="clear" w:color="auto" w:fill="FFFFFF"/>
        </w:rPr>
        <w:t>.</w:t>
      </w:r>
      <w:r w:rsidRPr="0042747E">
        <w:rPr>
          <w:shd w:val="clear" w:color="auto" w:fill="FFFFFF"/>
        </w:rPr>
        <w:t>»</w:t>
      </w:r>
    </w:p>
    <w:p w14:paraId="6AB94D62" w14:textId="77777777" w:rsidR="00101D68" w:rsidRPr="0042747E" w:rsidRDefault="00101D68" w:rsidP="00101D68">
      <w:pPr>
        <w:spacing w:after="120"/>
        <w:ind w:left="2268" w:right="1134" w:hanging="1134"/>
        <w:jc w:val="both"/>
      </w:pPr>
      <w:r w:rsidRPr="0042747E">
        <w:rPr>
          <w:i/>
          <w:iCs/>
          <w:shd w:val="clear" w:color="auto" w:fill="FFFFFF"/>
        </w:rPr>
        <w:t xml:space="preserve">Добавить новый пункт </w:t>
      </w:r>
      <w:r w:rsidRPr="0042747E">
        <w:rPr>
          <w:i/>
          <w:iCs/>
        </w:rPr>
        <w:t>11.16</w:t>
      </w:r>
      <w:r w:rsidRPr="0042747E">
        <w:t xml:space="preserve"> </w:t>
      </w:r>
      <w:bookmarkStart w:id="1" w:name="_Hlk164030041"/>
      <w:r w:rsidRPr="0042747E">
        <w:rPr>
          <w:shd w:val="clear" w:color="auto" w:fill="FFFFFF"/>
        </w:rPr>
        <w:t>следующего содержания</w:t>
      </w:r>
      <w:bookmarkEnd w:id="1"/>
      <w:r w:rsidRPr="0042747E">
        <w:t xml:space="preserve">: </w:t>
      </w:r>
    </w:p>
    <w:p w14:paraId="61DA867C" w14:textId="7EF135A4" w:rsidR="00101D68" w:rsidRPr="0042747E" w:rsidRDefault="00101D68" w:rsidP="00101D68">
      <w:pPr>
        <w:spacing w:after="120"/>
        <w:ind w:left="2268" w:right="1134" w:hanging="1134"/>
        <w:jc w:val="both"/>
      </w:pPr>
      <w:r w:rsidRPr="0042747E">
        <w:t>«11.16</w:t>
      </w:r>
      <w:r w:rsidRPr="0042747E">
        <w:tab/>
      </w:r>
      <w:r w:rsidRPr="0042747E">
        <w:rPr>
          <w:shd w:val="clear" w:color="auto" w:fill="FFFFFF"/>
        </w:rPr>
        <w:t>Дополнение 9 не применяется к существующим официальным утверждениям типа и их распространениям, предоставленным до даты вступления в силу дополнения 9</w:t>
      </w:r>
      <w:r w:rsidRPr="00101D68">
        <w:rPr>
          <w:shd w:val="clear" w:color="auto" w:fill="FFFFFF"/>
        </w:rPr>
        <w:t>.</w:t>
      </w:r>
      <w:r w:rsidRPr="0042747E">
        <w:rPr>
          <w:shd w:val="clear" w:color="auto" w:fill="FFFFFF"/>
        </w:rPr>
        <w:t>»</w:t>
      </w:r>
    </w:p>
    <w:p w14:paraId="176633BE" w14:textId="52C59567" w:rsidR="00101D68" w:rsidRPr="0042747E" w:rsidRDefault="00101D68" w:rsidP="00101D68">
      <w:pPr>
        <w:spacing w:after="120"/>
        <w:ind w:left="2268" w:right="1134" w:hanging="1134"/>
        <w:jc w:val="both"/>
        <w:rPr>
          <w:bCs/>
          <w:i/>
          <w:iCs/>
        </w:rPr>
      </w:pPr>
      <w:r w:rsidRPr="0042747E">
        <w:rPr>
          <w:i/>
          <w:iCs/>
        </w:rPr>
        <w:t xml:space="preserve">Приложение 1 </w:t>
      </w:r>
      <w:r>
        <w:rPr>
          <w:i/>
          <w:iCs/>
          <w:lang w:val="en-US"/>
        </w:rPr>
        <w:t>—</w:t>
      </w:r>
      <w:r w:rsidRPr="0042747E">
        <w:rPr>
          <w:i/>
          <w:iCs/>
        </w:rPr>
        <w:t xml:space="preserve"> Добавление 2</w:t>
      </w:r>
    </w:p>
    <w:p w14:paraId="46DBBAB1" w14:textId="77777777" w:rsidR="00101D68" w:rsidRPr="0042747E" w:rsidRDefault="00101D68" w:rsidP="00101D68">
      <w:pPr>
        <w:spacing w:after="120"/>
        <w:ind w:left="2268" w:right="1134" w:hanging="1134"/>
        <w:jc w:val="both"/>
      </w:pPr>
      <w:r w:rsidRPr="0042747E">
        <w:rPr>
          <w:bCs/>
          <w:i/>
          <w:iCs/>
        </w:rPr>
        <w:t xml:space="preserve">Пункт </w:t>
      </w:r>
      <w:r w:rsidRPr="0042747E">
        <w:rPr>
          <w:i/>
        </w:rPr>
        <w:t xml:space="preserve">3.3 и его подпункты </w:t>
      </w:r>
      <w:r w:rsidRPr="0042747E">
        <w:rPr>
          <w:shd w:val="clear" w:color="auto" w:fill="FFFFFF"/>
        </w:rPr>
        <w:t>изменить следующим образом</w:t>
      </w:r>
      <w:r w:rsidRPr="0042747E">
        <w:t xml:space="preserve">: </w:t>
      </w:r>
    </w:p>
    <w:p w14:paraId="7695FAC1" w14:textId="77777777" w:rsidR="00101D68" w:rsidRPr="0042747E" w:rsidRDefault="00101D68" w:rsidP="00101D68">
      <w:pPr>
        <w:spacing w:after="120"/>
        <w:ind w:left="2268" w:right="1134" w:hanging="1134"/>
        <w:jc w:val="both"/>
      </w:pPr>
      <w:r w:rsidRPr="0042747E">
        <w:t>«3.3</w:t>
      </w:r>
      <w:r w:rsidRPr="0042747E">
        <w:tab/>
      </w:r>
      <w:r w:rsidRPr="0042747E">
        <w:rPr>
          <w:shd w:val="clear" w:color="auto" w:fill="FFFFFF"/>
        </w:rPr>
        <w:t>Электродвигатель (описать каждый тип электродвигателя отдельно)</w:t>
      </w:r>
    </w:p>
    <w:p w14:paraId="72C1B1E0" w14:textId="77777777" w:rsidR="00101D68" w:rsidRPr="0042747E" w:rsidRDefault="00101D68" w:rsidP="00101D68">
      <w:pPr>
        <w:tabs>
          <w:tab w:val="left" w:pos="1134"/>
          <w:tab w:val="right" w:leader="dot" w:pos="8505"/>
        </w:tabs>
        <w:spacing w:after="120"/>
        <w:ind w:left="2268" w:right="1134" w:hanging="1134"/>
        <w:jc w:val="both"/>
        <w:rPr>
          <w:rFonts w:eastAsia="Calibri"/>
        </w:rPr>
      </w:pPr>
      <w:r w:rsidRPr="0042747E">
        <w:rPr>
          <w:rFonts w:eastAsia="Calibri"/>
        </w:rPr>
        <w:t>3.3.1</w:t>
      </w:r>
      <w:r w:rsidRPr="0042747E">
        <w:rPr>
          <w:rFonts w:eastAsia="Calibri"/>
        </w:rPr>
        <w:tab/>
        <w:t xml:space="preserve">Марка: </w:t>
      </w:r>
      <w:r w:rsidRPr="0042747E">
        <w:rPr>
          <w:rFonts w:eastAsia="Calibri"/>
        </w:rPr>
        <w:tab/>
      </w:r>
    </w:p>
    <w:p w14:paraId="0BD1D0A5" w14:textId="77777777" w:rsidR="00101D68" w:rsidRPr="0042747E" w:rsidRDefault="00101D68" w:rsidP="00101D68">
      <w:pPr>
        <w:tabs>
          <w:tab w:val="left" w:pos="1134"/>
          <w:tab w:val="right" w:leader="dot" w:pos="8505"/>
        </w:tabs>
        <w:spacing w:after="120"/>
        <w:ind w:left="2268" w:right="1134" w:hanging="1134"/>
        <w:jc w:val="both"/>
        <w:rPr>
          <w:rFonts w:eastAsia="Calibri"/>
        </w:rPr>
      </w:pPr>
      <w:r w:rsidRPr="0042747E">
        <w:rPr>
          <w:rFonts w:eastAsia="Calibri"/>
        </w:rPr>
        <w:t>3.3.2</w:t>
      </w:r>
      <w:r w:rsidRPr="0042747E">
        <w:rPr>
          <w:rFonts w:eastAsia="Calibri"/>
        </w:rPr>
        <w:tab/>
        <w:t xml:space="preserve">Тип: </w:t>
      </w:r>
      <w:r w:rsidRPr="0042747E">
        <w:rPr>
          <w:rFonts w:eastAsia="Calibri"/>
        </w:rPr>
        <w:tab/>
      </w:r>
    </w:p>
    <w:p w14:paraId="0B3DFD92" w14:textId="77777777" w:rsidR="00101D68" w:rsidRPr="0042747E" w:rsidRDefault="00101D68" w:rsidP="00101D68">
      <w:pPr>
        <w:spacing w:after="120"/>
        <w:ind w:left="2268" w:right="1134" w:hanging="1134"/>
        <w:jc w:val="both"/>
      </w:pPr>
      <w:r w:rsidRPr="0042747E">
        <w:t>3.3.3</w:t>
      </w:r>
      <w:r w:rsidRPr="0042747E">
        <w:tab/>
      </w:r>
      <w:r w:rsidRPr="0042747E">
        <w:rPr>
          <w:shd w:val="clear" w:color="auto" w:fill="FFFFFF"/>
        </w:rPr>
        <w:t>Номинальная максимальная полезная мощность</w:t>
      </w:r>
      <w:r w:rsidRPr="0042747E">
        <w:t xml:space="preserve">: </w:t>
      </w:r>
      <w:r w:rsidRPr="0042747E">
        <w:tab/>
        <w:t>…. кВт</w:t>
      </w:r>
    </w:p>
    <w:p w14:paraId="64358348" w14:textId="77777777" w:rsidR="00101D68" w:rsidRPr="0042747E" w:rsidRDefault="00101D68" w:rsidP="00101D68">
      <w:pPr>
        <w:spacing w:after="120"/>
        <w:ind w:left="2268" w:right="1134" w:hanging="1134"/>
        <w:jc w:val="both"/>
      </w:pPr>
      <w:r w:rsidRPr="0042747E">
        <w:t>3.3.4</w:t>
      </w:r>
      <w:r w:rsidRPr="0042747E">
        <w:tab/>
      </w:r>
      <w:r w:rsidRPr="0042747E">
        <w:rPr>
          <w:shd w:val="clear" w:color="auto" w:fill="FFFFFF"/>
        </w:rPr>
        <w:t>Рабочее напряжение</w:t>
      </w:r>
      <w:r w:rsidRPr="0042747E">
        <w:t>: </w:t>
      </w:r>
      <w:r w:rsidRPr="0042747E">
        <w:tab/>
      </w:r>
      <w:r w:rsidRPr="0042747E">
        <w:tab/>
      </w:r>
      <w:r w:rsidRPr="0042747E">
        <w:tab/>
      </w:r>
      <w:r w:rsidRPr="0042747E">
        <w:tab/>
      </w:r>
      <w:r w:rsidRPr="0042747E">
        <w:tab/>
        <w:t>…. В»</w:t>
      </w:r>
    </w:p>
    <w:p w14:paraId="73FA58AA" w14:textId="77777777" w:rsidR="00101D68" w:rsidRPr="0042747E" w:rsidRDefault="00101D68" w:rsidP="00101D68">
      <w:pPr>
        <w:tabs>
          <w:tab w:val="left" w:pos="2268"/>
        </w:tabs>
        <w:spacing w:after="120"/>
        <w:ind w:left="2268" w:right="1134" w:hanging="1134"/>
        <w:jc w:val="both"/>
        <w:rPr>
          <w:i/>
        </w:rPr>
      </w:pPr>
      <w:r w:rsidRPr="0042747E">
        <w:rPr>
          <w:i/>
          <w:iCs/>
        </w:rPr>
        <w:t xml:space="preserve">Приложение </w:t>
      </w:r>
      <w:r w:rsidRPr="0042747E">
        <w:rPr>
          <w:i/>
        </w:rPr>
        <w:t>3</w:t>
      </w:r>
    </w:p>
    <w:p w14:paraId="66286718" w14:textId="77777777" w:rsidR="00101D68" w:rsidRPr="0042747E" w:rsidRDefault="00101D68" w:rsidP="00101D68">
      <w:pPr>
        <w:tabs>
          <w:tab w:val="left" w:pos="2268"/>
        </w:tabs>
        <w:spacing w:after="120"/>
        <w:ind w:left="2268" w:right="1134" w:hanging="1134"/>
        <w:jc w:val="both"/>
      </w:pPr>
      <w:r w:rsidRPr="0042747E">
        <w:rPr>
          <w:bCs/>
          <w:i/>
          <w:iCs/>
        </w:rPr>
        <w:t xml:space="preserve">Пункт </w:t>
      </w:r>
      <w:r w:rsidRPr="0042747E">
        <w:rPr>
          <w:i/>
        </w:rPr>
        <w:t>2.2.3.4.2</w:t>
      </w:r>
      <w:r w:rsidRPr="0042747E">
        <w:t xml:space="preserve"> </w:t>
      </w:r>
      <w:r w:rsidRPr="0042747E">
        <w:rPr>
          <w:shd w:val="clear" w:color="auto" w:fill="FFFFFF"/>
        </w:rPr>
        <w:t>изменить следующим образом</w:t>
      </w:r>
      <w:r w:rsidRPr="0042747E">
        <w:t xml:space="preserve">: </w:t>
      </w:r>
    </w:p>
    <w:p w14:paraId="3707EEF1" w14:textId="77777777" w:rsidR="00101D68" w:rsidRPr="0042747E" w:rsidRDefault="00101D68" w:rsidP="00101D68">
      <w:pPr>
        <w:tabs>
          <w:tab w:val="left" w:pos="2268"/>
        </w:tabs>
        <w:spacing w:after="120"/>
        <w:ind w:left="2268" w:right="1134" w:hanging="1134"/>
        <w:jc w:val="both"/>
        <w:rPr>
          <w:iCs/>
        </w:rPr>
      </w:pPr>
      <w:r w:rsidRPr="0042747E">
        <w:rPr>
          <w:iCs/>
        </w:rPr>
        <w:t>«2.2.3.4.2</w:t>
      </w:r>
      <w:r w:rsidRPr="0042747E">
        <w:rPr>
          <w:iCs/>
        </w:rPr>
        <w:tab/>
      </w:r>
      <w:r w:rsidRPr="0042747E">
        <w:t>Подготовка шин</w:t>
      </w:r>
    </w:p>
    <w:p w14:paraId="46666A9E" w14:textId="77777777" w:rsidR="00101D68" w:rsidRPr="0042747E" w:rsidRDefault="00101D68" w:rsidP="00101D68">
      <w:pPr>
        <w:tabs>
          <w:tab w:val="left" w:pos="2268"/>
        </w:tabs>
        <w:spacing w:after="120"/>
        <w:ind w:left="2268" w:right="1134" w:hanging="1134"/>
        <w:jc w:val="both"/>
        <w:rPr>
          <w:iCs/>
        </w:rPr>
      </w:pPr>
      <w:r w:rsidRPr="0042747E">
        <w:rPr>
          <w:iCs/>
        </w:rPr>
        <w:tab/>
      </w:r>
      <w:r w:rsidRPr="0042747E">
        <w:rPr>
          <w:shd w:val="clear" w:color="auto" w:fill="FFFFFF"/>
        </w:rPr>
        <w:t>Шины, к установке которых предъявляются специальные требования, например шины с асимметричным или направленным рисунком протектора, устанавливают в соответствии с этими требованиями.</w:t>
      </w:r>
    </w:p>
    <w:p w14:paraId="62150BC9" w14:textId="77777777" w:rsidR="00101D68" w:rsidRPr="0042747E" w:rsidRDefault="00101D68" w:rsidP="00101D68">
      <w:pPr>
        <w:tabs>
          <w:tab w:val="left" w:pos="2268"/>
        </w:tabs>
        <w:spacing w:after="120"/>
        <w:ind w:left="2268" w:right="1134" w:hanging="1134"/>
        <w:jc w:val="both"/>
        <w:rPr>
          <w:iCs/>
        </w:rPr>
      </w:pPr>
      <w:r w:rsidRPr="0042747E">
        <w:rPr>
          <w:iCs/>
        </w:rPr>
        <w:tab/>
      </w:r>
      <w:r w:rsidRPr="0042747E">
        <w:rPr>
          <w:shd w:val="clear" w:color="auto" w:fill="FFFFFF"/>
        </w:rPr>
        <w:t>Перед испытаниями шины должны быть доведены до кондиции (обкатаны). Обкатка шин должна соответствовать примерно 100 км прогона в условиях обычной дорожной эксплуатации. Шины, к установке которых предъявляются специальные требования, обкатывают в соответствии с этими требованиями. Шины, установленные на испытательном транспортном средстве, должны вращаться в том же направлении, что и при обкатке.</w:t>
      </w:r>
    </w:p>
    <w:p w14:paraId="5C71F66F" w14:textId="283FE190" w:rsidR="00101D68" w:rsidRPr="0042747E" w:rsidRDefault="00101D68" w:rsidP="00101D68">
      <w:pPr>
        <w:tabs>
          <w:tab w:val="left" w:pos="2268"/>
        </w:tabs>
        <w:spacing w:after="120"/>
        <w:ind w:left="2268" w:right="1134" w:hanging="1134"/>
        <w:jc w:val="both"/>
        <w:rPr>
          <w:shd w:val="clear" w:color="auto" w:fill="FFFFFF"/>
        </w:rPr>
      </w:pPr>
      <w:r w:rsidRPr="0042747E">
        <w:rPr>
          <w:iCs/>
        </w:rPr>
        <w:tab/>
      </w:r>
      <w:r w:rsidRPr="0042747E">
        <w:rPr>
          <w:shd w:val="clear" w:color="auto" w:fill="FFFFFF"/>
        </w:rPr>
        <w:t>Непосредственно перед испытанием испытуемые шины прогревают в течение не менее 10 минут в диапазоне испытательных скоростей, с умеренным боковым и продольным ускорением. Боковое ускорение следует выбирать таким образом, чтобы избежать чрезмерного износа протектора шины. Если предельные значения рабочей температуры испытуемых шин не охватываются полным диапазоном температур, предусмотренным настоящими Правилами, то шины подвергают кондиционированию при их рабочей температуре с учетом положений, изложенных в пункте 2.2.3.1</w:t>
      </w:r>
      <w:r w:rsidRPr="00101D68">
        <w:rPr>
          <w:shd w:val="clear" w:color="auto" w:fill="FFFFFF"/>
        </w:rPr>
        <w:t>.</w:t>
      </w:r>
      <w:r w:rsidRPr="0042747E">
        <w:rPr>
          <w:shd w:val="clear" w:color="auto" w:fill="FFFFFF"/>
        </w:rPr>
        <w:t>»</w:t>
      </w:r>
    </w:p>
    <w:p w14:paraId="1B07E70E" w14:textId="77777777" w:rsidR="00101D68" w:rsidRPr="0042747E" w:rsidRDefault="00101D68" w:rsidP="00101D68">
      <w:pPr>
        <w:pageBreakBefore/>
        <w:spacing w:after="120"/>
        <w:ind w:left="2268" w:right="1134" w:hanging="1134"/>
        <w:jc w:val="both"/>
        <w:rPr>
          <w:bCs/>
          <w:snapToGrid w:val="0"/>
        </w:rPr>
      </w:pPr>
      <w:r w:rsidRPr="0042747E">
        <w:rPr>
          <w:bCs/>
          <w:i/>
          <w:iCs/>
        </w:rPr>
        <w:lastRenderedPageBreak/>
        <w:t xml:space="preserve">Пункт </w:t>
      </w:r>
      <w:r w:rsidRPr="0042747E">
        <w:rPr>
          <w:bCs/>
          <w:i/>
          <w:snapToGrid w:val="0"/>
        </w:rPr>
        <w:t>3.1.3.4.1.2</w:t>
      </w:r>
      <w:r w:rsidRPr="0042747E">
        <w:t xml:space="preserve"> </w:t>
      </w:r>
      <w:r w:rsidRPr="0042747E">
        <w:rPr>
          <w:shd w:val="clear" w:color="auto" w:fill="FFFFFF"/>
        </w:rPr>
        <w:t>изменить следующим образом</w:t>
      </w:r>
      <w:r w:rsidRPr="0042747E">
        <w:t>:</w:t>
      </w:r>
      <w:r w:rsidRPr="0042747E">
        <w:rPr>
          <w:bCs/>
          <w:snapToGrid w:val="0"/>
        </w:rPr>
        <w:t xml:space="preserve"> </w:t>
      </w:r>
    </w:p>
    <w:p w14:paraId="1937B8B0" w14:textId="77777777" w:rsidR="00101D68" w:rsidRPr="0042747E" w:rsidRDefault="00101D68" w:rsidP="00101D68">
      <w:pPr>
        <w:spacing w:after="120"/>
        <w:ind w:left="2268" w:right="1134" w:hanging="1134"/>
        <w:jc w:val="both"/>
        <w:rPr>
          <w:bCs/>
          <w:snapToGrid w:val="0"/>
        </w:rPr>
      </w:pPr>
      <w:r w:rsidRPr="0042747E">
        <w:rPr>
          <w:bCs/>
          <w:snapToGrid w:val="0"/>
        </w:rPr>
        <w:t>«3.1.3.4.1.2</w:t>
      </w:r>
      <w:r w:rsidRPr="0042747E">
        <w:rPr>
          <w:bCs/>
          <w:snapToGrid w:val="0"/>
        </w:rPr>
        <w:tab/>
        <w:t>…</w:t>
      </w:r>
    </w:p>
    <w:p w14:paraId="09B4FF0C" w14:textId="77777777" w:rsidR="00101D68" w:rsidRPr="0042747E" w:rsidRDefault="00101D68" w:rsidP="00101D68">
      <w:pPr>
        <w:spacing w:after="120"/>
        <w:ind w:left="2268" w:right="1134"/>
        <w:jc w:val="both"/>
        <w:rPr>
          <w:bCs/>
          <w:snapToGrid w:val="0"/>
        </w:rPr>
      </w:pPr>
      <w:r w:rsidRPr="0042747E">
        <w:rPr>
          <w:shd w:val="clear" w:color="auto" w:fill="FFFFFF"/>
        </w:rPr>
        <w:t xml:space="preserve">Окончательный результат рассчитывают путем объединения </w:t>
      </w:r>
      <w:r w:rsidRPr="0042747E">
        <w:rPr>
          <w:bCs/>
          <w:snapToGrid w:val="0"/>
        </w:rPr>
        <w:t>L</w:t>
      </w:r>
      <w:r w:rsidRPr="0042747E">
        <w:rPr>
          <w:bCs/>
          <w:snapToGrid w:val="0"/>
          <w:vertAlign w:val="subscript"/>
        </w:rPr>
        <w:t>acc rep</w:t>
      </w:r>
      <w:r w:rsidRPr="0042747E">
        <w:rPr>
          <w:bCs/>
          <w:snapToGrid w:val="0"/>
        </w:rPr>
        <w:t xml:space="preserve"> и L</w:t>
      </w:r>
      <w:r w:rsidRPr="0042747E">
        <w:rPr>
          <w:bCs/>
          <w:snapToGrid w:val="0"/>
          <w:vertAlign w:val="subscript"/>
        </w:rPr>
        <w:t>crs rep</w:t>
      </w:r>
      <w:r w:rsidRPr="0042747E">
        <w:rPr>
          <w:shd w:val="clear" w:color="auto" w:fill="FFFFFF"/>
        </w:rPr>
        <w:t>. Используют следующую формулу:</w:t>
      </w:r>
    </w:p>
    <w:p w14:paraId="7FA9314B" w14:textId="77777777" w:rsidR="00101D68" w:rsidRPr="0042747E" w:rsidRDefault="00101D68" w:rsidP="00101D68">
      <w:pPr>
        <w:spacing w:after="120"/>
        <w:ind w:left="2268" w:right="1134"/>
        <w:jc w:val="both"/>
        <w:rPr>
          <w:bCs/>
          <w:snapToGrid w:val="0"/>
        </w:rPr>
      </w:pPr>
      <w:r w:rsidRPr="0042747E">
        <w:rPr>
          <w:bCs/>
          <w:snapToGrid w:val="0"/>
        </w:rPr>
        <w:tab/>
        <w:t>L</w:t>
      </w:r>
      <w:r w:rsidRPr="0042747E">
        <w:rPr>
          <w:bCs/>
          <w:snapToGrid w:val="0"/>
          <w:vertAlign w:val="subscript"/>
        </w:rPr>
        <w:t>urban</w:t>
      </w:r>
      <w:r w:rsidRPr="0042747E">
        <w:rPr>
          <w:bCs/>
          <w:snapToGrid w:val="0"/>
        </w:rPr>
        <w:t xml:space="preserve"> = L</w:t>
      </w:r>
      <w:r w:rsidRPr="0042747E">
        <w:rPr>
          <w:bCs/>
          <w:snapToGrid w:val="0"/>
          <w:vertAlign w:val="subscript"/>
        </w:rPr>
        <w:t>wot rep</w:t>
      </w:r>
      <w:r w:rsidRPr="0042747E">
        <w:rPr>
          <w:bCs/>
          <w:snapToGrid w:val="0"/>
        </w:rPr>
        <w:t xml:space="preserve"> – k</w:t>
      </w:r>
      <w:r w:rsidRPr="0042747E">
        <w:rPr>
          <w:bCs/>
          <w:snapToGrid w:val="0"/>
          <w:vertAlign w:val="subscript"/>
        </w:rPr>
        <w:t>P</w:t>
      </w:r>
      <w:r w:rsidRPr="0042747E">
        <w:rPr>
          <w:bCs/>
          <w:snapToGrid w:val="0"/>
        </w:rPr>
        <w:t xml:space="preserve"> * (L</w:t>
      </w:r>
      <w:r w:rsidRPr="0042747E">
        <w:rPr>
          <w:bCs/>
          <w:snapToGrid w:val="0"/>
          <w:vertAlign w:val="subscript"/>
        </w:rPr>
        <w:t>wot rep</w:t>
      </w:r>
      <w:r w:rsidRPr="0042747E">
        <w:rPr>
          <w:bCs/>
          <w:snapToGrid w:val="0"/>
        </w:rPr>
        <w:t xml:space="preserve"> – L</w:t>
      </w:r>
      <w:r w:rsidRPr="0042747E">
        <w:rPr>
          <w:bCs/>
          <w:snapToGrid w:val="0"/>
          <w:vertAlign w:val="subscript"/>
        </w:rPr>
        <w:t>crs rep</w:t>
      </w:r>
      <w:r w:rsidRPr="0042747E">
        <w:rPr>
          <w:bCs/>
          <w:snapToGrid w:val="0"/>
        </w:rPr>
        <w:t>).</w:t>
      </w:r>
    </w:p>
    <w:p w14:paraId="18D50475" w14:textId="77777777" w:rsidR="00101D68" w:rsidRPr="0042747E" w:rsidRDefault="00101D68" w:rsidP="00101D68">
      <w:pPr>
        <w:spacing w:after="120"/>
        <w:ind w:left="2268" w:right="1134"/>
        <w:jc w:val="both"/>
        <w:rPr>
          <w:bCs/>
          <w:snapToGrid w:val="0"/>
        </w:rPr>
      </w:pPr>
      <w:r w:rsidRPr="0042747E">
        <w:rPr>
          <w:shd w:val="clear" w:color="auto" w:fill="FFFFFF"/>
        </w:rPr>
        <w:t>Коэффициент частичной мощности k</w:t>
      </w:r>
      <w:r w:rsidRPr="0042747E">
        <w:rPr>
          <w:shd w:val="clear" w:color="auto" w:fill="FFFFFF"/>
          <w:vertAlign w:val="subscript"/>
        </w:rPr>
        <w:t>P</w:t>
      </w:r>
      <w:r w:rsidRPr="0042747E">
        <w:rPr>
          <w:bCs/>
          <w:snapToGrid w:val="0"/>
        </w:rPr>
        <w:t xml:space="preserve"> приведен для</w:t>
      </w:r>
      <w:r w:rsidRPr="0042747E">
        <w:rPr>
          <w:shd w:val="clear" w:color="auto" w:fill="FFFFFF"/>
        </w:rPr>
        <w:t xml:space="preserve"> условий движения в городе.</w:t>
      </w:r>
      <w:r w:rsidRPr="0042747E">
        <w:rPr>
          <w:bCs/>
          <w:snapToGrid w:val="0"/>
        </w:rPr>
        <w:t xml:space="preserve"> </w:t>
      </w:r>
      <w:r w:rsidRPr="0042747E">
        <w:rPr>
          <w:shd w:val="clear" w:color="auto" w:fill="FFFFFF"/>
        </w:rPr>
        <w:t>За исключением тех случаев, когда речь идет об испытании с использованием одного передаточного числа, k</w:t>
      </w:r>
      <w:r w:rsidRPr="0042747E">
        <w:rPr>
          <w:shd w:val="clear" w:color="auto" w:fill="FFFFFF"/>
          <w:vertAlign w:val="subscript"/>
        </w:rPr>
        <w:t>P</w:t>
      </w:r>
      <w:r w:rsidRPr="0042747E">
        <w:rPr>
          <w:shd w:val="clear" w:color="auto" w:fill="FFFFFF"/>
        </w:rPr>
        <w:t xml:space="preserve"> рассчитывают по следующей формуле:</w:t>
      </w:r>
    </w:p>
    <w:p w14:paraId="3F18B9DF" w14:textId="77777777" w:rsidR="00101D68" w:rsidRPr="0042747E" w:rsidRDefault="00101D68" w:rsidP="00101D68">
      <w:pPr>
        <w:spacing w:after="120"/>
        <w:ind w:left="2268" w:right="1134"/>
        <w:jc w:val="both"/>
        <w:rPr>
          <w:bCs/>
          <w:snapToGrid w:val="0"/>
        </w:rPr>
      </w:pPr>
      <w:r w:rsidRPr="0042747E">
        <w:rPr>
          <w:bCs/>
          <w:snapToGrid w:val="0"/>
        </w:rPr>
        <w:tab/>
        <w:t>k</w:t>
      </w:r>
      <w:r w:rsidRPr="0042747E">
        <w:rPr>
          <w:bCs/>
          <w:snapToGrid w:val="0"/>
          <w:vertAlign w:val="subscript"/>
        </w:rPr>
        <w:t>P</w:t>
      </w:r>
      <w:r w:rsidRPr="0042747E">
        <w:rPr>
          <w:bCs/>
          <w:snapToGrid w:val="0"/>
        </w:rPr>
        <w:t xml:space="preserve"> = 1 – (a</w:t>
      </w:r>
      <w:r w:rsidRPr="0042747E">
        <w:rPr>
          <w:bCs/>
          <w:snapToGrid w:val="0"/>
          <w:vertAlign w:val="subscript"/>
        </w:rPr>
        <w:t>urban</w:t>
      </w:r>
      <w:r w:rsidRPr="0042747E">
        <w:rPr>
          <w:bCs/>
          <w:snapToGrid w:val="0"/>
        </w:rPr>
        <w:t xml:space="preserve"> / a</w:t>
      </w:r>
      <w:r w:rsidRPr="0042747E">
        <w:rPr>
          <w:bCs/>
          <w:snapToGrid w:val="0"/>
          <w:vertAlign w:val="subscript"/>
        </w:rPr>
        <w:t>wot ref</w:t>
      </w:r>
      <w:r w:rsidRPr="0042747E">
        <w:rPr>
          <w:bCs/>
          <w:snapToGrid w:val="0"/>
        </w:rPr>
        <w:t>).</w:t>
      </w:r>
    </w:p>
    <w:p w14:paraId="329F70C9" w14:textId="77777777" w:rsidR="00101D68" w:rsidRPr="0042747E" w:rsidRDefault="00101D68" w:rsidP="00101D68">
      <w:pPr>
        <w:spacing w:after="120"/>
        <w:ind w:left="2268" w:right="1134"/>
        <w:jc w:val="both"/>
        <w:rPr>
          <w:bCs/>
          <w:snapToGrid w:val="0"/>
        </w:rPr>
      </w:pPr>
      <w:r w:rsidRPr="0042747E">
        <w:rPr>
          <w:shd w:val="clear" w:color="auto" w:fill="FFFFFF"/>
        </w:rPr>
        <w:t>Если для проведения испытания указывается только одно передаточное число, то k</w:t>
      </w:r>
      <w:r w:rsidRPr="0042747E">
        <w:rPr>
          <w:shd w:val="clear" w:color="auto" w:fill="FFFFFF"/>
          <w:vertAlign w:val="subscript"/>
        </w:rPr>
        <w:t>P</w:t>
      </w:r>
      <w:r w:rsidRPr="0042747E">
        <w:rPr>
          <w:shd w:val="clear" w:color="auto" w:fill="FFFFFF"/>
        </w:rPr>
        <w:t xml:space="preserve"> рассчитывают по следующей формуле:</w:t>
      </w:r>
    </w:p>
    <w:p w14:paraId="29B6A184" w14:textId="77777777" w:rsidR="00101D68" w:rsidRPr="0042747E" w:rsidRDefault="00101D68" w:rsidP="00101D68">
      <w:pPr>
        <w:spacing w:after="120"/>
        <w:ind w:left="2268" w:right="1134"/>
        <w:jc w:val="both"/>
        <w:rPr>
          <w:bCs/>
          <w:snapToGrid w:val="0"/>
        </w:rPr>
      </w:pPr>
      <w:r w:rsidRPr="0042747E">
        <w:rPr>
          <w:bCs/>
          <w:snapToGrid w:val="0"/>
        </w:rPr>
        <w:tab/>
        <w:t>k</w:t>
      </w:r>
      <w:r w:rsidRPr="0042747E">
        <w:rPr>
          <w:bCs/>
          <w:snapToGrid w:val="0"/>
          <w:vertAlign w:val="subscript"/>
        </w:rPr>
        <w:t>P</w:t>
      </w:r>
      <w:r w:rsidRPr="0042747E">
        <w:rPr>
          <w:bCs/>
          <w:snapToGrid w:val="0"/>
        </w:rPr>
        <w:t xml:space="preserve"> = 1 – (a</w:t>
      </w:r>
      <w:r w:rsidRPr="0042747E">
        <w:rPr>
          <w:bCs/>
          <w:snapToGrid w:val="0"/>
          <w:vertAlign w:val="subscript"/>
        </w:rPr>
        <w:t>urban</w:t>
      </w:r>
      <w:r w:rsidRPr="0042747E">
        <w:rPr>
          <w:bCs/>
          <w:snapToGrid w:val="0"/>
        </w:rPr>
        <w:t xml:space="preserve"> / a</w:t>
      </w:r>
      <w:r w:rsidRPr="0042747E">
        <w:rPr>
          <w:bCs/>
          <w:snapToGrid w:val="0"/>
          <w:vertAlign w:val="subscript"/>
        </w:rPr>
        <w:t>wot test</w:t>
      </w:r>
      <w:r w:rsidRPr="0042747E">
        <w:rPr>
          <w:bCs/>
          <w:snapToGrid w:val="0"/>
        </w:rPr>
        <w:t>).</w:t>
      </w:r>
    </w:p>
    <w:p w14:paraId="5E5F1E44" w14:textId="77777777" w:rsidR="00101D68" w:rsidRPr="0042747E" w:rsidRDefault="00101D68" w:rsidP="00101D68">
      <w:pPr>
        <w:spacing w:after="120"/>
        <w:ind w:left="2268" w:right="1134"/>
        <w:jc w:val="both"/>
        <w:rPr>
          <w:bCs/>
          <w:snapToGrid w:val="0"/>
        </w:rPr>
      </w:pPr>
      <w:r w:rsidRPr="0042747E">
        <w:rPr>
          <w:bCs/>
          <w:snapToGrid w:val="0"/>
        </w:rPr>
        <w:tab/>
      </w:r>
      <w:r w:rsidRPr="0042747E">
        <w:rPr>
          <w:shd w:val="clear" w:color="auto" w:fill="FFFFFF"/>
        </w:rPr>
        <w:t>В тех случаях, когда а</w:t>
      </w:r>
      <w:r w:rsidRPr="0042747E">
        <w:rPr>
          <w:shd w:val="clear" w:color="auto" w:fill="FFFFFF"/>
          <w:vertAlign w:val="subscript"/>
        </w:rPr>
        <w:t>wot test</w:t>
      </w:r>
      <w:r w:rsidRPr="0042747E">
        <w:rPr>
          <w:shd w:val="clear" w:color="auto" w:fill="FFFFFF"/>
        </w:rPr>
        <w:t xml:space="preserve"> меньше а</w:t>
      </w:r>
      <w:r w:rsidRPr="0042747E">
        <w:rPr>
          <w:shd w:val="clear" w:color="auto" w:fill="FFFFFF"/>
          <w:vertAlign w:val="subscript"/>
        </w:rPr>
        <w:t>urban</w:t>
      </w:r>
      <w:r w:rsidRPr="0042747E">
        <w:rPr>
          <w:shd w:val="clear" w:color="auto" w:fill="FFFFFF"/>
        </w:rPr>
        <w:t>:</w:t>
      </w:r>
    </w:p>
    <w:p w14:paraId="02190454" w14:textId="77777777" w:rsidR="00101D68" w:rsidRPr="0042747E" w:rsidRDefault="00101D68" w:rsidP="00101D68">
      <w:pPr>
        <w:spacing w:after="120"/>
        <w:ind w:left="2268" w:right="1134"/>
        <w:jc w:val="both"/>
        <w:rPr>
          <w:bCs/>
          <w:i/>
          <w:iCs/>
        </w:rPr>
      </w:pPr>
      <w:r w:rsidRPr="0042747E">
        <w:rPr>
          <w:bCs/>
          <w:snapToGrid w:val="0"/>
        </w:rPr>
        <w:tab/>
        <w:t>k</w:t>
      </w:r>
      <w:r w:rsidRPr="0042747E">
        <w:rPr>
          <w:bCs/>
          <w:snapToGrid w:val="0"/>
          <w:vertAlign w:val="subscript"/>
        </w:rPr>
        <w:t>P</w:t>
      </w:r>
      <w:r w:rsidRPr="0042747E">
        <w:rPr>
          <w:bCs/>
          <w:snapToGrid w:val="0"/>
        </w:rPr>
        <w:t xml:space="preserve"> = 0 …»</w:t>
      </w:r>
    </w:p>
    <w:p w14:paraId="14C7B407" w14:textId="73F097D6" w:rsidR="00101D68" w:rsidRPr="0042747E" w:rsidRDefault="00101D68" w:rsidP="00101D68">
      <w:pPr>
        <w:spacing w:after="120"/>
        <w:ind w:left="2268" w:right="1134" w:hanging="1134"/>
        <w:jc w:val="both"/>
        <w:rPr>
          <w:bCs/>
          <w:i/>
          <w:iCs/>
        </w:rPr>
      </w:pPr>
      <w:r w:rsidRPr="0042747E">
        <w:rPr>
          <w:i/>
          <w:iCs/>
        </w:rPr>
        <w:t xml:space="preserve">Приложение 3 </w:t>
      </w:r>
      <w:r>
        <w:rPr>
          <w:i/>
          <w:iCs/>
          <w:lang w:val="en-US"/>
        </w:rPr>
        <w:t>—</w:t>
      </w:r>
      <w:r w:rsidRPr="0042747E">
        <w:rPr>
          <w:i/>
          <w:iCs/>
        </w:rPr>
        <w:t xml:space="preserve"> Добавление 2</w:t>
      </w:r>
    </w:p>
    <w:p w14:paraId="4C523C26" w14:textId="77777777" w:rsidR="00101D68" w:rsidRPr="0042747E" w:rsidRDefault="00101D68" w:rsidP="00101D68">
      <w:pPr>
        <w:spacing w:after="120"/>
        <w:ind w:left="2268" w:right="1134" w:hanging="1134"/>
        <w:jc w:val="both"/>
        <w:rPr>
          <w:i/>
        </w:rPr>
      </w:pPr>
      <w:r w:rsidRPr="0042747E">
        <w:rPr>
          <w:bCs/>
          <w:i/>
          <w:iCs/>
        </w:rPr>
        <w:t xml:space="preserve">Пункт </w:t>
      </w:r>
      <w:r w:rsidRPr="0042747E">
        <w:rPr>
          <w:i/>
        </w:rPr>
        <w:t xml:space="preserve">3.2.4 </w:t>
      </w:r>
      <w:r w:rsidRPr="0042747E">
        <w:rPr>
          <w:shd w:val="clear" w:color="auto" w:fill="FFFFFF"/>
        </w:rPr>
        <w:t>изменить следующим образом</w:t>
      </w:r>
      <w:r w:rsidRPr="0042747E">
        <w:rPr>
          <w:iCs/>
        </w:rPr>
        <w:t>:</w:t>
      </w:r>
    </w:p>
    <w:p w14:paraId="09DA52DA" w14:textId="77777777" w:rsidR="00101D68" w:rsidRPr="0042747E" w:rsidRDefault="00101D68" w:rsidP="00101D68">
      <w:pPr>
        <w:spacing w:after="120"/>
        <w:ind w:left="2268" w:right="1134" w:hanging="1134"/>
        <w:jc w:val="both"/>
        <w:rPr>
          <w:bCs/>
        </w:rPr>
      </w:pPr>
      <w:r w:rsidRPr="0042747E">
        <w:rPr>
          <w:iCs/>
        </w:rPr>
        <w:t>«</w:t>
      </w:r>
      <w:r w:rsidRPr="0042747E">
        <w:rPr>
          <w:bCs/>
        </w:rPr>
        <w:t>3.2.4</w:t>
      </w:r>
      <w:r w:rsidRPr="0042747E">
        <w:rPr>
          <w:bCs/>
        </w:rPr>
        <w:tab/>
      </w:r>
      <w:r w:rsidRPr="0042747E">
        <w:rPr>
          <w:shd w:val="clear" w:color="auto" w:fill="FFFFFF"/>
        </w:rPr>
        <w:t>Для каждой передачи, прогона и стороны транспортного средства из результата испытания при постоянной скорости, L</w:t>
      </w:r>
      <w:r w:rsidRPr="0042747E">
        <w:rPr>
          <w:shd w:val="clear" w:color="auto" w:fill="FFFFFF"/>
          <w:vertAlign w:val="subscript"/>
        </w:rPr>
        <w:t>crs,j</w:t>
      </w:r>
      <w:r w:rsidRPr="0042747E">
        <w:rPr>
          <w:shd w:val="clear" w:color="auto" w:fill="FFFFFF"/>
        </w:rPr>
        <w:t>, расчетным путем извлекают составляющую звука, приходящуюся на силовой агрегат, L</w:t>
      </w:r>
      <w:r w:rsidRPr="0042747E">
        <w:rPr>
          <w:shd w:val="clear" w:color="auto" w:fill="FFFFFF"/>
          <w:vertAlign w:val="subscript"/>
        </w:rPr>
        <w:t>PT,crs,j</w:t>
      </w:r>
      <w:r w:rsidRPr="0042747E">
        <w:rPr>
          <w:shd w:val="clear" w:color="auto" w:fill="FFFFFF"/>
        </w:rPr>
        <w:t>:</w:t>
      </w:r>
    </w:p>
    <w:p w14:paraId="17A92EE5" w14:textId="77777777" w:rsidR="00101D68" w:rsidRPr="0042747E" w:rsidRDefault="00101D68" w:rsidP="00101D68">
      <w:pPr>
        <w:spacing w:after="120"/>
        <w:ind w:left="2268" w:right="1134"/>
        <w:jc w:val="both"/>
        <w:rPr>
          <w:bCs/>
        </w:rPr>
      </w:p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TR,crs,j,ϑ</m:t>
                        </m:r>
                        <m:r>
                          <m:rPr>
                            <m:sty m:val="p"/>
                          </m:rPr>
                          <w:rPr>
                            <w:rFonts w:ascii="Cambria Math" w:hAnsi="Cambria Math"/>
                            <w:position w:val="-4"/>
                          </w:rPr>
                          <m:t>crs</m:t>
                        </m:r>
                      </m:sub>
                    </m:sSub>
                  </m:sup>
                </m:sSup>
              </m:e>
            </m:d>
          </m:e>
        </m:func>
      </m:oMath>
      <w:r w:rsidRPr="0042747E">
        <w:rPr>
          <w:bCs/>
        </w:rPr>
        <w:t>.</w:t>
      </w:r>
    </w:p>
    <w:p w14:paraId="5078B56C" w14:textId="77777777" w:rsidR="00101D68" w:rsidRPr="0042747E" w:rsidRDefault="00101D68" w:rsidP="00101D68">
      <w:pPr>
        <w:spacing w:after="120"/>
        <w:ind w:left="2268" w:right="1134"/>
        <w:jc w:val="both"/>
        <w:rPr>
          <w:bCs/>
        </w:rPr>
      </w:pPr>
      <w:r w:rsidRPr="0042747E">
        <w:rPr>
          <w:shd w:val="clear" w:color="auto" w:fill="FFFFFF"/>
        </w:rPr>
        <w:t xml:space="preserve">В случае если </w:t>
      </w:r>
      <w:r w:rsidRPr="0042747E">
        <w:rPr>
          <w:bCs/>
        </w:rPr>
        <w:t>L</w:t>
      </w:r>
      <w:r w:rsidRPr="0042747E">
        <w:rPr>
          <w:bCs/>
          <w:vertAlign w:val="subscript"/>
        </w:rPr>
        <w:t>TR,crs,</w:t>
      </w:r>
      <w:r w:rsidRPr="0042747E">
        <w:rPr>
          <w:bCs/>
          <w:vertAlign w:val="subscript"/>
        </w:rPr>
        <w:sym w:font="Symbol" w:char="F04A"/>
      </w:r>
      <w:r w:rsidRPr="0042747E">
        <w:rPr>
          <w:bCs/>
          <w:position w:val="-4"/>
          <w:vertAlign w:val="subscript"/>
        </w:rPr>
        <w:t>crs</w:t>
      </w:r>
      <w:r w:rsidRPr="0042747E">
        <w:rPr>
          <w:bCs/>
        </w:rPr>
        <w:t xml:space="preserve"> </w:t>
      </w:r>
      <w:r w:rsidRPr="0042747E">
        <w:rPr>
          <w:shd w:val="clear" w:color="auto" w:fill="FFFFFF"/>
        </w:rPr>
        <w:t>больше L</w:t>
      </w:r>
      <w:r w:rsidRPr="0042747E">
        <w:rPr>
          <w:shd w:val="clear" w:color="auto" w:fill="FFFFFF"/>
          <w:vertAlign w:val="subscript"/>
        </w:rPr>
        <w:t>crs,j</w:t>
      </w:r>
      <w:r w:rsidRPr="0042747E">
        <w:rPr>
          <w:shd w:val="clear" w:color="auto" w:fill="FFFFFF"/>
        </w:rPr>
        <w:t xml:space="preserve">, то составляющую звука, приходящуюся на силовой агрегат, </w:t>
      </w:r>
      <w:r w:rsidRPr="0042747E">
        <w:rPr>
          <w:bCs/>
        </w:rPr>
        <w:t>L</w:t>
      </w:r>
      <w:r w:rsidRPr="0042747E">
        <w:rPr>
          <w:bCs/>
          <w:vertAlign w:val="subscript"/>
        </w:rPr>
        <w:t>PT,crs,j</w:t>
      </w:r>
      <w:r w:rsidRPr="0042747E">
        <w:rPr>
          <w:bCs/>
        </w:rPr>
        <w:t xml:space="preserve">, </w:t>
      </w:r>
      <w:r w:rsidRPr="0042747E">
        <w:rPr>
          <w:shd w:val="clear" w:color="auto" w:fill="FFFFFF"/>
        </w:rPr>
        <w:t>определяют следующим образом:</w:t>
      </w:r>
    </w:p>
    <w:p w14:paraId="41D4CCD9" w14:textId="77777777" w:rsidR="00101D68" w:rsidRPr="0042747E" w:rsidRDefault="00101D68" w:rsidP="00101D68">
      <w:pPr>
        <w:spacing w:after="120"/>
        <w:ind w:left="2268" w:right="1134"/>
        <w:jc w:val="both"/>
        <w:rPr>
          <w:bCs/>
        </w:rPr>
      </w:p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0,01×10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ub>
                    </m:sSub>
                  </m:sup>
                </m:sSup>
              </m:e>
            </m:d>
          </m:e>
        </m:func>
      </m:oMath>
      <w:r w:rsidRPr="0042747E">
        <w:rPr>
          <w:bCs/>
        </w:rPr>
        <w:t>,</w:t>
      </w:r>
    </w:p>
    <w:p w14:paraId="1BC367CB" w14:textId="77777777" w:rsidR="00101D68" w:rsidRPr="0042747E" w:rsidRDefault="00101D68" w:rsidP="00101D68">
      <w:pPr>
        <w:tabs>
          <w:tab w:val="left" w:pos="2268"/>
        </w:tabs>
        <w:spacing w:after="120"/>
        <w:ind w:left="2268" w:right="1134" w:hanging="1134"/>
      </w:pPr>
      <w:r w:rsidRPr="0042747E">
        <w:tab/>
        <w:t>при этом L</w:t>
      </w:r>
      <w:r w:rsidRPr="0042747E">
        <w:rPr>
          <w:vertAlign w:val="subscript"/>
        </w:rPr>
        <w:t>TR,crs,j,ϑcrs</w:t>
      </w:r>
      <w:r w:rsidRPr="0042747E">
        <w:t xml:space="preserve"> задают уже как</w:t>
      </w:r>
    </w:p>
    <w:p w14:paraId="32718ABF" w14:textId="77777777" w:rsidR="00101D68" w:rsidRPr="00263986" w:rsidRDefault="00101D68" w:rsidP="00101D68">
      <w:pPr>
        <w:tabs>
          <w:tab w:val="left" w:pos="2268"/>
        </w:tabs>
        <w:spacing w:after="120"/>
        <w:ind w:left="2268" w:right="1134" w:hanging="1134"/>
      </w:pPr>
      <w:r w:rsidRPr="0042747E">
        <w:tab/>
        <w:t>L</w:t>
      </w:r>
      <w:r w:rsidRPr="0042747E">
        <w:rPr>
          <w:vertAlign w:val="subscript"/>
        </w:rPr>
        <w:t>TR</w:t>
      </w:r>
      <w:r w:rsidRPr="00263986">
        <w:rPr>
          <w:vertAlign w:val="subscript"/>
        </w:rPr>
        <w:t>,</w:t>
      </w:r>
      <w:r w:rsidRPr="0042747E">
        <w:rPr>
          <w:vertAlign w:val="subscript"/>
        </w:rPr>
        <w:t>crs</w:t>
      </w:r>
      <w:r w:rsidRPr="00263986">
        <w:rPr>
          <w:vertAlign w:val="subscript"/>
        </w:rPr>
        <w:t>,</w:t>
      </w:r>
      <w:r w:rsidRPr="0042747E">
        <w:rPr>
          <w:vertAlign w:val="subscript"/>
        </w:rPr>
        <w:t>j</w:t>
      </w:r>
      <w:r w:rsidRPr="00263986">
        <w:rPr>
          <w:vertAlign w:val="subscript"/>
        </w:rPr>
        <w:t>,</w:t>
      </w:r>
      <w:r w:rsidRPr="0042747E">
        <w:rPr>
          <w:vertAlign w:val="subscript"/>
        </w:rPr>
        <w:t>ϑcrs</w:t>
      </w:r>
      <w:r w:rsidRPr="00263986">
        <w:t xml:space="preserve"> = 10 × </w:t>
      </w:r>
      <w:r w:rsidRPr="0042747E">
        <w:t>lg</w:t>
      </w:r>
      <w:r w:rsidRPr="00263986">
        <w:t>(0,99 × 10</w:t>
      </w:r>
      <w:r w:rsidRPr="00263986">
        <w:rPr>
          <w:vertAlign w:val="superscript"/>
        </w:rPr>
        <w:t>0,1×</w:t>
      </w:r>
      <w:r w:rsidRPr="0042747E">
        <w:rPr>
          <w:vertAlign w:val="superscript"/>
        </w:rPr>
        <w:t>Lcrs</w:t>
      </w:r>
      <w:r w:rsidRPr="00263986">
        <w:rPr>
          <w:vertAlign w:val="superscript"/>
        </w:rPr>
        <w:t>,</w:t>
      </w:r>
      <w:r w:rsidRPr="0042747E">
        <w:rPr>
          <w:vertAlign w:val="superscript"/>
        </w:rPr>
        <w:t>j</w:t>
      </w:r>
      <w:r w:rsidRPr="00263986">
        <w:t>).</w:t>
      </w:r>
    </w:p>
    <w:p w14:paraId="48E49D79" w14:textId="77777777" w:rsidR="00101D68" w:rsidRPr="0042747E" w:rsidRDefault="00101D68" w:rsidP="00101D68">
      <w:pPr>
        <w:tabs>
          <w:tab w:val="left" w:pos="2268"/>
        </w:tabs>
        <w:spacing w:after="120"/>
        <w:ind w:left="2268" w:right="1134" w:hanging="1134"/>
      </w:pPr>
      <w:r w:rsidRPr="00263986">
        <w:tab/>
      </w:r>
      <w:r w:rsidRPr="0042747E">
        <w:tab/>
        <w:t>Переопределенное значение L</w:t>
      </w:r>
      <w:r w:rsidRPr="0042747E">
        <w:rPr>
          <w:vertAlign w:val="subscript"/>
        </w:rPr>
        <w:t xml:space="preserve">TR,crs,j,ϑcrs </w:t>
      </w:r>
      <w:r w:rsidRPr="0042747E">
        <w:t xml:space="preserve">подвергают затем </w:t>
      </w:r>
      <w:r w:rsidRPr="0042747E">
        <w:rPr>
          <w:shd w:val="clear" w:color="auto" w:fill="FFFFFF"/>
        </w:rPr>
        <w:t>температурной коррекции по</w:t>
      </w:r>
      <w:r w:rsidRPr="0042747E">
        <w:t xml:space="preserve"> пункту 3.2.3 </w:t>
      </w:r>
      <w:r w:rsidRPr="0042747E">
        <w:rPr>
          <w:shd w:val="clear" w:color="auto" w:fill="FFFFFF"/>
        </w:rPr>
        <w:t>для получения соответствующего</w:t>
      </w:r>
      <w:r w:rsidRPr="0042747E">
        <w:t xml:space="preserve"> показателя L</w:t>
      </w:r>
      <w:r w:rsidRPr="0042747E">
        <w:rPr>
          <w:vertAlign w:val="subscript"/>
        </w:rPr>
        <w:t>TR,crs,j,ϑref</w:t>
      </w:r>
      <w:r w:rsidRPr="0042747E">
        <w:t>».</w:t>
      </w:r>
    </w:p>
    <w:p w14:paraId="057A0DDE" w14:textId="77777777" w:rsidR="00101D68" w:rsidRPr="0042747E" w:rsidRDefault="00101D68" w:rsidP="000B3C84">
      <w:pPr>
        <w:pStyle w:val="SingleTxtG"/>
      </w:pPr>
      <w:r w:rsidRPr="0042747E">
        <w:rPr>
          <w:bCs/>
          <w:i/>
          <w:iCs/>
        </w:rPr>
        <w:t xml:space="preserve">Пункт </w:t>
      </w:r>
      <w:r w:rsidRPr="0042747E">
        <w:rPr>
          <w:i/>
        </w:rPr>
        <w:t>3.3.4</w:t>
      </w:r>
      <w:r w:rsidRPr="0042747E">
        <w:t xml:space="preserve"> </w:t>
      </w:r>
      <w:r w:rsidRPr="0042747E">
        <w:rPr>
          <w:shd w:val="clear" w:color="auto" w:fill="FFFFFF"/>
        </w:rPr>
        <w:t>изменить следующим образом</w:t>
      </w:r>
      <w:r w:rsidRPr="0042747E">
        <w:t>:</w:t>
      </w:r>
    </w:p>
    <w:p w14:paraId="3672A822" w14:textId="703B2548" w:rsidR="00101D68" w:rsidRPr="0042747E" w:rsidRDefault="00101D68" w:rsidP="000B3C84">
      <w:pPr>
        <w:pStyle w:val="SingleTxtG"/>
        <w:ind w:left="2268" w:hanging="1134"/>
        <w:rPr>
          <w:bCs/>
        </w:rPr>
      </w:pPr>
      <w:r w:rsidRPr="0042747E">
        <w:t>«</w:t>
      </w:r>
      <w:r w:rsidRPr="0042747E">
        <w:rPr>
          <w:bCs/>
        </w:rPr>
        <w:t>3.3.4</w:t>
      </w:r>
      <w:r w:rsidRPr="0042747E">
        <w:rPr>
          <w:bCs/>
        </w:rPr>
        <w:tab/>
      </w:r>
      <w:r w:rsidR="000B3C84">
        <w:rPr>
          <w:bCs/>
        </w:rPr>
        <w:tab/>
      </w:r>
      <w:r w:rsidRPr="0042747E">
        <w:rPr>
          <w:shd w:val="clear" w:color="auto" w:fill="FFFFFF"/>
        </w:rPr>
        <w:t>Для каждой передачи, прогона и стороны транспортного средства из зарегистрированного результата испытания на ускорение, L</w:t>
      </w:r>
      <w:r w:rsidRPr="0042747E">
        <w:rPr>
          <w:shd w:val="clear" w:color="auto" w:fill="FFFFFF"/>
          <w:vertAlign w:val="subscript"/>
        </w:rPr>
        <w:t>wot,j</w:t>
      </w:r>
      <w:r w:rsidRPr="0042747E">
        <w:rPr>
          <w:shd w:val="clear" w:color="auto" w:fill="FFFFFF"/>
        </w:rPr>
        <w:t>, расчетным путем извлекают составляющую звука, приходящуюся на силовой агрегат, L</w:t>
      </w:r>
      <w:r w:rsidRPr="0042747E">
        <w:rPr>
          <w:shd w:val="clear" w:color="auto" w:fill="FFFFFF"/>
          <w:vertAlign w:val="subscript"/>
        </w:rPr>
        <w:t>PT,wot,j</w:t>
      </w:r>
      <w:r w:rsidRPr="0042747E">
        <w:rPr>
          <w:shd w:val="clear" w:color="auto" w:fill="FFFFFF"/>
        </w:rPr>
        <w:t>:</w:t>
      </w:r>
    </w:p>
    <w:p w14:paraId="67A8F9D0" w14:textId="77777777" w:rsidR="00101D68" w:rsidRPr="0042747E" w:rsidRDefault="00101D68" w:rsidP="00101D68">
      <w:pPr>
        <w:spacing w:after="120"/>
        <w:ind w:left="2268" w:right="1134"/>
        <w:jc w:val="both"/>
        <w:rPr>
          <w:bCs/>
        </w:rPr>
      </w:p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TR,wot,j,ϑ</m:t>
                        </m:r>
                        <m:r>
                          <m:rPr>
                            <m:sty m:val="p"/>
                          </m:rPr>
                          <w:rPr>
                            <w:rFonts w:ascii="Cambria Math" w:hAnsi="Cambria Math"/>
                            <w:position w:val="-4"/>
                          </w:rPr>
                          <m:t>wot</m:t>
                        </m:r>
                      </m:sub>
                    </m:sSub>
                  </m:sup>
                </m:sSup>
              </m:e>
            </m:d>
          </m:e>
        </m:func>
      </m:oMath>
      <w:r w:rsidRPr="0042747E">
        <w:rPr>
          <w:bCs/>
        </w:rPr>
        <w:t>.</w:t>
      </w:r>
    </w:p>
    <w:p w14:paraId="58849C1E" w14:textId="77777777" w:rsidR="00101D68" w:rsidRPr="0042747E" w:rsidRDefault="00101D68" w:rsidP="00101D68">
      <w:pPr>
        <w:spacing w:after="120"/>
        <w:ind w:left="2268" w:right="1134"/>
        <w:jc w:val="both"/>
        <w:rPr>
          <w:bCs/>
        </w:rPr>
      </w:pPr>
      <w:r w:rsidRPr="0042747E">
        <w:rPr>
          <w:shd w:val="clear" w:color="auto" w:fill="FFFFFF"/>
        </w:rPr>
        <w:t xml:space="preserve">В случае если </w:t>
      </w:r>
      <w:r w:rsidRPr="0042747E">
        <w:rPr>
          <w:bCs/>
          <w:strike/>
        </w:rPr>
        <w:t>L</w:t>
      </w:r>
      <w:r w:rsidRPr="0042747E">
        <w:rPr>
          <w:bCs/>
          <w:strike/>
          <w:vertAlign w:val="subscript"/>
        </w:rPr>
        <w:t>TR,wot,j,</w:t>
      </w:r>
      <w:r w:rsidRPr="0042747E">
        <w:rPr>
          <w:bCs/>
          <w:strike/>
          <w:vertAlign w:val="subscript"/>
        </w:rPr>
        <w:sym w:font="Symbol" w:char="F04A"/>
      </w:r>
      <w:r w:rsidRPr="0042747E">
        <w:rPr>
          <w:bCs/>
          <w:strike/>
          <w:position w:val="-4"/>
          <w:vertAlign w:val="subscript"/>
        </w:rPr>
        <w:t>wot</w:t>
      </w:r>
      <w:r w:rsidRPr="0042747E">
        <w:rPr>
          <w:bCs/>
          <w:strike/>
        </w:rPr>
        <w:t xml:space="preserve"> </w:t>
      </w:r>
      <w:r w:rsidRPr="0042747E">
        <w:rPr>
          <w:strike/>
          <w:shd w:val="clear" w:color="auto" w:fill="FFFFFF"/>
        </w:rPr>
        <w:t xml:space="preserve">больше </w:t>
      </w:r>
      <w:r w:rsidRPr="0042747E">
        <w:rPr>
          <w:bCs/>
          <w:strike/>
        </w:rPr>
        <w:t>L</w:t>
      </w:r>
      <w:r w:rsidRPr="0042747E">
        <w:rPr>
          <w:bCs/>
          <w:strike/>
          <w:vertAlign w:val="subscript"/>
        </w:rPr>
        <w:t>wot,j</w:t>
      </w:r>
      <w:r w:rsidRPr="0042747E">
        <w:rPr>
          <w:strike/>
          <w:shd w:val="clear" w:color="auto" w:fill="FFFFFF"/>
        </w:rPr>
        <w:t>:</w:t>
      </w:r>
    </w:p>
    <w:p w14:paraId="726618E4" w14:textId="77777777" w:rsidR="00101D68" w:rsidRPr="0042747E" w:rsidRDefault="00101D68" w:rsidP="00101D68">
      <w:pPr>
        <w:tabs>
          <w:tab w:val="left" w:pos="2268"/>
        </w:tabs>
        <w:spacing w:after="120"/>
        <w:ind w:left="2268" w:right="1134" w:hanging="1134"/>
        <w:jc w:val="both"/>
      </w:pPr>
      <w:r w:rsidRPr="0042747E">
        <w:tab/>
        <w:t>10</w:t>
      </w:r>
      <w:r w:rsidRPr="0042747E">
        <w:rPr>
          <w:vertAlign w:val="superscript"/>
        </w:rPr>
        <w:t>0,1×LTR,wot,j,ϑwot</w:t>
      </w:r>
      <w:r w:rsidRPr="0042747E">
        <w:t xml:space="preserve"> ≥ 0,99 × 10</w:t>
      </w:r>
      <w:r w:rsidRPr="0042747E">
        <w:rPr>
          <w:vertAlign w:val="superscript"/>
        </w:rPr>
        <w:t>0,1×Lwot,j</w:t>
      </w:r>
      <w:r w:rsidRPr="0042747E">
        <w:t>,</w:t>
      </w:r>
    </w:p>
    <w:p w14:paraId="51D5D58B" w14:textId="77777777" w:rsidR="00101D68" w:rsidRPr="0042747E" w:rsidRDefault="00101D68" w:rsidP="00101D68">
      <w:pPr>
        <w:spacing w:after="120"/>
        <w:ind w:left="2268" w:right="1134"/>
        <w:jc w:val="both"/>
      </w:pPr>
      <w:r w:rsidRPr="0042747E">
        <w:rPr>
          <w:shd w:val="clear" w:color="auto" w:fill="FFFFFF"/>
        </w:rPr>
        <w:t xml:space="preserve">то составляющую звука, приходящуюся на силовой агрегат, </w:t>
      </w:r>
      <w:r w:rsidRPr="0042747E">
        <w:t>L</w:t>
      </w:r>
      <w:r w:rsidRPr="0042747E">
        <w:rPr>
          <w:vertAlign w:val="subscript"/>
        </w:rPr>
        <w:t>PT,wot,j</w:t>
      </w:r>
      <w:r w:rsidRPr="0042747E">
        <w:t xml:space="preserve">, </w:t>
      </w:r>
      <w:r w:rsidRPr="0042747E">
        <w:rPr>
          <w:shd w:val="clear" w:color="auto" w:fill="FFFFFF"/>
        </w:rPr>
        <w:t>определяют следующим образом:</w:t>
      </w:r>
    </w:p>
    <w:p w14:paraId="136E12EF" w14:textId="77777777" w:rsidR="00101D68" w:rsidRPr="0042747E" w:rsidRDefault="00101D68" w:rsidP="00101D68">
      <w:pPr>
        <w:spacing w:after="120"/>
        <w:ind w:left="2268" w:right="1134"/>
        <w:jc w:val="both"/>
      </w:pPr>
      <m:oMath>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PT,wot,j</m:t>
            </m:r>
          </m:sub>
        </m:sSub>
        <m:r>
          <m:rPr>
            <m:sty m:val="p"/>
          </m:rPr>
          <w:rPr>
            <w:rFonts w:ascii="Cambria Math" w:hAnsi="Cambria Math" w:cs="Times New Roman"/>
          </w:rPr>
          <m:t>=10×</m:t>
        </m:r>
        <m:func>
          <m:funcPr>
            <m:ctrlPr>
              <w:rPr>
                <w:rFonts w:ascii="Cambria Math" w:hAnsi="Cambria Math" w:cs="Times New Roman"/>
              </w:rPr>
            </m:ctrlPr>
          </m:funcPr>
          <m:fName>
            <m:r>
              <m:rPr>
                <m:sty m:val="p"/>
              </m:rPr>
              <w:rPr>
                <w:rFonts w:ascii="Cambria Math" w:hAnsi="Cambria Math" w:cs="Times New Roman"/>
              </w:rPr>
              <m:t>lg</m:t>
            </m:r>
          </m:fName>
          <m:e>
            <m:d>
              <m:dPr>
                <m:ctrlPr>
                  <w:rPr>
                    <w:rFonts w:ascii="Cambria Math" w:hAnsi="Cambria Math" w:cs="Times New Roman"/>
                  </w:rPr>
                </m:ctrlPr>
              </m:dPr>
              <m:e>
                <m:r>
                  <m:rPr>
                    <m:sty m:val="p"/>
                  </m:rPr>
                  <w:rPr>
                    <w:rFonts w:ascii="Cambria Math" w:hAnsi="Cambria Math" w:cs="Times New Roman"/>
                  </w:rPr>
                  <m:t>0,01×</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0,1×</m:t>
                    </m:r>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wot,j</m:t>
                        </m:r>
                      </m:sub>
                    </m:sSub>
                  </m:sup>
                </m:sSup>
              </m:e>
            </m:d>
          </m:e>
        </m:func>
      </m:oMath>
      <w:r w:rsidRPr="0042747E">
        <w:t>,</w:t>
      </w:r>
    </w:p>
    <w:p w14:paraId="00D921B6" w14:textId="77777777" w:rsidR="00101D68" w:rsidRPr="0042747E" w:rsidRDefault="00101D68" w:rsidP="00101D68">
      <w:pPr>
        <w:tabs>
          <w:tab w:val="left" w:pos="2268"/>
        </w:tabs>
        <w:spacing w:after="120"/>
        <w:ind w:left="2268" w:right="1134" w:hanging="1134"/>
      </w:pPr>
      <w:r w:rsidRPr="0042747E">
        <w:tab/>
        <w:t>при этом L</w:t>
      </w:r>
      <w:r w:rsidRPr="0042747E">
        <w:rPr>
          <w:vertAlign w:val="subscript"/>
        </w:rPr>
        <w:t>TR,wot,j,ϑwot</w:t>
      </w:r>
      <w:r w:rsidRPr="0042747E">
        <w:t xml:space="preserve"> задают уже как</w:t>
      </w:r>
    </w:p>
    <w:p w14:paraId="24EEF027" w14:textId="77777777" w:rsidR="00101D68" w:rsidRPr="0042747E" w:rsidRDefault="00101D68" w:rsidP="00101D68">
      <w:pPr>
        <w:tabs>
          <w:tab w:val="left" w:pos="2268"/>
        </w:tabs>
        <w:spacing w:after="120"/>
        <w:ind w:left="2268" w:right="1134" w:hanging="1134"/>
      </w:pPr>
      <w:r w:rsidRPr="0042747E">
        <w:tab/>
        <w:t>L</w:t>
      </w:r>
      <w:r w:rsidRPr="0042747E">
        <w:rPr>
          <w:vertAlign w:val="subscript"/>
        </w:rPr>
        <w:t>TR,wot,j,ϑwot</w:t>
      </w:r>
      <w:r w:rsidRPr="0042747E">
        <w:t xml:space="preserve"> = 10 × lg(0,99 × 10</w:t>
      </w:r>
      <w:r w:rsidRPr="0042747E">
        <w:rPr>
          <w:vertAlign w:val="superscript"/>
        </w:rPr>
        <w:t>0,1×Lwot,j</w:t>
      </w:r>
      <w:r w:rsidRPr="0042747E">
        <w:t>).</w:t>
      </w:r>
    </w:p>
    <w:p w14:paraId="7D7FC203" w14:textId="77777777" w:rsidR="00101D68" w:rsidRPr="0042747E" w:rsidRDefault="00101D68" w:rsidP="00101D68">
      <w:pPr>
        <w:tabs>
          <w:tab w:val="left" w:pos="2268"/>
        </w:tabs>
        <w:spacing w:after="120"/>
        <w:ind w:left="2268" w:right="1134" w:hanging="1134"/>
      </w:pPr>
      <w:r w:rsidRPr="0042747E">
        <w:lastRenderedPageBreak/>
        <w:tab/>
        <w:t>Переопределенное значение L</w:t>
      </w:r>
      <w:r w:rsidRPr="0042747E">
        <w:rPr>
          <w:vertAlign w:val="subscript"/>
        </w:rPr>
        <w:t xml:space="preserve">TR,wot,j,ϑwot </w:t>
      </w:r>
      <w:r w:rsidRPr="0042747E">
        <w:t xml:space="preserve">подвергают затем </w:t>
      </w:r>
      <w:r w:rsidRPr="0042747E">
        <w:rPr>
          <w:shd w:val="clear" w:color="auto" w:fill="FFFFFF"/>
        </w:rPr>
        <w:t>температурной коррекции по</w:t>
      </w:r>
      <w:r w:rsidRPr="0042747E">
        <w:t xml:space="preserve"> пункту 3.2.3 </w:t>
      </w:r>
      <w:r w:rsidRPr="0042747E">
        <w:rPr>
          <w:shd w:val="clear" w:color="auto" w:fill="FFFFFF"/>
        </w:rPr>
        <w:t>для получения соответствующего</w:t>
      </w:r>
      <w:r w:rsidRPr="0042747E">
        <w:t xml:space="preserve"> показателя L</w:t>
      </w:r>
      <w:r w:rsidRPr="0042747E">
        <w:rPr>
          <w:vertAlign w:val="subscript"/>
        </w:rPr>
        <w:t>TR,wot,j,ϑref</w:t>
      </w:r>
      <w:r w:rsidRPr="0042747E">
        <w:t>».</w:t>
      </w:r>
    </w:p>
    <w:p w14:paraId="2942DB20" w14:textId="77777777" w:rsidR="00101D68" w:rsidRPr="0042747E" w:rsidRDefault="00101D68" w:rsidP="00101D68">
      <w:pPr>
        <w:spacing w:after="120"/>
        <w:ind w:left="2268" w:right="1134" w:hanging="1134"/>
        <w:jc w:val="both"/>
        <w:rPr>
          <w:i/>
        </w:rPr>
      </w:pPr>
      <w:bookmarkStart w:id="2" w:name="_Hlk152832941"/>
      <w:r w:rsidRPr="0042747E">
        <w:rPr>
          <w:i/>
          <w:iCs/>
        </w:rPr>
        <w:t xml:space="preserve">Приложение </w:t>
      </w:r>
      <w:r w:rsidRPr="0042747E">
        <w:rPr>
          <w:i/>
        </w:rPr>
        <w:t xml:space="preserve">7 </w:t>
      </w:r>
    </w:p>
    <w:p w14:paraId="04DD1765" w14:textId="77777777" w:rsidR="00101D68" w:rsidRPr="0042747E" w:rsidRDefault="00101D68" w:rsidP="00101D68">
      <w:pPr>
        <w:spacing w:after="120"/>
        <w:ind w:left="2268" w:right="1134" w:hanging="1134"/>
        <w:jc w:val="both"/>
      </w:pPr>
      <w:r w:rsidRPr="0042747E">
        <w:rPr>
          <w:bCs/>
          <w:i/>
          <w:iCs/>
        </w:rPr>
        <w:t xml:space="preserve">Пункт </w:t>
      </w:r>
      <w:r w:rsidRPr="0042747E">
        <w:rPr>
          <w:i/>
        </w:rPr>
        <w:t>5.2</w:t>
      </w:r>
      <w:r w:rsidRPr="0042747E">
        <w:t xml:space="preserve"> </w:t>
      </w:r>
      <w:r w:rsidRPr="0042747E">
        <w:rPr>
          <w:shd w:val="clear" w:color="auto" w:fill="FFFFFF"/>
        </w:rPr>
        <w:t>изменить следующим образом</w:t>
      </w:r>
      <w:r w:rsidRPr="0042747E">
        <w:t>:</w:t>
      </w:r>
      <w:bookmarkEnd w:id="2"/>
      <w:r w:rsidRPr="0042747E">
        <w:t xml:space="preserve"> </w:t>
      </w:r>
    </w:p>
    <w:p w14:paraId="30D73D15" w14:textId="77777777" w:rsidR="00101D68" w:rsidRPr="0042747E" w:rsidRDefault="00101D68" w:rsidP="00101D68">
      <w:pPr>
        <w:spacing w:after="120"/>
        <w:ind w:left="2268" w:right="1134" w:hanging="1134"/>
        <w:jc w:val="both"/>
      </w:pPr>
      <w:r w:rsidRPr="0042747E">
        <w:t>«5.2</w:t>
      </w:r>
      <w:r w:rsidRPr="0042747E">
        <w:tab/>
        <w:t>Определение передачи α производят следующим образом:</w:t>
      </w:r>
    </w:p>
    <w:p w14:paraId="4C4F1BBB" w14:textId="47279639" w:rsidR="00101D68" w:rsidRPr="00101D68" w:rsidRDefault="00101D68" w:rsidP="00101D68">
      <w:pPr>
        <w:spacing w:after="120"/>
        <w:ind w:left="2835" w:right="1134" w:hanging="567"/>
        <w:jc w:val="both"/>
        <w:rPr>
          <w:szCs w:val="20"/>
        </w:rPr>
      </w:pPr>
      <w:r w:rsidRPr="00101D68">
        <w:rPr>
          <w:rFonts w:eastAsia="Times New Roman" w:cs="Times New Roman"/>
          <w:kern w:val="2"/>
          <w:szCs w:val="20"/>
          <w:lang w:eastAsia="ja-JP"/>
        </w:rPr>
        <w:t>–</w:t>
      </w:r>
      <w:r w:rsidRPr="0042747E">
        <w:rPr>
          <w:rFonts w:eastAsia="Times New Roman" w:cs="Times New Roman"/>
          <w:kern w:val="2"/>
          <w:szCs w:val="20"/>
          <w:lang w:eastAsia="ja-JP"/>
        </w:rPr>
        <w:tab/>
      </w:r>
      <w:r w:rsidRPr="00101D68">
        <w:rPr>
          <w:szCs w:val="20"/>
          <w:shd w:val="clear" w:color="auto" w:fill="FFFFFF"/>
        </w:rPr>
        <w:t>α = 3 для механических трансмиссий и для автоматической трансмиссии, испытуемой с блокировкой передаточных чисел и имеющей не более пяти передач;</w:t>
      </w:r>
    </w:p>
    <w:p w14:paraId="11E7AB41" w14:textId="21C1A07B" w:rsidR="00101D68" w:rsidRPr="00101D68" w:rsidRDefault="00101D68" w:rsidP="00101D68">
      <w:pPr>
        <w:spacing w:after="120"/>
        <w:ind w:left="2835" w:right="1134" w:hanging="567"/>
        <w:jc w:val="both"/>
        <w:rPr>
          <w:szCs w:val="20"/>
        </w:rPr>
      </w:pPr>
      <w:r w:rsidRPr="00101D68">
        <w:rPr>
          <w:rFonts w:eastAsia="Times New Roman" w:cs="Times New Roman"/>
          <w:kern w:val="2"/>
          <w:szCs w:val="20"/>
          <w:lang w:eastAsia="ja-JP"/>
        </w:rPr>
        <w:t>–</w:t>
      </w:r>
      <w:r w:rsidRPr="0042747E">
        <w:rPr>
          <w:rFonts w:eastAsia="Times New Roman" w:cs="Times New Roman"/>
          <w:kern w:val="2"/>
          <w:szCs w:val="20"/>
          <w:lang w:eastAsia="ja-JP"/>
        </w:rPr>
        <w:tab/>
      </w:r>
      <w:r w:rsidRPr="00101D68">
        <w:rPr>
          <w:szCs w:val="20"/>
          <w:shd w:val="clear" w:color="auto" w:fill="FFFFFF"/>
        </w:rPr>
        <w:t>α = 4 для механических трансмиссий и для автоматической трансмиссии, испытуемой с блокировкой передаточных чисел и имеющей 6 и более передач. Если ускорение, рассчитанное на участке от AA до BB + длина транспортного средства, на передаче</w:t>
      </w:r>
      <w:r>
        <w:rPr>
          <w:szCs w:val="20"/>
          <w:shd w:val="clear" w:color="auto" w:fill="FFFFFF"/>
          <w:lang w:val="en-US"/>
        </w:rPr>
        <w:t> </w:t>
      </w:r>
      <w:r w:rsidRPr="00101D68">
        <w:rPr>
          <w:szCs w:val="20"/>
          <w:shd w:val="clear" w:color="auto" w:fill="FFFFFF"/>
        </w:rPr>
        <w:t>4 превышает 1,9 м/с², то выбирают первую повышенную передачу α &gt; 4 при ускорении, значение которого меньше или равно 1,9 м/с². В отсутствие же передачи, на которой значение ускорения составляет не более 1,9 м/с², выбирают самую высокую из имеющихся передач.</w:t>
      </w:r>
    </w:p>
    <w:p w14:paraId="7FA199AD" w14:textId="77777777" w:rsidR="00101D68" w:rsidRPr="0042747E" w:rsidRDefault="00101D68" w:rsidP="00101D68">
      <w:pPr>
        <w:spacing w:after="120"/>
        <w:ind w:left="2268" w:right="1134"/>
        <w:jc w:val="both"/>
      </w:pPr>
      <w:r w:rsidRPr="0042747E">
        <w:rPr>
          <w:shd w:val="clear" w:color="auto" w:fill="FFFFFF"/>
        </w:rPr>
        <w:t>В случае транспортных средств, испытуемых в условиях с блокировкой передаточных чисел, передаточное число для дальнейших расчетов определяют на основе результатов испытания на ускорение по приложению 3.</w:t>
      </w:r>
    </w:p>
    <w:p w14:paraId="75918378" w14:textId="77777777" w:rsidR="00101D68" w:rsidRPr="0042747E" w:rsidRDefault="00101D68" w:rsidP="00101D68">
      <w:pPr>
        <w:spacing w:after="120"/>
        <w:ind w:left="2268" w:right="1134"/>
        <w:jc w:val="both"/>
      </w:pPr>
      <w:r w:rsidRPr="0042747E">
        <w:rPr>
          <w:shd w:val="clear" w:color="auto" w:fill="FFFFFF"/>
        </w:rPr>
        <w:t>В случае транспортных средств, испытуемых в условиях без блокировки передаточных чисел, передаточное число для дальнейших расчетов определяют на основе результатов испытания на ускорение по приложению 3 с использованием указанной частоты вращения двигателя и скорости движения транспортного средства на линии BB'».</w:t>
      </w:r>
    </w:p>
    <w:p w14:paraId="6A6D9C16" w14:textId="77777777" w:rsidR="00101D68" w:rsidRPr="0042747E" w:rsidRDefault="00101D68" w:rsidP="00101D68">
      <w:pPr>
        <w:spacing w:before="240"/>
        <w:jc w:val="center"/>
      </w:pPr>
      <w:r w:rsidRPr="0042747E">
        <w:rPr>
          <w:u w:val="single"/>
        </w:rPr>
        <w:tab/>
      </w:r>
      <w:r w:rsidRPr="0042747E">
        <w:rPr>
          <w:u w:val="single"/>
        </w:rPr>
        <w:tab/>
      </w:r>
      <w:r w:rsidRPr="0042747E">
        <w:rPr>
          <w:u w:val="single"/>
        </w:rPr>
        <w:tab/>
      </w:r>
    </w:p>
    <w:p w14:paraId="475DA459" w14:textId="77777777" w:rsidR="00E12C5F" w:rsidRPr="008D53B6" w:rsidRDefault="00E12C5F" w:rsidP="00D9145B"/>
    <w:sectPr w:rsidR="00E12C5F" w:rsidRPr="008D53B6" w:rsidSect="00101D6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9799" w14:textId="77777777" w:rsidR="00B47A90" w:rsidRPr="00A312BC" w:rsidRDefault="00B47A90" w:rsidP="00A312BC"/>
  </w:endnote>
  <w:endnote w:type="continuationSeparator" w:id="0">
    <w:p w14:paraId="2355044B" w14:textId="77777777" w:rsidR="00B47A90" w:rsidRPr="00A312BC" w:rsidRDefault="00B47A9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E676" w14:textId="0AFFF8AA" w:rsidR="00101D68" w:rsidRPr="00101D68" w:rsidRDefault="00101D68">
    <w:pPr>
      <w:pStyle w:val="a8"/>
    </w:pPr>
    <w:r w:rsidRPr="00101D68">
      <w:rPr>
        <w:b/>
        <w:sz w:val="18"/>
      </w:rPr>
      <w:fldChar w:fldCharType="begin"/>
    </w:r>
    <w:r w:rsidRPr="00101D68">
      <w:rPr>
        <w:b/>
        <w:sz w:val="18"/>
      </w:rPr>
      <w:instrText xml:space="preserve"> PAGE  \* MERGEFORMAT </w:instrText>
    </w:r>
    <w:r w:rsidRPr="00101D68">
      <w:rPr>
        <w:b/>
        <w:sz w:val="18"/>
      </w:rPr>
      <w:fldChar w:fldCharType="separate"/>
    </w:r>
    <w:r w:rsidRPr="00101D68">
      <w:rPr>
        <w:b/>
        <w:noProof/>
        <w:sz w:val="18"/>
      </w:rPr>
      <w:t>2</w:t>
    </w:r>
    <w:r w:rsidRPr="00101D68">
      <w:rPr>
        <w:b/>
        <w:sz w:val="18"/>
      </w:rPr>
      <w:fldChar w:fldCharType="end"/>
    </w:r>
    <w:r>
      <w:rPr>
        <w:b/>
        <w:sz w:val="18"/>
      </w:rPr>
      <w:tab/>
    </w:r>
    <w:r>
      <w:t>GE.24-06264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AA6E" w14:textId="13D7B66A" w:rsidR="00101D68" w:rsidRPr="00101D68" w:rsidRDefault="00101D68" w:rsidP="00101D68">
    <w:pPr>
      <w:pStyle w:val="a8"/>
      <w:tabs>
        <w:tab w:val="clear" w:pos="9639"/>
        <w:tab w:val="right" w:pos="9638"/>
      </w:tabs>
      <w:rPr>
        <w:b/>
        <w:sz w:val="18"/>
      </w:rPr>
    </w:pPr>
    <w:r>
      <w:t>GE.24-06264</w:t>
    </w:r>
    <w:r>
      <w:tab/>
    </w:r>
    <w:r w:rsidRPr="00101D68">
      <w:rPr>
        <w:b/>
        <w:sz w:val="18"/>
      </w:rPr>
      <w:fldChar w:fldCharType="begin"/>
    </w:r>
    <w:r w:rsidRPr="00101D68">
      <w:rPr>
        <w:b/>
        <w:sz w:val="18"/>
      </w:rPr>
      <w:instrText xml:space="preserve"> PAGE  \* MERGEFORMAT </w:instrText>
    </w:r>
    <w:r w:rsidRPr="00101D68">
      <w:rPr>
        <w:b/>
        <w:sz w:val="18"/>
      </w:rPr>
      <w:fldChar w:fldCharType="separate"/>
    </w:r>
    <w:r w:rsidRPr="00101D68">
      <w:rPr>
        <w:b/>
        <w:noProof/>
        <w:sz w:val="18"/>
      </w:rPr>
      <w:t>3</w:t>
    </w:r>
    <w:r w:rsidRPr="00101D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86D4" w14:textId="47C2B0B2" w:rsidR="00042B72" w:rsidRPr="00101D68" w:rsidRDefault="00101D68" w:rsidP="00101D6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9DB81BD" wp14:editId="1CB1788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24-06264  (R)</w:t>
    </w:r>
    <w:r>
      <w:rPr>
        <w:noProof/>
      </w:rPr>
      <w:drawing>
        <wp:anchor distT="0" distB="0" distL="114300" distR="114300" simplePos="0" relativeHeight="251659264" behindDoc="0" locked="0" layoutInCell="1" allowOverlap="1" wp14:anchorId="5881DBE7" wp14:editId="35F27A80">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220424  230424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5A1D" w14:textId="77777777" w:rsidR="00B47A90" w:rsidRPr="001075E9" w:rsidRDefault="00B47A90" w:rsidP="001075E9">
      <w:pPr>
        <w:tabs>
          <w:tab w:val="right" w:pos="2155"/>
        </w:tabs>
        <w:spacing w:after="80" w:line="240" w:lineRule="auto"/>
        <w:ind w:left="680"/>
        <w:rPr>
          <w:u w:val="single"/>
        </w:rPr>
      </w:pPr>
      <w:r>
        <w:rPr>
          <w:u w:val="single"/>
        </w:rPr>
        <w:tab/>
      </w:r>
    </w:p>
  </w:footnote>
  <w:footnote w:type="continuationSeparator" w:id="0">
    <w:p w14:paraId="4298703C" w14:textId="77777777" w:rsidR="00B47A90" w:rsidRDefault="00B47A90" w:rsidP="00407B78">
      <w:pPr>
        <w:tabs>
          <w:tab w:val="right" w:pos="2155"/>
        </w:tabs>
        <w:spacing w:after="80"/>
        <w:ind w:left="680"/>
        <w:rPr>
          <w:u w:val="single"/>
        </w:rPr>
      </w:pPr>
      <w:r>
        <w:rPr>
          <w:u w:val="single"/>
        </w:rPr>
        <w:tab/>
      </w:r>
    </w:p>
  </w:footnote>
  <w:footnote w:id="1">
    <w:p w14:paraId="0A09DDD3" w14:textId="77777777" w:rsidR="00101D68" w:rsidRPr="00101D68" w:rsidRDefault="00101D68" w:rsidP="00101D68">
      <w:pPr>
        <w:pStyle w:val="ad"/>
        <w:rPr>
          <w:sz w:val="20"/>
        </w:rPr>
      </w:pPr>
      <w:r w:rsidRPr="00101D68">
        <w:tab/>
      </w:r>
      <w:r w:rsidRPr="00101D68">
        <w:rPr>
          <w:rStyle w:val="aa"/>
          <w:sz w:val="20"/>
          <w:vertAlign w:val="baseline"/>
        </w:rPr>
        <w:t>*</w:t>
      </w:r>
      <w:r w:rsidRPr="00101D68">
        <w:rPr>
          <w:sz w:val="20"/>
        </w:rPr>
        <w:tab/>
      </w:r>
      <w:r w:rsidRPr="00101D68">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sidRPr="00101D68">
        <w:rPr>
          <w:lang w:val="en-US"/>
        </w:rPr>
        <w:t> </w:t>
      </w:r>
      <w:r w:rsidRPr="00101D68">
        <w:t>20.5), Всемирный форум будет разрабатывать, согласовывать и обновлять правила</w:t>
      </w:r>
      <w:r w:rsidRPr="00101D68">
        <w:rPr>
          <w:lang w:val="en-US"/>
        </w:rPr>
        <w:t> </w:t>
      </w:r>
      <w:r w:rsidRPr="00101D68">
        <w:t>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F4CF" w14:textId="3559E192" w:rsidR="00101D68" w:rsidRPr="00101D68" w:rsidRDefault="00101D68">
    <w:pPr>
      <w:pStyle w:val="a5"/>
    </w:pPr>
    <w:fldSimple w:instr=" TITLE  \* MERGEFORMAT ">
      <w:r w:rsidR="001452D6">
        <w:t>ECE/TRANS/WP.29/2024/70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0FB0" w14:textId="3C811FA0" w:rsidR="00101D68" w:rsidRPr="00101D68" w:rsidRDefault="00101D68" w:rsidP="00101D68">
    <w:pPr>
      <w:pStyle w:val="a5"/>
      <w:jc w:val="right"/>
    </w:pPr>
    <w:fldSimple w:instr=" TITLE  \* MERGEFORMAT ">
      <w:r w:rsidR="001452D6">
        <w:t>ECE/TRANS/WP.29/2024/70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76CD8"/>
    <w:multiLevelType w:val="hybridMultilevel"/>
    <w:tmpl w:val="FE7ECB0A"/>
    <w:lvl w:ilvl="0" w:tplc="C944EDE2">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8"/>
  </w:num>
  <w:num w:numId="2" w16cid:durableId="966817556">
    <w:abstractNumId w:val="11"/>
  </w:num>
  <w:num w:numId="3" w16cid:durableId="1816291531">
    <w:abstractNumId w:val="10"/>
  </w:num>
  <w:num w:numId="4" w16cid:durableId="1492480875">
    <w:abstractNumId w:val="19"/>
  </w:num>
  <w:num w:numId="5" w16cid:durableId="1298685170">
    <w:abstractNumId w:val="15"/>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3"/>
  </w:num>
  <w:num w:numId="18" w16cid:durableId="961153681">
    <w:abstractNumId w:val="16"/>
  </w:num>
  <w:num w:numId="19" w16cid:durableId="1272468768">
    <w:abstractNumId w:val="17"/>
  </w:num>
  <w:num w:numId="20" w16cid:durableId="807743971">
    <w:abstractNumId w:val="13"/>
  </w:num>
  <w:num w:numId="21" w16cid:durableId="1591162185">
    <w:abstractNumId w:val="16"/>
  </w:num>
  <w:num w:numId="22" w16cid:durableId="1080827707">
    <w:abstractNumId w:val="12"/>
  </w:num>
  <w:num w:numId="23" w16cid:durableId="10962915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90"/>
    <w:rsid w:val="00033EE1"/>
    <w:rsid w:val="00042B72"/>
    <w:rsid w:val="000558BD"/>
    <w:rsid w:val="000B3C84"/>
    <w:rsid w:val="000B57E7"/>
    <w:rsid w:val="000B6373"/>
    <w:rsid w:val="000E4E5B"/>
    <w:rsid w:val="000F09DF"/>
    <w:rsid w:val="000F61B2"/>
    <w:rsid w:val="00101D68"/>
    <w:rsid w:val="001075E9"/>
    <w:rsid w:val="0014152F"/>
    <w:rsid w:val="001452D6"/>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57896"/>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27017"/>
    <w:rsid w:val="00A312BC"/>
    <w:rsid w:val="00A84021"/>
    <w:rsid w:val="00A84D35"/>
    <w:rsid w:val="00A917B3"/>
    <w:rsid w:val="00AB4B51"/>
    <w:rsid w:val="00B10CC7"/>
    <w:rsid w:val="00B36DF7"/>
    <w:rsid w:val="00B47A90"/>
    <w:rsid w:val="00B539E7"/>
    <w:rsid w:val="00B62458"/>
    <w:rsid w:val="00B86363"/>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4548"/>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60C7E"/>
  <w15:docId w15:val="{377E1AB0-0D5A-4783-9F7E-3005251F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101D68"/>
    <w:rPr>
      <w:lang w:val="ru-RU" w:eastAsia="en-US"/>
    </w:rPr>
  </w:style>
  <w:style w:type="character" w:customStyle="1" w:styleId="HChGChar">
    <w:name w:val="_ H _Ch_G Char"/>
    <w:link w:val="HChG"/>
    <w:locked/>
    <w:rsid w:val="00101D68"/>
    <w:rPr>
      <w:b/>
      <w:sz w:val="28"/>
      <w:lang w:val="ru-RU" w:eastAsia="ru-RU"/>
    </w:rPr>
  </w:style>
  <w:style w:type="character" w:customStyle="1" w:styleId="H1GChar">
    <w:name w:val="_ H_1_G Char"/>
    <w:link w:val="H1G"/>
    <w:locked/>
    <w:rsid w:val="00101D68"/>
    <w:rPr>
      <w:b/>
      <w:sz w:val="24"/>
      <w:lang w:val="ru-RU" w:eastAsia="ru-RU"/>
    </w:rPr>
  </w:style>
  <w:style w:type="paragraph" w:styleId="af3">
    <w:name w:val="List Paragraph"/>
    <w:basedOn w:val="a"/>
    <w:uiPriority w:val="34"/>
    <w:qFormat/>
    <w:rsid w:val="00101D68"/>
    <w:pPr>
      <w:widowControl w:val="0"/>
      <w:suppressAutoHyphens w:val="0"/>
      <w:spacing w:line="240" w:lineRule="auto"/>
      <w:ind w:left="720"/>
      <w:contextualSpacing/>
      <w:jc w:val="both"/>
    </w:pPr>
    <w:rPr>
      <w:rFonts w:eastAsia="MS Mincho" w:cs="Times New Roman"/>
      <w:kern w:val="2"/>
      <w:sz w:val="24"/>
      <w:lang w:val="en-GB" w:eastAsia="ja-JP"/>
    </w:rPr>
  </w:style>
  <w:style w:type="paragraph" w:customStyle="1" w:styleId="ParaNo">
    <w:name w:val="ParaNo."/>
    <w:basedOn w:val="a"/>
    <w:rsid w:val="00101D68"/>
    <w:pPr>
      <w:numPr>
        <w:numId w:val="22"/>
      </w:numPr>
      <w:tabs>
        <w:tab w:val="clear" w:pos="360"/>
      </w:tabs>
      <w:suppressAutoHyphens w:val="0"/>
      <w:spacing w:line="240" w:lineRule="auto"/>
    </w:pPr>
    <w:rPr>
      <w:rFonts w:ascii="Univers" w:eastAsia="Times New Roman" w:hAnsi="Univers" w:cs="Times New Roman"/>
      <w:snapToGrid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F6FC0-F2CD-4CF0-B604-99DB03A22E15}"/>
</file>

<file path=customXml/itemProps2.xml><?xml version="1.0" encoding="utf-8"?>
<ds:datastoreItem xmlns:ds="http://schemas.openxmlformats.org/officeDocument/2006/customXml" ds:itemID="{DE247EFF-62D8-40DC-A442-B57D28E8F240}"/>
</file>

<file path=docProps/app.xml><?xml version="1.0" encoding="utf-8"?>
<Properties xmlns="http://schemas.openxmlformats.org/officeDocument/2006/extended-properties" xmlns:vt="http://schemas.openxmlformats.org/officeDocument/2006/docPropsVTypes">
  <Template>ECE.dotm</Template>
  <TotalTime>0</TotalTime>
  <Pages>4</Pages>
  <Words>706</Words>
  <Characters>6285</Characters>
  <Application>Microsoft Office Word</Application>
  <DocSecurity>0</DocSecurity>
  <Lines>571</Lines>
  <Paragraphs>233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ECE/TRANS/WP.29/2024/70</vt:lpstr>
      <vt:lpstr>A/</vt:lpstr>
      <vt:lpstr>A/</vt:lpstr>
    </vt:vector>
  </TitlesOfParts>
  <Company>DCM</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ECE/TRANS/WP.29/2024/70</dc:title>
  <dc:subject/>
  <dc:creator>Elena IZOTOVA</dc:creator>
  <cp:keywords/>
  <cp:lastModifiedBy>Elena Izotova</cp:lastModifiedBy>
  <cp:revision>3</cp:revision>
  <cp:lastPrinted>2024-04-23T15:16:00Z</cp:lastPrinted>
  <dcterms:created xsi:type="dcterms:W3CDTF">2024-04-23T15:16:00Z</dcterms:created>
  <dcterms:modified xsi:type="dcterms:W3CDTF">2024-04-23T15:16:00Z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