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417472EE" w:rsidR="009E6CB7" w:rsidRPr="00D47EEA" w:rsidRDefault="00B52F3B" w:rsidP="00B52F3B">
            <w:pPr>
              <w:jc w:val="right"/>
            </w:pPr>
            <w:r w:rsidRPr="00B52F3B">
              <w:rPr>
                <w:sz w:val="40"/>
              </w:rPr>
              <w:t>ECE</w:t>
            </w:r>
            <w:r>
              <w:t>/TRANS/WP.29/202</w:t>
            </w:r>
            <w:r w:rsidR="006A1666">
              <w:t>4</w:t>
            </w:r>
            <w:r>
              <w:t>/</w:t>
            </w:r>
            <w:r w:rsidR="00372E0C">
              <w:t>70</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307A4F7C" w:rsidR="00B52F3B" w:rsidRDefault="003127D1" w:rsidP="00B52F3B">
            <w:pPr>
              <w:spacing w:line="240" w:lineRule="exact"/>
            </w:pPr>
            <w:r>
              <w:t>8</w:t>
            </w:r>
            <w:r w:rsidR="00B52F3B">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61949DC5" w:rsidR="00B52F3B" w:rsidRDefault="00B52F3B" w:rsidP="00B52F3B">
      <w:r>
        <w:t xml:space="preserve">Item </w:t>
      </w:r>
      <w:r w:rsidR="00372E0C">
        <w:t>4.9.8</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02618ED9" w:rsidR="00B52F3B" w:rsidRDefault="00B52F3B" w:rsidP="00B52F3B">
      <w:pPr>
        <w:rPr>
          <w:b/>
          <w:bCs/>
        </w:rPr>
      </w:pPr>
      <w:r>
        <w:rPr>
          <w:b/>
        </w:rPr>
        <w:t xml:space="preserve">UN Regulations submitted by </w:t>
      </w:r>
      <w:proofErr w:type="gramStart"/>
      <w:r>
        <w:rPr>
          <w:b/>
        </w:rPr>
        <w:t>G</w:t>
      </w:r>
      <w:r w:rsidR="003504B9">
        <w:rPr>
          <w:b/>
        </w:rPr>
        <w:t>RBP</w:t>
      </w:r>
      <w:proofErr w:type="gramEnd"/>
    </w:p>
    <w:p w14:paraId="7EAFDC52" w14:textId="1F6047AA" w:rsidR="00B52F3B" w:rsidRDefault="00EC1C35" w:rsidP="00923B83">
      <w:pPr>
        <w:pStyle w:val="HChG"/>
        <w:ind w:left="1124" w:right="1138" w:firstLine="0"/>
      </w:pPr>
      <w:r w:rsidRPr="00EC1C35">
        <w:t>Proposal for Supplement 10 to the 03 series of amendments to UN Regulation No. 51 (Noise of M and N categories of vehicles)</w:t>
      </w:r>
      <w:r w:rsidR="007B2564" w:rsidRPr="007B2564">
        <w:t xml:space="preserve"> </w:t>
      </w:r>
      <w:r w:rsidR="00923B83">
        <w:t xml:space="preserve"> </w:t>
      </w:r>
    </w:p>
    <w:p w14:paraId="3BA43C5C" w14:textId="4156086D" w:rsidR="00B52F3B" w:rsidRDefault="00B52F3B" w:rsidP="00B52F3B">
      <w:pPr>
        <w:pStyle w:val="H1G"/>
        <w:rPr>
          <w:szCs w:val="24"/>
        </w:rPr>
      </w:pPr>
      <w:r>
        <w:tab/>
      </w:r>
      <w:r>
        <w:tab/>
      </w:r>
      <w:r>
        <w:rPr>
          <w:szCs w:val="24"/>
        </w:rPr>
        <w:t xml:space="preserve">Submitted by the Working Party on </w:t>
      </w:r>
      <w:r w:rsidR="00633E5E">
        <w:rPr>
          <w:szCs w:val="24"/>
        </w:rPr>
        <w:t>Noise and Tyres</w:t>
      </w:r>
      <w:r w:rsidRPr="00CB6F40">
        <w:footnoteReference w:customMarkFollows="1" w:id="2"/>
        <w:t>*</w:t>
      </w:r>
    </w:p>
    <w:p w14:paraId="26AC77F4" w14:textId="795AA126"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633E5E">
        <w:rPr>
          <w:lang w:val="en-US"/>
        </w:rPr>
        <w:t xml:space="preserve">Noise and </w:t>
      </w:r>
      <w:proofErr w:type="spellStart"/>
      <w:r w:rsidR="00633E5E">
        <w:rPr>
          <w:lang w:val="en-US"/>
        </w:rPr>
        <w:t>Tyres</w:t>
      </w:r>
      <w:proofErr w:type="spellEnd"/>
      <w:r w:rsidR="00EA3480">
        <w:rPr>
          <w:lang w:val="en-US"/>
        </w:rPr>
        <w:t xml:space="preserve"> </w:t>
      </w:r>
      <w:r>
        <w:rPr>
          <w:lang w:val="en-US"/>
        </w:rPr>
        <w:t>(GR</w:t>
      </w:r>
      <w:r w:rsidR="00633E5E">
        <w:rPr>
          <w:lang w:val="en-US"/>
        </w:rPr>
        <w:t>BP</w:t>
      </w:r>
      <w:r>
        <w:rPr>
          <w:lang w:val="en-US"/>
        </w:rPr>
        <w:t xml:space="preserve">) at its </w:t>
      </w:r>
      <w:r w:rsidR="00633E5E">
        <w:rPr>
          <w:lang w:val="en-US"/>
        </w:rPr>
        <w:t>seventy</w:t>
      </w:r>
      <w:r w:rsidR="00D6385D">
        <w:rPr>
          <w:lang w:val="en-US"/>
        </w:rPr>
        <w:t>-</w:t>
      </w:r>
      <w:r w:rsidR="005753B0">
        <w:rPr>
          <w:lang w:val="en-US"/>
        </w:rPr>
        <w:t xml:space="preserve">ninth </w:t>
      </w:r>
      <w:r>
        <w:rPr>
          <w:lang w:val="en-US"/>
        </w:rPr>
        <w:t>session (</w:t>
      </w:r>
      <w:r w:rsidR="00D6385D">
        <w:rPr>
          <w:lang w:val="en-US"/>
        </w:rPr>
        <w:t>EC</w:t>
      </w:r>
      <w:r w:rsidR="00D6385D" w:rsidRPr="00D6385D">
        <w:rPr>
          <w:lang w:val="en-US"/>
        </w:rPr>
        <w:t>E/TRANS/WP.29/GR</w:t>
      </w:r>
      <w:r w:rsidR="009A51BC">
        <w:rPr>
          <w:lang w:val="en-US"/>
        </w:rPr>
        <w:t>BP</w:t>
      </w:r>
      <w:r w:rsidR="00D6385D" w:rsidRPr="00D6385D">
        <w:rPr>
          <w:lang w:val="en-US"/>
        </w:rPr>
        <w:t>/</w:t>
      </w:r>
      <w:r w:rsidR="009A51BC">
        <w:rPr>
          <w:lang w:val="en-US"/>
        </w:rPr>
        <w:t>7</w:t>
      </w:r>
      <w:r w:rsidR="005753B0">
        <w:rPr>
          <w:lang w:val="en-US"/>
        </w:rPr>
        <w:t>7</w:t>
      </w:r>
      <w:r w:rsidR="00D6385D" w:rsidRPr="00D6385D">
        <w:rPr>
          <w:lang w:val="en-US"/>
        </w:rPr>
        <w:t>, para.</w:t>
      </w:r>
      <w:r w:rsidR="009C1B21" w:rsidRPr="009C1B21">
        <w:rPr>
          <w:lang w:val="en-US"/>
        </w:rPr>
        <w:t xml:space="preserve"> </w:t>
      </w:r>
      <w:r w:rsidR="00CE0B23">
        <w:rPr>
          <w:lang w:val="en-US"/>
        </w:rPr>
        <w:t>7</w:t>
      </w:r>
      <w:r w:rsidR="009C1B21">
        <w:rPr>
          <w:lang w:val="en-US"/>
        </w:rPr>
        <w:t xml:space="preserve">). It is based on </w:t>
      </w:r>
      <w:r w:rsidR="00D30518">
        <w:rPr>
          <w:lang w:val="en-US"/>
        </w:rPr>
        <w:t>informal document GRBP-7</w:t>
      </w:r>
      <w:r w:rsidR="002D5CA8">
        <w:rPr>
          <w:lang w:val="en-US"/>
        </w:rPr>
        <w:t>9-33</w:t>
      </w:r>
      <w:r w:rsidR="00D30518">
        <w:rPr>
          <w:lang w:val="en-US"/>
        </w:rPr>
        <w:t>-</w:t>
      </w:r>
      <w:r w:rsidR="00CE0B23">
        <w:rPr>
          <w:lang w:val="en-US"/>
        </w:rPr>
        <w:t>Rev.1</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65C57CBD" w14:textId="77777777" w:rsidR="003D0214" w:rsidRPr="009D0CFA" w:rsidRDefault="003D0214" w:rsidP="004D674F">
      <w:pPr>
        <w:keepNext/>
        <w:keepLines/>
        <w:spacing w:after="120"/>
        <w:ind w:left="2268" w:right="1134" w:hanging="1134"/>
        <w:jc w:val="both"/>
        <w:rPr>
          <w:bCs/>
          <w:i/>
          <w:iCs/>
        </w:rPr>
      </w:pPr>
      <w:r w:rsidRPr="009D0CFA">
        <w:rPr>
          <w:bCs/>
          <w:i/>
          <w:iCs/>
        </w:rPr>
        <w:lastRenderedPageBreak/>
        <w:t xml:space="preserve">Paragraph 2.8., </w:t>
      </w:r>
      <w:r w:rsidRPr="009D0CFA">
        <w:rPr>
          <w:bCs/>
        </w:rPr>
        <w:t xml:space="preserve">amend to read: </w:t>
      </w:r>
    </w:p>
    <w:p w14:paraId="644F556B" w14:textId="631922BC" w:rsidR="003D0214" w:rsidRPr="0015419F" w:rsidRDefault="003D0214" w:rsidP="004D674F">
      <w:pPr>
        <w:keepNext/>
        <w:keepLines/>
        <w:spacing w:after="120"/>
        <w:ind w:left="2268" w:right="1134" w:hanging="1134"/>
        <w:jc w:val="both"/>
        <w:rPr>
          <w:bCs/>
        </w:rPr>
      </w:pPr>
      <w:r w:rsidRPr="009D0CFA">
        <w:rPr>
          <w:bCs/>
        </w:rPr>
        <w:t>“2.8.</w:t>
      </w:r>
      <w:r w:rsidRPr="009D0CFA">
        <w:rPr>
          <w:bCs/>
        </w:rPr>
        <w:tab/>
        <w:t xml:space="preserve">"Maximum net power, </w:t>
      </w:r>
      <w:proofErr w:type="spellStart"/>
      <w:r w:rsidRPr="009D0CFA">
        <w:rPr>
          <w:bCs/>
        </w:rPr>
        <w:t>P</w:t>
      </w:r>
      <w:r w:rsidRPr="009D0CFA">
        <w:rPr>
          <w:bCs/>
          <w:vertAlign w:val="subscript"/>
        </w:rPr>
        <w:t>n</w:t>
      </w:r>
      <w:proofErr w:type="spellEnd"/>
      <w:r w:rsidRPr="009D0CFA">
        <w:rPr>
          <w:bCs/>
        </w:rPr>
        <w:t xml:space="preserve">" means the </w:t>
      </w:r>
      <w:r w:rsidRPr="0015419F">
        <w:rPr>
          <w:bCs/>
        </w:rPr>
        <w:t xml:space="preserve">declared engine power available for propulsion expressed in kW and measured dependent on the drive train concepts pursuant to </w:t>
      </w:r>
      <w:bookmarkStart w:id="0" w:name="_Hlk153877512"/>
      <w:r w:rsidRPr="0015419F">
        <w:rPr>
          <w:bCs/>
        </w:rPr>
        <w:t>UN Regulation No. 85 or</w:t>
      </w:r>
      <w:r w:rsidR="0015419F">
        <w:rPr>
          <w:bCs/>
        </w:rPr>
        <w:t xml:space="preserve"> UN</w:t>
      </w:r>
      <w:r w:rsidRPr="0015419F">
        <w:rPr>
          <w:bCs/>
        </w:rPr>
        <w:t xml:space="preserve"> GTR </w:t>
      </w:r>
      <w:r w:rsidR="0015419F">
        <w:rPr>
          <w:bCs/>
        </w:rPr>
        <w:t xml:space="preserve">No. </w:t>
      </w:r>
      <w:r w:rsidRPr="0015419F">
        <w:rPr>
          <w:bCs/>
        </w:rPr>
        <w:t>21</w:t>
      </w:r>
      <w:bookmarkEnd w:id="0"/>
      <w:r w:rsidRPr="0015419F">
        <w:rPr>
          <w:bCs/>
        </w:rPr>
        <w:t>.</w:t>
      </w:r>
    </w:p>
    <w:p w14:paraId="30A5B8E1" w14:textId="35F145BC" w:rsidR="003D0214" w:rsidRPr="009D0CFA" w:rsidRDefault="003D0214" w:rsidP="0015419F">
      <w:pPr>
        <w:keepNext/>
        <w:keepLines/>
        <w:spacing w:after="120"/>
        <w:ind w:left="2268" w:right="1134"/>
        <w:jc w:val="both"/>
        <w:rPr>
          <w:bCs/>
        </w:rPr>
      </w:pPr>
      <w:r w:rsidRPr="009D0CFA">
        <w:rPr>
          <w:bCs/>
        </w:rPr>
        <w:t>Applicable power sources are those, which provide drive power for forward motion to the vehicle.</w:t>
      </w:r>
      <w:r>
        <w:rPr>
          <w:bCs/>
        </w:rPr>
        <w:t>”</w:t>
      </w:r>
    </w:p>
    <w:p w14:paraId="60B254BF" w14:textId="77777777" w:rsidR="003D0214" w:rsidRPr="009D0CFA" w:rsidRDefault="003D0214" w:rsidP="004D674F">
      <w:pPr>
        <w:keepNext/>
        <w:keepLines/>
        <w:spacing w:after="120"/>
        <w:ind w:left="2268" w:right="1134" w:hanging="1134"/>
        <w:jc w:val="both"/>
        <w:rPr>
          <w:bCs/>
          <w:i/>
          <w:iCs/>
        </w:rPr>
      </w:pPr>
      <w:r w:rsidRPr="009D0CFA">
        <w:rPr>
          <w:bCs/>
          <w:i/>
          <w:iCs/>
        </w:rPr>
        <w:t xml:space="preserve">Paragraph 11.6., </w:t>
      </w:r>
      <w:r w:rsidRPr="009D0CFA">
        <w:rPr>
          <w:bCs/>
        </w:rPr>
        <w:t>amend to read:</w:t>
      </w:r>
      <w:r w:rsidRPr="009D0CFA">
        <w:rPr>
          <w:bCs/>
          <w:i/>
          <w:iCs/>
        </w:rPr>
        <w:t xml:space="preserve"> </w:t>
      </w:r>
    </w:p>
    <w:p w14:paraId="346A0864" w14:textId="10946584" w:rsidR="003D0214" w:rsidRPr="009D0CFA" w:rsidRDefault="003D0214" w:rsidP="004D674F">
      <w:pPr>
        <w:keepNext/>
        <w:keepLines/>
        <w:spacing w:after="120"/>
        <w:ind w:left="2268" w:right="1134" w:hanging="1134"/>
        <w:jc w:val="both"/>
        <w:rPr>
          <w:bCs/>
        </w:rPr>
      </w:pPr>
      <w:r w:rsidRPr="009D0CFA">
        <w:rPr>
          <w:bCs/>
        </w:rPr>
        <w:t>“11.6.</w:t>
      </w:r>
      <w:r w:rsidRPr="009D0CFA">
        <w:rPr>
          <w:bCs/>
        </w:rPr>
        <w:tab/>
        <w:t xml:space="preserve">"Until 30 June </w:t>
      </w:r>
      <w:r w:rsidRPr="0015419F">
        <w:rPr>
          <w:bCs/>
        </w:rPr>
        <w:t>2028</w:t>
      </w:r>
      <w:r w:rsidRPr="009D0CFA">
        <w:rPr>
          <w:bCs/>
        </w:rPr>
        <w:t>, vehicles with a serial hybrid drive train which have a combustion engine with no mechanical coupling to the power train are excluded from the requirements of paragraph 6.2.3. above.</w:t>
      </w:r>
      <w:r w:rsidR="0015419F">
        <w:rPr>
          <w:bCs/>
        </w:rPr>
        <w:t>”</w:t>
      </w:r>
    </w:p>
    <w:p w14:paraId="7C41D31E" w14:textId="39B46596" w:rsidR="003D0214" w:rsidRPr="009D0CFA" w:rsidRDefault="003D0214" w:rsidP="004D674F">
      <w:pPr>
        <w:keepNext/>
        <w:keepLines/>
        <w:spacing w:after="120"/>
        <w:ind w:left="2268" w:right="1134" w:hanging="1134"/>
        <w:jc w:val="both"/>
      </w:pPr>
      <w:r w:rsidRPr="009D0CFA">
        <w:rPr>
          <w:i/>
          <w:iCs/>
        </w:rPr>
        <w:t xml:space="preserve">Add </w:t>
      </w:r>
      <w:r w:rsidR="006F2747">
        <w:rPr>
          <w:i/>
          <w:iCs/>
        </w:rPr>
        <w:t xml:space="preserve">a </w:t>
      </w:r>
      <w:r w:rsidRPr="009D0CFA">
        <w:rPr>
          <w:i/>
          <w:iCs/>
        </w:rPr>
        <w:t>new paragraph 11.16.,</w:t>
      </w:r>
      <w:r w:rsidRPr="009D0CFA">
        <w:t xml:space="preserve"> to read: </w:t>
      </w:r>
    </w:p>
    <w:p w14:paraId="044D2BF3" w14:textId="77777777" w:rsidR="003D0214" w:rsidRPr="0015419F" w:rsidRDefault="003D0214" w:rsidP="004D674F">
      <w:pPr>
        <w:keepNext/>
        <w:keepLines/>
        <w:spacing w:after="120"/>
        <w:ind w:left="2268" w:right="1134" w:hanging="1134"/>
        <w:jc w:val="both"/>
      </w:pPr>
      <w:r w:rsidRPr="0015419F">
        <w:t xml:space="preserve">“11.16. </w:t>
      </w:r>
      <w:r w:rsidRPr="0015419F">
        <w:tab/>
        <w:t>Supplement 9 does not apply to existing type approvals and their extensions, granted prior to the date of entry into force of Supplement 9.”</w:t>
      </w:r>
    </w:p>
    <w:p w14:paraId="57F858C3" w14:textId="77777777" w:rsidR="00D94A3E" w:rsidRDefault="003D0214" w:rsidP="00F04142">
      <w:pPr>
        <w:keepNext/>
        <w:keepLines/>
        <w:spacing w:after="120"/>
        <w:ind w:left="2268" w:right="1134" w:hanging="1134"/>
        <w:jc w:val="both"/>
        <w:rPr>
          <w:bCs/>
          <w:i/>
          <w:iCs/>
        </w:rPr>
      </w:pPr>
      <w:r w:rsidRPr="00862AA2">
        <w:rPr>
          <w:bCs/>
          <w:i/>
          <w:iCs/>
        </w:rPr>
        <w:t>Annex 1</w:t>
      </w:r>
      <w:r w:rsidR="00D94A3E">
        <w:rPr>
          <w:bCs/>
          <w:i/>
          <w:iCs/>
        </w:rPr>
        <w:t xml:space="preserve">, </w:t>
      </w:r>
      <w:r w:rsidRPr="00862AA2">
        <w:rPr>
          <w:bCs/>
          <w:i/>
          <w:iCs/>
        </w:rPr>
        <w:t>Appendix 2</w:t>
      </w:r>
      <w:r w:rsidR="00F04142">
        <w:rPr>
          <w:bCs/>
          <w:i/>
          <w:iCs/>
        </w:rPr>
        <w:t xml:space="preserve">, </w:t>
      </w:r>
    </w:p>
    <w:p w14:paraId="406823D1" w14:textId="4BD11E38" w:rsidR="003D0214" w:rsidRPr="00A41145" w:rsidRDefault="00D94A3E" w:rsidP="00F04142">
      <w:pPr>
        <w:keepNext/>
        <w:keepLines/>
        <w:spacing w:after="120"/>
        <w:ind w:left="2268" w:right="1134" w:hanging="1134"/>
        <w:jc w:val="both"/>
      </w:pPr>
      <w:r>
        <w:rPr>
          <w:bCs/>
          <w:i/>
          <w:iCs/>
        </w:rPr>
        <w:t>I</w:t>
      </w:r>
      <w:r w:rsidR="00F04142">
        <w:rPr>
          <w:bCs/>
          <w:i/>
          <w:iCs/>
        </w:rPr>
        <w:t xml:space="preserve">tem </w:t>
      </w:r>
      <w:r w:rsidR="003D0214" w:rsidRPr="00862AA2">
        <w:rPr>
          <w:i/>
        </w:rPr>
        <w:t xml:space="preserve">3.3. and its </w:t>
      </w:r>
      <w:r w:rsidR="00F04142">
        <w:rPr>
          <w:i/>
        </w:rPr>
        <w:t>subitems</w:t>
      </w:r>
      <w:r w:rsidR="003D0214" w:rsidRPr="00862AA2">
        <w:rPr>
          <w:i/>
        </w:rPr>
        <w:t>,</w:t>
      </w:r>
      <w:r w:rsidR="003D0214" w:rsidRPr="00862AA2">
        <w:t xml:space="preserve"> amend to read:</w:t>
      </w:r>
      <w:r w:rsidR="003D0214" w:rsidRPr="00A41145">
        <w:t xml:space="preserve"> </w:t>
      </w:r>
    </w:p>
    <w:p w14:paraId="7632CEE8" w14:textId="77777777" w:rsidR="003D0214" w:rsidRPr="00F04142" w:rsidRDefault="003D0214" w:rsidP="004D674F">
      <w:pPr>
        <w:spacing w:after="120"/>
        <w:ind w:left="2268" w:right="1134" w:hanging="1134"/>
        <w:jc w:val="both"/>
      </w:pPr>
      <w:r w:rsidRPr="00F04142">
        <w:t>“3.3.</w:t>
      </w:r>
      <w:r w:rsidRPr="00F04142">
        <w:tab/>
        <w:t>Electric motor (describe each type of electric motor separately)</w:t>
      </w:r>
    </w:p>
    <w:p w14:paraId="16388D26" w14:textId="77777777" w:rsidR="003D0214" w:rsidRPr="00F04142" w:rsidRDefault="003D0214" w:rsidP="004D674F">
      <w:pPr>
        <w:tabs>
          <w:tab w:val="left" w:pos="1134"/>
          <w:tab w:val="right" w:leader="dot" w:pos="8505"/>
        </w:tabs>
        <w:spacing w:after="120"/>
        <w:ind w:left="2268" w:right="1134" w:hanging="1134"/>
        <w:jc w:val="both"/>
        <w:rPr>
          <w:rFonts w:eastAsia="Calibri"/>
        </w:rPr>
      </w:pPr>
      <w:r w:rsidRPr="00F04142">
        <w:rPr>
          <w:rFonts w:eastAsia="Calibri"/>
        </w:rPr>
        <w:t>3.3.1.</w:t>
      </w:r>
      <w:r w:rsidRPr="00F04142">
        <w:rPr>
          <w:rFonts w:eastAsia="Calibri"/>
        </w:rPr>
        <w:tab/>
        <w:t xml:space="preserve">Make: </w:t>
      </w:r>
      <w:r w:rsidRPr="00F04142">
        <w:rPr>
          <w:rFonts w:eastAsia="Calibri"/>
        </w:rPr>
        <w:tab/>
      </w:r>
    </w:p>
    <w:p w14:paraId="128BAFD1" w14:textId="0215F347" w:rsidR="003D0214" w:rsidRPr="00F04142" w:rsidRDefault="003D0214" w:rsidP="004D674F">
      <w:pPr>
        <w:tabs>
          <w:tab w:val="left" w:pos="1134"/>
          <w:tab w:val="right" w:leader="dot" w:pos="8505"/>
        </w:tabs>
        <w:spacing w:after="120"/>
        <w:ind w:left="2268" w:right="1134" w:hanging="1134"/>
        <w:jc w:val="both"/>
        <w:rPr>
          <w:rFonts w:eastAsia="Calibri"/>
        </w:rPr>
      </w:pPr>
      <w:r w:rsidRPr="00F04142">
        <w:rPr>
          <w:rFonts w:eastAsia="Calibri"/>
        </w:rPr>
        <w:t>3.3.2.</w:t>
      </w:r>
      <w:r w:rsidRPr="00F04142">
        <w:rPr>
          <w:rFonts w:eastAsia="Calibri"/>
        </w:rPr>
        <w:tab/>
        <w:t xml:space="preserve">Type: </w:t>
      </w:r>
      <w:r w:rsidRPr="00F04142">
        <w:rPr>
          <w:rFonts w:eastAsia="Calibri"/>
        </w:rPr>
        <w:tab/>
      </w:r>
    </w:p>
    <w:p w14:paraId="13E4A392" w14:textId="0B753819" w:rsidR="003D0214" w:rsidRPr="00F04142" w:rsidRDefault="003D0214" w:rsidP="004D674F">
      <w:pPr>
        <w:spacing w:after="120"/>
        <w:ind w:left="2268" w:right="1134" w:hanging="1134"/>
        <w:jc w:val="both"/>
      </w:pPr>
      <w:r w:rsidRPr="00F04142">
        <w:t>3.3.3.</w:t>
      </w:r>
      <w:r w:rsidRPr="00F04142">
        <w:tab/>
        <w:t>Rated maximum net power: </w:t>
      </w:r>
      <w:r w:rsidRPr="00F04142">
        <w:tab/>
      </w:r>
      <w:r w:rsidRPr="00F04142">
        <w:tab/>
        <w:t>…. kW</w:t>
      </w:r>
    </w:p>
    <w:p w14:paraId="4563C5D2" w14:textId="34E6C4E9" w:rsidR="003D0214" w:rsidRPr="00F04142" w:rsidRDefault="003D0214" w:rsidP="004D674F">
      <w:pPr>
        <w:spacing w:after="120"/>
        <w:ind w:left="2268" w:right="1134" w:hanging="1134"/>
        <w:jc w:val="both"/>
      </w:pPr>
      <w:r w:rsidRPr="00F04142">
        <w:t>3.3.4.</w:t>
      </w:r>
      <w:r w:rsidRPr="00F04142">
        <w:tab/>
        <w:t>Operating voltage: </w:t>
      </w:r>
      <w:r w:rsidRPr="00F04142">
        <w:tab/>
      </w:r>
      <w:r w:rsidRPr="00F04142">
        <w:tab/>
      </w:r>
      <w:r w:rsidRPr="00F04142">
        <w:tab/>
      </w:r>
      <w:r w:rsidRPr="00F04142">
        <w:tab/>
        <w:t>…. V”</w:t>
      </w:r>
    </w:p>
    <w:p w14:paraId="6889849E" w14:textId="77777777" w:rsidR="00F04142" w:rsidRDefault="003D0214" w:rsidP="004D674F">
      <w:pPr>
        <w:keepNext/>
        <w:tabs>
          <w:tab w:val="left" w:pos="2268"/>
        </w:tabs>
        <w:spacing w:after="120"/>
        <w:ind w:left="2268" w:right="1134" w:hanging="1134"/>
        <w:jc w:val="both"/>
        <w:rPr>
          <w:i/>
        </w:rPr>
      </w:pPr>
      <w:r>
        <w:rPr>
          <w:i/>
        </w:rPr>
        <w:t xml:space="preserve">Annex 3, </w:t>
      </w:r>
    </w:p>
    <w:p w14:paraId="2D045BD3" w14:textId="7FB3E110" w:rsidR="003D0214" w:rsidRPr="00987FE9" w:rsidRDefault="00F04142" w:rsidP="004D674F">
      <w:pPr>
        <w:keepNext/>
        <w:tabs>
          <w:tab w:val="left" w:pos="2268"/>
        </w:tabs>
        <w:spacing w:after="120"/>
        <w:ind w:left="2268" w:right="1134" w:hanging="1134"/>
        <w:jc w:val="both"/>
      </w:pPr>
      <w:r>
        <w:rPr>
          <w:i/>
        </w:rPr>
        <w:t>P</w:t>
      </w:r>
      <w:r w:rsidR="003D0214" w:rsidRPr="00AE386C">
        <w:rPr>
          <w:i/>
        </w:rPr>
        <w:t xml:space="preserve">aragraph </w:t>
      </w:r>
      <w:r w:rsidR="003D0214">
        <w:rPr>
          <w:i/>
        </w:rPr>
        <w:t>2.2.3.4.2.</w:t>
      </w:r>
      <w:r w:rsidR="003D0214" w:rsidRPr="00AE386C">
        <w:rPr>
          <w:i/>
        </w:rPr>
        <w:t>,</w:t>
      </w:r>
      <w:r w:rsidR="003D0214" w:rsidRPr="00AE386C">
        <w:t xml:space="preserve"> amend to read:</w:t>
      </w:r>
      <w:r w:rsidR="003D0214" w:rsidRPr="00362EFF">
        <w:t xml:space="preserve"> </w:t>
      </w:r>
    </w:p>
    <w:p w14:paraId="1B4385C5" w14:textId="77777777" w:rsidR="003D0214" w:rsidRPr="007F1121" w:rsidRDefault="003D0214" w:rsidP="004D674F">
      <w:pPr>
        <w:keepNext/>
        <w:tabs>
          <w:tab w:val="left" w:pos="2268"/>
        </w:tabs>
        <w:spacing w:after="120"/>
        <w:ind w:left="2268" w:right="1134" w:hanging="1134"/>
        <w:jc w:val="both"/>
        <w:rPr>
          <w:iCs/>
        </w:rPr>
      </w:pPr>
      <w:r>
        <w:rPr>
          <w:iCs/>
        </w:rPr>
        <w:t>“</w:t>
      </w:r>
      <w:r w:rsidRPr="007F1121">
        <w:rPr>
          <w:iCs/>
        </w:rPr>
        <w:t>2.2.3.4.2.</w:t>
      </w:r>
      <w:r w:rsidRPr="007F1121">
        <w:rPr>
          <w:iCs/>
        </w:rPr>
        <w:tab/>
        <w:t>Tyre conditioning</w:t>
      </w:r>
    </w:p>
    <w:p w14:paraId="086FA16C" w14:textId="77777777" w:rsidR="003D0214" w:rsidRPr="007F1121" w:rsidRDefault="003D0214" w:rsidP="004D674F">
      <w:pPr>
        <w:keepNext/>
        <w:tabs>
          <w:tab w:val="left" w:pos="2268"/>
        </w:tabs>
        <w:spacing w:after="120"/>
        <w:ind w:left="2268" w:right="1134" w:hanging="1134"/>
        <w:jc w:val="both"/>
        <w:rPr>
          <w:iCs/>
        </w:rPr>
      </w:pPr>
      <w:r w:rsidRPr="007F1121">
        <w:rPr>
          <w:iCs/>
        </w:rPr>
        <w:tab/>
        <w:t>Tyres with special fitment requirements, such as asymmetric or directional design, shall also be mounted in accordance with these requirements.</w:t>
      </w:r>
    </w:p>
    <w:p w14:paraId="3D907152" w14:textId="77777777" w:rsidR="003D0214" w:rsidRPr="007F1121" w:rsidRDefault="003D0214" w:rsidP="004D674F">
      <w:pPr>
        <w:tabs>
          <w:tab w:val="left" w:pos="2268"/>
        </w:tabs>
        <w:spacing w:after="120"/>
        <w:ind w:left="2268" w:right="1134" w:hanging="1134"/>
        <w:jc w:val="both"/>
        <w:rPr>
          <w:iCs/>
        </w:rPr>
      </w:pPr>
      <w:r w:rsidRPr="007F1121">
        <w:rPr>
          <w:iCs/>
        </w:rPr>
        <w:tab/>
        <w:t xml:space="preserve">Before testing, tyres shall be conditioned (broken-in). Tyre break-in shall be representative to about 100 km of normal on-road operation. Tyres with special fitment requirements shall be broken-in in accordance with these requirements. The tyres fitted to the test vehicle shall rotate in the same direction as when they were </w:t>
      </w:r>
      <w:proofErr w:type="gramStart"/>
      <w:r w:rsidRPr="007F1121">
        <w:rPr>
          <w:iCs/>
        </w:rPr>
        <w:t>broken-in.</w:t>
      </w:r>
      <w:proofErr w:type="gramEnd"/>
    </w:p>
    <w:p w14:paraId="69581C65" w14:textId="77777777" w:rsidR="003D0214" w:rsidRPr="00F04142" w:rsidRDefault="003D0214" w:rsidP="004D674F">
      <w:pPr>
        <w:tabs>
          <w:tab w:val="left" w:pos="2268"/>
        </w:tabs>
        <w:spacing w:after="120"/>
        <w:ind w:left="2268" w:right="1134" w:hanging="1134"/>
        <w:jc w:val="both"/>
        <w:rPr>
          <w:iCs/>
        </w:rPr>
      </w:pPr>
      <w:r w:rsidRPr="007F1121">
        <w:rPr>
          <w:iCs/>
        </w:rPr>
        <w:tab/>
      </w:r>
      <w:r w:rsidRPr="00F04142">
        <w:rPr>
          <w:iCs/>
        </w:rPr>
        <w:t>Test tyres shall be warmed-up immediately prior to testing for at least 10min in the range of the test speed, with moderate lateral &amp; longitudinal acceleration. The lateral acceleration shall be selected in a way to avoid excessive tire tread wear effects. If test tyres have operational temperature limits that do not cover the full temperature range of this regulation, the tyres shall be conditioned to their operational temperature regarding the provisions described in paragraph 2.2.3.1.”</w:t>
      </w:r>
    </w:p>
    <w:p w14:paraId="46D4E9CE" w14:textId="6B2DBB3C" w:rsidR="003D0214" w:rsidRDefault="00F04142" w:rsidP="004D674F">
      <w:pPr>
        <w:spacing w:after="120"/>
        <w:ind w:left="2268" w:right="1134" w:hanging="1134"/>
        <w:jc w:val="both"/>
        <w:rPr>
          <w:bCs/>
          <w:snapToGrid w:val="0"/>
        </w:rPr>
      </w:pPr>
      <w:r w:rsidRPr="00D94A3E">
        <w:rPr>
          <w:i/>
        </w:rPr>
        <w:t>P</w:t>
      </w:r>
      <w:r w:rsidR="003D0214" w:rsidRPr="00D94A3E">
        <w:rPr>
          <w:i/>
        </w:rPr>
        <w:t xml:space="preserve">aragraph </w:t>
      </w:r>
      <w:r w:rsidR="003D0214" w:rsidRPr="00D94A3E">
        <w:rPr>
          <w:bCs/>
          <w:i/>
          <w:snapToGrid w:val="0"/>
        </w:rPr>
        <w:t>3.1.3.4.1.2.</w:t>
      </w:r>
      <w:r w:rsidR="003D0214" w:rsidRPr="00AE386C">
        <w:rPr>
          <w:i/>
        </w:rPr>
        <w:t>,</w:t>
      </w:r>
      <w:r w:rsidR="003D0214" w:rsidRPr="00AE386C">
        <w:t xml:space="preserve"> amend to read:</w:t>
      </w:r>
      <w:r w:rsidR="003D0214">
        <w:rPr>
          <w:bCs/>
          <w:snapToGrid w:val="0"/>
        </w:rPr>
        <w:t xml:space="preserve"> </w:t>
      </w:r>
    </w:p>
    <w:p w14:paraId="711A6012" w14:textId="77777777" w:rsidR="003D0214" w:rsidRPr="001318C7" w:rsidRDefault="003D0214" w:rsidP="004D674F">
      <w:pPr>
        <w:spacing w:after="120"/>
        <w:ind w:left="2268" w:right="1134" w:hanging="1134"/>
        <w:jc w:val="both"/>
        <w:rPr>
          <w:bCs/>
          <w:snapToGrid w:val="0"/>
        </w:rPr>
      </w:pPr>
      <w:r>
        <w:rPr>
          <w:bCs/>
          <w:snapToGrid w:val="0"/>
        </w:rPr>
        <w:t>“</w:t>
      </w:r>
      <w:r w:rsidRPr="001318C7">
        <w:rPr>
          <w:bCs/>
          <w:snapToGrid w:val="0"/>
        </w:rPr>
        <w:t>3.1.3.4.1.2.</w:t>
      </w:r>
      <w:r w:rsidRPr="001318C7">
        <w:rPr>
          <w:bCs/>
          <w:snapToGrid w:val="0"/>
        </w:rPr>
        <w:tab/>
      </w:r>
      <w:r>
        <w:rPr>
          <w:bCs/>
          <w:snapToGrid w:val="0"/>
        </w:rPr>
        <w:t>…</w:t>
      </w:r>
    </w:p>
    <w:p w14:paraId="1BE48362" w14:textId="77777777" w:rsidR="003D0214" w:rsidRPr="001318C7" w:rsidRDefault="003D0214" w:rsidP="004D674F">
      <w:pPr>
        <w:spacing w:after="120"/>
        <w:ind w:left="2268" w:right="1134"/>
        <w:jc w:val="both"/>
        <w:rPr>
          <w:bCs/>
          <w:snapToGrid w:val="0"/>
        </w:rPr>
      </w:pPr>
      <w:proofErr w:type="gramStart"/>
      <w:r w:rsidRPr="001318C7">
        <w:rPr>
          <w:bCs/>
          <w:snapToGrid w:val="0"/>
        </w:rPr>
        <w:t>The final result</w:t>
      </w:r>
      <w:proofErr w:type="gramEnd"/>
      <w:r w:rsidRPr="001318C7">
        <w:rPr>
          <w:bCs/>
          <w:snapToGrid w:val="0"/>
        </w:rPr>
        <w:t xml:space="preserve"> is calculated by combining </w:t>
      </w:r>
      <w:proofErr w:type="spellStart"/>
      <w:r w:rsidRPr="001318C7">
        <w:rPr>
          <w:bCs/>
          <w:snapToGrid w:val="0"/>
        </w:rPr>
        <w:t>L</w:t>
      </w:r>
      <w:r w:rsidRPr="001318C7">
        <w:rPr>
          <w:bCs/>
          <w:snapToGrid w:val="0"/>
          <w:vertAlign w:val="subscript"/>
        </w:rPr>
        <w:t>acc</w:t>
      </w:r>
      <w:proofErr w:type="spellEnd"/>
      <w:r w:rsidRPr="001318C7">
        <w:rPr>
          <w:bCs/>
          <w:snapToGrid w:val="0"/>
          <w:vertAlign w:val="subscript"/>
        </w:rPr>
        <w:t> rep</w:t>
      </w:r>
      <w:r w:rsidRPr="001318C7">
        <w:rPr>
          <w:bCs/>
          <w:snapToGrid w:val="0"/>
        </w:rPr>
        <w:t xml:space="preserve"> and </w:t>
      </w:r>
      <w:proofErr w:type="spellStart"/>
      <w:r w:rsidRPr="001318C7">
        <w:rPr>
          <w:bCs/>
          <w:snapToGrid w:val="0"/>
        </w:rPr>
        <w:t>L</w:t>
      </w:r>
      <w:r w:rsidRPr="001318C7">
        <w:rPr>
          <w:bCs/>
          <w:snapToGrid w:val="0"/>
          <w:vertAlign w:val="subscript"/>
        </w:rPr>
        <w:t>crs</w:t>
      </w:r>
      <w:proofErr w:type="spellEnd"/>
      <w:r w:rsidRPr="001318C7">
        <w:rPr>
          <w:bCs/>
          <w:snapToGrid w:val="0"/>
          <w:vertAlign w:val="subscript"/>
        </w:rPr>
        <w:t> rep</w:t>
      </w:r>
      <w:r w:rsidRPr="001318C7">
        <w:rPr>
          <w:bCs/>
          <w:snapToGrid w:val="0"/>
        </w:rPr>
        <w:t>. The equation is:</w:t>
      </w:r>
    </w:p>
    <w:p w14:paraId="28910F5C" w14:textId="77777777" w:rsidR="003D0214" w:rsidRPr="001318C7" w:rsidRDefault="003D0214" w:rsidP="004D674F">
      <w:pPr>
        <w:spacing w:after="120"/>
        <w:ind w:left="2268" w:right="1134"/>
        <w:jc w:val="both"/>
        <w:rPr>
          <w:bCs/>
          <w:snapToGrid w:val="0"/>
        </w:rPr>
      </w:pPr>
      <w:r w:rsidRPr="001318C7">
        <w:rPr>
          <w:bCs/>
          <w:snapToGrid w:val="0"/>
        </w:rPr>
        <w:tab/>
      </w:r>
      <w:proofErr w:type="spellStart"/>
      <w:r w:rsidRPr="001318C7">
        <w:rPr>
          <w:bCs/>
          <w:snapToGrid w:val="0"/>
        </w:rPr>
        <w:t>L</w:t>
      </w:r>
      <w:r w:rsidRPr="001318C7">
        <w:rPr>
          <w:bCs/>
          <w:snapToGrid w:val="0"/>
          <w:vertAlign w:val="subscript"/>
        </w:rPr>
        <w:t>urban</w:t>
      </w:r>
      <w:proofErr w:type="spellEnd"/>
      <w:r w:rsidRPr="001318C7">
        <w:rPr>
          <w:bCs/>
          <w:snapToGrid w:val="0"/>
        </w:rPr>
        <w:t xml:space="preserve"> = </w:t>
      </w:r>
      <w:proofErr w:type="spellStart"/>
      <w:r w:rsidRPr="001318C7">
        <w:rPr>
          <w:bCs/>
          <w:snapToGrid w:val="0"/>
        </w:rPr>
        <w:t>L</w:t>
      </w:r>
      <w:r w:rsidRPr="001318C7">
        <w:rPr>
          <w:bCs/>
          <w:snapToGrid w:val="0"/>
          <w:vertAlign w:val="subscript"/>
        </w:rPr>
        <w:t>wot</w:t>
      </w:r>
      <w:proofErr w:type="spellEnd"/>
      <w:r w:rsidRPr="001318C7">
        <w:rPr>
          <w:bCs/>
          <w:snapToGrid w:val="0"/>
          <w:vertAlign w:val="subscript"/>
        </w:rPr>
        <w:t xml:space="preserve"> rep</w:t>
      </w:r>
      <w:r w:rsidRPr="001318C7">
        <w:rPr>
          <w:bCs/>
          <w:snapToGrid w:val="0"/>
        </w:rPr>
        <w:t xml:space="preserve"> – </w:t>
      </w:r>
      <w:proofErr w:type="spellStart"/>
      <w:r w:rsidRPr="001318C7">
        <w:rPr>
          <w:bCs/>
          <w:snapToGrid w:val="0"/>
        </w:rPr>
        <w:t>k</w:t>
      </w:r>
      <w:r w:rsidRPr="001318C7">
        <w:rPr>
          <w:bCs/>
          <w:snapToGrid w:val="0"/>
          <w:vertAlign w:val="subscript"/>
        </w:rPr>
        <w:t>P</w:t>
      </w:r>
      <w:proofErr w:type="spellEnd"/>
      <w:r w:rsidRPr="001318C7">
        <w:rPr>
          <w:bCs/>
          <w:snapToGrid w:val="0"/>
        </w:rPr>
        <w:t xml:space="preserve"> * (</w:t>
      </w:r>
      <w:proofErr w:type="spellStart"/>
      <w:r w:rsidRPr="001318C7">
        <w:rPr>
          <w:bCs/>
          <w:snapToGrid w:val="0"/>
        </w:rPr>
        <w:t>L</w:t>
      </w:r>
      <w:r w:rsidRPr="001318C7">
        <w:rPr>
          <w:bCs/>
          <w:snapToGrid w:val="0"/>
          <w:vertAlign w:val="subscript"/>
        </w:rPr>
        <w:t>wot</w:t>
      </w:r>
      <w:proofErr w:type="spellEnd"/>
      <w:r w:rsidRPr="001318C7">
        <w:rPr>
          <w:bCs/>
          <w:snapToGrid w:val="0"/>
          <w:vertAlign w:val="subscript"/>
        </w:rPr>
        <w:t xml:space="preserve"> rep</w:t>
      </w:r>
      <w:r w:rsidRPr="001318C7">
        <w:rPr>
          <w:bCs/>
          <w:snapToGrid w:val="0"/>
        </w:rPr>
        <w:t xml:space="preserve"> – </w:t>
      </w:r>
      <w:proofErr w:type="spellStart"/>
      <w:r w:rsidRPr="001318C7">
        <w:rPr>
          <w:bCs/>
          <w:snapToGrid w:val="0"/>
        </w:rPr>
        <w:t>L</w:t>
      </w:r>
      <w:r w:rsidRPr="001318C7">
        <w:rPr>
          <w:bCs/>
          <w:snapToGrid w:val="0"/>
          <w:vertAlign w:val="subscript"/>
        </w:rPr>
        <w:t>crs</w:t>
      </w:r>
      <w:proofErr w:type="spellEnd"/>
      <w:r w:rsidRPr="001318C7">
        <w:rPr>
          <w:bCs/>
          <w:snapToGrid w:val="0"/>
          <w:vertAlign w:val="subscript"/>
        </w:rPr>
        <w:t xml:space="preserve"> rep</w:t>
      </w:r>
      <w:r w:rsidRPr="001318C7">
        <w:rPr>
          <w:bCs/>
          <w:snapToGrid w:val="0"/>
        </w:rPr>
        <w:t>)</w:t>
      </w:r>
    </w:p>
    <w:p w14:paraId="6006FE35" w14:textId="466549CF" w:rsidR="003D0214" w:rsidRPr="001318C7" w:rsidRDefault="003D0214" w:rsidP="004D674F">
      <w:pPr>
        <w:spacing w:after="120"/>
        <w:ind w:left="2268" w:right="1134"/>
        <w:jc w:val="both"/>
        <w:rPr>
          <w:bCs/>
          <w:snapToGrid w:val="0"/>
        </w:rPr>
      </w:pPr>
      <w:r w:rsidRPr="00F04142">
        <w:rPr>
          <w:bCs/>
          <w:snapToGrid w:val="0"/>
        </w:rPr>
        <w:t xml:space="preserve">The partial power factor </w:t>
      </w:r>
      <w:proofErr w:type="spellStart"/>
      <w:r w:rsidRPr="00F04142">
        <w:rPr>
          <w:bCs/>
          <w:snapToGrid w:val="0"/>
        </w:rPr>
        <w:t>k</w:t>
      </w:r>
      <w:r w:rsidRPr="00F04142">
        <w:rPr>
          <w:bCs/>
          <w:snapToGrid w:val="0"/>
          <w:vertAlign w:val="subscript"/>
        </w:rPr>
        <w:t>P</w:t>
      </w:r>
      <w:proofErr w:type="spellEnd"/>
      <w:r w:rsidRPr="00F04142">
        <w:rPr>
          <w:bCs/>
          <w:snapToGrid w:val="0"/>
          <w:vertAlign w:val="subscript"/>
        </w:rPr>
        <w:t xml:space="preserve"> </w:t>
      </w:r>
      <w:r w:rsidRPr="00F04142">
        <w:rPr>
          <w:bCs/>
          <w:snapToGrid w:val="0"/>
        </w:rPr>
        <w:t>is given for urban driving. In cases other than a</w:t>
      </w:r>
      <w:r w:rsidRPr="001318C7">
        <w:rPr>
          <w:bCs/>
          <w:snapToGrid w:val="0"/>
        </w:rPr>
        <w:t xml:space="preserve"> single gear test, </w:t>
      </w:r>
      <w:proofErr w:type="spellStart"/>
      <w:r w:rsidRPr="001318C7">
        <w:rPr>
          <w:bCs/>
          <w:snapToGrid w:val="0"/>
        </w:rPr>
        <w:t>k</w:t>
      </w:r>
      <w:r w:rsidRPr="001318C7">
        <w:rPr>
          <w:bCs/>
          <w:snapToGrid w:val="0"/>
          <w:vertAlign w:val="subscript"/>
        </w:rPr>
        <w:t>P</w:t>
      </w:r>
      <w:proofErr w:type="spellEnd"/>
      <w:r w:rsidRPr="001318C7">
        <w:rPr>
          <w:bCs/>
          <w:snapToGrid w:val="0"/>
        </w:rPr>
        <w:t xml:space="preserve"> is calculated by:</w:t>
      </w:r>
    </w:p>
    <w:p w14:paraId="07532387" w14:textId="77777777" w:rsidR="003D0214" w:rsidRPr="001318C7" w:rsidRDefault="003D0214" w:rsidP="004D674F">
      <w:pPr>
        <w:spacing w:after="120"/>
        <w:ind w:left="2268" w:right="1134"/>
        <w:jc w:val="both"/>
        <w:rPr>
          <w:bCs/>
          <w:snapToGrid w:val="0"/>
        </w:rPr>
      </w:pPr>
      <w:r w:rsidRPr="001318C7">
        <w:rPr>
          <w:bCs/>
          <w:snapToGrid w:val="0"/>
        </w:rPr>
        <w:tab/>
      </w:r>
      <w:proofErr w:type="spellStart"/>
      <w:r w:rsidRPr="001318C7">
        <w:rPr>
          <w:bCs/>
          <w:snapToGrid w:val="0"/>
        </w:rPr>
        <w:t>k</w:t>
      </w:r>
      <w:r w:rsidRPr="001318C7">
        <w:rPr>
          <w:bCs/>
          <w:snapToGrid w:val="0"/>
          <w:vertAlign w:val="subscript"/>
        </w:rPr>
        <w:t>P</w:t>
      </w:r>
      <w:proofErr w:type="spellEnd"/>
      <w:r w:rsidRPr="001318C7">
        <w:rPr>
          <w:bCs/>
          <w:snapToGrid w:val="0"/>
        </w:rPr>
        <w:t xml:space="preserve"> = 1 – (</w:t>
      </w:r>
      <w:proofErr w:type="spellStart"/>
      <w:r w:rsidRPr="001318C7">
        <w:rPr>
          <w:bCs/>
          <w:snapToGrid w:val="0"/>
        </w:rPr>
        <w:t>a</w:t>
      </w:r>
      <w:r w:rsidRPr="001318C7">
        <w:rPr>
          <w:bCs/>
          <w:snapToGrid w:val="0"/>
          <w:vertAlign w:val="subscript"/>
        </w:rPr>
        <w:t>urban</w:t>
      </w:r>
      <w:proofErr w:type="spellEnd"/>
      <w:r w:rsidRPr="001318C7">
        <w:rPr>
          <w:bCs/>
          <w:snapToGrid w:val="0"/>
        </w:rPr>
        <w:t xml:space="preserve"> / </w:t>
      </w:r>
      <w:proofErr w:type="spellStart"/>
      <w:r w:rsidRPr="001318C7">
        <w:rPr>
          <w:bCs/>
          <w:snapToGrid w:val="0"/>
        </w:rPr>
        <w:t>a</w:t>
      </w:r>
      <w:r w:rsidRPr="001318C7">
        <w:rPr>
          <w:bCs/>
          <w:snapToGrid w:val="0"/>
          <w:vertAlign w:val="subscript"/>
        </w:rPr>
        <w:t>wot</w:t>
      </w:r>
      <w:proofErr w:type="spellEnd"/>
      <w:r w:rsidRPr="001318C7">
        <w:rPr>
          <w:bCs/>
          <w:snapToGrid w:val="0"/>
          <w:vertAlign w:val="subscript"/>
        </w:rPr>
        <w:t xml:space="preserve"> ref</w:t>
      </w:r>
      <w:r w:rsidRPr="001318C7">
        <w:rPr>
          <w:bCs/>
          <w:snapToGrid w:val="0"/>
        </w:rPr>
        <w:t>)</w:t>
      </w:r>
    </w:p>
    <w:p w14:paraId="1B86B794" w14:textId="77777777" w:rsidR="003D0214" w:rsidRPr="001318C7" w:rsidRDefault="003D0214" w:rsidP="004D674F">
      <w:pPr>
        <w:spacing w:after="120"/>
        <w:ind w:left="2268" w:right="1134"/>
        <w:jc w:val="both"/>
        <w:rPr>
          <w:bCs/>
          <w:snapToGrid w:val="0"/>
        </w:rPr>
      </w:pPr>
      <w:r w:rsidRPr="001318C7">
        <w:rPr>
          <w:bCs/>
          <w:snapToGrid w:val="0"/>
        </w:rPr>
        <w:tab/>
        <w:t xml:space="preserve">If only one gear was specified for the test, </w:t>
      </w:r>
      <w:proofErr w:type="spellStart"/>
      <w:r w:rsidRPr="001318C7">
        <w:rPr>
          <w:bCs/>
          <w:snapToGrid w:val="0"/>
        </w:rPr>
        <w:t>k</w:t>
      </w:r>
      <w:r w:rsidRPr="001318C7">
        <w:rPr>
          <w:bCs/>
          <w:snapToGrid w:val="0"/>
          <w:vertAlign w:val="subscript"/>
        </w:rPr>
        <w:t>P</w:t>
      </w:r>
      <w:proofErr w:type="spellEnd"/>
      <w:r w:rsidRPr="001318C7">
        <w:rPr>
          <w:bCs/>
          <w:snapToGrid w:val="0"/>
        </w:rPr>
        <w:t xml:space="preserve"> is given by:</w:t>
      </w:r>
    </w:p>
    <w:p w14:paraId="1A3D71D3" w14:textId="77777777" w:rsidR="003D0214" w:rsidRPr="001318C7" w:rsidRDefault="003D0214" w:rsidP="004D674F">
      <w:pPr>
        <w:spacing w:after="120"/>
        <w:ind w:left="2268" w:right="1134"/>
        <w:jc w:val="both"/>
        <w:rPr>
          <w:bCs/>
          <w:snapToGrid w:val="0"/>
        </w:rPr>
      </w:pPr>
      <w:r w:rsidRPr="001318C7">
        <w:rPr>
          <w:bCs/>
          <w:snapToGrid w:val="0"/>
        </w:rPr>
        <w:tab/>
      </w:r>
      <w:proofErr w:type="spellStart"/>
      <w:r w:rsidRPr="001318C7">
        <w:rPr>
          <w:bCs/>
          <w:snapToGrid w:val="0"/>
        </w:rPr>
        <w:t>k</w:t>
      </w:r>
      <w:r w:rsidRPr="001318C7">
        <w:rPr>
          <w:bCs/>
          <w:snapToGrid w:val="0"/>
          <w:vertAlign w:val="subscript"/>
        </w:rPr>
        <w:t>P</w:t>
      </w:r>
      <w:proofErr w:type="spellEnd"/>
      <w:r w:rsidRPr="001318C7">
        <w:rPr>
          <w:bCs/>
          <w:snapToGrid w:val="0"/>
        </w:rPr>
        <w:t xml:space="preserve"> = 1 – (</w:t>
      </w:r>
      <w:proofErr w:type="spellStart"/>
      <w:r w:rsidRPr="001318C7">
        <w:rPr>
          <w:bCs/>
          <w:snapToGrid w:val="0"/>
        </w:rPr>
        <w:t>a</w:t>
      </w:r>
      <w:r w:rsidRPr="001318C7">
        <w:rPr>
          <w:bCs/>
          <w:snapToGrid w:val="0"/>
          <w:vertAlign w:val="subscript"/>
        </w:rPr>
        <w:t>urban</w:t>
      </w:r>
      <w:proofErr w:type="spellEnd"/>
      <w:r w:rsidRPr="001318C7">
        <w:rPr>
          <w:bCs/>
          <w:snapToGrid w:val="0"/>
        </w:rPr>
        <w:t xml:space="preserve"> / </w:t>
      </w:r>
      <w:proofErr w:type="spellStart"/>
      <w:r w:rsidRPr="001318C7">
        <w:rPr>
          <w:bCs/>
          <w:snapToGrid w:val="0"/>
        </w:rPr>
        <w:t>a</w:t>
      </w:r>
      <w:r w:rsidRPr="001318C7">
        <w:rPr>
          <w:bCs/>
          <w:snapToGrid w:val="0"/>
          <w:vertAlign w:val="subscript"/>
        </w:rPr>
        <w:t>wot</w:t>
      </w:r>
      <w:proofErr w:type="spellEnd"/>
      <w:r w:rsidRPr="001318C7">
        <w:rPr>
          <w:bCs/>
          <w:snapToGrid w:val="0"/>
          <w:vertAlign w:val="subscript"/>
        </w:rPr>
        <w:t xml:space="preserve"> test</w:t>
      </w:r>
      <w:r w:rsidRPr="001318C7">
        <w:rPr>
          <w:bCs/>
          <w:snapToGrid w:val="0"/>
        </w:rPr>
        <w:t>)</w:t>
      </w:r>
    </w:p>
    <w:p w14:paraId="424462F3" w14:textId="77777777" w:rsidR="003D0214" w:rsidRPr="001318C7" w:rsidRDefault="003D0214" w:rsidP="004D674F">
      <w:pPr>
        <w:spacing w:after="120"/>
        <w:ind w:left="2268" w:right="1134"/>
        <w:jc w:val="both"/>
        <w:rPr>
          <w:bCs/>
          <w:snapToGrid w:val="0"/>
        </w:rPr>
      </w:pPr>
      <w:r w:rsidRPr="001318C7">
        <w:rPr>
          <w:bCs/>
          <w:snapToGrid w:val="0"/>
        </w:rPr>
        <w:lastRenderedPageBreak/>
        <w:tab/>
        <w:t xml:space="preserve">In cases where </w:t>
      </w:r>
      <w:proofErr w:type="spellStart"/>
      <w:r w:rsidRPr="001318C7">
        <w:rPr>
          <w:bCs/>
          <w:snapToGrid w:val="0"/>
        </w:rPr>
        <w:t>a</w:t>
      </w:r>
      <w:r w:rsidRPr="001318C7">
        <w:rPr>
          <w:bCs/>
          <w:snapToGrid w:val="0"/>
          <w:vertAlign w:val="subscript"/>
        </w:rPr>
        <w:t>wot</w:t>
      </w:r>
      <w:proofErr w:type="spellEnd"/>
      <w:r w:rsidRPr="001318C7">
        <w:rPr>
          <w:bCs/>
          <w:snapToGrid w:val="0"/>
          <w:vertAlign w:val="subscript"/>
        </w:rPr>
        <w:t xml:space="preserve"> test</w:t>
      </w:r>
      <w:r w:rsidRPr="001318C7">
        <w:rPr>
          <w:bCs/>
          <w:snapToGrid w:val="0"/>
        </w:rPr>
        <w:t xml:space="preserve"> is less than </w:t>
      </w:r>
      <w:proofErr w:type="spellStart"/>
      <w:r w:rsidRPr="001318C7">
        <w:rPr>
          <w:bCs/>
          <w:snapToGrid w:val="0"/>
        </w:rPr>
        <w:t>a</w:t>
      </w:r>
      <w:r w:rsidRPr="001318C7">
        <w:rPr>
          <w:bCs/>
          <w:snapToGrid w:val="0"/>
          <w:vertAlign w:val="subscript"/>
        </w:rPr>
        <w:t>urban</w:t>
      </w:r>
      <w:proofErr w:type="spellEnd"/>
      <w:r w:rsidRPr="001318C7">
        <w:rPr>
          <w:bCs/>
          <w:snapToGrid w:val="0"/>
        </w:rPr>
        <w:t>:</w:t>
      </w:r>
    </w:p>
    <w:p w14:paraId="283BD996" w14:textId="2CB4B3A0" w:rsidR="003D0214" w:rsidRDefault="003D0214" w:rsidP="00F04142">
      <w:pPr>
        <w:spacing w:after="120"/>
        <w:ind w:left="2268" w:right="1134"/>
        <w:jc w:val="both"/>
        <w:rPr>
          <w:bCs/>
          <w:i/>
          <w:iCs/>
        </w:rPr>
      </w:pPr>
      <w:r w:rsidRPr="001318C7">
        <w:rPr>
          <w:bCs/>
          <w:snapToGrid w:val="0"/>
        </w:rPr>
        <w:tab/>
      </w:r>
      <w:proofErr w:type="spellStart"/>
      <w:r w:rsidRPr="001318C7">
        <w:rPr>
          <w:bCs/>
          <w:snapToGrid w:val="0"/>
        </w:rPr>
        <w:t>k</w:t>
      </w:r>
      <w:r w:rsidRPr="001318C7">
        <w:rPr>
          <w:bCs/>
          <w:snapToGrid w:val="0"/>
          <w:vertAlign w:val="subscript"/>
        </w:rPr>
        <w:t>P</w:t>
      </w:r>
      <w:proofErr w:type="spellEnd"/>
      <w:r w:rsidRPr="001318C7">
        <w:rPr>
          <w:bCs/>
          <w:snapToGrid w:val="0"/>
        </w:rPr>
        <w:t xml:space="preserve"> = 0</w:t>
      </w:r>
      <w:r>
        <w:rPr>
          <w:bCs/>
          <w:snapToGrid w:val="0"/>
        </w:rPr>
        <w:t xml:space="preserve"> …”</w:t>
      </w:r>
    </w:p>
    <w:p w14:paraId="7B374691" w14:textId="761894F4" w:rsidR="00F04142" w:rsidRDefault="003D0214" w:rsidP="004D674F">
      <w:pPr>
        <w:spacing w:after="120"/>
        <w:ind w:left="2268" w:right="1134" w:hanging="1134"/>
        <w:jc w:val="both"/>
        <w:rPr>
          <w:i/>
        </w:rPr>
      </w:pPr>
      <w:r w:rsidRPr="00855AE1">
        <w:rPr>
          <w:i/>
        </w:rPr>
        <w:t>Annex 3</w:t>
      </w:r>
      <w:r w:rsidR="00D94A3E">
        <w:rPr>
          <w:i/>
        </w:rPr>
        <w:t>,</w:t>
      </w:r>
      <w:r w:rsidRPr="00855AE1">
        <w:rPr>
          <w:i/>
        </w:rPr>
        <w:t xml:space="preserve"> Appendix 2, </w:t>
      </w:r>
    </w:p>
    <w:p w14:paraId="1B172789" w14:textId="2B5BC8E8" w:rsidR="003D0214" w:rsidRPr="00855AE1" w:rsidRDefault="003D0214" w:rsidP="004D674F">
      <w:pPr>
        <w:spacing w:after="120"/>
        <w:ind w:left="2268" w:right="1134" w:hanging="1134"/>
        <w:jc w:val="both"/>
        <w:rPr>
          <w:i/>
        </w:rPr>
      </w:pPr>
      <w:r w:rsidRPr="00601DE2">
        <w:rPr>
          <w:i/>
        </w:rPr>
        <w:t>Paragraph 3.2.4.,</w:t>
      </w:r>
      <w:r w:rsidRPr="00855AE1">
        <w:rPr>
          <w:i/>
        </w:rPr>
        <w:t xml:space="preserve"> </w:t>
      </w:r>
      <w:r w:rsidRPr="00D94A3E">
        <w:rPr>
          <w:iCs/>
        </w:rPr>
        <w:t>amend to read:</w:t>
      </w:r>
    </w:p>
    <w:p w14:paraId="625476A7" w14:textId="77777777" w:rsidR="003D0214" w:rsidRPr="00601DE2" w:rsidRDefault="003D0214" w:rsidP="004D674F">
      <w:pPr>
        <w:keepNext/>
        <w:keepLines/>
        <w:spacing w:after="120"/>
        <w:ind w:left="2268" w:right="1134" w:hanging="1134"/>
        <w:jc w:val="both"/>
        <w:rPr>
          <w:bCs/>
        </w:rPr>
      </w:pPr>
      <w:r w:rsidRPr="00601DE2">
        <w:rPr>
          <w:i/>
        </w:rPr>
        <w:t>“</w:t>
      </w:r>
      <w:r w:rsidRPr="00601DE2">
        <w:rPr>
          <w:bCs/>
        </w:rPr>
        <w:t>3.2.4.</w:t>
      </w:r>
      <w:r w:rsidRPr="00601DE2">
        <w:rPr>
          <w:bCs/>
        </w:rPr>
        <w:tab/>
        <w:t xml:space="preserve">For each gear, run and vehicle side under constant speed extract the power train component </w:t>
      </w:r>
      <w:proofErr w:type="spellStart"/>
      <w:proofErr w:type="gramStart"/>
      <w:r w:rsidRPr="00601DE2">
        <w:rPr>
          <w:bCs/>
        </w:rPr>
        <w:t>L</w:t>
      </w:r>
      <w:r w:rsidRPr="00601DE2">
        <w:rPr>
          <w:bCs/>
          <w:vertAlign w:val="subscript"/>
        </w:rPr>
        <w:t>PT,crs</w:t>
      </w:r>
      <w:proofErr w:type="gramEnd"/>
      <w:r w:rsidRPr="00601DE2">
        <w:rPr>
          <w:bCs/>
          <w:vertAlign w:val="subscript"/>
        </w:rPr>
        <w:t>,j</w:t>
      </w:r>
      <w:proofErr w:type="spellEnd"/>
      <w:r w:rsidRPr="00601DE2">
        <w:rPr>
          <w:bCs/>
        </w:rPr>
        <w:t xml:space="preserve"> from the test result </w:t>
      </w:r>
      <w:proofErr w:type="spellStart"/>
      <w:r w:rsidRPr="00601DE2">
        <w:rPr>
          <w:bCs/>
        </w:rPr>
        <w:t>L</w:t>
      </w:r>
      <w:r w:rsidRPr="00601DE2">
        <w:rPr>
          <w:bCs/>
          <w:vertAlign w:val="subscript"/>
        </w:rPr>
        <w:t>crs,j</w:t>
      </w:r>
      <w:proofErr w:type="spellEnd"/>
      <w:r w:rsidRPr="00601DE2">
        <w:rPr>
          <w:bCs/>
        </w:rPr>
        <w:t xml:space="preserve">, by calculation. </w:t>
      </w:r>
    </w:p>
    <w:p w14:paraId="5D58D43C" w14:textId="77777777" w:rsidR="003D0214" w:rsidRPr="00601DE2" w:rsidRDefault="006776E5" w:rsidP="004D674F">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PT,crs,j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crs,j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TR,crs,j,ϑ</m:t>
                          </m:r>
                          <m:r>
                            <m:rPr>
                              <m:sty m:val="p"/>
                            </m:rPr>
                            <w:rPr>
                              <w:rFonts w:ascii="Cambria Math" w:hAnsi="Cambria Math"/>
                              <w:position w:val="-4"/>
                            </w:rPr>
                            <m:t>crs</m:t>
                          </m:r>
                        </m:sub>
                      </m:sSub>
                    </m:sup>
                  </m:sSup>
                </m:e>
              </m:d>
            </m:e>
          </m:func>
        </m:oMath>
      </m:oMathPara>
    </w:p>
    <w:p w14:paraId="33D2ED65" w14:textId="77777777" w:rsidR="003D0214" w:rsidRPr="00601DE2" w:rsidRDefault="003D0214" w:rsidP="004D674F">
      <w:pPr>
        <w:keepLines/>
        <w:spacing w:after="120"/>
        <w:ind w:left="2268" w:right="1134"/>
        <w:jc w:val="both"/>
        <w:rPr>
          <w:bCs/>
        </w:rPr>
      </w:pPr>
      <w:r w:rsidRPr="00601DE2">
        <w:rPr>
          <w:bCs/>
        </w:rPr>
        <w:t xml:space="preserve">In case that </w:t>
      </w:r>
      <w:proofErr w:type="spellStart"/>
      <w:proofErr w:type="gramStart"/>
      <w:r w:rsidRPr="00601DE2">
        <w:rPr>
          <w:bCs/>
        </w:rPr>
        <w:t>L</w:t>
      </w:r>
      <w:r w:rsidRPr="00601DE2">
        <w:rPr>
          <w:bCs/>
          <w:vertAlign w:val="subscript"/>
        </w:rPr>
        <w:t>TR,crs</w:t>
      </w:r>
      <w:proofErr w:type="spellEnd"/>
      <w:proofErr w:type="gramEnd"/>
      <w:r w:rsidRPr="00601DE2">
        <w:rPr>
          <w:bCs/>
          <w:vertAlign w:val="subscript"/>
        </w:rPr>
        <w:t>,</w:t>
      </w:r>
      <w:r w:rsidRPr="00601DE2">
        <w:rPr>
          <w:bCs/>
          <w:vertAlign w:val="subscript"/>
        </w:rPr>
        <w:sym w:font="Symbol" w:char="F04A"/>
      </w:r>
      <w:proofErr w:type="spellStart"/>
      <w:r w:rsidRPr="00601DE2">
        <w:rPr>
          <w:bCs/>
          <w:position w:val="-4"/>
          <w:vertAlign w:val="subscript"/>
        </w:rPr>
        <w:t>crs</w:t>
      </w:r>
      <w:proofErr w:type="spellEnd"/>
      <w:r w:rsidRPr="00601DE2">
        <w:rPr>
          <w:bCs/>
        </w:rPr>
        <w:t xml:space="preserve"> is greater than </w:t>
      </w:r>
      <w:proofErr w:type="spellStart"/>
      <w:r w:rsidRPr="00601DE2">
        <w:rPr>
          <w:bCs/>
        </w:rPr>
        <w:t>L</w:t>
      </w:r>
      <w:r w:rsidRPr="00601DE2">
        <w:rPr>
          <w:bCs/>
          <w:vertAlign w:val="subscript"/>
        </w:rPr>
        <w:t>crs,j</w:t>
      </w:r>
      <w:proofErr w:type="spellEnd"/>
      <w:r w:rsidRPr="00601DE2">
        <w:rPr>
          <w:bCs/>
        </w:rPr>
        <w:t xml:space="preserve"> the power train component </w:t>
      </w:r>
      <w:proofErr w:type="spellStart"/>
      <w:r w:rsidRPr="00601DE2">
        <w:rPr>
          <w:bCs/>
        </w:rPr>
        <w:t>L</w:t>
      </w:r>
      <w:r w:rsidRPr="00601DE2">
        <w:rPr>
          <w:bCs/>
          <w:vertAlign w:val="subscript"/>
        </w:rPr>
        <w:t>PT,crs,j</w:t>
      </w:r>
      <w:proofErr w:type="spellEnd"/>
      <w:r w:rsidRPr="00601DE2">
        <w:rPr>
          <w:bCs/>
        </w:rPr>
        <w:t xml:space="preserve"> is determined by </w:t>
      </w:r>
    </w:p>
    <w:p w14:paraId="3DEA0F3D" w14:textId="77777777" w:rsidR="003D0214" w:rsidRPr="00601DE2" w:rsidRDefault="006776E5" w:rsidP="004D674F">
      <w:pPr>
        <w:keepLines/>
        <w:spacing w:after="120"/>
        <w:ind w:left="2268" w:right="1134"/>
        <w:jc w:val="both"/>
        <w:rPr>
          <w:bCs/>
        </w:rPr>
      </w:p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PT,crs,j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0.01×10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crs,j</m:t>
                        </m:r>
                      </m:sub>
                    </m:sSub>
                  </m:sup>
                </m:sSup>
              </m:e>
            </m:d>
          </m:e>
        </m:func>
      </m:oMath>
      <w:r w:rsidR="003D0214" w:rsidRPr="00601DE2">
        <w:rPr>
          <w:bCs/>
        </w:rPr>
        <w:t xml:space="preserve"> </w:t>
      </w:r>
    </w:p>
    <w:p w14:paraId="57575EF1" w14:textId="77777777" w:rsidR="003D0214" w:rsidRPr="00D94A3E" w:rsidRDefault="003D0214" w:rsidP="004D674F">
      <w:pPr>
        <w:tabs>
          <w:tab w:val="left" w:pos="2268"/>
        </w:tabs>
        <w:spacing w:after="120"/>
        <w:ind w:left="2268" w:right="1134" w:hanging="1134"/>
      </w:pPr>
      <w:r w:rsidRPr="00D94A3E">
        <w:tab/>
        <w:t xml:space="preserve">with </w:t>
      </w:r>
      <w:proofErr w:type="spellStart"/>
      <w:proofErr w:type="gramStart"/>
      <w:r w:rsidRPr="00D94A3E">
        <w:t>L</w:t>
      </w:r>
      <w:r w:rsidRPr="00D94A3E">
        <w:rPr>
          <w:vertAlign w:val="subscript"/>
        </w:rPr>
        <w:t>TR,crs</w:t>
      </w:r>
      <w:proofErr w:type="gramEnd"/>
      <w:r w:rsidRPr="00D94A3E">
        <w:rPr>
          <w:vertAlign w:val="subscript"/>
        </w:rPr>
        <w:t>,j,ϑcrs</w:t>
      </w:r>
      <w:proofErr w:type="spellEnd"/>
      <w:r w:rsidRPr="00D94A3E">
        <w:t xml:space="preserve"> redefined as </w:t>
      </w:r>
    </w:p>
    <w:p w14:paraId="4DE21DD7" w14:textId="77777777" w:rsidR="003D0214" w:rsidRPr="00D94A3E" w:rsidRDefault="003D0214" w:rsidP="004D674F">
      <w:pPr>
        <w:tabs>
          <w:tab w:val="left" w:pos="2268"/>
        </w:tabs>
        <w:spacing w:after="120"/>
        <w:ind w:left="2268" w:right="1134" w:hanging="1134"/>
      </w:pPr>
      <w:r w:rsidRPr="00D94A3E">
        <w:tab/>
      </w:r>
      <w:proofErr w:type="spellStart"/>
      <w:proofErr w:type="gramStart"/>
      <w:r w:rsidRPr="00D94A3E">
        <w:t>L</w:t>
      </w:r>
      <w:r w:rsidRPr="00D94A3E">
        <w:rPr>
          <w:vertAlign w:val="subscript"/>
        </w:rPr>
        <w:t>TR,crs</w:t>
      </w:r>
      <w:proofErr w:type="gramEnd"/>
      <w:r w:rsidRPr="00D94A3E">
        <w:rPr>
          <w:vertAlign w:val="subscript"/>
        </w:rPr>
        <w:t>,j,ϑcrs</w:t>
      </w:r>
      <w:proofErr w:type="spellEnd"/>
      <w:r w:rsidRPr="00D94A3E">
        <w:t xml:space="preserve"> = 10 × </w:t>
      </w:r>
      <w:proofErr w:type="spellStart"/>
      <w:r w:rsidRPr="00D94A3E">
        <w:t>lg</w:t>
      </w:r>
      <w:proofErr w:type="spellEnd"/>
      <w:r w:rsidRPr="00D94A3E">
        <w:t>(0.99 × 10</w:t>
      </w:r>
      <w:r w:rsidRPr="00D94A3E">
        <w:rPr>
          <w:vertAlign w:val="superscript"/>
        </w:rPr>
        <w:t>0.1×Lcrs,j</w:t>
      </w:r>
      <w:r w:rsidRPr="00D94A3E">
        <w:t>)</w:t>
      </w:r>
    </w:p>
    <w:p w14:paraId="769F9639" w14:textId="77777777" w:rsidR="003D0214" w:rsidRPr="00D94A3E" w:rsidRDefault="003D0214" w:rsidP="004D674F">
      <w:pPr>
        <w:tabs>
          <w:tab w:val="left" w:pos="2268"/>
        </w:tabs>
        <w:spacing w:after="120"/>
        <w:ind w:left="2268" w:right="1134" w:hanging="1134"/>
      </w:pPr>
      <w:r w:rsidRPr="00D94A3E">
        <w:tab/>
        <w:t xml:space="preserve">The redefined </w:t>
      </w:r>
      <w:proofErr w:type="spellStart"/>
      <w:proofErr w:type="gramStart"/>
      <w:r w:rsidRPr="00D94A3E">
        <w:t>L</w:t>
      </w:r>
      <w:r w:rsidRPr="00D94A3E">
        <w:rPr>
          <w:vertAlign w:val="subscript"/>
        </w:rPr>
        <w:t>TR,crs</w:t>
      </w:r>
      <w:proofErr w:type="gramEnd"/>
      <w:r w:rsidRPr="00D94A3E">
        <w:rPr>
          <w:vertAlign w:val="subscript"/>
        </w:rPr>
        <w:t>,j,ϑcrs</w:t>
      </w:r>
      <w:proofErr w:type="spellEnd"/>
      <w:r w:rsidRPr="00D94A3E">
        <w:rPr>
          <w:vertAlign w:val="subscript"/>
        </w:rPr>
        <w:t xml:space="preserve"> </w:t>
      </w:r>
      <w:r w:rsidRPr="00D94A3E">
        <w:t xml:space="preserve">shall then be subjected to temperature correction in 3.2.3 to obtain the corresponding </w:t>
      </w:r>
      <w:proofErr w:type="spellStart"/>
      <w:r w:rsidRPr="00D94A3E">
        <w:t>L</w:t>
      </w:r>
      <w:r w:rsidRPr="00D94A3E">
        <w:rPr>
          <w:vertAlign w:val="subscript"/>
        </w:rPr>
        <w:t>TR,crs,j,ϑref</w:t>
      </w:r>
      <w:proofErr w:type="spellEnd"/>
      <w:r w:rsidRPr="00D94A3E">
        <w:rPr>
          <w:vertAlign w:val="subscript"/>
        </w:rPr>
        <w:t>.</w:t>
      </w:r>
      <w:r w:rsidRPr="00D94A3E">
        <w:t>”</w:t>
      </w:r>
      <w:r w:rsidRPr="00D94A3E">
        <w:tab/>
      </w:r>
    </w:p>
    <w:p w14:paraId="1609756D" w14:textId="77777777" w:rsidR="003D0214" w:rsidRPr="00601DE2" w:rsidRDefault="003D0214" w:rsidP="004D674F">
      <w:pPr>
        <w:keepNext/>
        <w:keepLines/>
        <w:spacing w:after="120"/>
        <w:ind w:left="2268" w:right="1134" w:hanging="1134"/>
        <w:jc w:val="both"/>
      </w:pPr>
      <w:r w:rsidRPr="00601DE2">
        <w:rPr>
          <w:i/>
        </w:rPr>
        <w:t>Paragraph 3.3.4.,</w:t>
      </w:r>
      <w:r w:rsidRPr="00601DE2">
        <w:t xml:space="preserve"> amend to read:</w:t>
      </w:r>
    </w:p>
    <w:p w14:paraId="03EA9611" w14:textId="77777777" w:rsidR="003D0214" w:rsidRPr="001B72D4" w:rsidRDefault="003D0214" w:rsidP="004D674F">
      <w:pPr>
        <w:keepLines/>
        <w:spacing w:after="120"/>
        <w:ind w:left="2268" w:right="1134" w:hanging="1134"/>
        <w:jc w:val="both"/>
        <w:rPr>
          <w:bCs/>
        </w:rPr>
      </w:pPr>
      <w:r w:rsidRPr="00601DE2">
        <w:t>“</w:t>
      </w:r>
      <w:r w:rsidRPr="001B72D4">
        <w:rPr>
          <w:bCs/>
        </w:rPr>
        <w:t>3.3.4.</w:t>
      </w:r>
      <w:r w:rsidRPr="001B72D4">
        <w:rPr>
          <w:bCs/>
        </w:rPr>
        <w:tab/>
        <w:t xml:space="preserve">For each gear, run and vehicle side extract the power train component </w:t>
      </w:r>
      <w:proofErr w:type="spellStart"/>
      <w:proofErr w:type="gramStart"/>
      <w:r w:rsidRPr="001B72D4">
        <w:rPr>
          <w:bCs/>
        </w:rPr>
        <w:t>L</w:t>
      </w:r>
      <w:r w:rsidRPr="001B72D4">
        <w:rPr>
          <w:bCs/>
          <w:vertAlign w:val="subscript"/>
        </w:rPr>
        <w:t>PT,wot</w:t>
      </w:r>
      <w:proofErr w:type="gramEnd"/>
      <w:r w:rsidRPr="001B72D4">
        <w:rPr>
          <w:bCs/>
          <w:vertAlign w:val="subscript"/>
        </w:rPr>
        <w:t>,j</w:t>
      </w:r>
      <w:proofErr w:type="spellEnd"/>
      <w:r w:rsidRPr="001B72D4">
        <w:rPr>
          <w:bCs/>
        </w:rPr>
        <w:t xml:space="preserve"> from the reported acceleration test </w:t>
      </w:r>
      <w:proofErr w:type="spellStart"/>
      <w:r w:rsidRPr="001B72D4">
        <w:rPr>
          <w:bCs/>
        </w:rPr>
        <w:t>L</w:t>
      </w:r>
      <w:r w:rsidRPr="001B72D4">
        <w:rPr>
          <w:bCs/>
          <w:vertAlign w:val="subscript"/>
        </w:rPr>
        <w:t>wot,j</w:t>
      </w:r>
      <w:proofErr w:type="spellEnd"/>
      <w:r w:rsidRPr="001B72D4">
        <w:rPr>
          <w:bCs/>
        </w:rPr>
        <w:t>, by calculation.</w:t>
      </w:r>
    </w:p>
    <w:p w14:paraId="598BB7E1" w14:textId="77777777" w:rsidR="003D0214" w:rsidRPr="001B72D4" w:rsidRDefault="006776E5" w:rsidP="004D674F">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TR,wot,j,ϑ</m:t>
                          </m:r>
                          <m:r>
                            <m:rPr>
                              <m:sty m:val="p"/>
                            </m:rPr>
                            <w:rPr>
                              <w:rFonts w:ascii="Cambria Math" w:hAnsi="Cambria Math"/>
                              <w:position w:val="-4"/>
                            </w:rPr>
                            <m:t>wot</m:t>
                          </m:r>
                        </m:sub>
                      </m:sSub>
                    </m:sup>
                  </m:sSup>
                </m:e>
              </m:d>
            </m:e>
          </m:func>
        </m:oMath>
      </m:oMathPara>
    </w:p>
    <w:p w14:paraId="601A2B4C" w14:textId="77777777" w:rsidR="003D0214" w:rsidRPr="001B72D4" w:rsidRDefault="003D0214" w:rsidP="004D674F">
      <w:pPr>
        <w:keepLines/>
        <w:spacing w:after="120"/>
        <w:ind w:left="2268" w:right="1134"/>
        <w:jc w:val="both"/>
        <w:rPr>
          <w:bCs/>
          <w:strike/>
        </w:rPr>
      </w:pPr>
      <w:r w:rsidRPr="001B72D4">
        <w:rPr>
          <w:bCs/>
        </w:rPr>
        <w:t>In case that</w:t>
      </w:r>
      <w:r w:rsidRPr="001B72D4">
        <w:rPr>
          <w:bCs/>
          <w:strike/>
        </w:rPr>
        <w:t xml:space="preserve"> </w:t>
      </w:r>
      <w:proofErr w:type="spellStart"/>
      <w:proofErr w:type="gramStart"/>
      <w:r w:rsidRPr="001B72D4">
        <w:rPr>
          <w:bCs/>
          <w:strike/>
        </w:rPr>
        <w:t>L</w:t>
      </w:r>
      <w:r w:rsidRPr="001B72D4">
        <w:rPr>
          <w:bCs/>
          <w:strike/>
          <w:vertAlign w:val="subscript"/>
        </w:rPr>
        <w:t>TR,wot</w:t>
      </w:r>
      <w:proofErr w:type="gramEnd"/>
      <w:r w:rsidRPr="001B72D4">
        <w:rPr>
          <w:bCs/>
          <w:strike/>
          <w:vertAlign w:val="subscript"/>
        </w:rPr>
        <w:t>,j</w:t>
      </w:r>
      <w:proofErr w:type="spellEnd"/>
      <w:r w:rsidRPr="001B72D4">
        <w:rPr>
          <w:bCs/>
          <w:strike/>
          <w:vertAlign w:val="subscript"/>
        </w:rPr>
        <w:t>,</w:t>
      </w:r>
      <w:r w:rsidRPr="001B72D4">
        <w:rPr>
          <w:bCs/>
          <w:strike/>
          <w:vertAlign w:val="subscript"/>
        </w:rPr>
        <w:sym w:font="Symbol" w:char="F04A"/>
      </w:r>
      <w:r w:rsidRPr="001B72D4">
        <w:rPr>
          <w:bCs/>
          <w:strike/>
          <w:position w:val="-4"/>
          <w:vertAlign w:val="subscript"/>
        </w:rPr>
        <w:t>wot</w:t>
      </w:r>
      <w:r w:rsidRPr="001B72D4">
        <w:rPr>
          <w:bCs/>
          <w:strike/>
        </w:rPr>
        <w:t xml:space="preserve"> is greater than </w:t>
      </w:r>
      <w:proofErr w:type="spellStart"/>
      <w:r w:rsidRPr="001B72D4">
        <w:rPr>
          <w:bCs/>
          <w:strike/>
        </w:rPr>
        <w:t>L</w:t>
      </w:r>
      <w:r w:rsidRPr="001B72D4">
        <w:rPr>
          <w:bCs/>
          <w:strike/>
          <w:vertAlign w:val="subscript"/>
        </w:rPr>
        <w:t>wot,j</w:t>
      </w:r>
      <w:proofErr w:type="spellEnd"/>
      <w:r w:rsidRPr="001B72D4">
        <w:rPr>
          <w:bCs/>
          <w:strike/>
        </w:rPr>
        <w:t xml:space="preserve"> </w:t>
      </w:r>
    </w:p>
    <w:p w14:paraId="66FBE669" w14:textId="77777777" w:rsidR="003D0214" w:rsidRPr="00D46DD1" w:rsidRDefault="003D0214" w:rsidP="004D674F">
      <w:pPr>
        <w:tabs>
          <w:tab w:val="left" w:pos="2268"/>
        </w:tabs>
        <w:spacing w:after="120"/>
        <w:ind w:left="2268" w:right="1134" w:hanging="1134"/>
        <w:jc w:val="both"/>
      </w:pPr>
      <w:r w:rsidRPr="00D46DD1">
        <w:tab/>
        <w:t>10</w:t>
      </w:r>
      <w:r w:rsidRPr="00D46DD1">
        <w:rPr>
          <w:vertAlign w:val="superscript"/>
        </w:rPr>
        <w:t>0.1×</w:t>
      </w:r>
      <w:proofErr w:type="gramStart"/>
      <w:r w:rsidRPr="00D46DD1">
        <w:rPr>
          <w:vertAlign w:val="superscript"/>
        </w:rPr>
        <w:t>LTR,wot</w:t>
      </w:r>
      <w:proofErr w:type="gramEnd"/>
      <w:r w:rsidRPr="00D46DD1">
        <w:rPr>
          <w:vertAlign w:val="superscript"/>
        </w:rPr>
        <w:t>,j,ϑwot</w:t>
      </w:r>
      <w:r w:rsidRPr="00D46DD1">
        <w:t xml:space="preserve"> ≥ 0.99 × 10</w:t>
      </w:r>
      <w:r w:rsidRPr="00D46DD1">
        <w:rPr>
          <w:vertAlign w:val="superscript"/>
        </w:rPr>
        <w:t>0.1×Lwot,j</w:t>
      </w:r>
    </w:p>
    <w:p w14:paraId="68C3483F" w14:textId="23ECCA9F" w:rsidR="003D0214" w:rsidRPr="00D46DD1" w:rsidRDefault="003D0214" w:rsidP="004D674F">
      <w:pPr>
        <w:keepLines/>
        <w:spacing w:after="120"/>
        <w:ind w:left="2268" w:right="1134"/>
        <w:jc w:val="both"/>
      </w:pPr>
      <w:r w:rsidRPr="00D46DD1">
        <w:t xml:space="preserve">the power train component </w:t>
      </w:r>
      <w:proofErr w:type="spellStart"/>
      <w:proofErr w:type="gramStart"/>
      <w:r w:rsidRPr="00D46DD1">
        <w:t>L</w:t>
      </w:r>
      <w:r w:rsidRPr="00D46DD1">
        <w:rPr>
          <w:vertAlign w:val="subscript"/>
        </w:rPr>
        <w:t>PT,wot</w:t>
      </w:r>
      <w:proofErr w:type="gramEnd"/>
      <w:r w:rsidRPr="00D46DD1">
        <w:rPr>
          <w:vertAlign w:val="subscript"/>
        </w:rPr>
        <w:t>,j</w:t>
      </w:r>
      <w:proofErr w:type="spellEnd"/>
      <w:r w:rsidRPr="00D46DD1">
        <w:t xml:space="preserve"> is determined by </w:t>
      </w:r>
    </w:p>
    <w:p w14:paraId="26B78DA0" w14:textId="7C712D37" w:rsidR="003D0214" w:rsidRPr="00D46DD1" w:rsidRDefault="006776E5" w:rsidP="004D674F">
      <w:pPr>
        <w:keepLines/>
        <w:spacing w:after="120"/>
        <w:ind w:left="2268" w:right="1134"/>
        <w:jc w:val="both"/>
      </w:pPr>
      <m:oMathPara>
        <m:oMathParaPr>
          <m:jc m:val="left"/>
        </m:oMathPara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rPr>
              </m:ctrlPr>
            </m:funcPr>
            <m:fName>
              <m:r>
                <m:rPr>
                  <m:sty m:val="p"/>
                </m:rPr>
                <w:rPr>
                  <w:rFonts w:ascii="Cambria Math" w:hAnsi="Cambria Math"/>
                </w:rPr>
                <m:t>lg</m:t>
              </m:r>
            </m:fName>
            <m:e>
              <m:d>
                <m:dPr>
                  <m:ctrlPr>
                    <w:rPr>
                      <w:rFonts w:ascii="Cambria Math" w:hAnsi="Cambria Math"/>
                    </w:rPr>
                  </m:ctrlPr>
                </m:dPr>
                <m:e>
                  <m:r>
                    <m:rPr>
                      <m:sty m:val="p"/>
                    </m:rPr>
                    <w:rPr>
                      <w:rFonts w:ascii="Cambria Math" w:hAnsi="Cambria Math"/>
                    </w:rPr>
                    <m:t>0.01×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wot,j</m:t>
                          </m:r>
                        </m:sub>
                      </m:sSub>
                    </m:sup>
                  </m:sSup>
                </m:e>
              </m:d>
            </m:e>
          </m:func>
        </m:oMath>
      </m:oMathPara>
    </w:p>
    <w:p w14:paraId="50B64207" w14:textId="77777777" w:rsidR="003D0214" w:rsidRPr="00D46DD1" w:rsidRDefault="003D0214" w:rsidP="004D674F">
      <w:pPr>
        <w:tabs>
          <w:tab w:val="left" w:pos="2268"/>
        </w:tabs>
        <w:spacing w:after="120"/>
        <w:ind w:left="2268" w:right="1134" w:hanging="1134"/>
      </w:pPr>
      <w:r w:rsidRPr="00D46DD1">
        <w:tab/>
        <w:t xml:space="preserve">with </w:t>
      </w:r>
      <w:proofErr w:type="spellStart"/>
      <w:proofErr w:type="gramStart"/>
      <w:r w:rsidRPr="00D46DD1">
        <w:t>L</w:t>
      </w:r>
      <w:r w:rsidRPr="00D46DD1">
        <w:rPr>
          <w:vertAlign w:val="subscript"/>
        </w:rPr>
        <w:t>TR,wot</w:t>
      </w:r>
      <w:proofErr w:type="gramEnd"/>
      <w:r w:rsidRPr="00D46DD1">
        <w:rPr>
          <w:vertAlign w:val="subscript"/>
        </w:rPr>
        <w:t>,j,ϑwot</w:t>
      </w:r>
      <w:proofErr w:type="spellEnd"/>
      <w:r w:rsidRPr="00D46DD1">
        <w:t xml:space="preserve"> redefined as </w:t>
      </w:r>
    </w:p>
    <w:p w14:paraId="7B0FD404" w14:textId="77777777" w:rsidR="003D0214" w:rsidRPr="00D46DD1" w:rsidRDefault="003D0214" w:rsidP="004D674F">
      <w:pPr>
        <w:tabs>
          <w:tab w:val="left" w:pos="2268"/>
        </w:tabs>
        <w:spacing w:after="120"/>
        <w:ind w:left="2268" w:right="1134" w:hanging="1134"/>
      </w:pPr>
      <w:r w:rsidRPr="00D46DD1">
        <w:tab/>
      </w:r>
      <w:proofErr w:type="spellStart"/>
      <w:proofErr w:type="gramStart"/>
      <w:r w:rsidRPr="00D46DD1">
        <w:t>L</w:t>
      </w:r>
      <w:r w:rsidRPr="00D46DD1">
        <w:rPr>
          <w:vertAlign w:val="subscript"/>
        </w:rPr>
        <w:t>TR,wot</w:t>
      </w:r>
      <w:proofErr w:type="gramEnd"/>
      <w:r w:rsidRPr="00D46DD1">
        <w:rPr>
          <w:vertAlign w:val="subscript"/>
        </w:rPr>
        <w:t>,j,ϑwot</w:t>
      </w:r>
      <w:proofErr w:type="spellEnd"/>
      <w:r w:rsidRPr="00D46DD1">
        <w:t xml:space="preserve"> = 10 × </w:t>
      </w:r>
      <w:proofErr w:type="spellStart"/>
      <w:r w:rsidRPr="00D46DD1">
        <w:t>lg</w:t>
      </w:r>
      <w:proofErr w:type="spellEnd"/>
      <w:r w:rsidRPr="00D46DD1">
        <w:t>(0.99 × 10</w:t>
      </w:r>
      <w:r w:rsidRPr="00D46DD1">
        <w:rPr>
          <w:vertAlign w:val="superscript"/>
        </w:rPr>
        <w:t>0.1×Lwot,j</w:t>
      </w:r>
      <w:r w:rsidRPr="00D46DD1">
        <w:t>)</w:t>
      </w:r>
    </w:p>
    <w:p w14:paraId="2945969D" w14:textId="77777777" w:rsidR="003D0214" w:rsidRPr="00D46DD1" w:rsidRDefault="003D0214" w:rsidP="004D674F">
      <w:pPr>
        <w:tabs>
          <w:tab w:val="left" w:pos="2268"/>
        </w:tabs>
        <w:spacing w:after="120"/>
        <w:ind w:left="2268" w:right="1134" w:hanging="1134"/>
      </w:pPr>
      <w:r w:rsidRPr="00D46DD1">
        <w:tab/>
        <w:t xml:space="preserve">The redefined </w:t>
      </w:r>
      <w:proofErr w:type="spellStart"/>
      <w:proofErr w:type="gramStart"/>
      <w:r w:rsidRPr="00D46DD1">
        <w:t>L</w:t>
      </w:r>
      <w:r w:rsidRPr="00D46DD1">
        <w:rPr>
          <w:vertAlign w:val="subscript"/>
        </w:rPr>
        <w:t>TR,wot</w:t>
      </w:r>
      <w:proofErr w:type="gramEnd"/>
      <w:r w:rsidRPr="00D46DD1">
        <w:rPr>
          <w:vertAlign w:val="subscript"/>
        </w:rPr>
        <w:t>,j,ϑwot</w:t>
      </w:r>
      <w:proofErr w:type="spellEnd"/>
      <w:r w:rsidRPr="00D46DD1">
        <w:rPr>
          <w:vertAlign w:val="subscript"/>
        </w:rPr>
        <w:t xml:space="preserve"> </w:t>
      </w:r>
      <w:r w:rsidRPr="00D46DD1">
        <w:t xml:space="preserve">shall then be subjected to temperature correction in 3.2.3 to obtain the corresponding </w:t>
      </w:r>
      <w:proofErr w:type="spellStart"/>
      <w:r w:rsidRPr="00D46DD1">
        <w:t>L</w:t>
      </w:r>
      <w:r w:rsidRPr="00D46DD1">
        <w:rPr>
          <w:vertAlign w:val="subscript"/>
        </w:rPr>
        <w:t>TR,wot,j,ϑref</w:t>
      </w:r>
      <w:proofErr w:type="spellEnd"/>
      <w:r w:rsidRPr="00D46DD1">
        <w:rPr>
          <w:vertAlign w:val="subscript"/>
        </w:rPr>
        <w:t>.</w:t>
      </w:r>
      <w:r w:rsidRPr="00D46DD1">
        <w:t>”</w:t>
      </w:r>
      <w:r w:rsidRPr="00D46DD1">
        <w:tab/>
      </w:r>
    </w:p>
    <w:p w14:paraId="796300D2" w14:textId="77777777" w:rsidR="00D46DD1" w:rsidRDefault="003D0214" w:rsidP="004D674F">
      <w:pPr>
        <w:spacing w:after="120"/>
        <w:ind w:left="2268" w:right="1134" w:hanging="1134"/>
        <w:jc w:val="both"/>
        <w:rPr>
          <w:i/>
        </w:rPr>
      </w:pPr>
      <w:bookmarkStart w:id="1" w:name="_Hlk152832941"/>
      <w:r w:rsidRPr="009353EE">
        <w:rPr>
          <w:i/>
        </w:rPr>
        <w:t xml:space="preserve">Annex 7, </w:t>
      </w:r>
    </w:p>
    <w:p w14:paraId="116D86B7" w14:textId="7AA42200" w:rsidR="003D0214" w:rsidRPr="009353EE" w:rsidRDefault="00D46DD1" w:rsidP="004D674F">
      <w:pPr>
        <w:spacing w:after="120"/>
        <w:ind w:left="2268" w:right="1134" w:hanging="1134"/>
        <w:jc w:val="both"/>
      </w:pPr>
      <w:r>
        <w:rPr>
          <w:i/>
        </w:rPr>
        <w:t>P</w:t>
      </w:r>
      <w:r w:rsidR="003D0214" w:rsidRPr="009353EE">
        <w:rPr>
          <w:i/>
        </w:rPr>
        <w:t>aragraph 5.2</w:t>
      </w:r>
      <w:r w:rsidR="003D0214">
        <w:rPr>
          <w:i/>
        </w:rPr>
        <w:t>.</w:t>
      </w:r>
      <w:r w:rsidR="003D0214" w:rsidRPr="009353EE">
        <w:rPr>
          <w:i/>
        </w:rPr>
        <w:t>,</w:t>
      </w:r>
      <w:r w:rsidR="003D0214" w:rsidRPr="009353EE">
        <w:t xml:space="preserve"> amend to read:</w:t>
      </w:r>
      <w:bookmarkEnd w:id="1"/>
      <w:r w:rsidR="003D0214" w:rsidRPr="009353EE">
        <w:t xml:space="preserve"> </w:t>
      </w:r>
    </w:p>
    <w:p w14:paraId="31D5D85F" w14:textId="77777777" w:rsidR="003D0214" w:rsidRPr="00D46DD1" w:rsidRDefault="003D0214" w:rsidP="004D674F">
      <w:pPr>
        <w:spacing w:after="120"/>
        <w:ind w:left="2268" w:right="1134" w:hanging="1134"/>
        <w:jc w:val="both"/>
      </w:pPr>
      <w:r w:rsidRPr="009353EE">
        <w:t xml:space="preserve">“5.2. </w:t>
      </w:r>
      <w:r w:rsidRPr="009353EE">
        <w:tab/>
      </w:r>
      <w:r w:rsidRPr="00D46DD1">
        <w:t>The determination of gear α is as follows:</w:t>
      </w:r>
    </w:p>
    <w:p w14:paraId="73DA8FB2" w14:textId="77777777" w:rsidR="003D0214" w:rsidRPr="00D46DD1" w:rsidRDefault="003D0214" w:rsidP="00D46DD1">
      <w:pPr>
        <w:pStyle w:val="ListParagraph"/>
        <w:widowControl/>
        <w:numPr>
          <w:ilvl w:val="0"/>
          <w:numId w:val="22"/>
        </w:numPr>
        <w:suppressAutoHyphens/>
        <w:spacing w:after="120" w:line="240" w:lineRule="atLeast"/>
        <w:ind w:left="2835" w:right="1134" w:hanging="567"/>
        <w:contextualSpacing w:val="0"/>
        <w:rPr>
          <w:sz w:val="20"/>
          <w:szCs w:val="20"/>
        </w:rPr>
      </w:pPr>
      <w:r w:rsidRPr="00D46DD1">
        <w:rPr>
          <w:sz w:val="20"/>
          <w:szCs w:val="20"/>
        </w:rPr>
        <w:t xml:space="preserve">α = 3 for manual transmission and for automatic transmission tested in locked position with up to 5 </w:t>
      </w:r>
      <w:proofErr w:type="gramStart"/>
      <w:r w:rsidRPr="00D46DD1">
        <w:rPr>
          <w:sz w:val="20"/>
          <w:szCs w:val="20"/>
        </w:rPr>
        <w:t>gears;</w:t>
      </w:r>
      <w:proofErr w:type="gramEnd"/>
    </w:p>
    <w:p w14:paraId="22C7A20B" w14:textId="77777777" w:rsidR="003D0214" w:rsidRPr="00D46DD1" w:rsidRDefault="003D0214" w:rsidP="00D46DD1">
      <w:pPr>
        <w:pStyle w:val="ListParagraph"/>
        <w:widowControl/>
        <w:numPr>
          <w:ilvl w:val="0"/>
          <w:numId w:val="22"/>
        </w:numPr>
        <w:suppressAutoHyphens/>
        <w:spacing w:after="120" w:line="240" w:lineRule="atLeast"/>
        <w:ind w:left="2835" w:right="1134" w:hanging="567"/>
        <w:contextualSpacing w:val="0"/>
        <w:rPr>
          <w:sz w:val="20"/>
          <w:szCs w:val="20"/>
        </w:rPr>
      </w:pPr>
      <w:r w:rsidRPr="00D46DD1">
        <w:rPr>
          <w:sz w:val="20"/>
          <w:szCs w:val="20"/>
        </w:rPr>
        <w:t xml:space="preserve">α = 4 for manual transmission and for automatic transmission tested in locked position with 6 or more gears. If the acceleration calculated from AA to BB + vehicle length in gear 4 exceeds 1.9 m/s², the first higher gear α &gt; 4 with an acceleration lower than or equal to 1.9 m/s² shall be chosen. If there is no gear with an acceleration less than or equal </w:t>
      </w:r>
      <w:bookmarkStart w:id="2" w:name="_Hlk152834489"/>
      <w:r w:rsidRPr="00D46DD1">
        <w:rPr>
          <w:sz w:val="20"/>
          <w:szCs w:val="20"/>
        </w:rPr>
        <w:t>to 1.9 m/s²</w:t>
      </w:r>
      <w:bookmarkEnd w:id="2"/>
      <w:r w:rsidRPr="00D46DD1">
        <w:rPr>
          <w:sz w:val="20"/>
          <w:szCs w:val="20"/>
        </w:rPr>
        <w:t xml:space="preserve"> available, the highest available gear shall be chosen.</w:t>
      </w:r>
    </w:p>
    <w:p w14:paraId="5FA03591" w14:textId="77777777" w:rsidR="003D0214" w:rsidRPr="00D46DD1" w:rsidRDefault="003D0214" w:rsidP="004D674F">
      <w:pPr>
        <w:spacing w:after="120"/>
        <w:ind w:left="2268" w:right="1134"/>
        <w:jc w:val="both"/>
        <w:rPr>
          <w:color w:val="006EC0"/>
        </w:rPr>
      </w:pPr>
      <w:r w:rsidRPr="00D46DD1">
        <w:t>For vehicles tested under locked condition, the gear ratio for further calculation shall be determined from the acceleration test result in Annex 3.</w:t>
      </w:r>
    </w:p>
    <w:p w14:paraId="23935235" w14:textId="20C382B4" w:rsidR="003D0214" w:rsidRDefault="003D0214" w:rsidP="00D46DD1">
      <w:pPr>
        <w:spacing w:after="120"/>
        <w:ind w:left="2268" w:right="1134"/>
        <w:jc w:val="both"/>
        <w:rPr>
          <w:u w:val="single"/>
        </w:rPr>
      </w:pPr>
      <w:r w:rsidRPr="00D46DD1">
        <w:t>For vehicles tested under non-locked condition, the gear ratio for further calculation shall be determined from the acceleration test result in Annex 3 using the reported engine speed and vehicle speed at line BB'.”</w:t>
      </w:r>
    </w:p>
    <w:p w14:paraId="5F643D25" w14:textId="4B67893E" w:rsidR="001C6663" w:rsidRPr="00B52F3B" w:rsidRDefault="00B52F3B" w:rsidP="00D46DD1">
      <w:pPr>
        <w:spacing w:before="240"/>
        <w:jc w:val="center"/>
      </w:pPr>
      <w:r>
        <w:rPr>
          <w:u w:val="single"/>
        </w:rPr>
        <w:tab/>
      </w:r>
      <w:r>
        <w:rPr>
          <w:u w:val="single"/>
        </w:rPr>
        <w:tab/>
      </w:r>
      <w:r>
        <w:rPr>
          <w:u w:val="single"/>
        </w:rPr>
        <w:tab/>
      </w:r>
    </w:p>
    <w:sectPr w:rsidR="001C6663" w:rsidRPr="00B52F3B" w:rsidSect="00B52F3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24D1" w14:textId="77777777" w:rsidR="00AB78EF" w:rsidRDefault="00AB78EF"/>
  </w:endnote>
  <w:endnote w:type="continuationSeparator" w:id="0">
    <w:p w14:paraId="710B5D71" w14:textId="77777777" w:rsidR="00AB78EF" w:rsidRDefault="00AB78EF"/>
  </w:endnote>
  <w:endnote w:type="continuationNotice" w:id="1">
    <w:p w14:paraId="6EA96B7F" w14:textId="77777777" w:rsidR="00AB78EF" w:rsidRDefault="00AB7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305" w14:textId="79DCB0DA" w:rsidR="0035223F" w:rsidRDefault="00FB4ABC" w:rsidP="00FB4ABC">
    <w:pPr>
      <w:pStyle w:val="Footer"/>
      <w:rPr>
        <w:sz w:val="20"/>
      </w:rPr>
    </w:pPr>
    <w:r w:rsidRPr="00FB4ABC">
      <w:rPr>
        <w:noProof/>
        <w:sz w:val="20"/>
        <w:lang w:val="en-US"/>
      </w:rPr>
      <w:drawing>
        <wp:anchor distT="0" distB="0" distL="114300" distR="114300" simplePos="0" relativeHeight="251659776" behindDoc="0" locked="1" layoutInCell="1" allowOverlap="1" wp14:anchorId="7CE3772D" wp14:editId="3D5FEDF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DFD7888" w14:textId="2B1C681C" w:rsidR="00FB4ABC" w:rsidRPr="00FB4ABC" w:rsidRDefault="00FB4ABC" w:rsidP="00FB4ABC">
    <w:pPr>
      <w:pStyle w:val="Footer"/>
      <w:ind w:right="1134"/>
      <w:rPr>
        <w:sz w:val="20"/>
      </w:rPr>
    </w:pPr>
    <w:r>
      <w:rPr>
        <w:sz w:val="20"/>
      </w:rPr>
      <w:t>GE.24-</w:t>
    </w:r>
    <w:proofErr w:type="gramStart"/>
    <w:r>
      <w:rPr>
        <w:sz w:val="20"/>
      </w:rPr>
      <w:t>06264  (</w:t>
    </w:r>
    <w:proofErr w:type="gramEnd"/>
    <w:r>
      <w:rPr>
        <w:sz w:val="20"/>
      </w:rPr>
      <w:t>E)</w:t>
    </w:r>
    <w:r>
      <w:rPr>
        <w:noProof/>
        <w:sz w:val="20"/>
      </w:rPr>
      <w:drawing>
        <wp:anchor distT="0" distB="0" distL="114300" distR="114300" simplePos="0" relativeHeight="251660800" behindDoc="0" locked="0" layoutInCell="1" allowOverlap="1" wp14:anchorId="16BB8B71" wp14:editId="79C481A5">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5490" w14:textId="77777777" w:rsidR="00AB78EF" w:rsidRPr="000B175B" w:rsidRDefault="00AB78EF" w:rsidP="000B175B">
      <w:pPr>
        <w:tabs>
          <w:tab w:val="right" w:pos="2155"/>
        </w:tabs>
        <w:spacing w:after="80"/>
        <w:ind w:left="680"/>
        <w:rPr>
          <w:u w:val="single"/>
        </w:rPr>
      </w:pPr>
      <w:r>
        <w:rPr>
          <w:u w:val="single"/>
        </w:rPr>
        <w:tab/>
      </w:r>
    </w:p>
  </w:footnote>
  <w:footnote w:type="continuationSeparator" w:id="0">
    <w:p w14:paraId="550DB1D8" w14:textId="77777777" w:rsidR="00AB78EF" w:rsidRPr="00FC68B7" w:rsidRDefault="00AB78EF" w:rsidP="00FC68B7">
      <w:pPr>
        <w:tabs>
          <w:tab w:val="left" w:pos="2155"/>
        </w:tabs>
        <w:spacing w:after="80"/>
        <w:ind w:left="680"/>
        <w:rPr>
          <w:u w:val="single"/>
        </w:rPr>
      </w:pPr>
      <w:r>
        <w:rPr>
          <w:u w:val="single"/>
        </w:rPr>
        <w:tab/>
      </w:r>
    </w:p>
  </w:footnote>
  <w:footnote w:type="continuationNotice" w:id="1">
    <w:p w14:paraId="22BEBF52" w14:textId="77777777" w:rsidR="00AB78EF" w:rsidRDefault="00AB78EF"/>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790885A6" w:rsidR="00B52F3B" w:rsidRPr="00B52F3B" w:rsidRDefault="00EA5216">
    <w:pPr>
      <w:pStyle w:val="Header"/>
    </w:pPr>
    <w:r>
      <w:t>ECE/TRANS/WP.29/2024/70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7B3A3AED" w:rsidR="00B52F3B" w:rsidRPr="00B52F3B" w:rsidRDefault="00EA5216" w:rsidP="00B52F3B">
    <w:pPr>
      <w:pStyle w:val="Header"/>
      <w:jc w:val="right"/>
    </w:pPr>
    <w:r>
      <w:t>ECE/TRANS/WP.29/2024/70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4FA76CD8"/>
    <w:multiLevelType w:val="hybridMultilevel"/>
    <w:tmpl w:val="FE7ECB0A"/>
    <w:lvl w:ilvl="0" w:tplc="C944EDE2">
      <w:numFmt w:val="bullet"/>
      <w:lvlText w:val="-"/>
      <w:lvlJc w:val="left"/>
      <w:pPr>
        <w:ind w:left="2988" w:hanging="360"/>
      </w:pPr>
      <w:rPr>
        <w:rFonts w:ascii="Times New Roman" w:eastAsia="Times New Roman" w:hAnsi="Times New Roman" w:cs="Times New Roman"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F1606"/>
    <w:multiLevelType w:val="hybridMultilevel"/>
    <w:tmpl w:val="D6F40720"/>
    <w:lvl w:ilvl="0" w:tplc="C3CCE716">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6"/>
  </w:num>
  <w:num w:numId="12" w16cid:durableId="1670714835">
    <w:abstractNumId w:val="15"/>
  </w:num>
  <w:num w:numId="13" w16cid:durableId="21169933">
    <w:abstractNumId w:val="10"/>
  </w:num>
  <w:num w:numId="14" w16cid:durableId="1614820349">
    <w:abstractNumId w:val="13"/>
  </w:num>
  <w:num w:numId="15" w16cid:durableId="271983115">
    <w:abstractNumId w:val="17"/>
  </w:num>
  <w:num w:numId="16" w16cid:durableId="2057197082">
    <w:abstractNumId w:val="14"/>
  </w:num>
  <w:num w:numId="17" w16cid:durableId="1801993351">
    <w:abstractNumId w:val="20"/>
  </w:num>
  <w:num w:numId="18" w16cid:durableId="105931860">
    <w:abstractNumId w:val="21"/>
  </w:num>
  <w:num w:numId="19" w16cid:durableId="654651158">
    <w:abstractNumId w:val="11"/>
  </w:num>
  <w:num w:numId="20" w16cid:durableId="246352255">
    <w:abstractNumId w:val="18"/>
  </w:num>
  <w:num w:numId="21" w16cid:durableId="2057197248">
    <w:abstractNumId w:val="12"/>
  </w:num>
  <w:num w:numId="22" w16cid:durableId="841579420">
    <w:abstractNumId w:val="19"/>
  </w:num>
  <w:num w:numId="23" w16cid:durableId="165899190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2580F"/>
    <w:rsid w:val="00027624"/>
    <w:rsid w:val="00044C6C"/>
    <w:rsid w:val="00050F6B"/>
    <w:rsid w:val="0005383B"/>
    <w:rsid w:val="00056723"/>
    <w:rsid w:val="00066A9A"/>
    <w:rsid w:val="000678CD"/>
    <w:rsid w:val="00072C8C"/>
    <w:rsid w:val="00076F58"/>
    <w:rsid w:val="000770E5"/>
    <w:rsid w:val="00081282"/>
    <w:rsid w:val="00081CE0"/>
    <w:rsid w:val="00084D30"/>
    <w:rsid w:val="00090320"/>
    <w:rsid w:val="00090B2D"/>
    <w:rsid w:val="000931C0"/>
    <w:rsid w:val="00097003"/>
    <w:rsid w:val="000A2E09"/>
    <w:rsid w:val="000B175B"/>
    <w:rsid w:val="000B3A0F"/>
    <w:rsid w:val="000C0B03"/>
    <w:rsid w:val="000C635E"/>
    <w:rsid w:val="000D4B44"/>
    <w:rsid w:val="000E0415"/>
    <w:rsid w:val="000E0922"/>
    <w:rsid w:val="000E6479"/>
    <w:rsid w:val="000F7715"/>
    <w:rsid w:val="00105D95"/>
    <w:rsid w:val="00136A81"/>
    <w:rsid w:val="001475C5"/>
    <w:rsid w:val="0015419F"/>
    <w:rsid w:val="00156B99"/>
    <w:rsid w:val="00166124"/>
    <w:rsid w:val="0017288C"/>
    <w:rsid w:val="00184DDA"/>
    <w:rsid w:val="001900CD"/>
    <w:rsid w:val="001A0452"/>
    <w:rsid w:val="001A270B"/>
    <w:rsid w:val="001B4B04"/>
    <w:rsid w:val="001B5875"/>
    <w:rsid w:val="001C4B9C"/>
    <w:rsid w:val="001C6663"/>
    <w:rsid w:val="001C7895"/>
    <w:rsid w:val="001D0837"/>
    <w:rsid w:val="001D26DF"/>
    <w:rsid w:val="001D3FFA"/>
    <w:rsid w:val="001E5954"/>
    <w:rsid w:val="001F1599"/>
    <w:rsid w:val="001F19C4"/>
    <w:rsid w:val="001F5A2D"/>
    <w:rsid w:val="002043F0"/>
    <w:rsid w:val="002101A4"/>
    <w:rsid w:val="00211E0B"/>
    <w:rsid w:val="002216E0"/>
    <w:rsid w:val="0022671F"/>
    <w:rsid w:val="00232575"/>
    <w:rsid w:val="00247258"/>
    <w:rsid w:val="00257CAC"/>
    <w:rsid w:val="0027237A"/>
    <w:rsid w:val="0028206E"/>
    <w:rsid w:val="002974E9"/>
    <w:rsid w:val="002A306B"/>
    <w:rsid w:val="002A7F94"/>
    <w:rsid w:val="002B109A"/>
    <w:rsid w:val="002C6D45"/>
    <w:rsid w:val="002D5CA8"/>
    <w:rsid w:val="002D6E53"/>
    <w:rsid w:val="002E1BFF"/>
    <w:rsid w:val="002E2A97"/>
    <w:rsid w:val="002F046D"/>
    <w:rsid w:val="002F3023"/>
    <w:rsid w:val="002F424E"/>
    <w:rsid w:val="00301764"/>
    <w:rsid w:val="003127D1"/>
    <w:rsid w:val="003130D3"/>
    <w:rsid w:val="00321A66"/>
    <w:rsid w:val="003229D8"/>
    <w:rsid w:val="00331B84"/>
    <w:rsid w:val="00336C97"/>
    <w:rsid w:val="00337F88"/>
    <w:rsid w:val="00342432"/>
    <w:rsid w:val="003504B9"/>
    <w:rsid w:val="0035223F"/>
    <w:rsid w:val="00352D4B"/>
    <w:rsid w:val="0035638C"/>
    <w:rsid w:val="00372E0C"/>
    <w:rsid w:val="003A15D6"/>
    <w:rsid w:val="003A46BB"/>
    <w:rsid w:val="003A4EC7"/>
    <w:rsid w:val="003A7295"/>
    <w:rsid w:val="003B021A"/>
    <w:rsid w:val="003B1F60"/>
    <w:rsid w:val="003C2CC4"/>
    <w:rsid w:val="003D0214"/>
    <w:rsid w:val="003D4B23"/>
    <w:rsid w:val="003E278A"/>
    <w:rsid w:val="003E7D09"/>
    <w:rsid w:val="003F46C9"/>
    <w:rsid w:val="004011AB"/>
    <w:rsid w:val="00405309"/>
    <w:rsid w:val="00405A5C"/>
    <w:rsid w:val="00406D84"/>
    <w:rsid w:val="00413520"/>
    <w:rsid w:val="00420F88"/>
    <w:rsid w:val="004325CB"/>
    <w:rsid w:val="00440A07"/>
    <w:rsid w:val="00447F06"/>
    <w:rsid w:val="004563A9"/>
    <w:rsid w:val="00462880"/>
    <w:rsid w:val="00463C78"/>
    <w:rsid w:val="00465402"/>
    <w:rsid w:val="00476F24"/>
    <w:rsid w:val="00481F73"/>
    <w:rsid w:val="00487E09"/>
    <w:rsid w:val="004A0B46"/>
    <w:rsid w:val="004A5D33"/>
    <w:rsid w:val="004B3523"/>
    <w:rsid w:val="004B57CC"/>
    <w:rsid w:val="004C3420"/>
    <w:rsid w:val="004C55B0"/>
    <w:rsid w:val="004D4AA1"/>
    <w:rsid w:val="004D674F"/>
    <w:rsid w:val="004E0549"/>
    <w:rsid w:val="004F01C0"/>
    <w:rsid w:val="004F6BA0"/>
    <w:rsid w:val="005030E3"/>
    <w:rsid w:val="00503BEA"/>
    <w:rsid w:val="00524589"/>
    <w:rsid w:val="00533616"/>
    <w:rsid w:val="00535ABA"/>
    <w:rsid w:val="0053768B"/>
    <w:rsid w:val="0054034C"/>
    <w:rsid w:val="005420F2"/>
    <w:rsid w:val="0054285C"/>
    <w:rsid w:val="005753B0"/>
    <w:rsid w:val="00584173"/>
    <w:rsid w:val="00592533"/>
    <w:rsid w:val="00595520"/>
    <w:rsid w:val="005A44B9"/>
    <w:rsid w:val="005B1BA0"/>
    <w:rsid w:val="005B3DB3"/>
    <w:rsid w:val="005B5438"/>
    <w:rsid w:val="005C0268"/>
    <w:rsid w:val="005C71D3"/>
    <w:rsid w:val="005D01C4"/>
    <w:rsid w:val="005D15CA"/>
    <w:rsid w:val="005F0432"/>
    <w:rsid w:val="005F08DF"/>
    <w:rsid w:val="005F17FB"/>
    <w:rsid w:val="005F3066"/>
    <w:rsid w:val="005F3E61"/>
    <w:rsid w:val="005F7C24"/>
    <w:rsid w:val="00604DDD"/>
    <w:rsid w:val="006115CC"/>
    <w:rsid w:val="00611FC4"/>
    <w:rsid w:val="00613ACA"/>
    <w:rsid w:val="006176FB"/>
    <w:rsid w:val="006268E8"/>
    <w:rsid w:val="00630FCB"/>
    <w:rsid w:val="00633E5E"/>
    <w:rsid w:val="00640B26"/>
    <w:rsid w:val="006511E0"/>
    <w:rsid w:val="0065766B"/>
    <w:rsid w:val="0066222F"/>
    <w:rsid w:val="006770B2"/>
    <w:rsid w:val="006776E5"/>
    <w:rsid w:val="00686A48"/>
    <w:rsid w:val="00686E6B"/>
    <w:rsid w:val="0068763C"/>
    <w:rsid w:val="00690D7B"/>
    <w:rsid w:val="00691BE9"/>
    <w:rsid w:val="00691DB7"/>
    <w:rsid w:val="006940E1"/>
    <w:rsid w:val="006A1666"/>
    <w:rsid w:val="006A3C72"/>
    <w:rsid w:val="006A7392"/>
    <w:rsid w:val="006B03A1"/>
    <w:rsid w:val="006B67D9"/>
    <w:rsid w:val="006C0886"/>
    <w:rsid w:val="006C532B"/>
    <w:rsid w:val="006C5535"/>
    <w:rsid w:val="006D0589"/>
    <w:rsid w:val="006D4D90"/>
    <w:rsid w:val="006E564B"/>
    <w:rsid w:val="006E7154"/>
    <w:rsid w:val="006F2747"/>
    <w:rsid w:val="007003CD"/>
    <w:rsid w:val="00706FD4"/>
    <w:rsid w:val="0070701E"/>
    <w:rsid w:val="007255FB"/>
    <w:rsid w:val="0072632A"/>
    <w:rsid w:val="00730E9D"/>
    <w:rsid w:val="007358E8"/>
    <w:rsid w:val="00736ECE"/>
    <w:rsid w:val="0074533B"/>
    <w:rsid w:val="007643BC"/>
    <w:rsid w:val="00780C68"/>
    <w:rsid w:val="007959FE"/>
    <w:rsid w:val="007A0CF1"/>
    <w:rsid w:val="007A6B58"/>
    <w:rsid w:val="007B2564"/>
    <w:rsid w:val="007B6BA5"/>
    <w:rsid w:val="007C3390"/>
    <w:rsid w:val="007C42D8"/>
    <w:rsid w:val="007C4F4B"/>
    <w:rsid w:val="007D6F65"/>
    <w:rsid w:val="007D7362"/>
    <w:rsid w:val="007E5C71"/>
    <w:rsid w:val="007F5CE2"/>
    <w:rsid w:val="007F6611"/>
    <w:rsid w:val="00805FA7"/>
    <w:rsid w:val="00810BAC"/>
    <w:rsid w:val="008175E9"/>
    <w:rsid w:val="008242D7"/>
    <w:rsid w:val="0082577B"/>
    <w:rsid w:val="00825CB5"/>
    <w:rsid w:val="0084581D"/>
    <w:rsid w:val="00866893"/>
    <w:rsid w:val="00866F02"/>
    <w:rsid w:val="00867D18"/>
    <w:rsid w:val="00871F9A"/>
    <w:rsid w:val="00871FD5"/>
    <w:rsid w:val="0087265F"/>
    <w:rsid w:val="0088172E"/>
    <w:rsid w:val="00881EFA"/>
    <w:rsid w:val="00883D59"/>
    <w:rsid w:val="008879CB"/>
    <w:rsid w:val="008979B1"/>
    <w:rsid w:val="008A3FE7"/>
    <w:rsid w:val="008A6B25"/>
    <w:rsid w:val="008A6C4F"/>
    <w:rsid w:val="008B389E"/>
    <w:rsid w:val="008D045E"/>
    <w:rsid w:val="008D3F25"/>
    <w:rsid w:val="008D4D82"/>
    <w:rsid w:val="008E0E46"/>
    <w:rsid w:val="008E1E3B"/>
    <w:rsid w:val="008E7116"/>
    <w:rsid w:val="008F143B"/>
    <w:rsid w:val="008F3882"/>
    <w:rsid w:val="008F4B7C"/>
    <w:rsid w:val="00910BFA"/>
    <w:rsid w:val="00913573"/>
    <w:rsid w:val="00923B83"/>
    <w:rsid w:val="00926E47"/>
    <w:rsid w:val="00931E92"/>
    <w:rsid w:val="009370B8"/>
    <w:rsid w:val="00946515"/>
    <w:rsid w:val="00947162"/>
    <w:rsid w:val="00954D65"/>
    <w:rsid w:val="00955AF0"/>
    <w:rsid w:val="0095611B"/>
    <w:rsid w:val="00960297"/>
    <w:rsid w:val="009610D0"/>
    <w:rsid w:val="0096375C"/>
    <w:rsid w:val="009662E6"/>
    <w:rsid w:val="0097095E"/>
    <w:rsid w:val="00984C64"/>
    <w:rsid w:val="0098592B"/>
    <w:rsid w:val="00985FC4"/>
    <w:rsid w:val="00990766"/>
    <w:rsid w:val="00991261"/>
    <w:rsid w:val="00995935"/>
    <w:rsid w:val="009964C4"/>
    <w:rsid w:val="009A51BC"/>
    <w:rsid w:val="009A7B81"/>
    <w:rsid w:val="009B7EB7"/>
    <w:rsid w:val="009C1B21"/>
    <w:rsid w:val="009D01C0"/>
    <w:rsid w:val="009D6A08"/>
    <w:rsid w:val="009E0A16"/>
    <w:rsid w:val="009E6CB7"/>
    <w:rsid w:val="009E7970"/>
    <w:rsid w:val="009F2EAC"/>
    <w:rsid w:val="009F57E3"/>
    <w:rsid w:val="00A10F4F"/>
    <w:rsid w:val="00A11067"/>
    <w:rsid w:val="00A1704A"/>
    <w:rsid w:val="00A36790"/>
    <w:rsid w:val="00A36AC2"/>
    <w:rsid w:val="00A41234"/>
    <w:rsid w:val="00A425EB"/>
    <w:rsid w:val="00A443DF"/>
    <w:rsid w:val="00A72F22"/>
    <w:rsid w:val="00A733BC"/>
    <w:rsid w:val="00A748A6"/>
    <w:rsid w:val="00A76A69"/>
    <w:rsid w:val="00A879A4"/>
    <w:rsid w:val="00AA0FF8"/>
    <w:rsid w:val="00AA317A"/>
    <w:rsid w:val="00AB78EF"/>
    <w:rsid w:val="00AC0F2C"/>
    <w:rsid w:val="00AC502A"/>
    <w:rsid w:val="00AE0B22"/>
    <w:rsid w:val="00AE1E26"/>
    <w:rsid w:val="00AF58C1"/>
    <w:rsid w:val="00AF66B2"/>
    <w:rsid w:val="00B04A3F"/>
    <w:rsid w:val="00B06643"/>
    <w:rsid w:val="00B07C9B"/>
    <w:rsid w:val="00B11DC1"/>
    <w:rsid w:val="00B136E4"/>
    <w:rsid w:val="00B15055"/>
    <w:rsid w:val="00B20551"/>
    <w:rsid w:val="00B27E58"/>
    <w:rsid w:val="00B30179"/>
    <w:rsid w:val="00B31E0B"/>
    <w:rsid w:val="00B33FC7"/>
    <w:rsid w:val="00B35CC2"/>
    <w:rsid w:val="00B366B9"/>
    <w:rsid w:val="00B37B15"/>
    <w:rsid w:val="00B4162A"/>
    <w:rsid w:val="00B45C02"/>
    <w:rsid w:val="00B52F3B"/>
    <w:rsid w:val="00B60D82"/>
    <w:rsid w:val="00B70B63"/>
    <w:rsid w:val="00B72A1E"/>
    <w:rsid w:val="00B747A9"/>
    <w:rsid w:val="00B7701A"/>
    <w:rsid w:val="00B81E12"/>
    <w:rsid w:val="00B82C1C"/>
    <w:rsid w:val="00B90264"/>
    <w:rsid w:val="00BA1F5C"/>
    <w:rsid w:val="00BA339B"/>
    <w:rsid w:val="00BA7573"/>
    <w:rsid w:val="00BB23CC"/>
    <w:rsid w:val="00BC1E7E"/>
    <w:rsid w:val="00BC74E9"/>
    <w:rsid w:val="00BC7E30"/>
    <w:rsid w:val="00BD4220"/>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44E2"/>
    <w:rsid w:val="00C048CB"/>
    <w:rsid w:val="00C05ADC"/>
    <w:rsid w:val="00C066F3"/>
    <w:rsid w:val="00C43015"/>
    <w:rsid w:val="00C43483"/>
    <w:rsid w:val="00C463DD"/>
    <w:rsid w:val="00C65B98"/>
    <w:rsid w:val="00C745C3"/>
    <w:rsid w:val="00C77B6E"/>
    <w:rsid w:val="00C860B5"/>
    <w:rsid w:val="00C92FC8"/>
    <w:rsid w:val="00C94ED2"/>
    <w:rsid w:val="00C978F5"/>
    <w:rsid w:val="00CA24A4"/>
    <w:rsid w:val="00CA2C76"/>
    <w:rsid w:val="00CB348D"/>
    <w:rsid w:val="00CB4914"/>
    <w:rsid w:val="00CB4E49"/>
    <w:rsid w:val="00CC07C8"/>
    <w:rsid w:val="00CD46F5"/>
    <w:rsid w:val="00CD6EEC"/>
    <w:rsid w:val="00CE0B23"/>
    <w:rsid w:val="00CE4A8F"/>
    <w:rsid w:val="00CF071D"/>
    <w:rsid w:val="00CF6727"/>
    <w:rsid w:val="00D0123D"/>
    <w:rsid w:val="00D15B04"/>
    <w:rsid w:val="00D2031B"/>
    <w:rsid w:val="00D25FE2"/>
    <w:rsid w:val="00D2736B"/>
    <w:rsid w:val="00D30518"/>
    <w:rsid w:val="00D37DA9"/>
    <w:rsid w:val="00D406A7"/>
    <w:rsid w:val="00D43252"/>
    <w:rsid w:val="00D44D86"/>
    <w:rsid w:val="00D46DD1"/>
    <w:rsid w:val="00D50B7D"/>
    <w:rsid w:val="00D52012"/>
    <w:rsid w:val="00D6385D"/>
    <w:rsid w:val="00D704E5"/>
    <w:rsid w:val="00D72727"/>
    <w:rsid w:val="00D74429"/>
    <w:rsid w:val="00D94A3E"/>
    <w:rsid w:val="00D978C6"/>
    <w:rsid w:val="00DA0956"/>
    <w:rsid w:val="00DA357F"/>
    <w:rsid w:val="00DA3E12"/>
    <w:rsid w:val="00DB3421"/>
    <w:rsid w:val="00DC18AD"/>
    <w:rsid w:val="00DC2FC2"/>
    <w:rsid w:val="00DD5F78"/>
    <w:rsid w:val="00DF7CAE"/>
    <w:rsid w:val="00E011B4"/>
    <w:rsid w:val="00E02089"/>
    <w:rsid w:val="00E40146"/>
    <w:rsid w:val="00E423C0"/>
    <w:rsid w:val="00E61724"/>
    <w:rsid w:val="00E6414C"/>
    <w:rsid w:val="00E7260F"/>
    <w:rsid w:val="00E76A1A"/>
    <w:rsid w:val="00E83ACB"/>
    <w:rsid w:val="00E8702D"/>
    <w:rsid w:val="00E905F4"/>
    <w:rsid w:val="00E916A9"/>
    <w:rsid w:val="00E916DE"/>
    <w:rsid w:val="00E925AD"/>
    <w:rsid w:val="00E96630"/>
    <w:rsid w:val="00EA31D6"/>
    <w:rsid w:val="00EA3480"/>
    <w:rsid w:val="00EA5216"/>
    <w:rsid w:val="00EC1C35"/>
    <w:rsid w:val="00ED18DC"/>
    <w:rsid w:val="00ED51A7"/>
    <w:rsid w:val="00ED6201"/>
    <w:rsid w:val="00ED7A2A"/>
    <w:rsid w:val="00EE03AD"/>
    <w:rsid w:val="00EF1D7F"/>
    <w:rsid w:val="00F0137E"/>
    <w:rsid w:val="00F04142"/>
    <w:rsid w:val="00F04E44"/>
    <w:rsid w:val="00F21786"/>
    <w:rsid w:val="00F25D06"/>
    <w:rsid w:val="00F31CFF"/>
    <w:rsid w:val="00F3742B"/>
    <w:rsid w:val="00F40CD7"/>
    <w:rsid w:val="00F41FDB"/>
    <w:rsid w:val="00F50597"/>
    <w:rsid w:val="00F56D63"/>
    <w:rsid w:val="00F609A9"/>
    <w:rsid w:val="00F64B7D"/>
    <w:rsid w:val="00F65240"/>
    <w:rsid w:val="00F65BE1"/>
    <w:rsid w:val="00F67474"/>
    <w:rsid w:val="00F67BB7"/>
    <w:rsid w:val="00F80C99"/>
    <w:rsid w:val="00F867EC"/>
    <w:rsid w:val="00F91B2B"/>
    <w:rsid w:val="00F94AD3"/>
    <w:rsid w:val="00FA09E0"/>
    <w:rsid w:val="00FB4ABC"/>
    <w:rsid w:val="00FC03CD"/>
    <w:rsid w:val="00FC0646"/>
    <w:rsid w:val="00FC17B1"/>
    <w:rsid w:val="00FC68B7"/>
    <w:rsid w:val="00FD00FA"/>
    <w:rsid w:val="00FE35AC"/>
    <w:rsid w:val="00FE6985"/>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3.xml><?xml version="1.0" encoding="utf-8"?>
<ds:datastoreItem xmlns:ds="http://schemas.openxmlformats.org/officeDocument/2006/customXml" ds:itemID="{22480D2D-5C4F-468C-9C3F-6A422994F37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727ABA4D-C245-43EE-BB43-759EC1F2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4796</Characters>
  <Application>Microsoft Office Word</Application>
  <DocSecurity>0</DocSecurity>
  <Lines>118</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ECE/TRANS/WP.29/2024/70</vt:lpstr>
      <vt:lpstr/>
    </vt:vector>
  </TitlesOfParts>
  <Company>CSD</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ECE/TRANS/WP.29/2024/70</dc:title>
  <dc:subject>2406264</dc:subject>
  <dc:creator>EG</dc:creator>
  <cp:keywords/>
  <dc:description/>
  <cp:lastModifiedBy>Pauline Anne Escalante</cp:lastModifiedBy>
  <cp:revision>2</cp:revision>
  <cp:lastPrinted>2024-04-08T07:08:00Z</cp:lastPrinted>
  <dcterms:created xsi:type="dcterms:W3CDTF">2024-04-08T07:09:00Z</dcterms:created>
  <dcterms:modified xsi:type="dcterms:W3CDTF">2024-04-08T07:09:00Z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