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3D1887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2DBD4A" w14:textId="77777777" w:rsidR="00F35BAF" w:rsidRPr="00DB58B5" w:rsidRDefault="00F35BAF" w:rsidP="00C8475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C3B39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CCD342" w14:textId="019E5438" w:rsidR="00F35BAF" w:rsidRPr="00DB58B5" w:rsidRDefault="00C84752" w:rsidP="00C84752">
            <w:pPr>
              <w:jc w:val="right"/>
            </w:pPr>
            <w:r w:rsidRPr="00C84752">
              <w:rPr>
                <w:sz w:val="40"/>
              </w:rPr>
              <w:t>ECE</w:t>
            </w:r>
            <w:r>
              <w:t>/TRANS/WP.29/2024/54</w:t>
            </w:r>
          </w:p>
        </w:tc>
      </w:tr>
      <w:tr w:rsidR="00F35BAF" w:rsidRPr="00DB58B5" w14:paraId="2B8827F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6DBA0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A2FCBA1" wp14:editId="46A3D9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86E5E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91D7A0" w14:textId="77777777" w:rsidR="00F35BAF" w:rsidRDefault="00C84752" w:rsidP="00C97039">
            <w:pPr>
              <w:spacing w:before="240"/>
            </w:pPr>
            <w:r>
              <w:t>Distr. générale</w:t>
            </w:r>
          </w:p>
          <w:p w14:paraId="79C6F9E4" w14:textId="77777777" w:rsidR="00C84752" w:rsidRDefault="00C84752" w:rsidP="00C84752">
            <w:pPr>
              <w:spacing w:line="240" w:lineRule="exact"/>
            </w:pPr>
            <w:r>
              <w:t>11 avril 2024</w:t>
            </w:r>
          </w:p>
          <w:p w14:paraId="15428851" w14:textId="77777777" w:rsidR="00C84752" w:rsidRDefault="00C84752" w:rsidP="00C84752">
            <w:pPr>
              <w:spacing w:line="240" w:lineRule="exact"/>
            </w:pPr>
            <w:r>
              <w:t>Français</w:t>
            </w:r>
          </w:p>
          <w:p w14:paraId="462F9C33" w14:textId="6B392E9B" w:rsidR="00C84752" w:rsidRPr="00DB58B5" w:rsidRDefault="00C84752" w:rsidP="00C84752">
            <w:pPr>
              <w:spacing w:line="240" w:lineRule="exact"/>
            </w:pPr>
            <w:r>
              <w:t>Original : anglais</w:t>
            </w:r>
          </w:p>
        </w:tc>
      </w:tr>
    </w:tbl>
    <w:p w14:paraId="21722DF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459FA2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07BD99D" w14:textId="77777777" w:rsidR="00C84752" w:rsidRDefault="00C8475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828598A" w14:textId="185B1357" w:rsidR="00C84752" w:rsidRDefault="00C84752" w:rsidP="00C84752">
      <w:pPr>
        <w:spacing w:before="120" w:line="240" w:lineRule="exact"/>
        <w:rPr>
          <w:b/>
        </w:rPr>
      </w:pPr>
      <w:r>
        <w:rPr>
          <w:b/>
          <w:bCs/>
          <w:lang w:val="fr-FR"/>
        </w:rPr>
        <w:t>193</w:t>
      </w:r>
      <w:r w:rsidRPr="005C6D6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14:paraId="5EFFBFD3" w14:textId="77777777" w:rsidR="00C84752" w:rsidRDefault="00C84752" w:rsidP="00C84752">
      <w:pPr>
        <w:spacing w:line="240" w:lineRule="exact"/>
      </w:pPr>
      <w:r>
        <w:t xml:space="preserve">Genève, </w:t>
      </w:r>
      <w:r>
        <w:rPr>
          <w:lang w:val="fr-FR"/>
        </w:rPr>
        <w:t>25-28 juin 2024</w:t>
      </w:r>
    </w:p>
    <w:p w14:paraId="146EE071" w14:textId="50BB3762" w:rsidR="00C84752" w:rsidRDefault="00C84752" w:rsidP="00C84752">
      <w:pPr>
        <w:spacing w:line="240" w:lineRule="exact"/>
      </w:pPr>
      <w:r>
        <w:t>Point</w:t>
      </w:r>
      <w:r>
        <w:t> </w:t>
      </w:r>
      <w:r>
        <w:rPr>
          <w:lang w:val="fr-FR"/>
        </w:rPr>
        <w:t xml:space="preserve">4.7.10 </w:t>
      </w:r>
      <w:r>
        <w:t>de l’ordre du jour provisoire</w:t>
      </w:r>
    </w:p>
    <w:p w14:paraId="7CA4F9E8" w14:textId="2B65C0AF" w:rsidR="00C84752" w:rsidRDefault="00C84752" w:rsidP="00C84752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0258A286" w14:textId="31D00BAA" w:rsidR="00C84752" w:rsidRPr="001C3816" w:rsidRDefault="00C84752" w:rsidP="00C84752">
      <w:pPr>
        <w:rPr>
          <w:rFonts w:eastAsia="MS Mincho"/>
          <w:b/>
          <w:bCs/>
        </w:rPr>
      </w:pPr>
      <w:r w:rsidRPr="00F52642">
        <w:rPr>
          <w:rFonts w:eastAsia="MS Mincho"/>
          <w:b/>
          <w:bCs/>
        </w:rPr>
        <w:t>Examen de projets d</w:t>
      </w:r>
      <w:r>
        <w:rPr>
          <w:rFonts w:eastAsia="MS Mincho"/>
          <w:b/>
          <w:bCs/>
        </w:rPr>
        <w:t>’</w:t>
      </w:r>
      <w:r w:rsidRPr="00F52642">
        <w:rPr>
          <w:rFonts w:eastAsia="MS Mincho"/>
          <w:b/>
          <w:bCs/>
        </w:rPr>
        <w:t>amendements à des Règlements ONU existants,</w:t>
      </w:r>
      <w:r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br/>
      </w:r>
      <w:r>
        <w:rPr>
          <w:rFonts w:eastAsia="MS Mincho"/>
          <w:b/>
          <w:bCs/>
        </w:rPr>
        <w:t>soumis par le GRPE</w:t>
      </w:r>
    </w:p>
    <w:p w14:paraId="1D5F98CB" w14:textId="1633A0E1" w:rsidR="00C84752" w:rsidRPr="001C3816" w:rsidRDefault="00C84752" w:rsidP="00C8475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>
        <w:rPr>
          <w:lang w:val="fr-FR"/>
        </w:rPr>
        <w:t> </w:t>
      </w:r>
      <w:r>
        <w:rPr>
          <w:lang w:val="fr-FR"/>
        </w:rPr>
        <w:t>1 à la série</w:t>
      </w:r>
      <w:r>
        <w:rPr>
          <w:lang w:val="fr-FR"/>
        </w:rPr>
        <w:t> </w:t>
      </w:r>
      <w:r>
        <w:rPr>
          <w:lang w:val="fr-FR"/>
        </w:rPr>
        <w:t xml:space="preserve">02 d’amendements </w:t>
      </w:r>
      <w:r>
        <w:rPr>
          <w:lang w:val="fr-FR"/>
        </w:rPr>
        <w:br/>
      </w:r>
      <w:r>
        <w:rPr>
          <w:lang w:val="fr-FR"/>
        </w:rPr>
        <w:t>au Règlement ONU n</w:t>
      </w:r>
      <w:r w:rsidRPr="00B21C23">
        <w:rPr>
          <w:vertAlign w:val="superscript"/>
          <w:lang w:val="fr-FR"/>
        </w:rPr>
        <w:t>o</w:t>
      </w:r>
      <w:r>
        <w:rPr>
          <w:lang w:val="fr-FR"/>
        </w:rPr>
        <w:t xml:space="preserve"> 120 (Prescriptions uniformes relatives à l’homologation des moteurs à combustion interne destinés aux tracteurs agricoles et forestiers ainsi qu’aux engins mobiles non routiers en ce qui concerne la puissance nette, </w:t>
      </w:r>
      <w:r>
        <w:rPr>
          <w:lang w:val="fr-FR"/>
        </w:rPr>
        <w:br/>
      </w:r>
      <w:r>
        <w:rPr>
          <w:lang w:val="fr-FR"/>
        </w:rPr>
        <w:t>le couple net et la consommation spécifique)</w:t>
      </w:r>
    </w:p>
    <w:p w14:paraId="77755A5E" w14:textId="77777777" w:rsidR="00C84752" w:rsidRPr="001C3816" w:rsidRDefault="00C84752" w:rsidP="00C84752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 la pollution et de l’énergie</w:t>
      </w:r>
      <w:r w:rsidRPr="003B2B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C18C8F3" w14:textId="2EE630C4" w:rsidR="00C84752" w:rsidRDefault="00C84752" w:rsidP="00C84752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adopté par le Groupe de travail de la pollution et de l’énergie (GRPE) à sa quatre-vingt-dixième session </w:t>
      </w:r>
      <w:r w:rsidRPr="005C6D60">
        <w:rPr>
          <w:lang w:val="fr-FR"/>
        </w:rPr>
        <w:t>(ECE/TRANS/WP.29/GRPE/90, par. 56)</w:t>
      </w:r>
      <w:r>
        <w:rPr>
          <w:lang w:val="fr-FR"/>
        </w:rPr>
        <w:t>, est fondé sur le document</w:t>
      </w:r>
      <w:r>
        <w:rPr>
          <w:lang w:val="fr-FR"/>
        </w:rPr>
        <w:t> </w:t>
      </w:r>
      <w:r w:rsidRPr="001A5A54">
        <w:t>ECE/TRANS/WP.29/GRPE/2024/1</w:t>
      </w:r>
      <w:r>
        <w:t>7 et sur le document informel</w:t>
      </w:r>
      <w:r>
        <w:t xml:space="preserve"> </w:t>
      </w:r>
      <w:r>
        <w:t xml:space="preserve">GRPE-90-13 tels que modifiés par l’annexe XI du rapport de la session. </w:t>
      </w:r>
      <w:r w:rsidRPr="002D562F">
        <w:t>Il est soumis au Forum mondial de l</w:t>
      </w:r>
      <w:r>
        <w:t>’</w:t>
      </w:r>
      <w:r w:rsidRPr="002D562F">
        <w:t>harmonisation des Règlements concernant les véhicules (WP.29) et au Comité d</w:t>
      </w:r>
      <w:r>
        <w:t>’</w:t>
      </w:r>
      <w:r w:rsidRPr="002D562F">
        <w:t>administration de l</w:t>
      </w:r>
      <w:r>
        <w:t>’</w:t>
      </w:r>
      <w:r w:rsidRPr="002D562F">
        <w:t>Accord de 1958 (AC.1) pour examen à leurs sessions de juin</w:t>
      </w:r>
      <w:r>
        <w:t> </w:t>
      </w:r>
      <w:r w:rsidRPr="002D562F">
        <w:t>2024.</w:t>
      </w:r>
    </w:p>
    <w:p w14:paraId="0DE1F569" w14:textId="77777777" w:rsidR="00C84752" w:rsidRDefault="00C84752" w:rsidP="00C84752">
      <w:pPr>
        <w:pStyle w:val="SingleTxtG"/>
      </w:pPr>
      <w:r>
        <w:br w:type="page"/>
      </w:r>
    </w:p>
    <w:p w14:paraId="30907C9C" w14:textId="378B9394" w:rsidR="00C84752" w:rsidRPr="001C3816" w:rsidRDefault="00C84752" w:rsidP="00C84752">
      <w:pPr>
        <w:pStyle w:val="SingleTxtG"/>
        <w:rPr>
          <w:bCs/>
        </w:rPr>
      </w:pPr>
      <w:bookmarkStart w:id="0" w:name="_Hlk100828880"/>
      <w:r w:rsidRPr="003B2B2C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> </w:t>
      </w:r>
      <w:r w:rsidRPr="003B2B2C">
        <w:rPr>
          <w:i/>
          <w:iCs/>
          <w:lang w:val="fr-FR"/>
        </w:rPr>
        <w:t>5.2.1</w:t>
      </w:r>
      <w:r>
        <w:rPr>
          <w:lang w:val="fr-FR"/>
        </w:rPr>
        <w:t>, lire :</w:t>
      </w:r>
    </w:p>
    <w:p w14:paraId="320940BE" w14:textId="77777777" w:rsidR="00C84752" w:rsidRPr="001C3816" w:rsidRDefault="00C84752" w:rsidP="00C84752">
      <w:pPr>
        <w:pStyle w:val="SingleTxtG"/>
        <w:ind w:left="2268" w:hanging="1134"/>
      </w:pPr>
      <w:r>
        <w:rPr>
          <w:lang w:val="fr-FR"/>
        </w:rPr>
        <w:t>« 5.2.1</w:t>
      </w:r>
      <w:r>
        <w:rPr>
          <w:lang w:val="fr-FR"/>
        </w:rPr>
        <w:tab/>
        <w:t>L’essai de détermination de la puissance nette est exécuté :</w:t>
      </w:r>
    </w:p>
    <w:p w14:paraId="28058B39" w14:textId="77777777" w:rsidR="00C84752" w:rsidRPr="001C3816" w:rsidRDefault="00C84752" w:rsidP="00C84752">
      <w:pPr>
        <w:pStyle w:val="SingleTxtG"/>
        <w:ind w:left="2835" w:hanging="567"/>
      </w:pPr>
      <w:r w:rsidRPr="001C3816">
        <w:t>a)</w:t>
      </w:r>
      <w:r w:rsidRPr="001C3816">
        <w:tab/>
      </w:r>
      <w:r>
        <w:rPr>
          <w:lang w:val="fr-FR"/>
        </w:rPr>
        <w:t>Soit à pleine ouverture des gaz pour les moteurs à gestion mécanique à allumage commandé </w:t>
      </w:r>
      <w:r w:rsidRPr="00C84752">
        <w:rPr>
          <w:lang w:val="fr-FR"/>
        </w:rPr>
        <w:t>;</w:t>
      </w:r>
    </w:p>
    <w:p w14:paraId="77BAC725" w14:textId="77777777" w:rsidR="00C84752" w:rsidRPr="009862E0" w:rsidRDefault="00C84752" w:rsidP="00C84752">
      <w:pPr>
        <w:pStyle w:val="SingleTxtG"/>
        <w:ind w:left="2835" w:hanging="567"/>
      </w:pPr>
      <w:r w:rsidRPr="005C6D60">
        <w:rPr>
          <w:lang w:val="fr-FR"/>
        </w:rPr>
        <w:t>b)</w:t>
      </w:r>
      <w:r w:rsidRPr="009862E0">
        <w:rPr>
          <w:lang w:val="fr-FR"/>
        </w:rPr>
        <w:tab/>
      </w:r>
      <w:r w:rsidRPr="005C6D60">
        <w:rPr>
          <w:lang w:val="fr-FR"/>
        </w:rPr>
        <w:t>Soit</w:t>
      </w:r>
      <w:r w:rsidRPr="009862E0">
        <w:rPr>
          <w:lang w:val="fr-FR"/>
        </w:rPr>
        <w:t xml:space="preserve"> au réglage fixe de pleine charge de la pompe d</w:t>
      </w:r>
      <w:r>
        <w:rPr>
          <w:lang w:val="fr-FR"/>
        </w:rPr>
        <w:t>’</w:t>
      </w:r>
      <w:r w:rsidRPr="009862E0">
        <w:rPr>
          <w:lang w:val="fr-FR"/>
        </w:rPr>
        <w:t>injection de carburant pour les moteurs à gestion mécanique à allumage par compression ;</w:t>
      </w:r>
    </w:p>
    <w:p w14:paraId="5376D48B" w14:textId="77777777" w:rsidR="00C84752" w:rsidRPr="001C3816" w:rsidRDefault="00C84752" w:rsidP="00C84752">
      <w:pPr>
        <w:pStyle w:val="SingleTxtG"/>
        <w:ind w:left="2835" w:hanging="567"/>
      </w:pPr>
      <w:r w:rsidRPr="009862E0">
        <w:rPr>
          <w:lang w:val="fr-FR"/>
        </w:rPr>
        <w:t>c)</w:t>
      </w:r>
      <w:r w:rsidRPr="009862E0">
        <w:rPr>
          <w:lang w:val="fr-FR"/>
        </w:rPr>
        <w:tab/>
        <w:t>Soit aux réglages du système d</w:t>
      </w:r>
      <w:r>
        <w:rPr>
          <w:lang w:val="fr-FR"/>
        </w:rPr>
        <w:t>’</w:t>
      </w:r>
      <w:r w:rsidRPr="009862E0">
        <w:rPr>
          <w:lang w:val="fr-FR"/>
        </w:rPr>
        <w:t>injection de carburant prescrits pour produire la puissance</w:t>
      </w:r>
      <w:r>
        <w:rPr>
          <w:lang w:val="fr-FR"/>
        </w:rPr>
        <w:t xml:space="preserve"> spécifiée par le constructeur pour les moteurs à gestion électronique.</w:t>
      </w:r>
    </w:p>
    <w:p w14:paraId="10C4CD50" w14:textId="77777777" w:rsidR="00C84752" w:rsidRPr="001C3816" w:rsidRDefault="00C84752" w:rsidP="00C84752">
      <w:pPr>
        <w:pStyle w:val="SingleTxtG"/>
        <w:ind w:left="2268"/>
      </w:pPr>
      <w:r>
        <w:rPr>
          <w:lang w:val="fr-FR"/>
        </w:rPr>
        <w:t>Le moteur est muni des auxiliaires et équipements énumérés dans le tableau 1 de l’annexe 4 du présent Règlement. ».</w:t>
      </w:r>
    </w:p>
    <w:p w14:paraId="6905305B" w14:textId="7BEBA5AC" w:rsidR="00C84752" w:rsidRPr="001C3816" w:rsidRDefault="00C84752" w:rsidP="00C84752">
      <w:pPr>
        <w:pStyle w:val="SingleTxtG"/>
      </w:pPr>
      <w:r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5.2.3</w:t>
      </w:r>
      <w:r>
        <w:rPr>
          <w:lang w:val="fr-FR"/>
        </w:rPr>
        <w:t>, lire :</w:t>
      </w:r>
      <w:bookmarkEnd w:id="0"/>
    </w:p>
    <w:p w14:paraId="071CF90A" w14:textId="77777777" w:rsidR="00C84752" w:rsidRPr="001C3816" w:rsidRDefault="00C84752" w:rsidP="00C84752">
      <w:pPr>
        <w:pStyle w:val="SingleTxtG"/>
        <w:ind w:left="2268" w:hanging="1134"/>
        <w:rPr>
          <w:spacing w:val="-2"/>
        </w:rPr>
      </w:pPr>
      <w:r>
        <w:rPr>
          <w:lang w:val="fr-FR"/>
        </w:rPr>
        <w:t>« 5.2.3</w:t>
      </w:r>
      <w:r>
        <w:rPr>
          <w:lang w:val="fr-FR"/>
        </w:rPr>
        <w:tab/>
        <w:t xml:space="preserve">L’essai d’un type de moteur ou d’une famille de moteurs est réalisé en utilisant, selon qu’il convient, les carburants ou les mélanges de carburants de référence suivants décrits à l’annexe 7 : </w:t>
      </w:r>
    </w:p>
    <w:p w14:paraId="7D8AB046" w14:textId="77777777" w:rsidR="00C84752" w:rsidRPr="001C3816" w:rsidRDefault="00C84752" w:rsidP="00C84752">
      <w:pPr>
        <w:pStyle w:val="SingleTxtG"/>
        <w:ind w:left="2835" w:hanging="567"/>
        <w:rPr>
          <w:spacing w:val="-2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Gazole ; </w:t>
      </w:r>
    </w:p>
    <w:p w14:paraId="4C995DBF" w14:textId="77777777" w:rsidR="00C84752" w:rsidRPr="001C3816" w:rsidRDefault="00C84752" w:rsidP="00C84752">
      <w:pPr>
        <w:pStyle w:val="SingleTxtG"/>
        <w:ind w:left="2835" w:hanging="567"/>
        <w:rPr>
          <w:spacing w:val="-2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Essence ; </w:t>
      </w:r>
    </w:p>
    <w:p w14:paraId="32AE4D04" w14:textId="77777777" w:rsidR="00C84752" w:rsidRPr="001C3816" w:rsidRDefault="00C84752" w:rsidP="00C84752">
      <w:pPr>
        <w:pStyle w:val="SingleTxtG"/>
        <w:ind w:left="2835" w:hanging="567"/>
        <w:rPr>
          <w:spacing w:val="-2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Mélange essence/huile pour moteurs à deux temps à allumage commandé ; </w:t>
      </w:r>
    </w:p>
    <w:p w14:paraId="63CD6A1E" w14:textId="77777777" w:rsidR="00C84752" w:rsidRPr="001C3816" w:rsidRDefault="00C84752" w:rsidP="00C84752">
      <w:pPr>
        <w:pStyle w:val="SingleTxtG"/>
        <w:ind w:left="2835" w:hanging="567"/>
        <w:rPr>
          <w:spacing w:val="-2"/>
        </w:rPr>
      </w:pPr>
      <w:r>
        <w:rPr>
          <w:lang w:val="fr-FR"/>
        </w:rPr>
        <w:t>d)</w:t>
      </w:r>
      <w:r>
        <w:rPr>
          <w:lang w:val="fr-FR"/>
        </w:rPr>
        <w:tab/>
        <w:t xml:space="preserve">Gaz naturel/biométhane ; </w:t>
      </w:r>
    </w:p>
    <w:p w14:paraId="5A6CEEAB" w14:textId="77777777" w:rsidR="00C84752" w:rsidRPr="009862E0" w:rsidRDefault="00C84752" w:rsidP="00C84752">
      <w:pPr>
        <w:pStyle w:val="SingleTxtG"/>
        <w:ind w:left="2835" w:hanging="567"/>
        <w:rPr>
          <w:spacing w:val="-2"/>
        </w:rPr>
      </w:pPr>
      <w:r w:rsidRPr="009862E0">
        <w:rPr>
          <w:lang w:val="fr-FR"/>
        </w:rPr>
        <w:t>e)</w:t>
      </w:r>
      <w:r w:rsidRPr="009862E0">
        <w:rPr>
          <w:lang w:val="fr-FR"/>
        </w:rPr>
        <w:tab/>
        <w:t xml:space="preserve">Gaz de pétrole liquéfié (GPL) ; </w:t>
      </w:r>
    </w:p>
    <w:p w14:paraId="200CF3EF" w14:textId="77777777" w:rsidR="00C84752" w:rsidRPr="009862E0" w:rsidRDefault="00C84752" w:rsidP="00C84752">
      <w:pPr>
        <w:pStyle w:val="SingleTxtG"/>
        <w:ind w:left="2835" w:hanging="567"/>
        <w:rPr>
          <w:spacing w:val="-2"/>
        </w:rPr>
      </w:pPr>
      <w:r w:rsidRPr="009862E0">
        <w:rPr>
          <w:lang w:val="fr-FR"/>
        </w:rPr>
        <w:t>f)</w:t>
      </w:r>
      <w:r w:rsidRPr="009862E0">
        <w:rPr>
          <w:lang w:val="fr-FR"/>
        </w:rPr>
        <w:tab/>
        <w:t>Éthanol ;</w:t>
      </w:r>
    </w:p>
    <w:p w14:paraId="2BF6DB30" w14:textId="77777777" w:rsidR="00C84752" w:rsidRPr="005C6D60" w:rsidRDefault="00C84752" w:rsidP="00C84752">
      <w:pPr>
        <w:pStyle w:val="SingleTxtG"/>
        <w:ind w:left="2835" w:hanging="567"/>
        <w:rPr>
          <w:spacing w:val="-2"/>
        </w:rPr>
      </w:pPr>
      <w:r w:rsidRPr="005C6D60">
        <w:rPr>
          <w:lang w:val="fr-FR"/>
        </w:rPr>
        <w:t>g)</w:t>
      </w:r>
      <w:r w:rsidRPr="009862E0">
        <w:rPr>
          <w:lang w:val="fr-FR"/>
        </w:rPr>
        <w:tab/>
      </w:r>
      <w:r w:rsidRPr="005C6D60">
        <w:rPr>
          <w:lang w:val="fr-FR"/>
        </w:rPr>
        <w:t>Hydrogène.</w:t>
      </w:r>
    </w:p>
    <w:p w14:paraId="38437F3A" w14:textId="77777777" w:rsidR="00C84752" w:rsidRPr="001C3816" w:rsidRDefault="00C84752" w:rsidP="00C84752">
      <w:pPr>
        <w:pStyle w:val="SingleTxtG"/>
        <w:ind w:left="2268"/>
        <w:rPr>
          <w:spacing w:val="-2"/>
        </w:rPr>
      </w:pPr>
      <w:r w:rsidRPr="009862E0">
        <w:rPr>
          <w:lang w:val="fr-FR"/>
        </w:rPr>
        <w:t>Le type de moteur ou la famille de moteurs respecte en outre les prescriptions énoncées au paragraphe 5.1.1 concernant tout autre carburant, mélange de carburants ou émulsion de</w:t>
      </w:r>
      <w:r>
        <w:rPr>
          <w:lang w:val="fr-FR"/>
        </w:rPr>
        <w:t xml:space="preserve"> carburant indiqué par un fabricant dans une demande d’homologation de type et décrit à l’annexe 1 du présent Règlement. ».</w:t>
      </w:r>
    </w:p>
    <w:p w14:paraId="1074B628" w14:textId="17601048" w:rsidR="00C84752" w:rsidRDefault="00C84752" w:rsidP="00C84752">
      <w:pPr>
        <w:pStyle w:val="SingleTxtG"/>
        <w:rPr>
          <w:lang w:val="fr-FR"/>
        </w:rPr>
      </w:pPr>
      <w:bookmarkStart w:id="1" w:name="_Toc494903432"/>
      <w:bookmarkStart w:id="2" w:name="_Toc495070765"/>
      <w:r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5.4.2.1.3</w:t>
      </w:r>
      <w:r>
        <w:rPr>
          <w:lang w:val="fr-FR"/>
        </w:rPr>
        <w:t>, libellé comme suit :</w:t>
      </w:r>
    </w:p>
    <w:p w14:paraId="687CC717" w14:textId="77777777" w:rsidR="00C84752" w:rsidRPr="005C6D60" w:rsidRDefault="00C84752" w:rsidP="00C84752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5.4.2.1.3</w:t>
      </w:r>
      <w:r>
        <w:rPr>
          <w:lang w:val="fr-FR"/>
        </w:rPr>
        <w:tab/>
      </w:r>
      <w:r w:rsidRPr="00696F29">
        <w:rPr>
          <w:lang w:val="fr-FR"/>
        </w:rPr>
        <w:t>Lorsqu</w:t>
      </w:r>
      <w:r>
        <w:rPr>
          <w:lang w:val="fr-FR"/>
        </w:rPr>
        <w:t>’</w:t>
      </w:r>
      <w:r w:rsidRPr="00696F29">
        <w:rPr>
          <w:lang w:val="fr-FR"/>
        </w:rPr>
        <w:t>un moteur à turbocompresseur est équipé d</w:t>
      </w:r>
      <w:r>
        <w:rPr>
          <w:lang w:val="fr-FR"/>
        </w:rPr>
        <w:t>’</w:t>
      </w:r>
      <w:r w:rsidRPr="00696F29">
        <w:rPr>
          <w:lang w:val="fr-FR"/>
        </w:rPr>
        <w:t>un système qui permet de compenser les conditions ambiantes (température et altitude), à la demande du constructeur, le facteur de correction α</w:t>
      </w:r>
      <w:r w:rsidRPr="005C6D60">
        <w:rPr>
          <w:vertAlign w:val="subscript"/>
          <w:lang w:val="fr-FR"/>
        </w:rPr>
        <w:t>a</w:t>
      </w:r>
      <w:r w:rsidRPr="00696F29">
        <w:rPr>
          <w:lang w:val="fr-FR"/>
        </w:rPr>
        <w:t xml:space="preserve"> ou α</w:t>
      </w:r>
      <w:r w:rsidRPr="005C6D60">
        <w:rPr>
          <w:vertAlign w:val="subscript"/>
          <w:lang w:val="fr-FR"/>
        </w:rPr>
        <w:t>d</w:t>
      </w:r>
      <w:r w:rsidRPr="00696F29">
        <w:rPr>
          <w:lang w:val="fr-FR"/>
        </w:rPr>
        <w:t xml:space="preserve"> doit être réglé à la valeur de 1.</w:t>
      </w:r>
      <w:r>
        <w:rPr>
          <w:lang w:val="fr-FR"/>
        </w:rPr>
        <w:t> ».</w:t>
      </w:r>
    </w:p>
    <w:p w14:paraId="15EE9DCB" w14:textId="2F064317" w:rsidR="00C84752" w:rsidRPr="001C3816" w:rsidRDefault="00C84752" w:rsidP="00C84752">
      <w:pPr>
        <w:pStyle w:val="SingleTxtG"/>
      </w:pPr>
      <w:r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1, appendice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A.1,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2.8.1</w:t>
      </w:r>
      <w:r>
        <w:rPr>
          <w:lang w:val="fr-FR"/>
        </w:rPr>
        <w:t>, lire :</w:t>
      </w:r>
    </w:p>
    <w:bookmarkEnd w:id="1"/>
    <w:bookmarkEnd w:id="2"/>
    <w:p w14:paraId="7E281F74" w14:textId="7EA3F11E" w:rsidR="00C84752" w:rsidRPr="00696F29" w:rsidRDefault="00C84752" w:rsidP="00C84752">
      <w:pPr>
        <w:pStyle w:val="SingleTxtG"/>
        <w:ind w:left="2268" w:hanging="1134"/>
        <w:rPr>
          <w:spacing w:val="-2"/>
        </w:rPr>
      </w:pPr>
      <w:r>
        <w:rPr>
          <w:lang w:val="fr-FR"/>
        </w:rPr>
        <w:t>« 2.8.1</w:t>
      </w:r>
      <w:r>
        <w:rPr>
          <w:lang w:val="fr-FR"/>
        </w:rPr>
        <w:tab/>
        <w:t>Type de carburant</w:t>
      </w:r>
      <w:r w:rsidRPr="006B3FCB">
        <w:rPr>
          <w:sz w:val="18"/>
          <w:szCs w:val="18"/>
          <w:vertAlign w:val="superscript"/>
          <w:lang w:val="fr-FR"/>
        </w:rPr>
        <w:t>1</w:t>
      </w:r>
      <w:r w:rsidRPr="000563D6">
        <w:rPr>
          <w:lang w:val="fr-FR"/>
        </w:rPr>
        <w:t> </w:t>
      </w:r>
      <w:r>
        <w:rPr>
          <w:lang w:val="fr-FR"/>
        </w:rPr>
        <w:t xml:space="preserve">: diesel (gazole non routier)/éthanol pour moteurs à allumage par </w:t>
      </w:r>
      <w:r w:rsidRPr="00696F29">
        <w:rPr>
          <w:lang w:val="fr-FR"/>
        </w:rPr>
        <w:t>compression spécialement adaptés (ED95)/essence (E10)/éthanol (E85)/(gaz naturel/biométhane)/gaz de pétrole liquéfié (GPL)</w:t>
      </w:r>
      <w:r w:rsidRPr="005C6D60">
        <w:rPr>
          <w:lang w:val="fr-FR"/>
        </w:rPr>
        <w:t>/hydrogène</w:t>
      </w:r>
      <w:r>
        <w:rPr>
          <w:lang w:val="fr-FR"/>
        </w:rPr>
        <w:t>.</w:t>
      </w:r>
      <w:r w:rsidRPr="00696F29">
        <w:rPr>
          <w:lang w:val="fr-FR"/>
        </w:rPr>
        <w:t> ».</w:t>
      </w:r>
    </w:p>
    <w:p w14:paraId="644B9382" w14:textId="2D0AB4C1" w:rsidR="00C84752" w:rsidRPr="00696F29" w:rsidRDefault="00C84752" w:rsidP="00C84752">
      <w:pPr>
        <w:pStyle w:val="SingleTxtG"/>
      </w:pPr>
      <w:r w:rsidRPr="00696F29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1, appendice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A.1, paragraphe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3.14.1</w:t>
      </w:r>
      <w:r w:rsidRPr="00696F29">
        <w:rPr>
          <w:lang w:val="fr-FR"/>
        </w:rPr>
        <w:t>, lire :</w:t>
      </w:r>
    </w:p>
    <w:p w14:paraId="4266D17F" w14:textId="77777777" w:rsidR="00C84752" w:rsidRPr="00696F29" w:rsidRDefault="00C84752" w:rsidP="00B14C8B">
      <w:pPr>
        <w:pStyle w:val="SingleTxtG"/>
        <w:rPr>
          <w:lang w:eastAsia="en-GB"/>
        </w:rPr>
      </w:pPr>
      <w:r w:rsidRPr="00696F29">
        <w:rPr>
          <w:lang w:val="fr-FR" w:eastAsia="fr-FR"/>
        </w:rPr>
        <w:t>«</w:t>
      </w:r>
      <w:r w:rsidRPr="00696F29">
        <w:rPr>
          <w:lang w:eastAsia="en-GB"/>
        </w:rPr>
        <w:t> </w:t>
      </w:r>
    </w:p>
    <w:tbl>
      <w:tblPr>
        <w:tblStyle w:val="Grilledutableau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879"/>
        <w:gridCol w:w="3369"/>
        <w:gridCol w:w="635"/>
        <w:gridCol w:w="454"/>
        <w:gridCol w:w="454"/>
        <w:gridCol w:w="454"/>
        <w:gridCol w:w="454"/>
        <w:gridCol w:w="1806"/>
      </w:tblGrid>
      <w:tr w:rsidR="00C84752" w:rsidRPr="00696F29" w14:paraId="0F10711A" w14:textId="77777777" w:rsidTr="00B14C8B">
        <w:tc>
          <w:tcPr>
            <w:tcW w:w="996" w:type="dxa"/>
            <w:vAlign w:val="center"/>
          </w:tcPr>
          <w:p w14:paraId="7D7FC4DB" w14:textId="77777777" w:rsidR="00C84752" w:rsidRPr="005C6D60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  <w:r w:rsidRPr="00696F29">
              <w:rPr>
                <w:lang w:val="fr-FR"/>
              </w:rPr>
              <w:t>3.14.1</w:t>
            </w:r>
          </w:p>
        </w:tc>
        <w:tc>
          <w:tcPr>
            <w:tcW w:w="3827" w:type="dxa"/>
            <w:vAlign w:val="center"/>
          </w:tcPr>
          <w:p w14:paraId="29B00FF4" w14:textId="0EC51DAB" w:rsidR="00C84752" w:rsidRPr="005C6D60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  <w:r w:rsidRPr="00696F29">
              <w:t>Carburant : GPL/GN-H/GN-L/</w:t>
            </w:r>
            <w:r w:rsidRPr="00696F29">
              <w:br/>
              <w:t>GNHL/GNL/GNL spécifique</w:t>
            </w:r>
            <w:r w:rsidRPr="005C6D60">
              <w:t>/hydrogène</w:t>
            </w:r>
          </w:p>
        </w:tc>
        <w:tc>
          <w:tcPr>
            <w:tcW w:w="718" w:type="dxa"/>
            <w:vAlign w:val="center"/>
          </w:tcPr>
          <w:p w14:paraId="6260C9FF" w14:textId="77777777" w:rsidR="00C84752" w:rsidRPr="00696F29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36322AFB" w14:textId="77777777" w:rsidR="00C84752" w:rsidRPr="00696F29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3DA7B5E0" w14:textId="77777777" w:rsidR="00C84752" w:rsidRPr="00696F29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65F93248" w14:textId="77777777" w:rsidR="00C84752" w:rsidRPr="00696F29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512" w:type="dxa"/>
            <w:vAlign w:val="center"/>
          </w:tcPr>
          <w:p w14:paraId="240AE12E" w14:textId="77777777" w:rsidR="00C84752" w:rsidRPr="00696F29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  <w:tc>
          <w:tcPr>
            <w:tcW w:w="2050" w:type="dxa"/>
            <w:vAlign w:val="center"/>
          </w:tcPr>
          <w:p w14:paraId="506D6033" w14:textId="77777777" w:rsidR="00C84752" w:rsidRPr="00696F29" w:rsidRDefault="00C84752" w:rsidP="00B14C8B">
            <w:pPr>
              <w:spacing w:before="40" w:after="40" w:line="220" w:lineRule="exact"/>
              <w:ind w:left="57"/>
              <w:rPr>
                <w:spacing w:val="-2"/>
                <w:lang w:eastAsia="en-GB"/>
              </w:rPr>
            </w:pPr>
          </w:p>
        </w:tc>
      </w:tr>
    </w:tbl>
    <w:p w14:paraId="04CFAD7E" w14:textId="77777777" w:rsidR="00C84752" w:rsidRPr="00696F29" w:rsidRDefault="00C84752" w:rsidP="00B14C8B">
      <w:pPr>
        <w:pStyle w:val="SingleTxtG"/>
        <w:spacing w:before="120"/>
        <w:jc w:val="right"/>
        <w:rPr>
          <w:lang w:eastAsia="en-GB"/>
        </w:rPr>
      </w:pPr>
      <w:r w:rsidRPr="00696F29">
        <w:t> </w:t>
      </w:r>
      <w:r w:rsidRPr="00696F29">
        <w:rPr>
          <w:lang w:val="fr-FR"/>
        </w:rPr>
        <w:t>».</w:t>
      </w:r>
    </w:p>
    <w:p w14:paraId="2E3F7359" w14:textId="5CA2C262" w:rsidR="00C84752" w:rsidRPr="00696F29" w:rsidRDefault="00C84752" w:rsidP="00C84752">
      <w:pPr>
        <w:pStyle w:val="SingleTxtG"/>
      </w:pPr>
      <w:r w:rsidRPr="00696F29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2, paragraphe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2.8.1</w:t>
      </w:r>
      <w:r w:rsidRPr="00696F29">
        <w:rPr>
          <w:lang w:val="fr-FR"/>
        </w:rPr>
        <w:t>, lire :</w:t>
      </w:r>
    </w:p>
    <w:p w14:paraId="5338D620" w14:textId="55216998" w:rsidR="00C84752" w:rsidRPr="00696F29" w:rsidRDefault="00C84752" w:rsidP="00C84752">
      <w:pPr>
        <w:pStyle w:val="SingleTxtG"/>
        <w:ind w:left="2268" w:hanging="1134"/>
        <w:rPr>
          <w:spacing w:val="-2"/>
        </w:rPr>
      </w:pPr>
      <w:r w:rsidRPr="00696F29">
        <w:rPr>
          <w:lang w:val="fr-FR"/>
        </w:rPr>
        <w:t>« 2.8.1</w:t>
      </w:r>
      <w:r w:rsidRPr="00696F29">
        <w:rPr>
          <w:lang w:val="fr-FR"/>
        </w:rPr>
        <w:tab/>
        <w:t>Type(s) de carburant : diesel (gazole non routier)/éthanol pour moteurs à allumage par compression spécialement adaptés (ED95)/essence (E10)/éthanol (E85)/(gaz naturel/biométhane)/gaz de pétrole liquéfié (GPL)</w:t>
      </w:r>
      <w:r w:rsidRPr="00696F29">
        <w:rPr>
          <w:sz w:val="18"/>
          <w:szCs w:val="18"/>
          <w:vertAlign w:val="superscript"/>
          <w:lang w:val="fr-FR"/>
        </w:rPr>
        <w:t>2</w:t>
      </w:r>
      <w:r w:rsidRPr="005C6D60">
        <w:rPr>
          <w:lang w:val="fr-FR"/>
        </w:rPr>
        <w:t>/hydrogène</w:t>
      </w:r>
      <w:bookmarkStart w:id="3" w:name="_Toc494903436"/>
      <w:bookmarkStart w:id="4" w:name="_Toc495070769"/>
      <w:r w:rsidR="00B14C8B">
        <w:rPr>
          <w:lang w:val="fr-FR"/>
        </w:rPr>
        <w:t>.</w:t>
      </w:r>
      <w:r w:rsidRPr="00696F29">
        <w:rPr>
          <w:lang w:val="fr-FR"/>
        </w:rPr>
        <w:t> ».</w:t>
      </w:r>
    </w:p>
    <w:p w14:paraId="467B7DB0" w14:textId="4D9B671C" w:rsidR="00C84752" w:rsidRPr="00696F29" w:rsidRDefault="00C84752" w:rsidP="00C84752">
      <w:pPr>
        <w:pStyle w:val="SingleTxtG"/>
        <w:keepNext/>
      </w:pPr>
      <w:bookmarkStart w:id="5" w:name="_Hlk138830655"/>
      <w:r w:rsidRPr="00696F29">
        <w:rPr>
          <w:i/>
          <w:iCs/>
          <w:lang w:val="fr-FR"/>
        </w:rPr>
        <w:lastRenderedPageBreak/>
        <w:t>Annexe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2, appendice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A.1 − Modèle de procès-verbal d</w:t>
      </w:r>
      <w:r>
        <w:rPr>
          <w:i/>
          <w:iCs/>
          <w:lang w:val="fr-FR"/>
        </w:rPr>
        <w:t>’</w:t>
      </w:r>
      <w:r w:rsidRPr="00696F29">
        <w:rPr>
          <w:i/>
          <w:iCs/>
          <w:lang w:val="fr-FR"/>
        </w:rPr>
        <w:t>essai</w:t>
      </w:r>
      <w:r>
        <w:rPr>
          <w:i/>
          <w:iCs/>
          <w:lang w:val="fr-FR"/>
        </w:rPr>
        <w:t> </w:t>
      </w:r>
      <w:r w:rsidRPr="00696F29">
        <w:rPr>
          <w:i/>
          <w:iCs/>
          <w:lang w:val="fr-FR"/>
        </w:rPr>
        <w:t>A.1.3</w:t>
      </w:r>
      <w:r w:rsidRPr="00696F29">
        <w:rPr>
          <w:lang w:val="fr-FR"/>
        </w:rPr>
        <w:t>, ajouter un nouveau paragraphe libellé comme suit :</w:t>
      </w:r>
      <w:bookmarkEnd w:id="3"/>
      <w:bookmarkEnd w:id="4"/>
      <w:bookmarkEnd w:id="5"/>
    </w:p>
    <w:p w14:paraId="0A91B0A4" w14:textId="77777777" w:rsidR="00C84752" w:rsidRPr="00696F29" w:rsidRDefault="00C84752" w:rsidP="00C84752">
      <w:pPr>
        <w:pStyle w:val="SingleTxtG"/>
        <w:keepNext/>
        <w:ind w:left="2268" w:hanging="1134"/>
        <w:rPr>
          <w:spacing w:val="-2"/>
        </w:rPr>
      </w:pPr>
      <w:r w:rsidRPr="00696F29">
        <w:rPr>
          <w:lang w:val="fr-FR"/>
        </w:rPr>
        <w:t>« </w:t>
      </w:r>
      <w:r w:rsidRPr="005C6D60">
        <w:rPr>
          <w:lang w:val="fr-FR"/>
        </w:rPr>
        <w:t>4.5</w:t>
      </w:r>
      <w:r w:rsidRPr="005C6D60">
        <w:rPr>
          <w:lang w:val="fr-FR"/>
        </w:rPr>
        <w:tab/>
        <w:t>Carburant gazeux − Hydrogène</w:t>
      </w:r>
    </w:p>
    <w:p w14:paraId="1232460B" w14:textId="77777777" w:rsidR="00C84752" w:rsidRPr="005C6D60" w:rsidRDefault="00C84752" w:rsidP="00C84752">
      <w:pPr>
        <w:pStyle w:val="SingleTxtG"/>
        <w:keepNext/>
        <w:tabs>
          <w:tab w:val="right" w:leader="dot" w:pos="8505"/>
        </w:tabs>
        <w:ind w:left="2268" w:hanging="1134"/>
        <w:rPr>
          <w:spacing w:val="-2"/>
        </w:rPr>
      </w:pPr>
      <w:r w:rsidRPr="005C6D60">
        <w:rPr>
          <w:lang w:val="fr-FR"/>
        </w:rPr>
        <w:t>4.5.1</w:t>
      </w:r>
      <w:r w:rsidRPr="00696F29">
        <w:rPr>
          <w:lang w:val="fr-FR"/>
        </w:rPr>
        <w:tab/>
      </w:r>
      <w:r w:rsidRPr="005C6D60">
        <w:rPr>
          <w:lang w:val="fr-FR"/>
        </w:rPr>
        <w:t>Marque :</w:t>
      </w:r>
      <w:r w:rsidRPr="00696F29">
        <w:rPr>
          <w:lang w:val="fr-FR"/>
        </w:rPr>
        <w:tab/>
      </w:r>
    </w:p>
    <w:p w14:paraId="2DB5CBE5" w14:textId="77777777" w:rsidR="00C84752" w:rsidRPr="005C6D60" w:rsidRDefault="00C84752" w:rsidP="00C84752">
      <w:pPr>
        <w:pStyle w:val="SingleTxtG"/>
        <w:tabs>
          <w:tab w:val="right" w:leader="dot" w:pos="8505"/>
        </w:tabs>
        <w:ind w:left="2268" w:hanging="1134"/>
        <w:rPr>
          <w:spacing w:val="-2"/>
        </w:rPr>
      </w:pPr>
      <w:r w:rsidRPr="005C6D60">
        <w:rPr>
          <w:lang w:val="fr-FR"/>
        </w:rPr>
        <w:t>4.5.2</w:t>
      </w:r>
      <w:r w:rsidRPr="00696F29">
        <w:rPr>
          <w:lang w:val="fr-FR"/>
        </w:rPr>
        <w:tab/>
      </w:r>
      <w:r w:rsidRPr="005C6D60">
        <w:rPr>
          <w:lang w:val="fr-FR"/>
        </w:rPr>
        <w:t>Type :</w:t>
      </w:r>
      <w:r w:rsidRPr="00696F29">
        <w:rPr>
          <w:lang w:val="fr-FR"/>
        </w:rPr>
        <w:tab/>
      </w:r>
    </w:p>
    <w:p w14:paraId="325BD700" w14:textId="77777777" w:rsidR="00C84752" w:rsidRPr="005C6D60" w:rsidRDefault="00C84752" w:rsidP="00C84752">
      <w:pPr>
        <w:pStyle w:val="SingleTxtG"/>
        <w:tabs>
          <w:tab w:val="right" w:leader="dot" w:pos="8505"/>
        </w:tabs>
        <w:ind w:left="2268" w:hanging="1134"/>
        <w:rPr>
          <w:spacing w:val="-2"/>
        </w:rPr>
      </w:pPr>
      <w:r w:rsidRPr="005C6D60">
        <w:rPr>
          <w:lang w:val="fr-FR"/>
        </w:rPr>
        <w:t>4.5.3</w:t>
      </w:r>
      <w:r w:rsidRPr="00696F29">
        <w:rPr>
          <w:lang w:val="fr-FR"/>
        </w:rPr>
        <w:tab/>
      </w:r>
      <w:r w:rsidRPr="005C6D60">
        <w:rPr>
          <w:lang w:val="fr-FR"/>
        </w:rPr>
        <w:t>Qualité :</w:t>
      </w:r>
      <w:r w:rsidRPr="00696F29">
        <w:rPr>
          <w:lang w:val="fr-FR"/>
        </w:rPr>
        <w:tab/>
      </w:r>
    </w:p>
    <w:p w14:paraId="0853E76E" w14:textId="7DDCD68A" w:rsidR="00C84752" w:rsidRPr="001C3816" w:rsidRDefault="00C84752" w:rsidP="00C84752">
      <w:pPr>
        <w:pStyle w:val="SingleTxtG"/>
        <w:ind w:left="2268" w:hanging="1134"/>
        <w:rPr>
          <w:spacing w:val="-2"/>
        </w:rPr>
      </w:pPr>
      <w:r>
        <w:rPr>
          <w:lang w:val="fr-FR"/>
        </w:rPr>
        <w:t>4.</w:t>
      </w:r>
      <w:r w:rsidRPr="005C6D60">
        <w:rPr>
          <w:lang w:val="fr-FR"/>
        </w:rPr>
        <w:t>6</w:t>
      </w:r>
      <w:r>
        <w:rPr>
          <w:lang w:val="fr-FR"/>
        </w:rPr>
        <w:tab/>
        <w:t>Moteur à bicarburation (en plus des sections pertinentes ci-dessus)</w:t>
      </w:r>
    </w:p>
    <w:p w14:paraId="15E224EE" w14:textId="7B1921BE" w:rsidR="00C84752" w:rsidRPr="001C3816" w:rsidRDefault="00C84752" w:rsidP="00C84752">
      <w:pPr>
        <w:pStyle w:val="SingleTxtG"/>
        <w:tabs>
          <w:tab w:val="right" w:leader="dot" w:pos="8505"/>
        </w:tabs>
        <w:ind w:left="2268" w:hanging="1134"/>
        <w:rPr>
          <w:spacing w:val="-2"/>
        </w:rPr>
      </w:pPr>
      <w:r>
        <w:rPr>
          <w:lang w:val="fr-FR"/>
        </w:rPr>
        <w:t>4.</w:t>
      </w:r>
      <w:r w:rsidRPr="005C6D60">
        <w:rPr>
          <w:lang w:val="fr-FR"/>
        </w:rPr>
        <w:t>6</w:t>
      </w:r>
      <w:r>
        <w:rPr>
          <w:lang w:val="fr-FR"/>
        </w:rPr>
        <w:t>.1</w:t>
      </w:r>
      <w:r>
        <w:rPr>
          <w:lang w:val="fr-FR"/>
        </w:rPr>
        <w:tab/>
        <w:t>Apport énergétique relatif du gaz pendant le cycle d’essai :</w:t>
      </w:r>
      <w:r>
        <w:rPr>
          <w:lang w:val="fr-FR"/>
        </w:rPr>
        <w:tab/>
      </w:r>
      <w:r w:rsidR="00B14C8B">
        <w:rPr>
          <w:lang w:val="fr-FR"/>
        </w:rPr>
        <w:t> </w:t>
      </w:r>
      <w:r>
        <w:rPr>
          <w:lang w:val="fr-FR"/>
        </w:rPr>
        <w:t>»</w:t>
      </w:r>
    </w:p>
    <w:p w14:paraId="1FAF7A42" w14:textId="17B818BD" w:rsidR="00C84752" w:rsidRPr="001C3816" w:rsidRDefault="00C84752" w:rsidP="00C84752">
      <w:pPr>
        <w:pStyle w:val="SingleTxtG"/>
      </w:pPr>
      <w:r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4,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3,10</w:t>
      </w:r>
      <w:r>
        <w:rPr>
          <w:lang w:val="fr-FR"/>
        </w:rPr>
        <w:t>, modification sans objet en français.</w:t>
      </w:r>
    </w:p>
    <w:p w14:paraId="29F1E781" w14:textId="49D095A9" w:rsidR="00C84752" w:rsidRPr="001C3816" w:rsidRDefault="00C84752" w:rsidP="00C84752">
      <w:pPr>
        <w:pStyle w:val="SingleTxtG"/>
      </w:pPr>
      <w:r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5,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2.3.6</w:t>
      </w:r>
      <w:r>
        <w:rPr>
          <w:lang w:val="fr-FR"/>
        </w:rPr>
        <w:t>, lire :</w:t>
      </w:r>
    </w:p>
    <w:p w14:paraId="404B1C2D" w14:textId="77777777" w:rsidR="00C84752" w:rsidRPr="001C3816" w:rsidRDefault="00C84752" w:rsidP="00C84752">
      <w:pPr>
        <w:pStyle w:val="SingleTxtG"/>
        <w:ind w:left="2268" w:hanging="1134"/>
        <w:rPr>
          <w:rFonts w:eastAsia="Calibri"/>
          <w:szCs w:val="22"/>
        </w:rPr>
      </w:pPr>
      <w:r>
        <w:rPr>
          <w:lang w:val="fr-FR"/>
        </w:rPr>
        <w:t>« 2.3.6</w:t>
      </w:r>
      <w:r>
        <w:rPr>
          <w:lang w:val="fr-FR"/>
        </w:rPr>
        <w:tab/>
        <w:t>Type de carburant</w:t>
      </w:r>
    </w:p>
    <w:p w14:paraId="1C84BBCC" w14:textId="77777777" w:rsidR="00C84752" w:rsidRPr="001C3816" w:rsidRDefault="00C84752" w:rsidP="00C84752">
      <w:pPr>
        <w:pStyle w:val="SingleTxtG"/>
        <w:ind w:left="2835" w:hanging="567"/>
        <w:rPr>
          <w:rFonts w:eastAsia="Calibri"/>
          <w:szCs w:val="22"/>
        </w:rPr>
      </w:pPr>
      <w:r>
        <w:rPr>
          <w:lang w:val="fr-FR"/>
        </w:rPr>
        <w:t>a)</w:t>
      </w:r>
      <w:r>
        <w:rPr>
          <w:lang w:val="fr-FR"/>
        </w:rPr>
        <w:tab/>
        <w:t>Diesel (gazole non routier) ;</w:t>
      </w:r>
    </w:p>
    <w:p w14:paraId="2B254598" w14:textId="77777777" w:rsidR="00C84752" w:rsidRPr="001C3816" w:rsidRDefault="00C84752" w:rsidP="00C84752">
      <w:pPr>
        <w:pStyle w:val="SingleTxtG"/>
        <w:ind w:left="2835" w:hanging="567"/>
        <w:rPr>
          <w:rFonts w:eastAsia="Calibri"/>
          <w:szCs w:val="22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Éthanol pour moteurs à allumage par compression spécialement adaptés (ED95) ; </w:t>
      </w:r>
    </w:p>
    <w:p w14:paraId="4FEBB2CE" w14:textId="77777777" w:rsidR="00C84752" w:rsidRPr="001C3816" w:rsidRDefault="00C84752" w:rsidP="00C84752">
      <w:pPr>
        <w:pStyle w:val="SingleTxtG"/>
        <w:ind w:left="2835" w:hanging="567"/>
        <w:rPr>
          <w:rFonts w:eastAsia="Calibri"/>
          <w:szCs w:val="22"/>
          <w:lang w:val="es-AR"/>
        </w:rPr>
      </w:pPr>
      <w:r w:rsidRPr="001C3816">
        <w:rPr>
          <w:lang w:val="es-AR"/>
        </w:rPr>
        <w:t>c)</w:t>
      </w:r>
      <w:r w:rsidRPr="001C3816">
        <w:rPr>
          <w:lang w:val="es-AR"/>
        </w:rPr>
        <w:tab/>
      </w:r>
      <w:proofErr w:type="spellStart"/>
      <w:r w:rsidRPr="001C3816">
        <w:rPr>
          <w:lang w:val="es-AR"/>
        </w:rPr>
        <w:t>Essence</w:t>
      </w:r>
      <w:proofErr w:type="spellEnd"/>
      <w:r w:rsidRPr="001C3816">
        <w:rPr>
          <w:lang w:val="es-AR"/>
        </w:rPr>
        <w:t xml:space="preserve"> (E10) ; </w:t>
      </w:r>
    </w:p>
    <w:p w14:paraId="203779D4" w14:textId="77777777" w:rsidR="00C84752" w:rsidRPr="001C3816" w:rsidRDefault="00C84752" w:rsidP="00C84752">
      <w:pPr>
        <w:pStyle w:val="SingleTxtG"/>
        <w:ind w:left="2835" w:hanging="567"/>
        <w:rPr>
          <w:rFonts w:eastAsia="Calibri"/>
          <w:szCs w:val="22"/>
          <w:lang w:val="es-AR"/>
        </w:rPr>
      </w:pPr>
      <w:r w:rsidRPr="001C3816">
        <w:rPr>
          <w:lang w:val="es-AR"/>
        </w:rPr>
        <w:t>d)</w:t>
      </w:r>
      <w:r w:rsidRPr="001C3816">
        <w:rPr>
          <w:lang w:val="es-AR"/>
        </w:rPr>
        <w:tab/>
      </w:r>
      <w:proofErr w:type="spellStart"/>
      <w:r w:rsidRPr="001C3816">
        <w:rPr>
          <w:lang w:val="es-AR"/>
        </w:rPr>
        <w:t>Éthanol</w:t>
      </w:r>
      <w:proofErr w:type="spellEnd"/>
      <w:r w:rsidRPr="001C3816">
        <w:rPr>
          <w:lang w:val="es-AR"/>
        </w:rPr>
        <w:t xml:space="preserve"> (E85) ;</w:t>
      </w:r>
    </w:p>
    <w:p w14:paraId="0B499090" w14:textId="77777777" w:rsidR="00C84752" w:rsidRPr="001C3816" w:rsidRDefault="00C84752" w:rsidP="00C84752">
      <w:pPr>
        <w:pStyle w:val="SingleTxtG"/>
        <w:ind w:left="2835" w:hanging="567"/>
        <w:rPr>
          <w:rFonts w:eastAsia="Calibri"/>
          <w:szCs w:val="22"/>
        </w:rPr>
      </w:pPr>
      <w:r>
        <w:rPr>
          <w:lang w:val="fr-FR"/>
        </w:rPr>
        <w:t>e)</w:t>
      </w:r>
      <w:r>
        <w:rPr>
          <w:lang w:val="fr-FR"/>
        </w:rPr>
        <w:tab/>
        <w:t>Gaz naturel/biométhane :</w:t>
      </w:r>
    </w:p>
    <w:p w14:paraId="203B8FEC" w14:textId="77777777" w:rsidR="00C84752" w:rsidRPr="001C3816" w:rsidRDefault="00C84752" w:rsidP="00C84752">
      <w:pPr>
        <w:pStyle w:val="SingleTxtG"/>
        <w:ind w:left="3402" w:hanging="567"/>
        <w:rPr>
          <w:rFonts w:eastAsia="Calibri"/>
          <w:szCs w:val="22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Tous carburants − carburant à haut pouvoir calorifique (gaz H) et carburant à faible pouvoir calorifique (gaz L) ; </w:t>
      </w:r>
    </w:p>
    <w:p w14:paraId="280D1FA3" w14:textId="7567F30D" w:rsidR="00C84752" w:rsidRPr="001C3816" w:rsidRDefault="00C84752" w:rsidP="00C84752">
      <w:pPr>
        <w:pStyle w:val="SingleTxtG"/>
        <w:ind w:left="3402" w:hanging="567"/>
        <w:rPr>
          <w:rFonts w:eastAsia="Calibri"/>
          <w:szCs w:val="22"/>
        </w:rPr>
      </w:pPr>
      <w:r>
        <w:rPr>
          <w:lang w:val="fr-FR"/>
        </w:rPr>
        <w:t>ii)</w:t>
      </w:r>
      <w:r>
        <w:rPr>
          <w:lang w:val="fr-FR"/>
        </w:rPr>
        <w:tab/>
        <w:t xml:space="preserve">Gamme restreinte de carburants </w:t>
      </w:r>
      <w:r w:rsidR="00B14C8B">
        <w:rPr>
          <w:lang w:val="fr-FR"/>
        </w:rPr>
        <w:t>−</w:t>
      </w:r>
      <w:r>
        <w:rPr>
          <w:lang w:val="fr-FR"/>
        </w:rPr>
        <w:t xml:space="preserve"> carburant à haut pouvoir calorifique (gaz H) ; </w:t>
      </w:r>
    </w:p>
    <w:p w14:paraId="1A836DF5" w14:textId="77777777" w:rsidR="00C84752" w:rsidRPr="001C3816" w:rsidRDefault="00C84752" w:rsidP="00C84752">
      <w:pPr>
        <w:pStyle w:val="SingleTxtG"/>
        <w:ind w:left="3402" w:hanging="567"/>
        <w:rPr>
          <w:rFonts w:eastAsia="Calibri"/>
          <w:szCs w:val="22"/>
        </w:rPr>
      </w:pPr>
      <w:r>
        <w:rPr>
          <w:lang w:val="fr-FR"/>
        </w:rPr>
        <w:t>iii)</w:t>
      </w:r>
      <w:r>
        <w:rPr>
          <w:lang w:val="fr-FR"/>
        </w:rPr>
        <w:tab/>
        <w:t xml:space="preserve">Gamme restreinte de carburants − carburant à faible pouvoir calorifique (gaz L) ; </w:t>
      </w:r>
    </w:p>
    <w:p w14:paraId="3F1E1D41" w14:textId="77777777" w:rsidR="00C84752" w:rsidRPr="001C3816" w:rsidRDefault="00C84752" w:rsidP="00C84752">
      <w:pPr>
        <w:pStyle w:val="SingleTxtG"/>
        <w:ind w:left="3402" w:hanging="567"/>
        <w:rPr>
          <w:rFonts w:eastAsia="Calibri"/>
          <w:szCs w:val="22"/>
        </w:rPr>
      </w:pPr>
      <w:r>
        <w:rPr>
          <w:lang w:val="fr-FR"/>
        </w:rPr>
        <w:t>iv)</w:t>
      </w:r>
      <w:r>
        <w:rPr>
          <w:lang w:val="fr-FR"/>
        </w:rPr>
        <w:tab/>
        <w:t xml:space="preserve">GNL spécifique ; </w:t>
      </w:r>
    </w:p>
    <w:p w14:paraId="01552ADF" w14:textId="77777777" w:rsidR="00C84752" w:rsidRPr="001C3816" w:rsidRDefault="00C84752" w:rsidP="00C84752">
      <w:pPr>
        <w:pStyle w:val="SingleTxtG"/>
        <w:ind w:left="2835" w:hanging="567"/>
        <w:rPr>
          <w:rFonts w:eastAsia="Calibri"/>
          <w:szCs w:val="22"/>
        </w:rPr>
      </w:pPr>
      <w:r>
        <w:rPr>
          <w:lang w:val="fr-FR"/>
        </w:rPr>
        <w:t>f)</w:t>
      </w:r>
      <w:r>
        <w:rPr>
          <w:lang w:val="fr-FR"/>
        </w:rPr>
        <w:tab/>
        <w:t>Gaz de pétrole liquéfié (GPL) ;</w:t>
      </w:r>
    </w:p>
    <w:p w14:paraId="3B5A61D6" w14:textId="77777777" w:rsidR="00C84752" w:rsidRPr="005C6D60" w:rsidRDefault="00C84752" w:rsidP="00C84752">
      <w:pPr>
        <w:pStyle w:val="SingleTxtG"/>
        <w:ind w:left="2835" w:hanging="567"/>
        <w:rPr>
          <w:rFonts w:eastAsia="Calibri"/>
          <w:szCs w:val="22"/>
        </w:rPr>
      </w:pPr>
      <w:r w:rsidRPr="005C6D60">
        <w:rPr>
          <w:lang w:val="fr-FR"/>
        </w:rPr>
        <w:t>g)</w:t>
      </w:r>
      <w:r w:rsidRPr="001901F3">
        <w:rPr>
          <w:lang w:val="fr-FR"/>
        </w:rPr>
        <w:tab/>
      </w:r>
      <w:r w:rsidRPr="005C6D60">
        <w:rPr>
          <w:lang w:val="fr-FR"/>
        </w:rPr>
        <w:t>Hydrogène.</w:t>
      </w:r>
      <w:r w:rsidRPr="001901F3">
        <w:rPr>
          <w:lang w:val="fr-FR"/>
        </w:rPr>
        <w:t> »</w:t>
      </w:r>
    </w:p>
    <w:p w14:paraId="15682AC2" w14:textId="3F7C7013" w:rsidR="00C84752" w:rsidRPr="001C3816" w:rsidRDefault="00C84752" w:rsidP="00C84752">
      <w:pPr>
        <w:pStyle w:val="SingleTxtG"/>
      </w:pPr>
      <w:r>
        <w:rPr>
          <w:i/>
          <w:iCs/>
          <w:lang w:val="fr-FR"/>
        </w:rPr>
        <w:t>Annexe 7, 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3.3</w:t>
      </w:r>
      <w:r>
        <w:rPr>
          <w:lang w:val="fr-FR"/>
        </w:rPr>
        <w:t>, libellé comme suit :</w:t>
      </w:r>
    </w:p>
    <w:p w14:paraId="583D1583" w14:textId="77777777" w:rsidR="00C84752" w:rsidRPr="005C6D60" w:rsidRDefault="00C84752" w:rsidP="00C84752">
      <w:pPr>
        <w:pStyle w:val="SingleTxtG"/>
        <w:ind w:left="2268" w:hanging="1134"/>
        <w:rPr>
          <w:lang w:val="fr-FR"/>
        </w:rPr>
      </w:pPr>
      <w:r w:rsidRPr="005C6D60">
        <w:rPr>
          <w:lang w:val="fr-FR"/>
        </w:rPr>
        <w:t>3.3</w:t>
      </w:r>
      <w:r w:rsidRPr="00F54DA8">
        <w:rPr>
          <w:lang w:val="fr-FR"/>
        </w:rPr>
        <w:tab/>
      </w:r>
      <w:r w:rsidRPr="005C6D60">
        <w:rPr>
          <w:lang w:val="fr-FR"/>
        </w:rPr>
        <w:t>Type : hydrogène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128"/>
        <w:gridCol w:w="1114"/>
        <w:gridCol w:w="16"/>
        <w:gridCol w:w="1101"/>
        <w:gridCol w:w="1607"/>
      </w:tblGrid>
      <w:tr w:rsidR="00C84752" w:rsidRPr="00296F15" w14:paraId="77AEEB07" w14:textId="77777777" w:rsidTr="00B14C8B">
        <w:trPr>
          <w:cantSplit/>
          <w:tblHeader/>
        </w:trPr>
        <w:tc>
          <w:tcPr>
            <w:tcW w:w="3539" w:type="dxa"/>
            <w:vMerge w:val="restart"/>
            <w:vAlign w:val="bottom"/>
            <w:hideMark/>
          </w:tcPr>
          <w:p w14:paraId="5773CDA9" w14:textId="77777777" w:rsidR="00C84752" w:rsidRPr="00296F15" w:rsidRDefault="00C84752" w:rsidP="00B14C8B">
            <w:pPr>
              <w:keepNext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296F15">
              <w:rPr>
                <w:i/>
                <w:sz w:val="16"/>
                <w:szCs w:val="16"/>
                <w:lang w:val="fr-FR"/>
              </w:rPr>
              <w:t>Caractéristiques</w:t>
            </w:r>
          </w:p>
        </w:tc>
        <w:tc>
          <w:tcPr>
            <w:tcW w:w="1128" w:type="dxa"/>
            <w:vMerge w:val="restart"/>
            <w:vAlign w:val="bottom"/>
            <w:hideMark/>
          </w:tcPr>
          <w:p w14:paraId="10A5B812" w14:textId="77777777" w:rsidR="00C84752" w:rsidRPr="00296F15" w:rsidRDefault="00C84752" w:rsidP="00B14C8B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96F15">
              <w:rPr>
                <w:i/>
                <w:sz w:val="16"/>
                <w:szCs w:val="16"/>
                <w:lang w:val="fr-FR"/>
              </w:rPr>
              <w:t>Unités</w:t>
            </w:r>
          </w:p>
        </w:tc>
        <w:tc>
          <w:tcPr>
            <w:tcW w:w="2231" w:type="dxa"/>
            <w:gridSpan w:val="3"/>
            <w:vAlign w:val="bottom"/>
            <w:hideMark/>
          </w:tcPr>
          <w:p w14:paraId="40933EB0" w14:textId="77777777" w:rsidR="00C84752" w:rsidRPr="00296F15" w:rsidRDefault="00C84752" w:rsidP="00B14C8B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96F15">
              <w:rPr>
                <w:i/>
                <w:sz w:val="16"/>
                <w:szCs w:val="16"/>
                <w:lang w:val="fr-FR"/>
              </w:rPr>
              <w:t>Limites</w:t>
            </w:r>
          </w:p>
        </w:tc>
        <w:tc>
          <w:tcPr>
            <w:tcW w:w="1607" w:type="dxa"/>
            <w:vMerge w:val="restart"/>
            <w:vAlign w:val="bottom"/>
          </w:tcPr>
          <w:p w14:paraId="6BD8CFF5" w14:textId="77777777" w:rsidR="00C84752" w:rsidRPr="00296F15" w:rsidRDefault="00C84752" w:rsidP="00B14C8B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96F15">
              <w:rPr>
                <w:i/>
                <w:sz w:val="16"/>
                <w:szCs w:val="16"/>
                <w:lang w:val="fr-FR"/>
              </w:rPr>
              <w:t>Méthode d</w:t>
            </w:r>
            <w:r>
              <w:rPr>
                <w:i/>
                <w:sz w:val="16"/>
                <w:szCs w:val="16"/>
                <w:lang w:val="fr-FR"/>
              </w:rPr>
              <w:t>’</w:t>
            </w:r>
            <w:r w:rsidRPr="00296F15">
              <w:rPr>
                <w:i/>
                <w:sz w:val="16"/>
                <w:szCs w:val="16"/>
                <w:lang w:val="fr-FR"/>
              </w:rPr>
              <w:t>essai</w:t>
            </w:r>
          </w:p>
        </w:tc>
      </w:tr>
      <w:tr w:rsidR="00C84752" w:rsidRPr="00296F15" w14:paraId="219A6A16" w14:textId="77777777" w:rsidTr="00B14C8B">
        <w:trPr>
          <w:cantSplit/>
          <w:tblHeader/>
        </w:trPr>
        <w:tc>
          <w:tcPr>
            <w:tcW w:w="3539" w:type="dxa"/>
            <w:vMerge/>
            <w:vAlign w:val="center"/>
            <w:hideMark/>
          </w:tcPr>
          <w:p w14:paraId="0C7B63A8" w14:textId="77777777" w:rsidR="00C84752" w:rsidRPr="00296F15" w:rsidRDefault="00C84752" w:rsidP="00B14C8B">
            <w:pPr>
              <w:keepNext/>
              <w:suppressAutoHyphens w:val="0"/>
              <w:spacing w:before="60" w:after="60" w:line="20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14:paraId="74AADE19" w14:textId="77777777" w:rsidR="00C84752" w:rsidRPr="00296F15" w:rsidRDefault="00C84752" w:rsidP="00B14C8B">
            <w:pPr>
              <w:keepNext/>
              <w:suppressAutoHyphens w:val="0"/>
              <w:spacing w:before="60" w:after="60" w:line="20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gridSpan w:val="2"/>
            <w:vAlign w:val="bottom"/>
            <w:hideMark/>
          </w:tcPr>
          <w:p w14:paraId="5A175C84" w14:textId="77777777" w:rsidR="00C84752" w:rsidRPr="00296F15" w:rsidRDefault="00C84752" w:rsidP="00B14C8B">
            <w:pPr>
              <w:keepNext/>
              <w:keepLines/>
              <w:suppressAutoHyphens w:val="0"/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96F15">
              <w:rPr>
                <w:i/>
                <w:sz w:val="16"/>
                <w:szCs w:val="16"/>
                <w:lang w:val="fr-FR"/>
              </w:rPr>
              <w:t>Valeur minimale</w:t>
            </w:r>
          </w:p>
        </w:tc>
        <w:tc>
          <w:tcPr>
            <w:tcW w:w="1101" w:type="dxa"/>
            <w:vAlign w:val="bottom"/>
            <w:hideMark/>
          </w:tcPr>
          <w:p w14:paraId="4D452279" w14:textId="77777777" w:rsidR="00C84752" w:rsidRPr="00296F15" w:rsidRDefault="00C84752" w:rsidP="00B14C8B">
            <w:pPr>
              <w:keepNext/>
              <w:keepLines/>
              <w:suppressAutoHyphens w:val="0"/>
              <w:spacing w:before="60" w:after="60" w:line="200" w:lineRule="atLeas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96F15">
              <w:rPr>
                <w:i/>
                <w:sz w:val="16"/>
                <w:szCs w:val="16"/>
                <w:lang w:val="fr-FR"/>
              </w:rPr>
              <w:t>Valeur maximale</w:t>
            </w:r>
          </w:p>
        </w:tc>
        <w:tc>
          <w:tcPr>
            <w:tcW w:w="1607" w:type="dxa"/>
            <w:vMerge/>
          </w:tcPr>
          <w:p w14:paraId="704852B9" w14:textId="77777777" w:rsidR="00C84752" w:rsidRPr="00296F15" w:rsidRDefault="00C84752" w:rsidP="00B14C8B">
            <w:pPr>
              <w:keepNext/>
              <w:keepLines/>
              <w:spacing w:before="60" w:after="60" w:line="200" w:lineRule="atLeast"/>
              <w:ind w:left="57" w:right="57"/>
              <w:rPr>
                <w:rFonts w:eastAsia="Calibri"/>
                <w:i/>
                <w:sz w:val="16"/>
                <w:szCs w:val="16"/>
                <w:lang w:val="fr-FR"/>
              </w:rPr>
            </w:pPr>
          </w:p>
        </w:tc>
      </w:tr>
      <w:tr w:rsidR="00C84752" w:rsidRPr="00296F15" w14:paraId="373CBC46" w14:textId="77777777" w:rsidTr="00B14C8B">
        <w:trPr>
          <w:cantSplit/>
        </w:trPr>
        <w:tc>
          <w:tcPr>
            <w:tcW w:w="3539" w:type="dxa"/>
            <w:hideMark/>
          </w:tcPr>
          <w:p w14:paraId="3BE4909B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Indice du combustible hydrogène</w:t>
            </w:r>
          </w:p>
        </w:tc>
        <w:tc>
          <w:tcPr>
            <w:tcW w:w="1128" w:type="dxa"/>
            <w:hideMark/>
          </w:tcPr>
          <w:p w14:paraId="4A8C502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% mol</w:t>
            </w:r>
          </w:p>
        </w:tc>
        <w:tc>
          <w:tcPr>
            <w:tcW w:w="1130" w:type="dxa"/>
            <w:gridSpan w:val="2"/>
            <w:hideMark/>
          </w:tcPr>
          <w:p w14:paraId="03EB5A03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99,97</w:t>
            </w:r>
          </w:p>
        </w:tc>
        <w:tc>
          <w:tcPr>
            <w:tcW w:w="1101" w:type="dxa"/>
          </w:tcPr>
          <w:p w14:paraId="76E8CBE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607" w:type="dxa"/>
          </w:tcPr>
          <w:p w14:paraId="5BE33A3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</w:p>
        </w:tc>
      </w:tr>
      <w:tr w:rsidR="00C84752" w:rsidRPr="00296F15" w14:paraId="6C5F5BEF" w14:textId="77777777" w:rsidTr="00B14C8B">
        <w:trPr>
          <w:cantSplit/>
        </w:trPr>
        <w:tc>
          <w:tcPr>
            <w:tcW w:w="3539" w:type="dxa"/>
            <w:hideMark/>
          </w:tcPr>
          <w:p w14:paraId="300FAC09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Gaz totaux autres que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296F15">
              <w:rPr>
                <w:sz w:val="18"/>
                <w:szCs w:val="18"/>
                <w:lang w:val="fr-FR"/>
              </w:rPr>
              <w:t>hydrogène</w:t>
            </w:r>
          </w:p>
        </w:tc>
        <w:tc>
          <w:tcPr>
            <w:tcW w:w="1128" w:type="dxa"/>
            <w:hideMark/>
          </w:tcPr>
          <w:p w14:paraId="6447B09B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30" w:type="dxa"/>
            <w:gridSpan w:val="2"/>
          </w:tcPr>
          <w:p w14:paraId="2D4F144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01" w:type="dxa"/>
            <w:hideMark/>
          </w:tcPr>
          <w:p w14:paraId="4DC8FBAC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607" w:type="dxa"/>
          </w:tcPr>
          <w:p w14:paraId="326BCB3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  <w:tr w:rsidR="00C84752" w:rsidRPr="00296F15" w14:paraId="1A1A70E9" w14:textId="77777777" w:rsidTr="00B14C8B">
        <w:trPr>
          <w:cantSplit/>
        </w:trPr>
        <w:tc>
          <w:tcPr>
            <w:tcW w:w="6898" w:type="dxa"/>
            <w:gridSpan w:val="5"/>
            <w:vAlign w:val="center"/>
            <w:hideMark/>
          </w:tcPr>
          <w:p w14:paraId="2156DC0F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rFonts w:eastAsia="Calibri"/>
                <w:sz w:val="18"/>
                <w:szCs w:val="18"/>
                <w:vertAlign w:val="superscript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Gaz autres que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296F15">
              <w:rPr>
                <w:sz w:val="18"/>
                <w:szCs w:val="18"/>
                <w:lang w:val="fr-FR"/>
              </w:rPr>
              <w:t>hydrogène et spécifications pour chaque contaminant</w:t>
            </w: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6</w:t>
            </w:r>
          </w:p>
        </w:tc>
        <w:tc>
          <w:tcPr>
            <w:tcW w:w="1607" w:type="dxa"/>
            <w:vAlign w:val="center"/>
          </w:tcPr>
          <w:p w14:paraId="1C44E539" w14:textId="77777777" w:rsidR="00C84752" w:rsidRPr="00296F15" w:rsidRDefault="00C84752" w:rsidP="00B14C8B">
            <w:pPr>
              <w:keepNext/>
              <w:keepLines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lang w:val="fr-FR" w:eastAsia="ja-JP"/>
              </w:rPr>
            </w:pPr>
          </w:p>
        </w:tc>
      </w:tr>
      <w:tr w:rsidR="00C84752" w:rsidRPr="00296F15" w14:paraId="79065762" w14:textId="77777777" w:rsidTr="00B14C8B">
        <w:trPr>
          <w:cantSplit/>
        </w:trPr>
        <w:tc>
          <w:tcPr>
            <w:tcW w:w="3539" w:type="dxa"/>
            <w:hideMark/>
          </w:tcPr>
          <w:p w14:paraId="036A4CC7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Eau (H</w:t>
            </w:r>
            <w:r w:rsidRPr="00296F15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296F15">
              <w:rPr>
                <w:sz w:val="18"/>
                <w:szCs w:val="18"/>
                <w:lang w:val="fr-FR"/>
              </w:rPr>
              <w:t>O)</w:t>
            </w:r>
          </w:p>
        </w:tc>
        <w:tc>
          <w:tcPr>
            <w:tcW w:w="1128" w:type="dxa"/>
            <w:hideMark/>
          </w:tcPr>
          <w:p w14:paraId="20100F4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2326542F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1078568F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607" w:type="dxa"/>
          </w:tcPr>
          <w:p w14:paraId="739D6A5D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25CE16ED" w14:textId="77777777" w:rsidTr="00B14C8B">
        <w:trPr>
          <w:cantSplit/>
        </w:trPr>
        <w:tc>
          <w:tcPr>
            <w:tcW w:w="3539" w:type="dxa"/>
            <w:hideMark/>
          </w:tcPr>
          <w:p w14:paraId="0353567F" w14:textId="784C7D63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Hydrocarbures totaux à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296F15">
              <w:rPr>
                <w:sz w:val="18"/>
                <w:szCs w:val="18"/>
                <w:lang w:val="fr-FR"/>
              </w:rPr>
              <w:t>exception du méthane (équivalent</w:t>
            </w:r>
            <w:r>
              <w:rPr>
                <w:sz w:val="18"/>
                <w:szCs w:val="18"/>
                <w:lang w:val="fr-FR"/>
              </w:rPr>
              <w:t> </w:t>
            </w:r>
            <w:r w:rsidRPr="00296F15">
              <w:rPr>
                <w:sz w:val="18"/>
                <w:szCs w:val="18"/>
                <w:lang w:val="fr-FR"/>
              </w:rPr>
              <w:t>C1)</w:t>
            </w: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1128" w:type="dxa"/>
            <w:vAlign w:val="center"/>
            <w:hideMark/>
          </w:tcPr>
          <w:p w14:paraId="2F29FE69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7911C56E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14:paraId="39D0022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607" w:type="dxa"/>
            <w:vAlign w:val="center"/>
          </w:tcPr>
          <w:p w14:paraId="7BEF48F0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18A5ADC7" w14:textId="77777777" w:rsidTr="00B14C8B">
        <w:trPr>
          <w:cantSplit/>
        </w:trPr>
        <w:tc>
          <w:tcPr>
            <w:tcW w:w="3539" w:type="dxa"/>
          </w:tcPr>
          <w:p w14:paraId="6E523FC3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Méthane (CH</w:t>
            </w:r>
            <w:r w:rsidRPr="00296F15">
              <w:rPr>
                <w:sz w:val="18"/>
                <w:szCs w:val="18"/>
                <w:vertAlign w:val="subscript"/>
                <w:lang w:val="fr-FR"/>
              </w:rPr>
              <w:t>4</w:t>
            </w:r>
            <w:r w:rsidRPr="00296F1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28" w:type="dxa"/>
          </w:tcPr>
          <w:p w14:paraId="6465087C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13036593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</w:tcPr>
          <w:p w14:paraId="045C7ACB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1607" w:type="dxa"/>
          </w:tcPr>
          <w:p w14:paraId="6ADF6EAC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57A02229" w14:textId="77777777" w:rsidTr="00B14C8B">
        <w:trPr>
          <w:cantSplit/>
        </w:trPr>
        <w:tc>
          <w:tcPr>
            <w:tcW w:w="3539" w:type="dxa"/>
            <w:hideMark/>
          </w:tcPr>
          <w:p w14:paraId="27087759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Oxygène (O</w:t>
            </w:r>
            <w:r w:rsidRPr="00296F15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296F1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28" w:type="dxa"/>
            <w:hideMark/>
          </w:tcPr>
          <w:p w14:paraId="0AD752D3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019112B1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3586BFF5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607" w:type="dxa"/>
          </w:tcPr>
          <w:p w14:paraId="0D7EE191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2B0FDC85" w14:textId="77777777" w:rsidTr="00B14C8B">
        <w:trPr>
          <w:cantSplit/>
        </w:trPr>
        <w:tc>
          <w:tcPr>
            <w:tcW w:w="3539" w:type="dxa"/>
            <w:hideMark/>
          </w:tcPr>
          <w:p w14:paraId="354B585C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Hélium (He)</w:t>
            </w:r>
          </w:p>
        </w:tc>
        <w:tc>
          <w:tcPr>
            <w:tcW w:w="1128" w:type="dxa"/>
            <w:hideMark/>
          </w:tcPr>
          <w:p w14:paraId="2689969E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0763F309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206F4643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607" w:type="dxa"/>
          </w:tcPr>
          <w:p w14:paraId="67E72F5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9245D8" w:rsidRPr="00296F15" w14:paraId="0747FA3B" w14:textId="77777777" w:rsidTr="00B14C8B">
        <w:trPr>
          <w:cantSplit/>
        </w:trPr>
        <w:tc>
          <w:tcPr>
            <w:tcW w:w="3539" w:type="dxa"/>
          </w:tcPr>
          <w:p w14:paraId="2405ACC0" w14:textId="3D8C5D55" w:rsidR="009245D8" w:rsidRPr="009245D8" w:rsidRDefault="009245D8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9245D8">
              <w:rPr>
                <w:sz w:val="18"/>
                <w:szCs w:val="18"/>
                <w:lang w:val="fr-FR"/>
              </w:rPr>
              <w:t>A</w:t>
            </w:r>
            <w:r w:rsidRPr="009245D8">
              <w:rPr>
                <w:sz w:val="18"/>
                <w:szCs w:val="18"/>
                <w:lang w:val="fr-FR"/>
              </w:rPr>
              <w:t>zote (N</w:t>
            </w:r>
            <w:r w:rsidRPr="009245D8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9245D8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28" w:type="dxa"/>
          </w:tcPr>
          <w:p w14:paraId="08C0FAC6" w14:textId="768A65FA" w:rsidR="009245D8" w:rsidRPr="009245D8" w:rsidRDefault="009245D8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9245D8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9245D8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6E613A2B" w14:textId="77777777" w:rsidR="009245D8" w:rsidRPr="009245D8" w:rsidRDefault="009245D8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</w:tcPr>
          <w:p w14:paraId="23018553" w14:textId="55F43299" w:rsidR="009245D8" w:rsidRPr="009245D8" w:rsidRDefault="009245D8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9245D8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607" w:type="dxa"/>
          </w:tcPr>
          <w:p w14:paraId="0C6484D1" w14:textId="4CC3B16C" w:rsidR="009245D8" w:rsidRPr="009245D8" w:rsidRDefault="009245D8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 w:rsidRPr="009245D8"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3C59D7DE" w14:textId="77777777" w:rsidTr="00B14C8B">
        <w:trPr>
          <w:cantSplit/>
        </w:trPr>
        <w:tc>
          <w:tcPr>
            <w:tcW w:w="3539" w:type="dxa"/>
            <w:hideMark/>
          </w:tcPr>
          <w:p w14:paraId="1A8BB1D6" w14:textId="15FC5180" w:rsidR="00C84752" w:rsidRPr="009245D8" w:rsidRDefault="009245D8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9245D8">
              <w:rPr>
                <w:sz w:val="18"/>
                <w:szCs w:val="18"/>
                <w:lang w:val="fr-FR"/>
              </w:rPr>
              <w:t>A</w:t>
            </w:r>
            <w:r w:rsidR="00C84752" w:rsidRPr="009245D8">
              <w:rPr>
                <w:sz w:val="18"/>
                <w:szCs w:val="18"/>
                <w:lang w:val="fr-FR"/>
              </w:rPr>
              <w:t>rgon (Ar)</w:t>
            </w:r>
          </w:p>
        </w:tc>
        <w:tc>
          <w:tcPr>
            <w:tcW w:w="1128" w:type="dxa"/>
            <w:hideMark/>
          </w:tcPr>
          <w:p w14:paraId="7C321835" w14:textId="77777777" w:rsidR="00C84752" w:rsidRPr="009245D8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9245D8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9245D8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28D7B5AC" w14:textId="77777777" w:rsidR="00C84752" w:rsidRPr="009245D8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76614A3E" w14:textId="77777777" w:rsidR="00C84752" w:rsidRPr="009245D8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9245D8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1607" w:type="dxa"/>
          </w:tcPr>
          <w:p w14:paraId="0D6A26A9" w14:textId="77777777" w:rsidR="00C84752" w:rsidRPr="009245D8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 w:rsidRPr="009245D8"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14A70834" w14:textId="77777777" w:rsidTr="00B14C8B">
        <w:trPr>
          <w:cantSplit/>
        </w:trPr>
        <w:tc>
          <w:tcPr>
            <w:tcW w:w="3539" w:type="dxa"/>
            <w:hideMark/>
          </w:tcPr>
          <w:p w14:paraId="5DBB3B8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Dioxyde de carbone (CO</w:t>
            </w:r>
            <w:r w:rsidRPr="00296F15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296F1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28" w:type="dxa"/>
            <w:hideMark/>
          </w:tcPr>
          <w:p w14:paraId="72E6DE9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1DF6241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06D27885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607" w:type="dxa"/>
          </w:tcPr>
          <w:p w14:paraId="53663FB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2C0BC0C4" w14:textId="77777777" w:rsidTr="00B14C8B">
        <w:trPr>
          <w:cantSplit/>
        </w:trPr>
        <w:tc>
          <w:tcPr>
            <w:tcW w:w="3539" w:type="dxa"/>
            <w:hideMark/>
          </w:tcPr>
          <w:p w14:paraId="66F2799F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Monoxyde de carbone (CO)</w:t>
            </w: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1128" w:type="dxa"/>
            <w:hideMark/>
          </w:tcPr>
          <w:p w14:paraId="7F30B49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0A8CA095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4FF92FB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0,2</w:t>
            </w:r>
          </w:p>
        </w:tc>
        <w:tc>
          <w:tcPr>
            <w:tcW w:w="1607" w:type="dxa"/>
          </w:tcPr>
          <w:p w14:paraId="25A7A90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443B6712" w14:textId="77777777" w:rsidTr="00B14C8B">
        <w:trPr>
          <w:cantSplit/>
        </w:trPr>
        <w:tc>
          <w:tcPr>
            <w:tcW w:w="3539" w:type="dxa"/>
            <w:hideMark/>
          </w:tcPr>
          <w:p w14:paraId="59EEEF86" w14:textId="24F6380C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Total composés sulfurés (</w:t>
            </w:r>
            <w:r>
              <w:rPr>
                <w:sz w:val="18"/>
                <w:szCs w:val="18"/>
                <w:lang w:val="fr-FR"/>
              </w:rPr>
              <w:t>b</w:t>
            </w:r>
            <w:r w:rsidRPr="00296F15">
              <w:rPr>
                <w:sz w:val="18"/>
                <w:szCs w:val="18"/>
                <w:lang w:val="fr-FR"/>
              </w:rPr>
              <w:t>ase</w:t>
            </w:r>
            <w:r>
              <w:rPr>
                <w:sz w:val="18"/>
                <w:szCs w:val="18"/>
                <w:lang w:val="fr-FR"/>
              </w:rPr>
              <w:t> </w:t>
            </w:r>
            <w:r w:rsidRPr="00296F15">
              <w:rPr>
                <w:sz w:val="18"/>
                <w:szCs w:val="18"/>
                <w:lang w:val="fr-FR"/>
              </w:rPr>
              <w:t>H</w:t>
            </w:r>
            <w:r w:rsidRPr="00296F15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296F15">
              <w:rPr>
                <w:sz w:val="18"/>
                <w:szCs w:val="18"/>
                <w:lang w:val="fr-FR"/>
              </w:rPr>
              <w:t>S)</w:t>
            </w: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4</w:t>
            </w:r>
          </w:p>
        </w:tc>
        <w:tc>
          <w:tcPr>
            <w:tcW w:w="1128" w:type="dxa"/>
            <w:hideMark/>
          </w:tcPr>
          <w:p w14:paraId="3E67DD18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3199AD6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6F9DE710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0,004</w:t>
            </w:r>
          </w:p>
        </w:tc>
        <w:tc>
          <w:tcPr>
            <w:tcW w:w="1607" w:type="dxa"/>
          </w:tcPr>
          <w:p w14:paraId="17B635D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45ADBB85" w14:textId="77777777" w:rsidTr="00B14C8B">
        <w:trPr>
          <w:cantSplit/>
        </w:trPr>
        <w:tc>
          <w:tcPr>
            <w:tcW w:w="3539" w:type="dxa"/>
            <w:hideMark/>
          </w:tcPr>
          <w:p w14:paraId="35EDF6B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Formaldéhyde (HCHO)</w:t>
            </w:r>
          </w:p>
        </w:tc>
        <w:tc>
          <w:tcPr>
            <w:tcW w:w="1128" w:type="dxa"/>
            <w:hideMark/>
          </w:tcPr>
          <w:p w14:paraId="051E371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7333AC0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205B06AC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0,2</w:t>
            </w:r>
          </w:p>
        </w:tc>
        <w:tc>
          <w:tcPr>
            <w:tcW w:w="1607" w:type="dxa"/>
          </w:tcPr>
          <w:p w14:paraId="5F1BB9A4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437D4870" w14:textId="77777777" w:rsidTr="00B14C8B">
        <w:trPr>
          <w:cantSplit/>
        </w:trPr>
        <w:tc>
          <w:tcPr>
            <w:tcW w:w="3539" w:type="dxa"/>
            <w:hideMark/>
          </w:tcPr>
          <w:p w14:paraId="34FFA938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 xml:space="preserve">Acide formique (HCOOH) </w:t>
            </w:r>
          </w:p>
        </w:tc>
        <w:tc>
          <w:tcPr>
            <w:tcW w:w="1128" w:type="dxa"/>
            <w:hideMark/>
          </w:tcPr>
          <w:p w14:paraId="4F0BA34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0C82F39F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16C8C9AB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0,2</w:t>
            </w:r>
          </w:p>
        </w:tc>
        <w:tc>
          <w:tcPr>
            <w:tcW w:w="1607" w:type="dxa"/>
          </w:tcPr>
          <w:p w14:paraId="2FED73B9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786A2F31" w14:textId="77777777" w:rsidTr="00B14C8B">
        <w:trPr>
          <w:cantSplit/>
        </w:trPr>
        <w:tc>
          <w:tcPr>
            <w:tcW w:w="3539" w:type="dxa"/>
            <w:hideMark/>
          </w:tcPr>
          <w:p w14:paraId="3850CE6C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Ammoniac (NH</w:t>
            </w:r>
            <w:r w:rsidRPr="00296F15">
              <w:rPr>
                <w:sz w:val="18"/>
                <w:szCs w:val="18"/>
                <w:vertAlign w:val="subscript"/>
                <w:lang w:val="fr-FR"/>
              </w:rPr>
              <w:t>3</w:t>
            </w:r>
            <w:r w:rsidRPr="00296F15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28" w:type="dxa"/>
            <w:hideMark/>
          </w:tcPr>
          <w:p w14:paraId="0F0BE7FE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56CFBE2F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7ABFF2C7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0,1</w:t>
            </w:r>
          </w:p>
        </w:tc>
        <w:tc>
          <w:tcPr>
            <w:tcW w:w="1607" w:type="dxa"/>
          </w:tcPr>
          <w:p w14:paraId="30D1B71A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  <w:tr w:rsidR="00C84752" w:rsidRPr="00296F15" w14:paraId="734A752E" w14:textId="77777777" w:rsidTr="00B14C8B">
        <w:trPr>
          <w:cantSplit/>
        </w:trPr>
        <w:tc>
          <w:tcPr>
            <w:tcW w:w="3539" w:type="dxa"/>
            <w:hideMark/>
          </w:tcPr>
          <w:p w14:paraId="1CA16756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Total composés halogénés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296F15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b</w:t>
            </w:r>
            <w:r w:rsidRPr="00296F15">
              <w:rPr>
                <w:sz w:val="18"/>
                <w:szCs w:val="18"/>
                <w:lang w:val="fr-FR"/>
              </w:rPr>
              <w:t>ase halogène ion)</w:t>
            </w:r>
          </w:p>
        </w:tc>
        <w:tc>
          <w:tcPr>
            <w:tcW w:w="1128" w:type="dxa"/>
            <w:hideMark/>
          </w:tcPr>
          <w:p w14:paraId="7705FD85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296F15">
              <w:rPr>
                <w:sz w:val="18"/>
                <w:szCs w:val="18"/>
                <w:lang w:val="fr-FR"/>
              </w:rPr>
              <w:t>μmol</w:t>
            </w:r>
            <w:proofErr w:type="spellEnd"/>
            <w:r w:rsidRPr="00296F15">
              <w:rPr>
                <w:sz w:val="18"/>
                <w:szCs w:val="18"/>
                <w:lang w:val="fr-FR"/>
              </w:rPr>
              <w:t>/mol</w:t>
            </w:r>
          </w:p>
        </w:tc>
        <w:tc>
          <w:tcPr>
            <w:tcW w:w="1114" w:type="dxa"/>
          </w:tcPr>
          <w:p w14:paraId="3BDBC8C2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7" w:type="dxa"/>
            <w:gridSpan w:val="2"/>
            <w:hideMark/>
          </w:tcPr>
          <w:p w14:paraId="79B1949D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96F15">
              <w:rPr>
                <w:sz w:val="18"/>
                <w:szCs w:val="18"/>
                <w:lang w:val="fr-FR"/>
              </w:rPr>
              <w:t>0,05</w:t>
            </w:r>
          </w:p>
        </w:tc>
        <w:tc>
          <w:tcPr>
            <w:tcW w:w="1607" w:type="dxa"/>
          </w:tcPr>
          <w:p w14:paraId="2C9F3895" w14:textId="77777777" w:rsidR="00C84752" w:rsidRPr="00296F15" w:rsidRDefault="00C84752" w:rsidP="00B14C8B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i/>
                <w:iCs/>
                <w:sz w:val="18"/>
                <w:szCs w:val="18"/>
                <w:vertAlign w:val="superscript"/>
                <w:lang w:val="fr-FR"/>
              </w:rPr>
            </w:pP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5</w:t>
            </w:r>
          </w:p>
        </w:tc>
      </w:tr>
    </w:tbl>
    <w:p w14:paraId="3F0FFE9E" w14:textId="77777777" w:rsidR="009245D8" w:rsidRPr="009245D8" w:rsidRDefault="009245D8" w:rsidP="00B14C8B">
      <w:pPr>
        <w:pStyle w:val="SingleTxtG"/>
        <w:spacing w:before="120" w:after="0" w:line="220" w:lineRule="exact"/>
        <w:ind w:right="0" w:firstLine="170"/>
        <w:jc w:val="left"/>
        <w:rPr>
          <w:i/>
          <w:iCs/>
          <w:sz w:val="18"/>
          <w:szCs w:val="18"/>
          <w:lang w:val="fr-FR"/>
        </w:rPr>
      </w:pPr>
      <w:r w:rsidRPr="009245D8">
        <w:rPr>
          <w:i/>
          <w:iCs/>
          <w:sz w:val="18"/>
          <w:szCs w:val="18"/>
          <w:lang w:val="fr-FR"/>
        </w:rPr>
        <w:t>Notes</w:t>
      </w:r>
    </w:p>
    <w:p w14:paraId="0A7E69BD" w14:textId="7E6FBD42" w:rsidR="00C84752" w:rsidRPr="00B14C8B" w:rsidRDefault="00C84752" w:rsidP="009245D8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  <w:lang w:val="fr-FR"/>
        </w:rPr>
      </w:pPr>
      <w:r w:rsidRPr="00B14C8B">
        <w:rPr>
          <w:i/>
          <w:iCs/>
          <w:sz w:val="18"/>
          <w:szCs w:val="18"/>
          <w:vertAlign w:val="superscript"/>
          <w:lang w:val="fr-FR"/>
        </w:rPr>
        <w:t>1</w:t>
      </w:r>
      <w:r w:rsidRPr="00B14C8B">
        <w:rPr>
          <w:sz w:val="18"/>
          <w:szCs w:val="18"/>
          <w:lang w:val="fr-FR"/>
        </w:rPr>
        <w:t xml:space="preserve"> </w:t>
      </w:r>
      <w:r w:rsidR="009245D8">
        <w:rPr>
          <w:sz w:val="18"/>
          <w:szCs w:val="18"/>
          <w:lang w:val="fr-FR"/>
        </w:rPr>
        <w:t xml:space="preserve"> </w:t>
      </w:r>
      <w:r w:rsidRPr="00B14C8B">
        <w:rPr>
          <w:sz w:val="18"/>
          <w:szCs w:val="18"/>
          <w:lang w:val="fr-FR"/>
        </w:rPr>
        <w:t>On calcule l’indice du combustible hydrogène en soustrayant de 100</w:t>
      </w:r>
      <w:r w:rsidRPr="00B14C8B">
        <w:rPr>
          <w:sz w:val="18"/>
          <w:szCs w:val="18"/>
          <w:lang w:val="fr-FR"/>
        </w:rPr>
        <w:t> </w:t>
      </w:r>
      <w:r w:rsidRPr="00B14C8B">
        <w:rPr>
          <w:sz w:val="18"/>
          <w:szCs w:val="18"/>
          <w:lang w:val="fr-FR"/>
        </w:rPr>
        <w:t>mol % le contenu total, exprimé en mol %, des constituants gazeux autres que l’hydrogène énumérés dans le tableau (gaz totaux).</w:t>
      </w:r>
    </w:p>
    <w:p w14:paraId="2EAB2D3C" w14:textId="1FBC8E4E" w:rsidR="00C84752" w:rsidRPr="00296F15" w:rsidRDefault="00C84752" w:rsidP="00B14C8B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  <w:lang w:val="fr-FR"/>
        </w:rPr>
      </w:pPr>
      <w:r>
        <w:rPr>
          <w:i/>
          <w:iCs/>
          <w:sz w:val="18"/>
          <w:szCs w:val="18"/>
          <w:vertAlign w:val="superscript"/>
          <w:lang w:val="fr-FR"/>
        </w:rPr>
        <w:t>2</w:t>
      </w:r>
      <w:r>
        <w:rPr>
          <w:i/>
          <w:iCs/>
          <w:sz w:val="18"/>
          <w:szCs w:val="18"/>
          <w:lang w:val="fr-FR"/>
        </w:rPr>
        <w:t xml:space="preserve"> </w:t>
      </w:r>
      <w:r w:rsidR="009245D8">
        <w:rPr>
          <w:i/>
          <w:iCs/>
          <w:sz w:val="18"/>
          <w:szCs w:val="18"/>
          <w:lang w:val="fr-FR"/>
        </w:rPr>
        <w:t xml:space="preserve"> </w:t>
      </w:r>
      <w:r w:rsidRPr="00296F15">
        <w:rPr>
          <w:sz w:val="18"/>
          <w:szCs w:val="18"/>
          <w:lang w:val="fr-FR"/>
        </w:rPr>
        <w:t>Les hydrocarbures totaux à l</w:t>
      </w:r>
      <w:r>
        <w:rPr>
          <w:sz w:val="18"/>
          <w:szCs w:val="18"/>
          <w:lang w:val="fr-FR"/>
        </w:rPr>
        <w:t>’</w:t>
      </w:r>
      <w:r w:rsidRPr="00296F15">
        <w:rPr>
          <w:sz w:val="18"/>
          <w:szCs w:val="18"/>
          <w:lang w:val="fr-FR"/>
        </w:rPr>
        <w:t>exception du méthane incluent les espèces organiques oxygénées.</w:t>
      </w:r>
    </w:p>
    <w:p w14:paraId="77F32BC3" w14:textId="1FAC0D98" w:rsidR="00C84752" w:rsidRPr="00296F15" w:rsidRDefault="00C84752" w:rsidP="00B14C8B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  <w:lang w:val="fr-FR"/>
        </w:rPr>
      </w:pPr>
      <w:r>
        <w:rPr>
          <w:i/>
          <w:iCs/>
          <w:sz w:val="18"/>
          <w:szCs w:val="18"/>
          <w:vertAlign w:val="superscript"/>
          <w:lang w:val="fr-FR"/>
        </w:rPr>
        <w:t>3</w:t>
      </w:r>
      <w:r>
        <w:rPr>
          <w:sz w:val="18"/>
          <w:szCs w:val="18"/>
          <w:lang w:val="fr-FR"/>
        </w:rPr>
        <w:t xml:space="preserve"> </w:t>
      </w:r>
      <w:r w:rsidR="009245D8">
        <w:rPr>
          <w:sz w:val="18"/>
          <w:szCs w:val="18"/>
          <w:lang w:val="fr-FR"/>
        </w:rPr>
        <w:t xml:space="preserve"> </w:t>
      </w:r>
      <w:r w:rsidRPr="00296F15">
        <w:rPr>
          <w:sz w:val="18"/>
          <w:szCs w:val="18"/>
          <w:lang w:val="fr-FR"/>
        </w:rPr>
        <w:t xml:space="preserve">La somme des valeurs mesurées pour le CO, le HCHO et le HCOOH ne doit pas dépasser 0,2 </w:t>
      </w:r>
      <w:proofErr w:type="spellStart"/>
      <w:r w:rsidRPr="00296F15">
        <w:rPr>
          <w:sz w:val="18"/>
          <w:szCs w:val="18"/>
          <w:lang w:val="fr-FR"/>
        </w:rPr>
        <w:t>μmol</w:t>
      </w:r>
      <w:proofErr w:type="spellEnd"/>
      <w:r w:rsidRPr="00296F15">
        <w:rPr>
          <w:sz w:val="18"/>
          <w:szCs w:val="18"/>
          <w:lang w:val="fr-FR"/>
        </w:rPr>
        <w:t>/mol.</w:t>
      </w:r>
    </w:p>
    <w:p w14:paraId="46E2D74B" w14:textId="26925018" w:rsidR="00C84752" w:rsidRPr="00296F15" w:rsidRDefault="00C84752" w:rsidP="00B14C8B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  <w:lang w:val="fr-FR"/>
        </w:rPr>
      </w:pPr>
      <w:r>
        <w:rPr>
          <w:i/>
          <w:iCs/>
          <w:sz w:val="18"/>
          <w:szCs w:val="18"/>
          <w:vertAlign w:val="superscript"/>
          <w:lang w:val="fr-FR"/>
        </w:rPr>
        <w:t>4</w:t>
      </w:r>
      <w:r>
        <w:rPr>
          <w:i/>
          <w:iCs/>
          <w:sz w:val="18"/>
          <w:szCs w:val="18"/>
          <w:lang w:val="fr-FR"/>
        </w:rPr>
        <w:t xml:space="preserve"> </w:t>
      </w:r>
      <w:r w:rsidR="009245D8">
        <w:rPr>
          <w:i/>
          <w:iCs/>
          <w:sz w:val="18"/>
          <w:szCs w:val="18"/>
          <w:lang w:val="fr-FR"/>
        </w:rPr>
        <w:t xml:space="preserve"> </w:t>
      </w:r>
      <w:r w:rsidRPr="00296F15">
        <w:rPr>
          <w:sz w:val="18"/>
          <w:szCs w:val="18"/>
          <w:lang w:val="fr-FR"/>
        </w:rPr>
        <w:t>Au minimum, les composés sulfurés totaux incluent H</w:t>
      </w:r>
      <w:r w:rsidRPr="00296F15">
        <w:rPr>
          <w:sz w:val="18"/>
          <w:szCs w:val="18"/>
          <w:vertAlign w:val="subscript"/>
          <w:lang w:val="fr-FR"/>
        </w:rPr>
        <w:t>2</w:t>
      </w:r>
      <w:r w:rsidRPr="00296F15">
        <w:rPr>
          <w:sz w:val="18"/>
          <w:szCs w:val="18"/>
          <w:lang w:val="fr-FR"/>
        </w:rPr>
        <w:t>S, COS, CS</w:t>
      </w:r>
      <w:r w:rsidRPr="00296F15">
        <w:rPr>
          <w:sz w:val="18"/>
          <w:szCs w:val="18"/>
          <w:vertAlign w:val="subscript"/>
          <w:lang w:val="fr-FR"/>
        </w:rPr>
        <w:t>2</w:t>
      </w:r>
      <w:r w:rsidRPr="00296F15">
        <w:rPr>
          <w:sz w:val="18"/>
          <w:szCs w:val="18"/>
          <w:lang w:val="fr-FR"/>
        </w:rPr>
        <w:t xml:space="preserve"> et les mercaptans, qui sont normalement présents dans le gaz naturel.</w:t>
      </w:r>
    </w:p>
    <w:p w14:paraId="076A310A" w14:textId="56177452" w:rsidR="00C84752" w:rsidRPr="00296F15" w:rsidRDefault="00C84752" w:rsidP="00B14C8B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  <w:lang w:val="fr-FR"/>
        </w:rPr>
      </w:pPr>
      <w:r>
        <w:rPr>
          <w:i/>
          <w:iCs/>
          <w:sz w:val="18"/>
          <w:szCs w:val="18"/>
          <w:vertAlign w:val="superscript"/>
          <w:lang w:val="fr-FR"/>
        </w:rPr>
        <w:t>5</w:t>
      </w:r>
      <w:r>
        <w:rPr>
          <w:sz w:val="18"/>
          <w:szCs w:val="18"/>
          <w:lang w:val="fr-FR"/>
        </w:rPr>
        <w:t xml:space="preserve"> </w:t>
      </w:r>
      <w:r w:rsidR="009245D8">
        <w:rPr>
          <w:sz w:val="18"/>
          <w:szCs w:val="18"/>
          <w:lang w:val="fr-FR"/>
        </w:rPr>
        <w:t xml:space="preserve"> </w:t>
      </w:r>
      <w:r w:rsidRPr="00296F15">
        <w:rPr>
          <w:sz w:val="18"/>
          <w:szCs w:val="18"/>
          <w:lang w:val="fr-FR"/>
        </w:rPr>
        <w:t>La méthode d</w:t>
      </w:r>
      <w:r>
        <w:rPr>
          <w:sz w:val="18"/>
          <w:szCs w:val="18"/>
          <w:lang w:val="fr-FR"/>
        </w:rPr>
        <w:t>’</w:t>
      </w:r>
      <w:r w:rsidRPr="00296F15">
        <w:rPr>
          <w:sz w:val="18"/>
          <w:szCs w:val="18"/>
          <w:lang w:val="fr-FR"/>
        </w:rPr>
        <w:t>essai doit être spécifiée. On utilisera de préférence les méthodes définies dans la norme ISO</w:t>
      </w:r>
      <w:r>
        <w:rPr>
          <w:sz w:val="18"/>
          <w:szCs w:val="18"/>
          <w:lang w:val="fr-FR"/>
        </w:rPr>
        <w:t> </w:t>
      </w:r>
      <w:r w:rsidRPr="00296F15">
        <w:rPr>
          <w:sz w:val="18"/>
          <w:szCs w:val="18"/>
          <w:lang w:val="fr-FR"/>
        </w:rPr>
        <w:t>21087.</w:t>
      </w:r>
    </w:p>
    <w:p w14:paraId="0FE8097A" w14:textId="5CD65231" w:rsidR="00C84752" w:rsidRDefault="00C84752" w:rsidP="00B14C8B">
      <w:pPr>
        <w:pStyle w:val="SingleTxtG"/>
        <w:spacing w:after="0" w:line="220" w:lineRule="exact"/>
        <w:ind w:right="0" w:firstLine="170"/>
        <w:jc w:val="left"/>
        <w:rPr>
          <w:lang w:val="fr-FR"/>
        </w:rPr>
      </w:pPr>
      <w:r>
        <w:rPr>
          <w:i/>
          <w:iCs/>
          <w:sz w:val="18"/>
          <w:szCs w:val="18"/>
          <w:vertAlign w:val="superscript"/>
          <w:lang w:val="fr-FR"/>
        </w:rPr>
        <w:t>6</w:t>
      </w:r>
      <w:r>
        <w:rPr>
          <w:sz w:val="18"/>
          <w:szCs w:val="18"/>
          <w:lang w:val="fr-FR"/>
        </w:rPr>
        <w:t xml:space="preserve"> </w:t>
      </w:r>
      <w:r w:rsidR="009245D8">
        <w:rPr>
          <w:sz w:val="18"/>
          <w:szCs w:val="18"/>
          <w:lang w:val="fr-FR"/>
        </w:rPr>
        <w:t xml:space="preserve"> </w:t>
      </w:r>
      <w:r w:rsidRPr="00296F15">
        <w:rPr>
          <w:sz w:val="18"/>
          <w:szCs w:val="18"/>
          <w:lang w:val="fr-FR"/>
        </w:rPr>
        <w:t>L</w:t>
      </w:r>
      <w:r>
        <w:rPr>
          <w:sz w:val="18"/>
          <w:szCs w:val="18"/>
          <w:lang w:val="fr-FR"/>
        </w:rPr>
        <w:t>’</w:t>
      </w:r>
      <w:r w:rsidRPr="00296F15">
        <w:rPr>
          <w:sz w:val="18"/>
          <w:szCs w:val="18"/>
          <w:lang w:val="fr-FR"/>
        </w:rPr>
        <w:t>analyse de contaminants particuliers liés au processus de production n</w:t>
      </w:r>
      <w:r>
        <w:rPr>
          <w:sz w:val="18"/>
          <w:szCs w:val="18"/>
          <w:lang w:val="fr-FR"/>
        </w:rPr>
        <w:t>’</w:t>
      </w:r>
      <w:r w:rsidRPr="00296F15">
        <w:rPr>
          <w:sz w:val="18"/>
          <w:szCs w:val="18"/>
          <w:lang w:val="fr-FR"/>
        </w:rPr>
        <w:t>est pas requise. Le constructeur du véhicule doit fournir à l</w:t>
      </w:r>
      <w:r>
        <w:rPr>
          <w:sz w:val="18"/>
          <w:szCs w:val="18"/>
          <w:lang w:val="fr-FR"/>
        </w:rPr>
        <w:t>’</w:t>
      </w:r>
      <w:r w:rsidRPr="00296F15">
        <w:rPr>
          <w:sz w:val="18"/>
          <w:szCs w:val="18"/>
          <w:lang w:val="fr-FR"/>
        </w:rPr>
        <w:t>autorité compétente les motifs de l</w:t>
      </w:r>
      <w:r>
        <w:rPr>
          <w:sz w:val="18"/>
          <w:szCs w:val="18"/>
          <w:lang w:val="fr-FR"/>
        </w:rPr>
        <w:t>’</w:t>
      </w:r>
      <w:r w:rsidRPr="00296F15">
        <w:rPr>
          <w:sz w:val="18"/>
          <w:szCs w:val="18"/>
          <w:lang w:val="fr-FR"/>
        </w:rPr>
        <w:t>omission des contaminants concernés. </w:t>
      </w:r>
      <w:r w:rsidRPr="00254DFC">
        <w:rPr>
          <w:lang w:val="fr-FR"/>
        </w:rPr>
        <w:t>».</w:t>
      </w:r>
    </w:p>
    <w:p w14:paraId="622193DB" w14:textId="3C97E875" w:rsidR="00F9573C" w:rsidRPr="00C84752" w:rsidRDefault="00C84752" w:rsidP="00C847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84752" w:rsidSect="00C847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B4B2" w14:textId="77777777" w:rsidR="00FD1E47" w:rsidRDefault="00FD1E47" w:rsidP="00F95C08">
      <w:pPr>
        <w:spacing w:line="240" w:lineRule="auto"/>
      </w:pPr>
    </w:p>
  </w:endnote>
  <w:endnote w:type="continuationSeparator" w:id="0">
    <w:p w14:paraId="6FC05C43" w14:textId="77777777" w:rsidR="00FD1E47" w:rsidRPr="00AC3823" w:rsidRDefault="00FD1E47" w:rsidP="00AC3823">
      <w:pPr>
        <w:pStyle w:val="Pieddepage"/>
      </w:pPr>
    </w:p>
  </w:endnote>
  <w:endnote w:type="continuationNotice" w:id="1">
    <w:p w14:paraId="43B706D4" w14:textId="77777777" w:rsidR="00FD1E47" w:rsidRDefault="00FD1E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1B2" w14:textId="72543F19" w:rsidR="00C84752" w:rsidRPr="00C84752" w:rsidRDefault="00C84752" w:rsidP="00C84752">
    <w:pPr>
      <w:pStyle w:val="Pieddepage"/>
      <w:tabs>
        <w:tab w:val="right" w:pos="9638"/>
      </w:tabs>
    </w:pPr>
    <w:r w:rsidRPr="00C84752">
      <w:rPr>
        <w:b/>
        <w:sz w:val="18"/>
      </w:rPr>
      <w:fldChar w:fldCharType="begin"/>
    </w:r>
    <w:r w:rsidRPr="00C84752">
      <w:rPr>
        <w:b/>
        <w:sz w:val="18"/>
      </w:rPr>
      <w:instrText xml:space="preserve"> PAGE  \* MERGEFORMAT </w:instrText>
    </w:r>
    <w:r w:rsidRPr="00C84752">
      <w:rPr>
        <w:b/>
        <w:sz w:val="18"/>
      </w:rPr>
      <w:fldChar w:fldCharType="separate"/>
    </w:r>
    <w:r w:rsidRPr="00C84752">
      <w:rPr>
        <w:b/>
        <w:noProof/>
        <w:sz w:val="18"/>
      </w:rPr>
      <w:t>2</w:t>
    </w:r>
    <w:r w:rsidRPr="00C84752">
      <w:rPr>
        <w:b/>
        <w:sz w:val="18"/>
      </w:rPr>
      <w:fldChar w:fldCharType="end"/>
    </w:r>
    <w:r>
      <w:rPr>
        <w:b/>
        <w:sz w:val="18"/>
      </w:rPr>
      <w:tab/>
    </w:r>
    <w:r>
      <w:t>GE.24-06604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BB4" w14:textId="730D453D" w:rsidR="00C84752" w:rsidRPr="00C84752" w:rsidRDefault="00C84752" w:rsidP="00C84752">
    <w:pPr>
      <w:pStyle w:val="Pieddepage"/>
      <w:tabs>
        <w:tab w:val="right" w:pos="9638"/>
      </w:tabs>
      <w:rPr>
        <w:b/>
        <w:sz w:val="18"/>
      </w:rPr>
    </w:pPr>
    <w:r>
      <w:t>GE.24-06604</w:t>
    </w:r>
    <w:r>
      <w:tab/>
    </w:r>
    <w:r w:rsidRPr="00C84752">
      <w:rPr>
        <w:b/>
        <w:sz w:val="18"/>
      </w:rPr>
      <w:fldChar w:fldCharType="begin"/>
    </w:r>
    <w:r w:rsidRPr="00C84752">
      <w:rPr>
        <w:b/>
        <w:sz w:val="18"/>
      </w:rPr>
      <w:instrText xml:space="preserve"> PAGE  \* MERGEFORMAT </w:instrText>
    </w:r>
    <w:r w:rsidRPr="00C84752">
      <w:rPr>
        <w:b/>
        <w:sz w:val="18"/>
      </w:rPr>
      <w:fldChar w:fldCharType="separate"/>
    </w:r>
    <w:r w:rsidRPr="00C84752">
      <w:rPr>
        <w:b/>
        <w:noProof/>
        <w:sz w:val="18"/>
      </w:rPr>
      <w:t>3</w:t>
    </w:r>
    <w:r w:rsidRPr="00C84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4A26" w14:textId="3AA28F48" w:rsidR="007F20FA" w:rsidRPr="00C84752" w:rsidRDefault="00C84752" w:rsidP="00C8475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CDCBA2" wp14:editId="2F08FC9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24-06604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AD8451" wp14:editId="4A7C00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090524    100524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665B" w14:textId="77777777" w:rsidR="00FD1E47" w:rsidRPr="00AC3823" w:rsidRDefault="00FD1E4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CA5037" w14:textId="77777777" w:rsidR="00FD1E47" w:rsidRPr="00AC3823" w:rsidRDefault="00FD1E4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7F081A" w14:textId="77777777" w:rsidR="00FD1E47" w:rsidRPr="00AC3823" w:rsidRDefault="00FD1E47">
      <w:pPr>
        <w:spacing w:line="240" w:lineRule="auto"/>
        <w:rPr>
          <w:sz w:val="2"/>
          <w:szCs w:val="2"/>
        </w:rPr>
      </w:pPr>
    </w:p>
  </w:footnote>
  <w:footnote w:id="2">
    <w:p w14:paraId="14570332" w14:textId="3FF20A16" w:rsidR="00C84752" w:rsidRPr="003B2B2C" w:rsidRDefault="00C84752" w:rsidP="00C84752">
      <w:pPr>
        <w:pStyle w:val="Notedebasdepage"/>
      </w:pPr>
      <w:r>
        <w:rPr>
          <w:rStyle w:val="Appelnotedebasdep"/>
        </w:rPr>
        <w:tab/>
      </w:r>
      <w:r w:rsidRPr="003B2B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CA81" w14:textId="2E729FF7" w:rsidR="00C84752" w:rsidRPr="00C84752" w:rsidRDefault="00C84752">
    <w:pPr>
      <w:pStyle w:val="En-tte"/>
    </w:pPr>
    <w:fldSimple w:instr=" TITLE  \* MERGEFORMAT ">
      <w:r>
        <w:t>ECE/TRANS/WP.29/2024/54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19EB" w14:textId="40D30F58" w:rsidR="00C84752" w:rsidRPr="00C84752" w:rsidRDefault="00C84752" w:rsidP="00C84752">
    <w:pPr>
      <w:pStyle w:val="En-tte"/>
      <w:jc w:val="right"/>
    </w:pPr>
    <w:fldSimple w:instr=" TITLE  \* MERGEFORMAT ">
      <w:r>
        <w:t>ECE/TRANS/WP.29/2024/54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25722629">
    <w:abstractNumId w:val="12"/>
  </w:num>
  <w:num w:numId="2" w16cid:durableId="1617829319">
    <w:abstractNumId w:val="11"/>
  </w:num>
  <w:num w:numId="3" w16cid:durableId="118304509">
    <w:abstractNumId w:val="10"/>
  </w:num>
  <w:num w:numId="4" w16cid:durableId="1721247914">
    <w:abstractNumId w:val="8"/>
  </w:num>
  <w:num w:numId="5" w16cid:durableId="1001544795">
    <w:abstractNumId w:val="3"/>
  </w:num>
  <w:num w:numId="6" w16cid:durableId="1472792146">
    <w:abstractNumId w:val="2"/>
  </w:num>
  <w:num w:numId="7" w16cid:durableId="1923559444">
    <w:abstractNumId w:val="1"/>
  </w:num>
  <w:num w:numId="8" w16cid:durableId="1980070769">
    <w:abstractNumId w:val="0"/>
  </w:num>
  <w:num w:numId="9" w16cid:durableId="941692298">
    <w:abstractNumId w:val="9"/>
  </w:num>
  <w:num w:numId="10" w16cid:durableId="242496072">
    <w:abstractNumId w:val="7"/>
  </w:num>
  <w:num w:numId="11" w16cid:durableId="212543351">
    <w:abstractNumId w:val="6"/>
  </w:num>
  <w:num w:numId="12" w16cid:durableId="1039167537">
    <w:abstractNumId w:val="5"/>
  </w:num>
  <w:num w:numId="13" w16cid:durableId="559635032">
    <w:abstractNumId w:val="4"/>
  </w:num>
  <w:num w:numId="14" w16cid:durableId="7828466">
    <w:abstractNumId w:val="12"/>
  </w:num>
  <w:num w:numId="15" w16cid:durableId="1785730112">
    <w:abstractNumId w:val="11"/>
  </w:num>
  <w:num w:numId="16" w16cid:durableId="340937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4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873CB"/>
    <w:rsid w:val="005931D9"/>
    <w:rsid w:val="00596AA9"/>
    <w:rsid w:val="0071601D"/>
    <w:rsid w:val="007A62E6"/>
    <w:rsid w:val="007F20FA"/>
    <w:rsid w:val="0080684C"/>
    <w:rsid w:val="00871C75"/>
    <w:rsid w:val="008776DC"/>
    <w:rsid w:val="008D5EF9"/>
    <w:rsid w:val="009245D8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4C8B"/>
    <w:rsid w:val="00B45F2E"/>
    <w:rsid w:val="00B765F7"/>
    <w:rsid w:val="00B77993"/>
    <w:rsid w:val="00BA0CA9"/>
    <w:rsid w:val="00C02897"/>
    <w:rsid w:val="00C84752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78AB5"/>
  <w15:docId w15:val="{5C4BFD46-3240-419C-BE6F-40A0883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5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8475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C8475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BBF49-8BF4-40D4-86E8-C108C2CF959F}"/>
</file>

<file path=customXml/itemProps2.xml><?xml version="1.0" encoding="utf-8"?>
<ds:datastoreItem xmlns:ds="http://schemas.openxmlformats.org/officeDocument/2006/customXml" ds:itemID="{8712A106-B15B-44E0-81B5-426C5E2D5CB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811</Words>
  <Characters>5679</Characters>
  <Application>Microsoft Office Word</Application>
  <DocSecurity>0</DocSecurity>
  <Lines>473</Lines>
  <Paragraphs>259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ECE/TRANS/WP.29/2024/54</vt:lpstr>
    </vt:vector>
  </TitlesOfParts>
  <Company>DCM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ECE/TRANS/WP.29/2024/54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2024-05-10T09:02:00Z</dcterms:created>
  <dcterms:modified xsi:type="dcterms:W3CDTF">2024-05-10T09:02:00Z</dcterms:modified>
</cp:coreProperties>
</file>