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C8EDFF" w14:textId="77777777" w:rsidTr="00C97039">
        <w:trPr>
          <w:trHeight w:hRule="exact" w:val="851"/>
        </w:trPr>
        <w:tc>
          <w:tcPr>
            <w:tcW w:w="1276" w:type="dxa"/>
            <w:tcBorders>
              <w:bottom w:val="single" w:sz="4" w:space="0" w:color="auto"/>
            </w:tcBorders>
          </w:tcPr>
          <w:p w14:paraId="6AE85036" w14:textId="77777777" w:rsidR="00F35BAF" w:rsidRPr="00DB58B5" w:rsidRDefault="00F35BAF" w:rsidP="009D4966"/>
        </w:tc>
        <w:tc>
          <w:tcPr>
            <w:tcW w:w="2268" w:type="dxa"/>
            <w:tcBorders>
              <w:bottom w:val="single" w:sz="4" w:space="0" w:color="auto"/>
            </w:tcBorders>
            <w:vAlign w:val="bottom"/>
          </w:tcPr>
          <w:p w14:paraId="6D5A0A2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442840" w14:textId="060914F1" w:rsidR="00F35BAF" w:rsidRPr="00DB58B5" w:rsidRDefault="009D4966" w:rsidP="009D4966">
            <w:pPr>
              <w:jc w:val="right"/>
            </w:pPr>
            <w:r w:rsidRPr="009D4966">
              <w:rPr>
                <w:sz w:val="40"/>
              </w:rPr>
              <w:t>ECE</w:t>
            </w:r>
            <w:r>
              <w:t>/TRANS/WP.29/2024/45</w:t>
            </w:r>
          </w:p>
        </w:tc>
      </w:tr>
      <w:tr w:rsidR="00F35BAF" w:rsidRPr="00DB58B5" w14:paraId="69903CCB" w14:textId="77777777" w:rsidTr="00C97039">
        <w:trPr>
          <w:trHeight w:hRule="exact" w:val="2835"/>
        </w:trPr>
        <w:tc>
          <w:tcPr>
            <w:tcW w:w="1276" w:type="dxa"/>
            <w:tcBorders>
              <w:top w:val="single" w:sz="4" w:space="0" w:color="auto"/>
              <w:bottom w:val="single" w:sz="12" w:space="0" w:color="auto"/>
            </w:tcBorders>
          </w:tcPr>
          <w:p w14:paraId="665F4C2A" w14:textId="77777777" w:rsidR="00F35BAF" w:rsidRPr="00DB58B5" w:rsidRDefault="00F35BAF" w:rsidP="00C97039">
            <w:pPr>
              <w:spacing w:before="120"/>
              <w:jc w:val="center"/>
            </w:pPr>
            <w:r>
              <w:rPr>
                <w:noProof/>
                <w:lang w:eastAsia="fr-CH"/>
              </w:rPr>
              <w:drawing>
                <wp:inline distT="0" distB="0" distL="0" distR="0" wp14:anchorId="295028DC" wp14:editId="033C46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F9E34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296747" w14:textId="77777777" w:rsidR="00F35BAF" w:rsidRDefault="009D4966" w:rsidP="00C97039">
            <w:pPr>
              <w:spacing w:before="240"/>
            </w:pPr>
            <w:r>
              <w:t>Distr. générale</w:t>
            </w:r>
          </w:p>
          <w:p w14:paraId="7631CE1C" w14:textId="74A1C8FB" w:rsidR="009D4966" w:rsidRDefault="009D4966" w:rsidP="009D4966">
            <w:pPr>
              <w:spacing w:line="240" w:lineRule="exact"/>
            </w:pPr>
            <w:r>
              <w:t>9 avril 2024</w:t>
            </w:r>
          </w:p>
          <w:p w14:paraId="0796AA0A" w14:textId="77777777" w:rsidR="009D4966" w:rsidRDefault="009D4966" w:rsidP="009D4966">
            <w:pPr>
              <w:spacing w:line="240" w:lineRule="exact"/>
            </w:pPr>
            <w:r>
              <w:t>Français</w:t>
            </w:r>
          </w:p>
          <w:p w14:paraId="3D9072C8" w14:textId="39754FFE" w:rsidR="009D4966" w:rsidRPr="00DB58B5" w:rsidRDefault="009D4966" w:rsidP="009D4966">
            <w:pPr>
              <w:spacing w:line="240" w:lineRule="exact"/>
            </w:pPr>
            <w:r>
              <w:t>Original : anglais</w:t>
            </w:r>
          </w:p>
        </w:tc>
      </w:tr>
    </w:tbl>
    <w:p w14:paraId="5D79254A" w14:textId="77777777" w:rsidR="007F20FA" w:rsidRPr="000312C0" w:rsidRDefault="007F20FA" w:rsidP="007F20FA">
      <w:pPr>
        <w:spacing w:before="120"/>
        <w:rPr>
          <w:b/>
          <w:sz w:val="28"/>
          <w:szCs w:val="28"/>
        </w:rPr>
      </w:pPr>
      <w:r w:rsidRPr="000312C0">
        <w:rPr>
          <w:b/>
          <w:sz w:val="28"/>
          <w:szCs w:val="28"/>
        </w:rPr>
        <w:t>Commission économique pour l’Europe</w:t>
      </w:r>
    </w:p>
    <w:p w14:paraId="0B987728" w14:textId="77777777" w:rsidR="007F20FA" w:rsidRDefault="007F20FA" w:rsidP="007F20FA">
      <w:pPr>
        <w:spacing w:before="120"/>
        <w:rPr>
          <w:sz w:val="28"/>
          <w:szCs w:val="28"/>
        </w:rPr>
      </w:pPr>
      <w:r w:rsidRPr="00685843">
        <w:rPr>
          <w:sz w:val="28"/>
          <w:szCs w:val="28"/>
        </w:rPr>
        <w:t>Comité des transports intérieurs</w:t>
      </w:r>
    </w:p>
    <w:p w14:paraId="79182BD5" w14:textId="77777777" w:rsidR="009D4966" w:rsidRPr="00987EB3" w:rsidRDefault="009D4966" w:rsidP="009D4966">
      <w:pPr>
        <w:tabs>
          <w:tab w:val="left" w:pos="567"/>
          <w:tab w:val="left" w:pos="1134"/>
        </w:tabs>
        <w:spacing w:before="120"/>
        <w:rPr>
          <w:color w:val="000000" w:themeColor="text1"/>
          <w:sz w:val="24"/>
          <w:szCs w:val="24"/>
          <w:lang w:val="fr-FR"/>
        </w:rPr>
      </w:pPr>
      <w:r w:rsidRPr="00987EB3">
        <w:rPr>
          <w:b/>
          <w:bCs/>
          <w:sz w:val="24"/>
          <w:szCs w:val="24"/>
          <w:lang w:val="fr-FR"/>
        </w:rPr>
        <w:t>Forum mondial de l</w:t>
      </w:r>
      <w:r>
        <w:rPr>
          <w:b/>
          <w:bCs/>
          <w:sz w:val="24"/>
          <w:szCs w:val="24"/>
          <w:lang w:val="fr-FR"/>
        </w:rPr>
        <w:t>’</w:t>
      </w:r>
      <w:r w:rsidRPr="00987EB3">
        <w:rPr>
          <w:b/>
          <w:bCs/>
          <w:sz w:val="24"/>
          <w:szCs w:val="24"/>
          <w:lang w:val="fr-FR"/>
        </w:rPr>
        <w:t xml:space="preserve">harmonisation </w:t>
      </w:r>
      <w:r>
        <w:rPr>
          <w:b/>
          <w:bCs/>
          <w:sz w:val="24"/>
          <w:szCs w:val="24"/>
          <w:lang w:val="fr-FR"/>
        </w:rPr>
        <w:br/>
      </w:r>
      <w:r w:rsidRPr="00987EB3">
        <w:rPr>
          <w:b/>
          <w:bCs/>
          <w:sz w:val="24"/>
          <w:szCs w:val="24"/>
          <w:lang w:val="fr-FR"/>
        </w:rPr>
        <w:t>des Règlements concernant les véhicules</w:t>
      </w:r>
    </w:p>
    <w:p w14:paraId="2F569273" w14:textId="68262075" w:rsidR="009D4966" w:rsidRPr="00F06EA6" w:rsidRDefault="009D4966" w:rsidP="00B6155D">
      <w:pPr>
        <w:tabs>
          <w:tab w:val="left" w:pos="567"/>
          <w:tab w:val="left" w:pos="1134"/>
        </w:tabs>
        <w:spacing w:before="120"/>
        <w:rPr>
          <w:b/>
          <w:color w:val="000000" w:themeColor="text1"/>
          <w:lang w:val="fr-FR"/>
        </w:rPr>
      </w:pPr>
      <w:r>
        <w:rPr>
          <w:b/>
          <w:bCs/>
          <w:lang w:val="fr-FR"/>
        </w:rPr>
        <w:t>193</w:t>
      </w:r>
      <w:r w:rsidRPr="00215688">
        <w:rPr>
          <w:b/>
          <w:bCs/>
          <w:vertAlign w:val="superscript"/>
          <w:lang w:val="fr-FR"/>
        </w:rPr>
        <w:t>e</w:t>
      </w:r>
      <w:r w:rsidR="00B6155D">
        <w:rPr>
          <w:b/>
          <w:bCs/>
          <w:lang w:val="fr-FR"/>
        </w:rPr>
        <w:t> </w:t>
      </w:r>
      <w:r>
        <w:rPr>
          <w:b/>
          <w:bCs/>
          <w:lang w:val="fr-FR"/>
        </w:rPr>
        <w:t>session</w:t>
      </w:r>
    </w:p>
    <w:p w14:paraId="273D1A39" w14:textId="704675D4" w:rsidR="009D4966" w:rsidRPr="00F06EA6" w:rsidRDefault="009D4966" w:rsidP="009D4966">
      <w:pPr>
        <w:rPr>
          <w:color w:val="000000" w:themeColor="text1"/>
          <w:lang w:val="fr-FR"/>
        </w:rPr>
      </w:pPr>
      <w:r>
        <w:rPr>
          <w:lang w:val="fr-FR"/>
        </w:rPr>
        <w:t>Genève, 25-28</w:t>
      </w:r>
      <w:r w:rsidR="00B6155D">
        <w:rPr>
          <w:lang w:val="fr-FR"/>
        </w:rPr>
        <w:t> </w:t>
      </w:r>
      <w:r>
        <w:rPr>
          <w:lang w:val="fr-FR"/>
        </w:rPr>
        <w:t>juin 2024</w:t>
      </w:r>
    </w:p>
    <w:p w14:paraId="6E23CB61" w14:textId="16AE3FA4" w:rsidR="009D4966" w:rsidRPr="00F06EA6" w:rsidRDefault="009D4966" w:rsidP="009D4966">
      <w:pPr>
        <w:tabs>
          <w:tab w:val="left" w:pos="567"/>
          <w:tab w:val="left" w:pos="1134"/>
        </w:tabs>
        <w:rPr>
          <w:bCs/>
          <w:color w:val="000000" w:themeColor="text1"/>
          <w:lang w:val="fr-FR"/>
        </w:rPr>
      </w:pPr>
      <w:r>
        <w:rPr>
          <w:lang w:val="fr-FR"/>
        </w:rPr>
        <w:t>Point</w:t>
      </w:r>
      <w:r w:rsidR="00B6155D">
        <w:rPr>
          <w:lang w:val="fr-FR"/>
        </w:rPr>
        <w:t> </w:t>
      </w:r>
      <w:r>
        <w:rPr>
          <w:lang w:val="fr-FR"/>
        </w:rPr>
        <w:t>4.7.1 de l’ordre du jour provisoire</w:t>
      </w:r>
    </w:p>
    <w:p w14:paraId="6E3E3DCC" w14:textId="1CE1EB50" w:rsidR="009D4966" w:rsidRPr="00F06EA6" w:rsidRDefault="009D4966" w:rsidP="009D4966">
      <w:pPr>
        <w:tabs>
          <w:tab w:val="left" w:pos="567"/>
          <w:tab w:val="left" w:pos="1134"/>
        </w:tabs>
        <w:rPr>
          <w:b/>
          <w:bCs/>
          <w:color w:val="000000" w:themeColor="text1"/>
          <w:lang w:val="fr-FR"/>
        </w:rPr>
      </w:pPr>
      <w:r>
        <w:rPr>
          <w:b/>
          <w:bCs/>
          <w:lang w:val="fr-FR"/>
        </w:rPr>
        <w:t>Accord de 1958</w:t>
      </w:r>
      <w:r w:rsidRPr="00C1262B">
        <w:rPr>
          <w:b/>
          <w:bCs/>
          <w:lang w:val="fr-FR"/>
        </w:rPr>
        <w:t xml:space="preserve"> : </w:t>
      </w:r>
      <w:r>
        <w:rPr>
          <w:b/>
          <w:bCs/>
          <w:lang w:val="fr-FR"/>
        </w:rPr>
        <w:br/>
      </w:r>
      <w:r w:rsidRPr="00D32E4A">
        <w:rPr>
          <w:b/>
          <w:bCs/>
          <w:lang w:val="fr-FR"/>
        </w:rPr>
        <w:t>Examen de projets d</w:t>
      </w:r>
      <w:r>
        <w:rPr>
          <w:b/>
          <w:bCs/>
          <w:lang w:val="fr-FR"/>
        </w:rPr>
        <w:t>’</w:t>
      </w:r>
      <w:r w:rsidRPr="00D32E4A">
        <w:rPr>
          <w:b/>
          <w:bCs/>
          <w:lang w:val="fr-FR"/>
        </w:rPr>
        <w:t xml:space="preserve">amendements à des Règlements ONU </w:t>
      </w:r>
      <w:r w:rsidR="00B6155D">
        <w:rPr>
          <w:b/>
          <w:bCs/>
          <w:lang w:val="fr-FR"/>
        </w:rPr>
        <w:br/>
      </w:r>
      <w:r w:rsidRPr="00D32E4A">
        <w:rPr>
          <w:b/>
          <w:bCs/>
          <w:lang w:val="fr-FR"/>
        </w:rPr>
        <w:t>existants,</w:t>
      </w:r>
      <w:r w:rsidR="00B6155D">
        <w:rPr>
          <w:b/>
          <w:bCs/>
          <w:lang w:val="fr-FR"/>
        </w:rPr>
        <w:t xml:space="preserve"> </w:t>
      </w:r>
      <w:r>
        <w:rPr>
          <w:b/>
          <w:bCs/>
          <w:lang w:val="fr-FR"/>
        </w:rPr>
        <w:t>soumis par le GRPE</w:t>
      </w:r>
    </w:p>
    <w:p w14:paraId="64D5BB29" w14:textId="3AC2DF0E" w:rsidR="009D4966" w:rsidRPr="00F06EA6" w:rsidRDefault="009D4966" w:rsidP="00B6155D">
      <w:pPr>
        <w:pStyle w:val="HChG"/>
        <w:rPr>
          <w:color w:val="000000" w:themeColor="text1"/>
          <w:lang w:val="fr-FR"/>
        </w:rPr>
      </w:pPr>
      <w:bookmarkStart w:id="0" w:name="_Hlk66108778"/>
      <w:r w:rsidRPr="00B6155D">
        <w:rPr>
          <w:spacing w:val="2"/>
          <w:lang w:val="fr-FR"/>
        </w:rPr>
        <w:tab/>
      </w:r>
      <w:r w:rsidRPr="00B6155D">
        <w:rPr>
          <w:spacing w:val="2"/>
          <w:lang w:val="fr-FR"/>
        </w:rPr>
        <w:tab/>
        <w:t>Proposition de complément</w:t>
      </w:r>
      <w:r w:rsidR="00B6155D" w:rsidRPr="00B6155D">
        <w:rPr>
          <w:spacing w:val="2"/>
          <w:lang w:val="fr-FR"/>
        </w:rPr>
        <w:t> </w:t>
      </w:r>
      <w:r w:rsidRPr="00B6155D">
        <w:rPr>
          <w:spacing w:val="2"/>
          <w:lang w:val="fr-FR"/>
        </w:rPr>
        <w:t>12 à la série</w:t>
      </w:r>
      <w:r w:rsidR="00B6155D" w:rsidRPr="00B6155D">
        <w:rPr>
          <w:spacing w:val="2"/>
          <w:lang w:val="fr-FR"/>
        </w:rPr>
        <w:t> </w:t>
      </w:r>
      <w:r w:rsidRPr="00B6155D">
        <w:rPr>
          <w:spacing w:val="2"/>
          <w:lang w:val="fr-FR"/>
        </w:rPr>
        <w:t>05 d’amendements</w:t>
      </w:r>
      <w:r>
        <w:rPr>
          <w:lang w:val="fr-FR"/>
        </w:rPr>
        <w:t xml:space="preserve"> </w:t>
      </w:r>
      <w:r w:rsidRPr="00B6155D">
        <w:rPr>
          <w:spacing w:val="-2"/>
          <w:lang w:val="fr-FR"/>
        </w:rPr>
        <w:t>au Règlement ONU n</w:t>
      </w:r>
      <w:r w:rsidRPr="00B6155D">
        <w:rPr>
          <w:spacing w:val="-2"/>
          <w:vertAlign w:val="superscript"/>
          <w:lang w:val="fr-FR"/>
        </w:rPr>
        <w:t>o</w:t>
      </w:r>
      <w:r w:rsidR="00B6155D" w:rsidRPr="00B6155D">
        <w:rPr>
          <w:spacing w:val="-2"/>
          <w:lang w:val="fr-FR"/>
        </w:rPr>
        <w:t> </w:t>
      </w:r>
      <w:r w:rsidRPr="00B6155D">
        <w:rPr>
          <w:spacing w:val="-2"/>
          <w:lang w:val="fr-FR"/>
        </w:rPr>
        <w:t>49 (Émissions des moteurs à allumage</w:t>
      </w:r>
      <w:r>
        <w:rPr>
          <w:lang w:val="fr-FR"/>
        </w:rPr>
        <w:t xml:space="preserve"> par compression et des moteurs à allumage commandé (GPL</w:t>
      </w:r>
      <w:r w:rsidR="00B6155D">
        <w:rPr>
          <w:lang w:val="fr-FR"/>
        </w:rPr>
        <w:t> </w:t>
      </w:r>
      <w:r>
        <w:rPr>
          <w:lang w:val="fr-FR"/>
        </w:rPr>
        <w:t>et GNC))</w:t>
      </w:r>
    </w:p>
    <w:bookmarkEnd w:id="0"/>
    <w:p w14:paraId="7679FE11" w14:textId="48A1C21A" w:rsidR="009D4966" w:rsidRPr="00A868B6" w:rsidRDefault="009D4966" w:rsidP="009D4966">
      <w:pPr>
        <w:pStyle w:val="H1G"/>
        <w:rPr>
          <w:color w:val="000000" w:themeColor="text1"/>
        </w:rPr>
      </w:pPr>
      <w:r>
        <w:rPr>
          <w:lang w:val="fr-FR"/>
        </w:rPr>
        <w:tab/>
      </w:r>
      <w:r>
        <w:rPr>
          <w:lang w:val="fr-FR"/>
        </w:rPr>
        <w:tab/>
        <w:t xml:space="preserve">Communication du </w:t>
      </w:r>
      <w:r w:rsidRPr="00F70F44">
        <w:rPr>
          <w:lang w:val="fr-FR"/>
        </w:rPr>
        <w:t>Groupe de travail de la pollution et de l</w:t>
      </w:r>
      <w:r>
        <w:rPr>
          <w:lang w:val="fr-FR"/>
        </w:rPr>
        <w:t>’</w:t>
      </w:r>
      <w:r w:rsidRPr="00F70F44">
        <w:rPr>
          <w:lang w:val="fr-FR"/>
        </w:rPr>
        <w:t>énergie</w:t>
      </w:r>
      <w:r w:rsidR="00B6155D" w:rsidRPr="00B6155D">
        <w:rPr>
          <w:rStyle w:val="Appelnotedebasdep"/>
          <w:b w:val="0"/>
          <w:bCs/>
          <w:sz w:val="20"/>
          <w:vertAlign w:val="baseline"/>
        </w:rPr>
        <w:footnoteReference w:customMarkFollows="1" w:id="2"/>
        <w:t>*</w:t>
      </w:r>
    </w:p>
    <w:p w14:paraId="75A7AD81" w14:textId="369423AE" w:rsidR="009D4966" w:rsidRDefault="009D4966" w:rsidP="009D4966">
      <w:pPr>
        <w:pStyle w:val="SingleTxtG"/>
        <w:ind w:firstLine="567"/>
        <w:rPr>
          <w:lang w:val="fr-FR"/>
        </w:rPr>
      </w:pPr>
      <w:r>
        <w:rPr>
          <w:lang w:val="fr-FR"/>
        </w:rPr>
        <w:t xml:space="preserve">Le texte ci-après, adopté par le </w:t>
      </w:r>
      <w:r w:rsidRPr="00F70F44">
        <w:rPr>
          <w:lang w:val="fr-FR"/>
        </w:rPr>
        <w:t>Groupe de travail de la pollution et de l</w:t>
      </w:r>
      <w:r>
        <w:rPr>
          <w:lang w:val="fr-FR"/>
        </w:rPr>
        <w:t>’</w:t>
      </w:r>
      <w:r w:rsidRPr="00F70F44">
        <w:rPr>
          <w:lang w:val="fr-FR"/>
        </w:rPr>
        <w:t>énergie</w:t>
      </w:r>
      <w:r>
        <w:rPr>
          <w:lang w:val="fr-FR"/>
        </w:rPr>
        <w:t xml:space="preserve"> (GRPE) à sa quatre-vingt-dixième session (</w:t>
      </w:r>
      <w:r w:rsidRPr="00215688">
        <w:rPr>
          <w:lang w:val="fr-FR"/>
        </w:rPr>
        <w:t>ECE/TRANS/WP.29/GRPE/90, par.</w:t>
      </w:r>
      <w:r w:rsidR="00B6155D">
        <w:rPr>
          <w:lang w:val="fr-FR"/>
        </w:rPr>
        <w:t> </w:t>
      </w:r>
      <w:r w:rsidRPr="00215688">
        <w:rPr>
          <w:lang w:val="fr-FR"/>
        </w:rPr>
        <w:t>39)</w:t>
      </w:r>
      <w:r>
        <w:rPr>
          <w:lang w:val="fr-FR"/>
        </w:rPr>
        <w:t xml:space="preserve">, est fondé sur le document </w:t>
      </w:r>
      <w:r w:rsidRPr="00215688">
        <w:rPr>
          <w:lang w:val="fr-FR"/>
        </w:rPr>
        <w:t>ECE/TRANS/WP.29/GRPE/2024/13</w:t>
      </w:r>
      <w:r>
        <w:rPr>
          <w:lang w:val="fr-FR"/>
        </w:rPr>
        <w:t xml:space="preserve">. </w:t>
      </w:r>
      <w:r w:rsidRPr="002E5CC5">
        <w:rPr>
          <w:lang w:val="fr-FR"/>
        </w:rPr>
        <w:t>Il est soumis au Forum mondial de l</w:t>
      </w:r>
      <w:r>
        <w:rPr>
          <w:lang w:val="fr-FR"/>
        </w:rPr>
        <w:t>’</w:t>
      </w:r>
      <w:r w:rsidRPr="002E5CC5">
        <w:rPr>
          <w:lang w:val="fr-FR"/>
        </w:rPr>
        <w:t>harmonisation des Règlements concernant les véhicules (WP.29) et au Comité d</w:t>
      </w:r>
      <w:r>
        <w:rPr>
          <w:lang w:val="fr-FR"/>
        </w:rPr>
        <w:t>’</w:t>
      </w:r>
      <w:r w:rsidRPr="002E5CC5">
        <w:rPr>
          <w:lang w:val="fr-FR"/>
        </w:rPr>
        <w:t>administration de l</w:t>
      </w:r>
      <w:r>
        <w:rPr>
          <w:lang w:val="fr-FR"/>
        </w:rPr>
        <w:t>’</w:t>
      </w:r>
      <w:r w:rsidRPr="002E5CC5">
        <w:rPr>
          <w:lang w:val="fr-FR"/>
        </w:rPr>
        <w:t>Accord de 1958 (AC.1) pour examen à leurs sessions de juin 2024</w:t>
      </w:r>
      <w:r>
        <w:rPr>
          <w:lang w:val="fr-FR"/>
        </w:rPr>
        <w:t>.</w:t>
      </w:r>
    </w:p>
    <w:p w14:paraId="530D8FE3" w14:textId="5AB87E95" w:rsidR="009D4966" w:rsidRDefault="009D4966" w:rsidP="009D4966">
      <w:pPr>
        <w:pStyle w:val="SingleTxtG"/>
        <w:ind w:firstLine="567"/>
        <w:rPr>
          <w:lang w:val="fr-FR"/>
        </w:rPr>
      </w:pPr>
      <w:r>
        <w:rPr>
          <w:lang w:val="fr-FR"/>
        </w:rPr>
        <w:br w:type="page"/>
      </w:r>
    </w:p>
    <w:p w14:paraId="076BCD0B" w14:textId="1F4500D6" w:rsidR="009D4966" w:rsidRDefault="009D4966" w:rsidP="009D4966">
      <w:pPr>
        <w:pStyle w:val="SingleTxtG"/>
        <w:rPr>
          <w:color w:val="000000" w:themeColor="text1"/>
        </w:rPr>
      </w:pPr>
      <w:r w:rsidRPr="00D775B4">
        <w:rPr>
          <w:i/>
          <w:iCs/>
          <w:lang w:val="fr-FR"/>
        </w:rPr>
        <w:lastRenderedPageBreak/>
        <w:t>Paragraphe 1</w:t>
      </w:r>
      <w:r w:rsidRPr="00B22109">
        <w:rPr>
          <w:i/>
          <w:iCs/>
          <w:lang w:val="fr-FR"/>
        </w:rPr>
        <w:t>.</w:t>
      </w:r>
      <w:r w:rsidRPr="00D775B4">
        <w:rPr>
          <w:i/>
          <w:iCs/>
          <w:lang w:val="fr-FR"/>
        </w:rPr>
        <w:t>1</w:t>
      </w:r>
      <w:r>
        <w:rPr>
          <w:lang w:val="fr-FR"/>
        </w:rPr>
        <w:t>, lire</w:t>
      </w:r>
      <w:r w:rsidR="00B6155D">
        <w:rPr>
          <w:lang w:val="fr-FR"/>
        </w:rPr>
        <w:t> </w:t>
      </w:r>
      <w:r>
        <w:rPr>
          <w:lang w:val="fr-FR"/>
        </w:rPr>
        <w:t>:</w:t>
      </w:r>
    </w:p>
    <w:p w14:paraId="6FE10299" w14:textId="66A90A85" w:rsidR="009D4966" w:rsidRPr="00B6155D" w:rsidRDefault="009D4966" w:rsidP="00975FDC">
      <w:pPr>
        <w:pStyle w:val="Titre1"/>
        <w:spacing w:after="120"/>
        <w:rPr>
          <w:iCs/>
          <w:color w:val="000000" w:themeColor="text1"/>
        </w:rPr>
      </w:pPr>
      <w:r>
        <w:rPr>
          <w:lang w:val="fr-FR"/>
        </w:rPr>
        <w:t xml:space="preserve">« Tableau A </w:t>
      </w:r>
      <w:r w:rsidR="00B6155D">
        <w:rPr>
          <w:iCs/>
          <w:color w:val="000000" w:themeColor="text1"/>
        </w:rPr>
        <w:br/>
      </w:r>
      <w:r>
        <w:rPr>
          <w:b/>
          <w:bCs/>
          <w:lang w:val="fr-FR"/>
        </w:rPr>
        <w:t>Applicabilité</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6"/>
        <w:gridCol w:w="987"/>
        <w:gridCol w:w="896"/>
        <w:gridCol w:w="896"/>
        <w:gridCol w:w="953"/>
        <w:gridCol w:w="905"/>
        <w:gridCol w:w="981"/>
        <w:gridCol w:w="983"/>
        <w:gridCol w:w="978"/>
      </w:tblGrid>
      <w:tr w:rsidR="009D4966" w:rsidRPr="001F4BF3" w14:paraId="436D66C0" w14:textId="77777777" w:rsidTr="00E43E72">
        <w:tc>
          <w:tcPr>
            <w:tcW w:w="544" w:type="pct"/>
            <w:vMerge w:val="restart"/>
            <w:vAlign w:val="center"/>
          </w:tcPr>
          <w:p w14:paraId="262D9607"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Catégorie de véhicule</w:t>
            </w:r>
            <w:r w:rsidRPr="001F4BF3">
              <w:rPr>
                <w:sz w:val="16"/>
                <w:szCs w:val="16"/>
                <w:vertAlign w:val="superscript"/>
                <w:lang w:val="fr-FR"/>
              </w:rPr>
              <w:t>1</w:t>
            </w:r>
          </w:p>
        </w:tc>
        <w:tc>
          <w:tcPr>
            <w:tcW w:w="2194" w:type="pct"/>
            <w:gridSpan w:val="4"/>
          </w:tcPr>
          <w:p w14:paraId="3DE15A7E"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Moteurs à allumage commandé</w:t>
            </w:r>
          </w:p>
        </w:tc>
        <w:tc>
          <w:tcPr>
            <w:tcW w:w="532" w:type="pct"/>
            <w:vMerge w:val="restart"/>
          </w:tcPr>
          <w:p w14:paraId="09596659"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Moteur bicarburant</w:t>
            </w:r>
          </w:p>
        </w:tc>
        <w:tc>
          <w:tcPr>
            <w:tcW w:w="1730" w:type="pct"/>
            <w:gridSpan w:val="3"/>
          </w:tcPr>
          <w:p w14:paraId="45B81E40" w14:textId="77777777" w:rsidR="009D4966" w:rsidRPr="001F4BF3" w:rsidRDefault="009D4966" w:rsidP="00E43E72">
            <w:pPr>
              <w:widowControl w:val="0"/>
              <w:spacing w:before="60" w:after="60" w:line="220" w:lineRule="atLeast"/>
              <w:ind w:left="57" w:right="57"/>
              <w:jc w:val="center"/>
              <w:rPr>
                <w:i/>
                <w:sz w:val="16"/>
                <w:szCs w:val="16"/>
                <w:lang w:val="fr-FR"/>
              </w:rPr>
            </w:pPr>
            <w:r w:rsidRPr="001F4BF3">
              <w:rPr>
                <w:i/>
                <w:iCs/>
                <w:sz w:val="16"/>
                <w:szCs w:val="16"/>
                <w:lang w:val="fr-FR"/>
              </w:rPr>
              <w:t>Moteurs à allumage par compression</w:t>
            </w:r>
          </w:p>
        </w:tc>
      </w:tr>
      <w:tr w:rsidR="009D4966" w:rsidRPr="001F4BF3" w14:paraId="70CF42B5" w14:textId="77777777" w:rsidTr="00E43E72">
        <w:tc>
          <w:tcPr>
            <w:tcW w:w="544" w:type="pct"/>
            <w:vMerge/>
          </w:tcPr>
          <w:p w14:paraId="570BA3FF" w14:textId="77777777" w:rsidR="009D4966" w:rsidRPr="001F4BF3" w:rsidRDefault="009D4966" w:rsidP="00E43E72">
            <w:pPr>
              <w:widowControl w:val="0"/>
              <w:spacing w:before="60" w:after="60" w:line="220" w:lineRule="atLeast"/>
              <w:ind w:left="57" w:right="57"/>
              <w:jc w:val="center"/>
              <w:rPr>
                <w:i/>
                <w:sz w:val="16"/>
                <w:szCs w:val="16"/>
                <w:lang w:val="fr-FR"/>
              </w:rPr>
            </w:pPr>
          </w:p>
        </w:tc>
        <w:tc>
          <w:tcPr>
            <w:tcW w:w="580" w:type="pct"/>
          </w:tcPr>
          <w:p w14:paraId="749F5C14" w14:textId="77777777" w:rsidR="009D4966" w:rsidRPr="001F4BF3" w:rsidRDefault="009D4966" w:rsidP="00E43E72">
            <w:pPr>
              <w:widowControl w:val="0"/>
              <w:suppressAutoHyphens w:val="0"/>
              <w:spacing w:before="60" w:after="60" w:line="220" w:lineRule="atLeast"/>
              <w:ind w:left="57" w:right="57"/>
              <w:jc w:val="center"/>
              <w:rPr>
                <w:i/>
                <w:sz w:val="16"/>
                <w:szCs w:val="16"/>
              </w:rPr>
            </w:pPr>
            <w:r w:rsidRPr="001F4BF3">
              <w:rPr>
                <w:i/>
                <w:iCs/>
                <w:sz w:val="16"/>
                <w:szCs w:val="16"/>
                <w:lang w:val="fr-FR"/>
              </w:rPr>
              <w:t>Essence</w:t>
            </w:r>
          </w:p>
        </w:tc>
        <w:tc>
          <w:tcPr>
            <w:tcW w:w="527" w:type="pct"/>
          </w:tcPr>
          <w:p w14:paraId="209C616E"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GN</w:t>
            </w:r>
            <w:r w:rsidRPr="001F4BF3">
              <w:rPr>
                <w:sz w:val="16"/>
                <w:szCs w:val="16"/>
                <w:vertAlign w:val="superscript"/>
                <w:lang w:val="fr-FR"/>
              </w:rPr>
              <w:t>a</w:t>
            </w:r>
          </w:p>
        </w:tc>
        <w:tc>
          <w:tcPr>
            <w:tcW w:w="527" w:type="pct"/>
          </w:tcPr>
          <w:p w14:paraId="2A527DAC"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GPL</w:t>
            </w:r>
            <w:r w:rsidRPr="001F4BF3">
              <w:rPr>
                <w:sz w:val="16"/>
                <w:szCs w:val="16"/>
                <w:vertAlign w:val="superscript"/>
                <w:lang w:val="fr-FR"/>
              </w:rPr>
              <w:t>b</w:t>
            </w:r>
          </w:p>
        </w:tc>
        <w:tc>
          <w:tcPr>
            <w:tcW w:w="560" w:type="pct"/>
          </w:tcPr>
          <w:p w14:paraId="39ABF89D" w14:textId="77777777" w:rsidR="009D4966" w:rsidRPr="00215688" w:rsidRDefault="009D4966" w:rsidP="00E43E72">
            <w:pPr>
              <w:widowControl w:val="0"/>
              <w:spacing w:before="60" w:after="60" w:line="220" w:lineRule="atLeast"/>
              <w:ind w:left="57" w:right="57"/>
              <w:jc w:val="center"/>
              <w:rPr>
                <w:i/>
                <w:sz w:val="16"/>
                <w:szCs w:val="16"/>
              </w:rPr>
            </w:pPr>
            <w:r w:rsidRPr="00215688">
              <w:rPr>
                <w:i/>
                <w:iCs/>
                <w:sz w:val="16"/>
                <w:szCs w:val="16"/>
                <w:lang w:val="fr-FR"/>
              </w:rPr>
              <w:t>H</w:t>
            </w:r>
            <w:r w:rsidRPr="00215688">
              <w:rPr>
                <w:i/>
                <w:iCs/>
                <w:sz w:val="16"/>
                <w:szCs w:val="16"/>
                <w:vertAlign w:val="subscript"/>
                <w:lang w:val="fr-FR"/>
              </w:rPr>
              <w:t>2</w:t>
            </w:r>
            <w:r w:rsidRPr="00215688">
              <w:rPr>
                <w:sz w:val="16"/>
                <w:szCs w:val="16"/>
                <w:vertAlign w:val="superscript"/>
                <w:lang w:val="fr-FR"/>
              </w:rPr>
              <w:t>e</w:t>
            </w:r>
          </w:p>
        </w:tc>
        <w:tc>
          <w:tcPr>
            <w:tcW w:w="532" w:type="pct"/>
            <w:vMerge/>
          </w:tcPr>
          <w:p w14:paraId="156D83AB" w14:textId="77777777" w:rsidR="009D4966" w:rsidRPr="001F4BF3" w:rsidRDefault="009D4966" w:rsidP="00E43E72">
            <w:pPr>
              <w:widowControl w:val="0"/>
              <w:spacing w:before="60" w:after="60" w:line="220" w:lineRule="atLeast"/>
              <w:ind w:left="57" w:right="57"/>
              <w:jc w:val="center"/>
              <w:rPr>
                <w:i/>
                <w:sz w:val="16"/>
                <w:szCs w:val="16"/>
              </w:rPr>
            </w:pPr>
          </w:p>
        </w:tc>
        <w:tc>
          <w:tcPr>
            <w:tcW w:w="577" w:type="pct"/>
          </w:tcPr>
          <w:p w14:paraId="2560E86D"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Gazole</w:t>
            </w:r>
          </w:p>
        </w:tc>
        <w:tc>
          <w:tcPr>
            <w:tcW w:w="578" w:type="pct"/>
          </w:tcPr>
          <w:p w14:paraId="11C16502"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Éthanol</w:t>
            </w:r>
          </w:p>
        </w:tc>
        <w:tc>
          <w:tcPr>
            <w:tcW w:w="575" w:type="pct"/>
          </w:tcPr>
          <w:p w14:paraId="434CB52C" w14:textId="77777777" w:rsidR="009D4966" w:rsidRPr="00215688" w:rsidRDefault="009D4966" w:rsidP="00E43E72">
            <w:pPr>
              <w:widowControl w:val="0"/>
              <w:spacing w:before="60" w:after="60" w:line="220" w:lineRule="atLeast"/>
              <w:ind w:left="57" w:right="57"/>
              <w:jc w:val="center"/>
              <w:rPr>
                <w:i/>
                <w:sz w:val="16"/>
                <w:szCs w:val="16"/>
              </w:rPr>
            </w:pPr>
            <w:r w:rsidRPr="00215688">
              <w:rPr>
                <w:i/>
                <w:iCs/>
                <w:sz w:val="16"/>
                <w:szCs w:val="16"/>
                <w:lang w:val="fr-FR"/>
              </w:rPr>
              <w:t>H</w:t>
            </w:r>
            <w:r w:rsidRPr="00215688">
              <w:rPr>
                <w:i/>
                <w:iCs/>
                <w:sz w:val="16"/>
                <w:szCs w:val="16"/>
                <w:vertAlign w:val="subscript"/>
                <w:lang w:val="fr-FR"/>
              </w:rPr>
              <w:t>2</w:t>
            </w:r>
            <w:r w:rsidRPr="00215688">
              <w:rPr>
                <w:sz w:val="16"/>
                <w:szCs w:val="16"/>
                <w:vertAlign w:val="superscript"/>
                <w:lang w:val="fr-FR"/>
              </w:rPr>
              <w:t>e</w:t>
            </w:r>
          </w:p>
        </w:tc>
      </w:tr>
      <w:tr w:rsidR="009D4966" w:rsidRPr="001F4BF3" w14:paraId="476C078E" w14:textId="77777777" w:rsidTr="00E43E72">
        <w:tc>
          <w:tcPr>
            <w:tcW w:w="544" w:type="pct"/>
            <w:shd w:val="clear" w:color="auto" w:fill="auto"/>
          </w:tcPr>
          <w:p w14:paraId="5A3EFEE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M</w:t>
            </w:r>
            <w:r w:rsidRPr="001F4BF3">
              <w:rPr>
                <w:sz w:val="18"/>
                <w:szCs w:val="18"/>
                <w:vertAlign w:val="subscript"/>
                <w:lang w:val="fr-FR"/>
              </w:rPr>
              <w:t>1</w:t>
            </w:r>
          </w:p>
        </w:tc>
        <w:tc>
          <w:tcPr>
            <w:tcW w:w="580" w:type="pct"/>
          </w:tcPr>
          <w:p w14:paraId="3DC5EC8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p>
        </w:tc>
        <w:tc>
          <w:tcPr>
            <w:tcW w:w="527" w:type="pct"/>
          </w:tcPr>
          <w:p w14:paraId="6D0F3C72"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27" w:type="pct"/>
          </w:tcPr>
          <w:p w14:paraId="7C8EDFF7"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r w:rsidRPr="001F4BF3">
              <w:rPr>
                <w:sz w:val="18"/>
                <w:szCs w:val="18"/>
                <w:lang w:val="fr-FR"/>
              </w:rPr>
              <w:t xml:space="preserve"> </w:t>
            </w:r>
          </w:p>
        </w:tc>
        <w:tc>
          <w:tcPr>
            <w:tcW w:w="560" w:type="pct"/>
          </w:tcPr>
          <w:p w14:paraId="1032FEFE"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c>
          <w:tcPr>
            <w:tcW w:w="532" w:type="pct"/>
            <w:vMerge w:val="restart"/>
          </w:tcPr>
          <w:p w14:paraId="0F6D1E4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r w:rsidRPr="001F4BF3">
              <w:rPr>
                <w:i/>
                <w:iCs/>
                <w:sz w:val="18"/>
                <w:szCs w:val="18"/>
                <w:vertAlign w:val="superscript"/>
                <w:lang w:val="fr-FR"/>
              </w:rPr>
              <w:t>d</w:t>
            </w:r>
          </w:p>
        </w:tc>
        <w:tc>
          <w:tcPr>
            <w:tcW w:w="577" w:type="pct"/>
          </w:tcPr>
          <w:p w14:paraId="682F78FC"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78" w:type="pct"/>
          </w:tcPr>
          <w:p w14:paraId="00414AAB"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75" w:type="pct"/>
          </w:tcPr>
          <w:p w14:paraId="63DA43E8"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r>
      <w:tr w:rsidR="009D4966" w:rsidRPr="001F4BF3" w14:paraId="1BDFB103" w14:textId="77777777" w:rsidTr="00E43E72">
        <w:tc>
          <w:tcPr>
            <w:tcW w:w="544" w:type="pct"/>
            <w:vAlign w:val="center"/>
          </w:tcPr>
          <w:p w14:paraId="166AA682"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M</w:t>
            </w:r>
            <w:r w:rsidRPr="001F4BF3">
              <w:rPr>
                <w:sz w:val="18"/>
                <w:szCs w:val="18"/>
                <w:vertAlign w:val="subscript"/>
                <w:lang w:val="fr-FR"/>
              </w:rPr>
              <w:t>2</w:t>
            </w:r>
          </w:p>
        </w:tc>
        <w:tc>
          <w:tcPr>
            <w:tcW w:w="580" w:type="pct"/>
          </w:tcPr>
          <w:p w14:paraId="14828D7D"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p>
        </w:tc>
        <w:tc>
          <w:tcPr>
            <w:tcW w:w="527" w:type="pct"/>
          </w:tcPr>
          <w:p w14:paraId="6F7ABA17"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27" w:type="pct"/>
          </w:tcPr>
          <w:p w14:paraId="524201B6"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60" w:type="pct"/>
          </w:tcPr>
          <w:p w14:paraId="4948789C"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c>
          <w:tcPr>
            <w:tcW w:w="532" w:type="pct"/>
            <w:vMerge/>
          </w:tcPr>
          <w:p w14:paraId="7C47DC2C" w14:textId="77777777" w:rsidR="009D4966" w:rsidRPr="001F4BF3" w:rsidRDefault="009D4966" w:rsidP="00E43E72">
            <w:pPr>
              <w:widowControl w:val="0"/>
              <w:spacing w:before="60" w:after="60" w:line="220" w:lineRule="atLeast"/>
              <w:ind w:left="57" w:right="57"/>
              <w:jc w:val="center"/>
              <w:rPr>
                <w:sz w:val="18"/>
                <w:szCs w:val="18"/>
              </w:rPr>
            </w:pPr>
          </w:p>
        </w:tc>
        <w:tc>
          <w:tcPr>
            <w:tcW w:w="577" w:type="pct"/>
          </w:tcPr>
          <w:p w14:paraId="6BD68C94"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78" w:type="pct"/>
          </w:tcPr>
          <w:p w14:paraId="20DBE8B4"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75" w:type="pct"/>
          </w:tcPr>
          <w:p w14:paraId="2F7AFA43"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r>
      <w:tr w:rsidR="009D4966" w:rsidRPr="001F4BF3" w14:paraId="202CC0A4" w14:textId="77777777" w:rsidTr="00E43E72">
        <w:tc>
          <w:tcPr>
            <w:tcW w:w="544" w:type="pct"/>
          </w:tcPr>
          <w:p w14:paraId="6F967D4E"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M</w:t>
            </w:r>
            <w:r w:rsidRPr="001F4BF3">
              <w:rPr>
                <w:sz w:val="18"/>
                <w:szCs w:val="18"/>
                <w:vertAlign w:val="subscript"/>
                <w:lang w:val="fr-FR"/>
              </w:rPr>
              <w:t>3</w:t>
            </w:r>
          </w:p>
        </w:tc>
        <w:tc>
          <w:tcPr>
            <w:tcW w:w="580" w:type="pct"/>
          </w:tcPr>
          <w:p w14:paraId="7B52028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27" w:type="pct"/>
          </w:tcPr>
          <w:p w14:paraId="14381C8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27" w:type="pct"/>
          </w:tcPr>
          <w:p w14:paraId="47AA7FDE"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60" w:type="pct"/>
          </w:tcPr>
          <w:p w14:paraId="72F83CEA"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w:t>
            </w:r>
          </w:p>
        </w:tc>
        <w:tc>
          <w:tcPr>
            <w:tcW w:w="532" w:type="pct"/>
            <w:vMerge/>
          </w:tcPr>
          <w:p w14:paraId="3845D1F9" w14:textId="77777777" w:rsidR="009D4966" w:rsidRPr="001F4BF3" w:rsidRDefault="009D4966" w:rsidP="00E43E72">
            <w:pPr>
              <w:widowControl w:val="0"/>
              <w:spacing w:before="60" w:after="60" w:line="220" w:lineRule="atLeast"/>
              <w:ind w:left="57" w:right="57"/>
              <w:jc w:val="center"/>
              <w:rPr>
                <w:sz w:val="18"/>
                <w:szCs w:val="18"/>
              </w:rPr>
            </w:pPr>
          </w:p>
        </w:tc>
        <w:tc>
          <w:tcPr>
            <w:tcW w:w="577" w:type="pct"/>
          </w:tcPr>
          <w:p w14:paraId="699505C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78" w:type="pct"/>
          </w:tcPr>
          <w:p w14:paraId="150AEE8C"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75" w:type="pct"/>
          </w:tcPr>
          <w:p w14:paraId="5F6E2921"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w:t>
            </w:r>
          </w:p>
        </w:tc>
      </w:tr>
      <w:tr w:rsidR="009D4966" w:rsidRPr="001F4BF3" w14:paraId="54036A16" w14:textId="77777777" w:rsidTr="00E43E72">
        <w:tc>
          <w:tcPr>
            <w:tcW w:w="544" w:type="pct"/>
          </w:tcPr>
          <w:p w14:paraId="6FE70B6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N</w:t>
            </w:r>
            <w:r w:rsidRPr="001F4BF3">
              <w:rPr>
                <w:sz w:val="18"/>
                <w:szCs w:val="18"/>
                <w:vertAlign w:val="subscript"/>
                <w:lang w:val="fr-FR"/>
              </w:rPr>
              <w:t>1</w:t>
            </w:r>
          </w:p>
        </w:tc>
        <w:tc>
          <w:tcPr>
            <w:tcW w:w="580" w:type="pct"/>
          </w:tcPr>
          <w:p w14:paraId="0DAD2E4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p>
        </w:tc>
        <w:tc>
          <w:tcPr>
            <w:tcW w:w="527" w:type="pct"/>
          </w:tcPr>
          <w:p w14:paraId="47D46A86"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27" w:type="pct"/>
          </w:tcPr>
          <w:p w14:paraId="3B077AA2"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p>
        </w:tc>
        <w:tc>
          <w:tcPr>
            <w:tcW w:w="560" w:type="pct"/>
          </w:tcPr>
          <w:p w14:paraId="28F87E88"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c>
          <w:tcPr>
            <w:tcW w:w="532" w:type="pct"/>
            <w:vMerge/>
          </w:tcPr>
          <w:p w14:paraId="601AED8A" w14:textId="77777777" w:rsidR="009D4966" w:rsidRPr="001F4BF3" w:rsidRDefault="009D4966" w:rsidP="00E43E72">
            <w:pPr>
              <w:widowControl w:val="0"/>
              <w:spacing w:before="60" w:after="60" w:line="220" w:lineRule="atLeast"/>
              <w:ind w:left="57" w:right="57"/>
              <w:jc w:val="center"/>
              <w:rPr>
                <w:sz w:val="18"/>
                <w:szCs w:val="18"/>
              </w:rPr>
            </w:pPr>
          </w:p>
        </w:tc>
        <w:tc>
          <w:tcPr>
            <w:tcW w:w="577" w:type="pct"/>
          </w:tcPr>
          <w:p w14:paraId="0417A19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p>
        </w:tc>
        <w:tc>
          <w:tcPr>
            <w:tcW w:w="578" w:type="pct"/>
          </w:tcPr>
          <w:p w14:paraId="199E4119"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75" w:type="pct"/>
          </w:tcPr>
          <w:p w14:paraId="67341480"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r>
      <w:tr w:rsidR="009D4966" w:rsidRPr="001F4BF3" w14:paraId="42BD36F5" w14:textId="77777777" w:rsidTr="00E43E72">
        <w:tc>
          <w:tcPr>
            <w:tcW w:w="544" w:type="pct"/>
          </w:tcPr>
          <w:p w14:paraId="2209A3F0"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N</w:t>
            </w:r>
            <w:r w:rsidRPr="001F4BF3">
              <w:rPr>
                <w:sz w:val="18"/>
                <w:szCs w:val="18"/>
                <w:vertAlign w:val="subscript"/>
                <w:lang w:val="fr-FR"/>
              </w:rPr>
              <w:t>2</w:t>
            </w:r>
          </w:p>
        </w:tc>
        <w:tc>
          <w:tcPr>
            <w:tcW w:w="580" w:type="pct"/>
          </w:tcPr>
          <w:p w14:paraId="66E2EEC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r w:rsidRPr="001F4BF3">
              <w:rPr>
                <w:sz w:val="18"/>
                <w:szCs w:val="18"/>
                <w:lang w:val="fr-FR"/>
              </w:rPr>
              <w:t xml:space="preserve"> </w:t>
            </w:r>
          </w:p>
        </w:tc>
        <w:tc>
          <w:tcPr>
            <w:tcW w:w="527" w:type="pct"/>
          </w:tcPr>
          <w:p w14:paraId="2AEF11CD"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27" w:type="pct"/>
          </w:tcPr>
          <w:p w14:paraId="308AA038"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60" w:type="pct"/>
          </w:tcPr>
          <w:p w14:paraId="51314767"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c>
          <w:tcPr>
            <w:tcW w:w="532" w:type="pct"/>
            <w:vMerge/>
          </w:tcPr>
          <w:p w14:paraId="6A8D2A0F" w14:textId="77777777" w:rsidR="009D4966" w:rsidRPr="001F4BF3" w:rsidRDefault="009D4966" w:rsidP="00E43E72">
            <w:pPr>
              <w:widowControl w:val="0"/>
              <w:spacing w:before="60" w:after="60" w:line="220" w:lineRule="atLeast"/>
              <w:ind w:left="57" w:right="57"/>
              <w:jc w:val="center"/>
              <w:rPr>
                <w:sz w:val="18"/>
                <w:szCs w:val="18"/>
              </w:rPr>
            </w:pPr>
          </w:p>
        </w:tc>
        <w:tc>
          <w:tcPr>
            <w:tcW w:w="577" w:type="pct"/>
          </w:tcPr>
          <w:p w14:paraId="44937404"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 ou R83</w:t>
            </w:r>
            <w:r w:rsidRPr="001F4BF3">
              <w:rPr>
                <w:i/>
                <w:iCs/>
                <w:sz w:val="18"/>
                <w:szCs w:val="18"/>
                <w:vertAlign w:val="superscript"/>
                <w:lang w:val="fr-FR"/>
              </w:rPr>
              <w:t>c</w:t>
            </w:r>
          </w:p>
        </w:tc>
        <w:tc>
          <w:tcPr>
            <w:tcW w:w="578" w:type="pct"/>
          </w:tcPr>
          <w:p w14:paraId="67D68CE0" w14:textId="77777777" w:rsidR="009D4966" w:rsidRPr="001F4BF3" w:rsidRDefault="009D4966" w:rsidP="00E43E72">
            <w:pPr>
              <w:widowControl w:val="0"/>
              <w:spacing w:before="60" w:after="60" w:line="220" w:lineRule="atLeast"/>
              <w:ind w:left="57" w:right="57"/>
              <w:jc w:val="center"/>
              <w:rPr>
                <w:sz w:val="18"/>
                <w:szCs w:val="18"/>
                <w:vertAlign w:val="superscript"/>
              </w:rPr>
            </w:pPr>
            <w:r w:rsidRPr="001F4BF3">
              <w:rPr>
                <w:sz w:val="18"/>
                <w:szCs w:val="18"/>
                <w:lang w:val="fr-FR"/>
              </w:rPr>
              <w:t>R49 ou R83</w:t>
            </w:r>
            <w:r w:rsidRPr="001F4BF3">
              <w:rPr>
                <w:i/>
                <w:iCs/>
                <w:sz w:val="18"/>
                <w:szCs w:val="18"/>
                <w:vertAlign w:val="superscript"/>
                <w:lang w:val="fr-FR"/>
              </w:rPr>
              <w:t>c</w:t>
            </w:r>
          </w:p>
        </w:tc>
        <w:tc>
          <w:tcPr>
            <w:tcW w:w="575" w:type="pct"/>
          </w:tcPr>
          <w:p w14:paraId="2CE75BE5"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 ou R83</w:t>
            </w:r>
            <w:r w:rsidRPr="00215688">
              <w:rPr>
                <w:i/>
                <w:iCs/>
                <w:sz w:val="18"/>
                <w:szCs w:val="18"/>
                <w:vertAlign w:val="superscript"/>
                <w:lang w:val="fr-FR"/>
              </w:rPr>
              <w:t>c</w:t>
            </w:r>
          </w:p>
        </w:tc>
      </w:tr>
      <w:tr w:rsidR="009D4966" w:rsidRPr="001F4BF3" w14:paraId="3FE22E9C" w14:textId="77777777" w:rsidTr="00E43E72">
        <w:tc>
          <w:tcPr>
            <w:tcW w:w="544" w:type="pct"/>
            <w:tcBorders>
              <w:bottom w:val="single" w:sz="4" w:space="0" w:color="auto"/>
            </w:tcBorders>
          </w:tcPr>
          <w:p w14:paraId="6FF23BE1"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N</w:t>
            </w:r>
            <w:r w:rsidRPr="001F4BF3">
              <w:rPr>
                <w:sz w:val="18"/>
                <w:szCs w:val="18"/>
                <w:vertAlign w:val="subscript"/>
                <w:lang w:val="fr-FR"/>
              </w:rPr>
              <w:t>3</w:t>
            </w:r>
          </w:p>
        </w:tc>
        <w:tc>
          <w:tcPr>
            <w:tcW w:w="580" w:type="pct"/>
            <w:tcBorders>
              <w:bottom w:val="single" w:sz="4" w:space="0" w:color="auto"/>
            </w:tcBorders>
          </w:tcPr>
          <w:p w14:paraId="3AF00FA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27" w:type="pct"/>
            <w:tcBorders>
              <w:bottom w:val="single" w:sz="4" w:space="0" w:color="auto"/>
            </w:tcBorders>
          </w:tcPr>
          <w:p w14:paraId="2694C572"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27" w:type="pct"/>
            <w:tcBorders>
              <w:bottom w:val="single" w:sz="4" w:space="0" w:color="auto"/>
            </w:tcBorders>
          </w:tcPr>
          <w:p w14:paraId="3467691A"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60" w:type="pct"/>
            <w:tcBorders>
              <w:bottom w:val="single" w:sz="4" w:space="0" w:color="auto"/>
            </w:tcBorders>
          </w:tcPr>
          <w:p w14:paraId="7E37D73E"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w:t>
            </w:r>
          </w:p>
        </w:tc>
        <w:tc>
          <w:tcPr>
            <w:tcW w:w="532" w:type="pct"/>
            <w:vMerge/>
            <w:tcBorders>
              <w:bottom w:val="single" w:sz="4" w:space="0" w:color="auto"/>
            </w:tcBorders>
          </w:tcPr>
          <w:p w14:paraId="3F496CB2" w14:textId="77777777" w:rsidR="009D4966" w:rsidRPr="001F4BF3" w:rsidRDefault="009D4966" w:rsidP="00E43E72">
            <w:pPr>
              <w:widowControl w:val="0"/>
              <w:spacing w:before="60" w:after="60" w:line="220" w:lineRule="atLeast"/>
              <w:ind w:left="57" w:right="57"/>
              <w:jc w:val="center"/>
              <w:rPr>
                <w:sz w:val="18"/>
                <w:szCs w:val="18"/>
              </w:rPr>
            </w:pPr>
          </w:p>
        </w:tc>
        <w:tc>
          <w:tcPr>
            <w:tcW w:w="577" w:type="pct"/>
            <w:tcBorders>
              <w:bottom w:val="single" w:sz="4" w:space="0" w:color="auto"/>
            </w:tcBorders>
          </w:tcPr>
          <w:p w14:paraId="7EDBB63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78" w:type="pct"/>
            <w:tcBorders>
              <w:bottom w:val="single" w:sz="4" w:space="0" w:color="auto"/>
            </w:tcBorders>
          </w:tcPr>
          <w:p w14:paraId="4DEA35BE"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R49</w:t>
            </w:r>
          </w:p>
        </w:tc>
        <w:tc>
          <w:tcPr>
            <w:tcW w:w="575" w:type="pct"/>
            <w:tcBorders>
              <w:bottom w:val="single" w:sz="4" w:space="0" w:color="auto"/>
            </w:tcBorders>
          </w:tcPr>
          <w:p w14:paraId="2D1CAB3E"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R49</w:t>
            </w:r>
          </w:p>
        </w:tc>
      </w:tr>
      <w:tr w:rsidR="009D4966" w:rsidRPr="001F4BF3" w14:paraId="44445DCE" w14:textId="77777777" w:rsidTr="00E43E72">
        <w:trPr>
          <w:trHeight w:val="2243"/>
        </w:trPr>
        <w:tc>
          <w:tcPr>
            <w:tcW w:w="5000" w:type="pct"/>
            <w:gridSpan w:val="9"/>
            <w:tcBorders>
              <w:left w:val="nil"/>
              <w:bottom w:val="nil"/>
              <w:right w:val="nil"/>
            </w:tcBorders>
          </w:tcPr>
          <w:p w14:paraId="6322DC47" w14:textId="09AA361F" w:rsidR="009D4966" w:rsidRPr="00975FDC" w:rsidRDefault="009D4966" w:rsidP="00975FDC">
            <w:pPr>
              <w:pStyle w:val="SingleTxtG"/>
              <w:spacing w:before="120" w:after="0"/>
              <w:ind w:left="0" w:right="0" w:firstLine="170"/>
              <w:rPr>
                <w:sz w:val="18"/>
                <w:szCs w:val="18"/>
                <w:lang w:val="fr-FR"/>
              </w:rPr>
            </w:pPr>
            <w:r w:rsidRPr="00975FDC">
              <w:rPr>
                <w:i/>
                <w:iCs/>
                <w:sz w:val="18"/>
                <w:szCs w:val="18"/>
                <w:vertAlign w:val="superscript"/>
                <w:lang w:val="fr-FR"/>
              </w:rPr>
              <w:t>1</w:t>
            </w:r>
            <w:r w:rsidRPr="00975FDC">
              <w:rPr>
                <w:sz w:val="18"/>
                <w:szCs w:val="18"/>
                <w:lang w:val="fr-FR"/>
              </w:rPr>
              <w:t xml:space="preserve">  Selon les définitions de la Résolution d’ensemble sur la construction des véhicules (R.E.3) (document ECE/TRANS/WP.29/78/Rev.3, par.</w:t>
            </w:r>
            <w:r w:rsidR="00B6155D" w:rsidRPr="00975FDC">
              <w:rPr>
                <w:sz w:val="18"/>
                <w:szCs w:val="18"/>
                <w:lang w:val="fr-FR"/>
              </w:rPr>
              <w:t> </w:t>
            </w:r>
            <w:r w:rsidRPr="00975FDC">
              <w:rPr>
                <w:sz w:val="18"/>
                <w:szCs w:val="18"/>
                <w:lang w:val="fr-FR"/>
              </w:rPr>
              <w:t>2.</w:t>
            </w:r>
          </w:p>
          <w:p w14:paraId="4B69862E" w14:textId="77777777" w:rsidR="009D4966" w:rsidRPr="00975FDC" w:rsidRDefault="009D4966" w:rsidP="00975FDC">
            <w:pPr>
              <w:pStyle w:val="SingleTxtG"/>
              <w:spacing w:after="0"/>
              <w:ind w:left="0" w:right="0" w:firstLine="170"/>
              <w:rPr>
                <w:sz w:val="18"/>
                <w:szCs w:val="18"/>
                <w:lang w:val="fr-FR"/>
              </w:rPr>
            </w:pPr>
            <w:r w:rsidRPr="00975FDC">
              <w:rPr>
                <w:i/>
                <w:iCs/>
                <w:sz w:val="18"/>
                <w:szCs w:val="18"/>
                <w:vertAlign w:val="superscript"/>
                <w:lang w:val="fr-FR"/>
              </w:rPr>
              <w:t>a</w:t>
            </w:r>
            <w:r w:rsidRPr="00975FDC">
              <w:rPr>
                <w:sz w:val="18"/>
                <w:szCs w:val="18"/>
                <w:lang w:val="fr-FR"/>
              </w:rPr>
              <w:t xml:space="preserve">  Gaz naturel.</w:t>
            </w:r>
          </w:p>
          <w:p w14:paraId="2A4D6C40" w14:textId="77777777" w:rsidR="009D4966" w:rsidRPr="00975FDC" w:rsidRDefault="009D4966" w:rsidP="00975FDC">
            <w:pPr>
              <w:pStyle w:val="SingleTxtG"/>
              <w:spacing w:after="0"/>
              <w:ind w:left="0" w:right="0" w:firstLine="170"/>
              <w:rPr>
                <w:sz w:val="18"/>
                <w:szCs w:val="18"/>
                <w:lang w:val="fr-FR"/>
              </w:rPr>
            </w:pPr>
            <w:r w:rsidRPr="00975FDC">
              <w:rPr>
                <w:i/>
                <w:iCs/>
                <w:sz w:val="18"/>
                <w:szCs w:val="18"/>
                <w:vertAlign w:val="superscript"/>
                <w:lang w:val="fr-FR"/>
              </w:rPr>
              <w:t>b</w:t>
            </w:r>
            <w:r w:rsidRPr="00975FDC">
              <w:rPr>
                <w:sz w:val="18"/>
                <w:szCs w:val="18"/>
                <w:lang w:val="fr-FR"/>
              </w:rPr>
              <w:t xml:space="preserve">  Gaz de pétrole liquéfié.</w:t>
            </w:r>
          </w:p>
          <w:p w14:paraId="773EAF69" w14:textId="3DA59463" w:rsidR="009D4966" w:rsidRPr="00975FDC" w:rsidRDefault="009D4966" w:rsidP="00975FDC">
            <w:pPr>
              <w:pStyle w:val="SingleTxtG"/>
              <w:spacing w:after="0"/>
              <w:ind w:left="0" w:right="0" w:firstLine="170"/>
              <w:rPr>
                <w:sz w:val="18"/>
                <w:szCs w:val="18"/>
                <w:lang w:val="fr-FR"/>
              </w:rPr>
            </w:pPr>
            <w:r w:rsidRPr="00975FDC">
              <w:rPr>
                <w:i/>
                <w:iCs/>
                <w:sz w:val="18"/>
                <w:szCs w:val="18"/>
                <w:vertAlign w:val="superscript"/>
                <w:lang w:val="fr-FR"/>
              </w:rPr>
              <w:t>c</w:t>
            </w:r>
            <w:r w:rsidRPr="00975FDC">
              <w:rPr>
                <w:sz w:val="18"/>
                <w:szCs w:val="18"/>
                <w:lang w:val="fr-FR"/>
              </w:rPr>
              <w:t xml:space="preserve">  Le Règlement n</w:t>
            </w:r>
            <w:r w:rsidRPr="00975FDC">
              <w:rPr>
                <w:sz w:val="18"/>
                <w:szCs w:val="18"/>
                <w:vertAlign w:val="superscript"/>
                <w:lang w:val="fr-FR"/>
              </w:rPr>
              <w:t>o</w:t>
            </w:r>
            <w:r w:rsidR="00B6155D" w:rsidRPr="00975FDC">
              <w:rPr>
                <w:sz w:val="18"/>
                <w:szCs w:val="18"/>
                <w:lang w:val="fr-FR"/>
              </w:rPr>
              <w:t> </w:t>
            </w:r>
            <w:r w:rsidRPr="00975FDC">
              <w:rPr>
                <w:sz w:val="18"/>
                <w:szCs w:val="18"/>
                <w:lang w:val="fr-FR"/>
              </w:rPr>
              <w:t>83 s’applique aux véhicules ayant une masse de référence ≤</w:t>
            </w:r>
            <w:r w:rsidR="00B6155D" w:rsidRPr="00975FDC">
              <w:rPr>
                <w:sz w:val="18"/>
                <w:szCs w:val="18"/>
                <w:lang w:val="fr-FR"/>
              </w:rPr>
              <w:t> </w:t>
            </w:r>
            <w:r w:rsidRPr="00975FDC">
              <w:rPr>
                <w:sz w:val="18"/>
                <w:szCs w:val="18"/>
                <w:lang w:val="fr-FR"/>
              </w:rPr>
              <w:t>2</w:t>
            </w:r>
            <w:r w:rsidR="00B6155D" w:rsidRPr="00975FDC">
              <w:rPr>
                <w:sz w:val="18"/>
                <w:szCs w:val="18"/>
                <w:lang w:val="fr-FR"/>
              </w:rPr>
              <w:t> </w:t>
            </w:r>
            <w:r w:rsidRPr="00975FDC">
              <w:rPr>
                <w:sz w:val="18"/>
                <w:szCs w:val="18"/>
                <w:lang w:val="fr-FR"/>
              </w:rPr>
              <w:t>610</w:t>
            </w:r>
            <w:r w:rsidR="00B6155D" w:rsidRPr="00975FDC">
              <w:rPr>
                <w:sz w:val="18"/>
                <w:szCs w:val="18"/>
                <w:lang w:val="fr-FR"/>
              </w:rPr>
              <w:t> </w:t>
            </w:r>
            <w:r w:rsidRPr="00975FDC">
              <w:rPr>
                <w:sz w:val="18"/>
                <w:szCs w:val="18"/>
                <w:lang w:val="fr-FR"/>
              </w:rPr>
              <w:t>kg et en tant qu’extension de l’homologation accordée pour les véhicules ayant une masse de référence ≤2</w:t>
            </w:r>
            <w:r w:rsidR="00B6155D" w:rsidRPr="00975FDC">
              <w:rPr>
                <w:sz w:val="18"/>
                <w:szCs w:val="18"/>
                <w:lang w:val="fr-FR"/>
              </w:rPr>
              <w:t> </w:t>
            </w:r>
            <w:r w:rsidRPr="00975FDC">
              <w:rPr>
                <w:sz w:val="18"/>
                <w:szCs w:val="18"/>
                <w:lang w:val="fr-FR"/>
              </w:rPr>
              <w:t>840</w:t>
            </w:r>
            <w:r w:rsidR="00B6155D" w:rsidRPr="00975FDC">
              <w:rPr>
                <w:sz w:val="18"/>
                <w:szCs w:val="18"/>
                <w:lang w:val="fr-FR"/>
              </w:rPr>
              <w:t> </w:t>
            </w:r>
            <w:r w:rsidRPr="00975FDC">
              <w:rPr>
                <w:sz w:val="18"/>
                <w:szCs w:val="18"/>
                <w:lang w:val="fr-FR"/>
              </w:rPr>
              <w:t>kg.</w:t>
            </w:r>
          </w:p>
          <w:p w14:paraId="3ADC3905" w14:textId="223CEEB7" w:rsidR="009D4966" w:rsidRPr="00975FDC" w:rsidRDefault="009D4966" w:rsidP="00975FDC">
            <w:pPr>
              <w:pStyle w:val="SingleTxtG"/>
              <w:spacing w:after="0"/>
              <w:ind w:left="0" w:right="0" w:firstLine="170"/>
              <w:rPr>
                <w:sz w:val="18"/>
                <w:szCs w:val="18"/>
                <w:lang w:val="fr-FR"/>
              </w:rPr>
            </w:pPr>
            <w:r w:rsidRPr="00975FDC">
              <w:rPr>
                <w:i/>
                <w:iCs/>
                <w:sz w:val="18"/>
                <w:szCs w:val="18"/>
                <w:vertAlign w:val="superscript"/>
                <w:lang w:val="fr-FR"/>
              </w:rPr>
              <w:t>d</w:t>
            </w:r>
            <w:r w:rsidRPr="00975FDC">
              <w:rPr>
                <w:sz w:val="18"/>
                <w:szCs w:val="18"/>
                <w:lang w:val="fr-FR"/>
              </w:rPr>
              <w:t xml:space="preserve">  Les dispositions relatives aux véhicules bicarburant et à leurs moteurs figurant dans le Règlement n</w:t>
            </w:r>
            <w:r w:rsidRPr="00975FDC">
              <w:rPr>
                <w:sz w:val="18"/>
                <w:szCs w:val="18"/>
                <w:vertAlign w:val="superscript"/>
                <w:lang w:val="fr-FR"/>
              </w:rPr>
              <w:t>o</w:t>
            </w:r>
            <w:r w:rsidRPr="00975FDC">
              <w:rPr>
                <w:sz w:val="18"/>
                <w:szCs w:val="18"/>
                <w:lang w:val="fr-FR"/>
              </w:rPr>
              <w:t> 49 ne s’appliquent qu’aux véhicules et aux moteurs relevant du champ d’application du Règlement (Révision</w:t>
            </w:r>
            <w:r w:rsidR="00B6155D" w:rsidRPr="00975FDC">
              <w:rPr>
                <w:sz w:val="18"/>
                <w:szCs w:val="18"/>
                <w:lang w:val="fr-FR"/>
              </w:rPr>
              <w:t> </w:t>
            </w:r>
            <w:r w:rsidRPr="00975FDC">
              <w:rPr>
                <w:sz w:val="18"/>
                <w:szCs w:val="18"/>
                <w:lang w:val="fr-FR"/>
              </w:rPr>
              <w:t>5).</w:t>
            </w:r>
          </w:p>
          <w:p w14:paraId="2D84419F" w14:textId="43B2385B" w:rsidR="009D4966" w:rsidRPr="00975FDC" w:rsidRDefault="009D4966" w:rsidP="00975FDC">
            <w:pPr>
              <w:pStyle w:val="SingleTxtG"/>
              <w:spacing w:after="0"/>
              <w:ind w:left="0" w:right="0" w:firstLine="170"/>
              <w:rPr>
                <w:sz w:val="18"/>
                <w:szCs w:val="18"/>
                <w:lang w:val="fr-FR"/>
              </w:rPr>
            </w:pPr>
            <w:r w:rsidRPr="00975FDC">
              <w:rPr>
                <w:i/>
                <w:iCs/>
                <w:sz w:val="18"/>
                <w:szCs w:val="18"/>
                <w:vertAlign w:val="superscript"/>
                <w:lang w:val="fr-FR"/>
              </w:rPr>
              <w:t>e</w:t>
            </w:r>
            <w:r w:rsidRPr="00975FDC">
              <w:rPr>
                <w:sz w:val="18"/>
                <w:szCs w:val="18"/>
                <w:lang w:val="fr-FR"/>
              </w:rPr>
              <w:t xml:space="preserve">  Hydrogène servant de carburant tel que spécifié au paragraphe</w:t>
            </w:r>
            <w:r w:rsidR="00B6155D" w:rsidRPr="00975FDC">
              <w:rPr>
                <w:sz w:val="18"/>
                <w:szCs w:val="18"/>
                <w:lang w:val="fr-FR"/>
              </w:rPr>
              <w:t> </w:t>
            </w:r>
            <w:r w:rsidRPr="00975FDC">
              <w:rPr>
                <w:sz w:val="18"/>
                <w:szCs w:val="18"/>
                <w:lang w:val="fr-FR"/>
              </w:rPr>
              <w:t>4.6.3.3</w:t>
            </w:r>
            <w:r w:rsidR="00B6155D" w:rsidRPr="00975FDC">
              <w:rPr>
                <w:sz w:val="18"/>
                <w:szCs w:val="18"/>
                <w:lang w:val="fr-FR"/>
              </w:rPr>
              <w:t> </w:t>
            </w:r>
            <w:r w:rsidRPr="00975FDC">
              <w:rPr>
                <w:sz w:val="18"/>
                <w:szCs w:val="18"/>
                <w:lang w:val="fr-FR"/>
              </w:rPr>
              <w:t>a) ou c).</w:t>
            </w:r>
          </w:p>
          <w:p w14:paraId="45D62B35" w14:textId="7C278096" w:rsidR="009D4966" w:rsidRPr="001F4BF3" w:rsidRDefault="009D4966" w:rsidP="00975FDC">
            <w:pPr>
              <w:pStyle w:val="SingleTxtG"/>
              <w:spacing w:after="240"/>
              <w:ind w:left="0" w:right="0" w:firstLine="170"/>
              <w:rPr>
                <w:lang w:val="fr-FR"/>
              </w:rPr>
            </w:pPr>
            <w:r w:rsidRPr="00975FDC">
              <w:rPr>
                <w:i/>
                <w:iCs/>
                <w:sz w:val="18"/>
                <w:szCs w:val="18"/>
                <w:vertAlign w:val="superscript"/>
                <w:lang w:val="fr-FR"/>
              </w:rPr>
              <w:t>f</w:t>
            </w:r>
            <w:r w:rsidRPr="00975FDC">
              <w:rPr>
                <w:sz w:val="18"/>
                <w:szCs w:val="18"/>
                <w:lang w:val="fr-FR"/>
              </w:rPr>
              <w:t xml:space="preserve">  Hydrogène servant de carburant tel que spécifié au paragraphe</w:t>
            </w:r>
            <w:r w:rsidR="00B6155D" w:rsidRPr="00975FDC">
              <w:rPr>
                <w:sz w:val="18"/>
                <w:szCs w:val="18"/>
                <w:lang w:val="fr-FR"/>
              </w:rPr>
              <w:t> </w:t>
            </w:r>
            <w:r w:rsidRPr="00975FDC">
              <w:rPr>
                <w:sz w:val="18"/>
                <w:szCs w:val="18"/>
                <w:lang w:val="fr-FR"/>
              </w:rPr>
              <w:t>4.6.3.3</w:t>
            </w:r>
            <w:r w:rsidR="00B6155D" w:rsidRPr="00975FDC">
              <w:rPr>
                <w:sz w:val="18"/>
                <w:szCs w:val="18"/>
                <w:lang w:val="fr-FR"/>
              </w:rPr>
              <w:t> </w:t>
            </w:r>
            <w:r w:rsidRPr="00975FDC">
              <w:rPr>
                <w:sz w:val="18"/>
                <w:szCs w:val="18"/>
                <w:lang w:val="fr-FR"/>
              </w:rPr>
              <w:t>b) ou d).</w:t>
            </w:r>
          </w:p>
        </w:tc>
      </w:tr>
    </w:tbl>
    <w:p w14:paraId="0DCF819A" w14:textId="77777777" w:rsidR="009D4966" w:rsidRDefault="009D4966" w:rsidP="00975FDC">
      <w:pPr>
        <w:pStyle w:val="Titre1"/>
        <w:spacing w:after="120"/>
      </w:pPr>
      <w:r>
        <w:rPr>
          <w:lang w:val="fr-FR"/>
        </w:rPr>
        <w:t xml:space="preserve">Tableau B </w:t>
      </w:r>
      <w:r>
        <w:rPr>
          <w:lang w:val="fr-FR"/>
        </w:rPr>
        <w:br/>
      </w:r>
      <w:r w:rsidRPr="00975FDC">
        <w:rPr>
          <w:b/>
          <w:bCs/>
          <w:lang w:val="fr-FR"/>
        </w:rPr>
        <w:t>Applicabilité</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741"/>
        <w:gridCol w:w="846"/>
        <w:gridCol w:w="846"/>
        <w:gridCol w:w="848"/>
        <w:gridCol w:w="1087"/>
        <w:gridCol w:w="706"/>
        <w:gridCol w:w="746"/>
        <w:gridCol w:w="847"/>
      </w:tblGrid>
      <w:tr w:rsidR="009D4966" w:rsidRPr="001F4BF3" w14:paraId="51E1CB42" w14:textId="77777777" w:rsidTr="00E43E72">
        <w:tc>
          <w:tcPr>
            <w:tcW w:w="1838" w:type="dxa"/>
          </w:tcPr>
          <w:p w14:paraId="6CABBBA5" w14:textId="77777777" w:rsidR="009D4966" w:rsidRPr="001F4BF3" w:rsidRDefault="009D4966" w:rsidP="00E43E72">
            <w:pPr>
              <w:widowControl w:val="0"/>
              <w:spacing w:before="60" w:after="60" w:line="220" w:lineRule="atLeast"/>
              <w:ind w:left="57" w:right="57"/>
              <w:jc w:val="center"/>
              <w:rPr>
                <w:i/>
                <w:sz w:val="16"/>
                <w:szCs w:val="16"/>
              </w:rPr>
            </w:pPr>
          </w:p>
        </w:tc>
        <w:tc>
          <w:tcPr>
            <w:tcW w:w="3281" w:type="dxa"/>
            <w:gridSpan w:val="4"/>
          </w:tcPr>
          <w:p w14:paraId="134AACD1"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Moteurs à allumage commandé</w:t>
            </w:r>
          </w:p>
        </w:tc>
        <w:tc>
          <w:tcPr>
            <w:tcW w:w="1087" w:type="dxa"/>
            <w:vMerge w:val="restart"/>
          </w:tcPr>
          <w:p w14:paraId="32D49BC7"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Moteur bicarburant</w:t>
            </w:r>
            <w:r w:rsidRPr="001F4BF3">
              <w:rPr>
                <w:sz w:val="16"/>
                <w:szCs w:val="16"/>
                <w:vertAlign w:val="superscript"/>
                <w:lang w:val="fr-FR"/>
              </w:rPr>
              <w:t>c</w:t>
            </w:r>
          </w:p>
        </w:tc>
        <w:tc>
          <w:tcPr>
            <w:tcW w:w="2299" w:type="dxa"/>
            <w:gridSpan w:val="3"/>
          </w:tcPr>
          <w:p w14:paraId="2168F092" w14:textId="77777777" w:rsidR="009D4966" w:rsidRPr="001F4BF3" w:rsidRDefault="009D4966" w:rsidP="00E43E72">
            <w:pPr>
              <w:widowControl w:val="0"/>
              <w:spacing w:before="60" w:after="60" w:line="220" w:lineRule="atLeast"/>
              <w:ind w:left="57" w:right="57"/>
              <w:jc w:val="center"/>
              <w:rPr>
                <w:i/>
                <w:sz w:val="16"/>
                <w:szCs w:val="16"/>
                <w:lang w:val="fr-FR"/>
              </w:rPr>
            </w:pPr>
            <w:r w:rsidRPr="001F4BF3">
              <w:rPr>
                <w:i/>
                <w:iCs/>
                <w:sz w:val="16"/>
                <w:szCs w:val="16"/>
                <w:lang w:val="fr-FR"/>
              </w:rPr>
              <w:t xml:space="preserve">Moteurs à allumage </w:t>
            </w:r>
            <w:r w:rsidRPr="001F4BF3">
              <w:rPr>
                <w:i/>
                <w:iCs/>
                <w:sz w:val="16"/>
                <w:szCs w:val="16"/>
                <w:lang w:val="fr-FR"/>
              </w:rPr>
              <w:br/>
              <w:t>par compression</w:t>
            </w:r>
          </w:p>
        </w:tc>
      </w:tr>
      <w:tr w:rsidR="009D4966" w:rsidRPr="001F4BF3" w14:paraId="316BF9B6" w14:textId="77777777" w:rsidTr="00E43E72">
        <w:tc>
          <w:tcPr>
            <w:tcW w:w="1838" w:type="dxa"/>
          </w:tcPr>
          <w:p w14:paraId="5E3F81FC" w14:textId="77777777" w:rsidR="009D4966" w:rsidRPr="001F4BF3" w:rsidRDefault="009D4966" w:rsidP="00E43E72">
            <w:pPr>
              <w:widowControl w:val="0"/>
              <w:spacing w:before="60" w:after="60" w:line="220" w:lineRule="atLeast"/>
              <w:ind w:left="57" w:right="57"/>
              <w:jc w:val="center"/>
              <w:rPr>
                <w:sz w:val="16"/>
                <w:szCs w:val="16"/>
                <w:lang w:val="fr-FR"/>
              </w:rPr>
            </w:pPr>
          </w:p>
        </w:tc>
        <w:tc>
          <w:tcPr>
            <w:tcW w:w="741" w:type="dxa"/>
          </w:tcPr>
          <w:p w14:paraId="456A86AD"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Essence</w:t>
            </w:r>
          </w:p>
        </w:tc>
        <w:tc>
          <w:tcPr>
            <w:tcW w:w="846" w:type="dxa"/>
          </w:tcPr>
          <w:p w14:paraId="22BD646E"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GN</w:t>
            </w:r>
          </w:p>
        </w:tc>
        <w:tc>
          <w:tcPr>
            <w:tcW w:w="846" w:type="dxa"/>
          </w:tcPr>
          <w:p w14:paraId="56C291AC"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GPL</w:t>
            </w:r>
          </w:p>
        </w:tc>
        <w:tc>
          <w:tcPr>
            <w:tcW w:w="848" w:type="dxa"/>
          </w:tcPr>
          <w:p w14:paraId="015B58CB" w14:textId="77777777" w:rsidR="009D4966" w:rsidRPr="00215688" w:rsidRDefault="009D4966" w:rsidP="00E43E72">
            <w:pPr>
              <w:widowControl w:val="0"/>
              <w:spacing w:before="60" w:after="60" w:line="220" w:lineRule="atLeast"/>
              <w:ind w:left="57" w:right="57"/>
              <w:jc w:val="center"/>
              <w:rPr>
                <w:sz w:val="16"/>
                <w:szCs w:val="16"/>
              </w:rPr>
            </w:pPr>
            <w:r w:rsidRPr="00215688">
              <w:rPr>
                <w:i/>
                <w:iCs/>
                <w:sz w:val="16"/>
                <w:szCs w:val="16"/>
                <w:lang w:val="fr-FR"/>
              </w:rPr>
              <w:t>H</w:t>
            </w:r>
            <w:r w:rsidRPr="00215688">
              <w:rPr>
                <w:i/>
                <w:iCs/>
                <w:sz w:val="16"/>
                <w:szCs w:val="16"/>
                <w:vertAlign w:val="subscript"/>
                <w:lang w:val="fr-FR"/>
              </w:rPr>
              <w:t>2</w:t>
            </w:r>
            <w:r w:rsidRPr="00215688">
              <w:rPr>
                <w:sz w:val="16"/>
                <w:szCs w:val="16"/>
                <w:vertAlign w:val="superscript"/>
                <w:lang w:val="fr-FR"/>
              </w:rPr>
              <w:t>d</w:t>
            </w:r>
          </w:p>
        </w:tc>
        <w:tc>
          <w:tcPr>
            <w:tcW w:w="1087" w:type="dxa"/>
            <w:vMerge/>
          </w:tcPr>
          <w:p w14:paraId="286A070A" w14:textId="77777777" w:rsidR="009D4966" w:rsidRPr="001F4BF3" w:rsidRDefault="009D4966" w:rsidP="00E43E72">
            <w:pPr>
              <w:widowControl w:val="0"/>
              <w:spacing w:before="60" w:after="60" w:line="220" w:lineRule="atLeast"/>
              <w:ind w:left="57" w:right="57"/>
              <w:jc w:val="center"/>
              <w:rPr>
                <w:sz w:val="16"/>
                <w:szCs w:val="16"/>
              </w:rPr>
            </w:pPr>
          </w:p>
        </w:tc>
        <w:tc>
          <w:tcPr>
            <w:tcW w:w="706" w:type="dxa"/>
          </w:tcPr>
          <w:p w14:paraId="069CD351"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Gazole</w:t>
            </w:r>
          </w:p>
        </w:tc>
        <w:tc>
          <w:tcPr>
            <w:tcW w:w="746" w:type="dxa"/>
          </w:tcPr>
          <w:p w14:paraId="496390BF" w14:textId="77777777" w:rsidR="009D4966" w:rsidRPr="001F4BF3" w:rsidRDefault="009D4966" w:rsidP="00E43E72">
            <w:pPr>
              <w:widowControl w:val="0"/>
              <w:spacing w:before="60" w:after="60" w:line="220" w:lineRule="atLeast"/>
              <w:ind w:left="57" w:right="57"/>
              <w:jc w:val="center"/>
              <w:rPr>
                <w:i/>
                <w:sz w:val="16"/>
                <w:szCs w:val="16"/>
              </w:rPr>
            </w:pPr>
            <w:r w:rsidRPr="001F4BF3">
              <w:rPr>
                <w:i/>
                <w:iCs/>
                <w:sz w:val="16"/>
                <w:szCs w:val="16"/>
                <w:lang w:val="fr-FR"/>
              </w:rPr>
              <w:t>Éthanol</w:t>
            </w:r>
          </w:p>
        </w:tc>
        <w:tc>
          <w:tcPr>
            <w:tcW w:w="847" w:type="dxa"/>
          </w:tcPr>
          <w:p w14:paraId="0BB4C811" w14:textId="77777777" w:rsidR="009D4966" w:rsidRPr="00215688" w:rsidRDefault="009D4966" w:rsidP="00E43E72">
            <w:pPr>
              <w:widowControl w:val="0"/>
              <w:spacing w:before="60" w:after="60" w:line="220" w:lineRule="atLeast"/>
              <w:ind w:left="57" w:right="57"/>
              <w:jc w:val="center"/>
              <w:rPr>
                <w:i/>
                <w:sz w:val="16"/>
                <w:szCs w:val="16"/>
              </w:rPr>
            </w:pPr>
            <w:r w:rsidRPr="00215688">
              <w:rPr>
                <w:i/>
                <w:iCs/>
                <w:sz w:val="16"/>
                <w:szCs w:val="16"/>
                <w:lang w:val="fr-FR"/>
              </w:rPr>
              <w:t>H</w:t>
            </w:r>
            <w:r w:rsidRPr="00215688">
              <w:rPr>
                <w:i/>
                <w:iCs/>
                <w:sz w:val="16"/>
                <w:szCs w:val="16"/>
                <w:vertAlign w:val="subscript"/>
                <w:lang w:val="fr-FR"/>
              </w:rPr>
              <w:t>2</w:t>
            </w:r>
            <w:r w:rsidRPr="00215688">
              <w:rPr>
                <w:sz w:val="16"/>
                <w:szCs w:val="16"/>
                <w:vertAlign w:val="superscript"/>
                <w:lang w:val="fr-FR"/>
              </w:rPr>
              <w:t>e</w:t>
            </w:r>
          </w:p>
        </w:tc>
      </w:tr>
      <w:tr w:rsidR="009D4966" w:rsidRPr="001F4BF3" w14:paraId="5090E793" w14:textId="77777777" w:rsidTr="00E43E72">
        <w:tc>
          <w:tcPr>
            <w:tcW w:w="1838" w:type="dxa"/>
          </w:tcPr>
          <w:p w14:paraId="1657842D" w14:textId="77777777" w:rsidR="009D4966" w:rsidRPr="001F4BF3" w:rsidRDefault="009D4966" w:rsidP="00E43E72">
            <w:pPr>
              <w:widowControl w:val="0"/>
              <w:spacing w:before="60" w:after="60" w:line="220" w:lineRule="atLeast"/>
              <w:ind w:left="57" w:right="57"/>
              <w:rPr>
                <w:sz w:val="18"/>
                <w:szCs w:val="18"/>
              </w:rPr>
            </w:pPr>
            <w:r w:rsidRPr="001F4BF3">
              <w:rPr>
                <w:sz w:val="18"/>
                <w:szCs w:val="18"/>
                <w:lang w:val="fr-FR"/>
              </w:rPr>
              <w:t>Gaz polluants</w:t>
            </w:r>
          </w:p>
        </w:tc>
        <w:tc>
          <w:tcPr>
            <w:tcW w:w="741" w:type="dxa"/>
          </w:tcPr>
          <w:p w14:paraId="367669A5"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Pr>
          <w:p w14:paraId="77BFBABA"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6" w:type="dxa"/>
          </w:tcPr>
          <w:p w14:paraId="116B5EF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8" w:type="dxa"/>
          </w:tcPr>
          <w:p w14:paraId="5F270B10"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r w:rsidRPr="00215688">
              <w:rPr>
                <w:i/>
                <w:iCs/>
                <w:sz w:val="18"/>
                <w:szCs w:val="18"/>
                <w:vertAlign w:val="superscript"/>
                <w:lang w:val="fr-FR"/>
              </w:rPr>
              <w:t>f</w:t>
            </w:r>
          </w:p>
        </w:tc>
        <w:tc>
          <w:tcPr>
            <w:tcW w:w="1087" w:type="dxa"/>
          </w:tcPr>
          <w:p w14:paraId="77E03CC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06" w:type="dxa"/>
          </w:tcPr>
          <w:p w14:paraId="70888192"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46" w:type="dxa"/>
          </w:tcPr>
          <w:p w14:paraId="3FDFB1CE"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7" w:type="dxa"/>
          </w:tcPr>
          <w:p w14:paraId="03B4F7BE"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r w:rsidRPr="00215688">
              <w:rPr>
                <w:i/>
                <w:iCs/>
                <w:sz w:val="18"/>
                <w:szCs w:val="18"/>
                <w:vertAlign w:val="superscript"/>
                <w:lang w:val="fr-FR"/>
              </w:rPr>
              <w:t>f</w:t>
            </w:r>
          </w:p>
        </w:tc>
      </w:tr>
      <w:tr w:rsidR="009D4966" w:rsidRPr="001F4BF3" w14:paraId="159CB7D3" w14:textId="77777777" w:rsidTr="00E43E72">
        <w:tc>
          <w:tcPr>
            <w:tcW w:w="1838" w:type="dxa"/>
          </w:tcPr>
          <w:p w14:paraId="6210CB0A" w14:textId="77777777" w:rsidR="009D4966" w:rsidRPr="001F4BF3" w:rsidRDefault="009D4966" w:rsidP="00E43E72">
            <w:pPr>
              <w:widowControl w:val="0"/>
              <w:spacing w:before="60" w:after="60" w:line="220" w:lineRule="atLeast"/>
              <w:ind w:left="57" w:right="57"/>
              <w:rPr>
                <w:sz w:val="18"/>
                <w:szCs w:val="18"/>
              </w:rPr>
            </w:pPr>
            <w:r w:rsidRPr="001F4BF3">
              <w:rPr>
                <w:sz w:val="18"/>
                <w:szCs w:val="18"/>
                <w:lang w:val="fr-FR"/>
              </w:rPr>
              <w:t>Particules</w:t>
            </w:r>
          </w:p>
        </w:tc>
        <w:tc>
          <w:tcPr>
            <w:tcW w:w="741" w:type="dxa"/>
          </w:tcPr>
          <w:p w14:paraId="394A3A44"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Pr>
          <w:p w14:paraId="6FAA114D"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r w:rsidRPr="001F4BF3">
              <w:rPr>
                <w:i/>
                <w:iCs/>
                <w:sz w:val="18"/>
                <w:szCs w:val="18"/>
                <w:vertAlign w:val="superscript"/>
                <w:lang w:val="fr-FR"/>
              </w:rPr>
              <w:t>a</w:t>
            </w:r>
          </w:p>
        </w:tc>
        <w:tc>
          <w:tcPr>
            <w:tcW w:w="846" w:type="dxa"/>
          </w:tcPr>
          <w:p w14:paraId="6A66A591"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r w:rsidRPr="001F4BF3">
              <w:rPr>
                <w:i/>
                <w:iCs/>
                <w:sz w:val="18"/>
                <w:szCs w:val="18"/>
                <w:vertAlign w:val="superscript"/>
                <w:lang w:val="fr-FR"/>
              </w:rPr>
              <w:t>a</w:t>
            </w:r>
          </w:p>
        </w:tc>
        <w:tc>
          <w:tcPr>
            <w:tcW w:w="848" w:type="dxa"/>
          </w:tcPr>
          <w:p w14:paraId="7EEA8968"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c>
          <w:tcPr>
            <w:tcW w:w="1087" w:type="dxa"/>
          </w:tcPr>
          <w:p w14:paraId="06A663E7"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06" w:type="dxa"/>
          </w:tcPr>
          <w:p w14:paraId="385357FB"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46" w:type="dxa"/>
          </w:tcPr>
          <w:p w14:paraId="7063017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7" w:type="dxa"/>
          </w:tcPr>
          <w:p w14:paraId="213BFE6F"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r>
      <w:tr w:rsidR="009D4966" w:rsidRPr="001F4BF3" w14:paraId="7BE5141E" w14:textId="77777777" w:rsidTr="00E43E72">
        <w:tc>
          <w:tcPr>
            <w:tcW w:w="1838" w:type="dxa"/>
          </w:tcPr>
          <w:p w14:paraId="3844E8C7" w14:textId="77777777" w:rsidR="009D4966" w:rsidRPr="001F4BF3" w:rsidRDefault="009D4966" w:rsidP="00E43E72">
            <w:pPr>
              <w:widowControl w:val="0"/>
              <w:spacing w:before="60" w:after="60" w:line="220" w:lineRule="atLeast"/>
              <w:ind w:left="57" w:right="57"/>
              <w:rPr>
                <w:sz w:val="18"/>
                <w:szCs w:val="18"/>
              </w:rPr>
            </w:pPr>
            <w:r w:rsidRPr="001F4BF3">
              <w:rPr>
                <w:sz w:val="18"/>
                <w:szCs w:val="18"/>
                <w:lang w:val="fr-FR"/>
              </w:rPr>
              <w:t>Fumée</w:t>
            </w:r>
          </w:p>
        </w:tc>
        <w:tc>
          <w:tcPr>
            <w:tcW w:w="741" w:type="dxa"/>
          </w:tcPr>
          <w:p w14:paraId="46A2ECF0"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Pr>
          <w:p w14:paraId="73689A70"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Pr>
          <w:p w14:paraId="0EF9A012"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8" w:type="dxa"/>
          </w:tcPr>
          <w:p w14:paraId="197E7CE0"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rPr>
              <w:t>-</w:t>
            </w:r>
          </w:p>
        </w:tc>
        <w:tc>
          <w:tcPr>
            <w:tcW w:w="1087" w:type="dxa"/>
          </w:tcPr>
          <w:p w14:paraId="248968E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06" w:type="dxa"/>
          </w:tcPr>
          <w:p w14:paraId="468A435A"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46" w:type="dxa"/>
          </w:tcPr>
          <w:p w14:paraId="4146C0F1"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7" w:type="dxa"/>
          </w:tcPr>
          <w:p w14:paraId="5264B0F2"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rPr>
              <w:t>-</w:t>
            </w:r>
          </w:p>
        </w:tc>
      </w:tr>
      <w:tr w:rsidR="009D4966" w:rsidRPr="001F4BF3" w14:paraId="57A59551" w14:textId="77777777" w:rsidTr="00E43E72">
        <w:tc>
          <w:tcPr>
            <w:tcW w:w="1838" w:type="dxa"/>
          </w:tcPr>
          <w:p w14:paraId="1E41CBCB" w14:textId="77777777" w:rsidR="009D4966" w:rsidRPr="001F4BF3" w:rsidRDefault="009D4966" w:rsidP="00E43E72">
            <w:pPr>
              <w:widowControl w:val="0"/>
              <w:spacing w:before="60" w:after="60" w:line="220" w:lineRule="atLeast"/>
              <w:ind w:left="57" w:right="57"/>
              <w:rPr>
                <w:sz w:val="18"/>
                <w:szCs w:val="18"/>
              </w:rPr>
            </w:pPr>
            <w:r w:rsidRPr="001F4BF3">
              <w:rPr>
                <w:sz w:val="18"/>
                <w:szCs w:val="18"/>
                <w:lang w:val="fr-FR"/>
              </w:rPr>
              <w:t>Durée de service</w:t>
            </w:r>
          </w:p>
        </w:tc>
        <w:tc>
          <w:tcPr>
            <w:tcW w:w="741" w:type="dxa"/>
          </w:tcPr>
          <w:p w14:paraId="5D33FF30"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Pr>
          <w:p w14:paraId="2ED1C97A"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6" w:type="dxa"/>
          </w:tcPr>
          <w:p w14:paraId="412B1C85"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8" w:type="dxa"/>
          </w:tcPr>
          <w:p w14:paraId="2DF1F3EF"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c>
          <w:tcPr>
            <w:tcW w:w="1087" w:type="dxa"/>
          </w:tcPr>
          <w:p w14:paraId="3627D49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06" w:type="dxa"/>
          </w:tcPr>
          <w:p w14:paraId="31138A9C"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46" w:type="dxa"/>
          </w:tcPr>
          <w:p w14:paraId="55B94FC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7" w:type="dxa"/>
          </w:tcPr>
          <w:p w14:paraId="4136353F"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r>
      <w:tr w:rsidR="009D4966" w:rsidRPr="001F4BF3" w14:paraId="7C93F91D" w14:textId="77777777" w:rsidTr="00E43E72">
        <w:tc>
          <w:tcPr>
            <w:tcW w:w="1838" w:type="dxa"/>
          </w:tcPr>
          <w:p w14:paraId="065E1FB1" w14:textId="77777777" w:rsidR="009D4966" w:rsidRPr="001F4BF3" w:rsidRDefault="009D4966" w:rsidP="00E43E72">
            <w:pPr>
              <w:widowControl w:val="0"/>
              <w:spacing w:before="60" w:after="60" w:line="220" w:lineRule="atLeast"/>
              <w:ind w:left="57" w:right="57"/>
              <w:rPr>
                <w:sz w:val="18"/>
                <w:szCs w:val="18"/>
              </w:rPr>
            </w:pPr>
            <w:r w:rsidRPr="001F4BF3">
              <w:rPr>
                <w:sz w:val="18"/>
                <w:szCs w:val="18"/>
                <w:lang w:val="fr-FR"/>
              </w:rPr>
              <w:t>Conformité en service</w:t>
            </w:r>
          </w:p>
        </w:tc>
        <w:tc>
          <w:tcPr>
            <w:tcW w:w="741" w:type="dxa"/>
          </w:tcPr>
          <w:p w14:paraId="63F285EA"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Pr>
          <w:p w14:paraId="6A08602F"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6" w:type="dxa"/>
          </w:tcPr>
          <w:p w14:paraId="5E5EE6C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8" w:type="dxa"/>
          </w:tcPr>
          <w:p w14:paraId="79C85C39"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c>
          <w:tcPr>
            <w:tcW w:w="1087" w:type="dxa"/>
          </w:tcPr>
          <w:p w14:paraId="1686E12F"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06" w:type="dxa"/>
          </w:tcPr>
          <w:p w14:paraId="4F797FE5"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46" w:type="dxa"/>
          </w:tcPr>
          <w:p w14:paraId="032C5A66"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7" w:type="dxa"/>
          </w:tcPr>
          <w:p w14:paraId="5794A53D"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r>
      <w:tr w:rsidR="009D4966" w:rsidRPr="001F4BF3" w14:paraId="52644B66" w14:textId="77777777" w:rsidTr="00E43E72">
        <w:tc>
          <w:tcPr>
            <w:tcW w:w="1838" w:type="dxa"/>
            <w:tcBorders>
              <w:bottom w:val="single" w:sz="4" w:space="0" w:color="auto"/>
            </w:tcBorders>
          </w:tcPr>
          <w:p w14:paraId="53C8CA37" w14:textId="77777777" w:rsidR="009D4966" w:rsidRPr="001F4BF3" w:rsidRDefault="009D4966" w:rsidP="00E43E72">
            <w:pPr>
              <w:widowControl w:val="0"/>
              <w:spacing w:before="60" w:after="60" w:line="220" w:lineRule="atLeast"/>
              <w:ind w:left="57" w:right="57"/>
              <w:rPr>
                <w:sz w:val="18"/>
                <w:szCs w:val="18"/>
              </w:rPr>
            </w:pPr>
            <w:r w:rsidRPr="001F4BF3">
              <w:rPr>
                <w:sz w:val="18"/>
                <w:szCs w:val="18"/>
                <w:lang w:val="fr-FR"/>
              </w:rPr>
              <w:t>Système d</w:t>
            </w:r>
            <w:r>
              <w:rPr>
                <w:sz w:val="18"/>
                <w:szCs w:val="18"/>
                <w:lang w:val="fr-FR"/>
              </w:rPr>
              <w:t>’</w:t>
            </w:r>
            <w:r w:rsidRPr="001F4BF3">
              <w:rPr>
                <w:sz w:val="18"/>
                <w:szCs w:val="18"/>
                <w:lang w:val="fr-FR"/>
              </w:rPr>
              <w:t>autodiagnostic OBD</w:t>
            </w:r>
          </w:p>
        </w:tc>
        <w:tc>
          <w:tcPr>
            <w:tcW w:w="741" w:type="dxa"/>
            <w:tcBorders>
              <w:bottom w:val="single" w:sz="4" w:space="0" w:color="auto"/>
            </w:tcBorders>
          </w:tcPr>
          <w:p w14:paraId="59028369"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rPr>
              <w:t>-</w:t>
            </w:r>
          </w:p>
        </w:tc>
        <w:tc>
          <w:tcPr>
            <w:tcW w:w="846" w:type="dxa"/>
            <w:tcBorders>
              <w:bottom w:val="single" w:sz="4" w:space="0" w:color="auto"/>
            </w:tcBorders>
          </w:tcPr>
          <w:p w14:paraId="50782E68"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r w:rsidRPr="001F4BF3">
              <w:rPr>
                <w:i/>
                <w:iCs/>
                <w:sz w:val="18"/>
                <w:szCs w:val="18"/>
                <w:vertAlign w:val="superscript"/>
                <w:lang w:val="fr-FR"/>
              </w:rPr>
              <w:t>b</w:t>
            </w:r>
          </w:p>
        </w:tc>
        <w:tc>
          <w:tcPr>
            <w:tcW w:w="846" w:type="dxa"/>
            <w:tcBorders>
              <w:bottom w:val="single" w:sz="4" w:space="0" w:color="auto"/>
            </w:tcBorders>
          </w:tcPr>
          <w:p w14:paraId="2D992EC3"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r w:rsidRPr="001F4BF3">
              <w:rPr>
                <w:i/>
                <w:iCs/>
                <w:sz w:val="18"/>
                <w:szCs w:val="18"/>
                <w:vertAlign w:val="superscript"/>
                <w:lang w:val="fr-FR"/>
              </w:rPr>
              <w:t>b</w:t>
            </w:r>
          </w:p>
        </w:tc>
        <w:tc>
          <w:tcPr>
            <w:tcW w:w="848" w:type="dxa"/>
            <w:tcBorders>
              <w:bottom w:val="single" w:sz="4" w:space="0" w:color="auto"/>
            </w:tcBorders>
          </w:tcPr>
          <w:p w14:paraId="68A3C6A7"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r w:rsidRPr="00215688">
              <w:rPr>
                <w:i/>
                <w:iCs/>
                <w:sz w:val="18"/>
                <w:szCs w:val="18"/>
                <w:vertAlign w:val="superscript"/>
                <w:lang w:val="fr-FR"/>
              </w:rPr>
              <w:t>b</w:t>
            </w:r>
          </w:p>
        </w:tc>
        <w:tc>
          <w:tcPr>
            <w:tcW w:w="1087" w:type="dxa"/>
            <w:tcBorders>
              <w:bottom w:val="single" w:sz="4" w:space="0" w:color="auto"/>
            </w:tcBorders>
          </w:tcPr>
          <w:p w14:paraId="6E08F05F"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06" w:type="dxa"/>
            <w:tcBorders>
              <w:bottom w:val="single" w:sz="4" w:space="0" w:color="auto"/>
            </w:tcBorders>
          </w:tcPr>
          <w:p w14:paraId="67FA6871"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746" w:type="dxa"/>
            <w:tcBorders>
              <w:bottom w:val="single" w:sz="4" w:space="0" w:color="auto"/>
            </w:tcBorders>
          </w:tcPr>
          <w:p w14:paraId="0C85A1AD" w14:textId="77777777" w:rsidR="009D4966" w:rsidRPr="001F4BF3" w:rsidRDefault="009D4966" w:rsidP="00E43E72">
            <w:pPr>
              <w:widowControl w:val="0"/>
              <w:spacing w:before="60" w:after="60" w:line="220" w:lineRule="atLeast"/>
              <w:ind w:left="57" w:right="57"/>
              <w:jc w:val="center"/>
              <w:rPr>
                <w:sz w:val="18"/>
                <w:szCs w:val="18"/>
              </w:rPr>
            </w:pPr>
            <w:r w:rsidRPr="001F4BF3">
              <w:rPr>
                <w:sz w:val="18"/>
                <w:szCs w:val="18"/>
                <w:lang w:val="fr-FR"/>
              </w:rPr>
              <w:t>Oui</w:t>
            </w:r>
          </w:p>
        </w:tc>
        <w:tc>
          <w:tcPr>
            <w:tcW w:w="847" w:type="dxa"/>
            <w:tcBorders>
              <w:bottom w:val="single" w:sz="4" w:space="0" w:color="auto"/>
            </w:tcBorders>
          </w:tcPr>
          <w:p w14:paraId="7D982F87" w14:textId="77777777" w:rsidR="009D4966" w:rsidRPr="00215688" w:rsidRDefault="009D4966" w:rsidP="00E43E72">
            <w:pPr>
              <w:widowControl w:val="0"/>
              <w:spacing w:before="60" w:after="60" w:line="220" w:lineRule="atLeast"/>
              <w:ind w:left="57" w:right="57"/>
              <w:jc w:val="center"/>
              <w:rPr>
                <w:sz w:val="18"/>
                <w:szCs w:val="18"/>
              </w:rPr>
            </w:pPr>
            <w:r w:rsidRPr="00215688">
              <w:rPr>
                <w:sz w:val="18"/>
                <w:szCs w:val="18"/>
                <w:lang w:val="fr-FR"/>
              </w:rPr>
              <w:t>Oui</w:t>
            </w:r>
          </w:p>
        </w:tc>
      </w:tr>
      <w:tr w:rsidR="009D4966" w:rsidRPr="001F4BF3" w14:paraId="1D911EA7" w14:textId="77777777" w:rsidTr="00E43E72">
        <w:tc>
          <w:tcPr>
            <w:tcW w:w="8505" w:type="dxa"/>
            <w:gridSpan w:val="9"/>
            <w:tcBorders>
              <w:left w:val="nil"/>
              <w:bottom w:val="nil"/>
              <w:right w:val="nil"/>
            </w:tcBorders>
          </w:tcPr>
          <w:p w14:paraId="6CAD5D8C" w14:textId="70DAD0DB" w:rsidR="009D4966" w:rsidRPr="00975FDC" w:rsidRDefault="009D4966" w:rsidP="00975FDC">
            <w:pPr>
              <w:pStyle w:val="SingleTxtG"/>
              <w:spacing w:before="120" w:after="0"/>
              <w:ind w:left="0" w:right="0" w:firstLine="170"/>
              <w:rPr>
                <w:sz w:val="18"/>
                <w:szCs w:val="18"/>
                <w:lang w:val="fr-FR"/>
              </w:rPr>
            </w:pPr>
            <w:r w:rsidRPr="00975FDC">
              <w:rPr>
                <w:i/>
                <w:iCs/>
                <w:sz w:val="18"/>
                <w:szCs w:val="18"/>
                <w:vertAlign w:val="superscript"/>
                <w:lang w:val="fr-FR"/>
              </w:rPr>
              <w:t>a</w:t>
            </w:r>
            <w:r w:rsidRPr="00975FDC">
              <w:rPr>
                <w:sz w:val="18"/>
                <w:szCs w:val="18"/>
                <w:lang w:val="fr-FR"/>
              </w:rPr>
              <w:t xml:space="preserve">  S’applique uniquement au stade</w:t>
            </w:r>
            <w:r w:rsidR="00B6155D" w:rsidRPr="00975FDC">
              <w:rPr>
                <w:sz w:val="18"/>
                <w:szCs w:val="18"/>
                <w:lang w:val="fr-FR"/>
              </w:rPr>
              <w:t> </w:t>
            </w:r>
            <w:r w:rsidRPr="00975FDC">
              <w:rPr>
                <w:sz w:val="18"/>
                <w:szCs w:val="18"/>
                <w:lang w:val="fr-FR"/>
              </w:rPr>
              <w:t>C du tableau</w:t>
            </w:r>
            <w:r w:rsidR="00B6155D" w:rsidRPr="00975FDC">
              <w:rPr>
                <w:sz w:val="18"/>
                <w:szCs w:val="18"/>
                <w:lang w:val="fr-FR"/>
              </w:rPr>
              <w:t> </w:t>
            </w:r>
            <w:r w:rsidRPr="00975FDC">
              <w:rPr>
                <w:sz w:val="18"/>
                <w:szCs w:val="18"/>
                <w:lang w:val="fr-FR"/>
              </w:rPr>
              <w:t>2 du paragraphe</w:t>
            </w:r>
            <w:r w:rsidR="00B6155D" w:rsidRPr="00975FDC">
              <w:rPr>
                <w:sz w:val="18"/>
                <w:szCs w:val="18"/>
                <w:lang w:val="fr-FR"/>
              </w:rPr>
              <w:t> </w:t>
            </w:r>
            <w:r w:rsidRPr="00975FDC">
              <w:rPr>
                <w:sz w:val="18"/>
                <w:szCs w:val="18"/>
                <w:lang w:val="fr-FR"/>
              </w:rPr>
              <w:t>5.2.1.</w:t>
            </w:r>
          </w:p>
          <w:p w14:paraId="51EAA75D" w14:textId="20127D80" w:rsidR="009D4966" w:rsidRPr="00975FDC" w:rsidRDefault="009D4966" w:rsidP="00975FDC">
            <w:pPr>
              <w:widowControl w:val="0"/>
              <w:spacing w:line="220" w:lineRule="atLeast"/>
              <w:ind w:firstLine="170"/>
              <w:rPr>
                <w:sz w:val="18"/>
                <w:szCs w:val="18"/>
                <w:lang w:val="fr-FR"/>
              </w:rPr>
            </w:pPr>
            <w:r w:rsidRPr="00975FDC">
              <w:rPr>
                <w:i/>
                <w:iCs/>
                <w:sz w:val="18"/>
                <w:szCs w:val="18"/>
                <w:vertAlign w:val="superscript"/>
                <w:lang w:val="fr-FR"/>
              </w:rPr>
              <w:t>b</w:t>
            </w:r>
            <w:r w:rsidRPr="00975FDC">
              <w:rPr>
                <w:sz w:val="18"/>
                <w:szCs w:val="18"/>
                <w:lang w:val="fr-FR"/>
              </w:rPr>
              <w:t xml:space="preserve">  Les dates d’application sont celles prescrites au paragraphe</w:t>
            </w:r>
            <w:r w:rsidR="00B6155D" w:rsidRPr="00975FDC">
              <w:rPr>
                <w:sz w:val="18"/>
                <w:szCs w:val="18"/>
                <w:lang w:val="fr-FR"/>
              </w:rPr>
              <w:t> </w:t>
            </w:r>
            <w:r w:rsidRPr="00975FDC">
              <w:rPr>
                <w:sz w:val="18"/>
                <w:szCs w:val="18"/>
                <w:lang w:val="fr-FR"/>
              </w:rPr>
              <w:t>5.4.2.</w:t>
            </w:r>
          </w:p>
          <w:p w14:paraId="32237D04" w14:textId="4D86561D" w:rsidR="009D4966" w:rsidRPr="00975FDC" w:rsidRDefault="009D4966" w:rsidP="00975FDC">
            <w:pPr>
              <w:widowControl w:val="0"/>
              <w:spacing w:line="220" w:lineRule="atLeast"/>
              <w:ind w:firstLine="170"/>
              <w:rPr>
                <w:sz w:val="18"/>
                <w:szCs w:val="18"/>
                <w:lang w:val="fr-FR"/>
              </w:rPr>
            </w:pPr>
            <w:r w:rsidRPr="00975FDC">
              <w:rPr>
                <w:i/>
                <w:iCs/>
                <w:sz w:val="18"/>
                <w:szCs w:val="18"/>
                <w:vertAlign w:val="superscript"/>
                <w:lang w:val="fr-FR"/>
              </w:rPr>
              <w:t>c</w:t>
            </w:r>
            <w:r w:rsidRPr="00975FDC">
              <w:rPr>
                <w:sz w:val="18"/>
                <w:szCs w:val="18"/>
                <w:lang w:val="fr-FR"/>
              </w:rPr>
              <w:t xml:space="preserve">  Conformément aux prescriptions de l’annexe</w:t>
            </w:r>
            <w:r w:rsidR="00B6155D" w:rsidRPr="00975FDC">
              <w:rPr>
                <w:sz w:val="18"/>
                <w:szCs w:val="18"/>
                <w:lang w:val="fr-FR"/>
              </w:rPr>
              <w:t> </w:t>
            </w:r>
            <w:r w:rsidRPr="00975FDC">
              <w:rPr>
                <w:sz w:val="18"/>
                <w:szCs w:val="18"/>
                <w:lang w:val="fr-FR"/>
              </w:rPr>
              <w:t>11.</w:t>
            </w:r>
          </w:p>
          <w:p w14:paraId="167FE151" w14:textId="4CB53A91" w:rsidR="009D4966" w:rsidRPr="00975FDC" w:rsidRDefault="009D4966" w:rsidP="00975FDC">
            <w:pPr>
              <w:widowControl w:val="0"/>
              <w:spacing w:line="220" w:lineRule="atLeast"/>
              <w:ind w:firstLine="170"/>
              <w:rPr>
                <w:sz w:val="18"/>
                <w:szCs w:val="18"/>
                <w:lang w:val="fr-FR"/>
              </w:rPr>
            </w:pPr>
            <w:r w:rsidRPr="00975FDC">
              <w:rPr>
                <w:i/>
                <w:iCs/>
                <w:sz w:val="18"/>
                <w:szCs w:val="18"/>
                <w:vertAlign w:val="superscript"/>
                <w:lang w:val="fr-FR"/>
              </w:rPr>
              <w:t>d</w:t>
            </w:r>
            <w:r w:rsidRPr="00975FDC">
              <w:rPr>
                <w:sz w:val="18"/>
                <w:szCs w:val="18"/>
                <w:lang w:val="fr-FR"/>
              </w:rPr>
              <w:t xml:space="preserve">  Hydrogène servant de carburant tel que spécifié au paragraphe</w:t>
            </w:r>
            <w:r w:rsidR="00B6155D" w:rsidRPr="00975FDC">
              <w:rPr>
                <w:sz w:val="18"/>
                <w:szCs w:val="18"/>
                <w:lang w:val="fr-FR"/>
              </w:rPr>
              <w:t> </w:t>
            </w:r>
            <w:r w:rsidRPr="00975FDC">
              <w:rPr>
                <w:sz w:val="18"/>
                <w:szCs w:val="18"/>
                <w:lang w:val="fr-FR"/>
              </w:rPr>
              <w:t>4.6.3.3</w:t>
            </w:r>
            <w:r w:rsidR="00B6155D" w:rsidRPr="00975FDC">
              <w:rPr>
                <w:sz w:val="18"/>
                <w:szCs w:val="18"/>
                <w:lang w:val="fr-FR"/>
              </w:rPr>
              <w:t> </w:t>
            </w:r>
            <w:r w:rsidRPr="00975FDC">
              <w:rPr>
                <w:sz w:val="18"/>
                <w:szCs w:val="18"/>
                <w:lang w:val="fr-FR"/>
              </w:rPr>
              <w:t>a) ou c).</w:t>
            </w:r>
          </w:p>
          <w:p w14:paraId="42F39241" w14:textId="2FED4B26" w:rsidR="009D4966" w:rsidRPr="00975FDC" w:rsidRDefault="009D4966" w:rsidP="00975FDC">
            <w:pPr>
              <w:widowControl w:val="0"/>
              <w:spacing w:line="220" w:lineRule="atLeast"/>
              <w:ind w:firstLine="170"/>
              <w:rPr>
                <w:sz w:val="18"/>
                <w:szCs w:val="18"/>
                <w:lang w:val="fr-FR"/>
              </w:rPr>
            </w:pPr>
            <w:r w:rsidRPr="00975FDC">
              <w:rPr>
                <w:i/>
                <w:iCs/>
                <w:sz w:val="18"/>
                <w:szCs w:val="18"/>
                <w:vertAlign w:val="superscript"/>
                <w:lang w:val="fr-FR"/>
              </w:rPr>
              <w:t>e</w:t>
            </w:r>
            <w:r w:rsidRPr="00975FDC">
              <w:rPr>
                <w:sz w:val="18"/>
                <w:szCs w:val="18"/>
                <w:lang w:val="fr-FR"/>
              </w:rPr>
              <w:t xml:space="preserve">  Hydrogène servant de carburant tel que spécifié au paragraphe</w:t>
            </w:r>
            <w:r w:rsidR="00B6155D" w:rsidRPr="00975FDC">
              <w:rPr>
                <w:sz w:val="18"/>
                <w:szCs w:val="18"/>
                <w:lang w:val="fr-FR"/>
              </w:rPr>
              <w:t> </w:t>
            </w:r>
            <w:r w:rsidRPr="00975FDC">
              <w:rPr>
                <w:sz w:val="18"/>
                <w:szCs w:val="18"/>
                <w:lang w:val="fr-FR"/>
              </w:rPr>
              <w:t>4.6.3.3</w:t>
            </w:r>
            <w:r w:rsidR="00B6155D" w:rsidRPr="00975FDC">
              <w:rPr>
                <w:sz w:val="18"/>
                <w:szCs w:val="18"/>
                <w:lang w:val="fr-FR"/>
              </w:rPr>
              <w:t> </w:t>
            </w:r>
            <w:r w:rsidRPr="00975FDC">
              <w:rPr>
                <w:sz w:val="18"/>
                <w:szCs w:val="18"/>
                <w:lang w:val="fr-FR"/>
              </w:rPr>
              <w:t>b) ou d).</w:t>
            </w:r>
          </w:p>
          <w:p w14:paraId="153E9970" w14:textId="77777777" w:rsidR="009D4966" w:rsidRPr="00215688" w:rsidRDefault="009D4966" w:rsidP="00975FDC">
            <w:pPr>
              <w:widowControl w:val="0"/>
              <w:spacing w:after="240" w:line="220" w:lineRule="atLeast"/>
              <w:ind w:firstLine="170"/>
              <w:rPr>
                <w:sz w:val="18"/>
                <w:szCs w:val="18"/>
                <w:lang w:val="fr-FR"/>
              </w:rPr>
            </w:pPr>
            <w:r w:rsidRPr="00975FDC">
              <w:rPr>
                <w:i/>
                <w:iCs/>
                <w:sz w:val="18"/>
                <w:szCs w:val="18"/>
                <w:vertAlign w:val="superscript"/>
                <w:lang w:val="fr-FR"/>
              </w:rPr>
              <w:t>f</w:t>
            </w:r>
            <w:r w:rsidRPr="00975FDC">
              <w:rPr>
                <w:i/>
                <w:iCs/>
                <w:sz w:val="18"/>
                <w:szCs w:val="18"/>
                <w:lang w:val="fr-FR"/>
              </w:rPr>
              <w:t xml:space="preserve">  </w:t>
            </w:r>
            <w:r w:rsidRPr="00975FDC">
              <w:rPr>
                <w:sz w:val="18"/>
                <w:szCs w:val="18"/>
                <w:lang w:val="fr-FR"/>
              </w:rPr>
              <w:t>Il n’est pas nécessaire de mesurer le CH</w:t>
            </w:r>
            <w:r w:rsidRPr="00975FDC">
              <w:rPr>
                <w:sz w:val="18"/>
                <w:szCs w:val="18"/>
                <w:vertAlign w:val="subscript"/>
                <w:lang w:val="fr-FR"/>
              </w:rPr>
              <w:t>4</w:t>
            </w:r>
            <w:r w:rsidRPr="00975FDC">
              <w:rPr>
                <w:sz w:val="18"/>
                <w:szCs w:val="18"/>
                <w:lang w:val="fr-FR"/>
              </w:rPr>
              <w:t xml:space="preserve"> et le CO</w:t>
            </w:r>
            <w:r w:rsidRPr="00975FDC">
              <w:rPr>
                <w:sz w:val="18"/>
                <w:szCs w:val="18"/>
                <w:vertAlign w:val="subscript"/>
                <w:lang w:val="fr-FR"/>
              </w:rPr>
              <w:t>2</w:t>
            </w:r>
            <w:r w:rsidRPr="00975FDC">
              <w:rPr>
                <w:sz w:val="18"/>
                <w:szCs w:val="18"/>
                <w:lang w:val="fr-FR"/>
              </w:rPr>
              <w:t xml:space="preserve"> et le constructeur, le service technique ou l’autorité d’homologation de type peut choisir de mesurer les émissions totales d’hydrocarbures (HCT) plutôt que les émissions d’hydrocarbures non méthaniques. ».</w:t>
            </w:r>
          </w:p>
        </w:tc>
      </w:tr>
    </w:tbl>
    <w:p w14:paraId="6351B2A6" w14:textId="79DAFA1B" w:rsidR="009D4966" w:rsidRDefault="009D4966" w:rsidP="00B6155D">
      <w:pPr>
        <w:pStyle w:val="SingleTxtG"/>
        <w:keepNext/>
        <w:keepLines/>
        <w:rPr>
          <w:lang w:val="fr-FR"/>
        </w:rPr>
      </w:pPr>
      <w:r w:rsidRPr="00B6155D">
        <w:rPr>
          <w:i/>
          <w:iCs/>
          <w:lang w:val="fr-FR"/>
        </w:rPr>
        <w:t>Paragraphe 2.1.37</w:t>
      </w:r>
      <w:r>
        <w:rPr>
          <w:lang w:val="fr-FR"/>
        </w:rPr>
        <w:t>, lire</w:t>
      </w:r>
      <w:r w:rsidR="00B6155D">
        <w:rPr>
          <w:lang w:val="fr-FR"/>
        </w:rPr>
        <w:t> </w:t>
      </w:r>
      <w:r>
        <w:rPr>
          <w:lang w:val="fr-FR"/>
        </w:rPr>
        <w:t>:</w:t>
      </w:r>
    </w:p>
    <w:p w14:paraId="503F7D2B" w14:textId="35655516" w:rsidR="009D4966" w:rsidRPr="00215688" w:rsidRDefault="009D4966" w:rsidP="00975FDC">
      <w:pPr>
        <w:pStyle w:val="SingleTxtG"/>
        <w:ind w:left="2268" w:hanging="1134"/>
        <w:rPr>
          <w:color w:val="000000" w:themeColor="text1"/>
          <w:lang w:val="fr-FR"/>
        </w:rPr>
      </w:pPr>
      <w:r>
        <w:rPr>
          <w:lang w:val="fr-FR"/>
        </w:rPr>
        <w:t>« 2</w:t>
      </w:r>
      <w:r w:rsidRPr="00B22109">
        <w:rPr>
          <w:lang w:val="fr-FR"/>
        </w:rPr>
        <w:t>.</w:t>
      </w:r>
      <w:r>
        <w:rPr>
          <w:lang w:val="fr-FR"/>
        </w:rPr>
        <w:t>1</w:t>
      </w:r>
      <w:r w:rsidRPr="00B22109">
        <w:rPr>
          <w:lang w:val="fr-FR"/>
        </w:rPr>
        <w:t>.</w:t>
      </w:r>
      <w:r>
        <w:rPr>
          <w:lang w:val="fr-FR"/>
        </w:rPr>
        <w:t>37</w:t>
      </w:r>
      <w:r>
        <w:rPr>
          <w:lang w:val="fr-FR"/>
        </w:rPr>
        <w:tab/>
      </w:r>
      <w:r w:rsidRPr="00EE4291">
        <w:rPr>
          <w:lang w:val="fr-FR"/>
        </w:rPr>
        <w:t>“</w:t>
      </w:r>
      <w:r>
        <w:rPr>
          <w:lang w:val="fr-FR"/>
        </w:rPr>
        <w:t>Moteur fonctionnant au gaz</w:t>
      </w:r>
      <w:r w:rsidRPr="00EE4291">
        <w:rPr>
          <w:lang w:val="fr-FR"/>
        </w:rPr>
        <w:t>”</w:t>
      </w:r>
      <w:r>
        <w:rPr>
          <w:lang w:val="fr-FR"/>
        </w:rPr>
        <w:t>, un moteur à allumage commandé qui fonctionne au GN</w:t>
      </w:r>
      <w:r w:rsidRPr="00215688">
        <w:rPr>
          <w:lang w:val="fr-FR"/>
        </w:rPr>
        <w:t>, au</w:t>
      </w:r>
      <w:r w:rsidRPr="00652A07">
        <w:rPr>
          <w:lang w:val="fr-FR"/>
        </w:rPr>
        <w:t xml:space="preserve"> GPL ou </w:t>
      </w:r>
      <w:r w:rsidRPr="00215688">
        <w:rPr>
          <w:lang w:val="fr-FR"/>
        </w:rPr>
        <w:t>au H</w:t>
      </w:r>
      <w:r w:rsidRPr="00215688">
        <w:rPr>
          <w:vertAlign w:val="subscript"/>
          <w:lang w:val="fr-FR"/>
        </w:rPr>
        <w:t>2</w:t>
      </w:r>
      <w:r w:rsidRPr="00215688">
        <w:rPr>
          <w:lang w:val="fr-FR"/>
        </w:rPr>
        <w:t>,</w:t>
      </w:r>
      <w:r w:rsidRPr="00652A07">
        <w:rPr>
          <w:lang w:val="fr-FR"/>
        </w:rPr>
        <w:t xml:space="preserve"> </w:t>
      </w:r>
      <w:r w:rsidRPr="00215688">
        <w:rPr>
          <w:lang w:val="fr-FR"/>
        </w:rPr>
        <w:t>comme spécifié au paragraphe 4.6.3.3</w:t>
      </w:r>
      <w:r w:rsidR="00B6155D">
        <w:rPr>
          <w:lang w:val="fr-FR"/>
        </w:rPr>
        <w:t> </w:t>
      </w:r>
      <w:r w:rsidRPr="00215688">
        <w:rPr>
          <w:lang w:val="fr-FR"/>
        </w:rPr>
        <w:t>a) (T) ou au paragraphe</w:t>
      </w:r>
      <w:r w:rsidR="00B6155D">
        <w:rPr>
          <w:lang w:val="fr-FR"/>
        </w:rPr>
        <w:t> </w:t>
      </w:r>
      <w:r w:rsidRPr="00215688">
        <w:rPr>
          <w:lang w:val="fr-FR"/>
        </w:rPr>
        <w:t>4.6.3.3</w:t>
      </w:r>
      <w:r w:rsidR="00B6155D">
        <w:rPr>
          <w:lang w:val="fr-FR"/>
        </w:rPr>
        <w:t> </w:t>
      </w:r>
      <w:r w:rsidRPr="00215688">
        <w:rPr>
          <w:lang w:val="fr-FR"/>
        </w:rPr>
        <w:t>b) (TD)</w:t>
      </w:r>
      <w:r w:rsidRPr="00652A07">
        <w:rPr>
          <w:lang w:val="fr-FR"/>
        </w:rPr>
        <w:t xml:space="preserve"> ; ».</w:t>
      </w:r>
    </w:p>
    <w:p w14:paraId="2EB1C5EB" w14:textId="219BE260" w:rsidR="009D4966" w:rsidRPr="00F06EA6" w:rsidRDefault="009D4966" w:rsidP="00060240">
      <w:pPr>
        <w:pStyle w:val="SingleTxtG"/>
        <w:rPr>
          <w:color w:val="000000" w:themeColor="text1"/>
          <w:lang w:val="fr-FR"/>
        </w:rPr>
      </w:pPr>
      <w:r w:rsidRPr="00060240">
        <w:rPr>
          <w:i/>
          <w:iCs/>
          <w:lang w:val="fr-FR"/>
        </w:rPr>
        <w:t>Paragraphe</w:t>
      </w:r>
      <w:r w:rsidR="00B6155D" w:rsidRPr="00060240">
        <w:rPr>
          <w:i/>
          <w:iCs/>
          <w:lang w:val="fr-FR"/>
        </w:rPr>
        <w:t> </w:t>
      </w:r>
      <w:r w:rsidRPr="00060240">
        <w:rPr>
          <w:i/>
          <w:iCs/>
          <w:lang w:val="fr-FR"/>
        </w:rPr>
        <w:t>2.2.2</w:t>
      </w:r>
      <w:r>
        <w:rPr>
          <w:lang w:val="fr-FR"/>
        </w:rPr>
        <w:t>, lire</w:t>
      </w:r>
      <w:r w:rsidR="00B6155D">
        <w:rPr>
          <w:lang w:val="fr-FR"/>
        </w:rPr>
        <w:t> </w:t>
      </w:r>
      <w:r>
        <w:rPr>
          <w:lang w:val="fr-FR"/>
        </w:rPr>
        <w:t>:</w:t>
      </w:r>
    </w:p>
    <w:p w14:paraId="7502A667" w14:textId="77777777" w:rsidR="009D4966" w:rsidRPr="00F06EA6" w:rsidRDefault="009D4966" w:rsidP="00975FDC">
      <w:pPr>
        <w:pStyle w:val="SingleTxtG"/>
        <w:ind w:left="2268" w:hanging="1134"/>
        <w:rPr>
          <w:b/>
          <w:color w:val="000000" w:themeColor="text1"/>
          <w:lang w:val="fr-FR"/>
        </w:rPr>
      </w:pPr>
      <w:r>
        <w:rPr>
          <w:lang w:val="fr-FR"/>
        </w:rPr>
        <w:t>« 2</w:t>
      </w:r>
      <w:r w:rsidRPr="00B22109">
        <w:rPr>
          <w:lang w:val="fr-FR"/>
        </w:rPr>
        <w:t>.</w:t>
      </w:r>
      <w:r>
        <w:rPr>
          <w:lang w:val="fr-FR"/>
        </w:rPr>
        <w:t>2</w:t>
      </w:r>
      <w:r w:rsidRPr="00B22109">
        <w:rPr>
          <w:lang w:val="fr-FR"/>
        </w:rPr>
        <w:t>.</w:t>
      </w:r>
      <w:r>
        <w:rPr>
          <w:lang w:val="fr-FR"/>
        </w:rPr>
        <w:t>2</w:t>
      </w:r>
      <w:r>
        <w:rPr>
          <w:lang w:val="fr-FR"/>
        </w:rPr>
        <w:tab/>
        <w:t>Symboles des composants chimiques</w:t>
      </w:r>
    </w:p>
    <w:tbl>
      <w:tblPr>
        <w:tblW w:w="0" w:type="auto"/>
        <w:tblInd w:w="2268" w:type="dxa"/>
        <w:tblLayout w:type="fixed"/>
        <w:tblLook w:val="0000" w:firstRow="0" w:lastRow="0" w:firstColumn="0" w:lastColumn="0" w:noHBand="0" w:noVBand="0"/>
      </w:tblPr>
      <w:tblGrid>
        <w:gridCol w:w="1418"/>
        <w:gridCol w:w="4394"/>
      </w:tblGrid>
      <w:tr w:rsidR="009D4966" w:rsidRPr="001F4BF3" w14:paraId="212DE1C1" w14:textId="77777777" w:rsidTr="00E43E72">
        <w:tc>
          <w:tcPr>
            <w:tcW w:w="1418" w:type="dxa"/>
          </w:tcPr>
          <w:p w14:paraId="01B6BC0D" w14:textId="77777777" w:rsidR="009D4966" w:rsidRPr="001F4BF3" w:rsidRDefault="009D4966" w:rsidP="00E43E72">
            <w:pPr>
              <w:pStyle w:val="NormalLeft"/>
              <w:spacing w:before="0"/>
              <w:rPr>
                <w:sz w:val="20"/>
              </w:rPr>
            </w:pPr>
            <w:r w:rsidRPr="001F4BF3">
              <w:rPr>
                <w:sz w:val="20"/>
                <w:lang w:val="fr-FR"/>
              </w:rPr>
              <w:t>CH</w:t>
            </w:r>
            <w:r w:rsidRPr="001F4BF3">
              <w:rPr>
                <w:sz w:val="20"/>
                <w:vertAlign w:val="subscript"/>
                <w:lang w:val="fr-FR"/>
              </w:rPr>
              <w:t>4</w:t>
            </w:r>
          </w:p>
        </w:tc>
        <w:tc>
          <w:tcPr>
            <w:tcW w:w="4394" w:type="dxa"/>
          </w:tcPr>
          <w:p w14:paraId="5A58F14C" w14:textId="77777777" w:rsidR="009D4966" w:rsidRPr="001F4BF3" w:rsidRDefault="009D4966" w:rsidP="00E43E72">
            <w:pPr>
              <w:pStyle w:val="NormalLeft"/>
              <w:spacing w:before="0"/>
              <w:rPr>
                <w:sz w:val="20"/>
              </w:rPr>
            </w:pPr>
            <w:r w:rsidRPr="001F4BF3">
              <w:rPr>
                <w:sz w:val="20"/>
                <w:lang w:val="fr-FR"/>
              </w:rPr>
              <w:t>Méthane</w:t>
            </w:r>
          </w:p>
        </w:tc>
      </w:tr>
      <w:tr w:rsidR="009D4966" w:rsidRPr="001F4BF3" w14:paraId="432B736A" w14:textId="77777777" w:rsidTr="00E43E72">
        <w:tc>
          <w:tcPr>
            <w:tcW w:w="1418" w:type="dxa"/>
          </w:tcPr>
          <w:p w14:paraId="783A7E3B" w14:textId="77777777" w:rsidR="009D4966" w:rsidRPr="001F4BF3" w:rsidRDefault="009D4966" w:rsidP="00E43E72">
            <w:pPr>
              <w:pStyle w:val="NormalLeft"/>
              <w:spacing w:before="0"/>
              <w:rPr>
                <w:sz w:val="20"/>
              </w:rPr>
            </w:pPr>
            <w:r w:rsidRPr="001F4BF3">
              <w:rPr>
                <w:sz w:val="20"/>
                <w:lang w:val="fr-FR"/>
              </w:rPr>
              <w:t>C</w:t>
            </w:r>
            <w:r w:rsidRPr="001F4BF3">
              <w:rPr>
                <w:sz w:val="20"/>
                <w:vertAlign w:val="subscript"/>
                <w:lang w:val="fr-FR"/>
              </w:rPr>
              <w:t>2</w:t>
            </w:r>
            <w:r w:rsidRPr="001F4BF3">
              <w:rPr>
                <w:sz w:val="20"/>
                <w:lang w:val="fr-FR"/>
              </w:rPr>
              <w:t>H</w:t>
            </w:r>
            <w:r w:rsidRPr="001F4BF3">
              <w:rPr>
                <w:sz w:val="20"/>
                <w:vertAlign w:val="subscript"/>
                <w:lang w:val="fr-FR"/>
              </w:rPr>
              <w:t>6</w:t>
            </w:r>
          </w:p>
        </w:tc>
        <w:tc>
          <w:tcPr>
            <w:tcW w:w="4394" w:type="dxa"/>
          </w:tcPr>
          <w:p w14:paraId="77098475" w14:textId="77777777" w:rsidR="009D4966" w:rsidRPr="001F4BF3" w:rsidRDefault="009D4966" w:rsidP="00E43E72">
            <w:pPr>
              <w:pStyle w:val="NormalLeft"/>
              <w:spacing w:before="0"/>
              <w:rPr>
                <w:sz w:val="20"/>
              </w:rPr>
            </w:pPr>
            <w:r w:rsidRPr="001F4BF3">
              <w:rPr>
                <w:sz w:val="20"/>
                <w:lang w:val="fr-FR"/>
              </w:rPr>
              <w:t>Éthane</w:t>
            </w:r>
          </w:p>
        </w:tc>
      </w:tr>
      <w:tr w:rsidR="009D4966" w:rsidRPr="001F4BF3" w14:paraId="39F2A409" w14:textId="77777777" w:rsidTr="00E43E72">
        <w:tc>
          <w:tcPr>
            <w:tcW w:w="1418" w:type="dxa"/>
          </w:tcPr>
          <w:p w14:paraId="74F78D89" w14:textId="77777777" w:rsidR="009D4966" w:rsidRPr="001F4BF3" w:rsidRDefault="009D4966" w:rsidP="00E43E72">
            <w:pPr>
              <w:pStyle w:val="NormalLeft"/>
              <w:spacing w:before="0"/>
              <w:rPr>
                <w:sz w:val="20"/>
              </w:rPr>
            </w:pPr>
            <w:r w:rsidRPr="001F4BF3">
              <w:rPr>
                <w:sz w:val="20"/>
                <w:lang w:val="fr-FR"/>
              </w:rPr>
              <w:t>C</w:t>
            </w:r>
            <w:r w:rsidRPr="001F4BF3">
              <w:rPr>
                <w:sz w:val="20"/>
                <w:vertAlign w:val="subscript"/>
                <w:lang w:val="fr-FR"/>
              </w:rPr>
              <w:t>2</w:t>
            </w:r>
            <w:r w:rsidRPr="001F4BF3">
              <w:rPr>
                <w:sz w:val="20"/>
                <w:lang w:val="fr-FR"/>
              </w:rPr>
              <w:t>H</w:t>
            </w:r>
            <w:r w:rsidRPr="001F4BF3">
              <w:rPr>
                <w:sz w:val="20"/>
                <w:vertAlign w:val="subscript"/>
                <w:lang w:val="fr-FR"/>
              </w:rPr>
              <w:t>5</w:t>
            </w:r>
            <w:r w:rsidRPr="001F4BF3">
              <w:rPr>
                <w:sz w:val="20"/>
                <w:lang w:val="fr-FR"/>
              </w:rPr>
              <w:t>OH</w:t>
            </w:r>
          </w:p>
        </w:tc>
        <w:tc>
          <w:tcPr>
            <w:tcW w:w="4394" w:type="dxa"/>
          </w:tcPr>
          <w:p w14:paraId="57FDAD6A" w14:textId="77777777" w:rsidR="009D4966" w:rsidRPr="001F4BF3" w:rsidRDefault="009D4966" w:rsidP="00E43E72">
            <w:pPr>
              <w:pStyle w:val="NormalLeft"/>
              <w:spacing w:before="0"/>
              <w:rPr>
                <w:sz w:val="20"/>
              </w:rPr>
            </w:pPr>
            <w:r w:rsidRPr="001F4BF3">
              <w:rPr>
                <w:sz w:val="20"/>
                <w:lang w:val="fr-FR"/>
              </w:rPr>
              <w:t>Éthanol</w:t>
            </w:r>
          </w:p>
        </w:tc>
      </w:tr>
      <w:tr w:rsidR="009D4966" w:rsidRPr="001F4BF3" w14:paraId="47601615" w14:textId="77777777" w:rsidTr="00E43E72">
        <w:tc>
          <w:tcPr>
            <w:tcW w:w="1418" w:type="dxa"/>
          </w:tcPr>
          <w:p w14:paraId="2C8BAFA8" w14:textId="77777777" w:rsidR="009D4966" w:rsidRPr="001F4BF3" w:rsidRDefault="009D4966" w:rsidP="00E43E72">
            <w:pPr>
              <w:pStyle w:val="NormalLeft"/>
              <w:spacing w:before="0"/>
              <w:rPr>
                <w:sz w:val="20"/>
              </w:rPr>
            </w:pPr>
            <w:r w:rsidRPr="001F4BF3">
              <w:rPr>
                <w:sz w:val="20"/>
                <w:lang w:val="fr-FR"/>
              </w:rPr>
              <w:t>C</w:t>
            </w:r>
            <w:r w:rsidRPr="001F4BF3">
              <w:rPr>
                <w:sz w:val="20"/>
                <w:vertAlign w:val="subscript"/>
                <w:lang w:val="fr-FR"/>
              </w:rPr>
              <w:t>3</w:t>
            </w:r>
            <w:r w:rsidRPr="001F4BF3">
              <w:rPr>
                <w:sz w:val="20"/>
                <w:lang w:val="fr-FR"/>
              </w:rPr>
              <w:t>H</w:t>
            </w:r>
            <w:r w:rsidRPr="001F4BF3">
              <w:rPr>
                <w:sz w:val="20"/>
                <w:vertAlign w:val="subscript"/>
                <w:lang w:val="fr-FR"/>
              </w:rPr>
              <w:t>8</w:t>
            </w:r>
          </w:p>
        </w:tc>
        <w:tc>
          <w:tcPr>
            <w:tcW w:w="4394" w:type="dxa"/>
          </w:tcPr>
          <w:p w14:paraId="05DE9754" w14:textId="77777777" w:rsidR="009D4966" w:rsidRPr="001F4BF3" w:rsidRDefault="009D4966" w:rsidP="00E43E72">
            <w:pPr>
              <w:pStyle w:val="NormalLeft"/>
              <w:spacing w:before="0"/>
              <w:rPr>
                <w:sz w:val="20"/>
              </w:rPr>
            </w:pPr>
            <w:r w:rsidRPr="001F4BF3">
              <w:rPr>
                <w:sz w:val="20"/>
                <w:lang w:val="fr-FR"/>
              </w:rPr>
              <w:t>Propane</w:t>
            </w:r>
          </w:p>
        </w:tc>
      </w:tr>
      <w:tr w:rsidR="009D4966" w:rsidRPr="001F4BF3" w14:paraId="2CFC0C36" w14:textId="77777777" w:rsidTr="00E43E72">
        <w:tc>
          <w:tcPr>
            <w:tcW w:w="1418" w:type="dxa"/>
          </w:tcPr>
          <w:p w14:paraId="4C3BEFAE" w14:textId="77777777" w:rsidR="009D4966" w:rsidRPr="001F4BF3" w:rsidRDefault="009D4966" w:rsidP="00E43E72">
            <w:pPr>
              <w:pStyle w:val="NormalLeft"/>
              <w:spacing w:before="0"/>
              <w:rPr>
                <w:sz w:val="20"/>
              </w:rPr>
            </w:pPr>
            <w:r w:rsidRPr="001F4BF3">
              <w:rPr>
                <w:sz w:val="20"/>
                <w:lang w:val="fr-FR"/>
              </w:rPr>
              <w:t>CO</w:t>
            </w:r>
          </w:p>
        </w:tc>
        <w:tc>
          <w:tcPr>
            <w:tcW w:w="4394" w:type="dxa"/>
          </w:tcPr>
          <w:p w14:paraId="3266CE10" w14:textId="77777777" w:rsidR="009D4966" w:rsidRPr="001F4BF3" w:rsidRDefault="009D4966" w:rsidP="00E43E72">
            <w:pPr>
              <w:pStyle w:val="NormalLeft"/>
              <w:spacing w:before="0"/>
              <w:rPr>
                <w:sz w:val="20"/>
              </w:rPr>
            </w:pPr>
            <w:r w:rsidRPr="001F4BF3">
              <w:rPr>
                <w:sz w:val="20"/>
                <w:lang w:val="fr-FR"/>
              </w:rPr>
              <w:t>Monoxyde de carbone</w:t>
            </w:r>
          </w:p>
        </w:tc>
      </w:tr>
      <w:tr w:rsidR="009D4966" w:rsidRPr="001F4BF3" w14:paraId="3519A650" w14:textId="77777777" w:rsidTr="00E43E72">
        <w:tc>
          <w:tcPr>
            <w:tcW w:w="1418" w:type="dxa"/>
          </w:tcPr>
          <w:p w14:paraId="5C6D49A2" w14:textId="77777777" w:rsidR="009D4966" w:rsidRPr="001F4BF3" w:rsidRDefault="009D4966" w:rsidP="00E43E72">
            <w:pPr>
              <w:pStyle w:val="NormalLeft"/>
              <w:spacing w:before="0"/>
              <w:rPr>
                <w:sz w:val="20"/>
              </w:rPr>
            </w:pPr>
            <w:r w:rsidRPr="001F4BF3">
              <w:rPr>
                <w:sz w:val="20"/>
                <w:lang w:val="fr-FR"/>
              </w:rPr>
              <w:t>DOP</w:t>
            </w:r>
          </w:p>
        </w:tc>
        <w:tc>
          <w:tcPr>
            <w:tcW w:w="4394" w:type="dxa"/>
          </w:tcPr>
          <w:p w14:paraId="67AEB9C5" w14:textId="77777777" w:rsidR="009D4966" w:rsidRPr="001F4BF3" w:rsidRDefault="009D4966" w:rsidP="00E43E72">
            <w:pPr>
              <w:pStyle w:val="NormalLeft"/>
              <w:spacing w:before="0"/>
              <w:rPr>
                <w:sz w:val="20"/>
              </w:rPr>
            </w:pPr>
            <w:r w:rsidRPr="001F4BF3">
              <w:rPr>
                <w:sz w:val="20"/>
                <w:lang w:val="fr-FR"/>
              </w:rPr>
              <w:t>Di-octylphalate</w:t>
            </w:r>
          </w:p>
        </w:tc>
      </w:tr>
      <w:tr w:rsidR="009D4966" w:rsidRPr="001F4BF3" w14:paraId="21954218" w14:textId="77777777" w:rsidTr="00E43E72">
        <w:tc>
          <w:tcPr>
            <w:tcW w:w="1418" w:type="dxa"/>
          </w:tcPr>
          <w:p w14:paraId="340E2C8C" w14:textId="77777777" w:rsidR="009D4966" w:rsidRPr="001F4BF3" w:rsidRDefault="009D4966" w:rsidP="00E43E72">
            <w:pPr>
              <w:pStyle w:val="NormalLeft"/>
              <w:spacing w:before="0"/>
              <w:rPr>
                <w:sz w:val="20"/>
              </w:rPr>
            </w:pPr>
            <w:r w:rsidRPr="001F4BF3">
              <w:rPr>
                <w:sz w:val="20"/>
                <w:lang w:val="fr-FR"/>
              </w:rPr>
              <w:t>CO</w:t>
            </w:r>
            <w:r w:rsidRPr="001F4BF3">
              <w:rPr>
                <w:sz w:val="20"/>
                <w:vertAlign w:val="subscript"/>
                <w:lang w:val="fr-FR"/>
              </w:rPr>
              <w:t>2</w:t>
            </w:r>
          </w:p>
        </w:tc>
        <w:tc>
          <w:tcPr>
            <w:tcW w:w="4394" w:type="dxa"/>
          </w:tcPr>
          <w:p w14:paraId="1ECFB667" w14:textId="77777777" w:rsidR="009D4966" w:rsidRPr="001F4BF3" w:rsidRDefault="009D4966" w:rsidP="00E43E72">
            <w:pPr>
              <w:pStyle w:val="NormalLeft"/>
              <w:spacing w:before="0"/>
              <w:rPr>
                <w:sz w:val="20"/>
              </w:rPr>
            </w:pPr>
            <w:r w:rsidRPr="001F4BF3">
              <w:rPr>
                <w:sz w:val="20"/>
                <w:lang w:val="fr-FR"/>
              </w:rPr>
              <w:t>Dioxyde de carbone</w:t>
            </w:r>
          </w:p>
        </w:tc>
      </w:tr>
      <w:tr w:rsidR="009D4966" w:rsidRPr="001F4BF3" w14:paraId="064E6B65" w14:textId="77777777" w:rsidTr="00E43E72">
        <w:tc>
          <w:tcPr>
            <w:tcW w:w="1418" w:type="dxa"/>
          </w:tcPr>
          <w:p w14:paraId="761560CB" w14:textId="77777777" w:rsidR="009D4966" w:rsidRPr="00215688" w:rsidRDefault="009D4966" w:rsidP="00E43E72">
            <w:pPr>
              <w:pStyle w:val="NormalLeft"/>
              <w:spacing w:before="0"/>
              <w:rPr>
                <w:sz w:val="20"/>
              </w:rPr>
            </w:pPr>
            <w:r w:rsidRPr="00215688">
              <w:rPr>
                <w:sz w:val="20"/>
                <w:lang w:val="fr-FR"/>
              </w:rPr>
              <w:t>H</w:t>
            </w:r>
            <w:r w:rsidRPr="00215688">
              <w:rPr>
                <w:sz w:val="20"/>
                <w:vertAlign w:val="subscript"/>
                <w:lang w:val="fr-FR"/>
              </w:rPr>
              <w:t>2</w:t>
            </w:r>
          </w:p>
        </w:tc>
        <w:tc>
          <w:tcPr>
            <w:tcW w:w="4394" w:type="dxa"/>
          </w:tcPr>
          <w:p w14:paraId="2D2F2FED" w14:textId="77777777" w:rsidR="009D4966" w:rsidRPr="00215688" w:rsidRDefault="009D4966" w:rsidP="00E43E72">
            <w:pPr>
              <w:pStyle w:val="NormalLeft"/>
              <w:spacing w:before="0"/>
              <w:rPr>
                <w:sz w:val="20"/>
              </w:rPr>
            </w:pPr>
            <w:r w:rsidRPr="00215688">
              <w:rPr>
                <w:sz w:val="20"/>
                <w:lang w:val="fr-FR"/>
              </w:rPr>
              <w:t>Hydrogène</w:t>
            </w:r>
          </w:p>
        </w:tc>
      </w:tr>
      <w:tr w:rsidR="009D4966" w:rsidRPr="001F4BF3" w14:paraId="1FB1C149" w14:textId="77777777" w:rsidTr="00E43E72">
        <w:tc>
          <w:tcPr>
            <w:tcW w:w="1418" w:type="dxa"/>
          </w:tcPr>
          <w:p w14:paraId="097AC26F" w14:textId="77777777" w:rsidR="009D4966" w:rsidRPr="001F4BF3" w:rsidRDefault="009D4966" w:rsidP="00E43E72">
            <w:pPr>
              <w:pStyle w:val="NormalLeft"/>
              <w:spacing w:before="0"/>
              <w:rPr>
                <w:sz w:val="20"/>
              </w:rPr>
            </w:pPr>
            <w:r w:rsidRPr="001F4BF3">
              <w:rPr>
                <w:sz w:val="20"/>
                <w:lang w:val="fr-FR"/>
              </w:rPr>
              <w:t>HC</w:t>
            </w:r>
          </w:p>
        </w:tc>
        <w:tc>
          <w:tcPr>
            <w:tcW w:w="4394" w:type="dxa"/>
          </w:tcPr>
          <w:p w14:paraId="4581CD67" w14:textId="77777777" w:rsidR="009D4966" w:rsidRPr="001F4BF3" w:rsidRDefault="009D4966" w:rsidP="00E43E72">
            <w:pPr>
              <w:pStyle w:val="NormalLeft"/>
              <w:spacing w:before="0"/>
              <w:rPr>
                <w:sz w:val="20"/>
              </w:rPr>
            </w:pPr>
            <w:r w:rsidRPr="001F4BF3">
              <w:rPr>
                <w:sz w:val="20"/>
                <w:lang w:val="fr-FR"/>
              </w:rPr>
              <w:t>Hydrocarbures</w:t>
            </w:r>
          </w:p>
        </w:tc>
      </w:tr>
      <w:tr w:rsidR="009D4966" w:rsidRPr="001F4BF3" w14:paraId="5DEF8441" w14:textId="77777777" w:rsidTr="00E43E72">
        <w:tc>
          <w:tcPr>
            <w:tcW w:w="1418" w:type="dxa"/>
          </w:tcPr>
          <w:p w14:paraId="0150D155" w14:textId="77777777" w:rsidR="009D4966" w:rsidRPr="001F4BF3" w:rsidRDefault="009D4966" w:rsidP="00E43E72">
            <w:pPr>
              <w:pStyle w:val="NormalLeft"/>
              <w:spacing w:before="0"/>
              <w:rPr>
                <w:sz w:val="20"/>
              </w:rPr>
            </w:pPr>
            <w:r w:rsidRPr="001F4BF3">
              <w:rPr>
                <w:sz w:val="20"/>
                <w:lang w:val="fr-FR"/>
              </w:rPr>
              <w:t>HCNM</w:t>
            </w:r>
          </w:p>
        </w:tc>
        <w:tc>
          <w:tcPr>
            <w:tcW w:w="4394" w:type="dxa"/>
          </w:tcPr>
          <w:p w14:paraId="147B6C1E" w14:textId="77777777" w:rsidR="009D4966" w:rsidRPr="001F4BF3" w:rsidRDefault="009D4966" w:rsidP="00E43E72">
            <w:pPr>
              <w:pStyle w:val="NormalLeft"/>
              <w:spacing w:before="0"/>
              <w:rPr>
                <w:sz w:val="20"/>
              </w:rPr>
            </w:pPr>
            <w:r w:rsidRPr="001F4BF3">
              <w:rPr>
                <w:sz w:val="20"/>
                <w:lang w:val="fr-FR"/>
              </w:rPr>
              <w:t>Hydrocarbures non méthaniques</w:t>
            </w:r>
          </w:p>
        </w:tc>
      </w:tr>
      <w:tr w:rsidR="009D4966" w:rsidRPr="001F4BF3" w14:paraId="1577ECF8" w14:textId="77777777" w:rsidTr="00E43E72">
        <w:tc>
          <w:tcPr>
            <w:tcW w:w="1418" w:type="dxa"/>
          </w:tcPr>
          <w:p w14:paraId="48B19049" w14:textId="77777777" w:rsidR="009D4966" w:rsidRPr="001F4BF3" w:rsidRDefault="009D4966" w:rsidP="00E43E72">
            <w:pPr>
              <w:pStyle w:val="NormalLeft"/>
              <w:spacing w:before="0"/>
              <w:rPr>
                <w:sz w:val="20"/>
              </w:rPr>
            </w:pPr>
            <w:r w:rsidRPr="001F4BF3">
              <w:rPr>
                <w:sz w:val="20"/>
                <w:lang w:val="fr-FR"/>
              </w:rPr>
              <w:t>NO</w:t>
            </w:r>
            <w:r w:rsidRPr="001F4BF3">
              <w:rPr>
                <w:sz w:val="20"/>
                <w:vertAlign w:val="subscript"/>
                <w:lang w:val="fr-FR"/>
              </w:rPr>
              <w:t>x</w:t>
            </w:r>
          </w:p>
        </w:tc>
        <w:tc>
          <w:tcPr>
            <w:tcW w:w="4394" w:type="dxa"/>
          </w:tcPr>
          <w:p w14:paraId="5EF91A6F" w14:textId="77777777" w:rsidR="009D4966" w:rsidRPr="001F4BF3" w:rsidRDefault="009D4966" w:rsidP="00E43E72">
            <w:pPr>
              <w:pStyle w:val="NormalLeft"/>
              <w:spacing w:before="0"/>
              <w:rPr>
                <w:sz w:val="20"/>
              </w:rPr>
            </w:pPr>
            <w:r w:rsidRPr="001F4BF3">
              <w:rPr>
                <w:sz w:val="20"/>
                <w:lang w:val="fr-FR"/>
              </w:rPr>
              <w:t>Oxydes d</w:t>
            </w:r>
            <w:r>
              <w:rPr>
                <w:sz w:val="20"/>
                <w:lang w:val="fr-FR"/>
              </w:rPr>
              <w:t>’</w:t>
            </w:r>
            <w:r w:rsidRPr="001F4BF3">
              <w:rPr>
                <w:sz w:val="20"/>
                <w:lang w:val="fr-FR"/>
              </w:rPr>
              <w:t>azote</w:t>
            </w:r>
          </w:p>
        </w:tc>
      </w:tr>
      <w:tr w:rsidR="009D4966" w:rsidRPr="001F4BF3" w14:paraId="036EAF2E" w14:textId="77777777" w:rsidTr="00E43E72">
        <w:tc>
          <w:tcPr>
            <w:tcW w:w="1418" w:type="dxa"/>
          </w:tcPr>
          <w:p w14:paraId="34CA9500" w14:textId="77777777" w:rsidR="009D4966" w:rsidRPr="001F4BF3" w:rsidRDefault="009D4966" w:rsidP="00E43E72">
            <w:pPr>
              <w:pStyle w:val="NormalLeft"/>
              <w:spacing w:before="0"/>
              <w:rPr>
                <w:sz w:val="20"/>
              </w:rPr>
            </w:pPr>
            <w:r w:rsidRPr="001F4BF3">
              <w:rPr>
                <w:sz w:val="20"/>
                <w:lang w:val="fr-FR"/>
              </w:rPr>
              <w:t>NO</w:t>
            </w:r>
          </w:p>
        </w:tc>
        <w:tc>
          <w:tcPr>
            <w:tcW w:w="4394" w:type="dxa"/>
          </w:tcPr>
          <w:p w14:paraId="5AC2EF99" w14:textId="77777777" w:rsidR="009D4966" w:rsidRPr="001F4BF3" w:rsidRDefault="009D4966" w:rsidP="00E43E72">
            <w:pPr>
              <w:pStyle w:val="NormalLeft"/>
              <w:spacing w:before="0"/>
              <w:rPr>
                <w:sz w:val="20"/>
              </w:rPr>
            </w:pPr>
            <w:r w:rsidRPr="001F4BF3">
              <w:rPr>
                <w:sz w:val="20"/>
                <w:lang w:val="fr-FR"/>
              </w:rPr>
              <w:t>Monoxyde d</w:t>
            </w:r>
            <w:r>
              <w:rPr>
                <w:sz w:val="20"/>
                <w:lang w:val="fr-FR"/>
              </w:rPr>
              <w:t>’</w:t>
            </w:r>
            <w:r w:rsidRPr="001F4BF3">
              <w:rPr>
                <w:sz w:val="20"/>
                <w:lang w:val="fr-FR"/>
              </w:rPr>
              <w:t>azote</w:t>
            </w:r>
          </w:p>
        </w:tc>
      </w:tr>
      <w:tr w:rsidR="009D4966" w:rsidRPr="001F4BF3" w14:paraId="389167E0" w14:textId="77777777" w:rsidTr="00E43E72">
        <w:tc>
          <w:tcPr>
            <w:tcW w:w="1418" w:type="dxa"/>
          </w:tcPr>
          <w:p w14:paraId="48432F15" w14:textId="77777777" w:rsidR="009D4966" w:rsidRPr="001F4BF3" w:rsidRDefault="009D4966" w:rsidP="00E43E72">
            <w:pPr>
              <w:pStyle w:val="NormalLeft"/>
              <w:spacing w:before="0"/>
              <w:rPr>
                <w:sz w:val="20"/>
              </w:rPr>
            </w:pPr>
            <w:r w:rsidRPr="001F4BF3">
              <w:rPr>
                <w:sz w:val="20"/>
                <w:lang w:val="fr-FR"/>
              </w:rPr>
              <w:t>NO</w:t>
            </w:r>
            <w:r w:rsidRPr="001F4BF3">
              <w:rPr>
                <w:sz w:val="20"/>
                <w:vertAlign w:val="subscript"/>
                <w:lang w:val="fr-FR"/>
              </w:rPr>
              <w:t>2</w:t>
            </w:r>
          </w:p>
        </w:tc>
        <w:tc>
          <w:tcPr>
            <w:tcW w:w="4394" w:type="dxa"/>
          </w:tcPr>
          <w:p w14:paraId="54721B62" w14:textId="77777777" w:rsidR="009D4966" w:rsidRPr="001F4BF3" w:rsidRDefault="009D4966" w:rsidP="00E43E72">
            <w:pPr>
              <w:pStyle w:val="NormalLeft"/>
              <w:spacing w:before="0"/>
              <w:rPr>
                <w:sz w:val="20"/>
              </w:rPr>
            </w:pPr>
            <w:r w:rsidRPr="001F4BF3">
              <w:rPr>
                <w:sz w:val="20"/>
                <w:lang w:val="fr-FR"/>
              </w:rPr>
              <w:t>Dioxyde d</w:t>
            </w:r>
            <w:r>
              <w:rPr>
                <w:sz w:val="20"/>
                <w:lang w:val="fr-FR"/>
              </w:rPr>
              <w:t>’</w:t>
            </w:r>
            <w:r w:rsidRPr="001F4BF3">
              <w:rPr>
                <w:sz w:val="20"/>
                <w:lang w:val="fr-FR"/>
              </w:rPr>
              <w:t>azote</w:t>
            </w:r>
          </w:p>
        </w:tc>
      </w:tr>
      <w:tr w:rsidR="009D4966" w:rsidRPr="001F4BF3" w14:paraId="56A7C793" w14:textId="77777777" w:rsidTr="00E43E72">
        <w:tc>
          <w:tcPr>
            <w:tcW w:w="1418" w:type="dxa"/>
          </w:tcPr>
          <w:p w14:paraId="3D4ADE15" w14:textId="77777777" w:rsidR="009D4966" w:rsidRPr="00215688" w:rsidRDefault="009D4966" w:rsidP="00E43E72">
            <w:pPr>
              <w:pStyle w:val="NormalLeft"/>
              <w:spacing w:before="0"/>
              <w:rPr>
                <w:sz w:val="20"/>
              </w:rPr>
            </w:pPr>
            <w:r w:rsidRPr="00215688">
              <w:rPr>
                <w:sz w:val="20"/>
                <w:lang w:val="fr-FR"/>
              </w:rPr>
              <w:t>O</w:t>
            </w:r>
            <w:r w:rsidRPr="00215688">
              <w:rPr>
                <w:sz w:val="20"/>
                <w:vertAlign w:val="subscript"/>
                <w:lang w:val="fr-FR"/>
              </w:rPr>
              <w:t>2</w:t>
            </w:r>
          </w:p>
        </w:tc>
        <w:tc>
          <w:tcPr>
            <w:tcW w:w="4394" w:type="dxa"/>
          </w:tcPr>
          <w:p w14:paraId="7C36A012" w14:textId="77777777" w:rsidR="009D4966" w:rsidRPr="00215688" w:rsidRDefault="009D4966" w:rsidP="00E43E72">
            <w:pPr>
              <w:pStyle w:val="NormalLeft"/>
              <w:spacing w:before="0"/>
              <w:rPr>
                <w:sz w:val="20"/>
              </w:rPr>
            </w:pPr>
            <w:r w:rsidRPr="00215688">
              <w:rPr>
                <w:sz w:val="20"/>
                <w:lang w:val="fr-FR"/>
              </w:rPr>
              <w:t>Oxygène</w:t>
            </w:r>
          </w:p>
        </w:tc>
      </w:tr>
      <w:tr w:rsidR="009D4966" w:rsidRPr="001F4BF3" w14:paraId="2FD4EF08" w14:textId="77777777" w:rsidTr="00E43E72">
        <w:tc>
          <w:tcPr>
            <w:tcW w:w="1418" w:type="dxa"/>
          </w:tcPr>
          <w:p w14:paraId="7DA0481C" w14:textId="77777777" w:rsidR="009D4966" w:rsidRPr="001F4BF3" w:rsidRDefault="009D4966" w:rsidP="00E43E72">
            <w:pPr>
              <w:pStyle w:val="NormalLeft"/>
              <w:spacing w:before="0"/>
              <w:rPr>
                <w:sz w:val="20"/>
              </w:rPr>
            </w:pPr>
            <w:r w:rsidRPr="001F4BF3">
              <w:rPr>
                <w:sz w:val="20"/>
                <w:lang w:val="fr-FR"/>
              </w:rPr>
              <w:t>PT</w:t>
            </w:r>
          </w:p>
        </w:tc>
        <w:tc>
          <w:tcPr>
            <w:tcW w:w="4394" w:type="dxa"/>
          </w:tcPr>
          <w:p w14:paraId="08FB6817" w14:textId="77777777" w:rsidR="009D4966" w:rsidRPr="001F4BF3" w:rsidRDefault="009D4966" w:rsidP="00E43E72">
            <w:pPr>
              <w:pStyle w:val="NormalLeft"/>
              <w:spacing w:before="0"/>
              <w:rPr>
                <w:sz w:val="20"/>
              </w:rPr>
            </w:pPr>
            <w:r w:rsidRPr="001F4BF3">
              <w:rPr>
                <w:sz w:val="20"/>
                <w:lang w:val="fr-FR"/>
              </w:rPr>
              <w:t>Particules ».</w:t>
            </w:r>
          </w:p>
        </w:tc>
      </w:tr>
    </w:tbl>
    <w:p w14:paraId="16E2D3FC" w14:textId="3A6A3A2F" w:rsidR="009D4966" w:rsidRDefault="009D4966" w:rsidP="00060240">
      <w:pPr>
        <w:pStyle w:val="SingleTxtG"/>
        <w:rPr>
          <w:iCs/>
          <w:color w:val="000000" w:themeColor="text1"/>
        </w:rPr>
      </w:pPr>
      <w:r>
        <w:rPr>
          <w:i/>
          <w:iCs/>
          <w:lang w:val="fr-FR"/>
        </w:rPr>
        <w:t>Paragraphe</w:t>
      </w:r>
      <w:r w:rsidR="006A3689">
        <w:rPr>
          <w:i/>
          <w:iCs/>
          <w:lang w:val="fr-FR"/>
        </w:rPr>
        <w:t> </w:t>
      </w:r>
      <w:r>
        <w:rPr>
          <w:i/>
          <w:iCs/>
          <w:lang w:val="fr-FR"/>
        </w:rPr>
        <w:t>2</w:t>
      </w:r>
      <w:r w:rsidRPr="00B22109">
        <w:rPr>
          <w:i/>
          <w:iCs/>
          <w:lang w:val="fr-FR"/>
        </w:rPr>
        <w:t>.</w:t>
      </w:r>
      <w:r>
        <w:rPr>
          <w:i/>
          <w:iCs/>
          <w:lang w:val="fr-FR"/>
        </w:rPr>
        <w:t>2</w:t>
      </w:r>
      <w:r w:rsidRPr="00B22109">
        <w:rPr>
          <w:i/>
          <w:iCs/>
          <w:lang w:val="fr-FR"/>
        </w:rPr>
        <w:t>.</w:t>
      </w:r>
      <w:r>
        <w:rPr>
          <w:i/>
          <w:iCs/>
          <w:lang w:val="fr-FR"/>
        </w:rPr>
        <w:t>4</w:t>
      </w:r>
      <w:r>
        <w:rPr>
          <w:lang w:val="fr-FR"/>
        </w:rPr>
        <w:t>, lire</w:t>
      </w:r>
      <w:r w:rsidR="006A3689">
        <w:rPr>
          <w:lang w:val="fr-FR"/>
        </w:rPr>
        <w:t> </w:t>
      </w:r>
      <w:r>
        <w:rPr>
          <w:lang w:val="fr-FR"/>
        </w:rPr>
        <w:t>:</w:t>
      </w:r>
    </w:p>
    <w:p w14:paraId="16EB285E" w14:textId="77777777" w:rsidR="009D4966" w:rsidRPr="00F06EA6" w:rsidRDefault="009D4966" w:rsidP="00975FDC">
      <w:pPr>
        <w:pStyle w:val="SingleTxtG"/>
        <w:ind w:left="2268" w:hanging="1134"/>
        <w:rPr>
          <w:lang w:val="fr-FR"/>
        </w:rPr>
      </w:pPr>
      <w:r>
        <w:rPr>
          <w:lang w:val="fr-FR"/>
        </w:rPr>
        <w:t>« 2</w:t>
      </w:r>
      <w:r w:rsidRPr="00B22109">
        <w:rPr>
          <w:lang w:val="fr-FR"/>
        </w:rPr>
        <w:t>.</w:t>
      </w:r>
      <w:r>
        <w:rPr>
          <w:lang w:val="fr-FR"/>
        </w:rPr>
        <w:t>2</w:t>
      </w:r>
      <w:r w:rsidRPr="00B22109">
        <w:rPr>
          <w:lang w:val="fr-FR"/>
        </w:rPr>
        <w:t>.</w:t>
      </w:r>
      <w:r>
        <w:rPr>
          <w:lang w:val="fr-FR"/>
        </w:rPr>
        <w:t>4</w:t>
      </w:r>
      <w:r>
        <w:rPr>
          <w:lang w:val="fr-FR"/>
        </w:rPr>
        <w:tab/>
        <w:t>Symboles s’appliquant à la composition du carburant</w:t>
      </w:r>
    </w:p>
    <w:tbl>
      <w:tblPr>
        <w:tblW w:w="0" w:type="auto"/>
        <w:tblInd w:w="2268" w:type="dxa"/>
        <w:tblLayout w:type="fixed"/>
        <w:tblCellMar>
          <w:left w:w="70" w:type="dxa"/>
          <w:right w:w="70" w:type="dxa"/>
        </w:tblCellMar>
        <w:tblLook w:val="0000" w:firstRow="0" w:lastRow="0" w:firstColumn="0" w:lastColumn="0" w:noHBand="0" w:noVBand="0"/>
      </w:tblPr>
      <w:tblGrid>
        <w:gridCol w:w="1346"/>
        <w:gridCol w:w="4961"/>
      </w:tblGrid>
      <w:tr w:rsidR="009D4966" w:rsidRPr="001F4BF3" w14:paraId="464EBDB3" w14:textId="77777777" w:rsidTr="00E43E72">
        <w:tc>
          <w:tcPr>
            <w:tcW w:w="1346" w:type="dxa"/>
          </w:tcPr>
          <w:p w14:paraId="56784C01" w14:textId="77777777" w:rsidR="009D4966" w:rsidRPr="001F4BF3" w:rsidRDefault="009D4966" w:rsidP="00E43E72">
            <w:pPr>
              <w:suppressAutoHyphens w:val="0"/>
              <w:spacing w:after="120" w:line="240" w:lineRule="auto"/>
            </w:pPr>
            <w:r w:rsidRPr="001F4BF3">
              <w:rPr>
                <w:lang w:val="fr-FR"/>
              </w:rPr>
              <w:t>w</w:t>
            </w:r>
            <w:r w:rsidRPr="001F4BF3">
              <w:rPr>
                <w:vertAlign w:val="subscript"/>
                <w:lang w:val="fr-FR"/>
              </w:rPr>
              <w:t>ALF</w:t>
            </w:r>
          </w:p>
        </w:tc>
        <w:tc>
          <w:tcPr>
            <w:tcW w:w="4961" w:type="dxa"/>
          </w:tcPr>
          <w:p w14:paraId="6008A27F" w14:textId="77777777" w:rsidR="009D4966" w:rsidRPr="001F4BF3" w:rsidRDefault="009D4966" w:rsidP="00E43E72">
            <w:pPr>
              <w:suppressAutoHyphens w:val="0"/>
              <w:spacing w:after="120" w:line="240" w:lineRule="auto"/>
              <w:rPr>
                <w:lang w:val="fr-FR"/>
              </w:rPr>
            </w:pPr>
            <w:r w:rsidRPr="001F4BF3">
              <w:rPr>
                <w:lang w:val="fr-FR"/>
              </w:rPr>
              <w:t>Teneur en hydrogène du carburant, en pourcentage masse</w:t>
            </w:r>
          </w:p>
        </w:tc>
      </w:tr>
      <w:tr w:rsidR="009D4966" w:rsidRPr="001F4BF3" w14:paraId="2B7B6C26" w14:textId="77777777" w:rsidTr="00E43E72">
        <w:tc>
          <w:tcPr>
            <w:tcW w:w="1346" w:type="dxa"/>
          </w:tcPr>
          <w:p w14:paraId="55D05484" w14:textId="77777777" w:rsidR="009D4966" w:rsidRPr="001F4BF3" w:rsidRDefault="009D4966" w:rsidP="00E43E72">
            <w:pPr>
              <w:suppressAutoHyphens w:val="0"/>
              <w:spacing w:after="120" w:line="240" w:lineRule="auto"/>
            </w:pPr>
            <w:r w:rsidRPr="001F4BF3">
              <w:rPr>
                <w:lang w:val="fr-FR"/>
              </w:rPr>
              <w:t>w</w:t>
            </w:r>
            <w:r w:rsidRPr="001F4BF3">
              <w:rPr>
                <w:vertAlign w:val="subscript"/>
                <w:lang w:val="fr-FR"/>
              </w:rPr>
              <w:t>BET</w:t>
            </w:r>
          </w:p>
        </w:tc>
        <w:tc>
          <w:tcPr>
            <w:tcW w:w="4961" w:type="dxa"/>
          </w:tcPr>
          <w:p w14:paraId="344739A6" w14:textId="77777777" w:rsidR="009D4966" w:rsidRPr="001F4BF3" w:rsidRDefault="009D4966" w:rsidP="00E43E72">
            <w:pPr>
              <w:suppressAutoHyphens w:val="0"/>
              <w:spacing w:after="120" w:line="240" w:lineRule="auto"/>
              <w:rPr>
                <w:lang w:val="fr-FR"/>
              </w:rPr>
            </w:pPr>
            <w:r w:rsidRPr="001F4BF3">
              <w:rPr>
                <w:lang w:val="fr-FR"/>
              </w:rPr>
              <w:t>Teneur en carbone du carburant, en pourcentage masse</w:t>
            </w:r>
          </w:p>
        </w:tc>
      </w:tr>
      <w:tr w:rsidR="009D4966" w:rsidRPr="001F4BF3" w14:paraId="71FDC736" w14:textId="77777777" w:rsidTr="00E43E72">
        <w:tc>
          <w:tcPr>
            <w:tcW w:w="1346" w:type="dxa"/>
          </w:tcPr>
          <w:p w14:paraId="38F0B549" w14:textId="77777777" w:rsidR="009D4966" w:rsidRPr="001F4BF3" w:rsidRDefault="009D4966" w:rsidP="00E43E72">
            <w:pPr>
              <w:suppressAutoHyphens w:val="0"/>
              <w:spacing w:after="120" w:line="240" w:lineRule="auto"/>
            </w:pPr>
            <w:r w:rsidRPr="001F4BF3">
              <w:rPr>
                <w:lang w:val="fr-FR"/>
              </w:rPr>
              <w:t>w</w:t>
            </w:r>
            <w:r w:rsidRPr="001F4BF3">
              <w:rPr>
                <w:vertAlign w:val="subscript"/>
                <w:lang w:val="fr-FR"/>
              </w:rPr>
              <w:t>GAM</w:t>
            </w:r>
          </w:p>
        </w:tc>
        <w:tc>
          <w:tcPr>
            <w:tcW w:w="4961" w:type="dxa"/>
          </w:tcPr>
          <w:p w14:paraId="0567964D" w14:textId="77777777" w:rsidR="009D4966" w:rsidRPr="001F4BF3" w:rsidRDefault="009D4966" w:rsidP="00E43E72">
            <w:pPr>
              <w:suppressAutoHyphens w:val="0"/>
              <w:spacing w:after="120" w:line="240" w:lineRule="auto"/>
              <w:rPr>
                <w:lang w:val="fr-FR"/>
              </w:rPr>
            </w:pPr>
            <w:r w:rsidRPr="001F4BF3">
              <w:rPr>
                <w:lang w:val="fr-FR"/>
              </w:rPr>
              <w:t>Teneur en soufre du carburant, en pourcentage masse</w:t>
            </w:r>
          </w:p>
        </w:tc>
      </w:tr>
      <w:tr w:rsidR="009D4966" w:rsidRPr="001F4BF3" w14:paraId="342CCC8D" w14:textId="77777777" w:rsidTr="00E43E72">
        <w:tc>
          <w:tcPr>
            <w:tcW w:w="1346" w:type="dxa"/>
          </w:tcPr>
          <w:p w14:paraId="2FD04825" w14:textId="77777777" w:rsidR="009D4966" w:rsidRPr="001F4BF3" w:rsidRDefault="009D4966" w:rsidP="00E43E72">
            <w:pPr>
              <w:suppressAutoHyphens w:val="0"/>
              <w:spacing w:after="120" w:line="240" w:lineRule="auto"/>
            </w:pPr>
            <w:r w:rsidRPr="001F4BF3">
              <w:rPr>
                <w:lang w:val="fr-FR"/>
              </w:rPr>
              <w:t>w</w:t>
            </w:r>
            <w:r w:rsidRPr="001F4BF3">
              <w:rPr>
                <w:vertAlign w:val="subscript"/>
                <w:lang w:val="fr-FR"/>
              </w:rPr>
              <w:t>DEL</w:t>
            </w:r>
          </w:p>
        </w:tc>
        <w:tc>
          <w:tcPr>
            <w:tcW w:w="4961" w:type="dxa"/>
          </w:tcPr>
          <w:p w14:paraId="646C9213" w14:textId="77777777" w:rsidR="009D4966" w:rsidRPr="001F4BF3" w:rsidRDefault="009D4966" w:rsidP="00E43E72">
            <w:pPr>
              <w:suppressAutoHyphens w:val="0"/>
              <w:spacing w:after="120" w:line="240" w:lineRule="auto"/>
              <w:rPr>
                <w:lang w:val="fr-FR"/>
              </w:rPr>
            </w:pPr>
            <w:r w:rsidRPr="001F4BF3">
              <w:rPr>
                <w:lang w:val="fr-FR"/>
              </w:rPr>
              <w:t>Teneur en azote du carburant, en pourcentage masse</w:t>
            </w:r>
          </w:p>
        </w:tc>
      </w:tr>
      <w:tr w:rsidR="009D4966" w:rsidRPr="001F4BF3" w14:paraId="7F017617" w14:textId="77777777" w:rsidTr="00E43E72">
        <w:tc>
          <w:tcPr>
            <w:tcW w:w="1346" w:type="dxa"/>
          </w:tcPr>
          <w:p w14:paraId="35B01B69" w14:textId="77777777" w:rsidR="009D4966" w:rsidRPr="001F4BF3" w:rsidRDefault="009D4966" w:rsidP="00E43E72">
            <w:pPr>
              <w:suppressAutoHyphens w:val="0"/>
              <w:spacing w:after="120" w:line="240" w:lineRule="auto"/>
            </w:pPr>
            <w:r w:rsidRPr="001F4BF3">
              <w:rPr>
                <w:lang w:val="fr-FR"/>
              </w:rPr>
              <w:t>w</w:t>
            </w:r>
            <w:r w:rsidRPr="001F4BF3">
              <w:rPr>
                <w:vertAlign w:val="subscript"/>
                <w:lang w:val="fr-FR"/>
              </w:rPr>
              <w:t>EPS</w:t>
            </w:r>
          </w:p>
        </w:tc>
        <w:tc>
          <w:tcPr>
            <w:tcW w:w="4961" w:type="dxa"/>
          </w:tcPr>
          <w:p w14:paraId="40184AFC" w14:textId="77777777" w:rsidR="009D4966" w:rsidRPr="001F4BF3" w:rsidRDefault="009D4966" w:rsidP="00E43E72">
            <w:pPr>
              <w:suppressAutoHyphens w:val="0"/>
              <w:spacing w:after="120" w:line="240" w:lineRule="auto"/>
              <w:rPr>
                <w:lang w:val="fr-FR"/>
              </w:rPr>
            </w:pPr>
            <w:r w:rsidRPr="001F4BF3">
              <w:rPr>
                <w:lang w:val="fr-FR"/>
              </w:rPr>
              <w:t>Teneur en oxygène du carburant, en pourcentage masse</w:t>
            </w:r>
          </w:p>
        </w:tc>
      </w:tr>
      <w:tr w:rsidR="009D4966" w:rsidRPr="001F4BF3" w14:paraId="0661F736" w14:textId="77777777" w:rsidTr="00E43E72">
        <w:tc>
          <w:tcPr>
            <w:tcW w:w="1346" w:type="dxa"/>
          </w:tcPr>
          <w:p w14:paraId="761C5AAC" w14:textId="77777777" w:rsidR="009D4966" w:rsidRPr="001F4BF3" w:rsidRDefault="009D4966" w:rsidP="00E43E72">
            <w:pPr>
              <w:suppressAutoHyphens w:val="0"/>
              <w:spacing w:after="120" w:line="240" w:lineRule="auto"/>
            </w:pPr>
            <w:r w:rsidRPr="001F4BF3">
              <w:sym w:font="Symbol" w:char="F061"/>
            </w:r>
          </w:p>
        </w:tc>
        <w:tc>
          <w:tcPr>
            <w:tcW w:w="4961" w:type="dxa"/>
          </w:tcPr>
          <w:p w14:paraId="38CF5E50" w14:textId="77777777" w:rsidR="009D4966" w:rsidRPr="001F4BF3" w:rsidRDefault="009D4966" w:rsidP="00E43E72">
            <w:pPr>
              <w:suppressAutoHyphens w:val="0"/>
              <w:spacing w:after="120" w:line="240" w:lineRule="auto"/>
              <w:rPr>
                <w:lang w:val="fr-FR"/>
              </w:rPr>
            </w:pPr>
            <w:r w:rsidRPr="001F4BF3">
              <w:rPr>
                <w:lang w:val="fr-FR"/>
              </w:rPr>
              <w:t>Rapport molaire pour l</w:t>
            </w:r>
            <w:r>
              <w:rPr>
                <w:lang w:val="fr-FR"/>
              </w:rPr>
              <w:t>’</w:t>
            </w:r>
            <w:r w:rsidRPr="001F4BF3">
              <w:rPr>
                <w:lang w:val="fr-FR"/>
              </w:rPr>
              <w:t>hydrogène</w:t>
            </w:r>
          </w:p>
        </w:tc>
      </w:tr>
      <w:tr w:rsidR="009D4966" w:rsidRPr="001F4BF3" w14:paraId="4F68D4C7" w14:textId="77777777" w:rsidTr="00E43E72">
        <w:tc>
          <w:tcPr>
            <w:tcW w:w="1346" w:type="dxa"/>
          </w:tcPr>
          <w:p w14:paraId="7755856A" w14:textId="77777777" w:rsidR="009D4966" w:rsidRPr="001F4BF3" w:rsidRDefault="009D4966" w:rsidP="00E43E72">
            <w:pPr>
              <w:suppressAutoHyphens w:val="0"/>
              <w:spacing w:after="120" w:line="240" w:lineRule="auto"/>
            </w:pPr>
            <w:r w:rsidRPr="001F4BF3">
              <w:sym w:font="Symbol" w:char="F062"/>
            </w:r>
          </w:p>
        </w:tc>
        <w:tc>
          <w:tcPr>
            <w:tcW w:w="4961" w:type="dxa"/>
          </w:tcPr>
          <w:p w14:paraId="26EC398E" w14:textId="77777777" w:rsidR="009D4966" w:rsidRPr="001F4BF3" w:rsidRDefault="009D4966" w:rsidP="00E43E72">
            <w:pPr>
              <w:suppressAutoHyphens w:val="0"/>
              <w:spacing w:after="120" w:line="240" w:lineRule="auto"/>
              <w:rPr>
                <w:lang w:val="fr-FR"/>
              </w:rPr>
            </w:pPr>
            <w:r w:rsidRPr="001F4BF3">
              <w:rPr>
                <w:lang w:val="fr-FR"/>
              </w:rPr>
              <w:t>Rapport molaire pour le carbone</w:t>
            </w:r>
          </w:p>
        </w:tc>
      </w:tr>
      <w:tr w:rsidR="009D4966" w:rsidRPr="001F4BF3" w14:paraId="5A06AF44" w14:textId="77777777" w:rsidTr="00E43E72">
        <w:tc>
          <w:tcPr>
            <w:tcW w:w="1346" w:type="dxa"/>
          </w:tcPr>
          <w:p w14:paraId="03B7A81E" w14:textId="77777777" w:rsidR="009D4966" w:rsidRPr="001F4BF3" w:rsidRDefault="009D4966" w:rsidP="00E43E72">
            <w:pPr>
              <w:suppressAutoHyphens w:val="0"/>
              <w:spacing w:after="120" w:line="240" w:lineRule="auto"/>
            </w:pPr>
            <w:r w:rsidRPr="001F4BF3">
              <w:sym w:font="Symbol" w:char="F067"/>
            </w:r>
          </w:p>
        </w:tc>
        <w:tc>
          <w:tcPr>
            <w:tcW w:w="4961" w:type="dxa"/>
          </w:tcPr>
          <w:p w14:paraId="37B947DD" w14:textId="77777777" w:rsidR="009D4966" w:rsidRPr="001F4BF3" w:rsidRDefault="009D4966" w:rsidP="00E43E72">
            <w:pPr>
              <w:suppressAutoHyphens w:val="0"/>
              <w:spacing w:after="120" w:line="240" w:lineRule="auto"/>
              <w:rPr>
                <w:lang w:val="fr-FR"/>
              </w:rPr>
            </w:pPr>
            <w:r w:rsidRPr="001F4BF3">
              <w:rPr>
                <w:lang w:val="fr-FR"/>
              </w:rPr>
              <w:t>Rapport molaire pour le soufre</w:t>
            </w:r>
          </w:p>
        </w:tc>
      </w:tr>
      <w:tr w:rsidR="009D4966" w:rsidRPr="001F4BF3" w14:paraId="4A21057E" w14:textId="77777777" w:rsidTr="00E43E72">
        <w:tc>
          <w:tcPr>
            <w:tcW w:w="1346" w:type="dxa"/>
          </w:tcPr>
          <w:p w14:paraId="4D7EB691" w14:textId="77777777" w:rsidR="009D4966" w:rsidRPr="001F4BF3" w:rsidRDefault="009D4966" w:rsidP="00E43E72">
            <w:pPr>
              <w:suppressAutoHyphens w:val="0"/>
              <w:spacing w:after="120" w:line="240" w:lineRule="auto"/>
            </w:pPr>
            <w:r w:rsidRPr="001F4BF3">
              <w:sym w:font="Symbol" w:char="F064"/>
            </w:r>
          </w:p>
        </w:tc>
        <w:tc>
          <w:tcPr>
            <w:tcW w:w="4961" w:type="dxa"/>
          </w:tcPr>
          <w:p w14:paraId="112EC3FA" w14:textId="77777777" w:rsidR="009D4966" w:rsidRPr="001F4BF3" w:rsidRDefault="009D4966" w:rsidP="00E43E72">
            <w:pPr>
              <w:suppressAutoHyphens w:val="0"/>
              <w:spacing w:after="120" w:line="240" w:lineRule="auto"/>
              <w:rPr>
                <w:lang w:val="fr-FR"/>
              </w:rPr>
            </w:pPr>
            <w:r w:rsidRPr="001F4BF3">
              <w:rPr>
                <w:lang w:val="fr-FR"/>
              </w:rPr>
              <w:t>Rapport molaire pour l</w:t>
            </w:r>
            <w:r>
              <w:rPr>
                <w:lang w:val="fr-FR"/>
              </w:rPr>
              <w:t>’</w:t>
            </w:r>
            <w:r w:rsidRPr="001F4BF3">
              <w:rPr>
                <w:lang w:val="fr-FR"/>
              </w:rPr>
              <w:t>azote</w:t>
            </w:r>
          </w:p>
        </w:tc>
      </w:tr>
      <w:tr w:rsidR="009D4966" w:rsidRPr="001F4BF3" w14:paraId="6C2B2D83" w14:textId="77777777" w:rsidTr="00E43E72">
        <w:tc>
          <w:tcPr>
            <w:tcW w:w="1346" w:type="dxa"/>
          </w:tcPr>
          <w:p w14:paraId="6FDC8B09" w14:textId="77777777" w:rsidR="009D4966" w:rsidRPr="001F4BF3" w:rsidRDefault="009D4966" w:rsidP="00E43E72">
            <w:pPr>
              <w:suppressAutoHyphens w:val="0"/>
              <w:spacing w:after="120" w:line="240" w:lineRule="auto"/>
            </w:pPr>
            <w:r w:rsidRPr="001F4BF3">
              <w:sym w:font="Symbol" w:char="F065"/>
            </w:r>
          </w:p>
        </w:tc>
        <w:tc>
          <w:tcPr>
            <w:tcW w:w="4961" w:type="dxa"/>
          </w:tcPr>
          <w:p w14:paraId="7ACED76B" w14:textId="77777777" w:rsidR="009D4966" w:rsidRPr="001F4BF3" w:rsidRDefault="009D4966" w:rsidP="00E43E72">
            <w:pPr>
              <w:suppressAutoHyphens w:val="0"/>
              <w:spacing w:after="120" w:line="240" w:lineRule="auto"/>
              <w:rPr>
                <w:lang w:val="fr-FR"/>
              </w:rPr>
            </w:pPr>
            <w:r w:rsidRPr="001F4BF3">
              <w:rPr>
                <w:lang w:val="fr-FR"/>
              </w:rPr>
              <w:t>Rapport molaire pour l</w:t>
            </w:r>
            <w:r>
              <w:rPr>
                <w:lang w:val="fr-FR"/>
              </w:rPr>
              <w:t>’</w:t>
            </w:r>
            <w:r w:rsidRPr="001F4BF3">
              <w:rPr>
                <w:lang w:val="fr-FR"/>
              </w:rPr>
              <w:t>oxygène</w:t>
            </w:r>
          </w:p>
        </w:tc>
      </w:tr>
      <w:tr w:rsidR="009D4966" w:rsidRPr="001F4BF3" w14:paraId="54B58B48" w14:textId="77777777" w:rsidTr="00E43E72">
        <w:tc>
          <w:tcPr>
            <w:tcW w:w="6307" w:type="dxa"/>
            <w:gridSpan w:val="2"/>
          </w:tcPr>
          <w:p w14:paraId="4F7DEE5A" w14:textId="77777777" w:rsidR="009D4966" w:rsidRPr="001F4BF3" w:rsidRDefault="009D4966" w:rsidP="00E43E72">
            <w:pPr>
              <w:suppressAutoHyphens w:val="0"/>
              <w:spacing w:after="120" w:line="240" w:lineRule="auto"/>
              <w:rPr>
                <w:lang w:val="fr-FR"/>
              </w:rPr>
            </w:pPr>
            <w:r w:rsidRPr="001F4BF3">
              <w:rPr>
                <w:lang w:val="fr-FR"/>
              </w:rPr>
              <w:t>sur la base d</w:t>
            </w:r>
            <w:r>
              <w:rPr>
                <w:lang w:val="fr-FR"/>
              </w:rPr>
              <w:t>’</w:t>
            </w:r>
            <w:r w:rsidRPr="001F4BF3">
              <w:rPr>
                <w:lang w:val="fr-FR"/>
              </w:rPr>
              <w:t>un carburant CH</w:t>
            </w:r>
            <w:r w:rsidRPr="001F4BF3">
              <w:rPr>
                <w:vertAlign w:val="subscript"/>
                <w:lang w:val="fr-FR"/>
              </w:rPr>
              <w:t>α</w:t>
            </w:r>
            <w:r w:rsidRPr="001F4BF3">
              <w:rPr>
                <w:lang w:val="fr-FR"/>
              </w:rPr>
              <w:t>O</w:t>
            </w:r>
            <w:r w:rsidRPr="001F4BF3">
              <w:rPr>
                <w:vertAlign w:val="subscript"/>
                <w:lang w:val="fr-FR"/>
              </w:rPr>
              <w:t>ε</w:t>
            </w:r>
            <w:r w:rsidRPr="001F4BF3">
              <w:rPr>
                <w:lang w:val="fr-FR"/>
              </w:rPr>
              <w:t>N</w:t>
            </w:r>
            <w:r w:rsidRPr="001F4BF3">
              <w:rPr>
                <w:vertAlign w:val="subscript"/>
                <w:lang w:val="fr-FR"/>
              </w:rPr>
              <w:t>δ</w:t>
            </w:r>
            <w:r w:rsidRPr="001F4BF3">
              <w:rPr>
                <w:lang w:val="fr-FR"/>
              </w:rPr>
              <w:t>S</w:t>
            </w:r>
            <w:r w:rsidRPr="001F4BF3">
              <w:rPr>
                <w:vertAlign w:val="subscript"/>
                <w:lang w:val="fr-FR"/>
              </w:rPr>
              <w:t>γ</w:t>
            </w:r>
          </w:p>
          <w:p w14:paraId="2D2DE4F6" w14:textId="77777777" w:rsidR="009D4966" w:rsidRPr="001F4BF3" w:rsidRDefault="009D4966" w:rsidP="00E43E72">
            <w:pPr>
              <w:pStyle w:val="Applicationdirecte"/>
              <w:spacing w:before="0"/>
              <w:jc w:val="left"/>
              <w:rPr>
                <w:sz w:val="20"/>
                <w:lang w:val="fr-FR"/>
              </w:rPr>
            </w:pPr>
            <w:r w:rsidRPr="001F4BF3">
              <w:rPr>
                <w:sz w:val="20"/>
                <w:lang w:val="fr-FR"/>
              </w:rPr>
              <w:t>β = 1 pour les carburants à base de carbone, β = 0 pour les carburants à base d</w:t>
            </w:r>
            <w:r>
              <w:rPr>
                <w:sz w:val="20"/>
                <w:lang w:val="fr-FR"/>
              </w:rPr>
              <w:t>’</w:t>
            </w:r>
            <w:r w:rsidRPr="001F4BF3">
              <w:rPr>
                <w:sz w:val="20"/>
                <w:lang w:val="fr-FR"/>
              </w:rPr>
              <w:t>hydrogène ».</w:t>
            </w:r>
          </w:p>
        </w:tc>
      </w:tr>
    </w:tbl>
    <w:p w14:paraId="53AD21CC" w14:textId="634FF4D5" w:rsidR="009D4966" w:rsidRPr="00A30762" w:rsidRDefault="009D4966" w:rsidP="00060240">
      <w:pPr>
        <w:pStyle w:val="SingleTxtG"/>
        <w:keepNext/>
        <w:keepLines/>
        <w:rPr>
          <w:iCs/>
          <w:color w:val="000000" w:themeColor="text1"/>
          <w:lang w:val="fr-FR"/>
        </w:rPr>
      </w:pPr>
      <w:r w:rsidRPr="00A30762">
        <w:rPr>
          <w:i/>
          <w:iCs/>
          <w:lang w:val="fr-FR"/>
        </w:rPr>
        <w:t>Paragraphe</w:t>
      </w:r>
      <w:r w:rsidR="006A3689">
        <w:rPr>
          <w:i/>
          <w:iCs/>
          <w:lang w:val="fr-FR"/>
        </w:rPr>
        <w:t> </w:t>
      </w:r>
      <w:r w:rsidRPr="00A30762">
        <w:rPr>
          <w:i/>
          <w:iCs/>
          <w:lang w:val="fr-FR"/>
        </w:rPr>
        <w:t>2.2.5</w:t>
      </w:r>
      <w:r w:rsidRPr="00A30762">
        <w:rPr>
          <w:lang w:val="fr-FR"/>
        </w:rPr>
        <w:t>, lire</w:t>
      </w:r>
      <w:r w:rsidR="006A3689">
        <w:rPr>
          <w:lang w:val="fr-FR"/>
        </w:rPr>
        <w:t> </w:t>
      </w:r>
      <w:r w:rsidRPr="00A30762">
        <w:rPr>
          <w:lang w:val="fr-FR"/>
        </w:rPr>
        <w:t>:</w:t>
      </w:r>
    </w:p>
    <w:p w14:paraId="33F66461" w14:textId="66B8005C" w:rsidR="009D4966" w:rsidRPr="00F06EA6" w:rsidRDefault="009D4966" w:rsidP="00060240">
      <w:pPr>
        <w:pStyle w:val="SingleTxtG"/>
        <w:keepNext/>
        <w:keepLines/>
        <w:ind w:left="2268" w:hanging="1134"/>
        <w:rPr>
          <w:lang w:val="fr-FR"/>
        </w:rPr>
      </w:pPr>
      <w:r w:rsidRPr="00A30762">
        <w:rPr>
          <w:lang w:val="fr-FR"/>
        </w:rPr>
        <w:t>«</w:t>
      </w:r>
      <w:r>
        <w:rPr>
          <w:lang w:val="fr-FR"/>
        </w:rPr>
        <w:t> </w:t>
      </w:r>
      <w:r w:rsidRPr="00A30762">
        <w:rPr>
          <w:lang w:val="fr-FR"/>
        </w:rPr>
        <w:t>2.2.5</w:t>
      </w:r>
      <w:r>
        <w:rPr>
          <w:lang w:val="fr-FR"/>
        </w:rPr>
        <w:tab/>
        <w:t>Normes référencées par le présent Règlement</w:t>
      </w:r>
    </w:p>
    <w:tbl>
      <w:tblPr>
        <w:tblW w:w="6400" w:type="dxa"/>
        <w:tblInd w:w="2308" w:type="dxa"/>
        <w:tblLayout w:type="fixed"/>
        <w:tblLook w:val="01E0" w:firstRow="1" w:lastRow="1" w:firstColumn="1" w:lastColumn="1" w:noHBand="0" w:noVBand="0"/>
      </w:tblPr>
      <w:tblGrid>
        <w:gridCol w:w="1400"/>
        <w:gridCol w:w="5000"/>
      </w:tblGrid>
      <w:tr w:rsidR="009D4966" w:rsidRPr="00B3316E" w14:paraId="771503F9" w14:textId="77777777" w:rsidTr="00E43E72">
        <w:tc>
          <w:tcPr>
            <w:tcW w:w="1400" w:type="dxa"/>
          </w:tcPr>
          <w:p w14:paraId="0E75ABD7" w14:textId="77777777" w:rsidR="009D4966" w:rsidRPr="00BB3488" w:rsidRDefault="009D4966" w:rsidP="00E43E72">
            <w:pPr>
              <w:keepNext/>
              <w:spacing w:after="120"/>
              <w:ind w:left="-40"/>
            </w:pPr>
            <w:r>
              <w:rPr>
                <w:lang w:val="fr-FR"/>
              </w:rPr>
              <w:t>ISO 15031-1</w:t>
            </w:r>
          </w:p>
        </w:tc>
        <w:tc>
          <w:tcPr>
            <w:tcW w:w="5000" w:type="dxa"/>
          </w:tcPr>
          <w:p w14:paraId="534E1F56" w14:textId="77777777" w:rsidR="009D4966" w:rsidRPr="00F06EA6" w:rsidRDefault="009D4966" w:rsidP="00E43E72">
            <w:pPr>
              <w:keepNext/>
              <w:spacing w:after="120"/>
              <w:rPr>
                <w:lang w:val="fr-FR"/>
              </w:rPr>
            </w:pPr>
            <w:r>
              <w:rPr>
                <w:lang w:val="fr-FR"/>
              </w:rPr>
              <w:t xml:space="preserve">ISO 15031-1: 2001 </w:t>
            </w:r>
            <w:r w:rsidRPr="00EE4291">
              <w:rPr>
                <w:lang w:val="fr-FR"/>
              </w:rPr>
              <w:t>“</w:t>
            </w:r>
            <w:r>
              <w:rPr>
                <w:lang w:val="fr-FR"/>
              </w:rPr>
              <w:t>Véhicules routiers − Communications entre un véhicule et un équipement externe pour le diagnostic relatif aux émissions − Partie 1 : Informations générales</w:t>
            </w:r>
            <w:r w:rsidRPr="00EE4291">
              <w:rPr>
                <w:lang w:val="fr-FR"/>
              </w:rPr>
              <w:t>”</w:t>
            </w:r>
          </w:p>
        </w:tc>
      </w:tr>
      <w:tr w:rsidR="009D4966" w:rsidRPr="00B3316E" w14:paraId="4A7BAE5F" w14:textId="77777777" w:rsidTr="00E43E72">
        <w:tc>
          <w:tcPr>
            <w:tcW w:w="1400" w:type="dxa"/>
          </w:tcPr>
          <w:p w14:paraId="7C467093" w14:textId="77777777" w:rsidR="009D4966" w:rsidRPr="00BB3488" w:rsidRDefault="009D4966" w:rsidP="00E43E72">
            <w:pPr>
              <w:spacing w:after="120"/>
              <w:ind w:left="-40"/>
            </w:pPr>
            <w:r w:rsidRPr="00F06EA6">
              <w:rPr>
                <w:lang w:val="fr-FR"/>
              </w:rPr>
              <w:br w:type="page"/>
            </w:r>
            <w:r>
              <w:rPr>
                <w:lang w:val="fr-FR"/>
              </w:rPr>
              <w:t>ISO 15031-2</w:t>
            </w:r>
          </w:p>
        </w:tc>
        <w:tc>
          <w:tcPr>
            <w:tcW w:w="5000" w:type="dxa"/>
          </w:tcPr>
          <w:p w14:paraId="3559A0D4" w14:textId="77777777" w:rsidR="009D4966" w:rsidRPr="00F06EA6" w:rsidRDefault="009D4966" w:rsidP="00E43E72">
            <w:pPr>
              <w:spacing w:after="120"/>
              <w:rPr>
                <w:lang w:val="fr-FR"/>
              </w:rPr>
            </w:pPr>
            <w:r>
              <w:rPr>
                <w:lang w:val="fr-FR"/>
              </w:rPr>
              <w:t xml:space="preserve">ISO/PRF TR 15031-2: 2004 </w:t>
            </w:r>
            <w:r w:rsidRPr="00EE4291">
              <w:rPr>
                <w:lang w:val="fr-FR"/>
              </w:rPr>
              <w:t>“</w:t>
            </w:r>
            <w:r>
              <w:rPr>
                <w:lang w:val="fr-FR"/>
              </w:rPr>
              <w:t>Véhicules routiers − Communications entre un véhicule et un équipement externe pour le diagnostic relatif aux émissions − Partie 2 : Termes, définitions, abréviations et acronymes</w:t>
            </w:r>
            <w:r w:rsidRPr="00EE4291">
              <w:rPr>
                <w:lang w:val="fr-FR"/>
              </w:rPr>
              <w:t>”</w:t>
            </w:r>
          </w:p>
        </w:tc>
      </w:tr>
      <w:tr w:rsidR="009D4966" w:rsidRPr="00B3316E" w14:paraId="349F2145" w14:textId="77777777" w:rsidTr="00E43E72">
        <w:tc>
          <w:tcPr>
            <w:tcW w:w="1400" w:type="dxa"/>
          </w:tcPr>
          <w:p w14:paraId="05DD45B0" w14:textId="77777777" w:rsidR="009D4966" w:rsidRPr="00BB3488" w:rsidRDefault="009D4966" w:rsidP="00E43E72">
            <w:pPr>
              <w:keepNext/>
              <w:keepLines/>
              <w:spacing w:after="120"/>
              <w:ind w:left="-40"/>
            </w:pPr>
            <w:r>
              <w:rPr>
                <w:lang w:val="fr-FR"/>
              </w:rPr>
              <w:t>ISO 15031-3</w:t>
            </w:r>
          </w:p>
        </w:tc>
        <w:tc>
          <w:tcPr>
            <w:tcW w:w="5000" w:type="dxa"/>
          </w:tcPr>
          <w:p w14:paraId="14C715E1" w14:textId="5D9E92DA" w:rsidR="009D4966" w:rsidRPr="00F06EA6" w:rsidRDefault="009D4966" w:rsidP="00E43E72">
            <w:pPr>
              <w:spacing w:after="120"/>
              <w:rPr>
                <w:lang w:val="fr-FR"/>
              </w:rPr>
            </w:pPr>
            <w:r>
              <w:rPr>
                <w:lang w:val="fr-FR"/>
              </w:rPr>
              <w:t xml:space="preserve">ISO 15031-3: 2004 </w:t>
            </w:r>
            <w:r w:rsidRPr="00EE4291">
              <w:rPr>
                <w:lang w:val="fr-FR"/>
              </w:rPr>
              <w:t>“</w:t>
            </w:r>
            <w:r>
              <w:rPr>
                <w:lang w:val="fr-FR"/>
              </w:rPr>
              <w:t>Communications entre un véhicule et</w:t>
            </w:r>
            <w:r w:rsidR="006A3689">
              <w:rPr>
                <w:lang w:val="fr-FR"/>
              </w:rPr>
              <w:t> </w:t>
            </w:r>
            <w:r>
              <w:rPr>
                <w:lang w:val="fr-FR"/>
              </w:rPr>
              <w:t>un équipement externe pour le diagnostic relatif aux émissions − Partie 3</w:t>
            </w:r>
            <w:r w:rsidR="006A3689">
              <w:rPr>
                <w:lang w:val="fr-FR"/>
              </w:rPr>
              <w:t> </w:t>
            </w:r>
            <w:r>
              <w:rPr>
                <w:lang w:val="fr-FR"/>
              </w:rPr>
              <w:t>: Connecteur de diagnostic et circuits électriques associés</w:t>
            </w:r>
            <w:r w:rsidR="006A3689">
              <w:rPr>
                <w:lang w:val="fr-FR"/>
              </w:rPr>
              <w:t> </w:t>
            </w:r>
            <w:r>
              <w:rPr>
                <w:lang w:val="fr-FR"/>
              </w:rPr>
              <w:t>: spécifications et utilisation</w:t>
            </w:r>
            <w:r w:rsidRPr="00EE4291">
              <w:rPr>
                <w:lang w:val="fr-FR"/>
              </w:rPr>
              <w:t>”</w:t>
            </w:r>
          </w:p>
        </w:tc>
      </w:tr>
      <w:tr w:rsidR="009D4966" w:rsidRPr="00704028" w14:paraId="62EC79A6" w14:textId="77777777" w:rsidTr="00E43E72">
        <w:tc>
          <w:tcPr>
            <w:tcW w:w="1400" w:type="dxa"/>
          </w:tcPr>
          <w:p w14:paraId="57CC2750" w14:textId="77777777" w:rsidR="009D4966" w:rsidRPr="00BB3488" w:rsidRDefault="009D4966" w:rsidP="00E43E72">
            <w:pPr>
              <w:spacing w:after="120"/>
              <w:ind w:left="-40"/>
            </w:pPr>
            <w:r>
              <w:rPr>
                <w:lang w:val="fr-FR"/>
              </w:rPr>
              <w:t>SAE J1939-13</w:t>
            </w:r>
          </w:p>
        </w:tc>
        <w:tc>
          <w:tcPr>
            <w:tcW w:w="5000" w:type="dxa"/>
          </w:tcPr>
          <w:p w14:paraId="4E0CFA55" w14:textId="77777777" w:rsidR="009D4966" w:rsidRPr="00EE4291" w:rsidRDefault="009D4966" w:rsidP="00E43E72">
            <w:pPr>
              <w:spacing w:after="120"/>
              <w:rPr>
                <w:lang w:val="en-US"/>
              </w:rPr>
            </w:pPr>
            <w:r w:rsidRPr="00F06EA6">
              <w:rPr>
                <w:lang w:val="en-US"/>
              </w:rPr>
              <w:t>SAE J1939-13</w:t>
            </w:r>
            <w:r>
              <w:rPr>
                <w:lang w:val="en-US"/>
              </w:rPr>
              <w:t> </w:t>
            </w:r>
            <w:r w:rsidRPr="00F06EA6">
              <w:rPr>
                <w:lang w:val="en-US"/>
              </w:rPr>
              <w:t xml:space="preserve">: </w:t>
            </w:r>
            <w:r w:rsidRPr="00EE4291">
              <w:rPr>
                <w:lang w:val="en-US"/>
              </w:rPr>
              <w:t>“</w:t>
            </w:r>
            <w:r w:rsidRPr="00F06EA6">
              <w:rPr>
                <w:lang w:val="en-US"/>
              </w:rPr>
              <w:t>Off-Board Diagnostic Connector</w:t>
            </w:r>
            <w:r w:rsidRPr="00EE4291">
              <w:rPr>
                <w:lang w:val="en-US"/>
              </w:rPr>
              <w:t>”</w:t>
            </w:r>
          </w:p>
        </w:tc>
      </w:tr>
      <w:tr w:rsidR="009D4966" w:rsidRPr="00B3316E" w14:paraId="4FA1D505" w14:textId="77777777" w:rsidTr="00E43E72">
        <w:tc>
          <w:tcPr>
            <w:tcW w:w="1400" w:type="dxa"/>
          </w:tcPr>
          <w:p w14:paraId="2503CF4A" w14:textId="77777777" w:rsidR="009D4966" w:rsidRPr="00BB3488" w:rsidRDefault="009D4966" w:rsidP="00E43E72">
            <w:pPr>
              <w:keepNext/>
              <w:keepLines/>
              <w:spacing w:after="120"/>
              <w:ind w:left="-40"/>
            </w:pPr>
            <w:r>
              <w:rPr>
                <w:lang w:val="fr-FR"/>
              </w:rPr>
              <w:t>ISO 15031-4</w:t>
            </w:r>
          </w:p>
        </w:tc>
        <w:tc>
          <w:tcPr>
            <w:tcW w:w="5000" w:type="dxa"/>
          </w:tcPr>
          <w:p w14:paraId="1E3418A3" w14:textId="77777777" w:rsidR="009D4966" w:rsidRPr="00F06EA6" w:rsidRDefault="009D4966" w:rsidP="00E43E72">
            <w:pPr>
              <w:spacing w:after="120"/>
              <w:rPr>
                <w:lang w:val="fr-FR"/>
              </w:rPr>
            </w:pPr>
            <w:r>
              <w:rPr>
                <w:lang w:val="fr-FR"/>
              </w:rPr>
              <w:t>ISO DIS 15031-4</w:t>
            </w:r>
            <w:r w:rsidRPr="00B22109">
              <w:rPr>
                <w:lang w:val="fr-FR"/>
              </w:rPr>
              <w:t>.</w:t>
            </w:r>
            <w:r>
              <w:rPr>
                <w:lang w:val="fr-FR"/>
              </w:rPr>
              <w:t xml:space="preserve">3: 2004 </w:t>
            </w:r>
            <w:r w:rsidRPr="00EE4291">
              <w:rPr>
                <w:lang w:val="fr-FR"/>
              </w:rPr>
              <w:t>“</w:t>
            </w:r>
            <w:r>
              <w:rPr>
                <w:lang w:val="fr-FR"/>
              </w:rPr>
              <w:t>Véhicules routiers − Communications entre un véhicule et un équipement externe pour le diagnostic relatif aux émissions − Partie 4 : Équipement d’essai externe</w:t>
            </w:r>
            <w:r w:rsidRPr="00EE4291">
              <w:rPr>
                <w:lang w:val="fr-FR"/>
              </w:rPr>
              <w:t>”</w:t>
            </w:r>
          </w:p>
        </w:tc>
      </w:tr>
      <w:tr w:rsidR="009D4966" w:rsidRPr="00BB3488" w14:paraId="19E86520" w14:textId="77777777" w:rsidTr="00E43E72">
        <w:tc>
          <w:tcPr>
            <w:tcW w:w="1400" w:type="dxa"/>
          </w:tcPr>
          <w:p w14:paraId="0E75F650" w14:textId="77777777" w:rsidR="009D4966" w:rsidRPr="00BB3488" w:rsidRDefault="009D4966" w:rsidP="00E43E72">
            <w:pPr>
              <w:spacing w:after="120"/>
              <w:ind w:left="-40"/>
            </w:pPr>
            <w:r>
              <w:rPr>
                <w:lang w:val="fr-FR"/>
              </w:rPr>
              <w:t>SAE J1939-73</w:t>
            </w:r>
          </w:p>
        </w:tc>
        <w:tc>
          <w:tcPr>
            <w:tcW w:w="5000" w:type="dxa"/>
          </w:tcPr>
          <w:p w14:paraId="5E771834" w14:textId="40BF39FD" w:rsidR="009D4966" w:rsidRPr="00BB3488" w:rsidRDefault="009D4966" w:rsidP="00E43E72">
            <w:pPr>
              <w:spacing w:after="120"/>
            </w:pPr>
            <w:r>
              <w:rPr>
                <w:lang w:val="fr-FR"/>
              </w:rPr>
              <w:t xml:space="preserve">SAE J1939-73 : </w:t>
            </w:r>
            <w:r w:rsidRPr="00EE4291">
              <w:rPr>
                <w:lang w:val="fr-FR"/>
              </w:rPr>
              <w:t>“</w:t>
            </w:r>
            <w:r>
              <w:rPr>
                <w:lang w:val="fr-FR"/>
              </w:rPr>
              <w:t xml:space="preserve">Application Layer </w:t>
            </w:r>
            <w:r w:rsidR="006A3689">
              <w:rPr>
                <w:lang w:val="fr-FR"/>
              </w:rPr>
              <w:t>−</w:t>
            </w:r>
            <w:r>
              <w:rPr>
                <w:lang w:val="fr-FR"/>
              </w:rPr>
              <w:t xml:space="preserve"> Diagnostics</w:t>
            </w:r>
            <w:r w:rsidRPr="00EE4291">
              <w:rPr>
                <w:lang w:val="fr-FR"/>
              </w:rPr>
              <w:t>”</w:t>
            </w:r>
          </w:p>
        </w:tc>
      </w:tr>
      <w:tr w:rsidR="009D4966" w:rsidRPr="00B3316E" w14:paraId="03AD39F7" w14:textId="77777777" w:rsidTr="00E43E72">
        <w:tc>
          <w:tcPr>
            <w:tcW w:w="1400" w:type="dxa"/>
          </w:tcPr>
          <w:p w14:paraId="037C3520" w14:textId="77777777" w:rsidR="009D4966" w:rsidRPr="00BB3488" w:rsidRDefault="009D4966" w:rsidP="00E43E72">
            <w:pPr>
              <w:keepNext/>
              <w:keepLines/>
              <w:spacing w:after="120"/>
              <w:ind w:left="-40"/>
            </w:pPr>
            <w:r>
              <w:rPr>
                <w:lang w:val="fr-FR"/>
              </w:rPr>
              <w:t>ISO 15031-5</w:t>
            </w:r>
          </w:p>
        </w:tc>
        <w:tc>
          <w:tcPr>
            <w:tcW w:w="5000" w:type="dxa"/>
          </w:tcPr>
          <w:p w14:paraId="4F0EBE74" w14:textId="77777777" w:rsidR="009D4966" w:rsidRPr="00F06EA6" w:rsidRDefault="009D4966" w:rsidP="00E43E72">
            <w:pPr>
              <w:keepNext/>
              <w:keepLines/>
              <w:spacing w:after="120"/>
              <w:rPr>
                <w:lang w:val="fr-FR"/>
              </w:rPr>
            </w:pPr>
            <w:r>
              <w:rPr>
                <w:lang w:val="fr-FR"/>
              </w:rPr>
              <w:t>ISO DIS 15031-5</w:t>
            </w:r>
            <w:r w:rsidRPr="00B22109">
              <w:rPr>
                <w:lang w:val="fr-FR"/>
              </w:rPr>
              <w:t>.</w:t>
            </w:r>
            <w:r>
              <w:rPr>
                <w:lang w:val="fr-FR"/>
              </w:rPr>
              <w:t xml:space="preserve">4: 2004 </w:t>
            </w:r>
            <w:r w:rsidRPr="00EE4291">
              <w:rPr>
                <w:lang w:val="fr-FR"/>
              </w:rPr>
              <w:t>“</w:t>
            </w:r>
            <w:r>
              <w:rPr>
                <w:lang w:val="fr-FR"/>
              </w:rPr>
              <w:t>Véhicules routiers − Communications entre un véhicule et un équipement externe pour le diagnostic relatif aux émissions − Partie 5 : Services de diagnostic relatif aux émissions</w:t>
            </w:r>
            <w:r w:rsidRPr="00EE4291">
              <w:rPr>
                <w:lang w:val="fr-FR"/>
              </w:rPr>
              <w:t>”</w:t>
            </w:r>
          </w:p>
        </w:tc>
      </w:tr>
      <w:tr w:rsidR="009D4966" w:rsidRPr="00B3316E" w14:paraId="091717CF" w14:textId="77777777" w:rsidTr="00E43E72">
        <w:tc>
          <w:tcPr>
            <w:tcW w:w="1400" w:type="dxa"/>
          </w:tcPr>
          <w:p w14:paraId="279579B2" w14:textId="77777777" w:rsidR="009D4966" w:rsidRPr="00BB3488" w:rsidRDefault="009D4966" w:rsidP="00E43E72">
            <w:pPr>
              <w:spacing w:after="120"/>
              <w:ind w:left="-40"/>
            </w:pPr>
            <w:r>
              <w:rPr>
                <w:lang w:val="fr-FR"/>
              </w:rPr>
              <w:t>ISO 15031-6</w:t>
            </w:r>
          </w:p>
        </w:tc>
        <w:tc>
          <w:tcPr>
            <w:tcW w:w="5000" w:type="dxa"/>
          </w:tcPr>
          <w:p w14:paraId="2C6A67A6" w14:textId="459A7533" w:rsidR="009D4966" w:rsidRPr="00F06EA6" w:rsidRDefault="009D4966" w:rsidP="00E43E72">
            <w:pPr>
              <w:spacing w:after="120"/>
              <w:rPr>
                <w:spacing w:val="-2"/>
                <w:lang w:val="fr-FR"/>
              </w:rPr>
            </w:pPr>
            <w:r>
              <w:rPr>
                <w:lang w:val="fr-FR"/>
              </w:rPr>
              <w:t>ISO/DIS 15031-6</w:t>
            </w:r>
            <w:r w:rsidRPr="00B22109">
              <w:rPr>
                <w:lang w:val="fr-FR"/>
              </w:rPr>
              <w:t>.</w:t>
            </w:r>
            <w:r>
              <w:rPr>
                <w:lang w:val="fr-FR"/>
              </w:rPr>
              <w:t xml:space="preserve">4: 2004 </w:t>
            </w:r>
            <w:r w:rsidRPr="00EE4291">
              <w:rPr>
                <w:lang w:val="fr-FR"/>
              </w:rPr>
              <w:t>“</w:t>
            </w:r>
            <w:r>
              <w:rPr>
                <w:lang w:val="fr-FR"/>
              </w:rPr>
              <w:t xml:space="preserve">Véhicules routiers − Communications entre un véhicule et un équipement externe pour le diagnostic relatif aux émissions </w:t>
            </w:r>
            <w:r w:rsidR="006A3689">
              <w:rPr>
                <w:lang w:val="fr-FR"/>
              </w:rPr>
              <w:t>–</w:t>
            </w:r>
            <w:r>
              <w:rPr>
                <w:lang w:val="fr-FR"/>
              </w:rPr>
              <w:t xml:space="preserve"> Partie</w:t>
            </w:r>
            <w:r w:rsidR="006A3689">
              <w:rPr>
                <w:lang w:val="fr-FR"/>
              </w:rPr>
              <w:t> </w:t>
            </w:r>
            <w:r>
              <w:rPr>
                <w:lang w:val="fr-FR"/>
              </w:rPr>
              <w:t>6</w:t>
            </w:r>
            <w:r w:rsidR="006A3689">
              <w:rPr>
                <w:lang w:val="fr-FR"/>
              </w:rPr>
              <w:t> </w:t>
            </w:r>
            <w:r>
              <w:rPr>
                <w:lang w:val="fr-FR"/>
              </w:rPr>
              <w:t>: Définition des codes d’anomalie de diagnostic</w:t>
            </w:r>
            <w:r w:rsidRPr="00EE4291">
              <w:rPr>
                <w:lang w:val="fr-FR"/>
              </w:rPr>
              <w:t>”</w:t>
            </w:r>
          </w:p>
        </w:tc>
      </w:tr>
      <w:tr w:rsidR="009D4966" w:rsidRPr="00BB3488" w14:paraId="2715193B" w14:textId="77777777" w:rsidTr="00E43E72">
        <w:tc>
          <w:tcPr>
            <w:tcW w:w="1400" w:type="dxa"/>
          </w:tcPr>
          <w:p w14:paraId="55F92522" w14:textId="77777777" w:rsidR="009D4966" w:rsidRPr="00BB3488" w:rsidRDefault="009D4966" w:rsidP="00E43E72">
            <w:pPr>
              <w:spacing w:after="120"/>
              <w:ind w:left="-40"/>
            </w:pPr>
            <w:r>
              <w:rPr>
                <w:lang w:val="fr-FR"/>
              </w:rPr>
              <w:t>SAE J2012</w:t>
            </w:r>
          </w:p>
        </w:tc>
        <w:tc>
          <w:tcPr>
            <w:tcW w:w="5000" w:type="dxa"/>
          </w:tcPr>
          <w:p w14:paraId="52126763" w14:textId="77AAD683" w:rsidR="009D4966" w:rsidRPr="00BB3488" w:rsidRDefault="009D4966" w:rsidP="00E43E72">
            <w:pPr>
              <w:spacing w:after="120"/>
            </w:pPr>
            <w:r>
              <w:rPr>
                <w:lang w:val="fr-FR"/>
              </w:rPr>
              <w:t xml:space="preserve">SAE J2012 : </w:t>
            </w:r>
            <w:r w:rsidRPr="00EE4291">
              <w:rPr>
                <w:lang w:val="fr-FR"/>
              </w:rPr>
              <w:t>“</w:t>
            </w:r>
            <w:r>
              <w:rPr>
                <w:lang w:val="fr-FR"/>
              </w:rPr>
              <w:t>Diagnostic Trouble Code Definitions Equivalent to ISO/DIS 15031-6</w:t>
            </w:r>
            <w:r w:rsidRPr="00EE4291">
              <w:rPr>
                <w:lang w:val="fr-FR"/>
              </w:rPr>
              <w:t>”</w:t>
            </w:r>
            <w:r>
              <w:rPr>
                <w:lang w:val="fr-FR"/>
              </w:rPr>
              <w:t>, 30</w:t>
            </w:r>
            <w:r w:rsidR="006A3689">
              <w:rPr>
                <w:lang w:val="fr-FR"/>
              </w:rPr>
              <w:t> </w:t>
            </w:r>
            <w:r>
              <w:rPr>
                <w:lang w:val="fr-FR"/>
              </w:rPr>
              <w:t>avril 2002</w:t>
            </w:r>
          </w:p>
        </w:tc>
      </w:tr>
      <w:tr w:rsidR="009D4966" w:rsidRPr="00B3316E" w14:paraId="110F1D5E" w14:textId="77777777" w:rsidTr="00E43E72">
        <w:tc>
          <w:tcPr>
            <w:tcW w:w="1400" w:type="dxa"/>
          </w:tcPr>
          <w:p w14:paraId="6F75C539" w14:textId="77777777" w:rsidR="009D4966" w:rsidRPr="00BB3488" w:rsidRDefault="009D4966" w:rsidP="00E43E72">
            <w:pPr>
              <w:spacing w:after="120"/>
              <w:ind w:left="-40"/>
            </w:pPr>
            <w:r>
              <w:rPr>
                <w:lang w:val="fr-FR"/>
              </w:rPr>
              <w:t>ISO 15031-7</w:t>
            </w:r>
          </w:p>
        </w:tc>
        <w:tc>
          <w:tcPr>
            <w:tcW w:w="5000" w:type="dxa"/>
          </w:tcPr>
          <w:p w14:paraId="141BFEEA" w14:textId="371112B8" w:rsidR="009D4966" w:rsidRPr="00F06EA6" w:rsidRDefault="009D4966" w:rsidP="00E43E72">
            <w:pPr>
              <w:spacing w:after="120"/>
              <w:rPr>
                <w:lang w:val="fr-FR"/>
              </w:rPr>
            </w:pPr>
            <w:r>
              <w:rPr>
                <w:lang w:val="fr-FR"/>
              </w:rPr>
              <w:t xml:space="preserve">ISO 15031-7: 2001 </w:t>
            </w:r>
            <w:r w:rsidRPr="00EE4291">
              <w:rPr>
                <w:lang w:val="fr-FR"/>
              </w:rPr>
              <w:t>“</w:t>
            </w:r>
            <w:r>
              <w:rPr>
                <w:lang w:val="fr-FR"/>
              </w:rPr>
              <w:t>Véhicules routiers − Communications entre un véhicule et un équipement externe pour le diagnostic relatif aux émissions − Partie 7 : Sécurité de</w:t>
            </w:r>
            <w:r w:rsidR="00FC2BBE">
              <w:rPr>
                <w:lang w:val="fr-FR"/>
              </w:rPr>
              <w:t> </w:t>
            </w:r>
            <w:r>
              <w:rPr>
                <w:lang w:val="fr-FR"/>
              </w:rPr>
              <w:t>la</w:t>
            </w:r>
            <w:r w:rsidR="006A3689">
              <w:rPr>
                <w:lang w:val="fr-FR"/>
              </w:rPr>
              <w:t> </w:t>
            </w:r>
            <w:r>
              <w:rPr>
                <w:lang w:val="fr-FR"/>
              </w:rPr>
              <w:t>liaison de données</w:t>
            </w:r>
            <w:r w:rsidRPr="00EE4291">
              <w:rPr>
                <w:lang w:val="fr-FR"/>
              </w:rPr>
              <w:t>”</w:t>
            </w:r>
          </w:p>
        </w:tc>
      </w:tr>
      <w:tr w:rsidR="009D4966" w:rsidRPr="00BB3488" w14:paraId="1EFC431F" w14:textId="77777777" w:rsidTr="00E43E72">
        <w:tc>
          <w:tcPr>
            <w:tcW w:w="1400" w:type="dxa"/>
          </w:tcPr>
          <w:p w14:paraId="0BE66822" w14:textId="77777777" w:rsidR="009D4966" w:rsidRPr="006A3689" w:rsidRDefault="009D4966" w:rsidP="00E43E72">
            <w:pPr>
              <w:spacing w:after="120"/>
              <w:ind w:left="-40"/>
              <w:rPr>
                <w:spacing w:val="-2"/>
              </w:rPr>
            </w:pPr>
            <w:r w:rsidRPr="006A3689">
              <w:rPr>
                <w:spacing w:val="-2"/>
                <w:lang w:val="fr-FR"/>
              </w:rPr>
              <w:t>SAE J2186</w:t>
            </w:r>
          </w:p>
        </w:tc>
        <w:tc>
          <w:tcPr>
            <w:tcW w:w="5000" w:type="dxa"/>
          </w:tcPr>
          <w:p w14:paraId="213590AF" w14:textId="77777777" w:rsidR="009D4966" w:rsidRPr="006A3689" w:rsidRDefault="009D4966" w:rsidP="00E43E72">
            <w:pPr>
              <w:spacing w:after="120"/>
              <w:rPr>
                <w:spacing w:val="-2"/>
              </w:rPr>
            </w:pPr>
            <w:r w:rsidRPr="006A3689">
              <w:rPr>
                <w:spacing w:val="-2"/>
                <w:lang w:val="en-US"/>
              </w:rPr>
              <w:t>SAE J2186: “E/E Data Link Security”, datée d’octobre 1996</w:t>
            </w:r>
          </w:p>
        </w:tc>
      </w:tr>
      <w:tr w:rsidR="009D4966" w:rsidRPr="00B3316E" w14:paraId="79A8F546" w14:textId="77777777" w:rsidTr="00E43E72">
        <w:tc>
          <w:tcPr>
            <w:tcW w:w="1400" w:type="dxa"/>
          </w:tcPr>
          <w:p w14:paraId="4EA7C2EB" w14:textId="77777777" w:rsidR="009D4966" w:rsidRPr="00BB3488" w:rsidRDefault="009D4966" w:rsidP="00E43E72">
            <w:pPr>
              <w:spacing w:after="120"/>
              <w:ind w:left="-40"/>
            </w:pPr>
            <w:r>
              <w:rPr>
                <w:lang w:val="fr-FR"/>
              </w:rPr>
              <w:t>ISO 15765-4</w:t>
            </w:r>
          </w:p>
        </w:tc>
        <w:tc>
          <w:tcPr>
            <w:tcW w:w="5000" w:type="dxa"/>
          </w:tcPr>
          <w:p w14:paraId="14ED963A" w14:textId="2C58B782" w:rsidR="009D4966" w:rsidRPr="00F06EA6" w:rsidRDefault="009D4966" w:rsidP="00E43E72">
            <w:pPr>
              <w:spacing w:after="120"/>
              <w:rPr>
                <w:lang w:val="fr-FR"/>
              </w:rPr>
            </w:pPr>
            <w:r>
              <w:rPr>
                <w:lang w:val="fr-FR"/>
              </w:rPr>
              <w:t xml:space="preserve">ISO 15765-4: 2001 </w:t>
            </w:r>
            <w:r w:rsidRPr="00EE4291">
              <w:rPr>
                <w:lang w:val="fr-FR"/>
              </w:rPr>
              <w:t>“</w:t>
            </w:r>
            <w:r>
              <w:rPr>
                <w:lang w:val="fr-FR"/>
              </w:rPr>
              <w:t>Véhicules routiers − Diagnostic sur réseau local de commande (CAN) − Partie 4</w:t>
            </w:r>
            <w:r w:rsidR="006A3689">
              <w:rPr>
                <w:lang w:val="fr-FR"/>
              </w:rPr>
              <w:t> </w:t>
            </w:r>
            <w:r>
              <w:rPr>
                <w:lang w:val="fr-FR"/>
              </w:rPr>
              <w:t>: Exigences applicables aux systèmes associés aux émissions</w:t>
            </w:r>
            <w:r w:rsidRPr="00EE4291">
              <w:rPr>
                <w:lang w:val="fr-FR"/>
              </w:rPr>
              <w:t>”</w:t>
            </w:r>
          </w:p>
        </w:tc>
      </w:tr>
      <w:tr w:rsidR="009D4966" w:rsidRPr="00704028" w14:paraId="29615B07" w14:textId="77777777" w:rsidTr="00E43E72">
        <w:tc>
          <w:tcPr>
            <w:tcW w:w="1400" w:type="dxa"/>
          </w:tcPr>
          <w:p w14:paraId="61D68633" w14:textId="77777777" w:rsidR="009D4966" w:rsidRPr="00BB3488" w:rsidRDefault="009D4966" w:rsidP="00E43E72">
            <w:pPr>
              <w:spacing w:after="120"/>
              <w:ind w:left="-40"/>
            </w:pPr>
            <w:r>
              <w:rPr>
                <w:lang w:val="fr-FR"/>
              </w:rPr>
              <w:t>SAE J1939</w:t>
            </w:r>
          </w:p>
        </w:tc>
        <w:tc>
          <w:tcPr>
            <w:tcW w:w="5000" w:type="dxa"/>
          </w:tcPr>
          <w:p w14:paraId="7DE73175" w14:textId="77777777" w:rsidR="009D4966" w:rsidRPr="00EE4291" w:rsidRDefault="009D4966" w:rsidP="00E43E72">
            <w:pPr>
              <w:spacing w:after="120"/>
              <w:rPr>
                <w:lang w:val="en-US"/>
              </w:rPr>
            </w:pPr>
            <w:r w:rsidRPr="00F06EA6">
              <w:rPr>
                <w:lang w:val="en-US"/>
              </w:rPr>
              <w:t xml:space="preserve">SAE J1939, </w:t>
            </w:r>
            <w:r w:rsidRPr="00EE4291">
              <w:rPr>
                <w:lang w:val="en-US"/>
              </w:rPr>
              <w:t>“</w:t>
            </w:r>
            <w:r w:rsidRPr="00F06EA6">
              <w:rPr>
                <w:lang w:val="en-US"/>
              </w:rPr>
              <w:t>Recommended Practice for a Serial Control and Communications Vehicle Network</w:t>
            </w:r>
            <w:r w:rsidRPr="00EE4291">
              <w:rPr>
                <w:lang w:val="en-US"/>
              </w:rPr>
              <w:t>”</w:t>
            </w:r>
          </w:p>
        </w:tc>
      </w:tr>
      <w:tr w:rsidR="009D4966" w:rsidRPr="00B3316E" w14:paraId="16EF6251" w14:textId="77777777" w:rsidTr="00E43E72">
        <w:tc>
          <w:tcPr>
            <w:tcW w:w="1400" w:type="dxa"/>
          </w:tcPr>
          <w:p w14:paraId="16EDE965" w14:textId="77777777" w:rsidR="009D4966" w:rsidRPr="00BB3488" w:rsidRDefault="009D4966" w:rsidP="00E43E72">
            <w:pPr>
              <w:spacing w:after="120"/>
              <w:ind w:left="-40"/>
            </w:pPr>
            <w:r>
              <w:rPr>
                <w:lang w:val="fr-FR"/>
              </w:rPr>
              <w:t>ISO 16185</w:t>
            </w:r>
          </w:p>
        </w:tc>
        <w:tc>
          <w:tcPr>
            <w:tcW w:w="5000" w:type="dxa"/>
          </w:tcPr>
          <w:p w14:paraId="401F96F7" w14:textId="77777777" w:rsidR="009D4966" w:rsidRPr="00F06EA6" w:rsidRDefault="009D4966" w:rsidP="00E43E72">
            <w:pPr>
              <w:spacing w:after="120"/>
              <w:rPr>
                <w:lang w:val="fr-FR"/>
              </w:rPr>
            </w:pPr>
            <w:r>
              <w:rPr>
                <w:lang w:val="fr-FR"/>
              </w:rPr>
              <w:t xml:space="preserve">ISO 16185: 2000 </w:t>
            </w:r>
            <w:r w:rsidRPr="00EE4291">
              <w:rPr>
                <w:lang w:val="fr-FR"/>
              </w:rPr>
              <w:t>“</w:t>
            </w:r>
            <w:r>
              <w:rPr>
                <w:lang w:val="fr-FR"/>
              </w:rPr>
              <w:t>Véhicules routiers − Familles de moteurs pour homologation</w:t>
            </w:r>
            <w:r w:rsidRPr="00EE4291">
              <w:rPr>
                <w:lang w:val="fr-FR"/>
              </w:rPr>
              <w:t>”</w:t>
            </w:r>
            <w:r>
              <w:rPr>
                <w:lang w:val="fr-FR"/>
              </w:rPr>
              <w:t xml:space="preserve"> </w:t>
            </w:r>
          </w:p>
        </w:tc>
      </w:tr>
      <w:tr w:rsidR="009D4966" w:rsidRPr="00B3316E" w14:paraId="428E47C7" w14:textId="77777777" w:rsidTr="00E43E72">
        <w:tc>
          <w:tcPr>
            <w:tcW w:w="1400" w:type="dxa"/>
          </w:tcPr>
          <w:p w14:paraId="789B7612" w14:textId="77777777" w:rsidR="009D4966" w:rsidRPr="00BB3488" w:rsidRDefault="009D4966" w:rsidP="00E43E72">
            <w:pPr>
              <w:spacing w:after="120"/>
              <w:ind w:left="-40"/>
            </w:pPr>
            <w:r>
              <w:rPr>
                <w:lang w:val="fr-FR"/>
              </w:rPr>
              <w:t>ISO 2575</w:t>
            </w:r>
          </w:p>
        </w:tc>
        <w:tc>
          <w:tcPr>
            <w:tcW w:w="5000" w:type="dxa"/>
          </w:tcPr>
          <w:p w14:paraId="7F0D76AA" w14:textId="1C48CCB0" w:rsidR="009D4966" w:rsidRPr="00F06EA6" w:rsidRDefault="009D4966" w:rsidP="00E43E72">
            <w:pPr>
              <w:spacing w:after="120"/>
              <w:rPr>
                <w:lang w:val="fr-FR"/>
              </w:rPr>
            </w:pPr>
            <w:r>
              <w:rPr>
                <w:lang w:val="fr-FR"/>
              </w:rPr>
              <w:t xml:space="preserve">ISO 2575: 2000 </w:t>
            </w:r>
            <w:r w:rsidRPr="00EE4291">
              <w:rPr>
                <w:lang w:val="fr-FR"/>
              </w:rPr>
              <w:t>“</w:t>
            </w:r>
            <w:r>
              <w:rPr>
                <w:lang w:val="fr-FR"/>
              </w:rPr>
              <w:t>Véhicules routiers − Symboles pour les</w:t>
            </w:r>
            <w:r w:rsidR="006A3689">
              <w:rPr>
                <w:lang w:val="fr-FR"/>
              </w:rPr>
              <w:t> </w:t>
            </w:r>
            <w:r>
              <w:rPr>
                <w:lang w:val="fr-FR"/>
              </w:rPr>
              <w:t>commandes, indicateurs et témoins</w:t>
            </w:r>
            <w:r w:rsidRPr="00EE4291">
              <w:rPr>
                <w:lang w:val="fr-FR"/>
              </w:rPr>
              <w:t>”</w:t>
            </w:r>
          </w:p>
        </w:tc>
      </w:tr>
      <w:tr w:rsidR="009D4966" w:rsidRPr="00B3316E" w14:paraId="0551E180" w14:textId="77777777" w:rsidTr="00E43E72">
        <w:tc>
          <w:tcPr>
            <w:tcW w:w="1400" w:type="dxa"/>
          </w:tcPr>
          <w:p w14:paraId="6764660C" w14:textId="77777777" w:rsidR="009D4966" w:rsidRPr="001F4BF3" w:rsidRDefault="009D4966" w:rsidP="00E43E72">
            <w:pPr>
              <w:spacing w:after="120"/>
              <w:ind w:left="-40"/>
            </w:pPr>
            <w:r w:rsidRPr="001F4BF3">
              <w:rPr>
                <w:lang w:val="fr-FR"/>
              </w:rPr>
              <w:t>ISO 16183</w:t>
            </w:r>
          </w:p>
        </w:tc>
        <w:tc>
          <w:tcPr>
            <w:tcW w:w="5000" w:type="dxa"/>
          </w:tcPr>
          <w:p w14:paraId="11ABC283" w14:textId="77777777" w:rsidR="009D4966" w:rsidRPr="001F4BF3" w:rsidRDefault="009D4966" w:rsidP="00E43E72">
            <w:pPr>
              <w:spacing w:after="120"/>
              <w:rPr>
                <w:lang w:val="fr-FR"/>
              </w:rPr>
            </w:pPr>
            <w:r w:rsidRPr="001F4BF3">
              <w:rPr>
                <w:lang w:val="fr-FR"/>
              </w:rPr>
              <w:t>ISO 16183: 2002 “Moteurs de poids lourds − Détermination, sur cycle transitoire, des émissions de gaz polluants par mesure des concentrations dans les gaz d</w:t>
            </w:r>
            <w:r>
              <w:rPr>
                <w:lang w:val="fr-FR"/>
              </w:rPr>
              <w:t>’</w:t>
            </w:r>
            <w:r w:rsidRPr="001F4BF3">
              <w:rPr>
                <w:lang w:val="fr-FR"/>
              </w:rPr>
              <w:t>échappement bruts et des émissions de particules en utilisant un système de dilution partielle”</w:t>
            </w:r>
          </w:p>
        </w:tc>
      </w:tr>
      <w:tr w:rsidR="009D4966" w:rsidRPr="00B3316E" w14:paraId="7CE3A0CF" w14:textId="77777777" w:rsidTr="00E43E72">
        <w:tc>
          <w:tcPr>
            <w:tcW w:w="1400" w:type="dxa"/>
          </w:tcPr>
          <w:p w14:paraId="3144B109" w14:textId="77777777" w:rsidR="009D4966" w:rsidRPr="001F4BF3" w:rsidRDefault="009D4966" w:rsidP="00FC2BBE">
            <w:pPr>
              <w:keepNext/>
              <w:keepLines/>
              <w:spacing w:after="120"/>
              <w:ind w:left="-40"/>
            </w:pPr>
            <w:r w:rsidRPr="00215688">
              <w:rPr>
                <w:lang w:val="fr-FR"/>
              </w:rPr>
              <w:t>ISO 14687</w:t>
            </w:r>
          </w:p>
        </w:tc>
        <w:tc>
          <w:tcPr>
            <w:tcW w:w="5000" w:type="dxa"/>
          </w:tcPr>
          <w:p w14:paraId="33486F53" w14:textId="77777777" w:rsidR="009D4966" w:rsidRPr="001F4BF3" w:rsidRDefault="009D4966" w:rsidP="00FC2BBE">
            <w:pPr>
              <w:keepNext/>
              <w:keepLines/>
              <w:spacing w:after="120"/>
              <w:rPr>
                <w:lang w:val="fr-FR"/>
              </w:rPr>
            </w:pPr>
            <w:r w:rsidRPr="00215688">
              <w:rPr>
                <w:lang w:val="fr-FR"/>
              </w:rPr>
              <w:t>ISO 14687-2019 “Qualité du carburant hydrogène − Spécification de produit”</w:t>
            </w:r>
            <w:r w:rsidRPr="001F4BF3">
              <w:rPr>
                <w:lang w:val="fr-FR"/>
              </w:rPr>
              <w:t> ».</w:t>
            </w:r>
          </w:p>
        </w:tc>
      </w:tr>
    </w:tbl>
    <w:p w14:paraId="439D275A" w14:textId="63436AE6" w:rsidR="009D4966" w:rsidRDefault="009D4966" w:rsidP="00FC2BBE">
      <w:pPr>
        <w:pStyle w:val="SingleTxtG"/>
        <w:rPr>
          <w:lang w:val="fr-FR"/>
        </w:rPr>
      </w:pPr>
      <w:r w:rsidRPr="00E0444F">
        <w:rPr>
          <w:i/>
          <w:iCs/>
          <w:lang w:val="fr-FR"/>
        </w:rPr>
        <w:t>Ajouter le nouveau paragraphe</w:t>
      </w:r>
      <w:r w:rsidR="006A3689">
        <w:rPr>
          <w:i/>
          <w:iCs/>
          <w:lang w:val="fr-FR"/>
        </w:rPr>
        <w:t> </w:t>
      </w:r>
      <w:r w:rsidRPr="00E0444F">
        <w:rPr>
          <w:i/>
          <w:iCs/>
          <w:lang w:val="fr-FR"/>
        </w:rPr>
        <w:t>3</w:t>
      </w:r>
      <w:r w:rsidRPr="00B22109">
        <w:rPr>
          <w:i/>
          <w:iCs/>
          <w:lang w:val="fr-FR"/>
        </w:rPr>
        <w:t>.</w:t>
      </w:r>
      <w:r w:rsidRPr="00E0444F">
        <w:rPr>
          <w:i/>
          <w:iCs/>
          <w:lang w:val="fr-FR"/>
        </w:rPr>
        <w:t>5</w:t>
      </w:r>
      <w:r>
        <w:rPr>
          <w:lang w:val="fr-FR"/>
        </w:rPr>
        <w:t>, libellé comme suit</w:t>
      </w:r>
      <w:r w:rsidR="006A3689">
        <w:rPr>
          <w:lang w:val="fr-FR"/>
        </w:rPr>
        <w:t> </w:t>
      </w:r>
      <w:r>
        <w:rPr>
          <w:lang w:val="fr-FR"/>
        </w:rPr>
        <w:t>:</w:t>
      </w:r>
    </w:p>
    <w:p w14:paraId="7EFB6ECC" w14:textId="77777777" w:rsidR="009D4966" w:rsidRPr="00215688" w:rsidRDefault="009D4966" w:rsidP="00FC2BBE">
      <w:pPr>
        <w:pStyle w:val="SingleTxtG"/>
        <w:ind w:left="2268" w:hanging="1134"/>
        <w:rPr>
          <w:color w:val="000000" w:themeColor="text1"/>
          <w:lang w:val="fr-FR"/>
        </w:rPr>
      </w:pPr>
      <w:r w:rsidRPr="001F4BF3">
        <w:rPr>
          <w:lang w:val="fr-FR"/>
        </w:rPr>
        <w:t>« </w:t>
      </w:r>
      <w:r w:rsidRPr="00215688">
        <w:rPr>
          <w:lang w:val="fr-FR"/>
        </w:rPr>
        <w:t>3.5</w:t>
      </w:r>
      <w:r w:rsidRPr="001F4BF3">
        <w:rPr>
          <w:lang w:val="fr-FR"/>
        </w:rPr>
        <w:tab/>
      </w:r>
      <w:r w:rsidRPr="00215688">
        <w:rPr>
          <w:lang w:val="fr-FR"/>
        </w:rPr>
        <w:t>Demande d</w:t>
      </w:r>
      <w:r>
        <w:rPr>
          <w:lang w:val="fr-FR"/>
        </w:rPr>
        <w:t>’</w:t>
      </w:r>
      <w:r w:rsidRPr="00215688">
        <w:rPr>
          <w:lang w:val="fr-FR"/>
        </w:rPr>
        <w:t>homologation de type de moteurs à hydrogène</w:t>
      </w:r>
    </w:p>
    <w:p w14:paraId="0ED696C7" w14:textId="77777777" w:rsidR="009D4966" w:rsidRPr="00215688" w:rsidRDefault="009D4966" w:rsidP="00FC2BBE">
      <w:pPr>
        <w:pStyle w:val="SingleTxtG"/>
        <w:ind w:left="2268" w:hanging="1134"/>
        <w:rPr>
          <w:color w:val="000000" w:themeColor="text1"/>
          <w:lang w:val="fr-FR"/>
        </w:rPr>
      </w:pPr>
      <w:r w:rsidRPr="00215688">
        <w:rPr>
          <w:lang w:val="fr-FR"/>
        </w:rPr>
        <w:t>3.5.1</w:t>
      </w:r>
      <w:r w:rsidRPr="001F4BF3">
        <w:rPr>
          <w:lang w:val="fr-FR"/>
        </w:rPr>
        <w:tab/>
      </w:r>
      <w:r w:rsidRPr="00215688">
        <w:rPr>
          <w:lang w:val="fr-FR"/>
        </w:rPr>
        <w:t>Dans le cas d</w:t>
      </w:r>
      <w:r>
        <w:rPr>
          <w:lang w:val="fr-FR"/>
        </w:rPr>
        <w:t>’</w:t>
      </w:r>
      <w:r w:rsidRPr="00215688">
        <w:rPr>
          <w:lang w:val="fr-FR"/>
        </w:rPr>
        <w:t>une demande d</w:t>
      </w:r>
      <w:r>
        <w:rPr>
          <w:lang w:val="fr-FR"/>
        </w:rPr>
        <w:t>’</w:t>
      </w:r>
      <w:r w:rsidRPr="00215688">
        <w:rPr>
          <w:lang w:val="fr-FR"/>
        </w:rPr>
        <w:t>homologation de moteurs à hydrogène, celui-ci doit être le carburant pour lequel le moteur est avant tout conçu.</w:t>
      </w:r>
      <w:r w:rsidRPr="001F4BF3">
        <w:rPr>
          <w:lang w:val="fr-FR"/>
        </w:rPr>
        <w:t xml:space="preserve"> </w:t>
      </w:r>
      <w:r w:rsidRPr="00215688">
        <w:rPr>
          <w:lang w:val="fr-FR"/>
        </w:rPr>
        <w:t>Le présent Règlement ne prévoit pas encore de prescriptions relatives aux moteurs bicarburant à hydrogène.</w:t>
      </w:r>
      <w:r w:rsidRPr="001F4BF3">
        <w:rPr>
          <w:lang w:val="fr-FR"/>
        </w:rPr>
        <w:t> ».</w:t>
      </w:r>
    </w:p>
    <w:p w14:paraId="5962FDC6" w14:textId="2DB73542" w:rsidR="009D4966" w:rsidRPr="00F06EA6" w:rsidRDefault="009D4966" w:rsidP="00FC2BBE">
      <w:pPr>
        <w:pStyle w:val="SingleTxtG"/>
        <w:rPr>
          <w:iCs/>
          <w:color w:val="000000" w:themeColor="text1"/>
          <w:lang w:val="fr-FR"/>
        </w:rPr>
      </w:pPr>
      <w:r>
        <w:rPr>
          <w:i/>
          <w:iCs/>
          <w:lang w:val="fr-FR"/>
        </w:rPr>
        <w:t>Paragraphe</w:t>
      </w:r>
      <w:r w:rsidR="006A3689">
        <w:rPr>
          <w:i/>
          <w:iCs/>
          <w:lang w:val="fr-FR"/>
        </w:rPr>
        <w:t> </w:t>
      </w:r>
      <w:r>
        <w:rPr>
          <w:i/>
          <w:iCs/>
          <w:lang w:val="fr-FR"/>
        </w:rPr>
        <w:t>4</w:t>
      </w:r>
      <w:r w:rsidRPr="00B22109">
        <w:rPr>
          <w:i/>
          <w:iCs/>
          <w:lang w:val="fr-FR"/>
        </w:rPr>
        <w:t>.</w:t>
      </w:r>
      <w:r>
        <w:rPr>
          <w:i/>
          <w:iCs/>
          <w:lang w:val="fr-FR"/>
        </w:rPr>
        <w:t>1</w:t>
      </w:r>
      <w:r w:rsidRPr="00B22109">
        <w:rPr>
          <w:i/>
          <w:iCs/>
          <w:lang w:val="fr-FR"/>
        </w:rPr>
        <w:t>.</w:t>
      </w:r>
      <w:r>
        <w:rPr>
          <w:i/>
          <w:iCs/>
          <w:lang w:val="fr-FR"/>
        </w:rPr>
        <w:t>1</w:t>
      </w:r>
      <w:r>
        <w:rPr>
          <w:lang w:val="fr-FR"/>
        </w:rPr>
        <w:t>, lire</w:t>
      </w:r>
      <w:r w:rsidR="006A3689">
        <w:rPr>
          <w:lang w:val="fr-FR"/>
        </w:rPr>
        <w:t> </w:t>
      </w:r>
      <w:r>
        <w:rPr>
          <w:lang w:val="fr-FR"/>
        </w:rPr>
        <w:t>:</w:t>
      </w:r>
    </w:p>
    <w:p w14:paraId="45AE7896" w14:textId="77777777" w:rsidR="009D4966" w:rsidRPr="001F4BF3" w:rsidRDefault="009D4966" w:rsidP="00FC2BBE">
      <w:pPr>
        <w:pStyle w:val="SingleTxtG"/>
        <w:ind w:left="2268" w:hanging="1134"/>
        <w:rPr>
          <w:i/>
          <w:color w:val="000000" w:themeColor="text1"/>
          <w:lang w:val="fr-FR"/>
        </w:rPr>
      </w:pPr>
      <w:r>
        <w:rPr>
          <w:lang w:val="fr-FR"/>
        </w:rPr>
        <w:t>« 4</w:t>
      </w:r>
      <w:r w:rsidRPr="00B22109">
        <w:rPr>
          <w:lang w:val="fr-FR"/>
        </w:rPr>
        <w:t>.</w:t>
      </w:r>
      <w:r>
        <w:rPr>
          <w:lang w:val="fr-FR"/>
        </w:rPr>
        <w:t>1</w:t>
      </w:r>
      <w:r w:rsidRPr="00B22109">
        <w:rPr>
          <w:lang w:val="fr-FR"/>
        </w:rPr>
        <w:t>.</w:t>
      </w:r>
      <w:r>
        <w:rPr>
          <w:lang w:val="fr-FR"/>
        </w:rPr>
        <w:t>1</w:t>
      </w:r>
      <w:r>
        <w:rPr>
          <w:lang w:val="fr-FR"/>
        </w:rPr>
        <w:tab/>
        <w:t>Dans le cas d’un moteur alimenté au gazole, à l’éthanol</w:t>
      </w:r>
      <w:r w:rsidRPr="00215688">
        <w:rPr>
          <w:lang w:val="fr-FR"/>
        </w:rPr>
        <w:t xml:space="preserve">, </w:t>
      </w:r>
      <w:r w:rsidRPr="001F4BF3">
        <w:rPr>
          <w:lang w:val="fr-FR"/>
        </w:rPr>
        <w:t>au GNL</w:t>
      </w:r>
      <w:r w:rsidRPr="001F4BF3">
        <w:rPr>
          <w:vertAlign w:val="subscript"/>
          <w:lang w:val="fr-FR"/>
        </w:rPr>
        <w:t>20</w:t>
      </w:r>
      <w:r w:rsidRPr="001F4BF3">
        <w:rPr>
          <w:lang w:val="fr-FR"/>
        </w:rPr>
        <w:t xml:space="preserve"> </w:t>
      </w:r>
      <w:r w:rsidRPr="00215688">
        <w:rPr>
          <w:lang w:val="fr-FR"/>
        </w:rPr>
        <w:t>ou à l</w:t>
      </w:r>
      <w:r>
        <w:rPr>
          <w:lang w:val="fr-FR"/>
        </w:rPr>
        <w:t>’</w:t>
      </w:r>
      <w:r w:rsidRPr="00215688">
        <w:rPr>
          <w:lang w:val="fr-FR"/>
        </w:rPr>
        <w:t>hydrogène</w:t>
      </w:r>
      <w:r w:rsidRPr="001F4BF3">
        <w:rPr>
          <w:lang w:val="fr-FR"/>
        </w:rPr>
        <w:t>, si le moteur de base satisfait aux prescriptions du présent Règlement pour la marche avec le carburant de référence prescrit à l</w:t>
      </w:r>
      <w:r>
        <w:rPr>
          <w:lang w:val="fr-FR"/>
        </w:rPr>
        <w:t>’</w:t>
      </w:r>
      <w:r w:rsidRPr="001F4BF3">
        <w:rPr>
          <w:lang w:val="fr-FR"/>
        </w:rPr>
        <w:t>annexe 5. ».</w:t>
      </w:r>
    </w:p>
    <w:p w14:paraId="5154DC4C" w14:textId="3FCE2A2A" w:rsidR="009D4966" w:rsidRPr="00F06EA6" w:rsidRDefault="009D4966" w:rsidP="00FC2BBE">
      <w:pPr>
        <w:pStyle w:val="SingleTxtG"/>
        <w:rPr>
          <w:i/>
          <w:color w:val="000000" w:themeColor="text1"/>
          <w:lang w:val="fr-FR"/>
        </w:rPr>
      </w:pPr>
      <w:r>
        <w:rPr>
          <w:i/>
          <w:iCs/>
          <w:lang w:val="fr-FR"/>
        </w:rPr>
        <w:t>Ajouter le nouveau paragraphe</w:t>
      </w:r>
      <w:r w:rsidR="006A3689">
        <w:rPr>
          <w:i/>
          <w:iCs/>
          <w:lang w:val="fr-FR"/>
        </w:rPr>
        <w:t> </w:t>
      </w:r>
      <w:r>
        <w:rPr>
          <w:i/>
          <w:iCs/>
          <w:lang w:val="fr-FR"/>
        </w:rPr>
        <w:t>4</w:t>
      </w:r>
      <w:r w:rsidRPr="00B22109">
        <w:rPr>
          <w:i/>
          <w:iCs/>
          <w:lang w:val="fr-FR"/>
        </w:rPr>
        <w:t>.</w:t>
      </w:r>
      <w:r>
        <w:rPr>
          <w:i/>
          <w:iCs/>
          <w:lang w:val="fr-FR"/>
        </w:rPr>
        <w:t>6</w:t>
      </w:r>
      <w:r w:rsidRPr="00B22109">
        <w:rPr>
          <w:i/>
          <w:iCs/>
          <w:lang w:val="fr-FR"/>
        </w:rPr>
        <w:t>.</w:t>
      </w:r>
      <w:r>
        <w:rPr>
          <w:i/>
          <w:iCs/>
          <w:lang w:val="fr-FR"/>
        </w:rPr>
        <w:t>3</w:t>
      </w:r>
      <w:r w:rsidRPr="00B22109">
        <w:rPr>
          <w:i/>
          <w:iCs/>
          <w:lang w:val="fr-FR"/>
        </w:rPr>
        <w:t>.</w:t>
      </w:r>
      <w:r>
        <w:rPr>
          <w:i/>
          <w:iCs/>
          <w:lang w:val="fr-FR"/>
        </w:rPr>
        <w:t>3</w:t>
      </w:r>
      <w:r>
        <w:rPr>
          <w:lang w:val="fr-FR"/>
        </w:rPr>
        <w:t>, libellé comme suit</w:t>
      </w:r>
      <w:r w:rsidR="006A3689">
        <w:rPr>
          <w:lang w:val="fr-FR"/>
        </w:rPr>
        <w:t> </w:t>
      </w:r>
      <w:r>
        <w:rPr>
          <w:lang w:val="fr-FR"/>
        </w:rPr>
        <w:t>:</w:t>
      </w:r>
    </w:p>
    <w:p w14:paraId="3F94263A" w14:textId="633453EA" w:rsidR="009D4966" w:rsidRPr="001F4BF3" w:rsidRDefault="009D4966" w:rsidP="00975FDC">
      <w:pPr>
        <w:pStyle w:val="SingleTxtG"/>
        <w:ind w:left="2268" w:hanging="1134"/>
        <w:rPr>
          <w:color w:val="000000" w:themeColor="text1"/>
          <w:lang w:val="fr-FR"/>
        </w:rPr>
      </w:pPr>
      <w:r w:rsidRPr="001F4BF3">
        <w:rPr>
          <w:lang w:val="fr-FR"/>
        </w:rPr>
        <w:t>« </w:t>
      </w:r>
      <w:r w:rsidRPr="00215688">
        <w:rPr>
          <w:lang w:val="fr-FR"/>
        </w:rPr>
        <w:t>4.6.3.3</w:t>
      </w:r>
      <w:r w:rsidRPr="001F4BF3">
        <w:rPr>
          <w:lang w:val="fr-FR"/>
        </w:rPr>
        <w:tab/>
      </w:r>
      <w:r w:rsidRPr="00215688">
        <w:rPr>
          <w:lang w:val="fr-FR"/>
        </w:rPr>
        <w:t>Pour les moteurs à hydrogène, la marque d</w:t>
      </w:r>
      <w:r>
        <w:rPr>
          <w:lang w:val="fr-FR"/>
        </w:rPr>
        <w:t>’</w:t>
      </w:r>
      <w:r w:rsidRPr="00215688">
        <w:rPr>
          <w:lang w:val="fr-FR"/>
        </w:rPr>
        <w:t>homologation doit contenir, après le symbole du pays, un code composé d</w:t>
      </w:r>
      <w:r>
        <w:rPr>
          <w:lang w:val="fr-FR"/>
        </w:rPr>
        <w:t>’</w:t>
      </w:r>
      <w:r w:rsidRPr="00215688">
        <w:rPr>
          <w:lang w:val="fr-FR"/>
        </w:rPr>
        <w:t>une ou plusieurs lettres indiquant le type de carburant et le principe de fonctionnement pour lesquels l</w:t>
      </w:r>
      <w:r>
        <w:rPr>
          <w:lang w:val="fr-FR"/>
        </w:rPr>
        <w:t>’</w:t>
      </w:r>
      <w:r w:rsidRPr="00215688">
        <w:rPr>
          <w:lang w:val="fr-FR"/>
        </w:rPr>
        <w:t>homologation a été accordée, comme suit :</w:t>
      </w:r>
    </w:p>
    <w:p w14:paraId="318B5803" w14:textId="77777777" w:rsidR="009D4966" w:rsidRPr="00215688" w:rsidRDefault="009D4966" w:rsidP="00FC2BBE">
      <w:pPr>
        <w:pStyle w:val="SingleTxtG"/>
        <w:ind w:left="2835" w:hanging="567"/>
        <w:rPr>
          <w:color w:val="000000" w:themeColor="text1"/>
          <w:lang w:val="fr-FR"/>
        </w:rPr>
      </w:pPr>
      <w:r w:rsidRPr="00215688">
        <w:rPr>
          <w:lang w:val="fr-FR"/>
        </w:rPr>
        <w:t>a)</w:t>
      </w:r>
      <w:r w:rsidRPr="001F4BF3">
        <w:rPr>
          <w:lang w:val="fr-FR"/>
        </w:rPr>
        <w:tab/>
      </w:r>
      <w:r w:rsidRPr="00215688">
        <w:rPr>
          <w:lang w:val="fr-FR"/>
        </w:rPr>
        <w:t>“T” dans le cas d</w:t>
      </w:r>
      <w:r>
        <w:rPr>
          <w:lang w:val="fr-FR"/>
        </w:rPr>
        <w:t>’</w:t>
      </w:r>
      <w:r w:rsidRPr="00215688">
        <w:rPr>
          <w:lang w:val="fr-FR"/>
        </w:rPr>
        <w:t>un moteur à allumage commandé homologué et réglé pour l</w:t>
      </w:r>
      <w:r>
        <w:rPr>
          <w:lang w:val="fr-FR"/>
        </w:rPr>
        <w:t>’</w:t>
      </w:r>
      <w:r w:rsidRPr="00215688">
        <w:rPr>
          <w:lang w:val="fr-FR"/>
        </w:rPr>
        <w:t>hydrogène gazeux ;</w:t>
      </w:r>
    </w:p>
    <w:p w14:paraId="49BC35DE" w14:textId="77777777" w:rsidR="009D4966" w:rsidRPr="00215688" w:rsidRDefault="009D4966" w:rsidP="00FC2BBE">
      <w:pPr>
        <w:pStyle w:val="SingleTxtG"/>
        <w:ind w:left="2835" w:hanging="567"/>
        <w:rPr>
          <w:color w:val="000000" w:themeColor="text1"/>
          <w:lang w:val="fr-FR"/>
        </w:rPr>
      </w:pPr>
      <w:r w:rsidRPr="00215688">
        <w:rPr>
          <w:lang w:val="fr-FR"/>
        </w:rPr>
        <w:t>b)</w:t>
      </w:r>
      <w:r w:rsidRPr="001F4BF3">
        <w:rPr>
          <w:lang w:val="fr-FR"/>
        </w:rPr>
        <w:tab/>
      </w:r>
      <w:r w:rsidRPr="00215688">
        <w:rPr>
          <w:lang w:val="fr-FR"/>
        </w:rPr>
        <w:t>“TD” dans le cas d</w:t>
      </w:r>
      <w:r>
        <w:rPr>
          <w:lang w:val="fr-FR"/>
        </w:rPr>
        <w:t>’</w:t>
      </w:r>
      <w:r w:rsidRPr="00215688">
        <w:rPr>
          <w:lang w:val="fr-FR"/>
        </w:rPr>
        <w:t>un moteur à allumage par compression homologué et réglé pour l</w:t>
      </w:r>
      <w:r>
        <w:rPr>
          <w:lang w:val="fr-FR"/>
        </w:rPr>
        <w:t>’</w:t>
      </w:r>
      <w:r w:rsidRPr="00215688">
        <w:rPr>
          <w:lang w:val="fr-FR"/>
        </w:rPr>
        <w:t>hydrogène gazeux ;</w:t>
      </w:r>
    </w:p>
    <w:p w14:paraId="546B6A20" w14:textId="77777777" w:rsidR="009D4966" w:rsidRPr="00215688" w:rsidRDefault="009D4966" w:rsidP="00FC2BBE">
      <w:pPr>
        <w:pStyle w:val="SingleTxtG"/>
        <w:ind w:left="2835" w:hanging="567"/>
        <w:rPr>
          <w:color w:val="000000" w:themeColor="text1"/>
          <w:lang w:val="fr-FR"/>
        </w:rPr>
      </w:pPr>
      <w:r w:rsidRPr="00215688">
        <w:rPr>
          <w:lang w:val="fr-FR"/>
        </w:rPr>
        <w:t>c)</w:t>
      </w:r>
      <w:r w:rsidRPr="001F4BF3">
        <w:rPr>
          <w:lang w:val="fr-FR"/>
        </w:rPr>
        <w:tab/>
      </w:r>
      <w:r w:rsidRPr="00215688">
        <w:rPr>
          <w:lang w:val="fr-FR"/>
        </w:rPr>
        <w:t>“U” dans le cas d</w:t>
      </w:r>
      <w:r>
        <w:rPr>
          <w:lang w:val="fr-FR"/>
        </w:rPr>
        <w:t>’</w:t>
      </w:r>
      <w:r w:rsidRPr="00215688">
        <w:rPr>
          <w:lang w:val="fr-FR"/>
        </w:rPr>
        <w:t>un moteur à allumage commandé homologué et réglé pour l</w:t>
      </w:r>
      <w:r>
        <w:rPr>
          <w:lang w:val="fr-FR"/>
        </w:rPr>
        <w:t>’</w:t>
      </w:r>
      <w:r w:rsidRPr="00215688">
        <w:rPr>
          <w:lang w:val="fr-FR"/>
        </w:rPr>
        <w:t>hydrogène liquéfié ;</w:t>
      </w:r>
    </w:p>
    <w:p w14:paraId="37D33DB8" w14:textId="77777777" w:rsidR="009D4966" w:rsidRPr="001F4BF3" w:rsidRDefault="009D4966" w:rsidP="00FC2BBE">
      <w:pPr>
        <w:pStyle w:val="SingleTxtG"/>
        <w:ind w:left="2835" w:hanging="567"/>
        <w:rPr>
          <w:color w:val="000000" w:themeColor="text1"/>
          <w:lang w:val="fr-FR"/>
        </w:rPr>
      </w:pPr>
      <w:r w:rsidRPr="00215688">
        <w:rPr>
          <w:lang w:val="fr-FR"/>
        </w:rPr>
        <w:t>d)</w:t>
      </w:r>
      <w:r w:rsidRPr="001F4BF3">
        <w:rPr>
          <w:lang w:val="fr-FR"/>
        </w:rPr>
        <w:tab/>
      </w:r>
      <w:r w:rsidRPr="00215688">
        <w:rPr>
          <w:lang w:val="fr-FR"/>
        </w:rPr>
        <w:t>“UD” dans le cas d</w:t>
      </w:r>
      <w:r>
        <w:rPr>
          <w:lang w:val="fr-FR"/>
        </w:rPr>
        <w:t>’</w:t>
      </w:r>
      <w:r w:rsidRPr="00215688">
        <w:rPr>
          <w:lang w:val="fr-FR"/>
        </w:rPr>
        <w:t>un moteur à allumage par compression homologué et réglé pour l</w:t>
      </w:r>
      <w:r>
        <w:rPr>
          <w:lang w:val="fr-FR"/>
        </w:rPr>
        <w:t>’</w:t>
      </w:r>
      <w:r w:rsidRPr="00215688">
        <w:rPr>
          <w:lang w:val="fr-FR"/>
        </w:rPr>
        <w:t>hydrogène liquéfié.</w:t>
      </w:r>
      <w:r w:rsidRPr="001F4BF3">
        <w:rPr>
          <w:lang w:val="fr-FR"/>
        </w:rPr>
        <w:t> ».</w:t>
      </w:r>
    </w:p>
    <w:p w14:paraId="3DF38B7E" w14:textId="5A602AA5" w:rsidR="009D4966" w:rsidRPr="00F06EA6" w:rsidRDefault="009D4966" w:rsidP="00FC2BBE">
      <w:pPr>
        <w:pStyle w:val="SingleTxtG"/>
        <w:rPr>
          <w:i/>
          <w:color w:val="000000" w:themeColor="text1"/>
          <w:lang w:val="fr-FR"/>
        </w:rPr>
      </w:pPr>
      <w:r>
        <w:rPr>
          <w:i/>
          <w:iCs/>
          <w:lang w:val="fr-FR"/>
        </w:rPr>
        <w:t>Ajouter le nouveau paragraphe</w:t>
      </w:r>
      <w:r w:rsidR="006A3689">
        <w:rPr>
          <w:i/>
          <w:iCs/>
          <w:lang w:val="fr-FR"/>
        </w:rPr>
        <w:t> </w:t>
      </w:r>
      <w:r>
        <w:rPr>
          <w:i/>
          <w:iCs/>
          <w:lang w:val="fr-FR"/>
        </w:rPr>
        <w:t>5</w:t>
      </w:r>
      <w:r w:rsidRPr="00B22109">
        <w:rPr>
          <w:i/>
          <w:iCs/>
          <w:lang w:val="fr-FR"/>
        </w:rPr>
        <w:t>.</w:t>
      </w:r>
      <w:r>
        <w:rPr>
          <w:i/>
          <w:iCs/>
          <w:lang w:val="fr-FR"/>
        </w:rPr>
        <w:t>1</w:t>
      </w:r>
      <w:r w:rsidRPr="00B22109">
        <w:rPr>
          <w:i/>
          <w:iCs/>
          <w:lang w:val="fr-FR"/>
        </w:rPr>
        <w:t>.</w:t>
      </w:r>
      <w:r>
        <w:rPr>
          <w:i/>
          <w:iCs/>
          <w:lang w:val="fr-FR"/>
        </w:rPr>
        <w:t>10</w:t>
      </w:r>
      <w:r>
        <w:rPr>
          <w:lang w:val="fr-FR"/>
        </w:rPr>
        <w:t>, libellé comme suit</w:t>
      </w:r>
      <w:r w:rsidR="006A3689">
        <w:rPr>
          <w:lang w:val="fr-FR"/>
        </w:rPr>
        <w:t> </w:t>
      </w:r>
      <w:r>
        <w:rPr>
          <w:lang w:val="fr-FR"/>
        </w:rPr>
        <w:t>:</w:t>
      </w:r>
    </w:p>
    <w:p w14:paraId="433B3DD6" w14:textId="77777777" w:rsidR="009D4966" w:rsidRPr="00215688" w:rsidRDefault="009D4966" w:rsidP="00975FDC">
      <w:pPr>
        <w:pStyle w:val="SingleTxtG"/>
        <w:ind w:left="2268" w:hanging="1134"/>
        <w:rPr>
          <w:color w:val="000000" w:themeColor="text1"/>
          <w:lang w:val="fr-FR"/>
        </w:rPr>
      </w:pPr>
      <w:r w:rsidRPr="001F4BF3">
        <w:rPr>
          <w:lang w:val="fr-FR"/>
        </w:rPr>
        <w:t>« </w:t>
      </w:r>
      <w:r w:rsidRPr="00215688">
        <w:rPr>
          <w:lang w:val="fr-FR"/>
        </w:rPr>
        <w:t>5.1.10</w:t>
      </w:r>
      <w:r w:rsidRPr="001F4BF3">
        <w:rPr>
          <w:lang w:val="fr-FR"/>
        </w:rPr>
        <w:tab/>
      </w:r>
      <w:r w:rsidRPr="00215688">
        <w:rPr>
          <w:lang w:val="fr-FR"/>
        </w:rPr>
        <w:t>Dispositions relatives aux moteurs à hydrogène</w:t>
      </w:r>
    </w:p>
    <w:p w14:paraId="52C00525" w14:textId="2D7D4D85" w:rsidR="009D4966" w:rsidRPr="00215688" w:rsidRDefault="009D4966" w:rsidP="00975FDC">
      <w:pPr>
        <w:pStyle w:val="SingleTxtG"/>
        <w:ind w:left="2268" w:hanging="1134"/>
        <w:rPr>
          <w:color w:val="000000" w:themeColor="text1"/>
          <w:lang w:val="fr-FR"/>
        </w:rPr>
      </w:pPr>
      <w:r w:rsidRPr="00215688">
        <w:rPr>
          <w:lang w:val="fr-FR"/>
        </w:rPr>
        <w:t>5.1.10.1</w:t>
      </w:r>
      <w:r w:rsidRPr="001F4BF3">
        <w:rPr>
          <w:lang w:val="fr-FR"/>
        </w:rPr>
        <w:tab/>
      </w:r>
      <w:r w:rsidRPr="00215688">
        <w:rPr>
          <w:lang w:val="fr-FR"/>
        </w:rPr>
        <w:t>Dans le cas d</w:t>
      </w:r>
      <w:r>
        <w:rPr>
          <w:lang w:val="fr-FR"/>
        </w:rPr>
        <w:t>’</w:t>
      </w:r>
      <w:r w:rsidRPr="00215688">
        <w:rPr>
          <w:lang w:val="fr-FR"/>
        </w:rPr>
        <w:t>une demande d</w:t>
      </w:r>
      <w:r>
        <w:rPr>
          <w:lang w:val="fr-FR"/>
        </w:rPr>
        <w:t>’</w:t>
      </w:r>
      <w:r w:rsidRPr="00215688">
        <w:rPr>
          <w:lang w:val="fr-FR"/>
        </w:rPr>
        <w:t>homologation de moteurs à hydrogène, le système de mesure des émissions doit être compatible avec la plus forte teneur en eau des gaz d</w:t>
      </w:r>
      <w:r>
        <w:rPr>
          <w:lang w:val="fr-FR"/>
        </w:rPr>
        <w:t>’</w:t>
      </w:r>
      <w:r w:rsidRPr="00215688">
        <w:rPr>
          <w:lang w:val="fr-FR"/>
        </w:rPr>
        <w:t>échappement prévue lors des essais d</w:t>
      </w:r>
      <w:r>
        <w:rPr>
          <w:lang w:val="fr-FR"/>
        </w:rPr>
        <w:t>’</w:t>
      </w:r>
      <w:r w:rsidRPr="00215688">
        <w:rPr>
          <w:lang w:val="fr-FR"/>
        </w:rPr>
        <w:t>émissions.</w:t>
      </w:r>
      <w:r w:rsidRPr="001F4BF3">
        <w:rPr>
          <w:lang w:val="fr-FR"/>
        </w:rPr>
        <w:t xml:space="preserve"> </w:t>
      </w:r>
      <w:r w:rsidRPr="00215688">
        <w:rPr>
          <w:lang w:val="fr-FR"/>
        </w:rPr>
        <w:t>Il convient notamment de veiller à ce que les températures de tous les composants du système de mesure des émissions transportant du gaz échantillon, à l</w:t>
      </w:r>
      <w:r>
        <w:rPr>
          <w:lang w:val="fr-FR"/>
        </w:rPr>
        <w:t>’</w:t>
      </w:r>
      <w:r w:rsidRPr="00215688">
        <w:rPr>
          <w:lang w:val="fr-FR"/>
        </w:rPr>
        <w:t>exception des sécheurs d</w:t>
      </w:r>
      <w:r>
        <w:rPr>
          <w:lang w:val="fr-FR"/>
        </w:rPr>
        <w:t>’</w:t>
      </w:r>
      <w:r w:rsidRPr="00215688">
        <w:rPr>
          <w:lang w:val="fr-FR"/>
        </w:rPr>
        <w:t>échantillons, restent à une température d</w:t>
      </w:r>
      <w:r>
        <w:rPr>
          <w:lang w:val="fr-FR"/>
        </w:rPr>
        <w:t>’</w:t>
      </w:r>
      <w:r w:rsidRPr="00215688">
        <w:rPr>
          <w:lang w:val="fr-FR"/>
        </w:rPr>
        <w:t>au moins 10</w:t>
      </w:r>
      <w:r w:rsidR="006A3689">
        <w:rPr>
          <w:lang w:val="fr-FR"/>
        </w:rPr>
        <w:t> </w:t>
      </w:r>
      <w:r w:rsidRPr="00215688">
        <w:rPr>
          <w:lang w:val="fr-FR"/>
        </w:rPr>
        <w:t>K au</w:t>
      </w:r>
      <w:r w:rsidR="006A3689">
        <w:rPr>
          <w:lang w:val="fr-FR"/>
        </w:rPr>
        <w:noBreakHyphen/>
      </w:r>
      <w:r w:rsidRPr="00215688">
        <w:rPr>
          <w:lang w:val="fr-FR"/>
        </w:rPr>
        <w:t>dessus du point de rosée du gaz échantillon à l</w:t>
      </w:r>
      <w:r>
        <w:rPr>
          <w:lang w:val="fr-FR"/>
        </w:rPr>
        <w:t>’</w:t>
      </w:r>
      <w:r w:rsidRPr="00215688">
        <w:rPr>
          <w:lang w:val="fr-FR"/>
        </w:rPr>
        <w:t>emplacement correspondant.</w:t>
      </w:r>
      <w:r w:rsidRPr="001F4BF3">
        <w:rPr>
          <w:lang w:val="fr-FR"/>
        </w:rPr>
        <w:t> ».</w:t>
      </w:r>
    </w:p>
    <w:p w14:paraId="2B924472" w14:textId="24BB410C" w:rsidR="009D4966" w:rsidRPr="00F06EA6" w:rsidRDefault="009D4966" w:rsidP="00FC2BBE">
      <w:pPr>
        <w:pStyle w:val="SingleTxtG"/>
        <w:rPr>
          <w:iCs/>
          <w:color w:val="000000" w:themeColor="text1"/>
          <w:lang w:val="fr-FR"/>
        </w:rPr>
      </w:pPr>
      <w:r>
        <w:rPr>
          <w:i/>
          <w:iCs/>
          <w:lang w:val="fr-FR"/>
        </w:rPr>
        <w:t>Paragraphe</w:t>
      </w:r>
      <w:r w:rsidR="006A3689">
        <w:rPr>
          <w:lang w:val="fr-FR"/>
        </w:rPr>
        <w:t> </w:t>
      </w:r>
      <w:r>
        <w:rPr>
          <w:i/>
          <w:iCs/>
          <w:lang w:val="fr-FR"/>
        </w:rPr>
        <w:t>5</w:t>
      </w:r>
      <w:r w:rsidRPr="00B22109">
        <w:rPr>
          <w:i/>
          <w:iCs/>
          <w:lang w:val="fr-FR"/>
        </w:rPr>
        <w:t>.</w:t>
      </w:r>
      <w:r>
        <w:rPr>
          <w:i/>
          <w:iCs/>
          <w:lang w:val="fr-FR"/>
        </w:rPr>
        <w:t>2</w:t>
      </w:r>
      <w:r w:rsidRPr="00B22109">
        <w:rPr>
          <w:i/>
          <w:iCs/>
          <w:lang w:val="fr-FR"/>
        </w:rPr>
        <w:t>.</w:t>
      </w:r>
      <w:r>
        <w:rPr>
          <w:i/>
          <w:iCs/>
          <w:lang w:val="fr-FR"/>
        </w:rPr>
        <w:t>1</w:t>
      </w:r>
      <w:r>
        <w:rPr>
          <w:lang w:val="fr-FR"/>
        </w:rPr>
        <w:t>, lire</w:t>
      </w:r>
      <w:r w:rsidR="006A3689">
        <w:rPr>
          <w:lang w:val="fr-FR"/>
        </w:rPr>
        <w:t> </w:t>
      </w:r>
      <w:r>
        <w:rPr>
          <w:lang w:val="fr-FR"/>
        </w:rPr>
        <w:t>:</w:t>
      </w:r>
    </w:p>
    <w:p w14:paraId="25588163" w14:textId="77777777" w:rsidR="009D4966" w:rsidRPr="00F06EA6" w:rsidRDefault="009D4966" w:rsidP="00975FDC">
      <w:pPr>
        <w:pStyle w:val="SingleTxtG"/>
        <w:ind w:left="2268" w:hanging="1134"/>
        <w:rPr>
          <w:color w:val="000000" w:themeColor="text1"/>
          <w:lang w:val="fr-FR"/>
        </w:rPr>
      </w:pPr>
      <w:r>
        <w:rPr>
          <w:lang w:val="fr-FR"/>
        </w:rPr>
        <w:t>« 5</w:t>
      </w:r>
      <w:r w:rsidRPr="00B22109">
        <w:rPr>
          <w:lang w:val="fr-FR"/>
        </w:rPr>
        <w:t>.</w:t>
      </w:r>
      <w:r>
        <w:rPr>
          <w:lang w:val="fr-FR"/>
        </w:rPr>
        <w:t>2</w:t>
      </w:r>
      <w:r w:rsidRPr="00B22109">
        <w:rPr>
          <w:lang w:val="fr-FR"/>
        </w:rPr>
        <w:t>.</w:t>
      </w:r>
      <w:r>
        <w:rPr>
          <w:lang w:val="fr-FR"/>
        </w:rPr>
        <w:t>1</w:t>
      </w:r>
      <w:r>
        <w:rPr>
          <w:lang w:val="fr-FR"/>
        </w:rPr>
        <w:tab/>
        <w:t>Valeurs limites</w:t>
      </w:r>
    </w:p>
    <w:p w14:paraId="4F6880BD" w14:textId="5187B760" w:rsidR="009D4966" w:rsidRPr="00F06EA6" w:rsidRDefault="009D4966" w:rsidP="00FC2BBE">
      <w:pPr>
        <w:pStyle w:val="SingleTxtG"/>
        <w:ind w:left="2268"/>
        <w:rPr>
          <w:color w:val="000000" w:themeColor="text1"/>
          <w:lang w:val="fr-FR"/>
        </w:rPr>
      </w:pPr>
      <w:r>
        <w:rPr>
          <w:lang w:val="fr-FR"/>
        </w:rPr>
        <w:t>La masse spécifique de monoxyde de carbone, d’hydrocarbures totaux, d’oxydes d’azote et de particules, déterminée lors de l’essai ESC, et l’opacité des fumées, déterminée lors de l’essai ELR, ne doivent pas dépasser les valeurs indiquées au tableau</w:t>
      </w:r>
      <w:r w:rsidR="00D24C4D">
        <w:rPr>
          <w:lang w:val="fr-FR"/>
        </w:rPr>
        <w:t> </w:t>
      </w:r>
      <w:r>
        <w:rPr>
          <w:lang w:val="fr-FR"/>
        </w:rPr>
        <w:t>1</w:t>
      </w:r>
      <w:r w:rsidRPr="00B22109">
        <w:rPr>
          <w:lang w:val="fr-FR"/>
        </w:rPr>
        <w:t>.</w:t>
      </w:r>
    </w:p>
    <w:p w14:paraId="771FC154" w14:textId="771ED45B" w:rsidR="009D4966" w:rsidRPr="00F06EA6" w:rsidRDefault="009D4966" w:rsidP="00FC2BBE">
      <w:pPr>
        <w:pStyle w:val="SingleTxtG"/>
        <w:ind w:left="2268"/>
        <w:rPr>
          <w:color w:val="000000" w:themeColor="text1"/>
          <w:lang w:val="fr-FR"/>
        </w:rPr>
      </w:pPr>
      <w:r>
        <w:rPr>
          <w:lang w:val="fr-FR"/>
        </w:rPr>
        <w:t>La masse spécifique de monoxyde de carbone, d’hydrocarbures non méthaniques, de méthane, d’oxydes d’azote et de particules, déterminée lors de l’essai ETC, ne doit pas dépasser les valeurs indiquées au tableau</w:t>
      </w:r>
      <w:r w:rsidR="006A3689">
        <w:rPr>
          <w:lang w:val="fr-FR"/>
        </w:rPr>
        <w:t> </w:t>
      </w:r>
      <w:r>
        <w:rPr>
          <w:lang w:val="fr-FR"/>
        </w:rPr>
        <w:t>2</w:t>
      </w:r>
      <w:r w:rsidRPr="00B22109">
        <w:rPr>
          <w:lang w:val="fr-FR"/>
        </w:rPr>
        <w:t>.</w:t>
      </w:r>
    </w:p>
    <w:p w14:paraId="18489839" w14:textId="77777777" w:rsidR="009D4966" w:rsidRPr="00F06EA6" w:rsidRDefault="009D4966" w:rsidP="009D4966">
      <w:pPr>
        <w:pStyle w:val="SingleTxtG"/>
        <w:rPr>
          <w:lang w:val="fr-FR"/>
        </w:rPr>
      </w:pPr>
      <w:r w:rsidRPr="00F06EA6">
        <w:rPr>
          <w:lang w:val="fr-FR"/>
        </w:rPr>
        <w:br w:type="page"/>
      </w:r>
    </w:p>
    <w:p w14:paraId="34047AFB" w14:textId="77777777" w:rsidR="009D4966" w:rsidRPr="00E0444F" w:rsidRDefault="009D4966" w:rsidP="009D4966">
      <w:pPr>
        <w:pStyle w:val="Titre1"/>
        <w:spacing w:after="120"/>
        <w:rPr>
          <w:b/>
          <w:bCs/>
          <w:color w:val="000000" w:themeColor="text1"/>
          <w:lang w:val="fr-FR"/>
        </w:rPr>
      </w:pPr>
      <w:r>
        <w:rPr>
          <w:lang w:val="fr-FR"/>
        </w:rPr>
        <w:t xml:space="preserve">Tableau 1 </w:t>
      </w:r>
      <w:r>
        <w:rPr>
          <w:lang w:val="fr-FR"/>
        </w:rPr>
        <w:br/>
      </w:r>
      <w:r w:rsidRPr="00E0444F">
        <w:rPr>
          <w:b/>
          <w:bCs/>
          <w:lang w:val="fr-FR"/>
        </w:rPr>
        <w:t>Valeurs limites − Essais ESC et ELR</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350"/>
        <w:gridCol w:w="1513"/>
        <w:gridCol w:w="1188"/>
        <w:gridCol w:w="1351"/>
        <w:gridCol w:w="1108"/>
      </w:tblGrid>
      <w:tr w:rsidR="009D4966" w:rsidRPr="001F4BF3" w14:paraId="7A0116B8" w14:textId="77777777" w:rsidTr="00E43E72">
        <w:tc>
          <w:tcPr>
            <w:tcW w:w="2093" w:type="dxa"/>
          </w:tcPr>
          <w:p w14:paraId="2AEEB279" w14:textId="77777777" w:rsidR="009D4966" w:rsidRPr="001F4BF3" w:rsidRDefault="009D4966" w:rsidP="00E43E72">
            <w:pPr>
              <w:pStyle w:val="NormalCentered"/>
              <w:tabs>
                <w:tab w:val="left" w:pos="1134"/>
              </w:tabs>
              <w:spacing w:before="60" w:after="60" w:line="220" w:lineRule="atLeast"/>
              <w:ind w:left="57" w:right="57" w:firstLine="0"/>
              <w:rPr>
                <w:i/>
                <w:sz w:val="16"/>
                <w:szCs w:val="16"/>
              </w:rPr>
            </w:pPr>
            <w:r w:rsidRPr="001F4BF3">
              <w:rPr>
                <w:i/>
                <w:iCs/>
                <w:sz w:val="16"/>
                <w:szCs w:val="16"/>
                <w:lang w:val="fr-FR"/>
              </w:rPr>
              <w:t>Ligne</w:t>
            </w:r>
          </w:p>
        </w:tc>
        <w:tc>
          <w:tcPr>
            <w:tcW w:w="1417" w:type="dxa"/>
          </w:tcPr>
          <w:p w14:paraId="224183C8" w14:textId="77777777" w:rsidR="009D4966" w:rsidRPr="001F4BF3" w:rsidRDefault="009D4966" w:rsidP="00E43E72">
            <w:pPr>
              <w:pStyle w:val="NormalCentered"/>
              <w:spacing w:before="60" w:after="60" w:line="220" w:lineRule="atLeast"/>
              <w:ind w:left="57" w:right="57" w:firstLine="0"/>
              <w:rPr>
                <w:i/>
                <w:sz w:val="16"/>
                <w:szCs w:val="16"/>
                <w:lang w:val="fr-FR"/>
              </w:rPr>
            </w:pPr>
            <w:r w:rsidRPr="001F4BF3">
              <w:rPr>
                <w:i/>
                <w:iCs/>
                <w:sz w:val="16"/>
                <w:szCs w:val="16"/>
                <w:lang w:val="fr-FR"/>
              </w:rPr>
              <w:t xml:space="preserve">Masse de monoxyde </w:t>
            </w:r>
            <w:r w:rsidRPr="001F4BF3">
              <w:rPr>
                <w:i/>
                <w:iCs/>
                <w:sz w:val="16"/>
                <w:szCs w:val="16"/>
                <w:lang w:val="fr-FR"/>
              </w:rPr>
              <w:br/>
              <w:t>de carbone</w:t>
            </w:r>
          </w:p>
          <w:p w14:paraId="46694F7F" w14:textId="77777777" w:rsidR="009D4966" w:rsidRPr="001F4BF3" w:rsidRDefault="009D4966" w:rsidP="00E43E72">
            <w:pPr>
              <w:pStyle w:val="NormalCentered"/>
              <w:tabs>
                <w:tab w:val="left" w:pos="1134"/>
              </w:tabs>
              <w:spacing w:before="60" w:after="60" w:line="220" w:lineRule="atLeast"/>
              <w:ind w:left="57" w:right="57" w:firstLine="0"/>
              <w:rPr>
                <w:i/>
                <w:sz w:val="16"/>
                <w:szCs w:val="16"/>
                <w:lang w:val="fr-FR"/>
              </w:rPr>
            </w:pPr>
            <w:r w:rsidRPr="001F4BF3">
              <w:rPr>
                <w:i/>
                <w:iCs/>
                <w:sz w:val="16"/>
                <w:szCs w:val="16"/>
                <w:lang w:val="fr-FR"/>
              </w:rPr>
              <w:t>(CO) g/kWh</w:t>
            </w:r>
          </w:p>
        </w:tc>
        <w:tc>
          <w:tcPr>
            <w:tcW w:w="1588" w:type="dxa"/>
          </w:tcPr>
          <w:p w14:paraId="511B8BAF" w14:textId="77777777" w:rsidR="009D4966" w:rsidRPr="001F4BF3" w:rsidRDefault="009D4966" w:rsidP="00E43E72">
            <w:pPr>
              <w:pStyle w:val="NormalCentered"/>
              <w:spacing w:before="60" w:after="60" w:line="220" w:lineRule="atLeast"/>
              <w:ind w:left="57" w:right="57" w:firstLine="0"/>
              <w:rPr>
                <w:i/>
                <w:sz w:val="16"/>
                <w:szCs w:val="16"/>
                <w:lang w:val="fr-FR"/>
              </w:rPr>
            </w:pPr>
            <w:r w:rsidRPr="001F4BF3">
              <w:rPr>
                <w:i/>
                <w:iCs/>
                <w:sz w:val="16"/>
                <w:szCs w:val="16"/>
                <w:lang w:val="fr-FR"/>
              </w:rPr>
              <w:t>Masse d</w:t>
            </w:r>
            <w:r>
              <w:rPr>
                <w:i/>
                <w:iCs/>
                <w:sz w:val="16"/>
                <w:szCs w:val="16"/>
                <w:lang w:val="fr-FR"/>
              </w:rPr>
              <w:t>’</w:t>
            </w:r>
            <w:r w:rsidRPr="001F4BF3">
              <w:rPr>
                <w:i/>
                <w:iCs/>
                <w:sz w:val="16"/>
                <w:szCs w:val="16"/>
                <w:lang w:val="fr-FR"/>
              </w:rPr>
              <w:t>hydrocarbures</w:t>
            </w:r>
          </w:p>
          <w:p w14:paraId="28CA9C88" w14:textId="77777777" w:rsidR="009D4966" w:rsidRPr="001F4BF3" w:rsidRDefault="009D4966" w:rsidP="00E43E72">
            <w:pPr>
              <w:pStyle w:val="NormalCentered"/>
              <w:tabs>
                <w:tab w:val="left" w:pos="1134"/>
              </w:tabs>
              <w:spacing w:before="60" w:after="60" w:line="220" w:lineRule="atLeast"/>
              <w:ind w:left="57" w:right="57" w:firstLine="0"/>
              <w:rPr>
                <w:i/>
                <w:sz w:val="16"/>
                <w:szCs w:val="16"/>
                <w:lang w:val="fr-FR"/>
              </w:rPr>
            </w:pPr>
            <w:r w:rsidRPr="001F4BF3">
              <w:rPr>
                <w:i/>
                <w:iCs/>
                <w:sz w:val="16"/>
                <w:szCs w:val="16"/>
                <w:lang w:val="fr-FR"/>
              </w:rPr>
              <w:t>(HC) g/kWh</w:t>
            </w:r>
          </w:p>
        </w:tc>
        <w:tc>
          <w:tcPr>
            <w:tcW w:w="1247" w:type="dxa"/>
          </w:tcPr>
          <w:p w14:paraId="7FE3CCB8" w14:textId="77777777" w:rsidR="009D4966" w:rsidRPr="001F4BF3" w:rsidRDefault="009D4966" w:rsidP="00E43E72">
            <w:pPr>
              <w:pStyle w:val="NormalCentered"/>
              <w:spacing w:before="60" w:after="60" w:line="220" w:lineRule="atLeast"/>
              <w:ind w:left="57" w:right="57" w:firstLine="0"/>
              <w:rPr>
                <w:i/>
                <w:sz w:val="16"/>
                <w:szCs w:val="16"/>
                <w:lang w:val="fr-FR"/>
              </w:rPr>
            </w:pPr>
            <w:r w:rsidRPr="001F4BF3">
              <w:rPr>
                <w:i/>
                <w:iCs/>
                <w:sz w:val="16"/>
                <w:szCs w:val="16"/>
                <w:lang w:val="fr-FR"/>
              </w:rPr>
              <w:t>Masse d</w:t>
            </w:r>
            <w:r>
              <w:rPr>
                <w:i/>
                <w:iCs/>
                <w:sz w:val="16"/>
                <w:szCs w:val="16"/>
                <w:lang w:val="fr-FR"/>
              </w:rPr>
              <w:t>’</w:t>
            </w:r>
            <w:r w:rsidRPr="001F4BF3">
              <w:rPr>
                <w:i/>
                <w:iCs/>
                <w:sz w:val="16"/>
                <w:szCs w:val="16"/>
                <w:lang w:val="fr-FR"/>
              </w:rPr>
              <w:t>oxydes d</w:t>
            </w:r>
            <w:r>
              <w:rPr>
                <w:i/>
                <w:iCs/>
                <w:sz w:val="16"/>
                <w:szCs w:val="16"/>
                <w:lang w:val="fr-FR"/>
              </w:rPr>
              <w:t>’</w:t>
            </w:r>
            <w:r w:rsidRPr="001F4BF3">
              <w:rPr>
                <w:i/>
                <w:iCs/>
                <w:sz w:val="16"/>
                <w:szCs w:val="16"/>
                <w:lang w:val="fr-FR"/>
              </w:rPr>
              <w:t>azote</w:t>
            </w:r>
          </w:p>
          <w:p w14:paraId="61319B57" w14:textId="77777777" w:rsidR="009D4966" w:rsidRPr="001F4BF3" w:rsidRDefault="009D4966" w:rsidP="00E43E72">
            <w:pPr>
              <w:pStyle w:val="NormalCentered"/>
              <w:tabs>
                <w:tab w:val="left" w:pos="1134"/>
              </w:tabs>
              <w:spacing w:before="60" w:after="60" w:line="220" w:lineRule="atLeast"/>
              <w:ind w:left="57" w:right="57" w:firstLine="0"/>
              <w:rPr>
                <w:i/>
                <w:sz w:val="16"/>
                <w:szCs w:val="16"/>
                <w:lang w:val="fr-FR"/>
              </w:rPr>
            </w:pPr>
            <w:r w:rsidRPr="001F4BF3">
              <w:rPr>
                <w:i/>
                <w:iCs/>
                <w:sz w:val="16"/>
                <w:szCs w:val="16"/>
                <w:lang w:val="fr-FR"/>
              </w:rPr>
              <w:t>(NO</w:t>
            </w:r>
            <w:r w:rsidRPr="001F4BF3">
              <w:rPr>
                <w:i/>
                <w:iCs/>
                <w:sz w:val="16"/>
                <w:szCs w:val="16"/>
                <w:vertAlign w:val="subscript"/>
                <w:lang w:val="fr-FR"/>
              </w:rPr>
              <w:t>x</w:t>
            </w:r>
            <w:r w:rsidRPr="001F4BF3">
              <w:rPr>
                <w:i/>
                <w:iCs/>
                <w:sz w:val="16"/>
                <w:szCs w:val="16"/>
                <w:lang w:val="fr-FR"/>
              </w:rPr>
              <w:t>) g/kWh</w:t>
            </w:r>
          </w:p>
        </w:tc>
        <w:tc>
          <w:tcPr>
            <w:tcW w:w="1418" w:type="dxa"/>
          </w:tcPr>
          <w:p w14:paraId="4721330B" w14:textId="77777777" w:rsidR="009D4966" w:rsidRPr="001F4BF3" w:rsidRDefault="009D4966" w:rsidP="00E43E72">
            <w:pPr>
              <w:pStyle w:val="NormalCentered"/>
              <w:spacing w:before="60" w:after="60" w:line="220" w:lineRule="atLeast"/>
              <w:ind w:left="57" w:right="57" w:firstLine="0"/>
              <w:rPr>
                <w:i/>
                <w:sz w:val="16"/>
                <w:szCs w:val="16"/>
                <w:lang w:val="fr-FR"/>
              </w:rPr>
            </w:pPr>
            <w:r w:rsidRPr="001F4BF3">
              <w:rPr>
                <w:i/>
                <w:iCs/>
                <w:sz w:val="16"/>
                <w:szCs w:val="16"/>
                <w:lang w:val="fr-FR"/>
              </w:rPr>
              <w:t>Masse de particules</w:t>
            </w:r>
          </w:p>
          <w:p w14:paraId="5FB0100D" w14:textId="77777777" w:rsidR="009D4966" w:rsidRPr="001F4BF3" w:rsidRDefault="009D4966" w:rsidP="00E43E72">
            <w:pPr>
              <w:pStyle w:val="NormalCentered"/>
              <w:tabs>
                <w:tab w:val="left" w:pos="1134"/>
              </w:tabs>
              <w:spacing w:before="60" w:after="60" w:line="220" w:lineRule="atLeast"/>
              <w:ind w:left="57" w:right="57" w:firstLine="0"/>
              <w:rPr>
                <w:i/>
                <w:sz w:val="16"/>
                <w:szCs w:val="16"/>
                <w:lang w:val="fr-FR"/>
              </w:rPr>
            </w:pPr>
            <w:r w:rsidRPr="001F4BF3">
              <w:rPr>
                <w:i/>
                <w:iCs/>
                <w:sz w:val="16"/>
                <w:szCs w:val="16"/>
                <w:lang w:val="fr-FR"/>
              </w:rPr>
              <w:t>(PT) g/kWh</w:t>
            </w:r>
          </w:p>
        </w:tc>
        <w:tc>
          <w:tcPr>
            <w:tcW w:w="1163" w:type="dxa"/>
          </w:tcPr>
          <w:p w14:paraId="0064A183" w14:textId="77777777" w:rsidR="009D4966" w:rsidRPr="001F4BF3" w:rsidRDefault="009D4966" w:rsidP="00E43E72">
            <w:pPr>
              <w:pStyle w:val="NormalCentered"/>
              <w:tabs>
                <w:tab w:val="left" w:pos="1134"/>
              </w:tabs>
              <w:spacing w:before="60" w:after="60" w:line="220" w:lineRule="atLeast"/>
              <w:ind w:left="57" w:right="57" w:firstLine="0"/>
              <w:rPr>
                <w:i/>
                <w:sz w:val="16"/>
                <w:szCs w:val="16"/>
              </w:rPr>
            </w:pPr>
            <w:r w:rsidRPr="001F4BF3">
              <w:rPr>
                <w:i/>
                <w:iCs/>
                <w:sz w:val="16"/>
                <w:szCs w:val="16"/>
                <w:lang w:val="fr-FR"/>
              </w:rPr>
              <w:t>Fumées</w:t>
            </w:r>
            <w:r w:rsidRPr="00215688">
              <w:rPr>
                <w:sz w:val="16"/>
                <w:szCs w:val="16"/>
                <w:vertAlign w:val="superscript"/>
                <w:lang w:val="fr-FR"/>
              </w:rPr>
              <w:t>b</w:t>
            </w:r>
          </w:p>
          <w:p w14:paraId="2F94C973" w14:textId="77777777" w:rsidR="009D4966" w:rsidRPr="001F4BF3" w:rsidRDefault="009D4966" w:rsidP="00E43E72">
            <w:pPr>
              <w:pStyle w:val="NormalCentered"/>
              <w:tabs>
                <w:tab w:val="left" w:pos="1134"/>
              </w:tabs>
              <w:spacing w:before="60" w:after="60" w:line="220" w:lineRule="atLeast"/>
              <w:ind w:left="57" w:right="57" w:firstLine="0"/>
              <w:rPr>
                <w:i/>
                <w:sz w:val="16"/>
                <w:szCs w:val="16"/>
              </w:rPr>
            </w:pPr>
            <w:r w:rsidRPr="001F4BF3">
              <w:rPr>
                <w:i/>
                <w:iCs/>
                <w:sz w:val="16"/>
                <w:szCs w:val="16"/>
                <w:lang w:val="fr-FR"/>
              </w:rPr>
              <w:t>m</w:t>
            </w:r>
            <w:r w:rsidRPr="001F4BF3">
              <w:rPr>
                <w:i/>
                <w:iCs/>
                <w:sz w:val="16"/>
                <w:szCs w:val="16"/>
                <w:vertAlign w:val="superscript"/>
                <w:lang w:val="fr-FR"/>
              </w:rPr>
              <w:t>-1</w:t>
            </w:r>
          </w:p>
        </w:tc>
      </w:tr>
      <w:tr w:rsidR="009D4966" w:rsidRPr="001F4BF3" w14:paraId="664AAC21" w14:textId="77777777" w:rsidTr="00E43E72">
        <w:tc>
          <w:tcPr>
            <w:tcW w:w="2093" w:type="dxa"/>
          </w:tcPr>
          <w:p w14:paraId="16D1862F" w14:textId="77777777" w:rsidR="009D4966" w:rsidRPr="001F4BF3" w:rsidRDefault="009D4966" w:rsidP="00E43E72">
            <w:pPr>
              <w:pStyle w:val="NormalLeft"/>
              <w:tabs>
                <w:tab w:val="left" w:pos="1134"/>
              </w:tabs>
              <w:spacing w:before="60" w:after="60" w:line="220" w:lineRule="atLeast"/>
              <w:ind w:left="57" w:right="57"/>
              <w:rPr>
                <w:sz w:val="18"/>
                <w:szCs w:val="18"/>
              </w:rPr>
            </w:pPr>
            <w:r w:rsidRPr="001F4BF3">
              <w:rPr>
                <w:sz w:val="18"/>
                <w:szCs w:val="18"/>
                <w:lang w:val="fr-FR"/>
              </w:rPr>
              <w:t>A (2000)</w:t>
            </w:r>
          </w:p>
        </w:tc>
        <w:tc>
          <w:tcPr>
            <w:tcW w:w="1417" w:type="dxa"/>
          </w:tcPr>
          <w:p w14:paraId="7F157DEE"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2,1</w:t>
            </w:r>
          </w:p>
        </w:tc>
        <w:tc>
          <w:tcPr>
            <w:tcW w:w="1588" w:type="dxa"/>
          </w:tcPr>
          <w:p w14:paraId="768D10E3"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0,66</w:t>
            </w:r>
          </w:p>
        </w:tc>
        <w:tc>
          <w:tcPr>
            <w:tcW w:w="1247" w:type="dxa"/>
          </w:tcPr>
          <w:p w14:paraId="1CCDD75E"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5,0</w:t>
            </w:r>
          </w:p>
        </w:tc>
        <w:tc>
          <w:tcPr>
            <w:tcW w:w="1418" w:type="dxa"/>
          </w:tcPr>
          <w:p w14:paraId="1FCBF137" w14:textId="77777777" w:rsidR="009D4966" w:rsidRPr="001F4BF3" w:rsidRDefault="009D4966" w:rsidP="00E43E72">
            <w:pPr>
              <w:pStyle w:val="NormalLeft"/>
              <w:tabs>
                <w:tab w:val="left" w:pos="1134"/>
              </w:tabs>
              <w:spacing w:before="60" w:after="60" w:line="220" w:lineRule="atLeast"/>
              <w:ind w:left="57" w:right="57"/>
              <w:jc w:val="center"/>
              <w:rPr>
                <w:sz w:val="18"/>
                <w:szCs w:val="18"/>
              </w:rPr>
            </w:pPr>
            <w:r w:rsidRPr="001F4BF3">
              <w:rPr>
                <w:sz w:val="18"/>
                <w:szCs w:val="18"/>
                <w:lang w:val="fr-FR"/>
              </w:rPr>
              <w:t>0,10 // 0,13</w:t>
            </w:r>
            <w:r w:rsidRPr="001F4BF3">
              <w:rPr>
                <w:i/>
                <w:iCs/>
                <w:sz w:val="18"/>
                <w:szCs w:val="18"/>
                <w:vertAlign w:val="superscript"/>
                <w:lang w:val="fr-FR"/>
              </w:rPr>
              <w:t>a</w:t>
            </w:r>
          </w:p>
        </w:tc>
        <w:tc>
          <w:tcPr>
            <w:tcW w:w="1163" w:type="dxa"/>
          </w:tcPr>
          <w:p w14:paraId="6DF18A11"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0,8</w:t>
            </w:r>
          </w:p>
        </w:tc>
      </w:tr>
      <w:tr w:rsidR="009D4966" w:rsidRPr="001F4BF3" w14:paraId="0F2BC61C" w14:textId="77777777" w:rsidTr="00E43E72">
        <w:tc>
          <w:tcPr>
            <w:tcW w:w="2093" w:type="dxa"/>
          </w:tcPr>
          <w:p w14:paraId="59BA54DD" w14:textId="77777777" w:rsidR="009D4966" w:rsidRPr="001F4BF3" w:rsidRDefault="009D4966" w:rsidP="00E43E72">
            <w:pPr>
              <w:pStyle w:val="NormalLeft"/>
              <w:tabs>
                <w:tab w:val="left" w:pos="1134"/>
              </w:tabs>
              <w:spacing w:before="60" w:after="60" w:line="220" w:lineRule="atLeast"/>
              <w:ind w:left="57" w:right="57"/>
              <w:rPr>
                <w:sz w:val="18"/>
                <w:szCs w:val="18"/>
              </w:rPr>
            </w:pPr>
            <w:r w:rsidRPr="001F4BF3">
              <w:rPr>
                <w:sz w:val="18"/>
                <w:szCs w:val="18"/>
                <w:lang w:val="fr-FR"/>
              </w:rPr>
              <w:t>B1 (2005)</w:t>
            </w:r>
          </w:p>
        </w:tc>
        <w:tc>
          <w:tcPr>
            <w:tcW w:w="1417" w:type="dxa"/>
          </w:tcPr>
          <w:p w14:paraId="5C568B2F"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1,5</w:t>
            </w:r>
          </w:p>
        </w:tc>
        <w:tc>
          <w:tcPr>
            <w:tcW w:w="1588" w:type="dxa"/>
          </w:tcPr>
          <w:p w14:paraId="7F266F4C"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0,46</w:t>
            </w:r>
          </w:p>
        </w:tc>
        <w:tc>
          <w:tcPr>
            <w:tcW w:w="1247" w:type="dxa"/>
          </w:tcPr>
          <w:p w14:paraId="0088C607"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3,5</w:t>
            </w:r>
          </w:p>
        </w:tc>
        <w:tc>
          <w:tcPr>
            <w:tcW w:w="1418" w:type="dxa"/>
          </w:tcPr>
          <w:p w14:paraId="1A21A122" w14:textId="77777777" w:rsidR="009D4966" w:rsidRPr="001F4BF3" w:rsidRDefault="009D4966" w:rsidP="00E43E72">
            <w:pPr>
              <w:pStyle w:val="NormalLeft"/>
              <w:tabs>
                <w:tab w:val="left" w:pos="1134"/>
              </w:tabs>
              <w:spacing w:before="60" w:after="60" w:line="220" w:lineRule="atLeast"/>
              <w:ind w:left="57" w:right="57"/>
              <w:jc w:val="center"/>
              <w:rPr>
                <w:sz w:val="18"/>
                <w:szCs w:val="18"/>
              </w:rPr>
            </w:pPr>
            <w:r w:rsidRPr="001F4BF3">
              <w:rPr>
                <w:sz w:val="18"/>
                <w:szCs w:val="18"/>
                <w:lang w:val="fr-FR"/>
              </w:rPr>
              <w:t>0,02</w:t>
            </w:r>
          </w:p>
        </w:tc>
        <w:tc>
          <w:tcPr>
            <w:tcW w:w="1163" w:type="dxa"/>
          </w:tcPr>
          <w:p w14:paraId="172F5DBC"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0,5</w:t>
            </w:r>
          </w:p>
        </w:tc>
      </w:tr>
      <w:tr w:rsidR="009D4966" w:rsidRPr="001F4BF3" w14:paraId="4FF9BEB9" w14:textId="77777777" w:rsidTr="00E43E72">
        <w:tc>
          <w:tcPr>
            <w:tcW w:w="2093" w:type="dxa"/>
          </w:tcPr>
          <w:p w14:paraId="1D5BE2F9" w14:textId="77777777" w:rsidR="009D4966" w:rsidRPr="001F4BF3" w:rsidRDefault="009D4966" w:rsidP="00E43E72">
            <w:pPr>
              <w:pStyle w:val="NormalLeft"/>
              <w:tabs>
                <w:tab w:val="left" w:pos="1134"/>
              </w:tabs>
              <w:spacing w:before="60" w:after="60" w:line="220" w:lineRule="atLeast"/>
              <w:ind w:left="57" w:right="57"/>
              <w:rPr>
                <w:sz w:val="18"/>
                <w:szCs w:val="18"/>
              </w:rPr>
            </w:pPr>
            <w:r w:rsidRPr="001F4BF3">
              <w:rPr>
                <w:sz w:val="18"/>
                <w:szCs w:val="18"/>
                <w:lang w:val="fr-FR"/>
              </w:rPr>
              <w:t>B2 (2008)</w:t>
            </w:r>
          </w:p>
        </w:tc>
        <w:tc>
          <w:tcPr>
            <w:tcW w:w="1417" w:type="dxa"/>
          </w:tcPr>
          <w:p w14:paraId="691F2E87"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1,5</w:t>
            </w:r>
          </w:p>
        </w:tc>
        <w:tc>
          <w:tcPr>
            <w:tcW w:w="1588" w:type="dxa"/>
          </w:tcPr>
          <w:p w14:paraId="6C48DED9"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0,46</w:t>
            </w:r>
          </w:p>
        </w:tc>
        <w:tc>
          <w:tcPr>
            <w:tcW w:w="1247" w:type="dxa"/>
          </w:tcPr>
          <w:p w14:paraId="429A1F45"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2,0</w:t>
            </w:r>
          </w:p>
        </w:tc>
        <w:tc>
          <w:tcPr>
            <w:tcW w:w="1418" w:type="dxa"/>
          </w:tcPr>
          <w:p w14:paraId="2DAE7E66" w14:textId="77777777" w:rsidR="009D4966" w:rsidRPr="001F4BF3" w:rsidRDefault="009D4966" w:rsidP="00E43E72">
            <w:pPr>
              <w:pStyle w:val="NormalLeft"/>
              <w:tabs>
                <w:tab w:val="left" w:pos="1134"/>
              </w:tabs>
              <w:spacing w:before="60" w:after="60" w:line="220" w:lineRule="atLeast"/>
              <w:ind w:left="57" w:right="57"/>
              <w:jc w:val="center"/>
              <w:rPr>
                <w:sz w:val="18"/>
                <w:szCs w:val="18"/>
              </w:rPr>
            </w:pPr>
            <w:r w:rsidRPr="001F4BF3">
              <w:rPr>
                <w:sz w:val="18"/>
                <w:szCs w:val="18"/>
                <w:lang w:val="fr-FR"/>
              </w:rPr>
              <w:t>0,02</w:t>
            </w:r>
          </w:p>
        </w:tc>
        <w:tc>
          <w:tcPr>
            <w:tcW w:w="1163" w:type="dxa"/>
          </w:tcPr>
          <w:p w14:paraId="1A33CADA"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0,5</w:t>
            </w:r>
          </w:p>
        </w:tc>
      </w:tr>
      <w:tr w:rsidR="009D4966" w:rsidRPr="001F4BF3" w14:paraId="44E31FEC" w14:textId="77777777" w:rsidTr="00E43E72">
        <w:tc>
          <w:tcPr>
            <w:tcW w:w="2093" w:type="dxa"/>
            <w:tcBorders>
              <w:bottom w:val="single" w:sz="4" w:space="0" w:color="auto"/>
            </w:tcBorders>
          </w:tcPr>
          <w:p w14:paraId="3B169B85" w14:textId="77777777" w:rsidR="009D4966" w:rsidRPr="001F4BF3" w:rsidRDefault="009D4966" w:rsidP="00E43E72">
            <w:pPr>
              <w:pStyle w:val="NormalLeft"/>
              <w:tabs>
                <w:tab w:val="left" w:pos="1134"/>
              </w:tabs>
              <w:spacing w:before="60" w:after="60" w:line="220" w:lineRule="atLeast"/>
              <w:ind w:left="57" w:right="57"/>
              <w:rPr>
                <w:sz w:val="18"/>
                <w:szCs w:val="18"/>
                <w:lang w:val="fr-FR"/>
              </w:rPr>
            </w:pPr>
            <w:r w:rsidRPr="001F4BF3">
              <w:rPr>
                <w:sz w:val="18"/>
                <w:szCs w:val="18"/>
                <w:lang w:val="fr-FR"/>
              </w:rPr>
              <w:t>C [véhicules écologiques améliorés (EEV)]</w:t>
            </w:r>
          </w:p>
        </w:tc>
        <w:tc>
          <w:tcPr>
            <w:tcW w:w="1417" w:type="dxa"/>
            <w:tcBorders>
              <w:bottom w:val="single" w:sz="4" w:space="0" w:color="auto"/>
            </w:tcBorders>
          </w:tcPr>
          <w:p w14:paraId="6D590EC3"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1,5</w:t>
            </w:r>
          </w:p>
        </w:tc>
        <w:tc>
          <w:tcPr>
            <w:tcW w:w="1588" w:type="dxa"/>
            <w:tcBorders>
              <w:bottom w:val="single" w:sz="4" w:space="0" w:color="auto"/>
            </w:tcBorders>
          </w:tcPr>
          <w:p w14:paraId="0C9839B1"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0,25</w:t>
            </w:r>
          </w:p>
        </w:tc>
        <w:tc>
          <w:tcPr>
            <w:tcW w:w="1247" w:type="dxa"/>
            <w:tcBorders>
              <w:bottom w:val="single" w:sz="4" w:space="0" w:color="auto"/>
            </w:tcBorders>
          </w:tcPr>
          <w:p w14:paraId="46E9EFAD"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2,0</w:t>
            </w:r>
          </w:p>
        </w:tc>
        <w:tc>
          <w:tcPr>
            <w:tcW w:w="1418" w:type="dxa"/>
            <w:tcBorders>
              <w:bottom w:val="single" w:sz="4" w:space="0" w:color="auto"/>
            </w:tcBorders>
          </w:tcPr>
          <w:p w14:paraId="179C986A" w14:textId="77777777" w:rsidR="009D4966" w:rsidRPr="001F4BF3" w:rsidRDefault="009D4966" w:rsidP="00E43E72">
            <w:pPr>
              <w:pStyle w:val="NormalLeft"/>
              <w:tabs>
                <w:tab w:val="left" w:pos="1134"/>
              </w:tabs>
              <w:spacing w:before="60" w:after="60" w:line="220" w:lineRule="atLeast"/>
              <w:ind w:left="57" w:right="57"/>
              <w:jc w:val="center"/>
              <w:rPr>
                <w:sz w:val="18"/>
                <w:szCs w:val="18"/>
              </w:rPr>
            </w:pPr>
            <w:r w:rsidRPr="001F4BF3">
              <w:rPr>
                <w:sz w:val="18"/>
                <w:szCs w:val="18"/>
                <w:lang w:val="fr-FR"/>
              </w:rPr>
              <w:t>0,02</w:t>
            </w:r>
          </w:p>
        </w:tc>
        <w:tc>
          <w:tcPr>
            <w:tcW w:w="1163" w:type="dxa"/>
            <w:tcBorders>
              <w:bottom w:val="single" w:sz="4" w:space="0" w:color="auto"/>
            </w:tcBorders>
          </w:tcPr>
          <w:p w14:paraId="6D8FE8CE" w14:textId="77777777" w:rsidR="009D4966" w:rsidRPr="001F4BF3" w:rsidRDefault="009D4966" w:rsidP="00E43E72">
            <w:pPr>
              <w:pStyle w:val="NormalRight"/>
              <w:tabs>
                <w:tab w:val="left" w:pos="1134"/>
              </w:tabs>
              <w:spacing w:before="60" w:after="60" w:line="220" w:lineRule="atLeast"/>
              <w:ind w:left="57" w:right="57"/>
              <w:jc w:val="center"/>
              <w:rPr>
                <w:sz w:val="18"/>
                <w:szCs w:val="18"/>
              </w:rPr>
            </w:pPr>
            <w:r w:rsidRPr="001F4BF3">
              <w:rPr>
                <w:sz w:val="18"/>
                <w:szCs w:val="18"/>
                <w:lang w:val="fr-FR"/>
              </w:rPr>
              <w:t>0,15</w:t>
            </w:r>
          </w:p>
        </w:tc>
      </w:tr>
      <w:tr w:rsidR="00704028" w:rsidRPr="00704028" w14:paraId="11090B89" w14:textId="77777777" w:rsidTr="00E43E72">
        <w:tc>
          <w:tcPr>
            <w:tcW w:w="8926" w:type="dxa"/>
            <w:gridSpan w:val="6"/>
            <w:tcBorders>
              <w:left w:val="nil"/>
              <w:bottom w:val="nil"/>
              <w:right w:val="nil"/>
            </w:tcBorders>
          </w:tcPr>
          <w:p w14:paraId="584C6897" w14:textId="7454B9C5" w:rsidR="009D4966" w:rsidRPr="00704028" w:rsidRDefault="009D4966" w:rsidP="00D24C4D">
            <w:pPr>
              <w:pStyle w:val="NormalRight"/>
              <w:tabs>
                <w:tab w:val="left" w:pos="294"/>
              </w:tabs>
              <w:spacing w:after="0" w:line="220" w:lineRule="atLeast"/>
              <w:ind w:left="57" w:right="57" w:firstLine="170"/>
              <w:jc w:val="left"/>
              <w:rPr>
                <w:rFonts w:eastAsia="MS Mincho"/>
                <w:sz w:val="18"/>
                <w:szCs w:val="18"/>
                <w:vertAlign w:val="superscript"/>
                <w:lang w:val="fr-FR"/>
              </w:rPr>
            </w:pPr>
            <w:r w:rsidRPr="00704028">
              <w:rPr>
                <w:i/>
                <w:iCs/>
                <w:sz w:val="18"/>
                <w:szCs w:val="18"/>
                <w:vertAlign w:val="superscript"/>
                <w:lang w:val="fr-FR"/>
              </w:rPr>
              <w:t>a</w:t>
            </w:r>
            <w:r w:rsidRPr="00704028">
              <w:rPr>
                <w:i/>
                <w:iCs/>
                <w:sz w:val="18"/>
                <w:szCs w:val="18"/>
                <w:lang w:val="fr-FR"/>
              </w:rPr>
              <w:t xml:space="preserve">  </w:t>
            </w:r>
            <w:r w:rsidRPr="00704028">
              <w:rPr>
                <w:sz w:val="18"/>
                <w:szCs w:val="18"/>
                <w:lang w:val="fr-FR"/>
              </w:rPr>
              <w:t>Pour les moteurs ayant une cylindrée unitaire de moins de 0,75</w:t>
            </w:r>
            <w:r w:rsidR="00D24C4D" w:rsidRPr="00704028">
              <w:rPr>
                <w:sz w:val="18"/>
                <w:szCs w:val="18"/>
                <w:lang w:val="fr-FR"/>
              </w:rPr>
              <w:t> </w:t>
            </w:r>
            <w:r w:rsidRPr="00704028">
              <w:rPr>
                <w:sz w:val="18"/>
                <w:szCs w:val="18"/>
                <w:lang w:val="fr-FR"/>
              </w:rPr>
              <w:t>dm</w:t>
            </w:r>
            <w:r w:rsidRPr="00704028">
              <w:rPr>
                <w:sz w:val="18"/>
                <w:szCs w:val="18"/>
                <w:vertAlign w:val="superscript"/>
                <w:lang w:val="fr-FR"/>
              </w:rPr>
              <w:t>3</w:t>
            </w:r>
            <w:r w:rsidRPr="00704028">
              <w:rPr>
                <w:sz w:val="18"/>
                <w:szCs w:val="18"/>
                <w:lang w:val="fr-FR"/>
              </w:rPr>
              <w:t xml:space="preserve"> et un régime de puissance nominale de plus de 3</w:t>
            </w:r>
            <w:r w:rsidR="00D24C4D" w:rsidRPr="00704028">
              <w:rPr>
                <w:sz w:val="18"/>
                <w:szCs w:val="18"/>
                <w:lang w:val="fr-FR"/>
              </w:rPr>
              <w:t> </w:t>
            </w:r>
            <w:r w:rsidRPr="00704028">
              <w:rPr>
                <w:sz w:val="18"/>
                <w:szCs w:val="18"/>
                <w:lang w:val="fr-FR"/>
              </w:rPr>
              <w:t>000</w:t>
            </w:r>
            <w:r w:rsidR="00D24C4D" w:rsidRPr="00704028">
              <w:rPr>
                <w:sz w:val="18"/>
                <w:szCs w:val="18"/>
                <w:lang w:val="fr-FR"/>
              </w:rPr>
              <w:t> </w:t>
            </w:r>
            <w:r w:rsidRPr="00704028">
              <w:rPr>
                <w:sz w:val="18"/>
                <w:szCs w:val="18"/>
                <w:lang w:val="fr-FR"/>
              </w:rPr>
              <w:t>min</w:t>
            </w:r>
            <w:r w:rsidRPr="00704028">
              <w:rPr>
                <w:sz w:val="18"/>
                <w:szCs w:val="18"/>
                <w:vertAlign w:val="superscript"/>
                <w:lang w:val="fr-FR"/>
              </w:rPr>
              <w:t>-1</w:t>
            </w:r>
            <w:r w:rsidRPr="00704028">
              <w:rPr>
                <w:sz w:val="18"/>
                <w:szCs w:val="18"/>
                <w:lang w:val="fr-FR"/>
              </w:rPr>
              <w:t>.</w:t>
            </w:r>
          </w:p>
          <w:p w14:paraId="06554A1E" w14:textId="2F83F6A2" w:rsidR="009D4966" w:rsidRPr="00704028" w:rsidRDefault="009D4966" w:rsidP="00D24C4D">
            <w:pPr>
              <w:suppressAutoHyphens w:val="0"/>
              <w:spacing w:after="240" w:line="220" w:lineRule="atLeast"/>
              <w:ind w:left="57" w:right="57" w:firstLine="170"/>
              <w:rPr>
                <w:i/>
                <w:sz w:val="18"/>
                <w:szCs w:val="18"/>
                <w:lang w:val="fr-FR"/>
              </w:rPr>
            </w:pPr>
            <w:r w:rsidRPr="00704028">
              <w:rPr>
                <w:i/>
                <w:iCs/>
                <w:sz w:val="18"/>
                <w:szCs w:val="18"/>
                <w:vertAlign w:val="superscript"/>
                <w:lang w:val="fr-FR"/>
              </w:rPr>
              <w:t>b</w:t>
            </w:r>
            <w:r w:rsidRPr="00704028">
              <w:rPr>
                <w:sz w:val="18"/>
                <w:szCs w:val="18"/>
                <w:lang w:val="fr-FR"/>
              </w:rPr>
              <w:t xml:space="preserve">  Non applicable aux moteurs à hydrogène tel qu’indiqué au paragraphe</w:t>
            </w:r>
            <w:r w:rsidR="00D24C4D" w:rsidRPr="00704028">
              <w:rPr>
                <w:sz w:val="18"/>
                <w:szCs w:val="18"/>
                <w:lang w:val="fr-FR"/>
              </w:rPr>
              <w:t> </w:t>
            </w:r>
            <w:r w:rsidRPr="00704028">
              <w:rPr>
                <w:sz w:val="18"/>
                <w:szCs w:val="18"/>
                <w:lang w:val="fr-FR"/>
              </w:rPr>
              <w:t>4.6.3.3.</w:t>
            </w:r>
          </w:p>
        </w:tc>
      </w:tr>
    </w:tbl>
    <w:p w14:paraId="230C47CF" w14:textId="77777777" w:rsidR="009D4966" w:rsidRPr="00F62328" w:rsidRDefault="009D4966" w:rsidP="009D4966">
      <w:pPr>
        <w:pStyle w:val="Titre1"/>
        <w:spacing w:before="240" w:after="120"/>
        <w:rPr>
          <w:b/>
          <w:bCs/>
          <w:color w:val="000000" w:themeColor="text1"/>
          <w:lang w:val="fr-FR"/>
        </w:rPr>
      </w:pPr>
      <w:r w:rsidRPr="00E81155">
        <w:rPr>
          <w:lang w:val="fr-FR"/>
        </w:rPr>
        <w:t>Tableau</w:t>
      </w:r>
      <w:r w:rsidRPr="00EE4291">
        <w:rPr>
          <w:lang w:val="fr-FR"/>
        </w:rPr>
        <w:t xml:space="preserve"> 2 </w:t>
      </w:r>
      <w:r>
        <w:rPr>
          <w:lang w:val="fr-FR"/>
        </w:rPr>
        <w:br/>
      </w:r>
      <w:r w:rsidRPr="00EE4291">
        <w:rPr>
          <w:b/>
          <w:bCs/>
          <w:lang w:val="fr-FR"/>
        </w:rPr>
        <w:t>Valeurs limites − Essai ETC</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2"/>
        <w:gridCol w:w="1438"/>
        <w:gridCol w:w="1937"/>
        <w:gridCol w:w="1179"/>
        <w:gridCol w:w="1305"/>
        <w:gridCol w:w="1564"/>
      </w:tblGrid>
      <w:tr w:rsidR="009D4966" w:rsidRPr="001F4BF3" w14:paraId="47DEE23A" w14:textId="77777777" w:rsidTr="00E43E72">
        <w:trPr>
          <w:trHeight w:val="729"/>
        </w:trPr>
        <w:tc>
          <w:tcPr>
            <w:tcW w:w="1082" w:type="dxa"/>
          </w:tcPr>
          <w:p w14:paraId="292B9D27" w14:textId="77777777" w:rsidR="009D4966" w:rsidRPr="001F4BF3" w:rsidRDefault="009D4966" w:rsidP="00E43E72">
            <w:pPr>
              <w:pStyle w:val="NormalCentered"/>
              <w:keepLines/>
              <w:tabs>
                <w:tab w:val="left" w:pos="1134"/>
              </w:tabs>
              <w:spacing w:before="60" w:after="60" w:line="220" w:lineRule="atLeast"/>
              <w:ind w:left="57" w:right="57" w:firstLine="0"/>
              <w:rPr>
                <w:i/>
                <w:sz w:val="16"/>
                <w:szCs w:val="16"/>
              </w:rPr>
            </w:pPr>
            <w:r w:rsidRPr="001F4BF3">
              <w:rPr>
                <w:i/>
                <w:iCs/>
                <w:sz w:val="16"/>
                <w:szCs w:val="16"/>
                <w:lang w:val="fr-FR"/>
              </w:rPr>
              <w:t>Ligne</w:t>
            </w:r>
          </w:p>
        </w:tc>
        <w:tc>
          <w:tcPr>
            <w:tcW w:w="1438" w:type="dxa"/>
          </w:tcPr>
          <w:p w14:paraId="5DCD4B88" w14:textId="59C7744B" w:rsidR="009D4966" w:rsidRPr="001F4BF3" w:rsidRDefault="009D4966" w:rsidP="00704028">
            <w:pPr>
              <w:pStyle w:val="NormalCentered"/>
              <w:keepLines/>
              <w:tabs>
                <w:tab w:val="left" w:pos="1134"/>
              </w:tabs>
              <w:spacing w:before="60" w:after="60" w:line="220" w:lineRule="atLeast"/>
              <w:ind w:left="57" w:right="57" w:firstLine="0"/>
              <w:rPr>
                <w:i/>
                <w:sz w:val="16"/>
                <w:szCs w:val="16"/>
                <w:lang w:val="fr-FR"/>
              </w:rPr>
            </w:pPr>
            <w:r w:rsidRPr="001F4BF3">
              <w:rPr>
                <w:i/>
                <w:iCs/>
                <w:sz w:val="16"/>
                <w:szCs w:val="16"/>
                <w:lang w:val="fr-FR"/>
              </w:rPr>
              <w:t>Masse de monoxyde de carbone</w:t>
            </w:r>
            <w:r w:rsidR="00704028">
              <w:rPr>
                <w:i/>
                <w:sz w:val="16"/>
                <w:szCs w:val="16"/>
                <w:lang w:val="fr-FR"/>
              </w:rPr>
              <w:t xml:space="preserve"> </w:t>
            </w:r>
            <w:r w:rsidR="00704028">
              <w:rPr>
                <w:i/>
                <w:sz w:val="16"/>
                <w:szCs w:val="16"/>
                <w:lang w:val="fr-FR"/>
              </w:rPr>
              <w:br/>
            </w:r>
            <w:r w:rsidRPr="001F4BF3">
              <w:rPr>
                <w:i/>
                <w:iCs/>
                <w:sz w:val="16"/>
                <w:szCs w:val="16"/>
                <w:lang w:val="fr-FR"/>
              </w:rPr>
              <w:t>(CO) g/kWh</w:t>
            </w:r>
          </w:p>
        </w:tc>
        <w:tc>
          <w:tcPr>
            <w:tcW w:w="1937" w:type="dxa"/>
          </w:tcPr>
          <w:p w14:paraId="10937366" w14:textId="418FBAAF" w:rsidR="009D4966" w:rsidRPr="001F4BF3" w:rsidRDefault="009D4966" w:rsidP="00704028">
            <w:pPr>
              <w:pStyle w:val="NormalCentered"/>
              <w:keepLines/>
              <w:tabs>
                <w:tab w:val="left" w:pos="1134"/>
              </w:tabs>
              <w:spacing w:before="60" w:after="60" w:line="220" w:lineRule="atLeast"/>
              <w:ind w:left="57" w:right="57" w:firstLine="0"/>
              <w:rPr>
                <w:i/>
                <w:sz w:val="16"/>
                <w:szCs w:val="16"/>
                <w:lang w:val="fr-FR"/>
              </w:rPr>
            </w:pPr>
            <w:r w:rsidRPr="001F4BF3">
              <w:rPr>
                <w:i/>
                <w:iCs/>
                <w:sz w:val="16"/>
                <w:szCs w:val="16"/>
                <w:lang w:val="fr-FR"/>
              </w:rPr>
              <w:t>Masse d</w:t>
            </w:r>
            <w:r>
              <w:rPr>
                <w:i/>
                <w:iCs/>
                <w:sz w:val="16"/>
                <w:szCs w:val="16"/>
                <w:lang w:val="fr-FR"/>
              </w:rPr>
              <w:t>’</w:t>
            </w:r>
            <w:r w:rsidRPr="001F4BF3">
              <w:rPr>
                <w:i/>
                <w:iCs/>
                <w:sz w:val="16"/>
                <w:szCs w:val="16"/>
                <w:lang w:val="fr-FR"/>
              </w:rPr>
              <w:t xml:space="preserve">hydrocarbures </w:t>
            </w:r>
            <w:r w:rsidRPr="001F4BF3">
              <w:rPr>
                <w:i/>
                <w:iCs/>
                <w:sz w:val="16"/>
                <w:szCs w:val="16"/>
                <w:lang w:val="fr-FR"/>
              </w:rPr>
              <w:br/>
              <w:t>non méthaniques</w:t>
            </w:r>
            <w:r w:rsidR="00704028">
              <w:rPr>
                <w:i/>
                <w:sz w:val="16"/>
                <w:szCs w:val="16"/>
                <w:lang w:val="fr-FR"/>
              </w:rPr>
              <w:t xml:space="preserve"> </w:t>
            </w:r>
            <w:r w:rsidR="00704028">
              <w:rPr>
                <w:i/>
                <w:sz w:val="16"/>
                <w:szCs w:val="16"/>
                <w:lang w:val="fr-FR"/>
              </w:rPr>
              <w:br/>
            </w:r>
            <w:r w:rsidRPr="001F4BF3">
              <w:rPr>
                <w:i/>
                <w:iCs/>
                <w:sz w:val="16"/>
                <w:szCs w:val="16"/>
                <w:lang w:val="fr-FR"/>
              </w:rPr>
              <w:t>(HCNM) g/kWh</w:t>
            </w:r>
          </w:p>
        </w:tc>
        <w:tc>
          <w:tcPr>
            <w:tcW w:w="1179" w:type="dxa"/>
          </w:tcPr>
          <w:p w14:paraId="487FA8A8" w14:textId="2425F04D" w:rsidR="009D4966" w:rsidRPr="001F4BF3" w:rsidRDefault="009D4966" w:rsidP="00704028">
            <w:pPr>
              <w:pStyle w:val="NormalCentered"/>
              <w:keepLines/>
              <w:tabs>
                <w:tab w:val="left" w:pos="1134"/>
              </w:tabs>
              <w:spacing w:before="60" w:after="60" w:line="220" w:lineRule="atLeast"/>
              <w:ind w:left="57" w:right="57" w:firstLine="0"/>
              <w:rPr>
                <w:i/>
                <w:sz w:val="16"/>
                <w:szCs w:val="16"/>
                <w:lang w:val="fr-FR"/>
              </w:rPr>
            </w:pPr>
            <w:r w:rsidRPr="001F4BF3">
              <w:rPr>
                <w:i/>
                <w:iCs/>
                <w:sz w:val="16"/>
                <w:szCs w:val="16"/>
                <w:lang w:val="fr-FR"/>
              </w:rPr>
              <w:t>Masse de méthane</w:t>
            </w:r>
            <w:r w:rsidR="00704028">
              <w:rPr>
                <w:i/>
                <w:sz w:val="16"/>
                <w:szCs w:val="16"/>
                <w:lang w:val="fr-FR"/>
              </w:rPr>
              <w:t xml:space="preserve"> </w:t>
            </w:r>
            <w:r w:rsidR="00704028">
              <w:rPr>
                <w:i/>
                <w:sz w:val="16"/>
                <w:szCs w:val="16"/>
                <w:lang w:val="fr-FR"/>
              </w:rPr>
              <w:br/>
            </w:r>
            <w:r w:rsidRPr="001F4BF3">
              <w:rPr>
                <w:i/>
                <w:iCs/>
                <w:sz w:val="16"/>
                <w:szCs w:val="16"/>
                <w:lang w:val="fr-FR"/>
              </w:rPr>
              <w:t>(CH</w:t>
            </w:r>
            <w:r w:rsidRPr="001F4BF3">
              <w:rPr>
                <w:i/>
                <w:iCs/>
                <w:sz w:val="16"/>
                <w:szCs w:val="16"/>
                <w:vertAlign w:val="subscript"/>
                <w:lang w:val="fr-FR"/>
              </w:rPr>
              <w:t>4</w:t>
            </w:r>
            <w:r w:rsidRPr="001F4BF3">
              <w:rPr>
                <w:i/>
                <w:iCs/>
                <w:sz w:val="16"/>
                <w:szCs w:val="16"/>
                <w:lang w:val="fr-FR"/>
              </w:rPr>
              <w:t>)</w:t>
            </w:r>
            <w:r w:rsidRPr="001F4BF3">
              <w:rPr>
                <w:sz w:val="16"/>
                <w:szCs w:val="16"/>
                <w:vertAlign w:val="superscript"/>
                <w:lang w:val="fr-FR"/>
              </w:rPr>
              <w:t>a</w:t>
            </w:r>
            <w:r w:rsidRPr="001F4BF3">
              <w:rPr>
                <w:i/>
                <w:iCs/>
                <w:sz w:val="16"/>
                <w:szCs w:val="16"/>
                <w:lang w:val="fr-FR"/>
              </w:rPr>
              <w:t xml:space="preserve"> g/kWh</w:t>
            </w:r>
          </w:p>
        </w:tc>
        <w:tc>
          <w:tcPr>
            <w:tcW w:w="1305" w:type="dxa"/>
          </w:tcPr>
          <w:p w14:paraId="1F08BF7D" w14:textId="4B76FAA4" w:rsidR="009D4966" w:rsidRPr="001F4BF3" w:rsidRDefault="009D4966" w:rsidP="00704028">
            <w:pPr>
              <w:pStyle w:val="NormalCentered"/>
              <w:keepLines/>
              <w:tabs>
                <w:tab w:val="left" w:pos="1134"/>
              </w:tabs>
              <w:spacing w:before="60" w:after="60" w:line="220" w:lineRule="atLeast"/>
              <w:ind w:left="57" w:right="57" w:firstLine="0"/>
              <w:rPr>
                <w:i/>
                <w:sz w:val="16"/>
                <w:szCs w:val="16"/>
                <w:lang w:val="fr-FR"/>
              </w:rPr>
            </w:pPr>
            <w:r w:rsidRPr="001F4BF3">
              <w:rPr>
                <w:i/>
                <w:iCs/>
                <w:sz w:val="16"/>
                <w:szCs w:val="16"/>
                <w:lang w:val="fr-FR"/>
              </w:rPr>
              <w:t>Masse d</w:t>
            </w:r>
            <w:r>
              <w:rPr>
                <w:i/>
                <w:iCs/>
                <w:sz w:val="16"/>
                <w:szCs w:val="16"/>
                <w:lang w:val="fr-FR"/>
              </w:rPr>
              <w:t>’</w:t>
            </w:r>
            <w:r w:rsidRPr="001F4BF3">
              <w:rPr>
                <w:i/>
                <w:iCs/>
                <w:sz w:val="16"/>
                <w:szCs w:val="16"/>
                <w:lang w:val="fr-FR"/>
              </w:rPr>
              <w:t>oxydes d</w:t>
            </w:r>
            <w:r>
              <w:rPr>
                <w:i/>
                <w:iCs/>
                <w:sz w:val="16"/>
                <w:szCs w:val="16"/>
                <w:lang w:val="fr-FR"/>
              </w:rPr>
              <w:t>’</w:t>
            </w:r>
            <w:r w:rsidRPr="001F4BF3">
              <w:rPr>
                <w:i/>
                <w:iCs/>
                <w:sz w:val="16"/>
                <w:szCs w:val="16"/>
                <w:lang w:val="fr-FR"/>
              </w:rPr>
              <w:t>azote</w:t>
            </w:r>
            <w:r w:rsidR="00704028">
              <w:rPr>
                <w:i/>
                <w:sz w:val="16"/>
                <w:szCs w:val="16"/>
                <w:lang w:val="fr-FR"/>
              </w:rPr>
              <w:t xml:space="preserve"> </w:t>
            </w:r>
            <w:r w:rsidR="00704028">
              <w:rPr>
                <w:i/>
                <w:sz w:val="16"/>
                <w:szCs w:val="16"/>
                <w:lang w:val="fr-FR"/>
              </w:rPr>
              <w:br/>
            </w:r>
            <w:r w:rsidRPr="001F4BF3">
              <w:rPr>
                <w:i/>
                <w:iCs/>
                <w:sz w:val="16"/>
                <w:szCs w:val="16"/>
                <w:lang w:val="fr-FR"/>
              </w:rPr>
              <w:t>(NO</w:t>
            </w:r>
            <w:r w:rsidRPr="001F4BF3">
              <w:rPr>
                <w:i/>
                <w:iCs/>
                <w:sz w:val="16"/>
                <w:szCs w:val="16"/>
                <w:vertAlign w:val="subscript"/>
                <w:lang w:val="fr-FR"/>
              </w:rPr>
              <w:t>x</w:t>
            </w:r>
            <w:r w:rsidRPr="001F4BF3">
              <w:rPr>
                <w:i/>
                <w:iCs/>
                <w:sz w:val="16"/>
                <w:szCs w:val="16"/>
                <w:lang w:val="fr-FR"/>
              </w:rPr>
              <w:t>) g/kWh</w:t>
            </w:r>
          </w:p>
        </w:tc>
        <w:tc>
          <w:tcPr>
            <w:tcW w:w="1564" w:type="dxa"/>
          </w:tcPr>
          <w:p w14:paraId="7763B9E1" w14:textId="6B799760" w:rsidR="009D4966" w:rsidRPr="001F4BF3" w:rsidRDefault="009D4966" w:rsidP="00704028">
            <w:pPr>
              <w:pStyle w:val="NormalCentered"/>
              <w:keepLines/>
              <w:tabs>
                <w:tab w:val="left" w:pos="1134"/>
              </w:tabs>
              <w:spacing w:before="60" w:after="60" w:line="220" w:lineRule="atLeast"/>
              <w:ind w:left="57" w:right="57" w:firstLine="0"/>
              <w:rPr>
                <w:i/>
                <w:sz w:val="16"/>
                <w:szCs w:val="16"/>
                <w:lang w:val="fr-FR"/>
              </w:rPr>
            </w:pPr>
            <w:r w:rsidRPr="001F4BF3">
              <w:rPr>
                <w:i/>
                <w:iCs/>
                <w:sz w:val="16"/>
                <w:szCs w:val="16"/>
                <w:lang w:val="fr-FR"/>
              </w:rPr>
              <w:t>Masse de particules</w:t>
            </w:r>
            <w:r w:rsidR="00704028">
              <w:rPr>
                <w:i/>
                <w:sz w:val="16"/>
                <w:szCs w:val="16"/>
                <w:lang w:val="fr-FR"/>
              </w:rPr>
              <w:t xml:space="preserve"> </w:t>
            </w:r>
            <w:r w:rsidR="00704028">
              <w:rPr>
                <w:i/>
                <w:sz w:val="16"/>
                <w:szCs w:val="16"/>
                <w:lang w:val="fr-FR"/>
              </w:rPr>
              <w:br/>
            </w:r>
            <w:r w:rsidRPr="001F4BF3">
              <w:rPr>
                <w:i/>
                <w:iCs/>
                <w:sz w:val="16"/>
                <w:szCs w:val="16"/>
                <w:lang w:val="fr-FR"/>
              </w:rPr>
              <w:t>(PT)</w:t>
            </w:r>
            <w:r w:rsidRPr="001F4BF3">
              <w:rPr>
                <w:sz w:val="16"/>
                <w:szCs w:val="16"/>
                <w:vertAlign w:val="superscript"/>
                <w:lang w:val="fr-FR"/>
              </w:rPr>
              <w:t>b</w:t>
            </w:r>
            <w:r w:rsidRPr="001F4BF3">
              <w:rPr>
                <w:i/>
                <w:iCs/>
                <w:sz w:val="16"/>
                <w:szCs w:val="16"/>
                <w:lang w:val="fr-FR"/>
              </w:rPr>
              <w:t xml:space="preserve"> g/kWh</w:t>
            </w:r>
          </w:p>
        </w:tc>
      </w:tr>
      <w:tr w:rsidR="009D4966" w:rsidRPr="001F4BF3" w14:paraId="2E19440B" w14:textId="77777777" w:rsidTr="00E43E72">
        <w:tc>
          <w:tcPr>
            <w:tcW w:w="1082" w:type="dxa"/>
          </w:tcPr>
          <w:p w14:paraId="4C999DB7" w14:textId="77777777" w:rsidR="009D4966" w:rsidRPr="001F4BF3" w:rsidRDefault="009D4966" w:rsidP="00E43E72">
            <w:pPr>
              <w:pStyle w:val="NormalLeft"/>
              <w:keepLines/>
              <w:tabs>
                <w:tab w:val="left" w:pos="1134"/>
              </w:tabs>
              <w:spacing w:before="60" w:after="60" w:line="220" w:lineRule="atLeast"/>
              <w:ind w:left="57" w:right="57"/>
              <w:rPr>
                <w:sz w:val="18"/>
                <w:szCs w:val="18"/>
              </w:rPr>
            </w:pPr>
            <w:r w:rsidRPr="001F4BF3">
              <w:rPr>
                <w:sz w:val="18"/>
                <w:szCs w:val="18"/>
                <w:lang w:val="fr-FR"/>
              </w:rPr>
              <w:t>A (2000)</w:t>
            </w:r>
          </w:p>
        </w:tc>
        <w:tc>
          <w:tcPr>
            <w:tcW w:w="1438" w:type="dxa"/>
          </w:tcPr>
          <w:p w14:paraId="3C445CBB"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5,45</w:t>
            </w:r>
          </w:p>
        </w:tc>
        <w:tc>
          <w:tcPr>
            <w:tcW w:w="1937" w:type="dxa"/>
          </w:tcPr>
          <w:p w14:paraId="25A65750"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0,78</w:t>
            </w:r>
          </w:p>
        </w:tc>
        <w:tc>
          <w:tcPr>
            <w:tcW w:w="1179" w:type="dxa"/>
          </w:tcPr>
          <w:p w14:paraId="797068AF"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1,6</w:t>
            </w:r>
          </w:p>
        </w:tc>
        <w:tc>
          <w:tcPr>
            <w:tcW w:w="1305" w:type="dxa"/>
          </w:tcPr>
          <w:p w14:paraId="686CEC7F"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5,0</w:t>
            </w:r>
          </w:p>
        </w:tc>
        <w:tc>
          <w:tcPr>
            <w:tcW w:w="1564" w:type="dxa"/>
          </w:tcPr>
          <w:p w14:paraId="35B9A5C5"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0,16 // 0,21</w:t>
            </w:r>
            <w:r w:rsidRPr="001F4BF3">
              <w:rPr>
                <w:i/>
                <w:iCs/>
                <w:sz w:val="18"/>
                <w:szCs w:val="18"/>
                <w:vertAlign w:val="superscript"/>
                <w:lang w:val="fr-FR"/>
              </w:rPr>
              <w:t>c</w:t>
            </w:r>
          </w:p>
        </w:tc>
      </w:tr>
      <w:tr w:rsidR="009D4966" w:rsidRPr="001F4BF3" w14:paraId="6CB9699F" w14:textId="77777777" w:rsidTr="00E43E72">
        <w:tc>
          <w:tcPr>
            <w:tcW w:w="1082" w:type="dxa"/>
          </w:tcPr>
          <w:p w14:paraId="1A542CCB" w14:textId="77777777" w:rsidR="009D4966" w:rsidRPr="001F4BF3" w:rsidRDefault="009D4966" w:rsidP="00E43E72">
            <w:pPr>
              <w:pStyle w:val="NormalLeft"/>
              <w:keepLines/>
              <w:tabs>
                <w:tab w:val="left" w:pos="1134"/>
              </w:tabs>
              <w:spacing w:before="60" w:after="60" w:line="220" w:lineRule="atLeast"/>
              <w:ind w:left="57" w:right="57"/>
              <w:rPr>
                <w:sz w:val="18"/>
                <w:szCs w:val="18"/>
              </w:rPr>
            </w:pPr>
            <w:r w:rsidRPr="001F4BF3">
              <w:rPr>
                <w:sz w:val="18"/>
                <w:szCs w:val="18"/>
                <w:lang w:val="fr-FR"/>
              </w:rPr>
              <w:t>B1 (2005)</w:t>
            </w:r>
          </w:p>
        </w:tc>
        <w:tc>
          <w:tcPr>
            <w:tcW w:w="1438" w:type="dxa"/>
          </w:tcPr>
          <w:p w14:paraId="2A473693"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4,0</w:t>
            </w:r>
          </w:p>
        </w:tc>
        <w:tc>
          <w:tcPr>
            <w:tcW w:w="1937" w:type="dxa"/>
          </w:tcPr>
          <w:p w14:paraId="09055C2E"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0,55</w:t>
            </w:r>
          </w:p>
        </w:tc>
        <w:tc>
          <w:tcPr>
            <w:tcW w:w="1179" w:type="dxa"/>
          </w:tcPr>
          <w:p w14:paraId="2DADFBB9"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1,1</w:t>
            </w:r>
          </w:p>
        </w:tc>
        <w:tc>
          <w:tcPr>
            <w:tcW w:w="1305" w:type="dxa"/>
          </w:tcPr>
          <w:p w14:paraId="069EA5BA"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3,5</w:t>
            </w:r>
          </w:p>
        </w:tc>
        <w:tc>
          <w:tcPr>
            <w:tcW w:w="1564" w:type="dxa"/>
          </w:tcPr>
          <w:p w14:paraId="0F4888EB"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0,03</w:t>
            </w:r>
          </w:p>
        </w:tc>
      </w:tr>
      <w:tr w:rsidR="009D4966" w:rsidRPr="001F4BF3" w14:paraId="569ECEA4" w14:textId="77777777" w:rsidTr="00E43E72">
        <w:tc>
          <w:tcPr>
            <w:tcW w:w="1082" w:type="dxa"/>
          </w:tcPr>
          <w:p w14:paraId="2015F931" w14:textId="77777777" w:rsidR="009D4966" w:rsidRPr="001F4BF3" w:rsidRDefault="009D4966" w:rsidP="00E43E72">
            <w:pPr>
              <w:pStyle w:val="NormalLeft"/>
              <w:keepLines/>
              <w:tabs>
                <w:tab w:val="left" w:pos="1134"/>
              </w:tabs>
              <w:spacing w:before="60" w:after="60" w:line="220" w:lineRule="atLeast"/>
              <w:ind w:left="57" w:right="57"/>
              <w:rPr>
                <w:sz w:val="18"/>
                <w:szCs w:val="18"/>
              </w:rPr>
            </w:pPr>
            <w:r w:rsidRPr="001F4BF3">
              <w:rPr>
                <w:sz w:val="18"/>
                <w:szCs w:val="18"/>
                <w:lang w:val="fr-FR"/>
              </w:rPr>
              <w:t>B2 (2008)</w:t>
            </w:r>
          </w:p>
        </w:tc>
        <w:tc>
          <w:tcPr>
            <w:tcW w:w="1438" w:type="dxa"/>
          </w:tcPr>
          <w:p w14:paraId="06058D2B"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4,0</w:t>
            </w:r>
          </w:p>
        </w:tc>
        <w:tc>
          <w:tcPr>
            <w:tcW w:w="1937" w:type="dxa"/>
          </w:tcPr>
          <w:p w14:paraId="1E055F39"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0,55</w:t>
            </w:r>
          </w:p>
        </w:tc>
        <w:tc>
          <w:tcPr>
            <w:tcW w:w="1179" w:type="dxa"/>
          </w:tcPr>
          <w:p w14:paraId="4F22D4D0"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1,1</w:t>
            </w:r>
          </w:p>
        </w:tc>
        <w:tc>
          <w:tcPr>
            <w:tcW w:w="1305" w:type="dxa"/>
          </w:tcPr>
          <w:p w14:paraId="064B17DE"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2,0</w:t>
            </w:r>
          </w:p>
        </w:tc>
        <w:tc>
          <w:tcPr>
            <w:tcW w:w="1564" w:type="dxa"/>
          </w:tcPr>
          <w:p w14:paraId="09DF4D22"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0,03</w:t>
            </w:r>
          </w:p>
        </w:tc>
      </w:tr>
      <w:tr w:rsidR="009D4966" w:rsidRPr="001F4BF3" w14:paraId="2C4C0CD2" w14:textId="77777777" w:rsidTr="00E43E72">
        <w:tc>
          <w:tcPr>
            <w:tcW w:w="1082" w:type="dxa"/>
            <w:tcBorders>
              <w:bottom w:val="single" w:sz="4" w:space="0" w:color="auto"/>
            </w:tcBorders>
          </w:tcPr>
          <w:p w14:paraId="256A59BF" w14:textId="77777777" w:rsidR="009D4966" w:rsidRPr="001F4BF3" w:rsidRDefault="009D4966" w:rsidP="00E43E72">
            <w:pPr>
              <w:pStyle w:val="NormalLeft"/>
              <w:keepLines/>
              <w:tabs>
                <w:tab w:val="left" w:pos="1134"/>
              </w:tabs>
              <w:spacing w:before="60" w:after="60" w:line="220" w:lineRule="atLeast"/>
              <w:ind w:left="57" w:right="57"/>
              <w:rPr>
                <w:sz w:val="18"/>
                <w:szCs w:val="18"/>
              </w:rPr>
            </w:pPr>
            <w:r w:rsidRPr="001F4BF3">
              <w:rPr>
                <w:sz w:val="18"/>
                <w:szCs w:val="18"/>
                <w:lang w:val="fr-FR"/>
              </w:rPr>
              <w:t>C (EEV)</w:t>
            </w:r>
          </w:p>
        </w:tc>
        <w:tc>
          <w:tcPr>
            <w:tcW w:w="1438" w:type="dxa"/>
            <w:tcBorders>
              <w:bottom w:val="single" w:sz="4" w:space="0" w:color="auto"/>
            </w:tcBorders>
          </w:tcPr>
          <w:p w14:paraId="7C01CB00"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3,0</w:t>
            </w:r>
          </w:p>
        </w:tc>
        <w:tc>
          <w:tcPr>
            <w:tcW w:w="1937" w:type="dxa"/>
            <w:tcBorders>
              <w:bottom w:val="single" w:sz="4" w:space="0" w:color="auto"/>
            </w:tcBorders>
          </w:tcPr>
          <w:p w14:paraId="6BD5BE4D"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0,40</w:t>
            </w:r>
          </w:p>
        </w:tc>
        <w:tc>
          <w:tcPr>
            <w:tcW w:w="1179" w:type="dxa"/>
            <w:tcBorders>
              <w:bottom w:val="single" w:sz="4" w:space="0" w:color="auto"/>
            </w:tcBorders>
          </w:tcPr>
          <w:p w14:paraId="01F28132"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0,65</w:t>
            </w:r>
          </w:p>
        </w:tc>
        <w:tc>
          <w:tcPr>
            <w:tcW w:w="1305" w:type="dxa"/>
            <w:tcBorders>
              <w:bottom w:val="single" w:sz="4" w:space="0" w:color="auto"/>
            </w:tcBorders>
          </w:tcPr>
          <w:p w14:paraId="4F52F9F6"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2,0</w:t>
            </w:r>
          </w:p>
        </w:tc>
        <w:tc>
          <w:tcPr>
            <w:tcW w:w="1564" w:type="dxa"/>
            <w:tcBorders>
              <w:bottom w:val="single" w:sz="4" w:space="0" w:color="auto"/>
            </w:tcBorders>
          </w:tcPr>
          <w:p w14:paraId="3D4C1EF2" w14:textId="77777777" w:rsidR="009D4966" w:rsidRPr="001F4BF3" w:rsidRDefault="009D4966" w:rsidP="00E43E72">
            <w:pPr>
              <w:pStyle w:val="NormalLeft"/>
              <w:keepLines/>
              <w:tabs>
                <w:tab w:val="left" w:pos="1134"/>
              </w:tabs>
              <w:spacing w:before="60" w:after="60" w:line="220" w:lineRule="atLeast"/>
              <w:ind w:left="57" w:right="57"/>
              <w:jc w:val="center"/>
              <w:rPr>
                <w:sz w:val="18"/>
                <w:szCs w:val="18"/>
              </w:rPr>
            </w:pPr>
            <w:r w:rsidRPr="001F4BF3">
              <w:rPr>
                <w:sz w:val="18"/>
                <w:szCs w:val="18"/>
                <w:lang w:val="fr-FR"/>
              </w:rPr>
              <w:t>0,02</w:t>
            </w:r>
          </w:p>
        </w:tc>
      </w:tr>
      <w:tr w:rsidR="009D4966" w:rsidRPr="001F4BF3" w14:paraId="55907E03" w14:textId="77777777" w:rsidTr="00E43E72">
        <w:tc>
          <w:tcPr>
            <w:tcW w:w="8505" w:type="dxa"/>
            <w:gridSpan w:val="6"/>
            <w:tcBorders>
              <w:left w:val="nil"/>
              <w:bottom w:val="nil"/>
              <w:right w:val="nil"/>
            </w:tcBorders>
          </w:tcPr>
          <w:p w14:paraId="7C94A522" w14:textId="77777777" w:rsidR="009D4966" w:rsidRPr="001F4BF3" w:rsidRDefault="009D4966" w:rsidP="00D24C4D">
            <w:pPr>
              <w:pStyle w:val="NormalRight"/>
              <w:tabs>
                <w:tab w:val="left" w:pos="294"/>
              </w:tabs>
              <w:spacing w:after="0" w:line="220" w:lineRule="atLeast"/>
              <w:ind w:left="57" w:right="57" w:firstLine="170"/>
              <w:jc w:val="left"/>
              <w:rPr>
                <w:i/>
                <w:sz w:val="18"/>
                <w:szCs w:val="18"/>
                <w:vertAlign w:val="superscript"/>
                <w:lang w:val="fr-FR"/>
              </w:rPr>
            </w:pPr>
            <w:r w:rsidRPr="001F4BF3">
              <w:rPr>
                <w:i/>
                <w:iCs/>
                <w:sz w:val="18"/>
                <w:szCs w:val="18"/>
                <w:vertAlign w:val="superscript"/>
                <w:lang w:val="fr-FR"/>
              </w:rPr>
              <w:t>a</w:t>
            </w:r>
            <w:r w:rsidRPr="001F4BF3">
              <w:rPr>
                <w:sz w:val="18"/>
                <w:szCs w:val="18"/>
                <w:lang w:val="fr-FR"/>
              </w:rPr>
              <w:t xml:space="preserve">  Pour les moteurs à gaz naturel seulement.</w:t>
            </w:r>
          </w:p>
          <w:p w14:paraId="6D90092D" w14:textId="3852FFC5" w:rsidR="009D4966" w:rsidRPr="001F4BF3" w:rsidRDefault="009D4966" w:rsidP="00D24C4D">
            <w:pPr>
              <w:suppressAutoHyphens w:val="0"/>
              <w:spacing w:line="220" w:lineRule="atLeast"/>
              <w:ind w:left="57" w:right="57" w:firstLine="170"/>
              <w:rPr>
                <w:i/>
                <w:sz w:val="18"/>
                <w:szCs w:val="18"/>
                <w:vertAlign w:val="superscript"/>
                <w:lang w:val="fr-FR"/>
              </w:rPr>
            </w:pPr>
            <w:r w:rsidRPr="001F4BF3">
              <w:rPr>
                <w:i/>
                <w:iCs/>
                <w:sz w:val="18"/>
                <w:szCs w:val="18"/>
                <w:vertAlign w:val="superscript"/>
                <w:lang w:val="fr-FR"/>
              </w:rPr>
              <w:t>b</w:t>
            </w:r>
            <w:r w:rsidRPr="001F4BF3">
              <w:rPr>
                <w:sz w:val="18"/>
                <w:szCs w:val="18"/>
                <w:lang w:val="fr-FR"/>
              </w:rPr>
              <w:t xml:space="preserve">  Ne s</w:t>
            </w:r>
            <w:r>
              <w:rPr>
                <w:sz w:val="18"/>
                <w:szCs w:val="18"/>
                <w:lang w:val="fr-FR"/>
              </w:rPr>
              <w:t>’</w:t>
            </w:r>
            <w:r w:rsidRPr="001F4BF3">
              <w:rPr>
                <w:sz w:val="18"/>
                <w:szCs w:val="18"/>
                <w:lang w:val="fr-FR"/>
              </w:rPr>
              <w:t>applique pas aux moteurs à gaz ni aux stades</w:t>
            </w:r>
            <w:r w:rsidR="00704028">
              <w:rPr>
                <w:sz w:val="18"/>
                <w:szCs w:val="18"/>
                <w:lang w:val="fr-FR"/>
              </w:rPr>
              <w:t> </w:t>
            </w:r>
            <w:r w:rsidRPr="001F4BF3">
              <w:rPr>
                <w:sz w:val="18"/>
                <w:szCs w:val="18"/>
                <w:lang w:val="fr-FR"/>
              </w:rPr>
              <w:t>B1 et B2.</w:t>
            </w:r>
          </w:p>
          <w:p w14:paraId="49BCFF0E" w14:textId="118E5440" w:rsidR="009D4966" w:rsidRPr="001F4BF3" w:rsidRDefault="009D4966" w:rsidP="00D24C4D">
            <w:pPr>
              <w:suppressAutoHyphens w:val="0"/>
              <w:spacing w:line="220" w:lineRule="atLeast"/>
              <w:ind w:left="57" w:right="57" w:firstLine="170"/>
              <w:rPr>
                <w:rFonts w:eastAsia="MS Mincho"/>
                <w:sz w:val="18"/>
                <w:szCs w:val="18"/>
                <w:vertAlign w:val="superscript"/>
                <w:lang w:val="fr-FR"/>
              </w:rPr>
            </w:pPr>
            <w:r w:rsidRPr="001F4BF3">
              <w:rPr>
                <w:i/>
                <w:iCs/>
                <w:sz w:val="18"/>
                <w:szCs w:val="18"/>
                <w:vertAlign w:val="superscript"/>
                <w:lang w:val="fr-FR"/>
              </w:rPr>
              <w:t>c</w:t>
            </w:r>
            <w:r w:rsidRPr="001F4BF3">
              <w:rPr>
                <w:i/>
                <w:iCs/>
                <w:sz w:val="18"/>
                <w:szCs w:val="18"/>
                <w:lang w:val="fr-FR"/>
              </w:rPr>
              <w:t xml:space="preserve">  </w:t>
            </w:r>
            <w:r w:rsidRPr="001F4BF3">
              <w:rPr>
                <w:sz w:val="18"/>
                <w:szCs w:val="18"/>
                <w:lang w:val="fr-FR"/>
              </w:rPr>
              <w:t>Pour les moteurs ayant une cylindrée unitaire de moins de 0,75</w:t>
            </w:r>
            <w:r w:rsidR="00704028">
              <w:rPr>
                <w:sz w:val="18"/>
                <w:szCs w:val="18"/>
                <w:lang w:val="fr-FR"/>
              </w:rPr>
              <w:t> </w:t>
            </w:r>
            <w:r w:rsidRPr="001F4BF3">
              <w:rPr>
                <w:sz w:val="18"/>
                <w:szCs w:val="18"/>
                <w:lang w:val="fr-FR"/>
              </w:rPr>
              <w:t>dm</w:t>
            </w:r>
            <w:r w:rsidRPr="001F4BF3">
              <w:rPr>
                <w:sz w:val="18"/>
                <w:szCs w:val="18"/>
                <w:vertAlign w:val="superscript"/>
                <w:lang w:val="fr-FR"/>
              </w:rPr>
              <w:t>3</w:t>
            </w:r>
            <w:r w:rsidRPr="001F4BF3">
              <w:rPr>
                <w:sz w:val="18"/>
                <w:szCs w:val="18"/>
                <w:lang w:val="fr-FR"/>
              </w:rPr>
              <w:t xml:space="preserve"> et un régime de puissance nominale de plus de 3</w:t>
            </w:r>
            <w:r w:rsidR="00704028">
              <w:rPr>
                <w:sz w:val="18"/>
                <w:szCs w:val="18"/>
                <w:lang w:val="fr-FR"/>
              </w:rPr>
              <w:t> </w:t>
            </w:r>
            <w:r w:rsidRPr="001F4BF3">
              <w:rPr>
                <w:sz w:val="18"/>
                <w:szCs w:val="18"/>
                <w:lang w:val="fr-FR"/>
              </w:rPr>
              <w:t>000</w:t>
            </w:r>
            <w:r w:rsidR="00704028">
              <w:rPr>
                <w:sz w:val="18"/>
                <w:szCs w:val="18"/>
                <w:lang w:val="fr-FR"/>
              </w:rPr>
              <w:t> </w:t>
            </w:r>
            <w:r w:rsidRPr="001F4BF3">
              <w:rPr>
                <w:sz w:val="18"/>
                <w:szCs w:val="18"/>
                <w:lang w:val="fr-FR"/>
              </w:rPr>
              <w:t>min</w:t>
            </w:r>
            <w:r w:rsidRPr="001F4BF3">
              <w:rPr>
                <w:sz w:val="18"/>
                <w:szCs w:val="18"/>
                <w:vertAlign w:val="superscript"/>
                <w:lang w:val="fr-FR"/>
              </w:rPr>
              <w:t>-1</w:t>
            </w:r>
            <w:r w:rsidRPr="001F4BF3">
              <w:rPr>
                <w:sz w:val="18"/>
                <w:szCs w:val="18"/>
                <w:lang w:val="fr-FR"/>
              </w:rPr>
              <w:t>.</w:t>
            </w:r>
          </w:p>
          <w:p w14:paraId="729191BA" w14:textId="4CE0C173" w:rsidR="009D4966" w:rsidRPr="00215688" w:rsidRDefault="009D4966" w:rsidP="00D24C4D">
            <w:pPr>
              <w:suppressAutoHyphens w:val="0"/>
              <w:spacing w:after="240" w:line="220" w:lineRule="atLeast"/>
              <w:ind w:left="57" w:right="57" w:firstLine="170"/>
              <w:rPr>
                <w:i/>
                <w:color w:val="000000" w:themeColor="text1"/>
                <w:sz w:val="18"/>
                <w:szCs w:val="18"/>
                <w:lang w:val="fr-FR"/>
              </w:rPr>
            </w:pPr>
            <w:r w:rsidRPr="00215688">
              <w:rPr>
                <w:i/>
                <w:iCs/>
                <w:sz w:val="18"/>
                <w:szCs w:val="18"/>
                <w:vertAlign w:val="superscript"/>
                <w:lang w:val="fr-FR"/>
              </w:rPr>
              <w:t>d</w:t>
            </w:r>
            <w:r w:rsidRPr="00215688">
              <w:rPr>
                <w:sz w:val="18"/>
                <w:szCs w:val="18"/>
                <w:lang w:val="fr-FR"/>
              </w:rPr>
              <w:t xml:space="preserve">  Pour les moteurs dont tous les carburants ont un rapport molaire carbone/hydrogène égal à 0, selon la définition du paragraphe</w:t>
            </w:r>
            <w:r w:rsidR="00704028">
              <w:rPr>
                <w:sz w:val="18"/>
                <w:szCs w:val="18"/>
                <w:lang w:val="fr-FR"/>
              </w:rPr>
              <w:t> </w:t>
            </w:r>
            <w:r w:rsidRPr="00215688">
              <w:rPr>
                <w:sz w:val="18"/>
                <w:szCs w:val="18"/>
                <w:lang w:val="fr-FR"/>
              </w:rPr>
              <w:t>8 de l</w:t>
            </w:r>
            <w:r>
              <w:rPr>
                <w:sz w:val="18"/>
                <w:szCs w:val="18"/>
                <w:lang w:val="fr-FR"/>
              </w:rPr>
              <w:t>’</w:t>
            </w:r>
            <w:r w:rsidRPr="00215688">
              <w:rPr>
                <w:sz w:val="18"/>
                <w:szCs w:val="18"/>
                <w:lang w:val="fr-FR"/>
              </w:rPr>
              <w:t>annexe</w:t>
            </w:r>
            <w:r w:rsidR="00704028">
              <w:rPr>
                <w:sz w:val="18"/>
                <w:szCs w:val="18"/>
                <w:lang w:val="fr-FR"/>
              </w:rPr>
              <w:t> </w:t>
            </w:r>
            <w:r w:rsidRPr="00215688">
              <w:rPr>
                <w:sz w:val="18"/>
                <w:szCs w:val="18"/>
                <w:lang w:val="fr-FR"/>
              </w:rPr>
              <w:t>4A, il n</w:t>
            </w:r>
            <w:r>
              <w:rPr>
                <w:sz w:val="18"/>
                <w:szCs w:val="18"/>
                <w:lang w:val="fr-FR"/>
              </w:rPr>
              <w:t>’</w:t>
            </w:r>
            <w:r w:rsidRPr="00215688">
              <w:rPr>
                <w:sz w:val="18"/>
                <w:szCs w:val="18"/>
                <w:lang w:val="fr-FR"/>
              </w:rPr>
              <w:t>est pas nécessaire de mesurer le CH</w:t>
            </w:r>
            <w:r w:rsidRPr="00215688">
              <w:rPr>
                <w:sz w:val="18"/>
                <w:szCs w:val="18"/>
                <w:vertAlign w:val="subscript"/>
                <w:lang w:val="fr-FR"/>
              </w:rPr>
              <w:t>4</w:t>
            </w:r>
            <w:r w:rsidRPr="00215688">
              <w:rPr>
                <w:sz w:val="18"/>
                <w:szCs w:val="18"/>
                <w:lang w:val="fr-FR"/>
              </w:rPr>
              <w:t xml:space="preserve"> et le constructeur, le service technique ou l</w:t>
            </w:r>
            <w:r>
              <w:rPr>
                <w:sz w:val="18"/>
                <w:szCs w:val="18"/>
                <w:lang w:val="fr-FR"/>
              </w:rPr>
              <w:t>’</w:t>
            </w:r>
            <w:r w:rsidRPr="00215688">
              <w:rPr>
                <w:sz w:val="18"/>
                <w:szCs w:val="18"/>
                <w:lang w:val="fr-FR"/>
              </w:rPr>
              <w:t>autorité d</w:t>
            </w:r>
            <w:r>
              <w:rPr>
                <w:sz w:val="18"/>
                <w:szCs w:val="18"/>
                <w:lang w:val="fr-FR"/>
              </w:rPr>
              <w:t>’</w:t>
            </w:r>
            <w:r w:rsidRPr="00215688">
              <w:rPr>
                <w:sz w:val="18"/>
                <w:szCs w:val="18"/>
                <w:lang w:val="fr-FR"/>
              </w:rPr>
              <w:t>homologation de type peut choisir de mesurer les émissions totales d</w:t>
            </w:r>
            <w:r>
              <w:rPr>
                <w:sz w:val="18"/>
                <w:szCs w:val="18"/>
                <w:lang w:val="fr-FR"/>
              </w:rPr>
              <w:t>’</w:t>
            </w:r>
            <w:r w:rsidRPr="00215688">
              <w:rPr>
                <w:sz w:val="18"/>
                <w:szCs w:val="18"/>
                <w:lang w:val="fr-FR"/>
              </w:rPr>
              <w:t>hydrocarbures (HCT) plutôt que les émissions d</w:t>
            </w:r>
            <w:r>
              <w:rPr>
                <w:sz w:val="18"/>
                <w:szCs w:val="18"/>
                <w:lang w:val="fr-FR"/>
              </w:rPr>
              <w:t>’</w:t>
            </w:r>
            <w:r w:rsidRPr="00215688">
              <w:rPr>
                <w:sz w:val="18"/>
                <w:szCs w:val="18"/>
                <w:lang w:val="fr-FR"/>
              </w:rPr>
              <w:t>hydrocarbures non méthaniques.</w:t>
            </w:r>
            <w:r w:rsidRPr="001F4BF3">
              <w:rPr>
                <w:sz w:val="18"/>
                <w:szCs w:val="18"/>
                <w:lang w:val="fr-FR"/>
              </w:rPr>
              <w:t xml:space="preserve"> </w:t>
            </w:r>
            <w:r w:rsidRPr="00215688">
              <w:rPr>
                <w:sz w:val="18"/>
                <w:szCs w:val="18"/>
                <w:lang w:val="fr-FR"/>
              </w:rPr>
              <w:t>Dans ce cas, la limite pour les émissions totales d</w:t>
            </w:r>
            <w:r>
              <w:rPr>
                <w:sz w:val="18"/>
                <w:szCs w:val="18"/>
                <w:lang w:val="fr-FR"/>
              </w:rPr>
              <w:t>’</w:t>
            </w:r>
            <w:r w:rsidRPr="00215688">
              <w:rPr>
                <w:sz w:val="18"/>
                <w:szCs w:val="18"/>
                <w:lang w:val="fr-FR"/>
              </w:rPr>
              <w:t>hydrocarbures est la même que celle indiquée au paragraphe</w:t>
            </w:r>
            <w:r w:rsidR="00704028">
              <w:rPr>
                <w:sz w:val="18"/>
                <w:szCs w:val="18"/>
                <w:lang w:val="fr-FR"/>
              </w:rPr>
              <w:t> </w:t>
            </w:r>
            <w:r w:rsidRPr="00215688">
              <w:rPr>
                <w:sz w:val="18"/>
                <w:szCs w:val="18"/>
                <w:lang w:val="fr-FR"/>
              </w:rPr>
              <w:t>5.2 du présent Règlement pour les émissions d</w:t>
            </w:r>
            <w:r>
              <w:rPr>
                <w:sz w:val="18"/>
                <w:szCs w:val="18"/>
                <w:lang w:val="fr-FR"/>
              </w:rPr>
              <w:t>’</w:t>
            </w:r>
            <w:r w:rsidRPr="00215688">
              <w:rPr>
                <w:sz w:val="18"/>
                <w:szCs w:val="18"/>
                <w:lang w:val="fr-FR"/>
              </w:rPr>
              <w:t>hydrocarbures non méthaniques.</w:t>
            </w:r>
            <w:r w:rsidRPr="001F4BF3">
              <w:rPr>
                <w:sz w:val="18"/>
                <w:szCs w:val="18"/>
                <w:lang w:val="fr-FR"/>
              </w:rPr>
              <w:t> ».</w:t>
            </w:r>
          </w:p>
        </w:tc>
      </w:tr>
    </w:tbl>
    <w:p w14:paraId="233F133B" w14:textId="2D610B4B" w:rsidR="009D4966" w:rsidRPr="00EE4291" w:rsidRDefault="009D4966" w:rsidP="00704028">
      <w:pPr>
        <w:pStyle w:val="SingleTxtG"/>
        <w:rPr>
          <w:color w:val="000000" w:themeColor="text1"/>
          <w:lang w:val="fr-FR"/>
        </w:rPr>
      </w:pPr>
      <w:r w:rsidRPr="00704028">
        <w:rPr>
          <w:i/>
          <w:iCs/>
          <w:lang w:val="fr-FR"/>
        </w:rPr>
        <w:t>Paragraphe</w:t>
      </w:r>
      <w:r w:rsidR="00704028" w:rsidRPr="00704028">
        <w:rPr>
          <w:i/>
          <w:iCs/>
          <w:lang w:val="fr-FR"/>
        </w:rPr>
        <w:t> </w:t>
      </w:r>
      <w:r w:rsidRPr="00704028">
        <w:rPr>
          <w:i/>
          <w:iCs/>
          <w:lang w:val="fr-FR"/>
        </w:rPr>
        <w:t>7.2.1</w:t>
      </w:r>
      <w:r w:rsidRPr="00EE4291">
        <w:rPr>
          <w:lang w:val="fr-FR"/>
        </w:rPr>
        <w:t>, lire</w:t>
      </w:r>
      <w:r w:rsidR="00704028">
        <w:rPr>
          <w:lang w:val="fr-FR"/>
        </w:rPr>
        <w:t> </w:t>
      </w:r>
      <w:r w:rsidRPr="00EE4291">
        <w:rPr>
          <w:lang w:val="fr-FR"/>
        </w:rPr>
        <w:t>:</w:t>
      </w:r>
    </w:p>
    <w:p w14:paraId="45D1859E" w14:textId="77777777" w:rsidR="009D4966" w:rsidRPr="007A4187" w:rsidRDefault="009D4966" w:rsidP="00975FDC">
      <w:pPr>
        <w:pStyle w:val="SingleTxtG"/>
        <w:ind w:left="2268" w:hanging="1134"/>
        <w:rPr>
          <w:color w:val="000000" w:themeColor="text1"/>
          <w:lang w:val="fr-FR"/>
        </w:rPr>
      </w:pPr>
      <w:r>
        <w:rPr>
          <w:lang w:val="fr-FR"/>
        </w:rPr>
        <w:t>« </w:t>
      </w:r>
      <w:r w:rsidRPr="00EE4291">
        <w:rPr>
          <w:lang w:val="fr-FR"/>
        </w:rPr>
        <w:t>7</w:t>
      </w:r>
      <w:r w:rsidRPr="00B22109">
        <w:rPr>
          <w:lang w:val="fr-FR"/>
        </w:rPr>
        <w:t>.</w:t>
      </w:r>
      <w:r w:rsidRPr="00EE4291">
        <w:rPr>
          <w:lang w:val="fr-FR"/>
        </w:rPr>
        <w:t>2</w:t>
      </w:r>
      <w:r w:rsidRPr="00B22109">
        <w:rPr>
          <w:lang w:val="fr-FR"/>
        </w:rPr>
        <w:t>.</w:t>
      </w:r>
      <w:r w:rsidRPr="00EE4291">
        <w:rPr>
          <w:lang w:val="fr-FR"/>
        </w:rPr>
        <w:t>1</w:t>
      </w:r>
      <w:r w:rsidRPr="00EE4291">
        <w:rPr>
          <w:lang w:val="fr-FR"/>
        </w:rPr>
        <w:tab/>
      </w:r>
      <w:r w:rsidRPr="007A4187">
        <w:rPr>
          <w:lang w:val="fr-FR"/>
        </w:rPr>
        <w:t xml:space="preserve">Moteurs </w:t>
      </w:r>
      <w:r w:rsidRPr="00215688">
        <w:rPr>
          <w:lang w:val="fr-FR"/>
        </w:rPr>
        <w:t>à allumage par compression </w:t>
      </w:r>
      <w:r w:rsidRPr="007A4187">
        <w:rPr>
          <w:lang w:val="fr-FR"/>
        </w:rPr>
        <w:t>».</w:t>
      </w:r>
    </w:p>
    <w:p w14:paraId="11FFC74F" w14:textId="6BF9E546" w:rsidR="009D4966" w:rsidRPr="007A4187" w:rsidRDefault="009D4966" w:rsidP="00704028">
      <w:pPr>
        <w:pStyle w:val="SingleTxtG"/>
        <w:rPr>
          <w:iCs/>
          <w:color w:val="000000" w:themeColor="text1"/>
          <w:lang w:val="fr-FR"/>
        </w:rPr>
      </w:pPr>
      <w:r w:rsidRPr="007A4187">
        <w:rPr>
          <w:i/>
          <w:iCs/>
          <w:lang w:val="fr-FR"/>
        </w:rPr>
        <w:t>Paragraphe</w:t>
      </w:r>
      <w:r w:rsidR="00704028">
        <w:rPr>
          <w:i/>
          <w:iCs/>
          <w:lang w:val="fr-FR"/>
        </w:rPr>
        <w:t> </w:t>
      </w:r>
      <w:r w:rsidRPr="007A4187">
        <w:rPr>
          <w:i/>
          <w:iCs/>
          <w:lang w:val="fr-FR"/>
        </w:rPr>
        <w:t>7.2.2</w:t>
      </w:r>
      <w:r w:rsidRPr="007A4187">
        <w:rPr>
          <w:lang w:val="fr-FR"/>
        </w:rPr>
        <w:t>, lire</w:t>
      </w:r>
      <w:r w:rsidR="00704028">
        <w:rPr>
          <w:lang w:val="fr-FR"/>
        </w:rPr>
        <w:t> </w:t>
      </w:r>
      <w:r w:rsidRPr="007A4187">
        <w:rPr>
          <w:lang w:val="fr-FR"/>
        </w:rPr>
        <w:t>:</w:t>
      </w:r>
    </w:p>
    <w:p w14:paraId="1C8DCB10" w14:textId="77777777" w:rsidR="009D4966" w:rsidRPr="007A4187" w:rsidRDefault="009D4966" w:rsidP="00975FDC">
      <w:pPr>
        <w:pStyle w:val="SingleTxtG"/>
        <w:ind w:left="2268" w:hanging="1134"/>
        <w:rPr>
          <w:color w:val="000000" w:themeColor="text1"/>
          <w:lang w:val="fr-FR"/>
        </w:rPr>
      </w:pPr>
      <w:r w:rsidRPr="007A4187">
        <w:rPr>
          <w:lang w:val="fr-FR"/>
        </w:rPr>
        <w:t>« 7.2.2</w:t>
      </w:r>
      <w:r w:rsidRPr="007A4187">
        <w:rPr>
          <w:lang w:val="fr-FR"/>
        </w:rPr>
        <w:tab/>
        <w:t xml:space="preserve">Moteurs </w:t>
      </w:r>
      <w:r w:rsidRPr="00215688">
        <w:rPr>
          <w:lang w:val="fr-FR"/>
        </w:rPr>
        <w:t>allumage commandé </w:t>
      </w:r>
      <w:r w:rsidRPr="007A4187">
        <w:rPr>
          <w:lang w:val="fr-FR"/>
        </w:rPr>
        <w:t>».</w:t>
      </w:r>
    </w:p>
    <w:p w14:paraId="06B3E27B" w14:textId="5C601B9C" w:rsidR="009D4966" w:rsidRPr="00EE4291" w:rsidRDefault="009D4966" w:rsidP="00FC2BBE">
      <w:pPr>
        <w:pStyle w:val="SingleTxtG"/>
        <w:rPr>
          <w:iCs/>
          <w:color w:val="000000" w:themeColor="text1"/>
          <w:lang w:val="fr-FR"/>
        </w:rPr>
      </w:pPr>
      <w:r w:rsidRPr="00EE4291">
        <w:rPr>
          <w:i/>
          <w:iCs/>
          <w:lang w:val="fr-FR"/>
        </w:rPr>
        <w:t>Ajouter le nouveau paragraphe</w:t>
      </w:r>
      <w:r w:rsidR="00704028">
        <w:rPr>
          <w:i/>
          <w:iCs/>
          <w:lang w:val="fr-FR"/>
        </w:rPr>
        <w:t> </w:t>
      </w:r>
      <w:r w:rsidRPr="00EE4291">
        <w:rPr>
          <w:i/>
          <w:iCs/>
          <w:lang w:val="fr-FR"/>
        </w:rPr>
        <w:t>8</w:t>
      </w:r>
      <w:r w:rsidRPr="00B22109">
        <w:rPr>
          <w:i/>
          <w:iCs/>
          <w:lang w:val="fr-FR"/>
        </w:rPr>
        <w:t>.</w:t>
      </w:r>
      <w:r w:rsidRPr="00EE4291">
        <w:rPr>
          <w:i/>
          <w:iCs/>
          <w:lang w:val="fr-FR"/>
        </w:rPr>
        <w:t>3</w:t>
      </w:r>
      <w:r w:rsidRPr="00B22109">
        <w:rPr>
          <w:i/>
          <w:iCs/>
          <w:lang w:val="fr-FR"/>
        </w:rPr>
        <w:t>.</w:t>
      </w:r>
      <w:r w:rsidRPr="00EE4291">
        <w:rPr>
          <w:i/>
          <w:iCs/>
          <w:lang w:val="fr-FR"/>
        </w:rPr>
        <w:t>2</w:t>
      </w:r>
      <w:r w:rsidRPr="00B22109">
        <w:rPr>
          <w:i/>
          <w:iCs/>
          <w:lang w:val="fr-FR"/>
        </w:rPr>
        <w:t>.</w:t>
      </w:r>
      <w:r w:rsidRPr="00EE4291">
        <w:rPr>
          <w:i/>
          <w:iCs/>
          <w:lang w:val="fr-FR"/>
        </w:rPr>
        <w:t>6</w:t>
      </w:r>
      <w:r w:rsidRPr="00EE4291">
        <w:rPr>
          <w:lang w:val="fr-FR"/>
        </w:rPr>
        <w:t>, libellé comme suit</w:t>
      </w:r>
      <w:r w:rsidR="00704028">
        <w:rPr>
          <w:lang w:val="fr-FR"/>
        </w:rPr>
        <w:t> </w:t>
      </w:r>
      <w:r w:rsidRPr="00EE4291">
        <w:rPr>
          <w:lang w:val="fr-FR"/>
        </w:rPr>
        <w:t>:</w:t>
      </w:r>
    </w:p>
    <w:p w14:paraId="3E044EF7" w14:textId="7D0C816D" w:rsidR="009D4966" w:rsidRPr="007A4187" w:rsidRDefault="009D4966" w:rsidP="00975FDC">
      <w:pPr>
        <w:pStyle w:val="SingleTxtG"/>
        <w:ind w:left="2268" w:hanging="1134"/>
        <w:rPr>
          <w:iCs/>
          <w:color w:val="000000" w:themeColor="text1"/>
          <w:lang w:val="fr-FR"/>
        </w:rPr>
      </w:pPr>
      <w:r>
        <w:rPr>
          <w:lang w:val="fr-FR"/>
        </w:rPr>
        <w:t>« </w:t>
      </w:r>
      <w:r w:rsidRPr="00215688">
        <w:rPr>
          <w:lang w:val="fr-FR"/>
        </w:rPr>
        <w:t>8.3.2.6</w:t>
      </w:r>
      <w:r w:rsidRPr="007A4187">
        <w:rPr>
          <w:lang w:val="fr-FR"/>
        </w:rPr>
        <w:tab/>
      </w:r>
      <w:r w:rsidRPr="00215688">
        <w:rPr>
          <w:lang w:val="fr-FR"/>
        </w:rPr>
        <w:t>Pour les moteurs à hydrogène, tous ces essais peuvent être effectués avec des carburants courants.</w:t>
      </w:r>
      <w:r w:rsidRPr="007A4187">
        <w:rPr>
          <w:lang w:val="fr-FR"/>
        </w:rPr>
        <w:t xml:space="preserve"> </w:t>
      </w:r>
      <w:r w:rsidRPr="00215688">
        <w:rPr>
          <w:lang w:val="fr-FR"/>
        </w:rPr>
        <w:t>Toutefois, à la demande du constructeur, les carburants de référence décrits dans l</w:t>
      </w:r>
      <w:r>
        <w:rPr>
          <w:lang w:val="fr-FR"/>
        </w:rPr>
        <w:t>’</w:t>
      </w:r>
      <w:r w:rsidRPr="00215688">
        <w:rPr>
          <w:lang w:val="fr-FR"/>
        </w:rPr>
        <w:t>annexe</w:t>
      </w:r>
      <w:r w:rsidR="00704028">
        <w:rPr>
          <w:lang w:val="fr-FR"/>
        </w:rPr>
        <w:t> </w:t>
      </w:r>
      <w:r w:rsidRPr="00215688">
        <w:rPr>
          <w:lang w:val="fr-FR"/>
        </w:rPr>
        <w:t>5 du présent Règlement peuvent être utilisés. </w:t>
      </w:r>
      <w:r w:rsidRPr="007A4187">
        <w:rPr>
          <w:lang w:val="fr-FR"/>
        </w:rPr>
        <w:t>».</w:t>
      </w:r>
    </w:p>
    <w:p w14:paraId="4656421B" w14:textId="5CA2D8DD" w:rsidR="009D4966" w:rsidRPr="00F06EA6" w:rsidRDefault="009D4966" w:rsidP="00FC2BBE">
      <w:pPr>
        <w:pStyle w:val="SingleTxtG"/>
        <w:rPr>
          <w:iCs/>
          <w:color w:val="000000" w:themeColor="text1"/>
          <w:lang w:val="fr-FR"/>
        </w:rPr>
      </w:pPr>
      <w:r>
        <w:rPr>
          <w:i/>
          <w:iCs/>
          <w:lang w:val="fr-FR"/>
        </w:rPr>
        <w:t>Paragraphe</w:t>
      </w:r>
      <w:r w:rsidR="00704028">
        <w:rPr>
          <w:i/>
          <w:iCs/>
          <w:lang w:val="fr-FR"/>
        </w:rPr>
        <w:t> </w:t>
      </w:r>
      <w:r>
        <w:rPr>
          <w:i/>
          <w:iCs/>
          <w:lang w:val="fr-FR"/>
        </w:rPr>
        <w:t>8</w:t>
      </w:r>
      <w:r w:rsidRPr="00B22109">
        <w:rPr>
          <w:i/>
          <w:iCs/>
          <w:lang w:val="fr-FR"/>
        </w:rPr>
        <w:t>.</w:t>
      </w:r>
      <w:r>
        <w:rPr>
          <w:i/>
          <w:iCs/>
          <w:lang w:val="fr-FR"/>
        </w:rPr>
        <w:t>3</w:t>
      </w:r>
      <w:r w:rsidRPr="00B22109">
        <w:rPr>
          <w:i/>
          <w:iCs/>
          <w:lang w:val="fr-FR"/>
        </w:rPr>
        <w:t>.</w:t>
      </w:r>
      <w:r>
        <w:rPr>
          <w:i/>
          <w:iCs/>
          <w:lang w:val="fr-FR"/>
        </w:rPr>
        <w:t>2</w:t>
      </w:r>
      <w:r w:rsidRPr="00B22109">
        <w:rPr>
          <w:i/>
          <w:iCs/>
          <w:lang w:val="fr-FR"/>
        </w:rPr>
        <w:t>.</w:t>
      </w:r>
      <w:r w:rsidR="00704028">
        <w:rPr>
          <w:i/>
          <w:iCs/>
          <w:lang w:val="fr-FR"/>
        </w:rPr>
        <w:t>7</w:t>
      </w:r>
      <w:r>
        <w:rPr>
          <w:lang w:val="fr-FR"/>
        </w:rPr>
        <w:t>, lire</w:t>
      </w:r>
      <w:r w:rsidR="00704028">
        <w:rPr>
          <w:lang w:val="fr-FR"/>
        </w:rPr>
        <w:t> </w:t>
      </w:r>
      <w:r>
        <w:rPr>
          <w:lang w:val="fr-FR"/>
        </w:rPr>
        <w:t>:</w:t>
      </w:r>
    </w:p>
    <w:p w14:paraId="7632E09E" w14:textId="56A10826" w:rsidR="009D4966" w:rsidRPr="00F06EA6" w:rsidRDefault="009D4966" w:rsidP="00975FDC">
      <w:pPr>
        <w:pStyle w:val="SingleTxtG"/>
        <w:ind w:left="2268" w:hanging="1134"/>
        <w:rPr>
          <w:lang w:val="fr-FR"/>
        </w:rPr>
      </w:pPr>
      <w:r>
        <w:rPr>
          <w:lang w:val="fr-FR"/>
        </w:rPr>
        <w:t>« 8</w:t>
      </w:r>
      <w:r w:rsidRPr="00B22109">
        <w:rPr>
          <w:lang w:val="fr-FR"/>
        </w:rPr>
        <w:t>.</w:t>
      </w:r>
      <w:r>
        <w:rPr>
          <w:lang w:val="fr-FR"/>
        </w:rPr>
        <w:t>3</w:t>
      </w:r>
      <w:r w:rsidRPr="00B22109">
        <w:rPr>
          <w:lang w:val="fr-FR"/>
        </w:rPr>
        <w:t>.</w:t>
      </w:r>
      <w:r>
        <w:rPr>
          <w:lang w:val="fr-FR"/>
        </w:rPr>
        <w:t>2</w:t>
      </w:r>
      <w:r w:rsidRPr="00B22109">
        <w:rPr>
          <w:lang w:val="fr-FR"/>
        </w:rPr>
        <w:t>.</w:t>
      </w:r>
      <w:r w:rsidRPr="00215688">
        <w:rPr>
          <w:lang w:val="fr-FR"/>
        </w:rPr>
        <w:t>7</w:t>
      </w:r>
      <w:r>
        <w:rPr>
          <w:lang w:val="fr-FR"/>
        </w:rPr>
        <w:tab/>
        <w:t>Les essais de conformité de la production pour un moteur à gaz conçu pour fonctionner sur une composition donnée de carburant doivent être effectués avec le carburant pour lequel le moteur a été réglé</w:t>
      </w:r>
      <w:r w:rsidRPr="00B22109">
        <w:rPr>
          <w:lang w:val="fr-FR"/>
        </w:rPr>
        <w:t>.</w:t>
      </w:r>
      <w:r>
        <w:rPr>
          <w:lang w:val="fr-FR"/>
        </w:rPr>
        <w:t> »</w:t>
      </w:r>
      <w:r w:rsidRPr="00B22109">
        <w:rPr>
          <w:lang w:val="fr-FR"/>
        </w:rPr>
        <w:t>.</w:t>
      </w:r>
    </w:p>
    <w:p w14:paraId="18E0134C" w14:textId="79A91AD3" w:rsidR="009D4966" w:rsidRPr="00F06EA6" w:rsidRDefault="009D4966" w:rsidP="00F062B3">
      <w:pPr>
        <w:pStyle w:val="SingleTxtG"/>
        <w:keepNext/>
        <w:keepLines/>
        <w:rPr>
          <w:color w:val="000000" w:themeColor="text1"/>
          <w:lang w:val="fr-FR"/>
        </w:rPr>
      </w:pPr>
      <w:r>
        <w:rPr>
          <w:i/>
          <w:lang w:val="fr-FR"/>
        </w:rPr>
        <w:t>Annexe 1</w:t>
      </w:r>
      <w:r>
        <w:rPr>
          <w:lang w:val="fr-FR"/>
        </w:rPr>
        <w:t>, lire</w:t>
      </w:r>
      <w:r w:rsidR="00F062B3">
        <w:rPr>
          <w:lang w:val="fr-FR"/>
        </w:rPr>
        <w:t> </w:t>
      </w:r>
      <w:r>
        <w:rPr>
          <w:lang w:val="fr-FR"/>
        </w:rPr>
        <w:t>:</w:t>
      </w:r>
    </w:p>
    <w:p w14:paraId="675114DC" w14:textId="77777777" w:rsidR="009D4966" w:rsidRPr="00643296" w:rsidRDefault="009D4966" w:rsidP="00975FDC">
      <w:pPr>
        <w:pStyle w:val="SingleTxtG"/>
        <w:ind w:left="2268" w:hanging="1134"/>
        <w:rPr>
          <w:color w:val="000000" w:themeColor="text1"/>
          <w:lang w:val="fr-FR"/>
        </w:rPr>
      </w:pPr>
      <w:r w:rsidRPr="00F062B3">
        <w:rPr>
          <w:lang w:val="fr-FR"/>
        </w:rPr>
        <w:t>« Annexe 1</w:t>
      </w:r>
      <w:r>
        <w:rPr>
          <w:lang w:val="fr-FR"/>
        </w:rPr>
        <w:tab/>
      </w:r>
      <w:r>
        <w:rPr>
          <w:lang w:val="fr-FR"/>
        </w:rPr>
        <w:tab/>
      </w:r>
      <w:r w:rsidRPr="00215688">
        <w:rPr>
          <w:lang w:val="fr-FR"/>
        </w:rPr>
        <w:t>Document d</w:t>
      </w:r>
      <w:r>
        <w:rPr>
          <w:lang w:val="fr-FR"/>
        </w:rPr>
        <w:t>’</w:t>
      </w:r>
      <w:r w:rsidRPr="00215688">
        <w:rPr>
          <w:lang w:val="fr-FR"/>
        </w:rPr>
        <w:t>information</w:t>
      </w:r>
    </w:p>
    <w:p w14:paraId="2C9A3C5A" w14:textId="732B40A9" w:rsidR="009D4966" w:rsidRPr="00643296" w:rsidRDefault="009D4966" w:rsidP="00FC2BBE">
      <w:pPr>
        <w:pStyle w:val="SingleTxtG"/>
        <w:ind w:left="2268"/>
        <w:rPr>
          <w:color w:val="000000" w:themeColor="text1"/>
          <w:lang w:val="fr-FR"/>
        </w:rPr>
      </w:pPr>
      <w:r w:rsidRPr="00643296">
        <w:rPr>
          <w:lang w:val="fr-FR"/>
        </w:rPr>
        <w:t>Le présent document d</w:t>
      </w:r>
      <w:r>
        <w:rPr>
          <w:lang w:val="fr-FR"/>
        </w:rPr>
        <w:t>’</w:t>
      </w:r>
      <w:r w:rsidRPr="00643296">
        <w:rPr>
          <w:lang w:val="fr-FR"/>
        </w:rPr>
        <w:t>information se rapporte à l</w:t>
      </w:r>
      <w:r>
        <w:rPr>
          <w:lang w:val="fr-FR"/>
        </w:rPr>
        <w:t>’</w:t>
      </w:r>
      <w:r w:rsidRPr="00643296">
        <w:rPr>
          <w:lang w:val="fr-FR"/>
        </w:rPr>
        <w:t>homologation conformément au Règlement n</w:t>
      </w:r>
      <w:r w:rsidRPr="00643296">
        <w:rPr>
          <w:vertAlign w:val="superscript"/>
          <w:lang w:val="fr-FR"/>
        </w:rPr>
        <w:t>o</w:t>
      </w:r>
      <w:r w:rsidR="00F062B3">
        <w:rPr>
          <w:lang w:val="fr-FR"/>
        </w:rPr>
        <w:t> </w:t>
      </w:r>
      <w:r w:rsidRPr="00643296">
        <w:rPr>
          <w:lang w:val="fr-FR"/>
        </w:rPr>
        <w:t>49, qui porte sur les mesures à prendre pour réduire les émissions de gaz polluants et de particules émises par les moteurs à allumage par compression</w:t>
      </w:r>
      <w:r w:rsidRPr="00215688">
        <w:rPr>
          <w:lang w:val="fr-FR"/>
        </w:rPr>
        <w:t>, y</w:t>
      </w:r>
      <w:r w:rsidR="00F062B3">
        <w:rPr>
          <w:lang w:val="fr-FR"/>
        </w:rPr>
        <w:t> </w:t>
      </w:r>
      <w:r w:rsidRPr="00215688">
        <w:rPr>
          <w:lang w:val="fr-FR"/>
        </w:rPr>
        <w:t>compris les moteurs à hydrogène (TD/UD),</w:t>
      </w:r>
      <w:r w:rsidRPr="00643296">
        <w:rPr>
          <w:lang w:val="fr-FR"/>
        </w:rPr>
        <w:t xml:space="preserve"> utilisés pour la propulsion des véhicules et les émissions de gaz polluants émises par les moteurs à allumage commandé fonctionnant au gaz naturel</w:t>
      </w:r>
      <w:r w:rsidRPr="00215688">
        <w:rPr>
          <w:lang w:val="fr-FR"/>
        </w:rPr>
        <w:t xml:space="preserve">, </w:t>
      </w:r>
      <w:r w:rsidRPr="00643296">
        <w:rPr>
          <w:lang w:val="fr-FR"/>
        </w:rPr>
        <w:t xml:space="preserve">au gaz de pétrole liquéfié </w:t>
      </w:r>
      <w:r w:rsidRPr="00215688">
        <w:rPr>
          <w:lang w:val="fr-FR"/>
        </w:rPr>
        <w:t>ou à l</w:t>
      </w:r>
      <w:r>
        <w:rPr>
          <w:lang w:val="fr-FR"/>
        </w:rPr>
        <w:t>’</w:t>
      </w:r>
      <w:r w:rsidRPr="00215688">
        <w:rPr>
          <w:lang w:val="fr-FR"/>
        </w:rPr>
        <w:t>hydrogène (T/U)</w:t>
      </w:r>
      <w:r w:rsidRPr="00643296">
        <w:rPr>
          <w:lang w:val="fr-FR"/>
        </w:rPr>
        <w:t xml:space="preserve"> utilisés pour la propulsion des véhicules.</w:t>
      </w:r>
    </w:p>
    <w:p w14:paraId="340A08E9" w14:textId="77777777" w:rsidR="009D4966" w:rsidRPr="00643296" w:rsidRDefault="009D4966" w:rsidP="009C0273">
      <w:pPr>
        <w:pStyle w:val="SingleTxtG"/>
        <w:ind w:left="2268"/>
        <w:rPr>
          <w:color w:val="000000" w:themeColor="text1"/>
          <w:vertAlign w:val="superscript"/>
          <w:lang w:val="fr-FR"/>
        </w:rPr>
      </w:pPr>
      <w:r w:rsidRPr="00643296">
        <w:rPr>
          <w:lang w:val="fr-FR"/>
        </w:rPr>
        <w:t>Type de véhicule/moteur de base/type de moteur</w:t>
      </w:r>
      <w:r w:rsidRPr="00643296">
        <w:rPr>
          <w:sz w:val="18"/>
          <w:szCs w:val="18"/>
          <w:vertAlign w:val="superscript"/>
          <w:lang w:val="fr-FR"/>
        </w:rPr>
        <w:t>1</w:t>
      </w:r>
    </w:p>
    <w:p w14:paraId="00049FAD" w14:textId="77777777" w:rsidR="009D4966" w:rsidRPr="00643296" w:rsidRDefault="009D4966" w:rsidP="009C0273">
      <w:pPr>
        <w:pStyle w:val="SingleTxtG"/>
        <w:spacing w:after="0"/>
        <w:ind w:left="2835" w:hanging="567"/>
        <w:rPr>
          <w:lang w:val="fr-FR"/>
        </w:rPr>
      </w:pPr>
      <w:r w:rsidRPr="00643296">
        <w:rPr>
          <w:lang w:val="fr-FR"/>
        </w:rPr>
        <w:t>0.</w:t>
      </w:r>
      <w:r w:rsidRPr="00643296">
        <w:rPr>
          <w:lang w:val="fr-FR"/>
        </w:rPr>
        <w:tab/>
        <w:t>Généralités</w:t>
      </w:r>
    </w:p>
    <w:p w14:paraId="4C6E58D5" w14:textId="43D0A3BE" w:rsidR="009D4966" w:rsidRPr="00643296" w:rsidRDefault="009D4966" w:rsidP="009C0273">
      <w:pPr>
        <w:pStyle w:val="SingleTxtG"/>
        <w:spacing w:after="0"/>
        <w:ind w:left="2835" w:hanging="567"/>
        <w:rPr>
          <w:lang w:val="fr-FR"/>
        </w:rPr>
      </w:pPr>
      <w:r w:rsidRPr="00643296">
        <w:rPr>
          <w:lang w:val="fr-FR"/>
        </w:rPr>
        <w:t>0.1</w:t>
      </w:r>
      <w:r w:rsidRPr="00643296">
        <w:rPr>
          <w:lang w:val="fr-FR"/>
        </w:rPr>
        <w:tab/>
        <w:t>Marque (nom de l</w:t>
      </w:r>
      <w:r>
        <w:rPr>
          <w:lang w:val="fr-FR"/>
        </w:rPr>
        <w:t>’</w:t>
      </w:r>
      <w:r w:rsidRPr="00643296">
        <w:rPr>
          <w:lang w:val="fr-FR"/>
        </w:rPr>
        <w:t>entreprise)</w:t>
      </w:r>
      <w:r w:rsidR="00F062B3">
        <w:rPr>
          <w:lang w:val="fr-FR"/>
        </w:rPr>
        <w:t> </w:t>
      </w:r>
      <w:r w:rsidRPr="00643296">
        <w:rPr>
          <w:lang w:val="fr-FR"/>
        </w:rPr>
        <w:t>:</w:t>
      </w:r>
    </w:p>
    <w:p w14:paraId="4052CAEE" w14:textId="7FA35388" w:rsidR="009D4966" w:rsidRPr="00643296" w:rsidRDefault="009D4966" w:rsidP="009C0273">
      <w:pPr>
        <w:pStyle w:val="SingleTxtG"/>
        <w:spacing w:after="0"/>
        <w:ind w:left="2835" w:hanging="567"/>
        <w:rPr>
          <w:lang w:val="fr-FR"/>
        </w:rPr>
      </w:pPr>
      <w:r w:rsidRPr="00643296">
        <w:rPr>
          <w:lang w:val="fr-FR"/>
        </w:rPr>
        <w:t>0.2</w:t>
      </w:r>
      <w:r w:rsidRPr="00643296">
        <w:rPr>
          <w:lang w:val="fr-FR"/>
        </w:rPr>
        <w:tab/>
        <w:t>Type et nom commercial (mentionner les variantes éventuelles)</w:t>
      </w:r>
      <w:r w:rsidR="00F062B3">
        <w:rPr>
          <w:lang w:val="fr-FR"/>
        </w:rPr>
        <w:t> </w:t>
      </w:r>
      <w:r w:rsidRPr="00643296">
        <w:rPr>
          <w:lang w:val="fr-FR"/>
        </w:rPr>
        <w:t>:</w:t>
      </w:r>
    </w:p>
    <w:p w14:paraId="433FF536" w14:textId="024C0830" w:rsidR="009D4966" w:rsidRPr="00643296" w:rsidRDefault="009D4966" w:rsidP="009C0273">
      <w:pPr>
        <w:pStyle w:val="SingleTxtG"/>
        <w:spacing w:after="0"/>
        <w:ind w:left="2835" w:hanging="567"/>
        <w:rPr>
          <w:lang w:val="fr-FR"/>
        </w:rPr>
      </w:pPr>
      <w:r w:rsidRPr="00643296">
        <w:rPr>
          <w:lang w:val="fr-FR"/>
        </w:rPr>
        <w:t>0.3</w:t>
      </w:r>
      <w:r w:rsidRPr="00643296">
        <w:rPr>
          <w:lang w:val="fr-FR"/>
        </w:rPr>
        <w:tab/>
        <w:t>Moyen et emplacement de l</w:t>
      </w:r>
      <w:r>
        <w:rPr>
          <w:lang w:val="fr-FR"/>
        </w:rPr>
        <w:t>’</w:t>
      </w:r>
      <w:r w:rsidRPr="00643296">
        <w:rPr>
          <w:lang w:val="fr-FR"/>
        </w:rPr>
        <w:t>identification du type, s</w:t>
      </w:r>
      <w:r>
        <w:rPr>
          <w:lang w:val="fr-FR"/>
        </w:rPr>
        <w:t>’</w:t>
      </w:r>
      <w:r w:rsidRPr="00643296">
        <w:rPr>
          <w:lang w:val="fr-FR"/>
        </w:rPr>
        <w:t>il est indiqué sur le véhicule</w:t>
      </w:r>
      <w:r w:rsidR="00F062B3">
        <w:rPr>
          <w:lang w:val="fr-FR"/>
        </w:rPr>
        <w:t> </w:t>
      </w:r>
      <w:r w:rsidRPr="00643296">
        <w:rPr>
          <w:lang w:val="fr-FR"/>
        </w:rPr>
        <w:t>:</w:t>
      </w:r>
    </w:p>
    <w:p w14:paraId="07AEEFEA" w14:textId="4B4F5087" w:rsidR="009D4966" w:rsidRPr="00643296" w:rsidRDefault="009D4966" w:rsidP="009C0273">
      <w:pPr>
        <w:pStyle w:val="SingleTxtG"/>
        <w:spacing w:after="0"/>
        <w:ind w:left="2835" w:hanging="567"/>
        <w:rPr>
          <w:lang w:val="fr-FR"/>
        </w:rPr>
      </w:pPr>
      <w:r w:rsidRPr="00643296">
        <w:rPr>
          <w:lang w:val="fr-FR"/>
        </w:rPr>
        <w:t>0.4</w:t>
      </w:r>
      <w:r w:rsidRPr="00643296">
        <w:rPr>
          <w:lang w:val="fr-FR"/>
        </w:rPr>
        <w:tab/>
        <w:t>Catégorie du véhicule (le cas échéant)</w:t>
      </w:r>
      <w:r w:rsidR="00F062B3">
        <w:rPr>
          <w:lang w:val="fr-FR"/>
        </w:rPr>
        <w:t> </w:t>
      </w:r>
      <w:r w:rsidRPr="00643296">
        <w:rPr>
          <w:lang w:val="fr-FR"/>
        </w:rPr>
        <w:t>:</w:t>
      </w:r>
    </w:p>
    <w:p w14:paraId="5D368892" w14:textId="40DF487C" w:rsidR="009D4966" w:rsidRPr="00643296" w:rsidRDefault="009D4966" w:rsidP="009C0273">
      <w:pPr>
        <w:pStyle w:val="SingleTxtG"/>
        <w:spacing w:after="0"/>
        <w:ind w:left="2835" w:hanging="567"/>
        <w:rPr>
          <w:lang w:val="fr-FR"/>
        </w:rPr>
      </w:pPr>
      <w:r w:rsidRPr="00643296">
        <w:rPr>
          <w:lang w:val="fr-FR"/>
        </w:rPr>
        <w:t>0.5</w:t>
      </w:r>
      <w:r w:rsidRPr="00643296">
        <w:rPr>
          <w:lang w:val="fr-FR"/>
        </w:rPr>
        <w:tab/>
        <w:t>Catégorie du moteur : diesel/gaz naturel/GPL/éthanol/</w:t>
      </w:r>
      <w:r w:rsidRPr="00215688">
        <w:rPr>
          <w:lang w:val="fr-FR"/>
        </w:rPr>
        <w:t>hydrogène</w:t>
      </w:r>
      <w:r w:rsidRPr="00975FDC">
        <w:rPr>
          <w:lang w:val="fr-FR"/>
        </w:rPr>
        <w:t>1</w:t>
      </w:r>
      <w:r w:rsidR="00F062B3">
        <w:rPr>
          <w:lang w:val="fr-FR"/>
        </w:rPr>
        <w:t> </w:t>
      </w:r>
      <w:r w:rsidRPr="00643296">
        <w:rPr>
          <w:lang w:val="fr-FR"/>
        </w:rPr>
        <w:t>:</w:t>
      </w:r>
    </w:p>
    <w:p w14:paraId="10223B75" w14:textId="213F9ECD" w:rsidR="009D4966" w:rsidRPr="00643296" w:rsidRDefault="009D4966" w:rsidP="009C0273">
      <w:pPr>
        <w:pStyle w:val="SingleTxtG"/>
        <w:spacing w:after="0"/>
        <w:ind w:left="2268"/>
        <w:rPr>
          <w:lang w:val="fr-FR"/>
        </w:rPr>
      </w:pPr>
      <w:r w:rsidRPr="00643296">
        <w:rPr>
          <w:lang w:val="fr-FR"/>
        </w:rPr>
        <w:t>0.6</w:t>
      </w:r>
      <w:r w:rsidRPr="00643296">
        <w:rPr>
          <w:lang w:val="fr-FR"/>
        </w:rPr>
        <w:tab/>
        <w:t>Nom et adresse du constructeur</w:t>
      </w:r>
      <w:r w:rsidR="00F062B3">
        <w:rPr>
          <w:lang w:val="fr-FR"/>
        </w:rPr>
        <w:t> </w:t>
      </w:r>
      <w:r w:rsidRPr="00643296">
        <w:rPr>
          <w:lang w:val="fr-FR"/>
        </w:rPr>
        <w:t>:</w:t>
      </w:r>
    </w:p>
    <w:p w14:paraId="0C4FB8FF" w14:textId="61F6377D" w:rsidR="009D4966" w:rsidRPr="00643296" w:rsidRDefault="009D4966" w:rsidP="009C0273">
      <w:pPr>
        <w:pStyle w:val="SingleTxtG"/>
        <w:spacing w:after="0"/>
        <w:ind w:left="2835" w:hanging="567"/>
        <w:rPr>
          <w:lang w:val="fr-FR"/>
        </w:rPr>
      </w:pPr>
      <w:r w:rsidRPr="00643296">
        <w:rPr>
          <w:lang w:val="fr-FR"/>
        </w:rPr>
        <w:t>0.7</w:t>
      </w:r>
      <w:r w:rsidRPr="00643296">
        <w:rPr>
          <w:lang w:val="fr-FR"/>
        </w:rPr>
        <w:tab/>
        <w:t>Emplacement et mode d</w:t>
      </w:r>
      <w:r>
        <w:rPr>
          <w:lang w:val="fr-FR"/>
        </w:rPr>
        <w:t>’</w:t>
      </w:r>
      <w:r w:rsidRPr="00643296">
        <w:rPr>
          <w:lang w:val="fr-FR"/>
        </w:rPr>
        <w:t xml:space="preserve">apposition des plaques et inscriptions </w:t>
      </w:r>
      <w:r w:rsidRPr="00643296">
        <w:rPr>
          <w:lang w:val="fr-FR"/>
        </w:rPr>
        <w:tab/>
        <w:t>réglementaires</w:t>
      </w:r>
      <w:r w:rsidR="00F062B3">
        <w:rPr>
          <w:lang w:val="fr-FR"/>
        </w:rPr>
        <w:t> </w:t>
      </w:r>
      <w:r w:rsidRPr="00643296">
        <w:rPr>
          <w:lang w:val="fr-FR"/>
        </w:rPr>
        <w:t>:</w:t>
      </w:r>
    </w:p>
    <w:p w14:paraId="6978B8AB" w14:textId="626578B8" w:rsidR="009D4966" w:rsidRPr="00643296" w:rsidRDefault="009D4966" w:rsidP="009C0273">
      <w:pPr>
        <w:pStyle w:val="SingleTxtG"/>
        <w:spacing w:after="0"/>
        <w:ind w:left="2835" w:hanging="567"/>
        <w:rPr>
          <w:lang w:val="fr-FR"/>
        </w:rPr>
      </w:pPr>
      <w:r w:rsidRPr="00643296">
        <w:rPr>
          <w:lang w:val="fr-FR"/>
        </w:rPr>
        <w:t>0.8</w:t>
      </w:r>
      <w:r w:rsidRPr="00643296">
        <w:rPr>
          <w:lang w:val="fr-FR"/>
        </w:rPr>
        <w:tab/>
        <w:t>Dans le cas de composants et d</w:t>
      </w:r>
      <w:r>
        <w:rPr>
          <w:lang w:val="fr-FR"/>
        </w:rPr>
        <w:t>’</w:t>
      </w:r>
      <w:r w:rsidRPr="00643296">
        <w:rPr>
          <w:lang w:val="fr-FR"/>
        </w:rPr>
        <w:t>entités techniques distincts, emplacement et mode de fixation de la marque d</w:t>
      </w:r>
      <w:r>
        <w:rPr>
          <w:lang w:val="fr-FR"/>
        </w:rPr>
        <w:t>’</w:t>
      </w:r>
      <w:r w:rsidRPr="00643296">
        <w:rPr>
          <w:lang w:val="fr-FR"/>
        </w:rPr>
        <w:t>homologation CEE</w:t>
      </w:r>
      <w:r w:rsidR="00F062B3">
        <w:rPr>
          <w:lang w:val="fr-FR"/>
        </w:rPr>
        <w:t> </w:t>
      </w:r>
      <w:r w:rsidRPr="00643296">
        <w:rPr>
          <w:lang w:val="fr-FR"/>
        </w:rPr>
        <w:t>:</w:t>
      </w:r>
    </w:p>
    <w:p w14:paraId="57517480" w14:textId="78E693F5" w:rsidR="009D4966" w:rsidRPr="00643296" w:rsidRDefault="009D4966" w:rsidP="009C0273">
      <w:pPr>
        <w:pStyle w:val="SingleTxtG"/>
        <w:ind w:left="2835" w:hanging="567"/>
        <w:rPr>
          <w:color w:val="000000" w:themeColor="text1"/>
          <w:vertAlign w:val="superscript"/>
          <w:lang w:val="fr-FR"/>
        </w:rPr>
      </w:pPr>
      <w:r w:rsidRPr="00643296">
        <w:rPr>
          <w:lang w:val="fr-FR"/>
        </w:rPr>
        <w:t>0.9</w:t>
      </w:r>
      <w:r w:rsidRPr="00643296">
        <w:rPr>
          <w:lang w:val="fr-FR"/>
        </w:rPr>
        <w:tab/>
        <w:t>Adresse(s) de l</w:t>
      </w:r>
      <w:r>
        <w:rPr>
          <w:lang w:val="fr-FR"/>
        </w:rPr>
        <w:t>’</w:t>
      </w:r>
      <w:r w:rsidRPr="00643296">
        <w:rPr>
          <w:lang w:val="fr-FR"/>
        </w:rPr>
        <w:t>atelier (des ateliers) de montage</w:t>
      </w:r>
      <w:r w:rsidR="00F062B3">
        <w:rPr>
          <w:lang w:val="fr-FR"/>
        </w:rPr>
        <w:t> </w:t>
      </w:r>
      <w:r w:rsidRPr="00643296">
        <w:rPr>
          <w:lang w:val="fr-FR"/>
        </w:rPr>
        <w:t>:</w:t>
      </w:r>
      <w:r w:rsidR="00F062B3">
        <w:rPr>
          <w:lang w:val="fr-FR"/>
        </w:rPr>
        <w:t> </w:t>
      </w:r>
      <w:r w:rsidRPr="00643296">
        <w:rPr>
          <w:lang w:val="fr-FR"/>
        </w:rPr>
        <w:t>».</w:t>
      </w:r>
    </w:p>
    <w:p w14:paraId="6AEF406B" w14:textId="5A9EDFFA" w:rsidR="009D4966" w:rsidRPr="00F06EA6" w:rsidRDefault="009D4966" w:rsidP="009C0273">
      <w:pPr>
        <w:pStyle w:val="SingleTxtG"/>
        <w:rPr>
          <w:iCs/>
          <w:color w:val="000000" w:themeColor="text1"/>
          <w:lang w:val="fr-FR"/>
        </w:rPr>
      </w:pPr>
      <w:r>
        <w:rPr>
          <w:i/>
          <w:iCs/>
          <w:lang w:val="fr-FR"/>
        </w:rPr>
        <w:t>Annexe</w:t>
      </w:r>
      <w:r w:rsidR="00F062B3">
        <w:rPr>
          <w:i/>
          <w:iCs/>
          <w:lang w:val="fr-FR"/>
        </w:rPr>
        <w:t> </w:t>
      </w:r>
      <w:r>
        <w:rPr>
          <w:i/>
          <w:iCs/>
          <w:lang w:val="fr-FR"/>
        </w:rPr>
        <w:t>1, appendice</w:t>
      </w:r>
      <w:r w:rsidR="00F062B3">
        <w:rPr>
          <w:i/>
          <w:iCs/>
          <w:lang w:val="fr-FR"/>
        </w:rPr>
        <w:t> </w:t>
      </w:r>
      <w:r>
        <w:rPr>
          <w:i/>
          <w:iCs/>
          <w:lang w:val="fr-FR"/>
        </w:rPr>
        <w:t>1, paragraphe</w:t>
      </w:r>
      <w:r w:rsidR="00F062B3">
        <w:rPr>
          <w:i/>
          <w:iCs/>
          <w:lang w:val="fr-FR"/>
        </w:rPr>
        <w:t> </w:t>
      </w:r>
      <w:r>
        <w:rPr>
          <w:i/>
          <w:iCs/>
          <w:lang w:val="fr-FR"/>
        </w:rPr>
        <w:t>1</w:t>
      </w:r>
      <w:r w:rsidRPr="00B22109">
        <w:rPr>
          <w:i/>
          <w:iCs/>
          <w:lang w:val="fr-FR"/>
        </w:rPr>
        <w:t>.</w:t>
      </w:r>
      <w:r>
        <w:rPr>
          <w:i/>
          <w:iCs/>
          <w:lang w:val="fr-FR"/>
        </w:rPr>
        <w:t>14</w:t>
      </w:r>
      <w:r>
        <w:rPr>
          <w:lang w:val="fr-FR"/>
        </w:rPr>
        <w:t>, lire</w:t>
      </w:r>
      <w:r w:rsidR="00F062B3">
        <w:rPr>
          <w:lang w:val="fr-FR"/>
        </w:rPr>
        <w:t> </w:t>
      </w:r>
      <w:r>
        <w:rPr>
          <w:lang w:val="fr-FR"/>
        </w:rPr>
        <w:t>:</w:t>
      </w:r>
    </w:p>
    <w:p w14:paraId="7787349D" w14:textId="77777777" w:rsidR="009D4966" w:rsidRPr="00F06EA6" w:rsidRDefault="009D4966" w:rsidP="00975FDC">
      <w:pPr>
        <w:pStyle w:val="SingleTxtG"/>
        <w:ind w:left="2268" w:hanging="1134"/>
        <w:rPr>
          <w:color w:val="000000" w:themeColor="text1"/>
          <w:lang w:val="fr-FR"/>
        </w:rPr>
      </w:pPr>
      <w:r>
        <w:rPr>
          <w:lang w:val="fr-FR"/>
        </w:rPr>
        <w:t>« 1</w:t>
      </w:r>
      <w:r w:rsidRPr="00B22109">
        <w:rPr>
          <w:lang w:val="fr-FR"/>
        </w:rPr>
        <w:t>.</w:t>
      </w:r>
      <w:r>
        <w:rPr>
          <w:lang w:val="fr-FR"/>
        </w:rPr>
        <w:t>14</w:t>
      </w:r>
      <w:r>
        <w:rPr>
          <w:lang w:val="fr-FR"/>
        </w:rPr>
        <w:tab/>
      </w:r>
      <w:r>
        <w:rPr>
          <w:lang w:val="fr-FR"/>
        </w:rPr>
        <w:tab/>
      </w:r>
      <w:r w:rsidRPr="00834CA8">
        <w:rPr>
          <w:spacing w:val="-4"/>
          <w:lang w:val="fr-FR"/>
        </w:rPr>
        <w:t>Carburant : gazole/GPL/GN-H/GN-L/GN-HL/éthanol/GNL/GNL</w:t>
      </w:r>
      <w:r w:rsidRPr="00834CA8">
        <w:rPr>
          <w:spacing w:val="-4"/>
          <w:vertAlign w:val="subscript"/>
          <w:lang w:val="fr-FR"/>
        </w:rPr>
        <w:t>20</w:t>
      </w:r>
      <w:r w:rsidRPr="00215688">
        <w:rPr>
          <w:spacing w:val="-4"/>
          <w:lang w:val="fr-FR"/>
        </w:rPr>
        <w:t>/hydrogène (T)</w:t>
      </w:r>
      <w:r w:rsidRPr="00215688">
        <w:rPr>
          <w:lang w:val="fr-FR"/>
        </w:rPr>
        <w:t>/hydrogène (TD)/hydrogène (U)/hydrogène (UD)</w:t>
      </w:r>
      <w:r w:rsidRPr="00834CA8">
        <w:rPr>
          <w:sz w:val="18"/>
          <w:szCs w:val="18"/>
          <w:vertAlign w:val="superscript"/>
          <w:lang w:val="fr-FR"/>
        </w:rPr>
        <w:t>2, 5</w:t>
      </w:r>
      <w:r w:rsidRPr="00834CA8">
        <w:rPr>
          <w:lang w:val="fr-FR"/>
        </w:rPr>
        <w:t> ».</w:t>
      </w:r>
    </w:p>
    <w:p w14:paraId="18FA7308" w14:textId="60E32E65" w:rsidR="009D4966" w:rsidRPr="00F06EA6" w:rsidRDefault="009D4966" w:rsidP="009C0273">
      <w:pPr>
        <w:pStyle w:val="SingleTxtG"/>
        <w:rPr>
          <w:iCs/>
          <w:lang w:val="fr-FR"/>
        </w:rPr>
      </w:pPr>
      <w:r>
        <w:rPr>
          <w:i/>
          <w:iCs/>
          <w:lang w:val="fr-FR"/>
        </w:rPr>
        <w:t>Annexe</w:t>
      </w:r>
      <w:r w:rsidR="00F062B3">
        <w:rPr>
          <w:i/>
          <w:iCs/>
          <w:lang w:val="fr-FR"/>
        </w:rPr>
        <w:t> </w:t>
      </w:r>
      <w:r>
        <w:rPr>
          <w:i/>
          <w:iCs/>
          <w:lang w:val="fr-FR"/>
        </w:rPr>
        <w:t>1, appendice</w:t>
      </w:r>
      <w:r w:rsidR="00F062B3">
        <w:rPr>
          <w:i/>
          <w:iCs/>
          <w:lang w:val="fr-FR"/>
        </w:rPr>
        <w:t> </w:t>
      </w:r>
      <w:r>
        <w:rPr>
          <w:i/>
          <w:iCs/>
          <w:lang w:val="fr-FR"/>
        </w:rPr>
        <w:t>1, paragraphe</w:t>
      </w:r>
      <w:r w:rsidR="00F062B3">
        <w:rPr>
          <w:i/>
          <w:iCs/>
          <w:lang w:val="fr-FR"/>
        </w:rPr>
        <w:t> </w:t>
      </w:r>
      <w:r>
        <w:rPr>
          <w:i/>
          <w:iCs/>
          <w:lang w:val="fr-FR"/>
        </w:rPr>
        <w:t>3</w:t>
      </w:r>
      <w:r w:rsidRPr="00B22109">
        <w:rPr>
          <w:i/>
          <w:iCs/>
          <w:lang w:val="fr-FR"/>
        </w:rPr>
        <w:t>.</w:t>
      </w:r>
      <w:r>
        <w:rPr>
          <w:i/>
          <w:iCs/>
          <w:lang w:val="fr-FR"/>
        </w:rPr>
        <w:t>1</w:t>
      </w:r>
      <w:r>
        <w:rPr>
          <w:lang w:val="fr-FR"/>
        </w:rPr>
        <w:t>, lire</w:t>
      </w:r>
      <w:r w:rsidR="00F062B3">
        <w:rPr>
          <w:lang w:val="fr-FR"/>
        </w:rPr>
        <w:t> </w:t>
      </w:r>
      <w:r>
        <w:rPr>
          <w:lang w:val="fr-FR"/>
        </w:rPr>
        <w:t>:</w:t>
      </w:r>
    </w:p>
    <w:p w14:paraId="5B1BC775" w14:textId="77777777" w:rsidR="009D4966" w:rsidRPr="00834CA8" w:rsidRDefault="009D4966" w:rsidP="00975FDC">
      <w:pPr>
        <w:pStyle w:val="SingleTxtG"/>
        <w:ind w:left="2268" w:hanging="1134"/>
        <w:rPr>
          <w:lang w:val="fr-FR"/>
        </w:rPr>
      </w:pPr>
      <w:r>
        <w:rPr>
          <w:lang w:val="fr-FR"/>
        </w:rPr>
        <w:t>« 3</w:t>
      </w:r>
      <w:r w:rsidRPr="00B22109">
        <w:rPr>
          <w:lang w:val="fr-FR"/>
        </w:rPr>
        <w:t>.</w:t>
      </w:r>
      <w:r>
        <w:rPr>
          <w:lang w:val="fr-FR"/>
        </w:rPr>
        <w:t>1</w:t>
      </w:r>
      <w:r>
        <w:rPr>
          <w:lang w:val="fr-FR"/>
        </w:rPr>
        <w:tab/>
      </w:r>
      <w:r>
        <w:rPr>
          <w:lang w:val="fr-FR"/>
        </w:rPr>
        <w:tab/>
        <w:t xml:space="preserve">Moteurs </w:t>
      </w:r>
      <w:r w:rsidRPr="00215688">
        <w:rPr>
          <w:lang w:val="fr-FR"/>
        </w:rPr>
        <w:t>à allumage par compression</w:t>
      </w:r>
      <w:r w:rsidRPr="00834CA8">
        <w:rPr>
          <w:lang w:val="fr-FR"/>
        </w:rPr>
        <w:t>, y compris les moteurs bicarburant ».</w:t>
      </w:r>
    </w:p>
    <w:p w14:paraId="53BFAD44" w14:textId="5F66F81A" w:rsidR="009D4966" w:rsidRPr="00F06EA6" w:rsidRDefault="009D4966" w:rsidP="009C0273">
      <w:pPr>
        <w:pStyle w:val="SingleTxtG"/>
        <w:rPr>
          <w:iCs/>
          <w:lang w:val="fr-FR"/>
        </w:rPr>
      </w:pPr>
      <w:r>
        <w:rPr>
          <w:i/>
          <w:iCs/>
          <w:lang w:val="fr-FR"/>
        </w:rPr>
        <w:t>Annexe</w:t>
      </w:r>
      <w:r w:rsidR="00F062B3">
        <w:rPr>
          <w:i/>
          <w:iCs/>
          <w:lang w:val="fr-FR"/>
        </w:rPr>
        <w:t> </w:t>
      </w:r>
      <w:r>
        <w:rPr>
          <w:i/>
          <w:iCs/>
          <w:lang w:val="fr-FR"/>
        </w:rPr>
        <w:t>1, appendice</w:t>
      </w:r>
      <w:r w:rsidR="00F062B3">
        <w:rPr>
          <w:i/>
          <w:iCs/>
          <w:lang w:val="fr-FR"/>
        </w:rPr>
        <w:t> </w:t>
      </w:r>
      <w:r>
        <w:rPr>
          <w:i/>
          <w:iCs/>
          <w:lang w:val="fr-FR"/>
        </w:rPr>
        <w:t>1, paragraphe</w:t>
      </w:r>
      <w:r w:rsidR="00F062B3">
        <w:rPr>
          <w:i/>
          <w:iCs/>
          <w:lang w:val="fr-FR"/>
        </w:rPr>
        <w:t> </w:t>
      </w:r>
      <w:r>
        <w:rPr>
          <w:i/>
          <w:iCs/>
          <w:lang w:val="fr-FR"/>
        </w:rPr>
        <w:t>3</w:t>
      </w:r>
      <w:r w:rsidRPr="00B22109">
        <w:rPr>
          <w:i/>
          <w:iCs/>
          <w:lang w:val="fr-FR"/>
        </w:rPr>
        <w:t>.</w:t>
      </w:r>
      <w:r>
        <w:rPr>
          <w:i/>
          <w:iCs/>
          <w:lang w:val="fr-FR"/>
        </w:rPr>
        <w:t>2</w:t>
      </w:r>
      <w:r>
        <w:rPr>
          <w:lang w:val="fr-FR"/>
        </w:rPr>
        <w:t>, lire</w:t>
      </w:r>
      <w:r w:rsidR="00F062B3">
        <w:rPr>
          <w:lang w:val="fr-FR"/>
        </w:rPr>
        <w:t> </w:t>
      </w:r>
      <w:r>
        <w:rPr>
          <w:lang w:val="fr-FR"/>
        </w:rPr>
        <w:t>:</w:t>
      </w:r>
    </w:p>
    <w:p w14:paraId="7B66FAC4" w14:textId="623594A7" w:rsidR="009D4966" w:rsidRPr="00834CA8" w:rsidRDefault="009D4966" w:rsidP="00975FDC">
      <w:pPr>
        <w:pStyle w:val="SingleTxtG"/>
        <w:ind w:left="2268" w:hanging="1134"/>
        <w:rPr>
          <w:lang w:val="fr-FR"/>
        </w:rPr>
      </w:pPr>
      <w:r>
        <w:rPr>
          <w:lang w:val="fr-FR"/>
        </w:rPr>
        <w:t>« 3</w:t>
      </w:r>
      <w:r w:rsidRPr="00B22109">
        <w:rPr>
          <w:lang w:val="fr-FR"/>
        </w:rPr>
        <w:t>.</w:t>
      </w:r>
      <w:r>
        <w:rPr>
          <w:lang w:val="fr-FR"/>
        </w:rPr>
        <w:t>2</w:t>
      </w:r>
      <w:r>
        <w:rPr>
          <w:lang w:val="fr-FR"/>
        </w:rPr>
        <w:tab/>
      </w:r>
      <w:r>
        <w:rPr>
          <w:lang w:val="fr-FR"/>
        </w:rPr>
        <w:tab/>
        <w:t xml:space="preserve">Moteurs </w:t>
      </w:r>
      <w:r w:rsidRPr="00215688">
        <w:rPr>
          <w:lang w:val="fr-FR"/>
        </w:rPr>
        <w:t>à allumage commandé</w:t>
      </w:r>
      <w:r w:rsidRPr="00834CA8">
        <w:rPr>
          <w:lang w:val="fr-FR"/>
        </w:rPr>
        <w:t>, y</w:t>
      </w:r>
      <w:r w:rsidR="00F062B3">
        <w:rPr>
          <w:lang w:val="fr-FR"/>
        </w:rPr>
        <w:t> </w:t>
      </w:r>
      <w:r w:rsidRPr="00834CA8">
        <w:rPr>
          <w:lang w:val="fr-FR"/>
        </w:rPr>
        <w:t>compris les moteurs bicarburant ».</w:t>
      </w:r>
    </w:p>
    <w:p w14:paraId="38AF3514" w14:textId="77777777" w:rsidR="009D4966" w:rsidRPr="00F06EA6" w:rsidRDefault="009D4966" w:rsidP="009C0273">
      <w:pPr>
        <w:pStyle w:val="SingleTxtG"/>
        <w:rPr>
          <w:iCs/>
          <w:lang w:val="fr-FR"/>
        </w:rPr>
      </w:pPr>
      <w:r>
        <w:rPr>
          <w:i/>
          <w:iCs/>
          <w:lang w:val="fr-FR"/>
        </w:rPr>
        <w:t>Annexe 1, appendice 1, paragraphe 9</w:t>
      </w:r>
      <w:r w:rsidRPr="00B22109">
        <w:rPr>
          <w:i/>
          <w:iCs/>
          <w:lang w:val="fr-FR"/>
        </w:rPr>
        <w:t>.</w:t>
      </w:r>
      <w:r>
        <w:rPr>
          <w:i/>
          <w:iCs/>
          <w:lang w:val="fr-FR"/>
        </w:rPr>
        <w:t>3</w:t>
      </w:r>
      <w:r>
        <w:rPr>
          <w:lang w:val="fr-FR"/>
        </w:rPr>
        <w:t>, lire :</w:t>
      </w:r>
    </w:p>
    <w:p w14:paraId="34940E1E" w14:textId="77777777" w:rsidR="009D4966" w:rsidRPr="00D35883" w:rsidRDefault="009D4966" w:rsidP="00975FDC">
      <w:pPr>
        <w:pStyle w:val="SingleTxtG"/>
        <w:ind w:left="2268" w:hanging="1134"/>
        <w:rPr>
          <w:lang w:val="fr-FR"/>
        </w:rPr>
      </w:pPr>
      <w:r>
        <w:rPr>
          <w:lang w:val="fr-FR"/>
        </w:rPr>
        <w:t>« 9</w:t>
      </w:r>
      <w:r w:rsidRPr="00B22109">
        <w:rPr>
          <w:lang w:val="fr-FR"/>
        </w:rPr>
        <w:t>.</w:t>
      </w:r>
      <w:r>
        <w:rPr>
          <w:lang w:val="fr-FR"/>
        </w:rPr>
        <w:t>3</w:t>
      </w:r>
      <w:r>
        <w:rPr>
          <w:lang w:val="fr-FR"/>
        </w:rPr>
        <w:tab/>
        <w:t xml:space="preserve">Moteurs </w:t>
      </w:r>
      <w:r w:rsidRPr="00215688">
        <w:rPr>
          <w:lang w:val="fr-FR"/>
        </w:rPr>
        <w:t>à allumage par compression</w:t>
      </w:r>
      <w:r w:rsidRPr="00D35883">
        <w:rPr>
          <w:lang w:val="fr-FR"/>
        </w:rPr>
        <w:t xml:space="preserve">/ </w:t>
      </w:r>
      <w:r w:rsidRPr="00215688">
        <w:rPr>
          <w:lang w:val="fr-FR"/>
        </w:rPr>
        <w:t>à allumage commandé</w:t>
      </w:r>
      <w:r w:rsidRPr="00D35883">
        <w:rPr>
          <w:lang w:val="fr-FR"/>
        </w:rPr>
        <w:t> ».</w:t>
      </w:r>
    </w:p>
    <w:p w14:paraId="2EEE642D" w14:textId="241082B3" w:rsidR="009D4966" w:rsidRPr="00F06EA6" w:rsidRDefault="009D4966" w:rsidP="009C0273">
      <w:pPr>
        <w:pStyle w:val="SingleTxtG"/>
        <w:rPr>
          <w:iCs/>
          <w:lang w:val="fr-FR"/>
        </w:rPr>
      </w:pPr>
      <w:r>
        <w:rPr>
          <w:i/>
          <w:iCs/>
          <w:lang w:val="fr-FR"/>
        </w:rPr>
        <w:t>Annexe</w:t>
      </w:r>
      <w:r w:rsidR="00F062B3">
        <w:rPr>
          <w:i/>
          <w:iCs/>
          <w:lang w:val="fr-FR"/>
        </w:rPr>
        <w:t> </w:t>
      </w:r>
      <w:r>
        <w:rPr>
          <w:i/>
          <w:iCs/>
          <w:lang w:val="fr-FR"/>
        </w:rPr>
        <w:t>1, appendice</w:t>
      </w:r>
      <w:r w:rsidR="00F062B3">
        <w:rPr>
          <w:i/>
          <w:iCs/>
          <w:lang w:val="fr-FR"/>
        </w:rPr>
        <w:t> </w:t>
      </w:r>
      <w:r>
        <w:rPr>
          <w:i/>
          <w:iCs/>
          <w:lang w:val="fr-FR"/>
        </w:rPr>
        <w:t>2, paragraphe</w:t>
      </w:r>
      <w:r w:rsidR="00F062B3">
        <w:rPr>
          <w:i/>
          <w:iCs/>
          <w:lang w:val="fr-FR"/>
        </w:rPr>
        <w:t> </w:t>
      </w:r>
      <w:r>
        <w:rPr>
          <w:i/>
          <w:iCs/>
          <w:lang w:val="fr-FR"/>
        </w:rPr>
        <w:t>2</w:t>
      </w:r>
      <w:r w:rsidRPr="00B22109">
        <w:rPr>
          <w:i/>
          <w:iCs/>
          <w:lang w:val="fr-FR"/>
        </w:rPr>
        <w:t>.</w:t>
      </w:r>
      <w:r>
        <w:rPr>
          <w:i/>
          <w:iCs/>
          <w:lang w:val="fr-FR"/>
        </w:rPr>
        <w:t>1</w:t>
      </w:r>
      <w:r>
        <w:rPr>
          <w:lang w:val="fr-FR"/>
        </w:rPr>
        <w:t>, lire</w:t>
      </w:r>
      <w:r w:rsidR="00F062B3">
        <w:rPr>
          <w:lang w:val="fr-FR"/>
        </w:rPr>
        <w:t> </w:t>
      </w:r>
      <w:r>
        <w:rPr>
          <w:lang w:val="fr-FR"/>
        </w:rPr>
        <w:t>:</w:t>
      </w:r>
    </w:p>
    <w:p w14:paraId="0A85CC92" w14:textId="586942D7" w:rsidR="009D4966" w:rsidRPr="00D35883" w:rsidRDefault="009D4966" w:rsidP="00975FDC">
      <w:pPr>
        <w:pStyle w:val="SingleTxtG"/>
        <w:ind w:left="2268" w:hanging="1134"/>
        <w:rPr>
          <w:lang w:val="fr-FR"/>
        </w:rPr>
      </w:pPr>
      <w:r>
        <w:rPr>
          <w:lang w:val="fr-FR"/>
        </w:rPr>
        <w:t>« 2</w:t>
      </w:r>
      <w:r w:rsidRPr="00B22109">
        <w:rPr>
          <w:lang w:val="fr-FR"/>
        </w:rPr>
        <w:t>.</w:t>
      </w:r>
      <w:r>
        <w:rPr>
          <w:lang w:val="fr-FR"/>
        </w:rPr>
        <w:t>1</w:t>
      </w:r>
      <w:r>
        <w:rPr>
          <w:lang w:val="fr-FR"/>
        </w:rPr>
        <w:tab/>
        <w:t xml:space="preserve">Nom de la famille de moteurs </w:t>
      </w:r>
      <w:r w:rsidRPr="00215688">
        <w:rPr>
          <w:lang w:val="fr-FR"/>
        </w:rPr>
        <w:t>à allumage par compression</w:t>
      </w:r>
      <w:r w:rsidR="00F062B3">
        <w:rPr>
          <w:lang w:val="fr-FR"/>
        </w:rPr>
        <w:t> </w:t>
      </w:r>
      <w:r w:rsidRPr="00D35883">
        <w:rPr>
          <w:lang w:val="fr-FR"/>
        </w:rPr>
        <w:t>: ».</w:t>
      </w:r>
    </w:p>
    <w:p w14:paraId="4A05B5AF" w14:textId="18B65EF4" w:rsidR="009D4966" w:rsidRPr="00D35883" w:rsidRDefault="009D4966" w:rsidP="009C0273">
      <w:pPr>
        <w:pStyle w:val="SingleTxtG"/>
        <w:rPr>
          <w:iCs/>
          <w:lang w:val="fr-FR"/>
        </w:rPr>
      </w:pPr>
      <w:r w:rsidRPr="00D35883">
        <w:rPr>
          <w:i/>
          <w:iCs/>
          <w:lang w:val="fr-FR"/>
        </w:rPr>
        <w:t>Annexe</w:t>
      </w:r>
      <w:r w:rsidR="00F062B3">
        <w:rPr>
          <w:i/>
          <w:iCs/>
          <w:lang w:val="fr-FR"/>
        </w:rPr>
        <w:t> </w:t>
      </w:r>
      <w:r w:rsidRPr="00D35883">
        <w:rPr>
          <w:i/>
          <w:iCs/>
          <w:lang w:val="fr-FR"/>
        </w:rPr>
        <w:t>1, appendice</w:t>
      </w:r>
      <w:r w:rsidR="00F062B3">
        <w:rPr>
          <w:i/>
          <w:iCs/>
          <w:lang w:val="fr-FR"/>
        </w:rPr>
        <w:t> </w:t>
      </w:r>
      <w:r w:rsidRPr="00D35883">
        <w:rPr>
          <w:i/>
          <w:iCs/>
          <w:lang w:val="fr-FR"/>
        </w:rPr>
        <w:t>2, paragraphe</w:t>
      </w:r>
      <w:r w:rsidR="00F062B3">
        <w:rPr>
          <w:i/>
          <w:iCs/>
          <w:lang w:val="fr-FR"/>
        </w:rPr>
        <w:t> </w:t>
      </w:r>
      <w:r w:rsidRPr="00D35883">
        <w:rPr>
          <w:i/>
          <w:iCs/>
          <w:lang w:val="fr-FR"/>
        </w:rPr>
        <w:t>2.2</w:t>
      </w:r>
      <w:r w:rsidRPr="00D35883">
        <w:rPr>
          <w:lang w:val="fr-FR"/>
        </w:rPr>
        <w:t>, lire</w:t>
      </w:r>
      <w:r w:rsidR="00F062B3">
        <w:rPr>
          <w:lang w:val="fr-FR"/>
        </w:rPr>
        <w:t> </w:t>
      </w:r>
      <w:r w:rsidRPr="00D35883">
        <w:rPr>
          <w:lang w:val="fr-FR"/>
        </w:rPr>
        <w:t>:</w:t>
      </w:r>
    </w:p>
    <w:p w14:paraId="5817E0B3" w14:textId="7D2B49F3" w:rsidR="009D4966" w:rsidRPr="00D35883" w:rsidRDefault="009D4966" w:rsidP="00975FDC">
      <w:pPr>
        <w:pStyle w:val="SingleTxtG"/>
        <w:ind w:left="2268" w:hanging="1134"/>
        <w:rPr>
          <w:lang w:val="fr-FR"/>
        </w:rPr>
      </w:pPr>
      <w:r>
        <w:rPr>
          <w:lang w:val="fr-FR"/>
        </w:rPr>
        <w:t>« 2</w:t>
      </w:r>
      <w:r w:rsidRPr="00B22109">
        <w:rPr>
          <w:lang w:val="fr-FR"/>
        </w:rPr>
        <w:t>.</w:t>
      </w:r>
      <w:r>
        <w:rPr>
          <w:lang w:val="fr-FR"/>
        </w:rPr>
        <w:t>2</w:t>
      </w:r>
      <w:r>
        <w:rPr>
          <w:lang w:val="fr-FR"/>
        </w:rPr>
        <w:tab/>
        <w:t xml:space="preserve">Nom de la famille de moteurs </w:t>
      </w:r>
      <w:r w:rsidRPr="00215688">
        <w:rPr>
          <w:lang w:val="fr-FR"/>
        </w:rPr>
        <w:t>à allumage commandé</w:t>
      </w:r>
      <w:r w:rsidR="00F062B3">
        <w:rPr>
          <w:lang w:val="fr-FR"/>
        </w:rPr>
        <w:t> </w:t>
      </w:r>
      <w:r w:rsidRPr="00D35883">
        <w:rPr>
          <w:lang w:val="fr-FR"/>
        </w:rPr>
        <w:t>: ».</w:t>
      </w:r>
    </w:p>
    <w:p w14:paraId="271422F9" w14:textId="13BEF1B5" w:rsidR="009D4966" w:rsidRPr="00D35883" w:rsidRDefault="009D4966" w:rsidP="009C0273">
      <w:pPr>
        <w:pStyle w:val="SingleTxtG"/>
        <w:rPr>
          <w:iCs/>
          <w:color w:val="000000" w:themeColor="text1"/>
          <w:lang w:val="fr-FR"/>
        </w:rPr>
      </w:pPr>
      <w:r w:rsidRPr="00D35883">
        <w:rPr>
          <w:i/>
          <w:iCs/>
          <w:lang w:val="fr-FR"/>
        </w:rPr>
        <w:t>Annexe</w:t>
      </w:r>
      <w:r w:rsidR="00F062B3">
        <w:rPr>
          <w:i/>
          <w:iCs/>
          <w:lang w:val="fr-FR"/>
        </w:rPr>
        <w:t> </w:t>
      </w:r>
      <w:r w:rsidRPr="00D35883">
        <w:rPr>
          <w:i/>
          <w:iCs/>
          <w:lang w:val="fr-FR"/>
        </w:rPr>
        <w:t>1, appendice</w:t>
      </w:r>
      <w:r w:rsidR="00F062B3">
        <w:rPr>
          <w:i/>
          <w:iCs/>
          <w:lang w:val="fr-FR"/>
        </w:rPr>
        <w:t> </w:t>
      </w:r>
      <w:r w:rsidRPr="00D35883">
        <w:rPr>
          <w:i/>
          <w:iCs/>
          <w:lang w:val="fr-FR"/>
        </w:rPr>
        <w:t>3, paragraphe</w:t>
      </w:r>
      <w:r w:rsidR="00F062B3">
        <w:rPr>
          <w:i/>
          <w:iCs/>
          <w:lang w:val="fr-FR"/>
        </w:rPr>
        <w:t> </w:t>
      </w:r>
      <w:r w:rsidRPr="00D35883">
        <w:rPr>
          <w:i/>
          <w:iCs/>
          <w:lang w:val="fr-FR"/>
        </w:rPr>
        <w:t>1.14</w:t>
      </w:r>
      <w:r w:rsidRPr="00D35883">
        <w:rPr>
          <w:lang w:val="fr-FR"/>
        </w:rPr>
        <w:t>, lir</w:t>
      </w:r>
      <w:r>
        <w:rPr>
          <w:lang w:val="fr-FR"/>
        </w:rPr>
        <w:t>e</w:t>
      </w:r>
      <w:r w:rsidR="00F062B3">
        <w:rPr>
          <w:lang w:val="fr-FR"/>
        </w:rPr>
        <w:t> </w:t>
      </w:r>
      <w:r>
        <w:rPr>
          <w:lang w:val="fr-FR"/>
        </w:rPr>
        <w:t>:</w:t>
      </w:r>
    </w:p>
    <w:p w14:paraId="4A8E6C2B" w14:textId="77777777" w:rsidR="009D4966" w:rsidRPr="00D35883" w:rsidRDefault="009D4966" w:rsidP="00975FDC">
      <w:pPr>
        <w:pStyle w:val="SingleTxtG"/>
        <w:ind w:left="2268" w:hanging="1134"/>
        <w:rPr>
          <w:color w:val="000000" w:themeColor="text1"/>
          <w:lang w:val="fr-FR"/>
        </w:rPr>
      </w:pPr>
      <w:r w:rsidRPr="00D35883">
        <w:rPr>
          <w:lang w:val="fr-FR"/>
        </w:rPr>
        <w:t>« 1.14</w:t>
      </w:r>
      <w:r w:rsidRPr="00D35883">
        <w:rPr>
          <w:lang w:val="fr-FR"/>
        </w:rPr>
        <w:tab/>
      </w:r>
      <w:r w:rsidRPr="00D35883">
        <w:rPr>
          <w:spacing w:val="-4"/>
          <w:lang w:val="fr-FR"/>
        </w:rPr>
        <w:tab/>
        <w:t>Carburant : gazole/GPL/GN-H/GN-L/GN-HL/éthanol/GNL/GNL</w:t>
      </w:r>
      <w:r w:rsidRPr="00D35883">
        <w:rPr>
          <w:spacing w:val="-4"/>
          <w:vertAlign w:val="subscript"/>
          <w:lang w:val="fr-FR"/>
        </w:rPr>
        <w:t>20</w:t>
      </w:r>
      <w:r w:rsidRPr="00D35883">
        <w:rPr>
          <w:spacing w:val="-4"/>
          <w:lang w:val="fr-FR"/>
        </w:rPr>
        <w:t>/</w:t>
      </w:r>
      <w:r w:rsidRPr="00215688">
        <w:rPr>
          <w:spacing w:val="-4"/>
          <w:lang w:val="fr-FR"/>
        </w:rPr>
        <w:t>hydrogène</w:t>
      </w:r>
      <w:r w:rsidRPr="00215688">
        <w:rPr>
          <w:lang w:val="fr-FR"/>
        </w:rPr>
        <w:t xml:space="preserve"> (T)/hydrogène (TD)/hydrogène (U)/hydrogène (UD)</w:t>
      </w:r>
      <w:r w:rsidRPr="00D35883">
        <w:rPr>
          <w:sz w:val="18"/>
          <w:szCs w:val="18"/>
          <w:vertAlign w:val="superscript"/>
          <w:lang w:val="fr-FR"/>
        </w:rPr>
        <w:t>2, 5</w:t>
      </w:r>
      <w:r w:rsidRPr="00D35883">
        <w:rPr>
          <w:lang w:val="fr-FR"/>
        </w:rPr>
        <w:t> ».</w:t>
      </w:r>
    </w:p>
    <w:p w14:paraId="54D892EC" w14:textId="6A57116B" w:rsidR="009D4966" w:rsidRPr="00F06EA6" w:rsidRDefault="009D4966" w:rsidP="009C0273">
      <w:pPr>
        <w:pStyle w:val="SingleTxtG"/>
        <w:rPr>
          <w:iCs/>
          <w:lang w:val="fr-FR"/>
        </w:rPr>
      </w:pPr>
      <w:r>
        <w:rPr>
          <w:i/>
          <w:iCs/>
          <w:lang w:val="fr-FR"/>
        </w:rPr>
        <w:t>Annexe</w:t>
      </w:r>
      <w:r w:rsidR="00F062B3">
        <w:rPr>
          <w:i/>
          <w:iCs/>
          <w:lang w:val="fr-FR"/>
        </w:rPr>
        <w:t> </w:t>
      </w:r>
      <w:r>
        <w:rPr>
          <w:i/>
          <w:iCs/>
          <w:lang w:val="fr-FR"/>
        </w:rPr>
        <w:t>1, appendice</w:t>
      </w:r>
      <w:r w:rsidR="00F062B3">
        <w:rPr>
          <w:i/>
          <w:iCs/>
          <w:lang w:val="fr-FR"/>
        </w:rPr>
        <w:t> </w:t>
      </w:r>
      <w:r>
        <w:rPr>
          <w:i/>
          <w:iCs/>
          <w:lang w:val="fr-FR"/>
        </w:rPr>
        <w:t>3, paragraphe</w:t>
      </w:r>
      <w:r w:rsidR="00F062B3">
        <w:rPr>
          <w:i/>
          <w:iCs/>
          <w:lang w:val="fr-FR"/>
        </w:rPr>
        <w:t> </w:t>
      </w:r>
      <w:r>
        <w:rPr>
          <w:i/>
          <w:iCs/>
          <w:lang w:val="fr-FR"/>
        </w:rPr>
        <w:t>3</w:t>
      </w:r>
      <w:r w:rsidRPr="00B22109">
        <w:rPr>
          <w:i/>
          <w:iCs/>
          <w:lang w:val="fr-FR"/>
        </w:rPr>
        <w:t>.</w:t>
      </w:r>
      <w:r>
        <w:rPr>
          <w:i/>
          <w:iCs/>
          <w:lang w:val="fr-FR"/>
        </w:rPr>
        <w:t>1</w:t>
      </w:r>
      <w:r>
        <w:rPr>
          <w:lang w:val="fr-FR"/>
        </w:rPr>
        <w:t>, lire</w:t>
      </w:r>
      <w:r w:rsidR="00F062B3">
        <w:rPr>
          <w:lang w:val="fr-FR"/>
        </w:rPr>
        <w:t> </w:t>
      </w:r>
      <w:r>
        <w:rPr>
          <w:lang w:val="fr-FR"/>
        </w:rPr>
        <w:t>:</w:t>
      </w:r>
    </w:p>
    <w:p w14:paraId="138957C1" w14:textId="362F275B" w:rsidR="009D4966" w:rsidRPr="00F06EA6" w:rsidRDefault="009D4966" w:rsidP="00975FDC">
      <w:pPr>
        <w:pStyle w:val="SingleTxtG"/>
        <w:ind w:left="2268" w:hanging="1134"/>
        <w:rPr>
          <w:lang w:val="fr-FR"/>
        </w:rPr>
      </w:pPr>
      <w:r>
        <w:rPr>
          <w:lang w:val="fr-FR"/>
        </w:rPr>
        <w:t>« 3</w:t>
      </w:r>
      <w:r w:rsidRPr="00B22109">
        <w:rPr>
          <w:lang w:val="fr-FR"/>
        </w:rPr>
        <w:t>.</w:t>
      </w:r>
      <w:r>
        <w:rPr>
          <w:lang w:val="fr-FR"/>
        </w:rPr>
        <w:t>1</w:t>
      </w:r>
      <w:r>
        <w:rPr>
          <w:lang w:val="fr-FR"/>
        </w:rPr>
        <w:tab/>
      </w:r>
      <w:r>
        <w:rPr>
          <w:lang w:val="fr-FR"/>
        </w:rPr>
        <w:tab/>
        <w:t xml:space="preserve">Moteurs </w:t>
      </w:r>
      <w:r w:rsidRPr="00215688">
        <w:rPr>
          <w:lang w:val="fr-FR"/>
        </w:rPr>
        <w:t>à allumage par compression</w:t>
      </w:r>
      <w:r w:rsidRPr="00D35883">
        <w:rPr>
          <w:lang w:val="fr-FR"/>
        </w:rPr>
        <w:t>, y</w:t>
      </w:r>
      <w:r w:rsidR="00F062B3">
        <w:rPr>
          <w:lang w:val="fr-FR"/>
        </w:rPr>
        <w:t> </w:t>
      </w:r>
      <w:r w:rsidRPr="00D35883">
        <w:rPr>
          <w:lang w:val="fr-FR"/>
        </w:rPr>
        <w:t>compris les moteurs bicarburan</w:t>
      </w:r>
      <w:r>
        <w:rPr>
          <w:lang w:val="fr-FR"/>
        </w:rPr>
        <w:t>t »</w:t>
      </w:r>
      <w:r w:rsidRPr="00B22109">
        <w:rPr>
          <w:lang w:val="fr-FR"/>
        </w:rPr>
        <w:t>.</w:t>
      </w:r>
    </w:p>
    <w:p w14:paraId="16F84FCC" w14:textId="088A3492" w:rsidR="009D4966" w:rsidRPr="00F06EA6" w:rsidRDefault="009D4966" w:rsidP="009C0273">
      <w:pPr>
        <w:pStyle w:val="SingleTxtG"/>
        <w:rPr>
          <w:iCs/>
          <w:lang w:val="fr-FR"/>
        </w:rPr>
      </w:pPr>
      <w:r>
        <w:rPr>
          <w:i/>
          <w:iCs/>
          <w:lang w:val="fr-FR"/>
        </w:rPr>
        <w:t>Annexe</w:t>
      </w:r>
      <w:r w:rsidR="00F062B3">
        <w:rPr>
          <w:i/>
          <w:iCs/>
          <w:lang w:val="fr-FR"/>
        </w:rPr>
        <w:t> </w:t>
      </w:r>
      <w:r>
        <w:rPr>
          <w:i/>
          <w:iCs/>
          <w:lang w:val="fr-FR"/>
        </w:rPr>
        <w:t>1, appendice</w:t>
      </w:r>
      <w:r w:rsidR="00F062B3">
        <w:rPr>
          <w:i/>
          <w:iCs/>
          <w:lang w:val="fr-FR"/>
        </w:rPr>
        <w:t> </w:t>
      </w:r>
      <w:r>
        <w:rPr>
          <w:i/>
          <w:iCs/>
          <w:lang w:val="fr-FR"/>
        </w:rPr>
        <w:t>3, paragraphe</w:t>
      </w:r>
      <w:r w:rsidR="00F062B3">
        <w:rPr>
          <w:i/>
          <w:iCs/>
          <w:lang w:val="fr-FR"/>
        </w:rPr>
        <w:t> </w:t>
      </w:r>
      <w:r>
        <w:rPr>
          <w:i/>
          <w:iCs/>
          <w:lang w:val="fr-FR"/>
        </w:rPr>
        <w:t>3</w:t>
      </w:r>
      <w:r w:rsidRPr="00B22109">
        <w:rPr>
          <w:i/>
          <w:iCs/>
          <w:lang w:val="fr-FR"/>
        </w:rPr>
        <w:t>.</w:t>
      </w:r>
      <w:r>
        <w:rPr>
          <w:i/>
          <w:iCs/>
          <w:lang w:val="fr-FR"/>
        </w:rPr>
        <w:t>2</w:t>
      </w:r>
      <w:r>
        <w:rPr>
          <w:lang w:val="fr-FR"/>
        </w:rPr>
        <w:t>, lire</w:t>
      </w:r>
      <w:r w:rsidR="00F062B3">
        <w:rPr>
          <w:lang w:val="fr-FR"/>
        </w:rPr>
        <w:t> </w:t>
      </w:r>
      <w:r>
        <w:rPr>
          <w:lang w:val="fr-FR"/>
        </w:rPr>
        <w:t>:</w:t>
      </w:r>
    </w:p>
    <w:p w14:paraId="4F19FFED" w14:textId="221EEB29" w:rsidR="009D4966" w:rsidRPr="00D35883" w:rsidRDefault="009D4966" w:rsidP="00975FDC">
      <w:pPr>
        <w:pStyle w:val="SingleTxtG"/>
        <w:ind w:left="2268" w:hanging="1134"/>
        <w:rPr>
          <w:lang w:val="fr-FR"/>
        </w:rPr>
      </w:pPr>
      <w:r>
        <w:rPr>
          <w:lang w:val="fr-FR"/>
        </w:rPr>
        <w:t>« 3</w:t>
      </w:r>
      <w:r w:rsidRPr="00B22109">
        <w:rPr>
          <w:lang w:val="fr-FR"/>
        </w:rPr>
        <w:t>.</w:t>
      </w:r>
      <w:r>
        <w:rPr>
          <w:lang w:val="fr-FR"/>
        </w:rPr>
        <w:t>2</w:t>
      </w:r>
      <w:r>
        <w:rPr>
          <w:lang w:val="fr-FR"/>
        </w:rPr>
        <w:tab/>
      </w:r>
      <w:r>
        <w:rPr>
          <w:lang w:val="fr-FR"/>
        </w:rPr>
        <w:tab/>
        <w:t xml:space="preserve">Moteurs </w:t>
      </w:r>
      <w:r w:rsidRPr="00215688">
        <w:rPr>
          <w:lang w:val="fr-FR"/>
        </w:rPr>
        <w:t>à allumage commandé</w:t>
      </w:r>
      <w:r w:rsidRPr="00D35883">
        <w:rPr>
          <w:lang w:val="fr-FR"/>
        </w:rPr>
        <w:t>, y</w:t>
      </w:r>
      <w:r w:rsidR="00F062B3">
        <w:rPr>
          <w:lang w:val="fr-FR"/>
        </w:rPr>
        <w:t> </w:t>
      </w:r>
      <w:r w:rsidRPr="00D35883">
        <w:rPr>
          <w:lang w:val="fr-FR"/>
        </w:rPr>
        <w:t>compris les moteurs bicarburant ». </w:t>
      </w:r>
    </w:p>
    <w:p w14:paraId="337C177E" w14:textId="2FD47CE7" w:rsidR="009D4966" w:rsidRPr="00F06EA6" w:rsidRDefault="009D4966" w:rsidP="009C0273">
      <w:pPr>
        <w:pStyle w:val="SingleTxtG"/>
        <w:rPr>
          <w:iCs/>
          <w:lang w:val="fr-FR"/>
        </w:rPr>
      </w:pPr>
      <w:r w:rsidRPr="00D35883">
        <w:rPr>
          <w:i/>
          <w:iCs/>
          <w:lang w:val="fr-FR"/>
        </w:rPr>
        <w:t>Annexe</w:t>
      </w:r>
      <w:r w:rsidR="00F062B3">
        <w:rPr>
          <w:i/>
          <w:iCs/>
          <w:lang w:val="fr-FR"/>
        </w:rPr>
        <w:t> </w:t>
      </w:r>
      <w:r w:rsidRPr="00D35883">
        <w:rPr>
          <w:i/>
          <w:iCs/>
          <w:lang w:val="fr-FR"/>
        </w:rPr>
        <w:t>1, appendice</w:t>
      </w:r>
      <w:r w:rsidR="00F062B3">
        <w:rPr>
          <w:i/>
          <w:iCs/>
          <w:lang w:val="fr-FR"/>
        </w:rPr>
        <w:t> </w:t>
      </w:r>
      <w:r w:rsidRPr="00D35883">
        <w:rPr>
          <w:i/>
          <w:iCs/>
          <w:lang w:val="fr-FR"/>
        </w:rPr>
        <w:t>1, para</w:t>
      </w:r>
      <w:r>
        <w:rPr>
          <w:i/>
          <w:iCs/>
          <w:lang w:val="fr-FR"/>
        </w:rPr>
        <w:t>graphe</w:t>
      </w:r>
      <w:r w:rsidR="00F062B3">
        <w:rPr>
          <w:i/>
          <w:iCs/>
          <w:lang w:val="fr-FR"/>
        </w:rPr>
        <w:t> </w:t>
      </w:r>
      <w:r>
        <w:rPr>
          <w:i/>
          <w:iCs/>
          <w:lang w:val="fr-FR"/>
        </w:rPr>
        <w:t>6</w:t>
      </w:r>
      <w:r w:rsidRPr="00B22109">
        <w:rPr>
          <w:i/>
          <w:iCs/>
          <w:lang w:val="fr-FR"/>
        </w:rPr>
        <w:t>.</w:t>
      </w:r>
      <w:r>
        <w:rPr>
          <w:i/>
          <w:iCs/>
          <w:lang w:val="fr-FR"/>
        </w:rPr>
        <w:t>3</w:t>
      </w:r>
      <w:r w:rsidRPr="00B22109">
        <w:rPr>
          <w:i/>
          <w:iCs/>
          <w:lang w:val="fr-FR"/>
        </w:rPr>
        <w:t>.</w:t>
      </w:r>
      <w:r>
        <w:rPr>
          <w:i/>
          <w:iCs/>
          <w:lang w:val="fr-FR"/>
        </w:rPr>
        <w:t>1</w:t>
      </w:r>
      <w:r>
        <w:rPr>
          <w:lang w:val="fr-FR"/>
        </w:rPr>
        <w:t>, lire</w:t>
      </w:r>
      <w:r w:rsidR="00F062B3">
        <w:rPr>
          <w:lang w:val="fr-FR"/>
        </w:rPr>
        <w:t> </w:t>
      </w:r>
      <w:r>
        <w:rPr>
          <w:lang w:val="fr-FR"/>
        </w:rPr>
        <w:t>:</w:t>
      </w:r>
    </w:p>
    <w:p w14:paraId="3A9E01EF" w14:textId="77777777" w:rsidR="009D4966" w:rsidRPr="00D35883" w:rsidRDefault="009D4966" w:rsidP="00975FDC">
      <w:pPr>
        <w:pStyle w:val="SingleTxtG"/>
        <w:ind w:left="2268" w:hanging="1134"/>
        <w:rPr>
          <w:lang w:val="fr-FR"/>
        </w:rPr>
      </w:pPr>
      <w:r>
        <w:rPr>
          <w:lang w:val="fr-FR"/>
        </w:rPr>
        <w:t>« 6</w:t>
      </w:r>
      <w:r w:rsidRPr="00B22109">
        <w:rPr>
          <w:lang w:val="fr-FR"/>
        </w:rPr>
        <w:t>.</w:t>
      </w:r>
      <w:r>
        <w:rPr>
          <w:lang w:val="fr-FR"/>
        </w:rPr>
        <w:t>3</w:t>
      </w:r>
      <w:r w:rsidRPr="00B22109">
        <w:rPr>
          <w:lang w:val="fr-FR"/>
        </w:rPr>
        <w:t>.</w:t>
      </w:r>
      <w:r>
        <w:rPr>
          <w:lang w:val="fr-FR"/>
        </w:rPr>
        <w:t>1</w:t>
      </w:r>
      <w:r>
        <w:rPr>
          <w:lang w:val="fr-FR"/>
        </w:rPr>
        <w:tab/>
        <w:t xml:space="preserve">Moteurs </w:t>
      </w:r>
      <w:r w:rsidRPr="00215688">
        <w:rPr>
          <w:lang w:val="fr-FR"/>
        </w:rPr>
        <w:t>à allumage par compression</w:t>
      </w:r>
      <w:r w:rsidRPr="00D35883">
        <w:rPr>
          <w:lang w:val="fr-FR"/>
        </w:rPr>
        <w:t>/</w:t>
      </w:r>
      <w:r w:rsidRPr="00215688">
        <w:rPr>
          <w:lang w:val="fr-FR"/>
        </w:rPr>
        <w:t>à allumage commandé</w:t>
      </w:r>
      <w:r w:rsidRPr="00D35883">
        <w:rPr>
          <w:sz w:val="18"/>
          <w:szCs w:val="18"/>
          <w:vertAlign w:val="superscript"/>
          <w:lang w:val="fr-FR"/>
        </w:rPr>
        <w:t>4</w:t>
      </w:r>
      <w:r w:rsidRPr="00F062B3">
        <w:rPr>
          <w:lang w:val="fr-FR"/>
        </w:rPr>
        <w:t> </w:t>
      </w:r>
      <w:r w:rsidRPr="00D35883">
        <w:rPr>
          <w:lang w:val="fr-FR"/>
        </w:rPr>
        <w:t>».</w:t>
      </w:r>
    </w:p>
    <w:p w14:paraId="5ABCFA66" w14:textId="2D0F6C1D" w:rsidR="009D4966" w:rsidRPr="00F06EA6" w:rsidRDefault="009D4966" w:rsidP="009C0273">
      <w:pPr>
        <w:pStyle w:val="SingleTxtG"/>
        <w:keepNext/>
        <w:keepLines/>
        <w:rPr>
          <w:iCs/>
          <w:color w:val="000000" w:themeColor="text1"/>
          <w:lang w:val="fr-FR"/>
        </w:rPr>
      </w:pPr>
      <w:r>
        <w:rPr>
          <w:i/>
          <w:iCs/>
          <w:lang w:val="fr-FR"/>
        </w:rPr>
        <w:t>Annexe</w:t>
      </w:r>
      <w:r w:rsidR="00F062B3">
        <w:rPr>
          <w:i/>
          <w:iCs/>
          <w:lang w:val="fr-FR"/>
        </w:rPr>
        <w:t> </w:t>
      </w:r>
      <w:r>
        <w:rPr>
          <w:i/>
          <w:iCs/>
          <w:lang w:val="fr-FR"/>
        </w:rPr>
        <w:t>2A</w:t>
      </w:r>
      <w:r>
        <w:rPr>
          <w:lang w:val="fr-FR"/>
        </w:rPr>
        <w:t>, lire</w:t>
      </w:r>
      <w:r w:rsidR="00F062B3">
        <w:rPr>
          <w:lang w:val="fr-FR"/>
        </w:rPr>
        <w:t> </w:t>
      </w:r>
      <w:r>
        <w:rPr>
          <w:lang w:val="fr-FR"/>
        </w:rPr>
        <w:t>:</w:t>
      </w:r>
    </w:p>
    <w:p w14:paraId="1EDF0D53" w14:textId="77777777" w:rsidR="009D4966" w:rsidRPr="00F06EA6" w:rsidRDefault="009D4966" w:rsidP="00EC5C91">
      <w:pPr>
        <w:pStyle w:val="SingleTxtG"/>
        <w:ind w:left="2268"/>
        <w:rPr>
          <w:color w:val="000000" w:themeColor="text1"/>
          <w:lang w:val="fr-FR"/>
        </w:rPr>
      </w:pPr>
      <w:r>
        <w:rPr>
          <w:lang w:val="fr-FR"/>
        </w:rPr>
        <w:t>« </w:t>
      </w:r>
      <w:r w:rsidRPr="00B22109">
        <w:rPr>
          <w:lang w:val="fr-FR"/>
        </w:rPr>
        <w:t>...</w:t>
      </w:r>
      <w:r>
        <w:rPr>
          <w:lang w:val="fr-FR"/>
        </w:rPr>
        <w:t xml:space="preserve"> d’un type ou d’une famille de moteurs à allumage par compression (diesel</w:t>
      </w:r>
      <w:r w:rsidRPr="00215688">
        <w:rPr>
          <w:lang w:val="fr-FR"/>
        </w:rPr>
        <w:t>,</w:t>
      </w:r>
      <w:r w:rsidRPr="00D35883">
        <w:rPr>
          <w:lang w:val="fr-FR"/>
        </w:rPr>
        <w:t xml:space="preserve"> éthanol</w:t>
      </w:r>
      <w:r w:rsidRPr="00215688">
        <w:rPr>
          <w:lang w:val="fr-FR"/>
        </w:rPr>
        <w:t>, hydrogène (TD) ou hydrogène (UD)</w:t>
      </w:r>
      <w:r w:rsidRPr="00D35883">
        <w:rPr>
          <w:lang w:val="fr-FR"/>
        </w:rPr>
        <w:t>), ou d</w:t>
      </w:r>
      <w:r>
        <w:rPr>
          <w:lang w:val="fr-FR"/>
        </w:rPr>
        <w:t>’</w:t>
      </w:r>
      <w:r w:rsidRPr="00D35883">
        <w:rPr>
          <w:lang w:val="fr-FR"/>
        </w:rPr>
        <w:t>un type ou d</w:t>
      </w:r>
      <w:r>
        <w:rPr>
          <w:lang w:val="fr-FR"/>
        </w:rPr>
        <w:t>’</w:t>
      </w:r>
      <w:r w:rsidRPr="00D35883">
        <w:rPr>
          <w:lang w:val="fr-FR"/>
        </w:rPr>
        <w:t>une famille de moteurs à allumage commandé (GN</w:t>
      </w:r>
      <w:r w:rsidRPr="00215688">
        <w:rPr>
          <w:lang w:val="fr-FR"/>
        </w:rPr>
        <w:t>,</w:t>
      </w:r>
      <w:r w:rsidRPr="00D35883">
        <w:rPr>
          <w:lang w:val="fr-FR"/>
        </w:rPr>
        <w:t xml:space="preserve"> GPL</w:t>
      </w:r>
      <w:r w:rsidRPr="00215688">
        <w:rPr>
          <w:lang w:val="fr-FR"/>
        </w:rPr>
        <w:t>, hydrogène (T) ou hydrogène (U)</w:t>
      </w:r>
      <w:r w:rsidRPr="00D35883">
        <w:rPr>
          <w:lang w:val="fr-FR"/>
        </w:rPr>
        <w:t>)</w:t>
      </w:r>
      <w:r w:rsidRPr="00D35883">
        <w:rPr>
          <w:sz w:val="18"/>
          <w:szCs w:val="18"/>
          <w:vertAlign w:val="superscript"/>
          <w:lang w:val="fr-FR"/>
        </w:rPr>
        <w:t>2</w:t>
      </w:r>
      <w:r w:rsidRPr="00D35883">
        <w:rPr>
          <w:lang w:val="fr-FR"/>
        </w:rPr>
        <w:t>, en tant qu</w:t>
      </w:r>
      <w:r>
        <w:rPr>
          <w:lang w:val="fr-FR"/>
        </w:rPr>
        <w:t>’</w:t>
      </w:r>
      <w:r w:rsidRPr="00D35883">
        <w:rPr>
          <w:lang w:val="fr-FR"/>
        </w:rPr>
        <w:t>entité technique séparée en ce qui concerne l</w:t>
      </w:r>
      <w:r>
        <w:rPr>
          <w:lang w:val="fr-FR"/>
        </w:rPr>
        <w:t>’</w:t>
      </w:r>
      <w:r w:rsidRPr="00D35883">
        <w:rPr>
          <w:lang w:val="fr-FR"/>
        </w:rPr>
        <w:t>émiss</w:t>
      </w:r>
      <w:r>
        <w:rPr>
          <w:lang w:val="fr-FR"/>
        </w:rPr>
        <w:t>ion de polluants en application du Règlement n</w:t>
      </w:r>
      <w:r w:rsidRPr="003A62EF">
        <w:rPr>
          <w:vertAlign w:val="superscript"/>
          <w:lang w:val="fr-FR"/>
        </w:rPr>
        <w:t>o</w:t>
      </w:r>
      <w:r>
        <w:rPr>
          <w:lang w:val="fr-FR"/>
        </w:rPr>
        <w:t> 49, série 05 d’amendements »</w:t>
      </w:r>
      <w:r w:rsidRPr="00B22109">
        <w:rPr>
          <w:lang w:val="fr-FR"/>
        </w:rPr>
        <w:t>.</w:t>
      </w:r>
    </w:p>
    <w:p w14:paraId="6E0EDCB3" w14:textId="73EAB20D" w:rsidR="009D4966" w:rsidRDefault="009D4966" w:rsidP="009C0273">
      <w:pPr>
        <w:pStyle w:val="SingleTxtG"/>
      </w:pPr>
      <w:r>
        <w:rPr>
          <w:i/>
          <w:iCs/>
          <w:lang w:val="fr-FR"/>
        </w:rPr>
        <w:t>Annexe 2A, paragraphe</w:t>
      </w:r>
      <w:r w:rsidR="00F062B3">
        <w:rPr>
          <w:i/>
          <w:iCs/>
          <w:lang w:val="fr-FR"/>
        </w:rPr>
        <w:t> </w:t>
      </w:r>
      <w:r>
        <w:rPr>
          <w:i/>
          <w:iCs/>
          <w:lang w:val="fr-FR"/>
        </w:rPr>
        <w:t>11</w:t>
      </w:r>
      <w:r w:rsidRPr="00B22109">
        <w:rPr>
          <w:i/>
          <w:iCs/>
          <w:lang w:val="fr-FR"/>
        </w:rPr>
        <w:t>.</w:t>
      </w:r>
      <w:r>
        <w:rPr>
          <w:i/>
          <w:iCs/>
          <w:lang w:val="fr-FR"/>
        </w:rPr>
        <w:t>4,</w:t>
      </w:r>
      <w:r>
        <w:rPr>
          <w:lang w:val="fr-FR"/>
        </w:rPr>
        <w:t xml:space="preserve"> lire</w:t>
      </w:r>
      <w:r w:rsidR="00F062B3">
        <w:rPr>
          <w:lang w:val="fr-FR"/>
        </w:rPr>
        <w:t> </w:t>
      </w:r>
      <w:r>
        <w:rPr>
          <w:lang w:val="fr-FR"/>
        </w:rPr>
        <w:t>:</w:t>
      </w:r>
    </w:p>
    <w:p w14:paraId="4B35BE08" w14:textId="77777777" w:rsidR="009D4966" w:rsidRDefault="009D4966" w:rsidP="00EC5C91">
      <w:pPr>
        <w:pStyle w:val="SingleTxtG"/>
        <w:rPr>
          <w:color w:val="000000" w:themeColor="text1"/>
          <w:lang w:eastAsia="ja-JP"/>
        </w:rPr>
      </w:pPr>
      <w:r>
        <w:rPr>
          <w:lang w:val="fr-FR"/>
        </w:rPr>
        <w:t>«</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5"/>
        <w:gridCol w:w="949"/>
        <w:gridCol w:w="1220"/>
        <w:gridCol w:w="1176"/>
        <w:gridCol w:w="991"/>
        <w:gridCol w:w="870"/>
      </w:tblGrid>
      <w:tr w:rsidR="009D4966" w:rsidRPr="00D35883" w14:paraId="00D782D3" w14:textId="77777777" w:rsidTr="00E43E72">
        <w:tc>
          <w:tcPr>
            <w:tcW w:w="7371" w:type="dxa"/>
            <w:gridSpan w:val="6"/>
            <w:tcMar>
              <w:left w:w="28" w:type="dxa"/>
              <w:right w:w="28" w:type="dxa"/>
            </w:tcMar>
          </w:tcPr>
          <w:p w14:paraId="67C80E3F"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Essai ETC</w:t>
            </w:r>
          </w:p>
        </w:tc>
      </w:tr>
      <w:tr w:rsidR="009D4966" w:rsidRPr="00D35883" w14:paraId="56B7FC06" w14:textId="77777777" w:rsidTr="00F062B3">
        <w:trPr>
          <w:trHeight w:val="339"/>
        </w:trPr>
        <w:tc>
          <w:tcPr>
            <w:tcW w:w="2165" w:type="dxa"/>
            <w:tcMar>
              <w:left w:w="28" w:type="dxa"/>
              <w:right w:w="28" w:type="dxa"/>
            </w:tcMar>
            <w:vAlign w:val="center"/>
          </w:tcPr>
          <w:p w14:paraId="66C27666"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DF</w:t>
            </w:r>
          </w:p>
        </w:tc>
        <w:tc>
          <w:tcPr>
            <w:tcW w:w="949" w:type="dxa"/>
            <w:tcMar>
              <w:left w:w="28" w:type="dxa"/>
              <w:right w:w="28" w:type="dxa"/>
            </w:tcMar>
          </w:tcPr>
          <w:p w14:paraId="4D45052A"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CO</w:t>
            </w:r>
          </w:p>
        </w:tc>
        <w:tc>
          <w:tcPr>
            <w:tcW w:w="1220" w:type="dxa"/>
            <w:tcMar>
              <w:left w:w="28" w:type="dxa"/>
              <w:right w:w="28" w:type="dxa"/>
            </w:tcMar>
          </w:tcPr>
          <w:p w14:paraId="6BE406F4"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HCNM</w:t>
            </w:r>
          </w:p>
        </w:tc>
        <w:tc>
          <w:tcPr>
            <w:tcW w:w="1176" w:type="dxa"/>
            <w:tcMar>
              <w:left w:w="28" w:type="dxa"/>
              <w:right w:w="28" w:type="dxa"/>
            </w:tcMar>
          </w:tcPr>
          <w:p w14:paraId="25EBB1A8"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CH</w:t>
            </w:r>
            <w:r w:rsidRPr="00D35883">
              <w:rPr>
                <w:i/>
                <w:iCs/>
                <w:sz w:val="16"/>
                <w:szCs w:val="16"/>
                <w:vertAlign w:val="subscript"/>
                <w:lang w:val="fr-FR"/>
              </w:rPr>
              <w:t>4</w:t>
            </w:r>
          </w:p>
        </w:tc>
        <w:tc>
          <w:tcPr>
            <w:tcW w:w="991" w:type="dxa"/>
            <w:tcMar>
              <w:left w:w="28" w:type="dxa"/>
              <w:right w:w="28" w:type="dxa"/>
            </w:tcMar>
          </w:tcPr>
          <w:p w14:paraId="5E0B4CFA"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NO</w:t>
            </w:r>
            <w:r w:rsidRPr="00D35883">
              <w:rPr>
                <w:i/>
                <w:iCs/>
                <w:sz w:val="16"/>
                <w:szCs w:val="16"/>
                <w:vertAlign w:val="subscript"/>
                <w:lang w:val="fr-FR"/>
              </w:rPr>
              <w:t>x</w:t>
            </w:r>
          </w:p>
        </w:tc>
        <w:tc>
          <w:tcPr>
            <w:tcW w:w="870" w:type="dxa"/>
            <w:tcMar>
              <w:left w:w="28" w:type="dxa"/>
              <w:right w:w="28" w:type="dxa"/>
            </w:tcMar>
          </w:tcPr>
          <w:p w14:paraId="7294EF94"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PT</w:t>
            </w:r>
          </w:p>
        </w:tc>
      </w:tr>
      <w:tr w:rsidR="009D4966" w:rsidRPr="00D35883" w14:paraId="145EF4FB" w14:textId="77777777" w:rsidTr="00F062B3">
        <w:tc>
          <w:tcPr>
            <w:tcW w:w="2165" w:type="dxa"/>
            <w:tcMar>
              <w:left w:w="28" w:type="dxa"/>
              <w:right w:w="28" w:type="dxa"/>
            </w:tcMar>
            <w:vAlign w:val="center"/>
          </w:tcPr>
          <w:p w14:paraId="6B4C4460"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Émissions</w:t>
            </w:r>
            <w:r w:rsidRPr="00D35883">
              <w:rPr>
                <w:sz w:val="16"/>
                <w:szCs w:val="16"/>
                <w:lang w:val="fr-FR"/>
              </w:rPr>
              <w:t xml:space="preserve"> </w:t>
            </w:r>
          </w:p>
        </w:tc>
        <w:tc>
          <w:tcPr>
            <w:tcW w:w="949" w:type="dxa"/>
            <w:tcMar>
              <w:left w:w="28" w:type="dxa"/>
              <w:right w:w="28" w:type="dxa"/>
            </w:tcMar>
          </w:tcPr>
          <w:p w14:paraId="67E7FAAD"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(CO) g/kWh</w:t>
            </w:r>
          </w:p>
        </w:tc>
        <w:tc>
          <w:tcPr>
            <w:tcW w:w="1220" w:type="dxa"/>
            <w:tcMar>
              <w:left w:w="28" w:type="dxa"/>
              <w:right w:w="28" w:type="dxa"/>
            </w:tcMar>
          </w:tcPr>
          <w:p w14:paraId="4988BCF4"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HCNM (g/kWh)</w:t>
            </w:r>
            <w:r w:rsidRPr="00D35883">
              <w:rPr>
                <w:sz w:val="16"/>
                <w:szCs w:val="16"/>
                <w:vertAlign w:val="superscript"/>
                <w:lang w:val="fr-FR"/>
              </w:rPr>
              <w:t>2 ,4</w:t>
            </w:r>
          </w:p>
        </w:tc>
        <w:tc>
          <w:tcPr>
            <w:tcW w:w="1176" w:type="dxa"/>
            <w:tcMar>
              <w:left w:w="28" w:type="dxa"/>
              <w:right w:w="28" w:type="dxa"/>
            </w:tcMar>
          </w:tcPr>
          <w:p w14:paraId="1DC5AB05"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CH</w:t>
            </w:r>
            <w:r w:rsidRPr="00D35883">
              <w:rPr>
                <w:i/>
                <w:iCs/>
                <w:sz w:val="16"/>
                <w:szCs w:val="16"/>
                <w:vertAlign w:val="subscript"/>
                <w:lang w:val="fr-FR"/>
              </w:rPr>
              <w:t>4</w:t>
            </w:r>
            <w:r w:rsidRPr="00D35883">
              <w:rPr>
                <w:i/>
                <w:iCs/>
                <w:sz w:val="16"/>
                <w:szCs w:val="16"/>
                <w:lang w:val="fr-FR"/>
              </w:rPr>
              <w:t xml:space="preserve"> (g/kWh)</w:t>
            </w:r>
            <w:r w:rsidRPr="00D35883">
              <w:rPr>
                <w:sz w:val="16"/>
                <w:szCs w:val="16"/>
                <w:vertAlign w:val="superscript"/>
                <w:lang w:val="fr-FR"/>
              </w:rPr>
              <w:t>2, 4</w:t>
            </w:r>
          </w:p>
        </w:tc>
        <w:tc>
          <w:tcPr>
            <w:tcW w:w="991" w:type="dxa"/>
            <w:tcMar>
              <w:left w:w="28" w:type="dxa"/>
              <w:right w:w="28" w:type="dxa"/>
            </w:tcMar>
          </w:tcPr>
          <w:p w14:paraId="433E9224"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(NO</w:t>
            </w:r>
            <w:r w:rsidRPr="00D35883">
              <w:rPr>
                <w:i/>
                <w:iCs/>
                <w:sz w:val="16"/>
                <w:szCs w:val="16"/>
                <w:vertAlign w:val="subscript"/>
                <w:lang w:val="fr-FR"/>
              </w:rPr>
              <w:t>x</w:t>
            </w:r>
            <w:r w:rsidRPr="00D35883">
              <w:rPr>
                <w:i/>
                <w:iCs/>
                <w:sz w:val="16"/>
                <w:szCs w:val="16"/>
                <w:lang w:val="fr-FR"/>
              </w:rPr>
              <w:t>) g/kWh</w:t>
            </w:r>
          </w:p>
        </w:tc>
        <w:tc>
          <w:tcPr>
            <w:tcW w:w="870" w:type="dxa"/>
            <w:tcMar>
              <w:left w:w="28" w:type="dxa"/>
              <w:right w:w="28" w:type="dxa"/>
            </w:tcMar>
          </w:tcPr>
          <w:p w14:paraId="5279592D" w14:textId="77777777" w:rsidR="009D4966" w:rsidRPr="00D35883" w:rsidRDefault="009D4966" w:rsidP="00E43E72">
            <w:pPr>
              <w:spacing w:before="60" w:after="60" w:line="200" w:lineRule="exact"/>
              <w:jc w:val="center"/>
              <w:rPr>
                <w:i/>
                <w:sz w:val="16"/>
                <w:szCs w:val="16"/>
              </w:rPr>
            </w:pPr>
            <w:r w:rsidRPr="00D35883">
              <w:rPr>
                <w:i/>
                <w:iCs/>
                <w:sz w:val="16"/>
                <w:szCs w:val="16"/>
                <w:lang w:val="fr-FR"/>
              </w:rPr>
              <w:t>PT (g/kWh)</w:t>
            </w:r>
            <w:r w:rsidRPr="00D35883">
              <w:rPr>
                <w:sz w:val="16"/>
                <w:szCs w:val="16"/>
                <w:vertAlign w:val="superscript"/>
                <w:lang w:val="fr-FR"/>
              </w:rPr>
              <w:t>2</w:t>
            </w:r>
          </w:p>
        </w:tc>
      </w:tr>
      <w:tr w:rsidR="009D4966" w:rsidRPr="00D35883" w14:paraId="05901C3E" w14:textId="77777777" w:rsidTr="00F062B3">
        <w:tc>
          <w:tcPr>
            <w:tcW w:w="2165" w:type="dxa"/>
            <w:tcMar>
              <w:left w:w="28" w:type="dxa"/>
              <w:right w:w="28" w:type="dxa"/>
            </w:tcMar>
          </w:tcPr>
          <w:p w14:paraId="19E90EA9" w14:textId="77777777" w:rsidR="009D4966" w:rsidRPr="00D35883" w:rsidRDefault="009D4966" w:rsidP="00E43E72">
            <w:pPr>
              <w:spacing w:before="60" w:after="60"/>
              <w:ind w:right="63"/>
              <w:rPr>
                <w:sz w:val="18"/>
                <w:szCs w:val="18"/>
              </w:rPr>
            </w:pPr>
            <w:r w:rsidRPr="00D35883">
              <w:rPr>
                <w:sz w:val="18"/>
                <w:szCs w:val="18"/>
                <w:lang w:val="fr-FR"/>
              </w:rPr>
              <w:t>Mesurées avec régénération</w:t>
            </w:r>
          </w:p>
        </w:tc>
        <w:tc>
          <w:tcPr>
            <w:tcW w:w="949" w:type="dxa"/>
            <w:tcMar>
              <w:left w:w="28" w:type="dxa"/>
              <w:right w:w="28" w:type="dxa"/>
            </w:tcMar>
          </w:tcPr>
          <w:p w14:paraId="1CE43C31" w14:textId="77777777" w:rsidR="009D4966" w:rsidRPr="00D35883" w:rsidRDefault="009D4966" w:rsidP="00E43E72">
            <w:pPr>
              <w:spacing w:before="60" w:after="60"/>
              <w:ind w:right="63"/>
              <w:jc w:val="both"/>
              <w:rPr>
                <w:sz w:val="18"/>
                <w:szCs w:val="18"/>
              </w:rPr>
            </w:pPr>
          </w:p>
        </w:tc>
        <w:tc>
          <w:tcPr>
            <w:tcW w:w="1220" w:type="dxa"/>
            <w:tcMar>
              <w:left w:w="28" w:type="dxa"/>
              <w:right w:w="28" w:type="dxa"/>
            </w:tcMar>
          </w:tcPr>
          <w:p w14:paraId="7AE5F29F" w14:textId="77777777" w:rsidR="009D4966" w:rsidRPr="00D35883" w:rsidRDefault="009D4966" w:rsidP="00E43E72">
            <w:pPr>
              <w:spacing w:before="60" w:after="60"/>
              <w:ind w:right="63"/>
              <w:jc w:val="both"/>
              <w:rPr>
                <w:sz w:val="18"/>
                <w:szCs w:val="18"/>
              </w:rPr>
            </w:pPr>
          </w:p>
        </w:tc>
        <w:tc>
          <w:tcPr>
            <w:tcW w:w="1176" w:type="dxa"/>
            <w:tcMar>
              <w:left w:w="28" w:type="dxa"/>
              <w:right w:w="28" w:type="dxa"/>
            </w:tcMar>
          </w:tcPr>
          <w:p w14:paraId="6299C142" w14:textId="77777777" w:rsidR="009D4966" w:rsidRPr="00D35883" w:rsidRDefault="009D4966" w:rsidP="00E43E72">
            <w:pPr>
              <w:spacing w:before="60" w:after="60"/>
              <w:ind w:right="63"/>
              <w:jc w:val="both"/>
              <w:rPr>
                <w:sz w:val="18"/>
                <w:szCs w:val="18"/>
              </w:rPr>
            </w:pPr>
          </w:p>
        </w:tc>
        <w:tc>
          <w:tcPr>
            <w:tcW w:w="991" w:type="dxa"/>
            <w:tcMar>
              <w:left w:w="28" w:type="dxa"/>
              <w:right w:w="28" w:type="dxa"/>
            </w:tcMar>
          </w:tcPr>
          <w:p w14:paraId="3F97F8CA" w14:textId="77777777" w:rsidR="009D4966" w:rsidRPr="00D35883" w:rsidRDefault="009D4966" w:rsidP="00E43E72">
            <w:pPr>
              <w:spacing w:before="60" w:after="60"/>
              <w:ind w:right="63"/>
              <w:jc w:val="both"/>
              <w:rPr>
                <w:sz w:val="18"/>
                <w:szCs w:val="18"/>
              </w:rPr>
            </w:pPr>
          </w:p>
        </w:tc>
        <w:tc>
          <w:tcPr>
            <w:tcW w:w="870" w:type="dxa"/>
            <w:tcMar>
              <w:left w:w="28" w:type="dxa"/>
              <w:right w:w="28" w:type="dxa"/>
            </w:tcMar>
          </w:tcPr>
          <w:p w14:paraId="443021DE" w14:textId="77777777" w:rsidR="009D4966" w:rsidRPr="00D35883" w:rsidRDefault="009D4966" w:rsidP="00E43E72">
            <w:pPr>
              <w:spacing w:before="60" w:after="60"/>
              <w:ind w:right="63"/>
              <w:jc w:val="both"/>
              <w:rPr>
                <w:sz w:val="18"/>
                <w:szCs w:val="18"/>
              </w:rPr>
            </w:pPr>
          </w:p>
        </w:tc>
      </w:tr>
      <w:tr w:rsidR="009D4966" w:rsidRPr="00D35883" w14:paraId="795AC2E3" w14:textId="77777777" w:rsidTr="00F062B3">
        <w:tc>
          <w:tcPr>
            <w:tcW w:w="2165" w:type="dxa"/>
            <w:tcMar>
              <w:left w:w="28" w:type="dxa"/>
              <w:right w:w="28" w:type="dxa"/>
            </w:tcMar>
          </w:tcPr>
          <w:p w14:paraId="04981ACB" w14:textId="77777777" w:rsidR="009D4966" w:rsidRPr="00D35883" w:rsidRDefault="009D4966" w:rsidP="00E43E72">
            <w:pPr>
              <w:spacing w:before="60" w:after="60"/>
              <w:ind w:right="63"/>
              <w:rPr>
                <w:sz w:val="18"/>
                <w:szCs w:val="18"/>
              </w:rPr>
            </w:pPr>
            <w:r w:rsidRPr="00D35883">
              <w:rPr>
                <w:sz w:val="18"/>
                <w:szCs w:val="18"/>
                <w:lang w:val="fr-FR"/>
              </w:rPr>
              <w:t>Mesurées sans régénération</w:t>
            </w:r>
          </w:p>
        </w:tc>
        <w:tc>
          <w:tcPr>
            <w:tcW w:w="949" w:type="dxa"/>
            <w:tcMar>
              <w:left w:w="28" w:type="dxa"/>
              <w:right w:w="28" w:type="dxa"/>
            </w:tcMar>
          </w:tcPr>
          <w:p w14:paraId="5A488DEC" w14:textId="77777777" w:rsidR="009D4966" w:rsidRPr="00D35883" w:rsidRDefault="009D4966" w:rsidP="00E43E72">
            <w:pPr>
              <w:spacing w:before="60" w:after="60"/>
              <w:ind w:right="63"/>
              <w:jc w:val="both"/>
              <w:rPr>
                <w:sz w:val="18"/>
                <w:szCs w:val="18"/>
              </w:rPr>
            </w:pPr>
          </w:p>
        </w:tc>
        <w:tc>
          <w:tcPr>
            <w:tcW w:w="1220" w:type="dxa"/>
            <w:tcMar>
              <w:left w:w="28" w:type="dxa"/>
              <w:right w:w="28" w:type="dxa"/>
            </w:tcMar>
          </w:tcPr>
          <w:p w14:paraId="2C798F12" w14:textId="77777777" w:rsidR="009D4966" w:rsidRPr="00D35883" w:rsidRDefault="009D4966" w:rsidP="00E43E72">
            <w:pPr>
              <w:spacing w:before="60" w:after="60"/>
              <w:ind w:right="63"/>
              <w:jc w:val="both"/>
              <w:rPr>
                <w:sz w:val="18"/>
                <w:szCs w:val="18"/>
              </w:rPr>
            </w:pPr>
          </w:p>
        </w:tc>
        <w:tc>
          <w:tcPr>
            <w:tcW w:w="1176" w:type="dxa"/>
            <w:tcMar>
              <w:left w:w="28" w:type="dxa"/>
              <w:right w:w="28" w:type="dxa"/>
            </w:tcMar>
          </w:tcPr>
          <w:p w14:paraId="4E727470" w14:textId="77777777" w:rsidR="009D4966" w:rsidRPr="00D35883" w:rsidRDefault="009D4966" w:rsidP="00E43E72">
            <w:pPr>
              <w:spacing w:before="60" w:after="60"/>
              <w:ind w:right="63"/>
              <w:jc w:val="both"/>
              <w:rPr>
                <w:sz w:val="18"/>
                <w:szCs w:val="18"/>
              </w:rPr>
            </w:pPr>
          </w:p>
        </w:tc>
        <w:tc>
          <w:tcPr>
            <w:tcW w:w="991" w:type="dxa"/>
            <w:tcMar>
              <w:left w:w="28" w:type="dxa"/>
              <w:right w:w="28" w:type="dxa"/>
            </w:tcMar>
          </w:tcPr>
          <w:p w14:paraId="17E9D0CB" w14:textId="77777777" w:rsidR="009D4966" w:rsidRPr="00D35883" w:rsidRDefault="009D4966" w:rsidP="00E43E72">
            <w:pPr>
              <w:spacing w:before="60" w:after="60"/>
              <w:ind w:right="63"/>
              <w:jc w:val="both"/>
              <w:rPr>
                <w:sz w:val="18"/>
                <w:szCs w:val="18"/>
              </w:rPr>
            </w:pPr>
          </w:p>
        </w:tc>
        <w:tc>
          <w:tcPr>
            <w:tcW w:w="870" w:type="dxa"/>
            <w:tcMar>
              <w:left w:w="28" w:type="dxa"/>
              <w:right w:w="28" w:type="dxa"/>
            </w:tcMar>
          </w:tcPr>
          <w:p w14:paraId="7FFBC8FE" w14:textId="77777777" w:rsidR="009D4966" w:rsidRPr="00D35883" w:rsidRDefault="009D4966" w:rsidP="00E43E72">
            <w:pPr>
              <w:spacing w:before="60" w:after="60"/>
              <w:ind w:right="63"/>
              <w:jc w:val="both"/>
              <w:rPr>
                <w:sz w:val="18"/>
                <w:szCs w:val="18"/>
              </w:rPr>
            </w:pPr>
          </w:p>
        </w:tc>
      </w:tr>
      <w:tr w:rsidR="009D4966" w:rsidRPr="00D35883" w14:paraId="1CB4E96F" w14:textId="77777777" w:rsidTr="00F062B3">
        <w:tc>
          <w:tcPr>
            <w:tcW w:w="2165" w:type="dxa"/>
            <w:tcMar>
              <w:left w:w="28" w:type="dxa"/>
              <w:right w:w="28" w:type="dxa"/>
            </w:tcMar>
          </w:tcPr>
          <w:p w14:paraId="29F3802B" w14:textId="77777777" w:rsidR="009D4966" w:rsidRPr="00D35883" w:rsidRDefault="009D4966" w:rsidP="00E43E72">
            <w:pPr>
              <w:spacing w:before="60" w:after="60"/>
              <w:ind w:right="63"/>
              <w:rPr>
                <w:sz w:val="18"/>
                <w:szCs w:val="18"/>
              </w:rPr>
            </w:pPr>
            <w:r w:rsidRPr="00D35883">
              <w:rPr>
                <w:sz w:val="18"/>
                <w:szCs w:val="18"/>
                <w:lang w:val="fr-FR"/>
              </w:rPr>
              <w:t>Mesurées/pondérées</w:t>
            </w:r>
          </w:p>
        </w:tc>
        <w:tc>
          <w:tcPr>
            <w:tcW w:w="949" w:type="dxa"/>
            <w:tcMar>
              <w:left w:w="28" w:type="dxa"/>
              <w:right w:w="28" w:type="dxa"/>
            </w:tcMar>
          </w:tcPr>
          <w:p w14:paraId="7D88B547" w14:textId="77777777" w:rsidR="009D4966" w:rsidRPr="00D35883" w:rsidRDefault="009D4966" w:rsidP="00E43E72">
            <w:pPr>
              <w:spacing w:before="60" w:after="60"/>
              <w:ind w:right="63"/>
              <w:jc w:val="both"/>
              <w:rPr>
                <w:sz w:val="18"/>
                <w:szCs w:val="18"/>
              </w:rPr>
            </w:pPr>
          </w:p>
        </w:tc>
        <w:tc>
          <w:tcPr>
            <w:tcW w:w="1220" w:type="dxa"/>
            <w:tcMar>
              <w:left w:w="28" w:type="dxa"/>
              <w:right w:w="28" w:type="dxa"/>
            </w:tcMar>
          </w:tcPr>
          <w:p w14:paraId="009F65D3" w14:textId="77777777" w:rsidR="009D4966" w:rsidRPr="00D35883" w:rsidRDefault="009D4966" w:rsidP="00E43E72">
            <w:pPr>
              <w:spacing w:before="60" w:after="60"/>
              <w:ind w:right="63"/>
              <w:jc w:val="both"/>
              <w:rPr>
                <w:sz w:val="18"/>
                <w:szCs w:val="18"/>
              </w:rPr>
            </w:pPr>
          </w:p>
        </w:tc>
        <w:tc>
          <w:tcPr>
            <w:tcW w:w="1176" w:type="dxa"/>
            <w:tcMar>
              <w:left w:w="28" w:type="dxa"/>
              <w:right w:w="28" w:type="dxa"/>
            </w:tcMar>
          </w:tcPr>
          <w:p w14:paraId="7E11FB08" w14:textId="77777777" w:rsidR="009D4966" w:rsidRPr="00D35883" w:rsidRDefault="009D4966" w:rsidP="00E43E72">
            <w:pPr>
              <w:spacing w:before="60" w:after="60"/>
              <w:ind w:right="63"/>
              <w:jc w:val="both"/>
              <w:rPr>
                <w:sz w:val="18"/>
                <w:szCs w:val="18"/>
              </w:rPr>
            </w:pPr>
          </w:p>
        </w:tc>
        <w:tc>
          <w:tcPr>
            <w:tcW w:w="991" w:type="dxa"/>
            <w:tcMar>
              <w:left w:w="28" w:type="dxa"/>
              <w:right w:w="28" w:type="dxa"/>
            </w:tcMar>
          </w:tcPr>
          <w:p w14:paraId="12D868A2" w14:textId="77777777" w:rsidR="009D4966" w:rsidRPr="00D35883" w:rsidRDefault="009D4966" w:rsidP="00E43E72">
            <w:pPr>
              <w:spacing w:before="60" w:after="60"/>
              <w:ind w:right="63"/>
              <w:jc w:val="both"/>
              <w:rPr>
                <w:sz w:val="18"/>
                <w:szCs w:val="18"/>
              </w:rPr>
            </w:pPr>
          </w:p>
        </w:tc>
        <w:tc>
          <w:tcPr>
            <w:tcW w:w="870" w:type="dxa"/>
            <w:tcMar>
              <w:left w:w="28" w:type="dxa"/>
              <w:right w:w="28" w:type="dxa"/>
            </w:tcMar>
          </w:tcPr>
          <w:p w14:paraId="1332BE22" w14:textId="77777777" w:rsidR="009D4966" w:rsidRPr="00D35883" w:rsidRDefault="009D4966" w:rsidP="00E43E72">
            <w:pPr>
              <w:spacing w:before="60" w:after="60"/>
              <w:ind w:right="63"/>
              <w:jc w:val="both"/>
              <w:rPr>
                <w:sz w:val="18"/>
                <w:szCs w:val="18"/>
              </w:rPr>
            </w:pPr>
          </w:p>
        </w:tc>
      </w:tr>
      <w:tr w:rsidR="009D4966" w:rsidRPr="00D35883" w14:paraId="3BD27672" w14:textId="77777777" w:rsidTr="00F062B3">
        <w:tc>
          <w:tcPr>
            <w:tcW w:w="2165" w:type="dxa"/>
            <w:tcMar>
              <w:left w:w="28" w:type="dxa"/>
              <w:right w:w="28" w:type="dxa"/>
            </w:tcMar>
          </w:tcPr>
          <w:p w14:paraId="636BFAF3" w14:textId="77777777" w:rsidR="009D4966" w:rsidRPr="00D35883" w:rsidRDefault="009D4966" w:rsidP="00E43E72">
            <w:pPr>
              <w:spacing w:before="60" w:after="60"/>
              <w:ind w:right="63"/>
              <w:jc w:val="both"/>
              <w:rPr>
                <w:sz w:val="18"/>
                <w:szCs w:val="18"/>
              </w:rPr>
            </w:pPr>
            <w:r w:rsidRPr="00D35883">
              <w:rPr>
                <w:sz w:val="18"/>
                <w:szCs w:val="18"/>
                <w:lang w:val="fr-FR"/>
              </w:rPr>
              <w:t>Calculées avec DF</w:t>
            </w:r>
          </w:p>
        </w:tc>
        <w:tc>
          <w:tcPr>
            <w:tcW w:w="949" w:type="dxa"/>
            <w:tcMar>
              <w:left w:w="28" w:type="dxa"/>
              <w:right w:w="28" w:type="dxa"/>
            </w:tcMar>
          </w:tcPr>
          <w:p w14:paraId="40871BE3" w14:textId="77777777" w:rsidR="009D4966" w:rsidRPr="00D35883" w:rsidRDefault="009D4966" w:rsidP="00E43E72">
            <w:pPr>
              <w:spacing w:before="60" w:after="60"/>
              <w:ind w:right="63"/>
              <w:jc w:val="both"/>
              <w:rPr>
                <w:sz w:val="18"/>
                <w:szCs w:val="18"/>
              </w:rPr>
            </w:pPr>
          </w:p>
        </w:tc>
        <w:tc>
          <w:tcPr>
            <w:tcW w:w="1220" w:type="dxa"/>
            <w:tcMar>
              <w:left w:w="28" w:type="dxa"/>
              <w:right w:w="28" w:type="dxa"/>
            </w:tcMar>
          </w:tcPr>
          <w:p w14:paraId="1A45A49D" w14:textId="77777777" w:rsidR="009D4966" w:rsidRPr="00D35883" w:rsidRDefault="009D4966" w:rsidP="00E43E72">
            <w:pPr>
              <w:spacing w:before="60" w:after="60"/>
              <w:ind w:right="63"/>
              <w:jc w:val="both"/>
              <w:rPr>
                <w:sz w:val="18"/>
                <w:szCs w:val="18"/>
              </w:rPr>
            </w:pPr>
          </w:p>
        </w:tc>
        <w:tc>
          <w:tcPr>
            <w:tcW w:w="1176" w:type="dxa"/>
            <w:tcMar>
              <w:left w:w="28" w:type="dxa"/>
              <w:right w:w="28" w:type="dxa"/>
            </w:tcMar>
          </w:tcPr>
          <w:p w14:paraId="7CC8EA02" w14:textId="77777777" w:rsidR="009D4966" w:rsidRPr="00D35883" w:rsidRDefault="009D4966" w:rsidP="00E43E72">
            <w:pPr>
              <w:spacing w:before="60" w:after="60"/>
              <w:ind w:right="63"/>
              <w:jc w:val="both"/>
              <w:rPr>
                <w:sz w:val="18"/>
                <w:szCs w:val="18"/>
              </w:rPr>
            </w:pPr>
          </w:p>
        </w:tc>
        <w:tc>
          <w:tcPr>
            <w:tcW w:w="991" w:type="dxa"/>
            <w:tcMar>
              <w:left w:w="28" w:type="dxa"/>
              <w:right w:w="28" w:type="dxa"/>
            </w:tcMar>
          </w:tcPr>
          <w:p w14:paraId="42C639CD" w14:textId="77777777" w:rsidR="009D4966" w:rsidRPr="00D35883" w:rsidRDefault="009D4966" w:rsidP="00E43E72">
            <w:pPr>
              <w:spacing w:before="60" w:after="60"/>
              <w:ind w:right="63"/>
              <w:jc w:val="both"/>
              <w:rPr>
                <w:sz w:val="18"/>
                <w:szCs w:val="18"/>
              </w:rPr>
            </w:pPr>
          </w:p>
        </w:tc>
        <w:tc>
          <w:tcPr>
            <w:tcW w:w="870" w:type="dxa"/>
            <w:tcMar>
              <w:left w:w="28" w:type="dxa"/>
              <w:right w:w="28" w:type="dxa"/>
            </w:tcMar>
          </w:tcPr>
          <w:p w14:paraId="49A436AD" w14:textId="77777777" w:rsidR="009D4966" w:rsidRPr="00D35883" w:rsidRDefault="009D4966" w:rsidP="00E43E72">
            <w:pPr>
              <w:spacing w:before="60" w:after="60"/>
              <w:ind w:right="63"/>
              <w:jc w:val="both"/>
              <w:rPr>
                <w:sz w:val="18"/>
                <w:szCs w:val="18"/>
              </w:rPr>
            </w:pPr>
          </w:p>
        </w:tc>
      </w:tr>
    </w:tbl>
    <w:p w14:paraId="1416C6F6" w14:textId="77777777" w:rsidR="009D4966" w:rsidRPr="004D50C1" w:rsidRDefault="009D4966" w:rsidP="009D4966">
      <w:pPr>
        <w:tabs>
          <w:tab w:val="left" w:pos="2300"/>
          <w:tab w:val="left" w:pos="2800"/>
        </w:tabs>
        <w:spacing w:before="120" w:after="240"/>
        <w:ind w:left="1134"/>
        <w:jc w:val="right"/>
        <w:rPr>
          <w:color w:val="000000" w:themeColor="text1"/>
          <w:lang w:eastAsia="ja-JP"/>
        </w:rPr>
      </w:pPr>
      <w:r w:rsidRPr="00CF6D4C">
        <w:rPr>
          <w:lang w:val="fr-FR"/>
        </w:rPr>
        <w:t>»</w:t>
      </w:r>
      <w:r w:rsidRPr="00B22109">
        <w:rPr>
          <w:lang w:val="fr-FR"/>
        </w:rPr>
        <w:t>.</w:t>
      </w:r>
    </w:p>
    <w:p w14:paraId="48DB9326" w14:textId="74D5964B" w:rsidR="009D4966" w:rsidRPr="00F06EA6" w:rsidRDefault="009D4966" w:rsidP="00EC5C91">
      <w:pPr>
        <w:pStyle w:val="SingleTxtG"/>
        <w:rPr>
          <w:i/>
          <w:color w:val="000000" w:themeColor="text1"/>
          <w:lang w:val="fr-FR"/>
        </w:rPr>
      </w:pPr>
      <w:r>
        <w:rPr>
          <w:i/>
          <w:iCs/>
          <w:lang w:val="fr-FR"/>
        </w:rPr>
        <w:t>Annexe</w:t>
      </w:r>
      <w:r w:rsidR="00F062B3">
        <w:rPr>
          <w:i/>
          <w:iCs/>
          <w:lang w:val="fr-FR"/>
        </w:rPr>
        <w:t> </w:t>
      </w:r>
      <w:r>
        <w:rPr>
          <w:i/>
          <w:iCs/>
          <w:lang w:val="fr-FR"/>
        </w:rPr>
        <w:t xml:space="preserve">2A, notes de bas de page, </w:t>
      </w:r>
      <w:r>
        <w:rPr>
          <w:lang w:val="fr-FR"/>
        </w:rPr>
        <w:t>lire</w:t>
      </w:r>
      <w:r w:rsidR="00F062B3">
        <w:rPr>
          <w:lang w:val="fr-FR"/>
        </w:rPr>
        <w:t> </w:t>
      </w:r>
      <w:r>
        <w:rPr>
          <w:lang w:val="fr-FR"/>
        </w:rPr>
        <w:t>:</w:t>
      </w:r>
    </w:p>
    <w:p w14:paraId="2AA8F318" w14:textId="5BC81CA0" w:rsidR="009D4966" w:rsidRPr="00F062B3" w:rsidRDefault="009D4966" w:rsidP="008E63C8">
      <w:pPr>
        <w:pStyle w:val="SingleTxtG"/>
        <w:spacing w:before="120" w:after="0"/>
        <w:ind w:left="2268" w:firstLine="170"/>
        <w:rPr>
          <w:sz w:val="18"/>
          <w:szCs w:val="18"/>
          <w:lang w:val="fr-FR"/>
        </w:rPr>
      </w:pPr>
      <w:r w:rsidRPr="00F062B3">
        <w:rPr>
          <w:sz w:val="18"/>
          <w:szCs w:val="18"/>
          <w:lang w:val="fr-FR"/>
        </w:rPr>
        <w:t>« </w:t>
      </w:r>
      <w:r w:rsidRPr="00F062B3">
        <w:rPr>
          <w:sz w:val="18"/>
          <w:szCs w:val="18"/>
          <w:vertAlign w:val="superscript"/>
          <w:lang w:val="fr-FR"/>
        </w:rPr>
        <w:t>1</w:t>
      </w:r>
      <w:r w:rsidRPr="00F062B3">
        <w:rPr>
          <w:sz w:val="18"/>
          <w:szCs w:val="18"/>
          <w:lang w:val="fr-FR"/>
        </w:rPr>
        <w:t xml:space="preserve">  Numéro distinctif du pays qui a délivré/étendu/refusé/retiré l’homologation (voir</w:t>
      </w:r>
      <w:r w:rsidR="008E63C8">
        <w:rPr>
          <w:sz w:val="18"/>
          <w:szCs w:val="18"/>
          <w:lang w:val="fr-FR"/>
        </w:rPr>
        <w:t> </w:t>
      </w:r>
      <w:r w:rsidRPr="00F062B3">
        <w:rPr>
          <w:sz w:val="18"/>
          <w:szCs w:val="18"/>
          <w:lang w:val="fr-FR"/>
        </w:rPr>
        <w:t>les dispositions du Règlement relatives à l’homologation).</w:t>
      </w:r>
    </w:p>
    <w:p w14:paraId="2E82B4D7" w14:textId="26FEFF84" w:rsidR="009D4966" w:rsidRPr="00F062B3" w:rsidRDefault="009D4966" w:rsidP="008E63C8">
      <w:pPr>
        <w:pStyle w:val="SingleTxtG"/>
        <w:spacing w:after="0"/>
        <w:ind w:left="2268" w:firstLine="170"/>
        <w:rPr>
          <w:sz w:val="18"/>
          <w:szCs w:val="18"/>
          <w:lang w:val="fr-FR"/>
        </w:rPr>
      </w:pPr>
      <w:r w:rsidRPr="00F062B3">
        <w:rPr>
          <w:sz w:val="18"/>
          <w:szCs w:val="18"/>
          <w:vertAlign w:val="superscript"/>
          <w:lang w:val="fr-FR"/>
        </w:rPr>
        <w:t>2</w:t>
      </w:r>
      <w:r w:rsidRPr="00F062B3">
        <w:rPr>
          <w:sz w:val="18"/>
          <w:szCs w:val="18"/>
          <w:lang w:val="fr-FR"/>
        </w:rPr>
        <w:t xml:space="preserve">  Biffer la mention inutile.</w:t>
      </w:r>
    </w:p>
    <w:p w14:paraId="67605CC4" w14:textId="77777777" w:rsidR="009D4966" w:rsidRPr="00F062B3" w:rsidRDefault="009D4966" w:rsidP="008E63C8">
      <w:pPr>
        <w:pStyle w:val="SingleTxtG"/>
        <w:spacing w:after="0"/>
        <w:ind w:left="2268" w:firstLine="170"/>
        <w:rPr>
          <w:sz w:val="18"/>
          <w:szCs w:val="18"/>
          <w:lang w:val="fr-FR"/>
        </w:rPr>
      </w:pPr>
      <w:r w:rsidRPr="00F062B3">
        <w:rPr>
          <w:sz w:val="18"/>
          <w:szCs w:val="18"/>
          <w:vertAlign w:val="superscript"/>
          <w:lang w:val="fr-FR"/>
        </w:rPr>
        <w:t>3</w:t>
      </w:r>
      <w:r w:rsidRPr="00F062B3">
        <w:rPr>
          <w:sz w:val="18"/>
          <w:szCs w:val="18"/>
          <w:lang w:val="fr-FR"/>
        </w:rPr>
        <w:t xml:space="preserve">  Les données doivent être spécifiées pour chaque moteur d’une même famille.</w:t>
      </w:r>
    </w:p>
    <w:p w14:paraId="76D3C209" w14:textId="39EA7EFA" w:rsidR="009D4966" w:rsidRPr="00F062B3" w:rsidRDefault="009D4966" w:rsidP="008E63C8">
      <w:pPr>
        <w:pStyle w:val="SingleTxtG"/>
        <w:spacing w:after="240"/>
        <w:ind w:left="2268" w:firstLine="170"/>
        <w:rPr>
          <w:color w:val="000000" w:themeColor="text1"/>
          <w:spacing w:val="-4"/>
          <w:sz w:val="18"/>
          <w:szCs w:val="18"/>
          <w:lang w:val="fr-FR"/>
        </w:rPr>
      </w:pPr>
      <w:r w:rsidRPr="00F062B3">
        <w:rPr>
          <w:spacing w:val="-4"/>
          <w:sz w:val="18"/>
          <w:szCs w:val="18"/>
          <w:vertAlign w:val="superscript"/>
          <w:lang w:val="fr-FR"/>
        </w:rPr>
        <w:t>4</w:t>
      </w:r>
      <w:r w:rsidRPr="00F062B3">
        <w:rPr>
          <w:sz w:val="18"/>
          <w:szCs w:val="18"/>
          <w:lang w:val="fr-FR"/>
        </w:rPr>
        <w:t xml:space="preserve">  </w:t>
      </w:r>
      <w:r w:rsidRPr="00F062B3">
        <w:rPr>
          <w:spacing w:val="-4"/>
          <w:sz w:val="18"/>
          <w:szCs w:val="18"/>
          <w:lang w:val="fr-FR"/>
        </w:rPr>
        <w:t>Pour les moteurs dont tous les carburants ont un rapport molaire carbone/hydrogène égal à 0, selon la définition du paragraphe</w:t>
      </w:r>
      <w:r w:rsidR="008E63C8">
        <w:rPr>
          <w:spacing w:val="-4"/>
          <w:sz w:val="18"/>
          <w:szCs w:val="18"/>
          <w:lang w:val="fr-FR"/>
        </w:rPr>
        <w:t> </w:t>
      </w:r>
      <w:r w:rsidRPr="00F062B3">
        <w:rPr>
          <w:spacing w:val="-4"/>
          <w:sz w:val="18"/>
          <w:szCs w:val="18"/>
          <w:lang w:val="fr-FR"/>
        </w:rPr>
        <w:t>8 de l’annexe 4A, il n’est pas nécessaire de mesurer le CH</w:t>
      </w:r>
      <w:r w:rsidRPr="00F062B3">
        <w:rPr>
          <w:spacing w:val="-4"/>
          <w:sz w:val="18"/>
          <w:szCs w:val="18"/>
          <w:vertAlign w:val="subscript"/>
          <w:lang w:val="fr-FR"/>
        </w:rPr>
        <w:t>4</w:t>
      </w:r>
      <w:r w:rsidRPr="00F062B3">
        <w:rPr>
          <w:spacing w:val="-4"/>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w:t>
      </w:r>
      <w:r w:rsidR="008E63C8">
        <w:rPr>
          <w:spacing w:val="-4"/>
          <w:sz w:val="18"/>
          <w:szCs w:val="18"/>
          <w:lang w:val="fr-FR"/>
        </w:rPr>
        <w:t> </w:t>
      </w:r>
      <w:r w:rsidRPr="00F062B3">
        <w:rPr>
          <w:spacing w:val="-4"/>
          <w:sz w:val="18"/>
          <w:szCs w:val="18"/>
          <w:lang w:val="fr-FR"/>
        </w:rPr>
        <w:t>5.2 du présent Règlement pour les émissions d’hydrocarbures non méthaniques. ».</w:t>
      </w:r>
    </w:p>
    <w:p w14:paraId="34C7D69F" w14:textId="427AA2B9" w:rsidR="009D4966" w:rsidRDefault="009D4966" w:rsidP="00EC5C91">
      <w:pPr>
        <w:pStyle w:val="SingleTxtG"/>
        <w:rPr>
          <w:iCs/>
          <w:color w:val="000000" w:themeColor="text1"/>
        </w:rPr>
      </w:pPr>
      <w:r>
        <w:rPr>
          <w:i/>
          <w:iCs/>
          <w:lang w:val="fr-FR"/>
        </w:rPr>
        <w:t>Annexe</w:t>
      </w:r>
      <w:r w:rsidR="008E63C8">
        <w:rPr>
          <w:i/>
          <w:iCs/>
          <w:lang w:val="fr-FR"/>
        </w:rPr>
        <w:t> </w:t>
      </w:r>
      <w:r>
        <w:rPr>
          <w:i/>
          <w:iCs/>
          <w:lang w:val="fr-FR"/>
        </w:rPr>
        <w:t>2B, paragraphe</w:t>
      </w:r>
      <w:r w:rsidR="008E63C8">
        <w:rPr>
          <w:i/>
          <w:iCs/>
          <w:lang w:val="fr-FR"/>
        </w:rPr>
        <w:t> </w:t>
      </w:r>
      <w:r>
        <w:rPr>
          <w:i/>
          <w:iCs/>
          <w:lang w:val="fr-FR"/>
        </w:rPr>
        <w:t>9</w:t>
      </w:r>
      <w:r w:rsidRPr="00B22109">
        <w:rPr>
          <w:i/>
          <w:iCs/>
          <w:lang w:val="fr-FR"/>
        </w:rPr>
        <w:t>.</w:t>
      </w:r>
      <w:r>
        <w:rPr>
          <w:i/>
          <w:iCs/>
          <w:lang w:val="fr-FR"/>
        </w:rPr>
        <w:t>4</w:t>
      </w:r>
      <w:r>
        <w:rPr>
          <w:lang w:val="fr-FR"/>
        </w:rPr>
        <w:t>, lire</w:t>
      </w:r>
      <w:r w:rsidR="008E63C8">
        <w:rPr>
          <w:lang w:val="fr-FR"/>
        </w:rPr>
        <w:t> </w:t>
      </w:r>
      <w:r>
        <w:rPr>
          <w:lang w:val="fr-FR"/>
        </w:rPr>
        <w:t>:</w:t>
      </w:r>
    </w:p>
    <w:p w14:paraId="71815545" w14:textId="77777777" w:rsidR="009D4966" w:rsidRPr="004D50C1" w:rsidRDefault="009D4966" w:rsidP="00B321AD">
      <w:pPr>
        <w:pStyle w:val="SingleTxtG"/>
        <w:rPr>
          <w:color w:val="000000" w:themeColor="text1"/>
          <w:lang w:eastAsia="ja-JP"/>
        </w:rPr>
      </w:pPr>
      <w:r>
        <w:rPr>
          <w:lang w:val="fr-FR"/>
        </w:rPr>
        <w:t>«</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5"/>
        <w:gridCol w:w="891"/>
        <w:gridCol w:w="1048"/>
        <w:gridCol w:w="1048"/>
        <w:gridCol w:w="891"/>
        <w:gridCol w:w="1048"/>
      </w:tblGrid>
      <w:tr w:rsidR="009D4966" w:rsidRPr="00D35883" w14:paraId="6CD1775E" w14:textId="77777777" w:rsidTr="00E43E72">
        <w:tc>
          <w:tcPr>
            <w:tcW w:w="6237" w:type="dxa"/>
            <w:gridSpan w:val="6"/>
            <w:tcMar>
              <w:left w:w="28" w:type="dxa"/>
              <w:right w:w="28" w:type="dxa"/>
            </w:tcMar>
          </w:tcPr>
          <w:p w14:paraId="09B12B29"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i/>
                <w:iCs/>
                <w:sz w:val="16"/>
                <w:szCs w:val="16"/>
                <w:lang w:val="fr-FR"/>
              </w:rPr>
              <w:t>Essai ETC</w:t>
            </w:r>
          </w:p>
        </w:tc>
      </w:tr>
      <w:tr w:rsidR="009D4966" w:rsidRPr="00D35883" w14:paraId="508838E7" w14:textId="77777777" w:rsidTr="00E43E72">
        <w:trPr>
          <w:trHeight w:val="435"/>
        </w:trPr>
        <w:tc>
          <w:tcPr>
            <w:tcW w:w="2068" w:type="dxa"/>
            <w:tcMar>
              <w:left w:w="28" w:type="dxa"/>
              <w:right w:w="28" w:type="dxa"/>
            </w:tcMar>
            <w:vAlign w:val="center"/>
          </w:tcPr>
          <w:p w14:paraId="3ADD492F"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i/>
                <w:iCs/>
                <w:sz w:val="16"/>
                <w:szCs w:val="16"/>
                <w:lang w:val="fr-FR"/>
              </w:rPr>
              <w:t>DF</w:t>
            </w:r>
          </w:p>
        </w:tc>
        <w:tc>
          <w:tcPr>
            <w:tcW w:w="754" w:type="dxa"/>
            <w:tcMar>
              <w:left w:w="28" w:type="dxa"/>
              <w:right w:w="28" w:type="dxa"/>
            </w:tcMar>
          </w:tcPr>
          <w:p w14:paraId="564D699D"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sz w:val="16"/>
                <w:szCs w:val="16"/>
                <w:lang w:val="fr-FR"/>
              </w:rPr>
              <w:t>CO</w:t>
            </w:r>
          </w:p>
        </w:tc>
        <w:tc>
          <w:tcPr>
            <w:tcW w:w="887" w:type="dxa"/>
            <w:tcMar>
              <w:left w:w="28" w:type="dxa"/>
              <w:right w:w="28" w:type="dxa"/>
            </w:tcMar>
          </w:tcPr>
          <w:p w14:paraId="72D98832"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sz w:val="16"/>
                <w:szCs w:val="16"/>
                <w:lang w:val="fr-FR"/>
              </w:rPr>
              <w:t>HCNM</w:t>
            </w:r>
          </w:p>
        </w:tc>
        <w:tc>
          <w:tcPr>
            <w:tcW w:w="887" w:type="dxa"/>
            <w:tcMar>
              <w:left w:w="28" w:type="dxa"/>
              <w:right w:w="28" w:type="dxa"/>
            </w:tcMar>
          </w:tcPr>
          <w:p w14:paraId="1E4AD00A"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sz w:val="16"/>
                <w:szCs w:val="16"/>
                <w:lang w:val="fr-FR"/>
              </w:rPr>
              <w:t>CH</w:t>
            </w:r>
            <w:r w:rsidRPr="00D35883">
              <w:rPr>
                <w:sz w:val="16"/>
                <w:szCs w:val="16"/>
                <w:vertAlign w:val="subscript"/>
                <w:lang w:val="fr-FR"/>
              </w:rPr>
              <w:t>4</w:t>
            </w:r>
          </w:p>
        </w:tc>
        <w:tc>
          <w:tcPr>
            <w:tcW w:w="754" w:type="dxa"/>
            <w:tcMar>
              <w:left w:w="28" w:type="dxa"/>
              <w:right w:w="28" w:type="dxa"/>
            </w:tcMar>
          </w:tcPr>
          <w:p w14:paraId="371BDC6F"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sz w:val="16"/>
                <w:szCs w:val="16"/>
                <w:lang w:val="fr-FR"/>
              </w:rPr>
              <w:t>NO</w:t>
            </w:r>
            <w:r w:rsidRPr="00D35883">
              <w:rPr>
                <w:sz w:val="16"/>
                <w:szCs w:val="16"/>
                <w:vertAlign w:val="subscript"/>
                <w:lang w:val="fr-FR"/>
              </w:rPr>
              <w:t>x</w:t>
            </w:r>
          </w:p>
        </w:tc>
        <w:tc>
          <w:tcPr>
            <w:tcW w:w="887" w:type="dxa"/>
            <w:tcMar>
              <w:left w:w="28" w:type="dxa"/>
              <w:right w:w="28" w:type="dxa"/>
            </w:tcMar>
          </w:tcPr>
          <w:p w14:paraId="42E46F22"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sz w:val="16"/>
                <w:szCs w:val="16"/>
                <w:lang w:val="fr-FR"/>
              </w:rPr>
              <w:t>PT</w:t>
            </w:r>
          </w:p>
        </w:tc>
      </w:tr>
      <w:tr w:rsidR="009D4966" w:rsidRPr="00D35883" w14:paraId="3BE262DB" w14:textId="77777777" w:rsidTr="00E43E72">
        <w:tc>
          <w:tcPr>
            <w:tcW w:w="2068" w:type="dxa"/>
            <w:tcMar>
              <w:left w:w="28" w:type="dxa"/>
              <w:right w:w="28" w:type="dxa"/>
            </w:tcMar>
            <w:vAlign w:val="center"/>
          </w:tcPr>
          <w:p w14:paraId="14FBCFAF" w14:textId="77777777" w:rsidR="009D4966" w:rsidRPr="00D35883" w:rsidRDefault="009D4966" w:rsidP="00E43E72">
            <w:pPr>
              <w:pStyle w:val="Text1"/>
              <w:keepNext/>
              <w:tabs>
                <w:tab w:val="left" w:leader="dot" w:pos="5670"/>
              </w:tabs>
              <w:spacing w:before="60" w:after="60"/>
              <w:ind w:left="57" w:right="57"/>
              <w:jc w:val="center"/>
              <w:rPr>
                <w:i/>
                <w:sz w:val="16"/>
                <w:szCs w:val="16"/>
              </w:rPr>
            </w:pPr>
            <w:r w:rsidRPr="00D35883">
              <w:rPr>
                <w:i/>
                <w:iCs/>
                <w:sz w:val="16"/>
                <w:szCs w:val="16"/>
                <w:lang w:val="fr-FR"/>
              </w:rPr>
              <w:t>Émissions</w:t>
            </w:r>
          </w:p>
        </w:tc>
        <w:tc>
          <w:tcPr>
            <w:tcW w:w="754" w:type="dxa"/>
            <w:tcMar>
              <w:left w:w="28" w:type="dxa"/>
              <w:right w:w="28" w:type="dxa"/>
            </w:tcMar>
          </w:tcPr>
          <w:p w14:paraId="15647C4E" w14:textId="3E315345" w:rsidR="009D4966" w:rsidRPr="00D35883" w:rsidRDefault="009D4966" w:rsidP="008E63C8">
            <w:pPr>
              <w:pStyle w:val="Text1"/>
              <w:keepNext/>
              <w:tabs>
                <w:tab w:val="left" w:leader="dot" w:pos="5670"/>
              </w:tabs>
              <w:spacing w:before="60" w:after="60"/>
              <w:ind w:left="57" w:right="57"/>
              <w:jc w:val="center"/>
              <w:rPr>
                <w:i/>
                <w:sz w:val="16"/>
                <w:szCs w:val="16"/>
              </w:rPr>
            </w:pPr>
            <w:r w:rsidRPr="00D35883">
              <w:rPr>
                <w:sz w:val="16"/>
                <w:szCs w:val="16"/>
                <w:lang w:val="fr-FR"/>
              </w:rPr>
              <w:t>CO</w:t>
            </w:r>
            <w:r w:rsidR="008E63C8">
              <w:rPr>
                <w:i/>
                <w:sz w:val="16"/>
                <w:szCs w:val="16"/>
              </w:rPr>
              <w:t xml:space="preserve"> </w:t>
            </w:r>
            <w:r w:rsidR="008E63C8">
              <w:rPr>
                <w:i/>
                <w:sz w:val="16"/>
                <w:szCs w:val="16"/>
              </w:rPr>
              <w:br/>
            </w:r>
            <w:r w:rsidRPr="00D35883">
              <w:rPr>
                <w:i/>
                <w:iCs/>
                <w:sz w:val="16"/>
                <w:szCs w:val="16"/>
                <w:lang w:val="fr-FR"/>
              </w:rPr>
              <w:t>(g/kWh)</w:t>
            </w:r>
          </w:p>
        </w:tc>
        <w:tc>
          <w:tcPr>
            <w:tcW w:w="887" w:type="dxa"/>
            <w:tcMar>
              <w:left w:w="28" w:type="dxa"/>
              <w:right w:w="28" w:type="dxa"/>
            </w:tcMar>
          </w:tcPr>
          <w:p w14:paraId="151F22B7" w14:textId="25362995" w:rsidR="009D4966" w:rsidRPr="00D35883" w:rsidRDefault="009D4966" w:rsidP="008E63C8">
            <w:pPr>
              <w:pStyle w:val="Text1"/>
              <w:keepNext/>
              <w:tabs>
                <w:tab w:val="left" w:leader="dot" w:pos="5670"/>
              </w:tabs>
              <w:spacing w:before="60" w:after="60"/>
              <w:ind w:left="57" w:right="57"/>
              <w:jc w:val="center"/>
              <w:rPr>
                <w:i/>
                <w:sz w:val="16"/>
                <w:szCs w:val="16"/>
              </w:rPr>
            </w:pPr>
            <w:r w:rsidRPr="00D35883">
              <w:rPr>
                <w:sz w:val="16"/>
                <w:szCs w:val="16"/>
                <w:lang w:val="fr-FR"/>
              </w:rPr>
              <w:t>HCNM</w:t>
            </w:r>
            <w:r w:rsidR="008E63C8">
              <w:rPr>
                <w:i/>
                <w:sz w:val="16"/>
                <w:szCs w:val="16"/>
              </w:rPr>
              <w:t xml:space="preserve"> </w:t>
            </w:r>
            <w:r w:rsidR="008E63C8">
              <w:rPr>
                <w:i/>
                <w:sz w:val="16"/>
                <w:szCs w:val="16"/>
              </w:rPr>
              <w:br/>
            </w:r>
            <w:r w:rsidRPr="00D35883">
              <w:rPr>
                <w:i/>
                <w:iCs/>
                <w:sz w:val="16"/>
                <w:szCs w:val="16"/>
                <w:lang w:val="fr-FR"/>
              </w:rPr>
              <w:t>(g/kWh)</w:t>
            </w:r>
            <w:r w:rsidRPr="00D35883">
              <w:rPr>
                <w:sz w:val="16"/>
                <w:szCs w:val="16"/>
                <w:vertAlign w:val="superscript"/>
                <w:lang w:val="fr-FR"/>
              </w:rPr>
              <w:t>2</w:t>
            </w:r>
            <w:r w:rsidRPr="00215688">
              <w:rPr>
                <w:sz w:val="16"/>
                <w:szCs w:val="16"/>
                <w:vertAlign w:val="superscript"/>
                <w:lang w:val="fr-FR"/>
              </w:rPr>
              <w:t>, 4</w:t>
            </w:r>
          </w:p>
        </w:tc>
        <w:tc>
          <w:tcPr>
            <w:tcW w:w="887" w:type="dxa"/>
            <w:tcMar>
              <w:left w:w="28" w:type="dxa"/>
              <w:right w:w="28" w:type="dxa"/>
            </w:tcMar>
          </w:tcPr>
          <w:p w14:paraId="5DED3209" w14:textId="32FA5EAB" w:rsidR="009D4966" w:rsidRPr="00D35883" w:rsidRDefault="009D4966" w:rsidP="008E63C8">
            <w:pPr>
              <w:pStyle w:val="Text1"/>
              <w:keepNext/>
              <w:tabs>
                <w:tab w:val="left" w:leader="dot" w:pos="5670"/>
              </w:tabs>
              <w:spacing w:before="60" w:after="60"/>
              <w:ind w:left="57" w:right="57"/>
              <w:jc w:val="center"/>
              <w:rPr>
                <w:i/>
                <w:sz w:val="16"/>
                <w:szCs w:val="16"/>
              </w:rPr>
            </w:pPr>
            <w:r w:rsidRPr="00D35883">
              <w:rPr>
                <w:sz w:val="16"/>
                <w:szCs w:val="16"/>
                <w:lang w:val="fr-FR"/>
              </w:rPr>
              <w:t>CH</w:t>
            </w:r>
            <w:r w:rsidRPr="00D35883">
              <w:rPr>
                <w:sz w:val="16"/>
                <w:szCs w:val="16"/>
                <w:vertAlign w:val="subscript"/>
                <w:lang w:val="fr-FR"/>
              </w:rPr>
              <w:t>4</w:t>
            </w:r>
            <w:r w:rsidR="008E63C8">
              <w:rPr>
                <w:i/>
                <w:sz w:val="16"/>
                <w:szCs w:val="16"/>
              </w:rPr>
              <w:t xml:space="preserve"> </w:t>
            </w:r>
            <w:r w:rsidR="008E63C8">
              <w:rPr>
                <w:i/>
                <w:sz w:val="16"/>
                <w:szCs w:val="16"/>
              </w:rPr>
              <w:br/>
            </w:r>
            <w:r w:rsidRPr="00D35883">
              <w:rPr>
                <w:i/>
                <w:iCs/>
                <w:sz w:val="16"/>
                <w:szCs w:val="16"/>
                <w:lang w:val="fr-FR"/>
              </w:rPr>
              <w:t>(g/kWh)</w:t>
            </w:r>
            <w:r w:rsidRPr="00D35883">
              <w:rPr>
                <w:sz w:val="16"/>
                <w:szCs w:val="16"/>
                <w:vertAlign w:val="superscript"/>
                <w:lang w:val="fr-FR"/>
              </w:rPr>
              <w:t>2</w:t>
            </w:r>
            <w:r w:rsidRPr="00215688">
              <w:rPr>
                <w:sz w:val="16"/>
                <w:szCs w:val="16"/>
                <w:vertAlign w:val="superscript"/>
                <w:lang w:val="fr-FR"/>
              </w:rPr>
              <w:t>, 4</w:t>
            </w:r>
          </w:p>
        </w:tc>
        <w:tc>
          <w:tcPr>
            <w:tcW w:w="754" w:type="dxa"/>
            <w:tcMar>
              <w:left w:w="28" w:type="dxa"/>
              <w:right w:w="28" w:type="dxa"/>
            </w:tcMar>
          </w:tcPr>
          <w:p w14:paraId="37C937A3" w14:textId="3B3C480B" w:rsidR="009D4966" w:rsidRPr="00D35883" w:rsidRDefault="009D4966" w:rsidP="008E63C8">
            <w:pPr>
              <w:pStyle w:val="Text1"/>
              <w:keepNext/>
              <w:tabs>
                <w:tab w:val="left" w:leader="dot" w:pos="5670"/>
              </w:tabs>
              <w:spacing w:before="60" w:after="60"/>
              <w:ind w:left="57" w:right="57"/>
              <w:jc w:val="center"/>
              <w:rPr>
                <w:i/>
                <w:sz w:val="16"/>
                <w:szCs w:val="16"/>
              </w:rPr>
            </w:pPr>
            <w:r w:rsidRPr="00D35883">
              <w:rPr>
                <w:sz w:val="16"/>
                <w:szCs w:val="16"/>
                <w:lang w:val="fr-FR"/>
              </w:rPr>
              <w:t>NO</w:t>
            </w:r>
            <w:r w:rsidRPr="00D35883">
              <w:rPr>
                <w:sz w:val="16"/>
                <w:szCs w:val="16"/>
                <w:vertAlign w:val="subscript"/>
                <w:lang w:val="fr-FR"/>
              </w:rPr>
              <w:t>x</w:t>
            </w:r>
            <w:r w:rsidR="008E63C8">
              <w:rPr>
                <w:i/>
                <w:sz w:val="16"/>
                <w:szCs w:val="16"/>
              </w:rPr>
              <w:t xml:space="preserve"> </w:t>
            </w:r>
            <w:r w:rsidR="008E63C8">
              <w:rPr>
                <w:i/>
                <w:sz w:val="16"/>
                <w:szCs w:val="16"/>
              </w:rPr>
              <w:br/>
            </w:r>
            <w:r w:rsidRPr="00D35883">
              <w:rPr>
                <w:i/>
                <w:iCs/>
                <w:sz w:val="16"/>
                <w:szCs w:val="16"/>
                <w:lang w:val="fr-FR"/>
              </w:rPr>
              <w:t>(g/kWh)</w:t>
            </w:r>
          </w:p>
        </w:tc>
        <w:tc>
          <w:tcPr>
            <w:tcW w:w="887" w:type="dxa"/>
            <w:tcMar>
              <w:left w:w="28" w:type="dxa"/>
              <w:right w:w="28" w:type="dxa"/>
            </w:tcMar>
          </w:tcPr>
          <w:p w14:paraId="60230E24" w14:textId="2CF7E8C8" w:rsidR="009D4966" w:rsidRPr="00D35883" w:rsidRDefault="009D4966" w:rsidP="008E63C8">
            <w:pPr>
              <w:pStyle w:val="Text1"/>
              <w:keepNext/>
              <w:tabs>
                <w:tab w:val="left" w:leader="dot" w:pos="5670"/>
              </w:tabs>
              <w:spacing w:before="60" w:after="60"/>
              <w:ind w:left="57" w:right="57"/>
              <w:jc w:val="center"/>
              <w:rPr>
                <w:i/>
                <w:sz w:val="16"/>
                <w:szCs w:val="16"/>
              </w:rPr>
            </w:pPr>
            <w:r w:rsidRPr="00D35883">
              <w:rPr>
                <w:sz w:val="16"/>
                <w:szCs w:val="16"/>
                <w:lang w:val="fr-FR"/>
              </w:rPr>
              <w:t>PT</w:t>
            </w:r>
            <w:r w:rsidR="008E63C8">
              <w:rPr>
                <w:i/>
                <w:sz w:val="16"/>
                <w:szCs w:val="16"/>
              </w:rPr>
              <w:t xml:space="preserve"> </w:t>
            </w:r>
            <w:r w:rsidR="008E63C8">
              <w:rPr>
                <w:i/>
                <w:sz w:val="16"/>
                <w:szCs w:val="16"/>
              </w:rPr>
              <w:br/>
            </w:r>
            <w:r w:rsidRPr="00D35883">
              <w:rPr>
                <w:i/>
                <w:iCs/>
                <w:sz w:val="16"/>
                <w:szCs w:val="16"/>
                <w:lang w:val="fr-FR"/>
              </w:rPr>
              <w:t>(g/kWh)</w:t>
            </w:r>
            <w:r w:rsidRPr="00D35883">
              <w:rPr>
                <w:i/>
                <w:iCs/>
                <w:sz w:val="16"/>
                <w:szCs w:val="16"/>
                <w:vertAlign w:val="superscript"/>
                <w:lang w:val="fr-FR"/>
              </w:rPr>
              <w:t>2</w:t>
            </w:r>
          </w:p>
        </w:tc>
      </w:tr>
      <w:tr w:rsidR="009D4966" w:rsidRPr="00D35883" w14:paraId="443A32B0" w14:textId="77777777" w:rsidTr="00E43E72">
        <w:tc>
          <w:tcPr>
            <w:tcW w:w="2068" w:type="dxa"/>
            <w:tcMar>
              <w:left w:w="28" w:type="dxa"/>
              <w:right w:w="28" w:type="dxa"/>
            </w:tcMar>
          </w:tcPr>
          <w:p w14:paraId="76F734FC" w14:textId="77777777" w:rsidR="009D4966" w:rsidRPr="00D35883" w:rsidRDefault="009D4966" w:rsidP="00E43E72">
            <w:pPr>
              <w:spacing w:before="60" w:after="60" w:line="240" w:lineRule="auto"/>
              <w:ind w:left="57" w:right="57"/>
              <w:rPr>
                <w:sz w:val="18"/>
                <w:szCs w:val="18"/>
              </w:rPr>
            </w:pPr>
            <w:r w:rsidRPr="00D35883">
              <w:rPr>
                <w:sz w:val="18"/>
                <w:szCs w:val="18"/>
                <w:lang w:val="fr-FR"/>
              </w:rPr>
              <w:t>Mesurées avec régénération</w:t>
            </w:r>
          </w:p>
        </w:tc>
        <w:tc>
          <w:tcPr>
            <w:tcW w:w="754" w:type="dxa"/>
            <w:tcMar>
              <w:left w:w="28" w:type="dxa"/>
              <w:right w:w="28" w:type="dxa"/>
            </w:tcMar>
          </w:tcPr>
          <w:p w14:paraId="04B8A80E"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3B13C1FB"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00058A10" w14:textId="77777777" w:rsidR="009D4966" w:rsidRPr="00D35883" w:rsidRDefault="009D4966" w:rsidP="00E43E72">
            <w:pPr>
              <w:spacing w:before="60" w:after="60" w:line="240" w:lineRule="auto"/>
              <w:ind w:left="57" w:right="57"/>
              <w:rPr>
                <w:sz w:val="18"/>
                <w:szCs w:val="18"/>
              </w:rPr>
            </w:pPr>
          </w:p>
        </w:tc>
        <w:tc>
          <w:tcPr>
            <w:tcW w:w="754" w:type="dxa"/>
            <w:tcMar>
              <w:left w:w="28" w:type="dxa"/>
              <w:right w:w="28" w:type="dxa"/>
            </w:tcMar>
          </w:tcPr>
          <w:p w14:paraId="6F8E2D0D"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3C633021" w14:textId="77777777" w:rsidR="009D4966" w:rsidRPr="00D35883" w:rsidRDefault="009D4966" w:rsidP="00E43E72">
            <w:pPr>
              <w:spacing w:before="60" w:after="60" w:line="240" w:lineRule="auto"/>
              <w:ind w:left="57" w:right="57"/>
              <w:rPr>
                <w:sz w:val="18"/>
                <w:szCs w:val="18"/>
              </w:rPr>
            </w:pPr>
          </w:p>
        </w:tc>
      </w:tr>
      <w:tr w:rsidR="009D4966" w:rsidRPr="00D35883" w14:paraId="03B5192F" w14:textId="77777777" w:rsidTr="00E43E72">
        <w:tc>
          <w:tcPr>
            <w:tcW w:w="2068" w:type="dxa"/>
            <w:tcMar>
              <w:left w:w="28" w:type="dxa"/>
              <w:right w:w="28" w:type="dxa"/>
            </w:tcMar>
          </w:tcPr>
          <w:p w14:paraId="07B75578" w14:textId="77777777" w:rsidR="009D4966" w:rsidRPr="00D35883" w:rsidRDefault="009D4966" w:rsidP="00E43E72">
            <w:pPr>
              <w:spacing w:before="60" w:after="60" w:line="240" w:lineRule="auto"/>
              <w:ind w:left="57" w:right="57"/>
              <w:rPr>
                <w:sz w:val="18"/>
                <w:szCs w:val="18"/>
              </w:rPr>
            </w:pPr>
            <w:r w:rsidRPr="00D35883">
              <w:rPr>
                <w:sz w:val="18"/>
                <w:szCs w:val="18"/>
                <w:lang w:val="fr-FR"/>
              </w:rPr>
              <w:t>Mesurées sans régénération</w:t>
            </w:r>
          </w:p>
        </w:tc>
        <w:tc>
          <w:tcPr>
            <w:tcW w:w="754" w:type="dxa"/>
            <w:tcMar>
              <w:left w:w="28" w:type="dxa"/>
              <w:right w:w="28" w:type="dxa"/>
            </w:tcMar>
          </w:tcPr>
          <w:p w14:paraId="1F5693AB"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576BCE01"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5DCACFC2" w14:textId="77777777" w:rsidR="009D4966" w:rsidRPr="00D35883" w:rsidRDefault="009D4966" w:rsidP="00E43E72">
            <w:pPr>
              <w:spacing w:before="60" w:after="60" w:line="240" w:lineRule="auto"/>
              <w:ind w:left="57" w:right="57"/>
              <w:rPr>
                <w:sz w:val="18"/>
                <w:szCs w:val="18"/>
              </w:rPr>
            </w:pPr>
          </w:p>
        </w:tc>
        <w:tc>
          <w:tcPr>
            <w:tcW w:w="754" w:type="dxa"/>
            <w:tcMar>
              <w:left w:w="28" w:type="dxa"/>
              <w:right w:w="28" w:type="dxa"/>
            </w:tcMar>
          </w:tcPr>
          <w:p w14:paraId="489125AF"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035F8D1C" w14:textId="77777777" w:rsidR="009D4966" w:rsidRPr="00D35883" w:rsidRDefault="009D4966" w:rsidP="00E43E72">
            <w:pPr>
              <w:spacing w:before="60" w:after="60" w:line="240" w:lineRule="auto"/>
              <w:ind w:left="57" w:right="57"/>
              <w:rPr>
                <w:sz w:val="18"/>
                <w:szCs w:val="18"/>
              </w:rPr>
            </w:pPr>
          </w:p>
        </w:tc>
      </w:tr>
      <w:tr w:rsidR="009D4966" w:rsidRPr="00D35883" w14:paraId="113B13F0" w14:textId="77777777" w:rsidTr="00E43E72">
        <w:tc>
          <w:tcPr>
            <w:tcW w:w="2068" w:type="dxa"/>
            <w:tcMar>
              <w:left w:w="28" w:type="dxa"/>
              <w:right w:w="28" w:type="dxa"/>
            </w:tcMar>
          </w:tcPr>
          <w:p w14:paraId="5593C16B" w14:textId="77777777" w:rsidR="009D4966" w:rsidRPr="00D35883" w:rsidRDefault="009D4966" w:rsidP="00E43E72">
            <w:pPr>
              <w:spacing w:before="60" w:after="60" w:line="240" w:lineRule="auto"/>
              <w:ind w:left="57" w:right="57"/>
              <w:rPr>
                <w:sz w:val="18"/>
                <w:szCs w:val="18"/>
              </w:rPr>
            </w:pPr>
            <w:r w:rsidRPr="00D35883">
              <w:rPr>
                <w:sz w:val="18"/>
                <w:szCs w:val="18"/>
                <w:lang w:val="fr-FR"/>
              </w:rPr>
              <w:t>Mesurées/pondérées</w:t>
            </w:r>
          </w:p>
        </w:tc>
        <w:tc>
          <w:tcPr>
            <w:tcW w:w="754" w:type="dxa"/>
            <w:tcMar>
              <w:left w:w="28" w:type="dxa"/>
              <w:right w:w="28" w:type="dxa"/>
            </w:tcMar>
          </w:tcPr>
          <w:p w14:paraId="206FF932"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02B7A60B"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5A69B449" w14:textId="77777777" w:rsidR="009D4966" w:rsidRPr="00D35883" w:rsidRDefault="009D4966" w:rsidP="00E43E72">
            <w:pPr>
              <w:spacing w:before="60" w:after="60" w:line="240" w:lineRule="auto"/>
              <w:ind w:left="57" w:right="57"/>
              <w:rPr>
                <w:sz w:val="18"/>
                <w:szCs w:val="18"/>
              </w:rPr>
            </w:pPr>
          </w:p>
        </w:tc>
        <w:tc>
          <w:tcPr>
            <w:tcW w:w="754" w:type="dxa"/>
            <w:tcMar>
              <w:left w:w="28" w:type="dxa"/>
              <w:right w:w="28" w:type="dxa"/>
            </w:tcMar>
          </w:tcPr>
          <w:p w14:paraId="24362885"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4CBD322F" w14:textId="77777777" w:rsidR="009D4966" w:rsidRPr="00D35883" w:rsidRDefault="009D4966" w:rsidP="00E43E72">
            <w:pPr>
              <w:spacing w:before="60" w:after="60" w:line="240" w:lineRule="auto"/>
              <w:ind w:left="57" w:right="57"/>
              <w:rPr>
                <w:sz w:val="18"/>
                <w:szCs w:val="18"/>
              </w:rPr>
            </w:pPr>
          </w:p>
        </w:tc>
      </w:tr>
      <w:tr w:rsidR="009D4966" w:rsidRPr="00D35883" w14:paraId="6E0C9219" w14:textId="77777777" w:rsidTr="00E43E72">
        <w:tc>
          <w:tcPr>
            <w:tcW w:w="2068" w:type="dxa"/>
            <w:tcMar>
              <w:left w:w="28" w:type="dxa"/>
              <w:right w:w="28" w:type="dxa"/>
            </w:tcMar>
          </w:tcPr>
          <w:p w14:paraId="22789004" w14:textId="77777777" w:rsidR="009D4966" w:rsidRPr="00D35883" w:rsidRDefault="009D4966" w:rsidP="00E43E72">
            <w:pPr>
              <w:spacing w:before="60" w:after="60" w:line="240" w:lineRule="auto"/>
              <w:ind w:left="57" w:right="57"/>
              <w:rPr>
                <w:sz w:val="18"/>
                <w:szCs w:val="18"/>
              </w:rPr>
            </w:pPr>
            <w:r w:rsidRPr="00D35883">
              <w:rPr>
                <w:sz w:val="18"/>
                <w:szCs w:val="18"/>
                <w:lang w:val="fr-FR"/>
              </w:rPr>
              <w:t>Calculées avec DF</w:t>
            </w:r>
          </w:p>
        </w:tc>
        <w:tc>
          <w:tcPr>
            <w:tcW w:w="754" w:type="dxa"/>
            <w:tcMar>
              <w:left w:w="28" w:type="dxa"/>
              <w:right w:w="28" w:type="dxa"/>
            </w:tcMar>
          </w:tcPr>
          <w:p w14:paraId="0639BB47"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6FD253C1"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72E3FF75" w14:textId="77777777" w:rsidR="009D4966" w:rsidRPr="00D35883" w:rsidRDefault="009D4966" w:rsidP="00E43E72">
            <w:pPr>
              <w:spacing w:before="60" w:after="60" w:line="240" w:lineRule="auto"/>
              <w:ind w:left="57" w:right="57"/>
              <w:rPr>
                <w:sz w:val="18"/>
                <w:szCs w:val="18"/>
              </w:rPr>
            </w:pPr>
          </w:p>
        </w:tc>
        <w:tc>
          <w:tcPr>
            <w:tcW w:w="754" w:type="dxa"/>
            <w:tcMar>
              <w:left w:w="28" w:type="dxa"/>
              <w:right w:w="28" w:type="dxa"/>
            </w:tcMar>
          </w:tcPr>
          <w:p w14:paraId="2FCC1E85" w14:textId="77777777" w:rsidR="009D4966" w:rsidRPr="00D35883" w:rsidRDefault="009D4966" w:rsidP="00E43E72">
            <w:pPr>
              <w:spacing w:before="60" w:after="60" w:line="240" w:lineRule="auto"/>
              <w:ind w:left="57" w:right="57"/>
              <w:rPr>
                <w:sz w:val="18"/>
                <w:szCs w:val="18"/>
              </w:rPr>
            </w:pPr>
          </w:p>
        </w:tc>
        <w:tc>
          <w:tcPr>
            <w:tcW w:w="887" w:type="dxa"/>
            <w:tcMar>
              <w:left w:w="28" w:type="dxa"/>
              <w:right w:w="28" w:type="dxa"/>
            </w:tcMar>
          </w:tcPr>
          <w:p w14:paraId="44BBA743" w14:textId="77777777" w:rsidR="009D4966" w:rsidRPr="00D35883" w:rsidRDefault="009D4966" w:rsidP="00E43E72">
            <w:pPr>
              <w:spacing w:before="60" w:after="60" w:line="240" w:lineRule="auto"/>
              <w:ind w:left="57" w:right="57"/>
              <w:rPr>
                <w:sz w:val="18"/>
                <w:szCs w:val="18"/>
              </w:rPr>
            </w:pPr>
          </w:p>
        </w:tc>
      </w:tr>
    </w:tbl>
    <w:p w14:paraId="734DC456" w14:textId="77777777" w:rsidR="009D4966" w:rsidRPr="00CF6D4C" w:rsidRDefault="009D4966" w:rsidP="009D4966">
      <w:pPr>
        <w:tabs>
          <w:tab w:val="left" w:pos="2300"/>
          <w:tab w:val="left" w:pos="2800"/>
        </w:tabs>
        <w:spacing w:before="120" w:after="240"/>
        <w:ind w:left="1134"/>
        <w:jc w:val="right"/>
        <w:rPr>
          <w:iCs/>
          <w:color w:val="000000" w:themeColor="text1"/>
          <w:lang w:val="fr-FR" w:eastAsia="ja-JP"/>
        </w:rPr>
      </w:pPr>
      <w:r>
        <w:rPr>
          <w:lang w:val="fr-FR"/>
        </w:rPr>
        <w:t>»</w:t>
      </w:r>
      <w:r w:rsidRPr="00B22109">
        <w:rPr>
          <w:lang w:val="fr-FR"/>
        </w:rPr>
        <w:t>.</w:t>
      </w:r>
    </w:p>
    <w:p w14:paraId="09720FCE" w14:textId="16723186" w:rsidR="009D4966" w:rsidRPr="00F06EA6" w:rsidRDefault="009D4966" w:rsidP="00EC5C91">
      <w:pPr>
        <w:pStyle w:val="SingleTxtG"/>
        <w:rPr>
          <w:i/>
          <w:color w:val="000000" w:themeColor="text1"/>
          <w:lang w:val="fr-FR"/>
        </w:rPr>
      </w:pPr>
      <w:r>
        <w:rPr>
          <w:i/>
          <w:iCs/>
          <w:lang w:val="fr-FR"/>
        </w:rPr>
        <w:t>Annexe</w:t>
      </w:r>
      <w:r w:rsidR="008E63C8">
        <w:rPr>
          <w:i/>
          <w:iCs/>
          <w:lang w:val="fr-FR"/>
        </w:rPr>
        <w:t> </w:t>
      </w:r>
      <w:r>
        <w:rPr>
          <w:i/>
          <w:iCs/>
          <w:lang w:val="fr-FR"/>
        </w:rPr>
        <w:t xml:space="preserve">2B, notes de bas de page, </w:t>
      </w:r>
      <w:r>
        <w:rPr>
          <w:lang w:val="fr-FR"/>
        </w:rPr>
        <w:t>lire</w:t>
      </w:r>
      <w:r w:rsidR="008E63C8">
        <w:rPr>
          <w:lang w:val="fr-FR"/>
        </w:rPr>
        <w:t> </w:t>
      </w:r>
      <w:r>
        <w:rPr>
          <w:lang w:val="fr-FR"/>
        </w:rPr>
        <w:t>:</w:t>
      </w:r>
    </w:p>
    <w:p w14:paraId="77D50F59" w14:textId="77777777" w:rsidR="009D4966" w:rsidRPr="008E63C8" w:rsidRDefault="009D4966" w:rsidP="008E63C8">
      <w:pPr>
        <w:pStyle w:val="SingleTxtG"/>
        <w:spacing w:before="120" w:after="0"/>
        <w:ind w:left="2268" w:firstLine="170"/>
        <w:rPr>
          <w:sz w:val="18"/>
          <w:szCs w:val="18"/>
          <w:lang w:val="fr-FR"/>
        </w:rPr>
      </w:pPr>
      <w:r w:rsidRPr="008E63C8">
        <w:rPr>
          <w:sz w:val="18"/>
          <w:szCs w:val="18"/>
          <w:lang w:val="fr-FR"/>
        </w:rPr>
        <w:t>« </w:t>
      </w:r>
      <w:r w:rsidRPr="00B321AD">
        <w:rPr>
          <w:sz w:val="18"/>
          <w:szCs w:val="18"/>
          <w:vertAlign w:val="superscript"/>
          <w:lang w:val="fr-FR"/>
        </w:rPr>
        <w:t>1</w:t>
      </w:r>
      <w:r w:rsidRPr="008E63C8">
        <w:rPr>
          <w:sz w:val="18"/>
          <w:szCs w:val="18"/>
          <w:lang w:val="fr-FR"/>
        </w:rPr>
        <w:t xml:space="preserve">  Numéro distinctif du pays qui a délivré/étendu/refusé/retiré l’homologation (voir les dispositions du Règlement relatives à l’homologation).</w:t>
      </w:r>
    </w:p>
    <w:p w14:paraId="43BACE68" w14:textId="77777777" w:rsidR="009D4966" w:rsidRPr="008E63C8" w:rsidRDefault="009D4966" w:rsidP="008E63C8">
      <w:pPr>
        <w:pStyle w:val="SingleTxtG"/>
        <w:spacing w:after="0"/>
        <w:ind w:left="2268" w:firstLine="170"/>
        <w:rPr>
          <w:sz w:val="18"/>
          <w:szCs w:val="18"/>
          <w:lang w:val="fr-FR"/>
        </w:rPr>
      </w:pPr>
      <w:r w:rsidRPr="008E63C8">
        <w:rPr>
          <w:sz w:val="18"/>
          <w:szCs w:val="18"/>
          <w:vertAlign w:val="superscript"/>
          <w:lang w:val="fr-FR"/>
        </w:rPr>
        <w:t>2</w:t>
      </w:r>
      <w:r w:rsidRPr="008E63C8">
        <w:rPr>
          <w:sz w:val="18"/>
          <w:szCs w:val="18"/>
          <w:lang w:val="fr-FR"/>
        </w:rPr>
        <w:t xml:space="preserve">  Biffer la mention inutile.</w:t>
      </w:r>
    </w:p>
    <w:p w14:paraId="708D3608" w14:textId="7A71B53D" w:rsidR="009D4966" w:rsidRPr="008E63C8" w:rsidRDefault="009D4966" w:rsidP="008E63C8">
      <w:pPr>
        <w:widowControl w:val="0"/>
        <w:suppressAutoHyphens w:val="0"/>
        <w:spacing w:after="240"/>
        <w:ind w:left="2268" w:right="1134" w:firstLine="170"/>
        <w:jc w:val="both"/>
        <w:rPr>
          <w:color w:val="000000" w:themeColor="text1"/>
          <w:sz w:val="18"/>
          <w:szCs w:val="18"/>
          <w:lang w:val="fr-FR"/>
        </w:rPr>
      </w:pPr>
      <w:r w:rsidRPr="008E63C8">
        <w:rPr>
          <w:sz w:val="18"/>
          <w:szCs w:val="18"/>
          <w:vertAlign w:val="superscript"/>
          <w:lang w:val="fr-FR"/>
        </w:rPr>
        <w:t>3</w:t>
      </w:r>
      <w:r w:rsidRPr="008E63C8">
        <w:rPr>
          <w:sz w:val="18"/>
          <w:szCs w:val="18"/>
          <w:lang w:val="fr-FR"/>
        </w:rPr>
        <w:t xml:space="preserve">  Pour les moteurs dont tous les carburants ont un rapport molaire carbone/hydrogène égal à 0, selon la définition du paragraphe</w:t>
      </w:r>
      <w:r w:rsidR="008E63C8">
        <w:rPr>
          <w:sz w:val="18"/>
          <w:szCs w:val="18"/>
          <w:lang w:val="fr-FR"/>
        </w:rPr>
        <w:t> </w:t>
      </w:r>
      <w:r w:rsidRPr="008E63C8">
        <w:rPr>
          <w:sz w:val="18"/>
          <w:szCs w:val="18"/>
          <w:lang w:val="fr-FR"/>
        </w:rPr>
        <w:t>8 de l’annexe</w:t>
      </w:r>
      <w:r w:rsidR="008E63C8">
        <w:rPr>
          <w:sz w:val="18"/>
          <w:szCs w:val="18"/>
          <w:lang w:val="fr-FR"/>
        </w:rPr>
        <w:t> </w:t>
      </w:r>
      <w:r w:rsidRPr="008E63C8">
        <w:rPr>
          <w:sz w:val="18"/>
          <w:szCs w:val="18"/>
          <w:lang w:val="fr-FR"/>
        </w:rPr>
        <w:t>4A, il n’est pas nécessaire de mesurer le CH</w:t>
      </w:r>
      <w:r w:rsidRPr="008E63C8">
        <w:rPr>
          <w:sz w:val="18"/>
          <w:szCs w:val="18"/>
          <w:vertAlign w:val="subscript"/>
          <w:lang w:val="fr-FR"/>
        </w:rPr>
        <w:t>4</w:t>
      </w:r>
      <w:r w:rsidRPr="008E63C8">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5.2 du présent Règlement pour les émissions d’hydrocarbures non méthaniques. ».</w:t>
      </w:r>
    </w:p>
    <w:p w14:paraId="745ED155" w14:textId="1A120FED" w:rsidR="009D4966" w:rsidRPr="00F06EA6" w:rsidRDefault="009D4966" w:rsidP="00EC5C91">
      <w:pPr>
        <w:pStyle w:val="SingleTxtG"/>
        <w:rPr>
          <w:iCs/>
          <w:lang w:val="fr-FR"/>
        </w:rPr>
      </w:pPr>
      <w:r>
        <w:rPr>
          <w:i/>
          <w:iCs/>
          <w:lang w:val="fr-FR"/>
        </w:rPr>
        <w:t>Annexe</w:t>
      </w:r>
      <w:r w:rsidR="008E63C8">
        <w:rPr>
          <w:i/>
          <w:iCs/>
          <w:lang w:val="fr-FR"/>
        </w:rPr>
        <w:t> </w:t>
      </w:r>
      <w:r>
        <w:rPr>
          <w:i/>
          <w:iCs/>
          <w:lang w:val="fr-FR"/>
        </w:rPr>
        <w:t>4A, appendice</w:t>
      </w:r>
      <w:r w:rsidR="008E63C8">
        <w:rPr>
          <w:i/>
          <w:iCs/>
          <w:lang w:val="fr-FR"/>
        </w:rPr>
        <w:t> </w:t>
      </w:r>
      <w:r>
        <w:rPr>
          <w:i/>
          <w:iCs/>
          <w:lang w:val="fr-FR"/>
        </w:rPr>
        <w:t>1, paragraphe</w:t>
      </w:r>
      <w:r w:rsidR="008E63C8">
        <w:rPr>
          <w:i/>
          <w:iCs/>
          <w:lang w:val="fr-FR"/>
        </w:rPr>
        <w:t> </w:t>
      </w:r>
      <w:r>
        <w:rPr>
          <w:i/>
          <w:iCs/>
          <w:lang w:val="fr-FR"/>
        </w:rPr>
        <w:t>5</w:t>
      </w:r>
      <w:r w:rsidRPr="006C155C">
        <w:rPr>
          <w:lang w:val="fr-FR"/>
        </w:rPr>
        <w:t xml:space="preserve">, </w:t>
      </w:r>
      <w:r>
        <w:rPr>
          <w:lang w:val="fr-FR"/>
        </w:rPr>
        <w:t>lire</w:t>
      </w:r>
      <w:r w:rsidR="008E63C8">
        <w:rPr>
          <w:lang w:val="fr-FR"/>
        </w:rPr>
        <w:t> </w:t>
      </w:r>
      <w:r>
        <w:rPr>
          <w:lang w:val="fr-FR"/>
        </w:rPr>
        <w:t>:</w:t>
      </w:r>
    </w:p>
    <w:p w14:paraId="7491909A" w14:textId="77777777" w:rsidR="009D4966" w:rsidRPr="00F06EA6" w:rsidRDefault="009D4966" w:rsidP="00975FDC">
      <w:pPr>
        <w:pStyle w:val="SingleTxtG"/>
        <w:ind w:left="2268" w:hanging="1134"/>
        <w:rPr>
          <w:u w:val="single"/>
          <w:lang w:val="fr-FR"/>
        </w:rPr>
      </w:pPr>
      <w:r>
        <w:rPr>
          <w:lang w:val="fr-FR"/>
        </w:rPr>
        <w:t>« 5</w:t>
      </w:r>
      <w:r w:rsidRPr="00B22109">
        <w:rPr>
          <w:lang w:val="fr-FR"/>
        </w:rPr>
        <w:t>.</w:t>
      </w:r>
      <w:r>
        <w:rPr>
          <w:lang w:val="fr-FR"/>
        </w:rPr>
        <w:tab/>
        <w:t>Calcul des émissions gazeuses</w:t>
      </w:r>
    </w:p>
    <w:p w14:paraId="0F65655A" w14:textId="77777777" w:rsidR="009D4966" w:rsidRPr="00215688" w:rsidRDefault="009D4966" w:rsidP="00B321AD">
      <w:pPr>
        <w:pStyle w:val="SingleTxtG"/>
        <w:ind w:left="2268"/>
        <w:rPr>
          <w:lang w:val="fr-FR"/>
        </w:rPr>
      </w:pPr>
      <w:r w:rsidRPr="00215688">
        <w:rPr>
          <w:lang w:val="fr-FR"/>
        </w:rPr>
        <w:t>Le calcul des hydrocarbures et/ou des hydrocarbures non méthaniques est fondé sur les rapports molaires carbone/hydrogène/oxygène suivants pour le carburant considéré :</w:t>
      </w:r>
    </w:p>
    <w:p w14:paraId="3FEDD57C" w14:textId="23310E25" w:rsidR="009D4966" w:rsidRPr="00215688" w:rsidRDefault="009D4966" w:rsidP="00B321AD">
      <w:pPr>
        <w:pStyle w:val="SingleTxtG"/>
        <w:ind w:left="2268"/>
        <w:rPr>
          <w:lang w:val="fr-FR"/>
        </w:rPr>
      </w:pPr>
      <w:r w:rsidRPr="00215688">
        <w:rPr>
          <w:lang w:val="fr-FR"/>
        </w:rPr>
        <w:t>CH1,85 pour le gazole</w:t>
      </w:r>
      <w:r w:rsidR="008E63C8">
        <w:rPr>
          <w:lang w:val="fr-FR"/>
        </w:rPr>
        <w:t> </w:t>
      </w:r>
      <w:r w:rsidRPr="00215688">
        <w:rPr>
          <w:lang w:val="fr-FR"/>
        </w:rPr>
        <w:t>;</w:t>
      </w:r>
    </w:p>
    <w:p w14:paraId="2223BAD5" w14:textId="7248BCBF" w:rsidR="009D4966" w:rsidRPr="00215688" w:rsidRDefault="009D4966" w:rsidP="00B321AD">
      <w:pPr>
        <w:pStyle w:val="SingleTxtG"/>
        <w:ind w:left="2268"/>
        <w:rPr>
          <w:lang w:val="fr-FR"/>
        </w:rPr>
      </w:pPr>
      <w:r w:rsidRPr="00215688">
        <w:rPr>
          <w:lang w:val="fr-FR"/>
        </w:rPr>
        <w:t>CH3O0,5 pour l</w:t>
      </w:r>
      <w:r>
        <w:rPr>
          <w:lang w:val="fr-FR"/>
        </w:rPr>
        <w:t>’</w:t>
      </w:r>
      <w:r w:rsidRPr="00215688">
        <w:rPr>
          <w:lang w:val="fr-FR"/>
        </w:rPr>
        <w:t>éthanol destiné aux moteurs à allumage par compression spéciaux</w:t>
      </w:r>
      <w:r w:rsidR="008E63C8">
        <w:rPr>
          <w:lang w:val="fr-FR"/>
        </w:rPr>
        <w:t> </w:t>
      </w:r>
      <w:r w:rsidRPr="00215688">
        <w:rPr>
          <w:lang w:val="fr-FR"/>
        </w:rPr>
        <w:t>;</w:t>
      </w:r>
    </w:p>
    <w:p w14:paraId="4FC34D7A" w14:textId="77777777" w:rsidR="009D4966" w:rsidRPr="00215688" w:rsidRDefault="009D4966" w:rsidP="00B321AD">
      <w:pPr>
        <w:pStyle w:val="SingleTxtG"/>
        <w:ind w:left="2268"/>
        <w:rPr>
          <w:lang w:val="fr-FR"/>
        </w:rPr>
      </w:pPr>
      <w:r w:rsidRPr="00215688">
        <w:rPr>
          <w:lang w:val="fr-FR"/>
        </w:rPr>
        <w:t>CH2,525 pour le GPL (gaz de pétrole liquéfié) ;</w:t>
      </w:r>
    </w:p>
    <w:p w14:paraId="128021D5" w14:textId="559EF5D0" w:rsidR="009D4966" w:rsidRPr="00215688" w:rsidRDefault="009D4966" w:rsidP="00B321AD">
      <w:pPr>
        <w:pStyle w:val="SingleTxtG"/>
        <w:ind w:left="2268"/>
        <w:rPr>
          <w:lang w:val="fr-FR"/>
        </w:rPr>
      </w:pPr>
      <w:r w:rsidRPr="00A30708">
        <w:rPr>
          <w:lang w:val="fr-FR"/>
        </w:rPr>
        <w:tab/>
      </w:r>
      <w:r w:rsidRPr="00215688">
        <w:rPr>
          <w:lang w:val="fr-FR"/>
        </w:rPr>
        <w:t>CH2,93 pour le GN (hydrocarbures non méthaniques (HCNM))</w:t>
      </w:r>
      <w:r w:rsidR="008E63C8">
        <w:rPr>
          <w:lang w:val="fr-FR"/>
        </w:rPr>
        <w:t> </w:t>
      </w:r>
      <w:r w:rsidRPr="00215688">
        <w:rPr>
          <w:lang w:val="fr-FR"/>
        </w:rPr>
        <w:t>;</w:t>
      </w:r>
    </w:p>
    <w:p w14:paraId="589E9A0E" w14:textId="63F75E89" w:rsidR="009D4966" w:rsidRPr="00215688" w:rsidRDefault="009D4966" w:rsidP="00B321AD">
      <w:pPr>
        <w:pStyle w:val="SingleTxtG"/>
        <w:ind w:left="2268"/>
        <w:rPr>
          <w:lang w:val="fr-FR"/>
        </w:rPr>
      </w:pPr>
      <w:r w:rsidRPr="00A30708">
        <w:rPr>
          <w:lang w:val="fr-FR"/>
        </w:rPr>
        <w:tab/>
      </w:r>
      <w:r w:rsidRPr="00215688">
        <w:rPr>
          <w:lang w:val="fr-FR"/>
        </w:rPr>
        <w:t>CH4 pour le GN</w:t>
      </w:r>
      <w:r w:rsidR="008E63C8">
        <w:rPr>
          <w:lang w:val="fr-FR"/>
        </w:rPr>
        <w:t> </w:t>
      </w:r>
      <w:r w:rsidRPr="00215688">
        <w:rPr>
          <w:lang w:val="fr-FR"/>
        </w:rPr>
        <w:t>;</w:t>
      </w:r>
    </w:p>
    <w:p w14:paraId="5788F555" w14:textId="77777777" w:rsidR="009D4966" w:rsidRPr="00215688" w:rsidRDefault="009D4966" w:rsidP="00B321AD">
      <w:pPr>
        <w:pStyle w:val="SingleTxtG"/>
        <w:ind w:left="2268"/>
        <w:rPr>
          <w:lang w:val="fr-FR"/>
        </w:rPr>
      </w:pPr>
      <w:r w:rsidRPr="00215688">
        <w:rPr>
          <w:lang w:val="fr-FR"/>
        </w:rPr>
        <w:t>H2 pour l</w:t>
      </w:r>
      <w:r>
        <w:rPr>
          <w:lang w:val="fr-FR"/>
        </w:rPr>
        <w:t>’</w:t>
      </w:r>
      <w:r w:rsidRPr="00215688">
        <w:rPr>
          <w:lang w:val="fr-FR"/>
        </w:rPr>
        <w:t>hydrogène. </w:t>
      </w:r>
      <w:r w:rsidRPr="00A30708">
        <w:rPr>
          <w:lang w:val="fr-FR"/>
        </w:rPr>
        <w:t>».</w:t>
      </w:r>
    </w:p>
    <w:p w14:paraId="3C38AD73" w14:textId="517F30DE" w:rsidR="009D4966" w:rsidRPr="00F06EA6" w:rsidRDefault="009D4966" w:rsidP="00B321AD">
      <w:pPr>
        <w:pStyle w:val="SingleTxtG"/>
        <w:rPr>
          <w:iCs/>
          <w:color w:val="000000" w:themeColor="text1"/>
          <w:lang w:val="fr-FR"/>
        </w:rPr>
      </w:pPr>
      <w:r>
        <w:rPr>
          <w:i/>
          <w:iCs/>
          <w:lang w:val="fr-FR"/>
        </w:rPr>
        <w:t>Annexe</w:t>
      </w:r>
      <w:r w:rsidR="008E63C8">
        <w:rPr>
          <w:i/>
          <w:iCs/>
          <w:lang w:val="fr-FR"/>
        </w:rPr>
        <w:t> </w:t>
      </w:r>
      <w:r>
        <w:rPr>
          <w:i/>
          <w:iCs/>
          <w:lang w:val="fr-FR"/>
        </w:rPr>
        <w:t>4A, appendice</w:t>
      </w:r>
      <w:r w:rsidR="008E63C8">
        <w:rPr>
          <w:i/>
          <w:iCs/>
          <w:lang w:val="fr-FR"/>
        </w:rPr>
        <w:t> </w:t>
      </w:r>
      <w:r>
        <w:rPr>
          <w:i/>
          <w:iCs/>
          <w:lang w:val="fr-FR"/>
        </w:rPr>
        <w:t>1, paragraphe</w:t>
      </w:r>
      <w:r w:rsidR="008E63C8">
        <w:rPr>
          <w:i/>
          <w:iCs/>
          <w:lang w:val="fr-FR"/>
        </w:rPr>
        <w:t> </w:t>
      </w:r>
      <w:r>
        <w:rPr>
          <w:i/>
          <w:iCs/>
          <w:lang w:val="fr-FR"/>
        </w:rPr>
        <w:t>5</w:t>
      </w:r>
      <w:r w:rsidRPr="00B22109">
        <w:rPr>
          <w:i/>
          <w:iCs/>
          <w:lang w:val="fr-FR"/>
        </w:rPr>
        <w:t>.</w:t>
      </w:r>
      <w:r>
        <w:rPr>
          <w:i/>
          <w:iCs/>
          <w:lang w:val="fr-FR"/>
        </w:rPr>
        <w:t>2</w:t>
      </w:r>
      <w:r>
        <w:rPr>
          <w:lang w:val="fr-FR"/>
        </w:rPr>
        <w:t>, lire</w:t>
      </w:r>
      <w:r w:rsidR="008E63C8">
        <w:rPr>
          <w:lang w:val="fr-FR"/>
        </w:rPr>
        <w:t> </w:t>
      </w:r>
      <w:r>
        <w:rPr>
          <w:lang w:val="fr-FR"/>
        </w:rPr>
        <w:t>:</w:t>
      </w:r>
    </w:p>
    <w:p w14:paraId="6562DA02" w14:textId="77777777" w:rsidR="009D4966" w:rsidRPr="00F06EA6" w:rsidRDefault="009D4966" w:rsidP="00975FDC">
      <w:pPr>
        <w:pStyle w:val="SingleTxtG"/>
        <w:ind w:left="2268" w:hanging="1134"/>
        <w:rPr>
          <w:u w:val="single"/>
          <w:lang w:val="fr-FR"/>
        </w:rPr>
      </w:pPr>
      <w:r>
        <w:rPr>
          <w:lang w:val="fr-FR"/>
        </w:rPr>
        <w:t>« 5</w:t>
      </w:r>
      <w:r w:rsidRPr="00B22109">
        <w:rPr>
          <w:lang w:val="fr-FR"/>
        </w:rPr>
        <w:t>.</w:t>
      </w:r>
      <w:r>
        <w:rPr>
          <w:lang w:val="fr-FR"/>
        </w:rPr>
        <w:t>2</w:t>
      </w:r>
      <w:r>
        <w:rPr>
          <w:lang w:val="fr-FR"/>
        </w:rPr>
        <w:tab/>
        <w:t>Corrections pour conditions sèches ou conditions humides</w:t>
      </w:r>
    </w:p>
    <w:p w14:paraId="1C5278A3" w14:textId="77777777" w:rsidR="009D4966" w:rsidRPr="006303A1" w:rsidRDefault="009D4966" w:rsidP="00B321AD">
      <w:pPr>
        <w:pStyle w:val="SingleTxtG"/>
        <w:ind w:left="2268"/>
        <w:rPr>
          <w:lang w:val="fr-FR"/>
        </w:rPr>
      </w:pPr>
      <w:r>
        <w:rPr>
          <w:lang w:val="fr-FR"/>
        </w:rPr>
        <w:tab/>
        <w:t xml:space="preserve">La concentration mesurée doit être convertie en concentration en conditions humides au moyen des formules ci-après si elle n’est pas d’emblée mesurée en </w:t>
      </w:r>
      <w:r w:rsidRPr="006303A1">
        <w:rPr>
          <w:lang w:val="fr-FR"/>
        </w:rPr>
        <w:t>conditions humides. La conversion doit être effectuée pour chaque mode individuel.</w:t>
      </w:r>
    </w:p>
    <w:p w14:paraId="22EACD00" w14:textId="77777777" w:rsidR="009D4966" w:rsidRPr="006303A1" w:rsidRDefault="009D4966" w:rsidP="00B321AD">
      <w:pPr>
        <w:pStyle w:val="SingleTxtG"/>
        <w:ind w:left="2268"/>
        <w:rPr>
          <w:lang w:val="fr-FR"/>
        </w:rPr>
      </w:pPr>
      <w:r w:rsidRPr="006303A1">
        <w:rPr>
          <w:lang w:val="fr-FR"/>
        </w:rPr>
        <w:t xml:space="preserve">Les valeurs </w:t>
      </w:r>
      <w:r w:rsidRPr="006303A1">
        <w:rPr>
          <w:i/>
          <w:iCs/>
          <w:lang w:val="fr-FR"/>
        </w:rPr>
        <w:t>u</w:t>
      </w:r>
      <w:r w:rsidRPr="006303A1">
        <w:rPr>
          <w:i/>
          <w:iCs/>
          <w:vertAlign w:val="subscript"/>
          <w:lang w:val="fr-FR"/>
        </w:rPr>
        <w:t>gas</w:t>
      </w:r>
      <w:r w:rsidRPr="006303A1">
        <w:rPr>
          <w:lang w:val="fr-FR"/>
        </w:rPr>
        <w:t xml:space="preserve"> et les rapports molaires tels qu</w:t>
      </w:r>
      <w:r>
        <w:rPr>
          <w:lang w:val="fr-FR"/>
        </w:rPr>
        <w:t>’</w:t>
      </w:r>
      <w:r w:rsidRPr="006303A1">
        <w:rPr>
          <w:lang w:val="fr-FR"/>
        </w:rPr>
        <w:t>ils sont définis aux paragraphes A.5.2 et A.5.3 de l</w:t>
      </w:r>
      <w:r>
        <w:rPr>
          <w:lang w:val="fr-FR"/>
        </w:rPr>
        <w:t>’</w:t>
      </w:r>
      <w:r w:rsidRPr="006303A1">
        <w:rPr>
          <w:lang w:val="fr-FR"/>
        </w:rPr>
        <w:t>appendice 5 à l</w:t>
      </w:r>
      <w:r>
        <w:rPr>
          <w:lang w:val="fr-FR"/>
        </w:rPr>
        <w:t>’</w:t>
      </w:r>
      <w:r w:rsidRPr="006303A1">
        <w:rPr>
          <w:lang w:val="fr-FR"/>
        </w:rPr>
        <w:t>annexe 11 doivent être appliqués pour les moteurs bicarburant fonctionnant en mode bicarburant,</w:t>
      </w:r>
    </w:p>
    <w:p w14:paraId="24C72CED" w14:textId="77777777" w:rsidR="009D4966" w:rsidRPr="006303A1" w:rsidRDefault="009D4966" w:rsidP="00B321AD">
      <w:pPr>
        <w:pStyle w:val="SingleTxtG"/>
        <w:ind w:left="2268"/>
      </w:pPr>
      <w:r w:rsidRPr="006303A1">
        <w:rPr>
          <w:lang w:val="fr-FR"/>
        </w:rPr>
        <w:t>c</w:t>
      </w:r>
      <w:r w:rsidRPr="006303A1">
        <w:rPr>
          <w:vertAlign w:val="subscript"/>
          <w:lang w:val="fr-FR"/>
        </w:rPr>
        <w:t>wet</w:t>
      </w:r>
      <w:r w:rsidRPr="006303A1">
        <w:rPr>
          <w:lang w:val="fr-FR"/>
        </w:rPr>
        <w:t xml:space="preserve"> = k</w:t>
      </w:r>
      <w:r w:rsidRPr="006303A1">
        <w:rPr>
          <w:vertAlign w:val="subscript"/>
          <w:lang w:val="fr-FR"/>
        </w:rPr>
        <w:t>w</w:t>
      </w:r>
      <w:r w:rsidRPr="006303A1">
        <w:rPr>
          <w:lang w:val="fr-FR"/>
        </w:rPr>
        <w:t xml:space="preserve"> × c</w:t>
      </w:r>
      <w:r w:rsidRPr="006303A1">
        <w:rPr>
          <w:vertAlign w:val="subscript"/>
          <w:lang w:val="fr-FR"/>
        </w:rPr>
        <w:t>dry</w:t>
      </w:r>
    </w:p>
    <w:p w14:paraId="08135538" w14:textId="3D2E819B" w:rsidR="009D4966" w:rsidRPr="006303A1" w:rsidRDefault="009D4966" w:rsidP="00B321AD">
      <w:pPr>
        <w:pStyle w:val="SingleTxtG"/>
        <w:ind w:left="2268"/>
      </w:pPr>
      <w:r w:rsidRPr="006303A1">
        <w:rPr>
          <w:lang w:val="fr-FR"/>
        </w:rPr>
        <w:tab/>
        <w:t>Pour les gaz d</w:t>
      </w:r>
      <w:r>
        <w:rPr>
          <w:lang w:val="fr-FR"/>
        </w:rPr>
        <w:t>’</w:t>
      </w:r>
      <w:r w:rsidRPr="006303A1">
        <w:rPr>
          <w:lang w:val="fr-FR"/>
        </w:rPr>
        <w:t>échappement bruts</w:t>
      </w:r>
      <w:r w:rsidR="008E63C8">
        <w:rPr>
          <w:lang w:val="fr-FR"/>
        </w:rPr>
        <w:t> </w:t>
      </w:r>
      <w:r w:rsidRPr="006303A1">
        <w:rPr>
          <w:lang w:val="fr-FR"/>
        </w:rPr>
        <w:t>:</w:t>
      </w:r>
    </w:p>
    <w:p w14:paraId="68B90601" w14:textId="77777777" w:rsidR="009D4966" w:rsidRPr="00215688" w:rsidRDefault="009D4966" w:rsidP="00B321AD">
      <w:pPr>
        <w:pStyle w:val="SingleTxtG"/>
        <w:ind w:left="2268"/>
      </w:pPr>
      <w:r w:rsidRPr="00215688">
        <w:rPr>
          <w:lang w:val="fr-FR"/>
        </w:rPr>
        <w:tab/>
        <w:t>a)</w:t>
      </w:r>
    </w:p>
    <w:p w14:paraId="1D284B34" w14:textId="77777777" w:rsidR="009D4966" w:rsidRPr="00215688" w:rsidRDefault="009D4966" w:rsidP="00B321AD">
      <w:pPr>
        <w:pStyle w:val="SingleTxtG"/>
        <w:ind w:left="2268"/>
        <w:rPr>
          <w:lang w:val="en-GB"/>
        </w:rPr>
      </w:pPr>
      <w:r w:rsidRPr="006303A1">
        <w:rPr>
          <w:lang w:val="en-GB"/>
        </w:rPr>
        <w:tab/>
      </w:r>
      <w:bookmarkStart w:id="1" w:name="_MON_1223469644"/>
      <w:bookmarkStart w:id="2" w:name="_MON_1223469788"/>
      <w:bookmarkStart w:id="3" w:name="_MON_1223470027"/>
      <w:bookmarkStart w:id="4" w:name="_MON_1223470148"/>
      <w:bookmarkStart w:id="5" w:name="_MON_1223470213"/>
      <w:bookmarkStart w:id="6" w:name="_MON_1363762476"/>
      <w:bookmarkStart w:id="7" w:name="_MON_1365860258"/>
      <w:bookmarkStart w:id="8" w:name="_MON_1365860293"/>
      <w:bookmarkEnd w:id="1"/>
      <w:bookmarkEnd w:id="2"/>
      <w:bookmarkEnd w:id="3"/>
      <w:bookmarkEnd w:id="4"/>
      <w:bookmarkEnd w:id="5"/>
      <w:bookmarkEnd w:id="6"/>
      <w:bookmarkEnd w:id="7"/>
      <w:bookmarkEnd w:id="8"/>
      <w:r w:rsidRPr="006303A1">
        <w:rPr>
          <w:noProof/>
          <w:lang w:val="en-GB" w:eastAsia="en-GB"/>
        </w:rPr>
        <w:drawing>
          <wp:inline distT="0" distB="0" distL="0" distR="0" wp14:anchorId="13CAB1E0" wp14:editId="62168AE1">
            <wp:extent cx="3506470" cy="810895"/>
            <wp:effectExtent l="0" t="0" r="0" b="8255"/>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470" cy="810895"/>
                    </a:xfrm>
                    <a:prstGeom prst="rect">
                      <a:avLst/>
                    </a:prstGeom>
                    <a:noFill/>
                    <a:ln>
                      <a:noFill/>
                    </a:ln>
                  </pic:spPr>
                </pic:pic>
              </a:graphicData>
            </a:graphic>
          </wp:inline>
        </w:drawing>
      </w:r>
    </w:p>
    <w:p w14:paraId="2DD9C084" w14:textId="77777777" w:rsidR="009D4966" w:rsidRPr="00215688" w:rsidRDefault="009D4966" w:rsidP="00B321AD">
      <w:pPr>
        <w:pStyle w:val="SingleTxtG"/>
        <w:ind w:left="2268"/>
      </w:pPr>
      <w:r w:rsidRPr="006303A1">
        <w:rPr>
          <w:lang w:val="fr-FR"/>
        </w:rPr>
        <w:t>ou</w:t>
      </w:r>
    </w:p>
    <w:p w14:paraId="15BB4B64" w14:textId="77777777" w:rsidR="009D4966" w:rsidRPr="006303A1" w:rsidRDefault="009D4966" w:rsidP="00B321AD">
      <w:pPr>
        <w:pStyle w:val="SingleTxtG"/>
        <w:ind w:left="2268"/>
      </w:pPr>
      <w:r w:rsidRPr="00215688">
        <w:rPr>
          <w:lang w:val="fr-FR"/>
        </w:rPr>
        <w:t>b)</w:t>
      </w:r>
    </w:p>
    <w:p w14:paraId="4D480116" w14:textId="77777777" w:rsidR="009D4966" w:rsidRPr="006303A1" w:rsidRDefault="009D4966" w:rsidP="00B321AD">
      <w:pPr>
        <w:pStyle w:val="SingleTxtG"/>
        <w:ind w:left="2268"/>
        <w:rPr>
          <w:lang w:val="en-GB"/>
        </w:rPr>
      </w:pPr>
      <w:r w:rsidRPr="006303A1">
        <w:rPr>
          <w:lang w:val="en-GB"/>
        </w:rPr>
        <w:tab/>
      </w:r>
      <w:r w:rsidRPr="006303A1">
        <w:rPr>
          <w:lang w:val="en-GB"/>
        </w:rPr>
        <w:tab/>
      </w:r>
      <w:bookmarkStart w:id="9" w:name="_MON_1363762729"/>
      <w:bookmarkEnd w:id="9"/>
      <w:r w:rsidRPr="006303A1">
        <w:rPr>
          <w:noProof/>
          <w:lang w:val="en-GB" w:eastAsia="en-GB"/>
        </w:rPr>
        <w:drawing>
          <wp:inline distT="0" distB="0" distL="0" distR="0" wp14:anchorId="15DAD5E6" wp14:editId="074C8B36">
            <wp:extent cx="3784600" cy="810895"/>
            <wp:effectExtent l="0" t="0" r="6350" b="825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0" cy="810895"/>
                    </a:xfrm>
                    <a:prstGeom prst="rect">
                      <a:avLst/>
                    </a:prstGeom>
                    <a:noFill/>
                    <a:ln>
                      <a:noFill/>
                    </a:ln>
                  </pic:spPr>
                </pic:pic>
              </a:graphicData>
            </a:graphic>
          </wp:inline>
        </w:drawing>
      </w:r>
    </w:p>
    <w:p w14:paraId="5E5E86F3" w14:textId="3C2EE59C" w:rsidR="009D4966" w:rsidRPr="00215688" w:rsidRDefault="009D4966" w:rsidP="00B321AD">
      <w:pPr>
        <w:pStyle w:val="SingleTxtG"/>
        <w:ind w:left="2268"/>
      </w:pPr>
      <w:r w:rsidRPr="006303A1">
        <w:rPr>
          <w:lang w:val="fr-FR"/>
        </w:rPr>
        <w:t>ou</w:t>
      </w:r>
    </w:p>
    <w:p w14:paraId="6B6C0FEF" w14:textId="77777777" w:rsidR="009D4966" w:rsidRPr="006303A1" w:rsidRDefault="009D4966" w:rsidP="00B321AD">
      <w:pPr>
        <w:pStyle w:val="SingleTxtG"/>
        <w:keepNext/>
        <w:keepLines/>
        <w:ind w:left="2268"/>
      </w:pPr>
      <w:r w:rsidRPr="00215688">
        <w:rPr>
          <w:lang w:val="fr-FR"/>
        </w:rPr>
        <w:t>c)</w:t>
      </w:r>
    </w:p>
    <w:p w14:paraId="2BAC471A" w14:textId="77777777" w:rsidR="009D4966" w:rsidRPr="006303A1" w:rsidRDefault="009D4966" w:rsidP="00B321AD">
      <w:pPr>
        <w:pStyle w:val="SingleTxtG"/>
        <w:ind w:left="2268"/>
        <w:rPr>
          <w:lang w:val="en-GB"/>
        </w:rPr>
      </w:pPr>
      <w:r w:rsidRPr="006303A1">
        <w:rPr>
          <w:lang w:val="en-GB"/>
        </w:rPr>
        <w:tab/>
      </w:r>
      <w:r w:rsidRPr="006303A1">
        <w:rPr>
          <w:lang w:val="en-GB"/>
        </w:rPr>
        <w:tab/>
      </w:r>
      <w:r w:rsidRPr="006303A1">
        <w:rPr>
          <w:noProof/>
          <w:lang w:val="en-GB" w:eastAsia="en-GB"/>
        </w:rPr>
        <w:drawing>
          <wp:inline distT="0" distB="0" distL="0" distR="0" wp14:anchorId="1E854201" wp14:editId="7941DA5B">
            <wp:extent cx="3204210" cy="48514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210" cy="485140"/>
                    </a:xfrm>
                    <a:prstGeom prst="rect">
                      <a:avLst/>
                    </a:prstGeom>
                    <a:noFill/>
                    <a:ln>
                      <a:noFill/>
                    </a:ln>
                  </pic:spPr>
                </pic:pic>
              </a:graphicData>
            </a:graphic>
          </wp:inline>
        </w:drawing>
      </w:r>
    </w:p>
    <w:p w14:paraId="0B306CEA" w14:textId="77777777" w:rsidR="009D4966" w:rsidRPr="006303A1" w:rsidRDefault="009D4966" w:rsidP="00B321AD">
      <w:pPr>
        <w:pStyle w:val="SingleTxtG"/>
        <w:ind w:left="2268"/>
        <w:rPr>
          <w:position w:val="-6"/>
          <w:lang w:val="en-US"/>
        </w:rPr>
      </w:pPr>
      <w:r w:rsidRPr="00B321AD">
        <w:rPr>
          <w:lang w:val="fr-FR"/>
        </w:rPr>
        <w:t>avec</w:t>
      </w:r>
    </w:p>
    <w:p w14:paraId="5BCF16E3" w14:textId="77777777" w:rsidR="009D4966" w:rsidRPr="006303A1" w:rsidRDefault="009D4966" w:rsidP="009D4966">
      <w:pPr>
        <w:pStyle w:val="para"/>
        <w:tabs>
          <w:tab w:val="left" w:pos="2552"/>
          <w:tab w:val="left" w:pos="2835"/>
        </w:tabs>
        <w:ind w:firstLine="0"/>
        <w:rPr>
          <w:lang w:val="en-US"/>
        </w:rPr>
      </w:pPr>
      <w:r w:rsidRPr="006303A1">
        <w:rPr>
          <w:lang w:val="en-US"/>
        </w:rPr>
        <w:t>k</w:t>
      </w:r>
      <w:r w:rsidRPr="006303A1">
        <w:rPr>
          <w:vertAlign w:val="subscript"/>
          <w:lang w:val="en-US"/>
        </w:rPr>
        <w:t>f</w:t>
      </w:r>
      <w:r w:rsidRPr="006303A1">
        <w:rPr>
          <w:lang w:val="en-US"/>
        </w:rPr>
        <w:tab/>
        <w:t>=</w:t>
      </w:r>
      <w:r w:rsidRPr="006303A1">
        <w:rPr>
          <w:lang w:val="en-US"/>
        </w:rPr>
        <w:tab/>
        <w:t>0,055594 x w</w:t>
      </w:r>
      <w:r w:rsidRPr="006303A1">
        <w:rPr>
          <w:vertAlign w:val="subscript"/>
          <w:lang w:val="en-US"/>
        </w:rPr>
        <w:t>ALF</w:t>
      </w:r>
      <w:r w:rsidRPr="006303A1">
        <w:rPr>
          <w:lang w:val="en-US"/>
        </w:rPr>
        <w:t xml:space="preserve"> + 0,0080021 x w</w:t>
      </w:r>
      <w:r w:rsidRPr="006303A1">
        <w:rPr>
          <w:vertAlign w:val="subscript"/>
          <w:lang w:val="en-US"/>
        </w:rPr>
        <w:t>DEL</w:t>
      </w:r>
      <w:r w:rsidRPr="006303A1">
        <w:rPr>
          <w:lang w:val="en-US"/>
        </w:rPr>
        <w:t xml:space="preserve"> + 0,0070046 x w</w:t>
      </w:r>
      <w:r w:rsidRPr="006303A1">
        <w:rPr>
          <w:vertAlign w:val="subscript"/>
          <w:lang w:val="en-US"/>
        </w:rPr>
        <w:t>EPS</w:t>
      </w:r>
    </w:p>
    <w:p w14:paraId="32ADE00D" w14:textId="77777777" w:rsidR="009D4966" w:rsidRPr="006303A1" w:rsidRDefault="009D4966" w:rsidP="00B321AD">
      <w:pPr>
        <w:pStyle w:val="SingleTxtG"/>
        <w:ind w:left="2268"/>
        <w:rPr>
          <w:position w:val="-6"/>
        </w:rPr>
      </w:pPr>
      <w:r w:rsidRPr="006303A1">
        <w:rPr>
          <w:lang w:val="fr-FR"/>
        </w:rPr>
        <w:t>et</w:t>
      </w:r>
    </w:p>
    <w:p w14:paraId="5379278A" w14:textId="77777777" w:rsidR="009D4966" w:rsidRPr="006303A1" w:rsidRDefault="009D4966" w:rsidP="00B321AD">
      <w:pPr>
        <w:pStyle w:val="SingleTxtG"/>
        <w:ind w:left="2268"/>
      </w:pPr>
      <w:r w:rsidRPr="006303A1">
        <w:rPr>
          <w:lang w:val="fr-FR"/>
        </w:rPr>
        <w:tab/>
      </w:r>
      <w:r w:rsidRPr="006303A1">
        <w:rPr>
          <w:noProof/>
          <w:lang w:val="en-GB" w:eastAsia="en-GB"/>
        </w:rPr>
        <w:drawing>
          <wp:inline distT="0" distB="0" distL="0" distR="0" wp14:anchorId="6E62C586" wp14:editId="5E40983E">
            <wp:extent cx="1677670" cy="429260"/>
            <wp:effectExtent l="0" t="0" r="0" b="889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429260"/>
                    </a:xfrm>
                    <a:prstGeom prst="rect">
                      <a:avLst/>
                    </a:prstGeom>
                    <a:noFill/>
                    <a:ln>
                      <a:noFill/>
                    </a:ln>
                  </pic:spPr>
                </pic:pic>
              </a:graphicData>
            </a:graphic>
          </wp:inline>
        </w:drawing>
      </w:r>
    </w:p>
    <w:p w14:paraId="69EECAA6" w14:textId="7D7DB54B" w:rsidR="009D4966" w:rsidRPr="006303A1" w:rsidRDefault="009D4966" w:rsidP="00B321AD">
      <w:pPr>
        <w:pStyle w:val="SingleTxtG"/>
        <w:ind w:left="2268"/>
      </w:pPr>
      <w:r w:rsidRPr="006303A1">
        <w:rPr>
          <w:lang w:val="fr-FR"/>
        </w:rPr>
        <w:tab/>
      </w:r>
      <w:r w:rsidR="008E63C8" w:rsidRPr="006303A1">
        <w:rPr>
          <w:lang w:val="fr-FR"/>
        </w:rPr>
        <w:t>O</w:t>
      </w:r>
      <w:r w:rsidRPr="006303A1">
        <w:rPr>
          <w:lang w:val="fr-FR"/>
        </w:rPr>
        <w:t>ù</w:t>
      </w:r>
      <w:r w:rsidR="008E63C8">
        <w:rPr>
          <w:lang w:val="fr-FR"/>
        </w:rPr>
        <w:t> </w:t>
      </w:r>
      <w:r w:rsidRPr="006303A1">
        <w:rPr>
          <w:lang w:val="fr-FR"/>
        </w:rPr>
        <w:t>:</w:t>
      </w:r>
    </w:p>
    <w:p w14:paraId="08E12344" w14:textId="77777777" w:rsidR="009D4966" w:rsidRPr="006303A1" w:rsidRDefault="009D4966" w:rsidP="00B321AD">
      <w:pPr>
        <w:pStyle w:val="SingleTxtG"/>
        <w:ind w:left="2268"/>
      </w:pPr>
      <w:r w:rsidRPr="006303A1">
        <w:rPr>
          <w:lang w:val="fr-FR"/>
        </w:rPr>
        <w:tab/>
        <w:t>H</w:t>
      </w:r>
      <w:r w:rsidRPr="006303A1">
        <w:rPr>
          <w:vertAlign w:val="subscript"/>
          <w:lang w:val="fr-FR"/>
        </w:rPr>
        <w:t>a</w:t>
      </w:r>
      <w:r w:rsidRPr="006303A1">
        <w:rPr>
          <w:lang w:val="fr-FR"/>
        </w:rPr>
        <w:tab/>
        <w:t>= humidité de l</w:t>
      </w:r>
      <w:r>
        <w:rPr>
          <w:lang w:val="fr-FR"/>
        </w:rPr>
        <w:t>’</w:t>
      </w:r>
      <w:r w:rsidRPr="006303A1">
        <w:rPr>
          <w:lang w:val="fr-FR"/>
        </w:rPr>
        <w:t>air d</w:t>
      </w:r>
      <w:r>
        <w:rPr>
          <w:lang w:val="fr-FR"/>
        </w:rPr>
        <w:t>’</w:t>
      </w:r>
      <w:r w:rsidRPr="006303A1">
        <w:rPr>
          <w:lang w:val="fr-FR"/>
        </w:rPr>
        <w:t>admission, en g d</w:t>
      </w:r>
      <w:r>
        <w:rPr>
          <w:lang w:val="fr-FR"/>
        </w:rPr>
        <w:t>’</w:t>
      </w:r>
      <w:r w:rsidRPr="006303A1">
        <w:rPr>
          <w:lang w:val="fr-FR"/>
        </w:rPr>
        <w:t>eau par kg d</w:t>
      </w:r>
      <w:r>
        <w:rPr>
          <w:lang w:val="fr-FR"/>
        </w:rPr>
        <w:t>’</w:t>
      </w:r>
      <w:r w:rsidRPr="006303A1">
        <w:rPr>
          <w:lang w:val="fr-FR"/>
        </w:rPr>
        <w:t>air sec</w:t>
      </w:r>
    </w:p>
    <w:p w14:paraId="40129CD4" w14:textId="77777777" w:rsidR="009D4966" w:rsidRPr="006303A1" w:rsidRDefault="009D4966" w:rsidP="00B321AD">
      <w:pPr>
        <w:pStyle w:val="SingleTxtG"/>
        <w:ind w:left="2268"/>
      </w:pPr>
      <w:r w:rsidRPr="006303A1">
        <w:rPr>
          <w:lang w:val="fr-FR"/>
        </w:rPr>
        <w:tab/>
        <w:t>w</w:t>
      </w:r>
      <w:r w:rsidRPr="006303A1">
        <w:rPr>
          <w:vertAlign w:val="subscript"/>
          <w:lang w:val="fr-FR"/>
        </w:rPr>
        <w:t>ALF</w:t>
      </w:r>
      <w:r w:rsidRPr="006303A1">
        <w:rPr>
          <w:lang w:val="fr-FR"/>
        </w:rPr>
        <w:tab/>
        <w:t>= teneur en hydrogène du carburant, en % masse</w:t>
      </w:r>
    </w:p>
    <w:p w14:paraId="2517428A" w14:textId="77777777" w:rsidR="009D4966" w:rsidRPr="006303A1" w:rsidRDefault="009D4966" w:rsidP="00B321AD">
      <w:pPr>
        <w:pStyle w:val="SingleTxtG"/>
        <w:ind w:left="2268"/>
      </w:pPr>
      <w:r w:rsidRPr="006303A1">
        <w:rPr>
          <w:lang w:val="fr-FR"/>
        </w:rPr>
        <w:tab/>
        <w:t>q</w:t>
      </w:r>
      <w:r w:rsidRPr="006303A1">
        <w:rPr>
          <w:vertAlign w:val="subscript"/>
          <w:lang w:val="fr-FR"/>
        </w:rPr>
        <w:t>mf,i</w:t>
      </w:r>
      <w:r w:rsidRPr="006303A1">
        <w:rPr>
          <w:lang w:val="fr-FR"/>
        </w:rPr>
        <w:tab/>
        <w:t>= débit massique instantané du carburant, en kg/s</w:t>
      </w:r>
    </w:p>
    <w:p w14:paraId="08607397" w14:textId="77777777" w:rsidR="009D4966" w:rsidRPr="006303A1" w:rsidRDefault="009D4966" w:rsidP="00B321AD">
      <w:pPr>
        <w:pStyle w:val="SingleTxtG"/>
        <w:ind w:left="2268"/>
      </w:pPr>
      <w:r w:rsidRPr="006303A1">
        <w:rPr>
          <w:lang w:val="fr-FR"/>
        </w:rPr>
        <w:tab/>
        <w:t>q</w:t>
      </w:r>
      <w:r w:rsidRPr="006303A1">
        <w:rPr>
          <w:vertAlign w:val="subscript"/>
          <w:lang w:val="fr-FR"/>
        </w:rPr>
        <w:t>mad,i</w:t>
      </w:r>
      <w:r w:rsidRPr="006303A1">
        <w:rPr>
          <w:lang w:val="fr-FR"/>
        </w:rPr>
        <w:tab/>
        <w:t>= débit massique instantané de l</w:t>
      </w:r>
      <w:r>
        <w:rPr>
          <w:lang w:val="fr-FR"/>
        </w:rPr>
        <w:t>’</w:t>
      </w:r>
      <w:r w:rsidRPr="006303A1">
        <w:rPr>
          <w:lang w:val="fr-FR"/>
        </w:rPr>
        <w:t>air d</w:t>
      </w:r>
      <w:r>
        <w:rPr>
          <w:lang w:val="fr-FR"/>
        </w:rPr>
        <w:t>’</w:t>
      </w:r>
      <w:r w:rsidRPr="006303A1">
        <w:rPr>
          <w:lang w:val="fr-FR"/>
        </w:rPr>
        <w:t>admission sec, en kg/s</w:t>
      </w:r>
    </w:p>
    <w:p w14:paraId="773F17F5" w14:textId="77777777" w:rsidR="009D4966" w:rsidRPr="006303A1" w:rsidRDefault="009D4966" w:rsidP="00B321AD">
      <w:pPr>
        <w:pStyle w:val="SingleTxtG"/>
        <w:ind w:left="2268"/>
      </w:pPr>
      <w:r w:rsidRPr="006303A1">
        <w:rPr>
          <w:lang w:val="fr-FR"/>
        </w:rPr>
        <w:tab/>
        <w:t>p</w:t>
      </w:r>
      <w:r w:rsidRPr="006303A1">
        <w:rPr>
          <w:vertAlign w:val="subscript"/>
          <w:lang w:val="fr-FR"/>
        </w:rPr>
        <w:t>r</w:t>
      </w:r>
      <w:r w:rsidRPr="006303A1">
        <w:rPr>
          <w:lang w:val="fr-FR"/>
        </w:rPr>
        <w:tab/>
        <w:t>= pression de vapeur d</w:t>
      </w:r>
      <w:r>
        <w:rPr>
          <w:lang w:val="fr-FR"/>
        </w:rPr>
        <w:t>’</w:t>
      </w:r>
      <w:r w:rsidRPr="006303A1">
        <w:rPr>
          <w:lang w:val="fr-FR"/>
        </w:rPr>
        <w:t>eau après le bain de refroidissement, en kPa</w:t>
      </w:r>
    </w:p>
    <w:p w14:paraId="4A87035F" w14:textId="77777777" w:rsidR="009D4966" w:rsidRPr="006303A1" w:rsidRDefault="009D4966" w:rsidP="00B321AD">
      <w:pPr>
        <w:pStyle w:val="SingleTxtG"/>
        <w:ind w:left="2268"/>
      </w:pPr>
      <w:r w:rsidRPr="006303A1">
        <w:rPr>
          <w:lang w:val="fr-FR"/>
        </w:rPr>
        <w:tab/>
        <w:t>p</w:t>
      </w:r>
      <w:r w:rsidRPr="006303A1">
        <w:rPr>
          <w:vertAlign w:val="subscript"/>
          <w:lang w:val="fr-FR"/>
        </w:rPr>
        <w:t>b</w:t>
      </w:r>
      <w:r w:rsidRPr="006303A1">
        <w:rPr>
          <w:lang w:val="fr-FR"/>
        </w:rPr>
        <w:tab/>
        <w:t>= pression atmosphérique totale, en kPa</w:t>
      </w:r>
    </w:p>
    <w:p w14:paraId="3899269C" w14:textId="77777777" w:rsidR="009D4966" w:rsidRPr="006303A1" w:rsidRDefault="009D4966" w:rsidP="00B321AD">
      <w:pPr>
        <w:pStyle w:val="SingleTxtG"/>
        <w:ind w:left="2268"/>
      </w:pPr>
      <w:r w:rsidRPr="006303A1">
        <w:rPr>
          <w:lang w:val="fr-FR"/>
        </w:rPr>
        <w:tab/>
        <w:t>w</w:t>
      </w:r>
      <w:r w:rsidRPr="006303A1">
        <w:rPr>
          <w:vertAlign w:val="subscript"/>
          <w:lang w:val="fr-FR"/>
        </w:rPr>
        <w:t>DEL</w:t>
      </w:r>
      <w:r w:rsidRPr="006303A1">
        <w:rPr>
          <w:lang w:val="fr-FR"/>
        </w:rPr>
        <w:tab/>
        <w:t>= teneur en azote du carburant, en % masse</w:t>
      </w:r>
    </w:p>
    <w:p w14:paraId="666AF301" w14:textId="77777777" w:rsidR="009D4966" w:rsidRPr="006303A1" w:rsidRDefault="009D4966" w:rsidP="00B321AD">
      <w:pPr>
        <w:pStyle w:val="SingleTxtG"/>
        <w:ind w:left="2268"/>
      </w:pPr>
      <w:r w:rsidRPr="006303A1">
        <w:rPr>
          <w:lang w:val="fr-FR"/>
        </w:rPr>
        <w:tab/>
        <w:t>w</w:t>
      </w:r>
      <w:r w:rsidRPr="006303A1">
        <w:rPr>
          <w:vertAlign w:val="subscript"/>
          <w:lang w:val="fr-FR"/>
        </w:rPr>
        <w:t>EPS</w:t>
      </w:r>
      <w:r w:rsidRPr="006303A1">
        <w:rPr>
          <w:lang w:val="fr-FR"/>
        </w:rPr>
        <w:tab/>
        <w:t>= teneur en oxygène du carburant, en % masse</w:t>
      </w:r>
    </w:p>
    <w:p w14:paraId="2FF96061" w14:textId="77777777" w:rsidR="009D4966" w:rsidRPr="006303A1" w:rsidRDefault="009D4966" w:rsidP="009D4966">
      <w:pPr>
        <w:pStyle w:val="para"/>
        <w:ind w:firstLine="0"/>
      </w:pPr>
      <w:r w:rsidRPr="006303A1">
        <w:sym w:font="Symbol" w:char="F061"/>
      </w:r>
      <w:r w:rsidRPr="006303A1">
        <w:rPr>
          <w:lang w:val="fr-FR"/>
        </w:rPr>
        <w:tab/>
        <w:t>= rapport molaire pour l</w:t>
      </w:r>
      <w:r>
        <w:rPr>
          <w:lang w:val="fr-FR"/>
        </w:rPr>
        <w:t>’</w:t>
      </w:r>
      <w:r w:rsidRPr="006303A1">
        <w:rPr>
          <w:lang w:val="fr-FR"/>
        </w:rPr>
        <w:t>hydrogène du carburant</w:t>
      </w:r>
    </w:p>
    <w:p w14:paraId="0CF33C1D" w14:textId="77777777" w:rsidR="009D4966" w:rsidRPr="006303A1" w:rsidRDefault="009D4966" w:rsidP="00B321AD">
      <w:pPr>
        <w:pStyle w:val="SingleTxtG"/>
        <w:ind w:left="2268"/>
      </w:pPr>
      <w:r w:rsidRPr="006303A1">
        <w:rPr>
          <w:lang w:val="fr-FR"/>
        </w:rPr>
        <w:tab/>
        <w:t>c</w:t>
      </w:r>
      <w:r w:rsidRPr="006303A1">
        <w:rPr>
          <w:vertAlign w:val="subscript"/>
          <w:lang w:val="fr-FR"/>
        </w:rPr>
        <w:t>CO2</w:t>
      </w:r>
      <w:r w:rsidRPr="006303A1">
        <w:rPr>
          <w:lang w:val="fr-FR"/>
        </w:rPr>
        <w:tab/>
        <w:t>= concentration de CO</w:t>
      </w:r>
      <w:r w:rsidRPr="006303A1">
        <w:rPr>
          <w:vertAlign w:val="subscript"/>
          <w:lang w:val="fr-FR"/>
        </w:rPr>
        <w:t>2</w:t>
      </w:r>
      <w:r w:rsidRPr="006303A1">
        <w:rPr>
          <w:lang w:val="fr-FR"/>
        </w:rPr>
        <w:t xml:space="preserve"> en conditions sèches, en %</w:t>
      </w:r>
    </w:p>
    <w:p w14:paraId="6A55D3F6" w14:textId="77777777" w:rsidR="009D4966" w:rsidRPr="006303A1" w:rsidRDefault="009D4966" w:rsidP="00B321AD">
      <w:pPr>
        <w:pStyle w:val="SingleTxtG"/>
        <w:ind w:left="2268"/>
      </w:pPr>
      <w:r w:rsidRPr="006303A1">
        <w:rPr>
          <w:lang w:val="fr-FR"/>
        </w:rPr>
        <w:tab/>
        <w:t>c</w:t>
      </w:r>
      <w:r w:rsidRPr="006303A1">
        <w:rPr>
          <w:vertAlign w:val="subscript"/>
          <w:lang w:val="fr-FR"/>
        </w:rPr>
        <w:t>CO</w:t>
      </w:r>
      <w:r w:rsidRPr="006303A1">
        <w:rPr>
          <w:lang w:val="fr-FR"/>
        </w:rPr>
        <w:tab/>
        <w:t>= concentration de CO en conditions sèches, en %.</w:t>
      </w:r>
    </w:p>
    <w:p w14:paraId="79B183BE" w14:textId="2E66F7CF" w:rsidR="009D4966" w:rsidRPr="00215688" w:rsidRDefault="009D4966" w:rsidP="00B321AD">
      <w:pPr>
        <w:pStyle w:val="SingleTxtG"/>
        <w:ind w:left="2268"/>
      </w:pPr>
      <w:r w:rsidRPr="00215688">
        <w:rPr>
          <w:lang w:val="fr-FR"/>
        </w:rPr>
        <w:t>Les équations</w:t>
      </w:r>
      <w:r w:rsidR="008E63C8">
        <w:rPr>
          <w:lang w:val="fr-FR"/>
        </w:rPr>
        <w:t> </w:t>
      </w:r>
      <w:r w:rsidRPr="00215688">
        <w:rPr>
          <w:lang w:val="fr-FR"/>
        </w:rPr>
        <w:t>a) et b) sont pour l</w:t>
      </w:r>
      <w:r>
        <w:rPr>
          <w:lang w:val="fr-FR"/>
        </w:rPr>
        <w:t>’</w:t>
      </w:r>
      <w:r w:rsidRPr="00215688">
        <w:rPr>
          <w:lang w:val="fr-FR"/>
        </w:rPr>
        <w:t>essentiel identiques, le facteur de 1,008 utilisé dans les équations</w:t>
      </w:r>
      <w:r w:rsidR="008E63C8">
        <w:rPr>
          <w:lang w:val="fr-FR"/>
        </w:rPr>
        <w:t> </w:t>
      </w:r>
      <w:r w:rsidRPr="00215688">
        <w:rPr>
          <w:lang w:val="fr-FR"/>
        </w:rPr>
        <w:t>a) et c) étant une approximation pour le dénominateur plus précis utilisé dans l</w:t>
      </w:r>
      <w:r>
        <w:rPr>
          <w:lang w:val="fr-FR"/>
        </w:rPr>
        <w:t>’</w:t>
      </w:r>
      <w:r w:rsidRPr="00215688">
        <w:rPr>
          <w:lang w:val="fr-FR"/>
        </w:rPr>
        <w:t>équation</w:t>
      </w:r>
      <w:r w:rsidR="008E63C8">
        <w:rPr>
          <w:lang w:val="fr-FR"/>
        </w:rPr>
        <w:t> </w:t>
      </w:r>
      <w:r w:rsidRPr="00215688">
        <w:rPr>
          <w:lang w:val="fr-FR"/>
        </w:rPr>
        <w:t>b). L</w:t>
      </w:r>
      <w:r>
        <w:rPr>
          <w:lang w:val="fr-FR"/>
        </w:rPr>
        <w:t>’</w:t>
      </w:r>
      <w:r w:rsidRPr="00215688">
        <w:rPr>
          <w:lang w:val="fr-FR"/>
        </w:rPr>
        <w:t>équation c) n</w:t>
      </w:r>
      <w:r>
        <w:rPr>
          <w:lang w:val="fr-FR"/>
        </w:rPr>
        <w:t>’</w:t>
      </w:r>
      <w:r w:rsidRPr="00215688">
        <w:rPr>
          <w:lang w:val="fr-FR"/>
        </w:rPr>
        <w:t>est pas applicable si l</w:t>
      </w:r>
      <w:r>
        <w:rPr>
          <w:lang w:val="fr-FR"/>
        </w:rPr>
        <w:t>’</w:t>
      </w:r>
      <w:r w:rsidRPr="00215688">
        <w:rPr>
          <w:lang w:val="fr-FR"/>
        </w:rPr>
        <w:t>un des carburants utilisés a un rapport molaire carbone/hydrogène égal à 0.</w:t>
      </w:r>
      <w:r w:rsidRPr="006303A1">
        <w:rPr>
          <w:lang w:val="fr-FR"/>
        </w:rPr>
        <w:t xml:space="preserve"> </w:t>
      </w:r>
      <w:r w:rsidRPr="00215688">
        <w:rPr>
          <w:lang w:val="fr-FR"/>
        </w:rPr>
        <w:t>Les</w:t>
      </w:r>
      <w:r w:rsidR="008E63C8">
        <w:rPr>
          <w:lang w:val="fr-FR"/>
        </w:rPr>
        <w:t> </w:t>
      </w:r>
      <w:r w:rsidRPr="00215688">
        <w:rPr>
          <w:lang w:val="fr-FR"/>
        </w:rPr>
        <w:t>équations</w:t>
      </w:r>
      <w:r w:rsidR="008E63C8">
        <w:rPr>
          <w:lang w:val="fr-FR"/>
        </w:rPr>
        <w:t> </w:t>
      </w:r>
      <w:r w:rsidRPr="00215688">
        <w:rPr>
          <w:lang w:val="fr-FR"/>
        </w:rPr>
        <w:t>a) à c) ne sont pas applicables en cas d</w:t>
      </w:r>
      <w:r>
        <w:rPr>
          <w:lang w:val="fr-FR"/>
        </w:rPr>
        <w:t>’</w:t>
      </w:r>
      <w:r w:rsidRPr="00215688">
        <w:rPr>
          <w:lang w:val="fr-FR"/>
        </w:rPr>
        <w:t>injection d</w:t>
      </w:r>
      <w:r>
        <w:rPr>
          <w:lang w:val="fr-FR"/>
        </w:rPr>
        <w:t>’</w:t>
      </w:r>
      <w:r w:rsidRPr="00215688">
        <w:rPr>
          <w:lang w:val="fr-FR"/>
        </w:rPr>
        <w:t>eau.</w:t>
      </w:r>
    </w:p>
    <w:p w14:paraId="2A180823" w14:textId="66BD952A" w:rsidR="009D4966" w:rsidRPr="006303A1" w:rsidRDefault="009D4966" w:rsidP="00B321AD">
      <w:pPr>
        <w:pStyle w:val="SingleTxtG"/>
        <w:ind w:left="2268"/>
      </w:pPr>
      <w:r w:rsidRPr="006303A1">
        <w:rPr>
          <w:lang w:val="fr-FR"/>
        </w:rPr>
        <w:tab/>
        <w:t>Pour les gaz d</w:t>
      </w:r>
      <w:r>
        <w:rPr>
          <w:lang w:val="fr-FR"/>
        </w:rPr>
        <w:t>’</w:t>
      </w:r>
      <w:r w:rsidRPr="006303A1">
        <w:rPr>
          <w:lang w:val="fr-FR"/>
        </w:rPr>
        <w:t>échappement dilués</w:t>
      </w:r>
      <w:r w:rsidR="008E63C8">
        <w:rPr>
          <w:lang w:val="fr-FR"/>
        </w:rPr>
        <w:t> </w:t>
      </w:r>
      <w:r w:rsidRPr="006303A1">
        <w:rPr>
          <w:lang w:val="fr-FR"/>
        </w:rPr>
        <w:t>:</w:t>
      </w:r>
    </w:p>
    <w:p w14:paraId="76FCE0C8" w14:textId="77777777" w:rsidR="009D4966" w:rsidRPr="006303A1" w:rsidRDefault="009D4966" w:rsidP="00B321AD">
      <w:pPr>
        <w:pStyle w:val="SingleTxtG"/>
        <w:ind w:left="2268"/>
      </w:pPr>
      <w:r w:rsidRPr="00215688">
        <w:rPr>
          <w:lang w:val="fr-FR"/>
        </w:rPr>
        <w:t>d)</w:t>
      </w:r>
    </w:p>
    <w:p w14:paraId="5E485017" w14:textId="77777777" w:rsidR="009D4966" w:rsidRPr="006303A1" w:rsidRDefault="009D4966" w:rsidP="00B321AD">
      <w:pPr>
        <w:pStyle w:val="SingleTxtG"/>
        <w:ind w:left="2268"/>
        <w:rPr>
          <w:lang w:val="en-GB"/>
        </w:rPr>
      </w:pPr>
      <w:r w:rsidRPr="006303A1">
        <w:rPr>
          <w:lang w:val="en-GB"/>
        </w:rPr>
        <w:tab/>
      </w:r>
      <w:r w:rsidRPr="006303A1">
        <w:rPr>
          <w:lang w:val="en-GB"/>
        </w:rPr>
        <w:tab/>
      </w:r>
      <w:r w:rsidRPr="006303A1">
        <w:rPr>
          <w:noProof/>
          <w:lang w:val="en-GB" w:eastAsia="en-GB"/>
        </w:rPr>
        <w:drawing>
          <wp:inline distT="0" distB="0" distL="0" distR="0" wp14:anchorId="6F1D7862" wp14:editId="58A03D17">
            <wp:extent cx="2035810" cy="429260"/>
            <wp:effectExtent l="0" t="0" r="2540" b="889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5810" cy="429260"/>
                    </a:xfrm>
                    <a:prstGeom prst="rect">
                      <a:avLst/>
                    </a:prstGeom>
                    <a:noFill/>
                    <a:ln>
                      <a:noFill/>
                    </a:ln>
                  </pic:spPr>
                </pic:pic>
              </a:graphicData>
            </a:graphic>
          </wp:inline>
        </w:drawing>
      </w:r>
    </w:p>
    <w:p w14:paraId="173570E1" w14:textId="12105DED" w:rsidR="009D4966" w:rsidRPr="00215688" w:rsidRDefault="009D4966" w:rsidP="00B321AD">
      <w:pPr>
        <w:pStyle w:val="SingleTxtG"/>
        <w:ind w:left="2268"/>
      </w:pPr>
      <w:r w:rsidRPr="006303A1">
        <w:rPr>
          <w:lang w:val="fr-FR"/>
        </w:rPr>
        <w:tab/>
        <w:t>ou</w:t>
      </w:r>
    </w:p>
    <w:p w14:paraId="78381824" w14:textId="77777777" w:rsidR="009D4966" w:rsidRPr="006303A1" w:rsidRDefault="009D4966" w:rsidP="00B321AD">
      <w:pPr>
        <w:pStyle w:val="SingleTxtG"/>
        <w:ind w:left="2268"/>
      </w:pPr>
      <w:r w:rsidRPr="00215688">
        <w:rPr>
          <w:lang w:val="fr-FR"/>
        </w:rPr>
        <w:t>e)</w:t>
      </w:r>
    </w:p>
    <w:p w14:paraId="1B0303F5" w14:textId="77777777" w:rsidR="009D4966" w:rsidRPr="006303A1" w:rsidRDefault="009D4966" w:rsidP="00B321AD">
      <w:pPr>
        <w:pStyle w:val="SingleTxtG"/>
        <w:ind w:left="2268"/>
        <w:rPr>
          <w:lang w:val="en-GB"/>
        </w:rPr>
      </w:pPr>
      <w:r w:rsidRPr="006303A1">
        <w:rPr>
          <w:lang w:val="en-GB"/>
        </w:rPr>
        <w:tab/>
      </w:r>
      <w:r w:rsidRPr="006303A1">
        <w:rPr>
          <w:lang w:val="en-GB"/>
        </w:rPr>
        <w:tab/>
      </w:r>
      <w:r w:rsidRPr="006303A1">
        <w:rPr>
          <w:noProof/>
          <w:lang w:val="en-GB" w:eastAsia="en-GB"/>
        </w:rPr>
        <w:drawing>
          <wp:inline distT="0" distB="0" distL="0" distR="0" wp14:anchorId="16546E01" wp14:editId="400CDD40">
            <wp:extent cx="1487170" cy="76327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170" cy="763270"/>
                    </a:xfrm>
                    <a:prstGeom prst="rect">
                      <a:avLst/>
                    </a:prstGeom>
                    <a:noFill/>
                    <a:ln>
                      <a:noFill/>
                    </a:ln>
                  </pic:spPr>
                </pic:pic>
              </a:graphicData>
            </a:graphic>
          </wp:inline>
        </w:drawing>
      </w:r>
    </w:p>
    <w:p w14:paraId="5DBB909D" w14:textId="4D7A94BC" w:rsidR="009D4966" w:rsidRPr="00B321AD" w:rsidRDefault="009D4966" w:rsidP="00B321AD">
      <w:pPr>
        <w:pStyle w:val="SingleTxtG"/>
        <w:ind w:left="2268"/>
        <w:rPr>
          <w:lang w:val="fr-FR"/>
        </w:rPr>
      </w:pPr>
      <w:r w:rsidRPr="006303A1">
        <w:rPr>
          <w:lang w:val="en-GB"/>
        </w:rPr>
        <w:tab/>
      </w:r>
      <w:r w:rsidRPr="00215688">
        <w:rPr>
          <w:lang w:val="fr-FR"/>
        </w:rPr>
        <w:t>Les équations</w:t>
      </w:r>
      <w:r w:rsidR="008E63C8">
        <w:rPr>
          <w:lang w:val="fr-FR"/>
        </w:rPr>
        <w:t> </w:t>
      </w:r>
      <w:r w:rsidRPr="00215688">
        <w:rPr>
          <w:lang w:val="fr-FR"/>
        </w:rPr>
        <w:t>d) et e) ne sont pas applicables si l</w:t>
      </w:r>
      <w:r>
        <w:rPr>
          <w:lang w:val="fr-FR"/>
        </w:rPr>
        <w:t>’</w:t>
      </w:r>
      <w:r w:rsidRPr="00215688">
        <w:rPr>
          <w:lang w:val="fr-FR"/>
        </w:rPr>
        <w:t>un des carburants utilisés a un rapport molaire carbone/hydrogène égal à 0.</w:t>
      </w:r>
    </w:p>
    <w:p w14:paraId="7FA7C33A" w14:textId="77777777" w:rsidR="009D4966" w:rsidRPr="00975FDC" w:rsidRDefault="009D4966" w:rsidP="00B321AD">
      <w:pPr>
        <w:pStyle w:val="SingleTxtG"/>
        <w:ind w:left="2268"/>
        <w:rPr>
          <w:lang w:val="fr-FR"/>
        </w:rPr>
      </w:pPr>
      <w:r w:rsidRPr="006303A1">
        <w:rPr>
          <w:lang w:val="fr-FR"/>
        </w:rPr>
        <w:t>... ».</w:t>
      </w:r>
    </w:p>
    <w:p w14:paraId="61F9935C" w14:textId="46A0345F" w:rsidR="009D4966" w:rsidRPr="00F06EA6" w:rsidRDefault="009D4966" w:rsidP="00B321AD">
      <w:pPr>
        <w:pStyle w:val="SingleTxtG"/>
        <w:keepNext/>
        <w:keepLines/>
        <w:rPr>
          <w:color w:val="000000" w:themeColor="text1"/>
          <w:lang w:val="fr-FR"/>
        </w:rPr>
      </w:pPr>
      <w:r>
        <w:rPr>
          <w:i/>
          <w:iCs/>
          <w:lang w:val="fr-FR"/>
        </w:rPr>
        <w:t>Annexe</w:t>
      </w:r>
      <w:r w:rsidR="008E63C8">
        <w:rPr>
          <w:i/>
          <w:iCs/>
          <w:lang w:val="fr-FR"/>
        </w:rPr>
        <w:t> </w:t>
      </w:r>
      <w:r>
        <w:rPr>
          <w:i/>
          <w:iCs/>
          <w:lang w:val="fr-FR"/>
        </w:rPr>
        <w:t>4A, appendice</w:t>
      </w:r>
      <w:r w:rsidR="008E63C8">
        <w:rPr>
          <w:i/>
          <w:iCs/>
          <w:lang w:val="fr-FR"/>
        </w:rPr>
        <w:t> </w:t>
      </w:r>
      <w:r>
        <w:rPr>
          <w:i/>
          <w:iCs/>
          <w:lang w:val="fr-FR"/>
        </w:rPr>
        <w:t>1, paragraphe</w:t>
      </w:r>
      <w:r w:rsidR="008E63C8">
        <w:rPr>
          <w:i/>
          <w:iCs/>
          <w:lang w:val="fr-FR"/>
        </w:rPr>
        <w:t> </w:t>
      </w:r>
      <w:r>
        <w:rPr>
          <w:i/>
          <w:iCs/>
          <w:lang w:val="fr-FR"/>
        </w:rPr>
        <w:t>5</w:t>
      </w:r>
      <w:r w:rsidRPr="00B22109">
        <w:rPr>
          <w:i/>
          <w:iCs/>
          <w:lang w:val="fr-FR"/>
        </w:rPr>
        <w:t>.</w:t>
      </w:r>
      <w:r>
        <w:rPr>
          <w:i/>
          <w:iCs/>
          <w:lang w:val="fr-FR"/>
        </w:rPr>
        <w:t>5, tableau</w:t>
      </w:r>
      <w:r w:rsidR="008E63C8">
        <w:rPr>
          <w:i/>
          <w:iCs/>
          <w:lang w:val="fr-FR"/>
        </w:rPr>
        <w:t> </w:t>
      </w:r>
      <w:r>
        <w:rPr>
          <w:i/>
          <w:iCs/>
          <w:lang w:val="fr-FR"/>
        </w:rPr>
        <w:t>6,</w:t>
      </w:r>
      <w:r>
        <w:rPr>
          <w:lang w:val="fr-FR"/>
        </w:rPr>
        <w:t xml:space="preserve"> lire</w:t>
      </w:r>
      <w:r w:rsidR="008E63C8">
        <w:rPr>
          <w:lang w:val="fr-FR"/>
        </w:rPr>
        <w:t> </w:t>
      </w:r>
      <w:r>
        <w:rPr>
          <w:lang w:val="fr-FR"/>
        </w:rPr>
        <w:t>:</w:t>
      </w:r>
    </w:p>
    <w:p w14:paraId="3E972409" w14:textId="77777777" w:rsidR="009D4966" w:rsidRPr="006F6302" w:rsidRDefault="009D4966" w:rsidP="00B321AD">
      <w:pPr>
        <w:pStyle w:val="Titre1"/>
        <w:spacing w:after="120"/>
        <w:ind w:left="0"/>
        <w:rPr>
          <w:lang w:val="fr-FR"/>
        </w:rPr>
      </w:pPr>
      <w:bookmarkStart w:id="10" w:name="_Toc399939925"/>
      <w:bookmarkStart w:id="11" w:name="_Toc423599512"/>
      <w:bookmarkStart w:id="12" w:name="_Toc423610920"/>
      <w:r>
        <w:rPr>
          <w:lang w:val="fr-FR"/>
        </w:rPr>
        <w:t xml:space="preserve">« Tableau </w:t>
      </w:r>
      <w:bookmarkEnd w:id="10"/>
      <w:bookmarkEnd w:id="11"/>
      <w:bookmarkEnd w:id="12"/>
      <w:r>
        <w:rPr>
          <w:lang w:val="fr-FR"/>
        </w:rPr>
        <w:t xml:space="preserve">6 </w:t>
      </w:r>
      <w:bookmarkStart w:id="13" w:name="_Toc399939926"/>
      <w:bookmarkStart w:id="14" w:name="_Toc423599513"/>
      <w:bookmarkStart w:id="15" w:name="_Toc423610921"/>
      <w:r>
        <w:rPr>
          <w:lang w:val="fr-FR"/>
        </w:rPr>
        <w:br/>
      </w:r>
      <w:r w:rsidRPr="00B321AD">
        <w:rPr>
          <w:b/>
          <w:bCs/>
          <w:lang w:val="fr-FR"/>
        </w:rPr>
        <w:t>Valeurs de u</w:t>
      </w:r>
      <w:r w:rsidRPr="00B321AD">
        <w:rPr>
          <w:b/>
          <w:bCs/>
          <w:vertAlign w:val="subscript"/>
          <w:lang w:val="fr-FR"/>
        </w:rPr>
        <w:t>gas</w:t>
      </w:r>
      <w:r w:rsidRPr="00B321AD">
        <w:rPr>
          <w:b/>
          <w:bCs/>
          <w:lang w:val="fr-FR"/>
        </w:rPr>
        <w:t xml:space="preserve"> dans les gaz d’échappement bruts et dilués pour divers constituants des gaz d’échappement</w:t>
      </w:r>
      <w:bookmarkEnd w:id="13"/>
      <w:bookmarkEnd w:id="14"/>
      <w:bookmarkEnd w:id="15"/>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2"/>
        <w:gridCol w:w="2172"/>
        <w:gridCol w:w="1086"/>
        <w:gridCol w:w="1086"/>
        <w:gridCol w:w="1086"/>
        <w:gridCol w:w="1086"/>
        <w:gridCol w:w="1086"/>
        <w:gridCol w:w="815"/>
      </w:tblGrid>
      <w:tr w:rsidR="009D4966" w:rsidRPr="006303A1" w14:paraId="2B2B1F1F" w14:textId="77777777" w:rsidTr="00E43E72">
        <w:tc>
          <w:tcPr>
            <w:tcW w:w="1275" w:type="dxa"/>
          </w:tcPr>
          <w:p w14:paraId="474E5186" w14:textId="77777777" w:rsidR="009D4966" w:rsidRPr="006303A1" w:rsidRDefault="009D4966" w:rsidP="00E43E72">
            <w:pPr>
              <w:pStyle w:val="Text1"/>
              <w:keepNext/>
              <w:keepLines/>
              <w:tabs>
                <w:tab w:val="left" w:pos="567"/>
                <w:tab w:val="left" w:pos="1134"/>
              </w:tabs>
              <w:spacing w:before="60" w:after="60" w:line="220" w:lineRule="atLeast"/>
              <w:ind w:left="57" w:right="57"/>
              <w:rPr>
                <w:i/>
                <w:sz w:val="16"/>
                <w:szCs w:val="16"/>
              </w:rPr>
            </w:pPr>
            <w:r w:rsidRPr="006303A1">
              <w:rPr>
                <w:i/>
                <w:iCs/>
                <w:sz w:val="16"/>
                <w:szCs w:val="16"/>
                <w:lang w:val="fr-FR"/>
              </w:rPr>
              <w:t>Carburant</w:t>
            </w:r>
          </w:p>
        </w:tc>
        <w:tc>
          <w:tcPr>
            <w:tcW w:w="2268" w:type="dxa"/>
          </w:tcPr>
          <w:p w14:paraId="229A5CDF" w14:textId="77777777" w:rsidR="009D4966" w:rsidRPr="006303A1" w:rsidRDefault="009D4966" w:rsidP="00E43E72">
            <w:pPr>
              <w:pStyle w:val="Text1"/>
              <w:keepNext/>
              <w:keepLines/>
              <w:tabs>
                <w:tab w:val="left" w:pos="567"/>
                <w:tab w:val="left" w:pos="1134"/>
              </w:tabs>
              <w:spacing w:before="60" w:after="60" w:line="220" w:lineRule="atLeast"/>
              <w:ind w:left="57" w:right="57"/>
              <w:rPr>
                <w:i/>
                <w:sz w:val="16"/>
                <w:szCs w:val="16"/>
              </w:rPr>
            </w:pPr>
          </w:p>
        </w:tc>
        <w:tc>
          <w:tcPr>
            <w:tcW w:w="1134" w:type="dxa"/>
          </w:tcPr>
          <w:p w14:paraId="16E98CAA" w14:textId="77777777" w:rsidR="009D4966" w:rsidRPr="006303A1" w:rsidRDefault="009D4966" w:rsidP="00E43E72">
            <w:pPr>
              <w:pStyle w:val="Text1"/>
              <w:keepNext/>
              <w:keepLines/>
              <w:tabs>
                <w:tab w:val="left" w:pos="567"/>
                <w:tab w:val="left" w:pos="1134"/>
              </w:tabs>
              <w:spacing w:before="60" w:after="60" w:line="220" w:lineRule="atLeast"/>
              <w:ind w:left="57" w:right="57"/>
              <w:jc w:val="center"/>
              <w:rPr>
                <w:i/>
                <w:sz w:val="16"/>
                <w:szCs w:val="16"/>
              </w:rPr>
            </w:pPr>
            <w:r w:rsidRPr="006303A1">
              <w:rPr>
                <w:i/>
                <w:iCs/>
                <w:sz w:val="16"/>
                <w:szCs w:val="16"/>
                <w:lang w:val="fr-FR"/>
              </w:rPr>
              <w:t>NO</w:t>
            </w:r>
            <w:r w:rsidRPr="006303A1">
              <w:rPr>
                <w:i/>
                <w:iCs/>
                <w:sz w:val="16"/>
                <w:szCs w:val="16"/>
                <w:vertAlign w:val="subscript"/>
                <w:lang w:val="fr-FR"/>
              </w:rPr>
              <w:t>x</w:t>
            </w:r>
          </w:p>
        </w:tc>
        <w:tc>
          <w:tcPr>
            <w:tcW w:w="1134" w:type="dxa"/>
          </w:tcPr>
          <w:p w14:paraId="18C60B56" w14:textId="77777777" w:rsidR="009D4966" w:rsidRPr="006303A1" w:rsidRDefault="009D4966" w:rsidP="00E43E72">
            <w:pPr>
              <w:pStyle w:val="Text1"/>
              <w:keepNext/>
              <w:keepLines/>
              <w:tabs>
                <w:tab w:val="left" w:pos="567"/>
                <w:tab w:val="left" w:pos="1134"/>
              </w:tabs>
              <w:spacing w:before="60" w:after="60" w:line="220" w:lineRule="atLeast"/>
              <w:ind w:left="57" w:right="57"/>
              <w:jc w:val="center"/>
              <w:rPr>
                <w:i/>
                <w:sz w:val="16"/>
                <w:szCs w:val="16"/>
              </w:rPr>
            </w:pPr>
            <w:r w:rsidRPr="006303A1">
              <w:rPr>
                <w:i/>
                <w:iCs/>
                <w:sz w:val="16"/>
                <w:szCs w:val="16"/>
                <w:lang w:val="fr-FR"/>
              </w:rPr>
              <w:t>CO</w:t>
            </w:r>
          </w:p>
        </w:tc>
        <w:tc>
          <w:tcPr>
            <w:tcW w:w="1134" w:type="dxa"/>
          </w:tcPr>
          <w:p w14:paraId="00AD90DA" w14:textId="77777777" w:rsidR="009D4966" w:rsidRPr="006303A1" w:rsidRDefault="009D4966" w:rsidP="00E43E72">
            <w:pPr>
              <w:pStyle w:val="Text1"/>
              <w:keepNext/>
              <w:keepLines/>
              <w:tabs>
                <w:tab w:val="left" w:pos="567"/>
                <w:tab w:val="left" w:pos="1134"/>
              </w:tabs>
              <w:spacing w:before="60" w:after="60" w:line="220" w:lineRule="atLeast"/>
              <w:ind w:left="57" w:right="57"/>
              <w:jc w:val="center"/>
              <w:rPr>
                <w:i/>
                <w:sz w:val="16"/>
                <w:szCs w:val="16"/>
              </w:rPr>
            </w:pPr>
            <w:r w:rsidRPr="006303A1">
              <w:rPr>
                <w:i/>
                <w:iCs/>
                <w:sz w:val="16"/>
                <w:szCs w:val="16"/>
                <w:lang w:val="fr-FR"/>
              </w:rPr>
              <w:t>HCT/HCNM</w:t>
            </w:r>
          </w:p>
        </w:tc>
        <w:tc>
          <w:tcPr>
            <w:tcW w:w="1134" w:type="dxa"/>
          </w:tcPr>
          <w:p w14:paraId="1D9AADED" w14:textId="77777777" w:rsidR="009D4966" w:rsidRPr="006303A1" w:rsidRDefault="009D4966" w:rsidP="00E43E72">
            <w:pPr>
              <w:pStyle w:val="Text1"/>
              <w:keepNext/>
              <w:keepLines/>
              <w:tabs>
                <w:tab w:val="left" w:pos="567"/>
                <w:tab w:val="left" w:pos="1134"/>
              </w:tabs>
              <w:spacing w:before="60" w:after="60" w:line="220" w:lineRule="atLeast"/>
              <w:ind w:left="57" w:right="57"/>
              <w:jc w:val="center"/>
              <w:rPr>
                <w:i/>
                <w:sz w:val="16"/>
                <w:szCs w:val="16"/>
              </w:rPr>
            </w:pPr>
            <w:r w:rsidRPr="006303A1">
              <w:rPr>
                <w:i/>
                <w:iCs/>
                <w:sz w:val="16"/>
                <w:szCs w:val="16"/>
                <w:lang w:val="fr-FR"/>
              </w:rPr>
              <w:t>CO</w:t>
            </w:r>
            <w:r w:rsidRPr="006303A1">
              <w:rPr>
                <w:i/>
                <w:iCs/>
                <w:sz w:val="16"/>
                <w:szCs w:val="16"/>
                <w:vertAlign w:val="subscript"/>
                <w:lang w:val="fr-FR"/>
              </w:rPr>
              <w:t>2</w:t>
            </w:r>
          </w:p>
        </w:tc>
        <w:tc>
          <w:tcPr>
            <w:tcW w:w="1134" w:type="dxa"/>
          </w:tcPr>
          <w:p w14:paraId="520F0F73" w14:textId="77777777" w:rsidR="009D4966" w:rsidRPr="006303A1" w:rsidRDefault="009D4966" w:rsidP="00E43E72">
            <w:pPr>
              <w:pStyle w:val="Text1"/>
              <w:keepNext/>
              <w:keepLines/>
              <w:tabs>
                <w:tab w:val="left" w:pos="567"/>
                <w:tab w:val="left" w:pos="1134"/>
              </w:tabs>
              <w:spacing w:before="60" w:after="60" w:line="220" w:lineRule="atLeast"/>
              <w:ind w:left="57" w:right="57"/>
              <w:jc w:val="center"/>
              <w:rPr>
                <w:i/>
                <w:sz w:val="16"/>
                <w:szCs w:val="16"/>
              </w:rPr>
            </w:pPr>
            <w:r w:rsidRPr="006303A1">
              <w:rPr>
                <w:i/>
                <w:iCs/>
                <w:sz w:val="16"/>
                <w:szCs w:val="16"/>
                <w:lang w:val="fr-FR"/>
              </w:rPr>
              <w:t>CH</w:t>
            </w:r>
            <w:r w:rsidRPr="006303A1">
              <w:rPr>
                <w:i/>
                <w:iCs/>
                <w:sz w:val="16"/>
                <w:szCs w:val="16"/>
                <w:vertAlign w:val="subscript"/>
                <w:lang w:val="fr-FR"/>
              </w:rPr>
              <w:t>4</w:t>
            </w:r>
          </w:p>
        </w:tc>
        <w:tc>
          <w:tcPr>
            <w:tcW w:w="851" w:type="dxa"/>
          </w:tcPr>
          <w:p w14:paraId="26D09684" w14:textId="77777777" w:rsidR="009D4966" w:rsidRPr="006303A1" w:rsidRDefault="009D4966" w:rsidP="00E43E72">
            <w:pPr>
              <w:pStyle w:val="Text1"/>
              <w:keepNext/>
              <w:keepLines/>
              <w:tabs>
                <w:tab w:val="left" w:pos="567"/>
                <w:tab w:val="left" w:pos="1134"/>
              </w:tabs>
              <w:spacing w:before="60" w:after="60" w:line="220" w:lineRule="atLeast"/>
              <w:ind w:left="57" w:right="57"/>
              <w:jc w:val="center"/>
              <w:rPr>
                <w:i/>
                <w:sz w:val="16"/>
                <w:szCs w:val="16"/>
              </w:rPr>
            </w:pPr>
            <w:r w:rsidRPr="006303A1">
              <w:rPr>
                <w:i/>
                <w:iCs/>
                <w:sz w:val="16"/>
                <w:szCs w:val="16"/>
                <w:lang w:val="fr-FR"/>
              </w:rPr>
              <w:t>Densité</w:t>
            </w:r>
          </w:p>
        </w:tc>
      </w:tr>
      <w:tr w:rsidR="009D4966" w:rsidRPr="006303A1" w14:paraId="108DE142" w14:textId="77777777" w:rsidTr="00E43E72">
        <w:tc>
          <w:tcPr>
            <w:tcW w:w="1275" w:type="dxa"/>
            <w:vMerge w:val="restart"/>
            <w:vAlign w:val="center"/>
          </w:tcPr>
          <w:p w14:paraId="3055A195" w14:textId="77777777" w:rsidR="009D4966" w:rsidRPr="006303A1" w:rsidRDefault="009D4966" w:rsidP="00E43E72">
            <w:pPr>
              <w:keepNext/>
              <w:keepLines/>
              <w:spacing w:before="60" w:after="60" w:line="220" w:lineRule="atLeast"/>
              <w:ind w:left="57" w:right="57"/>
              <w:jc w:val="both"/>
              <w:rPr>
                <w:sz w:val="18"/>
                <w:szCs w:val="18"/>
              </w:rPr>
            </w:pPr>
            <w:r w:rsidRPr="006303A1">
              <w:rPr>
                <w:sz w:val="18"/>
                <w:szCs w:val="18"/>
                <w:lang w:val="fr-FR"/>
              </w:rPr>
              <w:t>Gazole</w:t>
            </w:r>
          </w:p>
        </w:tc>
        <w:tc>
          <w:tcPr>
            <w:tcW w:w="2268" w:type="dxa"/>
          </w:tcPr>
          <w:p w14:paraId="6024A93E"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bruts</w:t>
            </w:r>
          </w:p>
        </w:tc>
        <w:tc>
          <w:tcPr>
            <w:tcW w:w="1134" w:type="dxa"/>
          </w:tcPr>
          <w:p w14:paraId="797DA0BD"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0,001587</w:t>
            </w:r>
          </w:p>
        </w:tc>
        <w:tc>
          <w:tcPr>
            <w:tcW w:w="1134" w:type="dxa"/>
          </w:tcPr>
          <w:p w14:paraId="638C5E1B"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0,000966</w:t>
            </w:r>
          </w:p>
        </w:tc>
        <w:tc>
          <w:tcPr>
            <w:tcW w:w="1134" w:type="dxa"/>
          </w:tcPr>
          <w:p w14:paraId="1B031DEF"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0,000479</w:t>
            </w:r>
          </w:p>
        </w:tc>
        <w:tc>
          <w:tcPr>
            <w:tcW w:w="1134" w:type="dxa"/>
          </w:tcPr>
          <w:p w14:paraId="61A0116B"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0,001518</w:t>
            </w:r>
          </w:p>
        </w:tc>
        <w:tc>
          <w:tcPr>
            <w:tcW w:w="1134" w:type="dxa"/>
          </w:tcPr>
          <w:p w14:paraId="54C92D88"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0,000553</w:t>
            </w:r>
          </w:p>
        </w:tc>
        <w:tc>
          <w:tcPr>
            <w:tcW w:w="851" w:type="dxa"/>
          </w:tcPr>
          <w:p w14:paraId="44E49751"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1,2943</w:t>
            </w:r>
          </w:p>
        </w:tc>
      </w:tr>
      <w:tr w:rsidR="009D4966" w:rsidRPr="006303A1" w14:paraId="735DFE4B" w14:textId="77777777" w:rsidTr="00E43E72">
        <w:tc>
          <w:tcPr>
            <w:tcW w:w="1275" w:type="dxa"/>
            <w:vMerge/>
          </w:tcPr>
          <w:p w14:paraId="2E076ADB" w14:textId="77777777" w:rsidR="009D4966" w:rsidRPr="006303A1" w:rsidRDefault="009D4966" w:rsidP="00E43E72">
            <w:pPr>
              <w:keepNext/>
              <w:keepLines/>
              <w:spacing w:before="60" w:after="60" w:line="220" w:lineRule="atLeast"/>
              <w:ind w:left="57" w:right="57"/>
              <w:jc w:val="both"/>
              <w:rPr>
                <w:sz w:val="18"/>
                <w:szCs w:val="18"/>
              </w:rPr>
            </w:pPr>
          </w:p>
        </w:tc>
        <w:tc>
          <w:tcPr>
            <w:tcW w:w="2268" w:type="dxa"/>
          </w:tcPr>
          <w:p w14:paraId="6D9B3124"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dilués</w:t>
            </w:r>
          </w:p>
        </w:tc>
        <w:tc>
          <w:tcPr>
            <w:tcW w:w="1134" w:type="dxa"/>
          </w:tcPr>
          <w:p w14:paraId="75B92D42"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0,001588</w:t>
            </w:r>
          </w:p>
        </w:tc>
        <w:tc>
          <w:tcPr>
            <w:tcW w:w="1134" w:type="dxa"/>
          </w:tcPr>
          <w:p w14:paraId="5C0A2E7E"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0,000967</w:t>
            </w:r>
          </w:p>
        </w:tc>
        <w:tc>
          <w:tcPr>
            <w:tcW w:w="1134" w:type="dxa"/>
          </w:tcPr>
          <w:p w14:paraId="0DA678CF"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0,000480</w:t>
            </w:r>
          </w:p>
        </w:tc>
        <w:tc>
          <w:tcPr>
            <w:tcW w:w="1134" w:type="dxa"/>
          </w:tcPr>
          <w:p w14:paraId="4675594B"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0,001519</w:t>
            </w:r>
          </w:p>
        </w:tc>
        <w:tc>
          <w:tcPr>
            <w:tcW w:w="1134" w:type="dxa"/>
          </w:tcPr>
          <w:p w14:paraId="1EEF5FA6"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0,000553</w:t>
            </w:r>
          </w:p>
        </w:tc>
        <w:tc>
          <w:tcPr>
            <w:tcW w:w="851" w:type="dxa"/>
          </w:tcPr>
          <w:p w14:paraId="60352F21"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1,293</w:t>
            </w:r>
          </w:p>
        </w:tc>
      </w:tr>
      <w:tr w:rsidR="009D4966" w:rsidRPr="006303A1" w14:paraId="1BBB92CF" w14:textId="77777777" w:rsidTr="00E43E72">
        <w:tc>
          <w:tcPr>
            <w:tcW w:w="1275" w:type="dxa"/>
            <w:vMerge w:val="restart"/>
            <w:vAlign w:val="center"/>
          </w:tcPr>
          <w:p w14:paraId="77F1865E" w14:textId="77777777" w:rsidR="009D4966" w:rsidRPr="006303A1" w:rsidRDefault="009D4966" w:rsidP="00E43E72">
            <w:pPr>
              <w:keepNext/>
              <w:keepLines/>
              <w:spacing w:before="60" w:after="60" w:line="220" w:lineRule="atLeast"/>
              <w:ind w:left="57" w:right="57"/>
              <w:jc w:val="both"/>
              <w:rPr>
                <w:sz w:val="18"/>
                <w:szCs w:val="18"/>
              </w:rPr>
            </w:pPr>
            <w:r w:rsidRPr="006303A1">
              <w:rPr>
                <w:sz w:val="18"/>
                <w:szCs w:val="18"/>
                <w:lang w:val="fr-FR"/>
              </w:rPr>
              <w:t>Éthanol</w:t>
            </w:r>
          </w:p>
        </w:tc>
        <w:tc>
          <w:tcPr>
            <w:tcW w:w="2268" w:type="dxa"/>
          </w:tcPr>
          <w:p w14:paraId="07BCBF8F"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bruts</w:t>
            </w:r>
          </w:p>
        </w:tc>
        <w:tc>
          <w:tcPr>
            <w:tcW w:w="1134" w:type="dxa"/>
          </w:tcPr>
          <w:p w14:paraId="6F0D8AB7"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0,001609</w:t>
            </w:r>
          </w:p>
        </w:tc>
        <w:tc>
          <w:tcPr>
            <w:tcW w:w="1134" w:type="dxa"/>
          </w:tcPr>
          <w:p w14:paraId="758F9067"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0,000980</w:t>
            </w:r>
          </w:p>
        </w:tc>
        <w:tc>
          <w:tcPr>
            <w:tcW w:w="1134" w:type="dxa"/>
          </w:tcPr>
          <w:p w14:paraId="1FA3BE6C"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0,000805</w:t>
            </w:r>
          </w:p>
        </w:tc>
        <w:tc>
          <w:tcPr>
            <w:tcW w:w="1134" w:type="dxa"/>
          </w:tcPr>
          <w:p w14:paraId="67CD0A93"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0,001539</w:t>
            </w:r>
          </w:p>
        </w:tc>
        <w:tc>
          <w:tcPr>
            <w:tcW w:w="1134" w:type="dxa"/>
          </w:tcPr>
          <w:p w14:paraId="401BA556"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0,000561</w:t>
            </w:r>
          </w:p>
        </w:tc>
        <w:tc>
          <w:tcPr>
            <w:tcW w:w="851" w:type="dxa"/>
          </w:tcPr>
          <w:p w14:paraId="7FA29859"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1,2757</w:t>
            </w:r>
          </w:p>
        </w:tc>
      </w:tr>
      <w:tr w:rsidR="009D4966" w:rsidRPr="006303A1" w14:paraId="18E7CCAC" w14:textId="77777777" w:rsidTr="00E43E72">
        <w:tc>
          <w:tcPr>
            <w:tcW w:w="1275" w:type="dxa"/>
            <w:vMerge/>
          </w:tcPr>
          <w:p w14:paraId="05FBC813" w14:textId="77777777" w:rsidR="009D4966" w:rsidRPr="006303A1" w:rsidRDefault="009D4966" w:rsidP="00E43E72">
            <w:pPr>
              <w:keepNext/>
              <w:keepLines/>
              <w:spacing w:before="60" w:after="60" w:line="220" w:lineRule="atLeast"/>
              <w:ind w:left="57" w:right="57"/>
              <w:jc w:val="both"/>
              <w:rPr>
                <w:sz w:val="18"/>
                <w:szCs w:val="18"/>
              </w:rPr>
            </w:pPr>
          </w:p>
        </w:tc>
        <w:tc>
          <w:tcPr>
            <w:tcW w:w="2268" w:type="dxa"/>
          </w:tcPr>
          <w:p w14:paraId="27372F36"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dilués</w:t>
            </w:r>
          </w:p>
        </w:tc>
        <w:tc>
          <w:tcPr>
            <w:tcW w:w="1134" w:type="dxa"/>
          </w:tcPr>
          <w:p w14:paraId="0B1AE7D6"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0,001588</w:t>
            </w:r>
          </w:p>
        </w:tc>
        <w:tc>
          <w:tcPr>
            <w:tcW w:w="1134" w:type="dxa"/>
          </w:tcPr>
          <w:p w14:paraId="223CBF95"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0,000967</w:t>
            </w:r>
          </w:p>
        </w:tc>
        <w:tc>
          <w:tcPr>
            <w:tcW w:w="1134" w:type="dxa"/>
          </w:tcPr>
          <w:p w14:paraId="0F8E6B82"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0,000795</w:t>
            </w:r>
          </w:p>
        </w:tc>
        <w:tc>
          <w:tcPr>
            <w:tcW w:w="1134" w:type="dxa"/>
          </w:tcPr>
          <w:p w14:paraId="65BF0C6D"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0,001519</w:t>
            </w:r>
          </w:p>
        </w:tc>
        <w:tc>
          <w:tcPr>
            <w:tcW w:w="1134" w:type="dxa"/>
          </w:tcPr>
          <w:p w14:paraId="6D4CA642"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0,000553</w:t>
            </w:r>
          </w:p>
        </w:tc>
        <w:tc>
          <w:tcPr>
            <w:tcW w:w="851" w:type="dxa"/>
          </w:tcPr>
          <w:p w14:paraId="30932B10" w14:textId="77777777" w:rsidR="009D4966" w:rsidRPr="006303A1" w:rsidRDefault="009D4966" w:rsidP="00E43E72">
            <w:pPr>
              <w:keepNext/>
              <w:keepLines/>
              <w:spacing w:before="60" w:after="60" w:line="220" w:lineRule="atLeast"/>
              <w:ind w:left="57" w:right="57"/>
              <w:rPr>
                <w:sz w:val="18"/>
                <w:szCs w:val="18"/>
              </w:rPr>
            </w:pPr>
            <w:r w:rsidRPr="006303A1">
              <w:rPr>
                <w:sz w:val="18"/>
                <w:szCs w:val="18"/>
                <w:lang w:val="fr-FR"/>
              </w:rPr>
              <w:t>1,293</w:t>
            </w:r>
          </w:p>
        </w:tc>
      </w:tr>
      <w:tr w:rsidR="009D4966" w:rsidRPr="006303A1" w14:paraId="22E6821F" w14:textId="77777777" w:rsidTr="00E43E72">
        <w:tc>
          <w:tcPr>
            <w:tcW w:w="1275" w:type="dxa"/>
            <w:vMerge w:val="restart"/>
            <w:vAlign w:val="center"/>
          </w:tcPr>
          <w:p w14:paraId="0FA39D62"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naturel comprimé</w:t>
            </w:r>
          </w:p>
        </w:tc>
        <w:tc>
          <w:tcPr>
            <w:tcW w:w="2268" w:type="dxa"/>
          </w:tcPr>
          <w:p w14:paraId="12D9633D"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bruts</w:t>
            </w:r>
          </w:p>
        </w:tc>
        <w:tc>
          <w:tcPr>
            <w:tcW w:w="1134" w:type="dxa"/>
          </w:tcPr>
          <w:p w14:paraId="38C0DC33"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0,001622</w:t>
            </w:r>
          </w:p>
        </w:tc>
        <w:tc>
          <w:tcPr>
            <w:tcW w:w="1134" w:type="dxa"/>
          </w:tcPr>
          <w:p w14:paraId="59CC5D7A"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0,000987</w:t>
            </w:r>
          </w:p>
        </w:tc>
        <w:tc>
          <w:tcPr>
            <w:tcW w:w="1134" w:type="dxa"/>
          </w:tcPr>
          <w:p w14:paraId="102B001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0,000523</w:t>
            </w:r>
          </w:p>
        </w:tc>
        <w:tc>
          <w:tcPr>
            <w:tcW w:w="1134" w:type="dxa"/>
          </w:tcPr>
          <w:p w14:paraId="5CAE517C"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0,001552</w:t>
            </w:r>
          </w:p>
        </w:tc>
        <w:tc>
          <w:tcPr>
            <w:tcW w:w="1134" w:type="dxa"/>
          </w:tcPr>
          <w:p w14:paraId="2678DC90"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0,000565</w:t>
            </w:r>
          </w:p>
        </w:tc>
        <w:tc>
          <w:tcPr>
            <w:tcW w:w="851" w:type="dxa"/>
          </w:tcPr>
          <w:p w14:paraId="05B243FA" w14:textId="77777777" w:rsidR="009D4966" w:rsidRPr="006303A1" w:rsidRDefault="009D4966" w:rsidP="00E43E72">
            <w:pPr>
              <w:spacing w:before="60" w:after="60" w:line="220" w:lineRule="atLeast"/>
              <w:ind w:left="57" w:right="57"/>
              <w:rPr>
                <w:sz w:val="18"/>
                <w:szCs w:val="18"/>
              </w:rPr>
            </w:pPr>
            <w:r w:rsidRPr="006303A1">
              <w:rPr>
                <w:sz w:val="18"/>
                <w:szCs w:val="18"/>
                <w:lang w:val="fr-FR"/>
              </w:rPr>
              <w:t>1,2661</w:t>
            </w:r>
          </w:p>
        </w:tc>
      </w:tr>
      <w:tr w:rsidR="009D4966" w:rsidRPr="006303A1" w14:paraId="5FD88E0D" w14:textId="77777777" w:rsidTr="00E43E72">
        <w:tc>
          <w:tcPr>
            <w:tcW w:w="1275" w:type="dxa"/>
            <w:vMerge/>
          </w:tcPr>
          <w:p w14:paraId="001AB0DD" w14:textId="77777777" w:rsidR="009D4966" w:rsidRPr="006303A1" w:rsidRDefault="009D4966" w:rsidP="00E43E72">
            <w:pPr>
              <w:spacing w:before="60" w:after="60" w:line="220" w:lineRule="atLeast"/>
              <w:ind w:left="57" w:right="57"/>
              <w:jc w:val="both"/>
              <w:rPr>
                <w:sz w:val="18"/>
                <w:szCs w:val="18"/>
              </w:rPr>
            </w:pPr>
          </w:p>
        </w:tc>
        <w:tc>
          <w:tcPr>
            <w:tcW w:w="2268" w:type="dxa"/>
          </w:tcPr>
          <w:p w14:paraId="1AFFBA58"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dilués</w:t>
            </w:r>
          </w:p>
        </w:tc>
        <w:tc>
          <w:tcPr>
            <w:tcW w:w="1134" w:type="dxa"/>
          </w:tcPr>
          <w:p w14:paraId="5F9C945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0,001588</w:t>
            </w:r>
          </w:p>
        </w:tc>
        <w:tc>
          <w:tcPr>
            <w:tcW w:w="1134" w:type="dxa"/>
          </w:tcPr>
          <w:p w14:paraId="14F2C13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0,000967</w:t>
            </w:r>
          </w:p>
        </w:tc>
        <w:tc>
          <w:tcPr>
            <w:tcW w:w="1134" w:type="dxa"/>
          </w:tcPr>
          <w:p w14:paraId="3FEA3F8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0,000584</w:t>
            </w:r>
          </w:p>
        </w:tc>
        <w:tc>
          <w:tcPr>
            <w:tcW w:w="1134" w:type="dxa"/>
          </w:tcPr>
          <w:p w14:paraId="18931560"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0,001519</w:t>
            </w:r>
          </w:p>
        </w:tc>
        <w:tc>
          <w:tcPr>
            <w:tcW w:w="1134" w:type="dxa"/>
          </w:tcPr>
          <w:p w14:paraId="5DA7D1B9"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0,000553</w:t>
            </w:r>
          </w:p>
        </w:tc>
        <w:tc>
          <w:tcPr>
            <w:tcW w:w="851" w:type="dxa"/>
          </w:tcPr>
          <w:p w14:paraId="0A259BD9" w14:textId="77777777" w:rsidR="009D4966" w:rsidRPr="006303A1" w:rsidRDefault="009D4966" w:rsidP="00E43E72">
            <w:pPr>
              <w:spacing w:before="60" w:after="60" w:line="220" w:lineRule="atLeast"/>
              <w:ind w:left="57" w:right="57"/>
              <w:rPr>
                <w:sz w:val="18"/>
                <w:szCs w:val="18"/>
              </w:rPr>
            </w:pPr>
            <w:r w:rsidRPr="006303A1">
              <w:rPr>
                <w:sz w:val="18"/>
                <w:szCs w:val="18"/>
                <w:lang w:val="fr-FR"/>
              </w:rPr>
              <w:t>1,293</w:t>
            </w:r>
          </w:p>
        </w:tc>
      </w:tr>
      <w:tr w:rsidR="009D4966" w:rsidRPr="006303A1" w14:paraId="091FF0C8" w14:textId="77777777" w:rsidTr="00E43E72">
        <w:tc>
          <w:tcPr>
            <w:tcW w:w="1275" w:type="dxa"/>
            <w:vMerge w:val="restart"/>
            <w:vAlign w:val="center"/>
          </w:tcPr>
          <w:p w14:paraId="11CE67BC" w14:textId="77777777" w:rsidR="009D4966" w:rsidRPr="006303A1" w:rsidRDefault="009D4966" w:rsidP="00E43E72">
            <w:pPr>
              <w:spacing w:before="60" w:after="60" w:line="220" w:lineRule="atLeast"/>
              <w:ind w:left="57" w:right="57"/>
              <w:jc w:val="both"/>
              <w:rPr>
                <w:sz w:val="18"/>
                <w:szCs w:val="18"/>
              </w:rPr>
            </w:pPr>
            <w:r w:rsidRPr="006303A1">
              <w:rPr>
                <w:sz w:val="18"/>
                <w:szCs w:val="18"/>
                <w:lang w:val="fr-FR"/>
              </w:rPr>
              <w:t>Propane</w:t>
            </w:r>
          </w:p>
        </w:tc>
        <w:tc>
          <w:tcPr>
            <w:tcW w:w="2268" w:type="dxa"/>
          </w:tcPr>
          <w:p w14:paraId="366E5710"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bruts</w:t>
            </w:r>
          </w:p>
        </w:tc>
        <w:tc>
          <w:tcPr>
            <w:tcW w:w="1134" w:type="dxa"/>
          </w:tcPr>
          <w:p w14:paraId="420ECA64"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0,001603</w:t>
            </w:r>
          </w:p>
        </w:tc>
        <w:tc>
          <w:tcPr>
            <w:tcW w:w="1134" w:type="dxa"/>
          </w:tcPr>
          <w:p w14:paraId="4C774667"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0,000976</w:t>
            </w:r>
          </w:p>
        </w:tc>
        <w:tc>
          <w:tcPr>
            <w:tcW w:w="1134" w:type="dxa"/>
          </w:tcPr>
          <w:p w14:paraId="16D4C2B9"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0,000511</w:t>
            </w:r>
          </w:p>
        </w:tc>
        <w:tc>
          <w:tcPr>
            <w:tcW w:w="1134" w:type="dxa"/>
          </w:tcPr>
          <w:p w14:paraId="7B3EFCDC"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0,001533</w:t>
            </w:r>
          </w:p>
        </w:tc>
        <w:tc>
          <w:tcPr>
            <w:tcW w:w="1134" w:type="dxa"/>
          </w:tcPr>
          <w:p w14:paraId="3A7772F7"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0,000559</w:t>
            </w:r>
          </w:p>
        </w:tc>
        <w:tc>
          <w:tcPr>
            <w:tcW w:w="851" w:type="dxa"/>
          </w:tcPr>
          <w:p w14:paraId="13824F1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1,2805</w:t>
            </w:r>
          </w:p>
        </w:tc>
      </w:tr>
      <w:tr w:rsidR="009D4966" w:rsidRPr="006303A1" w14:paraId="4102AF12" w14:textId="77777777" w:rsidTr="00E43E72">
        <w:tc>
          <w:tcPr>
            <w:tcW w:w="1275" w:type="dxa"/>
            <w:vMerge/>
          </w:tcPr>
          <w:p w14:paraId="2964E593" w14:textId="77777777" w:rsidR="009D4966" w:rsidRPr="006303A1" w:rsidRDefault="009D4966" w:rsidP="00E43E72">
            <w:pPr>
              <w:spacing w:before="60" w:after="60" w:line="220" w:lineRule="atLeast"/>
              <w:ind w:left="57" w:right="57"/>
              <w:jc w:val="both"/>
              <w:rPr>
                <w:sz w:val="18"/>
                <w:szCs w:val="18"/>
              </w:rPr>
            </w:pPr>
          </w:p>
        </w:tc>
        <w:tc>
          <w:tcPr>
            <w:tcW w:w="2268" w:type="dxa"/>
          </w:tcPr>
          <w:p w14:paraId="1EC805BB"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dilués</w:t>
            </w:r>
          </w:p>
        </w:tc>
        <w:tc>
          <w:tcPr>
            <w:tcW w:w="1134" w:type="dxa"/>
          </w:tcPr>
          <w:p w14:paraId="7A909BCA"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0,001588</w:t>
            </w:r>
          </w:p>
        </w:tc>
        <w:tc>
          <w:tcPr>
            <w:tcW w:w="1134" w:type="dxa"/>
          </w:tcPr>
          <w:p w14:paraId="18B591D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0,000967</w:t>
            </w:r>
          </w:p>
        </w:tc>
        <w:tc>
          <w:tcPr>
            <w:tcW w:w="1134" w:type="dxa"/>
          </w:tcPr>
          <w:p w14:paraId="08A7B51A"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0,000507</w:t>
            </w:r>
          </w:p>
        </w:tc>
        <w:tc>
          <w:tcPr>
            <w:tcW w:w="1134" w:type="dxa"/>
          </w:tcPr>
          <w:p w14:paraId="24DB6670"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0,001519</w:t>
            </w:r>
          </w:p>
        </w:tc>
        <w:tc>
          <w:tcPr>
            <w:tcW w:w="1134" w:type="dxa"/>
          </w:tcPr>
          <w:p w14:paraId="0FF58ED0"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0,000553</w:t>
            </w:r>
          </w:p>
        </w:tc>
        <w:tc>
          <w:tcPr>
            <w:tcW w:w="851" w:type="dxa"/>
          </w:tcPr>
          <w:p w14:paraId="5A7476E9" w14:textId="77777777" w:rsidR="009D4966" w:rsidRPr="006303A1" w:rsidRDefault="009D4966" w:rsidP="00E43E72">
            <w:pPr>
              <w:spacing w:before="60" w:after="60" w:line="220" w:lineRule="atLeast"/>
              <w:ind w:left="57" w:right="57"/>
              <w:rPr>
                <w:sz w:val="18"/>
                <w:szCs w:val="18"/>
              </w:rPr>
            </w:pPr>
            <w:r w:rsidRPr="006303A1">
              <w:rPr>
                <w:sz w:val="18"/>
                <w:szCs w:val="18"/>
                <w:lang w:val="fr-FR"/>
              </w:rPr>
              <w:t>1,293</w:t>
            </w:r>
          </w:p>
        </w:tc>
      </w:tr>
      <w:tr w:rsidR="009D4966" w:rsidRPr="006303A1" w14:paraId="67B9E4FB" w14:textId="77777777" w:rsidTr="00E43E72">
        <w:tc>
          <w:tcPr>
            <w:tcW w:w="1275" w:type="dxa"/>
            <w:vMerge w:val="restart"/>
            <w:vAlign w:val="center"/>
          </w:tcPr>
          <w:p w14:paraId="1F032AFF" w14:textId="77777777" w:rsidR="009D4966" w:rsidRPr="006303A1" w:rsidRDefault="009D4966" w:rsidP="00E43E72">
            <w:pPr>
              <w:spacing w:before="60" w:after="60" w:line="220" w:lineRule="atLeast"/>
              <w:ind w:left="57" w:right="57"/>
              <w:jc w:val="both"/>
              <w:rPr>
                <w:sz w:val="18"/>
                <w:szCs w:val="18"/>
              </w:rPr>
            </w:pPr>
            <w:r w:rsidRPr="006303A1">
              <w:rPr>
                <w:sz w:val="18"/>
                <w:szCs w:val="18"/>
                <w:lang w:val="fr-FR"/>
              </w:rPr>
              <w:t>Butane</w:t>
            </w:r>
          </w:p>
        </w:tc>
        <w:tc>
          <w:tcPr>
            <w:tcW w:w="2268" w:type="dxa"/>
          </w:tcPr>
          <w:p w14:paraId="579529DD"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bruts</w:t>
            </w:r>
          </w:p>
        </w:tc>
        <w:tc>
          <w:tcPr>
            <w:tcW w:w="1134" w:type="dxa"/>
          </w:tcPr>
          <w:p w14:paraId="1073EA17"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0,001600</w:t>
            </w:r>
          </w:p>
        </w:tc>
        <w:tc>
          <w:tcPr>
            <w:tcW w:w="1134" w:type="dxa"/>
          </w:tcPr>
          <w:p w14:paraId="49E82FEC"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0,000974</w:t>
            </w:r>
          </w:p>
        </w:tc>
        <w:tc>
          <w:tcPr>
            <w:tcW w:w="1134" w:type="dxa"/>
          </w:tcPr>
          <w:p w14:paraId="6B835A15"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0,000505</w:t>
            </w:r>
          </w:p>
        </w:tc>
        <w:tc>
          <w:tcPr>
            <w:tcW w:w="1134" w:type="dxa"/>
          </w:tcPr>
          <w:p w14:paraId="2923C04E"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0,001530</w:t>
            </w:r>
          </w:p>
        </w:tc>
        <w:tc>
          <w:tcPr>
            <w:tcW w:w="1134" w:type="dxa"/>
          </w:tcPr>
          <w:p w14:paraId="5B9540BC"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0,000558</w:t>
            </w:r>
          </w:p>
        </w:tc>
        <w:tc>
          <w:tcPr>
            <w:tcW w:w="851" w:type="dxa"/>
          </w:tcPr>
          <w:p w14:paraId="07E1425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1,2832</w:t>
            </w:r>
          </w:p>
        </w:tc>
      </w:tr>
      <w:tr w:rsidR="009D4966" w:rsidRPr="006303A1" w14:paraId="4ECA643F" w14:textId="77777777" w:rsidTr="00E43E72">
        <w:tc>
          <w:tcPr>
            <w:tcW w:w="1275" w:type="dxa"/>
            <w:vMerge/>
          </w:tcPr>
          <w:p w14:paraId="61925CEE" w14:textId="77777777" w:rsidR="009D4966" w:rsidRPr="006303A1" w:rsidRDefault="009D4966" w:rsidP="00E43E72">
            <w:pPr>
              <w:spacing w:before="60" w:after="60" w:line="220" w:lineRule="atLeast"/>
              <w:ind w:left="57" w:right="57"/>
              <w:rPr>
                <w:sz w:val="18"/>
                <w:szCs w:val="18"/>
              </w:rPr>
            </w:pPr>
          </w:p>
        </w:tc>
        <w:tc>
          <w:tcPr>
            <w:tcW w:w="2268" w:type="dxa"/>
          </w:tcPr>
          <w:p w14:paraId="4703F7F1" w14:textId="77777777" w:rsidR="009D4966" w:rsidRPr="006303A1" w:rsidRDefault="009D4966" w:rsidP="00E43E72">
            <w:pPr>
              <w:spacing w:before="60" w:after="60" w:line="220" w:lineRule="atLeast"/>
              <w:ind w:left="57" w:right="57"/>
              <w:rPr>
                <w:sz w:val="18"/>
                <w:szCs w:val="18"/>
              </w:rPr>
            </w:pPr>
            <w:r w:rsidRPr="006303A1">
              <w:rPr>
                <w:sz w:val="18"/>
                <w:szCs w:val="18"/>
                <w:lang w:val="fr-FR"/>
              </w:rPr>
              <w:t>Gaz d</w:t>
            </w:r>
            <w:r>
              <w:rPr>
                <w:sz w:val="18"/>
                <w:szCs w:val="18"/>
                <w:lang w:val="fr-FR"/>
              </w:rPr>
              <w:t>’</w:t>
            </w:r>
            <w:r w:rsidRPr="006303A1">
              <w:rPr>
                <w:sz w:val="18"/>
                <w:szCs w:val="18"/>
                <w:lang w:val="fr-FR"/>
              </w:rPr>
              <w:t>échappement dilués</w:t>
            </w:r>
          </w:p>
        </w:tc>
        <w:tc>
          <w:tcPr>
            <w:tcW w:w="1134" w:type="dxa"/>
          </w:tcPr>
          <w:p w14:paraId="7E4BBE73"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0,001588</w:t>
            </w:r>
          </w:p>
        </w:tc>
        <w:tc>
          <w:tcPr>
            <w:tcW w:w="1134" w:type="dxa"/>
          </w:tcPr>
          <w:p w14:paraId="3AD6432E"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0,000967</w:t>
            </w:r>
          </w:p>
        </w:tc>
        <w:tc>
          <w:tcPr>
            <w:tcW w:w="1134" w:type="dxa"/>
          </w:tcPr>
          <w:p w14:paraId="48DC09DC"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0,000501</w:t>
            </w:r>
          </w:p>
        </w:tc>
        <w:tc>
          <w:tcPr>
            <w:tcW w:w="1134" w:type="dxa"/>
          </w:tcPr>
          <w:p w14:paraId="3C732812"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0,001519</w:t>
            </w:r>
          </w:p>
        </w:tc>
        <w:tc>
          <w:tcPr>
            <w:tcW w:w="1134" w:type="dxa"/>
          </w:tcPr>
          <w:p w14:paraId="28D50AA4" w14:textId="77777777" w:rsidR="009D4966" w:rsidRPr="006303A1" w:rsidRDefault="009D4966" w:rsidP="00E43E72">
            <w:pPr>
              <w:spacing w:before="60" w:after="60" w:line="220" w:lineRule="atLeast"/>
              <w:ind w:left="57" w:right="57"/>
              <w:rPr>
                <w:sz w:val="18"/>
                <w:szCs w:val="18"/>
              </w:rPr>
            </w:pPr>
            <w:r w:rsidRPr="006303A1">
              <w:rPr>
                <w:sz w:val="18"/>
                <w:szCs w:val="18"/>
                <w:lang w:val="fr-FR"/>
              </w:rPr>
              <w:t>0,000553</w:t>
            </w:r>
          </w:p>
        </w:tc>
        <w:tc>
          <w:tcPr>
            <w:tcW w:w="851" w:type="dxa"/>
          </w:tcPr>
          <w:p w14:paraId="1005EFBA" w14:textId="77777777" w:rsidR="009D4966" w:rsidRPr="006303A1" w:rsidRDefault="009D4966" w:rsidP="00E43E72">
            <w:pPr>
              <w:spacing w:before="60" w:after="60" w:line="220" w:lineRule="atLeast"/>
              <w:ind w:left="57" w:right="57"/>
              <w:rPr>
                <w:sz w:val="18"/>
                <w:szCs w:val="18"/>
              </w:rPr>
            </w:pPr>
            <w:r w:rsidRPr="006303A1">
              <w:rPr>
                <w:sz w:val="18"/>
                <w:szCs w:val="18"/>
                <w:lang w:val="fr-FR"/>
              </w:rPr>
              <w:t>1,293</w:t>
            </w:r>
          </w:p>
        </w:tc>
      </w:tr>
      <w:tr w:rsidR="009D4966" w:rsidRPr="006303A1" w14:paraId="0E721D21" w14:textId="77777777" w:rsidTr="00E43E72">
        <w:tc>
          <w:tcPr>
            <w:tcW w:w="1275" w:type="dxa"/>
            <w:tcBorders>
              <w:bottom w:val="single" w:sz="4" w:space="0" w:color="auto"/>
            </w:tcBorders>
          </w:tcPr>
          <w:p w14:paraId="4574AF23" w14:textId="77777777" w:rsidR="009D4966" w:rsidRPr="00215688" w:rsidRDefault="009D4966" w:rsidP="00E43E72">
            <w:pPr>
              <w:spacing w:before="60" w:after="60" w:line="220" w:lineRule="atLeast"/>
              <w:ind w:left="57" w:right="57"/>
              <w:rPr>
                <w:sz w:val="18"/>
                <w:szCs w:val="18"/>
              </w:rPr>
            </w:pPr>
            <w:r w:rsidRPr="00215688">
              <w:rPr>
                <w:sz w:val="18"/>
                <w:szCs w:val="18"/>
                <w:lang w:val="fr-FR"/>
              </w:rPr>
              <w:t>Hydrogène</w:t>
            </w:r>
          </w:p>
        </w:tc>
        <w:tc>
          <w:tcPr>
            <w:tcW w:w="2268" w:type="dxa"/>
            <w:tcBorders>
              <w:bottom w:val="single" w:sz="4" w:space="0" w:color="auto"/>
            </w:tcBorders>
          </w:tcPr>
          <w:p w14:paraId="286F9AEC" w14:textId="77777777" w:rsidR="009D4966" w:rsidRPr="00215688" w:rsidRDefault="009D4966" w:rsidP="00E43E72">
            <w:pPr>
              <w:spacing w:before="60" w:after="60" w:line="220" w:lineRule="atLeast"/>
              <w:ind w:left="57" w:right="57"/>
              <w:rPr>
                <w:sz w:val="18"/>
                <w:szCs w:val="18"/>
              </w:rPr>
            </w:pPr>
            <w:r w:rsidRPr="00215688">
              <w:rPr>
                <w:sz w:val="18"/>
                <w:szCs w:val="18"/>
                <w:lang w:val="fr-FR"/>
              </w:rPr>
              <w:t>Gaz d</w:t>
            </w:r>
            <w:r>
              <w:rPr>
                <w:sz w:val="18"/>
                <w:szCs w:val="18"/>
                <w:lang w:val="fr-FR"/>
              </w:rPr>
              <w:t>’</w:t>
            </w:r>
            <w:r w:rsidRPr="00215688">
              <w:rPr>
                <w:sz w:val="18"/>
                <w:szCs w:val="18"/>
                <w:lang w:val="fr-FR"/>
              </w:rPr>
              <w:t>échappement bruts</w:t>
            </w:r>
          </w:p>
        </w:tc>
        <w:tc>
          <w:tcPr>
            <w:tcW w:w="1134" w:type="dxa"/>
            <w:tcBorders>
              <w:bottom w:val="single" w:sz="4" w:space="0" w:color="auto"/>
            </w:tcBorders>
          </w:tcPr>
          <w:p w14:paraId="5C9714F7" w14:textId="77777777" w:rsidR="009D4966" w:rsidRPr="00215688" w:rsidRDefault="009D4966" w:rsidP="00E43E72">
            <w:pPr>
              <w:spacing w:before="60" w:after="60" w:line="220" w:lineRule="atLeast"/>
              <w:ind w:left="57" w:right="57"/>
              <w:rPr>
                <w:sz w:val="18"/>
                <w:szCs w:val="18"/>
              </w:rPr>
            </w:pPr>
            <w:r w:rsidRPr="00215688">
              <w:rPr>
                <w:sz w:val="18"/>
                <w:szCs w:val="18"/>
                <w:lang w:val="fr-FR"/>
              </w:rPr>
              <w:t>0,001729</w:t>
            </w:r>
          </w:p>
        </w:tc>
        <w:tc>
          <w:tcPr>
            <w:tcW w:w="1134" w:type="dxa"/>
            <w:tcBorders>
              <w:bottom w:val="single" w:sz="4" w:space="0" w:color="auto"/>
            </w:tcBorders>
          </w:tcPr>
          <w:p w14:paraId="2B0C41A4" w14:textId="77777777" w:rsidR="009D4966" w:rsidRPr="00215688" w:rsidRDefault="009D4966" w:rsidP="00E43E72">
            <w:pPr>
              <w:spacing w:before="60" w:after="60" w:line="220" w:lineRule="atLeast"/>
              <w:ind w:left="57" w:right="57"/>
              <w:rPr>
                <w:sz w:val="18"/>
                <w:szCs w:val="18"/>
              </w:rPr>
            </w:pPr>
            <w:r w:rsidRPr="00215688">
              <w:rPr>
                <w:sz w:val="18"/>
                <w:szCs w:val="18"/>
                <w:lang w:val="fr-FR"/>
              </w:rPr>
              <w:t>0,001053</w:t>
            </w:r>
          </w:p>
        </w:tc>
        <w:tc>
          <w:tcPr>
            <w:tcW w:w="1134" w:type="dxa"/>
            <w:tcBorders>
              <w:bottom w:val="single" w:sz="4" w:space="0" w:color="auto"/>
            </w:tcBorders>
          </w:tcPr>
          <w:p w14:paraId="103EF85D" w14:textId="77777777" w:rsidR="009D4966" w:rsidRPr="00215688" w:rsidRDefault="009D4966" w:rsidP="00E43E72">
            <w:pPr>
              <w:spacing w:before="60" w:after="60" w:line="220" w:lineRule="atLeast"/>
              <w:ind w:left="57" w:right="57"/>
              <w:rPr>
                <w:sz w:val="18"/>
                <w:szCs w:val="18"/>
              </w:rPr>
            </w:pPr>
            <w:r w:rsidRPr="00215688">
              <w:rPr>
                <w:sz w:val="18"/>
                <w:szCs w:val="18"/>
                <w:lang w:val="fr-FR"/>
              </w:rPr>
              <w:t>0,000075</w:t>
            </w:r>
          </w:p>
        </w:tc>
        <w:tc>
          <w:tcPr>
            <w:tcW w:w="1134" w:type="dxa"/>
            <w:tcBorders>
              <w:bottom w:val="single" w:sz="4" w:space="0" w:color="auto"/>
            </w:tcBorders>
          </w:tcPr>
          <w:p w14:paraId="5ACABBB6" w14:textId="77777777" w:rsidR="009D4966" w:rsidRPr="00215688" w:rsidRDefault="009D4966" w:rsidP="00E43E72">
            <w:pPr>
              <w:spacing w:before="60" w:after="60" w:line="220" w:lineRule="atLeast"/>
              <w:ind w:left="57" w:right="57"/>
              <w:rPr>
                <w:sz w:val="18"/>
                <w:szCs w:val="18"/>
              </w:rPr>
            </w:pPr>
            <w:r w:rsidRPr="00215688">
              <w:rPr>
                <w:sz w:val="18"/>
                <w:szCs w:val="18"/>
                <w:lang w:val="fr-FR"/>
              </w:rPr>
              <w:t>0,001654</w:t>
            </w:r>
          </w:p>
        </w:tc>
        <w:tc>
          <w:tcPr>
            <w:tcW w:w="1134" w:type="dxa"/>
            <w:tcBorders>
              <w:bottom w:val="single" w:sz="4" w:space="0" w:color="auto"/>
            </w:tcBorders>
          </w:tcPr>
          <w:p w14:paraId="2E900A3D" w14:textId="77777777" w:rsidR="009D4966" w:rsidRPr="00215688" w:rsidRDefault="009D4966" w:rsidP="00E43E72">
            <w:pPr>
              <w:spacing w:before="60" w:after="60" w:line="220" w:lineRule="atLeast"/>
              <w:ind w:left="57" w:right="57"/>
              <w:rPr>
                <w:sz w:val="18"/>
                <w:szCs w:val="18"/>
              </w:rPr>
            </w:pPr>
            <w:r w:rsidRPr="00215688">
              <w:rPr>
                <w:sz w:val="18"/>
                <w:szCs w:val="18"/>
                <w:lang w:val="fr-FR"/>
              </w:rPr>
              <w:t>0,000603</w:t>
            </w:r>
          </w:p>
        </w:tc>
        <w:tc>
          <w:tcPr>
            <w:tcW w:w="851" w:type="dxa"/>
            <w:tcBorders>
              <w:bottom w:val="single" w:sz="4" w:space="0" w:color="auto"/>
            </w:tcBorders>
          </w:tcPr>
          <w:p w14:paraId="66E586D2" w14:textId="77777777" w:rsidR="009D4966" w:rsidRPr="00215688" w:rsidRDefault="009D4966" w:rsidP="00E43E72">
            <w:pPr>
              <w:spacing w:before="60" w:after="60" w:line="220" w:lineRule="atLeast"/>
              <w:ind w:left="57" w:right="57"/>
              <w:rPr>
                <w:sz w:val="18"/>
                <w:szCs w:val="18"/>
              </w:rPr>
            </w:pPr>
            <w:r w:rsidRPr="00215688">
              <w:rPr>
                <w:sz w:val="18"/>
                <w:szCs w:val="18"/>
                <w:lang w:val="fr-FR"/>
              </w:rPr>
              <w:t>1,1872</w:t>
            </w:r>
          </w:p>
        </w:tc>
      </w:tr>
      <w:tr w:rsidR="009D4966" w:rsidRPr="006303A1" w14:paraId="22935752" w14:textId="77777777" w:rsidTr="00E43E72">
        <w:tc>
          <w:tcPr>
            <w:tcW w:w="10064" w:type="dxa"/>
            <w:gridSpan w:val="8"/>
            <w:tcBorders>
              <w:left w:val="nil"/>
              <w:bottom w:val="nil"/>
              <w:right w:val="nil"/>
            </w:tcBorders>
          </w:tcPr>
          <w:p w14:paraId="4AD4319C" w14:textId="6565AB39" w:rsidR="009D4966" w:rsidRPr="00B27E8C" w:rsidRDefault="009D4966" w:rsidP="00B31A0F">
            <w:pPr>
              <w:pStyle w:val="SingleTxtG"/>
              <w:spacing w:before="120" w:after="0"/>
              <w:ind w:left="0" w:right="0" w:firstLine="170"/>
              <w:rPr>
                <w:sz w:val="18"/>
                <w:szCs w:val="18"/>
                <w:lang w:val="fr-FR"/>
              </w:rPr>
            </w:pPr>
            <w:r w:rsidRPr="00B27E8C">
              <w:rPr>
                <w:i/>
                <w:iCs/>
                <w:sz w:val="18"/>
                <w:szCs w:val="18"/>
                <w:lang w:val="fr-FR"/>
              </w:rPr>
              <w:t>Notes</w:t>
            </w:r>
            <w:r w:rsidR="008E63C8" w:rsidRPr="00B27E8C">
              <w:rPr>
                <w:sz w:val="18"/>
                <w:szCs w:val="18"/>
                <w:lang w:val="fr-FR"/>
              </w:rPr>
              <w:t> </w:t>
            </w:r>
            <w:r w:rsidRPr="00B27E8C">
              <w:rPr>
                <w:sz w:val="18"/>
                <w:szCs w:val="18"/>
                <w:lang w:val="fr-FR"/>
              </w:rPr>
              <w:t>:</w:t>
            </w:r>
          </w:p>
          <w:p w14:paraId="49801778" w14:textId="29FF08E3" w:rsidR="009D4966" w:rsidRPr="00B27E8C" w:rsidRDefault="009D4966" w:rsidP="00763B85">
            <w:pPr>
              <w:pStyle w:val="SingleTxtG"/>
              <w:numPr>
                <w:ilvl w:val="0"/>
                <w:numId w:val="47"/>
              </w:numPr>
              <w:spacing w:after="0"/>
              <w:ind w:right="0"/>
              <w:rPr>
                <w:sz w:val="18"/>
                <w:szCs w:val="18"/>
                <w:lang w:val="fr-FR"/>
              </w:rPr>
            </w:pPr>
            <w:r w:rsidRPr="00B27E8C">
              <w:rPr>
                <w:sz w:val="18"/>
                <w:szCs w:val="18"/>
                <w:lang w:val="fr-FR"/>
              </w:rPr>
              <w:t>Valeurs u des gaz d’échappement bruts sur la base des propriétés de gaz parfaits à λ = 2, air sec, 273</w:t>
            </w:r>
            <w:r w:rsidR="00763B85" w:rsidRPr="00B27E8C">
              <w:rPr>
                <w:sz w:val="18"/>
                <w:szCs w:val="18"/>
                <w:lang w:val="fr-FR"/>
              </w:rPr>
              <w:t> </w:t>
            </w:r>
            <w:r w:rsidRPr="00B27E8C">
              <w:rPr>
                <w:sz w:val="18"/>
                <w:szCs w:val="18"/>
                <w:lang w:val="fr-FR"/>
              </w:rPr>
              <w:t>K, 101,3</w:t>
            </w:r>
            <w:r w:rsidR="008E63C8" w:rsidRPr="00B27E8C">
              <w:rPr>
                <w:sz w:val="18"/>
                <w:szCs w:val="18"/>
                <w:lang w:val="fr-FR"/>
              </w:rPr>
              <w:t> </w:t>
            </w:r>
            <w:r w:rsidRPr="00B27E8C">
              <w:rPr>
                <w:sz w:val="18"/>
                <w:szCs w:val="18"/>
                <w:lang w:val="fr-FR"/>
              </w:rPr>
              <w:t>kPa.</w:t>
            </w:r>
          </w:p>
          <w:p w14:paraId="521142B7" w14:textId="53B01C3C" w:rsidR="009D4966" w:rsidRPr="00B27E8C" w:rsidRDefault="009D4966" w:rsidP="00763B85">
            <w:pPr>
              <w:pStyle w:val="SingleTxtG"/>
              <w:numPr>
                <w:ilvl w:val="0"/>
                <w:numId w:val="47"/>
              </w:numPr>
              <w:spacing w:after="0"/>
              <w:ind w:right="0"/>
              <w:rPr>
                <w:sz w:val="18"/>
                <w:szCs w:val="18"/>
                <w:lang w:val="fr-FR"/>
              </w:rPr>
            </w:pPr>
            <w:r w:rsidRPr="00B27E8C">
              <w:rPr>
                <w:sz w:val="18"/>
                <w:szCs w:val="18"/>
                <w:lang w:val="fr-FR"/>
              </w:rPr>
              <w:t>Valeurs u des gaz d’échappement dilués sur la base des propriétés de gaz parfaits et de la densité de l’air.</w:t>
            </w:r>
          </w:p>
          <w:p w14:paraId="7B394470" w14:textId="3804BAFE" w:rsidR="009D4966" w:rsidRPr="00B27E8C" w:rsidRDefault="009D4966" w:rsidP="00763B85">
            <w:pPr>
              <w:pStyle w:val="SingleTxtG"/>
              <w:numPr>
                <w:ilvl w:val="0"/>
                <w:numId w:val="47"/>
              </w:numPr>
              <w:spacing w:after="0"/>
              <w:ind w:right="0"/>
              <w:rPr>
                <w:sz w:val="18"/>
                <w:szCs w:val="18"/>
                <w:lang w:val="fr-FR"/>
              </w:rPr>
            </w:pPr>
            <w:r w:rsidRPr="00B27E8C">
              <w:rPr>
                <w:spacing w:val="-2"/>
                <w:sz w:val="18"/>
                <w:szCs w:val="18"/>
                <w:lang w:val="fr-FR"/>
              </w:rPr>
              <w:t>Valeurs u du gaz naturel comprimé avec une justesse de 0,2</w:t>
            </w:r>
            <w:r w:rsidR="008E63C8" w:rsidRPr="00B27E8C">
              <w:rPr>
                <w:spacing w:val="-2"/>
                <w:sz w:val="18"/>
                <w:szCs w:val="18"/>
                <w:lang w:val="fr-FR"/>
              </w:rPr>
              <w:t> </w:t>
            </w:r>
            <w:r w:rsidRPr="00B27E8C">
              <w:rPr>
                <w:spacing w:val="-2"/>
                <w:sz w:val="18"/>
                <w:szCs w:val="18"/>
                <w:lang w:val="fr-FR"/>
              </w:rPr>
              <w:t>% pour la composition massique de C = 66 à 76</w:t>
            </w:r>
            <w:r w:rsidR="008E63C8" w:rsidRPr="00B27E8C">
              <w:rPr>
                <w:spacing w:val="-2"/>
                <w:sz w:val="18"/>
                <w:szCs w:val="18"/>
                <w:lang w:val="fr-FR"/>
              </w:rPr>
              <w:t> </w:t>
            </w:r>
            <w:r w:rsidRPr="00B27E8C">
              <w:rPr>
                <w:spacing w:val="-2"/>
                <w:sz w:val="18"/>
                <w:szCs w:val="18"/>
                <w:lang w:val="fr-FR"/>
              </w:rPr>
              <w:t xml:space="preserve">%, </w:t>
            </w:r>
            <w:r w:rsidR="00763B85" w:rsidRPr="00B27E8C">
              <w:rPr>
                <w:spacing w:val="-2"/>
                <w:sz w:val="18"/>
                <w:szCs w:val="18"/>
                <w:lang w:val="fr-FR"/>
              </w:rPr>
              <w:br/>
            </w:r>
            <w:r w:rsidRPr="00B27E8C">
              <w:rPr>
                <w:spacing w:val="-2"/>
                <w:sz w:val="18"/>
                <w:szCs w:val="18"/>
                <w:lang w:val="fr-FR"/>
              </w:rPr>
              <w:t>H = 22 à 25 %,</w:t>
            </w:r>
            <w:r w:rsidRPr="00B27E8C">
              <w:rPr>
                <w:sz w:val="18"/>
                <w:szCs w:val="18"/>
                <w:lang w:val="fr-FR"/>
              </w:rPr>
              <w:t xml:space="preserve"> N = 0 à 12</w:t>
            </w:r>
            <w:r w:rsidR="008E63C8" w:rsidRPr="00B27E8C">
              <w:rPr>
                <w:sz w:val="18"/>
                <w:szCs w:val="18"/>
                <w:lang w:val="fr-FR"/>
              </w:rPr>
              <w:t> </w:t>
            </w:r>
            <w:r w:rsidRPr="00B27E8C">
              <w:rPr>
                <w:sz w:val="18"/>
                <w:szCs w:val="18"/>
                <w:lang w:val="fr-FR"/>
              </w:rPr>
              <w:t>%.</w:t>
            </w:r>
          </w:p>
          <w:p w14:paraId="5F037459" w14:textId="7BC8FAD0" w:rsidR="009D4966" w:rsidRPr="00B27E8C" w:rsidRDefault="009D4966" w:rsidP="00763B85">
            <w:pPr>
              <w:pStyle w:val="SingleTxtG"/>
              <w:numPr>
                <w:ilvl w:val="0"/>
                <w:numId w:val="47"/>
              </w:numPr>
              <w:spacing w:after="0"/>
              <w:ind w:right="0"/>
              <w:rPr>
                <w:spacing w:val="-1"/>
                <w:lang w:val="fr-FR"/>
              </w:rPr>
            </w:pPr>
            <w:r w:rsidRPr="00B27E8C">
              <w:rPr>
                <w:spacing w:val="-1"/>
                <w:sz w:val="18"/>
                <w:szCs w:val="18"/>
              </w:rPr>
              <w:t>Valeur u du gaz naturel comprimé pour HC correspondant à CH</w:t>
            </w:r>
            <w:r w:rsidRPr="00B27E8C">
              <w:rPr>
                <w:spacing w:val="-1"/>
                <w:sz w:val="18"/>
                <w:szCs w:val="18"/>
                <w:vertAlign w:val="subscript"/>
              </w:rPr>
              <w:t xml:space="preserve">2,93 </w:t>
            </w:r>
            <w:r w:rsidRPr="00B27E8C">
              <w:rPr>
                <w:spacing w:val="-1"/>
                <w:sz w:val="18"/>
                <w:szCs w:val="18"/>
              </w:rPr>
              <w:t>(pour les hydrocarbures totaux, utiliser la valeur</w:t>
            </w:r>
            <w:r w:rsidR="00B27E8C" w:rsidRPr="00B27E8C">
              <w:rPr>
                <w:spacing w:val="-1"/>
                <w:sz w:val="18"/>
                <w:szCs w:val="18"/>
              </w:rPr>
              <w:t> </w:t>
            </w:r>
            <w:r w:rsidRPr="00B27E8C">
              <w:rPr>
                <w:spacing w:val="-1"/>
                <w:sz w:val="18"/>
                <w:szCs w:val="18"/>
              </w:rPr>
              <w:t>u de CH</w:t>
            </w:r>
            <w:r w:rsidRPr="00B27E8C">
              <w:rPr>
                <w:spacing w:val="-1"/>
                <w:sz w:val="18"/>
                <w:szCs w:val="18"/>
                <w:vertAlign w:val="subscript"/>
              </w:rPr>
              <w:t>4</w:t>
            </w:r>
            <w:r w:rsidRPr="00B27E8C">
              <w:rPr>
                <w:spacing w:val="-1"/>
                <w:sz w:val="18"/>
                <w:szCs w:val="18"/>
              </w:rPr>
              <w:t>).</w:t>
            </w:r>
          </w:p>
        </w:tc>
      </w:tr>
    </w:tbl>
    <w:p w14:paraId="0989A83A" w14:textId="77777777" w:rsidR="009D4966" w:rsidRPr="00F06EA6" w:rsidRDefault="009D4966" w:rsidP="00763B85">
      <w:pPr>
        <w:pStyle w:val="SingleTxtG"/>
        <w:spacing w:after="0"/>
        <w:ind w:left="0" w:right="0" w:firstLine="170"/>
        <w:jc w:val="right"/>
        <w:rPr>
          <w:color w:val="000000" w:themeColor="text1"/>
          <w:lang w:val="fr-FR"/>
        </w:rPr>
      </w:pPr>
      <w:r w:rsidRPr="00B22109">
        <w:rPr>
          <w:lang w:val="fr-FR"/>
        </w:rPr>
        <w:t>...</w:t>
      </w:r>
      <w:r>
        <w:rPr>
          <w:lang w:val="fr-FR"/>
        </w:rPr>
        <w:t> »</w:t>
      </w:r>
      <w:r w:rsidRPr="00B22109">
        <w:rPr>
          <w:lang w:val="fr-FR"/>
        </w:rPr>
        <w:t>.</w:t>
      </w:r>
    </w:p>
    <w:p w14:paraId="01077ED5" w14:textId="5D101AF9" w:rsidR="009D4966" w:rsidRPr="00F06EA6" w:rsidRDefault="009D4966" w:rsidP="00763B85">
      <w:pPr>
        <w:pStyle w:val="SingleTxtG"/>
        <w:rPr>
          <w:iCs/>
          <w:color w:val="000000" w:themeColor="text1"/>
          <w:lang w:val="fr-FR"/>
        </w:rPr>
      </w:pPr>
      <w:r>
        <w:rPr>
          <w:i/>
          <w:iCs/>
          <w:lang w:val="fr-FR"/>
        </w:rPr>
        <w:t>Annexe</w:t>
      </w:r>
      <w:r w:rsidR="008E63C8">
        <w:rPr>
          <w:i/>
          <w:iCs/>
          <w:lang w:val="fr-FR"/>
        </w:rPr>
        <w:t> </w:t>
      </w:r>
      <w:r>
        <w:rPr>
          <w:i/>
          <w:iCs/>
          <w:lang w:val="fr-FR"/>
        </w:rPr>
        <w:t>4A, appendice</w:t>
      </w:r>
      <w:r w:rsidR="008E63C8">
        <w:rPr>
          <w:i/>
          <w:iCs/>
          <w:lang w:val="fr-FR"/>
        </w:rPr>
        <w:t> </w:t>
      </w:r>
      <w:r>
        <w:rPr>
          <w:i/>
          <w:iCs/>
          <w:lang w:val="fr-FR"/>
        </w:rPr>
        <w:t>2, paragraphe</w:t>
      </w:r>
      <w:r w:rsidR="008E63C8">
        <w:rPr>
          <w:i/>
          <w:iCs/>
          <w:lang w:val="fr-FR"/>
        </w:rPr>
        <w:t> </w:t>
      </w:r>
      <w:r>
        <w:rPr>
          <w:i/>
          <w:iCs/>
          <w:lang w:val="fr-FR"/>
        </w:rPr>
        <w:t>3</w:t>
      </w:r>
      <w:r>
        <w:rPr>
          <w:lang w:val="fr-FR"/>
        </w:rPr>
        <w:t>, lire</w:t>
      </w:r>
      <w:r w:rsidR="008E63C8">
        <w:rPr>
          <w:lang w:val="fr-FR"/>
        </w:rPr>
        <w:t> </w:t>
      </w:r>
      <w:r>
        <w:rPr>
          <w:lang w:val="fr-FR"/>
        </w:rPr>
        <w:t>:</w:t>
      </w:r>
    </w:p>
    <w:p w14:paraId="179968FA" w14:textId="77777777" w:rsidR="009D4966" w:rsidRPr="00B04DC3" w:rsidRDefault="009D4966" w:rsidP="00975FDC">
      <w:pPr>
        <w:pStyle w:val="SingleTxtG"/>
        <w:ind w:left="2268" w:hanging="1134"/>
      </w:pPr>
      <w:r>
        <w:rPr>
          <w:lang w:val="fr-FR"/>
        </w:rPr>
        <w:t>« 3</w:t>
      </w:r>
      <w:r w:rsidRPr="00B22109">
        <w:rPr>
          <w:lang w:val="fr-FR"/>
        </w:rPr>
        <w:t>.</w:t>
      </w:r>
      <w:r>
        <w:rPr>
          <w:lang w:val="fr-FR"/>
        </w:rPr>
        <w:tab/>
        <w:t>Exécution de l’essai de mesure des émissions</w:t>
      </w:r>
    </w:p>
    <w:p w14:paraId="735D101E" w14:textId="5583DCCD" w:rsidR="009D4966" w:rsidRPr="00B04DC3" w:rsidRDefault="009D4966" w:rsidP="00763B85">
      <w:pPr>
        <w:pStyle w:val="SingleTxtG"/>
        <w:ind w:left="2268"/>
      </w:pPr>
      <w:r>
        <w:rPr>
          <w:lang w:val="fr-FR"/>
        </w:rPr>
        <w:t>À la demande du constructeur, un essai à blanc peut être exécuté afin de conditionner le moteur et le système d’échappement avant le cycle de mesure</w:t>
      </w:r>
      <w:r w:rsidRPr="00B22109">
        <w:rPr>
          <w:lang w:val="fr-FR"/>
        </w:rPr>
        <w:t>.</w:t>
      </w:r>
    </w:p>
    <w:p w14:paraId="5440374F" w14:textId="77777777" w:rsidR="009D4966" w:rsidRPr="003F768A" w:rsidRDefault="009D4966" w:rsidP="00763B85">
      <w:pPr>
        <w:pStyle w:val="SingleTxtG"/>
        <w:ind w:left="2268"/>
      </w:pPr>
      <w:r>
        <w:rPr>
          <w:lang w:val="fr-FR"/>
        </w:rPr>
        <w:tab/>
        <w:t>Les moteurs fonctionnant au gaz naturel</w:t>
      </w:r>
      <w:r w:rsidRPr="00215688">
        <w:rPr>
          <w:lang w:val="fr-FR"/>
        </w:rPr>
        <w:t>,</w:t>
      </w:r>
      <w:r w:rsidRPr="003F768A">
        <w:rPr>
          <w:lang w:val="fr-FR"/>
        </w:rPr>
        <w:t xml:space="preserve"> au GPL </w:t>
      </w:r>
      <w:r w:rsidRPr="00215688">
        <w:rPr>
          <w:lang w:val="fr-FR"/>
        </w:rPr>
        <w:t>et à l</w:t>
      </w:r>
      <w:r>
        <w:rPr>
          <w:lang w:val="fr-FR"/>
        </w:rPr>
        <w:t>’</w:t>
      </w:r>
      <w:r w:rsidRPr="00215688">
        <w:rPr>
          <w:lang w:val="fr-FR"/>
        </w:rPr>
        <w:t>hydrogène</w:t>
      </w:r>
      <w:r w:rsidRPr="003F768A">
        <w:rPr>
          <w:lang w:val="fr-FR"/>
        </w:rPr>
        <w:t xml:space="preserve"> doivent être rodés par l</w:t>
      </w:r>
      <w:r>
        <w:rPr>
          <w:lang w:val="fr-FR"/>
        </w:rPr>
        <w:t>’</w:t>
      </w:r>
      <w:r w:rsidRPr="003F768A">
        <w:rPr>
          <w:lang w:val="fr-FR"/>
        </w:rPr>
        <w:t>exécution de l</w:t>
      </w:r>
      <w:r>
        <w:rPr>
          <w:lang w:val="fr-FR"/>
        </w:rPr>
        <w:t>’</w:t>
      </w:r>
      <w:r w:rsidRPr="003F768A">
        <w:rPr>
          <w:lang w:val="fr-FR"/>
        </w:rPr>
        <w:t>essai ETC. Le moteur doit fonctionner sur un minimum de deux cycles ETC et jusqu</w:t>
      </w:r>
      <w:r>
        <w:rPr>
          <w:lang w:val="fr-FR"/>
        </w:rPr>
        <w:t>’</w:t>
      </w:r>
      <w:r w:rsidRPr="003F768A">
        <w:rPr>
          <w:lang w:val="fr-FR"/>
        </w:rPr>
        <w:t>à ce que les émissions de CO mesurées sur un cycle ETC ne dépassent pas de plus de 10 % les émissions de CO mesurées lors du cycle ETC précédent. ».</w:t>
      </w:r>
    </w:p>
    <w:p w14:paraId="3E96C337" w14:textId="5079C746" w:rsidR="009D4966" w:rsidRPr="00F06EA6" w:rsidRDefault="009D4966" w:rsidP="00763B85">
      <w:pPr>
        <w:pStyle w:val="SingleTxtG"/>
        <w:rPr>
          <w:iCs/>
          <w:color w:val="000000" w:themeColor="text1"/>
          <w:lang w:val="fr-FR"/>
        </w:rPr>
      </w:pPr>
      <w:r>
        <w:rPr>
          <w:i/>
          <w:iCs/>
          <w:lang w:val="fr-FR"/>
        </w:rPr>
        <w:t>Annexe</w:t>
      </w:r>
      <w:r w:rsidR="008E63C8">
        <w:rPr>
          <w:i/>
          <w:iCs/>
          <w:lang w:val="fr-FR"/>
        </w:rPr>
        <w:t> </w:t>
      </w:r>
      <w:r>
        <w:rPr>
          <w:i/>
          <w:iCs/>
          <w:lang w:val="fr-FR"/>
        </w:rPr>
        <w:t>4A, appendice</w:t>
      </w:r>
      <w:r w:rsidR="008E63C8">
        <w:rPr>
          <w:i/>
          <w:iCs/>
          <w:lang w:val="fr-FR"/>
        </w:rPr>
        <w:t> </w:t>
      </w:r>
      <w:r>
        <w:rPr>
          <w:i/>
          <w:iCs/>
          <w:lang w:val="fr-FR"/>
        </w:rPr>
        <w:t>2, paragraphe</w:t>
      </w:r>
      <w:r w:rsidR="008E63C8">
        <w:rPr>
          <w:i/>
          <w:iCs/>
          <w:lang w:val="fr-FR"/>
        </w:rPr>
        <w:t> </w:t>
      </w:r>
      <w:r>
        <w:rPr>
          <w:i/>
          <w:iCs/>
          <w:lang w:val="fr-FR"/>
        </w:rPr>
        <w:t>4</w:t>
      </w:r>
      <w:r w:rsidRPr="00B22109">
        <w:rPr>
          <w:i/>
          <w:iCs/>
          <w:lang w:val="fr-FR"/>
        </w:rPr>
        <w:t>.</w:t>
      </w:r>
      <w:r>
        <w:rPr>
          <w:i/>
          <w:iCs/>
          <w:lang w:val="fr-FR"/>
        </w:rPr>
        <w:t>2</w:t>
      </w:r>
      <w:r w:rsidRPr="00B22109">
        <w:rPr>
          <w:i/>
          <w:iCs/>
          <w:lang w:val="fr-FR"/>
        </w:rPr>
        <w:t>.</w:t>
      </w:r>
      <w:r>
        <w:rPr>
          <w:i/>
          <w:iCs/>
          <w:lang w:val="fr-FR"/>
        </w:rPr>
        <w:t>5</w:t>
      </w:r>
      <w:r>
        <w:rPr>
          <w:lang w:val="fr-FR"/>
        </w:rPr>
        <w:t>, lire</w:t>
      </w:r>
      <w:r w:rsidR="008E63C8">
        <w:rPr>
          <w:lang w:val="fr-FR"/>
        </w:rPr>
        <w:t> </w:t>
      </w:r>
      <w:r>
        <w:rPr>
          <w:lang w:val="fr-FR"/>
        </w:rPr>
        <w:t>:</w:t>
      </w:r>
    </w:p>
    <w:p w14:paraId="38CBF5F0" w14:textId="77777777" w:rsidR="009D4966" w:rsidRPr="00B04DC3" w:rsidRDefault="009D4966" w:rsidP="00975FDC">
      <w:pPr>
        <w:pStyle w:val="SingleTxtG"/>
        <w:ind w:left="2268" w:hanging="1134"/>
      </w:pPr>
      <w:r>
        <w:rPr>
          <w:lang w:val="fr-FR"/>
        </w:rPr>
        <w:t>« 4</w:t>
      </w:r>
      <w:r w:rsidRPr="00B22109">
        <w:rPr>
          <w:lang w:val="fr-FR"/>
        </w:rPr>
        <w:t>.</w:t>
      </w:r>
      <w:r>
        <w:rPr>
          <w:lang w:val="fr-FR"/>
        </w:rPr>
        <w:t>2</w:t>
      </w:r>
      <w:r w:rsidRPr="00B22109">
        <w:rPr>
          <w:lang w:val="fr-FR"/>
        </w:rPr>
        <w:t>.</w:t>
      </w:r>
      <w:r>
        <w:rPr>
          <w:lang w:val="fr-FR"/>
        </w:rPr>
        <w:t>5</w:t>
      </w:r>
      <w:r>
        <w:rPr>
          <w:lang w:val="fr-FR"/>
        </w:rPr>
        <w:tab/>
        <w:t>Méthode de mesure du débit d’air et du rapport air/carburant</w:t>
      </w:r>
    </w:p>
    <w:p w14:paraId="03A6D3AE" w14:textId="7C8DA582" w:rsidR="009D4966" w:rsidRPr="00A11462" w:rsidRDefault="009D4966" w:rsidP="00763B85">
      <w:pPr>
        <w:pStyle w:val="SingleTxtG"/>
        <w:ind w:left="2268"/>
      </w:pPr>
      <w:r>
        <w:rPr>
          <w:lang w:val="fr-FR"/>
        </w:rPr>
        <w:tab/>
        <w:t xml:space="preserve">Il s’agit de calculer la </w:t>
      </w:r>
      <w:r w:rsidRPr="00A11462">
        <w:rPr>
          <w:lang w:val="fr-FR"/>
        </w:rPr>
        <w:t>masse des gaz d</w:t>
      </w:r>
      <w:r>
        <w:rPr>
          <w:lang w:val="fr-FR"/>
        </w:rPr>
        <w:t>’</w:t>
      </w:r>
      <w:r w:rsidRPr="00A11462">
        <w:rPr>
          <w:lang w:val="fr-FR"/>
        </w:rPr>
        <w:t>échappement à partir du débit d</w:t>
      </w:r>
      <w:r>
        <w:rPr>
          <w:lang w:val="fr-FR"/>
        </w:rPr>
        <w:t>’</w:t>
      </w:r>
      <w:r w:rsidRPr="00A11462">
        <w:rPr>
          <w:lang w:val="fr-FR"/>
        </w:rPr>
        <w:t>air et du rapport air/carburant. Le débit massique instantané des gaz d</w:t>
      </w:r>
      <w:r>
        <w:rPr>
          <w:lang w:val="fr-FR"/>
        </w:rPr>
        <w:t>’</w:t>
      </w:r>
      <w:r w:rsidRPr="00A11462">
        <w:rPr>
          <w:lang w:val="fr-FR"/>
        </w:rPr>
        <w:t>échappement se calcule comme suit</w:t>
      </w:r>
      <w:r w:rsidR="008E63C8">
        <w:rPr>
          <w:lang w:val="fr-FR"/>
        </w:rPr>
        <w:t> </w:t>
      </w:r>
      <w:r w:rsidRPr="00A11462">
        <w:rPr>
          <w:lang w:val="fr-FR"/>
        </w:rPr>
        <w:t>:</w:t>
      </w:r>
    </w:p>
    <w:p w14:paraId="3213655F" w14:textId="77777777" w:rsidR="009D4966" w:rsidRPr="00A11462" w:rsidRDefault="009D4966" w:rsidP="009D4966">
      <w:pPr>
        <w:pStyle w:val="para"/>
        <w:ind w:firstLine="0"/>
        <w:jc w:val="left"/>
        <w:rPr>
          <w:lang w:val="en-GB"/>
        </w:rPr>
      </w:pPr>
      <w:bookmarkStart w:id="16" w:name="_MON_1363770228"/>
      <w:bookmarkEnd w:id="16"/>
      <w:r w:rsidRPr="00A11462">
        <w:rPr>
          <w:noProof/>
          <w:lang w:val="en-GB" w:eastAsia="en-GB"/>
        </w:rPr>
        <w:drawing>
          <wp:inline distT="0" distB="0" distL="0" distR="0" wp14:anchorId="4890C5A1" wp14:editId="74FA821C">
            <wp:extent cx="1828800" cy="421640"/>
            <wp:effectExtent l="0" t="0" r="0" b="0"/>
            <wp:docPr id="8695" name="Picture 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421640"/>
                    </a:xfrm>
                    <a:prstGeom prst="rect">
                      <a:avLst/>
                    </a:prstGeom>
                    <a:noFill/>
                    <a:ln>
                      <a:noFill/>
                    </a:ln>
                  </pic:spPr>
                </pic:pic>
              </a:graphicData>
            </a:graphic>
          </wp:inline>
        </w:drawing>
      </w:r>
    </w:p>
    <w:p w14:paraId="2D24B8F7" w14:textId="77777777" w:rsidR="009D4966" w:rsidRPr="00A11462" w:rsidRDefault="009D4966" w:rsidP="00763B85">
      <w:pPr>
        <w:pStyle w:val="SingleTxtG"/>
        <w:ind w:left="2268"/>
        <w:rPr>
          <w:color w:val="000000" w:themeColor="text1"/>
        </w:rPr>
      </w:pPr>
      <w:r w:rsidRPr="00A11462">
        <w:rPr>
          <w:lang w:val="fr-FR"/>
        </w:rPr>
        <w:tab/>
        <w:t>avec</w:t>
      </w:r>
    </w:p>
    <w:p w14:paraId="74D8B232" w14:textId="77777777" w:rsidR="009D4966" w:rsidRDefault="00E43E72" w:rsidP="009D4966">
      <w:pPr>
        <w:spacing w:before="120" w:after="120"/>
        <w:ind w:left="2268" w:right="1134"/>
        <w:jc w:val="both"/>
        <w:rPr>
          <w:iCs/>
          <w:color w:val="000000" w:themeColor="text1"/>
        </w:rPr>
      </w:pPr>
      <m:oMath>
        <m:f>
          <m:fPr>
            <m:type m:val="lin"/>
            <m:ctrlPr>
              <w:rPr>
                <w:rFonts w:ascii="Cambria Math" w:hAnsi="Cambria Math"/>
                <w:color w:val="000000" w:themeColor="text1"/>
              </w:rPr>
            </m:ctrlPr>
          </m:fPr>
          <m:num>
            <m:r>
              <m:rPr>
                <m:sty m:val="p"/>
              </m:rPr>
              <w:rPr>
                <w:rFonts w:ascii="Cambria Math" w:hAnsi="Cambria Math"/>
                <w:color w:val="000000" w:themeColor="text1"/>
              </w:rPr>
              <m:t>A</m:t>
            </m:r>
          </m:num>
          <m:den>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st</m:t>
                </m:r>
              </m:sub>
            </m:sSub>
          </m:den>
        </m:f>
        <m:r>
          <m:rPr>
            <m:sty m:val="p"/>
          </m:rPr>
          <w:rPr>
            <w:rFonts w:ascii="Cambria Math" w:hAnsi="Cambria Math"/>
            <w:color w:val="000000" w:themeColor="text1"/>
          </w:rPr>
          <m:t xml:space="preserve">= </m:t>
        </m:r>
        <m:f>
          <m:fPr>
            <m:ctrlPr>
              <w:rPr>
                <w:rFonts w:ascii="Cambria Math" w:hAnsi="Cambria Math"/>
                <w:color w:val="000000" w:themeColor="text1"/>
              </w:rPr>
            </m:ctrlPr>
          </m:fPr>
          <m:num>
            <m:r>
              <m:rPr>
                <m:sty m:val="p"/>
              </m:rPr>
              <w:rPr>
                <w:rFonts w:ascii="Cambria Math" w:hAnsi="Cambria Math"/>
                <w:color w:val="000000" w:themeColor="text1"/>
              </w:rPr>
              <m:t xml:space="preserve">138,0 ×(β + </m:t>
            </m:r>
            <m:f>
              <m:fPr>
                <m:ctrlPr>
                  <w:rPr>
                    <w:rFonts w:ascii="Cambria Math" w:hAnsi="Cambria Math"/>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 xml:space="preserve"> - </m:t>
            </m:r>
            <m:f>
              <m:fPr>
                <m:ctrlPr>
                  <w:rPr>
                    <w:rFonts w:ascii="Cambria Math" w:hAnsi="Cambria Math"/>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 xml:space="preserve"> + γ)</m:t>
            </m:r>
          </m:num>
          <m:den>
            <m:r>
              <m:rPr>
                <m:sty m:val="p"/>
              </m:rPr>
              <w:rPr>
                <w:rFonts w:ascii="Cambria Math" w:hAnsi="Cambria Math"/>
                <w:color w:val="000000" w:themeColor="text1"/>
              </w:rPr>
              <m:t>12,011 × β +1,00794 × α + 15,9994 × ε + 14,0067 × δ+32,065 × γ</m:t>
            </m:r>
          </m:den>
        </m:f>
      </m:oMath>
      <w:r w:rsidR="009D4966" w:rsidRPr="00215688">
        <w:rPr>
          <w:color w:val="000000" w:themeColor="text1"/>
        </w:rPr>
        <w:t xml:space="preserve"> </w:t>
      </w:r>
      <w:r w:rsidR="009D4966" w:rsidRPr="00215688">
        <w:rPr>
          <w:color w:val="000000" w:themeColor="text1"/>
        </w:rPr>
        <w:tab/>
      </w:r>
    </w:p>
    <w:p w14:paraId="38391988" w14:textId="77777777" w:rsidR="009D4966" w:rsidRPr="00A11462" w:rsidRDefault="00E43E72" w:rsidP="009D4966">
      <w:pPr>
        <w:spacing w:before="120" w:after="120"/>
        <w:ind w:left="1843" w:right="1134" w:firstLine="425"/>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λ</m:t>
            </m:r>
          </m:e>
          <m:sub>
            <m:r>
              <m:rPr>
                <m:sty m:val="p"/>
              </m:rPr>
              <w:rPr>
                <w:rFonts w:ascii="Cambria Math" w:hAnsi="Cambria Math"/>
                <w:color w:val="000000" w:themeColor="text1"/>
              </w:rPr>
              <m:t>i</m:t>
            </m:r>
          </m:sub>
        </m:sSub>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β×</m:t>
            </m:r>
            <m:d>
              <m:dPr>
                <m:ctrlPr>
                  <w:rPr>
                    <w:rFonts w:ascii="Cambria Math" w:hAnsi="Cambria Math"/>
                    <w:color w:val="000000" w:themeColor="text1"/>
                  </w:rPr>
                </m:ctrlPr>
              </m:dPr>
              <m:e>
                <m:r>
                  <m:rPr>
                    <m:sty m:val="p"/>
                  </m:rPr>
                  <w:rPr>
                    <w:rFonts w:ascii="Cambria Math" w:hAnsi="Cambria Math"/>
                    <w:color w:val="000000" w:themeColor="text1"/>
                  </w:rPr>
                  <m:t>100-</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 xml:space="preserve">COd × </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sub>
                    </m:sSub>
                  </m:num>
                  <m:den>
                    <m:r>
                      <m:rPr>
                        <m:sty m:val="p"/>
                      </m:rPr>
                      <w:rPr>
                        <w:rFonts w:ascii="Cambria Math" w:hAnsi="Cambria Math"/>
                        <w:color w:val="000000" w:themeColor="text1"/>
                      </w:rPr>
                      <m:t>2</m:t>
                    </m:r>
                  </m:den>
                </m:f>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HCw</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e>
            </m:d>
            <m:r>
              <m:rPr>
                <m:sty m:val="p"/>
              </m:rPr>
              <w:rPr>
                <w:rFonts w:ascii="Cambria Math" w:hAnsi="Cambria Math"/>
                <w:color w:val="000000" w:themeColor="text1"/>
              </w:rPr>
              <m:t>+</m:t>
            </m:r>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 xml:space="preserve"> × </m:t>
                </m:r>
                <m:f>
                  <m:fPr>
                    <m:ctrlPr>
                      <w:rPr>
                        <w:rFonts w:ascii="Cambria Math" w:hAnsi="Cambria Math"/>
                        <w:color w:val="000000" w:themeColor="text1"/>
                      </w:rPr>
                    </m:ctrlPr>
                  </m:fPr>
                  <m:num>
                    <m:r>
                      <m:rPr>
                        <m:sty m:val="p"/>
                      </m:rPr>
                      <w:rPr>
                        <w:rFonts w:ascii="Cambria Math" w:hAnsi="Cambria Math"/>
                        <w:color w:val="000000" w:themeColor="text1"/>
                      </w:rPr>
                      <m:t xml:space="preserve">1- </m:t>
                    </m:r>
                    <m:f>
                      <m:fPr>
                        <m:ctrlPr>
                          <w:rPr>
                            <w:rFonts w:ascii="Cambria Math" w:hAnsi="Cambria Math"/>
                            <w:color w:val="000000" w:themeColor="text1"/>
                          </w:rPr>
                        </m:ctrlPr>
                      </m:fPr>
                      <m:num>
                        <m:r>
                          <m:rPr>
                            <m:sty m:val="p"/>
                          </m:rPr>
                          <w:rPr>
                            <w:rFonts w:ascii="Cambria Math" w:hAnsi="Cambria Math"/>
                            <w:color w:val="000000" w:themeColor="text1"/>
                          </w:rPr>
                          <m:t>2×</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COd</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num>
                      <m:den>
                        <m:r>
                          <m:rPr>
                            <m:sty m:val="p"/>
                          </m:rPr>
                          <w:rPr>
                            <w:rFonts w:ascii="Cambria Math" w:hAnsi="Cambria Math"/>
                            <w:color w:val="000000" w:themeColor="text1"/>
                          </w:rPr>
                          <m:t>3,5×</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den>
                    </m:f>
                  </m:num>
                  <m:den>
                    <m:r>
                      <m:rPr>
                        <m:sty m:val="p"/>
                      </m:rPr>
                      <w:rPr>
                        <w:rFonts w:ascii="Cambria Math" w:hAnsi="Cambria Math"/>
                        <w:color w:val="000000" w:themeColor="text1"/>
                      </w:rPr>
                      <m:t xml:space="preserve">1+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num>
                      <m:den>
                        <m:r>
                          <m:rPr>
                            <m:sty m:val="p"/>
                          </m:rPr>
                          <w:rPr>
                            <w:rFonts w:ascii="Cambria Math" w:hAnsi="Cambria Math"/>
                            <w:color w:val="000000" w:themeColor="text1"/>
                          </w:rPr>
                          <m:t>3,5×</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den>
                    </m:f>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δ</m:t>
                    </m:r>
                  </m:num>
                  <m:den>
                    <m:r>
                      <m:rPr>
                        <m:sty m:val="p"/>
                      </m:rPr>
                      <w:rPr>
                        <w:rFonts w:ascii="Cambria Math" w:hAnsi="Cambria Math"/>
                        <w:color w:val="000000" w:themeColor="text1"/>
                      </w:rPr>
                      <m:t>2</m:t>
                    </m:r>
                  </m:den>
                </m:f>
              </m:e>
            </m:d>
            <m:r>
              <m:rPr>
                <m:sty m:val="p"/>
              </m:rPr>
              <w:rPr>
                <w:rFonts w:ascii="Cambria Math" w:hAnsi="Cambria Math"/>
                <w:color w:val="000000" w:themeColor="text1"/>
              </w:rPr>
              <m:t>×</m:t>
            </m:r>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COd</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e>
            </m:d>
          </m:num>
          <m:den>
            <m:r>
              <m:rPr>
                <m:sty m:val="p"/>
              </m:rPr>
              <w:rPr>
                <w:rFonts w:ascii="Cambria Math" w:hAnsi="Cambria Math"/>
                <w:color w:val="000000" w:themeColor="text1"/>
              </w:rPr>
              <m:t>4,764×</m:t>
            </m:r>
            <m:d>
              <m:dPr>
                <m:ctrlPr>
                  <w:rPr>
                    <w:rFonts w:ascii="Cambria Math" w:hAnsi="Cambria Math"/>
                    <w:color w:val="000000" w:themeColor="text1"/>
                  </w:rPr>
                </m:ctrlPr>
              </m:dPr>
              <m:e>
                <m:r>
                  <m:rPr>
                    <m:sty m:val="p"/>
                  </m:rPr>
                  <w:rPr>
                    <w:rFonts w:ascii="Cambria Math" w:hAnsi="Cambria Math"/>
                    <w:color w:val="000000" w:themeColor="text1"/>
                  </w:rPr>
                  <m:t>β+</m:t>
                </m:r>
                <m:f>
                  <m:fPr>
                    <m:ctrlPr>
                      <w:rPr>
                        <w:rFonts w:ascii="Cambria Math" w:hAnsi="Cambria Math"/>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+γ</m:t>
                </m:r>
              </m:e>
            </m:d>
            <m:r>
              <m:rPr>
                <m:sty m:val="p"/>
              </m:rPr>
              <w:rPr>
                <w:rFonts w:ascii="Cambria Math" w:hAnsi="Cambria Math"/>
                <w:color w:val="000000" w:themeColor="text1"/>
              </w:rPr>
              <m:t>×</m:t>
            </m:r>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CO2d</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COd</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c</m:t>
                    </m:r>
                  </m:e>
                  <m:sub>
                    <m:r>
                      <m:rPr>
                        <m:sty m:val="p"/>
                      </m:rPr>
                      <w:rPr>
                        <w:rFonts w:ascii="Cambria Math" w:hAnsi="Cambria Math"/>
                        <w:color w:val="000000" w:themeColor="text1"/>
                      </w:rPr>
                      <m:t>HCw</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-4</m:t>
                    </m:r>
                  </m:sup>
                </m:sSup>
              </m:e>
            </m:d>
          </m:den>
        </m:f>
      </m:oMath>
      <w:r w:rsidR="009D4966" w:rsidRPr="00215688">
        <w:rPr>
          <w:color w:val="000000" w:themeColor="text1"/>
        </w:rPr>
        <w:t xml:space="preserve"> </w:t>
      </w:r>
    </w:p>
    <w:p w14:paraId="01954982" w14:textId="6934DB53" w:rsidR="009D4966" w:rsidRPr="00A11462" w:rsidRDefault="009D4966" w:rsidP="00763B85">
      <w:pPr>
        <w:pStyle w:val="SingleTxtG"/>
        <w:ind w:left="2268"/>
      </w:pPr>
      <w:r w:rsidRPr="00A11462">
        <w:tab/>
      </w:r>
      <w:r w:rsidR="008E63C8">
        <w:rPr>
          <w:lang w:val="fr-FR"/>
        </w:rPr>
        <w:t>o</w:t>
      </w:r>
      <w:r w:rsidRPr="00A11462">
        <w:rPr>
          <w:lang w:val="fr-FR"/>
        </w:rPr>
        <w:t>ù</w:t>
      </w:r>
      <w:r w:rsidR="008E63C8">
        <w:rPr>
          <w:lang w:val="fr-FR"/>
        </w:rPr>
        <w:t> </w:t>
      </w:r>
      <w:r w:rsidRPr="00A11462">
        <w:rPr>
          <w:lang w:val="fr-FR"/>
        </w:rPr>
        <w:t>:</w:t>
      </w:r>
    </w:p>
    <w:p w14:paraId="57319E32" w14:textId="77777777" w:rsidR="009D4966" w:rsidRPr="00A11462" w:rsidRDefault="009D4966" w:rsidP="00763B85">
      <w:pPr>
        <w:pStyle w:val="SingleTxtG"/>
        <w:ind w:left="2268"/>
      </w:pPr>
      <w:r w:rsidRPr="00A11462">
        <w:rPr>
          <w:lang w:val="fr-FR"/>
        </w:rPr>
        <w:tab/>
        <w:t>A/F</w:t>
      </w:r>
      <w:r w:rsidRPr="00A11462">
        <w:rPr>
          <w:vertAlign w:val="subscript"/>
          <w:lang w:val="fr-FR"/>
        </w:rPr>
        <w:t>st</w:t>
      </w:r>
      <w:r w:rsidRPr="00A11462">
        <w:rPr>
          <w:lang w:val="fr-FR"/>
        </w:rPr>
        <w:tab/>
        <w:t>= rapport air/carburant stœchiométrique, en kg/kg</w:t>
      </w:r>
    </w:p>
    <w:p w14:paraId="258ED72F" w14:textId="26D11B21" w:rsidR="009D4966" w:rsidRPr="00A11462" w:rsidRDefault="009D4966" w:rsidP="00763B85">
      <w:pPr>
        <w:pStyle w:val="SingleTxtG"/>
        <w:ind w:left="2835" w:hanging="567"/>
        <w:rPr>
          <w:color w:val="000000" w:themeColor="text1"/>
          <w:lang w:val="fr-FR"/>
        </w:rPr>
      </w:pPr>
      <w:r w:rsidRPr="00215688">
        <w:rPr>
          <w:lang w:val="fr-FR"/>
        </w:rPr>
        <w:t>β</w:t>
      </w:r>
      <w:r w:rsidRPr="00A11462">
        <w:rPr>
          <w:lang w:val="fr-FR"/>
        </w:rPr>
        <w:tab/>
        <w:t xml:space="preserve">= </w:t>
      </w:r>
      <w:r w:rsidRPr="00215688">
        <w:rPr>
          <w:lang w:val="fr-FR"/>
        </w:rPr>
        <w:t>rapport molaire pour le carbone du carburant, avec β = 1 pour les carburants contenant du carbone et β = 0 pour les carburants ayant un rapport molaire carbone/hydrogène égal à 0, selon la définition du paragraphe</w:t>
      </w:r>
      <w:r w:rsidR="00E13C41">
        <w:rPr>
          <w:lang w:val="fr-FR"/>
        </w:rPr>
        <w:t> </w:t>
      </w:r>
      <w:r w:rsidRPr="00215688">
        <w:rPr>
          <w:lang w:val="fr-FR"/>
        </w:rPr>
        <w:t>4 de la présente annexe</w:t>
      </w:r>
    </w:p>
    <w:p w14:paraId="73E1DE0B" w14:textId="13F69CAC" w:rsidR="009D4966" w:rsidRPr="00A11462" w:rsidRDefault="009D4966" w:rsidP="00763B85">
      <w:pPr>
        <w:pStyle w:val="SingleTxtG"/>
        <w:ind w:left="2835" w:hanging="567"/>
      </w:pPr>
      <w:r w:rsidRPr="00A11462">
        <w:t>λ</w:t>
      </w:r>
      <w:r w:rsidRPr="00A11462">
        <w:rPr>
          <w:lang w:val="fr-FR"/>
        </w:rPr>
        <w:tab/>
        <w:t>= rapport d</w:t>
      </w:r>
      <w:r>
        <w:rPr>
          <w:lang w:val="fr-FR"/>
        </w:rPr>
        <w:t>’</w:t>
      </w:r>
      <w:r w:rsidRPr="00A11462">
        <w:rPr>
          <w:lang w:val="fr-FR"/>
        </w:rPr>
        <w:t>excès d</w:t>
      </w:r>
      <w:r>
        <w:rPr>
          <w:lang w:val="fr-FR"/>
        </w:rPr>
        <w:t>’</w:t>
      </w:r>
      <w:r w:rsidRPr="00A11462">
        <w:rPr>
          <w:lang w:val="fr-FR"/>
        </w:rPr>
        <w:t xml:space="preserve">air </w:t>
      </w:r>
      <w:r w:rsidRPr="00215688">
        <w:rPr>
          <w:lang w:val="fr-FR"/>
        </w:rPr>
        <w:t>calculé au moyen de l</w:t>
      </w:r>
      <w:r>
        <w:rPr>
          <w:lang w:val="fr-FR"/>
        </w:rPr>
        <w:t>’</w:t>
      </w:r>
      <w:r w:rsidRPr="00215688">
        <w:rPr>
          <w:lang w:val="fr-FR"/>
        </w:rPr>
        <w:t>équation</w:t>
      </w:r>
      <w:r w:rsidR="00763B85">
        <w:rPr>
          <w:lang w:val="fr-FR"/>
        </w:rPr>
        <w:t> </w:t>
      </w:r>
      <w:r w:rsidRPr="00215688">
        <w:t>λ</w:t>
      </w:r>
      <w:r w:rsidRPr="00215688">
        <w:rPr>
          <w:vertAlign w:val="subscript"/>
          <w:lang w:val="fr-FR"/>
        </w:rPr>
        <w:t xml:space="preserve"> i</w:t>
      </w:r>
      <w:r w:rsidRPr="00215688">
        <w:rPr>
          <w:lang w:val="fr-FR"/>
        </w:rPr>
        <w:t xml:space="preserve"> ou mesuré à</w:t>
      </w:r>
      <w:r w:rsidR="00E13C41">
        <w:rPr>
          <w:lang w:val="fr-FR"/>
        </w:rPr>
        <w:t> </w:t>
      </w:r>
      <w:r w:rsidRPr="00215688">
        <w:rPr>
          <w:lang w:val="fr-FR"/>
        </w:rPr>
        <w:t>l</w:t>
      </w:r>
      <w:r>
        <w:rPr>
          <w:lang w:val="fr-FR"/>
        </w:rPr>
        <w:t>’</w:t>
      </w:r>
      <w:r w:rsidRPr="00215688">
        <w:rPr>
          <w:lang w:val="fr-FR"/>
        </w:rPr>
        <w:t>aide d</w:t>
      </w:r>
      <w:r>
        <w:rPr>
          <w:lang w:val="fr-FR"/>
        </w:rPr>
        <w:t>’</w:t>
      </w:r>
      <w:r w:rsidRPr="00215688">
        <w:rPr>
          <w:lang w:val="fr-FR"/>
        </w:rPr>
        <w:t>une sonde lambda</w:t>
      </w:r>
    </w:p>
    <w:p w14:paraId="3B104023" w14:textId="77777777" w:rsidR="009D4966" w:rsidRPr="00B04DC3" w:rsidRDefault="009D4966" w:rsidP="00763B85">
      <w:pPr>
        <w:pStyle w:val="SingleTxtG"/>
        <w:ind w:left="2268"/>
      </w:pPr>
      <w:r>
        <w:rPr>
          <w:lang w:val="fr-FR"/>
        </w:rPr>
        <w:tab/>
        <w:t>c</w:t>
      </w:r>
      <w:r>
        <w:rPr>
          <w:vertAlign w:val="subscript"/>
          <w:lang w:val="fr-FR"/>
        </w:rPr>
        <w:t>CO2</w:t>
      </w:r>
      <w:r>
        <w:rPr>
          <w:lang w:val="fr-FR"/>
        </w:rPr>
        <w:tab/>
        <w:t>= concentration de CO</w:t>
      </w:r>
      <w:r>
        <w:rPr>
          <w:vertAlign w:val="subscript"/>
          <w:lang w:val="fr-FR"/>
        </w:rPr>
        <w:t>2</w:t>
      </w:r>
      <w:r>
        <w:rPr>
          <w:lang w:val="fr-FR"/>
        </w:rPr>
        <w:t xml:space="preserve"> (conditions sèches), en %</w:t>
      </w:r>
    </w:p>
    <w:p w14:paraId="7979472B" w14:textId="77777777" w:rsidR="009D4966" w:rsidRPr="00B04DC3" w:rsidRDefault="009D4966" w:rsidP="00763B85">
      <w:pPr>
        <w:pStyle w:val="SingleTxtG"/>
        <w:ind w:left="2268"/>
      </w:pPr>
      <w:r>
        <w:rPr>
          <w:lang w:val="fr-FR"/>
        </w:rPr>
        <w:tab/>
        <w:t>c</w:t>
      </w:r>
      <w:r>
        <w:rPr>
          <w:vertAlign w:val="subscript"/>
          <w:lang w:val="fr-FR"/>
        </w:rPr>
        <w:t>CO</w:t>
      </w:r>
      <w:r>
        <w:rPr>
          <w:lang w:val="fr-FR"/>
        </w:rPr>
        <w:tab/>
        <w:t>= concentration de CO (conditions sèches), en ppm</w:t>
      </w:r>
    </w:p>
    <w:p w14:paraId="3CAC2F43" w14:textId="77777777" w:rsidR="009D4966" w:rsidRPr="00A11462" w:rsidRDefault="009D4966" w:rsidP="00763B85">
      <w:pPr>
        <w:pStyle w:val="SingleTxtG"/>
        <w:ind w:left="2268"/>
      </w:pPr>
      <w:r>
        <w:rPr>
          <w:lang w:val="fr-FR"/>
        </w:rPr>
        <w:tab/>
        <w:t>C</w:t>
      </w:r>
      <w:r>
        <w:rPr>
          <w:vertAlign w:val="subscript"/>
          <w:lang w:val="fr-FR"/>
        </w:rPr>
        <w:t>HC</w:t>
      </w:r>
      <w:r>
        <w:rPr>
          <w:lang w:val="fr-FR"/>
        </w:rPr>
        <w:tab/>
        <w:t xml:space="preserve">= </w:t>
      </w:r>
      <w:r w:rsidRPr="00A11462">
        <w:rPr>
          <w:lang w:val="fr-FR"/>
        </w:rPr>
        <w:t>concentration de HC, en ppm.</w:t>
      </w:r>
    </w:p>
    <w:p w14:paraId="349DF3E2" w14:textId="6A166B5C" w:rsidR="009D4966" w:rsidRPr="00215688" w:rsidRDefault="009D4966" w:rsidP="00763B85">
      <w:pPr>
        <w:pStyle w:val="SingleTxtG"/>
        <w:ind w:left="2268"/>
        <w:rPr>
          <w:color w:val="000000" w:themeColor="text1"/>
          <w:lang w:val="fr-FR"/>
        </w:rPr>
      </w:pPr>
      <w:r w:rsidRPr="00215688">
        <w:rPr>
          <w:lang w:val="fr-FR"/>
        </w:rPr>
        <w:t>L</w:t>
      </w:r>
      <w:r>
        <w:rPr>
          <w:lang w:val="fr-FR"/>
        </w:rPr>
        <w:t>’</w:t>
      </w:r>
      <w:r w:rsidRPr="00215688">
        <w:rPr>
          <w:lang w:val="fr-FR"/>
        </w:rPr>
        <w:t xml:space="preserve">équation </w:t>
      </w:r>
      <w:r w:rsidRPr="00215688">
        <w:rPr>
          <w:lang w:val="fr-FR"/>
        </w:rPr>
        <w:sym w:font="Symbol" w:char="F06C"/>
      </w:r>
      <w:r w:rsidRPr="00215688">
        <w:rPr>
          <w:vertAlign w:val="subscript"/>
          <w:lang w:val="fr-FR"/>
        </w:rPr>
        <w:t xml:space="preserve">i </w:t>
      </w:r>
      <w:r w:rsidRPr="00215688">
        <w:rPr>
          <w:lang w:val="fr-FR"/>
        </w:rPr>
        <w:t>n</w:t>
      </w:r>
      <w:r>
        <w:rPr>
          <w:lang w:val="fr-FR"/>
        </w:rPr>
        <w:t>’</w:t>
      </w:r>
      <w:r w:rsidRPr="00215688">
        <w:rPr>
          <w:lang w:val="fr-FR"/>
        </w:rPr>
        <w:t>est pas applicable si l</w:t>
      </w:r>
      <w:r>
        <w:rPr>
          <w:lang w:val="fr-FR"/>
        </w:rPr>
        <w:t>’</w:t>
      </w:r>
      <w:r w:rsidRPr="00215688">
        <w:rPr>
          <w:lang w:val="fr-FR"/>
        </w:rPr>
        <w:t>un des carburants utilisés a un rapport molaire carbone/hydrogène égal à 0, selon la définition du paragraphe</w:t>
      </w:r>
      <w:r w:rsidR="00E13C41">
        <w:rPr>
          <w:lang w:val="fr-FR"/>
        </w:rPr>
        <w:t> </w:t>
      </w:r>
      <w:r w:rsidRPr="00215688">
        <w:rPr>
          <w:lang w:val="fr-FR"/>
        </w:rPr>
        <w:t>4 de la présente annexe.</w:t>
      </w:r>
    </w:p>
    <w:p w14:paraId="2AA1F713" w14:textId="41808B8E" w:rsidR="009D4966" w:rsidRPr="00B04DC3" w:rsidRDefault="009D4966" w:rsidP="00763B85">
      <w:pPr>
        <w:pStyle w:val="SingleTxtG"/>
        <w:ind w:left="2268"/>
      </w:pPr>
      <w:r w:rsidRPr="00A11462">
        <w:rPr>
          <w:lang w:val="fr-FR"/>
        </w:rPr>
        <w:tab/>
        <w:t>Le débitmètre d</w:t>
      </w:r>
      <w:r>
        <w:rPr>
          <w:lang w:val="fr-FR"/>
        </w:rPr>
        <w:t>’</w:t>
      </w:r>
      <w:r w:rsidRPr="00A11462">
        <w:rPr>
          <w:lang w:val="fr-FR"/>
        </w:rPr>
        <w:t>air doit être conforme a</w:t>
      </w:r>
      <w:r>
        <w:rPr>
          <w:lang w:val="fr-FR"/>
        </w:rPr>
        <w:t>ux prescriptions de justesse du paragraphe</w:t>
      </w:r>
      <w:r w:rsidR="00E13C41">
        <w:rPr>
          <w:lang w:val="fr-FR"/>
        </w:rPr>
        <w:t> </w:t>
      </w:r>
      <w:r>
        <w:rPr>
          <w:lang w:val="fr-FR"/>
        </w:rPr>
        <w:t>2</w:t>
      </w:r>
      <w:r w:rsidRPr="00B22109">
        <w:rPr>
          <w:lang w:val="fr-FR"/>
        </w:rPr>
        <w:t>.</w:t>
      </w:r>
      <w:r>
        <w:rPr>
          <w:lang w:val="fr-FR"/>
        </w:rPr>
        <w:t>2 de l’appendice</w:t>
      </w:r>
      <w:r w:rsidR="00E13C41">
        <w:rPr>
          <w:lang w:val="fr-FR"/>
        </w:rPr>
        <w:t> </w:t>
      </w:r>
      <w:r>
        <w:rPr>
          <w:lang w:val="fr-FR"/>
        </w:rPr>
        <w:t>4 de la présente annexe, l’analyseur de CO</w:t>
      </w:r>
      <w:r>
        <w:rPr>
          <w:vertAlign w:val="subscript"/>
          <w:lang w:val="fr-FR"/>
        </w:rPr>
        <w:t>2</w:t>
      </w:r>
      <w:r>
        <w:rPr>
          <w:lang w:val="fr-FR"/>
        </w:rPr>
        <w:t xml:space="preserve"> utilisé doit être conforme aux prescriptions du paragraphe 3</w:t>
      </w:r>
      <w:r w:rsidRPr="00B22109">
        <w:rPr>
          <w:lang w:val="fr-FR"/>
        </w:rPr>
        <w:t>.</w:t>
      </w:r>
      <w:r>
        <w:rPr>
          <w:lang w:val="fr-FR"/>
        </w:rPr>
        <w:t>3</w:t>
      </w:r>
      <w:r w:rsidRPr="00B22109">
        <w:rPr>
          <w:lang w:val="fr-FR"/>
        </w:rPr>
        <w:t>.</w:t>
      </w:r>
      <w:r>
        <w:rPr>
          <w:lang w:val="fr-FR"/>
        </w:rPr>
        <w:t>2 de l’appendice 4 de la présente annexe et l’ensemble du système doit être conforme aux prescriptions de justesse pour le débit de gaz d’échappement</w:t>
      </w:r>
      <w:r w:rsidRPr="00B22109">
        <w:rPr>
          <w:lang w:val="fr-FR"/>
        </w:rPr>
        <w:t>.</w:t>
      </w:r>
    </w:p>
    <w:p w14:paraId="229062CE" w14:textId="3AA007FA" w:rsidR="009D4966" w:rsidRDefault="009D4966" w:rsidP="00763B85">
      <w:pPr>
        <w:pStyle w:val="SingleTxtG"/>
        <w:ind w:left="2268"/>
      </w:pPr>
      <w:r>
        <w:rPr>
          <w:lang w:val="fr-FR"/>
        </w:rPr>
        <w:tab/>
        <w:t>À titre optionnel, la mesure du rapport d’excès d’air peut être effectuée à l’aide d’un appareillage de mesure du rapport air/carburant, tel qu’un capteur de type dioxyde de zirconium, conformément aux prescriptions du paragraphe</w:t>
      </w:r>
      <w:r w:rsidR="00E13C41">
        <w:rPr>
          <w:lang w:val="fr-FR"/>
        </w:rPr>
        <w:t> </w:t>
      </w:r>
      <w:r>
        <w:rPr>
          <w:lang w:val="fr-FR"/>
        </w:rPr>
        <w:t>3</w:t>
      </w:r>
      <w:r w:rsidRPr="00B22109">
        <w:rPr>
          <w:lang w:val="fr-FR"/>
        </w:rPr>
        <w:t>.</w:t>
      </w:r>
      <w:r>
        <w:rPr>
          <w:lang w:val="fr-FR"/>
        </w:rPr>
        <w:t>3</w:t>
      </w:r>
      <w:r w:rsidRPr="00B22109">
        <w:rPr>
          <w:lang w:val="fr-FR"/>
        </w:rPr>
        <w:t>.</w:t>
      </w:r>
      <w:r>
        <w:rPr>
          <w:lang w:val="fr-FR"/>
        </w:rPr>
        <w:t>6 de l’appendice</w:t>
      </w:r>
      <w:r w:rsidR="00E13C41">
        <w:rPr>
          <w:lang w:val="fr-FR"/>
        </w:rPr>
        <w:t> </w:t>
      </w:r>
      <w:r>
        <w:rPr>
          <w:lang w:val="fr-FR"/>
        </w:rPr>
        <w:t>4 de la présente annexe</w:t>
      </w:r>
      <w:r w:rsidRPr="00B22109">
        <w:rPr>
          <w:lang w:val="fr-FR"/>
        </w:rPr>
        <w:t>.</w:t>
      </w:r>
      <w:r>
        <w:rPr>
          <w:lang w:val="fr-FR"/>
        </w:rPr>
        <w:t> »</w:t>
      </w:r>
      <w:r w:rsidRPr="00B22109">
        <w:rPr>
          <w:lang w:val="fr-FR"/>
        </w:rPr>
        <w:t>.</w:t>
      </w:r>
    </w:p>
    <w:p w14:paraId="182B3694" w14:textId="09EE0307" w:rsidR="009D4966" w:rsidRPr="00763B85" w:rsidRDefault="009D4966" w:rsidP="00763B85">
      <w:pPr>
        <w:pStyle w:val="SingleTxtG"/>
        <w:rPr>
          <w:i/>
          <w:iCs/>
          <w:lang w:val="fr-FR"/>
        </w:rPr>
      </w:pPr>
      <w:r>
        <w:rPr>
          <w:i/>
          <w:iCs/>
          <w:lang w:val="fr-FR"/>
        </w:rPr>
        <w:t>Annexe</w:t>
      </w:r>
      <w:r w:rsidR="00E13C41">
        <w:rPr>
          <w:i/>
          <w:iCs/>
          <w:lang w:val="fr-FR"/>
        </w:rPr>
        <w:t> </w:t>
      </w:r>
      <w:r>
        <w:rPr>
          <w:i/>
          <w:iCs/>
          <w:lang w:val="fr-FR"/>
        </w:rPr>
        <w:t>4A, appendice</w:t>
      </w:r>
      <w:r w:rsidR="00E13C41">
        <w:rPr>
          <w:i/>
          <w:iCs/>
          <w:lang w:val="fr-FR"/>
        </w:rPr>
        <w:t> </w:t>
      </w:r>
      <w:r>
        <w:rPr>
          <w:i/>
          <w:iCs/>
          <w:lang w:val="fr-FR"/>
        </w:rPr>
        <w:t>5, paragraphe</w:t>
      </w:r>
      <w:r w:rsidR="00E13C41">
        <w:rPr>
          <w:i/>
          <w:iCs/>
          <w:lang w:val="fr-FR"/>
        </w:rPr>
        <w:t> </w:t>
      </w:r>
      <w:r>
        <w:rPr>
          <w:i/>
          <w:iCs/>
          <w:lang w:val="fr-FR"/>
        </w:rPr>
        <w:t>1</w:t>
      </w:r>
      <w:r w:rsidRPr="00B22109">
        <w:rPr>
          <w:i/>
          <w:iCs/>
          <w:lang w:val="fr-FR"/>
        </w:rPr>
        <w:t>.</w:t>
      </w:r>
      <w:r>
        <w:rPr>
          <w:i/>
          <w:iCs/>
          <w:lang w:val="fr-FR"/>
        </w:rPr>
        <w:t>9</w:t>
      </w:r>
      <w:r w:rsidRPr="00B22109">
        <w:rPr>
          <w:i/>
          <w:iCs/>
          <w:lang w:val="fr-FR"/>
        </w:rPr>
        <w:t>.</w:t>
      </w:r>
      <w:r>
        <w:rPr>
          <w:i/>
          <w:iCs/>
          <w:lang w:val="fr-FR"/>
        </w:rPr>
        <w:t>1</w:t>
      </w:r>
      <w:r w:rsidRPr="00763B85">
        <w:rPr>
          <w:lang w:val="fr-FR"/>
        </w:rPr>
        <w:t>, lire</w:t>
      </w:r>
      <w:r w:rsidR="00E13C41" w:rsidRPr="00763B85">
        <w:rPr>
          <w:lang w:val="fr-FR"/>
        </w:rPr>
        <w:t> </w:t>
      </w:r>
      <w:r w:rsidRPr="00763B85">
        <w:rPr>
          <w:lang w:val="fr-FR"/>
        </w:rPr>
        <w:t>:</w:t>
      </w:r>
    </w:p>
    <w:p w14:paraId="4CD99904" w14:textId="77777777" w:rsidR="009D4966" w:rsidRPr="00B04DC3" w:rsidRDefault="009D4966" w:rsidP="00975FDC">
      <w:pPr>
        <w:pStyle w:val="SingleTxtG"/>
        <w:ind w:left="2268" w:hanging="1134"/>
      </w:pPr>
      <w:r>
        <w:rPr>
          <w:lang w:val="fr-FR"/>
        </w:rPr>
        <w:t>« 1</w:t>
      </w:r>
      <w:r w:rsidRPr="00B22109">
        <w:rPr>
          <w:lang w:val="fr-FR"/>
        </w:rPr>
        <w:t>.</w:t>
      </w:r>
      <w:r>
        <w:rPr>
          <w:lang w:val="fr-FR"/>
        </w:rPr>
        <w:t>9</w:t>
      </w:r>
      <w:r w:rsidRPr="00B22109">
        <w:rPr>
          <w:lang w:val="fr-FR"/>
        </w:rPr>
        <w:t>.</w:t>
      </w:r>
      <w:r>
        <w:rPr>
          <w:lang w:val="fr-FR"/>
        </w:rPr>
        <w:t>1</w:t>
      </w:r>
      <w:r>
        <w:rPr>
          <w:lang w:val="fr-FR"/>
        </w:rPr>
        <w:tab/>
        <w:t>Contrôle de l’interaction avec l’analyseur de CO</w:t>
      </w:r>
    </w:p>
    <w:p w14:paraId="52D012B5" w14:textId="01DBD568" w:rsidR="009D4966" w:rsidRPr="00215688" w:rsidRDefault="009D4966" w:rsidP="00763B85">
      <w:pPr>
        <w:pStyle w:val="SingleTxtG"/>
        <w:ind w:left="2268"/>
        <w:rPr>
          <w:color w:val="000000" w:themeColor="text1"/>
          <w:lang w:val="fr-FR"/>
        </w:rPr>
      </w:pPr>
      <w:r>
        <w:rPr>
          <w:lang w:val="fr-FR"/>
        </w:rPr>
        <w:tab/>
        <w:t>L’eau et le CO</w:t>
      </w:r>
      <w:r w:rsidRPr="00EC332D">
        <w:rPr>
          <w:vertAlign w:val="subscript"/>
          <w:lang w:val="fr-FR"/>
        </w:rPr>
        <w:t>2</w:t>
      </w:r>
      <w:r>
        <w:rPr>
          <w:lang w:val="fr-FR"/>
        </w:rPr>
        <w:t xml:space="preserve"> peuvent interférer avec les résultats de l’analyseur de CO</w:t>
      </w:r>
      <w:r w:rsidRPr="00B22109">
        <w:rPr>
          <w:lang w:val="fr-FR"/>
        </w:rPr>
        <w:t>.</w:t>
      </w:r>
      <w:r>
        <w:rPr>
          <w:lang w:val="fr-FR"/>
        </w:rPr>
        <w:t xml:space="preserve"> C’est</w:t>
      </w:r>
      <w:r w:rsidR="00E13C41">
        <w:rPr>
          <w:lang w:val="fr-FR"/>
        </w:rPr>
        <w:t> </w:t>
      </w:r>
      <w:r>
        <w:rPr>
          <w:lang w:val="fr-FR"/>
        </w:rPr>
        <w:t>pourquoi il doit être effectué un contrôle avec un gaz de réglage d’échelle CO</w:t>
      </w:r>
      <w:r>
        <w:rPr>
          <w:vertAlign w:val="subscript"/>
          <w:lang w:val="fr-FR"/>
        </w:rPr>
        <w:t>2</w:t>
      </w:r>
      <w:r>
        <w:rPr>
          <w:lang w:val="fr-FR"/>
        </w:rPr>
        <w:t xml:space="preserve"> ayant une concentration de 80 à 100</w:t>
      </w:r>
      <w:r w:rsidR="00E13C41">
        <w:rPr>
          <w:lang w:val="fr-FR"/>
        </w:rPr>
        <w:t> </w:t>
      </w:r>
      <w:r>
        <w:rPr>
          <w:lang w:val="fr-FR"/>
        </w:rPr>
        <w:t>% de la pleine échelle de la plage la plus élevée utilisée pendant les essais, qui est envoyé dans l’analyseur après barbotage dans un bain d’eau à température ambiante</w:t>
      </w:r>
      <w:r w:rsidRPr="00B22109">
        <w:rPr>
          <w:lang w:val="fr-FR"/>
        </w:rPr>
        <w:t>.</w:t>
      </w:r>
      <w:r>
        <w:rPr>
          <w:lang w:val="fr-FR"/>
        </w:rPr>
        <w:t xml:space="preserve"> La</w:t>
      </w:r>
      <w:r w:rsidR="00354502">
        <w:rPr>
          <w:lang w:val="fr-FR"/>
        </w:rPr>
        <w:t> </w:t>
      </w:r>
      <w:r>
        <w:rPr>
          <w:lang w:val="fr-FR"/>
        </w:rPr>
        <w:t>réponse de l’analyseur est alors enregistrée</w:t>
      </w:r>
      <w:r w:rsidRPr="00B22109">
        <w:rPr>
          <w:lang w:val="fr-FR"/>
        </w:rPr>
        <w:t>.</w:t>
      </w:r>
      <w:r>
        <w:rPr>
          <w:lang w:val="fr-FR"/>
        </w:rPr>
        <w:t xml:space="preserve"> Elle ne doit pas dépasser </w:t>
      </w:r>
      <w:r w:rsidRPr="00215688">
        <w:rPr>
          <w:lang w:val="fr-FR"/>
        </w:rPr>
        <w:t>2 % de la concentration moyenne de CO escomptée lors de l</w:t>
      </w:r>
      <w:r>
        <w:rPr>
          <w:lang w:val="fr-FR"/>
        </w:rPr>
        <w:t>’</w:t>
      </w:r>
      <w:r w:rsidRPr="00215688">
        <w:rPr>
          <w:lang w:val="fr-FR"/>
        </w:rPr>
        <w:t>essai ou 20 ppm, la valeur la plus grande étant retenue</w:t>
      </w:r>
      <w:r w:rsidRPr="00A11462">
        <w:rPr>
          <w:lang w:val="fr-FR"/>
        </w:rPr>
        <w:t>. ».</w:t>
      </w:r>
    </w:p>
    <w:p w14:paraId="136A84F2" w14:textId="6D2CCA10" w:rsidR="009D4966" w:rsidRPr="00F06EA6" w:rsidRDefault="009D4966" w:rsidP="00B27E8C">
      <w:pPr>
        <w:pStyle w:val="SingleTxtG"/>
        <w:rPr>
          <w:iCs/>
          <w:color w:val="000000" w:themeColor="text1"/>
          <w:lang w:val="fr-FR"/>
        </w:rPr>
      </w:pPr>
      <w:r>
        <w:rPr>
          <w:i/>
          <w:iCs/>
          <w:lang w:val="fr-FR"/>
        </w:rPr>
        <w:t>Annexe 4A, appendice</w:t>
      </w:r>
      <w:r w:rsidR="00E13C41">
        <w:rPr>
          <w:i/>
          <w:iCs/>
          <w:lang w:val="fr-FR"/>
        </w:rPr>
        <w:t> </w:t>
      </w:r>
      <w:r>
        <w:rPr>
          <w:i/>
          <w:iCs/>
          <w:lang w:val="fr-FR"/>
        </w:rPr>
        <w:t>5, paragraphe</w:t>
      </w:r>
      <w:r w:rsidR="00E13C41">
        <w:rPr>
          <w:i/>
          <w:iCs/>
          <w:lang w:val="fr-FR"/>
        </w:rPr>
        <w:t> </w:t>
      </w:r>
      <w:r>
        <w:rPr>
          <w:i/>
          <w:iCs/>
          <w:lang w:val="fr-FR"/>
        </w:rPr>
        <w:t>3</w:t>
      </w:r>
      <w:r w:rsidRPr="00B22109">
        <w:rPr>
          <w:i/>
          <w:iCs/>
          <w:lang w:val="fr-FR"/>
        </w:rPr>
        <w:t>.</w:t>
      </w:r>
      <w:r>
        <w:rPr>
          <w:i/>
          <w:iCs/>
          <w:lang w:val="fr-FR"/>
        </w:rPr>
        <w:t>2</w:t>
      </w:r>
      <w:r w:rsidRPr="00B22109">
        <w:rPr>
          <w:i/>
          <w:iCs/>
          <w:lang w:val="fr-FR"/>
        </w:rPr>
        <w:t>.</w:t>
      </w:r>
      <w:r>
        <w:rPr>
          <w:i/>
          <w:iCs/>
          <w:lang w:val="fr-FR"/>
        </w:rPr>
        <w:t>2</w:t>
      </w:r>
      <w:r>
        <w:rPr>
          <w:lang w:val="fr-FR"/>
        </w:rPr>
        <w:t>, lire</w:t>
      </w:r>
      <w:r w:rsidR="00E13C41">
        <w:rPr>
          <w:lang w:val="fr-FR"/>
        </w:rPr>
        <w:t> </w:t>
      </w:r>
      <w:r>
        <w:rPr>
          <w:lang w:val="fr-FR"/>
        </w:rPr>
        <w:t>:</w:t>
      </w:r>
    </w:p>
    <w:p w14:paraId="787AED8F" w14:textId="77777777" w:rsidR="009D4966" w:rsidRPr="00B04DC3" w:rsidRDefault="009D4966" w:rsidP="00975FDC">
      <w:pPr>
        <w:pStyle w:val="SingleTxtG"/>
        <w:ind w:left="2268" w:hanging="1134"/>
      </w:pPr>
      <w:r>
        <w:rPr>
          <w:lang w:val="fr-FR"/>
        </w:rPr>
        <w:t>« 3</w:t>
      </w:r>
      <w:r w:rsidRPr="00B22109">
        <w:rPr>
          <w:lang w:val="fr-FR"/>
        </w:rPr>
        <w:t>.</w:t>
      </w:r>
      <w:r>
        <w:rPr>
          <w:lang w:val="fr-FR"/>
        </w:rPr>
        <w:t>2</w:t>
      </w:r>
      <w:r w:rsidRPr="00B22109">
        <w:rPr>
          <w:lang w:val="fr-FR"/>
        </w:rPr>
        <w:t>.</w:t>
      </w:r>
      <w:r>
        <w:rPr>
          <w:lang w:val="fr-FR"/>
        </w:rPr>
        <w:t>2</w:t>
      </w:r>
      <w:r>
        <w:rPr>
          <w:lang w:val="fr-FR"/>
        </w:rPr>
        <w:tab/>
        <w:t>Contrôle du débit de carbone</w:t>
      </w:r>
    </w:p>
    <w:p w14:paraId="1EF88940" w14:textId="5B72F504" w:rsidR="009D4966" w:rsidRPr="00B04DC3" w:rsidRDefault="009D4966" w:rsidP="00763B85">
      <w:pPr>
        <w:pStyle w:val="SingleTxtG"/>
        <w:ind w:left="2835" w:hanging="567"/>
      </w:pPr>
      <w:r>
        <w:rPr>
          <w:lang w:val="fr-FR"/>
        </w:rPr>
        <w:t>a)</w:t>
      </w:r>
      <w:r>
        <w:rPr>
          <w:lang w:val="fr-FR"/>
        </w:rPr>
        <w:tab/>
        <w:t>Il est recommandé d’effectuer un contrôle du débit de carbone sur les gaz d’échappement réels pour détecter les éventuels problèmes de mesure et de réglage du système et contrôler le bon fonctionnement du système à dilution en flux partiel</w:t>
      </w:r>
      <w:r w:rsidRPr="00B22109">
        <w:rPr>
          <w:lang w:val="fr-FR"/>
        </w:rPr>
        <w:t>.</w:t>
      </w:r>
      <w:r>
        <w:rPr>
          <w:lang w:val="fr-FR"/>
        </w:rPr>
        <w:t xml:space="preserve"> Le contrôle du débit de carbone devrait être effectué au moins à chaque installation d’un nouveau moteur ou à chaque modification notable apportée à la configuration de la chambre d’essai</w:t>
      </w:r>
      <w:r w:rsidR="00763B85">
        <w:rPr>
          <w:lang w:val="fr-FR"/>
        </w:rPr>
        <w:t> </w:t>
      </w:r>
      <w:r>
        <w:rPr>
          <w:lang w:val="fr-FR"/>
        </w:rPr>
        <w:t>;</w:t>
      </w:r>
    </w:p>
    <w:p w14:paraId="3FB6314B" w14:textId="68FEA713" w:rsidR="009D4966" w:rsidRPr="00B04DC3" w:rsidRDefault="009D4966" w:rsidP="00763B85">
      <w:pPr>
        <w:pStyle w:val="SingleTxtG"/>
        <w:ind w:left="2835" w:hanging="567"/>
      </w:pPr>
      <w:r>
        <w:rPr>
          <w:lang w:val="fr-FR"/>
        </w:rPr>
        <w:t>b)</w:t>
      </w:r>
      <w:r>
        <w:rPr>
          <w:lang w:val="fr-FR"/>
        </w:rPr>
        <w:tab/>
        <w:t>Le moteur doit fonctionner à pleine charge au régime de couple maximal ou sur tout autre mode stabilisé produisant un taux de CO</w:t>
      </w:r>
      <w:r>
        <w:rPr>
          <w:vertAlign w:val="subscript"/>
          <w:lang w:val="fr-FR"/>
        </w:rPr>
        <w:t>2</w:t>
      </w:r>
      <w:r>
        <w:rPr>
          <w:lang w:val="fr-FR"/>
        </w:rPr>
        <w:t xml:space="preserve"> de</w:t>
      </w:r>
      <w:r w:rsidR="00E13C41">
        <w:rPr>
          <w:lang w:val="fr-FR"/>
        </w:rPr>
        <w:t> </w:t>
      </w:r>
      <w:r>
        <w:rPr>
          <w:lang w:val="fr-FR"/>
        </w:rPr>
        <w:t>5</w:t>
      </w:r>
      <w:r w:rsidR="00E13C41">
        <w:rPr>
          <w:lang w:val="fr-FR"/>
        </w:rPr>
        <w:t> </w:t>
      </w:r>
      <w:r>
        <w:rPr>
          <w:lang w:val="fr-FR"/>
        </w:rPr>
        <w:t>% ou plus</w:t>
      </w:r>
      <w:r w:rsidRPr="00B22109">
        <w:rPr>
          <w:lang w:val="fr-FR"/>
        </w:rPr>
        <w:t>.</w:t>
      </w:r>
      <w:r>
        <w:rPr>
          <w:lang w:val="fr-FR"/>
        </w:rPr>
        <w:t xml:space="preserve"> Le</w:t>
      </w:r>
      <w:r w:rsidR="00763B85">
        <w:rPr>
          <w:lang w:val="fr-FR"/>
        </w:rPr>
        <w:t> </w:t>
      </w:r>
      <w:r>
        <w:rPr>
          <w:lang w:val="fr-FR"/>
        </w:rPr>
        <w:t>système de prélèvement en flux partiel doit fonctionner avec un rapport de dilution d’environ 15 à 1 ;</w:t>
      </w:r>
    </w:p>
    <w:p w14:paraId="4B8DEA4E" w14:textId="4640A98C" w:rsidR="009D4966" w:rsidRPr="00215688" w:rsidRDefault="009D4966" w:rsidP="00763B85">
      <w:pPr>
        <w:pStyle w:val="SingleTxtG"/>
        <w:ind w:left="2835" w:hanging="567"/>
        <w:rPr>
          <w:color w:val="000000" w:themeColor="text1"/>
          <w:lang w:val="fr-FR"/>
        </w:rPr>
      </w:pPr>
      <w:r>
        <w:rPr>
          <w:lang w:val="fr-FR"/>
        </w:rPr>
        <w:t>c)</w:t>
      </w:r>
      <w:r>
        <w:rPr>
          <w:lang w:val="fr-FR"/>
        </w:rPr>
        <w:tab/>
        <w:t>Si un contrôle du débit de carbone est effectué, la procédure décrite à l’appendice</w:t>
      </w:r>
      <w:r w:rsidR="00E13C41">
        <w:rPr>
          <w:lang w:val="fr-FR"/>
        </w:rPr>
        <w:t> </w:t>
      </w:r>
      <w:r>
        <w:rPr>
          <w:lang w:val="fr-FR"/>
        </w:rPr>
        <w:t>6 de la présente annexe doit être appliquée</w:t>
      </w:r>
      <w:r w:rsidRPr="00B22109">
        <w:rPr>
          <w:lang w:val="fr-FR"/>
        </w:rPr>
        <w:t>.</w:t>
      </w:r>
      <w:r>
        <w:rPr>
          <w:lang w:val="fr-FR"/>
        </w:rPr>
        <w:t xml:space="preserve"> Les débits de carbone doivent être calculés </w:t>
      </w:r>
      <w:r w:rsidRPr="00A11462">
        <w:rPr>
          <w:lang w:val="fr-FR"/>
        </w:rPr>
        <w:t>conformément aux paragraphes</w:t>
      </w:r>
      <w:r w:rsidR="00E13C41">
        <w:rPr>
          <w:lang w:val="fr-FR"/>
        </w:rPr>
        <w:t> </w:t>
      </w:r>
      <w:r w:rsidRPr="00A11462">
        <w:rPr>
          <w:lang w:val="fr-FR"/>
        </w:rPr>
        <w:t>2.1 à 2.3 de l</w:t>
      </w:r>
      <w:r>
        <w:rPr>
          <w:lang w:val="fr-FR"/>
        </w:rPr>
        <w:t>’</w:t>
      </w:r>
      <w:r w:rsidRPr="00A11462">
        <w:rPr>
          <w:lang w:val="fr-FR"/>
        </w:rPr>
        <w:t>appendice</w:t>
      </w:r>
      <w:r w:rsidR="00E13C41">
        <w:rPr>
          <w:lang w:val="fr-FR"/>
        </w:rPr>
        <w:t> </w:t>
      </w:r>
      <w:r w:rsidRPr="00A11462">
        <w:rPr>
          <w:lang w:val="fr-FR"/>
        </w:rPr>
        <w:t>6 de la présente annexe. Toutes les valeurs de débit de carbone devraient concorder à 6</w:t>
      </w:r>
      <w:r w:rsidR="00E13C41">
        <w:rPr>
          <w:lang w:val="fr-FR"/>
        </w:rPr>
        <w:t> </w:t>
      </w:r>
      <w:r w:rsidRPr="00A11462">
        <w:rPr>
          <w:lang w:val="fr-FR"/>
        </w:rPr>
        <w:t xml:space="preserve">% près. </w:t>
      </w:r>
      <w:r w:rsidRPr="00215688">
        <w:rPr>
          <w:lang w:val="fr-FR"/>
        </w:rPr>
        <w:t>Dans le cas où un moteur à hydrogène doit être soumis à l</w:t>
      </w:r>
      <w:r>
        <w:rPr>
          <w:lang w:val="fr-FR"/>
        </w:rPr>
        <w:t>’</w:t>
      </w:r>
      <w:r w:rsidRPr="00215688">
        <w:rPr>
          <w:lang w:val="fr-FR"/>
        </w:rPr>
        <w:t>essai, le contrôle du débit de carbone doit être effectué sur un moteur diesel avant l</w:t>
      </w:r>
      <w:r>
        <w:rPr>
          <w:lang w:val="fr-FR"/>
        </w:rPr>
        <w:t>’</w:t>
      </w:r>
      <w:r w:rsidRPr="00215688">
        <w:rPr>
          <w:lang w:val="fr-FR"/>
        </w:rPr>
        <w:t>installation du moteur à hydrogène. </w:t>
      </w:r>
      <w:r w:rsidRPr="00A11462">
        <w:rPr>
          <w:lang w:val="fr-FR"/>
        </w:rPr>
        <w:t>».</w:t>
      </w:r>
    </w:p>
    <w:p w14:paraId="1E6286EF" w14:textId="263FF967" w:rsidR="009D4966" w:rsidRPr="00F06EA6" w:rsidRDefault="009D4966" w:rsidP="00763B85">
      <w:pPr>
        <w:tabs>
          <w:tab w:val="left" w:pos="2300"/>
          <w:tab w:val="left" w:pos="2800"/>
        </w:tabs>
        <w:spacing w:after="120"/>
        <w:ind w:left="2268" w:right="1134" w:hanging="1134"/>
        <w:jc w:val="both"/>
        <w:rPr>
          <w:iCs/>
          <w:color w:val="000000" w:themeColor="text1"/>
          <w:lang w:val="fr-FR"/>
        </w:rPr>
      </w:pPr>
      <w:r>
        <w:rPr>
          <w:i/>
          <w:iCs/>
          <w:lang w:val="fr-FR"/>
        </w:rPr>
        <w:t>Annexe</w:t>
      </w:r>
      <w:r w:rsidR="00E13C41">
        <w:rPr>
          <w:i/>
          <w:iCs/>
          <w:lang w:val="fr-FR"/>
        </w:rPr>
        <w:t> </w:t>
      </w:r>
      <w:r>
        <w:rPr>
          <w:i/>
          <w:iCs/>
          <w:lang w:val="fr-FR"/>
        </w:rPr>
        <w:t>4A, appendice</w:t>
      </w:r>
      <w:r w:rsidR="00E13C41">
        <w:rPr>
          <w:i/>
          <w:iCs/>
          <w:lang w:val="fr-FR"/>
        </w:rPr>
        <w:t> </w:t>
      </w:r>
      <w:r>
        <w:rPr>
          <w:i/>
          <w:iCs/>
          <w:lang w:val="fr-FR"/>
        </w:rPr>
        <w:t>6, paragraphe</w:t>
      </w:r>
      <w:r w:rsidR="00E13C41">
        <w:rPr>
          <w:i/>
          <w:iCs/>
          <w:lang w:val="fr-FR"/>
        </w:rPr>
        <w:t> </w:t>
      </w:r>
      <w:r>
        <w:rPr>
          <w:i/>
          <w:iCs/>
          <w:lang w:val="fr-FR"/>
        </w:rPr>
        <w:t>2</w:t>
      </w:r>
      <w:r w:rsidRPr="00B22109">
        <w:rPr>
          <w:i/>
          <w:iCs/>
          <w:lang w:val="fr-FR"/>
        </w:rPr>
        <w:t>.</w:t>
      </w:r>
      <w:r>
        <w:rPr>
          <w:i/>
          <w:iCs/>
          <w:lang w:val="fr-FR"/>
        </w:rPr>
        <w:t>4</w:t>
      </w:r>
      <w:r>
        <w:rPr>
          <w:lang w:val="fr-FR"/>
        </w:rPr>
        <w:t>, lire</w:t>
      </w:r>
      <w:r w:rsidR="00E13C41">
        <w:rPr>
          <w:lang w:val="fr-FR"/>
        </w:rPr>
        <w:t> </w:t>
      </w:r>
      <w:r>
        <w:rPr>
          <w:lang w:val="fr-FR"/>
        </w:rPr>
        <w:t>:</w:t>
      </w:r>
    </w:p>
    <w:p w14:paraId="44DF3513" w14:textId="2EB63902" w:rsidR="009D4966" w:rsidRDefault="009D4966" w:rsidP="00975FDC">
      <w:pPr>
        <w:pStyle w:val="SingleTxtG"/>
        <w:ind w:left="2268" w:hanging="1134"/>
      </w:pPr>
      <w:r>
        <w:rPr>
          <w:lang w:val="fr-FR"/>
        </w:rPr>
        <w:t>« 2</w:t>
      </w:r>
      <w:r w:rsidRPr="00B22109">
        <w:rPr>
          <w:lang w:val="fr-FR"/>
        </w:rPr>
        <w:t>.</w:t>
      </w:r>
      <w:r>
        <w:rPr>
          <w:lang w:val="fr-FR"/>
        </w:rPr>
        <w:t>4</w:t>
      </w:r>
      <w:r>
        <w:rPr>
          <w:lang w:val="fr-FR"/>
        </w:rPr>
        <w:tab/>
        <w:t>La masse moléculaire (M</w:t>
      </w:r>
      <w:r>
        <w:rPr>
          <w:vertAlign w:val="subscript"/>
          <w:lang w:val="fr-FR"/>
        </w:rPr>
        <w:t>re</w:t>
      </w:r>
      <w:r>
        <w:rPr>
          <w:lang w:val="fr-FR"/>
        </w:rPr>
        <w:t>) des gaz d’échappement est calculée comme suit</w:t>
      </w:r>
      <w:r w:rsidR="00E13C41">
        <w:rPr>
          <w:lang w:val="fr-FR"/>
        </w:rPr>
        <w:t> </w:t>
      </w:r>
      <w:r>
        <w:rPr>
          <w:lang w:val="fr-FR"/>
        </w:rPr>
        <w:t>:</w:t>
      </w:r>
    </w:p>
    <w:p w14:paraId="4203E0DC" w14:textId="77777777" w:rsidR="009D4966" w:rsidRPr="00215688" w:rsidRDefault="00E43E72" w:rsidP="009D4966">
      <w:pPr>
        <w:spacing w:before="120" w:after="120"/>
        <w:ind w:left="2268" w:right="1134"/>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re</m:t>
            </m:r>
          </m:sub>
        </m:sSub>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mf</m:t>
                    </m:r>
                  </m:sub>
                </m:sSub>
              </m:num>
              <m:den>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maw</m:t>
                    </m:r>
                  </m:sub>
                </m:sSub>
              </m:den>
            </m:f>
          </m:num>
          <m:den>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mf</m:t>
                    </m:r>
                  </m:sub>
                </m:sSub>
              </m:num>
              <m:den>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maw</m:t>
                    </m:r>
                  </m:sub>
                </m:sSub>
              </m:den>
            </m:f>
            <m:r>
              <m:rPr>
                <m:sty m:val="p"/>
              </m:rPr>
              <w:rPr>
                <w:rFonts w:ascii="Cambria Math" w:hAnsi="Cambria Math"/>
                <w:color w:val="000000" w:themeColor="text1"/>
              </w:rPr>
              <m:t>×</m:t>
            </m:r>
            <m:f>
              <m:fPr>
                <m:ctrlPr>
                  <w:rPr>
                    <w:rFonts w:ascii="Cambria Math" w:hAnsi="Cambria Math"/>
                    <w:color w:val="000000" w:themeColor="text1"/>
                  </w:rPr>
                </m:ctrlPr>
              </m:fPr>
              <m:num>
                <m:f>
                  <m:fPr>
                    <m:ctrlPr>
                      <w:rPr>
                        <w:rFonts w:ascii="Cambria Math" w:hAnsi="Cambria Math"/>
                        <w:color w:val="000000" w:themeColor="text1"/>
                      </w:rPr>
                    </m:ctrlPr>
                  </m:fPr>
                  <m:num>
                    <m:r>
                      <m:rPr>
                        <m:sty m:val="p"/>
                      </m:rPr>
                      <w:rPr>
                        <w:rFonts w:ascii="Cambria Math" w:hAnsi="Cambria Math"/>
                        <w:color w:val="000000" w:themeColor="text1"/>
                      </w:rPr>
                      <m:t>α</m:t>
                    </m:r>
                  </m:num>
                  <m:den>
                    <m:r>
                      <m:rPr>
                        <m:sty m:val="p"/>
                      </m:rPr>
                      <w:rPr>
                        <w:rFonts w:ascii="Cambria Math" w:hAnsi="Cambria Math"/>
                        <w:color w:val="000000" w:themeColor="text1"/>
                      </w:rPr>
                      <m:t>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ε</m:t>
                    </m:r>
                  </m:num>
                  <m:den>
                    <m:r>
                      <m:rPr>
                        <m:sty m:val="p"/>
                      </m:rPr>
                      <w:rPr>
                        <w:rFonts w:ascii="Cambria Math" w:hAnsi="Cambria Math"/>
                        <w:color w:val="000000" w:themeColor="text1"/>
                      </w:rPr>
                      <m:t>2</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δ</m:t>
                    </m:r>
                  </m:num>
                  <m:den>
                    <m:r>
                      <m:rPr>
                        <m:sty m:val="p"/>
                      </m:rPr>
                      <w:rPr>
                        <w:rFonts w:ascii="Cambria Math" w:hAnsi="Cambria Math"/>
                        <w:color w:val="000000" w:themeColor="text1"/>
                      </w:rPr>
                      <m:t>2</m:t>
                    </m:r>
                  </m:den>
                </m:f>
              </m:num>
              <m:den>
                <m:r>
                  <m:rPr>
                    <m:sty m:val="p"/>
                  </m:rPr>
                  <w:rPr>
                    <w:rFonts w:ascii="Cambria Math" w:hAnsi="Cambria Math"/>
                    <w:color w:val="000000" w:themeColor="text1"/>
                  </w:rPr>
                  <m:t>12,01×β+1,0079×α+15,999×ε+14,006×δ+32,06×γ</m:t>
                </m:r>
              </m:den>
            </m:f>
            <m:r>
              <m:rPr>
                <m:sty m:val="p"/>
              </m:rPr>
              <w:rPr>
                <w:rFonts w:ascii="Cambria Math" w:hAnsi="Cambria Math"/>
                <w:color w:val="000000" w:themeColor="text1"/>
              </w:rPr>
              <m:t>+</m:t>
            </m:r>
            <m:f>
              <m:fPr>
                <m:ctrlPr>
                  <w:rPr>
                    <w:rFonts w:ascii="Cambria Math" w:hAnsi="Cambria Math"/>
                    <w:color w:val="000000" w:themeColor="text1"/>
                  </w:rPr>
                </m:ctrlPr>
              </m:fPr>
              <m:num>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a</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-3</m:t>
                        </m:r>
                      </m:sup>
                    </m:sSup>
                  </m:num>
                  <m:den>
                    <m:r>
                      <m:rPr>
                        <m:sty m:val="p"/>
                      </m:rPr>
                      <w:rPr>
                        <w:rFonts w:ascii="Cambria Math" w:hAnsi="Cambria Math"/>
                        <w:color w:val="000000" w:themeColor="text1"/>
                      </w:rPr>
                      <m:t>2×1,0079+15,999</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ra</m:t>
                        </m:r>
                      </m:sub>
                    </m:sSub>
                  </m:den>
                </m:f>
              </m:num>
              <m:den>
                <m:r>
                  <m:rPr>
                    <m:sty m:val="p"/>
                  </m:rPr>
                  <w:rPr>
                    <w:rFonts w:ascii="Cambria Math" w:hAnsi="Cambria Math"/>
                    <w:color w:val="000000" w:themeColor="text1"/>
                  </w:rPr>
                  <m:t>1+</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a</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10</m:t>
                    </m:r>
                  </m:e>
                  <m:sup>
                    <m:r>
                      <m:rPr>
                        <m:sty m:val="p"/>
                      </m:rPr>
                      <w:rPr>
                        <w:rFonts w:ascii="Cambria Math" w:hAnsi="Cambria Math"/>
                        <w:color w:val="000000" w:themeColor="text1"/>
                      </w:rPr>
                      <m:t>-3</m:t>
                    </m:r>
                  </m:sup>
                </m:sSup>
              </m:den>
            </m:f>
          </m:den>
        </m:f>
      </m:oMath>
      <w:r w:rsidR="009D4966" w:rsidRPr="00A11462">
        <w:rPr>
          <w:color w:val="000000" w:themeColor="text1"/>
        </w:rPr>
        <w:t xml:space="preserve"> </w:t>
      </w:r>
    </w:p>
    <w:p w14:paraId="29D63249" w14:textId="2D628C8C" w:rsidR="009D4966" w:rsidRPr="00A11462" w:rsidRDefault="009D4966" w:rsidP="00763B85">
      <w:pPr>
        <w:pStyle w:val="SingleTxtG"/>
        <w:ind w:left="2268"/>
      </w:pPr>
      <w:r w:rsidRPr="00A11462">
        <w:rPr>
          <w:lang w:val="fr-FR"/>
        </w:rPr>
        <w:tab/>
      </w:r>
      <w:r w:rsidR="00E13C41" w:rsidRPr="00A11462">
        <w:rPr>
          <w:lang w:val="fr-FR"/>
        </w:rPr>
        <w:t>O</w:t>
      </w:r>
      <w:r w:rsidRPr="00A11462">
        <w:rPr>
          <w:lang w:val="fr-FR"/>
        </w:rPr>
        <w:t>ù</w:t>
      </w:r>
      <w:r w:rsidR="00E13C41">
        <w:rPr>
          <w:lang w:val="fr-FR"/>
        </w:rPr>
        <w:t> </w:t>
      </w:r>
      <w:r w:rsidRPr="00A11462">
        <w:rPr>
          <w:lang w:val="fr-FR"/>
        </w:rPr>
        <w:t>:</w:t>
      </w:r>
    </w:p>
    <w:p w14:paraId="1953F69C" w14:textId="77777777" w:rsidR="009D4966" w:rsidRPr="00A11462" w:rsidRDefault="009D4966" w:rsidP="00763B85">
      <w:pPr>
        <w:pStyle w:val="SingleTxtG"/>
        <w:ind w:left="2268"/>
      </w:pPr>
      <w:r w:rsidRPr="00A11462">
        <w:rPr>
          <w:lang w:val="fr-FR"/>
        </w:rPr>
        <w:t>q</w:t>
      </w:r>
      <w:r w:rsidRPr="00A11462">
        <w:rPr>
          <w:vertAlign w:val="subscript"/>
          <w:lang w:val="fr-FR"/>
        </w:rPr>
        <w:t>mf</w:t>
      </w:r>
      <w:r w:rsidRPr="00A11462">
        <w:rPr>
          <w:lang w:val="fr-FR"/>
        </w:rPr>
        <w:tab/>
        <w:t>=</w:t>
      </w:r>
      <w:r w:rsidRPr="00A11462">
        <w:rPr>
          <w:lang w:val="fr-FR"/>
        </w:rPr>
        <w:tab/>
        <w:t>débit massique du carburant, en kg/s</w:t>
      </w:r>
    </w:p>
    <w:p w14:paraId="45287B37" w14:textId="77777777" w:rsidR="009D4966" w:rsidRPr="00A11462" w:rsidRDefault="009D4966" w:rsidP="00763B85">
      <w:pPr>
        <w:pStyle w:val="SingleTxtG"/>
        <w:ind w:left="2268"/>
      </w:pPr>
      <w:r w:rsidRPr="00A11462">
        <w:rPr>
          <w:lang w:val="fr-FR"/>
        </w:rPr>
        <w:t>q</w:t>
      </w:r>
      <w:r w:rsidRPr="00A11462">
        <w:rPr>
          <w:vertAlign w:val="subscript"/>
          <w:lang w:val="fr-FR"/>
        </w:rPr>
        <w:t>maw</w:t>
      </w:r>
      <w:r w:rsidRPr="00A11462">
        <w:rPr>
          <w:lang w:val="fr-FR"/>
        </w:rPr>
        <w:tab/>
        <w:t>=</w:t>
      </w:r>
      <w:r w:rsidRPr="00A11462">
        <w:rPr>
          <w:lang w:val="fr-FR"/>
        </w:rPr>
        <w:tab/>
        <w:t>débit massique de l</w:t>
      </w:r>
      <w:r>
        <w:rPr>
          <w:lang w:val="fr-FR"/>
        </w:rPr>
        <w:t>’</w:t>
      </w:r>
      <w:r w:rsidRPr="00A11462">
        <w:rPr>
          <w:lang w:val="fr-FR"/>
        </w:rPr>
        <w:t>air d</w:t>
      </w:r>
      <w:r>
        <w:rPr>
          <w:lang w:val="fr-FR"/>
        </w:rPr>
        <w:t>’</w:t>
      </w:r>
      <w:r w:rsidRPr="00A11462">
        <w:rPr>
          <w:lang w:val="fr-FR"/>
        </w:rPr>
        <w:t>admission en conditions humides, en kg/s</w:t>
      </w:r>
    </w:p>
    <w:p w14:paraId="3D0BBDD4" w14:textId="77777777" w:rsidR="009D4966" w:rsidRPr="00A11462" w:rsidRDefault="009D4966" w:rsidP="00763B85">
      <w:pPr>
        <w:pStyle w:val="SingleTxtG"/>
        <w:ind w:left="2268"/>
      </w:pPr>
      <w:r w:rsidRPr="00A11462">
        <w:rPr>
          <w:lang w:val="fr-FR"/>
        </w:rPr>
        <w:t>H</w:t>
      </w:r>
      <w:r w:rsidRPr="00A11462">
        <w:rPr>
          <w:vertAlign w:val="subscript"/>
          <w:lang w:val="fr-FR"/>
        </w:rPr>
        <w:t>a</w:t>
      </w:r>
      <w:r w:rsidRPr="00A11462">
        <w:rPr>
          <w:lang w:val="fr-FR"/>
        </w:rPr>
        <w:tab/>
        <w:t>=</w:t>
      </w:r>
      <w:r w:rsidRPr="00A11462">
        <w:rPr>
          <w:lang w:val="fr-FR"/>
        </w:rPr>
        <w:tab/>
        <w:t>humidité de l</w:t>
      </w:r>
      <w:r>
        <w:rPr>
          <w:lang w:val="fr-FR"/>
        </w:rPr>
        <w:t>’</w:t>
      </w:r>
      <w:r w:rsidRPr="00A11462">
        <w:rPr>
          <w:lang w:val="fr-FR"/>
        </w:rPr>
        <w:t>air d</w:t>
      </w:r>
      <w:r>
        <w:rPr>
          <w:lang w:val="fr-FR"/>
        </w:rPr>
        <w:t>’</w:t>
      </w:r>
      <w:r w:rsidRPr="00A11462">
        <w:rPr>
          <w:lang w:val="fr-FR"/>
        </w:rPr>
        <w:t>admission, en g d</w:t>
      </w:r>
      <w:r>
        <w:rPr>
          <w:lang w:val="fr-FR"/>
        </w:rPr>
        <w:t>’</w:t>
      </w:r>
      <w:r w:rsidRPr="00A11462">
        <w:rPr>
          <w:lang w:val="fr-FR"/>
        </w:rPr>
        <w:t>eau par kg d</w:t>
      </w:r>
      <w:r>
        <w:rPr>
          <w:lang w:val="fr-FR"/>
        </w:rPr>
        <w:t>’</w:t>
      </w:r>
      <w:r w:rsidRPr="00A11462">
        <w:rPr>
          <w:lang w:val="fr-FR"/>
        </w:rPr>
        <w:t>air sec</w:t>
      </w:r>
    </w:p>
    <w:p w14:paraId="067E477C" w14:textId="77777777" w:rsidR="009D4966" w:rsidRPr="00A11462" w:rsidRDefault="009D4966" w:rsidP="00763B85">
      <w:pPr>
        <w:pStyle w:val="SingleTxtG"/>
        <w:ind w:left="2268"/>
      </w:pPr>
      <w:r w:rsidRPr="00A11462">
        <w:rPr>
          <w:lang w:val="fr-FR"/>
        </w:rPr>
        <w:t>M</w:t>
      </w:r>
      <w:r w:rsidRPr="00A11462">
        <w:rPr>
          <w:vertAlign w:val="subscript"/>
          <w:lang w:val="fr-FR"/>
        </w:rPr>
        <w:t>ra</w:t>
      </w:r>
      <w:r w:rsidRPr="00A11462">
        <w:rPr>
          <w:lang w:val="fr-FR"/>
        </w:rPr>
        <w:tab/>
        <w:t>=</w:t>
      </w:r>
      <w:r w:rsidRPr="00A11462">
        <w:rPr>
          <w:lang w:val="fr-FR"/>
        </w:rPr>
        <w:tab/>
        <w:t>masse molaire de l</w:t>
      </w:r>
      <w:r>
        <w:rPr>
          <w:lang w:val="fr-FR"/>
        </w:rPr>
        <w:t>’</w:t>
      </w:r>
      <w:r w:rsidRPr="00A11462">
        <w:rPr>
          <w:lang w:val="fr-FR"/>
        </w:rPr>
        <w:t>air d</w:t>
      </w:r>
      <w:r>
        <w:rPr>
          <w:lang w:val="fr-FR"/>
        </w:rPr>
        <w:t>’</w:t>
      </w:r>
      <w:r w:rsidRPr="00A11462">
        <w:rPr>
          <w:lang w:val="fr-FR"/>
        </w:rPr>
        <w:t>admission sec (= 28,9 g/mol)</w:t>
      </w:r>
    </w:p>
    <w:p w14:paraId="35890EE1" w14:textId="77777777" w:rsidR="009D4966" w:rsidRPr="00A11462" w:rsidRDefault="009D4966" w:rsidP="00763B85">
      <w:pPr>
        <w:pStyle w:val="SingleTxtG"/>
        <w:ind w:left="2268"/>
      </w:pPr>
      <w:r w:rsidRPr="00A11462">
        <w:t>α, δ, ε, γ</w:t>
      </w:r>
      <w:r w:rsidRPr="00A11462">
        <w:rPr>
          <w:lang w:val="fr-FR"/>
        </w:rPr>
        <w:tab/>
        <w:t xml:space="preserve">= </w:t>
      </w:r>
      <w:r w:rsidRPr="00A11462">
        <w:rPr>
          <w:lang w:val="fr-FR"/>
        </w:rPr>
        <w:tab/>
        <w:t>rapports molaires se rapportant à un carburant C</w:t>
      </w:r>
      <w:r w:rsidRPr="00215688">
        <w:rPr>
          <w:vertAlign w:val="subscript"/>
          <w:lang w:val="fr-FR"/>
        </w:rPr>
        <w:t>β</w:t>
      </w:r>
      <w:r w:rsidRPr="00A11462">
        <w:rPr>
          <w:lang w:val="fr-FR"/>
        </w:rPr>
        <w:t xml:space="preserve"> H</w:t>
      </w:r>
      <w:r w:rsidRPr="00A11462">
        <w:rPr>
          <w:vertAlign w:val="subscript"/>
          <w:lang w:val="fr-FR"/>
        </w:rPr>
        <w:t>α</w:t>
      </w:r>
      <w:r w:rsidRPr="00A11462">
        <w:rPr>
          <w:lang w:val="fr-FR"/>
        </w:rPr>
        <w:t xml:space="preserve"> O</w:t>
      </w:r>
      <w:r w:rsidRPr="00A11462">
        <w:rPr>
          <w:vertAlign w:val="subscript"/>
          <w:lang w:val="fr-FR"/>
        </w:rPr>
        <w:t>δ</w:t>
      </w:r>
      <w:r w:rsidRPr="00A11462">
        <w:rPr>
          <w:lang w:val="fr-FR"/>
        </w:rPr>
        <w:t xml:space="preserve"> N</w:t>
      </w:r>
      <w:r w:rsidRPr="00A11462">
        <w:rPr>
          <w:vertAlign w:val="subscript"/>
          <w:lang w:val="fr-FR"/>
        </w:rPr>
        <w:t>ε</w:t>
      </w:r>
      <w:r w:rsidRPr="00A11462">
        <w:rPr>
          <w:lang w:val="fr-FR"/>
        </w:rPr>
        <w:t xml:space="preserve"> S</w:t>
      </w:r>
      <w:r w:rsidRPr="00A11462">
        <w:rPr>
          <w:vertAlign w:val="subscript"/>
          <w:lang w:val="fr-FR"/>
        </w:rPr>
        <w:t>γ</w:t>
      </w:r>
      <w:r w:rsidRPr="00A11462">
        <w:rPr>
          <w:lang w:val="fr-FR"/>
        </w:rPr>
        <w:t>.</w:t>
      </w:r>
    </w:p>
    <w:p w14:paraId="660C955E" w14:textId="77777777" w:rsidR="009D4966" w:rsidRPr="00B04DC3" w:rsidRDefault="009D4966" w:rsidP="00763B85">
      <w:pPr>
        <w:pStyle w:val="SingleTxtG"/>
        <w:ind w:left="2268"/>
      </w:pPr>
      <w:r w:rsidRPr="00A11462">
        <w:rPr>
          <w:lang w:val="fr-FR"/>
        </w:rPr>
        <w:tab/>
        <w:t>Les masses moléculaires ci-après peuvent ég</w:t>
      </w:r>
      <w:r>
        <w:rPr>
          <w:lang w:val="fr-FR"/>
        </w:rPr>
        <w:t>alement être utilisées :</w:t>
      </w:r>
    </w:p>
    <w:p w14:paraId="0BCB29DE" w14:textId="3AB58431" w:rsidR="009D4966" w:rsidRPr="00F06EA6" w:rsidRDefault="009D4966" w:rsidP="00763B85">
      <w:pPr>
        <w:pStyle w:val="SingleTxtG"/>
        <w:ind w:left="2268"/>
        <w:rPr>
          <w:lang w:val="en-US"/>
        </w:rPr>
      </w:pPr>
      <w:r w:rsidRPr="00F06EA6">
        <w:rPr>
          <w:lang w:val="en-US"/>
        </w:rPr>
        <w:t>M</w:t>
      </w:r>
      <w:r w:rsidRPr="00F06EA6">
        <w:rPr>
          <w:vertAlign w:val="subscript"/>
          <w:lang w:val="en-US"/>
        </w:rPr>
        <w:t xml:space="preserve">re </w:t>
      </w:r>
      <w:r w:rsidRPr="00F06EA6">
        <w:rPr>
          <w:lang w:val="en-US"/>
        </w:rPr>
        <w:t>(gazole)</w:t>
      </w:r>
      <w:r w:rsidRPr="00F06EA6">
        <w:rPr>
          <w:lang w:val="en-US"/>
        </w:rPr>
        <w:tab/>
        <w:t>=</w:t>
      </w:r>
      <w:r w:rsidRPr="00F06EA6">
        <w:rPr>
          <w:lang w:val="en-US"/>
        </w:rPr>
        <w:tab/>
        <w:t>28,9</w:t>
      </w:r>
      <w:r w:rsidR="0083028D">
        <w:rPr>
          <w:lang w:val="en-US"/>
        </w:rPr>
        <w:t> </w:t>
      </w:r>
      <w:r w:rsidRPr="00F06EA6">
        <w:rPr>
          <w:lang w:val="en-US"/>
        </w:rPr>
        <w:t>g/mol</w:t>
      </w:r>
    </w:p>
    <w:p w14:paraId="0C11E0A6" w14:textId="08D38994" w:rsidR="009D4966" w:rsidRPr="00F06EA6" w:rsidRDefault="009D4966" w:rsidP="00763B85">
      <w:pPr>
        <w:pStyle w:val="SingleTxtG"/>
        <w:ind w:left="2268"/>
        <w:rPr>
          <w:lang w:val="en-US"/>
        </w:rPr>
      </w:pPr>
      <w:r w:rsidRPr="00F06EA6">
        <w:rPr>
          <w:lang w:val="en-US"/>
        </w:rPr>
        <w:t>M</w:t>
      </w:r>
      <w:r w:rsidRPr="00F06EA6">
        <w:rPr>
          <w:vertAlign w:val="subscript"/>
          <w:lang w:val="en-US"/>
        </w:rPr>
        <w:t>re</w:t>
      </w:r>
      <w:r w:rsidRPr="00F06EA6">
        <w:rPr>
          <w:lang w:val="en-US"/>
        </w:rPr>
        <w:t xml:space="preserve"> (GPL)</w:t>
      </w:r>
      <w:r w:rsidRPr="00F06EA6">
        <w:rPr>
          <w:lang w:val="en-US"/>
        </w:rPr>
        <w:tab/>
        <w:t>=</w:t>
      </w:r>
      <w:r w:rsidRPr="00F06EA6">
        <w:rPr>
          <w:lang w:val="en-US"/>
        </w:rPr>
        <w:tab/>
        <w:t>28,6</w:t>
      </w:r>
      <w:r w:rsidR="0083028D">
        <w:rPr>
          <w:lang w:val="en-US"/>
        </w:rPr>
        <w:t> </w:t>
      </w:r>
      <w:r w:rsidRPr="00F06EA6">
        <w:rPr>
          <w:lang w:val="en-US"/>
        </w:rPr>
        <w:t>g/mol</w:t>
      </w:r>
    </w:p>
    <w:p w14:paraId="24E40038" w14:textId="57F6460C" w:rsidR="009D4966" w:rsidRDefault="009D4966" w:rsidP="00763B85">
      <w:pPr>
        <w:pStyle w:val="SingleTxtG"/>
        <w:ind w:left="2268"/>
        <w:rPr>
          <w:lang w:val="fr-FR"/>
        </w:rPr>
      </w:pPr>
      <w:r>
        <w:rPr>
          <w:lang w:val="fr-FR"/>
        </w:rPr>
        <w:t>M</w:t>
      </w:r>
      <w:r>
        <w:rPr>
          <w:vertAlign w:val="subscript"/>
          <w:lang w:val="fr-FR"/>
        </w:rPr>
        <w:t xml:space="preserve">re </w:t>
      </w:r>
      <w:r>
        <w:rPr>
          <w:lang w:val="fr-FR"/>
        </w:rPr>
        <w:t>(GN)</w:t>
      </w:r>
      <w:r>
        <w:rPr>
          <w:lang w:val="fr-FR"/>
        </w:rPr>
        <w:tab/>
        <w:t>=</w:t>
      </w:r>
      <w:r>
        <w:rPr>
          <w:lang w:val="fr-FR"/>
        </w:rPr>
        <w:tab/>
        <w:t>28,3</w:t>
      </w:r>
      <w:r w:rsidR="0083028D">
        <w:rPr>
          <w:lang w:val="fr-FR"/>
        </w:rPr>
        <w:t> </w:t>
      </w:r>
      <w:r>
        <w:rPr>
          <w:lang w:val="fr-FR"/>
        </w:rPr>
        <w:t>g/mol</w:t>
      </w:r>
      <w:r w:rsidRPr="00B22109">
        <w:rPr>
          <w:lang w:val="fr-FR"/>
        </w:rPr>
        <w:t>.</w:t>
      </w:r>
      <w:r>
        <w:rPr>
          <w:lang w:val="fr-FR"/>
        </w:rPr>
        <w:t> »</w:t>
      </w:r>
      <w:r w:rsidRPr="00B22109">
        <w:rPr>
          <w:lang w:val="fr-FR"/>
        </w:rPr>
        <w:t>.</w:t>
      </w:r>
    </w:p>
    <w:p w14:paraId="558CC673" w14:textId="146435A4" w:rsidR="00354502" w:rsidRDefault="00354502" w:rsidP="00763B85">
      <w:pPr>
        <w:pStyle w:val="SingleTxtG"/>
        <w:ind w:left="2268"/>
        <w:rPr>
          <w:lang w:val="fr-FR"/>
        </w:rPr>
      </w:pPr>
      <w:r>
        <w:rPr>
          <w:lang w:val="fr-FR"/>
        </w:rPr>
        <w:br w:type="page"/>
      </w:r>
    </w:p>
    <w:p w14:paraId="59E93BDC" w14:textId="50952410" w:rsidR="009D4966" w:rsidRPr="00F06EA6" w:rsidRDefault="009D4966" w:rsidP="009D4966">
      <w:pPr>
        <w:keepNext/>
        <w:spacing w:before="120" w:after="120"/>
        <w:ind w:left="2268" w:right="1134" w:hanging="1134"/>
        <w:rPr>
          <w:color w:val="000000" w:themeColor="text1"/>
          <w:lang w:val="fr-FR"/>
        </w:rPr>
      </w:pPr>
      <w:r>
        <w:rPr>
          <w:i/>
          <w:iCs/>
          <w:lang w:val="fr-FR"/>
        </w:rPr>
        <w:t>Annexe</w:t>
      </w:r>
      <w:r w:rsidR="0083028D">
        <w:rPr>
          <w:i/>
          <w:iCs/>
          <w:lang w:val="fr-FR"/>
        </w:rPr>
        <w:t> </w:t>
      </w:r>
      <w:r>
        <w:rPr>
          <w:i/>
          <w:iCs/>
          <w:lang w:val="fr-FR"/>
        </w:rPr>
        <w:t>5, ajouter le nouveau paragraphe</w:t>
      </w:r>
      <w:r w:rsidR="0083028D">
        <w:rPr>
          <w:i/>
          <w:iCs/>
          <w:lang w:val="fr-FR"/>
        </w:rPr>
        <w:t> </w:t>
      </w:r>
      <w:r>
        <w:rPr>
          <w:i/>
          <w:iCs/>
          <w:lang w:val="fr-FR"/>
        </w:rPr>
        <w:t>4</w:t>
      </w:r>
      <w:r>
        <w:rPr>
          <w:lang w:val="fr-FR"/>
        </w:rPr>
        <w:t>, libellé comme suit</w:t>
      </w:r>
      <w:r w:rsidR="0083028D">
        <w:rPr>
          <w:lang w:val="fr-FR"/>
        </w:rPr>
        <w:t> </w:t>
      </w:r>
      <w:r>
        <w:rPr>
          <w:lang w:val="fr-FR"/>
        </w:rPr>
        <w:t>:</w:t>
      </w:r>
    </w:p>
    <w:p w14:paraId="63AA46C1" w14:textId="77777777" w:rsidR="009D4966" w:rsidRPr="00215688" w:rsidRDefault="009D4966" w:rsidP="00975FDC">
      <w:pPr>
        <w:pStyle w:val="SingleTxtG"/>
        <w:ind w:left="2268" w:hanging="1134"/>
        <w:rPr>
          <w:color w:val="000000" w:themeColor="text1"/>
          <w:lang w:val="fr-FR"/>
        </w:rPr>
      </w:pPr>
      <w:r>
        <w:rPr>
          <w:lang w:val="fr-FR"/>
        </w:rPr>
        <w:t>« 4</w:t>
      </w:r>
      <w:r w:rsidRPr="00B22109">
        <w:rPr>
          <w:lang w:val="fr-FR"/>
        </w:rPr>
        <w:t>.</w:t>
      </w:r>
      <w:r>
        <w:rPr>
          <w:lang w:val="fr-FR"/>
        </w:rPr>
        <w:tab/>
      </w:r>
      <w:r w:rsidRPr="00215688">
        <w:rPr>
          <w:lang w:val="fr-FR"/>
        </w:rPr>
        <w:t>Caractéristiques techniques des carburants à hydrogène de référence à utiliser pour les essais des moteurs à allumage par compression ou à allumage commandé et des moteurs bicarburant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85"/>
        <w:gridCol w:w="1399"/>
        <w:gridCol w:w="1276"/>
        <w:gridCol w:w="1262"/>
        <w:gridCol w:w="1817"/>
      </w:tblGrid>
      <w:tr w:rsidR="009D4966" w:rsidRPr="00A11462" w14:paraId="5108060C" w14:textId="77777777" w:rsidTr="00E43E72">
        <w:trPr>
          <w:cantSplit/>
          <w:jc w:val="center"/>
        </w:trPr>
        <w:tc>
          <w:tcPr>
            <w:tcW w:w="3936" w:type="dxa"/>
            <w:vMerge w:val="restart"/>
            <w:hideMark/>
          </w:tcPr>
          <w:p w14:paraId="1669402B" w14:textId="77777777" w:rsidR="009D4966" w:rsidRPr="00A11462" w:rsidRDefault="009D4966" w:rsidP="00E43E72">
            <w:pPr>
              <w:keepNext/>
              <w:keepLines/>
              <w:spacing w:before="60" w:after="60" w:line="220" w:lineRule="atLeast"/>
              <w:ind w:left="57" w:right="57"/>
              <w:jc w:val="center"/>
              <w:rPr>
                <w:rFonts w:eastAsia="Calibri"/>
                <w:i/>
                <w:color w:val="000000" w:themeColor="text1"/>
                <w:sz w:val="16"/>
                <w:szCs w:val="16"/>
              </w:rPr>
            </w:pPr>
            <w:r w:rsidRPr="00A11462">
              <w:rPr>
                <w:i/>
                <w:iCs/>
                <w:sz w:val="16"/>
                <w:szCs w:val="16"/>
                <w:lang w:val="fr-FR"/>
              </w:rPr>
              <w:t>Caractéristiques</w:t>
            </w:r>
          </w:p>
        </w:tc>
        <w:tc>
          <w:tcPr>
            <w:tcW w:w="1417" w:type="dxa"/>
            <w:vMerge w:val="restart"/>
            <w:hideMark/>
          </w:tcPr>
          <w:p w14:paraId="5ECF743B" w14:textId="77777777" w:rsidR="009D4966" w:rsidRPr="00A11462" w:rsidRDefault="009D4966" w:rsidP="00E43E72">
            <w:pPr>
              <w:keepNext/>
              <w:keepLines/>
              <w:spacing w:before="60" w:after="60" w:line="220" w:lineRule="atLeast"/>
              <w:ind w:left="57" w:right="57"/>
              <w:jc w:val="center"/>
              <w:rPr>
                <w:rFonts w:eastAsia="Calibri"/>
                <w:i/>
                <w:color w:val="000000" w:themeColor="text1"/>
                <w:sz w:val="16"/>
                <w:szCs w:val="16"/>
              </w:rPr>
            </w:pPr>
            <w:r w:rsidRPr="00A11462">
              <w:rPr>
                <w:i/>
                <w:iCs/>
                <w:sz w:val="16"/>
                <w:szCs w:val="16"/>
                <w:lang w:val="fr-FR"/>
              </w:rPr>
              <w:t>Unités</w:t>
            </w:r>
          </w:p>
        </w:tc>
        <w:tc>
          <w:tcPr>
            <w:tcW w:w="2553" w:type="dxa"/>
            <w:gridSpan w:val="2"/>
            <w:hideMark/>
          </w:tcPr>
          <w:p w14:paraId="57AAE7A1" w14:textId="77777777" w:rsidR="009D4966" w:rsidRPr="00A11462" w:rsidRDefault="009D4966" w:rsidP="00E43E72">
            <w:pPr>
              <w:keepNext/>
              <w:keepLines/>
              <w:spacing w:before="60" w:after="60" w:line="220" w:lineRule="atLeast"/>
              <w:ind w:left="57" w:right="57"/>
              <w:jc w:val="center"/>
              <w:rPr>
                <w:rFonts w:eastAsia="Calibri"/>
                <w:i/>
                <w:color w:val="000000" w:themeColor="text1"/>
                <w:sz w:val="16"/>
                <w:szCs w:val="16"/>
              </w:rPr>
            </w:pPr>
            <w:r w:rsidRPr="00A11462">
              <w:rPr>
                <w:i/>
                <w:iCs/>
                <w:sz w:val="16"/>
                <w:szCs w:val="16"/>
                <w:lang w:val="fr-FR"/>
              </w:rPr>
              <w:t>Limites</w:t>
            </w:r>
          </w:p>
        </w:tc>
        <w:tc>
          <w:tcPr>
            <w:tcW w:w="1841" w:type="dxa"/>
            <w:vMerge w:val="restart"/>
          </w:tcPr>
          <w:p w14:paraId="5284F06A" w14:textId="77777777" w:rsidR="009D4966" w:rsidRPr="00A11462" w:rsidRDefault="009D4966" w:rsidP="00E43E72">
            <w:pPr>
              <w:keepNext/>
              <w:keepLines/>
              <w:spacing w:before="60" w:after="60" w:line="220" w:lineRule="atLeast"/>
              <w:ind w:left="57" w:right="57"/>
              <w:jc w:val="center"/>
              <w:rPr>
                <w:i/>
                <w:color w:val="000000" w:themeColor="text1"/>
                <w:sz w:val="16"/>
                <w:szCs w:val="16"/>
              </w:rPr>
            </w:pPr>
            <w:r w:rsidRPr="00A11462">
              <w:rPr>
                <w:i/>
                <w:iCs/>
                <w:sz w:val="16"/>
                <w:szCs w:val="16"/>
                <w:lang w:val="fr-FR"/>
              </w:rPr>
              <w:t>Méthode d</w:t>
            </w:r>
            <w:r>
              <w:rPr>
                <w:i/>
                <w:iCs/>
                <w:sz w:val="16"/>
                <w:szCs w:val="16"/>
                <w:lang w:val="fr-FR"/>
              </w:rPr>
              <w:t>’</w:t>
            </w:r>
            <w:r w:rsidRPr="00A11462">
              <w:rPr>
                <w:i/>
                <w:iCs/>
                <w:sz w:val="16"/>
                <w:szCs w:val="16"/>
                <w:lang w:val="fr-FR"/>
              </w:rPr>
              <w:t>essai</w:t>
            </w:r>
          </w:p>
        </w:tc>
      </w:tr>
      <w:tr w:rsidR="009D4966" w:rsidRPr="00A11462" w14:paraId="24ABED62" w14:textId="77777777" w:rsidTr="00E43E72">
        <w:trPr>
          <w:cantSplit/>
          <w:jc w:val="center"/>
        </w:trPr>
        <w:tc>
          <w:tcPr>
            <w:tcW w:w="3936" w:type="dxa"/>
            <w:vMerge/>
            <w:vAlign w:val="center"/>
            <w:hideMark/>
          </w:tcPr>
          <w:p w14:paraId="3BDCD7A5" w14:textId="77777777" w:rsidR="009D4966" w:rsidRPr="00A11462" w:rsidRDefault="009D4966" w:rsidP="00E43E72">
            <w:pPr>
              <w:keepNext/>
              <w:spacing w:before="60" w:after="60" w:line="220" w:lineRule="atLeast"/>
              <w:ind w:left="57" w:right="57"/>
              <w:rPr>
                <w:rFonts w:eastAsia="Calibri"/>
                <w:i/>
                <w:color w:val="000000" w:themeColor="text1"/>
                <w:sz w:val="16"/>
                <w:szCs w:val="16"/>
              </w:rPr>
            </w:pPr>
          </w:p>
        </w:tc>
        <w:tc>
          <w:tcPr>
            <w:tcW w:w="1417" w:type="dxa"/>
            <w:vMerge/>
            <w:vAlign w:val="center"/>
            <w:hideMark/>
          </w:tcPr>
          <w:p w14:paraId="2249B441" w14:textId="77777777" w:rsidR="009D4966" w:rsidRPr="00A11462" w:rsidRDefault="009D4966" w:rsidP="00E43E72">
            <w:pPr>
              <w:keepNext/>
              <w:spacing w:before="60" w:after="60" w:line="220" w:lineRule="atLeast"/>
              <w:ind w:left="57" w:right="57"/>
              <w:rPr>
                <w:rFonts w:eastAsia="Calibri"/>
                <w:i/>
                <w:color w:val="000000" w:themeColor="text1"/>
                <w:sz w:val="16"/>
                <w:szCs w:val="16"/>
              </w:rPr>
            </w:pPr>
          </w:p>
        </w:tc>
        <w:tc>
          <w:tcPr>
            <w:tcW w:w="1293" w:type="dxa"/>
            <w:hideMark/>
          </w:tcPr>
          <w:p w14:paraId="0094D6E4" w14:textId="77777777" w:rsidR="009D4966" w:rsidRPr="00A11462" w:rsidRDefault="009D4966" w:rsidP="00E43E72">
            <w:pPr>
              <w:keepNext/>
              <w:keepLines/>
              <w:spacing w:before="60" w:after="60" w:line="220" w:lineRule="atLeast"/>
              <w:ind w:left="57" w:right="57"/>
              <w:jc w:val="center"/>
              <w:rPr>
                <w:rFonts w:eastAsia="Calibri"/>
                <w:i/>
                <w:color w:val="000000" w:themeColor="text1"/>
                <w:sz w:val="16"/>
                <w:szCs w:val="16"/>
              </w:rPr>
            </w:pPr>
            <w:r w:rsidRPr="00A11462">
              <w:rPr>
                <w:i/>
                <w:iCs/>
                <w:sz w:val="16"/>
                <w:szCs w:val="16"/>
                <w:lang w:val="fr-FR"/>
              </w:rPr>
              <w:t>Valeur minimale</w:t>
            </w:r>
          </w:p>
        </w:tc>
        <w:tc>
          <w:tcPr>
            <w:tcW w:w="1260" w:type="dxa"/>
            <w:hideMark/>
          </w:tcPr>
          <w:p w14:paraId="6904A1EC" w14:textId="77777777" w:rsidR="009D4966" w:rsidRPr="00A11462" w:rsidRDefault="009D4966" w:rsidP="00E43E72">
            <w:pPr>
              <w:keepNext/>
              <w:keepLines/>
              <w:spacing w:before="60" w:after="60" w:line="220" w:lineRule="atLeast"/>
              <w:ind w:left="57" w:right="57"/>
              <w:jc w:val="center"/>
              <w:rPr>
                <w:rFonts w:eastAsia="Calibri"/>
                <w:i/>
                <w:color w:val="000000" w:themeColor="text1"/>
                <w:sz w:val="16"/>
                <w:szCs w:val="16"/>
              </w:rPr>
            </w:pPr>
            <w:r w:rsidRPr="00A11462">
              <w:rPr>
                <w:i/>
                <w:iCs/>
                <w:sz w:val="16"/>
                <w:szCs w:val="16"/>
                <w:lang w:val="fr-FR"/>
              </w:rPr>
              <w:t>Valeur maximale</w:t>
            </w:r>
          </w:p>
        </w:tc>
        <w:tc>
          <w:tcPr>
            <w:tcW w:w="1841" w:type="dxa"/>
            <w:vMerge/>
          </w:tcPr>
          <w:p w14:paraId="71C4C44F" w14:textId="77777777" w:rsidR="009D4966" w:rsidRPr="00A11462" w:rsidRDefault="009D4966" w:rsidP="00E43E72">
            <w:pPr>
              <w:keepNext/>
              <w:keepLines/>
              <w:spacing w:before="60" w:after="60" w:line="220" w:lineRule="atLeast"/>
              <w:ind w:left="57" w:right="57"/>
              <w:rPr>
                <w:rFonts w:eastAsia="Calibri"/>
                <w:i/>
                <w:color w:val="000000" w:themeColor="text1"/>
                <w:sz w:val="16"/>
                <w:szCs w:val="16"/>
              </w:rPr>
            </w:pPr>
          </w:p>
        </w:tc>
      </w:tr>
      <w:tr w:rsidR="009D4966" w:rsidRPr="00A11462" w14:paraId="21F54EDB" w14:textId="77777777" w:rsidTr="00E43E72">
        <w:trPr>
          <w:cantSplit/>
          <w:trHeight w:val="454"/>
          <w:jc w:val="center"/>
        </w:trPr>
        <w:tc>
          <w:tcPr>
            <w:tcW w:w="3936" w:type="dxa"/>
            <w:hideMark/>
          </w:tcPr>
          <w:p w14:paraId="72BE849E" w14:textId="77777777" w:rsidR="009D4966" w:rsidRPr="00A11462" w:rsidRDefault="009D4966" w:rsidP="00E43E72">
            <w:pPr>
              <w:keepNext/>
              <w:keepLines/>
              <w:spacing w:before="60" w:after="60" w:line="220" w:lineRule="atLeast"/>
              <w:ind w:left="57" w:right="57"/>
              <w:rPr>
                <w:rFonts w:eastAsia="Calibri"/>
                <w:color w:val="000000" w:themeColor="text1"/>
                <w:sz w:val="18"/>
                <w:szCs w:val="18"/>
              </w:rPr>
            </w:pPr>
            <w:r w:rsidRPr="00A11462">
              <w:rPr>
                <w:sz w:val="18"/>
                <w:szCs w:val="18"/>
                <w:lang w:val="fr-FR"/>
              </w:rPr>
              <w:t>Indice du combustible hydrogène</w:t>
            </w:r>
          </w:p>
        </w:tc>
        <w:tc>
          <w:tcPr>
            <w:tcW w:w="1417" w:type="dxa"/>
            <w:hideMark/>
          </w:tcPr>
          <w:p w14:paraId="11F28E33" w14:textId="77777777" w:rsidR="009D4966" w:rsidRPr="00A11462" w:rsidRDefault="009D4966" w:rsidP="00E43E72">
            <w:pPr>
              <w:keepNext/>
              <w:keepLines/>
              <w:spacing w:before="60" w:after="60" w:line="220" w:lineRule="atLeast"/>
              <w:ind w:left="57" w:right="57"/>
              <w:jc w:val="center"/>
              <w:rPr>
                <w:color w:val="000000" w:themeColor="text1"/>
                <w:sz w:val="18"/>
                <w:szCs w:val="18"/>
              </w:rPr>
            </w:pPr>
            <w:r w:rsidRPr="00A11462">
              <w:rPr>
                <w:sz w:val="18"/>
                <w:szCs w:val="18"/>
                <w:lang w:val="fr-FR"/>
              </w:rPr>
              <w:t>% mol</w:t>
            </w:r>
          </w:p>
        </w:tc>
        <w:tc>
          <w:tcPr>
            <w:tcW w:w="1293" w:type="dxa"/>
            <w:hideMark/>
          </w:tcPr>
          <w:p w14:paraId="2145E41D" w14:textId="77777777" w:rsidR="009D4966" w:rsidRPr="00A11462" w:rsidRDefault="009D4966" w:rsidP="00E43E72">
            <w:pPr>
              <w:keepNext/>
              <w:keepLines/>
              <w:spacing w:before="60" w:after="60" w:line="220" w:lineRule="atLeast"/>
              <w:ind w:left="57" w:right="57"/>
              <w:jc w:val="center"/>
              <w:rPr>
                <w:color w:val="000000" w:themeColor="text1"/>
                <w:sz w:val="18"/>
                <w:szCs w:val="18"/>
              </w:rPr>
            </w:pPr>
            <w:r w:rsidRPr="00A11462">
              <w:rPr>
                <w:sz w:val="18"/>
                <w:szCs w:val="18"/>
                <w:lang w:val="fr-FR"/>
              </w:rPr>
              <w:t>99,97</w:t>
            </w:r>
          </w:p>
        </w:tc>
        <w:tc>
          <w:tcPr>
            <w:tcW w:w="1260" w:type="dxa"/>
          </w:tcPr>
          <w:p w14:paraId="114CFF1C"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p>
        </w:tc>
        <w:tc>
          <w:tcPr>
            <w:tcW w:w="1841" w:type="dxa"/>
          </w:tcPr>
          <w:p w14:paraId="51E38F17" w14:textId="77777777" w:rsidR="009D4966" w:rsidRPr="00A11462" w:rsidRDefault="009D4966" w:rsidP="00E43E72">
            <w:pPr>
              <w:keepNext/>
              <w:keepLines/>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a</w:t>
            </w:r>
          </w:p>
        </w:tc>
      </w:tr>
      <w:tr w:rsidR="009D4966" w:rsidRPr="00A11462" w14:paraId="6909B468" w14:textId="77777777" w:rsidTr="00E43E72">
        <w:trPr>
          <w:cantSplit/>
          <w:trHeight w:val="454"/>
          <w:jc w:val="center"/>
        </w:trPr>
        <w:tc>
          <w:tcPr>
            <w:tcW w:w="3936" w:type="dxa"/>
            <w:hideMark/>
          </w:tcPr>
          <w:p w14:paraId="5ADEF7CE" w14:textId="77777777" w:rsidR="009D4966" w:rsidRPr="00A11462" w:rsidRDefault="009D4966" w:rsidP="00E43E72">
            <w:pPr>
              <w:keepNext/>
              <w:keepLines/>
              <w:spacing w:before="60" w:after="60" w:line="220" w:lineRule="atLeast"/>
              <w:ind w:left="57" w:right="57"/>
              <w:rPr>
                <w:rFonts w:eastAsia="Calibri"/>
                <w:color w:val="000000" w:themeColor="text1"/>
                <w:sz w:val="18"/>
                <w:szCs w:val="18"/>
                <w:lang w:val="fr-FR"/>
              </w:rPr>
            </w:pPr>
            <w:r w:rsidRPr="00A11462">
              <w:rPr>
                <w:sz w:val="18"/>
                <w:szCs w:val="18"/>
                <w:lang w:val="fr-FR"/>
              </w:rPr>
              <w:t>Gaz totaux autres que l</w:t>
            </w:r>
            <w:r>
              <w:rPr>
                <w:sz w:val="18"/>
                <w:szCs w:val="18"/>
                <w:lang w:val="fr-FR"/>
              </w:rPr>
              <w:t>’</w:t>
            </w:r>
            <w:r w:rsidRPr="00A11462">
              <w:rPr>
                <w:sz w:val="18"/>
                <w:szCs w:val="18"/>
                <w:lang w:val="fr-FR"/>
              </w:rPr>
              <w:t>hydrogène</w:t>
            </w:r>
          </w:p>
        </w:tc>
        <w:tc>
          <w:tcPr>
            <w:tcW w:w="1417" w:type="dxa"/>
            <w:hideMark/>
          </w:tcPr>
          <w:p w14:paraId="36D58848"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93" w:type="dxa"/>
          </w:tcPr>
          <w:p w14:paraId="38DA01F5" w14:textId="77777777" w:rsidR="009D4966" w:rsidRPr="00A11462" w:rsidRDefault="009D4966" w:rsidP="00E43E72">
            <w:pPr>
              <w:keepNext/>
              <w:keepLines/>
              <w:spacing w:before="60" w:after="60" w:line="220" w:lineRule="atLeast"/>
              <w:ind w:left="57" w:right="57"/>
              <w:jc w:val="center"/>
              <w:rPr>
                <w:color w:val="000000" w:themeColor="text1"/>
                <w:sz w:val="18"/>
                <w:szCs w:val="18"/>
                <w:lang w:eastAsia="ja-JP"/>
              </w:rPr>
            </w:pPr>
          </w:p>
        </w:tc>
        <w:tc>
          <w:tcPr>
            <w:tcW w:w="1260" w:type="dxa"/>
            <w:hideMark/>
          </w:tcPr>
          <w:p w14:paraId="1E89D8A4"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r w:rsidRPr="00A11462">
              <w:rPr>
                <w:sz w:val="18"/>
                <w:szCs w:val="18"/>
                <w:lang w:val="fr-FR"/>
              </w:rPr>
              <w:t>300</w:t>
            </w:r>
          </w:p>
        </w:tc>
        <w:tc>
          <w:tcPr>
            <w:tcW w:w="1841" w:type="dxa"/>
          </w:tcPr>
          <w:p w14:paraId="2948CDBE" w14:textId="77777777" w:rsidR="009D4966" w:rsidRPr="00A11462" w:rsidRDefault="009D4966" w:rsidP="00E43E72">
            <w:pPr>
              <w:keepNext/>
              <w:keepLines/>
              <w:spacing w:before="60" w:after="60" w:line="220" w:lineRule="atLeast"/>
              <w:ind w:left="57" w:right="57"/>
              <w:jc w:val="center"/>
              <w:rPr>
                <w:i/>
                <w:iCs/>
                <w:color w:val="000000" w:themeColor="text1"/>
                <w:sz w:val="18"/>
                <w:szCs w:val="18"/>
                <w:lang w:eastAsia="ja-JP"/>
              </w:rPr>
            </w:pPr>
          </w:p>
        </w:tc>
      </w:tr>
      <w:tr w:rsidR="009D4966" w:rsidRPr="00A11462" w14:paraId="657BCF73" w14:textId="77777777" w:rsidTr="00E43E72">
        <w:trPr>
          <w:cantSplit/>
          <w:trHeight w:val="454"/>
          <w:jc w:val="center"/>
        </w:trPr>
        <w:tc>
          <w:tcPr>
            <w:tcW w:w="7906" w:type="dxa"/>
            <w:gridSpan w:val="4"/>
            <w:hideMark/>
          </w:tcPr>
          <w:p w14:paraId="345AF770"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vertAlign w:val="superscript"/>
                <w:lang w:val="fr-FR"/>
              </w:rPr>
            </w:pPr>
            <w:r w:rsidRPr="00A11462">
              <w:rPr>
                <w:sz w:val="18"/>
                <w:szCs w:val="18"/>
                <w:lang w:val="fr-FR"/>
              </w:rPr>
              <w:t>Gaz autres que l</w:t>
            </w:r>
            <w:r>
              <w:rPr>
                <w:sz w:val="18"/>
                <w:szCs w:val="18"/>
                <w:lang w:val="fr-FR"/>
              </w:rPr>
              <w:t>’</w:t>
            </w:r>
            <w:r w:rsidRPr="00A11462">
              <w:rPr>
                <w:sz w:val="18"/>
                <w:szCs w:val="18"/>
                <w:lang w:val="fr-FR"/>
              </w:rPr>
              <w:t>hydrogène et spécifications pour chaque contaminant</w:t>
            </w:r>
            <w:r w:rsidRPr="00A11462">
              <w:rPr>
                <w:i/>
                <w:iCs/>
                <w:sz w:val="18"/>
                <w:szCs w:val="18"/>
                <w:vertAlign w:val="superscript"/>
                <w:lang w:val="fr-FR"/>
              </w:rPr>
              <w:t>f</w:t>
            </w:r>
          </w:p>
        </w:tc>
        <w:tc>
          <w:tcPr>
            <w:tcW w:w="1841" w:type="dxa"/>
          </w:tcPr>
          <w:p w14:paraId="20D34E9E" w14:textId="77777777" w:rsidR="009D4966" w:rsidRPr="00215688" w:rsidRDefault="009D4966" w:rsidP="00E43E72">
            <w:pPr>
              <w:keepNext/>
              <w:keepLines/>
              <w:spacing w:before="60" w:after="60" w:line="220" w:lineRule="atLeast"/>
              <w:ind w:left="57" w:right="57"/>
              <w:jc w:val="center"/>
              <w:rPr>
                <w:i/>
                <w:iCs/>
                <w:color w:val="000000" w:themeColor="text1"/>
                <w:sz w:val="18"/>
                <w:szCs w:val="18"/>
                <w:lang w:val="fr-FR" w:eastAsia="ja-JP"/>
              </w:rPr>
            </w:pPr>
          </w:p>
        </w:tc>
      </w:tr>
      <w:tr w:rsidR="009D4966" w:rsidRPr="00A11462" w14:paraId="4E76F6A7" w14:textId="77777777" w:rsidTr="00E43E72">
        <w:trPr>
          <w:cantSplit/>
          <w:trHeight w:val="454"/>
          <w:jc w:val="center"/>
        </w:trPr>
        <w:tc>
          <w:tcPr>
            <w:tcW w:w="3936" w:type="dxa"/>
            <w:hideMark/>
          </w:tcPr>
          <w:p w14:paraId="59D256A0" w14:textId="77777777" w:rsidR="009D4966" w:rsidRPr="00A11462" w:rsidRDefault="009D4966" w:rsidP="00E43E72">
            <w:pPr>
              <w:keepNext/>
              <w:keepLines/>
              <w:spacing w:before="60" w:after="60" w:line="220" w:lineRule="atLeast"/>
              <w:ind w:left="57" w:right="57"/>
              <w:rPr>
                <w:rFonts w:eastAsia="Calibri"/>
                <w:color w:val="000000" w:themeColor="text1"/>
                <w:sz w:val="18"/>
                <w:szCs w:val="18"/>
              </w:rPr>
            </w:pPr>
            <w:r w:rsidRPr="00A11462">
              <w:rPr>
                <w:sz w:val="18"/>
                <w:szCs w:val="18"/>
                <w:lang w:val="fr-FR"/>
              </w:rPr>
              <w:t>Eau (H</w:t>
            </w:r>
            <w:r w:rsidRPr="00A11462">
              <w:rPr>
                <w:sz w:val="18"/>
                <w:szCs w:val="18"/>
                <w:vertAlign w:val="subscript"/>
                <w:lang w:val="fr-FR"/>
              </w:rPr>
              <w:t>2</w:t>
            </w:r>
            <w:r w:rsidRPr="00A11462">
              <w:rPr>
                <w:sz w:val="18"/>
                <w:szCs w:val="18"/>
                <w:lang w:val="fr-FR"/>
              </w:rPr>
              <w:t>O)</w:t>
            </w:r>
          </w:p>
        </w:tc>
        <w:tc>
          <w:tcPr>
            <w:tcW w:w="1417" w:type="dxa"/>
            <w:hideMark/>
          </w:tcPr>
          <w:p w14:paraId="75522EE2"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6CDD907B" w14:textId="77777777" w:rsidR="009D4966" w:rsidRPr="00A11462" w:rsidRDefault="009D4966" w:rsidP="00E43E72">
            <w:pPr>
              <w:keepNext/>
              <w:keepLines/>
              <w:spacing w:before="60" w:after="60" w:line="220" w:lineRule="atLeast"/>
              <w:ind w:left="57" w:right="57"/>
              <w:jc w:val="center"/>
              <w:rPr>
                <w:color w:val="000000" w:themeColor="text1"/>
                <w:sz w:val="18"/>
                <w:szCs w:val="18"/>
                <w:lang w:eastAsia="ja-JP"/>
              </w:rPr>
            </w:pPr>
          </w:p>
        </w:tc>
        <w:tc>
          <w:tcPr>
            <w:tcW w:w="1278" w:type="dxa"/>
            <w:hideMark/>
          </w:tcPr>
          <w:p w14:paraId="0AFCAC9B"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r w:rsidRPr="00A11462">
              <w:rPr>
                <w:sz w:val="18"/>
                <w:szCs w:val="18"/>
                <w:lang w:val="fr-FR"/>
              </w:rPr>
              <w:t>5</w:t>
            </w:r>
          </w:p>
        </w:tc>
        <w:tc>
          <w:tcPr>
            <w:tcW w:w="1841" w:type="dxa"/>
          </w:tcPr>
          <w:p w14:paraId="1A767BC5"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047DFF71" w14:textId="77777777" w:rsidTr="00E43E72">
        <w:trPr>
          <w:cantSplit/>
          <w:trHeight w:val="454"/>
          <w:jc w:val="center"/>
        </w:trPr>
        <w:tc>
          <w:tcPr>
            <w:tcW w:w="3936" w:type="dxa"/>
            <w:hideMark/>
          </w:tcPr>
          <w:p w14:paraId="44E14673" w14:textId="77777777" w:rsidR="009D4966" w:rsidRPr="00A11462" w:rsidRDefault="009D4966" w:rsidP="00E43E72">
            <w:pPr>
              <w:keepNext/>
              <w:keepLines/>
              <w:spacing w:before="60" w:after="60" w:line="220" w:lineRule="atLeast"/>
              <w:ind w:left="57" w:right="57"/>
              <w:rPr>
                <w:rFonts w:eastAsia="Calibri"/>
                <w:color w:val="000000" w:themeColor="text1"/>
                <w:sz w:val="18"/>
                <w:szCs w:val="18"/>
                <w:lang w:val="fr-FR"/>
              </w:rPr>
            </w:pPr>
            <w:r w:rsidRPr="00A11462">
              <w:rPr>
                <w:sz w:val="18"/>
                <w:szCs w:val="18"/>
                <w:lang w:val="fr-FR"/>
              </w:rPr>
              <w:t>Hydrocarbures totaux</w:t>
            </w:r>
            <w:r w:rsidRPr="00A11462">
              <w:rPr>
                <w:i/>
                <w:iCs/>
                <w:sz w:val="18"/>
                <w:szCs w:val="18"/>
                <w:vertAlign w:val="superscript"/>
                <w:lang w:val="fr-FR"/>
              </w:rPr>
              <w:t>b</w:t>
            </w:r>
            <w:r w:rsidRPr="00A11462">
              <w:rPr>
                <w:sz w:val="18"/>
                <w:szCs w:val="18"/>
                <w:vertAlign w:val="superscript"/>
                <w:lang w:val="fr-FR"/>
              </w:rPr>
              <w:t xml:space="preserve"> </w:t>
            </w:r>
            <w:r w:rsidRPr="00A11462">
              <w:rPr>
                <w:sz w:val="18"/>
                <w:szCs w:val="18"/>
                <w:lang w:val="fr-FR"/>
              </w:rPr>
              <w:t>à l</w:t>
            </w:r>
            <w:r>
              <w:rPr>
                <w:sz w:val="18"/>
                <w:szCs w:val="18"/>
                <w:lang w:val="fr-FR"/>
              </w:rPr>
              <w:t>’</w:t>
            </w:r>
            <w:r w:rsidRPr="00A11462">
              <w:rPr>
                <w:sz w:val="18"/>
                <w:szCs w:val="18"/>
                <w:lang w:val="fr-FR"/>
              </w:rPr>
              <w:t>exception du méthane (équivalent C1)</w:t>
            </w:r>
          </w:p>
        </w:tc>
        <w:tc>
          <w:tcPr>
            <w:tcW w:w="1417" w:type="dxa"/>
            <w:hideMark/>
          </w:tcPr>
          <w:p w14:paraId="11588531"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0BFA735C" w14:textId="77777777" w:rsidR="009D4966" w:rsidRPr="00A11462" w:rsidRDefault="009D4966" w:rsidP="00E43E72">
            <w:pPr>
              <w:keepNext/>
              <w:keepLines/>
              <w:spacing w:before="60" w:after="60" w:line="220" w:lineRule="atLeast"/>
              <w:ind w:left="57" w:right="57"/>
              <w:jc w:val="center"/>
              <w:rPr>
                <w:color w:val="000000" w:themeColor="text1"/>
                <w:sz w:val="18"/>
                <w:szCs w:val="18"/>
                <w:lang w:eastAsia="ja-JP"/>
              </w:rPr>
            </w:pPr>
          </w:p>
        </w:tc>
        <w:tc>
          <w:tcPr>
            <w:tcW w:w="1278" w:type="dxa"/>
            <w:hideMark/>
          </w:tcPr>
          <w:p w14:paraId="222839A2" w14:textId="77777777" w:rsidR="009D4966" w:rsidRPr="00A11462" w:rsidRDefault="009D4966" w:rsidP="00E43E72">
            <w:pPr>
              <w:keepNext/>
              <w:keepLines/>
              <w:spacing w:before="60" w:after="60" w:line="220" w:lineRule="atLeast"/>
              <w:ind w:left="57" w:right="57"/>
              <w:jc w:val="center"/>
              <w:rPr>
                <w:rFonts w:eastAsia="Calibri"/>
                <w:color w:val="000000" w:themeColor="text1"/>
                <w:sz w:val="18"/>
                <w:szCs w:val="18"/>
              </w:rPr>
            </w:pPr>
            <w:r w:rsidRPr="00A11462">
              <w:rPr>
                <w:sz w:val="18"/>
                <w:szCs w:val="18"/>
                <w:lang w:val="fr-FR"/>
              </w:rPr>
              <w:t>2</w:t>
            </w:r>
          </w:p>
        </w:tc>
        <w:tc>
          <w:tcPr>
            <w:tcW w:w="1841" w:type="dxa"/>
          </w:tcPr>
          <w:p w14:paraId="7C37D1F1"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547F2E2D" w14:textId="77777777" w:rsidTr="00E43E72">
        <w:trPr>
          <w:cantSplit/>
          <w:trHeight w:val="454"/>
          <w:jc w:val="center"/>
        </w:trPr>
        <w:tc>
          <w:tcPr>
            <w:tcW w:w="3936" w:type="dxa"/>
          </w:tcPr>
          <w:p w14:paraId="70BD5350" w14:textId="77777777" w:rsidR="009D4966" w:rsidRPr="00A11462" w:rsidRDefault="009D4966" w:rsidP="00E43E72">
            <w:pPr>
              <w:keepNext/>
              <w:spacing w:before="60" w:after="60" w:line="220" w:lineRule="atLeast"/>
              <w:ind w:left="57" w:right="57"/>
              <w:rPr>
                <w:color w:val="000000" w:themeColor="text1"/>
                <w:sz w:val="18"/>
                <w:szCs w:val="18"/>
              </w:rPr>
            </w:pPr>
            <w:r w:rsidRPr="00A11462">
              <w:rPr>
                <w:sz w:val="18"/>
                <w:szCs w:val="18"/>
                <w:lang w:val="fr-FR"/>
              </w:rPr>
              <w:t>Méthane (CH</w:t>
            </w:r>
            <w:r w:rsidRPr="00A11462">
              <w:rPr>
                <w:sz w:val="18"/>
                <w:szCs w:val="18"/>
                <w:vertAlign w:val="subscript"/>
                <w:lang w:val="fr-FR"/>
              </w:rPr>
              <w:t>4</w:t>
            </w:r>
            <w:r w:rsidRPr="00A11462">
              <w:rPr>
                <w:sz w:val="18"/>
                <w:szCs w:val="18"/>
                <w:lang w:val="fr-FR"/>
              </w:rPr>
              <w:t>)</w:t>
            </w:r>
          </w:p>
        </w:tc>
        <w:tc>
          <w:tcPr>
            <w:tcW w:w="1417" w:type="dxa"/>
          </w:tcPr>
          <w:p w14:paraId="2A3205EC"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μmol/mol</w:t>
            </w:r>
          </w:p>
        </w:tc>
        <w:tc>
          <w:tcPr>
            <w:tcW w:w="1275" w:type="dxa"/>
          </w:tcPr>
          <w:p w14:paraId="5C19EAE7"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tcPr>
          <w:p w14:paraId="69557449"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100</w:t>
            </w:r>
          </w:p>
        </w:tc>
        <w:tc>
          <w:tcPr>
            <w:tcW w:w="1841" w:type="dxa"/>
          </w:tcPr>
          <w:p w14:paraId="0E5B0298"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2B7C8031" w14:textId="77777777" w:rsidTr="00E43E72">
        <w:trPr>
          <w:cantSplit/>
          <w:trHeight w:val="454"/>
          <w:jc w:val="center"/>
        </w:trPr>
        <w:tc>
          <w:tcPr>
            <w:tcW w:w="3936" w:type="dxa"/>
            <w:hideMark/>
          </w:tcPr>
          <w:p w14:paraId="2E1B4D97" w14:textId="77777777" w:rsidR="009D4966" w:rsidRPr="00A11462" w:rsidRDefault="009D4966" w:rsidP="00E43E72">
            <w:pPr>
              <w:keepNext/>
              <w:spacing w:before="60" w:after="60" w:line="220" w:lineRule="atLeast"/>
              <w:ind w:left="57" w:right="57"/>
              <w:rPr>
                <w:rFonts w:eastAsia="Calibri"/>
                <w:color w:val="000000" w:themeColor="text1"/>
                <w:sz w:val="18"/>
                <w:szCs w:val="18"/>
              </w:rPr>
            </w:pPr>
            <w:r w:rsidRPr="00A11462">
              <w:rPr>
                <w:sz w:val="18"/>
                <w:szCs w:val="18"/>
                <w:lang w:val="fr-FR"/>
              </w:rPr>
              <w:t>Oxygène (O</w:t>
            </w:r>
            <w:r w:rsidRPr="00A11462">
              <w:rPr>
                <w:sz w:val="18"/>
                <w:szCs w:val="18"/>
                <w:vertAlign w:val="subscript"/>
                <w:lang w:val="fr-FR"/>
              </w:rPr>
              <w:t>2</w:t>
            </w:r>
            <w:r w:rsidRPr="00A11462">
              <w:rPr>
                <w:sz w:val="18"/>
                <w:szCs w:val="18"/>
                <w:lang w:val="fr-FR"/>
              </w:rPr>
              <w:t>)</w:t>
            </w:r>
          </w:p>
        </w:tc>
        <w:tc>
          <w:tcPr>
            <w:tcW w:w="1417" w:type="dxa"/>
            <w:hideMark/>
          </w:tcPr>
          <w:p w14:paraId="687C5A24"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059B1171"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28F8C0EB"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5</w:t>
            </w:r>
          </w:p>
        </w:tc>
        <w:tc>
          <w:tcPr>
            <w:tcW w:w="1841" w:type="dxa"/>
          </w:tcPr>
          <w:p w14:paraId="6A0DB8EE"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00118FCB" w14:textId="77777777" w:rsidTr="00E43E72">
        <w:trPr>
          <w:cantSplit/>
          <w:trHeight w:val="454"/>
          <w:jc w:val="center"/>
        </w:trPr>
        <w:tc>
          <w:tcPr>
            <w:tcW w:w="3936" w:type="dxa"/>
            <w:hideMark/>
          </w:tcPr>
          <w:p w14:paraId="624EA9B2" w14:textId="77777777" w:rsidR="009D4966" w:rsidRPr="00A11462" w:rsidRDefault="009D4966" w:rsidP="00E43E72">
            <w:pPr>
              <w:keepNext/>
              <w:spacing w:before="60" w:after="60" w:line="220" w:lineRule="atLeast"/>
              <w:ind w:left="57" w:right="57"/>
              <w:rPr>
                <w:rFonts w:eastAsia="Calibri"/>
                <w:color w:val="000000" w:themeColor="text1"/>
                <w:sz w:val="18"/>
                <w:szCs w:val="18"/>
              </w:rPr>
            </w:pPr>
            <w:r w:rsidRPr="00A11462">
              <w:rPr>
                <w:sz w:val="18"/>
                <w:szCs w:val="18"/>
                <w:lang w:val="fr-FR"/>
              </w:rPr>
              <w:t>Hélium (He)</w:t>
            </w:r>
          </w:p>
        </w:tc>
        <w:tc>
          <w:tcPr>
            <w:tcW w:w="1417" w:type="dxa"/>
            <w:hideMark/>
          </w:tcPr>
          <w:p w14:paraId="7ED0FFF4"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32F8423B"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79119E62"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300</w:t>
            </w:r>
          </w:p>
        </w:tc>
        <w:tc>
          <w:tcPr>
            <w:tcW w:w="1841" w:type="dxa"/>
          </w:tcPr>
          <w:p w14:paraId="33F60459"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70038B60" w14:textId="77777777" w:rsidTr="00E43E72">
        <w:trPr>
          <w:cantSplit/>
          <w:trHeight w:val="454"/>
          <w:jc w:val="center"/>
        </w:trPr>
        <w:tc>
          <w:tcPr>
            <w:tcW w:w="3936" w:type="dxa"/>
            <w:hideMark/>
          </w:tcPr>
          <w:p w14:paraId="3CC620D5" w14:textId="77777777" w:rsidR="009D4966" w:rsidRPr="00A11462" w:rsidRDefault="009D4966" w:rsidP="00E43E72">
            <w:pPr>
              <w:keepNext/>
              <w:spacing w:before="60" w:after="60" w:line="220" w:lineRule="atLeast"/>
              <w:ind w:left="57" w:right="57"/>
              <w:rPr>
                <w:rFonts w:eastAsia="Calibri"/>
                <w:color w:val="000000" w:themeColor="text1"/>
                <w:sz w:val="18"/>
                <w:szCs w:val="18"/>
                <w:lang w:val="fr-FR"/>
              </w:rPr>
            </w:pPr>
            <w:r w:rsidRPr="00A11462">
              <w:rPr>
                <w:sz w:val="18"/>
                <w:szCs w:val="18"/>
                <w:lang w:val="fr-FR"/>
              </w:rPr>
              <w:t>Total azote (N</w:t>
            </w:r>
            <w:r w:rsidRPr="00A11462">
              <w:rPr>
                <w:sz w:val="18"/>
                <w:szCs w:val="18"/>
                <w:vertAlign w:val="subscript"/>
                <w:lang w:val="fr-FR"/>
              </w:rPr>
              <w:t>2</w:t>
            </w:r>
            <w:r w:rsidRPr="00A11462">
              <w:rPr>
                <w:sz w:val="18"/>
                <w:szCs w:val="18"/>
                <w:lang w:val="fr-FR"/>
              </w:rPr>
              <w:t>) et argon (Ar)</w:t>
            </w:r>
            <w:r w:rsidRPr="00A11462">
              <w:rPr>
                <w:i/>
                <w:iCs/>
                <w:sz w:val="18"/>
                <w:szCs w:val="18"/>
                <w:vertAlign w:val="superscript"/>
                <w:lang w:val="fr-FR"/>
              </w:rPr>
              <w:t>b</w:t>
            </w:r>
          </w:p>
        </w:tc>
        <w:tc>
          <w:tcPr>
            <w:tcW w:w="1417" w:type="dxa"/>
            <w:hideMark/>
          </w:tcPr>
          <w:p w14:paraId="17E66D2A"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7DF6A6F1"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7A6F5EB6"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300</w:t>
            </w:r>
          </w:p>
        </w:tc>
        <w:tc>
          <w:tcPr>
            <w:tcW w:w="1841" w:type="dxa"/>
          </w:tcPr>
          <w:p w14:paraId="1D91735D"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7D219D0E" w14:textId="77777777" w:rsidTr="00E43E72">
        <w:trPr>
          <w:cantSplit/>
          <w:trHeight w:val="454"/>
          <w:jc w:val="center"/>
        </w:trPr>
        <w:tc>
          <w:tcPr>
            <w:tcW w:w="3936" w:type="dxa"/>
            <w:hideMark/>
          </w:tcPr>
          <w:p w14:paraId="5306E4D9" w14:textId="77777777" w:rsidR="009D4966" w:rsidRPr="00A11462" w:rsidRDefault="009D4966" w:rsidP="00E43E72">
            <w:pPr>
              <w:keepNext/>
              <w:spacing w:before="60" w:after="60" w:line="220" w:lineRule="atLeast"/>
              <w:ind w:left="57" w:right="57"/>
              <w:rPr>
                <w:rFonts w:eastAsia="Calibri"/>
                <w:color w:val="000000" w:themeColor="text1"/>
                <w:sz w:val="18"/>
                <w:szCs w:val="18"/>
              </w:rPr>
            </w:pPr>
            <w:r w:rsidRPr="00A11462">
              <w:rPr>
                <w:sz w:val="18"/>
                <w:szCs w:val="18"/>
                <w:lang w:val="fr-FR"/>
              </w:rPr>
              <w:t>Dioxyde de carbone (CO</w:t>
            </w:r>
            <w:r w:rsidRPr="00A11462">
              <w:rPr>
                <w:sz w:val="18"/>
                <w:szCs w:val="18"/>
                <w:vertAlign w:val="subscript"/>
                <w:lang w:val="fr-FR"/>
              </w:rPr>
              <w:t>2</w:t>
            </w:r>
            <w:r w:rsidRPr="00A11462">
              <w:rPr>
                <w:sz w:val="18"/>
                <w:szCs w:val="18"/>
                <w:lang w:val="fr-FR"/>
              </w:rPr>
              <w:t>)</w:t>
            </w:r>
          </w:p>
        </w:tc>
        <w:tc>
          <w:tcPr>
            <w:tcW w:w="1417" w:type="dxa"/>
            <w:hideMark/>
          </w:tcPr>
          <w:p w14:paraId="4A864627"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1C3E2089"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1672DD7F"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2</w:t>
            </w:r>
          </w:p>
        </w:tc>
        <w:tc>
          <w:tcPr>
            <w:tcW w:w="1841" w:type="dxa"/>
          </w:tcPr>
          <w:p w14:paraId="4FA80DAE"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37524B97" w14:textId="77777777" w:rsidTr="00E43E72">
        <w:trPr>
          <w:cantSplit/>
          <w:trHeight w:val="454"/>
          <w:jc w:val="center"/>
        </w:trPr>
        <w:tc>
          <w:tcPr>
            <w:tcW w:w="3936" w:type="dxa"/>
            <w:hideMark/>
          </w:tcPr>
          <w:p w14:paraId="0D9321EB" w14:textId="77777777" w:rsidR="009D4966" w:rsidRPr="00A11462" w:rsidRDefault="009D4966" w:rsidP="00E43E72">
            <w:pPr>
              <w:keepNext/>
              <w:spacing w:before="60" w:after="60" w:line="220" w:lineRule="atLeast"/>
              <w:ind w:left="57" w:right="57"/>
              <w:rPr>
                <w:rFonts w:eastAsia="Calibri"/>
                <w:color w:val="000000" w:themeColor="text1"/>
                <w:sz w:val="18"/>
                <w:szCs w:val="18"/>
                <w:lang w:val="fr-FR"/>
              </w:rPr>
            </w:pPr>
            <w:r w:rsidRPr="00A11462">
              <w:rPr>
                <w:sz w:val="18"/>
                <w:szCs w:val="18"/>
                <w:lang w:val="fr-FR"/>
              </w:rPr>
              <w:t>Monoxyde de carbone (CO)</w:t>
            </w:r>
            <w:r w:rsidRPr="00A11462">
              <w:rPr>
                <w:i/>
                <w:iCs/>
                <w:sz w:val="18"/>
                <w:szCs w:val="18"/>
                <w:vertAlign w:val="superscript"/>
                <w:lang w:val="fr-FR"/>
              </w:rPr>
              <w:t>c</w:t>
            </w:r>
          </w:p>
        </w:tc>
        <w:tc>
          <w:tcPr>
            <w:tcW w:w="1417" w:type="dxa"/>
            <w:hideMark/>
          </w:tcPr>
          <w:p w14:paraId="6088E359"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μmol/mol</w:t>
            </w:r>
          </w:p>
        </w:tc>
        <w:tc>
          <w:tcPr>
            <w:tcW w:w="1275" w:type="dxa"/>
          </w:tcPr>
          <w:p w14:paraId="7E86C943"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13E3F9D1" w14:textId="77777777" w:rsidR="009D4966" w:rsidRPr="00A11462" w:rsidRDefault="009D4966" w:rsidP="00E43E72">
            <w:pPr>
              <w:keepNext/>
              <w:spacing w:before="60" w:after="60" w:line="220" w:lineRule="atLeast"/>
              <w:ind w:left="57" w:right="57"/>
              <w:jc w:val="center"/>
              <w:rPr>
                <w:rFonts w:eastAsia="Calibri"/>
                <w:color w:val="000000" w:themeColor="text1"/>
                <w:sz w:val="18"/>
                <w:szCs w:val="18"/>
              </w:rPr>
            </w:pPr>
            <w:r w:rsidRPr="00A11462">
              <w:rPr>
                <w:sz w:val="18"/>
                <w:szCs w:val="18"/>
                <w:lang w:val="fr-FR"/>
              </w:rPr>
              <w:t>0,2</w:t>
            </w:r>
          </w:p>
        </w:tc>
        <w:tc>
          <w:tcPr>
            <w:tcW w:w="1841" w:type="dxa"/>
          </w:tcPr>
          <w:p w14:paraId="2BF37EC0"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5254CECD" w14:textId="77777777" w:rsidTr="00E43E72">
        <w:trPr>
          <w:cantSplit/>
          <w:trHeight w:val="454"/>
          <w:jc w:val="center"/>
        </w:trPr>
        <w:tc>
          <w:tcPr>
            <w:tcW w:w="3936" w:type="dxa"/>
            <w:hideMark/>
          </w:tcPr>
          <w:p w14:paraId="6B2AB067" w14:textId="77777777" w:rsidR="009D4966" w:rsidRPr="00A11462" w:rsidRDefault="009D4966" w:rsidP="00E43E72">
            <w:pPr>
              <w:widowControl w:val="0"/>
              <w:spacing w:before="60" w:after="60" w:line="220" w:lineRule="atLeast"/>
              <w:ind w:left="57" w:right="57"/>
              <w:rPr>
                <w:color w:val="000000" w:themeColor="text1"/>
                <w:sz w:val="18"/>
                <w:szCs w:val="18"/>
              </w:rPr>
            </w:pPr>
            <w:r w:rsidRPr="00A11462">
              <w:rPr>
                <w:sz w:val="18"/>
                <w:szCs w:val="18"/>
                <w:lang w:val="fr-FR"/>
              </w:rPr>
              <w:t>Total composés sulfurés</w:t>
            </w:r>
            <w:r w:rsidRPr="00A11462">
              <w:rPr>
                <w:i/>
                <w:iCs/>
                <w:sz w:val="18"/>
                <w:szCs w:val="18"/>
                <w:vertAlign w:val="superscript"/>
                <w:lang w:val="fr-FR"/>
              </w:rPr>
              <w:t>d</w:t>
            </w:r>
            <w:r w:rsidRPr="00A11462">
              <w:rPr>
                <w:sz w:val="18"/>
                <w:szCs w:val="18"/>
                <w:lang w:val="fr-FR"/>
              </w:rPr>
              <w:t xml:space="preserve"> (Base H2S)</w:t>
            </w:r>
          </w:p>
        </w:tc>
        <w:tc>
          <w:tcPr>
            <w:tcW w:w="1417" w:type="dxa"/>
            <w:hideMark/>
          </w:tcPr>
          <w:p w14:paraId="5FBE435F"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μmol/mol</w:t>
            </w:r>
          </w:p>
        </w:tc>
        <w:tc>
          <w:tcPr>
            <w:tcW w:w="1275" w:type="dxa"/>
          </w:tcPr>
          <w:p w14:paraId="212B7957"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1BDAD2AD"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0,004</w:t>
            </w:r>
          </w:p>
        </w:tc>
        <w:tc>
          <w:tcPr>
            <w:tcW w:w="1841" w:type="dxa"/>
          </w:tcPr>
          <w:p w14:paraId="34D1090C"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52FDF5C3" w14:textId="77777777" w:rsidTr="00E43E72">
        <w:trPr>
          <w:cantSplit/>
          <w:trHeight w:val="454"/>
          <w:jc w:val="center"/>
        </w:trPr>
        <w:tc>
          <w:tcPr>
            <w:tcW w:w="3936" w:type="dxa"/>
            <w:hideMark/>
          </w:tcPr>
          <w:p w14:paraId="1A8E6637" w14:textId="77777777" w:rsidR="009D4966" w:rsidRPr="00A11462" w:rsidRDefault="009D4966" w:rsidP="00E43E72">
            <w:pPr>
              <w:keepNext/>
              <w:spacing w:before="60" w:after="60" w:line="220" w:lineRule="atLeast"/>
              <w:ind w:left="57" w:right="57"/>
              <w:rPr>
                <w:color w:val="000000" w:themeColor="text1"/>
                <w:sz w:val="18"/>
                <w:szCs w:val="18"/>
              </w:rPr>
            </w:pPr>
            <w:r w:rsidRPr="00A11462">
              <w:rPr>
                <w:sz w:val="18"/>
                <w:szCs w:val="18"/>
                <w:lang w:val="fr-FR"/>
              </w:rPr>
              <w:t>Formaldéhyde (HCHO)</w:t>
            </w:r>
          </w:p>
        </w:tc>
        <w:tc>
          <w:tcPr>
            <w:tcW w:w="1417" w:type="dxa"/>
            <w:hideMark/>
          </w:tcPr>
          <w:p w14:paraId="63F41A5B"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μmol/mol</w:t>
            </w:r>
          </w:p>
        </w:tc>
        <w:tc>
          <w:tcPr>
            <w:tcW w:w="1275" w:type="dxa"/>
          </w:tcPr>
          <w:p w14:paraId="26A3EEC0"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7A0AFF7B"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0,2</w:t>
            </w:r>
          </w:p>
        </w:tc>
        <w:tc>
          <w:tcPr>
            <w:tcW w:w="1841" w:type="dxa"/>
          </w:tcPr>
          <w:p w14:paraId="12F819AE"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3F0E0263" w14:textId="77777777" w:rsidTr="00E43E72">
        <w:trPr>
          <w:cantSplit/>
          <w:trHeight w:val="454"/>
          <w:jc w:val="center"/>
        </w:trPr>
        <w:tc>
          <w:tcPr>
            <w:tcW w:w="3936" w:type="dxa"/>
            <w:hideMark/>
          </w:tcPr>
          <w:p w14:paraId="73CA139A" w14:textId="77777777" w:rsidR="009D4966" w:rsidRPr="00A11462" w:rsidRDefault="009D4966" w:rsidP="00E43E72">
            <w:pPr>
              <w:keepNext/>
              <w:spacing w:before="60" w:after="60" w:line="220" w:lineRule="atLeast"/>
              <w:ind w:left="57" w:right="57"/>
              <w:rPr>
                <w:color w:val="000000" w:themeColor="text1"/>
                <w:sz w:val="18"/>
                <w:szCs w:val="18"/>
              </w:rPr>
            </w:pPr>
            <w:r w:rsidRPr="00A11462">
              <w:rPr>
                <w:sz w:val="18"/>
                <w:szCs w:val="18"/>
                <w:lang w:val="fr-FR"/>
              </w:rPr>
              <w:t xml:space="preserve">Acide formique (HCOOH) </w:t>
            </w:r>
          </w:p>
        </w:tc>
        <w:tc>
          <w:tcPr>
            <w:tcW w:w="1417" w:type="dxa"/>
            <w:hideMark/>
          </w:tcPr>
          <w:p w14:paraId="2A5EEC04"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μmol/mol</w:t>
            </w:r>
          </w:p>
        </w:tc>
        <w:tc>
          <w:tcPr>
            <w:tcW w:w="1275" w:type="dxa"/>
          </w:tcPr>
          <w:p w14:paraId="16910CAE"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55A01DAA"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0,2</w:t>
            </w:r>
          </w:p>
        </w:tc>
        <w:tc>
          <w:tcPr>
            <w:tcW w:w="1841" w:type="dxa"/>
          </w:tcPr>
          <w:p w14:paraId="7A9EF445"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74B17678" w14:textId="77777777" w:rsidTr="00E43E72">
        <w:trPr>
          <w:cantSplit/>
          <w:trHeight w:val="454"/>
          <w:jc w:val="center"/>
        </w:trPr>
        <w:tc>
          <w:tcPr>
            <w:tcW w:w="3936" w:type="dxa"/>
            <w:hideMark/>
          </w:tcPr>
          <w:p w14:paraId="177E6B9B" w14:textId="77777777" w:rsidR="009D4966" w:rsidRPr="00A11462" w:rsidRDefault="009D4966" w:rsidP="00E43E72">
            <w:pPr>
              <w:widowControl w:val="0"/>
              <w:spacing w:before="60" w:after="60" w:line="220" w:lineRule="atLeast"/>
              <w:ind w:left="57" w:right="57"/>
              <w:rPr>
                <w:color w:val="000000" w:themeColor="text1"/>
                <w:sz w:val="18"/>
                <w:szCs w:val="18"/>
              </w:rPr>
            </w:pPr>
            <w:r w:rsidRPr="00A11462">
              <w:rPr>
                <w:sz w:val="18"/>
                <w:szCs w:val="18"/>
                <w:lang w:val="fr-FR"/>
              </w:rPr>
              <w:t>Ammoniac (NH</w:t>
            </w:r>
            <w:r w:rsidRPr="00A11462">
              <w:rPr>
                <w:sz w:val="18"/>
                <w:szCs w:val="18"/>
                <w:vertAlign w:val="subscript"/>
                <w:lang w:val="fr-FR"/>
              </w:rPr>
              <w:t>3</w:t>
            </w:r>
            <w:r w:rsidRPr="00A11462">
              <w:rPr>
                <w:sz w:val="18"/>
                <w:szCs w:val="18"/>
                <w:lang w:val="fr-FR"/>
              </w:rPr>
              <w:t>)</w:t>
            </w:r>
          </w:p>
        </w:tc>
        <w:tc>
          <w:tcPr>
            <w:tcW w:w="1417" w:type="dxa"/>
            <w:hideMark/>
          </w:tcPr>
          <w:p w14:paraId="67F2D267"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μmol/mol</w:t>
            </w:r>
          </w:p>
        </w:tc>
        <w:tc>
          <w:tcPr>
            <w:tcW w:w="1275" w:type="dxa"/>
          </w:tcPr>
          <w:p w14:paraId="697EA2FD"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hideMark/>
          </w:tcPr>
          <w:p w14:paraId="3A3FC17E"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0,1</w:t>
            </w:r>
          </w:p>
        </w:tc>
        <w:tc>
          <w:tcPr>
            <w:tcW w:w="1841" w:type="dxa"/>
          </w:tcPr>
          <w:p w14:paraId="3AEEC2BC"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550A9D1A" w14:textId="77777777" w:rsidTr="00E43E72">
        <w:trPr>
          <w:cantSplit/>
          <w:trHeight w:val="454"/>
          <w:jc w:val="center"/>
        </w:trPr>
        <w:tc>
          <w:tcPr>
            <w:tcW w:w="3936" w:type="dxa"/>
            <w:tcBorders>
              <w:bottom w:val="single" w:sz="4" w:space="0" w:color="auto"/>
            </w:tcBorders>
            <w:hideMark/>
          </w:tcPr>
          <w:p w14:paraId="571AC112" w14:textId="77777777" w:rsidR="009D4966" w:rsidRPr="00A11462" w:rsidRDefault="009D4966" w:rsidP="00E43E72">
            <w:pPr>
              <w:widowControl w:val="0"/>
              <w:spacing w:before="60" w:after="60" w:line="220" w:lineRule="atLeast"/>
              <w:ind w:left="57" w:right="57"/>
              <w:rPr>
                <w:color w:val="000000" w:themeColor="text1"/>
                <w:sz w:val="18"/>
                <w:szCs w:val="18"/>
                <w:lang w:val="fr-FR"/>
              </w:rPr>
            </w:pPr>
            <w:r w:rsidRPr="00A11462">
              <w:rPr>
                <w:sz w:val="18"/>
                <w:szCs w:val="18"/>
                <w:lang w:val="fr-FR"/>
              </w:rPr>
              <w:t>Total composés halogénés</w:t>
            </w:r>
            <w:r w:rsidRPr="00A11462">
              <w:rPr>
                <w:i/>
                <w:iCs/>
                <w:sz w:val="18"/>
                <w:szCs w:val="18"/>
                <w:vertAlign w:val="superscript"/>
                <w:lang w:val="fr-FR"/>
              </w:rPr>
              <w:t>e</w:t>
            </w:r>
          </w:p>
          <w:p w14:paraId="386DA389" w14:textId="77777777" w:rsidR="009D4966" w:rsidRPr="00A11462" w:rsidRDefault="009D4966" w:rsidP="00E43E72">
            <w:pPr>
              <w:keepNext/>
              <w:spacing w:before="60" w:after="60" w:line="220" w:lineRule="atLeast"/>
              <w:ind w:left="57" w:right="57"/>
              <w:rPr>
                <w:color w:val="000000" w:themeColor="text1"/>
                <w:sz w:val="18"/>
                <w:szCs w:val="18"/>
                <w:lang w:val="fr-FR"/>
              </w:rPr>
            </w:pPr>
            <w:r w:rsidRPr="00A11462">
              <w:rPr>
                <w:sz w:val="18"/>
                <w:szCs w:val="18"/>
                <w:lang w:val="fr-FR"/>
              </w:rPr>
              <w:t>(Base halogène ion)</w:t>
            </w:r>
          </w:p>
        </w:tc>
        <w:tc>
          <w:tcPr>
            <w:tcW w:w="1417" w:type="dxa"/>
            <w:tcBorders>
              <w:bottom w:val="single" w:sz="4" w:space="0" w:color="auto"/>
            </w:tcBorders>
            <w:hideMark/>
          </w:tcPr>
          <w:p w14:paraId="612789FF"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μmol/mol</w:t>
            </w:r>
          </w:p>
        </w:tc>
        <w:tc>
          <w:tcPr>
            <w:tcW w:w="1275" w:type="dxa"/>
            <w:tcBorders>
              <w:bottom w:val="single" w:sz="4" w:space="0" w:color="auto"/>
            </w:tcBorders>
          </w:tcPr>
          <w:p w14:paraId="44E5E390" w14:textId="77777777" w:rsidR="009D4966" w:rsidRPr="00A11462" w:rsidRDefault="009D4966" w:rsidP="00E43E72">
            <w:pPr>
              <w:keepNext/>
              <w:spacing w:before="60" w:after="60" w:line="220" w:lineRule="atLeast"/>
              <w:ind w:left="57" w:right="57"/>
              <w:jc w:val="center"/>
              <w:rPr>
                <w:color w:val="000000" w:themeColor="text1"/>
                <w:sz w:val="18"/>
                <w:szCs w:val="18"/>
                <w:lang w:eastAsia="ja-JP"/>
              </w:rPr>
            </w:pPr>
          </w:p>
        </w:tc>
        <w:tc>
          <w:tcPr>
            <w:tcW w:w="1278" w:type="dxa"/>
            <w:tcBorders>
              <w:bottom w:val="single" w:sz="4" w:space="0" w:color="auto"/>
            </w:tcBorders>
            <w:hideMark/>
          </w:tcPr>
          <w:p w14:paraId="4257E2AE" w14:textId="77777777" w:rsidR="009D4966" w:rsidRPr="00A11462" w:rsidRDefault="009D4966" w:rsidP="00E43E72">
            <w:pPr>
              <w:keepNext/>
              <w:spacing w:before="60" w:after="60" w:line="220" w:lineRule="atLeast"/>
              <w:ind w:left="57" w:right="57"/>
              <w:jc w:val="center"/>
              <w:rPr>
                <w:color w:val="000000" w:themeColor="text1"/>
                <w:sz w:val="18"/>
                <w:szCs w:val="18"/>
              </w:rPr>
            </w:pPr>
            <w:r w:rsidRPr="00A11462">
              <w:rPr>
                <w:sz w:val="18"/>
                <w:szCs w:val="18"/>
                <w:lang w:val="fr-FR"/>
              </w:rPr>
              <w:t>0,05</w:t>
            </w:r>
          </w:p>
        </w:tc>
        <w:tc>
          <w:tcPr>
            <w:tcW w:w="1841" w:type="dxa"/>
            <w:tcBorders>
              <w:bottom w:val="single" w:sz="4" w:space="0" w:color="auto"/>
            </w:tcBorders>
          </w:tcPr>
          <w:p w14:paraId="409FFF1C" w14:textId="77777777" w:rsidR="009D4966" w:rsidRPr="00A11462" w:rsidRDefault="009D4966" w:rsidP="00E43E72">
            <w:pPr>
              <w:spacing w:before="60" w:after="60" w:line="220" w:lineRule="atLeast"/>
              <w:ind w:left="57" w:right="57"/>
              <w:jc w:val="center"/>
              <w:rPr>
                <w:i/>
                <w:iCs/>
                <w:color w:val="000000" w:themeColor="text1"/>
                <w:sz w:val="18"/>
                <w:szCs w:val="18"/>
              </w:rPr>
            </w:pPr>
            <w:r w:rsidRPr="00A11462">
              <w:rPr>
                <w:i/>
                <w:iCs/>
                <w:sz w:val="18"/>
                <w:szCs w:val="18"/>
                <w:vertAlign w:val="superscript"/>
                <w:lang w:val="fr-FR"/>
              </w:rPr>
              <w:t>e</w:t>
            </w:r>
          </w:p>
        </w:tc>
      </w:tr>
      <w:tr w:rsidR="009D4966" w:rsidRPr="00A11462" w14:paraId="08B00509" w14:textId="77777777" w:rsidTr="00E43E72">
        <w:trPr>
          <w:cantSplit/>
          <w:jc w:val="center"/>
        </w:trPr>
        <w:tc>
          <w:tcPr>
            <w:tcW w:w="9747" w:type="dxa"/>
            <w:gridSpan w:val="5"/>
            <w:tcBorders>
              <w:left w:val="nil"/>
              <w:bottom w:val="nil"/>
              <w:right w:val="nil"/>
            </w:tcBorders>
            <w:hideMark/>
          </w:tcPr>
          <w:p w14:paraId="1339D6AC" w14:textId="77777777" w:rsidR="009D4966" w:rsidRPr="00A11462" w:rsidRDefault="009D4966" w:rsidP="0083028D">
            <w:pPr>
              <w:widowControl w:val="0"/>
              <w:spacing w:before="120" w:line="220" w:lineRule="atLeast"/>
              <w:ind w:left="57" w:right="57" w:firstLine="170"/>
              <w:rPr>
                <w:color w:val="000000" w:themeColor="text1"/>
                <w:sz w:val="18"/>
                <w:szCs w:val="18"/>
                <w:lang w:val="fr-FR"/>
              </w:rPr>
            </w:pPr>
            <w:r w:rsidRPr="00A11462">
              <w:rPr>
                <w:i/>
                <w:iCs/>
                <w:sz w:val="18"/>
                <w:szCs w:val="18"/>
                <w:vertAlign w:val="superscript"/>
                <w:lang w:val="fr-FR"/>
              </w:rPr>
              <w:t>a</w:t>
            </w:r>
            <w:r w:rsidRPr="00A11462">
              <w:rPr>
                <w:sz w:val="18"/>
                <w:szCs w:val="18"/>
                <w:lang w:val="fr-FR"/>
              </w:rPr>
              <w:t xml:space="preserve">  On calcule l</w:t>
            </w:r>
            <w:r>
              <w:rPr>
                <w:sz w:val="18"/>
                <w:szCs w:val="18"/>
                <w:lang w:val="fr-FR"/>
              </w:rPr>
              <w:t>’</w:t>
            </w:r>
            <w:r w:rsidRPr="00A11462">
              <w:rPr>
                <w:sz w:val="18"/>
                <w:szCs w:val="18"/>
                <w:lang w:val="fr-FR"/>
              </w:rPr>
              <w:t>indice du combustible hydrogène en soustrayant de 100 mol % le contenu total, exprimé en mol %, des constituants gazeux autres que l</w:t>
            </w:r>
            <w:r>
              <w:rPr>
                <w:sz w:val="18"/>
                <w:szCs w:val="18"/>
                <w:lang w:val="fr-FR"/>
              </w:rPr>
              <w:t>’</w:t>
            </w:r>
            <w:r w:rsidRPr="00A11462">
              <w:rPr>
                <w:sz w:val="18"/>
                <w:szCs w:val="18"/>
                <w:lang w:val="fr-FR"/>
              </w:rPr>
              <w:t>hydrogène énumérés dans le tableau (gaz totaux).</w:t>
            </w:r>
          </w:p>
          <w:p w14:paraId="2CED515D" w14:textId="62478F0E" w:rsidR="009D4966" w:rsidRPr="00A11462" w:rsidRDefault="009D4966" w:rsidP="0083028D">
            <w:pPr>
              <w:widowControl w:val="0"/>
              <w:spacing w:line="220" w:lineRule="atLeast"/>
              <w:ind w:left="57" w:right="57" w:firstLine="170"/>
              <w:rPr>
                <w:color w:val="000000" w:themeColor="text1"/>
                <w:sz w:val="18"/>
                <w:szCs w:val="18"/>
                <w:lang w:val="fr-FR"/>
              </w:rPr>
            </w:pPr>
            <w:r w:rsidRPr="00A11462">
              <w:rPr>
                <w:i/>
                <w:iCs/>
                <w:sz w:val="18"/>
                <w:szCs w:val="18"/>
                <w:vertAlign w:val="superscript"/>
                <w:lang w:val="fr-FR"/>
              </w:rPr>
              <w:t>b</w:t>
            </w:r>
            <w:r w:rsidRPr="00A11462">
              <w:rPr>
                <w:sz w:val="18"/>
                <w:szCs w:val="18"/>
                <w:lang w:val="fr-FR"/>
              </w:rPr>
              <w:t xml:space="preserve">  Les hydrocarbures totaux à l</w:t>
            </w:r>
            <w:r>
              <w:rPr>
                <w:sz w:val="18"/>
                <w:szCs w:val="18"/>
                <w:lang w:val="fr-FR"/>
              </w:rPr>
              <w:t>’</w:t>
            </w:r>
            <w:r w:rsidRPr="00A11462">
              <w:rPr>
                <w:sz w:val="18"/>
                <w:szCs w:val="18"/>
                <w:lang w:val="fr-FR"/>
              </w:rPr>
              <w:t>exception du méthane incluent les espèces organiques oxygénées.</w:t>
            </w:r>
          </w:p>
          <w:p w14:paraId="27571E33" w14:textId="575AE61F" w:rsidR="009D4966" w:rsidRPr="00A11462" w:rsidRDefault="009D4966" w:rsidP="0083028D">
            <w:pPr>
              <w:widowControl w:val="0"/>
              <w:spacing w:line="220" w:lineRule="atLeast"/>
              <w:ind w:left="57" w:right="57" w:firstLine="170"/>
              <w:rPr>
                <w:color w:val="000000" w:themeColor="text1"/>
                <w:sz w:val="18"/>
                <w:szCs w:val="18"/>
                <w:lang w:val="fr-FR"/>
              </w:rPr>
            </w:pPr>
            <w:r w:rsidRPr="00A11462">
              <w:rPr>
                <w:i/>
                <w:iCs/>
                <w:sz w:val="18"/>
                <w:szCs w:val="18"/>
                <w:vertAlign w:val="superscript"/>
                <w:lang w:val="fr-FR"/>
              </w:rPr>
              <w:t>c</w:t>
            </w:r>
            <w:r w:rsidRPr="00A11462">
              <w:rPr>
                <w:i/>
                <w:iCs/>
                <w:sz w:val="18"/>
                <w:szCs w:val="18"/>
                <w:lang w:val="fr-FR"/>
              </w:rPr>
              <w:t xml:space="preserve"> </w:t>
            </w:r>
            <w:r w:rsidRPr="00A11462">
              <w:rPr>
                <w:sz w:val="18"/>
                <w:szCs w:val="18"/>
                <w:lang w:val="fr-FR"/>
              </w:rPr>
              <w:t xml:space="preserve"> La somme des valeurs mesurées pour le CO, le HCHO et le HCOOH ne doit pas dépasser 0,2</w:t>
            </w:r>
            <w:r w:rsidR="0083028D">
              <w:rPr>
                <w:sz w:val="18"/>
                <w:szCs w:val="18"/>
                <w:lang w:val="fr-FR"/>
              </w:rPr>
              <w:t> </w:t>
            </w:r>
            <w:r w:rsidRPr="00A11462">
              <w:rPr>
                <w:sz w:val="18"/>
                <w:szCs w:val="18"/>
                <w:lang w:val="fr-FR"/>
              </w:rPr>
              <w:t>μmol/mol.</w:t>
            </w:r>
          </w:p>
          <w:p w14:paraId="542E53F5" w14:textId="580D521D" w:rsidR="009D4966" w:rsidRPr="00A11462" w:rsidRDefault="009D4966" w:rsidP="0083028D">
            <w:pPr>
              <w:widowControl w:val="0"/>
              <w:spacing w:line="220" w:lineRule="atLeast"/>
              <w:ind w:left="57" w:right="57" w:firstLine="170"/>
              <w:rPr>
                <w:color w:val="000000" w:themeColor="text1"/>
                <w:spacing w:val="-4"/>
                <w:sz w:val="18"/>
                <w:szCs w:val="18"/>
                <w:lang w:val="fr-FR"/>
              </w:rPr>
            </w:pPr>
            <w:r w:rsidRPr="00A11462">
              <w:rPr>
                <w:i/>
                <w:iCs/>
                <w:sz w:val="18"/>
                <w:szCs w:val="18"/>
                <w:vertAlign w:val="superscript"/>
                <w:lang w:val="fr-FR"/>
              </w:rPr>
              <w:t>d</w:t>
            </w:r>
            <w:r w:rsidRPr="00A11462">
              <w:rPr>
                <w:sz w:val="18"/>
                <w:szCs w:val="18"/>
                <w:lang w:val="fr-FR"/>
              </w:rPr>
              <w:t xml:space="preserve">  Au minimum, les composés sulfurés totaux incluent H</w:t>
            </w:r>
            <w:r w:rsidRPr="00A11462">
              <w:rPr>
                <w:sz w:val="18"/>
                <w:szCs w:val="18"/>
                <w:vertAlign w:val="subscript"/>
                <w:lang w:val="fr-FR"/>
              </w:rPr>
              <w:t>2</w:t>
            </w:r>
            <w:r w:rsidRPr="00A11462">
              <w:rPr>
                <w:sz w:val="18"/>
                <w:szCs w:val="18"/>
                <w:lang w:val="fr-FR"/>
              </w:rPr>
              <w:t>S, COS, CS</w:t>
            </w:r>
            <w:r w:rsidRPr="00A11462">
              <w:rPr>
                <w:sz w:val="18"/>
                <w:szCs w:val="18"/>
                <w:vertAlign w:val="subscript"/>
                <w:lang w:val="fr-FR"/>
              </w:rPr>
              <w:t>2</w:t>
            </w:r>
            <w:r w:rsidRPr="00A11462">
              <w:rPr>
                <w:sz w:val="18"/>
                <w:szCs w:val="18"/>
                <w:lang w:val="fr-FR"/>
              </w:rPr>
              <w:t xml:space="preserve"> et les mercaptans, qui sont normalement présents dans le</w:t>
            </w:r>
            <w:r w:rsidR="0083028D">
              <w:rPr>
                <w:sz w:val="18"/>
                <w:szCs w:val="18"/>
                <w:lang w:val="fr-FR"/>
              </w:rPr>
              <w:t> </w:t>
            </w:r>
            <w:r w:rsidRPr="00A11462">
              <w:rPr>
                <w:sz w:val="18"/>
                <w:szCs w:val="18"/>
                <w:lang w:val="fr-FR"/>
              </w:rPr>
              <w:t>gaz naturel.</w:t>
            </w:r>
          </w:p>
          <w:p w14:paraId="1057B825" w14:textId="24277C27" w:rsidR="009D4966" w:rsidRPr="00A11462" w:rsidRDefault="009D4966" w:rsidP="0083028D">
            <w:pPr>
              <w:widowControl w:val="0"/>
              <w:spacing w:line="220" w:lineRule="atLeast"/>
              <w:ind w:left="57" w:right="57" w:firstLine="170"/>
              <w:rPr>
                <w:color w:val="000000" w:themeColor="text1"/>
                <w:sz w:val="18"/>
                <w:szCs w:val="18"/>
                <w:lang w:val="fr-FR"/>
              </w:rPr>
            </w:pPr>
            <w:r w:rsidRPr="00A11462">
              <w:rPr>
                <w:i/>
                <w:iCs/>
                <w:sz w:val="18"/>
                <w:szCs w:val="18"/>
                <w:vertAlign w:val="superscript"/>
                <w:lang w:val="fr-FR"/>
              </w:rPr>
              <w:t>e</w:t>
            </w:r>
            <w:r w:rsidRPr="00A11462">
              <w:rPr>
                <w:i/>
                <w:iCs/>
                <w:sz w:val="18"/>
                <w:szCs w:val="18"/>
                <w:lang w:val="fr-FR"/>
              </w:rPr>
              <w:t xml:space="preserve">  </w:t>
            </w:r>
            <w:r w:rsidRPr="00A11462">
              <w:rPr>
                <w:sz w:val="18"/>
                <w:szCs w:val="18"/>
                <w:lang w:val="fr-FR"/>
              </w:rPr>
              <w:t xml:space="preserve"> La méthode d</w:t>
            </w:r>
            <w:r>
              <w:rPr>
                <w:sz w:val="18"/>
                <w:szCs w:val="18"/>
                <w:lang w:val="fr-FR"/>
              </w:rPr>
              <w:t>’</w:t>
            </w:r>
            <w:r w:rsidRPr="00A11462">
              <w:rPr>
                <w:sz w:val="18"/>
                <w:szCs w:val="18"/>
                <w:lang w:val="fr-FR"/>
              </w:rPr>
              <w:t>essai doit être spécifiée. On utilisera de préférence les méthodes définies dans la norme ISO</w:t>
            </w:r>
            <w:r w:rsidR="0083028D">
              <w:rPr>
                <w:sz w:val="18"/>
                <w:szCs w:val="18"/>
                <w:lang w:val="fr-FR"/>
              </w:rPr>
              <w:t> </w:t>
            </w:r>
            <w:r w:rsidRPr="00A11462">
              <w:rPr>
                <w:sz w:val="18"/>
                <w:szCs w:val="18"/>
                <w:lang w:val="fr-FR"/>
              </w:rPr>
              <w:t>21087.</w:t>
            </w:r>
          </w:p>
          <w:p w14:paraId="10402AA0" w14:textId="2A60C54C" w:rsidR="00787835" w:rsidRPr="00787835" w:rsidRDefault="009D4966" w:rsidP="00787835">
            <w:pPr>
              <w:widowControl w:val="0"/>
              <w:spacing w:after="240" w:line="220" w:lineRule="atLeast"/>
              <w:ind w:left="57" w:right="57" w:firstLine="170"/>
              <w:rPr>
                <w:sz w:val="18"/>
                <w:szCs w:val="18"/>
                <w:lang w:val="fr-FR"/>
              </w:rPr>
            </w:pPr>
            <w:r w:rsidRPr="00A11462">
              <w:rPr>
                <w:i/>
                <w:iCs/>
                <w:sz w:val="18"/>
                <w:szCs w:val="18"/>
                <w:vertAlign w:val="superscript"/>
                <w:lang w:val="fr-FR"/>
              </w:rPr>
              <w:t>f</w:t>
            </w:r>
            <w:r w:rsidRPr="00A11462">
              <w:rPr>
                <w:i/>
                <w:iCs/>
                <w:sz w:val="18"/>
                <w:szCs w:val="18"/>
                <w:lang w:val="fr-FR"/>
              </w:rPr>
              <w:t xml:space="preserve"> </w:t>
            </w:r>
            <w:r w:rsidRPr="00A11462">
              <w:rPr>
                <w:sz w:val="18"/>
                <w:szCs w:val="18"/>
                <w:lang w:val="fr-FR"/>
              </w:rPr>
              <w:t xml:space="preserve"> L</w:t>
            </w:r>
            <w:r>
              <w:rPr>
                <w:sz w:val="18"/>
                <w:szCs w:val="18"/>
                <w:lang w:val="fr-FR"/>
              </w:rPr>
              <w:t>’</w:t>
            </w:r>
            <w:r w:rsidRPr="00A11462">
              <w:rPr>
                <w:sz w:val="18"/>
                <w:szCs w:val="18"/>
                <w:lang w:val="fr-FR"/>
              </w:rPr>
              <w:t>analyse de contaminants particuliers liés au processus de production n</w:t>
            </w:r>
            <w:r>
              <w:rPr>
                <w:sz w:val="18"/>
                <w:szCs w:val="18"/>
                <w:lang w:val="fr-FR"/>
              </w:rPr>
              <w:t>’</w:t>
            </w:r>
            <w:r w:rsidRPr="00A11462">
              <w:rPr>
                <w:sz w:val="18"/>
                <w:szCs w:val="18"/>
                <w:lang w:val="fr-FR"/>
              </w:rPr>
              <w:t>est pas requise. Le constructeur du véhicule doit fournir à l</w:t>
            </w:r>
            <w:r>
              <w:rPr>
                <w:sz w:val="18"/>
                <w:szCs w:val="18"/>
                <w:lang w:val="fr-FR"/>
              </w:rPr>
              <w:t>’</w:t>
            </w:r>
            <w:r w:rsidRPr="00A11462">
              <w:rPr>
                <w:sz w:val="18"/>
                <w:szCs w:val="18"/>
                <w:lang w:val="fr-FR"/>
              </w:rPr>
              <w:t>autorité compétente les motifs de l</w:t>
            </w:r>
            <w:r>
              <w:rPr>
                <w:sz w:val="18"/>
                <w:szCs w:val="18"/>
                <w:lang w:val="fr-FR"/>
              </w:rPr>
              <w:t>’</w:t>
            </w:r>
            <w:r w:rsidRPr="00A11462">
              <w:rPr>
                <w:sz w:val="18"/>
                <w:szCs w:val="18"/>
                <w:lang w:val="fr-FR"/>
              </w:rPr>
              <w:t>omission des contaminants concernés. ».</w:t>
            </w:r>
          </w:p>
        </w:tc>
      </w:tr>
    </w:tbl>
    <w:p w14:paraId="63BDD3A1" w14:textId="088A78AC" w:rsidR="009D4966" w:rsidRPr="00F06EA6" w:rsidRDefault="009D4966" w:rsidP="009D4966">
      <w:pPr>
        <w:pStyle w:val="SingleTxtG"/>
        <w:widowControl w:val="0"/>
        <w:spacing w:before="240"/>
        <w:rPr>
          <w:color w:val="000000" w:themeColor="text1"/>
          <w:lang w:val="fr-FR"/>
        </w:rPr>
      </w:pPr>
      <w:r>
        <w:rPr>
          <w:i/>
          <w:iCs/>
          <w:lang w:val="fr-FR"/>
        </w:rPr>
        <w:t>Annexe</w:t>
      </w:r>
      <w:r w:rsidR="0083028D">
        <w:rPr>
          <w:i/>
          <w:iCs/>
          <w:lang w:val="fr-FR"/>
        </w:rPr>
        <w:t> </w:t>
      </w:r>
      <w:r>
        <w:rPr>
          <w:i/>
          <w:iCs/>
          <w:lang w:val="fr-FR"/>
        </w:rPr>
        <w:t>9A, paragraphe</w:t>
      </w:r>
      <w:r w:rsidR="0083028D">
        <w:rPr>
          <w:i/>
          <w:iCs/>
          <w:lang w:val="fr-FR"/>
        </w:rPr>
        <w:t> </w:t>
      </w:r>
      <w:r>
        <w:rPr>
          <w:i/>
          <w:iCs/>
          <w:lang w:val="fr-FR"/>
        </w:rPr>
        <w:t>3</w:t>
      </w:r>
      <w:r w:rsidRPr="00B22109">
        <w:rPr>
          <w:i/>
          <w:iCs/>
          <w:lang w:val="fr-FR"/>
        </w:rPr>
        <w:t>.</w:t>
      </w:r>
      <w:r>
        <w:rPr>
          <w:i/>
          <w:iCs/>
          <w:lang w:val="fr-FR"/>
        </w:rPr>
        <w:t>2</w:t>
      </w:r>
      <w:r w:rsidRPr="00B22109">
        <w:rPr>
          <w:i/>
          <w:iCs/>
          <w:lang w:val="fr-FR"/>
        </w:rPr>
        <w:t>.</w:t>
      </w:r>
      <w:r>
        <w:rPr>
          <w:i/>
          <w:iCs/>
          <w:lang w:val="fr-FR"/>
        </w:rPr>
        <w:t>1</w:t>
      </w:r>
      <w:r>
        <w:rPr>
          <w:lang w:val="fr-FR"/>
        </w:rPr>
        <w:t>, lire</w:t>
      </w:r>
      <w:r w:rsidR="0083028D">
        <w:rPr>
          <w:lang w:val="fr-FR"/>
        </w:rPr>
        <w:t> </w:t>
      </w:r>
      <w:r>
        <w:rPr>
          <w:lang w:val="fr-FR"/>
        </w:rPr>
        <w:t>:</w:t>
      </w:r>
    </w:p>
    <w:p w14:paraId="046CAB86" w14:textId="77777777" w:rsidR="009D4966" w:rsidRPr="00F06EA6" w:rsidRDefault="009D4966" w:rsidP="00975FDC">
      <w:pPr>
        <w:pStyle w:val="SingleTxtG"/>
        <w:ind w:left="2268" w:hanging="1134"/>
        <w:rPr>
          <w:color w:val="000000" w:themeColor="text1"/>
          <w:lang w:val="fr-FR"/>
        </w:rPr>
      </w:pPr>
      <w:r>
        <w:rPr>
          <w:lang w:val="fr-FR"/>
        </w:rPr>
        <w:t>« 3</w:t>
      </w:r>
      <w:r w:rsidRPr="00B22109">
        <w:rPr>
          <w:lang w:val="fr-FR"/>
        </w:rPr>
        <w:t>.</w:t>
      </w:r>
      <w:r>
        <w:rPr>
          <w:lang w:val="fr-FR"/>
        </w:rPr>
        <w:t>2</w:t>
      </w:r>
      <w:r w:rsidRPr="00B22109">
        <w:rPr>
          <w:lang w:val="fr-FR"/>
        </w:rPr>
        <w:t>.</w:t>
      </w:r>
      <w:r>
        <w:rPr>
          <w:lang w:val="fr-FR"/>
        </w:rPr>
        <w:t>1</w:t>
      </w:r>
      <w:r>
        <w:rPr>
          <w:lang w:val="fr-FR"/>
        </w:rPr>
        <w:tab/>
        <w:t>Introduction</w:t>
      </w:r>
    </w:p>
    <w:p w14:paraId="57FCD399" w14:textId="6880BA03" w:rsidR="009D4966" w:rsidRPr="00F06EA6" w:rsidRDefault="009D4966" w:rsidP="00763B85">
      <w:pPr>
        <w:pStyle w:val="SingleTxtG"/>
        <w:ind w:left="2268"/>
        <w:rPr>
          <w:lang w:val="fr-FR"/>
        </w:rPr>
      </w:pPr>
      <w:r>
        <w:rPr>
          <w:lang w:val="fr-FR"/>
        </w:rPr>
        <w:t>À partir des dates indiquées au paragraphe</w:t>
      </w:r>
      <w:r w:rsidR="0083028D">
        <w:rPr>
          <w:lang w:val="fr-FR"/>
        </w:rPr>
        <w:t> </w:t>
      </w:r>
      <w:r>
        <w:rPr>
          <w:lang w:val="fr-FR"/>
        </w:rPr>
        <w:t>5</w:t>
      </w:r>
      <w:r w:rsidRPr="00B22109">
        <w:rPr>
          <w:lang w:val="fr-FR"/>
        </w:rPr>
        <w:t>.</w:t>
      </w:r>
      <w:r>
        <w:rPr>
          <w:lang w:val="fr-FR"/>
        </w:rPr>
        <w:t>4</w:t>
      </w:r>
      <w:r w:rsidRPr="00B22109">
        <w:rPr>
          <w:lang w:val="fr-FR"/>
        </w:rPr>
        <w:t>.</w:t>
      </w:r>
      <w:r>
        <w:rPr>
          <w:lang w:val="fr-FR"/>
        </w:rPr>
        <w:t xml:space="preserve">2 du présent Règlement, le système OBD de tous les moteurs </w:t>
      </w:r>
      <w:r w:rsidRPr="00215688">
        <w:rPr>
          <w:lang w:val="fr-FR"/>
        </w:rPr>
        <w:t>à allumage par compression</w:t>
      </w:r>
      <w:r w:rsidRPr="00CF6AC2">
        <w:rPr>
          <w:lang w:val="fr-FR"/>
        </w:rPr>
        <w:t xml:space="preserve"> et de tous les véhicules équipés d</w:t>
      </w:r>
      <w:r>
        <w:rPr>
          <w:lang w:val="fr-FR"/>
        </w:rPr>
        <w:t>’</w:t>
      </w:r>
      <w:r w:rsidRPr="00CF6AC2">
        <w:rPr>
          <w:lang w:val="fr-FR"/>
        </w:rPr>
        <w:t xml:space="preserve">un moteur </w:t>
      </w:r>
      <w:r w:rsidRPr="00215688">
        <w:rPr>
          <w:lang w:val="fr-FR"/>
        </w:rPr>
        <w:t>à allumage par compression</w:t>
      </w:r>
      <w:r w:rsidRPr="00CF6AC2">
        <w:rPr>
          <w:lang w:val="fr-FR"/>
        </w:rPr>
        <w:t xml:space="preserve"> doit signaler la défaillance d</w:t>
      </w:r>
      <w:r>
        <w:rPr>
          <w:lang w:val="fr-FR"/>
        </w:rPr>
        <w:t>’</w:t>
      </w:r>
      <w:r w:rsidRPr="00CF6AC2">
        <w:rPr>
          <w:lang w:val="fr-FR"/>
        </w:rPr>
        <w:t>un composant ou d</w:t>
      </w:r>
      <w:r>
        <w:rPr>
          <w:lang w:val="fr-FR"/>
        </w:rPr>
        <w:t>’un système lié aux émissions, lorsque cette défaillance a pour conséquence une augmentation des émissions au-delà des seuils OBD applicables indiqués au tableau du paragraphe</w:t>
      </w:r>
      <w:r w:rsidR="0083028D">
        <w:rPr>
          <w:lang w:val="fr-FR"/>
        </w:rPr>
        <w:t> </w:t>
      </w:r>
      <w:r>
        <w:rPr>
          <w:lang w:val="fr-FR"/>
        </w:rPr>
        <w:t>5</w:t>
      </w:r>
      <w:r w:rsidRPr="00B22109">
        <w:rPr>
          <w:lang w:val="fr-FR"/>
        </w:rPr>
        <w:t>.</w:t>
      </w:r>
      <w:r>
        <w:rPr>
          <w:lang w:val="fr-FR"/>
        </w:rPr>
        <w:t>4</w:t>
      </w:r>
      <w:r w:rsidRPr="00B22109">
        <w:rPr>
          <w:lang w:val="fr-FR"/>
        </w:rPr>
        <w:t>.</w:t>
      </w:r>
      <w:r>
        <w:rPr>
          <w:lang w:val="fr-FR"/>
        </w:rPr>
        <w:t>4 du présent Règlement</w:t>
      </w:r>
      <w:r w:rsidRPr="00B22109">
        <w:rPr>
          <w:lang w:val="fr-FR"/>
        </w:rPr>
        <w:t>.</w:t>
      </w:r>
      <w:r>
        <w:rPr>
          <w:lang w:val="fr-FR"/>
        </w:rPr>
        <w:t> »</w:t>
      </w:r>
      <w:r w:rsidRPr="00B22109">
        <w:rPr>
          <w:lang w:val="fr-FR"/>
        </w:rPr>
        <w:t>.</w:t>
      </w:r>
    </w:p>
    <w:p w14:paraId="194E7CF6" w14:textId="0C26C1DF" w:rsidR="009D4966" w:rsidRPr="00F06EA6" w:rsidRDefault="009D4966" w:rsidP="009D4966">
      <w:pPr>
        <w:pStyle w:val="SingleTxtG"/>
        <w:keepNext/>
        <w:rPr>
          <w:color w:val="000000" w:themeColor="text1"/>
          <w:lang w:val="fr-FR"/>
        </w:rPr>
      </w:pPr>
      <w:r>
        <w:rPr>
          <w:i/>
          <w:iCs/>
          <w:lang w:val="fr-FR"/>
        </w:rPr>
        <w:t>Annexe</w:t>
      </w:r>
      <w:r w:rsidR="0083028D">
        <w:rPr>
          <w:i/>
          <w:iCs/>
          <w:lang w:val="fr-FR"/>
        </w:rPr>
        <w:t> </w:t>
      </w:r>
      <w:r>
        <w:rPr>
          <w:i/>
          <w:iCs/>
          <w:lang w:val="fr-FR"/>
        </w:rPr>
        <w:t>9A, paragraphe</w:t>
      </w:r>
      <w:r w:rsidR="0083028D">
        <w:rPr>
          <w:i/>
          <w:iCs/>
          <w:lang w:val="fr-FR"/>
        </w:rPr>
        <w:t> </w:t>
      </w:r>
      <w:r>
        <w:rPr>
          <w:i/>
          <w:iCs/>
          <w:lang w:val="fr-FR"/>
        </w:rPr>
        <w:t>3</w:t>
      </w:r>
      <w:r w:rsidRPr="00B22109">
        <w:rPr>
          <w:i/>
          <w:iCs/>
          <w:lang w:val="fr-FR"/>
        </w:rPr>
        <w:t>.</w:t>
      </w:r>
      <w:r>
        <w:rPr>
          <w:i/>
          <w:iCs/>
          <w:lang w:val="fr-FR"/>
        </w:rPr>
        <w:t>2</w:t>
      </w:r>
      <w:r w:rsidRPr="00B22109">
        <w:rPr>
          <w:i/>
          <w:iCs/>
          <w:lang w:val="fr-FR"/>
        </w:rPr>
        <w:t>.</w:t>
      </w:r>
      <w:r>
        <w:rPr>
          <w:i/>
          <w:iCs/>
          <w:lang w:val="fr-FR"/>
        </w:rPr>
        <w:t>3</w:t>
      </w:r>
      <w:r w:rsidRPr="00B22109">
        <w:rPr>
          <w:i/>
          <w:iCs/>
          <w:lang w:val="fr-FR"/>
        </w:rPr>
        <w:t>.</w:t>
      </w:r>
      <w:r>
        <w:rPr>
          <w:i/>
          <w:iCs/>
          <w:lang w:val="fr-FR"/>
        </w:rPr>
        <w:t>1</w:t>
      </w:r>
      <w:r>
        <w:rPr>
          <w:lang w:val="fr-FR"/>
        </w:rPr>
        <w:t>, lire</w:t>
      </w:r>
      <w:r w:rsidR="0083028D">
        <w:rPr>
          <w:lang w:val="fr-FR"/>
        </w:rPr>
        <w:t> </w:t>
      </w:r>
      <w:r>
        <w:rPr>
          <w:lang w:val="fr-FR"/>
        </w:rPr>
        <w:t>:</w:t>
      </w:r>
    </w:p>
    <w:p w14:paraId="731C9DD0" w14:textId="5737FD7A" w:rsidR="009D4966" w:rsidRPr="00CF6AC2" w:rsidRDefault="009D4966" w:rsidP="00975FDC">
      <w:pPr>
        <w:pStyle w:val="SingleTxtG"/>
        <w:ind w:left="2268" w:hanging="1134"/>
        <w:rPr>
          <w:lang w:val="fr-FR"/>
        </w:rPr>
      </w:pPr>
      <w:r>
        <w:rPr>
          <w:lang w:val="fr-FR"/>
        </w:rPr>
        <w:t>« 3</w:t>
      </w:r>
      <w:r w:rsidRPr="00B22109">
        <w:rPr>
          <w:lang w:val="fr-FR"/>
        </w:rPr>
        <w:t>.</w:t>
      </w:r>
      <w:r>
        <w:rPr>
          <w:lang w:val="fr-FR"/>
        </w:rPr>
        <w:t>2</w:t>
      </w:r>
      <w:r w:rsidRPr="00B22109">
        <w:rPr>
          <w:lang w:val="fr-FR"/>
        </w:rPr>
        <w:t>.</w:t>
      </w:r>
      <w:r>
        <w:rPr>
          <w:lang w:val="fr-FR"/>
        </w:rPr>
        <w:t>3</w:t>
      </w:r>
      <w:r w:rsidRPr="00B22109">
        <w:rPr>
          <w:lang w:val="fr-FR"/>
        </w:rPr>
        <w:t>.</w:t>
      </w:r>
      <w:r>
        <w:rPr>
          <w:lang w:val="fr-FR"/>
        </w:rPr>
        <w:t>1</w:t>
      </w:r>
      <w:r>
        <w:rPr>
          <w:lang w:val="fr-FR"/>
        </w:rPr>
        <w:tab/>
        <w:t>Au lieu d’assurer une surveillance sur la base des seuils OBD applicables en ce qui concerne les paragraphes</w:t>
      </w:r>
      <w:r w:rsidR="0083028D">
        <w:rPr>
          <w:lang w:val="fr-FR"/>
        </w:rPr>
        <w:t> </w:t>
      </w:r>
      <w:r>
        <w:rPr>
          <w:lang w:val="fr-FR"/>
        </w:rPr>
        <w:t>3</w:t>
      </w:r>
      <w:r w:rsidRPr="00B22109">
        <w:rPr>
          <w:lang w:val="fr-FR"/>
        </w:rPr>
        <w:t>.</w:t>
      </w:r>
      <w:r>
        <w:rPr>
          <w:lang w:val="fr-FR"/>
        </w:rPr>
        <w:t>2</w:t>
      </w:r>
      <w:r w:rsidRPr="00B22109">
        <w:rPr>
          <w:lang w:val="fr-FR"/>
        </w:rPr>
        <w:t>.</w:t>
      </w:r>
      <w:r>
        <w:rPr>
          <w:lang w:val="fr-FR"/>
        </w:rPr>
        <w:t>2</w:t>
      </w:r>
      <w:r w:rsidRPr="00B22109">
        <w:rPr>
          <w:lang w:val="fr-FR"/>
        </w:rPr>
        <w:t>.</w:t>
      </w:r>
      <w:r>
        <w:rPr>
          <w:lang w:val="fr-FR"/>
        </w:rPr>
        <w:t>1 à 3</w:t>
      </w:r>
      <w:r w:rsidRPr="00B22109">
        <w:rPr>
          <w:lang w:val="fr-FR"/>
        </w:rPr>
        <w:t>.</w:t>
      </w:r>
      <w:r>
        <w:rPr>
          <w:lang w:val="fr-FR"/>
        </w:rPr>
        <w:t>2</w:t>
      </w:r>
      <w:r w:rsidRPr="00B22109">
        <w:rPr>
          <w:lang w:val="fr-FR"/>
        </w:rPr>
        <w:t>.</w:t>
      </w:r>
      <w:r>
        <w:rPr>
          <w:lang w:val="fr-FR"/>
        </w:rPr>
        <w:t>2</w:t>
      </w:r>
      <w:r w:rsidRPr="00B22109">
        <w:rPr>
          <w:lang w:val="fr-FR"/>
        </w:rPr>
        <w:t>.</w:t>
      </w:r>
      <w:r>
        <w:rPr>
          <w:lang w:val="fr-FR"/>
        </w:rPr>
        <w:t xml:space="preserve">4 de la présente annexe, les systèmes OBD des moteurs </w:t>
      </w:r>
      <w:r w:rsidRPr="00215688">
        <w:rPr>
          <w:lang w:val="fr-FR"/>
        </w:rPr>
        <w:t>à allumage par compression</w:t>
      </w:r>
      <w:r w:rsidRPr="00CF6AC2">
        <w:rPr>
          <w:lang w:val="fr-FR"/>
        </w:rPr>
        <w:t xml:space="preserve"> peuvent, conformément au paragraphe</w:t>
      </w:r>
      <w:r w:rsidR="0083028D">
        <w:rPr>
          <w:lang w:val="fr-FR"/>
        </w:rPr>
        <w:t> </w:t>
      </w:r>
      <w:r w:rsidRPr="00CF6AC2">
        <w:rPr>
          <w:lang w:val="fr-FR"/>
        </w:rPr>
        <w:t>5.4.1.1 du présent Règlement, détecter un éventuel défaut de fonctionnement majeur des composants suivants</w:t>
      </w:r>
      <w:r w:rsidR="0083028D">
        <w:rPr>
          <w:lang w:val="fr-FR"/>
        </w:rPr>
        <w:t> </w:t>
      </w:r>
      <w:r w:rsidRPr="00CF6AC2">
        <w:rPr>
          <w:lang w:val="fr-FR"/>
        </w:rPr>
        <w:t>:</w:t>
      </w:r>
    </w:p>
    <w:p w14:paraId="2BDF3A76" w14:textId="77777777" w:rsidR="009D4966" w:rsidRPr="00F06EA6" w:rsidRDefault="009D4966" w:rsidP="009D4966">
      <w:pPr>
        <w:spacing w:before="120" w:after="120"/>
        <w:ind w:left="2268" w:right="1134"/>
        <w:rPr>
          <w:b/>
          <w:color w:val="000000" w:themeColor="text1"/>
          <w:lang w:val="fr-FR"/>
        </w:rPr>
      </w:pPr>
      <w:r w:rsidRPr="00B22109">
        <w:rPr>
          <w:lang w:val="fr-FR"/>
        </w:rPr>
        <w:t>...</w:t>
      </w:r>
      <w:r>
        <w:rPr>
          <w:lang w:val="fr-FR"/>
        </w:rPr>
        <w:t> »</w:t>
      </w:r>
      <w:r w:rsidRPr="00B22109">
        <w:rPr>
          <w:lang w:val="fr-FR"/>
        </w:rPr>
        <w:t>.</w:t>
      </w:r>
    </w:p>
    <w:p w14:paraId="2DD28B1F" w14:textId="73659A4B" w:rsidR="009D4966" w:rsidRPr="00F06EA6" w:rsidRDefault="009D4966" w:rsidP="009D4966">
      <w:pPr>
        <w:pStyle w:val="SingleTxtG"/>
        <w:keepNext/>
        <w:rPr>
          <w:color w:val="000000" w:themeColor="text1"/>
          <w:lang w:val="fr-FR"/>
        </w:rPr>
      </w:pPr>
      <w:r>
        <w:rPr>
          <w:i/>
          <w:iCs/>
          <w:lang w:val="fr-FR"/>
        </w:rPr>
        <w:t>Annexe</w:t>
      </w:r>
      <w:r w:rsidR="0083028D">
        <w:rPr>
          <w:i/>
          <w:iCs/>
          <w:lang w:val="fr-FR"/>
        </w:rPr>
        <w:t> </w:t>
      </w:r>
      <w:r>
        <w:rPr>
          <w:i/>
          <w:iCs/>
          <w:lang w:val="fr-FR"/>
        </w:rPr>
        <w:t>9A, paragraphe</w:t>
      </w:r>
      <w:r w:rsidR="0083028D">
        <w:rPr>
          <w:i/>
          <w:iCs/>
          <w:lang w:val="fr-FR"/>
        </w:rPr>
        <w:t> </w:t>
      </w:r>
      <w:r>
        <w:rPr>
          <w:i/>
          <w:iCs/>
          <w:lang w:val="fr-FR"/>
        </w:rPr>
        <w:t>3</w:t>
      </w:r>
      <w:r w:rsidRPr="00B22109">
        <w:rPr>
          <w:i/>
          <w:iCs/>
          <w:lang w:val="fr-FR"/>
        </w:rPr>
        <w:t>.</w:t>
      </w:r>
      <w:r>
        <w:rPr>
          <w:i/>
          <w:iCs/>
          <w:lang w:val="fr-FR"/>
        </w:rPr>
        <w:t>3</w:t>
      </w:r>
      <w:r w:rsidRPr="00B22109">
        <w:rPr>
          <w:i/>
          <w:iCs/>
          <w:lang w:val="fr-FR"/>
        </w:rPr>
        <w:t>.</w:t>
      </w:r>
      <w:r>
        <w:rPr>
          <w:i/>
          <w:iCs/>
          <w:lang w:val="fr-FR"/>
        </w:rPr>
        <w:t>1</w:t>
      </w:r>
      <w:r>
        <w:rPr>
          <w:lang w:val="fr-FR"/>
        </w:rPr>
        <w:t>, lire</w:t>
      </w:r>
      <w:r w:rsidR="0083028D">
        <w:rPr>
          <w:lang w:val="fr-FR"/>
        </w:rPr>
        <w:t> </w:t>
      </w:r>
      <w:r>
        <w:rPr>
          <w:lang w:val="fr-FR"/>
        </w:rPr>
        <w:t>:</w:t>
      </w:r>
    </w:p>
    <w:p w14:paraId="012FFE54" w14:textId="4B233EE7" w:rsidR="009D4966" w:rsidRPr="00F06EA6" w:rsidRDefault="009D4966" w:rsidP="00060240">
      <w:pPr>
        <w:pStyle w:val="SingleTxtG"/>
        <w:ind w:left="2268" w:hanging="1134"/>
        <w:rPr>
          <w:lang w:val="fr-FR"/>
        </w:rPr>
      </w:pPr>
      <w:r>
        <w:rPr>
          <w:lang w:val="fr-FR"/>
        </w:rPr>
        <w:t>« 3</w:t>
      </w:r>
      <w:r w:rsidRPr="00B22109">
        <w:rPr>
          <w:lang w:val="fr-FR"/>
        </w:rPr>
        <w:t>.</w:t>
      </w:r>
      <w:r>
        <w:rPr>
          <w:lang w:val="fr-FR"/>
        </w:rPr>
        <w:t>3</w:t>
      </w:r>
      <w:r w:rsidRPr="00B22109">
        <w:rPr>
          <w:lang w:val="fr-FR"/>
        </w:rPr>
        <w:t>.</w:t>
      </w:r>
      <w:r>
        <w:rPr>
          <w:lang w:val="fr-FR"/>
        </w:rPr>
        <w:t>1</w:t>
      </w:r>
      <w:r>
        <w:rPr>
          <w:lang w:val="fr-FR"/>
        </w:rPr>
        <w:tab/>
        <w:t>À partir des dates indiquées au paragraphe</w:t>
      </w:r>
      <w:r w:rsidR="0083028D">
        <w:rPr>
          <w:lang w:val="fr-FR"/>
        </w:rPr>
        <w:t> </w:t>
      </w:r>
      <w:r>
        <w:rPr>
          <w:lang w:val="fr-FR"/>
        </w:rPr>
        <w:t>5</w:t>
      </w:r>
      <w:r w:rsidRPr="00B22109">
        <w:rPr>
          <w:lang w:val="fr-FR"/>
        </w:rPr>
        <w:t>.</w:t>
      </w:r>
      <w:r>
        <w:rPr>
          <w:lang w:val="fr-FR"/>
        </w:rPr>
        <w:t>4</w:t>
      </w:r>
      <w:r w:rsidRPr="00B22109">
        <w:rPr>
          <w:lang w:val="fr-FR"/>
        </w:rPr>
        <w:t>.</w:t>
      </w:r>
      <w:r>
        <w:rPr>
          <w:lang w:val="fr-FR"/>
        </w:rPr>
        <w:t xml:space="preserve">2 du présent Règlement, le système OBD de tous les moteurs </w:t>
      </w:r>
      <w:r w:rsidRPr="00215688">
        <w:rPr>
          <w:lang w:val="fr-FR"/>
        </w:rPr>
        <w:t xml:space="preserve">à allumage par compression </w:t>
      </w:r>
      <w:r w:rsidRPr="00CF6AC2">
        <w:rPr>
          <w:lang w:val="fr-FR"/>
        </w:rPr>
        <w:t xml:space="preserve">ou à </w:t>
      </w:r>
      <w:r w:rsidRPr="00215688">
        <w:rPr>
          <w:lang w:val="fr-FR"/>
        </w:rPr>
        <w:t xml:space="preserve">allumage commandé </w:t>
      </w:r>
      <w:r w:rsidRPr="00CF6AC2">
        <w:rPr>
          <w:lang w:val="fr-FR"/>
        </w:rPr>
        <w:t>et de tous les véhicules équipés d</w:t>
      </w:r>
      <w:r>
        <w:rPr>
          <w:lang w:val="fr-FR"/>
        </w:rPr>
        <w:t>’</w:t>
      </w:r>
      <w:r w:rsidRPr="00CF6AC2">
        <w:rPr>
          <w:lang w:val="fr-FR"/>
        </w:rPr>
        <w:t xml:space="preserve">un moteur </w:t>
      </w:r>
      <w:r w:rsidRPr="00215688">
        <w:rPr>
          <w:lang w:val="fr-FR"/>
        </w:rPr>
        <w:t xml:space="preserve">à allumage par compression </w:t>
      </w:r>
      <w:r w:rsidRPr="00CF6AC2">
        <w:rPr>
          <w:lang w:val="fr-FR"/>
        </w:rPr>
        <w:t xml:space="preserve">ou à </w:t>
      </w:r>
      <w:r w:rsidRPr="00215688">
        <w:rPr>
          <w:lang w:val="fr-FR"/>
        </w:rPr>
        <w:t xml:space="preserve">allumage commandé </w:t>
      </w:r>
      <w:r w:rsidRPr="00CF6AC2">
        <w:rPr>
          <w:lang w:val="fr-FR"/>
        </w:rPr>
        <w:t>doit indiquer la défaillance d</w:t>
      </w:r>
      <w:r>
        <w:rPr>
          <w:lang w:val="fr-FR"/>
        </w:rPr>
        <w:t>’</w:t>
      </w:r>
      <w:r w:rsidRPr="00CF6AC2">
        <w:rPr>
          <w:lang w:val="fr-FR"/>
        </w:rPr>
        <w:t>un composant ou d</w:t>
      </w:r>
      <w:r>
        <w:rPr>
          <w:lang w:val="fr-FR"/>
        </w:rPr>
        <w:t>’</w:t>
      </w:r>
      <w:r w:rsidRPr="00CF6AC2">
        <w:rPr>
          <w:lang w:val="fr-FR"/>
        </w:rPr>
        <w:t>u</w:t>
      </w:r>
      <w:r>
        <w:rPr>
          <w:lang w:val="fr-FR"/>
        </w:rPr>
        <w:t>n système relatif aux émissions, lorsque cette défaillance a pour conséquence une augmentation des émissions au-delà des seuils OBD applicables indiqués au tableau du paragraphe</w:t>
      </w:r>
      <w:r w:rsidR="0083028D">
        <w:rPr>
          <w:lang w:val="fr-FR"/>
        </w:rPr>
        <w:t> </w:t>
      </w:r>
      <w:r>
        <w:rPr>
          <w:lang w:val="fr-FR"/>
        </w:rPr>
        <w:t>5</w:t>
      </w:r>
      <w:r w:rsidRPr="00B22109">
        <w:rPr>
          <w:lang w:val="fr-FR"/>
        </w:rPr>
        <w:t>.</w:t>
      </w:r>
      <w:r>
        <w:rPr>
          <w:lang w:val="fr-FR"/>
        </w:rPr>
        <w:t>4</w:t>
      </w:r>
      <w:r w:rsidRPr="00B22109">
        <w:rPr>
          <w:lang w:val="fr-FR"/>
        </w:rPr>
        <w:t>.</w:t>
      </w:r>
      <w:r>
        <w:rPr>
          <w:lang w:val="fr-FR"/>
        </w:rPr>
        <w:t>4 du présent Règlement</w:t>
      </w:r>
      <w:r w:rsidRPr="00B22109">
        <w:rPr>
          <w:lang w:val="fr-FR"/>
        </w:rPr>
        <w:t>.</w:t>
      </w:r>
    </w:p>
    <w:p w14:paraId="293C9CBB" w14:textId="77777777" w:rsidR="009D4966" w:rsidRPr="00F06EA6" w:rsidRDefault="009D4966" w:rsidP="00787835">
      <w:pPr>
        <w:pStyle w:val="SingleTxtG"/>
        <w:ind w:left="2268"/>
        <w:jc w:val="right"/>
        <w:rPr>
          <w:b/>
          <w:color w:val="000000" w:themeColor="text1"/>
          <w:lang w:val="fr-FR"/>
        </w:rPr>
      </w:pPr>
      <w:r w:rsidRPr="00B22109">
        <w:rPr>
          <w:lang w:val="fr-FR"/>
        </w:rPr>
        <w:t>...</w:t>
      </w:r>
      <w:r>
        <w:rPr>
          <w:lang w:val="fr-FR"/>
        </w:rPr>
        <w:t> »</w:t>
      </w:r>
      <w:r w:rsidRPr="00B22109">
        <w:rPr>
          <w:lang w:val="fr-FR"/>
        </w:rPr>
        <w:t>.</w:t>
      </w:r>
    </w:p>
    <w:p w14:paraId="15557EF7" w14:textId="0DBBF3D3" w:rsidR="009D4966" w:rsidRPr="00F06EA6" w:rsidRDefault="009D4966" w:rsidP="009D4966">
      <w:pPr>
        <w:tabs>
          <w:tab w:val="left" w:pos="2300"/>
          <w:tab w:val="left" w:pos="2800"/>
        </w:tabs>
        <w:spacing w:after="120"/>
        <w:ind w:left="2268" w:right="1134" w:hanging="1134"/>
        <w:jc w:val="both"/>
        <w:rPr>
          <w:iCs/>
          <w:color w:val="000000" w:themeColor="text1"/>
          <w:lang w:val="fr-FR"/>
        </w:rPr>
      </w:pPr>
      <w:r>
        <w:rPr>
          <w:i/>
          <w:iCs/>
          <w:lang w:val="fr-FR"/>
        </w:rPr>
        <w:t>Annexe</w:t>
      </w:r>
      <w:r w:rsidR="0083028D">
        <w:rPr>
          <w:i/>
          <w:iCs/>
          <w:lang w:val="fr-FR"/>
        </w:rPr>
        <w:t> </w:t>
      </w:r>
      <w:r>
        <w:rPr>
          <w:i/>
          <w:iCs/>
          <w:lang w:val="fr-FR"/>
        </w:rPr>
        <w:t>9B, paragraphe</w:t>
      </w:r>
      <w:r w:rsidR="0083028D">
        <w:rPr>
          <w:i/>
          <w:iCs/>
          <w:lang w:val="fr-FR"/>
        </w:rPr>
        <w:t> </w:t>
      </w:r>
      <w:r>
        <w:rPr>
          <w:i/>
          <w:iCs/>
          <w:lang w:val="fr-FR"/>
        </w:rPr>
        <w:t>3</w:t>
      </w:r>
      <w:r w:rsidRPr="00B22109">
        <w:rPr>
          <w:i/>
          <w:iCs/>
          <w:lang w:val="fr-FR"/>
        </w:rPr>
        <w:t>.</w:t>
      </w:r>
      <w:r>
        <w:rPr>
          <w:i/>
          <w:iCs/>
          <w:lang w:val="fr-FR"/>
        </w:rPr>
        <w:t>36</w:t>
      </w:r>
      <w:r>
        <w:rPr>
          <w:lang w:val="fr-FR"/>
        </w:rPr>
        <w:t>, lire</w:t>
      </w:r>
      <w:r w:rsidR="0083028D">
        <w:rPr>
          <w:lang w:val="fr-FR"/>
        </w:rPr>
        <w:t> </w:t>
      </w:r>
      <w:r>
        <w:rPr>
          <w:lang w:val="fr-FR"/>
        </w:rPr>
        <w:t>:</w:t>
      </w:r>
    </w:p>
    <w:p w14:paraId="0BF47E39" w14:textId="77777777" w:rsidR="009D4966" w:rsidRPr="00F06EA6" w:rsidRDefault="009D4966" w:rsidP="00060240">
      <w:pPr>
        <w:pStyle w:val="SingleTxtG"/>
        <w:ind w:left="2268" w:hanging="1134"/>
        <w:rPr>
          <w:color w:val="000000" w:themeColor="text1"/>
          <w:lang w:val="fr-FR"/>
        </w:rPr>
      </w:pPr>
      <w:r>
        <w:rPr>
          <w:lang w:val="fr-FR"/>
        </w:rPr>
        <w:t>« 3</w:t>
      </w:r>
      <w:r w:rsidRPr="00B22109">
        <w:rPr>
          <w:lang w:val="fr-FR"/>
        </w:rPr>
        <w:t>.</w:t>
      </w:r>
      <w:r>
        <w:rPr>
          <w:lang w:val="fr-FR"/>
        </w:rPr>
        <w:t>36</w:t>
      </w:r>
      <w:r>
        <w:rPr>
          <w:lang w:val="fr-FR"/>
        </w:rPr>
        <w:tab/>
      </w:r>
      <w:r>
        <w:rPr>
          <w:lang w:val="fr-FR"/>
        </w:rPr>
        <w:tab/>
        <w:t>Abréviations</w:t>
      </w:r>
    </w:p>
    <w:p w14:paraId="3D9AFA2E" w14:textId="77777777" w:rsidR="009D4966" w:rsidRPr="00CF6AC2" w:rsidRDefault="009D4966" w:rsidP="00763B85">
      <w:pPr>
        <w:pStyle w:val="SingleTxtG"/>
        <w:ind w:left="2268"/>
        <w:rPr>
          <w:color w:val="000000" w:themeColor="text1"/>
          <w:lang w:val="fr-FR"/>
        </w:rPr>
      </w:pPr>
      <w:r>
        <w:rPr>
          <w:lang w:val="fr-FR"/>
        </w:rPr>
        <w:t>AES</w:t>
      </w:r>
      <w:r>
        <w:rPr>
          <w:lang w:val="fr-FR"/>
        </w:rPr>
        <w:tab/>
        <w:t xml:space="preserve">Stratégie </w:t>
      </w:r>
      <w:r w:rsidRPr="00CF6AC2">
        <w:rPr>
          <w:lang w:val="fr-FR"/>
        </w:rPr>
        <w:t>auxiliaire en matière d</w:t>
      </w:r>
      <w:r>
        <w:rPr>
          <w:lang w:val="fr-FR"/>
        </w:rPr>
        <w:t>’</w:t>
      </w:r>
      <w:r w:rsidRPr="00CF6AC2">
        <w:rPr>
          <w:lang w:val="fr-FR"/>
        </w:rPr>
        <w:t>émissions</w:t>
      </w:r>
    </w:p>
    <w:p w14:paraId="7D7C9202" w14:textId="7E85AE2E" w:rsidR="009D4966" w:rsidRPr="00215688" w:rsidRDefault="009D4966" w:rsidP="00763B85">
      <w:pPr>
        <w:pStyle w:val="SingleTxtG"/>
        <w:ind w:left="2268"/>
        <w:rPr>
          <w:color w:val="000000" w:themeColor="text1"/>
          <w:lang w:val="fr-FR"/>
        </w:rPr>
      </w:pPr>
      <w:r w:rsidRPr="00215688">
        <w:rPr>
          <w:lang w:val="fr-FR"/>
        </w:rPr>
        <w:t>CI</w:t>
      </w:r>
      <w:r w:rsidRPr="00CF6AC2">
        <w:rPr>
          <w:lang w:val="fr-FR"/>
        </w:rPr>
        <w:tab/>
      </w:r>
      <w:r w:rsidRPr="00215688">
        <w:rPr>
          <w:lang w:val="fr-FR"/>
        </w:rPr>
        <w:t>Allumage par compression</w:t>
      </w:r>
    </w:p>
    <w:p w14:paraId="2EFA5069" w14:textId="77777777" w:rsidR="009D4966" w:rsidRPr="00CF6AC2" w:rsidRDefault="009D4966" w:rsidP="00763B85">
      <w:pPr>
        <w:pStyle w:val="SingleTxtG"/>
        <w:ind w:left="2268"/>
        <w:rPr>
          <w:color w:val="000000" w:themeColor="text1"/>
          <w:lang w:val="fr-FR"/>
        </w:rPr>
      </w:pPr>
      <w:r w:rsidRPr="00CF6AC2">
        <w:rPr>
          <w:lang w:val="fr-FR"/>
        </w:rPr>
        <w:t>CV</w:t>
      </w:r>
      <w:r w:rsidRPr="00CF6AC2">
        <w:rPr>
          <w:lang w:val="fr-FR"/>
        </w:rPr>
        <w:tab/>
        <w:t>Ventilation du carter</w:t>
      </w:r>
    </w:p>
    <w:p w14:paraId="53EBA562" w14:textId="77777777" w:rsidR="009D4966" w:rsidRPr="00CF6AC2" w:rsidRDefault="009D4966" w:rsidP="00763B85">
      <w:pPr>
        <w:pStyle w:val="SingleTxtG"/>
        <w:ind w:left="2268"/>
        <w:rPr>
          <w:color w:val="000000" w:themeColor="text1"/>
          <w:lang w:val="fr-FR"/>
        </w:rPr>
      </w:pPr>
      <w:r w:rsidRPr="00CF6AC2">
        <w:rPr>
          <w:lang w:val="fr-FR"/>
        </w:rPr>
        <w:t>DOC</w:t>
      </w:r>
      <w:r w:rsidRPr="00CF6AC2">
        <w:rPr>
          <w:lang w:val="fr-FR"/>
        </w:rPr>
        <w:tab/>
        <w:t>Catalyseur à oxydation pour moteur diesel</w:t>
      </w:r>
    </w:p>
    <w:p w14:paraId="12348742" w14:textId="77777777" w:rsidR="009D4966" w:rsidRPr="00CF6AC2" w:rsidRDefault="009D4966" w:rsidP="00787835">
      <w:pPr>
        <w:pStyle w:val="SingleTxtG"/>
        <w:ind w:left="2835" w:hanging="567"/>
        <w:rPr>
          <w:color w:val="000000" w:themeColor="text1"/>
          <w:lang w:val="fr-FR"/>
        </w:rPr>
      </w:pPr>
      <w:r w:rsidRPr="00CF6AC2">
        <w:rPr>
          <w:lang w:val="fr-FR"/>
        </w:rPr>
        <w:t>DPF</w:t>
      </w:r>
      <w:r w:rsidRPr="00CF6AC2">
        <w:rPr>
          <w:lang w:val="fr-FR"/>
        </w:rPr>
        <w:tab/>
        <w:t xml:space="preserve">Filtre à particules, notamment filtre à catalyse ou à régénération continue (CRT) </w:t>
      </w:r>
      <w:r w:rsidRPr="00215688">
        <w:rPr>
          <w:lang w:val="fr-FR"/>
        </w:rPr>
        <w:t>et autres filtres à particules de suie</w:t>
      </w:r>
    </w:p>
    <w:p w14:paraId="04359C9D" w14:textId="77777777" w:rsidR="009D4966" w:rsidRPr="00CF6AC2" w:rsidRDefault="009D4966" w:rsidP="00763B85">
      <w:pPr>
        <w:pStyle w:val="SingleTxtG"/>
        <w:ind w:left="2268"/>
        <w:rPr>
          <w:color w:val="000000" w:themeColor="text1"/>
          <w:lang w:val="fr-FR"/>
        </w:rPr>
      </w:pPr>
      <w:r w:rsidRPr="00CF6AC2">
        <w:rPr>
          <w:lang w:val="fr-FR"/>
        </w:rPr>
        <w:t>DTC</w:t>
      </w:r>
      <w:r w:rsidRPr="00CF6AC2">
        <w:rPr>
          <w:lang w:val="fr-FR"/>
        </w:rPr>
        <w:tab/>
        <w:t>Code défaut</w:t>
      </w:r>
    </w:p>
    <w:p w14:paraId="17C5D7E7" w14:textId="77777777" w:rsidR="009D4966" w:rsidRPr="00CF6AC2" w:rsidRDefault="009D4966" w:rsidP="00763B85">
      <w:pPr>
        <w:pStyle w:val="SingleTxtG"/>
        <w:ind w:left="2268"/>
        <w:rPr>
          <w:color w:val="000000" w:themeColor="text1"/>
          <w:lang w:val="fr-FR"/>
        </w:rPr>
      </w:pPr>
      <w:r w:rsidRPr="00CF6AC2">
        <w:rPr>
          <w:lang w:val="fr-FR"/>
        </w:rPr>
        <w:t>RGE</w:t>
      </w:r>
      <w:r w:rsidRPr="00CF6AC2">
        <w:rPr>
          <w:lang w:val="fr-FR"/>
        </w:rPr>
        <w:tab/>
        <w:t>Recyclage des gaz d</w:t>
      </w:r>
      <w:r>
        <w:rPr>
          <w:lang w:val="fr-FR"/>
        </w:rPr>
        <w:t>’</w:t>
      </w:r>
      <w:r w:rsidRPr="00CF6AC2">
        <w:rPr>
          <w:lang w:val="fr-FR"/>
        </w:rPr>
        <w:t>échappement</w:t>
      </w:r>
    </w:p>
    <w:p w14:paraId="1BF87A7C" w14:textId="77777777" w:rsidR="009D4966" w:rsidRPr="00CF6AC2" w:rsidRDefault="009D4966" w:rsidP="00763B85">
      <w:pPr>
        <w:pStyle w:val="SingleTxtG"/>
        <w:ind w:left="2268"/>
        <w:rPr>
          <w:color w:val="000000" w:themeColor="text1"/>
          <w:lang w:val="fr-FR"/>
        </w:rPr>
      </w:pPr>
      <w:r w:rsidRPr="00CF6AC2">
        <w:rPr>
          <w:lang w:val="fr-FR"/>
        </w:rPr>
        <w:t>HC</w:t>
      </w:r>
      <w:r w:rsidRPr="00CF6AC2">
        <w:rPr>
          <w:lang w:val="fr-FR"/>
        </w:rPr>
        <w:tab/>
        <w:t>Hydrocarbure</w:t>
      </w:r>
    </w:p>
    <w:p w14:paraId="267F980D" w14:textId="77777777" w:rsidR="009D4966" w:rsidRPr="00CF6AC2" w:rsidRDefault="009D4966" w:rsidP="00763B85">
      <w:pPr>
        <w:pStyle w:val="SingleTxtG"/>
        <w:ind w:left="2268"/>
        <w:rPr>
          <w:color w:val="000000" w:themeColor="text1"/>
          <w:lang w:val="fr-FR"/>
        </w:rPr>
      </w:pPr>
      <w:r w:rsidRPr="00CF6AC2">
        <w:rPr>
          <w:lang w:val="fr-FR"/>
        </w:rPr>
        <w:t>LNT</w:t>
      </w:r>
      <w:r w:rsidRPr="00CF6AC2">
        <w:rPr>
          <w:lang w:val="fr-FR"/>
        </w:rPr>
        <w:tab/>
        <w:t>Piège à NO</w:t>
      </w:r>
      <w:r w:rsidRPr="00CF6AC2">
        <w:rPr>
          <w:vertAlign w:val="subscript"/>
          <w:lang w:val="fr-FR"/>
        </w:rPr>
        <w:t>X</w:t>
      </w:r>
      <w:r w:rsidRPr="00CF6AC2">
        <w:rPr>
          <w:lang w:val="fr-FR"/>
        </w:rPr>
        <w:t xml:space="preserve"> ou absorbeur de NO</w:t>
      </w:r>
      <w:r w:rsidRPr="00CF6AC2">
        <w:rPr>
          <w:vertAlign w:val="subscript"/>
          <w:lang w:val="fr-FR"/>
        </w:rPr>
        <w:t>X</w:t>
      </w:r>
    </w:p>
    <w:p w14:paraId="07F8FC9F" w14:textId="77777777" w:rsidR="009D4966" w:rsidRPr="00CF6AC2" w:rsidRDefault="009D4966" w:rsidP="007C4D21">
      <w:pPr>
        <w:pStyle w:val="SingleTxtG"/>
        <w:ind w:left="2835" w:hanging="567"/>
        <w:rPr>
          <w:color w:val="000000" w:themeColor="text1"/>
          <w:lang w:val="fr-FR"/>
        </w:rPr>
      </w:pPr>
      <w:r w:rsidRPr="00CF6AC2">
        <w:rPr>
          <w:lang w:val="fr-FR"/>
        </w:rPr>
        <w:t>GPL</w:t>
      </w:r>
      <w:r w:rsidRPr="00CF6AC2">
        <w:rPr>
          <w:lang w:val="fr-FR"/>
        </w:rPr>
        <w:tab/>
        <w:t>Gaz de pétrole liquéfié</w:t>
      </w:r>
    </w:p>
    <w:p w14:paraId="760027B1" w14:textId="77777777" w:rsidR="009D4966" w:rsidRPr="00CF6AC2" w:rsidRDefault="009D4966" w:rsidP="007C4D21">
      <w:pPr>
        <w:pStyle w:val="SingleTxtG"/>
        <w:ind w:left="2835" w:hanging="567"/>
        <w:rPr>
          <w:color w:val="000000" w:themeColor="text1"/>
          <w:lang w:val="fr-FR"/>
        </w:rPr>
      </w:pPr>
      <w:r w:rsidRPr="00CF6AC2">
        <w:rPr>
          <w:lang w:val="fr-FR"/>
        </w:rPr>
        <w:t>MECS</w:t>
      </w:r>
      <w:r w:rsidRPr="00CF6AC2">
        <w:rPr>
          <w:lang w:val="fr-FR"/>
        </w:rPr>
        <w:tab/>
        <w:t>Stratégie antipollution en cas de défaut de fonctionnement</w:t>
      </w:r>
    </w:p>
    <w:p w14:paraId="7EFF9986" w14:textId="77777777" w:rsidR="009D4966" w:rsidRPr="00CF6AC2" w:rsidRDefault="009D4966" w:rsidP="00763B85">
      <w:pPr>
        <w:pStyle w:val="SingleTxtG"/>
        <w:ind w:left="2268"/>
        <w:rPr>
          <w:color w:val="000000" w:themeColor="text1"/>
          <w:lang w:val="fr-FR"/>
        </w:rPr>
      </w:pPr>
      <w:r w:rsidRPr="00CF6AC2">
        <w:rPr>
          <w:lang w:val="fr-FR"/>
        </w:rPr>
        <w:t>NG</w:t>
      </w:r>
      <w:r w:rsidRPr="00CF6AC2">
        <w:rPr>
          <w:lang w:val="fr-FR"/>
        </w:rPr>
        <w:tab/>
        <w:t>Gaz naturel</w:t>
      </w:r>
    </w:p>
    <w:p w14:paraId="2EB19CFF" w14:textId="77777777" w:rsidR="009D4966" w:rsidRPr="00CF6AC2" w:rsidRDefault="009D4966" w:rsidP="00763B85">
      <w:pPr>
        <w:pStyle w:val="SingleTxtG"/>
        <w:ind w:left="2268"/>
        <w:rPr>
          <w:color w:val="000000" w:themeColor="text1"/>
          <w:lang w:val="fr-FR"/>
        </w:rPr>
      </w:pPr>
      <w:r w:rsidRPr="00CF6AC2">
        <w:rPr>
          <w:lang w:val="fr-FR"/>
        </w:rPr>
        <w:t>NO</w:t>
      </w:r>
      <w:r w:rsidRPr="00CF6AC2">
        <w:rPr>
          <w:vertAlign w:val="subscript"/>
          <w:lang w:val="fr-FR"/>
        </w:rPr>
        <w:t>x</w:t>
      </w:r>
      <w:r w:rsidRPr="00CF6AC2">
        <w:rPr>
          <w:lang w:val="fr-FR"/>
        </w:rPr>
        <w:tab/>
        <w:t>Oxydes d</w:t>
      </w:r>
      <w:r>
        <w:rPr>
          <w:lang w:val="fr-FR"/>
        </w:rPr>
        <w:t>’</w:t>
      </w:r>
      <w:r w:rsidRPr="00CF6AC2">
        <w:rPr>
          <w:lang w:val="fr-FR"/>
        </w:rPr>
        <w:t>azote</w:t>
      </w:r>
    </w:p>
    <w:p w14:paraId="6EE0AB17" w14:textId="77777777" w:rsidR="009D4966" w:rsidRPr="00CF6AC2" w:rsidRDefault="009D4966" w:rsidP="00763B85">
      <w:pPr>
        <w:pStyle w:val="SingleTxtG"/>
        <w:ind w:left="2268"/>
        <w:rPr>
          <w:color w:val="000000" w:themeColor="text1"/>
          <w:lang w:val="fr-FR"/>
        </w:rPr>
      </w:pPr>
      <w:r w:rsidRPr="00CF6AC2">
        <w:rPr>
          <w:lang w:val="fr-FR"/>
        </w:rPr>
        <w:t>OTL</w:t>
      </w:r>
      <w:r w:rsidRPr="00CF6AC2">
        <w:rPr>
          <w:lang w:val="fr-FR"/>
        </w:rPr>
        <w:tab/>
        <w:t>Valeur limite OBD</w:t>
      </w:r>
    </w:p>
    <w:p w14:paraId="3C1083FF" w14:textId="77777777" w:rsidR="009D4966" w:rsidRPr="00215688" w:rsidRDefault="009D4966" w:rsidP="00763B85">
      <w:pPr>
        <w:pStyle w:val="SingleTxtG"/>
        <w:ind w:left="2268"/>
        <w:rPr>
          <w:color w:val="000000" w:themeColor="text1"/>
          <w:lang w:val="fr-FR"/>
        </w:rPr>
      </w:pPr>
      <w:r w:rsidRPr="00215688">
        <w:rPr>
          <w:lang w:val="fr-FR"/>
        </w:rPr>
        <w:t>PI</w:t>
      </w:r>
      <w:r w:rsidRPr="00CF6AC2">
        <w:rPr>
          <w:lang w:val="fr-FR"/>
        </w:rPr>
        <w:tab/>
      </w:r>
      <w:r w:rsidRPr="00215688">
        <w:rPr>
          <w:lang w:val="fr-FR"/>
        </w:rPr>
        <w:t>Allumage commandé</w:t>
      </w:r>
    </w:p>
    <w:p w14:paraId="60A4A42D" w14:textId="77777777" w:rsidR="009D4966" w:rsidRPr="00CF6AC2" w:rsidRDefault="009D4966" w:rsidP="00763B85">
      <w:pPr>
        <w:pStyle w:val="SingleTxtG"/>
        <w:ind w:left="2268"/>
        <w:rPr>
          <w:color w:val="000000" w:themeColor="text1"/>
          <w:lang w:val="fr-FR"/>
        </w:rPr>
      </w:pPr>
      <w:r w:rsidRPr="00CF6AC2">
        <w:rPr>
          <w:lang w:val="fr-FR"/>
        </w:rPr>
        <w:t>PM</w:t>
      </w:r>
      <w:r w:rsidRPr="00CF6AC2">
        <w:rPr>
          <w:lang w:val="fr-FR"/>
        </w:rPr>
        <w:tab/>
        <w:t>Particules</w:t>
      </w:r>
    </w:p>
    <w:p w14:paraId="273B4AAF" w14:textId="77777777" w:rsidR="009D4966" w:rsidRPr="00CF6AC2" w:rsidRDefault="009D4966" w:rsidP="00763B85">
      <w:pPr>
        <w:pStyle w:val="SingleTxtG"/>
        <w:ind w:left="2268"/>
        <w:rPr>
          <w:color w:val="000000" w:themeColor="text1"/>
          <w:lang w:val="fr-FR"/>
        </w:rPr>
      </w:pPr>
      <w:r w:rsidRPr="00CF6AC2">
        <w:rPr>
          <w:lang w:val="fr-FR"/>
        </w:rPr>
        <w:t>SCR</w:t>
      </w:r>
      <w:r w:rsidRPr="00CF6AC2">
        <w:rPr>
          <w:lang w:val="fr-FR"/>
        </w:rPr>
        <w:tab/>
        <w:t>Réduction catalytique sélective</w:t>
      </w:r>
    </w:p>
    <w:p w14:paraId="28ACEA7A" w14:textId="77777777" w:rsidR="009D4966" w:rsidRPr="00CF6AC2" w:rsidRDefault="009D4966" w:rsidP="00763B85">
      <w:pPr>
        <w:pStyle w:val="SingleTxtG"/>
        <w:ind w:left="2268"/>
        <w:rPr>
          <w:color w:val="000000" w:themeColor="text1"/>
          <w:lang w:val="fr-FR"/>
        </w:rPr>
      </w:pPr>
      <w:r w:rsidRPr="00CF6AC2">
        <w:rPr>
          <w:lang w:val="fr-FR"/>
        </w:rPr>
        <w:t>SW</w:t>
      </w:r>
      <w:r w:rsidRPr="00CF6AC2">
        <w:rPr>
          <w:lang w:val="fr-FR"/>
        </w:rPr>
        <w:tab/>
        <w:t>Essuie-glaces</w:t>
      </w:r>
    </w:p>
    <w:p w14:paraId="0CAC0811" w14:textId="77777777" w:rsidR="009D4966" w:rsidRPr="00CF6AC2" w:rsidRDefault="009D4966" w:rsidP="00763B85">
      <w:pPr>
        <w:pStyle w:val="SingleTxtG"/>
        <w:ind w:left="2268"/>
        <w:rPr>
          <w:color w:val="000000" w:themeColor="text1"/>
          <w:lang w:val="fr-FR"/>
        </w:rPr>
      </w:pPr>
      <w:r w:rsidRPr="00CF6AC2">
        <w:rPr>
          <w:lang w:val="fr-FR"/>
        </w:rPr>
        <w:t>TFF</w:t>
      </w:r>
      <w:r w:rsidRPr="00CF6AC2">
        <w:rPr>
          <w:lang w:val="fr-FR"/>
        </w:rPr>
        <w:tab/>
        <w:t>Surveillance d</w:t>
      </w:r>
      <w:r>
        <w:rPr>
          <w:lang w:val="fr-FR"/>
        </w:rPr>
        <w:t>’</w:t>
      </w:r>
      <w:r w:rsidRPr="00CF6AC2">
        <w:rPr>
          <w:lang w:val="fr-FR"/>
        </w:rPr>
        <w:t>une défaillance total de la fonction</w:t>
      </w:r>
    </w:p>
    <w:p w14:paraId="3EBE1B10" w14:textId="77777777" w:rsidR="009D4966" w:rsidRPr="00F06EA6" w:rsidRDefault="009D4966" w:rsidP="00763B85">
      <w:pPr>
        <w:pStyle w:val="SingleTxtG"/>
        <w:ind w:left="2268"/>
        <w:rPr>
          <w:color w:val="000000" w:themeColor="text1"/>
          <w:lang w:val="fr-FR"/>
        </w:rPr>
      </w:pPr>
      <w:r w:rsidRPr="00CF6AC2">
        <w:rPr>
          <w:lang w:val="fr-FR"/>
        </w:rPr>
        <w:t>VGT</w:t>
      </w:r>
      <w:r w:rsidRPr="00CF6AC2">
        <w:rPr>
          <w:lang w:val="fr-FR"/>
        </w:rPr>
        <w:tab/>
        <w:t>Turbocompresseur</w:t>
      </w:r>
      <w:r>
        <w:rPr>
          <w:lang w:val="fr-FR"/>
        </w:rPr>
        <w:t xml:space="preserve"> à géométrie variable</w:t>
      </w:r>
    </w:p>
    <w:p w14:paraId="1E211912" w14:textId="77777777" w:rsidR="009D4966" w:rsidRPr="00F06EA6" w:rsidRDefault="009D4966" w:rsidP="00763B85">
      <w:pPr>
        <w:pStyle w:val="SingleTxtG"/>
        <w:ind w:left="2268"/>
        <w:rPr>
          <w:color w:val="000000" w:themeColor="text1"/>
          <w:lang w:val="fr-FR"/>
        </w:rPr>
      </w:pPr>
      <w:r>
        <w:rPr>
          <w:lang w:val="fr-FR"/>
        </w:rPr>
        <w:t>VVT</w:t>
      </w:r>
      <w:r>
        <w:rPr>
          <w:lang w:val="fr-FR"/>
        </w:rPr>
        <w:tab/>
        <w:t>Diagramme de distribution variable</w:t>
      </w:r>
      <w:r w:rsidRPr="00B22109">
        <w:rPr>
          <w:lang w:val="fr-FR"/>
        </w:rPr>
        <w:t>.</w:t>
      </w:r>
      <w:r>
        <w:rPr>
          <w:lang w:val="fr-FR"/>
        </w:rPr>
        <w:t> »</w:t>
      </w:r>
      <w:r w:rsidRPr="00B22109">
        <w:rPr>
          <w:lang w:val="fr-FR"/>
        </w:rPr>
        <w:t>.</w:t>
      </w:r>
    </w:p>
    <w:p w14:paraId="76CB7C5C" w14:textId="0DD68F3E" w:rsidR="009D4966" w:rsidRPr="00F06EA6" w:rsidRDefault="009D4966" w:rsidP="00C006AE">
      <w:pPr>
        <w:keepNext/>
        <w:keepLines/>
        <w:tabs>
          <w:tab w:val="left" w:pos="2300"/>
          <w:tab w:val="left" w:pos="2800"/>
        </w:tabs>
        <w:spacing w:after="120"/>
        <w:ind w:left="2268" w:right="1134" w:hanging="1134"/>
        <w:jc w:val="both"/>
        <w:rPr>
          <w:iCs/>
          <w:color w:val="000000" w:themeColor="text1"/>
          <w:lang w:val="fr-FR"/>
        </w:rPr>
      </w:pPr>
      <w:r>
        <w:rPr>
          <w:i/>
          <w:iCs/>
          <w:lang w:val="fr-FR"/>
        </w:rPr>
        <w:t>Annexe</w:t>
      </w:r>
      <w:r w:rsidR="0083028D">
        <w:rPr>
          <w:i/>
          <w:iCs/>
          <w:lang w:val="fr-FR"/>
        </w:rPr>
        <w:t> </w:t>
      </w:r>
      <w:r>
        <w:rPr>
          <w:i/>
          <w:iCs/>
          <w:lang w:val="fr-FR"/>
        </w:rPr>
        <w:t>9B, paragraphe</w:t>
      </w:r>
      <w:r w:rsidR="0083028D">
        <w:rPr>
          <w:i/>
          <w:iCs/>
          <w:lang w:val="fr-FR"/>
        </w:rPr>
        <w:t> </w:t>
      </w:r>
      <w:r>
        <w:rPr>
          <w:i/>
          <w:iCs/>
          <w:lang w:val="fr-FR"/>
        </w:rPr>
        <w:t>5</w:t>
      </w:r>
      <w:r w:rsidRPr="00B22109">
        <w:rPr>
          <w:i/>
          <w:iCs/>
          <w:lang w:val="fr-FR"/>
        </w:rPr>
        <w:t>.</w:t>
      </w:r>
      <w:r>
        <w:rPr>
          <w:i/>
          <w:iCs/>
          <w:lang w:val="fr-FR"/>
        </w:rPr>
        <w:t>2</w:t>
      </w:r>
      <w:r w:rsidRPr="00B22109">
        <w:rPr>
          <w:i/>
          <w:iCs/>
          <w:lang w:val="fr-FR"/>
        </w:rPr>
        <w:t>.</w:t>
      </w:r>
      <w:r>
        <w:rPr>
          <w:i/>
          <w:iCs/>
          <w:lang w:val="fr-FR"/>
        </w:rPr>
        <w:t>3</w:t>
      </w:r>
      <w:r>
        <w:rPr>
          <w:lang w:val="fr-FR"/>
        </w:rPr>
        <w:t>, lire</w:t>
      </w:r>
      <w:r w:rsidR="0083028D">
        <w:rPr>
          <w:lang w:val="fr-FR"/>
        </w:rPr>
        <w:t> </w:t>
      </w:r>
      <w:r>
        <w:rPr>
          <w:lang w:val="fr-FR"/>
        </w:rPr>
        <w:t>:</w:t>
      </w:r>
    </w:p>
    <w:p w14:paraId="776ED7CB" w14:textId="77777777" w:rsidR="009D4966" w:rsidRPr="00F06EA6" w:rsidRDefault="009D4966" w:rsidP="00C006AE">
      <w:pPr>
        <w:pStyle w:val="SingleTxtG"/>
        <w:keepNext/>
        <w:keepLines/>
        <w:ind w:left="2268" w:hanging="1134"/>
        <w:rPr>
          <w:color w:val="000000" w:themeColor="text1"/>
          <w:lang w:val="fr-FR"/>
        </w:rPr>
      </w:pPr>
      <w:r>
        <w:rPr>
          <w:lang w:val="fr-FR"/>
        </w:rPr>
        <w:t>« 5</w:t>
      </w:r>
      <w:r w:rsidRPr="00B22109">
        <w:rPr>
          <w:lang w:val="fr-FR"/>
        </w:rPr>
        <w:t>.</w:t>
      </w:r>
      <w:r>
        <w:rPr>
          <w:lang w:val="fr-FR"/>
        </w:rPr>
        <w:t>2</w:t>
      </w:r>
      <w:r w:rsidRPr="00B22109">
        <w:rPr>
          <w:lang w:val="fr-FR"/>
        </w:rPr>
        <w:t>.</w:t>
      </w:r>
      <w:r>
        <w:rPr>
          <w:lang w:val="fr-FR"/>
        </w:rPr>
        <w:t>3</w:t>
      </w:r>
      <w:r>
        <w:rPr>
          <w:lang w:val="fr-FR"/>
        </w:rPr>
        <w:tab/>
      </w:r>
      <w:r>
        <w:rPr>
          <w:lang w:val="fr-FR"/>
        </w:rPr>
        <w:tab/>
        <w:t>Niveau faible du carburant dans le réservoir</w:t>
      </w:r>
    </w:p>
    <w:p w14:paraId="25ABAC81" w14:textId="21394B9A" w:rsidR="009D4966" w:rsidRPr="0083028D" w:rsidRDefault="009D4966" w:rsidP="00763B85">
      <w:pPr>
        <w:pStyle w:val="SingleTxtG"/>
        <w:ind w:left="2268"/>
        <w:rPr>
          <w:color w:val="000000" w:themeColor="text1"/>
          <w:lang w:val="fr-FR"/>
        </w:rPr>
      </w:pPr>
      <w:r>
        <w:rPr>
          <w:lang w:val="fr-FR"/>
        </w:rPr>
        <w:t>Les constructeurs peuvent demander l’autorisation de désactiver les systèmes de surveillance affectés par un niveau bas/une pression faible du carburant dans le réservoir ou une panne sèche (ce qui pourrait par exemple engendrer un diagnostic de défaut de fonctionnement du système d’alimentation ou de ratés d’allumage), comme suit :</w:t>
      </w:r>
    </w:p>
    <w:tbl>
      <w:tblPr>
        <w:tblW w:w="6804" w:type="dxa"/>
        <w:tblInd w:w="1701"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361"/>
        <w:gridCol w:w="1361"/>
      </w:tblGrid>
      <w:tr w:rsidR="009D4966" w:rsidRPr="00EF0F56" w14:paraId="406C1A55" w14:textId="77777777" w:rsidTr="00E43E72">
        <w:tc>
          <w:tcPr>
            <w:tcW w:w="4082" w:type="dxa"/>
            <w:tcBorders>
              <w:bottom w:val="single" w:sz="4" w:space="0" w:color="auto"/>
            </w:tcBorders>
          </w:tcPr>
          <w:p w14:paraId="46058AA2" w14:textId="77777777" w:rsidR="009D4966" w:rsidRPr="00215688" w:rsidRDefault="009D4966" w:rsidP="00E43E72">
            <w:pPr>
              <w:tabs>
                <w:tab w:val="left" w:pos="1492"/>
              </w:tabs>
              <w:kinsoku/>
              <w:overflowPunct/>
              <w:snapToGrid/>
              <w:spacing w:before="60" w:after="60" w:line="220" w:lineRule="atLeast"/>
              <w:ind w:left="57" w:right="57"/>
              <w:rPr>
                <w:bCs/>
                <w:color w:val="000000" w:themeColor="text1"/>
              </w:rPr>
            </w:pPr>
          </w:p>
        </w:tc>
        <w:tc>
          <w:tcPr>
            <w:tcW w:w="1361" w:type="dxa"/>
            <w:tcBorders>
              <w:top w:val="single" w:sz="4" w:space="0" w:color="auto"/>
            </w:tcBorders>
          </w:tcPr>
          <w:p w14:paraId="5DA4446A" w14:textId="77777777" w:rsidR="009D4966" w:rsidRPr="00215688" w:rsidRDefault="009D4966" w:rsidP="00E43E72">
            <w:pPr>
              <w:tabs>
                <w:tab w:val="left" w:pos="1492"/>
              </w:tabs>
              <w:kinsoku/>
              <w:overflowPunct/>
              <w:snapToGrid/>
              <w:spacing w:before="60" w:after="60" w:line="220" w:lineRule="atLeast"/>
              <w:ind w:left="57" w:right="57"/>
              <w:jc w:val="center"/>
              <w:rPr>
                <w:bCs/>
                <w:lang w:val="fr-FR"/>
              </w:rPr>
            </w:pPr>
            <w:r w:rsidRPr="00215688">
              <w:rPr>
                <w:bCs/>
                <w:lang w:val="fr-FR"/>
              </w:rPr>
              <w:t>Réservoir carburant liquide</w:t>
            </w:r>
          </w:p>
        </w:tc>
        <w:tc>
          <w:tcPr>
            <w:tcW w:w="1361" w:type="dxa"/>
            <w:tcBorders>
              <w:top w:val="single" w:sz="4" w:space="0" w:color="auto"/>
            </w:tcBorders>
          </w:tcPr>
          <w:p w14:paraId="01E16F01" w14:textId="77777777" w:rsidR="009D4966" w:rsidRPr="00215688" w:rsidRDefault="009D4966" w:rsidP="00E43E72">
            <w:pPr>
              <w:tabs>
                <w:tab w:val="left" w:pos="1492"/>
              </w:tabs>
              <w:kinsoku/>
              <w:overflowPunct/>
              <w:snapToGrid/>
              <w:spacing w:before="60" w:after="60" w:line="220" w:lineRule="atLeast"/>
              <w:ind w:left="57" w:right="57"/>
              <w:jc w:val="center"/>
              <w:rPr>
                <w:bCs/>
                <w:color w:val="000000" w:themeColor="text1"/>
              </w:rPr>
            </w:pPr>
            <w:r w:rsidRPr="00215688">
              <w:rPr>
                <w:bCs/>
                <w:lang w:val="fr-FR"/>
              </w:rPr>
              <w:t>Réservoir carburant gazeux</w:t>
            </w:r>
          </w:p>
        </w:tc>
      </w:tr>
      <w:tr w:rsidR="009D4966" w:rsidRPr="00EF0F56" w14:paraId="46509B84" w14:textId="77777777" w:rsidTr="00E43E72">
        <w:tc>
          <w:tcPr>
            <w:tcW w:w="4082" w:type="dxa"/>
            <w:tcBorders>
              <w:top w:val="single" w:sz="4" w:space="0" w:color="auto"/>
              <w:left w:val="single" w:sz="4" w:space="0" w:color="auto"/>
            </w:tcBorders>
          </w:tcPr>
          <w:p w14:paraId="0E3B05BA" w14:textId="48A64FB8" w:rsidR="009D4966" w:rsidRPr="00215688" w:rsidRDefault="009D4966" w:rsidP="00E43E72">
            <w:pPr>
              <w:tabs>
                <w:tab w:val="left" w:pos="1492"/>
              </w:tabs>
              <w:kinsoku/>
              <w:overflowPunct/>
              <w:snapToGrid/>
              <w:spacing w:before="60" w:after="60" w:line="220" w:lineRule="atLeast"/>
              <w:ind w:left="417" w:right="57" w:hanging="360"/>
              <w:rPr>
                <w:bCs/>
                <w:color w:val="000000" w:themeColor="text1"/>
                <w:szCs w:val="18"/>
                <w:lang w:val="fr-FR"/>
              </w:rPr>
            </w:pPr>
            <w:r w:rsidRPr="00215688">
              <w:rPr>
                <w:bCs/>
                <w:szCs w:val="18"/>
                <w:lang w:val="fr-FR"/>
              </w:rPr>
              <w:t>a)</w:t>
            </w:r>
            <w:r w:rsidRPr="00215688">
              <w:rPr>
                <w:bCs/>
                <w:szCs w:val="18"/>
                <w:lang w:val="fr-FR"/>
              </w:rPr>
              <w:tab/>
            </w:r>
            <w:r w:rsidRPr="00215688">
              <w:rPr>
                <w:bCs/>
                <w:lang w:val="fr-FR"/>
              </w:rPr>
              <w:t>Le niveau de carburant dans le réservoir est considéré comme bas lorsqu</w:t>
            </w:r>
            <w:r>
              <w:rPr>
                <w:bCs/>
                <w:lang w:val="fr-FR"/>
              </w:rPr>
              <w:t>’</w:t>
            </w:r>
            <w:r w:rsidRPr="00215688">
              <w:rPr>
                <w:bCs/>
                <w:lang w:val="fr-FR"/>
              </w:rPr>
              <w:t>il ne dépasse pas 100 litres ou 20 % de la contenance nominale du réservoir, si cette dernière valeur est plus basse.</w:t>
            </w:r>
          </w:p>
        </w:tc>
        <w:tc>
          <w:tcPr>
            <w:tcW w:w="1361" w:type="dxa"/>
            <w:vAlign w:val="center"/>
          </w:tcPr>
          <w:p w14:paraId="095768B2" w14:textId="77777777" w:rsidR="009D4966" w:rsidRPr="00215688" w:rsidRDefault="009D4966" w:rsidP="00E43E72">
            <w:pPr>
              <w:tabs>
                <w:tab w:val="left" w:pos="1492"/>
              </w:tabs>
              <w:kinsoku/>
              <w:overflowPunct/>
              <w:snapToGrid/>
              <w:spacing w:before="60" w:after="60" w:line="220" w:lineRule="atLeast"/>
              <w:ind w:left="57" w:right="57"/>
              <w:jc w:val="center"/>
              <w:rPr>
                <w:bCs/>
                <w:color w:val="000000" w:themeColor="text1"/>
              </w:rPr>
            </w:pPr>
            <w:r w:rsidRPr="00215688">
              <w:rPr>
                <w:bCs/>
                <w:lang w:val="fr-FR"/>
              </w:rPr>
              <w:t>X</w:t>
            </w:r>
          </w:p>
        </w:tc>
        <w:tc>
          <w:tcPr>
            <w:tcW w:w="1361" w:type="dxa"/>
            <w:vAlign w:val="center"/>
          </w:tcPr>
          <w:p w14:paraId="79582A03" w14:textId="77777777" w:rsidR="009D4966" w:rsidRPr="00215688" w:rsidRDefault="009D4966" w:rsidP="00E43E72">
            <w:pPr>
              <w:tabs>
                <w:tab w:val="left" w:pos="1492"/>
              </w:tabs>
              <w:kinsoku/>
              <w:overflowPunct/>
              <w:snapToGrid/>
              <w:spacing w:before="60" w:after="60" w:line="220" w:lineRule="atLeast"/>
              <w:ind w:left="57" w:right="57"/>
              <w:jc w:val="center"/>
              <w:rPr>
                <w:bCs/>
                <w:color w:val="000000" w:themeColor="text1"/>
              </w:rPr>
            </w:pPr>
          </w:p>
        </w:tc>
      </w:tr>
      <w:tr w:rsidR="009D4966" w:rsidRPr="00EF0F56" w14:paraId="73346732" w14:textId="77777777" w:rsidTr="00E43E72">
        <w:tc>
          <w:tcPr>
            <w:tcW w:w="4082" w:type="dxa"/>
            <w:tcBorders>
              <w:top w:val="single" w:sz="4" w:space="0" w:color="auto"/>
              <w:left w:val="single" w:sz="4" w:space="0" w:color="auto"/>
            </w:tcBorders>
          </w:tcPr>
          <w:p w14:paraId="1D6AFC7C" w14:textId="590F9381" w:rsidR="009D4966" w:rsidRPr="00215688" w:rsidRDefault="009D4966" w:rsidP="00E43E72">
            <w:pPr>
              <w:tabs>
                <w:tab w:val="left" w:pos="1492"/>
              </w:tabs>
              <w:kinsoku/>
              <w:overflowPunct/>
              <w:snapToGrid/>
              <w:spacing w:before="60" w:after="60" w:line="220" w:lineRule="atLeast"/>
              <w:ind w:left="417" w:right="57" w:hanging="360"/>
              <w:rPr>
                <w:bCs/>
                <w:color w:val="000000" w:themeColor="text1"/>
                <w:szCs w:val="18"/>
                <w:lang w:val="fr-FR"/>
              </w:rPr>
            </w:pPr>
            <w:r w:rsidRPr="00215688">
              <w:rPr>
                <w:bCs/>
                <w:szCs w:val="18"/>
                <w:lang w:val="fr-FR"/>
              </w:rPr>
              <w:t>b)</w:t>
            </w:r>
            <w:r w:rsidRPr="00215688">
              <w:rPr>
                <w:bCs/>
                <w:szCs w:val="18"/>
                <w:lang w:val="fr-FR"/>
              </w:rPr>
              <w:tab/>
            </w:r>
            <w:r w:rsidRPr="00215688">
              <w:rPr>
                <w:bCs/>
                <w:lang w:val="fr-FR"/>
              </w:rPr>
              <w:t>La pression de carburant dans le réservoir considérée comme basse pour une telle désactivation ne doit pas être supérieure à</w:t>
            </w:r>
            <w:r w:rsidR="0083028D">
              <w:rPr>
                <w:bCs/>
                <w:lang w:val="fr-FR"/>
              </w:rPr>
              <w:t> </w:t>
            </w:r>
            <w:r w:rsidRPr="00215688">
              <w:rPr>
                <w:bCs/>
                <w:lang w:val="fr-FR"/>
              </w:rPr>
              <w:t>20 % de la plage utilisable de pression de carburant dans le réservoir.</w:t>
            </w:r>
          </w:p>
        </w:tc>
        <w:tc>
          <w:tcPr>
            <w:tcW w:w="1361" w:type="dxa"/>
            <w:vAlign w:val="center"/>
          </w:tcPr>
          <w:p w14:paraId="2C64D93F" w14:textId="77777777" w:rsidR="009D4966" w:rsidRPr="00215688" w:rsidRDefault="009D4966" w:rsidP="00E43E72">
            <w:pPr>
              <w:tabs>
                <w:tab w:val="left" w:pos="1492"/>
              </w:tabs>
              <w:kinsoku/>
              <w:overflowPunct/>
              <w:snapToGrid/>
              <w:spacing w:before="60" w:after="60" w:line="220" w:lineRule="atLeast"/>
              <w:ind w:left="57" w:right="57"/>
              <w:jc w:val="center"/>
              <w:rPr>
                <w:bCs/>
                <w:color w:val="000000" w:themeColor="text1"/>
                <w:lang w:val="fr-FR"/>
              </w:rPr>
            </w:pPr>
          </w:p>
        </w:tc>
        <w:tc>
          <w:tcPr>
            <w:tcW w:w="1361" w:type="dxa"/>
            <w:vAlign w:val="center"/>
          </w:tcPr>
          <w:p w14:paraId="33EF0234" w14:textId="77777777" w:rsidR="009D4966" w:rsidRPr="00215688" w:rsidRDefault="009D4966" w:rsidP="00E43E72">
            <w:pPr>
              <w:tabs>
                <w:tab w:val="left" w:pos="1492"/>
              </w:tabs>
              <w:kinsoku/>
              <w:overflowPunct/>
              <w:snapToGrid/>
              <w:spacing w:before="60" w:after="60" w:line="220" w:lineRule="atLeast"/>
              <w:ind w:left="57" w:right="57"/>
              <w:jc w:val="center"/>
              <w:rPr>
                <w:bCs/>
                <w:color w:val="000000" w:themeColor="text1"/>
              </w:rPr>
            </w:pPr>
            <w:r w:rsidRPr="00215688">
              <w:rPr>
                <w:bCs/>
                <w:lang w:val="fr-FR"/>
              </w:rPr>
              <w:t>X</w:t>
            </w:r>
          </w:p>
        </w:tc>
      </w:tr>
    </w:tbl>
    <w:p w14:paraId="3C67CEFE" w14:textId="77777777" w:rsidR="009D4966" w:rsidRPr="00EF0F56" w:rsidRDefault="009D4966" w:rsidP="009D4966">
      <w:pPr>
        <w:spacing w:before="120" w:after="120"/>
        <w:ind w:left="2268" w:right="1134"/>
        <w:jc w:val="right"/>
        <w:rPr>
          <w:bCs/>
          <w:color w:val="000000" w:themeColor="text1"/>
        </w:rPr>
      </w:pPr>
      <w:r w:rsidRPr="00EF0F56">
        <w:rPr>
          <w:bCs/>
          <w:color w:val="000000" w:themeColor="text1"/>
        </w:rPr>
        <w:tab/>
      </w:r>
      <w:r w:rsidRPr="00EF0F56">
        <w:rPr>
          <w:bCs/>
          <w:lang w:val="fr-FR"/>
        </w:rPr>
        <w:t>».</w:t>
      </w:r>
    </w:p>
    <w:p w14:paraId="757CBA6A" w14:textId="5A0114B0" w:rsidR="009D4966" w:rsidRPr="00EF0F56" w:rsidRDefault="009D4966" w:rsidP="009A5C6D">
      <w:pPr>
        <w:tabs>
          <w:tab w:val="left" w:pos="2300"/>
          <w:tab w:val="left" w:pos="2800"/>
        </w:tabs>
        <w:spacing w:after="120"/>
        <w:ind w:left="2268" w:right="1134" w:hanging="1134"/>
        <w:jc w:val="both"/>
        <w:rPr>
          <w:bCs/>
          <w:iCs/>
          <w:color w:val="000000" w:themeColor="text1"/>
          <w:lang w:val="fr-FR"/>
        </w:rPr>
      </w:pPr>
      <w:r w:rsidRPr="00EF0F56">
        <w:rPr>
          <w:bCs/>
          <w:i/>
          <w:iCs/>
          <w:lang w:val="fr-FR"/>
        </w:rPr>
        <w:t>Annexe</w:t>
      </w:r>
      <w:r w:rsidR="0083028D">
        <w:rPr>
          <w:bCs/>
          <w:i/>
          <w:iCs/>
          <w:lang w:val="fr-FR"/>
        </w:rPr>
        <w:t> </w:t>
      </w:r>
      <w:r w:rsidRPr="00EF0F56">
        <w:rPr>
          <w:bCs/>
          <w:i/>
          <w:iCs/>
          <w:lang w:val="fr-FR"/>
        </w:rPr>
        <w:t>9B, appendice</w:t>
      </w:r>
      <w:r w:rsidR="0083028D">
        <w:rPr>
          <w:bCs/>
          <w:i/>
          <w:iCs/>
          <w:lang w:val="fr-FR"/>
        </w:rPr>
        <w:t> </w:t>
      </w:r>
      <w:r w:rsidRPr="00EF0F56">
        <w:rPr>
          <w:bCs/>
          <w:i/>
          <w:iCs/>
          <w:lang w:val="fr-FR"/>
        </w:rPr>
        <w:t>3, point</w:t>
      </w:r>
      <w:r w:rsidR="0083028D">
        <w:rPr>
          <w:bCs/>
          <w:i/>
          <w:iCs/>
          <w:lang w:val="fr-FR"/>
        </w:rPr>
        <w:t> </w:t>
      </w:r>
      <w:r w:rsidRPr="00EF0F56">
        <w:rPr>
          <w:bCs/>
          <w:i/>
          <w:iCs/>
          <w:lang w:val="fr-FR"/>
        </w:rPr>
        <w:t>6</w:t>
      </w:r>
      <w:r w:rsidRPr="00EF0F56">
        <w:rPr>
          <w:bCs/>
          <w:lang w:val="fr-FR"/>
        </w:rPr>
        <w:t>, lire</w:t>
      </w:r>
      <w:r w:rsidR="0083028D">
        <w:rPr>
          <w:bCs/>
          <w:lang w:val="fr-FR"/>
        </w:rPr>
        <w:t> </w:t>
      </w:r>
      <w:r w:rsidRPr="00EF0F56">
        <w:rPr>
          <w:bCs/>
          <w:lang w:val="fr-FR"/>
        </w:rPr>
        <w:t>:</w:t>
      </w:r>
    </w:p>
    <w:p w14:paraId="4D087409" w14:textId="479B0E02" w:rsidR="009D4966" w:rsidRPr="00F06EA6" w:rsidRDefault="009D4966" w:rsidP="009D4966">
      <w:pPr>
        <w:pStyle w:val="SingleTxtG"/>
        <w:rPr>
          <w:color w:val="000000" w:themeColor="text1"/>
          <w:lang w:val="fr-FR"/>
        </w:rPr>
      </w:pPr>
      <w:r>
        <w:rPr>
          <w:lang w:val="fr-FR"/>
        </w:rPr>
        <w:t>«</w:t>
      </w:r>
      <w:r w:rsidR="0083028D">
        <w:rPr>
          <w:lang w:val="fr-FR"/>
        </w:rPr>
        <w:t> </w:t>
      </w:r>
      <w:r>
        <w:rPr>
          <w:lang w:val="fr-FR"/>
        </w:rPr>
        <w:t>Appendice</w:t>
      </w:r>
      <w:r w:rsidR="0083028D">
        <w:rPr>
          <w:lang w:val="fr-FR"/>
        </w:rPr>
        <w:t> </w:t>
      </w:r>
      <w:r>
        <w:rPr>
          <w:lang w:val="fr-FR"/>
        </w:rPr>
        <w:t xml:space="preserve">3 </w:t>
      </w:r>
      <w:r w:rsidR="0083028D">
        <w:rPr>
          <w:lang w:val="fr-FR"/>
        </w:rPr>
        <w:t>−</w:t>
      </w:r>
      <w:r>
        <w:rPr>
          <w:lang w:val="fr-FR"/>
        </w:rPr>
        <w:t xml:space="preserve"> Point 6</w:t>
      </w:r>
    </w:p>
    <w:p w14:paraId="58585D1A" w14:textId="0DAFA6C2" w:rsidR="009D4966" w:rsidRPr="00F06EA6" w:rsidRDefault="009D4966" w:rsidP="009A5C6D">
      <w:pPr>
        <w:pStyle w:val="SingleTxtG"/>
        <w:rPr>
          <w:color w:val="000000" w:themeColor="text1"/>
          <w:lang w:val="fr-FR"/>
        </w:rPr>
      </w:pPr>
      <w:r>
        <w:rPr>
          <w:lang w:val="fr-FR"/>
        </w:rPr>
        <w:t>Surveillance du système de recirculation des gaz d’échappement (EGR)</w:t>
      </w:r>
    </w:p>
    <w:p w14:paraId="50F8947F" w14:textId="078A2DE0" w:rsidR="009D4966" w:rsidRPr="00F06EA6" w:rsidRDefault="009D4966" w:rsidP="009A5C6D">
      <w:pPr>
        <w:pStyle w:val="SingleTxtG"/>
        <w:rPr>
          <w:color w:val="000000" w:themeColor="text1"/>
          <w:lang w:val="fr-FR"/>
        </w:rPr>
      </w:pPr>
      <w:r>
        <w:rPr>
          <w:lang w:val="fr-FR"/>
        </w:rPr>
        <w:t>Le système OBD surveille, sur les moteurs qui en sont équipés, la bonne marche des composants ci-dessous du système de recirculation des gaz d’échappement, en ce qui concerne</w:t>
      </w:r>
      <w:r w:rsidR="0083028D">
        <w:rPr>
          <w:lang w:val="fr-FR"/>
        </w:rPr>
        <w:t> </w:t>
      </w:r>
      <w:r>
        <w:rPr>
          <w:lang w:val="fr-FR"/>
        </w:rPr>
        <w:t>:</w:t>
      </w:r>
    </w:p>
    <w:tbl>
      <w:tblPr>
        <w:tblW w:w="7427"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1390"/>
        <w:gridCol w:w="1390"/>
      </w:tblGrid>
      <w:tr w:rsidR="009D4966" w:rsidRPr="00EF0F56" w14:paraId="781A1270" w14:textId="77777777" w:rsidTr="00846873">
        <w:tc>
          <w:tcPr>
            <w:tcW w:w="4647" w:type="dxa"/>
            <w:tcBorders>
              <w:bottom w:val="single" w:sz="4" w:space="0" w:color="auto"/>
            </w:tcBorders>
          </w:tcPr>
          <w:p w14:paraId="6B65B51C" w14:textId="77777777" w:rsidR="009D4966" w:rsidRPr="00EF0F56" w:rsidRDefault="009D4966" w:rsidP="00E43E72">
            <w:pPr>
              <w:keepNext/>
              <w:tabs>
                <w:tab w:val="left" w:pos="1492"/>
              </w:tabs>
              <w:kinsoku/>
              <w:overflowPunct/>
              <w:snapToGrid/>
              <w:spacing w:before="60" w:after="60" w:line="220" w:lineRule="atLeast"/>
              <w:ind w:left="57" w:right="57"/>
              <w:rPr>
                <w:color w:val="000000" w:themeColor="text1"/>
                <w:lang w:val="fr-FR"/>
              </w:rPr>
            </w:pPr>
          </w:p>
        </w:tc>
        <w:tc>
          <w:tcPr>
            <w:tcW w:w="1390" w:type="dxa"/>
            <w:tcBorders>
              <w:top w:val="single" w:sz="4" w:space="0" w:color="auto"/>
            </w:tcBorders>
          </w:tcPr>
          <w:p w14:paraId="37E1DF5F" w14:textId="14C59660" w:rsidR="009D4966" w:rsidRPr="00215688"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w:t>
            </w:r>
            <w:r w:rsidR="0083028D">
              <w:rPr>
                <w:lang w:val="fr-FR"/>
              </w:rPr>
              <w:t> </w:t>
            </w:r>
            <w:r w:rsidRPr="00215688">
              <w:rPr>
                <w:lang w:val="fr-FR"/>
              </w:rPr>
              <w:t>allumage par compression</w:t>
            </w:r>
          </w:p>
        </w:tc>
        <w:tc>
          <w:tcPr>
            <w:tcW w:w="1390" w:type="dxa"/>
            <w:tcBorders>
              <w:top w:val="single" w:sz="4" w:space="0" w:color="auto"/>
            </w:tcBorders>
          </w:tcPr>
          <w:p w14:paraId="6F42FE13" w14:textId="7040AD85" w:rsidR="009D4966" w:rsidRPr="00215688"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w:t>
            </w:r>
            <w:r w:rsidR="00846873">
              <w:rPr>
                <w:lang w:val="fr-FR"/>
              </w:rPr>
              <w:t> </w:t>
            </w:r>
            <w:r w:rsidRPr="00215688">
              <w:rPr>
                <w:lang w:val="fr-FR"/>
              </w:rPr>
              <w:t>allumage commandé</w:t>
            </w:r>
          </w:p>
        </w:tc>
      </w:tr>
      <w:tr w:rsidR="009D4966" w:rsidRPr="00EF0F56" w14:paraId="3DBC6DAD" w14:textId="77777777" w:rsidTr="00846873">
        <w:tc>
          <w:tcPr>
            <w:tcW w:w="4647" w:type="dxa"/>
            <w:tcBorders>
              <w:top w:val="single" w:sz="4" w:space="0" w:color="auto"/>
              <w:left w:val="single" w:sz="4" w:space="0" w:color="auto"/>
            </w:tcBorders>
          </w:tcPr>
          <w:p w14:paraId="1B42567D" w14:textId="77777777" w:rsidR="009D4966" w:rsidRPr="00EF0F56" w:rsidRDefault="009D4966" w:rsidP="00E43E72">
            <w:pPr>
              <w:keepNext/>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a1)</w:t>
            </w:r>
            <w:r w:rsidRPr="00EF0F56">
              <w:rPr>
                <w:lang w:val="fr-FR"/>
              </w:rPr>
              <w:tab/>
              <w:t>La capacité du système EGR à maintenir le flux prescrit, en décelant ses insuffisances ou ses excès − surveillance des valeurs limites d</w:t>
            </w:r>
            <w:r>
              <w:rPr>
                <w:lang w:val="fr-FR"/>
              </w:rPr>
              <w:t>’</w:t>
            </w:r>
            <w:r w:rsidRPr="00EF0F56">
              <w:rPr>
                <w:lang w:val="fr-FR"/>
              </w:rPr>
              <w:t>émission.</w:t>
            </w:r>
          </w:p>
        </w:tc>
        <w:tc>
          <w:tcPr>
            <w:tcW w:w="1390" w:type="dxa"/>
            <w:vAlign w:val="center"/>
          </w:tcPr>
          <w:p w14:paraId="5AFCC05E"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0" w:type="dxa"/>
            <w:vAlign w:val="center"/>
          </w:tcPr>
          <w:p w14:paraId="2D6CB083"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p>
        </w:tc>
      </w:tr>
      <w:tr w:rsidR="009D4966" w:rsidRPr="00EF0F56" w14:paraId="11FA8E14" w14:textId="77777777" w:rsidTr="00846873">
        <w:tc>
          <w:tcPr>
            <w:tcW w:w="4647" w:type="dxa"/>
            <w:tcBorders>
              <w:top w:val="single" w:sz="4" w:space="0" w:color="auto"/>
              <w:left w:val="single" w:sz="4" w:space="0" w:color="auto"/>
            </w:tcBorders>
          </w:tcPr>
          <w:p w14:paraId="00C868C2" w14:textId="554E635F" w:rsidR="009D4966" w:rsidRPr="00EF0F56" w:rsidRDefault="009D4966" w:rsidP="00E43E72">
            <w:pPr>
              <w:keepNext/>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a2)</w:t>
            </w:r>
            <w:r w:rsidRPr="00EF0F56">
              <w:rPr>
                <w:lang w:val="fr-FR"/>
              </w:rPr>
              <w:tab/>
              <w:t>La capacité du système EGR à maintenir le flux prescrit, en décelant ses insuffisances ou ses excès − surveillance de l</w:t>
            </w:r>
            <w:r>
              <w:rPr>
                <w:lang w:val="fr-FR"/>
              </w:rPr>
              <w:t>’</w:t>
            </w:r>
            <w:r w:rsidRPr="00EF0F56">
              <w:rPr>
                <w:lang w:val="fr-FR"/>
              </w:rPr>
              <w:t>efficacité. (Cette</w:t>
            </w:r>
            <w:r w:rsidR="00846873">
              <w:rPr>
                <w:lang w:val="fr-FR"/>
              </w:rPr>
              <w:t> </w:t>
            </w:r>
            <w:r w:rsidRPr="00EF0F56">
              <w:rPr>
                <w:lang w:val="fr-FR"/>
              </w:rPr>
              <w:t>prescription relative à la surveillance fera</w:t>
            </w:r>
            <w:r w:rsidR="00846873">
              <w:rPr>
                <w:lang w:val="fr-FR"/>
              </w:rPr>
              <w:t> </w:t>
            </w:r>
            <w:r w:rsidRPr="00EF0F56">
              <w:rPr>
                <w:lang w:val="fr-FR"/>
              </w:rPr>
              <w:t>l</w:t>
            </w:r>
            <w:r>
              <w:rPr>
                <w:lang w:val="fr-FR"/>
              </w:rPr>
              <w:t>’</w:t>
            </w:r>
            <w:r w:rsidRPr="00EF0F56">
              <w:rPr>
                <w:lang w:val="fr-FR"/>
              </w:rPr>
              <w:t>objet d</w:t>
            </w:r>
            <w:r>
              <w:rPr>
                <w:lang w:val="fr-FR"/>
              </w:rPr>
              <w:t>’</w:t>
            </w:r>
            <w:r w:rsidRPr="00EF0F56">
              <w:rPr>
                <w:lang w:val="fr-FR"/>
              </w:rPr>
              <w:t>un complément d</w:t>
            </w:r>
            <w:r>
              <w:rPr>
                <w:lang w:val="fr-FR"/>
              </w:rPr>
              <w:t>’</w:t>
            </w:r>
            <w:r w:rsidRPr="00EF0F56">
              <w:rPr>
                <w:lang w:val="fr-FR"/>
              </w:rPr>
              <w:t>examen.)</w:t>
            </w:r>
          </w:p>
        </w:tc>
        <w:tc>
          <w:tcPr>
            <w:tcW w:w="1390" w:type="dxa"/>
            <w:vAlign w:val="center"/>
          </w:tcPr>
          <w:p w14:paraId="236784F7"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p>
        </w:tc>
        <w:tc>
          <w:tcPr>
            <w:tcW w:w="1390" w:type="dxa"/>
            <w:vAlign w:val="center"/>
          </w:tcPr>
          <w:p w14:paraId="5564AAD5"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r>
      <w:tr w:rsidR="009D4966" w:rsidRPr="00EF0F56" w14:paraId="7D675DC7" w14:textId="77777777" w:rsidTr="00846873">
        <w:tc>
          <w:tcPr>
            <w:tcW w:w="4647" w:type="dxa"/>
            <w:tcBorders>
              <w:top w:val="single" w:sz="4" w:space="0" w:color="auto"/>
              <w:left w:val="single" w:sz="4" w:space="0" w:color="auto"/>
            </w:tcBorders>
          </w:tcPr>
          <w:p w14:paraId="54294538" w14:textId="3B471AB0" w:rsidR="009D4966" w:rsidRPr="00EF0F56" w:rsidRDefault="009D4966" w:rsidP="00E43E72">
            <w:pPr>
              <w:keepNext/>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b)</w:t>
            </w:r>
            <w:r w:rsidRPr="00EF0F56">
              <w:rPr>
                <w:lang w:val="fr-FR"/>
              </w:rPr>
              <w:tab/>
              <w:t>La capacité du système EGR à parvenir au flux prescrit, dans le délai prescrit par le constructeur − surveillance de l</w:t>
            </w:r>
            <w:r>
              <w:rPr>
                <w:lang w:val="fr-FR"/>
              </w:rPr>
              <w:t>’</w:t>
            </w:r>
            <w:r w:rsidRPr="00EF0F56">
              <w:rPr>
                <w:lang w:val="fr-FR"/>
              </w:rPr>
              <w:t>efficacité.</w:t>
            </w:r>
          </w:p>
        </w:tc>
        <w:tc>
          <w:tcPr>
            <w:tcW w:w="1390" w:type="dxa"/>
            <w:vAlign w:val="center"/>
          </w:tcPr>
          <w:p w14:paraId="4E5158C6"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0" w:type="dxa"/>
            <w:vAlign w:val="center"/>
          </w:tcPr>
          <w:p w14:paraId="21C77F32"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r>
      <w:tr w:rsidR="009D4966" w:rsidRPr="00EF0F56" w14:paraId="03E51326" w14:textId="77777777" w:rsidTr="00846873">
        <w:tc>
          <w:tcPr>
            <w:tcW w:w="4647" w:type="dxa"/>
            <w:tcBorders>
              <w:top w:val="single" w:sz="4" w:space="0" w:color="auto"/>
              <w:left w:val="single" w:sz="4" w:space="0" w:color="auto"/>
            </w:tcBorders>
          </w:tcPr>
          <w:p w14:paraId="0185997A" w14:textId="77777777" w:rsidR="009D4966" w:rsidRPr="00EF0F56" w:rsidRDefault="009D4966" w:rsidP="00E43E72">
            <w:pPr>
              <w:keepNext/>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c)</w:t>
            </w:r>
            <w:r w:rsidRPr="00EF0F56">
              <w:rPr>
                <w:lang w:val="fr-FR"/>
              </w:rPr>
              <w:tab/>
              <w:t>La capacité du système EGR à parvenir au refroidissement prescrit par le constructeur − surveillance de l</w:t>
            </w:r>
            <w:r>
              <w:rPr>
                <w:lang w:val="fr-FR"/>
              </w:rPr>
              <w:t>’</w:t>
            </w:r>
            <w:r w:rsidRPr="00EF0F56">
              <w:rPr>
                <w:lang w:val="fr-FR"/>
              </w:rPr>
              <w:t>efficacité.</w:t>
            </w:r>
          </w:p>
        </w:tc>
        <w:tc>
          <w:tcPr>
            <w:tcW w:w="1390" w:type="dxa"/>
            <w:vAlign w:val="center"/>
          </w:tcPr>
          <w:p w14:paraId="7D5D8C4C"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0" w:type="dxa"/>
            <w:vAlign w:val="center"/>
          </w:tcPr>
          <w:p w14:paraId="08DC3B8C"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r>
    </w:tbl>
    <w:p w14:paraId="061C4F82" w14:textId="77777777" w:rsidR="009D4966" w:rsidRPr="00A868B6" w:rsidRDefault="009D4966" w:rsidP="009D4966">
      <w:pPr>
        <w:spacing w:before="120" w:after="120"/>
        <w:ind w:left="2268" w:right="1134"/>
        <w:jc w:val="right"/>
        <w:rPr>
          <w:color w:val="000000" w:themeColor="text1"/>
        </w:rPr>
      </w:pPr>
      <w:r>
        <w:rPr>
          <w:lang w:val="fr-FR"/>
        </w:rPr>
        <w:tab/>
      </w:r>
      <w:r w:rsidRPr="00B22109">
        <w:rPr>
          <w:lang w:val="fr-FR"/>
        </w:rPr>
        <w:t>...</w:t>
      </w:r>
      <w:r>
        <w:rPr>
          <w:lang w:val="fr-FR"/>
        </w:rPr>
        <w:t> »</w:t>
      </w:r>
      <w:r w:rsidRPr="00B22109">
        <w:rPr>
          <w:lang w:val="fr-FR"/>
        </w:rPr>
        <w:t>.</w:t>
      </w:r>
    </w:p>
    <w:p w14:paraId="0722D245" w14:textId="23DFE231" w:rsidR="009D4966" w:rsidRPr="009A5C6D" w:rsidRDefault="009D4966" w:rsidP="009A5C6D">
      <w:pPr>
        <w:keepNext/>
        <w:keepLines/>
        <w:tabs>
          <w:tab w:val="left" w:pos="2300"/>
          <w:tab w:val="left" w:pos="2800"/>
        </w:tabs>
        <w:spacing w:after="120"/>
        <w:ind w:left="2268" w:right="1134" w:hanging="1134"/>
        <w:jc w:val="both"/>
        <w:rPr>
          <w:bCs/>
          <w:i/>
          <w:iCs/>
          <w:lang w:val="fr-FR"/>
        </w:rPr>
      </w:pPr>
      <w:r w:rsidRPr="009A5C6D">
        <w:rPr>
          <w:bCs/>
          <w:i/>
          <w:iCs/>
          <w:lang w:val="fr-FR"/>
        </w:rPr>
        <w:t>Annexe</w:t>
      </w:r>
      <w:r w:rsidR="00846873" w:rsidRPr="009A5C6D">
        <w:rPr>
          <w:bCs/>
          <w:i/>
          <w:iCs/>
          <w:lang w:val="fr-FR"/>
        </w:rPr>
        <w:t> </w:t>
      </w:r>
      <w:r w:rsidRPr="009A5C6D">
        <w:rPr>
          <w:bCs/>
          <w:i/>
          <w:iCs/>
          <w:lang w:val="fr-FR"/>
        </w:rPr>
        <w:t>9B, appendice</w:t>
      </w:r>
      <w:r w:rsidR="00846873" w:rsidRPr="009A5C6D">
        <w:rPr>
          <w:bCs/>
          <w:i/>
          <w:iCs/>
          <w:lang w:val="fr-FR"/>
        </w:rPr>
        <w:t> </w:t>
      </w:r>
      <w:r w:rsidRPr="009A5C6D">
        <w:rPr>
          <w:bCs/>
          <w:i/>
          <w:iCs/>
          <w:lang w:val="fr-FR"/>
        </w:rPr>
        <w:t>3, point</w:t>
      </w:r>
      <w:r w:rsidR="00846873" w:rsidRPr="009A5C6D">
        <w:rPr>
          <w:bCs/>
          <w:i/>
          <w:iCs/>
          <w:lang w:val="fr-FR"/>
        </w:rPr>
        <w:t> </w:t>
      </w:r>
      <w:r w:rsidRPr="009A5C6D">
        <w:rPr>
          <w:bCs/>
          <w:i/>
          <w:iCs/>
          <w:lang w:val="fr-FR"/>
        </w:rPr>
        <w:t>7</w:t>
      </w:r>
      <w:r w:rsidRPr="009A5C6D">
        <w:rPr>
          <w:bCs/>
          <w:lang w:val="fr-FR"/>
        </w:rPr>
        <w:t>, lire</w:t>
      </w:r>
      <w:r w:rsidR="00846873" w:rsidRPr="009A5C6D">
        <w:rPr>
          <w:bCs/>
          <w:lang w:val="fr-FR"/>
        </w:rPr>
        <w:t> </w:t>
      </w:r>
      <w:r w:rsidRPr="009A5C6D">
        <w:rPr>
          <w:bCs/>
          <w:lang w:val="fr-FR"/>
        </w:rPr>
        <w:t>:</w:t>
      </w:r>
    </w:p>
    <w:p w14:paraId="5DE962B4" w14:textId="3D64E1BF" w:rsidR="009D4966" w:rsidRPr="00F06EA6" w:rsidRDefault="009D4966" w:rsidP="009A5C6D">
      <w:pPr>
        <w:pStyle w:val="SingleTxtG"/>
        <w:keepNext/>
        <w:keepLines/>
        <w:rPr>
          <w:color w:val="000000" w:themeColor="text1"/>
          <w:lang w:val="fr-FR"/>
        </w:rPr>
      </w:pPr>
      <w:r>
        <w:rPr>
          <w:lang w:val="fr-FR"/>
        </w:rPr>
        <w:t>«</w:t>
      </w:r>
      <w:r w:rsidR="00846873">
        <w:rPr>
          <w:lang w:val="fr-FR"/>
        </w:rPr>
        <w:t> </w:t>
      </w:r>
      <w:r>
        <w:rPr>
          <w:lang w:val="fr-FR"/>
        </w:rPr>
        <w:t xml:space="preserve">Appendice 3 </w:t>
      </w:r>
      <w:r w:rsidR="00846873">
        <w:rPr>
          <w:lang w:val="fr-FR"/>
        </w:rPr>
        <w:t>−</w:t>
      </w:r>
      <w:r>
        <w:rPr>
          <w:lang w:val="fr-FR"/>
        </w:rPr>
        <w:t xml:space="preserve"> Point</w:t>
      </w:r>
      <w:r w:rsidR="00846873">
        <w:rPr>
          <w:lang w:val="fr-FR"/>
        </w:rPr>
        <w:t> </w:t>
      </w:r>
      <w:r>
        <w:rPr>
          <w:lang w:val="fr-FR"/>
        </w:rPr>
        <w:t>7</w:t>
      </w:r>
    </w:p>
    <w:p w14:paraId="5D7C71B9" w14:textId="23C3DEE0" w:rsidR="009D4966" w:rsidRPr="00F06EA6" w:rsidRDefault="009D4966" w:rsidP="009A5C6D">
      <w:pPr>
        <w:pStyle w:val="SingleTxtG"/>
        <w:rPr>
          <w:color w:val="000000" w:themeColor="text1"/>
          <w:lang w:val="fr-FR"/>
        </w:rPr>
      </w:pPr>
      <w:r>
        <w:rPr>
          <w:lang w:val="fr-FR"/>
        </w:rPr>
        <w:t>Surveillance du système d’alimentation en carburant</w:t>
      </w:r>
    </w:p>
    <w:p w14:paraId="0A23BA59" w14:textId="6EBF215B" w:rsidR="009D4966" w:rsidRPr="00F06EA6" w:rsidRDefault="009D4966" w:rsidP="009A5C6D">
      <w:pPr>
        <w:pStyle w:val="SingleTxtG"/>
        <w:rPr>
          <w:color w:val="000000" w:themeColor="text1"/>
          <w:lang w:val="fr-FR"/>
        </w:rPr>
      </w:pPr>
      <w:r>
        <w:rPr>
          <w:lang w:val="fr-FR"/>
        </w:rPr>
        <w:t>Le système OBD surveille, sur les moteurs qui en sont équipés, la bonne marche des composants ci-dessous du système d’alimentation en carburant, en ce qui concerne</w:t>
      </w:r>
      <w:r w:rsidR="00846873">
        <w:rPr>
          <w:lang w:val="fr-FR"/>
        </w:rPr>
        <w:t> </w:t>
      </w:r>
      <w:r>
        <w:rPr>
          <w:lang w:val="fr-FR"/>
        </w:rPr>
        <w:t>:</w:t>
      </w:r>
    </w:p>
    <w:tbl>
      <w:tblPr>
        <w:tblW w:w="74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1386"/>
        <w:gridCol w:w="1394"/>
      </w:tblGrid>
      <w:tr w:rsidR="009D4966" w:rsidRPr="00EF0F56" w14:paraId="7AD61715" w14:textId="77777777" w:rsidTr="00846873">
        <w:tc>
          <w:tcPr>
            <w:tcW w:w="4647" w:type="dxa"/>
            <w:tcBorders>
              <w:top w:val="nil"/>
              <w:left w:val="nil"/>
            </w:tcBorders>
          </w:tcPr>
          <w:p w14:paraId="17B0B0A4"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both"/>
              <w:rPr>
                <w:color w:val="000000" w:themeColor="text1"/>
                <w:lang w:val="fr-FR"/>
              </w:rPr>
            </w:pPr>
          </w:p>
        </w:tc>
        <w:tc>
          <w:tcPr>
            <w:tcW w:w="1386" w:type="dxa"/>
          </w:tcPr>
          <w:p w14:paraId="707541EA" w14:textId="77777777" w:rsidR="009D4966" w:rsidRPr="00215688"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par compression</w:t>
            </w:r>
          </w:p>
        </w:tc>
        <w:tc>
          <w:tcPr>
            <w:tcW w:w="1394" w:type="dxa"/>
          </w:tcPr>
          <w:p w14:paraId="5D6EB301" w14:textId="77777777" w:rsidR="009D4966" w:rsidRPr="00215688"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commandé</w:t>
            </w:r>
          </w:p>
        </w:tc>
      </w:tr>
      <w:tr w:rsidR="009D4966" w:rsidRPr="00EF0F56" w14:paraId="40356128" w14:textId="77777777" w:rsidTr="00846873">
        <w:tc>
          <w:tcPr>
            <w:tcW w:w="4647" w:type="dxa"/>
          </w:tcPr>
          <w:p w14:paraId="02408C26" w14:textId="77777777" w:rsidR="009D4966" w:rsidRPr="00EF0F5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a)</w:t>
            </w:r>
            <w:r w:rsidRPr="00EF0F56">
              <w:rPr>
                <w:lang w:val="fr-FR"/>
              </w:rPr>
              <w:tab/>
              <w:t>La capacité du système d</w:t>
            </w:r>
            <w:r>
              <w:rPr>
                <w:lang w:val="fr-FR"/>
              </w:rPr>
              <w:t>’</w:t>
            </w:r>
            <w:r w:rsidRPr="00EF0F56">
              <w:rPr>
                <w:lang w:val="fr-FR"/>
              </w:rPr>
              <w:t>alimentation en carburant à parvenir à la pression prescrite dans un circuit en boucle fermée − surveillance de l</w:t>
            </w:r>
            <w:r>
              <w:rPr>
                <w:lang w:val="fr-FR"/>
              </w:rPr>
              <w:t>’</w:t>
            </w:r>
            <w:r w:rsidRPr="00EF0F56">
              <w:rPr>
                <w:lang w:val="fr-FR"/>
              </w:rPr>
              <w:t>efficacité.</w:t>
            </w:r>
          </w:p>
        </w:tc>
        <w:tc>
          <w:tcPr>
            <w:tcW w:w="1386" w:type="dxa"/>
            <w:vAlign w:val="center"/>
          </w:tcPr>
          <w:p w14:paraId="014D49AD"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4" w:type="dxa"/>
            <w:vAlign w:val="center"/>
          </w:tcPr>
          <w:p w14:paraId="0D102A59"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p>
        </w:tc>
      </w:tr>
      <w:tr w:rsidR="009D4966" w:rsidRPr="00EF0F56" w14:paraId="40E17AD5" w14:textId="77777777" w:rsidTr="00846873">
        <w:tc>
          <w:tcPr>
            <w:tcW w:w="4647" w:type="dxa"/>
          </w:tcPr>
          <w:p w14:paraId="5ADD1786" w14:textId="2F9ED309" w:rsidR="009D4966" w:rsidRPr="00EF0F5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b)</w:t>
            </w:r>
            <w:r w:rsidRPr="00EF0F56">
              <w:rPr>
                <w:lang w:val="fr-FR"/>
              </w:rPr>
              <w:tab/>
              <w:t>La capacité du système à parvenir à la pression prescrite dans un circuit en boucle fermée lorsque le système est conçu de telle sorte que la</w:t>
            </w:r>
            <w:r w:rsidR="00846873">
              <w:rPr>
                <w:lang w:val="fr-FR"/>
              </w:rPr>
              <w:t> </w:t>
            </w:r>
            <w:r w:rsidRPr="00EF0F56">
              <w:rPr>
                <w:lang w:val="fr-FR"/>
              </w:rPr>
              <w:t>pression puisse être commandée indépendamment d</w:t>
            </w:r>
            <w:r>
              <w:rPr>
                <w:lang w:val="fr-FR"/>
              </w:rPr>
              <w:t>’</w:t>
            </w:r>
            <w:r w:rsidRPr="00EF0F56">
              <w:rPr>
                <w:lang w:val="fr-FR"/>
              </w:rPr>
              <w:t>autres paramètres − surveillance de l</w:t>
            </w:r>
            <w:r>
              <w:rPr>
                <w:lang w:val="fr-FR"/>
              </w:rPr>
              <w:t>’</w:t>
            </w:r>
            <w:r w:rsidRPr="00EF0F56">
              <w:rPr>
                <w:lang w:val="fr-FR"/>
              </w:rPr>
              <w:t>efficacité.</w:t>
            </w:r>
          </w:p>
        </w:tc>
        <w:tc>
          <w:tcPr>
            <w:tcW w:w="1386" w:type="dxa"/>
            <w:vAlign w:val="center"/>
          </w:tcPr>
          <w:p w14:paraId="6EDC537B"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4" w:type="dxa"/>
            <w:vAlign w:val="center"/>
          </w:tcPr>
          <w:p w14:paraId="157B93CA"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p>
        </w:tc>
      </w:tr>
      <w:tr w:rsidR="009D4966" w:rsidRPr="00EF0F56" w14:paraId="2193F226" w14:textId="77777777" w:rsidTr="00846873">
        <w:tc>
          <w:tcPr>
            <w:tcW w:w="4647" w:type="dxa"/>
          </w:tcPr>
          <w:p w14:paraId="25321E0A" w14:textId="1AFBD03B" w:rsidR="009D4966" w:rsidRPr="00EF0F5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c)</w:t>
            </w:r>
            <w:r w:rsidRPr="00EF0F56">
              <w:rPr>
                <w:lang w:val="fr-FR"/>
              </w:rPr>
              <w:tab/>
              <w:t>La capacité du système d</w:t>
            </w:r>
            <w:r>
              <w:rPr>
                <w:lang w:val="fr-FR"/>
              </w:rPr>
              <w:t>’</w:t>
            </w:r>
            <w:r w:rsidRPr="00EF0F56">
              <w:rPr>
                <w:lang w:val="fr-FR"/>
              </w:rPr>
              <w:t>alimentation en carburant à respecter le point d</w:t>
            </w:r>
            <w:r>
              <w:rPr>
                <w:lang w:val="fr-FR"/>
              </w:rPr>
              <w:t>’</w:t>
            </w:r>
            <w:r w:rsidRPr="00EF0F56">
              <w:rPr>
                <w:lang w:val="fr-FR"/>
              </w:rPr>
              <w:t>injection prévu pendant au moins un cycle d</w:t>
            </w:r>
            <w:r>
              <w:rPr>
                <w:lang w:val="fr-FR"/>
              </w:rPr>
              <w:t>’</w:t>
            </w:r>
            <w:r w:rsidRPr="00EF0F56">
              <w:rPr>
                <w:lang w:val="fr-FR"/>
              </w:rPr>
              <w:t>injection lorsque le</w:t>
            </w:r>
            <w:r w:rsidR="00846873">
              <w:rPr>
                <w:lang w:val="fr-FR"/>
              </w:rPr>
              <w:t> </w:t>
            </w:r>
            <w:r w:rsidRPr="00EF0F56">
              <w:rPr>
                <w:lang w:val="fr-FR"/>
              </w:rPr>
              <w:t>moteur est équipé des sondes appropriées − surveillance de l</w:t>
            </w:r>
            <w:r>
              <w:rPr>
                <w:lang w:val="fr-FR"/>
              </w:rPr>
              <w:t>’</w:t>
            </w:r>
            <w:r w:rsidRPr="00EF0F56">
              <w:rPr>
                <w:lang w:val="fr-FR"/>
              </w:rPr>
              <w:t>efficacité.</w:t>
            </w:r>
          </w:p>
        </w:tc>
        <w:tc>
          <w:tcPr>
            <w:tcW w:w="1386" w:type="dxa"/>
            <w:vAlign w:val="center"/>
          </w:tcPr>
          <w:p w14:paraId="0EB72540"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4" w:type="dxa"/>
            <w:vAlign w:val="center"/>
          </w:tcPr>
          <w:p w14:paraId="231CC3E5"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p>
        </w:tc>
      </w:tr>
      <w:tr w:rsidR="009D4966" w:rsidRPr="00EF0F56" w14:paraId="1EC8D501" w14:textId="77777777" w:rsidTr="00846873">
        <w:tc>
          <w:tcPr>
            <w:tcW w:w="4647" w:type="dxa"/>
          </w:tcPr>
          <w:p w14:paraId="43BD59FF" w14:textId="561FC07E" w:rsidR="009D4966" w:rsidRPr="00EF0F5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sidRPr="00EF0F56">
              <w:rPr>
                <w:lang w:val="fr-FR"/>
              </w:rPr>
              <w:t>d)</w:t>
            </w:r>
            <w:r w:rsidRPr="00EF0F56">
              <w:rPr>
                <w:lang w:val="fr-FR"/>
              </w:rPr>
              <w:tab/>
              <w:t>La capacité du système d</w:t>
            </w:r>
            <w:r>
              <w:rPr>
                <w:lang w:val="fr-FR"/>
              </w:rPr>
              <w:t>’</w:t>
            </w:r>
            <w:r w:rsidRPr="00EF0F56">
              <w:rPr>
                <w:lang w:val="fr-FR"/>
              </w:rPr>
              <w:t>injection à maintenir le</w:t>
            </w:r>
            <w:r w:rsidR="00846873">
              <w:rPr>
                <w:lang w:val="fr-FR"/>
              </w:rPr>
              <w:t> </w:t>
            </w:r>
            <w:r w:rsidRPr="00EF0F56">
              <w:rPr>
                <w:lang w:val="fr-FR"/>
              </w:rPr>
              <w:t>rapport aircarburant souhaité (y</w:t>
            </w:r>
            <w:r w:rsidR="00846873">
              <w:rPr>
                <w:lang w:val="fr-FR"/>
              </w:rPr>
              <w:t> </w:t>
            </w:r>
            <w:r w:rsidRPr="00EF0F56">
              <w:rPr>
                <w:lang w:val="fr-FR"/>
              </w:rPr>
              <w:t>compris les caractéristiques d</w:t>
            </w:r>
            <w:r>
              <w:rPr>
                <w:lang w:val="fr-FR"/>
              </w:rPr>
              <w:t>’</w:t>
            </w:r>
            <w:r w:rsidRPr="00EF0F56">
              <w:rPr>
                <w:lang w:val="fr-FR"/>
              </w:rPr>
              <w:t>autoadaptation) − surveillance de l</w:t>
            </w:r>
            <w:r>
              <w:rPr>
                <w:lang w:val="fr-FR"/>
              </w:rPr>
              <w:t>’</w:t>
            </w:r>
            <w:r w:rsidRPr="00EF0F56">
              <w:rPr>
                <w:lang w:val="fr-FR"/>
              </w:rPr>
              <w:t>efficacité.</w:t>
            </w:r>
          </w:p>
        </w:tc>
        <w:tc>
          <w:tcPr>
            <w:tcW w:w="1386" w:type="dxa"/>
            <w:vAlign w:val="center"/>
          </w:tcPr>
          <w:p w14:paraId="52325C55"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p>
        </w:tc>
        <w:tc>
          <w:tcPr>
            <w:tcW w:w="1394" w:type="dxa"/>
            <w:vAlign w:val="center"/>
          </w:tcPr>
          <w:p w14:paraId="710D1AC4"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r>
    </w:tbl>
    <w:p w14:paraId="19A04E53" w14:textId="77777777" w:rsidR="009D4966" w:rsidRDefault="009D4966" w:rsidP="009D4966">
      <w:pPr>
        <w:tabs>
          <w:tab w:val="left" w:pos="2300"/>
          <w:tab w:val="left" w:pos="2800"/>
        </w:tabs>
        <w:spacing w:after="120"/>
        <w:ind w:left="2268" w:right="1134" w:hanging="1134"/>
        <w:jc w:val="right"/>
        <w:rPr>
          <w:i/>
          <w:iCs/>
          <w:lang w:val="fr-FR"/>
        </w:rPr>
      </w:pPr>
      <w:r>
        <w:rPr>
          <w:lang w:val="fr-FR"/>
        </w:rPr>
        <w:t>»</w:t>
      </w:r>
      <w:r w:rsidRPr="00B22109">
        <w:rPr>
          <w:lang w:val="fr-FR"/>
        </w:rPr>
        <w:t>.</w:t>
      </w:r>
    </w:p>
    <w:p w14:paraId="35E97A27" w14:textId="3517A748" w:rsidR="009D4966" w:rsidRPr="00F06EA6" w:rsidRDefault="009D4966" w:rsidP="009A5C6D">
      <w:pPr>
        <w:pStyle w:val="SingleTxtG"/>
        <w:rPr>
          <w:color w:val="000000" w:themeColor="text1"/>
          <w:lang w:val="fr-FR"/>
        </w:rPr>
      </w:pPr>
      <w:r w:rsidRPr="009A5C6D">
        <w:rPr>
          <w:i/>
          <w:iCs/>
          <w:lang w:val="fr-FR"/>
        </w:rPr>
        <w:t>Annexe</w:t>
      </w:r>
      <w:r w:rsidR="00846873" w:rsidRPr="009A5C6D">
        <w:rPr>
          <w:i/>
          <w:iCs/>
          <w:lang w:val="fr-FR"/>
        </w:rPr>
        <w:t> </w:t>
      </w:r>
      <w:r w:rsidRPr="009A5C6D">
        <w:rPr>
          <w:i/>
          <w:iCs/>
          <w:lang w:val="fr-FR"/>
        </w:rPr>
        <w:t>9B, appendice</w:t>
      </w:r>
      <w:r w:rsidR="00846873" w:rsidRPr="009A5C6D">
        <w:rPr>
          <w:i/>
          <w:iCs/>
          <w:lang w:val="fr-FR"/>
        </w:rPr>
        <w:t> </w:t>
      </w:r>
      <w:r w:rsidRPr="009A5C6D">
        <w:rPr>
          <w:i/>
          <w:iCs/>
          <w:lang w:val="fr-FR"/>
        </w:rPr>
        <w:t>3, point</w:t>
      </w:r>
      <w:r w:rsidR="00846873" w:rsidRPr="009A5C6D">
        <w:rPr>
          <w:i/>
          <w:iCs/>
          <w:lang w:val="fr-FR"/>
        </w:rPr>
        <w:t> </w:t>
      </w:r>
      <w:r w:rsidRPr="009A5C6D">
        <w:rPr>
          <w:i/>
          <w:iCs/>
          <w:lang w:val="fr-FR"/>
        </w:rPr>
        <w:t>8</w:t>
      </w:r>
      <w:r w:rsidRPr="005C07D7">
        <w:rPr>
          <w:lang w:val="fr-FR"/>
        </w:rPr>
        <w:t xml:space="preserve">, </w:t>
      </w:r>
      <w:r>
        <w:rPr>
          <w:lang w:val="fr-FR"/>
        </w:rPr>
        <w:t>lire</w:t>
      </w:r>
      <w:r w:rsidR="00846873">
        <w:rPr>
          <w:lang w:val="fr-FR"/>
        </w:rPr>
        <w:t> </w:t>
      </w:r>
      <w:r>
        <w:rPr>
          <w:lang w:val="fr-FR"/>
        </w:rPr>
        <w:t>:</w:t>
      </w:r>
    </w:p>
    <w:p w14:paraId="59000641" w14:textId="21006537" w:rsidR="009D4966" w:rsidRPr="00F06EA6" w:rsidRDefault="009D4966" w:rsidP="00060240">
      <w:pPr>
        <w:pStyle w:val="SingleTxtG"/>
        <w:ind w:left="2268" w:hanging="1134"/>
        <w:rPr>
          <w:color w:val="000000" w:themeColor="text1"/>
          <w:lang w:val="fr-FR"/>
        </w:rPr>
      </w:pPr>
      <w:r>
        <w:rPr>
          <w:lang w:val="fr-FR"/>
        </w:rPr>
        <w:t>«</w:t>
      </w:r>
      <w:r w:rsidR="00846873">
        <w:rPr>
          <w:lang w:val="fr-FR"/>
        </w:rPr>
        <w:t> </w:t>
      </w:r>
      <w:r>
        <w:rPr>
          <w:lang w:val="fr-FR"/>
        </w:rPr>
        <w:t xml:space="preserve">Appendice 3 </w:t>
      </w:r>
      <w:r w:rsidR="00846873">
        <w:rPr>
          <w:lang w:val="fr-FR"/>
        </w:rPr>
        <w:t>−</w:t>
      </w:r>
      <w:r>
        <w:rPr>
          <w:lang w:val="fr-FR"/>
        </w:rPr>
        <w:t xml:space="preserve"> Point</w:t>
      </w:r>
      <w:r w:rsidR="00846873">
        <w:rPr>
          <w:lang w:val="fr-FR"/>
        </w:rPr>
        <w:t> </w:t>
      </w:r>
      <w:r>
        <w:rPr>
          <w:lang w:val="fr-FR"/>
        </w:rPr>
        <w:t>8</w:t>
      </w:r>
    </w:p>
    <w:p w14:paraId="70FCCE84" w14:textId="38BB0DF6" w:rsidR="009D4966" w:rsidRPr="00F06EA6" w:rsidRDefault="009D4966" w:rsidP="009A5C6D">
      <w:pPr>
        <w:pStyle w:val="SingleTxtG"/>
        <w:rPr>
          <w:color w:val="000000" w:themeColor="text1"/>
          <w:lang w:val="fr-FR"/>
        </w:rPr>
      </w:pPr>
      <w:r>
        <w:rPr>
          <w:lang w:val="fr-FR"/>
        </w:rPr>
        <w:t>Système de commande de l’admission d’air et de la pression de suralimentation dans le turbocompresseur</w:t>
      </w:r>
    </w:p>
    <w:p w14:paraId="2D8B952A" w14:textId="1C93F1DA" w:rsidR="009D4966" w:rsidRPr="00F06EA6" w:rsidRDefault="009D4966" w:rsidP="009A5C6D">
      <w:pPr>
        <w:pStyle w:val="SingleTxtG"/>
        <w:rPr>
          <w:color w:val="000000" w:themeColor="text1"/>
          <w:lang w:val="fr-FR"/>
        </w:rPr>
      </w:pPr>
      <w:r>
        <w:rPr>
          <w:lang w:val="fr-FR"/>
        </w:rPr>
        <w:t>Le système OBD surveille, sur les moteurs qui en sont équipés, la bonne marche des composants ci-dessous du système de commande de l’admission d’air et de la pression de suralimentation dans le turbocompresseur, en ce qui concerne</w:t>
      </w:r>
      <w:r w:rsidR="00846873">
        <w:rPr>
          <w:lang w:val="fr-FR"/>
        </w:rPr>
        <w:t> </w:t>
      </w:r>
      <w:r>
        <w:rPr>
          <w:lang w:val="fr-FR"/>
        </w:rPr>
        <w:t>:</w:t>
      </w:r>
    </w:p>
    <w:tbl>
      <w:tblPr>
        <w:tblW w:w="74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1386"/>
        <w:gridCol w:w="1394"/>
      </w:tblGrid>
      <w:tr w:rsidR="009D4966" w:rsidRPr="00B3316E" w14:paraId="7CD9E146" w14:textId="77777777" w:rsidTr="00846873">
        <w:tc>
          <w:tcPr>
            <w:tcW w:w="4647" w:type="dxa"/>
            <w:tcBorders>
              <w:top w:val="nil"/>
              <w:left w:val="nil"/>
            </w:tcBorders>
          </w:tcPr>
          <w:p w14:paraId="5EE645CC" w14:textId="77777777" w:rsidR="009D4966" w:rsidRPr="00F06EA6" w:rsidRDefault="009D4966" w:rsidP="00E43E72">
            <w:pPr>
              <w:keepNext/>
              <w:tabs>
                <w:tab w:val="left" w:pos="1492"/>
              </w:tabs>
              <w:kinsoku/>
              <w:overflowPunct/>
              <w:autoSpaceDE/>
              <w:autoSpaceDN/>
              <w:adjustRightInd/>
              <w:snapToGrid/>
              <w:spacing w:before="60" w:after="60" w:line="220" w:lineRule="atLeast"/>
              <w:ind w:left="57" w:right="57"/>
              <w:jc w:val="both"/>
              <w:rPr>
                <w:color w:val="000000" w:themeColor="text1"/>
                <w:lang w:val="fr-FR"/>
              </w:rPr>
            </w:pPr>
          </w:p>
        </w:tc>
        <w:tc>
          <w:tcPr>
            <w:tcW w:w="1386" w:type="dxa"/>
          </w:tcPr>
          <w:p w14:paraId="43107F45" w14:textId="77777777" w:rsidR="009D4966" w:rsidRPr="00215688"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par compression</w:t>
            </w:r>
          </w:p>
        </w:tc>
        <w:tc>
          <w:tcPr>
            <w:tcW w:w="1394" w:type="dxa"/>
          </w:tcPr>
          <w:p w14:paraId="6AEF63F0" w14:textId="77777777" w:rsidR="009D4966" w:rsidRPr="00215688"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commandé</w:t>
            </w:r>
          </w:p>
        </w:tc>
      </w:tr>
      <w:tr w:rsidR="009D4966" w:rsidRPr="00A868B6" w14:paraId="01FD5AA9" w14:textId="77777777" w:rsidTr="00846873">
        <w:tc>
          <w:tcPr>
            <w:tcW w:w="4647" w:type="dxa"/>
          </w:tcPr>
          <w:p w14:paraId="4DA43AA2" w14:textId="77777777" w:rsidR="009D4966" w:rsidRPr="00F06EA6" w:rsidRDefault="009D4966" w:rsidP="00E43E72">
            <w:pPr>
              <w:keepNext/>
              <w:tabs>
                <w:tab w:val="left" w:pos="1492"/>
              </w:tabs>
              <w:kinsoku/>
              <w:overflowPunct/>
              <w:autoSpaceDE/>
              <w:autoSpaceDN/>
              <w:adjustRightInd/>
              <w:snapToGrid/>
              <w:spacing w:before="60" w:after="60" w:line="220" w:lineRule="atLeast"/>
              <w:ind w:left="417" w:right="57" w:hanging="360"/>
              <w:rPr>
                <w:color w:val="000000" w:themeColor="text1"/>
                <w:lang w:val="fr-FR"/>
              </w:rPr>
            </w:pPr>
            <w:r>
              <w:rPr>
                <w:lang w:val="fr-FR"/>
              </w:rPr>
              <w:t>a1)</w:t>
            </w:r>
            <w:r>
              <w:rPr>
                <w:lang w:val="fr-FR"/>
              </w:rPr>
              <w:tab/>
            </w:r>
            <w:r w:rsidRPr="00852EBE">
              <w:rPr>
                <w:lang w:val="fr-FR"/>
              </w:rPr>
              <w:t>La capacité du turbocompresseur à maintenir la pression de</w:t>
            </w:r>
            <w:r>
              <w:rPr>
                <w:lang w:val="fr-FR"/>
              </w:rPr>
              <w:t xml:space="preserve"> </w:t>
            </w:r>
            <w:r w:rsidRPr="00852EBE">
              <w:rPr>
                <w:lang w:val="fr-FR"/>
              </w:rPr>
              <w:t>suralimentation prescrite et à détecter à la fois les pressions</w:t>
            </w:r>
            <w:r>
              <w:rPr>
                <w:lang w:val="fr-FR"/>
              </w:rPr>
              <w:t xml:space="preserve"> </w:t>
            </w:r>
            <w:r w:rsidRPr="00852EBE">
              <w:rPr>
                <w:lang w:val="fr-FR"/>
              </w:rPr>
              <w:t>insuffisantes et les pressions excessives − surveillance des valeurs</w:t>
            </w:r>
            <w:r>
              <w:rPr>
                <w:lang w:val="fr-FR"/>
              </w:rPr>
              <w:t xml:space="preserve"> li</w:t>
            </w:r>
            <w:r w:rsidRPr="00852EBE">
              <w:rPr>
                <w:lang w:val="fr-FR"/>
              </w:rPr>
              <w:t>mites d</w:t>
            </w:r>
            <w:r>
              <w:rPr>
                <w:lang w:val="fr-FR"/>
              </w:rPr>
              <w:t>’</w:t>
            </w:r>
            <w:r w:rsidRPr="00852EBE">
              <w:rPr>
                <w:lang w:val="fr-FR"/>
              </w:rPr>
              <w:t>émission</w:t>
            </w:r>
            <w:r w:rsidRPr="00B22109">
              <w:rPr>
                <w:lang w:val="fr-FR"/>
              </w:rPr>
              <w:t>.</w:t>
            </w:r>
          </w:p>
        </w:tc>
        <w:tc>
          <w:tcPr>
            <w:tcW w:w="1386" w:type="dxa"/>
            <w:vAlign w:val="center"/>
          </w:tcPr>
          <w:p w14:paraId="306A2A99"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sidRPr="00EF0F56">
              <w:rPr>
                <w:lang w:val="fr-FR"/>
              </w:rPr>
              <w:t>X</w:t>
            </w:r>
          </w:p>
        </w:tc>
        <w:tc>
          <w:tcPr>
            <w:tcW w:w="1394" w:type="dxa"/>
            <w:vAlign w:val="center"/>
          </w:tcPr>
          <w:p w14:paraId="73F10FF0"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p>
        </w:tc>
      </w:tr>
      <w:tr w:rsidR="009D4966" w:rsidRPr="00A868B6" w14:paraId="2B576339" w14:textId="77777777" w:rsidTr="00846873">
        <w:tc>
          <w:tcPr>
            <w:tcW w:w="4647" w:type="dxa"/>
          </w:tcPr>
          <w:p w14:paraId="6F8BAB3B" w14:textId="77777777" w:rsidR="009D4966" w:rsidRPr="00F06EA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Pr>
                <w:lang w:val="fr-FR"/>
              </w:rPr>
              <w:t>a2)</w:t>
            </w:r>
            <w:r>
              <w:rPr>
                <w:lang w:val="fr-FR"/>
              </w:rPr>
              <w:tab/>
              <w:t>La capacité du turbocompresseur à maintenir la pression de suralimentation prescrite et à détecter à la fois les pressions insuffisantes et les pressions excessives − surveillance de l’efficacité</w:t>
            </w:r>
            <w:r w:rsidRPr="00B22109">
              <w:rPr>
                <w:lang w:val="fr-FR"/>
              </w:rPr>
              <w:t>.</w:t>
            </w:r>
            <w:r>
              <w:rPr>
                <w:lang w:val="fr-FR"/>
              </w:rPr>
              <w:t xml:space="preserve"> (Cette prescription relative à la surveillance doit faire l’objet d’un examen approfondi</w:t>
            </w:r>
            <w:r w:rsidRPr="00B22109">
              <w:rPr>
                <w:lang w:val="fr-FR"/>
              </w:rPr>
              <w:t>.</w:t>
            </w:r>
            <w:r>
              <w:rPr>
                <w:lang w:val="fr-FR"/>
              </w:rPr>
              <w:t>)</w:t>
            </w:r>
          </w:p>
        </w:tc>
        <w:tc>
          <w:tcPr>
            <w:tcW w:w="1386" w:type="dxa"/>
            <w:vAlign w:val="center"/>
          </w:tcPr>
          <w:p w14:paraId="5C34EC39" w14:textId="77777777" w:rsidR="009D4966" w:rsidRPr="00F06EA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p>
        </w:tc>
        <w:tc>
          <w:tcPr>
            <w:tcW w:w="1394" w:type="dxa"/>
            <w:vAlign w:val="center"/>
          </w:tcPr>
          <w:p w14:paraId="755725F0"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r w:rsidR="009D4966" w:rsidRPr="00A868B6" w14:paraId="096F584A" w14:textId="77777777" w:rsidTr="00846873">
        <w:tc>
          <w:tcPr>
            <w:tcW w:w="4647" w:type="dxa"/>
          </w:tcPr>
          <w:p w14:paraId="52863F13" w14:textId="77777777" w:rsidR="009D4966" w:rsidRPr="00F06EA6" w:rsidRDefault="009D4966" w:rsidP="009A5C6D">
            <w:pPr>
              <w:keepNext/>
              <w:keepLines/>
              <w:tabs>
                <w:tab w:val="left" w:pos="1492"/>
              </w:tabs>
              <w:kinsoku/>
              <w:overflowPunct/>
              <w:autoSpaceDE/>
              <w:autoSpaceDN/>
              <w:adjustRightInd/>
              <w:snapToGrid/>
              <w:spacing w:before="60" w:after="60" w:line="220" w:lineRule="atLeast"/>
              <w:ind w:left="417" w:right="57" w:hanging="360"/>
              <w:rPr>
                <w:color w:val="000000" w:themeColor="text1"/>
                <w:lang w:val="fr-FR"/>
              </w:rPr>
            </w:pPr>
            <w:r>
              <w:rPr>
                <w:lang w:val="fr-FR"/>
              </w:rPr>
              <w:t>b)</w:t>
            </w:r>
            <w:r>
              <w:rPr>
                <w:lang w:val="fr-FR"/>
              </w:rPr>
              <w:tab/>
              <w:t>La capacité du turbocompresseur à géométrie variable à se mettre dans la configuration prescrite dans le délai imparti par le constructeur − surveillance de l’efficacité</w:t>
            </w:r>
            <w:r w:rsidRPr="00B22109">
              <w:rPr>
                <w:lang w:val="fr-FR"/>
              </w:rPr>
              <w:t>.</w:t>
            </w:r>
          </w:p>
        </w:tc>
        <w:tc>
          <w:tcPr>
            <w:tcW w:w="1386" w:type="dxa"/>
            <w:vAlign w:val="center"/>
          </w:tcPr>
          <w:p w14:paraId="032E8CAE" w14:textId="77777777" w:rsidR="009D4966" w:rsidRPr="00A868B6" w:rsidRDefault="009D4966" w:rsidP="009A5C6D">
            <w:pPr>
              <w:keepNext/>
              <w:keepLines/>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c>
          <w:tcPr>
            <w:tcW w:w="1394" w:type="dxa"/>
            <w:vAlign w:val="center"/>
          </w:tcPr>
          <w:p w14:paraId="2BD79B58" w14:textId="77777777" w:rsidR="009D4966" w:rsidRPr="00A868B6" w:rsidRDefault="009D4966" w:rsidP="009A5C6D">
            <w:pPr>
              <w:keepNext/>
              <w:keepLines/>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r w:rsidR="009D4966" w:rsidRPr="00A868B6" w14:paraId="5075635C" w14:textId="77777777" w:rsidTr="00846873">
        <w:tc>
          <w:tcPr>
            <w:tcW w:w="4647" w:type="dxa"/>
          </w:tcPr>
          <w:p w14:paraId="0F9AC6C8" w14:textId="77777777" w:rsidR="009D4966" w:rsidRPr="00F06EA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Pr>
                <w:lang w:val="fr-FR"/>
              </w:rPr>
              <w:t>c)</w:t>
            </w:r>
            <w:r>
              <w:rPr>
                <w:lang w:val="fr-FR"/>
              </w:rPr>
              <w:tab/>
              <w:t>L’efficacité du système de refroidissement de l’air d’admission − défaut de fonctionnement complet</w:t>
            </w:r>
            <w:r w:rsidRPr="00B22109">
              <w:rPr>
                <w:lang w:val="fr-FR"/>
              </w:rPr>
              <w:t>.</w:t>
            </w:r>
          </w:p>
        </w:tc>
        <w:tc>
          <w:tcPr>
            <w:tcW w:w="1386" w:type="dxa"/>
            <w:vAlign w:val="center"/>
          </w:tcPr>
          <w:p w14:paraId="3FC8AD77"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c>
          <w:tcPr>
            <w:tcW w:w="1394" w:type="dxa"/>
            <w:vAlign w:val="center"/>
          </w:tcPr>
          <w:p w14:paraId="10B37AA9"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bl>
    <w:p w14:paraId="4271A294" w14:textId="77777777" w:rsidR="009D4966" w:rsidRPr="00A868B6" w:rsidRDefault="009D4966" w:rsidP="009D4966">
      <w:pPr>
        <w:spacing w:before="120" w:after="120"/>
        <w:ind w:left="2268" w:right="1134"/>
        <w:jc w:val="right"/>
        <w:rPr>
          <w:color w:val="000000" w:themeColor="text1"/>
        </w:rPr>
      </w:pPr>
      <w:r>
        <w:rPr>
          <w:lang w:val="fr-FR"/>
        </w:rPr>
        <w:tab/>
      </w:r>
      <w:r w:rsidRPr="00B22109">
        <w:rPr>
          <w:lang w:val="fr-FR"/>
        </w:rPr>
        <w:t>...</w:t>
      </w:r>
      <w:r>
        <w:rPr>
          <w:lang w:val="fr-FR"/>
        </w:rPr>
        <w:t> »</w:t>
      </w:r>
      <w:r w:rsidRPr="00B22109">
        <w:rPr>
          <w:lang w:val="fr-FR"/>
        </w:rPr>
        <w:t>.</w:t>
      </w:r>
    </w:p>
    <w:p w14:paraId="1C76DFA9" w14:textId="1C44E0BF" w:rsidR="009D4966" w:rsidRPr="00F06EA6" w:rsidRDefault="009D4966" w:rsidP="009A5C6D">
      <w:pPr>
        <w:pStyle w:val="SingleTxtG"/>
        <w:rPr>
          <w:iCs/>
          <w:color w:val="000000" w:themeColor="text1"/>
          <w:lang w:val="fr-FR"/>
        </w:rPr>
      </w:pPr>
      <w:r>
        <w:rPr>
          <w:i/>
          <w:iCs/>
          <w:lang w:val="fr-FR"/>
        </w:rPr>
        <w:t>Annexe</w:t>
      </w:r>
      <w:r w:rsidR="00846873">
        <w:rPr>
          <w:i/>
          <w:iCs/>
          <w:lang w:val="fr-FR"/>
        </w:rPr>
        <w:t> </w:t>
      </w:r>
      <w:r>
        <w:rPr>
          <w:i/>
          <w:iCs/>
          <w:lang w:val="fr-FR"/>
        </w:rPr>
        <w:t>9B, appendice</w:t>
      </w:r>
      <w:r w:rsidR="00846873">
        <w:rPr>
          <w:i/>
          <w:iCs/>
          <w:lang w:val="fr-FR"/>
        </w:rPr>
        <w:t> </w:t>
      </w:r>
      <w:r>
        <w:rPr>
          <w:i/>
          <w:iCs/>
          <w:lang w:val="fr-FR"/>
        </w:rPr>
        <w:t>3, point</w:t>
      </w:r>
      <w:r w:rsidR="00846873">
        <w:rPr>
          <w:i/>
          <w:iCs/>
          <w:lang w:val="fr-FR"/>
        </w:rPr>
        <w:t> </w:t>
      </w:r>
      <w:r>
        <w:rPr>
          <w:i/>
          <w:iCs/>
          <w:lang w:val="fr-FR"/>
        </w:rPr>
        <w:t>10</w:t>
      </w:r>
      <w:r>
        <w:rPr>
          <w:lang w:val="fr-FR"/>
        </w:rPr>
        <w:t>, lire</w:t>
      </w:r>
      <w:r w:rsidR="00846873">
        <w:rPr>
          <w:lang w:val="fr-FR"/>
        </w:rPr>
        <w:t> </w:t>
      </w:r>
      <w:r>
        <w:rPr>
          <w:lang w:val="fr-FR"/>
        </w:rPr>
        <w:t>:</w:t>
      </w:r>
    </w:p>
    <w:p w14:paraId="176F0C59" w14:textId="2DF20C88" w:rsidR="009D4966" w:rsidRPr="00F06EA6" w:rsidRDefault="009D4966" w:rsidP="00060240">
      <w:pPr>
        <w:pStyle w:val="SingleTxtG"/>
        <w:ind w:left="2268" w:hanging="1134"/>
        <w:rPr>
          <w:color w:val="000000" w:themeColor="text1"/>
          <w:lang w:val="fr-FR"/>
        </w:rPr>
      </w:pPr>
      <w:r>
        <w:rPr>
          <w:lang w:val="fr-FR"/>
        </w:rPr>
        <w:t>«</w:t>
      </w:r>
      <w:r w:rsidR="00846873">
        <w:rPr>
          <w:lang w:val="fr-FR"/>
        </w:rPr>
        <w:t> </w:t>
      </w:r>
      <w:r>
        <w:rPr>
          <w:lang w:val="fr-FR"/>
        </w:rPr>
        <w:t xml:space="preserve">Appendice 3 </w:t>
      </w:r>
      <w:r w:rsidR="00060240">
        <w:rPr>
          <w:lang w:val="fr-FR"/>
        </w:rPr>
        <w:t>−</w:t>
      </w:r>
      <w:r>
        <w:rPr>
          <w:lang w:val="fr-FR"/>
        </w:rPr>
        <w:t xml:space="preserve"> Point</w:t>
      </w:r>
      <w:r w:rsidR="00846873">
        <w:rPr>
          <w:lang w:val="fr-FR"/>
        </w:rPr>
        <w:t> </w:t>
      </w:r>
      <w:r>
        <w:rPr>
          <w:lang w:val="fr-FR"/>
        </w:rPr>
        <w:t>10</w:t>
      </w:r>
    </w:p>
    <w:p w14:paraId="1A395D6B" w14:textId="3D358B6E" w:rsidR="009D4966" w:rsidRPr="009A5C6D" w:rsidRDefault="009D4966" w:rsidP="009A5C6D">
      <w:pPr>
        <w:pStyle w:val="SingleTxtG"/>
        <w:rPr>
          <w:lang w:val="fr-FR"/>
        </w:rPr>
      </w:pPr>
      <w:r>
        <w:rPr>
          <w:lang w:val="fr-FR"/>
        </w:rPr>
        <w:t>Surveillance des ratés d’allumage</w:t>
      </w:r>
    </w:p>
    <w:tbl>
      <w:tblPr>
        <w:tblW w:w="74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1386"/>
        <w:gridCol w:w="1394"/>
      </w:tblGrid>
      <w:tr w:rsidR="009D4966" w:rsidRPr="00EF0F56" w14:paraId="44287C5E" w14:textId="77777777" w:rsidTr="00846873">
        <w:tc>
          <w:tcPr>
            <w:tcW w:w="4647" w:type="dxa"/>
            <w:tcBorders>
              <w:top w:val="nil"/>
              <w:left w:val="nil"/>
            </w:tcBorders>
          </w:tcPr>
          <w:p w14:paraId="25C1965C"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both"/>
              <w:rPr>
                <w:color w:val="000000" w:themeColor="text1"/>
                <w:lang w:val="fr-FR"/>
              </w:rPr>
            </w:pPr>
          </w:p>
        </w:tc>
        <w:tc>
          <w:tcPr>
            <w:tcW w:w="1386" w:type="dxa"/>
          </w:tcPr>
          <w:p w14:paraId="0EB1FBA6" w14:textId="77777777" w:rsidR="009D4966" w:rsidRPr="00215688"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par compression</w:t>
            </w:r>
          </w:p>
        </w:tc>
        <w:tc>
          <w:tcPr>
            <w:tcW w:w="1394" w:type="dxa"/>
          </w:tcPr>
          <w:p w14:paraId="5D0FD9EF" w14:textId="77777777" w:rsidR="009D4966" w:rsidRPr="00215688"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commandé</w:t>
            </w:r>
          </w:p>
        </w:tc>
      </w:tr>
      <w:tr w:rsidR="009D4966" w:rsidRPr="00A868B6" w14:paraId="275CEA41" w14:textId="77777777" w:rsidTr="00846873">
        <w:tc>
          <w:tcPr>
            <w:tcW w:w="4647" w:type="dxa"/>
          </w:tcPr>
          <w:p w14:paraId="6037F41E" w14:textId="77777777" w:rsidR="009D4966" w:rsidRPr="00A868B6" w:rsidRDefault="009D4966" w:rsidP="009D4966">
            <w:pPr>
              <w:numPr>
                <w:ilvl w:val="0"/>
                <w:numId w:val="44"/>
              </w:numPr>
              <w:tabs>
                <w:tab w:val="left" w:pos="1492"/>
              </w:tabs>
              <w:kinsoku/>
              <w:overflowPunct/>
              <w:autoSpaceDE/>
              <w:autoSpaceDN/>
              <w:adjustRightInd/>
              <w:snapToGrid/>
              <w:spacing w:before="60" w:after="60" w:line="220" w:lineRule="atLeast"/>
              <w:ind w:right="57"/>
              <w:rPr>
                <w:color w:val="000000" w:themeColor="text1"/>
              </w:rPr>
            </w:pPr>
            <w:r>
              <w:rPr>
                <w:lang w:val="fr-FR"/>
              </w:rPr>
              <w:t>Aucune prescription</w:t>
            </w:r>
            <w:r w:rsidRPr="00B22109">
              <w:rPr>
                <w:lang w:val="fr-FR"/>
              </w:rPr>
              <w:t>.</w:t>
            </w:r>
          </w:p>
        </w:tc>
        <w:tc>
          <w:tcPr>
            <w:tcW w:w="1386" w:type="dxa"/>
            <w:vAlign w:val="center"/>
          </w:tcPr>
          <w:p w14:paraId="5D9D1829"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c>
          <w:tcPr>
            <w:tcW w:w="1394" w:type="dxa"/>
            <w:vAlign w:val="center"/>
          </w:tcPr>
          <w:p w14:paraId="6EB4C0FF"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p>
        </w:tc>
      </w:tr>
      <w:tr w:rsidR="009D4966" w:rsidRPr="00A868B6" w14:paraId="42A94F70" w14:textId="77777777" w:rsidTr="00846873">
        <w:tc>
          <w:tcPr>
            <w:tcW w:w="4647" w:type="dxa"/>
          </w:tcPr>
          <w:p w14:paraId="32937D95" w14:textId="03535D2B" w:rsidR="009D4966" w:rsidRPr="00F06EA6" w:rsidRDefault="009D4966" w:rsidP="00E43E72">
            <w:pPr>
              <w:tabs>
                <w:tab w:val="left" w:pos="1492"/>
              </w:tabs>
              <w:kinsoku/>
              <w:overflowPunct/>
              <w:autoSpaceDE/>
              <w:autoSpaceDN/>
              <w:adjustRightInd/>
              <w:snapToGrid/>
              <w:spacing w:before="60" w:after="60" w:line="220" w:lineRule="atLeast"/>
              <w:ind w:left="417" w:right="57" w:hanging="360"/>
              <w:rPr>
                <w:color w:val="000000" w:themeColor="text1"/>
                <w:lang w:val="fr-FR"/>
              </w:rPr>
            </w:pPr>
            <w:r>
              <w:rPr>
                <w:lang w:val="fr-FR"/>
              </w:rPr>
              <w:t>b)</w:t>
            </w:r>
            <w:r>
              <w:rPr>
                <w:lang w:val="fr-FR"/>
              </w:rPr>
              <w:tab/>
              <w:t xml:space="preserve">Raté d’allumage qui peut endommager le catalyseur (par exemple en surveillant un certain pourcentage de ratés d’allumage durant une certaine période) </w:t>
            </w:r>
            <w:r w:rsidR="00846873">
              <w:rPr>
                <w:lang w:val="fr-FR"/>
              </w:rPr>
              <w:t>−</w:t>
            </w:r>
            <w:r>
              <w:rPr>
                <w:lang w:val="fr-FR"/>
              </w:rPr>
              <w:t xml:space="preserve"> surveillance de l’efficacité</w:t>
            </w:r>
            <w:r w:rsidRPr="00B22109">
              <w:rPr>
                <w:lang w:val="fr-FR"/>
              </w:rPr>
              <w:t>.</w:t>
            </w:r>
            <w:r>
              <w:rPr>
                <w:lang w:val="fr-FR"/>
              </w:rPr>
              <w:t xml:space="preserve"> (Cette prescription relative à la surveillance doit faire l’objet d’un complément d’examen, en même temps que les points</w:t>
            </w:r>
            <w:r w:rsidR="00846873">
              <w:rPr>
                <w:lang w:val="fr-FR"/>
              </w:rPr>
              <w:t> </w:t>
            </w:r>
            <w:r>
              <w:rPr>
                <w:lang w:val="fr-FR"/>
              </w:rPr>
              <w:t>6 et 8</w:t>
            </w:r>
            <w:r w:rsidRPr="00B22109">
              <w:rPr>
                <w:lang w:val="fr-FR"/>
              </w:rPr>
              <w:t>.</w:t>
            </w:r>
            <w:r>
              <w:rPr>
                <w:lang w:val="fr-FR"/>
              </w:rPr>
              <w:t>)</w:t>
            </w:r>
          </w:p>
        </w:tc>
        <w:tc>
          <w:tcPr>
            <w:tcW w:w="1386" w:type="dxa"/>
            <w:vAlign w:val="center"/>
          </w:tcPr>
          <w:p w14:paraId="5F4578EC" w14:textId="77777777" w:rsidR="009D4966" w:rsidRPr="00F06EA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p>
        </w:tc>
        <w:tc>
          <w:tcPr>
            <w:tcW w:w="1394" w:type="dxa"/>
            <w:vAlign w:val="center"/>
          </w:tcPr>
          <w:p w14:paraId="073CCDA1"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bl>
    <w:p w14:paraId="74594D22" w14:textId="77777777" w:rsidR="009D4966" w:rsidRPr="00CF6D4C" w:rsidRDefault="009D4966" w:rsidP="009D4966">
      <w:pPr>
        <w:spacing w:before="120" w:after="120"/>
        <w:ind w:left="2268" w:right="1134"/>
        <w:jc w:val="right"/>
        <w:rPr>
          <w:color w:val="000000" w:themeColor="text1"/>
          <w:lang w:val="fr-FR"/>
        </w:rPr>
      </w:pPr>
      <w:r>
        <w:rPr>
          <w:lang w:val="fr-FR"/>
        </w:rPr>
        <w:t>»</w:t>
      </w:r>
      <w:r w:rsidRPr="00B22109">
        <w:rPr>
          <w:lang w:val="fr-FR"/>
        </w:rPr>
        <w:t>.</w:t>
      </w:r>
    </w:p>
    <w:p w14:paraId="20F0FC34" w14:textId="7DA3D797" w:rsidR="009D4966" w:rsidRPr="00F06EA6" w:rsidRDefault="009D4966" w:rsidP="009D4966">
      <w:pPr>
        <w:keepNext/>
        <w:tabs>
          <w:tab w:val="left" w:pos="2300"/>
          <w:tab w:val="left" w:pos="2800"/>
        </w:tabs>
        <w:spacing w:after="120"/>
        <w:ind w:left="2268" w:right="1134" w:hanging="1134"/>
        <w:jc w:val="both"/>
        <w:rPr>
          <w:iCs/>
          <w:color w:val="000000" w:themeColor="text1"/>
          <w:lang w:val="fr-FR"/>
        </w:rPr>
      </w:pPr>
      <w:r>
        <w:rPr>
          <w:i/>
          <w:iCs/>
          <w:lang w:val="fr-FR"/>
        </w:rPr>
        <w:t>Annexe</w:t>
      </w:r>
      <w:r w:rsidR="00846873">
        <w:rPr>
          <w:i/>
          <w:iCs/>
          <w:lang w:val="fr-FR"/>
        </w:rPr>
        <w:t> </w:t>
      </w:r>
      <w:r>
        <w:rPr>
          <w:i/>
          <w:iCs/>
          <w:lang w:val="fr-FR"/>
        </w:rPr>
        <w:t>9B, appendice</w:t>
      </w:r>
      <w:r w:rsidR="00846873">
        <w:rPr>
          <w:i/>
          <w:iCs/>
          <w:lang w:val="fr-FR"/>
        </w:rPr>
        <w:t> </w:t>
      </w:r>
      <w:r>
        <w:rPr>
          <w:i/>
          <w:iCs/>
          <w:lang w:val="fr-FR"/>
        </w:rPr>
        <w:t>3, point</w:t>
      </w:r>
      <w:r w:rsidR="00846873">
        <w:rPr>
          <w:i/>
          <w:iCs/>
          <w:lang w:val="fr-FR"/>
        </w:rPr>
        <w:t> </w:t>
      </w:r>
      <w:r>
        <w:rPr>
          <w:i/>
          <w:iCs/>
          <w:lang w:val="fr-FR"/>
        </w:rPr>
        <w:t>13,</w:t>
      </w:r>
      <w:r>
        <w:rPr>
          <w:lang w:val="fr-FR"/>
        </w:rPr>
        <w:t xml:space="preserve"> lire</w:t>
      </w:r>
      <w:r w:rsidR="00846873">
        <w:rPr>
          <w:lang w:val="fr-FR"/>
        </w:rPr>
        <w:t> </w:t>
      </w:r>
      <w:r>
        <w:rPr>
          <w:lang w:val="fr-FR"/>
        </w:rPr>
        <w:t>:</w:t>
      </w:r>
    </w:p>
    <w:p w14:paraId="58080B44" w14:textId="1A9983D7" w:rsidR="009D4966" w:rsidRPr="00F06EA6" w:rsidRDefault="009D4966" w:rsidP="00060240">
      <w:pPr>
        <w:pStyle w:val="SingleTxtG"/>
        <w:ind w:left="2268" w:hanging="1134"/>
        <w:rPr>
          <w:color w:val="000000" w:themeColor="text1"/>
          <w:lang w:val="fr-FR"/>
        </w:rPr>
      </w:pPr>
      <w:r>
        <w:rPr>
          <w:lang w:val="fr-FR"/>
        </w:rPr>
        <w:t>«</w:t>
      </w:r>
      <w:r w:rsidR="00846873">
        <w:rPr>
          <w:lang w:val="fr-FR"/>
        </w:rPr>
        <w:t> </w:t>
      </w:r>
      <w:r>
        <w:rPr>
          <w:lang w:val="fr-FR"/>
        </w:rPr>
        <w:t>Appendice</w:t>
      </w:r>
      <w:r w:rsidR="00846873">
        <w:rPr>
          <w:lang w:val="fr-FR"/>
        </w:rPr>
        <w:t> </w:t>
      </w:r>
      <w:r>
        <w:rPr>
          <w:lang w:val="fr-FR"/>
        </w:rPr>
        <w:t xml:space="preserve">3 </w:t>
      </w:r>
      <w:r w:rsidR="00846873">
        <w:rPr>
          <w:lang w:val="fr-FR"/>
        </w:rPr>
        <w:t>−</w:t>
      </w:r>
      <w:r>
        <w:rPr>
          <w:lang w:val="fr-FR"/>
        </w:rPr>
        <w:t xml:space="preserve"> Point 13</w:t>
      </w:r>
    </w:p>
    <w:p w14:paraId="47A50845" w14:textId="589E45F8" w:rsidR="009D4966" w:rsidRPr="00F06EA6" w:rsidRDefault="009D4966" w:rsidP="009A5C6D">
      <w:pPr>
        <w:pStyle w:val="SingleTxtG"/>
        <w:rPr>
          <w:color w:val="000000" w:themeColor="text1"/>
          <w:lang w:val="fr-FR"/>
        </w:rPr>
      </w:pPr>
      <w:r>
        <w:rPr>
          <w:lang w:val="fr-FR"/>
        </w:rPr>
        <w:t>Surveillance de la sonde des gaz d’échappement et des capteurs d’oxygène</w:t>
      </w:r>
    </w:p>
    <w:p w14:paraId="213B0D5E" w14:textId="1BC61218" w:rsidR="009D4966" w:rsidRPr="00A868B6" w:rsidRDefault="009D4966" w:rsidP="009A5C6D">
      <w:pPr>
        <w:pStyle w:val="SingleTxtG"/>
        <w:rPr>
          <w:color w:val="000000" w:themeColor="text1"/>
        </w:rPr>
      </w:pPr>
      <w:r>
        <w:rPr>
          <w:lang w:val="fr-FR"/>
        </w:rPr>
        <w:t>Le système OBD surveille</w:t>
      </w:r>
      <w:r w:rsidR="00846873">
        <w:rPr>
          <w:lang w:val="fr-FR"/>
        </w:rPr>
        <w:t> </w:t>
      </w:r>
      <w:r>
        <w:rPr>
          <w:lang w:val="fr-FR"/>
        </w:rPr>
        <w:t>:</w:t>
      </w:r>
    </w:p>
    <w:tbl>
      <w:tblPr>
        <w:tblW w:w="74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1386"/>
        <w:gridCol w:w="1399"/>
      </w:tblGrid>
      <w:tr w:rsidR="009D4966" w:rsidRPr="00EF0F56" w14:paraId="5CDA4D26" w14:textId="77777777" w:rsidTr="00846873">
        <w:tc>
          <w:tcPr>
            <w:tcW w:w="4642" w:type="dxa"/>
            <w:tcBorders>
              <w:top w:val="nil"/>
              <w:left w:val="nil"/>
            </w:tcBorders>
          </w:tcPr>
          <w:p w14:paraId="717CA1DE" w14:textId="77777777" w:rsidR="009D4966" w:rsidRPr="00EF0F56" w:rsidRDefault="009D4966" w:rsidP="00E43E72">
            <w:pPr>
              <w:keepNext/>
              <w:tabs>
                <w:tab w:val="left" w:pos="1492"/>
              </w:tabs>
              <w:kinsoku/>
              <w:overflowPunct/>
              <w:autoSpaceDE/>
              <w:autoSpaceDN/>
              <w:adjustRightInd/>
              <w:snapToGrid/>
              <w:spacing w:before="60" w:after="60" w:line="220" w:lineRule="atLeast"/>
              <w:ind w:left="57" w:right="57"/>
              <w:jc w:val="both"/>
              <w:rPr>
                <w:color w:val="000000" w:themeColor="text1"/>
              </w:rPr>
            </w:pPr>
          </w:p>
        </w:tc>
        <w:tc>
          <w:tcPr>
            <w:tcW w:w="1386" w:type="dxa"/>
          </w:tcPr>
          <w:p w14:paraId="555AAFDE" w14:textId="77777777" w:rsidR="009D4966" w:rsidRPr="00215688"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par compression</w:t>
            </w:r>
          </w:p>
        </w:tc>
        <w:tc>
          <w:tcPr>
            <w:tcW w:w="1399" w:type="dxa"/>
          </w:tcPr>
          <w:p w14:paraId="1319B8FC" w14:textId="77777777" w:rsidR="009D4966" w:rsidRPr="00215688"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commandé</w:t>
            </w:r>
          </w:p>
        </w:tc>
      </w:tr>
      <w:tr w:rsidR="009D4966" w:rsidRPr="00A868B6" w14:paraId="12653460" w14:textId="77777777" w:rsidTr="00846873">
        <w:tc>
          <w:tcPr>
            <w:tcW w:w="4642" w:type="dxa"/>
          </w:tcPr>
          <w:p w14:paraId="3DCE8E16" w14:textId="564C94BB" w:rsidR="009D4966" w:rsidRPr="00F06EA6" w:rsidRDefault="009D4966" w:rsidP="00E43E72">
            <w:pPr>
              <w:keepNext/>
              <w:tabs>
                <w:tab w:val="left" w:pos="1492"/>
              </w:tabs>
              <w:kinsoku/>
              <w:overflowPunct/>
              <w:autoSpaceDE/>
              <w:autoSpaceDN/>
              <w:adjustRightInd/>
              <w:snapToGrid/>
              <w:spacing w:before="60" w:after="60" w:line="220" w:lineRule="atLeast"/>
              <w:ind w:left="417" w:right="57" w:hanging="360"/>
              <w:rPr>
                <w:color w:val="000000" w:themeColor="text1"/>
                <w:lang w:val="fr-FR"/>
              </w:rPr>
            </w:pPr>
            <w:r w:rsidRPr="00F06EA6">
              <w:rPr>
                <w:lang w:val="fr-FR"/>
              </w:rPr>
              <w:t>a)</w:t>
            </w:r>
            <w:r w:rsidRPr="00F06EA6">
              <w:rPr>
                <w:lang w:val="fr-FR"/>
              </w:rPr>
              <w:tab/>
            </w:r>
            <w:r>
              <w:rPr>
                <w:lang w:val="fr-FR"/>
              </w:rPr>
              <w:t>Sur les moteurs qui en sont équipés, la bonne marche des composants électriques de la sonde des gaz d’échappement conformément au point</w:t>
            </w:r>
            <w:r w:rsidR="00846873">
              <w:rPr>
                <w:lang w:val="fr-FR"/>
              </w:rPr>
              <w:t> </w:t>
            </w:r>
            <w:r>
              <w:rPr>
                <w:lang w:val="fr-FR"/>
              </w:rPr>
              <w:t>1 du présent appendice − surveillance des composants</w:t>
            </w:r>
            <w:r w:rsidRPr="00B22109">
              <w:rPr>
                <w:lang w:val="fr-FR"/>
              </w:rPr>
              <w:t>.</w:t>
            </w:r>
          </w:p>
        </w:tc>
        <w:tc>
          <w:tcPr>
            <w:tcW w:w="1386" w:type="dxa"/>
            <w:vAlign w:val="center"/>
          </w:tcPr>
          <w:p w14:paraId="382DAF52" w14:textId="77777777" w:rsidR="009D4966" w:rsidRPr="00A868B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c>
          <w:tcPr>
            <w:tcW w:w="1399" w:type="dxa"/>
            <w:vAlign w:val="center"/>
          </w:tcPr>
          <w:p w14:paraId="4BABA1A6" w14:textId="77777777" w:rsidR="009D4966" w:rsidRPr="00A868B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r w:rsidR="009D4966" w:rsidRPr="00A868B6" w14:paraId="58071653" w14:textId="77777777" w:rsidTr="00846873">
        <w:tc>
          <w:tcPr>
            <w:tcW w:w="4642" w:type="dxa"/>
          </w:tcPr>
          <w:p w14:paraId="4F96FCE6" w14:textId="1172CA45" w:rsidR="009D4966" w:rsidRPr="00F06EA6" w:rsidRDefault="009D4966" w:rsidP="00E43E72">
            <w:pPr>
              <w:keepNext/>
              <w:tabs>
                <w:tab w:val="left" w:pos="1492"/>
              </w:tabs>
              <w:kinsoku/>
              <w:overflowPunct/>
              <w:autoSpaceDE/>
              <w:autoSpaceDN/>
              <w:adjustRightInd/>
              <w:snapToGrid/>
              <w:spacing w:before="60" w:after="60" w:line="220" w:lineRule="atLeast"/>
              <w:ind w:left="417" w:right="57" w:hanging="360"/>
              <w:rPr>
                <w:color w:val="000000" w:themeColor="text1"/>
                <w:lang w:val="fr-FR"/>
              </w:rPr>
            </w:pPr>
            <w:r w:rsidRPr="00F06EA6">
              <w:rPr>
                <w:lang w:val="fr-FR"/>
              </w:rPr>
              <w:t>b)</w:t>
            </w:r>
            <w:r w:rsidRPr="00F06EA6">
              <w:rPr>
                <w:lang w:val="fr-FR"/>
              </w:rPr>
              <w:tab/>
            </w:r>
            <w:r>
              <w:rPr>
                <w:lang w:val="fr-FR"/>
              </w:rPr>
              <w:t>Les capteurs d’oxygène primaires et secondaires (contrôle du carburant)</w:t>
            </w:r>
            <w:r w:rsidRPr="00B22109">
              <w:rPr>
                <w:lang w:val="fr-FR"/>
              </w:rPr>
              <w:t>.</w:t>
            </w:r>
            <w:r>
              <w:rPr>
                <w:lang w:val="fr-FR"/>
              </w:rPr>
              <w:t xml:space="preserve"> Ces capteurs sont considérés comme des sondes des gaz d’échappement dont il convient de surveiller le bon fonctionnement conformément au point</w:t>
            </w:r>
            <w:r w:rsidR="00846873">
              <w:rPr>
                <w:lang w:val="fr-FR"/>
              </w:rPr>
              <w:t> </w:t>
            </w:r>
            <w:r>
              <w:rPr>
                <w:lang w:val="fr-FR"/>
              </w:rPr>
              <w:t>1 du</w:t>
            </w:r>
            <w:r w:rsidR="00846873">
              <w:rPr>
                <w:lang w:val="fr-FR"/>
              </w:rPr>
              <w:t> </w:t>
            </w:r>
            <w:r>
              <w:rPr>
                <w:lang w:val="fr-FR"/>
              </w:rPr>
              <w:t>présent appendice − surveillance des composants</w:t>
            </w:r>
            <w:r w:rsidRPr="00B22109">
              <w:rPr>
                <w:lang w:val="fr-FR"/>
              </w:rPr>
              <w:t>.</w:t>
            </w:r>
          </w:p>
        </w:tc>
        <w:tc>
          <w:tcPr>
            <w:tcW w:w="1386" w:type="dxa"/>
            <w:vAlign w:val="center"/>
          </w:tcPr>
          <w:p w14:paraId="6E70DBF8" w14:textId="77777777" w:rsidR="009D4966" w:rsidRPr="00F06EA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lang w:val="fr-FR"/>
              </w:rPr>
            </w:pPr>
          </w:p>
        </w:tc>
        <w:tc>
          <w:tcPr>
            <w:tcW w:w="1399" w:type="dxa"/>
            <w:vAlign w:val="center"/>
          </w:tcPr>
          <w:p w14:paraId="7AB39FD1" w14:textId="77777777" w:rsidR="009D4966" w:rsidRPr="00A868B6" w:rsidRDefault="009D4966" w:rsidP="00E43E72">
            <w:pPr>
              <w:keepNext/>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bl>
    <w:p w14:paraId="22F062AB" w14:textId="77777777" w:rsidR="009D4966" w:rsidRPr="00A868B6" w:rsidRDefault="009D4966" w:rsidP="009D4966">
      <w:pPr>
        <w:spacing w:before="120" w:after="120"/>
        <w:ind w:left="1560" w:right="1134"/>
        <w:jc w:val="right"/>
        <w:rPr>
          <w:i/>
          <w:color w:val="000000" w:themeColor="text1"/>
        </w:rPr>
      </w:pPr>
      <w:r>
        <w:rPr>
          <w:lang w:val="fr-FR"/>
        </w:rPr>
        <w:t>»</w:t>
      </w:r>
      <w:r w:rsidRPr="00B22109">
        <w:rPr>
          <w:lang w:val="fr-FR"/>
        </w:rPr>
        <w:t>.</w:t>
      </w:r>
    </w:p>
    <w:p w14:paraId="7B05FEE7" w14:textId="72295D33" w:rsidR="009D4966" w:rsidRPr="00F06EA6" w:rsidRDefault="009D4966" w:rsidP="009A5C6D">
      <w:pPr>
        <w:keepNext/>
        <w:keepLines/>
        <w:spacing w:before="120" w:after="120"/>
        <w:ind w:left="567" w:right="1134" w:firstLine="567"/>
        <w:jc w:val="both"/>
        <w:rPr>
          <w:i/>
          <w:color w:val="000000" w:themeColor="text1"/>
          <w:lang w:val="fr-FR"/>
        </w:rPr>
      </w:pPr>
      <w:r>
        <w:rPr>
          <w:i/>
          <w:iCs/>
          <w:lang w:val="fr-FR"/>
        </w:rPr>
        <w:t>Annexe</w:t>
      </w:r>
      <w:r w:rsidR="00846873">
        <w:rPr>
          <w:i/>
          <w:iCs/>
          <w:lang w:val="fr-FR"/>
        </w:rPr>
        <w:t> </w:t>
      </w:r>
      <w:r>
        <w:rPr>
          <w:i/>
          <w:iCs/>
          <w:lang w:val="fr-FR"/>
        </w:rPr>
        <w:t>9B, appendice</w:t>
      </w:r>
      <w:r w:rsidR="00846873">
        <w:rPr>
          <w:i/>
          <w:iCs/>
          <w:lang w:val="fr-FR"/>
        </w:rPr>
        <w:t> </w:t>
      </w:r>
      <w:r>
        <w:rPr>
          <w:i/>
          <w:iCs/>
          <w:lang w:val="fr-FR"/>
        </w:rPr>
        <w:t>3, point</w:t>
      </w:r>
      <w:r w:rsidR="00846873">
        <w:rPr>
          <w:i/>
          <w:iCs/>
          <w:lang w:val="fr-FR"/>
        </w:rPr>
        <w:t> </w:t>
      </w:r>
      <w:r>
        <w:rPr>
          <w:i/>
          <w:iCs/>
          <w:lang w:val="fr-FR"/>
        </w:rPr>
        <w:t>15</w:t>
      </w:r>
      <w:r w:rsidRPr="005C07D7">
        <w:rPr>
          <w:lang w:val="fr-FR"/>
        </w:rPr>
        <w:t xml:space="preserve">, </w:t>
      </w:r>
      <w:r>
        <w:rPr>
          <w:lang w:val="fr-FR"/>
        </w:rPr>
        <w:t>lire</w:t>
      </w:r>
      <w:r w:rsidR="00846873">
        <w:rPr>
          <w:lang w:val="fr-FR"/>
        </w:rPr>
        <w:t> </w:t>
      </w:r>
      <w:r>
        <w:rPr>
          <w:lang w:val="fr-FR"/>
        </w:rPr>
        <w:t>:</w:t>
      </w:r>
    </w:p>
    <w:p w14:paraId="3010DA62" w14:textId="0E912E60" w:rsidR="009D4966" w:rsidRPr="00F06EA6" w:rsidRDefault="009D4966" w:rsidP="009A5C6D">
      <w:pPr>
        <w:pStyle w:val="SingleTxtG"/>
        <w:keepNext/>
        <w:keepLines/>
        <w:ind w:left="2268" w:hanging="1134"/>
        <w:rPr>
          <w:color w:val="000000" w:themeColor="text1"/>
          <w:lang w:val="fr-FR"/>
        </w:rPr>
      </w:pPr>
      <w:r>
        <w:rPr>
          <w:lang w:val="fr-FR"/>
        </w:rPr>
        <w:t>«</w:t>
      </w:r>
      <w:r w:rsidR="00846873">
        <w:rPr>
          <w:lang w:val="fr-FR"/>
        </w:rPr>
        <w:t> </w:t>
      </w:r>
      <w:r>
        <w:rPr>
          <w:lang w:val="fr-FR"/>
        </w:rPr>
        <w:t>Appendice 3 − Point 15</w:t>
      </w:r>
    </w:p>
    <w:p w14:paraId="11969BD3" w14:textId="73EDE212" w:rsidR="009D4966" w:rsidRPr="00F06EA6" w:rsidRDefault="009D4966" w:rsidP="009A5C6D">
      <w:pPr>
        <w:pStyle w:val="SingleTxtG"/>
        <w:keepNext/>
        <w:keepLines/>
        <w:rPr>
          <w:color w:val="000000" w:themeColor="text1"/>
          <w:lang w:val="fr-FR"/>
        </w:rPr>
      </w:pPr>
      <w:r>
        <w:rPr>
          <w:lang w:val="fr-FR"/>
        </w:rPr>
        <w:t>Catalyseur à trois voies</w:t>
      </w:r>
    </w:p>
    <w:p w14:paraId="59E4A64C" w14:textId="69E08D99" w:rsidR="009D4966" w:rsidRPr="00F06EA6" w:rsidRDefault="009D4966" w:rsidP="009A5C6D">
      <w:pPr>
        <w:pStyle w:val="SingleTxtG"/>
        <w:keepNext/>
        <w:keepLines/>
        <w:rPr>
          <w:color w:val="000000" w:themeColor="text1"/>
          <w:lang w:val="fr-FR"/>
        </w:rPr>
      </w:pPr>
      <w:r>
        <w:rPr>
          <w:lang w:val="fr-FR"/>
        </w:rPr>
        <w:t>Le système OBD surveille, sur les moteurs qui en sont équipés, la bonne marche du catalyseur à trois voies, en ce qui concerne</w:t>
      </w:r>
      <w:r w:rsidR="00846873">
        <w:rPr>
          <w:lang w:val="fr-FR"/>
        </w:rPr>
        <w:t> </w:t>
      </w:r>
      <w:r>
        <w:rPr>
          <w:lang w:val="fr-FR"/>
        </w:rPr>
        <w:t>:</w:t>
      </w:r>
    </w:p>
    <w:tbl>
      <w:tblPr>
        <w:tblW w:w="74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1386"/>
        <w:gridCol w:w="1399"/>
      </w:tblGrid>
      <w:tr w:rsidR="009D4966" w:rsidRPr="00EF0F56" w14:paraId="16CA2E1A" w14:textId="77777777" w:rsidTr="00846873">
        <w:tc>
          <w:tcPr>
            <w:tcW w:w="4642" w:type="dxa"/>
            <w:tcBorders>
              <w:top w:val="nil"/>
              <w:left w:val="nil"/>
            </w:tcBorders>
          </w:tcPr>
          <w:p w14:paraId="33CC97BD" w14:textId="77777777" w:rsidR="009D4966" w:rsidRPr="00EF0F56" w:rsidRDefault="009D4966" w:rsidP="00E43E72">
            <w:pPr>
              <w:tabs>
                <w:tab w:val="left" w:pos="1492"/>
              </w:tabs>
              <w:kinsoku/>
              <w:overflowPunct/>
              <w:autoSpaceDE/>
              <w:autoSpaceDN/>
              <w:adjustRightInd/>
              <w:snapToGrid/>
              <w:spacing w:before="60" w:after="60" w:line="220" w:lineRule="atLeast"/>
              <w:ind w:left="57" w:right="57"/>
              <w:jc w:val="both"/>
              <w:rPr>
                <w:color w:val="000000" w:themeColor="text1"/>
                <w:lang w:val="fr-FR"/>
              </w:rPr>
            </w:pPr>
          </w:p>
        </w:tc>
        <w:tc>
          <w:tcPr>
            <w:tcW w:w="1386" w:type="dxa"/>
          </w:tcPr>
          <w:p w14:paraId="4AE5F73D" w14:textId="77777777" w:rsidR="009D4966" w:rsidRPr="00215688"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par compression</w:t>
            </w:r>
          </w:p>
        </w:tc>
        <w:tc>
          <w:tcPr>
            <w:tcW w:w="1399" w:type="dxa"/>
          </w:tcPr>
          <w:p w14:paraId="734AC73C" w14:textId="77777777" w:rsidR="009D4966" w:rsidRPr="00215688"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r w:rsidRPr="00215688">
              <w:rPr>
                <w:lang w:val="fr-FR"/>
              </w:rPr>
              <w:t>Moteur à allumage commandé</w:t>
            </w:r>
          </w:p>
        </w:tc>
      </w:tr>
      <w:tr w:rsidR="009D4966" w:rsidRPr="00A868B6" w14:paraId="734AE23A" w14:textId="77777777" w:rsidTr="00846873">
        <w:tc>
          <w:tcPr>
            <w:tcW w:w="4642" w:type="dxa"/>
          </w:tcPr>
          <w:p w14:paraId="65576519" w14:textId="1B8758D2" w:rsidR="009D4966" w:rsidRPr="00F06EA6" w:rsidRDefault="009D4966" w:rsidP="009D4966">
            <w:pPr>
              <w:numPr>
                <w:ilvl w:val="0"/>
                <w:numId w:val="45"/>
              </w:numPr>
              <w:tabs>
                <w:tab w:val="left" w:pos="1492"/>
              </w:tabs>
              <w:kinsoku/>
              <w:overflowPunct/>
              <w:autoSpaceDE/>
              <w:autoSpaceDN/>
              <w:adjustRightInd/>
              <w:snapToGrid/>
              <w:spacing w:before="60" w:after="60" w:line="220" w:lineRule="atLeast"/>
              <w:ind w:right="57"/>
              <w:rPr>
                <w:color w:val="000000" w:themeColor="text1"/>
                <w:lang w:val="fr-FR"/>
              </w:rPr>
            </w:pPr>
            <w:r>
              <w:rPr>
                <w:lang w:val="fr-FR"/>
              </w:rPr>
              <w:t>La capacité du catalyseur à trois voies à transformer les NO</w:t>
            </w:r>
            <w:r>
              <w:rPr>
                <w:vertAlign w:val="subscript"/>
                <w:lang w:val="fr-FR"/>
              </w:rPr>
              <w:t>x</w:t>
            </w:r>
            <w:r>
              <w:rPr>
                <w:lang w:val="fr-FR"/>
              </w:rPr>
              <w:t xml:space="preserve"> et le CO </w:t>
            </w:r>
            <w:r w:rsidR="00846873">
              <w:rPr>
                <w:lang w:val="fr-FR"/>
              </w:rPr>
              <w:t>−</w:t>
            </w:r>
            <w:r>
              <w:rPr>
                <w:lang w:val="fr-FR"/>
              </w:rPr>
              <w:t xml:space="preserve"> surveillance de</w:t>
            </w:r>
            <w:r w:rsidR="00846873">
              <w:rPr>
                <w:lang w:val="fr-FR"/>
              </w:rPr>
              <w:t> </w:t>
            </w:r>
            <w:r>
              <w:rPr>
                <w:lang w:val="fr-FR"/>
              </w:rPr>
              <w:t>l’efficacité</w:t>
            </w:r>
            <w:r w:rsidRPr="00B22109">
              <w:rPr>
                <w:lang w:val="fr-FR"/>
              </w:rPr>
              <w:t>.</w:t>
            </w:r>
          </w:p>
        </w:tc>
        <w:tc>
          <w:tcPr>
            <w:tcW w:w="1386" w:type="dxa"/>
            <w:vAlign w:val="center"/>
          </w:tcPr>
          <w:p w14:paraId="64CE5F20" w14:textId="77777777" w:rsidR="009D4966" w:rsidRPr="00F06EA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lang w:val="fr-FR"/>
              </w:rPr>
            </w:pPr>
          </w:p>
        </w:tc>
        <w:tc>
          <w:tcPr>
            <w:tcW w:w="1399" w:type="dxa"/>
            <w:vAlign w:val="center"/>
          </w:tcPr>
          <w:p w14:paraId="5C242FCE" w14:textId="77777777" w:rsidR="009D4966" w:rsidRPr="00A868B6" w:rsidRDefault="009D4966" w:rsidP="00E43E72">
            <w:pPr>
              <w:tabs>
                <w:tab w:val="left" w:pos="1492"/>
              </w:tabs>
              <w:kinsoku/>
              <w:overflowPunct/>
              <w:autoSpaceDE/>
              <w:autoSpaceDN/>
              <w:adjustRightInd/>
              <w:snapToGrid/>
              <w:spacing w:before="60" w:after="60" w:line="220" w:lineRule="atLeast"/>
              <w:ind w:left="57" w:right="57"/>
              <w:jc w:val="center"/>
              <w:rPr>
                <w:color w:val="000000" w:themeColor="text1"/>
              </w:rPr>
            </w:pPr>
            <w:r>
              <w:rPr>
                <w:lang w:val="fr-FR"/>
              </w:rPr>
              <w:t>X</w:t>
            </w:r>
          </w:p>
        </w:tc>
      </w:tr>
    </w:tbl>
    <w:p w14:paraId="72DD013A" w14:textId="1AD5B698" w:rsidR="009D4966" w:rsidRPr="009D4966" w:rsidRDefault="009D4966" w:rsidP="009D4966">
      <w:pPr>
        <w:pStyle w:val="SingleTxtG"/>
        <w:jc w:val="right"/>
      </w:pPr>
      <w:r w:rsidRPr="00A868B6">
        <w:rPr>
          <w:color w:val="000000" w:themeColor="text1"/>
        </w:rPr>
        <w:tab/>
      </w:r>
      <w:r>
        <w:rPr>
          <w:lang w:val="fr-FR"/>
        </w:rPr>
        <w:t>»</w:t>
      </w:r>
      <w:r w:rsidRPr="00B22109">
        <w:rPr>
          <w:lang w:val="fr-FR"/>
        </w:rPr>
        <w:t>.</w:t>
      </w:r>
    </w:p>
    <w:p w14:paraId="3AD9C309" w14:textId="009A52E9" w:rsidR="009D4966" w:rsidRPr="009D4966" w:rsidRDefault="009D4966" w:rsidP="009D496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D4966" w:rsidRPr="009D4966" w:rsidSect="009D4966">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F98FA" w14:textId="77777777" w:rsidR="00FA7D69" w:rsidRDefault="00FA7D69" w:rsidP="00F95C08">
      <w:pPr>
        <w:spacing w:line="240" w:lineRule="auto"/>
      </w:pPr>
    </w:p>
  </w:endnote>
  <w:endnote w:type="continuationSeparator" w:id="0">
    <w:p w14:paraId="4C4C9881" w14:textId="77777777" w:rsidR="00FA7D69" w:rsidRPr="00AC3823" w:rsidRDefault="00FA7D69" w:rsidP="00AC3823">
      <w:pPr>
        <w:pStyle w:val="Pieddepage"/>
      </w:pPr>
    </w:p>
  </w:endnote>
  <w:endnote w:type="continuationNotice" w:id="1">
    <w:p w14:paraId="1880BF25" w14:textId="77777777" w:rsidR="00FA7D69" w:rsidRDefault="00FA7D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5600B" w14:textId="4B436462" w:rsidR="009D4966" w:rsidRPr="009D4966" w:rsidRDefault="009D4966" w:rsidP="009D4966">
    <w:pPr>
      <w:pStyle w:val="Pieddepage"/>
      <w:tabs>
        <w:tab w:val="right" w:pos="9638"/>
      </w:tabs>
    </w:pPr>
    <w:r w:rsidRPr="009D4966">
      <w:rPr>
        <w:b/>
        <w:sz w:val="18"/>
      </w:rPr>
      <w:fldChar w:fldCharType="begin"/>
    </w:r>
    <w:r w:rsidRPr="009D4966">
      <w:rPr>
        <w:b/>
        <w:sz w:val="18"/>
      </w:rPr>
      <w:instrText xml:space="preserve"> PAGE  \* MERGEFORMAT </w:instrText>
    </w:r>
    <w:r w:rsidRPr="009D4966">
      <w:rPr>
        <w:b/>
        <w:sz w:val="18"/>
      </w:rPr>
      <w:fldChar w:fldCharType="separate"/>
    </w:r>
    <w:r w:rsidRPr="009D4966">
      <w:rPr>
        <w:b/>
        <w:noProof/>
        <w:sz w:val="18"/>
      </w:rPr>
      <w:t>2</w:t>
    </w:r>
    <w:r w:rsidRPr="009D4966">
      <w:rPr>
        <w:b/>
        <w:sz w:val="18"/>
      </w:rPr>
      <w:fldChar w:fldCharType="end"/>
    </w:r>
    <w:r>
      <w:rPr>
        <w:b/>
        <w:sz w:val="18"/>
      </w:rPr>
      <w:tab/>
    </w:r>
    <w:r>
      <w:t>GE.24-06390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276B1" w14:textId="1CE67AB9" w:rsidR="009D4966" w:rsidRPr="009D4966" w:rsidRDefault="009D4966" w:rsidP="009D4966">
    <w:pPr>
      <w:pStyle w:val="Pieddepage"/>
      <w:tabs>
        <w:tab w:val="right" w:pos="9638"/>
      </w:tabs>
      <w:rPr>
        <w:b/>
        <w:sz w:val="18"/>
      </w:rPr>
    </w:pPr>
    <w:r>
      <w:t>GE.24-06390</w:t>
    </w:r>
    <w:r>
      <w:tab/>
    </w:r>
    <w:r w:rsidRPr="009D4966">
      <w:rPr>
        <w:b/>
        <w:sz w:val="18"/>
      </w:rPr>
      <w:fldChar w:fldCharType="begin"/>
    </w:r>
    <w:r w:rsidRPr="009D4966">
      <w:rPr>
        <w:b/>
        <w:sz w:val="18"/>
      </w:rPr>
      <w:instrText xml:space="preserve"> PAGE  \* MERGEFORMAT </w:instrText>
    </w:r>
    <w:r w:rsidRPr="009D4966">
      <w:rPr>
        <w:b/>
        <w:sz w:val="18"/>
      </w:rPr>
      <w:fldChar w:fldCharType="separate"/>
    </w:r>
    <w:r w:rsidRPr="009D4966">
      <w:rPr>
        <w:b/>
        <w:noProof/>
        <w:sz w:val="18"/>
      </w:rPr>
      <w:t>3</w:t>
    </w:r>
    <w:r w:rsidRPr="009D49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42395" w14:textId="055651A5" w:rsidR="007F20FA" w:rsidRPr="009D4966" w:rsidRDefault="009D4966" w:rsidP="009D496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7CF0890" wp14:editId="2FF404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24-06390  (F)</w:t>
    </w:r>
    <w:r>
      <w:rPr>
        <w:noProof/>
        <w:sz w:val="20"/>
      </w:rPr>
      <w:drawing>
        <wp:anchor distT="0" distB="0" distL="114300" distR="114300" simplePos="0" relativeHeight="251660288" behindDoc="0" locked="0" layoutInCell="1" allowOverlap="1" wp14:anchorId="46198565" wp14:editId="2B39E326">
          <wp:simplePos x="0" y="0"/>
          <wp:positionH relativeFrom="margin">
            <wp:posOffset>5489575</wp:posOffset>
          </wp:positionH>
          <wp:positionV relativeFrom="margin">
            <wp:posOffset>8891905</wp:posOffset>
          </wp:positionV>
          <wp:extent cx="628650" cy="628650"/>
          <wp:effectExtent l="0" t="0" r="0" b="0"/>
          <wp:wrapNone/>
          <wp:docPr id="20101634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57269" w14:textId="77777777" w:rsidR="00FA7D69" w:rsidRPr="00AC3823" w:rsidRDefault="00FA7D69" w:rsidP="00AC3823">
      <w:pPr>
        <w:pStyle w:val="Pieddepage"/>
        <w:tabs>
          <w:tab w:val="right" w:pos="2155"/>
        </w:tabs>
        <w:spacing w:after="80" w:line="240" w:lineRule="atLeast"/>
        <w:ind w:left="680"/>
        <w:rPr>
          <w:u w:val="single"/>
        </w:rPr>
      </w:pPr>
      <w:r>
        <w:rPr>
          <w:u w:val="single"/>
        </w:rPr>
        <w:tab/>
      </w:r>
    </w:p>
  </w:footnote>
  <w:footnote w:type="continuationSeparator" w:id="0">
    <w:p w14:paraId="36AEC842" w14:textId="77777777" w:rsidR="00FA7D69" w:rsidRPr="00AC3823" w:rsidRDefault="00FA7D69" w:rsidP="00AC3823">
      <w:pPr>
        <w:pStyle w:val="Pieddepage"/>
        <w:tabs>
          <w:tab w:val="right" w:pos="2155"/>
        </w:tabs>
        <w:spacing w:after="80" w:line="240" w:lineRule="atLeast"/>
        <w:ind w:left="680"/>
        <w:rPr>
          <w:u w:val="single"/>
        </w:rPr>
      </w:pPr>
      <w:r>
        <w:rPr>
          <w:u w:val="single"/>
        </w:rPr>
        <w:tab/>
      </w:r>
    </w:p>
  </w:footnote>
  <w:footnote w:type="continuationNotice" w:id="1">
    <w:p w14:paraId="7F664260" w14:textId="77777777" w:rsidR="00FA7D69" w:rsidRPr="00AC3823" w:rsidRDefault="00FA7D69">
      <w:pPr>
        <w:spacing w:line="240" w:lineRule="auto"/>
        <w:rPr>
          <w:sz w:val="2"/>
          <w:szCs w:val="2"/>
        </w:rPr>
      </w:pPr>
    </w:p>
  </w:footnote>
  <w:footnote w:id="2">
    <w:p w14:paraId="00A03C10" w14:textId="1456022A" w:rsidR="00B6155D" w:rsidRPr="00B6155D" w:rsidRDefault="00B6155D">
      <w:pPr>
        <w:pStyle w:val="Notedebasdepage"/>
      </w:pPr>
      <w:r>
        <w:rPr>
          <w:rStyle w:val="Appelnotedebasdep"/>
        </w:rPr>
        <w:tab/>
      </w:r>
      <w:r w:rsidRPr="00B6155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w:t>
      </w:r>
      <w:r w:rsidRPr="00B22109">
        <w:rPr>
          <w:lang w:val="fr-FR"/>
        </w:rPr>
        <w:t>.</w:t>
      </w:r>
      <w:r>
        <w:rPr>
          <w:lang w:val="fr-FR"/>
        </w:rPr>
        <w:t xml:space="preserve"> 20), tableau 20</w:t>
      </w:r>
      <w:r w:rsidRPr="00B22109">
        <w:rPr>
          <w:lang w:val="fr-FR"/>
        </w:rPr>
        <w:t>.</w:t>
      </w:r>
      <w:r>
        <w:rPr>
          <w:lang w:val="fr-FR"/>
        </w:rPr>
        <w:t>5), le Forum mondial a pour mission d’élaborer, d’harmoniser et de mettre à jour les Règlements ONU en vue d’améliorer les caractéristiques fonctionnelles des véhicules</w:t>
      </w:r>
      <w:r w:rsidRPr="00B22109">
        <w:rPr>
          <w:lang w:val="fr-FR"/>
        </w:rPr>
        <w:t>.</w:t>
      </w:r>
      <w:r>
        <w:rPr>
          <w:lang w:val="fr-FR"/>
        </w:rPr>
        <w:t xml:space="preserve"> Le présent document est soumis en vertu de ce mandat</w:t>
      </w:r>
      <w:r w:rsidRPr="00B2210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1FE7F" w14:textId="3C0896BB" w:rsidR="009D4966" w:rsidRPr="009D4966" w:rsidRDefault="00E43E72">
    <w:pPr>
      <w:pStyle w:val="En-tte"/>
    </w:pPr>
    <w:fldSimple w:instr=" TITLE  \* MERGEFORMAT ">
      <w:r w:rsidR="009D4966">
        <w:t>ECE/TRANS/WP.29/2024/45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6D878" w14:textId="3BEE3195" w:rsidR="009D4966" w:rsidRPr="009D4966" w:rsidRDefault="00E43E72" w:rsidP="009D4966">
    <w:pPr>
      <w:pStyle w:val="En-tte"/>
      <w:jc w:val="right"/>
    </w:pPr>
    <w:fldSimple w:instr=" TITLE  \* MERGEFORMAT ">
      <w:r w:rsidR="009D4966">
        <w:t>ECE/TRANS/WP.29/2024/45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263061"/>
    <w:multiLevelType w:val="hybridMultilevel"/>
    <w:tmpl w:val="274E5BFA"/>
    <w:lvl w:ilvl="0" w:tplc="26F60DC2">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6FB6066"/>
    <w:multiLevelType w:val="hybridMultilevel"/>
    <w:tmpl w:val="DC040BBE"/>
    <w:lvl w:ilvl="0" w:tplc="D4C4FFDA">
      <w:numFmt w:val="bullet"/>
      <w:lvlText w:val="-"/>
      <w:lvlJc w:val="left"/>
      <w:pPr>
        <w:ind w:left="530" w:hanging="360"/>
      </w:pPr>
      <w:rPr>
        <w:rFonts w:ascii="Times New Roman" w:eastAsiaTheme="minorHAnsi" w:hAnsi="Times New Roman" w:cs="Times New Roman" w:hint="default"/>
        <w:sz w:val="20"/>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1E030404"/>
    <w:multiLevelType w:val="hybridMultilevel"/>
    <w:tmpl w:val="33C697A2"/>
    <w:lvl w:ilvl="0" w:tplc="80E8C990">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26E67E64"/>
    <w:multiLevelType w:val="hybridMultilevel"/>
    <w:tmpl w:val="56A44D36"/>
    <w:lvl w:ilvl="0" w:tplc="BA305174">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8"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9EB3D6B"/>
    <w:multiLevelType w:val="hybridMultilevel"/>
    <w:tmpl w:val="938014AC"/>
    <w:lvl w:ilvl="0" w:tplc="291A1E4C">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4"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0EA6ED7"/>
    <w:multiLevelType w:val="hybridMultilevel"/>
    <w:tmpl w:val="8CD0806E"/>
    <w:lvl w:ilvl="0" w:tplc="AD66CA7C">
      <w:start w:val="3"/>
      <w:numFmt w:val="bullet"/>
      <w:lvlText w:val="−"/>
      <w:lvlJc w:val="left"/>
      <w:pPr>
        <w:ind w:left="417" w:hanging="360"/>
      </w:pPr>
      <w:rPr>
        <w:rFonts w:ascii="Times New Roman" w:eastAsiaTheme="minorHAnsi" w:hAnsi="Times New Roman" w:cs="Times New Roman" w:hint="default"/>
        <w:sz w:val="18"/>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15:restartNumberingAfterBreak="0">
    <w:nsid w:val="54F63B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56500F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131B32"/>
    <w:multiLevelType w:val="hybridMultilevel"/>
    <w:tmpl w:val="E8BAA9B8"/>
    <w:lvl w:ilvl="0" w:tplc="72129BA0">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C42C7"/>
    <w:multiLevelType w:val="hybridMultilevel"/>
    <w:tmpl w:val="AE7A2126"/>
    <w:lvl w:ilvl="0" w:tplc="E3000994">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3" w15:restartNumberingAfterBreak="0">
    <w:nsid w:val="791B42A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74935595">
    <w:abstractNumId w:val="37"/>
  </w:num>
  <w:num w:numId="2" w16cid:durableId="1001011219">
    <w:abstractNumId w:val="22"/>
  </w:num>
  <w:num w:numId="3" w16cid:durableId="1692336811">
    <w:abstractNumId w:val="11"/>
  </w:num>
  <w:num w:numId="4" w16cid:durableId="390421626">
    <w:abstractNumId w:val="8"/>
  </w:num>
  <w:num w:numId="5" w16cid:durableId="334889158">
    <w:abstractNumId w:val="3"/>
  </w:num>
  <w:num w:numId="6" w16cid:durableId="2098474482">
    <w:abstractNumId w:val="2"/>
  </w:num>
  <w:num w:numId="7" w16cid:durableId="54013641">
    <w:abstractNumId w:val="1"/>
  </w:num>
  <w:num w:numId="8" w16cid:durableId="512568272">
    <w:abstractNumId w:val="0"/>
  </w:num>
  <w:num w:numId="9" w16cid:durableId="436754263">
    <w:abstractNumId w:val="9"/>
  </w:num>
  <w:num w:numId="10" w16cid:durableId="272203190">
    <w:abstractNumId w:val="7"/>
  </w:num>
  <w:num w:numId="11" w16cid:durableId="1264530568">
    <w:abstractNumId w:val="6"/>
  </w:num>
  <w:num w:numId="12" w16cid:durableId="782312103">
    <w:abstractNumId w:val="5"/>
  </w:num>
  <w:num w:numId="13" w16cid:durableId="623194218">
    <w:abstractNumId w:val="4"/>
  </w:num>
  <w:num w:numId="14" w16cid:durableId="534124470">
    <w:abstractNumId w:val="37"/>
  </w:num>
  <w:num w:numId="15" w16cid:durableId="1403718616">
    <w:abstractNumId w:val="22"/>
  </w:num>
  <w:num w:numId="16" w16cid:durableId="23100888">
    <w:abstractNumId w:val="11"/>
  </w:num>
  <w:num w:numId="17" w16cid:durableId="965889326">
    <w:abstractNumId w:val="31"/>
  </w:num>
  <w:num w:numId="18" w16cid:durableId="423840122">
    <w:abstractNumId w:val="29"/>
  </w:num>
  <w:num w:numId="19" w16cid:durableId="23868272">
    <w:abstractNumId w:val="43"/>
  </w:num>
  <w:num w:numId="20" w16cid:durableId="292059081">
    <w:abstractNumId w:val="36"/>
  </w:num>
  <w:num w:numId="21" w16cid:durableId="693388305">
    <w:abstractNumId w:val="41"/>
  </w:num>
  <w:num w:numId="22" w16cid:durableId="356929739">
    <w:abstractNumId w:val="17"/>
  </w:num>
  <w:num w:numId="23" w16cid:durableId="960693124">
    <w:abstractNumId w:val="23"/>
  </w:num>
  <w:num w:numId="24" w16cid:durableId="337583512">
    <w:abstractNumId w:val="24"/>
  </w:num>
  <w:num w:numId="25" w16cid:durableId="35586488">
    <w:abstractNumId w:val="33"/>
  </w:num>
  <w:num w:numId="26" w16cid:durableId="235558511">
    <w:abstractNumId w:val="35"/>
  </w:num>
  <w:num w:numId="27" w16cid:durableId="696584635">
    <w:abstractNumId w:val="26"/>
  </w:num>
  <w:num w:numId="28" w16cid:durableId="1818917830">
    <w:abstractNumId w:val="13"/>
  </w:num>
  <w:num w:numId="29" w16cid:durableId="649481927">
    <w:abstractNumId w:val="38"/>
  </w:num>
  <w:num w:numId="30" w16cid:durableId="1547720545">
    <w:abstractNumId w:val="40"/>
  </w:num>
  <w:num w:numId="31" w16cid:durableId="2010133627">
    <w:abstractNumId w:val="10"/>
  </w:num>
  <w:num w:numId="32" w16cid:durableId="528223866">
    <w:abstractNumId w:val="39"/>
  </w:num>
  <w:num w:numId="33" w16cid:durableId="438766599">
    <w:abstractNumId w:val="27"/>
  </w:num>
  <w:num w:numId="34" w16cid:durableId="584188719">
    <w:abstractNumId w:val="19"/>
  </w:num>
  <w:num w:numId="35" w16cid:durableId="1201478921">
    <w:abstractNumId w:val="30"/>
  </w:num>
  <w:num w:numId="36" w16cid:durableId="700323156">
    <w:abstractNumId w:val="18"/>
  </w:num>
  <w:num w:numId="37" w16cid:durableId="1834300768">
    <w:abstractNumId w:val="32"/>
  </w:num>
  <w:num w:numId="38" w16cid:durableId="1788349172">
    <w:abstractNumId w:val="25"/>
  </w:num>
  <w:num w:numId="39" w16cid:durableId="1767264716">
    <w:abstractNumId w:val="20"/>
  </w:num>
  <w:num w:numId="40" w16cid:durableId="1757365901">
    <w:abstractNumId w:val="16"/>
  </w:num>
  <w:num w:numId="41" w16cid:durableId="2140799440">
    <w:abstractNumId w:val="15"/>
  </w:num>
  <w:num w:numId="42" w16cid:durableId="49807418">
    <w:abstractNumId w:val="42"/>
  </w:num>
  <w:num w:numId="43" w16cid:durableId="1480727390">
    <w:abstractNumId w:val="21"/>
  </w:num>
  <w:num w:numId="44" w16cid:durableId="914583920">
    <w:abstractNumId w:val="34"/>
  </w:num>
  <w:num w:numId="45" w16cid:durableId="1764837821">
    <w:abstractNumId w:val="12"/>
  </w:num>
  <w:num w:numId="46" w16cid:durableId="1840580226">
    <w:abstractNumId w:val="28"/>
  </w:num>
  <w:num w:numId="47" w16cid:durableId="38863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69"/>
    <w:rsid w:val="00017F94"/>
    <w:rsid w:val="00023842"/>
    <w:rsid w:val="000334F9"/>
    <w:rsid w:val="00045FEB"/>
    <w:rsid w:val="00060240"/>
    <w:rsid w:val="0007796D"/>
    <w:rsid w:val="000A4D71"/>
    <w:rsid w:val="000B7790"/>
    <w:rsid w:val="00111F2F"/>
    <w:rsid w:val="0014365E"/>
    <w:rsid w:val="00143C66"/>
    <w:rsid w:val="00174BF3"/>
    <w:rsid w:val="00176178"/>
    <w:rsid w:val="001F525A"/>
    <w:rsid w:val="00201148"/>
    <w:rsid w:val="00223272"/>
    <w:rsid w:val="0024779E"/>
    <w:rsid w:val="00257168"/>
    <w:rsid w:val="002744B8"/>
    <w:rsid w:val="002819DE"/>
    <w:rsid w:val="002832AC"/>
    <w:rsid w:val="002D7C93"/>
    <w:rsid w:val="002F3BBA"/>
    <w:rsid w:val="00305801"/>
    <w:rsid w:val="00334B79"/>
    <w:rsid w:val="00354502"/>
    <w:rsid w:val="00373357"/>
    <w:rsid w:val="003916DE"/>
    <w:rsid w:val="00421996"/>
    <w:rsid w:val="00441C3B"/>
    <w:rsid w:val="00446FE5"/>
    <w:rsid w:val="00452396"/>
    <w:rsid w:val="00477EB2"/>
    <w:rsid w:val="004837D8"/>
    <w:rsid w:val="004E2EED"/>
    <w:rsid w:val="004E468C"/>
    <w:rsid w:val="005505B7"/>
    <w:rsid w:val="00573BE5"/>
    <w:rsid w:val="00586ED3"/>
    <w:rsid w:val="00596AA9"/>
    <w:rsid w:val="006A3689"/>
    <w:rsid w:val="006B3652"/>
    <w:rsid w:val="00704028"/>
    <w:rsid w:val="0071601D"/>
    <w:rsid w:val="00763B85"/>
    <w:rsid w:val="00786E41"/>
    <w:rsid w:val="00787835"/>
    <w:rsid w:val="00790D8D"/>
    <w:rsid w:val="007A62E6"/>
    <w:rsid w:val="007C4D21"/>
    <w:rsid w:val="007F20FA"/>
    <w:rsid w:val="0080684C"/>
    <w:rsid w:val="00827939"/>
    <w:rsid w:val="0083028D"/>
    <w:rsid w:val="00846873"/>
    <w:rsid w:val="00871C75"/>
    <w:rsid w:val="008776DC"/>
    <w:rsid w:val="008D5EF9"/>
    <w:rsid w:val="008E63C8"/>
    <w:rsid w:val="009252CE"/>
    <w:rsid w:val="009446C0"/>
    <w:rsid w:val="00953D86"/>
    <w:rsid w:val="009705C8"/>
    <w:rsid w:val="00975FDC"/>
    <w:rsid w:val="009A5C6D"/>
    <w:rsid w:val="009C0273"/>
    <w:rsid w:val="009C1CF4"/>
    <w:rsid w:val="009D4966"/>
    <w:rsid w:val="009E084B"/>
    <w:rsid w:val="009F6B74"/>
    <w:rsid w:val="00A3029F"/>
    <w:rsid w:val="00A30353"/>
    <w:rsid w:val="00AB2247"/>
    <w:rsid w:val="00AC3823"/>
    <w:rsid w:val="00AE323C"/>
    <w:rsid w:val="00AF0CB5"/>
    <w:rsid w:val="00B00181"/>
    <w:rsid w:val="00B00B0D"/>
    <w:rsid w:val="00B27E8C"/>
    <w:rsid w:val="00B31A0F"/>
    <w:rsid w:val="00B321AD"/>
    <w:rsid w:val="00B45F2E"/>
    <w:rsid w:val="00B6155D"/>
    <w:rsid w:val="00B765F7"/>
    <w:rsid w:val="00B77993"/>
    <w:rsid w:val="00BA0CA9"/>
    <w:rsid w:val="00C006AE"/>
    <w:rsid w:val="00C02897"/>
    <w:rsid w:val="00C97039"/>
    <w:rsid w:val="00D032E6"/>
    <w:rsid w:val="00D1676E"/>
    <w:rsid w:val="00D24C4D"/>
    <w:rsid w:val="00D3439C"/>
    <w:rsid w:val="00D7622E"/>
    <w:rsid w:val="00DB1831"/>
    <w:rsid w:val="00DB6C21"/>
    <w:rsid w:val="00DD3BFD"/>
    <w:rsid w:val="00DF6678"/>
    <w:rsid w:val="00E0299A"/>
    <w:rsid w:val="00E13C41"/>
    <w:rsid w:val="00E43E72"/>
    <w:rsid w:val="00E85C74"/>
    <w:rsid w:val="00EA6547"/>
    <w:rsid w:val="00EC5C91"/>
    <w:rsid w:val="00ED7237"/>
    <w:rsid w:val="00EF2E22"/>
    <w:rsid w:val="00F062B3"/>
    <w:rsid w:val="00F35BAF"/>
    <w:rsid w:val="00F660DF"/>
    <w:rsid w:val="00F94664"/>
    <w:rsid w:val="00F9573C"/>
    <w:rsid w:val="00F95C08"/>
    <w:rsid w:val="00FA7D69"/>
    <w:rsid w:val="00FC2B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383E0"/>
  <w15:docId w15:val="{52EF825C-DBA2-441D-A793-9FA9CF9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D4966"/>
    <w:rPr>
      <w:rFonts w:ascii="Times New Roman" w:eastAsiaTheme="minorHAnsi" w:hAnsi="Times New Roman" w:cs="Times New Roman"/>
      <w:b/>
      <w:sz w:val="28"/>
      <w:szCs w:val="20"/>
      <w:lang w:eastAsia="en-US"/>
    </w:rPr>
  </w:style>
  <w:style w:type="character" w:customStyle="1" w:styleId="H1GChar">
    <w:name w:val="_ H_1_G Char"/>
    <w:link w:val="H1G"/>
    <w:rsid w:val="009D496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9D4966"/>
    <w:rPr>
      <w:rFonts w:ascii="Times New Roman" w:eastAsiaTheme="minorHAnsi" w:hAnsi="Times New Roman" w:cs="Times New Roman"/>
      <w:sz w:val="20"/>
      <w:szCs w:val="20"/>
      <w:lang w:eastAsia="en-US"/>
    </w:rPr>
  </w:style>
  <w:style w:type="paragraph" w:customStyle="1" w:styleId="NormalLeft">
    <w:name w:val="Normal Left"/>
    <w:basedOn w:val="Normal"/>
    <w:rsid w:val="009D4966"/>
    <w:pPr>
      <w:suppressAutoHyphens w:val="0"/>
      <w:kinsoku/>
      <w:overflowPunct/>
      <w:autoSpaceDE/>
      <w:autoSpaceDN/>
      <w:adjustRightInd/>
      <w:snapToGrid/>
      <w:spacing w:before="120" w:after="120" w:line="240" w:lineRule="auto"/>
    </w:pPr>
    <w:rPr>
      <w:rFonts w:eastAsia="MS Mincho"/>
      <w:sz w:val="24"/>
      <w:lang w:val="en-GB" w:eastAsia="ko-KR"/>
    </w:rPr>
  </w:style>
  <w:style w:type="paragraph" w:customStyle="1" w:styleId="NormalCentered">
    <w:name w:val="Normal Centered"/>
    <w:basedOn w:val="Normal"/>
    <w:rsid w:val="009D4966"/>
    <w:pPr>
      <w:suppressAutoHyphens w:val="0"/>
      <w:kinsoku/>
      <w:overflowPunct/>
      <w:autoSpaceDE/>
      <w:autoSpaceDN/>
      <w:adjustRightInd/>
      <w:snapToGrid/>
      <w:spacing w:before="120" w:after="120" w:line="288" w:lineRule="atLeast"/>
      <w:ind w:left="1134" w:hanging="1134"/>
      <w:jc w:val="center"/>
    </w:pPr>
    <w:rPr>
      <w:rFonts w:eastAsia="MS Mincho"/>
      <w:sz w:val="24"/>
      <w:lang w:val="en-GB"/>
    </w:rPr>
  </w:style>
  <w:style w:type="paragraph" w:customStyle="1" w:styleId="para">
    <w:name w:val="para"/>
    <w:basedOn w:val="SingleTxtG"/>
    <w:link w:val="paraChar"/>
    <w:qFormat/>
    <w:rsid w:val="009D4966"/>
    <w:pPr>
      <w:kinsoku/>
      <w:overflowPunct/>
      <w:autoSpaceDE/>
      <w:autoSpaceDN/>
      <w:adjustRightInd/>
      <w:snapToGrid/>
      <w:ind w:left="2268" w:hanging="1134"/>
    </w:pPr>
    <w:rPr>
      <w:rFonts w:eastAsia="MS Mincho"/>
    </w:rPr>
  </w:style>
  <w:style w:type="character" w:customStyle="1" w:styleId="paraChar">
    <w:name w:val="para Char"/>
    <w:link w:val="para"/>
    <w:rsid w:val="009D4966"/>
    <w:rPr>
      <w:rFonts w:ascii="Times New Roman" w:eastAsia="MS Mincho" w:hAnsi="Times New Roman" w:cs="Times New Roman"/>
      <w:sz w:val="20"/>
      <w:szCs w:val="20"/>
      <w:lang w:eastAsia="en-US"/>
    </w:rPr>
  </w:style>
  <w:style w:type="paragraph" w:customStyle="1" w:styleId="Text1">
    <w:name w:val="Text 1"/>
    <w:basedOn w:val="Normal"/>
    <w:rsid w:val="009D4966"/>
    <w:pPr>
      <w:suppressAutoHyphens w:val="0"/>
      <w:kinsoku/>
      <w:overflowPunct/>
      <w:autoSpaceDE/>
      <w:autoSpaceDN/>
      <w:adjustRightInd/>
      <w:snapToGrid/>
      <w:spacing w:before="120" w:after="120" w:line="240" w:lineRule="auto"/>
      <w:ind w:left="851"/>
      <w:jc w:val="both"/>
    </w:pPr>
    <w:rPr>
      <w:rFonts w:eastAsia="MS Mincho"/>
      <w:sz w:val="24"/>
      <w:lang w:val="en-GB"/>
    </w:rPr>
  </w:style>
  <w:style w:type="paragraph" w:customStyle="1" w:styleId="a">
    <w:name w:val="a)"/>
    <w:basedOn w:val="Normal"/>
    <w:qFormat/>
    <w:rsid w:val="009D4966"/>
    <w:pPr>
      <w:tabs>
        <w:tab w:val="decimal" w:pos="567"/>
      </w:tabs>
      <w:kinsoku/>
      <w:overflowPunct/>
      <w:autoSpaceDE/>
      <w:autoSpaceDN/>
      <w:adjustRightInd/>
      <w:snapToGrid/>
      <w:spacing w:after="120"/>
      <w:ind w:left="2835" w:right="1134" w:hanging="567"/>
      <w:jc w:val="both"/>
    </w:pPr>
    <w:rPr>
      <w:rFonts w:eastAsia="MS Mincho"/>
    </w:rPr>
  </w:style>
  <w:style w:type="paragraph" w:customStyle="1" w:styleId="Applicationdirecte">
    <w:name w:val="Application directe"/>
    <w:basedOn w:val="Normal"/>
    <w:next w:val="Normal"/>
    <w:semiHidden/>
    <w:rsid w:val="009D4966"/>
    <w:pPr>
      <w:suppressAutoHyphens w:val="0"/>
      <w:kinsoku/>
      <w:overflowPunct/>
      <w:autoSpaceDE/>
      <w:autoSpaceDN/>
      <w:adjustRightInd/>
      <w:snapToGrid/>
      <w:spacing w:before="480" w:after="120" w:line="240" w:lineRule="auto"/>
      <w:jc w:val="both"/>
    </w:pPr>
    <w:rPr>
      <w:rFonts w:eastAsia="MS Mincho"/>
      <w:sz w:val="24"/>
      <w:lang w:val="en-GB" w:eastAsia="en-GB"/>
    </w:rPr>
  </w:style>
  <w:style w:type="paragraph" w:styleId="Rvision">
    <w:name w:val="Revision"/>
    <w:hidden/>
    <w:uiPriority w:val="99"/>
    <w:semiHidden/>
    <w:rsid w:val="009D4966"/>
    <w:pPr>
      <w:spacing w:after="0" w:line="240" w:lineRule="auto"/>
    </w:pPr>
    <w:rPr>
      <w:rFonts w:ascii="Times New Roman" w:eastAsia="MS Mincho" w:hAnsi="Times New Roman" w:cs="Times New Roman"/>
      <w:sz w:val="20"/>
      <w:szCs w:val="20"/>
      <w:lang w:val="en-GB" w:eastAsia="en-US"/>
    </w:rPr>
  </w:style>
  <w:style w:type="paragraph" w:customStyle="1" w:styleId="NormalRight">
    <w:name w:val="Normal Right"/>
    <w:basedOn w:val="Normal"/>
    <w:semiHidden/>
    <w:rsid w:val="009D4966"/>
    <w:pPr>
      <w:suppressAutoHyphens w:val="0"/>
      <w:kinsoku/>
      <w:overflowPunct/>
      <w:autoSpaceDE/>
      <w:autoSpaceDN/>
      <w:adjustRightInd/>
      <w:snapToGrid/>
      <w:spacing w:before="120" w:after="120" w:line="240" w:lineRule="auto"/>
      <w:jc w:val="right"/>
    </w:pPr>
    <w:rPr>
      <w:rFonts w:eastAsiaTheme="minorEastAsi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DB33A-CF9C-410A-8DDA-431747C0B199}"/>
</file>

<file path=customXml/itemProps2.xml><?xml version="1.0" encoding="utf-8"?>
<ds:datastoreItem xmlns:ds="http://schemas.openxmlformats.org/officeDocument/2006/customXml" ds:itemID="{B66DADEC-5370-4E48-94EB-D1AD3D65668D}"/>
</file>

<file path=docProps/app.xml><?xml version="1.0" encoding="utf-8"?>
<Properties xmlns="http://schemas.openxmlformats.org/officeDocument/2006/extended-properties" xmlns:vt="http://schemas.openxmlformats.org/officeDocument/2006/docPropsVTypes">
  <Template>ECE_TRANS.dotm</Template>
  <TotalTime>0</TotalTime>
  <Pages>19</Pages>
  <Words>5917</Words>
  <Characters>30729</Characters>
  <Application>Microsoft Office Word</Application>
  <DocSecurity>0</DocSecurity>
  <Lines>1290</Lines>
  <Paragraphs>813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ECE/TRANS/WP.29/2024/45</vt:lpstr>
      <vt:lpstr>    Proposition de complément 12 à la série 05 d’amendements au Règlement ONU no 4</vt:lpstr>
      <vt:lpstr>        Communication du Groupe de travail de la pollution et de l’énergie*</vt:lpstr>
      <vt:lpstr>« Tableau A  Applicabilité</vt:lpstr>
      <vt:lpstr>Tableau B  Applicabilité</vt:lpstr>
      <vt:lpstr>Tableau 1  Valeurs limites − Essais ESC et ELR</vt:lpstr>
      <vt:lpstr>Tableau 2  Valeurs limites − Essai ETC</vt:lpstr>
    </vt:vector>
  </TitlesOfParts>
  <Company>DCM</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ECE/TRANS/WP.29/2024/45</dc:title>
  <dc:subject/>
  <dc:creator>Marie DESCHAMPS</dc:creator>
  <cp:keywords/>
  <dc:description/>
  <cp:lastModifiedBy>Marie Deschamps</cp:lastModifiedBy>
  <cp:revision>2</cp:revision>
  <cp:lastPrinted>2014-05-14T10:59:00Z</cp:lastPrinted>
  <dcterms:created xsi:type="dcterms:W3CDTF">2024-05-06T16:22:00Z</dcterms:created>
  <dcterms:modified xsi:type="dcterms:W3CDTF">2024-05-06T16:22:00Z</dcterms:modified>
</cp:coreProperties>
</file>